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6D1259E" w14:textId="77777777" w:rsidR="00786705" w:rsidRPr="00786705" w:rsidRDefault="00786705" w:rsidP="00786705">
      <w:pPr>
        <w:spacing w:after="0" w:line="276" w:lineRule="auto"/>
        <w:ind w:left="426" w:hanging="284"/>
        <w:jc w:val="both"/>
        <w:rPr>
          <w:rFonts w:ascii="Helvetica" w:eastAsia="Times New Roman" w:hAnsi="Helvetica" w:cs="Times New Roman"/>
          <w:color w:val="0070C0"/>
          <w:sz w:val="72"/>
          <w:szCs w:val="72"/>
        </w:rPr>
      </w:pPr>
      <w:r w:rsidRPr="00786705">
        <w:rPr>
          <w:rFonts w:ascii="Calibri" w:eastAsia="Times New Roman" w:hAnsi="Calibri" w:cs="Times New Roman"/>
          <w:noProof/>
          <w:lang w:eastAsia="pl-PL"/>
        </w:rPr>
        <mc:AlternateContent>
          <mc:Choice Requires="wps">
            <w:drawing>
              <wp:anchor distT="0" distB="0" distL="114300" distR="114300" simplePos="0" relativeHeight="251660288" behindDoc="0" locked="0" layoutInCell="0" allowOverlap="1" wp14:anchorId="49056DB0" wp14:editId="15DE2000">
                <wp:simplePos x="0" y="0"/>
                <wp:positionH relativeFrom="page">
                  <wp:posOffset>-189230</wp:posOffset>
                </wp:positionH>
                <wp:positionV relativeFrom="page">
                  <wp:posOffset>-106045</wp:posOffset>
                </wp:positionV>
                <wp:extent cx="7938135" cy="1134745"/>
                <wp:effectExtent l="0" t="0" r="5715" b="8255"/>
                <wp:wrapNone/>
                <wp:docPr id="53" name="Prostokąt 53">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8135" cy="1134745"/>
                        </a:xfrm>
                        <a:prstGeom prst="rect">
                          <a:avLst/>
                        </a:prstGeom>
                        <a:solidFill>
                          <a:srgbClr val="0066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C45668C" id="Prostokąt 53" o:spid="_x0000_s1026" alt="&quot;&quot;" style="position:absolute;margin-left:-14.9pt;margin-top:-8.35pt;width:625.05pt;height:89.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" o:allowincell="f" fillcolor="#06f" strokecolor="#4f81bd">
                <w10:wrap anchorx="page" anchory="page"/>
              </v:rect>
            </w:pict>
          </mc:Fallback>
        </mc:AlternateContent>
      </w:r>
    </w:p>
    <w:p w14:paraId="26558F80" w14:textId="77777777" w:rsidR="00786705" w:rsidRPr="00786705" w:rsidRDefault="00786705" w:rsidP="00786705">
      <w:pPr>
        <w:spacing w:after="0" w:line="276" w:lineRule="auto"/>
        <w:ind w:left="426" w:hanging="284"/>
        <w:jc w:val="right"/>
        <w:rPr>
          <w:rFonts w:ascii="Lato" w:eastAsia="Times New Roman" w:hAnsi="Lato" w:cs="Times New Roman"/>
          <w:color w:val="0070C0"/>
          <w:sz w:val="32"/>
          <w:szCs w:val="32"/>
        </w:rPr>
      </w:pPr>
    </w:p>
    <w:p w14:paraId="3B6EDD12" w14:textId="77777777" w:rsidR="00786705" w:rsidRPr="00786705" w:rsidRDefault="00786705" w:rsidP="00786705">
      <w:pPr>
        <w:spacing w:after="0" w:line="276" w:lineRule="auto"/>
        <w:ind w:left="426" w:hanging="284"/>
        <w:jc w:val="right"/>
        <w:rPr>
          <w:rFonts w:ascii="Lato" w:eastAsia="Times New Roman" w:hAnsi="Lato" w:cs="Times New Roman"/>
          <w:color w:val="0070C0"/>
          <w:sz w:val="32"/>
          <w:szCs w:val="32"/>
        </w:rPr>
      </w:pPr>
    </w:p>
    <w:p w14:paraId="2723CA07" w14:textId="77777777" w:rsidR="00786705" w:rsidRPr="00786705" w:rsidRDefault="00786705" w:rsidP="00786705">
      <w:pPr>
        <w:spacing w:after="0" w:line="276" w:lineRule="auto"/>
        <w:ind w:left="426" w:hanging="284"/>
        <w:jc w:val="both"/>
        <w:rPr>
          <w:rFonts w:ascii="Lato" w:eastAsia="Times New Roman" w:hAnsi="Lato" w:cs="Times New Roman"/>
          <w:color w:val="0070C0"/>
          <w:sz w:val="72"/>
          <w:szCs w:val="72"/>
        </w:rPr>
      </w:pPr>
    </w:p>
    <w:p w14:paraId="230A3F78" w14:textId="77777777" w:rsidR="00786705" w:rsidRPr="00786705" w:rsidRDefault="00786705" w:rsidP="00786705">
      <w:pPr>
        <w:spacing w:after="0" w:line="276" w:lineRule="auto"/>
        <w:jc w:val="both"/>
        <w:rPr>
          <w:rFonts w:ascii="Helvetica" w:eastAsia="Times New Roman" w:hAnsi="Helvetica" w:cs="Times New Roman"/>
          <w:color w:val="0070C0"/>
          <w:sz w:val="72"/>
          <w:szCs w:val="72"/>
        </w:rPr>
      </w:pPr>
    </w:p>
    <w:p w14:paraId="5B3198A9" w14:textId="77777777" w:rsidR="00786705" w:rsidRPr="00786705" w:rsidRDefault="00786705" w:rsidP="00786705">
      <w:pPr>
        <w:spacing w:after="0" w:line="276" w:lineRule="auto"/>
        <w:ind w:left="426" w:hanging="284"/>
        <w:jc w:val="both"/>
        <w:rPr>
          <w:rFonts w:ascii="Helvetica" w:eastAsia="Times New Roman" w:hAnsi="Helvetica" w:cs="Times New Roman"/>
          <w:color w:val="0070C0"/>
          <w:sz w:val="72"/>
          <w:szCs w:val="72"/>
        </w:rPr>
      </w:pPr>
    </w:p>
    <w:p w14:paraId="18BA82D5" w14:textId="77777777" w:rsidR="00786705" w:rsidRPr="00786705" w:rsidRDefault="00786705" w:rsidP="00786705">
      <w:pPr>
        <w:spacing w:after="0" w:line="276" w:lineRule="auto"/>
        <w:ind w:left="426" w:hanging="284"/>
        <w:jc w:val="center"/>
        <w:rPr>
          <w:rFonts w:ascii="Helvetica" w:eastAsia="Times New Roman" w:hAnsi="Helvetica" w:cs="Times New Roman"/>
          <w:b/>
          <w:color w:val="0070C0"/>
          <w:sz w:val="40"/>
          <w:szCs w:val="40"/>
          <w:lang w:eastAsia="ar-SA"/>
        </w:rPr>
      </w:pPr>
    </w:p>
    <w:p w14:paraId="4639ED63" w14:textId="77777777" w:rsidR="00786705" w:rsidRPr="00786705" w:rsidRDefault="00786705" w:rsidP="00786705">
      <w:pPr>
        <w:spacing w:after="0" w:line="276" w:lineRule="auto"/>
        <w:ind w:left="426" w:hanging="284"/>
        <w:jc w:val="center"/>
        <w:rPr>
          <w:rFonts w:ascii="Lato" w:eastAsia="Times New Roman" w:hAnsi="Lato" w:cs="Times New Roman"/>
          <w:b/>
          <w:color w:val="0070C0"/>
          <w:sz w:val="40"/>
          <w:szCs w:val="40"/>
          <w:lang w:eastAsia="ar-SA"/>
        </w:rPr>
      </w:pPr>
      <w:r w:rsidRPr="00786705">
        <w:rPr>
          <w:rFonts w:ascii="Lato" w:eastAsia="Times New Roman" w:hAnsi="Lato" w:cs="Times New Roman"/>
          <w:b/>
          <w:color w:val="0070C0"/>
          <w:sz w:val="40"/>
          <w:szCs w:val="40"/>
          <w:lang w:eastAsia="ar-SA"/>
        </w:rPr>
        <w:t xml:space="preserve">INFORMACJA </w:t>
      </w:r>
    </w:p>
    <w:p w14:paraId="3754B7CC" w14:textId="77777777" w:rsidR="00786705" w:rsidRPr="00786705" w:rsidRDefault="00786705" w:rsidP="00786705">
      <w:pPr>
        <w:spacing w:after="0" w:line="276" w:lineRule="auto"/>
        <w:ind w:left="426" w:hanging="284"/>
        <w:jc w:val="center"/>
        <w:rPr>
          <w:rFonts w:ascii="Lato" w:eastAsia="Times New Roman" w:hAnsi="Lato" w:cs="Times New Roman"/>
          <w:b/>
          <w:color w:val="0070C0"/>
          <w:sz w:val="40"/>
          <w:szCs w:val="40"/>
          <w:lang w:eastAsia="ar-SA"/>
        </w:rPr>
      </w:pPr>
      <w:r w:rsidRPr="00786705">
        <w:rPr>
          <w:rFonts w:ascii="Lato" w:eastAsia="Times New Roman" w:hAnsi="Lato" w:cs="Times New Roman"/>
          <w:b/>
          <w:color w:val="0070C0"/>
          <w:sz w:val="40"/>
          <w:szCs w:val="40"/>
          <w:lang w:eastAsia="ar-SA"/>
        </w:rPr>
        <w:t xml:space="preserve">Rządu Rzeczypospolitej Polskiej </w:t>
      </w:r>
    </w:p>
    <w:p w14:paraId="481BD5DD" w14:textId="77777777" w:rsidR="00786705" w:rsidRPr="00786705" w:rsidRDefault="00786705" w:rsidP="00786705">
      <w:pPr>
        <w:spacing w:after="0" w:line="276" w:lineRule="auto"/>
        <w:ind w:left="426" w:hanging="284"/>
        <w:jc w:val="center"/>
        <w:rPr>
          <w:rFonts w:ascii="Lato" w:eastAsia="Times New Roman" w:hAnsi="Lato" w:cs="Times New Roman"/>
          <w:b/>
          <w:color w:val="0070C0"/>
          <w:sz w:val="40"/>
          <w:szCs w:val="40"/>
          <w:lang w:eastAsia="ar-SA"/>
        </w:rPr>
      </w:pPr>
      <w:r w:rsidRPr="00786705">
        <w:rPr>
          <w:rFonts w:ascii="Lato" w:eastAsia="Times New Roman" w:hAnsi="Lato" w:cs="Times New Roman"/>
          <w:b/>
          <w:color w:val="0070C0"/>
          <w:sz w:val="40"/>
          <w:szCs w:val="40"/>
          <w:lang w:eastAsia="ar-SA"/>
        </w:rPr>
        <w:t xml:space="preserve">o działaniach podejmowanych w 2023 r. </w:t>
      </w:r>
    </w:p>
    <w:p w14:paraId="6EE8676F" w14:textId="77777777" w:rsidR="00786705" w:rsidRPr="00786705" w:rsidRDefault="00786705" w:rsidP="00786705">
      <w:pPr>
        <w:spacing w:after="0" w:line="276" w:lineRule="auto"/>
        <w:ind w:left="426" w:hanging="284"/>
        <w:jc w:val="center"/>
        <w:rPr>
          <w:rFonts w:ascii="Lato" w:eastAsia="Times New Roman" w:hAnsi="Lato" w:cs="Times New Roman"/>
          <w:b/>
          <w:color w:val="0070C0"/>
          <w:sz w:val="40"/>
          <w:szCs w:val="40"/>
          <w:lang w:eastAsia="ar-SA"/>
        </w:rPr>
      </w:pPr>
      <w:r w:rsidRPr="00786705">
        <w:rPr>
          <w:rFonts w:ascii="Lato" w:eastAsia="Times New Roman" w:hAnsi="Lato" w:cs="Times New Roman"/>
          <w:b/>
          <w:color w:val="0070C0"/>
          <w:sz w:val="40"/>
          <w:szCs w:val="40"/>
          <w:lang w:eastAsia="ar-SA"/>
        </w:rPr>
        <w:t xml:space="preserve">na rzecz realizacji postanowień </w:t>
      </w:r>
    </w:p>
    <w:p w14:paraId="64D4F998" w14:textId="77777777" w:rsidR="00786705" w:rsidRPr="00786705" w:rsidRDefault="00786705" w:rsidP="00786705">
      <w:pPr>
        <w:spacing w:after="0" w:line="276" w:lineRule="auto"/>
        <w:ind w:left="426" w:hanging="284"/>
        <w:jc w:val="center"/>
        <w:rPr>
          <w:rFonts w:ascii="Lato" w:eastAsia="Times New Roman" w:hAnsi="Lato" w:cs="Times New Roman"/>
          <w:b/>
          <w:color w:val="0070C0"/>
          <w:sz w:val="40"/>
          <w:szCs w:val="40"/>
          <w:lang w:eastAsia="ar-SA"/>
        </w:rPr>
      </w:pPr>
      <w:r w:rsidRPr="00786705">
        <w:rPr>
          <w:rFonts w:ascii="Lato" w:eastAsia="Times New Roman" w:hAnsi="Lato" w:cs="Times New Roman"/>
          <w:b/>
          <w:color w:val="0070C0"/>
          <w:sz w:val="40"/>
          <w:szCs w:val="40"/>
          <w:lang w:eastAsia="ar-SA"/>
        </w:rPr>
        <w:t xml:space="preserve">uchwały Sejmu Rzeczypospolitej Polskiej </w:t>
      </w:r>
    </w:p>
    <w:p w14:paraId="59782830" w14:textId="77777777" w:rsidR="00786705" w:rsidRPr="00786705" w:rsidRDefault="00786705" w:rsidP="00786705">
      <w:pPr>
        <w:spacing w:after="0" w:line="276" w:lineRule="auto"/>
        <w:ind w:left="426" w:hanging="284"/>
        <w:jc w:val="center"/>
        <w:rPr>
          <w:rFonts w:ascii="Lato" w:eastAsia="Times New Roman" w:hAnsi="Lato" w:cs="Times New Roman"/>
          <w:b/>
          <w:color w:val="0070C0"/>
          <w:sz w:val="40"/>
          <w:szCs w:val="40"/>
          <w:lang w:eastAsia="ar-SA"/>
        </w:rPr>
      </w:pPr>
      <w:r w:rsidRPr="00786705">
        <w:rPr>
          <w:rFonts w:ascii="Lato" w:eastAsia="Times New Roman" w:hAnsi="Lato" w:cs="Times New Roman"/>
          <w:b/>
          <w:color w:val="0070C0"/>
          <w:sz w:val="40"/>
          <w:szCs w:val="40"/>
          <w:lang w:eastAsia="ar-SA"/>
        </w:rPr>
        <w:t xml:space="preserve">z dnia 1 sierpnia 1997 r. </w:t>
      </w:r>
    </w:p>
    <w:p w14:paraId="71AAAFD2" w14:textId="77777777" w:rsidR="00786705" w:rsidRPr="00786705" w:rsidRDefault="00786705" w:rsidP="00786705">
      <w:pPr>
        <w:spacing w:after="0" w:line="276" w:lineRule="auto"/>
        <w:ind w:left="426" w:hanging="284"/>
        <w:jc w:val="center"/>
        <w:rPr>
          <w:rFonts w:ascii="Lato" w:eastAsia="Times New Roman" w:hAnsi="Lato" w:cs="Times New Roman"/>
          <w:b/>
          <w:color w:val="0070C0"/>
          <w:sz w:val="36"/>
          <w:szCs w:val="36"/>
          <w:lang w:eastAsia="pl-PL"/>
        </w:rPr>
      </w:pPr>
      <w:bookmarkStart w:id="1" w:name="_Hlk177482434"/>
      <w:r w:rsidRPr="00786705">
        <w:rPr>
          <w:rFonts w:ascii="Lato" w:eastAsia="Times New Roman" w:hAnsi="Lato" w:cs="Times New Roman"/>
          <w:b/>
          <w:color w:val="0070C0"/>
          <w:sz w:val="36"/>
          <w:szCs w:val="36"/>
          <w:lang w:eastAsia="ar-SA"/>
        </w:rPr>
        <w:t>KARTA PRAW OSÓB NIEPEŁNOSPRAWNYCH</w:t>
      </w:r>
    </w:p>
    <w:p w14:paraId="3C280B31" w14:textId="77777777" w:rsidR="00786705" w:rsidRPr="00786705" w:rsidRDefault="00786705" w:rsidP="00786705">
      <w:pPr>
        <w:spacing w:after="0" w:line="276" w:lineRule="auto"/>
        <w:ind w:left="426" w:hanging="284"/>
        <w:jc w:val="center"/>
        <w:rPr>
          <w:rFonts w:ascii="Helvetica" w:eastAsia="Times New Roman" w:hAnsi="Helvetica" w:cs="Times New Roman"/>
          <w:color w:val="0070C0"/>
          <w:sz w:val="36"/>
          <w:szCs w:val="36"/>
          <w:lang w:eastAsia="pl-PL"/>
        </w:rPr>
      </w:pPr>
    </w:p>
    <w:bookmarkEnd w:id="1"/>
    <w:p w14:paraId="67423309" w14:textId="77777777" w:rsidR="00786705" w:rsidRPr="00786705" w:rsidRDefault="00786705" w:rsidP="00786705">
      <w:pPr>
        <w:spacing w:after="0" w:line="276" w:lineRule="auto"/>
        <w:ind w:left="426" w:hanging="284"/>
        <w:jc w:val="center"/>
        <w:rPr>
          <w:rFonts w:ascii="Helvetica" w:eastAsia="Times New Roman" w:hAnsi="Helvetica" w:cs="Times New Roman"/>
          <w:color w:val="0070C0"/>
          <w:sz w:val="36"/>
          <w:szCs w:val="36"/>
          <w:lang w:eastAsia="pl-PL"/>
        </w:rPr>
      </w:pPr>
    </w:p>
    <w:p w14:paraId="71ACD11C" w14:textId="77777777" w:rsidR="00786705" w:rsidRPr="00786705" w:rsidRDefault="00786705" w:rsidP="00786705">
      <w:pPr>
        <w:spacing w:after="0" w:line="276" w:lineRule="auto"/>
        <w:jc w:val="both"/>
        <w:rPr>
          <w:rFonts w:ascii="Helvetica" w:eastAsia="Times New Roman" w:hAnsi="Helvetica" w:cs="Times New Roman"/>
          <w:color w:val="0070C0"/>
          <w:sz w:val="28"/>
          <w:szCs w:val="24"/>
          <w:lang w:eastAsia="pl-PL"/>
        </w:rPr>
      </w:pPr>
    </w:p>
    <w:p w14:paraId="0DDF0E25" w14:textId="77777777" w:rsidR="00786705" w:rsidRPr="00786705" w:rsidRDefault="00786705" w:rsidP="00786705">
      <w:pPr>
        <w:spacing w:after="0" w:line="276" w:lineRule="auto"/>
        <w:ind w:left="426" w:hanging="284"/>
        <w:jc w:val="center"/>
        <w:rPr>
          <w:rFonts w:ascii="Helvetica" w:eastAsia="Calibri" w:hAnsi="Helvetica" w:cs="Times New Roman"/>
          <w:color w:val="0070C0"/>
          <w:sz w:val="28"/>
        </w:rPr>
      </w:pPr>
    </w:p>
    <w:p w14:paraId="412E555E" w14:textId="77777777" w:rsidR="00786705" w:rsidRPr="00786705" w:rsidRDefault="00786705" w:rsidP="00786705">
      <w:pPr>
        <w:spacing w:after="0" w:line="276" w:lineRule="auto"/>
        <w:jc w:val="both"/>
        <w:rPr>
          <w:rFonts w:ascii="Helvetica" w:eastAsia="Calibri" w:hAnsi="Helvetica" w:cs="Times New Roman"/>
          <w:color w:val="0070C0"/>
        </w:rPr>
      </w:pPr>
    </w:p>
    <w:p w14:paraId="298DCC45" w14:textId="77777777" w:rsidR="00786705" w:rsidRPr="00786705" w:rsidRDefault="00786705" w:rsidP="00786705">
      <w:pPr>
        <w:spacing w:after="0" w:line="276" w:lineRule="auto"/>
        <w:ind w:left="426" w:hanging="284"/>
        <w:jc w:val="center"/>
        <w:rPr>
          <w:rFonts w:ascii="Helvetica" w:eastAsia="Calibri" w:hAnsi="Helvetica" w:cs="Times New Roman"/>
          <w:color w:val="0070C0"/>
        </w:rPr>
      </w:pPr>
    </w:p>
    <w:p w14:paraId="3FE233BB" w14:textId="77777777" w:rsidR="00786705" w:rsidRPr="00786705" w:rsidRDefault="00786705" w:rsidP="00786705">
      <w:pPr>
        <w:spacing w:after="0" w:line="276" w:lineRule="auto"/>
        <w:ind w:left="426" w:hanging="284"/>
        <w:jc w:val="center"/>
        <w:rPr>
          <w:rFonts w:ascii="Helvetica" w:eastAsia="Calibri" w:hAnsi="Helvetica" w:cs="Times New Roman"/>
          <w:color w:val="0070C0"/>
        </w:rPr>
      </w:pPr>
    </w:p>
    <w:p w14:paraId="63E75D68" w14:textId="130EE7D9" w:rsidR="00786705" w:rsidRPr="00786705" w:rsidRDefault="00786705" w:rsidP="00786705">
      <w:pPr>
        <w:spacing w:after="0" w:line="276" w:lineRule="auto"/>
        <w:ind w:left="426" w:hanging="284"/>
        <w:jc w:val="center"/>
        <w:rPr>
          <w:rFonts w:ascii="Lato" w:eastAsia="Times New Roman" w:hAnsi="Lato" w:cs="Times New Roman"/>
          <w:color w:val="0070C0"/>
          <w:sz w:val="28"/>
          <w:lang w:eastAsia="pl-PL"/>
        </w:rPr>
      </w:pPr>
      <w:r w:rsidRPr="00786705">
        <w:rPr>
          <w:rFonts w:ascii="Lato" w:eastAsia="Times New Roman" w:hAnsi="Lato" w:cs="Times New Roman"/>
          <w:color w:val="0070C0"/>
          <w:sz w:val="28"/>
          <w:lang w:eastAsia="pl-PL"/>
        </w:rPr>
        <w:t>Warszawa</w:t>
      </w:r>
      <w:r w:rsidR="00A9389E">
        <w:rPr>
          <w:rFonts w:ascii="Lato" w:eastAsia="Times New Roman" w:hAnsi="Lato" w:cs="Times New Roman"/>
          <w:color w:val="0070C0"/>
          <w:sz w:val="28"/>
          <w:lang w:eastAsia="pl-PL"/>
        </w:rPr>
        <w:t>,</w:t>
      </w:r>
      <w:r w:rsidRPr="00786705">
        <w:rPr>
          <w:rFonts w:ascii="Lato" w:eastAsia="Times New Roman" w:hAnsi="Lato" w:cs="Times New Roman"/>
          <w:color w:val="0070C0"/>
          <w:sz w:val="28"/>
          <w:lang w:eastAsia="pl-PL"/>
        </w:rPr>
        <w:t xml:space="preserve"> 2024 r.</w:t>
      </w:r>
      <w:r w:rsidRPr="00786705">
        <w:rPr>
          <w:rFonts w:ascii="Lato" w:eastAsia="Times New Roman" w:hAnsi="Lato" w:cs="Times New Roman"/>
          <w:noProof/>
          <w:lang w:eastAsia="pl-PL"/>
        </w:rPr>
        <mc:AlternateContent>
          <mc:Choice Requires="wps">
            <w:drawing>
              <wp:anchor distT="0" distB="0" distL="114300" distR="114300" simplePos="0" relativeHeight="251659264" behindDoc="0" locked="0" layoutInCell="0" allowOverlap="1" wp14:anchorId="7470CFE7" wp14:editId="057E4F22">
                <wp:simplePos x="0" y="0"/>
                <wp:positionH relativeFrom="page">
                  <wp:align>center</wp:align>
                </wp:positionH>
                <wp:positionV relativeFrom="page">
                  <wp:align>bottom</wp:align>
                </wp:positionV>
                <wp:extent cx="7915275" cy="789305"/>
                <wp:effectExtent l="0" t="0" r="5715" b="9525"/>
                <wp:wrapNone/>
                <wp:docPr id="52" name="Prostokąt 52">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5275" cy="789305"/>
                        </a:xfrm>
                        <a:prstGeom prst="rect">
                          <a:avLst/>
                        </a:prstGeom>
                        <a:solidFill>
                          <a:srgbClr val="0066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9F6EFD9" id="Prostokąt 52" o:spid="_x0000_s1026" alt="&quot;&quot;" style="position:absolute;margin-left:0;margin-top:0;width:623.25pt;height:62.15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" o:allowincell="f" fillcolor="#06f" strokecolor="#4f81bd">
                <w10:wrap anchorx="page" anchory="page"/>
              </v:rect>
            </w:pict>
          </mc:Fallback>
        </mc:AlternateContent>
      </w:r>
      <w:r w:rsidRPr="00786705">
        <w:rPr>
          <w:rFonts w:ascii="Lato" w:eastAsia="Times New Roman" w:hAnsi="Lato" w:cs="Times New Roman"/>
          <w:noProof/>
          <w:lang w:eastAsia="pl-PL"/>
        </w:rPr>
        <mc:AlternateContent>
          <mc:Choice Requires="wps">
            <w:drawing>
              <wp:anchor distT="0" distB="0" distL="114300" distR="114300" simplePos="0" relativeHeight="251662336" behindDoc="0" locked="0" layoutInCell="0" allowOverlap="1" wp14:anchorId="30ECFE64" wp14:editId="59AE887E">
                <wp:simplePos x="0" y="0"/>
                <wp:positionH relativeFrom="page">
                  <wp:posOffset>402590</wp:posOffset>
                </wp:positionH>
                <wp:positionV relativeFrom="page">
                  <wp:posOffset>-267335</wp:posOffset>
                </wp:positionV>
                <wp:extent cx="90805" cy="11221720"/>
                <wp:effectExtent l="0" t="0" r="4445" b="0"/>
                <wp:wrapNone/>
                <wp:docPr id="51" name="Prostokąt 51">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2172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E4D586" id="Prostokąt 51" o:spid="_x0000_s1026" alt="&quot;&quot;" style="position:absolute;margin-left:31.7pt;margin-top:-21.05pt;width:7.15pt;height:883.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" o:allowincell="f" strokecolor="#4f81bd">
                <w10:wrap anchorx="page" anchory="page"/>
              </v:rect>
            </w:pict>
          </mc:Fallback>
        </mc:AlternateContent>
      </w:r>
      <w:r w:rsidRPr="00786705">
        <w:rPr>
          <w:rFonts w:ascii="Lato" w:eastAsia="Times New Roman" w:hAnsi="Lato" w:cs="Times New Roman"/>
          <w:noProof/>
          <w:lang w:eastAsia="pl-PL"/>
        </w:rPr>
        <mc:AlternateContent>
          <mc:Choice Requires="wps">
            <w:drawing>
              <wp:anchor distT="0" distB="0" distL="114300" distR="114300" simplePos="0" relativeHeight="251661312" behindDoc="0" locked="0" layoutInCell="0" allowOverlap="1" wp14:anchorId="7A0909BB" wp14:editId="17B72C02">
                <wp:simplePos x="0" y="0"/>
                <wp:positionH relativeFrom="page">
                  <wp:posOffset>7062470</wp:posOffset>
                </wp:positionH>
                <wp:positionV relativeFrom="page">
                  <wp:posOffset>-267335</wp:posOffset>
                </wp:positionV>
                <wp:extent cx="90805" cy="11221720"/>
                <wp:effectExtent l="0" t="0" r="4445" b="0"/>
                <wp:wrapNone/>
                <wp:docPr id="50" name="Prostokąt 50">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2172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091338" id="Prostokąt 50" o:spid="_x0000_s1026" alt="&quot;&quot;" style="position:absolute;margin-left:556.1pt;margin-top:-21.05pt;width:7.15pt;height:883.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" o:allowincell="f" strokecolor="#4f81bd">
                <w10:wrap anchorx="page" anchory="page"/>
              </v:rect>
            </w:pict>
          </mc:Fallback>
        </mc:AlternateContent>
      </w:r>
    </w:p>
    <w:p w14:paraId="3DF73BC5" w14:textId="77777777" w:rsidR="00786705" w:rsidRPr="00786705" w:rsidRDefault="00786705" w:rsidP="00786705">
      <w:pPr>
        <w:spacing w:after="0" w:line="276" w:lineRule="auto"/>
        <w:ind w:left="426" w:hanging="284"/>
        <w:jc w:val="both"/>
        <w:rPr>
          <w:rFonts w:ascii="Helvetica" w:eastAsia="Calibri" w:hAnsi="Helvetica" w:cs="Times New Roman"/>
        </w:rPr>
      </w:pPr>
      <w:r w:rsidRPr="00786705">
        <w:rPr>
          <w:rFonts w:ascii="Helvetica" w:eastAsia="Calibri" w:hAnsi="Helvetica" w:cs="Times New Roman"/>
          <w:b/>
          <w:bCs/>
        </w:rPr>
        <w:br w:type="page"/>
      </w:r>
    </w:p>
    <w:tbl>
      <w:tblPr>
        <w:tblStyle w:val="Tabela-Siatka"/>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gridCol w:w="1134"/>
      </w:tblGrid>
      <w:tr w:rsidR="00786705" w:rsidRPr="00786705" w14:paraId="17A0BC44" w14:textId="77777777" w:rsidTr="00106265">
        <w:trPr>
          <w:cantSplit/>
          <w:trHeight w:val="286"/>
        </w:trPr>
        <w:tc>
          <w:tcPr>
            <w:tcW w:w="9072" w:type="dxa"/>
          </w:tcPr>
          <w:p w14:paraId="50BCB800" w14:textId="77777777" w:rsidR="00786705" w:rsidRPr="00786705" w:rsidRDefault="00786705" w:rsidP="00DF2CBD">
            <w:pPr>
              <w:keepNext/>
              <w:keepLines/>
              <w:jc w:val="center"/>
              <w:outlineLvl w:val="0"/>
              <w:rPr>
                <w:rFonts w:ascii="Lato" w:eastAsia="Times New Roman" w:hAnsi="Lato"/>
                <w:b/>
                <w:bCs/>
              </w:rPr>
            </w:pPr>
          </w:p>
          <w:sdt>
            <w:sdtPr>
              <w:rPr>
                <w:rFonts w:ascii="Calibri" w:hAnsi="Calibri"/>
              </w:rPr>
              <w:id w:val="-215740972"/>
              <w:docPartObj>
                <w:docPartGallery w:val="Table of Contents"/>
                <w:docPartUnique/>
              </w:docPartObj>
            </w:sdtPr>
            <w:sdtEndPr>
              <w:rPr>
                <w:rFonts w:ascii="Times New Roman" w:hAnsi="Times New Roman"/>
                <w:b/>
                <w:bCs/>
              </w:rPr>
            </w:sdtEndPr>
            <w:sdtContent>
              <w:p w14:paraId="72EBC41E" w14:textId="414E4D44" w:rsidR="00786705" w:rsidRPr="00692904" w:rsidRDefault="00692904" w:rsidP="00DF2CBD">
                <w:pPr>
                  <w:keepNext/>
                  <w:keepLines/>
                  <w:rPr>
                    <w:rFonts w:ascii="Lato" w:eastAsia="SimHei" w:hAnsi="Lato"/>
                    <w:b/>
                    <w:bCs/>
                    <w:color w:val="2E74B5"/>
                    <w:sz w:val="28"/>
                    <w:szCs w:val="28"/>
                  </w:rPr>
                </w:pPr>
                <w:r w:rsidRPr="00692904">
                  <w:rPr>
                    <w:rFonts w:ascii="Lato" w:eastAsia="SimHei" w:hAnsi="Lato"/>
                    <w:b/>
                    <w:bCs/>
                    <w:color w:val="2E74B5"/>
                    <w:sz w:val="28"/>
                    <w:szCs w:val="28"/>
                  </w:rPr>
                  <w:t>SPIS TREŚCI</w:t>
                </w:r>
              </w:p>
              <w:p w14:paraId="4F9825F5" w14:textId="1C90A9A4" w:rsidR="003E4F8E" w:rsidRDefault="00786705">
                <w:pPr>
                  <w:pStyle w:val="Spistreci1"/>
                  <w:rPr>
                    <w:rFonts w:eastAsiaTheme="minorEastAsia"/>
                    <w:noProof/>
                    <w:kern w:val="2"/>
                    <w:sz w:val="24"/>
                    <w:szCs w:val="24"/>
                    <w14:ligatures w14:val="standardContextual"/>
                  </w:rPr>
                </w:pPr>
                <w:r w:rsidRPr="00692904">
                  <w:rPr>
                    <w:rFonts w:ascii="Lato" w:eastAsia="SimSun" w:hAnsi="Lato"/>
                  </w:rPr>
                  <w:fldChar w:fldCharType="begin"/>
                </w:r>
                <w:r w:rsidRPr="00692904">
                  <w:rPr>
                    <w:rFonts w:ascii="Lato" w:eastAsia="SimSun" w:hAnsi="Lato"/>
                  </w:rPr>
                  <w:instrText xml:space="preserve"> TOC \o "1-3" \h \z \u </w:instrText>
                </w:r>
                <w:r w:rsidRPr="00692904">
                  <w:rPr>
                    <w:rFonts w:ascii="Lato" w:eastAsia="SimSun" w:hAnsi="Lato"/>
                  </w:rPr>
                  <w:fldChar w:fldCharType="separate"/>
                </w:r>
                <w:hyperlink w:anchor="_Toc185841270" w:history="1">
                  <w:r w:rsidR="003E4F8E" w:rsidRPr="001328C2">
                    <w:rPr>
                      <w:rStyle w:val="Hipercze"/>
                      <w:rFonts w:ascii="Lato" w:eastAsia="Times New Roman" w:hAnsi="Lato"/>
                      <w:b/>
                      <w:bCs/>
                      <w:noProof/>
                    </w:rPr>
                    <w:t>WSTĘP</w:t>
                  </w:r>
                  <w:r w:rsidR="003E4F8E">
                    <w:rPr>
                      <w:noProof/>
                      <w:webHidden/>
                    </w:rPr>
                    <w:tab/>
                  </w:r>
                  <w:r w:rsidR="003E4F8E">
                    <w:rPr>
                      <w:noProof/>
                      <w:webHidden/>
                    </w:rPr>
                    <w:fldChar w:fldCharType="begin"/>
                  </w:r>
                  <w:r w:rsidR="003E4F8E">
                    <w:rPr>
                      <w:noProof/>
                      <w:webHidden/>
                    </w:rPr>
                    <w:instrText xml:space="preserve"> PAGEREF _Toc185841270 \h </w:instrText>
                  </w:r>
                  <w:r w:rsidR="003E4F8E">
                    <w:rPr>
                      <w:noProof/>
                      <w:webHidden/>
                    </w:rPr>
                  </w:r>
                  <w:r w:rsidR="003E4F8E">
                    <w:rPr>
                      <w:noProof/>
                      <w:webHidden/>
                    </w:rPr>
                    <w:fldChar w:fldCharType="separate"/>
                  </w:r>
                  <w:r w:rsidR="005553E3">
                    <w:rPr>
                      <w:noProof/>
                      <w:webHidden/>
                    </w:rPr>
                    <w:t>3</w:t>
                  </w:r>
                  <w:r w:rsidR="003E4F8E">
                    <w:rPr>
                      <w:noProof/>
                      <w:webHidden/>
                    </w:rPr>
                    <w:fldChar w:fldCharType="end"/>
                  </w:r>
                </w:hyperlink>
              </w:p>
              <w:p w14:paraId="1AF50358" w14:textId="46D7FE2E" w:rsidR="003E4F8E" w:rsidRDefault="00E0319A">
                <w:pPr>
                  <w:pStyle w:val="Spistreci1"/>
                  <w:rPr>
                    <w:rFonts w:eastAsiaTheme="minorEastAsia"/>
                    <w:noProof/>
                    <w:kern w:val="2"/>
                    <w:sz w:val="24"/>
                    <w:szCs w:val="24"/>
                    <w14:ligatures w14:val="standardContextual"/>
                  </w:rPr>
                </w:pPr>
                <w:hyperlink w:anchor="_Toc185841271" w:history="1">
                  <w:r w:rsidR="003E4F8E" w:rsidRPr="001328C2">
                    <w:rPr>
                      <w:rStyle w:val="Hipercze"/>
                      <w:rFonts w:ascii="Lato" w:eastAsia="Times New Roman" w:hAnsi="Lato"/>
                      <w:b/>
                      <w:bCs/>
                      <w:noProof/>
                    </w:rPr>
                    <w:t>I.</w:t>
                  </w:r>
                  <w:r w:rsidR="003E4F8E">
                    <w:rPr>
                      <w:rFonts w:eastAsiaTheme="minorEastAsia"/>
                      <w:noProof/>
                      <w:kern w:val="2"/>
                      <w:sz w:val="24"/>
                      <w:szCs w:val="24"/>
                      <w14:ligatures w14:val="standardContextual"/>
                    </w:rPr>
                    <w:tab/>
                  </w:r>
                  <w:r w:rsidR="003E4F8E" w:rsidRPr="001328C2">
                    <w:rPr>
                      <w:rStyle w:val="Hipercze"/>
                      <w:rFonts w:ascii="Lato" w:eastAsia="Times New Roman" w:hAnsi="Lato"/>
                      <w:b/>
                      <w:bCs/>
                      <w:noProof/>
                    </w:rPr>
                    <w:t>PODSTAWOWE DANE STATYSTYCZNE DOTYCZĄCE OSÓB NIEPEŁNOSPRAWNYCH W POLSCE W 2023 R.</w:t>
                  </w:r>
                  <w:r w:rsidR="003E4F8E">
                    <w:rPr>
                      <w:noProof/>
                      <w:webHidden/>
                    </w:rPr>
                    <w:tab/>
                  </w:r>
                  <w:r w:rsidR="003E4F8E">
                    <w:rPr>
                      <w:noProof/>
                      <w:webHidden/>
                    </w:rPr>
                    <w:fldChar w:fldCharType="begin"/>
                  </w:r>
                  <w:r w:rsidR="003E4F8E">
                    <w:rPr>
                      <w:noProof/>
                      <w:webHidden/>
                    </w:rPr>
                    <w:instrText xml:space="preserve"> PAGEREF _Toc185841271 \h </w:instrText>
                  </w:r>
                  <w:r w:rsidR="003E4F8E">
                    <w:rPr>
                      <w:noProof/>
                      <w:webHidden/>
                    </w:rPr>
                  </w:r>
                  <w:r w:rsidR="003E4F8E">
                    <w:rPr>
                      <w:noProof/>
                      <w:webHidden/>
                    </w:rPr>
                    <w:fldChar w:fldCharType="separate"/>
                  </w:r>
                  <w:r w:rsidR="005553E3">
                    <w:rPr>
                      <w:noProof/>
                      <w:webHidden/>
                    </w:rPr>
                    <w:t>5</w:t>
                  </w:r>
                  <w:r w:rsidR="003E4F8E">
                    <w:rPr>
                      <w:noProof/>
                      <w:webHidden/>
                    </w:rPr>
                    <w:fldChar w:fldCharType="end"/>
                  </w:r>
                </w:hyperlink>
              </w:p>
              <w:p w14:paraId="448E0A8E" w14:textId="613AEA2B" w:rsidR="003E4F8E" w:rsidRDefault="00E0319A">
                <w:pPr>
                  <w:pStyle w:val="Spistreci1"/>
                  <w:rPr>
                    <w:rFonts w:eastAsiaTheme="minorEastAsia"/>
                    <w:noProof/>
                    <w:kern w:val="2"/>
                    <w:sz w:val="24"/>
                    <w:szCs w:val="24"/>
                    <w14:ligatures w14:val="standardContextual"/>
                  </w:rPr>
                </w:pPr>
                <w:hyperlink w:anchor="_Toc185841272" w:history="1">
                  <w:r w:rsidR="003E4F8E" w:rsidRPr="001328C2">
                    <w:rPr>
                      <w:rStyle w:val="Hipercze"/>
                      <w:rFonts w:ascii="Lato" w:eastAsia="Times New Roman" w:hAnsi="Lato"/>
                      <w:b/>
                      <w:bCs/>
                      <w:noProof/>
                    </w:rPr>
                    <w:t>II. INFORMACJA SZCZEGÓŁOWA RESORTÓW I KIEROWNIKÓW URZĘDÓW O REALIZACJI W 2023 r. PRAW OSÓB NIEPEŁNOSPRAWNYCH W ZAKRESIE:</w:t>
                  </w:r>
                  <w:r w:rsidR="003E4F8E">
                    <w:rPr>
                      <w:noProof/>
                      <w:webHidden/>
                    </w:rPr>
                    <w:tab/>
                  </w:r>
                  <w:r w:rsidR="003E4F8E">
                    <w:rPr>
                      <w:noProof/>
                      <w:webHidden/>
                    </w:rPr>
                    <w:fldChar w:fldCharType="begin"/>
                  </w:r>
                  <w:r w:rsidR="003E4F8E">
                    <w:rPr>
                      <w:noProof/>
                      <w:webHidden/>
                    </w:rPr>
                    <w:instrText xml:space="preserve"> PAGEREF _Toc185841272 \h </w:instrText>
                  </w:r>
                  <w:r w:rsidR="003E4F8E">
                    <w:rPr>
                      <w:noProof/>
                      <w:webHidden/>
                    </w:rPr>
                  </w:r>
                  <w:r w:rsidR="003E4F8E">
                    <w:rPr>
                      <w:noProof/>
                      <w:webHidden/>
                    </w:rPr>
                    <w:fldChar w:fldCharType="separate"/>
                  </w:r>
                  <w:r w:rsidR="005553E3">
                    <w:rPr>
                      <w:noProof/>
                      <w:webHidden/>
                    </w:rPr>
                    <w:t>15</w:t>
                  </w:r>
                  <w:r w:rsidR="003E4F8E">
                    <w:rPr>
                      <w:noProof/>
                      <w:webHidden/>
                    </w:rPr>
                    <w:fldChar w:fldCharType="end"/>
                  </w:r>
                </w:hyperlink>
              </w:p>
              <w:p w14:paraId="1837BD49" w14:textId="5E1123A4" w:rsidR="003E4F8E" w:rsidRDefault="00E0319A">
                <w:pPr>
                  <w:pStyle w:val="Spistreci2"/>
                  <w:rPr>
                    <w:rFonts w:eastAsiaTheme="minorEastAsia"/>
                    <w:noProof/>
                    <w:kern w:val="2"/>
                    <w:sz w:val="24"/>
                    <w:szCs w:val="24"/>
                    <w14:ligatures w14:val="standardContextual"/>
                  </w:rPr>
                </w:pPr>
                <w:hyperlink w:anchor="_Toc185841273" w:history="1">
                  <w:r w:rsidR="003E4F8E" w:rsidRPr="001328C2">
                    <w:rPr>
                      <w:rStyle w:val="Hipercze"/>
                      <w:rFonts w:ascii="Lato" w:eastAsia="Times New Roman" w:hAnsi="Lato"/>
                      <w:b/>
                      <w:bCs/>
                      <w:iCs/>
                      <w:noProof/>
                    </w:rPr>
                    <w:t>1. DOSTĘPU DO DÓBR I USŁUG UMOŻLIWIAJĄCYCH PEŁNE UCZESTNICTWO W ŻYCIU SPOŁECZNYM</w:t>
                  </w:r>
                  <w:r w:rsidR="003E4F8E">
                    <w:rPr>
                      <w:noProof/>
                      <w:webHidden/>
                    </w:rPr>
                    <w:tab/>
                  </w:r>
                  <w:r w:rsidR="003E4F8E">
                    <w:rPr>
                      <w:noProof/>
                      <w:webHidden/>
                    </w:rPr>
                    <w:fldChar w:fldCharType="begin"/>
                  </w:r>
                  <w:r w:rsidR="003E4F8E">
                    <w:rPr>
                      <w:noProof/>
                      <w:webHidden/>
                    </w:rPr>
                    <w:instrText xml:space="preserve"> PAGEREF _Toc185841273 \h </w:instrText>
                  </w:r>
                  <w:r w:rsidR="003E4F8E">
                    <w:rPr>
                      <w:noProof/>
                      <w:webHidden/>
                    </w:rPr>
                  </w:r>
                  <w:r w:rsidR="003E4F8E">
                    <w:rPr>
                      <w:noProof/>
                      <w:webHidden/>
                    </w:rPr>
                    <w:fldChar w:fldCharType="separate"/>
                  </w:r>
                  <w:r w:rsidR="005553E3">
                    <w:rPr>
                      <w:noProof/>
                      <w:webHidden/>
                    </w:rPr>
                    <w:t>15</w:t>
                  </w:r>
                  <w:r w:rsidR="003E4F8E">
                    <w:rPr>
                      <w:noProof/>
                      <w:webHidden/>
                    </w:rPr>
                    <w:fldChar w:fldCharType="end"/>
                  </w:r>
                </w:hyperlink>
              </w:p>
              <w:p w14:paraId="2D6548E0" w14:textId="430DEF05" w:rsidR="003E4F8E" w:rsidRDefault="00E0319A">
                <w:pPr>
                  <w:pStyle w:val="Spistreci2"/>
                  <w:rPr>
                    <w:rFonts w:eastAsiaTheme="minorEastAsia"/>
                    <w:noProof/>
                    <w:kern w:val="2"/>
                    <w:sz w:val="24"/>
                    <w:szCs w:val="24"/>
                    <w14:ligatures w14:val="standardContextual"/>
                  </w:rPr>
                </w:pPr>
                <w:hyperlink w:anchor="_Toc185841274" w:history="1">
                  <w:r w:rsidR="003E4F8E" w:rsidRPr="001328C2">
                    <w:rPr>
                      <w:rStyle w:val="Hipercze"/>
                      <w:rFonts w:ascii="Lato" w:eastAsia="Times New Roman" w:hAnsi="Lato"/>
                      <w:b/>
                      <w:bCs/>
                      <w:iCs/>
                      <w:noProof/>
                    </w:rPr>
                    <w:t>2. DOSTĘPU DO LECZENIA I OPIEKI MEDYCZNEJ, WCZESNEJ DIAGNOSTYKI, REHABILITACJI I EDUKACJI LECZNICZEJ, A TAKŻE DO ŚWIADCZEŃ ZDROWOTNYCH UWZGLĘDNIAJĄCYCH RODZAJ I STOPIEŃ NIEPEŁNOSPRAWNOŚCI, W TYM DO ZAOPATRZENIA W PRZEDMIOTY ORTOPEDYCZNE, ŚRODKI POMOCNICZE, SPRZĘT REHABILITACYJNY</w:t>
                  </w:r>
                  <w:r w:rsidR="003E4F8E">
                    <w:rPr>
                      <w:noProof/>
                      <w:webHidden/>
                    </w:rPr>
                    <w:tab/>
                  </w:r>
                  <w:r w:rsidR="003E4F8E">
                    <w:rPr>
                      <w:noProof/>
                      <w:webHidden/>
                    </w:rPr>
                    <w:fldChar w:fldCharType="begin"/>
                  </w:r>
                  <w:r w:rsidR="003E4F8E">
                    <w:rPr>
                      <w:noProof/>
                      <w:webHidden/>
                    </w:rPr>
                    <w:instrText xml:space="preserve"> PAGEREF _Toc185841274 \h </w:instrText>
                  </w:r>
                  <w:r w:rsidR="003E4F8E">
                    <w:rPr>
                      <w:noProof/>
                      <w:webHidden/>
                    </w:rPr>
                  </w:r>
                  <w:r w:rsidR="003E4F8E">
                    <w:rPr>
                      <w:noProof/>
                      <w:webHidden/>
                    </w:rPr>
                    <w:fldChar w:fldCharType="separate"/>
                  </w:r>
                  <w:r w:rsidR="005553E3">
                    <w:rPr>
                      <w:noProof/>
                      <w:webHidden/>
                    </w:rPr>
                    <w:t>16</w:t>
                  </w:r>
                  <w:r w:rsidR="003E4F8E">
                    <w:rPr>
                      <w:noProof/>
                      <w:webHidden/>
                    </w:rPr>
                    <w:fldChar w:fldCharType="end"/>
                  </w:r>
                </w:hyperlink>
              </w:p>
              <w:p w14:paraId="21A98B6C" w14:textId="5FAFD5F5" w:rsidR="003E4F8E" w:rsidRDefault="00E0319A">
                <w:pPr>
                  <w:pStyle w:val="Spistreci2"/>
                  <w:rPr>
                    <w:rFonts w:eastAsiaTheme="minorEastAsia"/>
                    <w:noProof/>
                    <w:kern w:val="2"/>
                    <w:sz w:val="24"/>
                    <w:szCs w:val="24"/>
                    <w14:ligatures w14:val="standardContextual"/>
                  </w:rPr>
                </w:pPr>
                <w:hyperlink w:anchor="_Toc185841275" w:history="1">
                  <w:r w:rsidR="003E4F8E" w:rsidRPr="001328C2">
                    <w:rPr>
                      <w:rStyle w:val="Hipercze"/>
                      <w:rFonts w:ascii="Lato" w:eastAsia="Times New Roman" w:hAnsi="Lato"/>
                      <w:b/>
                      <w:bCs/>
                      <w:iCs/>
                      <w:noProof/>
                    </w:rPr>
                    <w:t>3. DOSTĘP DO WSZECHSTRONNEJ REHABILITACJI MAJĄCEJ NA CELU ADAPTACJĘ SPOŁECZNĄ</w:t>
                  </w:r>
                  <w:r w:rsidR="003E4F8E">
                    <w:rPr>
                      <w:noProof/>
                      <w:webHidden/>
                    </w:rPr>
                    <w:tab/>
                  </w:r>
                  <w:r w:rsidR="003E4F8E">
                    <w:rPr>
                      <w:noProof/>
                      <w:webHidden/>
                    </w:rPr>
                    <w:fldChar w:fldCharType="begin"/>
                  </w:r>
                  <w:r w:rsidR="003E4F8E">
                    <w:rPr>
                      <w:noProof/>
                      <w:webHidden/>
                    </w:rPr>
                    <w:instrText xml:space="preserve"> PAGEREF _Toc185841275 \h </w:instrText>
                  </w:r>
                  <w:r w:rsidR="003E4F8E">
                    <w:rPr>
                      <w:noProof/>
                      <w:webHidden/>
                    </w:rPr>
                  </w:r>
                  <w:r w:rsidR="003E4F8E">
                    <w:rPr>
                      <w:noProof/>
                      <w:webHidden/>
                    </w:rPr>
                    <w:fldChar w:fldCharType="separate"/>
                  </w:r>
                  <w:r w:rsidR="005553E3">
                    <w:rPr>
                      <w:noProof/>
                      <w:webHidden/>
                    </w:rPr>
                    <w:t>32</w:t>
                  </w:r>
                  <w:r w:rsidR="003E4F8E">
                    <w:rPr>
                      <w:noProof/>
                      <w:webHidden/>
                    </w:rPr>
                    <w:fldChar w:fldCharType="end"/>
                  </w:r>
                </w:hyperlink>
              </w:p>
              <w:p w14:paraId="0056841B" w14:textId="7DEB8220" w:rsidR="003E4F8E" w:rsidRDefault="00E0319A">
                <w:pPr>
                  <w:pStyle w:val="Spistreci2"/>
                  <w:rPr>
                    <w:rFonts w:eastAsiaTheme="minorEastAsia"/>
                    <w:noProof/>
                    <w:kern w:val="2"/>
                    <w:sz w:val="24"/>
                    <w:szCs w:val="24"/>
                    <w14:ligatures w14:val="standardContextual"/>
                  </w:rPr>
                </w:pPr>
                <w:hyperlink w:anchor="_Toc185841276" w:history="1">
                  <w:r w:rsidR="003E4F8E" w:rsidRPr="001328C2">
                    <w:rPr>
                      <w:rStyle w:val="Hipercze"/>
                      <w:rFonts w:ascii="Lato" w:eastAsia="Times New Roman" w:hAnsi="Lato"/>
                      <w:b/>
                      <w:bCs/>
                      <w:iCs/>
                      <w:noProof/>
                    </w:rPr>
                    <w:t xml:space="preserve">4. </w:t>
                  </w:r>
                  <w:r w:rsidR="003E4F8E" w:rsidRPr="001328C2">
                    <w:rPr>
                      <w:rStyle w:val="Hipercze"/>
                      <w:rFonts w:ascii="Lato" w:eastAsia="Times New Roman" w:hAnsi="Lato"/>
                      <w:b/>
                      <w:iCs/>
                      <w:noProof/>
                    </w:rPr>
                    <w:t>NAUKI W SZKOŁACH WSPÓLNIE ZE SWYMI PEŁNOSPRAWNYMI RÓWIEŚNIKAMI, JAK RÓWNIEŻ DO KORZYSTANIA ZE SZKOLNICTWA SPECJALNEGO LUB EDUKACJI INDYWIDUALNEJ</w:t>
                  </w:r>
                  <w:r w:rsidR="003E4F8E">
                    <w:rPr>
                      <w:noProof/>
                      <w:webHidden/>
                    </w:rPr>
                    <w:tab/>
                  </w:r>
                  <w:r w:rsidR="003E4F8E">
                    <w:rPr>
                      <w:noProof/>
                      <w:webHidden/>
                    </w:rPr>
                    <w:fldChar w:fldCharType="begin"/>
                  </w:r>
                  <w:r w:rsidR="003E4F8E">
                    <w:rPr>
                      <w:noProof/>
                      <w:webHidden/>
                    </w:rPr>
                    <w:instrText xml:space="preserve"> PAGEREF _Toc185841276 \h </w:instrText>
                  </w:r>
                  <w:r w:rsidR="003E4F8E">
                    <w:rPr>
                      <w:noProof/>
                      <w:webHidden/>
                    </w:rPr>
                  </w:r>
                  <w:r w:rsidR="003E4F8E">
                    <w:rPr>
                      <w:noProof/>
                      <w:webHidden/>
                    </w:rPr>
                    <w:fldChar w:fldCharType="separate"/>
                  </w:r>
                  <w:r w:rsidR="005553E3">
                    <w:rPr>
                      <w:noProof/>
                      <w:webHidden/>
                    </w:rPr>
                    <w:t>42</w:t>
                  </w:r>
                  <w:r w:rsidR="003E4F8E">
                    <w:rPr>
                      <w:noProof/>
                      <w:webHidden/>
                    </w:rPr>
                    <w:fldChar w:fldCharType="end"/>
                  </w:r>
                </w:hyperlink>
              </w:p>
              <w:p w14:paraId="1216B96E" w14:textId="093B04A0" w:rsidR="003E4F8E" w:rsidRDefault="00E0319A">
                <w:pPr>
                  <w:pStyle w:val="Spistreci2"/>
                  <w:rPr>
                    <w:rFonts w:eastAsiaTheme="minorEastAsia"/>
                    <w:noProof/>
                    <w:kern w:val="2"/>
                    <w:sz w:val="24"/>
                    <w:szCs w:val="24"/>
                    <w14:ligatures w14:val="standardContextual"/>
                  </w:rPr>
                </w:pPr>
                <w:hyperlink w:anchor="_Toc185841277" w:history="1">
                  <w:r w:rsidR="003E4F8E" w:rsidRPr="001328C2">
                    <w:rPr>
                      <w:rStyle w:val="Hipercze"/>
                      <w:rFonts w:ascii="Lato" w:eastAsia="Times New Roman" w:hAnsi="Lato"/>
                      <w:b/>
                      <w:bCs/>
                      <w:iCs/>
                      <w:noProof/>
                    </w:rPr>
                    <w:t>5. POMOCY PSYCHOLOGICZNEJ, PEDAGOGICZNEJ I INNEJ POMOCY SPECJALISTYCZNEJ UMOŻLIWIAJĄCEJ ROZWÓJ, ZDOBYCIE LUB PODNIESIENIE KWALIFIKACJI OGÓLNYCH I ZAWODOWYCH</w:t>
                  </w:r>
                  <w:r w:rsidR="003E4F8E">
                    <w:rPr>
                      <w:noProof/>
                      <w:webHidden/>
                    </w:rPr>
                    <w:tab/>
                  </w:r>
                  <w:r w:rsidR="003E4F8E">
                    <w:rPr>
                      <w:noProof/>
                      <w:webHidden/>
                    </w:rPr>
                    <w:fldChar w:fldCharType="begin"/>
                  </w:r>
                  <w:r w:rsidR="003E4F8E">
                    <w:rPr>
                      <w:noProof/>
                      <w:webHidden/>
                    </w:rPr>
                    <w:instrText xml:space="preserve"> PAGEREF _Toc185841277 \h </w:instrText>
                  </w:r>
                  <w:r w:rsidR="003E4F8E">
                    <w:rPr>
                      <w:noProof/>
                      <w:webHidden/>
                    </w:rPr>
                  </w:r>
                  <w:r w:rsidR="003E4F8E">
                    <w:rPr>
                      <w:noProof/>
                      <w:webHidden/>
                    </w:rPr>
                    <w:fldChar w:fldCharType="separate"/>
                  </w:r>
                  <w:r w:rsidR="005553E3">
                    <w:rPr>
                      <w:noProof/>
                      <w:webHidden/>
                    </w:rPr>
                    <w:t>58</w:t>
                  </w:r>
                  <w:r w:rsidR="003E4F8E">
                    <w:rPr>
                      <w:noProof/>
                      <w:webHidden/>
                    </w:rPr>
                    <w:fldChar w:fldCharType="end"/>
                  </w:r>
                </w:hyperlink>
              </w:p>
              <w:p w14:paraId="0CD47E97" w14:textId="1D1DDB56" w:rsidR="003E4F8E" w:rsidRDefault="00E0319A">
                <w:pPr>
                  <w:pStyle w:val="Spistreci2"/>
                  <w:rPr>
                    <w:rFonts w:eastAsiaTheme="minorEastAsia"/>
                    <w:noProof/>
                    <w:kern w:val="2"/>
                    <w:sz w:val="24"/>
                    <w:szCs w:val="24"/>
                    <w14:ligatures w14:val="standardContextual"/>
                  </w:rPr>
                </w:pPr>
                <w:hyperlink w:anchor="_Toc185841278" w:history="1">
                  <w:r w:rsidR="003E4F8E" w:rsidRPr="001328C2">
                    <w:rPr>
                      <w:rStyle w:val="Hipercze"/>
                      <w:rFonts w:ascii="Lato" w:eastAsia="Times New Roman" w:hAnsi="Lato"/>
                      <w:b/>
                      <w:bCs/>
                      <w:iCs/>
                      <w:noProof/>
                    </w:rPr>
                    <w:t>6. PRACY NA OTWARTYM RYNKU PRACY ZGODNIE Z KWALIFIKACJAMI, WYKSZTAŁCENIEM I MOŻLIWOŚCIAMI ORAZ KORZYSTANIA Z DORADZTWA ZAWODOWEGO I POŚREDNICTWA, A GDY NIEPEŁNOSPRAWNOŚĆ I STAN ZDROWIA TEGO WYMAGA – PRAWO DO PRACY W WARUNKACH DOSTOSOWANYCH DO POTRZEB NIEPEŁNOSPRAWNYCH</w:t>
                  </w:r>
                  <w:r w:rsidR="003E4F8E">
                    <w:rPr>
                      <w:noProof/>
                      <w:webHidden/>
                    </w:rPr>
                    <w:tab/>
                  </w:r>
                  <w:r w:rsidR="003E4F8E">
                    <w:rPr>
                      <w:noProof/>
                      <w:webHidden/>
                    </w:rPr>
                    <w:fldChar w:fldCharType="begin"/>
                  </w:r>
                  <w:r w:rsidR="003E4F8E">
                    <w:rPr>
                      <w:noProof/>
                      <w:webHidden/>
                    </w:rPr>
                    <w:instrText xml:space="preserve"> PAGEREF _Toc185841278 \h </w:instrText>
                  </w:r>
                  <w:r w:rsidR="003E4F8E">
                    <w:rPr>
                      <w:noProof/>
                      <w:webHidden/>
                    </w:rPr>
                  </w:r>
                  <w:r w:rsidR="003E4F8E">
                    <w:rPr>
                      <w:noProof/>
                      <w:webHidden/>
                    </w:rPr>
                    <w:fldChar w:fldCharType="separate"/>
                  </w:r>
                  <w:r w:rsidR="005553E3">
                    <w:rPr>
                      <w:noProof/>
                      <w:webHidden/>
                    </w:rPr>
                    <w:t>60</w:t>
                  </w:r>
                  <w:r w:rsidR="003E4F8E">
                    <w:rPr>
                      <w:noProof/>
                      <w:webHidden/>
                    </w:rPr>
                    <w:fldChar w:fldCharType="end"/>
                  </w:r>
                </w:hyperlink>
              </w:p>
              <w:p w14:paraId="4F092F97" w14:textId="282C7D0B" w:rsidR="003E4F8E" w:rsidRDefault="00E0319A">
                <w:pPr>
                  <w:pStyle w:val="Spistreci2"/>
                  <w:rPr>
                    <w:rFonts w:eastAsiaTheme="minorEastAsia"/>
                    <w:noProof/>
                    <w:kern w:val="2"/>
                    <w:sz w:val="24"/>
                    <w:szCs w:val="24"/>
                    <w14:ligatures w14:val="standardContextual"/>
                  </w:rPr>
                </w:pPr>
                <w:hyperlink w:anchor="_Toc185841279" w:history="1">
                  <w:r w:rsidR="003E4F8E" w:rsidRPr="001328C2">
                    <w:rPr>
                      <w:rStyle w:val="Hipercze"/>
                      <w:rFonts w:ascii="Lato" w:eastAsia="Times New Roman" w:hAnsi="Lato"/>
                      <w:b/>
                      <w:bCs/>
                      <w:iCs/>
                      <w:noProof/>
                    </w:rPr>
                    <w:t>7. ZABEZPIECZENIA SPOŁECZNEGO UWZGLĘDNIAJĄCEGO KONIECZNOŚĆ PONOSZENIA ZWIĘKSZONYCH KOSZTÓW WYNIKAJĄCYCH Z NIEPEŁNOSPRAWNOŚCI, JAK RÓWNIEŻ UWZGLĘDNIENIA TYCH KOSZTÓW W SYSTEMIE PODATKOWYM</w:t>
                  </w:r>
                  <w:r w:rsidR="003E4F8E">
                    <w:rPr>
                      <w:noProof/>
                      <w:webHidden/>
                    </w:rPr>
                    <w:tab/>
                  </w:r>
                  <w:r w:rsidR="003E4F8E">
                    <w:rPr>
                      <w:noProof/>
                      <w:webHidden/>
                    </w:rPr>
                    <w:fldChar w:fldCharType="begin"/>
                  </w:r>
                  <w:r w:rsidR="003E4F8E">
                    <w:rPr>
                      <w:noProof/>
                      <w:webHidden/>
                    </w:rPr>
                    <w:instrText xml:space="preserve"> PAGEREF _Toc185841279 \h </w:instrText>
                  </w:r>
                  <w:r w:rsidR="003E4F8E">
                    <w:rPr>
                      <w:noProof/>
                      <w:webHidden/>
                    </w:rPr>
                  </w:r>
                  <w:r w:rsidR="003E4F8E">
                    <w:rPr>
                      <w:noProof/>
                      <w:webHidden/>
                    </w:rPr>
                    <w:fldChar w:fldCharType="separate"/>
                  </w:r>
                  <w:r w:rsidR="005553E3">
                    <w:rPr>
                      <w:noProof/>
                      <w:webHidden/>
                    </w:rPr>
                    <w:t>90</w:t>
                  </w:r>
                  <w:r w:rsidR="003E4F8E">
                    <w:rPr>
                      <w:noProof/>
                      <w:webHidden/>
                    </w:rPr>
                    <w:fldChar w:fldCharType="end"/>
                  </w:r>
                </w:hyperlink>
              </w:p>
              <w:p w14:paraId="2E73A3DB" w14:textId="4FBCE6BA" w:rsidR="003E4F8E" w:rsidRDefault="00E0319A">
                <w:pPr>
                  <w:pStyle w:val="Spistreci2"/>
                  <w:rPr>
                    <w:rFonts w:eastAsiaTheme="minorEastAsia"/>
                    <w:noProof/>
                    <w:kern w:val="2"/>
                    <w:sz w:val="24"/>
                    <w:szCs w:val="24"/>
                    <w14:ligatures w14:val="standardContextual"/>
                  </w:rPr>
                </w:pPr>
                <w:hyperlink w:anchor="_Toc185841280" w:history="1">
                  <w:r w:rsidR="003E4F8E" w:rsidRPr="001328C2">
                    <w:rPr>
                      <w:rStyle w:val="Hipercze"/>
                      <w:rFonts w:ascii="Lato" w:eastAsia="Times New Roman" w:hAnsi="Lato"/>
                      <w:b/>
                      <w:bCs/>
                      <w:iCs/>
                      <w:noProof/>
                    </w:rPr>
                    <w:t>8. ŻYCIA W ŚRODOWISKU WOLNYM OD BARIER FUNKCJONALNYCH, W TYM: DOSTĘPU DO URZĘDÓW, PUNKTÓW WYBORCZYCH I OBIEKTÓW UŻYTECZNOŚCI PUBLICZNEJ</w:t>
                  </w:r>
                  <w:r w:rsidR="003E4F8E">
                    <w:rPr>
                      <w:noProof/>
                      <w:webHidden/>
                    </w:rPr>
                    <w:tab/>
                  </w:r>
                  <w:r w:rsidR="003E4F8E">
                    <w:rPr>
                      <w:noProof/>
                      <w:webHidden/>
                    </w:rPr>
                    <w:fldChar w:fldCharType="begin"/>
                  </w:r>
                  <w:r w:rsidR="003E4F8E">
                    <w:rPr>
                      <w:noProof/>
                      <w:webHidden/>
                    </w:rPr>
                    <w:instrText xml:space="preserve"> PAGEREF _Toc185841280 \h </w:instrText>
                  </w:r>
                  <w:r w:rsidR="003E4F8E">
                    <w:rPr>
                      <w:noProof/>
                      <w:webHidden/>
                    </w:rPr>
                  </w:r>
                  <w:r w:rsidR="003E4F8E">
                    <w:rPr>
                      <w:noProof/>
                      <w:webHidden/>
                    </w:rPr>
                    <w:fldChar w:fldCharType="separate"/>
                  </w:r>
                  <w:r w:rsidR="005553E3">
                    <w:rPr>
                      <w:noProof/>
                      <w:webHidden/>
                    </w:rPr>
                    <w:t>108</w:t>
                  </w:r>
                  <w:r w:rsidR="003E4F8E">
                    <w:rPr>
                      <w:noProof/>
                      <w:webHidden/>
                    </w:rPr>
                    <w:fldChar w:fldCharType="end"/>
                  </w:r>
                </w:hyperlink>
              </w:p>
              <w:p w14:paraId="2561D91C" w14:textId="340B367F" w:rsidR="003E4F8E" w:rsidRDefault="00E0319A">
                <w:pPr>
                  <w:pStyle w:val="Spistreci2"/>
                  <w:rPr>
                    <w:rFonts w:eastAsiaTheme="minorEastAsia"/>
                    <w:noProof/>
                    <w:kern w:val="2"/>
                    <w:sz w:val="24"/>
                    <w:szCs w:val="24"/>
                    <w14:ligatures w14:val="standardContextual"/>
                  </w:rPr>
                </w:pPr>
                <w:hyperlink w:anchor="_Toc185841281" w:history="1">
                  <w:r w:rsidR="003E4F8E" w:rsidRPr="001328C2">
                    <w:rPr>
                      <w:rStyle w:val="Hipercze"/>
                      <w:rFonts w:ascii="Lato" w:eastAsia="Times New Roman" w:hAnsi="Lato"/>
                      <w:b/>
                      <w:bCs/>
                      <w:iCs/>
                      <w:noProof/>
                    </w:rPr>
                    <w:t>9. POSIADANIA SAMORZĄDNEJ REPREZENTACJI SWEGO ŚRODOWISKA ORAZ DO KONSULTOWANIA Z NIM WSZELKICH PROJEKTÓW AKTÓW PRAWNYCH DOTYCZĄCYCH OSÓB NIEPEŁNOSPRAWNYCH</w:t>
                  </w:r>
                  <w:r w:rsidR="003E4F8E">
                    <w:rPr>
                      <w:noProof/>
                      <w:webHidden/>
                    </w:rPr>
                    <w:tab/>
                  </w:r>
                  <w:r w:rsidR="003E4F8E">
                    <w:rPr>
                      <w:noProof/>
                      <w:webHidden/>
                    </w:rPr>
                    <w:fldChar w:fldCharType="begin"/>
                  </w:r>
                  <w:r w:rsidR="003E4F8E">
                    <w:rPr>
                      <w:noProof/>
                      <w:webHidden/>
                    </w:rPr>
                    <w:instrText xml:space="preserve"> PAGEREF _Toc185841281 \h </w:instrText>
                  </w:r>
                  <w:r w:rsidR="003E4F8E">
                    <w:rPr>
                      <w:noProof/>
                      <w:webHidden/>
                    </w:rPr>
                  </w:r>
                  <w:r w:rsidR="003E4F8E">
                    <w:rPr>
                      <w:noProof/>
                      <w:webHidden/>
                    </w:rPr>
                    <w:fldChar w:fldCharType="separate"/>
                  </w:r>
                  <w:r w:rsidR="005553E3">
                    <w:rPr>
                      <w:noProof/>
                      <w:webHidden/>
                    </w:rPr>
                    <w:t>154</w:t>
                  </w:r>
                  <w:r w:rsidR="003E4F8E">
                    <w:rPr>
                      <w:noProof/>
                      <w:webHidden/>
                    </w:rPr>
                    <w:fldChar w:fldCharType="end"/>
                  </w:r>
                </w:hyperlink>
              </w:p>
              <w:p w14:paraId="35D2C4C4" w14:textId="16887592" w:rsidR="003E4F8E" w:rsidRDefault="00E0319A">
                <w:pPr>
                  <w:pStyle w:val="Spistreci2"/>
                  <w:rPr>
                    <w:rFonts w:eastAsiaTheme="minorEastAsia"/>
                    <w:noProof/>
                    <w:kern w:val="2"/>
                    <w:sz w:val="24"/>
                    <w:szCs w:val="24"/>
                    <w14:ligatures w14:val="standardContextual"/>
                  </w:rPr>
                </w:pPr>
                <w:hyperlink w:anchor="_Toc185841282" w:history="1">
                  <w:r w:rsidR="003E4F8E" w:rsidRPr="001328C2">
                    <w:rPr>
                      <w:rStyle w:val="Hipercze"/>
                      <w:rFonts w:ascii="Lato" w:eastAsia="Times New Roman" w:hAnsi="Lato"/>
                      <w:b/>
                      <w:bCs/>
                      <w:iCs/>
                      <w:noProof/>
                    </w:rPr>
                    <w:t>10. PEŁNEGO UCZESTNICTWA W ŻYCIU PUBLICZNYM, SPOŁECZNYM, KULTURALNYM, ARTYSTYCZNYM, SPORTOWYM ORAZ REKREACJI I TURYSTYCE ODPOWIEDNIO DO SWYCH ZAINTERESOWAŃ I POTRZEB</w:t>
                  </w:r>
                  <w:r w:rsidR="003E4F8E">
                    <w:rPr>
                      <w:noProof/>
                      <w:webHidden/>
                    </w:rPr>
                    <w:tab/>
                  </w:r>
                  <w:r w:rsidR="003E4F8E">
                    <w:rPr>
                      <w:noProof/>
                      <w:webHidden/>
                    </w:rPr>
                    <w:fldChar w:fldCharType="begin"/>
                  </w:r>
                  <w:r w:rsidR="003E4F8E">
                    <w:rPr>
                      <w:noProof/>
                      <w:webHidden/>
                    </w:rPr>
                    <w:instrText xml:space="preserve"> PAGEREF _Toc185841282 \h </w:instrText>
                  </w:r>
                  <w:r w:rsidR="003E4F8E">
                    <w:rPr>
                      <w:noProof/>
                      <w:webHidden/>
                    </w:rPr>
                  </w:r>
                  <w:r w:rsidR="003E4F8E">
                    <w:rPr>
                      <w:noProof/>
                      <w:webHidden/>
                    </w:rPr>
                    <w:fldChar w:fldCharType="separate"/>
                  </w:r>
                  <w:r w:rsidR="005553E3">
                    <w:rPr>
                      <w:noProof/>
                      <w:webHidden/>
                    </w:rPr>
                    <w:t>157</w:t>
                  </w:r>
                  <w:r w:rsidR="003E4F8E">
                    <w:rPr>
                      <w:noProof/>
                      <w:webHidden/>
                    </w:rPr>
                    <w:fldChar w:fldCharType="end"/>
                  </w:r>
                </w:hyperlink>
              </w:p>
              <w:p w14:paraId="71D35284" w14:textId="1373824C" w:rsidR="003E4F8E" w:rsidRDefault="00E0319A">
                <w:pPr>
                  <w:pStyle w:val="Spistreci1"/>
                  <w:rPr>
                    <w:rFonts w:eastAsiaTheme="minorEastAsia"/>
                    <w:noProof/>
                    <w:kern w:val="2"/>
                    <w:sz w:val="24"/>
                    <w:szCs w:val="24"/>
                    <w14:ligatures w14:val="standardContextual"/>
                  </w:rPr>
                </w:pPr>
                <w:hyperlink w:anchor="_Toc185841283" w:history="1">
                  <w:r w:rsidR="003E4F8E" w:rsidRPr="001328C2">
                    <w:rPr>
                      <w:rStyle w:val="Hipercze"/>
                      <w:rFonts w:ascii="Lato" w:eastAsia="Times New Roman" w:hAnsi="Lato" w:cs="Helvetica"/>
                      <w:b/>
                      <w:bCs/>
                      <w:noProof/>
                    </w:rPr>
                    <w:t>III.</w:t>
                  </w:r>
                  <w:r w:rsidR="003E4F8E">
                    <w:rPr>
                      <w:rFonts w:eastAsiaTheme="minorEastAsia"/>
                      <w:noProof/>
                      <w:kern w:val="2"/>
                      <w:sz w:val="24"/>
                      <w:szCs w:val="24"/>
                      <w14:ligatures w14:val="standardContextual"/>
                    </w:rPr>
                    <w:tab/>
                  </w:r>
                  <w:r w:rsidR="003E4F8E" w:rsidRPr="001328C2">
                    <w:rPr>
                      <w:rStyle w:val="Hipercze"/>
                      <w:rFonts w:ascii="Lato" w:eastAsia="Times New Roman" w:hAnsi="Lato" w:cs="Helvetica"/>
                      <w:b/>
                      <w:bCs/>
                      <w:noProof/>
                    </w:rPr>
                    <w:t>INFORMACJA O FUNKCJONOWANIU W 2023 R. USTAWY Z DNIA 19 SIERPNIA 2011 R. O JĘZYKU MIGOWYM I INNYCH ŚRODKACH KOMUNIKOWANIA SIĘ</w:t>
                  </w:r>
                  <w:r w:rsidR="003E4F8E">
                    <w:rPr>
                      <w:noProof/>
                      <w:webHidden/>
                    </w:rPr>
                    <w:tab/>
                  </w:r>
                  <w:r w:rsidR="003E4F8E">
                    <w:rPr>
                      <w:noProof/>
                      <w:webHidden/>
                    </w:rPr>
                    <w:fldChar w:fldCharType="begin"/>
                  </w:r>
                  <w:r w:rsidR="003E4F8E">
                    <w:rPr>
                      <w:noProof/>
                      <w:webHidden/>
                    </w:rPr>
                    <w:instrText xml:space="preserve"> PAGEREF _Toc185841283 \h </w:instrText>
                  </w:r>
                  <w:r w:rsidR="003E4F8E">
                    <w:rPr>
                      <w:noProof/>
                      <w:webHidden/>
                    </w:rPr>
                  </w:r>
                  <w:r w:rsidR="003E4F8E">
                    <w:rPr>
                      <w:noProof/>
                      <w:webHidden/>
                    </w:rPr>
                    <w:fldChar w:fldCharType="separate"/>
                  </w:r>
                  <w:r w:rsidR="005553E3">
                    <w:rPr>
                      <w:noProof/>
                      <w:webHidden/>
                    </w:rPr>
                    <w:t>184</w:t>
                  </w:r>
                  <w:r w:rsidR="003E4F8E">
                    <w:rPr>
                      <w:noProof/>
                      <w:webHidden/>
                    </w:rPr>
                    <w:fldChar w:fldCharType="end"/>
                  </w:r>
                </w:hyperlink>
              </w:p>
              <w:p w14:paraId="53117E73" w14:textId="6DD61A27" w:rsidR="003E4F8E" w:rsidRDefault="00E0319A">
                <w:pPr>
                  <w:pStyle w:val="Spistreci1"/>
                  <w:rPr>
                    <w:rFonts w:eastAsiaTheme="minorEastAsia"/>
                    <w:noProof/>
                    <w:kern w:val="2"/>
                    <w:sz w:val="24"/>
                    <w:szCs w:val="24"/>
                    <w14:ligatures w14:val="standardContextual"/>
                  </w:rPr>
                </w:pPr>
                <w:hyperlink w:anchor="_Toc185841284" w:history="1">
                  <w:r w:rsidR="003E4F8E" w:rsidRPr="001328C2">
                    <w:rPr>
                      <w:rStyle w:val="Hipercze"/>
                      <w:noProof/>
                    </w:rPr>
                    <w:t>PODSUMOWANIE</w:t>
                  </w:r>
                  <w:r w:rsidR="003E4F8E">
                    <w:rPr>
                      <w:noProof/>
                      <w:webHidden/>
                    </w:rPr>
                    <w:tab/>
                  </w:r>
                  <w:r w:rsidR="003E4F8E">
                    <w:rPr>
                      <w:noProof/>
                      <w:webHidden/>
                    </w:rPr>
                    <w:fldChar w:fldCharType="begin"/>
                  </w:r>
                  <w:r w:rsidR="003E4F8E">
                    <w:rPr>
                      <w:noProof/>
                      <w:webHidden/>
                    </w:rPr>
                    <w:instrText xml:space="preserve"> PAGEREF _Toc185841284 \h </w:instrText>
                  </w:r>
                  <w:r w:rsidR="003E4F8E">
                    <w:rPr>
                      <w:noProof/>
                      <w:webHidden/>
                    </w:rPr>
                  </w:r>
                  <w:r w:rsidR="003E4F8E">
                    <w:rPr>
                      <w:noProof/>
                      <w:webHidden/>
                    </w:rPr>
                    <w:fldChar w:fldCharType="separate"/>
                  </w:r>
                  <w:r w:rsidR="005553E3">
                    <w:rPr>
                      <w:noProof/>
                      <w:webHidden/>
                    </w:rPr>
                    <w:t>187</w:t>
                  </w:r>
                  <w:r w:rsidR="003E4F8E">
                    <w:rPr>
                      <w:noProof/>
                      <w:webHidden/>
                    </w:rPr>
                    <w:fldChar w:fldCharType="end"/>
                  </w:r>
                </w:hyperlink>
              </w:p>
              <w:p w14:paraId="612CDC37" w14:textId="282003E7" w:rsidR="003E4F8E" w:rsidRDefault="00E0319A">
                <w:pPr>
                  <w:pStyle w:val="Spistreci1"/>
                  <w:rPr>
                    <w:rFonts w:eastAsiaTheme="minorEastAsia"/>
                    <w:noProof/>
                    <w:kern w:val="2"/>
                    <w:sz w:val="24"/>
                    <w:szCs w:val="24"/>
                    <w14:ligatures w14:val="standardContextual"/>
                  </w:rPr>
                </w:pPr>
                <w:hyperlink w:anchor="_Toc185841285" w:history="1">
                  <w:r w:rsidR="003E4F8E" w:rsidRPr="001328C2">
                    <w:rPr>
                      <w:rStyle w:val="Hipercze"/>
                      <w:noProof/>
                    </w:rPr>
                    <w:t>SPIS ZAŁĄCZNIKÓW</w:t>
                  </w:r>
                  <w:r w:rsidR="003E4F8E">
                    <w:rPr>
                      <w:noProof/>
                      <w:webHidden/>
                    </w:rPr>
                    <w:tab/>
                  </w:r>
                  <w:r w:rsidR="003E4F8E">
                    <w:rPr>
                      <w:noProof/>
                      <w:webHidden/>
                    </w:rPr>
                    <w:fldChar w:fldCharType="begin"/>
                  </w:r>
                  <w:r w:rsidR="003E4F8E">
                    <w:rPr>
                      <w:noProof/>
                      <w:webHidden/>
                    </w:rPr>
                    <w:instrText xml:space="preserve"> PAGEREF _Toc185841285 \h </w:instrText>
                  </w:r>
                  <w:r w:rsidR="003E4F8E">
                    <w:rPr>
                      <w:noProof/>
                      <w:webHidden/>
                    </w:rPr>
                  </w:r>
                  <w:r w:rsidR="003E4F8E">
                    <w:rPr>
                      <w:noProof/>
                      <w:webHidden/>
                    </w:rPr>
                    <w:fldChar w:fldCharType="separate"/>
                  </w:r>
                  <w:r w:rsidR="005553E3">
                    <w:rPr>
                      <w:noProof/>
                      <w:webHidden/>
                    </w:rPr>
                    <w:t>190</w:t>
                  </w:r>
                  <w:r w:rsidR="003E4F8E">
                    <w:rPr>
                      <w:noProof/>
                      <w:webHidden/>
                    </w:rPr>
                    <w:fldChar w:fldCharType="end"/>
                  </w:r>
                </w:hyperlink>
              </w:p>
              <w:p w14:paraId="7606DD74" w14:textId="11090D0A" w:rsidR="00786705" w:rsidRPr="00786705" w:rsidRDefault="00786705" w:rsidP="00DF2CBD">
                <w:r w:rsidRPr="00692904">
                  <w:rPr>
                    <w:rFonts w:ascii="Lato" w:hAnsi="Lato"/>
                  </w:rPr>
                  <w:fldChar w:fldCharType="end"/>
                </w:r>
              </w:p>
            </w:sdtContent>
          </w:sdt>
        </w:tc>
        <w:tc>
          <w:tcPr>
            <w:tcW w:w="1134" w:type="dxa"/>
          </w:tcPr>
          <w:p w14:paraId="006AADF8" w14:textId="77777777" w:rsidR="00786705" w:rsidRPr="00786705" w:rsidRDefault="00786705" w:rsidP="00DF2CBD">
            <w:pPr>
              <w:keepNext/>
              <w:keepLines/>
              <w:tabs>
                <w:tab w:val="left" w:pos="599"/>
              </w:tabs>
              <w:ind w:left="-11"/>
              <w:jc w:val="right"/>
              <w:outlineLvl w:val="0"/>
              <w:rPr>
                <w:rFonts w:ascii="Lato" w:eastAsia="Times New Roman" w:hAnsi="Lato"/>
                <w:bCs/>
              </w:rPr>
            </w:pPr>
          </w:p>
        </w:tc>
      </w:tr>
    </w:tbl>
    <w:p w14:paraId="0C6346E3" w14:textId="77777777" w:rsidR="00786705" w:rsidRPr="00786705" w:rsidRDefault="00786705" w:rsidP="00786705">
      <w:pPr>
        <w:spacing w:after="0" w:line="276" w:lineRule="auto"/>
        <w:jc w:val="both"/>
        <w:rPr>
          <w:rFonts w:ascii="Helvetica" w:eastAsia="Calibri" w:hAnsi="Helvetica" w:cs="Times New Roman"/>
        </w:rPr>
      </w:pPr>
    </w:p>
    <w:p w14:paraId="57A32AB3" w14:textId="77777777" w:rsidR="00786705" w:rsidRPr="00786705" w:rsidRDefault="00786705" w:rsidP="00786705">
      <w:pPr>
        <w:spacing w:after="0" w:line="276" w:lineRule="auto"/>
        <w:ind w:left="426" w:hanging="284"/>
        <w:jc w:val="both"/>
        <w:rPr>
          <w:rFonts w:ascii="Helvetica" w:eastAsia="Calibri" w:hAnsi="Helvetica" w:cs="Times New Roman"/>
        </w:rPr>
      </w:pPr>
      <w:r w:rsidRPr="00786705">
        <w:rPr>
          <w:rFonts w:ascii="Helvetica" w:eastAsia="Calibri" w:hAnsi="Helvetica" w:cs="Times New Roman"/>
        </w:rPr>
        <w:br w:type="page"/>
      </w:r>
    </w:p>
    <w:p w14:paraId="29A9E803" w14:textId="77777777" w:rsidR="00786705" w:rsidRPr="00786705" w:rsidRDefault="00786705" w:rsidP="00786705">
      <w:pPr>
        <w:spacing w:after="0" w:line="276" w:lineRule="auto"/>
        <w:jc w:val="both"/>
        <w:rPr>
          <w:rFonts w:ascii="Helvetica" w:eastAsia="Calibri" w:hAnsi="Helvetica" w:cs="Times New Roman"/>
        </w:rPr>
      </w:pPr>
    </w:p>
    <w:p w14:paraId="7636881D" w14:textId="2016696C" w:rsidR="00786705" w:rsidRPr="00786705" w:rsidRDefault="00786705" w:rsidP="00786705">
      <w:pPr>
        <w:keepNext/>
        <w:keepLines/>
        <w:spacing w:before="120" w:after="0" w:line="240" w:lineRule="auto"/>
        <w:ind w:left="426" w:hanging="284"/>
        <w:jc w:val="center"/>
        <w:outlineLvl w:val="0"/>
        <w:rPr>
          <w:rFonts w:ascii="Lato" w:eastAsia="Times New Roman" w:hAnsi="Lato" w:cs="Times New Roman"/>
          <w:b/>
          <w:bCs/>
          <w:sz w:val="28"/>
          <w:szCs w:val="28"/>
          <w:lang w:eastAsia="pl-PL"/>
        </w:rPr>
      </w:pPr>
      <w:bookmarkStart w:id="2" w:name="_Toc185841270"/>
      <w:r w:rsidRPr="00786705">
        <w:rPr>
          <w:rFonts w:ascii="Lato" w:eastAsia="Times New Roman" w:hAnsi="Lato" w:cs="Times New Roman"/>
          <w:b/>
          <w:bCs/>
          <w:sz w:val="28"/>
          <w:szCs w:val="28"/>
          <w:lang w:eastAsia="pl-PL"/>
        </w:rPr>
        <w:t>WSTĘP</w:t>
      </w:r>
      <w:bookmarkEnd w:id="2"/>
    </w:p>
    <w:p w14:paraId="2510B640" w14:textId="77777777" w:rsidR="00786705" w:rsidRPr="00786705" w:rsidRDefault="00786705" w:rsidP="00E3344B">
      <w:pPr>
        <w:spacing w:after="120" w:line="240" w:lineRule="atLeast"/>
        <w:ind w:left="426" w:hanging="284"/>
        <w:jc w:val="center"/>
        <w:rPr>
          <w:rFonts w:ascii="Lato" w:eastAsia="Calibri" w:hAnsi="Lato" w:cs="Times New Roman"/>
          <w:sz w:val="20"/>
          <w:szCs w:val="20"/>
        </w:rPr>
      </w:pPr>
    </w:p>
    <w:p w14:paraId="0D2C7684" w14:textId="77777777" w:rsidR="00786705" w:rsidRPr="00786705" w:rsidRDefault="00786705" w:rsidP="00E3344B">
      <w:pPr>
        <w:autoSpaceDE w:val="0"/>
        <w:autoSpaceDN w:val="0"/>
        <w:adjustRightInd w:val="0"/>
        <w:spacing w:after="120" w:line="240" w:lineRule="atLeast"/>
        <w:jc w:val="both"/>
        <w:rPr>
          <w:rFonts w:ascii="Lato" w:eastAsia="Calibri" w:hAnsi="Lato" w:cs="Times New Roman"/>
          <w:sz w:val="20"/>
          <w:szCs w:val="20"/>
        </w:rPr>
      </w:pPr>
      <w:r w:rsidRPr="00786705">
        <w:rPr>
          <w:rFonts w:ascii="Lato" w:eastAsia="Calibri" w:hAnsi="Lato" w:cs="Times New Roman"/>
          <w:iCs/>
          <w:sz w:val="20"/>
          <w:szCs w:val="20"/>
        </w:rPr>
        <w:t>Uchwała Sejmu Rzeczypospolitej Polskiej z dnia 1 sierpnia 1997 r. – Karta Praw Osób Niepełnosprawnych</w:t>
      </w:r>
      <w:r w:rsidRPr="00786705">
        <w:rPr>
          <w:rFonts w:ascii="Lato" w:eastAsia="Calibri" w:hAnsi="Lato" w:cs="Times New Roman"/>
          <w:sz w:val="20"/>
          <w:szCs w:val="20"/>
        </w:rPr>
        <w:t xml:space="preserve"> (</w:t>
      </w:r>
      <w:r w:rsidRPr="00786705">
        <w:rPr>
          <w:rFonts w:ascii="Lato" w:eastAsia="Calibri" w:hAnsi="Lato" w:cs="Times New Roman"/>
          <w:iCs/>
          <w:sz w:val="20"/>
          <w:szCs w:val="20"/>
        </w:rPr>
        <w:t>M.P. poz. 475)</w:t>
      </w:r>
      <w:r w:rsidRPr="00786705">
        <w:rPr>
          <w:rFonts w:ascii="Lato" w:eastAsia="Calibri" w:hAnsi="Lato" w:cs="Times New Roman"/>
          <w:iCs/>
          <w:sz w:val="20"/>
          <w:szCs w:val="20"/>
          <w:vertAlign w:val="superscript"/>
        </w:rPr>
        <w:footnoteReference w:id="1"/>
      </w:r>
      <w:r w:rsidRPr="00786705">
        <w:rPr>
          <w:rFonts w:ascii="Lato" w:eastAsia="Calibri" w:hAnsi="Lato" w:cs="Times New Roman"/>
          <w:sz w:val="20"/>
          <w:szCs w:val="20"/>
        </w:rPr>
        <w:t xml:space="preserve">, zwana dalej „Kartą Praw”, zawiera katalog dziesięciu praw, których realizacja powinna przyczynić się do pełnego włączenia społecznego osób niepełnosprawnych. </w:t>
      </w:r>
    </w:p>
    <w:p w14:paraId="7DCB6171" w14:textId="77777777" w:rsidR="00786705" w:rsidRPr="00786705" w:rsidRDefault="00786705" w:rsidP="00E3344B">
      <w:pPr>
        <w:autoSpaceDE w:val="0"/>
        <w:autoSpaceDN w:val="0"/>
        <w:adjustRightInd w:val="0"/>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Dokument ten nie posiada mocy prawnej gwarantującej osobom niepełnosprawnym konkretne uprawnienia, ale pomimo wielu zmian, jakie nastąpiły od czasu jego uchwalenia, w otoczeniu prawnym oraz sytuacji osób niepełnosprawnych w Polsce, nadal stanowi ważne zobowiązanie dla władz publicznych do podejmowania wysiłków na rzecz zagwarantowania osobom niepełnosprawnym realizacji praw określonych w uchwale, w celu zapewnienia im faktycznej równości szans i niedyskryminacji. </w:t>
      </w:r>
    </w:p>
    <w:p w14:paraId="7E6634CB" w14:textId="7F5ACFA4" w:rsidR="00786705" w:rsidRPr="00786705" w:rsidRDefault="00786705" w:rsidP="00E3344B">
      <w:pPr>
        <w:autoSpaceDE w:val="0"/>
        <w:autoSpaceDN w:val="0"/>
        <w:adjustRightInd w:val="0"/>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Podkreślenia wymaga, że prawa osób niepełnosprawnych zagwarantowane są w wielu aktach prawa krajowego, m.in. w </w:t>
      </w:r>
      <w:r w:rsidRPr="00786705">
        <w:rPr>
          <w:rFonts w:ascii="Lato" w:eastAsia="Calibri" w:hAnsi="Lato" w:cs="Times New Roman"/>
          <w:iCs/>
          <w:sz w:val="20"/>
          <w:szCs w:val="20"/>
        </w:rPr>
        <w:t>Konstytucji Rzeczypospolitej Polskiej z dnia 2 kwietnia 1997 r. (Dz. U. poz. 483, z późn. zm.), zwanej dalej „Konstytucją RP”, w ustawach (np. w zakresie ochrony zdrowia,</w:t>
      </w:r>
      <w:r w:rsidRPr="00786705">
        <w:rPr>
          <w:rFonts w:ascii="Lato" w:eastAsia="Calibri" w:hAnsi="Lato" w:cs="Times New Roman"/>
          <w:sz w:val="20"/>
          <w:szCs w:val="20"/>
        </w:rPr>
        <w:t xml:space="preserve"> edukacji, zabezpieczenia społecznego, rodziny, pracy, kultury, sportu i turystyki, infrastruktury, dostępności) oraz w</w:t>
      </w:r>
      <w:r w:rsidR="00823986">
        <w:rPr>
          <w:rFonts w:ascii="Lato" w:eastAsia="Calibri" w:hAnsi="Lato" w:cs="Times New Roman"/>
          <w:sz w:val="20"/>
          <w:szCs w:val="20"/>
        </w:rPr>
        <w:t xml:space="preserve"> </w:t>
      </w:r>
      <w:r w:rsidRPr="00786705">
        <w:rPr>
          <w:rFonts w:ascii="Lato" w:eastAsia="Calibri" w:hAnsi="Lato" w:cs="Times New Roman"/>
          <w:sz w:val="20"/>
          <w:szCs w:val="20"/>
        </w:rPr>
        <w:t>Konwencji o prawach osób niepełnosprawnych, sporządzonej w Nowym Jorku dnia 13 grudnia 2006 r. (Dz. U. z</w:t>
      </w:r>
      <w:r w:rsidR="00A00ED9">
        <w:rPr>
          <w:rFonts w:ascii="Lato" w:eastAsia="Calibri" w:hAnsi="Lato" w:cs="Times New Roman"/>
          <w:sz w:val="20"/>
          <w:szCs w:val="20"/>
        </w:rPr>
        <w:t> </w:t>
      </w:r>
      <w:r w:rsidRPr="00786705">
        <w:rPr>
          <w:rFonts w:ascii="Lato" w:eastAsia="Calibri" w:hAnsi="Lato" w:cs="Times New Roman"/>
          <w:sz w:val="20"/>
          <w:szCs w:val="20"/>
        </w:rPr>
        <w:t>2012</w:t>
      </w:r>
      <w:r w:rsidR="00A00ED9">
        <w:rPr>
          <w:rFonts w:ascii="Lato" w:eastAsia="Calibri" w:hAnsi="Lato" w:cs="Times New Roman"/>
          <w:sz w:val="20"/>
          <w:szCs w:val="20"/>
        </w:rPr>
        <w:t> </w:t>
      </w:r>
      <w:r w:rsidRPr="00786705">
        <w:rPr>
          <w:rFonts w:ascii="Lato" w:eastAsia="Calibri" w:hAnsi="Lato" w:cs="Times New Roman"/>
          <w:sz w:val="20"/>
          <w:szCs w:val="20"/>
        </w:rPr>
        <w:t>r. poz. 1169, z późn. zm.), zwanej dalej „Konwencją o prawach osób niepełnosprawnych”. Konwencja ta, jako umowa międzynarodowa ratyfikowana za uprzednią zgodą wyrażoną w ustawie, stanowi od 25 października 2012</w:t>
      </w:r>
      <w:r w:rsidR="00A00ED9">
        <w:rPr>
          <w:rFonts w:ascii="Lato" w:eastAsia="Calibri" w:hAnsi="Lato" w:cs="Times New Roman"/>
          <w:sz w:val="20"/>
          <w:szCs w:val="20"/>
        </w:rPr>
        <w:t> </w:t>
      </w:r>
      <w:r w:rsidRPr="00786705">
        <w:rPr>
          <w:rFonts w:ascii="Lato" w:eastAsia="Calibri" w:hAnsi="Lato" w:cs="Times New Roman"/>
          <w:sz w:val="20"/>
          <w:szCs w:val="20"/>
        </w:rPr>
        <w:t>r. część krajowego porządku prawnego</w:t>
      </w:r>
      <w:r w:rsidRPr="00786705">
        <w:rPr>
          <w:rFonts w:ascii="Lato" w:eastAsia="Calibri" w:hAnsi="Lato" w:cs="Times New Roman"/>
          <w:sz w:val="20"/>
          <w:szCs w:val="20"/>
          <w:vertAlign w:val="superscript"/>
        </w:rPr>
        <w:footnoteReference w:id="2"/>
      </w:r>
      <w:r w:rsidRPr="00786705">
        <w:rPr>
          <w:rFonts w:ascii="Lato" w:eastAsia="Calibri" w:hAnsi="Lato" w:cs="Times New Roman"/>
          <w:sz w:val="20"/>
          <w:szCs w:val="20"/>
        </w:rPr>
        <w:t xml:space="preserve"> i ma pierwszeństwo przed ustawą, jeżeli ustawy nie da się pogodzić z umową. </w:t>
      </w:r>
    </w:p>
    <w:p w14:paraId="32043C9E" w14:textId="032AB635" w:rsidR="00786705" w:rsidRPr="00786705" w:rsidRDefault="00786705" w:rsidP="00E3344B">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tym kontekście Kartę Praw należy traktować jako apel wzmacniający potrzebę stałego podejmowania i</w:t>
      </w:r>
      <w:r w:rsidR="00A00ED9">
        <w:rPr>
          <w:rFonts w:ascii="Lato" w:eastAsia="Calibri" w:hAnsi="Lato" w:cs="Times New Roman"/>
          <w:sz w:val="20"/>
          <w:szCs w:val="20"/>
        </w:rPr>
        <w:t> </w:t>
      </w:r>
      <w:r w:rsidRPr="00786705">
        <w:rPr>
          <w:rFonts w:ascii="Lato" w:eastAsia="Calibri" w:hAnsi="Lato" w:cs="Times New Roman"/>
          <w:sz w:val="20"/>
          <w:szCs w:val="20"/>
        </w:rPr>
        <w:t xml:space="preserve">rozwijania działań ograniczających zjawisko dyskryminacji, marginalizacji i wykluczenia społecznego osób niepełnosprawnych. </w:t>
      </w:r>
    </w:p>
    <w:p w14:paraId="67965063" w14:textId="77777777" w:rsidR="00786705" w:rsidRPr="00786705" w:rsidRDefault="00786705" w:rsidP="00E3344B">
      <w:pPr>
        <w:spacing w:after="120" w:line="240" w:lineRule="atLeast"/>
        <w:jc w:val="both"/>
        <w:rPr>
          <w:rFonts w:ascii="Lato" w:eastAsia="Calibri" w:hAnsi="Lato" w:cs="Times New Roman"/>
          <w:snapToGrid w:val="0"/>
          <w:sz w:val="20"/>
          <w:szCs w:val="20"/>
        </w:rPr>
      </w:pPr>
      <w:r w:rsidRPr="00786705">
        <w:rPr>
          <w:rFonts w:ascii="Lato" w:eastAsia="Calibri" w:hAnsi="Lato" w:cs="Times New Roman"/>
          <w:sz w:val="20"/>
          <w:szCs w:val="20"/>
        </w:rPr>
        <w:t>Podobnie jak w latach poprzednich Minister Rodziny, Pracy i Polityki Społecznej (z jego upoważnienia – Pełnomocnik Rządu do Spraw Osób Niepełnosprawnych) zwrócił się do ministrów i kierowników wybranych urzędów</w:t>
      </w:r>
      <w:r w:rsidRPr="00786705">
        <w:rPr>
          <w:rFonts w:ascii="Lato" w:eastAsia="Calibri" w:hAnsi="Lato" w:cs="Times New Roman"/>
          <w:sz w:val="20"/>
          <w:szCs w:val="20"/>
          <w:vertAlign w:val="superscript"/>
        </w:rPr>
        <w:footnoteReference w:id="3"/>
      </w:r>
      <w:r w:rsidRPr="00786705">
        <w:rPr>
          <w:rFonts w:ascii="Lato" w:eastAsia="Calibri" w:hAnsi="Lato" w:cs="Times New Roman"/>
          <w:sz w:val="20"/>
          <w:szCs w:val="20"/>
        </w:rPr>
        <w:t xml:space="preserve"> z prośbą o przygotowanie i nadesłanie informacji o </w:t>
      </w:r>
      <w:r w:rsidRPr="00786705">
        <w:rPr>
          <w:rFonts w:ascii="Lato" w:eastAsia="Calibri" w:hAnsi="Lato" w:cs="Times New Roman"/>
          <w:snapToGrid w:val="0"/>
          <w:sz w:val="20"/>
          <w:szCs w:val="20"/>
        </w:rPr>
        <w:t>działaniach zrealizowanych, kontynuowanych lub podjętych w 2023 r.</w:t>
      </w:r>
    </w:p>
    <w:p w14:paraId="0C96E1C0" w14:textId="4FC4FEAB" w:rsidR="00786705" w:rsidRPr="00786705" w:rsidRDefault="00786705" w:rsidP="00E3344B">
      <w:pPr>
        <w:spacing w:after="120" w:line="240" w:lineRule="atLeast"/>
        <w:jc w:val="both"/>
        <w:rPr>
          <w:rFonts w:ascii="Lato" w:eastAsia="Calibri" w:hAnsi="Lato" w:cs="Times New Roman"/>
          <w:sz w:val="20"/>
          <w:szCs w:val="20"/>
        </w:rPr>
      </w:pPr>
      <w:r w:rsidRPr="00786705">
        <w:rPr>
          <w:rFonts w:ascii="Lato" w:eastAsia="Calibri" w:hAnsi="Lato" w:cs="Times New Roman"/>
          <w:snapToGrid w:val="0"/>
          <w:sz w:val="20"/>
          <w:szCs w:val="20"/>
        </w:rPr>
        <w:t xml:space="preserve">Ponadto </w:t>
      </w:r>
      <w:r w:rsidRPr="00786705">
        <w:rPr>
          <w:rFonts w:ascii="Lato" w:eastAsia="Calibri" w:hAnsi="Lato" w:cs="Times New Roman"/>
          <w:sz w:val="20"/>
          <w:szCs w:val="20"/>
        </w:rPr>
        <w:t>Minister Rodziny, Pracy i Polityki Społecznej poprosił ministrów i kierowników urzędów o</w:t>
      </w:r>
      <w:r w:rsidR="00A00ED9">
        <w:rPr>
          <w:rFonts w:ascii="Lato" w:eastAsia="Calibri" w:hAnsi="Lato" w:cs="Times New Roman"/>
          <w:sz w:val="20"/>
          <w:szCs w:val="20"/>
        </w:rPr>
        <w:t> </w:t>
      </w:r>
      <w:r w:rsidRPr="00786705">
        <w:rPr>
          <w:rFonts w:ascii="Lato" w:eastAsia="Calibri" w:hAnsi="Lato" w:cs="Times New Roman"/>
          <w:sz w:val="20"/>
          <w:szCs w:val="20"/>
        </w:rPr>
        <w:t>przygotowanie szczegółowej informacji dotyczącej:</w:t>
      </w:r>
    </w:p>
    <w:p w14:paraId="135F38ED" w14:textId="77777777" w:rsidR="00786705" w:rsidRPr="00786705" w:rsidRDefault="00786705" w:rsidP="00E3344B">
      <w:pPr>
        <w:numPr>
          <w:ilvl w:val="0"/>
          <w:numId w:val="7"/>
        </w:numPr>
        <w:spacing w:after="0" w:line="240" w:lineRule="atLeast"/>
        <w:ind w:left="425" w:hanging="357"/>
        <w:jc w:val="both"/>
        <w:rPr>
          <w:rFonts w:ascii="Lato" w:eastAsia="Calibri" w:hAnsi="Lato" w:cs="Times New Roman"/>
          <w:sz w:val="20"/>
          <w:szCs w:val="20"/>
        </w:rPr>
      </w:pPr>
      <w:r w:rsidRPr="00786705">
        <w:rPr>
          <w:rFonts w:ascii="Lato" w:eastAsia="Calibri" w:hAnsi="Lato" w:cs="Times New Roman"/>
          <w:snapToGrid w:val="0"/>
          <w:sz w:val="20"/>
          <w:szCs w:val="20"/>
        </w:rPr>
        <w:t>dostosowania do potrzeb osób niepełnosprawnych ogólnodostępnych części budynków,</w:t>
      </w:r>
    </w:p>
    <w:p w14:paraId="47179C16" w14:textId="77777777" w:rsidR="00786705" w:rsidRPr="00786705" w:rsidRDefault="00786705" w:rsidP="00E3344B">
      <w:pPr>
        <w:numPr>
          <w:ilvl w:val="0"/>
          <w:numId w:val="7"/>
        </w:numPr>
        <w:spacing w:after="0" w:line="240" w:lineRule="atLeast"/>
        <w:ind w:left="425"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podjętych działań zmierzających do zapewnienia wskaźnika zatrudnienia osób niepełnosprawnych na poziomie, o którym mowa w art. 21 ust. 2a</w:t>
      </w:r>
      <w:r w:rsidRPr="00786705">
        <w:rPr>
          <w:rFonts w:ascii="Lato" w:eastAsia="Times New Roman" w:hAnsi="Lato" w:cs="Times New Roman"/>
          <w:iCs/>
          <w:sz w:val="20"/>
          <w:szCs w:val="20"/>
          <w:lang w:eastAsia="pl-PL"/>
        </w:rPr>
        <w:t xml:space="preserve"> </w:t>
      </w:r>
      <w:r w:rsidRPr="00786705">
        <w:rPr>
          <w:rFonts w:ascii="Lato" w:eastAsia="Times New Roman" w:hAnsi="Lato" w:cs="Times New Roman"/>
          <w:bCs/>
          <w:iCs/>
          <w:sz w:val="20"/>
          <w:szCs w:val="20"/>
          <w:lang w:eastAsia="pl-PL"/>
        </w:rPr>
        <w:t>ustawy z dnia 27 sierpnia 1997 r. o rehabilitacji zawodowej i społecznej oraz zatrudnianiu osób niepełnosprawnych (Dz. U. z 2024 r. poz. 44, z późn. zm.),</w:t>
      </w:r>
      <w:r w:rsidRPr="00786705">
        <w:rPr>
          <w:rFonts w:ascii="Lato" w:eastAsia="Times New Roman" w:hAnsi="Lato" w:cs="Times New Roman"/>
          <w:sz w:val="20"/>
          <w:szCs w:val="20"/>
          <w:lang w:eastAsia="pl-PL"/>
        </w:rPr>
        <w:t xml:space="preserve"> </w:t>
      </w:r>
      <w:r w:rsidRPr="00786705">
        <w:rPr>
          <w:rFonts w:ascii="Lato" w:eastAsia="Times New Roman" w:hAnsi="Lato" w:cs="Times New Roman"/>
          <w:iCs/>
          <w:sz w:val="20"/>
          <w:szCs w:val="20"/>
          <w:lang w:eastAsia="pl-PL"/>
        </w:rPr>
        <w:t>zwanej dalej „ustawą o rehabilitacji”</w:t>
      </w:r>
      <w:r w:rsidRPr="00786705">
        <w:rPr>
          <w:rFonts w:ascii="Lato" w:eastAsia="Times New Roman" w:hAnsi="Lato" w:cs="Times New Roman"/>
          <w:sz w:val="20"/>
          <w:szCs w:val="20"/>
          <w:lang w:eastAsia="pl-PL"/>
        </w:rPr>
        <w:t>,</w:t>
      </w:r>
    </w:p>
    <w:p w14:paraId="6FCBD679" w14:textId="77777777" w:rsidR="00786705" w:rsidRPr="00786705" w:rsidRDefault="00786705" w:rsidP="00E3344B">
      <w:pPr>
        <w:numPr>
          <w:ilvl w:val="0"/>
          <w:numId w:val="7"/>
        </w:numPr>
        <w:spacing w:after="0" w:line="240" w:lineRule="atLeast"/>
        <w:ind w:left="425" w:hanging="357"/>
        <w:jc w:val="both"/>
        <w:rPr>
          <w:rFonts w:ascii="Lato" w:eastAsia="Calibri" w:hAnsi="Lato" w:cs="Times New Roman"/>
          <w:sz w:val="20"/>
          <w:szCs w:val="20"/>
        </w:rPr>
      </w:pPr>
      <w:r w:rsidRPr="00786705">
        <w:rPr>
          <w:rFonts w:ascii="Lato" w:eastAsia="Calibri" w:hAnsi="Lato" w:cs="Times New Roman"/>
          <w:sz w:val="20"/>
          <w:szCs w:val="20"/>
        </w:rPr>
        <w:t xml:space="preserve">informacji o realizacji ustawy z dnia 21 listopada 2008 r. </w:t>
      </w:r>
      <w:r w:rsidRPr="00786705">
        <w:rPr>
          <w:rFonts w:ascii="Lato" w:eastAsia="Calibri" w:hAnsi="Lato" w:cs="Times New Roman"/>
          <w:iCs/>
          <w:sz w:val="20"/>
          <w:szCs w:val="20"/>
        </w:rPr>
        <w:t>o służbie cywilnej</w:t>
      </w:r>
      <w:r w:rsidRPr="00786705">
        <w:rPr>
          <w:rFonts w:ascii="Lato" w:eastAsia="Calibri" w:hAnsi="Lato" w:cs="Times New Roman"/>
          <w:sz w:val="20"/>
          <w:szCs w:val="20"/>
        </w:rPr>
        <w:t xml:space="preserve"> (Dz. U. z 2024 r. poz. 409), zwanej dalej „ustawą o służbie cywilnej”, w zakresie zatrudnienia osób niepełnosprawnych w służbie cywilnej,</w:t>
      </w:r>
    </w:p>
    <w:p w14:paraId="79EFE208" w14:textId="77777777" w:rsidR="00786705" w:rsidRPr="00786705" w:rsidRDefault="00786705" w:rsidP="00E3344B">
      <w:pPr>
        <w:numPr>
          <w:ilvl w:val="0"/>
          <w:numId w:val="7"/>
        </w:numPr>
        <w:spacing w:after="120" w:line="240" w:lineRule="atLeast"/>
        <w:ind w:left="426"/>
        <w:jc w:val="both"/>
        <w:rPr>
          <w:rFonts w:ascii="Lato" w:eastAsia="Calibri" w:hAnsi="Lato" w:cs="Times New Roman"/>
          <w:sz w:val="20"/>
          <w:szCs w:val="20"/>
        </w:rPr>
      </w:pPr>
      <w:r w:rsidRPr="00786705">
        <w:rPr>
          <w:rFonts w:ascii="Lato" w:eastAsia="Calibri" w:hAnsi="Lato" w:cs="Times New Roman"/>
          <w:sz w:val="20"/>
          <w:szCs w:val="20"/>
        </w:rPr>
        <w:t>informacji o realizacji postanowień ustawy z dnia 19 sierpnia 2011 r. o języku migowym i innych środkach komunikowania się (Dz. U. z 2023 r. poz. 20), zwanej dalej „ustawą o języku migowym”.</w:t>
      </w:r>
    </w:p>
    <w:p w14:paraId="02BF3356" w14:textId="44D6DEDD" w:rsidR="00786705" w:rsidRPr="00786705" w:rsidRDefault="00786705" w:rsidP="00E3344B">
      <w:pPr>
        <w:spacing w:after="120" w:line="240" w:lineRule="atLeast"/>
        <w:jc w:val="both"/>
        <w:rPr>
          <w:rFonts w:ascii="Lato" w:eastAsia="Calibri" w:hAnsi="Lato" w:cs="Times New Roman"/>
          <w:snapToGrid w:val="0"/>
          <w:sz w:val="20"/>
          <w:szCs w:val="20"/>
        </w:rPr>
      </w:pPr>
      <w:r w:rsidRPr="00786705">
        <w:rPr>
          <w:rFonts w:ascii="Lato" w:eastAsia="Calibri" w:hAnsi="Lato" w:cs="Times New Roman"/>
          <w:sz w:val="20"/>
          <w:szCs w:val="20"/>
        </w:rPr>
        <w:t>Na podstawie nadesłanych materiałów opracowano „Informację Rządu Rzeczypospolitej Polskiej o</w:t>
      </w:r>
      <w:r w:rsidR="00847FC2">
        <w:rPr>
          <w:rFonts w:ascii="Lato" w:eastAsia="Calibri" w:hAnsi="Lato" w:cs="Times New Roman"/>
          <w:sz w:val="20"/>
          <w:szCs w:val="20"/>
        </w:rPr>
        <w:t> </w:t>
      </w:r>
      <w:r w:rsidRPr="00786705">
        <w:rPr>
          <w:rFonts w:ascii="Lato" w:eastAsia="Calibri" w:hAnsi="Lato" w:cs="Times New Roman"/>
          <w:sz w:val="20"/>
          <w:szCs w:val="20"/>
        </w:rPr>
        <w:t xml:space="preserve">działaniach podejmowanych w 2023 r. na rzecz realizacji postanowień uchwały Sejmu Rzeczypospolitej Polskiej z dnia 1 sierpnia 1997 r. – Karta Praw Osób Niepełnosprawnych” zawierającą opis </w:t>
      </w:r>
      <w:r w:rsidRPr="00786705">
        <w:rPr>
          <w:rFonts w:ascii="Lato" w:eastAsia="Calibri" w:hAnsi="Lato" w:cs="Times New Roman"/>
          <w:snapToGrid w:val="0"/>
          <w:sz w:val="20"/>
          <w:szCs w:val="20"/>
        </w:rPr>
        <w:t xml:space="preserve">działań zrealizowanych, kontynuowanych lub podjętych w 2023 r. przez ministerstwa i urzędy, w ramach ich merytorycznych kompetencji i ustawowych uprawnień. Dokument ten, co do zasady, ograniczony jest </w:t>
      </w:r>
      <w:r w:rsidRPr="00786705">
        <w:rPr>
          <w:rFonts w:ascii="Lato" w:eastAsia="Calibri" w:hAnsi="Lato" w:cs="Times New Roman"/>
          <w:snapToGrid w:val="0"/>
          <w:sz w:val="20"/>
          <w:szCs w:val="20"/>
        </w:rPr>
        <w:lastRenderedPageBreak/>
        <w:t xml:space="preserve">perspektywą 1 roku, zdeterminowaną brzmieniem § 3 sejmowej uchwały, w której Rząd został wezwany przez Sejm RP </w:t>
      </w:r>
      <w:r w:rsidRPr="00786705">
        <w:rPr>
          <w:rFonts w:ascii="Lato" w:eastAsia="Calibri" w:hAnsi="Lato" w:cs="Times New Roman"/>
          <w:sz w:val="20"/>
          <w:szCs w:val="20"/>
        </w:rPr>
        <w:t>do składania stosownej informacji corocznie</w:t>
      </w:r>
      <w:r w:rsidRPr="00786705">
        <w:rPr>
          <w:rFonts w:ascii="Lato" w:eastAsia="Calibri" w:hAnsi="Lato" w:cs="Times New Roman"/>
          <w:sz w:val="20"/>
          <w:szCs w:val="20"/>
          <w:vertAlign w:val="superscript"/>
        </w:rPr>
        <w:footnoteReference w:id="4"/>
      </w:r>
      <w:r w:rsidRPr="00786705">
        <w:rPr>
          <w:rFonts w:ascii="Lato" w:eastAsia="Calibri" w:hAnsi="Lato" w:cs="Times New Roman"/>
          <w:sz w:val="20"/>
          <w:szCs w:val="20"/>
        </w:rPr>
        <w:t xml:space="preserve">. </w:t>
      </w:r>
    </w:p>
    <w:p w14:paraId="7C212967" w14:textId="77777777" w:rsidR="00786705" w:rsidRPr="00786705" w:rsidRDefault="00786705" w:rsidP="00E3344B">
      <w:pPr>
        <w:spacing w:after="120" w:line="240" w:lineRule="atLeast"/>
        <w:ind w:left="426" w:hanging="284"/>
        <w:jc w:val="both"/>
        <w:rPr>
          <w:rFonts w:ascii="Helvetica" w:eastAsia="Calibri" w:hAnsi="Helvetica" w:cs="Times New Roman"/>
          <w:sz w:val="24"/>
          <w:szCs w:val="24"/>
        </w:rPr>
      </w:pPr>
      <w:r w:rsidRPr="00786705">
        <w:rPr>
          <w:rFonts w:ascii="Helvetica" w:eastAsia="Calibri" w:hAnsi="Helvetica" w:cs="Times New Roman"/>
        </w:rPr>
        <w:br w:type="page"/>
      </w:r>
    </w:p>
    <w:p w14:paraId="1F3E5958" w14:textId="77777777" w:rsidR="00786705" w:rsidRPr="00786705" w:rsidRDefault="00786705" w:rsidP="00786705">
      <w:pPr>
        <w:spacing w:after="0" w:line="276" w:lineRule="auto"/>
        <w:ind w:left="426" w:firstLine="567"/>
        <w:jc w:val="both"/>
        <w:rPr>
          <w:rFonts w:ascii="Lato" w:eastAsia="Calibri" w:hAnsi="Lato" w:cs="Times New Roman"/>
          <w:sz w:val="24"/>
          <w:szCs w:val="24"/>
        </w:rPr>
      </w:pPr>
    </w:p>
    <w:p w14:paraId="35F6585D" w14:textId="0CCCDFF3" w:rsidR="00786705" w:rsidRPr="00786705" w:rsidRDefault="00786705" w:rsidP="00797141">
      <w:pPr>
        <w:keepNext/>
        <w:keepLines/>
        <w:numPr>
          <w:ilvl w:val="0"/>
          <w:numId w:val="71"/>
        </w:numPr>
        <w:spacing w:before="120" w:after="0" w:line="240" w:lineRule="auto"/>
        <w:ind w:hanging="295"/>
        <w:jc w:val="center"/>
        <w:outlineLvl w:val="0"/>
        <w:rPr>
          <w:rFonts w:ascii="Lato" w:eastAsia="Times New Roman" w:hAnsi="Lato" w:cs="Times New Roman"/>
          <w:b/>
          <w:bCs/>
          <w:sz w:val="28"/>
          <w:szCs w:val="28"/>
          <w:lang w:eastAsia="pl-PL"/>
        </w:rPr>
      </w:pPr>
      <w:bookmarkStart w:id="3" w:name="_Toc185841271"/>
      <w:r w:rsidRPr="00786705">
        <w:rPr>
          <w:rFonts w:ascii="Lato" w:eastAsia="Times New Roman" w:hAnsi="Lato" w:cs="Times New Roman"/>
          <w:b/>
          <w:bCs/>
          <w:sz w:val="28"/>
          <w:szCs w:val="28"/>
          <w:lang w:eastAsia="pl-PL"/>
        </w:rPr>
        <w:t>PODSTAWOWE DANE STATYSTYCZNE DOTYCZĄCE OSÓB NIEPEŁNOSPRAWNYCH W POLSCE W 2023 R.</w:t>
      </w:r>
      <w:bookmarkEnd w:id="3"/>
    </w:p>
    <w:p w14:paraId="46A8C7FE" w14:textId="77777777" w:rsidR="00786705" w:rsidRPr="00786705" w:rsidRDefault="00786705" w:rsidP="00786705">
      <w:pPr>
        <w:spacing w:after="120" w:line="276" w:lineRule="auto"/>
        <w:jc w:val="both"/>
        <w:rPr>
          <w:rFonts w:ascii="Lato" w:eastAsia="Calibri" w:hAnsi="Lato" w:cs="Times New Roman"/>
          <w:iCs/>
          <w:sz w:val="20"/>
          <w:szCs w:val="20"/>
        </w:rPr>
      </w:pPr>
    </w:p>
    <w:p w14:paraId="540D3DCE" w14:textId="77777777" w:rsidR="00786705" w:rsidRPr="00786705" w:rsidRDefault="00786705" w:rsidP="00786705">
      <w:pPr>
        <w:spacing w:after="120" w:line="276" w:lineRule="auto"/>
        <w:jc w:val="both"/>
        <w:rPr>
          <w:rFonts w:ascii="Lato" w:eastAsia="Calibri" w:hAnsi="Lato" w:cs="Times New Roman"/>
          <w:b/>
          <w:iCs/>
          <w:sz w:val="20"/>
          <w:szCs w:val="20"/>
        </w:rPr>
      </w:pPr>
      <w:r w:rsidRPr="00786705">
        <w:rPr>
          <w:rFonts w:ascii="Lato" w:eastAsia="Calibri" w:hAnsi="Lato" w:cs="Times New Roman"/>
          <w:b/>
          <w:iCs/>
          <w:sz w:val="20"/>
          <w:szCs w:val="20"/>
        </w:rPr>
        <w:t>Dane ogólne</w:t>
      </w:r>
    </w:p>
    <w:p w14:paraId="1B08DC35" w14:textId="24670B62" w:rsidR="00786705" w:rsidRPr="00786705" w:rsidRDefault="00786705" w:rsidP="00786705">
      <w:pPr>
        <w:spacing w:after="120" w:line="240" w:lineRule="atLeast"/>
        <w:jc w:val="both"/>
        <w:rPr>
          <w:rFonts w:ascii="Lato" w:eastAsia="Calibri" w:hAnsi="Lato" w:cs="Times New Roman"/>
          <w:iCs/>
          <w:sz w:val="20"/>
          <w:szCs w:val="20"/>
        </w:rPr>
      </w:pPr>
      <w:r w:rsidRPr="00786705">
        <w:rPr>
          <w:rFonts w:ascii="Lato" w:eastAsia="Calibri" w:hAnsi="Lato" w:cs="Times New Roman"/>
          <w:iCs/>
          <w:sz w:val="20"/>
          <w:szCs w:val="20"/>
        </w:rPr>
        <w:t>W Polsce ostatnie pełne dane dotyczące niepełnosprawności prawnej i biologicznej pochodzą z</w:t>
      </w:r>
      <w:r w:rsidR="008A54D8">
        <w:rPr>
          <w:rFonts w:ascii="Lato" w:eastAsia="Calibri" w:hAnsi="Lato" w:cs="Times New Roman"/>
          <w:iCs/>
          <w:sz w:val="20"/>
          <w:szCs w:val="20"/>
        </w:rPr>
        <w:t> </w:t>
      </w:r>
      <w:r w:rsidRPr="00786705">
        <w:rPr>
          <w:rFonts w:ascii="Lato" w:eastAsia="Calibri" w:hAnsi="Lato" w:cs="Times New Roman"/>
          <w:iCs/>
          <w:sz w:val="20"/>
          <w:szCs w:val="20"/>
        </w:rPr>
        <w:t xml:space="preserve">Narodowego Spisu Powszechnego Ludności i Mieszkań z 2021 </w:t>
      </w:r>
      <w:r w:rsidR="003207C2">
        <w:rPr>
          <w:rFonts w:ascii="Lato" w:eastAsia="Calibri" w:hAnsi="Lato" w:cs="Times New Roman"/>
          <w:iCs/>
          <w:sz w:val="20"/>
          <w:szCs w:val="20"/>
        </w:rPr>
        <w:t>r</w:t>
      </w:r>
      <w:r w:rsidRPr="00786705">
        <w:rPr>
          <w:rFonts w:ascii="Lato" w:eastAsia="Calibri" w:hAnsi="Lato" w:cs="Times New Roman"/>
          <w:iCs/>
          <w:sz w:val="20"/>
          <w:szCs w:val="20"/>
        </w:rPr>
        <w:t>. Główny Urząd Statystyczny opracował dane z Narodowego Spisu Powszechnego Ludności i Mieszkań</w:t>
      </w:r>
      <w:r w:rsidR="00823986">
        <w:rPr>
          <w:rFonts w:ascii="Lato" w:eastAsia="Calibri" w:hAnsi="Lato" w:cs="Times New Roman"/>
          <w:iCs/>
          <w:sz w:val="20"/>
          <w:szCs w:val="20"/>
        </w:rPr>
        <w:t xml:space="preserve"> </w:t>
      </w:r>
      <w:r w:rsidRPr="00786705">
        <w:rPr>
          <w:rFonts w:ascii="Lato" w:eastAsia="Calibri" w:hAnsi="Lato" w:cs="Times New Roman"/>
          <w:iCs/>
          <w:sz w:val="20"/>
          <w:szCs w:val="20"/>
        </w:rPr>
        <w:t>2021 (NSP 2021), który dostarczył aktualnych informacji na temat populacji osób niepełnosprawnych w Polsce. Wyniki spisu ludności z</w:t>
      </w:r>
      <w:r w:rsidR="005552D3">
        <w:rPr>
          <w:rFonts w:ascii="Lato" w:eastAsia="Calibri" w:hAnsi="Lato" w:cs="Times New Roman"/>
          <w:iCs/>
          <w:sz w:val="20"/>
          <w:szCs w:val="20"/>
        </w:rPr>
        <w:t> </w:t>
      </w:r>
      <w:r w:rsidRPr="00786705">
        <w:rPr>
          <w:rFonts w:ascii="Lato" w:eastAsia="Calibri" w:hAnsi="Lato" w:cs="Times New Roman"/>
          <w:iCs/>
          <w:sz w:val="20"/>
          <w:szCs w:val="20"/>
        </w:rPr>
        <w:t>2021</w:t>
      </w:r>
      <w:r w:rsidR="005552D3">
        <w:rPr>
          <w:rFonts w:ascii="Lato" w:eastAsia="Calibri" w:hAnsi="Lato" w:cs="Times New Roman"/>
          <w:iCs/>
          <w:sz w:val="20"/>
          <w:szCs w:val="20"/>
        </w:rPr>
        <w:t> </w:t>
      </w:r>
      <w:r w:rsidR="003207C2">
        <w:rPr>
          <w:rFonts w:ascii="Lato" w:eastAsia="Calibri" w:hAnsi="Lato" w:cs="Times New Roman"/>
          <w:iCs/>
          <w:sz w:val="20"/>
          <w:szCs w:val="20"/>
        </w:rPr>
        <w:t>r.</w:t>
      </w:r>
      <w:r w:rsidR="00823986">
        <w:rPr>
          <w:rFonts w:ascii="Lato" w:eastAsia="Calibri" w:hAnsi="Lato" w:cs="Times New Roman"/>
          <w:iCs/>
          <w:sz w:val="20"/>
          <w:szCs w:val="20"/>
        </w:rPr>
        <w:t xml:space="preserve"> </w:t>
      </w:r>
      <w:r w:rsidRPr="00786705">
        <w:rPr>
          <w:rFonts w:ascii="Lato" w:eastAsia="Calibri" w:hAnsi="Lato" w:cs="Times New Roman"/>
          <w:iCs/>
          <w:sz w:val="20"/>
          <w:szCs w:val="20"/>
        </w:rPr>
        <w:t>wykazały, że liczba osób niepełnosprawnych wyniosła 5</w:t>
      </w:r>
      <w:r w:rsidR="00E66B16">
        <w:rPr>
          <w:rFonts w:ascii="Lato" w:eastAsia="Calibri" w:hAnsi="Lato" w:cs="Times New Roman"/>
          <w:iCs/>
          <w:sz w:val="20"/>
          <w:szCs w:val="20"/>
        </w:rPr>
        <w:t> </w:t>
      </w:r>
      <w:r w:rsidRPr="00786705">
        <w:rPr>
          <w:rFonts w:ascii="Lato" w:eastAsia="Calibri" w:hAnsi="Lato" w:cs="Times New Roman"/>
          <w:iCs/>
          <w:sz w:val="20"/>
          <w:szCs w:val="20"/>
        </w:rPr>
        <w:t xml:space="preserve">447,5 tys. co stanowiło 14,3% ogólnej populacji. W porównaniu do wyników NSP z 2011 </w:t>
      </w:r>
      <w:r w:rsidR="003207C2">
        <w:rPr>
          <w:rFonts w:ascii="Lato" w:eastAsia="Calibri" w:hAnsi="Lato" w:cs="Times New Roman"/>
          <w:iCs/>
          <w:sz w:val="20"/>
          <w:szCs w:val="20"/>
        </w:rPr>
        <w:t>r.</w:t>
      </w:r>
      <w:r w:rsidRPr="00786705">
        <w:rPr>
          <w:rFonts w:ascii="Lato" w:eastAsia="Calibri" w:hAnsi="Lato" w:cs="Times New Roman"/>
          <w:iCs/>
          <w:sz w:val="20"/>
          <w:szCs w:val="20"/>
        </w:rPr>
        <w:t xml:space="preserve">, gdzie liczba osób niepełnosprawnych ogółem wyniosła </w:t>
      </w:r>
      <w:r w:rsidRPr="00BA48AD">
        <w:t>4</w:t>
      </w:r>
      <w:r w:rsidR="00BA48AD">
        <w:t> </w:t>
      </w:r>
      <w:r w:rsidRPr="00BA48AD">
        <w:t>697</w:t>
      </w:r>
      <w:r w:rsidRPr="00786705">
        <w:rPr>
          <w:rFonts w:ascii="Lato" w:eastAsia="Calibri" w:hAnsi="Lato" w:cs="Times New Roman"/>
          <w:iCs/>
          <w:sz w:val="20"/>
          <w:szCs w:val="20"/>
        </w:rPr>
        <w:t>,0 tys., w 2021r. liczba osób niepełnosprawnych ogółem zwiększyła się o 750,5 tys., tj.</w:t>
      </w:r>
      <w:r w:rsidR="00BA48AD">
        <w:rPr>
          <w:rFonts w:ascii="Lato" w:eastAsia="Calibri" w:hAnsi="Lato" w:cs="Times New Roman"/>
          <w:iCs/>
          <w:sz w:val="20"/>
          <w:szCs w:val="20"/>
        </w:rPr>
        <w:t> </w:t>
      </w:r>
      <w:r w:rsidRPr="00786705">
        <w:rPr>
          <w:rFonts w:ascii="Lato" w:eastAsia="Calibri" w:hAnsi="Lato" w:cs="Times New Roman"/>
          <w:iCs/>
          <w:sz w:val="20"/>
          <w:szCs w:val="20"/>
        </w:rPr>
        <w:t>o</w:t>
      </w:r>
      <w:r w:rsidR="00BA48AD">
        <w:rPr>
          <w:rFonts w:ascii="Lato" w:eastAsia="Calibri" w:hAnsi="Lato" w:cs="Times New Roman"/>
          <w:iCs/>
          <w:sz w:val="20"/>
          <w:szCs w:val="20"/>
        </w:rPr>
        <w:t> </w:t>
      </w:r>
      <w:r w:rsidRPr="00786705">
        <w:rPr>
          <w:rFonts w:ascii="Lato" w:eastAsia="Calibri" w:hAnsi="Lato" w:cs="Times New Roman"/>
          <w:iCs/>
          <w:sz w:val="20"/>
          <w:szCs w:val="20"/>
        </w:rPr>
        <w:t xml:space="preserve">16,0%. Udział mężczyzn wśród osób niepełnosprawnych wynosił 45,1% wobec 54,9% dla kobiet. </w:t>
      </w:r>
    </w:p>
    <w:p w14:paraId="3DF4A4F6" w14:textId="61C12AAD" w:rsidR="00786705" w:rsidRPr="00786705" w:rsidRDefault="00786705" w:rsidP="00786705">
      <w:pPr>
        <w:spacing w:after="120" w:line="240" w:lineRule="atLeast"/>
        <w:jc w:val="both"/>
        <w:rPr>
          <w:rFonts w:ascii="Lato" w:eastAsia="Calibri" w:hAnsi="Lato" w:cs="Times New Roman"/>
          <w:iCs/>
          <w:sz w:val="20"/>
          <w:szCs w:val="20"/>
        </w:rPr>
      </w:pPr>
      <w:r w:rsidRPr="00786705">
        <w:rPr>
          <w:rFonts w:ascii="Lato" w:eastAsia="Calibri" w:hAnsi="Lato" w:cs="Times New Roman"/>
          <w:iCs/>
          <w:sz w:val="20"/>
          <w:szCs w:val="20"/>
        </w:rPr>
        <w:t>W 2021 r. wśród ogółu niepełnosprawnych dominowały osoby posiadające prawne potwierdzenie faktu niepełnoprawności</w:t>
      </w:r>
      <w:r w:rsidRPr="00786705">
        <w:rPr>
          <w:rFonts w:ascii="Lato" w:eastAsia="Calibri" w:hAnsi="Lato" w:cs="Times New Roman"/>
          <w:iCs/>
          <w:sz w:val="20"/>
          <w:szCs w:val="20"/>
          <w:vertAlign w:val="superscript"/>
        </w:rPr>
        <w:footnoteReference w:id="5"/>
      </w:r>
      <w:r w:rsidR="00823986">
        <w:rPr>
          <w:rFonts w:ascii="Lato" w:eastAsia="Calibri" w:hAnsi="Lato" w:cs="Times New Roman"/>
          <w:iCs/>
          <w:sz w:val="20"/>
          <w:szCs w:val="20"/>
        </w:rPr>
        <w:t xml:space="preserve"> </w:t>
      </w:r>
      <w:r w:rsidRPr="00786705">
        <w:rPr>
          <w:rFonts w:ascii="Lato" w:eastAsia="Calibri" w:hAnsi="Lato" w:cs="Times New Roman"/>
          <w:iCs/>
          <w:sz w:val="20"/>
          <w:szCs w:val="20"/>
        </w:rPr>
        <w:t xml:space="preserve">(niepełnosprawni prawnie) </w:t>
      </w:r>
      <w:r w:rsidR="00BA48AD">
        <w:rPr>
          <w:rFonts w:ascii="Lato" w:eastAsia="Calibri" w:hAnsi="Lato" w:cs="Times New Roman"/>
          <w:iCs/>
          <w:sz w:val="20"/>
          <w:szCs w:val="20"/>
        </w:rPr>
        <w:t>–</w:t>
      </w:r>
      <w:r w:rsidRPr="00786705">
        <w:rPr>
          <w:rFonts w:ascii="Lato" w:eastAsia="Calibri" w:hAnsi="Lato" w:cs="Times New Roman"/>
          <w:iCs/>
          <w:sz w:val="20"/>
          <w:szCs w:val="20"/>
        </w:rPr>
        <w:t xml:space="preserve"> 3</w:t>
      </w:r>
      <w:r w:rsidR="00BA48AD">
        <w:rPr>
          <w:rFonts w:ascii="Lato" w:eastAsia="Calibri" w:hAnsi="Lato" w:cs="Times New Roman"/>
          <w:iCs/>
          <w:sz w:val="20"/>
          <w:szCs w:val="20"/>
        </w:rPr>
        <w:t> </w:t>
      </w:r>
      <w:r w:rsidRPr="00786705">
        <w:rPr>
          <w:rFonts w:ascii="Lato" w:eastAsia="Calibri" w:hAnsi="Lato" w:cs="Times New Roman"/>
          <w:iCs/>
          <w:sz w:val="20"/>
          <w:szCs w:val="20"/>
        </w:rPr>
        <w:t xml:space="preserve">471,2 tys. W porównaniu do 2011 </w:t>
      </w:r>
      <w:r w:rsidR="003207C2">
        <w:rPr>
          <w:rFonts w:ascii="Lato" w:eastAsia="Calibri" w:hAnsi="Lato" w:cs="Times New Roman"/>
          <w:iCs/>
          <w:sz w:val="20"/>
          <w:szCs w:val="20"/>
        </w:rPr>
        <w:t>r.</w:t>
      </w:r>
      <w:r w:rsidR="00823986">
        <w:rPr>
          <w:rFonts w:ascii="Lato" w:eastAsia="Calibri" w:hAnsi="Lato" w:cs="Times New Roman"/>
          <w:iCs/>
          <w:sz w:val="20"/>
          <w:szCs w:val="20"/>
        </w:rPr>
        <w:t xml:space="preserve"> </w:t>
      </w:r>
      <w:r w:rsidRPr="00786705">
        <w:rPr>
          <w:rFonts w:ascii="Lato" w:eastAsia="Calibri" w:hAnsi="Lato" w:cs="Times New Roman"/>
          <w:iCs/>
          <w:sz w:val="20"/>
          <w:szCs w:val="20"/>
        </w:rPr>
        <w:t>(</w:t>
      </w:r>
      <w:r w:rsidRPr="00BA48AD">
        <w:t>3</w:t>
      </w:r>
      <w:r w:rsidR="00BA48AD">
        <w:t> </w:t>
      </w:r>
      <w:r w:rsidRPr="00BA48AD">
        <w:t>131</w:t>
      </w:r>
      <w:r w:rsidRPr="00786705">
        <w:rPr>
          <w:rFonts w:ascii="Lato" w:eastAsia="Calibri" w:hAnsi="Lato" w:cs="Times New Roman"/>
          <w:iCs/>
          <w:sz w:val="20"/>
          <w:szCs w:val="20"/>
        </w:rPr>
        <w:t xml:space="preserve">,5 tys.) nastąpił wzrost liczebności grupy osób niepełnosprawnych prawnie o ponad 10%. </w:t>
      </w:r>
    </w:p>
    <w:p w14:paraId="6D6944AF" w14:textId="6E31688C" w:rsidR="00786705" w:rsidRPr="00786705" w:rsidRDefault="00786705" w:rsidP="00786705">
      <w:pPr>
        <w:spacing w:after="120" w:line="240" w:lineRule="atLeast"/>
        <w:jc w:val="both"/>
        <w:rPr>
          <w:rFonts w:ascii="Lato" w:eastAsia="Calibri" w:hAnsi="Lato" w:cs="Times New Roman"/>
          <w:iCs/>
          <w:sz w:val="20"/>
          <w:szCs w:val="20"/>
        </w:rPr>
      </w:pPr>
      <w:r w:rsidRPr="00786705">
        <w:rPr>
          <w:rFonts w:ascii="Lato" w:eastAsia="Calibri" w:hAnsi="Lato" w:cs="Times New Roman"/>
          <w:iCs/>
          <w:sz w:val="20"/>
          <w:szCs w:val="20"/>
        </w:rPr>
        <w:t>Liczebność zbiorowości osób niepełnosprawnych tylko biologicznie wynosiła 1</w:t>
      </w:r>
      <w:r w:rsidR="00BA48AD">
        <w:rPr>
          <w:rFonts w:ascii="Lato" w:eastAsia="Calibri" w:hAnsi="Lato" w:cs="Times New Roman"/>
          <w:iCs/>
          <w:sz w:val="20"/>
          <w:szCs w:val="20"/>
        </w:rPr>
        <w:t> </w:t>
      </w:r>
      <w:r w:rsidRPr="00786705">
        <w:rPr>
          <w:rFonts w:ascii="Lato" w:eastAsia="Calibri" w:hAnsi="Lato" w:cs="Times New Roman"/>
          <w:iCs/>
          <w:sz w:val="20"/>
          <w:szCs w:val="20"/>
        </w:rPr>
        <w:t>976, 4 tys. W porównaniu z danymi NSP 2011, nastąpił wzrost liczby osób niepełnosprawnych tylko biologicznie (tzn. nieposiadających prawnego potwierdzenia faktu niepełnosprawności, natomiast deklarujących odczuwanie ograniczenia sprawności) z 1</w:t>
      </w:r>
      <w:r w:rsidR="00BA48AD">
        <w:rPr>
          <w:rFonts w:ascii="Lato" w:eastAsia="Calibri" w:hAnsi="Lato" w:cs="Times New Roman"/>
          <w:iCs/>
          <w:sz w:val="20"/>
          <w:szCs w:val="20"/>
        </w:rPr>
        <w:t> </w:t>
      </w:r>
      <w:r w:rsidRPr="00786705">
        <w:rPr>
          <w:rFonts w:ascii="Lato" w:eastAsia="Calibri" w:hAnsi="Lato" w:cs="Times New Roman"/>
          <w:iCs/>
          <w:sz w:val="20"/>
          <w:szCs w:val="20"/>
        </w:rPr>
        <w:t xml:space="preserve">565,6 tys. w 2011 </w:t>
      </w:r>
      <w:r w:rsidR="003207C2">
        <w:rPr>
          <w:rFonts w:ascii="Lato" w:eastAsia="Calibri" w:hAnsi="Lato" w:cs="Times New Roman"/>
          <w:iCs/>
          <w:sz w:val="20"/>
          <w:szCs w:val="20"/>
        </w:rPr>
        <w:t>r.</w:t>
      </w:r>
      <w:r w:rsidRPr="00786705">
        <w:rPr>
          <w:rFonts w:ascii="Lato" w:eastAsia="Calibri" w:hAnsi="Lato" w:cs="Times New Roman"/>
          <w:iCs/>
          <w:sz w:val="20"/>
          <w:szCs w:val="20"/>
        </w:rPr>
        <w:t xml:space="preserve"> do 1</w:t>
      </w:r>
      <w:r w:rsidR="00BA48AD">
        <w:rPr>
          <w:rFonts w:ascii="Lato" w:eastAsia="Calibri" w:hAnsi="Lato" w:cs="Times New Roman"/>
          <w:iCs/>
          <w:sz w:val="20"/>
          <w:szCs w:val="20"/>
        </w:rPr>
        <w:t> </w:t>
      </w:r>
      <w:r w:rsidRPr="00786705">
        <w:rPr>
          <w:rFonts w:ascii="Lato" w:eastAsia="Calibri" w:hAnsi="Lato" w:cs="Times New Roman"/>
          <w:iCs/>
          <w:sz w:val="20"/>
          <w:szCs w:val="20"/>
        </w:rPr>
        <w:t xml:space="preserve">976,4 tys. w 2021 </w:t>
      </w:r>
      <w:r w:rsidR="003207C2">
        <w:rPr>
          <w:rFonts w:ascii="Lato" w:eastAsia="Calibri" w:hAnsi="Lato" w:cs="Times New Roman"/>
          <w:iCs/>
          <w:sz w:val="20"/>
          <w:szCs w:val="20"/>
        </w:rPr>
        <w:t>r.</w:t>
      </w:r>
      <w:r w:rsidRPr="00786705">
        <w:rPr>
          <w:rFonts w:ascii="Lato" w:eastAsia="Calibri" w:hAnsi="Lato" w:cs="Times New Roman"/>
          <w:iCs/>
          <w:sz w:val="20"/>
          <w:szCs w:val="20"/>
        </w:rPr>
        <w:t>, tj. o 26,2%. W 2021 r. wśród zbiorowości osób z niepełnosprawnościami przeważały kobiety 2</w:t>
      </w:r>
      <w:r w:rsidR="00BA48AD">
        <w:rPr>
          <w:rFonts w:ascii="Lato" w:eastAsia="Calibri" w:hAnsi="Lato" w:cs="Times New Roman"/>
          <w:iCs/>
          <w:sz w:val="20"/>
          <w:szCs w:val="20"/>
        </w:rPr>
        <w:t> </w:t>
      </w:r>
      <w:r w:rsidRPr="00786705">
        <w:rPr>
          <w:rFonts w:ascii="Lato" w:eastAsia="Calibri" w:hAnsi="Lato" w:cs="Times New Roman"/>
          <w:iCs/>
          <w:sz w:val="20"/>
          <w:szCs w:val="20"/>
        </w:rPr>
        <w:t>990,9 tys. (54,9%</w:t>
      </w:r>
      <w:r w:rsidR="009B49D9">
        <w:rPr>
          <w:rFonts w:ascii="Lato" w:eastAsia="Calibri" w:hAnsi="Lato" w:cs="Times New Roman"/>
          <w:iCs/>
          <w:sz w:val="20"/>
          <w:szCs w:val="20"/>
        </w:rPr>
        <w:t>)</w:t>
      </w:r>
      <w:r w:rsidRPr="00786705">
        <w:rPr>
          <w:rFonts w:ascii="Lato" w:eastAsia="Calibri" w:hAnsi="Lato" w:cs="Times New Roman"/>
          <w:iCs/>
          <w:sz w:val="20"/>
          <w:szCs w:val="20"/>
        </w:rPr>
        <w:t xml:space="preserve"> wobec 2</w:t>
      </w:r>
      <w:r w:rsidR="00BA48AD">
        <w:rPr>
          <w:rFonts w:ascii="Lato" w:eastAsia="Calibri" w:hAnsi="Lato" w:cs="Times New Roman"/>
          <w:iCs/>
          <w:sz w:val="20"/>
          <w:szCs w:val="20"/>
        </w:rPr>
        <w:t> </w:t>
      </w:r>
      <w:r w:rsidRPr="00786705">
        <w:rPr>
          <w:rFonts w:ascii="Lato" w:eastAsia="Calibri" w:hAnsi="Lato" w:cs="Times New Roman"/>
          <w:iCs/>
          <w:sz w:val="20"/>
          <w:szCs w:val="20"/>
        </w:rPr>
        <w:t xml:space="preserve">456,6 tys. mężczyzn </w:t>
      </w:r>
      <w:r w:rsidR="009B49D9">
        <w:rPr>
          <w:rFonts w:ascii="Lato" w:eastAsia="Calibri" w:hAnsi="Lato" w:cs="Times New Roman"/>
          <w:iCs/>
          <w:sz w:val="20"/>
          <w:szCs w:val="20"/>
        </w:rPr>
        <w:t>(</w:t>
      </w:r>
      <w:r w:rsidRPr="00786705">
        <w:rPr>
          <w:rFonts w:ascii="Lato" w:eastAsia="Calibri" w:hAnsi="Lato" w:cs="Times New Roman"/>
          <w:iCs/>
          <w:sz w:val="20"/>
          <w:szCs w:val="20"/>
        </w:rPr>
        <w:t>45,1%), dekadę wcześniej udział kobiet w strukturze niepełnosprawnych był nieco niższy</w:t>
      </w:r>
      <w:r w:rsidR="00BA48AD">
        <w:rPr>
          <w:rFonts w:ascii="Lato" w:eastAsia="Calibri" w:hAnsi="Lato" w:cs="Times New Roman"/>
          <w:iCs/>
          <w:sz w:val="20"/>
          <w:szCs w:val="20"/>
        </w:rPr>
        <w:t xml:space="preserve"> -  </w:t>
      </w:r>
      <w:r w:rsidRPr="00786705">
        <w:rPr>
          <w:rFonts w:ascii="Lato" w:eastAsia="Calibri" w:hAnsi="Lato" w:cs="Times New Roman"/>
          <w:iCs/>
          <w:sz w:val="20"/>
          <w:szCs w:val="20"/>
        </w:rPr>
        <w:t>2</w:t>
      </w:r>
      <w:r w:rsidR="00BA48AD">
        <w:rPr>
          <w:rFonts w:ascii="Lato" w:eastAsia="Calibri" w:hAnsi="Lato" w:cs="Times New Roman"/>
          <w:iCs/>
          <w:sz w:val="20"/>
          <w:szCs w:val="20"/>
        </w:rPr>
        <w:t> </w:t>
      </w:r>
      <w:r w:rsidRPr="00786705">
        <w:rPr>
          <w:rFonts w:ascii="Lato" w:eastAsia="Calibri" w:hAnsi="Lato" w:cs="Times New Roman"/>
          <w:iCs/>
          <w:sz w:val="20"/>
          <w:szCs w:val="20"/>
        </w:rPr>
        <w:t>530,1 tys. (53,9%)</w:t>
      </w:r>
      <w:r w:rsidR="00BA48AD">
        <w:rPr>
          <w:rFonts w:ascii="Lato" w:eastAsia="Calibri" w:hAnsi="Lato" w:cs="Times New Roman"/>
          <w:iCs/>
          <w:sz w:val="20"/>
          <w:szCs w:val="20"/>
        </w:rPr>
        <w:t xml:space="preserve">, </w:t>
      </w:r>
      <w:r w:rsidRPr="00786705">
        <w:rPr>
          <w:rFonts w:ascii="Lato" w:eastAsia="Calibri" w:hAnsi="Lato" w:cs="Times New Roman"/>
          <w:iCs/>
          <w:sz w:val="20"/>
          <w:szCs w:val="20"/>
        </w:rPr>
        <w:t xml:space="preserve">a udział mężczyzn nieco wyższy </w:t>
      </w:r>
      <w:r w:rsidR="00BA48AD">
        <w:rPr>
          <w:rFonts w:ascii="Lato" w:eastAsia="Calibri" w:hAnsi="Lato" w:cs="Times New Roman"/>
          <w:iCs/>
          <w:sz w:val="20"/>
          <w:szCs w:val="20"/>
        </w:rPr>
        <w:t>–</w:t>
      </w:r>
      <w:r w:rsidRPr="00786705">
        <w:rPr>
          <w:rFonts w:ascii="Lato" w:eastAsia="Calibri" w:hAnsi="Lato" w:cs="Times New Roman"/>
          <w:iCs/>
          <w:sz w:val="20"/>
          <w:szCs w:val="20"/>
        </w:rPr>
        <w:t xml:space="preserve"> 2</w:t>
      </w:r>
      <w:r w:rsidR="00BA48AD">
        <w:rPr>
          <w:rFonts w:ascii="Lato" w:eastAsia="Calibri" w:hAnsi="Lato" w:cs="Times New Roman"/>
          <w:iCs/>
          <w:sz w:val="20"/>
          <w:szCs w:val="20"/>
        </w:rPr>
        <w:t> </w:t>
      </w:r>
      <w:r w:rsidRPr="00786705">
        <w:rPr>
          <w:rFonts w:ascii="Lato" w:eastAsia="Calibri" w:hAnsi="Lato" w:cs="Times New Roman"/>
          <w:iCs/>
          <w:sz w:val="20"/>
          <w:szCs w:val="20"/>
        </w:rPr>
        <w:t>166,9 tys. (46,1%).</w:t>
      </w:r>
    </w:p>
    <w:p w14:paraId="47BBCA3F" w14:textId="77777777" w:rsidR="00596D8D" w:rsidRDefault="00596D8D" w:rsidP="00596D8D">
      <w:pPr>
        <w:spacing w:after="0" w:line="360" w:lineRule="auto"/>
        <w:rPr>
          <w:rFonts w:ascii="Lato" w:eastAsia="Calibri" w:hAnsi="Lato" w:cs="Times New Roman"/>
          <w:b/>
          <w:bCs/>
          <w:iCs/>
          <w:sz w:val="18"/>
          <w:szCs w:val="18"/>
        </w:rPr>
      </w:pPr>
    </w:p>
    <w:p w14:paraId="3DED7EE1" w14:textId="6A1E65D5" w:rsidR="00133527" w:rsidRDefault="00786705" w:rsidP="00745E8F">
      <w:pPr>
        <w:spacing w:after="0" w:line="276" w:lineRule="auto"/>
        <w:ind w:left="993" w:hanging="284"/>
        <w:rPr>
          <w:rFonts w:ascii="Lato" w:eastAsia="Calibri" w:hAnsi="Lato" w:cs="Times New Roman"/>
          <w:iCs/>
          <w:sz w:val="18"/>
          <w:szCs w:val="18"/>
        </w:rPr>
      </w:pPr>
      <w:r w:rsidRPr="008F4FAE">
        <w:rPr>
          <w:rFonts w:ascii="Lato" w:eastAsia="Calibri" w:hAnsi="Lato" w:cs="Times New Roman"/>
          <w:b/>
          <w:bCs/>
          <w:iCs/>
          <w:sz w:val="18"/>
          <w:szCs w:val="18"/>
        </w:rPr>
        <w:t>Wykres</w:t>
      </w:r>
      <w:r w:rsidRPr="00786705">
        <w:rPr>
          <w:rFonts w:ascii="Lato" w:eastAsia="Calibri" w:hAnsi="Lato" w:cs="Times New Roman"/>
          <w:iCs/>
          <w:sz w:val="18"/>
          <w:szCs w:val="18"/>
        </w:rPr>
        <w:t>: Częstość występowania niepełnosprawności w podziale na płeć w 2021 r. (w tys.)</w:t>
      </w:r>
    </w:p>
    <w:p w14:paraId="25A3BE14" w14:textId="77777777" w:rsidR="00786705" w:rsidRPr="00786705" w:rsidRDefault="00786705" w:rsidP="00786705">
      <w:pPr>
        <w:spacing w:after="0" w:line="276" w:lineRule="auto"/>
        <w:jc w:val="center"/>
        <w:rPr>
          <w:rFonts w:ascii="Lato" w:eastAsia="Calibri" w:hAnsi="Lato" w:cs="Times New Roman"/>
          <w:iCs/>
          <w:sz w:val="18"/>
          <w:szCs w:val="18"/>
        </w:rPr>
      </w:pPr>
      <w:r w:rsidRPr="00786705">
        <w:rPr>
          <w:rFonts w:ascii="Lato" w:eastAsia="Calibri" w:hAnsi="Lato" w:cs="Times New Roman"/>
          <w:iCs/>
          <w:noProof/>
          <w:sz w:val="20"/>
          <w:szCs w:val="20"/>
          <w:lang w:eastAsia="pl-PL"/>
        </w:rPr>
        <w:drawing>
          <wp:inline distT="0" distB="0" distL="0" distR="0" wp14:anchorId="3FF9D929" wp14:editId="6C23287E">
            <wp:extent cx="4887595" cy="2450275"/>
            <wp:effectExtent l="0" t="0" r="8255" b="7620"/>
            <wp:docPr id="2" name="Wykres 2" descr="dwa wykresy kołowe obok siebie przedstawiające dane na podstawie wyników narodowego spisu ludności i mieszkań 2021: wykres 1 przedstawia liczbę osób niepełnosprawnych w ogólnej populacji z podziałem na płeć, wykres 2 przedstawia udział mężczyzn i kobiet wśród osób niepełnosprawnych  "/>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5BFB9F1" w14:textId="6DCE009D" w:rsidR="00786705" w:rsidRPr="00887419" w:rsidRDefault="00786705" w:rsidP="00745E8F">
      <w:pPr>
        <w:spacing w:after="0" w:line="240" w:lineRule="auto"/>
        <w:ind w:left="709"/>
        <w:rPr>
          <w:rFonts w:ascii="Lato" w:eastAsia="Calibri" w:hAnsi="Lato" w:cs="Times New Roman"/>
          <w:iCs/>
          <w:sz w:val="16"/>
          <w:szCs w:val="16"/>
        </w:rPr>
      </w:pPr>
      <w:r w:rsidRPr="00887419">
        <w:rPr>
          <w:rFonts w:ascii="Lato" w:eastAsia="Calibri" w:hAnsi="Lato" w:cs="Times New Roman"/>
          <w:iCs/>
          <w:sz w:val="16"/>
          <w:szCs w:val="16"/>
        </w:rPr>
        <w:t xml:space="preserve">Źródło: opracowanie własne Biura Pełnomocnika Rządu ds. Osób Niepełnosprawnych MRPiPS. dane </w:t>
      </w:r>
      <w:r w:rsidR="001D0533">
        <w:rPr>
          <w:rFonts w:ascii="Lato" w:eastAsia="Calibri" w:hAnsi="Lato" w:cs="Times New Roman"/>
          <w:iCs/>
          <w:sz w:val="16"/>
          <w:szCs w:val="16"/>
        </w:rPr>
        <w:br/>
      </w:r>
      <w:r w:rsidRPr="00887419">
        <w:rPr>
          <w:rFonts w:ascii="Lato" w:eastAsia="Calibri" w:hAnsi="Lato" w:cs="Times New Roman"/>
          <w:iCs/>
          <w:sz w:val="16"/>
          <w:szCs w:val="16"/>
        </w:rPr>
        <w:t>na podstawie</w:t>
      </w:r>
      <w:r w:rsidR="001D0533">
        <w:rPr>
          <w:rFonts w:ascii="Lato" w:eastAsia="Calibri" w:hAnsi="Lato" w:cs="Times New Roman"/>
          <w:iCs/>
          <w:sz w:val="16"/>
          <w:szCs w:val="16"/>
        </w:rPr>
        <w:t xml:space="preserve"> </w:t>
      </w:r>
      <w:r w:rsidRPr="00887419">
        <w:rPr>
          <w:rFonts w:ascii="Lato" w:eastAsia="Calibri" w:hAnsi="Lato" w:cs="Times New Roman"/>
          <w:iCs/>
          <w:sz w:val="16"/>
          <w:szCs w:val="16"/>
        </w:rPr>
        <w:t>NSP 2021.</w:t>
      </w:r>
    </w:p>
    <w:p w14:paraId="774D209F" w14:textId="2501AFE1" w:rsidR="00887419" w:rsidRDefault="00887419">
      <w:pPr>
        <w:rPr>
          <w:rFonts w:ascii="Lato" w:eastAsia="Calibri" w:hAnsi="Lato" w:cs="Times New Roman"/>
          <w:b/>
          <w:iCs/>
          <w:sz w:val="20"/>
          <w:szCs w:val="20"/>
        </w:rPr>
      </w:pPr>
      <w:r>
        <w:rPr>
          <w:rFonts w:ascii="Lato" w:eastAsia="Calibri" w:hAnsi="Lato" w:cs="Times New Roman"/>
          <w:b/>
          <w:iCs/>
          <w:sz w:val="20"/>
          <w:szCs w:val="20"/>
        </w:rPr>
        <w:br w:type="page"/>
      </w:r>
    </w:p>
    <w:p w14:paraId="64E97E4D" w14:textId="3D7E8876" w:rsidR="00786705" w:rsidRPr="00786705" w:rsidRDefault="00786705" w:rsidP="00786705">
      <w:pPr>
        <w:spacing w:after="120" w:line="240" w:lineRule="atLeast"/>
        <w:jc w:val="both"/>
        <w:rPr>
          <w:rFonts w:ascii="Lato" w:eastAsia="Calibri" w:hAnsi="Lato" w:cs="Times New Roman"/>
          <w:b/>
          <w:iCs/>
          <w:sz w:val="20"/>
          <w:szCs w:val="20"/>
        </w:rPr>
      </w:pPr>
      <w:r w:rsidRPr="00786705">
        <w:rPr>
          <w:rFonts w:ascii="Lato" w:eastAsia="Calibri" w:hAnsi="Lato" w:cs="Times New Roman"/>
          <w:b/>
          <w:iCs/>
          <w:sz w:val="20"/>
          <w:szCs w:val="20"/>
        </w:rPr>
        <w:lastRenderedPageBreak/>
        <w:t>Dane dot. liczby osób niepełnosprawnych prawnie pochodzące z Elektronicznego Krajowego Systemu Monitoringu Orzekania o Niepełnosprawności (EKSMOoN).</w:t>
      </w:r>
    </w:p>
    <w:p w14:paraId="6C9F4AA1" w14:textId="54529EC9" w:rsidR="00786705" w:rsidRPr="00786705" w:rsidRDefault="00786705" w:rsidP="00F36A9B">
      <w:pPr>
        <w:spacing w:after="0" w:line="240" w:lineRule="atLeast"/>
        <w:jc w:val="both"/>
        <w:rPr>
          <w:rFonts w:ascii="Lato" w:eastAsia="Calibri" w:hAnsi="Lato" w:cs="Times New Roman"/>
          <w:iCs/>
          <w:sz w:val="20"/>
          <w:szCs w:val="20"/>
        </w:rPr>
      </w:pPr>
      <w:r w:rsidRPr="00786705">
        <w:rPr>
          <w:rFonts w:ascii="Lato" w:eastAsia="Calibri" w:hAnsi="Lato" w:cs="Times New Roman"/>
          <w:iCs/>
          <w:sz w:val="20"/>
          <w:szCs w:val="20"/>
        </w:rPr>
        <w:t>Według danych za IV kwartał 2023 r. w systemie EKSMOoN</w:t>
      </w:r>
      <w:r w:rsidRPr="00786705">
        <w:rPr>
          <w:rFonts w:ascii="Lato" w:eastAsia="Calibri" w:hAnsi="Lato" w:cs="Times New Roman"/>
          <w:iCs/>
          <w:sz w:val="20"/>
          <w:szCs w:val="20"/>
          <w:vertAlign w:val="superscript"/>
        </w:rPr>
        <w:footnoteReference w:id="6"/>
      </w:r>
      <w:r w:rsidR="00823986">
        <w:rPr>
          <w:rFonts w:ascii="Lato" w:eastAsia="Calibri" w:hAnsi="Lato" w:cs="Times New Roman"/>
          <w:iCs/>
          <w:sz w:val="20"/>
          <w:szCs w:val="20"/>
        </w:rPr>
        <w:t xml:space="preserve"> </w:t>
      </w:r>
      <w:r w:rsidRPr="00786705">
        <w:rPr>
          <w:rFonts w:ascii="Lato" w:eastAsia="Calibri" w:hAnsi="Lato" w:cs="Times New Roman"/>
          <w:iCs/>
          <w:sz w:val="20"/>
          <w:szCs w:val="20"/>
        </w:rPr>
        <w:t>zarejestrowanych było 238</w:t>
      </w:r>
      <w:r w:rsidR="00D162D7">
        <w:rPr>
          <w:rFonts w:ascii="Lato" w:eastAsia="Calibri" w:hAnsi="Lato" w:cs="Times New Roman"/>
          <w:iCs/>
          <w:sz w:val="20"/>
          <w:szCs w:val="20"/>
        </w:rPr>
        <w:t> </w:t>
      </w:r>
      <w:r w:rsidRPr="00786705">
        <w:rPr>
          <w:rFonts w:ascii="Lato" w:eastAsia="Calibri" w:hAnsi="Lato" w:cs="Times New Roman"/>
          <w:iCs/>
          <w:sz w:val="20"/>
          <w:szCs w:val="20"/>
        </w:rPr>
        <w:t>863 osób</w:t>
      </w:r>
      <w:r w:rsidR="00823986">
        <w:rPr>
          <w:rFonts w:ascii="Lato" w:eastAsia="Calibri" w:hAnsi="Lato" w:cs="Times New Roman"/>
          <w:iCs/>
          <w:sz w:val="20"/>
          <w:szCs w:val="20"/>
        </w:rPr>
        <w:t xml:space="preserve"> </w:t>
      </w:r>
      <w:r w:rsidRPr="00786705">
        <w:rPr>
          <w:rFonts w:ascii="Lato" w:eastAsia="Calibri" w:hAnsi="Lato" w:cs="Times New Roman"/>
          <w:iCs/>
          <w:sz w:val="20"/>
          <w:szCs w:val="20"/>
        </w:rPr>
        <w:t>niepełnosprawnych w wieku do 16 lat oraz 3</w:t>
      </w:r>
      <w:r w:rsidR="00D162D7">
        <w:rPr>
          <w:rFonts w:ascii="Lato" w:eastAsia="Calibri" w:hAnsi="Lato" w:cs="Times New Roman"/>
          <w:iCs/>
          <w:sz w:val="20"/>
          <w:szCs w:val="20"/>
        </w:rPr>
        <w:t> </w:t>
      </w:r>
      <w:r w:rsidRPr="00786705">
        <w:rPr>
          <w:rFonts w:ascii="Lato" w:eastAsia="Calibri" w:hAnsi="Lato" w:cs="Times New Roman"/>
          <w:iCs/>
          <w:sz w:val="20"/>
          <w:szCs w:val="20"/>
        </w:rPr>
        <w:t>331 125 osób niepełnosprawnych, które ukończyły 16 rok życia, w tym</w:t>
      </w:r>
      <w:r w:rsidR="0041762B">
        <w:rPr>
          <w:rFonts w:ascii="Lato" w:eastAsia="Calibri" w:hAnsi="Lato" w:cs="Times New Roman"/>
          <w:iCs/>
          <w:sz w:val="20"/>
          <w:szCs w:val="20"/>
        </w:rPr>
        <w:t>:</w:t>
      </w:r>
    </w:p>
    <w:p w14:paraId="35FEE997" w14:textId="77777777" w:rsidR="00786705" w:rsidRPr="00786705" w:rsidRDefault="00786705" w:rsidP="00F36A9B">
      <w:pPr>
        <w:spacing w:after="0" w:line="240" w:lineRule="atLeast"/>
        <w:ind w:left="426" w:hanging="284"/>
        <w:jc w:val="both"/>
        <w:rPr>
          <w:rFonts w:ascii="Lato" w:eastAsia="Calibri" w:hAnsi="Lato" w:cs="Times New Roman"/>
          <w:iCs/>
          <w:sz w:val="20"/>
          <w:szCs w:val="20"/>
        </w:rPr>
      </w:pPr>
      <w:r w:rsidRPr="00786705">
        <w:rPr>
          <w:rFonts w:ascii="Lato" w:eastAsia="Calibri" w:hAnsi="Lato" w:cs="Times New Roman"/>
          <w:iCs/>
          <w:sz w:val="20"/>
          <w:szCs w:val="20"/>
        </w:rPr>
        <w:t>- 665 218 osób z orzeczeniem o lekkim stopniu niepełnosprawności,</w:t>
      </w:r>
    </w:p>
    <w:p w14:paraId="0F541D4D" w14:textId="77777777" w:rsidR="00786705" w:rsidRPr="00786705" w:rsidRDefault="00786705" w:rsidP="00F36A9B">
      <w:pPr>
        <w:spacing w:after="0" w:line="240" w:lineRule="atLeast"/>
        <w:ind w:left="426" w:hanging="284"/>
        <w:jc w:val="both"/>
        <w:rPr>
          <w:rFonts w:ascii="Lato" w:eastAsia="Calibri" w:hAnsi="Lato" w:cs="Times New Roman"/>
          <w:iCs/>
          <w:sz w:val="20"/>
          <w:szCs w:val="20"/>
        </w:rPr>
      </w:pPr>
      <w:r w:rsidRPr="00786705">
        <w:rPr>
          <w:rFonts w:ascii="Lato" w:eastAsia="Calibri" w:hAnsi="Lato" w:cs="Times New Roman"/>
          <w:iCs/>
          <w:sz w:val="20"/>
          <w:szCs w:val="20"/>
        </w:rPr>
        <w:t>- 1 522 405 osób z orzeczeniem o umiarkowanym stopniu niepełnosprawności,</w:t>
      </w:r>
    </w:p>
    <w:p w14:paraId="28F4C57A" w14:textId="77777777" w:rsidR="00786705" w:rsidRPr="00786705" w:rsidRDefault="00786705" w:rsidP="00F36A9B">
      <w:pPr>
        <w:spacing w:after="0" w:line="240" w:lineRule="atLeast"/>
        <w:ind w:left="426" w:hanging="284"/>
        <w:jc w:val="both"/>
        <w:rPr>
          <w:rFonts w:ascii="Lato" w:eastAsia="Calibri" w:hAnsi="Lato" w:cs="Times New Roman"/>
          <w:iCs/>
          <w:sz w:val="20"/>
          <w:szCs w:val="20"/>
        </w:rPr>
      </w:pPr>
      <w:r w:rsidRPr="00786705">
        <w:rPr>
          <w:rFonts w:ascii="Lato" w:eastAsia="Calibri" w:hAnsi="Lato" w:cs="Times New Roman"/>
          <w:iCs/>
          <w:sz w:val="20"/>
          <w:szCs w:val="20"/>
        </w:rPr>
        <w:t>- 1 143 502 osób z orzeczeniem o znacznym stopniu niepełnosprawności.</w:t>
      </w:r>
    </w:p>
    <w:p w14:paraId="51489D21" w14:textId="110A6653" w:rsidR="00786705" w:rsidRPr="00786705" w:rsidRDefault="00786705" w:rsidP="00596D8D">
      <w:pPr>
        <w:spacing w:after="0" w:line="360" w:lineRule="auto"/>
        <w:jc w:val="both"/>
        <w:rPr>
          <w:rFonts w:ascii="Lato" w:eastAsia="Calibri" w:hAnsi="Lato" w:cs="Times New Roman"/>
          <w:iCs/>
          <w:sz w:val="20"/>
          <w:szCs w:val="20"/>
        </w:rPr>
      </w:pPr>
    </w:p>
    <w:p w14:paraId="69C0E396" w14:textId="62274E31" w:rsidR="00786705" w:rsidRDefault="00786705" w:rsidP="00133527">
      <w:pPr>
        <w:spacing w:after="0" w:line="240" w:lineRule="auto"/>
        <w:ind w:left="426"/>
        <w:rPr>
          <w:rFonts w:ascii="Lato" w:eastAsia="Calibri" w:hAnsi="Lato" w:cs="Times New Roman"/>
          <w:iCs/>
          <w:sz w:val="18"/>
          <w:szCs w:val="18"/>
        </w:rPr>
      </w:pPr>
      <w:r w:rsidRPr="008F4FAE">
        <w:rPr>
          <w:rFonts w:ascii="Lato" w:eastAsia="Calibri" w:hAnsi="Lato" w:cs="Times New Roman"/>
          <w:b/>
          <w:bCs/>
          <w:iCs/>
          <w:sz w:val="18"/>
          <w:szCs w:val="18"/>
        </w:rPr>
        <w:t>Wykres</w:t>
      </w:r>
      <w:r w:rsidRPr="00786705">
        <w:rPr>
          <w:rFonts w:ascii="Lato" w:eastAsia="Calibri" w:hAnsi="Lato" w:cs="Times New Roman"/>
          <w:iCs/>
          <w:sz w:val="18"/>
          <w:szCs w:val="18"/>
        </w:rPr>
        <w:t>: Osoby niepełnosprawne zarejestrowane w systemie EKSMOoN</w:t>
      </w:r>
      <w:r w:rsidR="00823986">
        <w:rPr>
          <w:rFonts w:ascii="Lato" w:eastAsia="Calibri" w:hAnsi="Lato" w:cs="Times New Roman"/>
          <w:iCs/>
          <w:sz w:val="18"/>
          <w:szCs w:val="18"/>
        </w:rPr>
        <w:t xml:space="preserve"> </w:t>
      </w:r>
      <w:r w:rsidRPr="00786705">
        <w:rPr>
          <w:rFonts w:ascii="Lato" w:eastAsia="Calibri" w:hAnsi="Lato" w:cs="Times New Roman"/>
          <w:iCs/>
          <w:sz w:val="18"/>
          <w:szCs w:val="18"/>
        </w:rPr>
        <w:t>w IV kwartale 2023 r. według przyczyny niepełnosprawności w wieku od 16 lat do 60 lat i więcej.</w:t>
      </w:r>
    </w:p>
    <w:p w14:paraId="18EF8CF6" w14:textId="77777777" w:rsidR="00133527" w:rsidRPr="002D4781" w:rsidRDefault="00133527" w:rsidP="00786705">
      <w:pPr>
        <w:spacing w:after="0" w:line="240" w:lineRule="auto"/>
        <w:rPr>
          <w:rFonts w:ascii="Lato" w:eastAsia="Calibri" w:hAnsi="Lato" w:cs="Times New Roman"/>
          <w:iCs/>
          <w:sz w:val="8"/>
          <w:szCs w:val="8"/>
        </w:rPr>
      </w:pPr>
    </w:p>
    <w:p w14:paraId="27E7E136" w14:textId="77777777" w:rsidR="00786705" w:rsidRPr="00786705" w:rsidRDefault="00786705" w:rsidP="00786705">
      <w:pPr>
        <w:spacing w:after="0" w:line="240" w:lineRule="auto"/>
        <w:jc w:val="center"/>
        <w:rPr>
          <w:rFonts w:ascii="Lato" w:eastAsia="Calibri" w:hAnsi="Lato" w:cs="Times New Roman"/>
          <w:b/>
          <w:iCs/>
          <w:sz w:val="20"/>
          <w:szCs w:val="20"/>
        </w:rPr>
      </w:pPr>
      <w:r w:rsidRPr="00786705">
        <w:rPr>
          <w:rFonts w:ascii="Lato" w:eastAsia="Calibri" w:hAnsi="Lato" w:cs="Times New Roman"/>
          <w:iCs/>
          <w:noProof/>
          <w:sz w:val="20"/>
          <w:szCs w:val="20"/>
          <w:lang w:eastAsia="pl-PL"/>
        </w:rPr>
        <w:drawing>
          <wp:inline distT="0" distB="0" distL="0" distR="0" wp14:anchorId="5854D9CA" wp14:editId="7D0D1551">
            <wp:extent cx="5234709" cy="2479106"/>
            <wp:effectExtent l="0" t="0" r="4445" b="16510"/>
            <wp:docPr id="27" name="Wykres 27" descr="wykres kołowy przedstawia przyczyny niepełnosprawności osób zarejestrowanych w systemie EKSMoON w procentach: upośledzenia narządu ruchu 30,7%, choroby układu oddechowego i krążenia 19,8%, choroby neurologiczne 14,6%, inne 7,9%, choroby psychiczne 7,7%, zaburzenia głosu mowy i choroby słuchu 5,7%, choroby układu moczowo-płciowego 3,9%, choroby narządu wzroku 3,4%, choroby układu pokarmowego 2,7%, epilepsja 1,2%, całościowe zaburzenia rozwojowe 0,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B7A7CB" w14:textId="6289B290" w:rsidR="00786705" w:rsidRPr="00887419" w:rsidRDefault="00786705" w:rsidP="00A25E3B">
      <w:pPr>
        <w:spacing w:after="0" w:line="240" w:lineRule="auto"/>
        <w:ind w:left="426"/>
        <w:rPr>
          <w:rFonts w:ascii="Lato" w:eastAsia="Calibri" w:hAnsi="Lato" w:cs="Times New Roman"/>
          <w:iCs/>
          <w:sz w:val="16"/>
          <w:szCs w:val="16"/>
        </w:rPr>
      </w:pPr>
      <w:r w:rsidRPr="00887419">
        <w:rPr>
          <w:rFonts w:ascii="Lato" w:eastAsia="Calibri" w:hAnsi="Lato" w:cs="Times New Roman"/>
          <w:iCs/>
          <w:sz w:val="16"/>
          <w:szCs w:val="16"/>
        </w:rPr>
        <w:t>*</w:t>
      </w:r>
      <w:r w:rsidR="004A39A6">
        <w:rPr>
          <w:rFonts w:ascii="Lato" w:eastAsia="Calibri" w:hAnsi="Lato" w:cs="Times New Roman"/>
          <w:iCs/>
          <w:sz w:val="16"/>
          <w:szCs w:val="16"/>
        </w:rPr>
        <w:t> </w:t>
      </w:r>
      <w:r w:rsidRPr="00887419">
        <w:rPr>
          <w:rFonts w:ascii="Lato" w:eastAsia="Calibri" w:hAnsi="Lato" w:cs="Times New Roman"/>
          <w:iCs/>
          <w:sz w:val="16"/>
          <w:szCs w:val="16"/>
        </w:rPr>
        <w:t xml:space="preserve">inne - w tym schorzenia: endokrynologiczne, metaboliczne zaburzenia enzymatyczne, choroby zakaźne </w:t>
      </w:r>
      <w:r w:rsidRPr="00887419">
        <w:rPr>
          <w:rFonts w:ascii="Lato" w:hAnsi="Lato"/>
          <w:sz w:val="16"/>
          <w:szCs w:val="16"/>
        </w:rPr>
        <w:t>i</w:t>
      </w:r>
      <w:r w:rsidR="00D162D7" w:rsidRPr="00887419">
        <w:rPr>
          <w:rFonts w:ascii="Lato" w:hAnsi="Lato"/>
          <w:sz w:val="16"/>
          <w:szCs w:val="16"/>
        </w:rPr>
        <w:t> </w:t>
      </w:r>
      <w:r w:rsidRPr="00887419">
        <w:rPr>
          <w:rFonts w:ascii="Lato" w:hAnsi="Lato"/>
          <w:sz w:val="16"/>
          <w:szCs w:val="16"/>
        </w:rPr>
        <w:t>odzwierzęce</w:t>
      </w:r>
      <w:r w:rsidRPr="00887419">
        <w:rPr>
          <w:rFonts w:ascii="Lato" w:eastAsia="Calibri" w:hAnsi="Lato" w:cs="Times New Roman"/>
          <w:iCs/>
          <w:sz w:val="16"/>
          <w:szCs w:val="16"/>
        </w:rPr>
        <w:t>, zeszpecenia,</w:t>
      </w:r>
      <w:r w:rsidR="004A39A6">
        <w:rPr>
          <w:rFonts w:ascii="Lato" w:eastAsia="Calibri" w:hAnsi="Lato" w:cs="Times New Roman"/>
          <w:iCs/>
          <w:sz w:val="16"/>
          <w:szCs w:val="16"/>
        </w:rPr>
        <w:t> </w:t>
      </w:r>
      <w:r w:rsidRPr="00887419">
        <w:rPr>
          <w:rFonts w:ascii="Lato" w:eastAsia="Calibri" w:hAnsi="Lato" w:cs="Times New Roman"/>
          <w:iCs/>
          <w:sz w:val="16"/>
          <w:szCs w:val="16"/>
        </w:rPr>
        <w:t>choroby układu krwiotwórczego.</w:t>
      </w:r>
    </w:p>
    <w:p w14:paraId="71ACBBAF" w14:textId="77777777" w:rsidR="00786705" w:rsidRPr="00887419" w:rsidRDefault="00786705" w:rsidP="00133527">
      <w:pPr>
        <w:spacing w:after="0" w:line="240" w:lineRule="auto"/>
        <w:ind w:left="426"/>
        <w:jc w:val="both"/>
        <w:rPr>
          <w:rFonts w:ascii="Lato" w:eastAsia="Calibri" w:hAnsi="Lato" w:cs="Times New Roman"/>
          <w:iCs/>
          <w:sz w:val="16"/>
          <w:szCs w:val="16"/>
        </w:rPr>
      </w:pPr>
      <w:r w:rsidRPr="00887419">
        <w:rPr>
          <w:rFonts w:ascii="Lato" w:eastAsia="Calibri" w:hAnsi="Lato" w:cs="Times New Roman"/>
          <w:iCs/>
          <w:sz w:val="16"/>
          <w:szCs w:val="16"/>
        </w:rPr>
        <w:t>Źródło: opracowanie własne Biura Pełnomocnika Rządu ds. Osób Niepełnosprawnych MRPiPS.</w:t>
      </w:r>
    </w:p>
    <w:p w14:paraId="0AA91779" w14:textId="77777777" w:rsidR="00786705" w:rsidRPr="00786705" w:rsidRDefault="00786705" w:rsidP="00786705">
      <w:pPr>
        <w:spacing w:after="120" w:line="276" w:lineRule="auto"/>
        <w:jc w:val="both"/>
        <w:rPr>
          <w:rFonts w:ascii="Lato" w:eastAsia="Calibri" w:hAnsi="Lato" w:cs="Times New Roman"/>
          <w:iCs/>
          <w:sz w:val="20"/>
          <w:szCs w:val="20"/>
        </w:rPr>
      </w:pPr>
    </w:p>
    <w:p w14:paraId="13F629D8" w14:textId="6AED2E8B" w:rsidR="004A39A6" w:rsidRDefault="00786705" w:rsidP="00786705">
      <w:pPr>
        <w:spacing w:after="120" w:line="240" w:lineRule="atLeast"/>
        <w:jc w:val="both"/>
        <w:rPr>
          <w:rFonts w:ascii="Lato" w:eastAsia="Calibri" w:hAnsi="Lato" w:cs="Times New Roman"/>
          <w:iCs/>
          <w:sz w:val="20"/>
          <w:szCs w:val="20"/>
        </w:rPr>
      </w:pPr>
      <w:r w:rsidRPr="00786705">
        <w:rPr>
          <w:rFonts w:ascii="Lato" w:eastAsia="Calibri" w:hAnsi="Lato" w:cs="Times New Roman"/>
          <w:iCs/>
          <w:sz w:val="20"/>
          <w:szCs w:val="20"/>
        </w:rPr>
        <w:t>Najczęstszą przyczyną niepełnosprawności jest upośledzenie narządu ruchu – 30,7%, choroby układu oddechowego i krążenia – 19,8% oraz choroby neurologiczne – 14,6%. Najrzadziej występującą przyczyną są schorzenia zakwalifikowane do grupy inne – 7,9% (endokrynologiczne, metaboliczne zaburzenia enzymatyczne, choroby zakaźne i odzwierzęce, zeszpecenia, choroby układu krwiotwórczego), epilepsja – 1,2%, upośledzenie umysłowe – 1,9% oraz całościowe zaburzenia rozwojowe 0,5%. Należy mieć na względzie, że na orzeczeniu może być wskazane do trzech przyczyn niepełnosprawności i dodatkowo jedna osoba może posiadać kilka orzeczeń.</w:t>
      </w:r>
    </w:p>
    <w:p w14:paraId="65AFEF60" w14:textId="4EA422A4" w:rsidR="00F36A9B" w:rsidRDefault="00786705" w:rsidP="00786705">
      <w:pPr>
        <w:spacing w:after="120" w:line="240" w:lineRule="atLeast"/>
        <w:jc w:val="both"/>
        <w:rPr>
          <w:rFonts w:ascii="Lato" w:eastAsia="Calibri" w:hAnsi="Lato" w:cs="Times New Roman"/>
          <w:iCs/>
          <w:sz w:val="20"/>
          <w:szCs w:val="20"/>
        </w:rPr>
      </w:pPr>
      <w:r w:rsidRPr="00786705">
        <w:rPr>
          <w:rFonts w:ascii="Lato" w:eastAsia="Calibri" w:hAnsi="Lato" w:cs="Times New Roman"/>
          <w:iCs/>
          <w:sz w:val="20"/>
          <w:szCs w:val="20"/>
        </w:rPr>
        <w:t>Dane dotyczące osób niepełnosprawnych zarejestrowanych w systemie EKSMOoN, nie obejmują osób posiadających orzeczenia wydane dla celów rentowych przez inne organy do tego uprawnione – ZUS, KRUS, MON, MSWiA.</w:t>
      </w:r>
    </w:p>
    <w:p w14:paraId="297F20A6" w14:textId="5CF23894" w:rsidR="00786705" w:rsidRPr="00786705" w:rsidRDefault="00786705" w:rsidP="00106265">
      <w:pPr>
        <w:rPr>
          <w:rFonts w:ascii="Lato" w:eastAsia="Calibri" w:hAnsi="Lato" w:cs="Times New Roman"/>
          <w:iCs/>
          <w:sz w:val="20"/>
          <w:szCs w:val="20"/>
        </w:rPr>
      </w:pPr>
      <w:r w:rsidRPr="00786705">
        <w:rPr>
          <w:rFonts w:ascii="Lato" w:eastAsia="Calibri" w:hAnsi="Lato" w:cs="Times New Roman"/>
          <w:iCs/>
          <w:sz w:val="20"/>
          <w:szCs w:val="20"/>
        </w:rPr>
        <w:t xml:space="preserve">Danych statystycznych na temat populacji osób niepełnosprawnych dostarczają też cykliczne badania obszarowe realizowane przez Główny Urząd Statystyczny: </w:t>
      </w:r>
    </w:p>
    <w:p w14:paraId="0D1453EE" w14:textId="347F862F" w:rsidR="00786705" w:rsidRPr="00786705" w:rsidRDefault="00786705" w:rsidP="00887419">
      <w:pPr>
        <w:spacing w:after="120" w:line="240" w:lineRule="atLeast"/>
        <w:jc w:val="both"/>
        <w:rPr>
          <w:rFonts w:ascii="Lato" w:eastAsia="Calibri" w:hAnsi="Lato" w:cs="Times New Roman"/>
          <w:iCs/>
          <w:sz w:val="20"/>
          <w:szCs w:val="20"/>
        </w:rPr>
      </w:pPr>
      <w:r w:rsidRPr="00786705">
        <w:rPr>
          <w:rFonts w:ascii="Lato" w:eastAsia="Calibri" w:hAnsi="Lato" w:cs="Times New Roman"/>
          <w:b/>
          <w:iCs/>
          <w:sz w:val="20"/>
          <w:szCs w:val="20"/>
        </w:rPr>
        <w:lastRenderedPageBreak/>
        <w:t>1) Badanie Aktywności Ekonomicznej Ludności (BAEL)</w:t>
      </w:r>
      <w:r w:rsidRPr="00786705">
        <w:rPr>
          <w:rFonts w:ascii="Lato" w:eastAsia="Calibri" w:hAnsi="Lato" w:cs="Times New Roman"/>
          <w:b/>
          <w:iCs/>
          <w:sz w:val="20"/>
          <w:szCs w:val="20"/>
          <w:vertAlign w:val="superscript"/>
        </w:rPr>
        <w:footnoteReference w:id="7"/>
      </w:r>
      <w:r w:rsidRPr="00786705">
        <w:rPr>
          <w:rFonts w:ascii="Lato" w:eastAsia="Calibri" w:hAnsi="Lato" w:cs="Times New Roman"/>
          <w:iCs/>
          <w:sz w:val="20"/>
          <w:szCs w:val="20"/>
        </w:rPr>
        <w:t xml:space="preserve"> – dane kwartalne dot. osób niepełnosprawnych prawnie w wieku 16-89 lat od 2021 </w:t>
      </w:r>
      <w:r w:rsidR="003207C2">
        <w:rPr>
          <w:rFonts w:ascii="Lato" w:eastAsia="Calibri" w:hAnsi="Lato" w:cs="Times New Roman"/>
          <w:iCs/>
          <w:sz w:val="20"/>
          <w:szCs w:val="20"/>
        </w:rPr>
        <w:t>r.</w:t>
      </w:r>
      <w:r w:rsidR="00823986">
        <w:rPr>
          <w:rFonts w:ascii="Lato" w:eastAsia="Calibri" w:hAnsi="Lato" w:cs="Times New Roman"/>
          <w:iCs/>
          <w:sz w:val="20"/>
          <w:szCs w:val="20"/>
        </w:rPr>
        <w:t xml:space="preserve"> </w:t>
      </w:r>
      <w:r w:rsidRPr="00786705">
        <w:rPr>
          <w:rFonts w:ascii="Lato" w:eastAsia="Calibri" w:hAnsi="Lato" w:cs="Times New Roman"/>
          <w:iCs/>
          <w:sz w:val="20"/>
          <w:szCs w:val="20"/>
        </w:rPr>
        <w:t>wraz z odniesieniem do ich sytuacji na rynku pracy.</w:t>
      </w:r>
      <w:r w:rsidRPr="00786705">
        <w:rPr>
          <w:rFonts w:ascii="Lato" w:eastAsia="Calibri" w:hAnsi="Lato" w:cs="Times New Roman"/>
          <w:iCs/>
          <w:sz w:val="20"/>
          <w:szCs w:val="20"/>
          <w:vertAlign w:val="superscript"/>
        </w:rPr>
        <w:footnoteReference w:id="8"/>
      </w:r>
      <w:r w:rsidRPr="00786705">
        <w:rPr>
          <w:rFonts w:ascii="Lato" w:eastAsia="Calibri" w:hAnsi="Lato" w:cs="Times New Roman"/>
          <w:iCs/>
          <w:sz w:val="20"/>
          <w:szCs w:val="20"/>
        </w:rPr>
        <w:t xml:space="preserve"> W badaniu BAEL definicja osoby niepełnosprawnej odnosi się do niepełnosprawności prawnej tj. osoby posiadającej dokument poświadczający prawny status niepełnosprawności</w:t>
      </w:r>
      <w:r w:rsidRPr="00786705">
        <w:rPr>
          <w:rFonts w:ascii="Lato" w:eastAsia="Calibri" w:hAnsi="Lato" w:cs="Times New Roman"/>
          <w:iCs/>
          <w:sz w:val="20"/>
          <w:szCs w:val="20"/>
          <w:vertAlign w:val="superscript"/>
        </w:rPr>
        <w:footnoteReference w:id="9"/>
      </w:r>
      <w:r w:rsidRPr="00786705">
        <w:rPr>
          <w:rFonts w:ascii="Lato" w:eastAsia="Calibri" w:hAnsi="Lato" w:cs="Times New Roman"/>
          <w:iCs/>
          <w:sz w:val="20"/>
          <w:szCs w:val="20"/>
        </w:rPr>
        <w:t>.</w:t>
      </w:r>
    </w:p>
    <w:p w14:paraId="5FE479D8" w14:textId="25559A74" w:rsidR="00786705" w:rsidRPr="00786705" w:rsidRDefault="00786705" w:rsidP="00887419">
      <w:pPr>
        <w:jc w:val="both"/>
        <w:rPr>
          <w:rFonts w:ascii="Lato" w:eastAsia="Calibri" w:hAnsi="Lato" w:cs="Times New Roman"/>
          <w:sz w:val="20"/>
          <w:szCs w:val="20"/>
        </w:rPr>
      </w:pPr>
      <w:r w:rsidRPr="00786705">
        <w:rPr>
          <w:rFonts w:ascii="Lato" w:eastAsia="Calibri" w:hAnsi="Lato" w:cs="Times New Roman"/>
          <w:sz w:val="20"/>
          <w:szCs w:val="20"/>
        </w:rPr>
        <w:t>Według danych BAEL za IV kwartał 2023 r. mężczyźni stanowili 50,5% populacji osób niepełnosprawnych (1 379 tys. osób) a kobiety 49,5% (1</w:t>
      </w:r>
      <w:r w:rsidR="00887419">
        <w:rPr>
          <w:rFonts w:ascii="Lato" w:eastAsia="Calibri" w:hAnsi="Lato" w:cs="Times New Roman"/>
          <w:sz w:val="20"/>
          <w:szCs w:val="20"/>
        </w:rPr>
        <w:t> </w:t>
      </w:r>
      <w:r w:rsidRPr="00786705">
        <w:rPr>
          <w:rFonts w:ascii="Lato" w:eastAsia="Calibri" w:hAnsi="Lato" w:cs="Times New Roman"/>
          <w:sz w:val="20"/>
          <w:szCs w:val="20"/>
        </w:rPr>
        <w:t>353 tys. osób). 64,1% osób niepełnosprawnych (1 752 tys.) mieszkało w miastach, a 35,9% (980 tys.) na obszarach wiejskich. Według wyników BAEL w IV kw. 2023 r. liczba osób niepełnosprawnych prawnie w wieku 16-89 lat wynosiła ogółem 2</w:t>
      </w:r>
      <w:r w:rsidR="00887419">
        <w:rPr>
          <w:rFonts w:ascii="Lato" w:eastAsia="Calibri" w:hAnsi="Lato" w:cs="Times New Roman"/>
          <w:sz w:val="20"/>
          <w:szCs w:val="20"/>
        </w:rPr>
        <w:t> </w:t>
      </w:r>
      <w:r w:rsidRPr="00786705">
        <w:rPr>
          <w:rFonts w:ascii="Lato" w:eastAsia="Calibri" w:hAnsi="Lato" w:cs="Times New Roman"/>
          <w:sz w:val="20"/>
          <w:szCs w:val="20"/>
        </w:rPr>
        <w:t>732 tys.</w:t>
      </w:r>
    </w:p>
    <w:p w14:paraId="5B235000" w14:textId="77777777" w:rsidR="00786705" w:rsidRPr="00786705" w:rsidRDefault="00786705" w:rsidP="0041762B">
      <w:pPr>
        <w:spacing w:after="0" w:line="240" w:lineRule="auto"/>
        <w:rPr>
          <w:rFonts w:ascii="Lato" w:eastAsia="Calibri" w:hAnsi="Lato" w:cs="Times New Roman"/>
          <w:sz w:val="20"/>
          <w:szCs w:val="20"/>
        </w:rPr>
      </w:pPr>
      <w:r w:rsidRPr="00786705">
        <w:rPr>
          <w:rFonts w:ascii="Lato" w:eastAsia="Calibri" w:hAnsi="Lato" w:cs="Times New Roman"/>
          <w:sz w:val="20"/>
          <w:szCs w:val="20"/>
        </w:rPr>
        <w:t>Największą grupę wśród osób niepełnosprawnych prawnie stanowiły osoby:</w:t>
      </w:r>
    </w:p>
    <w:p w14:paraId="74C0E57E" w14:textId="24C2DDF3" w:rsidR="00786705" w:rsidRPr="00786705" w:rsidRDefault="00786705" w:rsidP="0041762B">
      <w:pPr>
        <w:numPr>
          <w:ilvl w:val="0"/>
          <w:numId w:val="68"/>
        </w:numPr>
        <w:spacing w:after="0" w:line="240" w:lineRule="auto"/>
        <w:contextualSpacing/>
        <w:jc w:val="both"/>
        <w:rPr>
          <w:rFonts w:ascii="Lato" w:eastAsia="Calibri" w:hAnsi="Lato" w:cs="Times New Roman"/>
          <w:sz w:val="20"/>
          <w:szCs w:val="20"/>
        </w:rPr>
      </w:pPr>
      <w:r w:rsidRPr="00786705">
        <w:rPr>
          <w:rFonts w:ascii="Lato" w:eastAsia="Calibri" w:hAnsi="Lato" w:cs="Times New Roman"/>
          <w:sz w:val="20"/>
          <w:szCs w:val="20"/>
        </w:rPr>
        <w:t>w wieku 65 lat–89 lat –</w:t>
      </w:r>
      <w:r w:rsidR="00823986">
        <w:rPr>
          <w:rFonts w:ascii="Lato" w:eastAsia="Calibri" w:hAnsi="Lato" w:cs="Times New Roman"/>
          <w:sz w:val="20"/>
          <w:szCs w:val="20"/>
        </w:rPr>
        <w:t xml:space="preserve"> </w:t>
      </w:r>
      <w:r w:rsidRPr="00786705">
        <w:rPr>
          <w:rFonts w:ascii="Lato" w:eastAsia="Calibri" w:hAnsi="Lato" w:cs="Times New Roman"/>
          <w:sz w:val="20"/>
          <w:szCs w:val="20"/>
        </w:rPr>
        <w:t>47,7% ogółu osób niepełnosprawnych</w:t>
      </w:r>
      <w:r w:rsidR="00823986">
        <w:rPr>
          <w:rFonts w:ascii="Lato" w:eastAsia="Calibri" w:hAnsi="Lato" w:cs="Times New Roman"/>
          <w:sz w:val="20"/>
          <w:szCs w:val="20"/>
        </w:rPr>
        <w:t xml:space="preserve"> </w:t>
      </w:r>
      <w:r w:rsidRPr="00786705">
        <w:rPr>
          <w:rFonts w:ascii="Lato" w:eastAsia="Calibri" w:hAnsi="Lato" w:cs="Times New Roman"/>
          <w:sz w:val="20"/>
          <w:szCs w:val="20"/>
        </w:rPr>
        <w:t>(1 221 tys.),</w:t>
      </w:r>
    </w:p>
    <w:p w14:paraId="2730F648" w14:textId="77777777" w:rsidR="00786705" w:rsidRPr="00786705" w:rsidRDefault="00786705" w:rsidP="0041762B">
      <w:pPr>
        <w:numPr>
          <w:ilvl w:val="0"/>
          <w:numId w:val="68"/>
        </w:numPr>
        <w:spacing w:after="0" w:line="240" w:lineRule="auto"/>
        <w:contextualSpacing/>
        <w:jc w:val="both"/>
        <w:rPr>
          <w:rFonts w:ascii="Lato" w:eastAsia="Calibri" w:hAnsi="Lato" w:cs="Times New Roman"/>
          <w:sz w:val="20"/>
          <w:szCs w:val="20"/>
        </w:rPr>
      </w:pPr>
      <w:r w:rsidRPr="00786705">
        <w:rPr>
          <w:rFonts w:ascii="Lato" w:eastAsia="Calibri" w:hAnsi="Lato" w:cs="Times New Roman"/>
          <w:sz w:val="20"/>
          <w:szCs w:val="20"/>
        </w:rPr>
        <w:t xml:space="preserve">w wieku 55–64 lata – 23,9% ogółu osób niepełnosprawnych (652 tys.), </w:t>
      </w:r>
    </w:p>
    <w:p w14:paraId="1C64E407" w14:textId="77777777" w:rsidR="00786705" w:rsidRPr="00786705" w:rsidRDefault="00786705" w:rsidP="0041762B">
      <w:pPr>
        <w:numPr>
          <w:ilvl w:val="0"/>
          <w:numId w:val="68"/>
        </w:numPr>
        <w:spacing w:after="0" w:line="240" w:lineRule="auto"/>
        <w:contextualSpacing/>
        <w:jc w:val="both"/>
        <w:rPr>
          <w:rFonts w:ascii="Lato" w:eastAsia="Calibri" w:hAnsi="Lato" w:cs="Times New Roman"/>
          <w:sz w:val="20"/>
          <w:szCs w:val="20"/>
        </w:rPr>
      </w:pPr>
      <w:r w:rsidRPr="00786705">
        <w:rPr>
          <w:rFonts w:ascii="Lato" w:eastAsia="Calibri" w:hAnsi="Lato" w:cs="Times New Roman"/>
          <w:sz w:val="20"/>
          <w:szCs w:val="20"/>
        </w:rPr>
        <w:t xml:space="preserve">w wieku 45–54 lat – 13,2% ogółu osób niepełnosprawnych (362 tys.), </w:t>
      </w:r>
    </w:p>
    <w:p w14:paraId="658C9909" w14:textId="77777777" w:rsidR="00786705" w:rsidRPr="00786705" w:rsidRDefault="00786705" w:rsidP="0041762B">
      <w:pPr>
        <w:numPr>
          <w:ilvl w:val="0"/>
          <w:numId w:val="68"/>
        </w:numPr>
        <w:spacing w:after="0" w:line="240" w:lineRule="auto"/>
        <w:contextualSpacing/>
        <w:jc w:val="both"/>
        <w:rPr>
          <w:rFonts w:ascii="Lato" w:eastAsia="Calibri" w:hAnsi="Lato" w:cs="Times New Roman"/>
          <w:sz w:val="20"/>
          <w:szCs w:val="20"/>
        </w:rPr>
      </w:pPr>
      <w:r w:rsidRPr="00786705">
        <w:rPr>
          <w:rFonts w:ascii="Lato" w:eastAsia="Calibri" w:hAnsi="Lato" w:cs="Times New Roman"/>
          <w:sz w:val="20"/>
          <w:szCs w:val="20"/>
        </w:rPr>
        <w:t>w wieku 35–44 lat – 9,0% ogółu osób niepełnosprawnych (245 tys.).</w:t>
      </w:r>
    </w:p>
    <w:p w14:paraId="5DD7ECD2" w14:textId="77777777" w:rsidR="00786705" w:rsidRPr="00786705" w:rsidRDefault="00786705" w:rsidP="0041762B">
      <w:pPr>
        <w:spacing w:after="0" w:line="240" w:lineRule="auto"/>
        <w:rPr>
          <w:rFonts w:ascii="Lato" w:eastAsia="Calibri" w:hAnsi="Lato" w:cs="Times New Roman"/>
          <w:sz w:val="20"/>
          <w:szCs w:val="20"/>
        </w:rPr>
      </w:pPr>
      <w:r w:rsidRPr="00786705">
        <w:rPr>
          <w:rFonts w:ascii="Lato" w:eastAsia="Calibri" w:hAnsi="Lato" w:cs="Times New Roman"/>
          <w:sz w:val="20"/>
          <w:szCs w:val="20"/>
        </w:rPr>
        <w:t>Najmniej liczne w tej zbiorowości były najmłodsze grupy wiekowe:</w:t>
      </w:r>
    </w:p>
    <w:p w14:paraId="3FA52C79" w14:textId="77777777" w:rsidR="00786705" w:rsidRPr="00786705" w:rsidRDefault="00786705" w:rsidP="0041762B">
      <w:pPr>
        <w:numPr>
          <w:ilvl w:val="0"/>
          <w:numId w:val="69"/>
        </w:numPr>
        <w:spacing w:after="0" w:line="240" w:lineRule="auto"/>
        <w:contextualSpacing/>
        <w:jc w:val="both"/>
        <w:rPr>
          <w:rFonts w:ascii="Lato" w:eastAsia="Calibri" w:hAnsi="Lato" w:cs="Times New Roman"/>
          <w:sz w:val="20"/>
          <w:szCs w:val="20"/>
        </w:rPr>
      </w:pPr>
      <w:r w:rsidRPr="00786705">
        <w:rPr>
          <w:rFonts w:ascii="Lato" w:eastAsia="Calibri" w:hAnsi="Lato" w:cs="Times New Roman"/>
          <w:sz w:val="20"/>
          <w:szCs w:val="20"/>
        </w:rPr>
        <w:t>w wieku 25–34 lat – 4,9% (135 tys.),</w:t>
      </w:r>
    </w:p>
    <w:p w14:paraId="3EA80549" w14:textId="77777777" w:rsidR="00786705" w:rsidRPr="00786705" w:rsidRDefault="00786705" w:rsidP="0041762B">
      <w:pPr>
        <w:numPr>
          <w:ilvl w:val="0"/>
          <w:numId w:val="69"/>
        </w:numPr>
        <w:spacing w:after="0" w:line="240" w:lineRule="auto"/>
        <w:contextualSpacing/>
        <w:jc w:val="both"/>
        <w:rPr>
          <w:rFonts w:ascii="Lato" w:eastAsia="Calibri" w:hAnsi="Lato" w:cs="Times New Roman"/>
          <w:sz w:val="20"/>
          <w:szCs w:val="20"/>
        </w:rPr>
      </w:pPr>
      <w:r w:rsidRPr="00786705">
        <w:rPr>
          <w:rFonts w:ascii="Lato" w:eastAsia="Calibri" w:hAnsi="Lato" w:cs="Times New Roman"/>
          <w:sz w:val="20"/>
          <w:szCs w:val="20"/>
        </w:rPr>
        <w:t>w wieku 16–24 lata – 4,2% (115 tys.)</w:t>
      </w:r>
    </w:p>
    <w:p w14:paraId="4EDF8781" w14:textId="0B15B0D8" w:rsidR="00786705" w:rsidRPr="00786705" w:rsidRDefault="00786705" w:rsidP="0041762B">
      <w:pPr>
        <w:spacing w:after="0" w:line="240" w:lineRule="auto"/>
        <w:rPr>
          <w:rFonts w:ascii="Lato" w:eastAsia="Calibri" w:hAnsi="Lato" w:cs="Times New Roman"/>
          <w:sz w:val="20"/>
          <w:szCs w:val="20"/>
        </w:rPr>
      </w:pPr>
      <w:r w:rsidRPr="00786705">
        <w:rPr>
          <w:rFonts w:ascii="Lato" w:eastAsia="Calibri" w:hAnsi="Lato" w:cs="Times New Roman"/>
          <w:sz w:val="20"/>
          <w:szCs w:val="20"/>
        </w:rPr>
        <w:t>W opublikowanych danych BAEL za IV kwartał 2023 r. w populacji osób</w:t>
      </w:r>
      <w:r w:rsidR="00823986">
        <w:rPr>
          <w:rFonts w:ascii="Lato" w:eastAsia="Calibri" w:hAnsi="Lato" w:cs="Times New Roman"/>
          <w:sz w:val="20"/>
          <w:szCs w:val="20"/>
        </w:rPr>
        <w:t xml:space="preserve"> </w:t>
      </w:r>
      <w:r w:rsidRPr="00786705">
        <w:rPr>
          <w:rFonts w:ascii="Lato" w:eastAsia="Calibri" w:hAnsi="Lato" w:cs="Times New Roman"/>
          <w:sz w:val="20"/>
          <w:szCs w:val="20"/>
        </w:rPr>
        <w:t>niepełnosprawnych prawnie</w:t>
      </w:r>
      <w:r w:rsidR="00C11FF0">
        <w:rPr>
          <w:rFonts w:ascii="Lato" w:eastAsia="Calibri" w:hAnsi="Lato" w:cs="Times New Roman"/>
          <w:sz w:val="20"/>
          <w:szCs w:val="20"/>
        </w:rPr>
        <w:t xml:space="preserve"> </w:t>
      </w:r>
      <w:r w:rsidRPr="00786705">
        <w:rPr>
          <w:rFonts w:ascii="Lato" w:eastAsia="Calibri" w:hAnsi="Lato" w:cs="Times New Roman"/>
          <w:sz w:val="20"/>
          <w:szCs w:val="20"/>
        </w:rPr>
        <w:t>w</w:t>
      </w:r>
      <w:r w:rsidR="00C11FF0">
        <w:rPr>
          <w:rFonts w:ascii="Lato" w:eastAsia="Calibri" w:hAnsi="Lato" w:cs="Times New Roman"/>
          <w:sz w:val="20"/>
          <w:szCs w:val="20"/>
        </w:rPr>
        <w:t> </w:t>
      </w:r>
      <w:r w:rsidRPr="00786705">
        <w:rPr>
          <w:rFonts w:ascii="Lato" w:eastAsia="Calibri" w:hAnsi="Lato" w:cs="Times New Roman"/>
          <w:sz w:val="20"/>
          <w:szCs w:val="20"/>
        </w:rPr>
        <w:t>wieku 16-89 lat</w:t>
      </w:r>
      <w:r w:rsidR="00823986">
        <w:rPr>
          <w:rFonts w:ascii="Lato" w:eastAsia="Calibri" w:hAnsi="Lato" w:cs="Times New Roman"/>
          <w:sz w:val="20"/>
          <w:szCs w:val="20"/>
        </w:rPr>
        <w:t xml:space="preserve"> </w:t>
      </w:r>
      <w:r w:rsidRPr="00786705">
        <w:rPr>
          <w:rFonts w:ascii="Lato" w:eastAsia="Calibri" w:hAnsi="Lato" w:cs="Times New Roman"/>
          <w:sz w:val="20"/>
          <w:szCs w:val="20"/>
        </w:rPr>
        <w:t>można było wyróżnić osoby o:</w:t>
      </w:r>
    </w:p>
    <w:p w14:paraId="705E2C5D" w14:textId="77777777" w:rsidR="00786705" w:rsidRPr="00786705" w:rsidRDefault="00786705" w:rsidP="0041762B">
      <w:pPr>
        <w:numPr>
          <w:ilvl w:val="0"/>
          <w:numId w:val="70"/>
        </w:numPr>
        <w:spacing w:after="0" w:line="240" w:lineRule="auto"/>
        <w:contextualSpacing/>
        <w:jc w:val="both"/>
        <w:rPr>
          <w:rFonts w:ascii="Lato" w:eastAsia="Calibri" w:hAnsi="Lato" w:cs="Times New Roman"/>
          <w:sz w:val="20"/>
          <w:szCs w:val="20"/>
        </w:rPr>
      </w:pPr>
      <w:r w:rsidRPr="00786705">
        <w:rPr>
          <w:rFonts w:ascii="Lato" w:eastAsia="Calibri" w:hAnsi="Lato" w:cs="Times New Roman"/>
          <w:sz w:val="20"/>
          <w:szCs w:val="20"/>
        </w:rPr>
        <w:t>znacznym stopniu niepełnosprawności – 777 tys. osób (28,5%)</w:t>
      </w:r>
    </w:p>
    <w:p w14:paraId="67D8D715" w14:textId="77777777" w:rsidR="00786705" w:rsidRPr="00786705" w:rsidRDefault="00786705" w:rsidP="0041762B">
      <w:pPr>
        <w:numPr>
          <w:ilvl w:val="0"/>
          <w:numId w:val="70"/>
        </w:numPr>
        <w:spacing w:after="0" w:line="240" w:lineRule="auto"/>
        <w:contextualSpacing/>
        <w:jc w:val="both"/>
        <w:rPr>
          <w:rFonts w:ascii="Lato" w:eastAsia="Calibri" w:hAnsi="Lato" w:cs="Times New Roman"/>
          <w:sz w:val="20"/>
          <w:szCs w:val="20"/>
        </w:rPr>
      </w:pPr>
      <w:r w:rsidRPr="00786705">
        <w:rPr>
          <w:rFonts w:ascii="Lato" w:eastAsia="Calibri" w:hAnsi="Lato" w:cs="Times New Roman"/>
          <w:sz w:val="20"/>
          <w:szCs w:val="20"/>
        </w:rPr>
        <w:t>umiarkowanym stopniu niepełnosprawności – 1 350 tys. osób (49,4%)</w:t>
      </w:r>
    </w:p>
    <w:p w14:paraId="04C01EAB" w14:textId="77777777" w:rsidR="00786705" w:rsidRPr="00786705" w:rsidRDefault="00786705" w:rsidP="0041762B">
      <w:pPr>
        <w:numPr>
          <w:ilvl w:val="0"/>
          <w:numId w:val="70"/>
        </w:numPr>
        <w:spacing w:after="0" w:line="240" w:lineRule="auto"/>
        <w:contextualSpacing/>
        <w:jc w:val="both"/>
        <w:rPr>
          <w:rFonts w:ascii="Lato" w:eastAsia="Calibri" w:hAnsi="Lato" w:cs="Times New Roman"/>
          <w:sz w:val="20"/>
          <w:szCs w:val="20"/>
        </w:rPr>
      </w:pPr>
      <w:r w:rsidRPr="00786705">
        <w:rPr>
          <w:rFonts w:ascii="Lato" w:eastAsia="Calibri" w:hAnsi="Lato" w:cs="Times New Roman"/>
          <w:sz w:val="20"/>
          <w:szCs w:val="20"/>
        </w:rPr>
        <w:t>lekkim stopniu niepełnosprawności – 604 tys. osób (22,1%)</w:t>
      </w:r>
    </w:p>
    <w:p w14:paraId="3FD33407" w14:textId="77777777" w:rsidR="004A39A6" w:rsidRPr="00A25E3B" w:rsidRDefault="004A39A6" w:rsidP="0041762B">
      <w:pPr>
        <w:spacing w:after="0" w:line="240" w:lineRule="auto"/>
        <w:jc w:val="both"/>
        <w:rPr>
          <w:rFonts w:ascii="Lato" w:eastAsia="Calibri" w:hAnsi="Lato" w:cs="Times New Roman"/>
          <w:b/>
          <w:bCs/>
          <w:iCs/>
          <w:sz w:val="10"/>
          <w:szCs w:val="10"/>
        </w:rPr>
      </w:pPr>
    </w:p>
    <w:p w14:paraId="1B2316F9" w14:textId="11FCA3E9" w:rsidR="00786705" w:rsidRDefault="00786705" w:rsidP="000B1189">
      <w:pPr>
        <w:spacing w:after="0" w:line="240" w:lineRule="auto"/>
        <w:ind w:left="567" w:right="1275"/>
        <w:jc w:val="both"/>
        <w:rPr>
          <w:rFonts w:ascii="Lato" w:eastAsia="Calibri" w:hAnsi="Lato" w:cs="Times New Roman"/>
          <w:iCs/>
          <w:sz w:val="18"/>
          <w:szCs w:val="18"/>
        </w:rPr>
      </w:pPr>
      <w:r w:rsidRPr="008F4FAE">
        <w:rPr>
          <w:rFonts w:ascii="Lato" w:eastAsia="Calibri" w:hAnsi="Lato" w:cs="Times New Roman"/>
          <w:b/>
          <w:bCs/>
          <w:iCs/>
          <w:sz w:val="18"/>
          <w:szCs w:val="18"/>
        </w:rPr>
        <w:t>Wykres</w:t>
      </w:r>
      <w:r w:rsidRPr="00786705">
        <w:rPr>
          <w:rFonts w:ascii="Lato" w:eastAsia="Calibri" w:hAnsi="Lato" w:cs="Times New Roman"/>
          <w:iCs/>
          <w:sz w:val="18"/>
          <w:szCs w:val="18"/>
        </w:rPr>
        <w:t xml:space="preserve">: Osoby niepełnosprawne prawnie w wieku 16-89 lat </w:t>
      </w:r>
      <w:r w:rsidR="005564C8">
        <w:rPr>
          <w:rFonts w:ascii="Lato" w:eastAsia="Calibri" w:hAnsi="Lato" w:cs="Times New Roman"/>
          <w:iCs/>
          <w:sz w:val="18"/>
          <w:szCs w:val="18"/>
        </w:rPr>
        <w:t>w</w:t>
      </w:r>
      <w:r w:rsidR="00A25E3B">
        <w:rPr>
          <w:rFonts w:ascii="Lato" w:eastAsia="Calibri" w:hAnsi="Lato" w:cs="Times New Roman"/>
          <w:iCs/>
          <w:sz w:val="18"/>
          <w:szCs w:val="18"/>
        </w:rPr>
        <w:t>edłu</w:t>
      </w:r>
      <w:r w:rsidR="005564C8">
        <w:rPr>
          <w:rFonts w:ascii="Lato" w:eastAsia="Calibri" w:hAnsi="Lato" w:cs="Times New Roman"/>
          <w:iCs/>
          <w:sz w:val="18"/>
          <w:szCs w:val="18"/>
        </w:rPr>
        <w:t>g</w:t>
      </w:r>
      <w:r w:rsidR="00133527">
        <w:rPr>
          <w:rFonts w:ascii="Lato" w:eastAsia="Calibri" w:hAnsi="Lato" w:cs="Times New Roman"/>
          <w:iCs/>
          <w:sz w:val="18"/>
          <w:szCs w:val="18"/>
        </w:rPr>
        <w:t xml:space="preserve"> </w:t>
      </w:r>
      <w:r w:rsidRPr="00786705">
        <w:rPr>
          <w:rFonts w:ascii="Lato" w:eastAsia="Calibri" w:hAnsi="Lato" w:cs="Times New Roman"/>
          <w:iCs/>
          <w:sz w:val="18"/>
          <w:szCs w:val="18"/>
        </w:rPr>
        <w:t>stopnia niepełnosprawności</w:t>
      </w:r>
      <w:r w:rsidR="00F36A9B">
        <w:rPr>
          <w:rFonts w:ascii="Lato" w:eastAsia="Calibri" w:hAnsi="Lato" w:cs="Times New Roman"/>
          <w:iCs/>
          <w:sz w:val="18"/>
          <w:szCs w:val="18"/>
        </w:rPr>
        <w:t xml:space="preserve"> </w:t>
      </w:r>
      <w:r w:rsidRPr="00786705">
        <w:rPr>
          <w:rFonts w:ascii="Lato" w:eastAsia="Calibri" w:hAnsi="Lato" w:cs="Times New Roman"/>
          <w:iCs/>
          <w:sz w:val="18"/>
          <w:szCs w:val="18"/>
        </w:rPr>
        <w:t>w IV kwartale 2023</w:t>
      </w:r>
      <w:r w:rsidR="00887419">
        <w:rPr>
          <w:rFonts w:ascii="Lato" w:eastAsia="Calibri" w:hAnsi="Lato" w:cs="Times New Roman"/>
          <w:iCs/>
          <w:sz w:val="18"/>
          <w:szCs w:val="18"/>
        </w:rPr>
        <w:t> </w:t>
      </w:r>
      <w:r w:rsidRPr="00786705">
        <w:rPr>
          <w:rFonts w:ascii="Lato" w:eastAsia="Calibri" w:hAnsi="Lato" w:cs="Times New Roman"/>
          <w:iCs/>
          <w:sz w:val="18"/>
          <w:szCs w:val="18"/>
        </w:rPr>
        <w:t>r.</w:t>
      </w:r>
    </w:p>
    <w:p w14:paraId="2C350B4D" w14:textId="77777777" w:rsidR="00786705" w:rsidRPr="00786705" w:rsidRDefault="00786705" w:rsidP="00786705">
      <w:pPr>
        <w:spacing w:after="0" w:line="240" w:lineRule="auto"/>
        <w:jc w:val="center"/>
        <w:rPr>
          <w:rFonts w:ascii="Lato" w:eastAsia="Calibri" w:hAnsi="Lato" w:cs="Times New Roman"/>
          <w:iCs/>
          <w:sz w:val="18"/>
          <w:szCs w:val="18"/>
        </w:rPr>
      </w:pPr>
      <w:r w:rsidRPr="00786705">
        <w:rPr>
          <w:rFonts w:ascii="Lato" w:eastAsia="Calibri" w:hAnsi="Lato" w:cs="Times New Roman"/>
          <w:iCs/>
          <w:noProof/>
          <w:sz w:val="18"/>
          <w:szCs w:val="18"/>
          <w:lang w:eastAsia="pl-PL"/>
        </w:rPr>
        <w:drawing>
          <wp:inline distT="0" distB="0" distL="0" distR="0" wp14:anchorId="47D0AD7F" wp14:editId="37434A5A">
            <wp:extent cx="5113599" cy="2828925"/>
            <wp:effectExtent l="0" t="0" r="0" b="0"/>
            <wp:docPr id="21" name="Obraz 21" descr="wykres kołowy z wyszczególnieniem stopnia niepełnosprawności osób niepełnosprawnych prawnie w wieku 16-89 lat na podstawie BAEL GUS IV kwartał 2023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wykres kołowy z wyszczególnieniem stopnia niepełnosprawności osób niepełnosprawnych prawnie w wieku 16-89 lat na podstawie BAEL GUS IV kwartał 2023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4122" cy="2856875"/>
                    </a:xfrm>
                    <a:prstGeom prst="rect">
                      <a:avLst/>
                    </a:prstGeom>
                    <a:noFill/>
                  </pic:spPr>
                </pic:pic>
              </a:graphicData>
            </a:graphic>
          </wp:inline>
        </w:drawing>
      </w:r>
    </w:p>
    <w:p w14:paraId="39DFA80F" w14:textId="543F29AE" w:rsidR="000B1189" w:rsidRDefault="00786705" w:rsidP="000B1189">
      <w:pPr>
        <w:spacing w:after="0" w:line="240" w:lineRule="auto"/>
        <w:ind w:left="567" w:right="567"/>
        <w:rPr>
          <w:rFonts w:ascii="Lato" w:eastAsia="Calibri" w:hAnsi="Lato" w:cs="Times New Roman"/>
          <w:iCs/>
          <w:sz w:val="16"/>
          <w:szCs w:val="16"/>
        </w:rPr>
      </w:pPr>
      <w:r w:rsidRPr="00C11FF0">
        <w:rPr>
          <w:rFonts w:ascii="Lato" w:eastAsia="Calibri" w:hAnsi="Lato" w:cs="Times New Roman"/>
          <w:iCs/>
          <w:sz w:val="16"/>
          <w:szCs w:val="16"/>
        </w:rPr>
        <w:t>Źródło: Opracowanie własne Biura Pełnomocnika Rządu ds. Osób Niepełnosprawnych MRPiPS, na</w:t>
      </w:r>
      <w:r w:rsidR="00F36A9B">
        <w:rPr>
          <w:rFonts w:ascii="Lato" w:eastAsia="Calibri" w:hAnsi="Lato" w:cs="Times New Roman"/>
          <w:iCs/>
          <w:sz w:val="16"/>
          <w:szCs w:val="16"/>
        </w:rPr>
        <w:t> </w:t>
      </w:r>
      <w:r w:rsidRPr="00C11FF0">
        <w:rPr>
          <w:rFonts w:ascii="Lato" w:eastAsia="Calibri" w:hAnsi="Lato" w:cs="Times New Roman"/>
          <w:iCs/>
          <w:sz w:val="16"/>
          <w:szCs w:val="16"/>
        </w:rPr>
        <w:t>podstawie</w:t>
      </w:r>
      <w:r w:rsidR="00F36A9B">
        <w:rPr>
          <w:rFonts w:ascii="Lato" w:eastAsia="Calibri" w:hAnsi="Lato" w:cs="Times New Roman"/>
          <w:iCs/>
          <w:sz w:val="16"/>
          <w:szCs w:val="16"/>
        </w:rPr>
        <w:t xml:space="preserve"> </w:t>
      </w:r>
      <w:r w:rsidRPr="00C11FF0">
        <w:rPr>
          <w:rFonts w:ascii="Lato" w:eastAsia="Calibri" w:hAnsi="Lato" w:cs="Times New Roman"/>
          <w:iCs/>
          <w:sz w:val="16"/>
          <w:szCs w:val="16"/>
        </w:rPr>
        <w:t>danych BAEL GUS IV kwartał 2023 r.</w:t>
      </w:r>
      <w:r w:rsidR="000B1189">
        <w:rPr>
          <w:rFonts w:ascii="Lato" w:eastAsia="Calibri" w:hAnsi="Lato" w:cs="Times New Roman"/>
          <w:iCs/>
          <w:sz w:val="16"/>
          <w:szCs w:val="16"/>
        </w:rPr>
        <w:br w:type="page"/>
      </w:r>
    </w:p>
    <w:p w14:paraId="113AEE93" w14:textId="257A387A" w:rsidR="00786705" w:rsidRDefault="00786705" w:rsidP="00133527">
      <w:pPr>
        <w:spacing w:after="0" w:line="240" w:lineRule="auto"/>
        <w:ind w:left="284"/>
        <w:rPr>
          <w:rFonts w:ascii="Lato" w:eastAsia="Calibri" w:hAnsi="Lato" w:cs="Times New Roman"/>
          <w:iCs/>
          <w:sz w:val="18"/>
          <w:szCs w:val="18"/>
        </w:rPr>
      </w:pPr>
      <w:r w:rsidRPr="008F4FAE">
        <w:rPr>
          <w:rFonts w:ascii="Lato" w:eastAsia="Calibri" w:hAnsi="Lato" w:cs="Times New Roman"/>
          <w:b/>
          <w:bCs/>
          <w:iCs/>
          <w:sz w:val="18"/>
          <w:szCs w:val="18"/>
        </w:rPr>
        <w:lastRenderedPageBreak/>
        <w:t>Tabela</w:t>
      </w:r>
      <w:r w:rsidRPr="00786705">
        <w:rPr>
          <w:rFonts w:ascii="Lato" w:eastAsia="Calibri" w:hAnsi="Lato" w:cs="Times New Roman"/>
          <w:iCs/>
          <w:sz w:val="18"/>
          <w:szCs w:val="18"/>
        </w:rPr>
        <w:t>: Osoby niepełnosprawne w wieku 16-89 lat w podziale na stopnie niepełnosprawności według aktywności zawodowej:</w:t>
      </w:r>
    </w:p>
    <w:tbl>
      <w:tblPr>
        <w:tblW w:w="8409" w:type="dxa"/>
        <w:jc w:val="center"/>
        <w:tblLook w:val="04A0" w:firstRow="1" w:lastRow="0" w:firstColumn="1" w:lastColumn="0" w:noHBand="0" w:noVBand="1"/>
      </w:tblPr>
      <w:tblGrid>
        <w:gridCol w:w="4531"/>
        <w:gridCol w:w="1560"/>
        <w:gridCol w:w="1162"/>
        <w:gridCol w:w="1156"/>
      </w:tblGrid>
      <w:tr w:rsidR="00786705" w:rsidRPr="00786705" w14:paraId="723168B4" w14:textId="77777777" w:rsidTr="00834E10">
        <w:trPr>
          <w:trHeight w:val="760"/>
          <w:jc w:val="center"/>
        </w:trPr>
        <w:tc>
          <w:tcPr>
            <w:tcW w:w="4531" w:type="dxa"/>
            <w:tcBorders>
              <w:top w:val="single" w:sz="4" w:space="0" w:color="auto"/>
              <w:left w:val="single" w:sz="4" w:space="0" w:color="auto"/>
              <w:bottom w:val="single" w:sz="4" w:space="0" w:color="auto"/>
              <w:right w:val="single" w:sz="4" w:space="0" w:color="auto"/>
            </w:tcBorders>
            <w:noWrap/>
            <w:hideMark/>
          </w:tcPr>
          <w:p w14:paraId="1CDF3BE5" w14:textId="77777777" w:rsidR="00786705" w:rsidRPr="00786705" w:rsidRDefault="00786705" w:rsidP="00834E10">
            <w:pPr>
              <w:spacing w:before="240" w:after="120" w:line="276" w:lineRule="auto"/>
              <w:jc w:val="both"/>
              <w:rPr>
                <w:rFonts w:ascii="Lato" w:eastAsia="Calibri" w:hAnsi="Lato" w:cs="Times New Roman"/>
                <w:iCs/>
                <w:sz w:val="20"/>
                <w:szCs w:val="20"/>
              </w:rPr>
            </w:pPr>
          </w:p>
        </w:tc>
        <w:tc>
          <w:tcPr>
            <w:tcW w:w="1560" w:type="dxa"/>
            <w:tcBorders>
              <w:top w:val="single" w:sz="4" w:space="0" w:color="auto"/>
              <w:left w:val="single" w:sz="4" w:space="0" w:color="auto"/>
              <w:bottom w:val="single" w:sz="4" w:space="0" w:color="auto"/>
              <w:right w:val="single" w:sz="4" w:space="0" w:color="auto"/>
            </w:tcBorders>
            <w:noWrap/>
            <w:hideMark/>
          </w:tcPr>
          <w:p w14:paraId="3B098666" w14:textId="77777777" w:rsidR="00786705" w:rsidRPr="00786705" w:rsidRDefault="00786705" w:rsidP="00834E10">
            <w:pPr>
              <w:spacing w:before="240" w:after="120" w:line="276" w:lineRule="auto"/>
              <w:jc w:val="center"/>
              <w:rPr>
                <w:rFonts w:ascii="Lato" w:eastAsia="Calibri" w:hAnsi="Lato" w:cs="Times New Roman"/>
                <w:iCs/>
                <w:sz w:val="20"/>
                <w:szCs w:val="20"/>
              </w:rPr>
            </w:pPr>
            <w:r w:rsidRPr="00786705">
              <w:rPr>
                <w:rFonts w:ascii="Lato" w:eastAsia="Calibri" w:hAnsi="Lato" w:cs="Times New Roman"/>
                <w:iCs/>
                <w:sz w:val="20"/>
                <w:szCs w:val="20"/>
              </w:rPr>
              <w:t>Ogółem 16-89</w:t>
            </w:r>
          </w:p>
        </w:tc>
        <w:tc>
          <w:tcPr>
            <w:tcW w:w="1162" w:type="dxa"/>
            <w:tcBorders>
              <w:top w:val="single" w:sz="4" w:space="0" w:color="auto"/>
              <w:left w:val="single" w:sz="4" w:space="0" w:color="auto"/>
              <w:bottom w:val="single" w:sz="4" w:space="0" w:color="auto"/>
              <w:right w:val="single" w:sz="4" w:space="0" w:color="auto"/>
            </w:tcBorders>
            <w:noWrap/>
            <w:hideMark/>
          </w:tcPr>
          <w:p w14:paraId="7775D875" w14:textId="77777777" w:rsidR="00786705" w:rsidRPr="00786705" w:rsidRDefault="00786705" w:rsidP="00834E10">
            <w:pPr>
              <w:spacing w:before="240" w:after="120" w:line="276" w:lineRule="auto"/>
              <w:jc w:val="center"/>
              <w:rPr>
                <w:rFonts w:ascii="Lato" w:eastAsia="Calibri" w:hAnsi="Lato" w:cs="Times New Roman"/>
                <w:iCs/>
                <w:sz w:val="20"/>
                <w:szCs w:val="20"/>
              </w:rPr>
            </w:pPr>
            <w:r w:rsidRPr="00786705">
              <w:rPr>
                <w:rFonts w:ascii="Lato" w:eastAsia="Calibri" w:hAnsi="Lato" w:cs="Times New Roman"/>
                <w:iCs/>
                <w:sz w:val="20"/>
                <w:szCs w:val="20"/>
              </w:rPr>
              <w:t>Aktywni zawodowo</w:t>
            </w:r>
          </w:p>
        </w:tc>
        <w:tc>
          <w:tcPr>
            <w:tcW w:w="1156" w:type="dxa"/>
            <w:tcBorders>
              <w:top w:val="single" w:sz="4" w:space="0" w:color="auto"/>
              <w:left w:val="single" w:sz="4" w:space="0" w:color="auto"/>
              <w:bottom w:val="single" w:sz="4" w:space="0" w:color="auto"/>
              <w:right w:val="single" w:sz="4" w:space="0" w:color="auto"/>
            </w:tcBorders>
            <w:noWrap/>
            <w:hideMark/>
          </w:tcPr>
          <w:p w14:paraId="7EFE05CC" w14:textId="77777777" w:rsidR="00786705" w:rsidRPr="00786705" w:rsidRDefault="00786705" w:rsidP="00834E10">
            <w:pPr>
              <w:spacing w:before="240" w:after="120" w:line="276" w:lineRule="auto"/>
              <w:jc w:val="center"/>
              <w:rPr>
                <w:rFonts w:ascii="Lato" w:eastAsia="Calibri" w:hAnsi="Lato" w:cs="Times New Roman"/>
                <w:iCs/>
                <w:sz w:val="20"/>
                <w:szCs w:val="20"/>
              </w:rPr>
            </w:pPr>
            <w:r w:rsidRPr="00786705">
              <w:rPr>
                <w:rFonts w:ascii="Lato" w:eastAsia="Calibri" w:hAnsi="Lato" w:cs="Times New Roman"/>
                <w:iCs/>
                <w:sz w:val="20"/>
                <w:szCs w:val="20"/>
              </w:rPr>
              <w:t>Pracujący</w:t>
            </w:r>
          </w:p>
        </w:tc>
      </w:tr>
      <w:tr w:rsidR="00786705" w:rsidRPr="00786705" w14:paraId="7F5A08CA" w14:textId="77777777" w:rsidTr="00834E10">
        <w:trPr>
          <w:trHeight w:val="642"/>
          <w:jc w:val="center"/>
        </w:trPr>
        <w:tc>
          <w:tcPr>
            <w:tcW w:w="4531" w:type="dxa"/>
            <w:tcBorders>
              <w:top w:val="single" w:sz="4" w:space="0" w:color="auto"/>
              <w:left w:val="single" w:sz="4" w:space="0" w:color="auto"/>
              <w:bottom w:val="single" w:sz="4" w:space="0" w:color="auto"/>
              <w:right w:val="single" w:sz="4" w:space="0" w:color="auto"/>
            </w:tcBorders>
            <w:noWrap/>
            <w:hideMark/>
          </w:tcPr>
          <w:p w14:paraId="6C8ABC7F" w14:textId="7D0BB3A2" w:rsidR="00786705" w:rsidRPr="00786705" w:rsidRDefault="00786705" w:rsidP="00834E10">
            <w:pPr>
              <w:spacing w:before="240" w:after="120" w:line="276" w:lineRule="auto"/>
              <w:jc w:val="both"/>
              <w:rPr>
                <w:rFonts w:ascii="Lato" w:eastAsia="Calibri" w:hAnsi="Lato" w:cs="Times New Roman"/>
                <w:b/>
                <w:bCs/>
                <w:i/>
                <w:iCs/>
                <w:sz w:val="20"/>
                <w:szCs w:val="20"/>
              </w:rPr>
            </w:pPr>
            <w:r w:rsidRPr="00786705">
              <w:rPr>
                <w:rFonts w:ascii="Lato" w:eastAsia="Calibri" w:hAnsi="Lato" w:cs="Times New Roman"/>
                <w:b/>
                <w:bCs/>
                <w:iCs/>
                <w:sz w:val="20"/>
                <w:szCs w:val="20"/>
              </w:rPr>
              <w:t>OGÓŁEM</w:t>
            </w:r>
            <w:r w:rsidR="00823986">
              <w:rPr>
                <w:rFonts w:ascii="Lato" w:eastAsia="Calibri" w:hAnsi="Lato" w:cs="Times New Roman"/>
                <w:b/>
                <w:bCs/>
                <w:iCs/>
                <w:sz w:val="20"/>
                <w:szCs w:val="20"/>
              </w:rPr>
              <w:t xml:space="preserve">   </w:t>
            </w:r>
            <w:r w:rsidRPr="00786705">
              <w:rPr>
                <w:rFonts w:ascii="Lato" w:eastAsia="Calibri" w:hAnsi="Lato" w:cs="Times New Roman"/>
                <w:b/>
                <w:bCs/>
                <w:iCs/>
                <w:sz w:val="20"/>
                <w:szCs w:val="20"/>
              </w:rPr>
              <w:t xml:space="preserve"> </w:t>
            </w:r>
          </w:p>
        </w:tc>
        <w:tc>
          <w:tcPr>
            <w:tcW w:w="1560" w:type="dxa"/>
            <w:tcBorders>
              <w:top w:val="single" w:sz="4" w:space="0" w:color="auto"/>
              <w:left w:val="single" w:sz="4" w:space="0" w:color="auto"/>
              <w:bottom w:val="single" w:sz="4" w:space="0" w:color="auto"/>
              <w:right w:val="single" w:sz="4" w:space="0" w:color="auto"/>
            </w:tcBorders>
            <w:noWrap/>
            <w:hideMark/>
          </w:tcPr>
          <w:p w14:paraId="216E3EC3" w14:textId="77777777" w:rsidR="00786705" w:rsidRPr="00786705" w:rsidRDefault="00786705" w:rsidP="00834E10">
            <w:pPr>
              <w:spacing w:before="240" w:after="120" w:line="276" w:lineRule="auto"/>
              <w:jc w:val="center"/>
              <w:rPr>
                <w:rFonts w:ascii="Lato" w:eastAsia="Calibri" w:hAnsi="Lato" w:cs="Times New Roman"/>
                <w:b/>
                <w:bCs/>
                <w:iCs/>
                <w:sz w:val="20"/>
                <w:szCs w:val="20"/>
              </w:rPr>
            </w:pPr>
            <w:r w:rsidRPr="00786705">
              <w:rPr>
                <w:rFonts w:ascii="Lato" w:eastAsia="Calibri" w:hAnsi="Lato" w:cs="Times New Roman"/>
                <w:b/>
                <w:bCs/>
                <w:iCs/>
                <w:sz w:val="20"/>
                <w:szCs w:val="20"/>
              </w:rPr>
              <w:t>100,0%</w:t>
            </w:r>
          </w:p>
        </w:tc>
        <w:tc>
          <w:tcPr>
            <w:tcW w:w="1162" w:type="dxa"/>
            <w:tcBorders>
              <w:top w:val="single" w:sz="4" w:space="0" w:color="auto"/>
              <w:left w:val="single" w:sz="4" w:space="0" w:color="auto"/>
              <w:bottom w:val="single" w:sz="4" w:space="0" w:color="auto"/>
              <w:right w:val="single" w:sz="4" w:space="0" w:color="auto"/>
            </w:tcBorders>
            <w:noWrap/>
            <w:hideMark/>
          </w:tcPr>
          <w:p w14:paraId="1D6A849A" w14:textId="77777777" w:rsidR="00786705" w:rsidRPr="00786705" w:rsidRDefault="00786705" w:rsidP="00834E10">
            <w:pPr>
              <w:spacing w:before="240" w:after="120" w:line="276" w:lineRule="auto"/>
              <w:jc w:val="center"/>
              <w:rPr>
                <w:rFonts w:ascii="Lato" w:eastAsia="Calibri" w:hAnsi="Lato" w:cs="Times New Roman"/>
                <w:b/>
                <w:bCs/>
                <w:iCs/>
                <w:sz w:val="20"/>
                <w:szCs w:val="20"/>
              </w:rPr>
            </w:pPr>
            <w:r w:rsidRPr="00786705">
              <w:rPr>
                <w:rFonts w:ascii="Lato" w:eastAsia="Calibri" w:hAnsi="Lato" w:cs="Times New Roman"/>
                <w:b/>
                <w:bCs/>
                <w:iCs/>
                <w:sz w:val="20"/>
                <w:szCs w:val="20"/>
              </w:rPr>
              <w:t>100%</w:t>
            </w:r>
          </w:p>
        </w:tc>
        <w:tc>
          <w:tcPr>
            <w:tcW w:w="1156" w:type="dxa"/>
            <w:tcBorders>
              <w:top w:val="single" w:sz="4" w:space="0" w:color="auto"/>
              <w:left w:val="single" w:sz="4" w:space="0" w:color="auto"/>
              <w:bottom w:val="single" w:sz="4" w:space="0" w:color="auto"/>
              <w:right w:val="single" w:sz="4" w:space="0" w:color="auto"/>
            </w:tcBorders>
            <w:noWrap/>
            <w:hideMark/>
          </w:tcPr>
          <w:p w14:paraId="1A6DBF8B" w14:textId="77777777" w:rsidR="00786705" w:rsidRPr="00786705" w:rsidRDefault="00786705" w:rsidP="00834E10">
            <w:pPr>
              <w:spacing w:before="240" w:after="120" w:line="276" w:lineRule="auto"/>
              <w:jc w:val="center"/>
              <w:rPr>
                <w:rFonts w:ascii="Lato" w:eastAsia="Calibri" w:hAnsi="Lato" w:cs="Times New Roman"/>
                <w:b/>
                <w:bCs/>
                <w:iCs/>
                <w:sz w:val="20"/>
                <w:szCs w:val="20"/>
              </w:rPr>
            </w:pPr>
            <w:r w:rsidRPr="00786705">
              <w:rPr>
                <w:rFonts w:ascii="Lato" w:eastAsia="Calibri" w:hAnsi="Lato" w:cs="Times New Roman"/>
                <w:b/>
                <w:bCs/>
                <w:iCs/>
                <w:sz w:val="20"/>
                <w:szCs w:val="20"/>
              </w:rPr>
              <w:t>100%</w:t>
            </w:r>
            <w:r w:rsidRPr="00786705">
              <w:rPr>
                <w:rFonts w:ascii="Lato" w:eastAsia="Calibri" w:hAnsi="Lato" w:cs="Times New Roman"/>
                <w:b/>
                <w:bCs/>
                <w:iCs/>
                <w:sz w:val="20"/>
                <w:szCs w:val="20"/>
                <w:vertAlign w:val="superscript"/>
              </w:rPr>
              <w:footnoteReference w:id="10"/>
            </w:r>
          </w:p>
        </w:tc>
      </w:tr>
      <w:tr w:rsidR="00786705" w:rsidRPr="00786705" w14:paraId="49635E4A" w14:textId="77777777" w:rsidTr="00834E10">
        <w:trPr>
          <w:trHeight w:val="735"/>
          <w:jc w:val="center"/>
        </w:trPr>
        <w:tc>
          <w:tcPr>
            <w:tcW w:w="4531" w:type="dxa"/>
            <w:tcBorders>
              <w:top w:val="single" w:sz="4" w:space="0" w:color="auto"/>
              <w:left w:val="single" w:sz="4" w:space="0" w:color="auto"/>
              <w:bottom w:val="single" w:sz="4" w:space="0" w:color="auto"/>
              <w:right w:val="single" w:sz="4" w:space="0" w:color="auto"/>
            </w:tcBorders>
            <w:noWrap/>
            <w:hideMark/>
          </w:tcPr>
          <w:p w14:paraId="3C1030A8" w14:textId="11F83C80" w:rsidR="00786705" w:rsidRPr="00786705" w:rsidRDefault="00786705" w:rsidP="00834E10">
            <w:pPr>
              <w:spacing w:before="240" w:after="120" w:line="276" w:lineRule="auto"/>
              <w:rPr>
                <w:rFonts w:ascii="Lato" w:eastAsia="Calibri" w:hAnsi="Lato" w:cs="Times New Roman"/>
                <w:i/>
                <w:iCs/>
                <w:sz w:val="20"/>
                <w:szCs w:val="20"/>
              </w:rPr>
            </w:pPr>
            <w:r w:rsidRPr="00786705">
              <w:rPr>
                <w:rFonts w:ascii="Lato" w:eastAsia="Calibri" w:hAnsi="Lato" w:cs="Times New Roman"/>
                <w:iCs/>
                <w:sz w:val="20"/>
                <w:szCs w:val="20"/>
              </w:rPr>
              <w:t xml:space="preserve">Osoby mające orzeczenie: </w:t>
            </w:r>
            <w:r w:rsidRPr="00786705">
              <w:rPr>
                <w:rFonts w:ascii="Lato" w:eastAsia="Calibri" w:hAnsi="Lato" w:cs="Times New Roman"/>
                <w:iCs/>
                <w:sz w:val="20"/>
                <w:szCs w:val="20"/>
              </w:rPr>
              <w:br/>
              <w:t>o znacznym stopniu niepełnosprawności lub</w:t>
            </w:r>
            <w:r w:rsidR="00834E10">
              <w:rPr>
                <w:rFonts w:ascii="Lato" w:eastAsia="Calibri" w:hAnsi="Lato" w:cs="Times New Roman"/>
                <w:iCs/>
                <w:sz w:val="20"/>
                <w:szCs w:val="20"/>
              </w:rPr>
              <w:t xml:space="preserve"> </w:t>
            </w:r>
            <w:r w:rsidRPr="00786705">
              <w:rPr>
                <w:rFonts w:ascii="Lato" w:eastAsia="Calibri" w:hAnsi="Lato" w:cs="Times New Roman"/>
                <w:iCs/>
                <w:sz w:val="20"/>
                <w:szCs w:val="20"/>
              </w:rPr>
              <w:t xml:space="preserve">równoważne </w:t>
            </w:r>
          </w:p>
        </w:tc>
        <w:tc>
          <w:tcPr>
            <w:tcW w:w="1560" w:type="dxa"/>
            <w:tcBorders>
              <w:top w:val="single" w:sz="4" w:space="0" w:color="auto"/>
              <w:left w:val="single" w:sz="4" w:space="0" w:color="auto"/>
              <w:bottom w:val="single" w:sz="4" w:space="0" w:color="auto"/>
              <w:right w:val="single" w:sz="4" w:space="0" w:color="auto"/>
            </w:tcBorders>
            <w:noWrap/>
            <w:hideMark/>
          </w:tcPr>
          <w:p w14:paraId="54277FDC" w14:textId="77777777" w:rsidR="00786705" w:rsidRPr="00786705" w:rsidRDefault="00786705" w:rsidP="00834E10">
            <w:pPr>
              <w:spacing w:before="240" w:after="120" w:line="276" w:lineRule="auto"/>
              <w:jc w:val="center"/>
              <w:rPr>
                <w:rFonts w:ascii="Lato" w:eastAsia="Calibri" w:hAnsi="Lato" w:cs="Times New Roman"/>
                <w:b/>
                <w:bCs/>
                <w:iCs/>
                <w:sz w:val="20"/>
                <w:szCs w:val="20"/>
              </w:rPr>
            </w:pPr>
            <w:r w:rsidRPr="00786705">
              <w:rPr>
                <w:rFonts w:ascii="Lato" w:eastAsia="Calibri" w:hAnsi="Lato" w:cs="Times New Roman"/>
                <w:b/>
                <w:bCs/>
                <w:iCs/>
                <w:sz w:val="20"/>
                <w:szCs w:val="20"/>
              </w:rPr>
              <w:t>28,5%</w:t>
            </w:r>
          </w:p>
        </w:tc>
        <w:tc>
          <w:tcPr>
            <w:tcW w:w="1162" w:type="dxa"/>
            <w:tcBorders>
              <w:top w:val="single" w:sz="4" w:space="0" w:color="auto"/>
              <w:left w:val="single" w:sz="4" w:space="0" w:color="auto"/>
              <w:bottom w:val="single" w:sz="4" w:space="0" w:color="auto"/>
              <w:right w:val="single" w:sz="4" w:space="0" w:color="auto"/>
            </w:tcBorders>
            <w:noWrap/>
            <w:hideMark/>
          </w:tcPr>
          <w:p w14:paraId="0A610B2B" w14:textId="77777777" w:rsidR="00786705" w:rsidRPr="00786705" w:rsidRDefault="00786705" w:rsidP="00834E10">
            <w:pPr>
              <w:spacing w:before="240" w:after="120" w:line="276" w:lineRule="auto"/>
              <w:jc w:val="center"/>
              <w:rPr>
                <w:rFonts w:ascii="Lato" w:eastAsia="Calibri" w:hAnsi="Lato" w:cs="Times New Roman"/>
                <w:b/>
                <w:bCs/>
                <w:iCs/>
                <w:sz w:val="20"/>
                <w:szCs w:val="20"/>
              </w:rPr>
            </w:pPr>
            <w:r w:rsidRPr="00786705">
              <w:rPr>
                <w:rFonts w:ascii="Lato" w:eastAsia="Calibri" w:hAnsi="Lato" w:cs="Times New Roman"/>
                <w:b/>
                <w:bCs/>
                <w:iCs/>
                <w:sz w:val="20"/>
                <w:szCs w:val="20"/>
              </w:rPr>
              <w:t>7,5%</w:t>
            </w:r>
          </w:p>
        </w:tc>
        <w:tc>
          <w:tcPr>
            <w:tcW w:w="1156" w:type="dxa"/>
            <w:tcBorders>
              <w:top w:val="single" w:sz="4" w:space="0" w:color="auto"/>
              <w:left w:val="single" w:sz="4" w:space="0" w:color="auto"/>
              <w:bottom w:val="single" w:sz="4" w:space="0" w:color="auto"/>
              <w:right w:val="single" w:sz="4" w:space="0" w:color="auto"/>
            </w:tcBorders>
            <w:noWrap/>
            <w:hideMark/>
          </w:tcPr>
          <w:p w14:paraId="47F627D8" w14:textId="77777777" w:rsidR="00786705" w:rsidRPr="00786705" w:rsidRDefault="00786705" w:rsidP="00834E10">
            <w:pPr>
              <w:spacing w:before="240" w:after="120" w:line="276" w:lineRule="auto"/>
              <w:jc w:val="center"/>
              <w:rPr>
                <w:rFonts w:ascii="Lato" w:eastAsia="Calibri" w:hAnsi="Lato" w:cs="Times New Roman"/>
                <w:b/>
                <w:bCs/>
                <w:iCs/>
                <w:sz w:val="20"/>
                <w:szCs w:val="20"/>
              </w:rPr>
            </w:pPr>
            <w:r w:rsidRPr="00786705">
              <w:rPr>
                <w:rFonts w:ascii="Lato" w:eastAsia="Calibri" w:hAnsi="Lato" w:cs="Times New Roman"/>
                <w:b/>
                <w:bCs/>
                <w:iCs/>
                <w:sz w:val="20"/>
                <w:szCs w:val="20"/>
              </w:rPr>
              <w:t>67,6%</w:t>
            </w:r>
          </w:p>
        </w:tc>
      </w:tr>
      <w:tr w:rsidR="00786705" w:rsidRPr="00786705" w14:paraId="673B6668" w14:textId="77777777" w:rsidTr="00834E10">
        <w:trPr>
          <w:trHeight w:val="100"/>
          <w:jc w:val="center"/>
        </w:trPr>
        <w:tc>
          <w:tcPr>
            <w:tcW w:w="4531" w:type="dxa"/>
            <w:tcBorders>
              <w:top w:val="single" w:sz="4" w:space="0" w:color="auto"/>
              <w:left w:val="single" w:sz="4" w:space="0" w:color="auto"/>
              <w:bottom w:val="single" w:sz="4" w:space="0" w:color="auto"/>
              <w:right w:val="single" w:sz="4" w:space="0" w:color="auto"/>
            </w:tcBorders>
            <w:noWrap/>
            <w:hideMark/>
          </w:tcPr>
          <w:p w14:paraId="0425080A" w14:textId="550CC53E" w:rsidR="00786705" w:rsidRPr="00786705" w:rsidRDefault="00786705" w:rsidP="00834E10">
            <w:pPr>
              <w:spacing w:before="240" w:after="120" w:line="276" w:lineRule="auto"/>
              <w:rPr>
                <w:rFonts w:ascii="Lato" w:eastAsia="Calibri" w:hAnsi="Lato" w:cs="Times New Roman"/>
                <w:i/>
                <w:iCs/>
                <w:sz w:val="20"/>
                <w:szCs w:val="20"/>
              </w:rPr>
            </w:pPr>
            <w:r w:rsidRPr="00786705">
              <w:rPr>
                <w:rFonts w:ascii="Lato" w:eastAsia="Calibri" w:hAnsi="Lato" w:cs="Times New Roman"/>
                <w:iCs/>
                <w:sz w:val="20"/>
                <w:szCs w:val="20"/>
              </w:rPr>
              <w:t xml:space="preserve">o umiarkowanym stopniu niepełnosprawności lub równoważne </w:t>
            </w:r>
          </w:p>
        </w:tc>
        <w:tc>
          <w:tcPr>
            <w:tcW w:w="1560" w:type="dxa"/>
            <w:tcBorders>
              <w:top w:val="single" w:sz="4" w:space="0" w:color="auto"/>
              <w:left w:val="single" w:sz="4" w:space="0" w:color="auto"/>
              <w:bottom w:val="single" w:sz="4" w:space="0" w:color="auto"/>
              <w:right w:val="single" w:sz="4" w:space="0" w:color="auto"/>
            </w:tcBorders>
            <w:noWrap/>
            <w:hideMark/>
          </w:tcPr>
          <w:p w14:paraId="1BB2223B" w14:textId="77777777" w:rsidR="00786705" w:rsidRPr="00786705" w:rsidRDefault="00786705" w:rsidP="00834E10">
            <w:pPr>
              <w:spacing w:before="240" w:after="120" w:line="276" w:lineRule="auto"/>
              <w:jc w:val="center"/>
              <w:rPr>
                <w:rFonts w:ascii="Lato" w:eastAsia="Calibri" w:hAnsi="Lato" w:cs="Times New Roman"/>
                <w:b/>
                <w:bCs/>
                <w:iCs/>
                <w:sz w:val="20"/>
                <w:szCs w:val="20"/>
              </w:rPr>
            </w:pPr>
            <w:r w:rsidRPr="00786705">
              <w:rPr>
                <w:rFonts w:ascii="Lato" w:eastAsia="Calibri" w:hAnsi="Lato" w:cs="Times New Roman"/>
                <w:b/>
                <w:bCs/>
                <w:iCs/>
                <w:sz w:val="20"/>
                <w:szCs w:val="20"/>
              </w:rPr>
              <w:t>49,4%</w:t>
            </w:r>
          </w:p>
        </w:tc>
        <w:tc>
          <w:tcPr>
            <w:tcW w:w="1162" w:type="dxa"/>
            <w:tcBorders>
              <w:top w:val="single" w:sz="4" w:space="0" w:color="auto"/>
              <w:left w:val="single" w:sz="4" w:space="0" w:color="auto"/>
              <w:bottom w:val="single" w:sz="4" w:space="0" w:color="auto"/>
              <w:right w:val="single" w:sz="4" w:space="0" w:color="auto"/>
            </w:tcBorders>
            <w:noWrap/>
            <w:hideMark/>
          </w:tcPr>
          <w:p w14:paraId="1BD7E68F" w14:textId="77777777" w:rsidR="00786705" w:rsidRPr="00786705" w:rsidRDefault="00786705" w:rsidP="00834E10">
            <w:pPr>
              <w:spacing w:before="240" w:after="120" w:line="276" w:lineRule="auto"/>
              <w:jc w:val="center"/>
              <w:rPr>
                <w:rFonts w:ascii="Lato" w:eastAsia="Calibri" w:hAnsi="Lato" w:cs="Times New Roman"/>
                <w:b/>
                <w:bCs/>
                <w:iCs/>
                <w:sz w:val="20"/>
                <w:szCs w:val="20"/>
              </w:rPr>
            </w:pPr>
            <w:r w:rsidRPr="00786705">
              <w:rPr>
                <w:rFonts w:ascii="Lato" w:eastAsia="Calibri" w:hAnsi="Lato" w:cs="Times New Roman"/>
                <w:b/>
                <w:bCs/>
                <w:iCs/>
                <w:sz w:val="20"/>
                <w:szCs w:val="20"/>
              </w:rPr>
              <w:t>56,1%</w:t>
            </w:r>
          </w:p>
        </w:tc>
        <w:tc>
          <w:tcPr>
            <w:tcW w:w="1156" w:type="dxa"/>
            <w:tcBorders>
              <w:top w:val="single" w:sz="4" w:space="0" w:color="auto"/>
              <w:left w:val="single" w:sz="4" w:space="0" w:color="auto"/>
              <w:bottom w:val="single" w:sz="4" w:space="0" w:color="auto"/>
              <w:right w:val="single" w:sz="4" w:space="0" w:color="auto"/>
            </w:tcBorders>
            <w:noWrap/>
            <w:hideMark/>
          </w:tcPr>
          <w:p w14:paraId="44B4CD79" w14:textId="77777777" w:rsidR="00786705" w:rsidRPr="00786705" w:rsidRDefault="00786705" w:rsidP="00834E10">
            <w:pPr>
              <w:spacing w:before="240" w:after="120" w:line="276" w:lineRule="auto"/>
              <w:jc w:val="center"/>
              <w:rPr>
                <w:rFonts w:ascii="Lato" w:eastAsia="Calibri" w:hAnsi="Lato" w:cs="Times New Roman"/>
                <w:b/>
                <w:bCs/>
                <w:iCs/>
                <w:sz w:val="20"/>
                <w:szCs w:val="20"/>
              </w:rPr>
            </w:pPr>
            <w:r w:rsidRPr="00786705">
              <w:rPr>
                <w:rFonts w:ascii="Lato" w:eastAsia="Calibri" w:hAnsi="Lato" w:cs="Times New Roman"/>
                <w:b/>
                <w:bCs/>
                <w:iCs/>
                <w:sz w:val="20"/>
                <w:szCs w:val="20"/>
              </w:rPr>
              <w:t>56,6%</w:t>
            </w:r>
          </w:p>
        </w:tc>
      </w:tr>
      <w:tr w:rsidR="00786705" w:rsidRPr="00786705" w14:paraId="696921B7" w14:textId="77777777" w:rsidTr="00834E10">
        <w:trPr>
          <w:trHeight w:val="100"/>
          <w:jc w:val="center"/>
        </w:trPr>
        <w:tc>
          <w:tcPr>
            <w:tcW w:w="4531" w:type="dxa"/>
            <w:tcBorders>
              <w:top w:val="single" w:sz="4" w:space="0" w:color="auto"/>
              <w:left w:val="single" w:sz="4" w:space="0" w:color="auto"/>
              <w:bottom w:val="single" w:sz="4" w:space="0" w:color="auto"/>
              <w:right w:val="single" w:sz="4" w:space="0" w:color="auto"/>
            </w:tcBorders>
            <w:noWrap/>
            <w:hideMark/>
          </w:tcPr>
          <w:p w14:paraId="6CD4A09C" w14:textId="6B90BB79" w:rsidR="00786705" w:rsidRPr="00786705" w:rsidRDefault="00786705" w:rsidP="00834E10">
            <w:pPr>
              <w:spacing w:before="240" w:after="120" w:line="276" w:lineRule="auto"/>
              <w:rPr>
                <w:rFonts w:ascii="Lato" w:eastAsia="Calibri" w:hAnsi="Lato" w:cs="Times New Roman"/>
                <w:i/>
                <w:iCs/>
                <w:sz w:val="20"/>
                <w:szCs w:val="20"/>
              </w:rPr>
            </w:pPr>
            <w:r w:rsidRPr="00786705">
              <w:rPr>
                <w:rFonts w:ascii="Lato" w:eastAsia="Calibri" w:hAnsi="Lato" w:cs="Times New Roman"/>
                <w:iCs/>
                <w:sz w:val="20"/>
                <w:szCs w:val="20"/>
              </w:rPr>
              <w:t xml:space="preserve">o lekkim stopniu niepełnosprawności lub równoważne </w:t>
            </w:r>
          </w:p>
        </w:tc>
        <w:tc>
          <w:tcPr>
            <w:tcW w:w="1560" w:type="dxa"/>
            <w:tcBorders>
              <w:top w:val="single" w:sz="4" w:space="0" w:color="auto"/>
              <w:left w:val="single" w:sz="4" w:space="0" w:color="auto"/>
              <w:bottom w:val="single" w:sz="4" w:space="0" w:color="auto"/>
              <w:right w:val="single" w:sz="4" w:space="0" w:color="auto"/>
            </w:tcBorders>
            <w:noWrap/>
            <w:hideMark/>
          </w:tcPr>
          <w:p w14:paraId="3422720A" w14:textId="77777777" w:rsidR="00786705" w:rsidRPr="00786705" w:rsidRDefault="00786705" w:rsidP="00834E10">
            <w:pPr>
              <w:spacing w:before="240" w:after="120" w:line="276" w:lineRule="auto"/>
              <w:jc w:val="center"/>
              <w:rPr>
                <w:rFonts w:ascii="Lato" w:eastAsia="Calibri" w:hAnsi="Lato" w:cs="Times New Roman"/>
                <w:b/>
                <w:bCs/>
                <w:iCs/>
                <w:sz w:val="20"/>
                <w:szCs w:val="20"/>
              </w:rPr>
            </w:pPr>
            <w:r w:rsidRPr="00786705">
              <w:rPr>
                <w:rFonts w:ascii="Lato" w:eastAsia="Calibri" w:hAnsi="Lato" w:cs="Times New Roman"/>
                <w:b/>
                <w:bCs/>
                <w:iCs/>
                <w:sz w:val="20"/>
                <w:szCs w:val="20"/>
              </w:rPr>
              <w:t>22,1%</w:t>
            </w:r>
          </w:p>
        </w:tc>
        <w:tc>
          <w:tcPr>
            <w:tcW w:w="1162" w:type="dxa"/>
            <w:tcBorders>
              <w:top w:val="single" w:sz="4" w:space="0" w:color="auto"/>
              <w:left w:val="single" w:sz="4" w:space="0" w:color="auto"/>
              <w:bottom w:val="single" w:sz="4" w:space="0" w:color="auto"/>
              <w:right w:val="single" w:sz="4" w:space="0" w:color="auto"/>
            </w:tcBorders>
            <w:noWrap/>
            <w:hideMark/>
          </w:tcPr>
          <w:p w14:paraId="287DBCBB" w14:textId="77777777" w:rsidR="00786705" w:rsidRPr="00786705" w:rsidRDefault="00786705" w:rsidP="00834E10">
            <w:pPr>
              <w:spacing w:before="240" w:after="120" w:line="276" w:lineRule="auto"/>
              <w:jc w:val="center"/>
              <w:rPr>
                <w:rFonts w:ascii="Lato" w:eastAsia="Calibri" w:hAnsi="Lato" w:cs="Times New Roman"/>
                <w:b/>
                <w:bCs/>
                <w:iCs/>
                <w:sz w:val="20"/>
                <w:szCs w:val="20"/>
              </w:rPr>
            </w:pPr>
            <w:r w:rsidRPr="00786705">
              <w:rPr>
                <w:rFonts w:ascii="Lato" w:eastAsia="Calibri" w:hAnsi="Lato" w:cs="Times New Roman"/>
                <w:b/>
                <w:bCs/>
                <w:iCs/>
                <w:sz w:val="20"/>
                <w:szCs w:val="20"/>
              </w:rPr>
              <w:t>36,4%</w:t>
            </w:r>
          </w:p>
        </w:tc>
        <w:tc>
          <w:tcPr>
            <w:tcW w:w="1156" w:type="dxa"/>
            <w:tcBorders>
              <w:top w:val="single" w:sz="4" w:space="0" w:color="auto"/>
              <w:left w:val="single" w:sz="4" w:space="0" w:color="auto"/>
              <w:bottom w:val="single" w:sz="4" w:space="0" w:color="auto"/>
              <w:right w:val="single" w:sz="4" w:space="0" w:color="auto"/>
            </w:tcBorders>
            <w:noWrap/>
            <w:hideMark/>
          </w:tcPr>
          <w:p w14:paraId="7ABE1644" w14:textId="77777777" w:rsidR="00786705" w:rsidRPr="00786705" w:rsidRDefault="00786705" w:rsidP="00834E10">
            <w:pPr>
              <w:spacing w:before="240" w:after="120" w:line="276" w:lineRule="auto"/>
              <w:jc w:val="center"/>
              <w:rPr>
                <w:rFonts w:ascii="Lato" w:eastAsia="Calibri" w:hAnsi="Lato" w:cs="Times New Roman"/>
                <w:b/>
                <w:bCs/>
                <w:iCs/>
                <w:sz w:val="20"/>
                <w:szCs w:val="20"/>
              </w:rPr>
            </w:pPr>
            <w:r w:rsidRPr="00786705">
              <w:rPr>
                <w:rFonts w:ascii="Lato" w:eastAsia="Calibri" w:hAnsi="Lato" w:cs="Times New Roman"/>
                <w:b/>
                <w:bCs/>
                <w:iCs/>
                <w:sz w:val="20"/>
                <w:szCs w:val="20"/>
              </w:rPr>
              <w:t>35,7%</w:t>
            </w:r>
          </w:p>
        </w:tc>
      </w:tr>
    </w:tbl>
    <w:p w14:paraId="013F62CB" w14:textId="48F1B407" w:rsidR="00786705" w:rsidRDefault="00786705" w:rsidP="00133527">
      <w:pPr>
        <w:spacing w:after="0" w:line="240" w:lineRule="auto"/>
        <w:ind w:left="284"/>
        <w:rPr>
          <w:rFonts w:ascii="Lato" w:eastAsia="Calibri" w:hAnsi="Lato" w:cs="Times New Roman"/>
          <w:iCs/>
          <w:sz w:val="16"/>
          <w:szCs w:val="16"/>
        </w:rPr>
      </w:pPr>
      <w:r w:rsidRPr="00C11FF0">
        <w:rPr>
          <w:rFonts w:ascii="Lato" w:eastAsia="Calibri" w:hAnsi="Lato" w:cs="Times New Roman"/>
          <w:iCs/>
          <w:sz w:val="16"/>
          <w:szCs w:val="16"/>
        </w:rPr>
        <w:t>Źródło: Zestawienie własne Biura Pełnomocnika Rządu ds. Osób Niepełnosprawnych MRPiPS na podstawie danych BAEL GUS IV kwartał 2023 r.</w:t>
      </w:r>
    </w:p>
    <w:p w14:paraId="0F36A9D0" w14:textId="77777777" w:rsidR="00D5554B" w:rsidRDefault="00D5554B" w:rsidP="00786705">
      <w:pPr>
        <w:spacing w:after="120" w:line="240" w:lineRule="atLeast"/>
        <w:jc w:val="both"/>
        <w:rPr>
          <w:rFonts w:ascii="Lato" w:eastAsia="Calibri" w:hAnsi="Lato" w:cs="Times New Roman"/>
          <w:b/>
          <w:iCs/>
          <w:sz w:val="20"/>
          <w:szCs w:val="20"/>
        </w:rPr>
      </w:pPr>
    </w:p>
    <w:p w14:paraId="77BDBC24" w14:textId="3DD57644" w:rsidR="00786705" w:rsidRDefault="00786705" w:rsidP="00786705">
      <w:pPr>
        <w:spacing w:after="120" w:line="240" w:lineRule="atLeast"/>
        <w:jc w:val="both"/>
        <w:rPr>
          <w:rFonts w:ascii="Lato" w:eastAsia="Calibri" w:hAnsi="Lato" w:cs="Times New Roman"/>
          <w:iCs/>
          <w:sz w:val="20"/>
          <w:szCs w:val="20"/>
        </w:rPr>
      </w:pPr>
      <w:r w:rsidRPr="00786705">
        <w:rPr>
          <w:rFonts w:ascii="Lato" w:eastAsia="Calibri" w:hAnsi="Lato" w:cs="Times New Roman"/>
          <w:b/>
          <w:iCs/>
          <w:sz w:val="20"/>
          <w:szCs w:val="20"/>
        </w:rPr>
        <w:t>2) Europejskie Ankietowe Badanie Zdrowia (EHIS - European Health Interview Survey)</w:t>
      </w:r>
      <w:r w:rsidRPr="00786705">
        <w:rPr>
          <w:rFonts w:ascii="Lato" w:eastAsia="Calibri" w:hAnsi="Lato" w:cs="Times New Roman"/>
          <w:iCs/>
          <w:sz w:val="20"/>
          <w:szCs w:val="20"/>
        </w:rPr>
        <w:t xml:space="preserve"> - dane z 2019 r. dot. osób niepełnosprawnych statystycznie</w:t>
      </w:r>
      <w:r w:rsidRPr="00786705">
        <w:rPr>
          <w:rFonts w:ascii="Lato" w:eastAsia="Calibri" w:hAnsi="Lato" w:cs="Times New Roman"/>
          <w:iCs/>
          <w:sz w:val="20"/>
          <w:szCs w:val="20"/>
          <w:vertAlign w:val="superscript"/>
        </w:rPr>
        <w:footnoteReference w:id="11"/>
      </w:r>
      <w:r w:rsidRPr="00786705">
        <w:rPr>
          <w:rFonts w:ascii="Lato" w:eastAsia="Calibri" w:hAnsi="Lato" w:cs="Times New Roman"/>
          <w:iCs/>
          <w:sz w:val="20"/>
          <w:szCs w:val="20"/>
        </w:rPr>
        <w:t>, którego celem jest poznanie obecnej sytuacji zdrowotnej mieszkańców Polski. Według wyników Europejskiego Ankietowego Badania Zdrowia–EHIS</w:t>
      </w:r>
      <w:r w:rsidR="00823986">
        <w:rPr>
          <w:rFonts w:ascii="Lato" w:eastAsia="Calibri" w:hAnsi="Lato" w:cs="Times New Roman"/>
          <w:iCs/>
          <w:sz w:val="20"/>
          <w:szCs w:val="20"/>
        </w:rPr>
        <w:t xml:space="preserve"> </w:t>
      </w:r>
      <w:r w:rsidRPr="00786705">
        <w:rPr>
          <w:rFonts w:ascii="Lato" w:eastAsia="Calibri" w:hAnsi="Lato" w:cs="Times New Roman"/>
          <w:iCs/>
          <w:sz w:val="20"/>
          <w:szCs w:val="20"/>
        </w:rPr>
        <w:t xml:space="preserve">z 2019 </w:t>
      </w:r>
      <w:r w:rsidR="003207C2">
        <w:rPr>
          <w:rFonts w:ascii="Lato" w:eastAsia="Calibri" w:hAnsi="Lato" w:cs="Times New Roman"/>
          <w:iCs/>
          <w:sz w:val="20"/>
          <w:szCs w:val="20"/>
        </w:rPr>
        <w:t>r.</w:t>
      </w:r>
      <w:r w:rsidR="00823986">
        <w:rPr>
          <w:rFonts w:ascii="Lato" w:eastAsia="Calibri" w:hAnsi="Lato" w:cs="Times New Roman"/>
          <w:iCs/>
          <w:sz w:val="20"/>
          <w:szCs w:val="20"/>
        </w:rPr>
        <w:t xml:space="preserve"> </w:t>
      </w:r>
      <w:r w:rsidRPr="00786705">
        <w:rPr>
          <w:rFonts w:ascii="Lato" w:eastAsia="Calibri" w:hAnsi="Lato" w:cs="Times New Roman"/>
          <w:iCs/>
          <w:sz w:val="20"/>
          <w:szCs w:val="20"/>
        </w:rPr>
        <w:t>13,0% osób w Polsce charakteryzowało się niepełnosprawnością (zgodnie z jednolitą dla UE definicją statystyczną zastosowaną w badaniu, uwzględniono zarówno poważne jak i mniej poważne ograniczenia, powodujące niemożność wykonywania zwykłych czynności, przez okres co najmniej ostatnich 6 miesięcy), przy czym 10,4% miało orzeczenie o niepełnosprawności, a pozostałe 2,6% nie miało takiego orzeczenia, ale deklarowało występowanie poważnych ograniczeń w wykonywaniu zwykłych czynności. Niepełnosprawnych wyłącznie prawnie było 6,6%, prawnie i biologicznie blisko 3,8%. Według wyników EHIS 2019 w Polsce żyło wówczas 22,6% osób niepełnosprawnych biologicznie, z czego 6,4% to osoby z</w:t>
      </w:r>
      <w:r w:rsidR="004A39A6">
        <w:rPr>
          <w:rFonts w:ascii="Lato" w:eastAsia="Calibri" w:hAnsi="Lato" w:cs="Times New Roman"/>
          <w:iCs/>
          <w:sz w:val="20"/>
          <w:szCs w:val="20"/>
        </w:rPr>
        <w:t> </w:t>
      </w:r>
      <w:r w:rsidRPr="00786705">
        <w:rPr>
          <w:rFonts w:ascii="Lato" w:eastAsia="Calibri" w:hAnsi="Lato" w:cs="Times New Roman"/>
          <w:iCs/>
          <w:sz w:val="20"/>
          <w:szCs w:val="20"/>
        </w:rPr>
        <w:t>poważnymi ograniczeniami a 16,3% osoby z niezbyt poważnymi ograniczeniami sprawności. Częstość występowania niepełnosprawności biologicznej rośnie wraz z wiekiem, gwałtownie po ukończeniu 50</w:t>
      </w:r>
      <w:r w:rsidR="00EA2A88">
        <w:rPr>
          <w:rFonts w:ascii="Lato" w:eastAsia="Calibri" w:hAnsi="Lato" w:cs="Times New Roman"/>
          <w:iCs/>
          <w:sz w:val="20"/>
          <w:szCs w:val="20"/>
        </w:rPr>
        <w:t>.</w:t>
      </w:r>
      <w:r w:rsidR="004A39A6">
        <w:rPr>
          <w:rFonts w:ascii="Lato" w:eastAsia="Calibri" w:hAnsi="Lato" w:cs="Times New Roman"/>
          <w:iCs/>
          <w:sz w:val="20"/>
          <w:szCs w:val="20"/>
        </w:rPr>
        <w:t> </w:t>
      </w:r>
      <w:r w:rsidRPr="00786705">
        <w:rPr>
          <w:rFonts w:ascii="Lato" w:eastAsia="Calibri" w:hAnsi="Lato" w:cs="Times New Roman"/>
          <w:iCs/>
          <w:sz w:val="20"/>
          <w:szCs w:val="20"/>
        </w:rPr>
        <w:t>roku życia, sięgając 79% w grupie seniorów (80 lat lub więcej). Jednocześnie wśród osób najstarszych zaobserwowano relatywnie wysoki udział osób z poważnymi ograniczeniami w codziennym funkcjonowaniu– 38,4%.</w:t>
      </w:r>
    </w:p>
    <w:p w14:paraId="614F1F3A" w14:textId="66B112B6" w:rsidR="004A39A6" w:rsidRPr="00786705" w:rsidRDefault="00D5554B" w:rsidP="00D5554B">
      <w:pPr>
        <w:rPr>
          <w:rFonts w:ascii="Lato" w:eastAsia="Calibri" w:hAnsi="Lato" w:cs="Times New Roman"/>
          <w:iCs/>
          <w:sz w:val="20"/>
          <w:szCs w:val="20"/>
        </w:rPr>
      </w:pPr>
      <w:r>
        <w:rPr>
          <w:rFonts w:ascii="Lato" w:eastAsia="Calibri" w:hAnsi="Lato" w:cs="Times New Roman"/>
          <w:iCs/>
          <w:sz w:val="20"/>
          <w:szCs w:val="20"/>
        </w:rPr>
        <w:br w:type="page"/>
      </w:r>
    </w:p>
    <w:p w14:paraId="44E7AC56" w14:textId="2A847DCA" w:rsidR="00786705" w:rsidRDefault="00786705" w:rsidP="001A436A">
      <w:pPr>
        <w:spacing w:after="0" w:line="240" w:lineRule="auto"/>
        <w:ind w:left="426"/>
        <w:rPr>
          <w:rFonts w:ascii="Lato" w:eastAsia="Calibri" w:hAnsi="Lato" w:cs="Times New Roman"/>
          <w:iCs/>
          <w:sz w:val="18"/>
          <w:szCs w:val="18"/>
        </w:rPr>
      </w:pPr>
      <w:r w:rsidRPr="008F4FAE">
        <w:rPr>
          <w:rFonts w:ascii="Lato" w:eastAsia="Calibri" w:hAnsi="Lato" w:cs="Times New Roman"/>
          <w:b/>
          <w:bCs/>
          <w:iCs/>
          <w:sz w:val="18"/>
          <w:szCs w:val="18"/>
        </w:rPr>
        <w:lastRenderedPageBreak/>
        <w:t>Wykres</w:t>
      </w:r>
      <w:r w:rsidRPr="00786705">
        <w:rPr>
          <w:rFonts w:ascii="Lato" w:eastAsia="Calibri" w:hAnsi="Lato" w:cs="Times New Roman"/>
          <w:iCs/>
          <w:sz w:val="18"/>
          <w:szCs w:val="18"/>
        </w:rPr>
        <w:t>: Częstość występowania niepełnosprawności w 2019 r. według grup wieku w podziale na rodzaj kryterium</w:t>
      </w:r>
      <w:r w:rsidR="004A39A6">
        <w:rPr>
          <w:rFonts w:ascii="Lato" w:eastAsia="Calibri" w:hAnsi="Lato" w:cs="Times New Roman"/>
          <w:iCs/>
          <w:sz w:val="18"/>
          <w:szCs w:val="18"/>
        </w:rPr>
        <w:t xml:space="preserve"> </w:t>
      </w:r>
    </w:p>
    <w:p w14:paraId="06CB3CFB" w14:textId="77777777" w:rsidR="00786705" w:rsidRPr="00786705" w:rsidRDefault="00786705" w:rsidP="00786705">
      <w:pPr>
        <w:spacing w:after="0" w:line="240" w:lineRule="auto"/>
        <w:jc w:val="center"/>
        <w:rPr>
          <w:rFonts w:ascii="Lato" w:eastAsia="Calibri" w:hAnsi="Lato" w:cs="Times New Roman"/>
          <w:iCs/>
          <w:sz w:val="18"/>
          <w:szCs w:val="18"/>
        </w:rPr>
      </w:pPr>
      <w:r w:rsidRPr="00786705">
        <w:rPr>
          <w:rFonts w:ascii="Lato" w:eastAsia="Calibri" w:hAnsi="Lato" w:cs="Times New Roman"/>
          <w:iCs/>
          <w:noProof/>
          <w:sz w:val="20"/>
          <w:szCs w:val="20"/>
          <w:lang w:eastAsia="pl-PL"/>
        </w:rPr>
        <w:drawing>
          <wp:inline distT="0" distB="0" distL="0" distR="0" wp14:anchorId="387E4651" wp14:editId="047B9AC8">
            <wp:extent cx="5223754" cy="3287949"/>
            <wp:effectExtent l="0" t="0" r="15240" b="8255"/>
            <wp:docPr id="4" name="Wykres 4" descr="wykres słupkowy w procentach przedstawia występowanie niepełnosprawności w grupach wiekowych od 0 do 80 lat lub więcej, z podziałem na kryterium biologiczne i statystyczne"/>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DEF2594" w14:textId="77777777" w:rsidR="00786705" w:rsidRPr="00D5554B" w:rsidRDefault="00786705" w:rsidP="001A436A">
      <w:pPr>
        <w:spacing w:after="120" w:line="240" w:lineRule="atLeast"/>
        <w:ind w:left="426"/>
        <w:rPr>
          <w:rFonts w:ascii="Lato" w:eastAsia="Calibri" w:hAnsi="Lato" w:cs="Times New Roman"/>
          <w:iCs/>
          <w:sz w:val="16"/>
          <w:szCs w:val="16"/>
        </w:rPr>
      </w:pPr>
      <w:r w:rsidRPr="00D5554B">
        <w:rPr>
          <w:rFonts w:ascii="Lato" w:eastAsia="Calibri" w:hAnsi="Lato" w:cs="Times New Roman"/>
          <w:iCs/>
          <w:sz w:val="16"/>
          <w:szCs w:val="16"/>
        </w:rPr>
        <w:t>Źródło: „Stan zdrowia ludności Polski w 2019 r.” GUS, opracowanie własne Biura Pełnomocnika Rządu ds. Osób Niepełnosprawnych MRPiPS.</w:t>
      </w:r>
    </w:p>
    <w:p w14:paraId="462D6DAA" w14:textId="77777777" w:rsidR="00BC0796" w:rsidRDefault="00BC0796" w:rsidP="00786705">
      <w:pPr>
        <w:spacing w:after="120" w:line="240" w:lineRule="atLeast"/>
        <w:jc w:val="both"/>
        <w:rPr>
          <w:rFonts w:ascii="Lato" w:eastAsia="Calibri" w:hAnsi="Lato" w:cs="Times New Roman"/>
          <w:b/>
          <w:iCs/>
          <w:sz w:val="20"/>
          <w:szCs w:val="20"/>
        </w:rPr>
      </w:pPr>
    </w:p>
    <w:p w14:paraId="1A8161AE" w14:textId="2377CE2E" w:rsidR="00786705" w:rsidRPr="00786705" w:rsidRDefault="00786705" w:rsidP="00786705">
      <w:pPr>
        <w:spacing w:after="120" w:line="240" w:lineRule="atLeast"/>
        <w:jc w:val="both"/>
        <w:rPr>
          <w:rFonts w:ascii="Lato" w:eastAsia="Calibri" w:hAnsi="Lato" w:cs="Times New Roman"/>
          <w:b/>
          <w:iCs/>
          <w:sz w:val="20"/>
          <w:szCs w:val="20"/>
        </w:rPr>
      </w:pPr>
      <w:r w:rsidRPr="00786705">
        <w:rPr>
          <w:rFonts w:ascii="Lato" w:eastAsia="Calibri" w:hAnsi="Lato" w:cs="Times New Roman"/>
          <w:b/>
          <w:iCs/>
          <w:sz w:val="20"/>
          <w:szCs w:val="20"/>
        </w:rPr>
        <w:t>Wykształcenie osób niepełnosprawnych na podstawie BAEL w IV kw.2023</w:t>
      </w:r>
      <w:r w:rsidR="00F36A9B">
        <w:rPr>
          <w:rFonts w:ascii="Lato" w:eastAsia="Calibri" w:hAnsi="Lato" w:cs="Times New Roman"/>
          <w:b/>
          <w:iCs/>
          <w:sz w:val="20"/>
          <w:szCs w:val="20"/>
        </w:rPr>
        <w:t xml:space="preserve"> </w:t>
      </w:r>
      <w:r w:rsidRPr="00786705">
        <w:rPr>
          <w:rFonts w:ascii="Lato" w:eastAsia="Calibri" w:hAnsi="Lato" w:cs="Times New Roman"/>
          <w:b/>
          <w:iCs/>
          <w:sz w:val="20"/>
          <w:szCs w:val="20"/>
        </w:rPr>
        <w:t>r.</w:t>
      </w:r>
    </w:p>
    <w:p w14:paraId="134B42FD" w14:textId="32DC6053" w:rsidR="00596D8D" w:rsidRDefault="00786705" w:rsidP="004F412B">
      <w:pPr>
        <w:spacing w:line="240" w:lineRule="auto"/>
        <w:jc w:val="both"/>
        <w:rPr>
          <w:rFonts w:ascii="Lato" w:eastAsia="Calibri" w:hAnsi="Lato" w:cs="Times New Roman"/>
          <w:sz w:val="20"/>
          <w:szCs w:val="20"/>
        </w:rPr>
      </w:pPr>
      <w:r w:rsidRPr="00786705">
        <w:rPr>
          <w:rFonts w:ascii="Lato" w:eastAsia="Calibri" w:hAnsi="Lato" w:cs="Times New Roman"/>
          <w:sz w:val="20"/>
          <w:szCs w:val="20"/>
        </w:rPr>
        <w:t>Analizując wykształcenie osób niepełnosprawnych w wieku 16-89 lat w IV kwartale 2023 r. można zauważyć, że najwięcej osób posiadało wykształcenie zasadnicze zawodowe/branżowe (876 tys. osób, 32,1%), a następnie policealne i średnie zawodowe (647 tys. osób, 23,7%), gimnazjalne, podstawowe, niepełne podstawowe i bez wykształcenia szkolnego było (655 tys. osób, 24,0%). Wykształcenie wyższe posiadało 318 tys. osób (11,6%). Najmniej osób posiadało wykształcenie średnie ogólnokształcące</w:t>
      </w:r>
      <w:r w:rsidR="00834E10">
        <w:rPr>
          <w:rFonts w:ascii="Lato" w:eastAsia="Calibri" w:hAnsi="Lato" w:cs="Times New Roman"/>
          <w:sz w:val="20"/>
          <w:szCs w:val="20"/>
        </w:rPr>
        <w:t xml:space="preserve"> - </w:t>
      </w:r>
      <w:r w:rsidRPr="00786705">
        <w:rPr>
          <w:rFonts w:ascii="Lato" w:eastAsia="Calibri" w:hAnsi="Lato" w:cs="Times New Roman"/>
          <w:sz w:val="20"/>
          <w:szCs w:val="20"/>
        </w:rPr>
        <w:t>235</w:t>
      </w:r>
      <w:r w:rsidR="00D5554B">
        <w:rPr>
          <w:rFonts w:ascii="Lato" w:eastAsia="Calibri" w:hAnsi="Lato" w:cs="Times New Roman"/>
          <w:sz w:val="20"/>
          <w:szCs w:val="20"/>
        </w:rPr>
        <w:t> </w:t>
      </w:r>
      <w:r w:rsidRPr="00786705">
        <w:rPr>
          <w:rFonts w:ascii="Lato" w:eastAsia="Calibri" w:hAnsi="Lato" w:cs="Times New Roman"/>
          <w:sz w:val="20"/>
          <w:szCs w:val="20"/>
        </w:rPr>
        <w:t>tys. osób (8,6%).</w:t>
      </w:r>
    </w:p>
    <w:p w14:paraId="45188CFD" w14:textId="77777777" w:rsidR="00596D8D" w:rsidRDefault="00596D8D" w:rsidP="004F412B">
      <w:pPr>
        <w:spacing w:after="0" w:line="240" w:lineRule="auto"/>
        <w:jc w:val="both"/>
        <w:rPr>
          <w:rFonts w:ascii="Lato" w:eastAsia="Calibri" w:hAnsi="Lato" w:cs="Times New Roman"/>
          <w:sz w:val="20"/>
          <w:szCs w:val="20"/>
        </w:rPr>
      </w:pPr>
    </w:p>
    <w:p w14:paraId="3B76D0A8" w14:textId="5B6380A6" w:rsidR="00786705" w:rsidRPr="00596D8D" w:rsidRDefault="00786705" w:rsidP="00133527">
      <w:pPr>
        <w:spacing w:after="0" w:line="240" w:lineRule="auto"/>
        <w:ind w:left="567"/>
        <w:jc w:val="both"/>
        <w:rPr>
          <w:rFonts w:ascii="Lato" w:eastAsia="Calibri" w:hAnsi="Lato" w:cs="Times New Roman"/>
          <w:sz w:val="20"/>
          <w:szCs w:val="20"/>
        </w:rPr>
      </w:pPr>
      <w:r w:rsidRPr="008F4FAE">
        <w:rPr>
          <w:rFonts w:ascii="Lato" w:eastAsia="Calibri" w:hAnsi="Lato" w:cs="Times New Roman"/>
          <w:b/>
          <w:bCs/>
          <w:iCs/>
          <w:sz w:val="18"/>
          <w:szCs w:val="18"/>
        </w:rPr>
        <w:t>Wykres</w:t>
      </w:r>
      <w:r w:rsidRPr="00786705">
        <w:rPr>
          <w:rFonts w:ascii="Lato" w:eastAsia="Calibri" w:hAnsi="Lato" w:cs="Times New Roman"/>
          <w:iCs/>
          <w:sz w:val="18"/>
          <w:szCs w:val="18"/>
        </w:rPr>
        <w:t>: Wykształcenie osób niepełnosprawnych w wieku 16-89 lat w IV kwartale 2023 r.</w:t>
      </w:r>
    </w:p>
    <w:p w14:paraId="625AB04D" w14:textId="4C2A6319" w:rsidR="00BC0796" w:rsidRDefault="00786705" w:rsidP="00BC0796">
      <w:pPr>
        <w:spacing w:after="120" w:line="240" w:lineRule="atLeast"/>
        <w:ind w:left="567"/>
        <w:rPr>
          <w:rFonts w:ascii="Lato" w:eastAsia="Calibri" w:hAnsi="Lato" w:cs="Times New Roman"/>
          <w:iCs/>
          <w:sz w:val="16"/>
          <w:szCs w:val="16"/>
        </w:rPr>
      </w:pPr>
      <w:r w:rsidRPr="00786705">
        <w:rPr>
          <w:rFonts w:ascii="Lato" w:eastAsia="Calibri" w:hAnsi="Lato" w:cs="Times New Roman"/>
          <w:iCs/>
          <w:noProof/>
          <w:sz w:val="20"/>
          <w:szCs w:val="20"/>
          <w:lang w:eastAsia="pl-PL"/>
        </w:rPr>
        <w:drawing>
          <wp:inline distT="0" distB="0" distL="0" distR="0" wp14:anchorId="78DF121D" wp14:editId="6055CC00">
            <wp:extent cx="5057775" cy="2581275"/>
            <wp:effectExtent l="0" t="0" r="9525" b="9525"/>
            <wp:docPr id="28" name="Wykres 28" descr="wykres kołowy przedstawia wykształcenie osób niepełnosprawnych w wieku 16-89 lat na podstawie badania BAEL GUS w IV kwartale 2023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786705">
        <w:rPr>
          <w:rFonts w:ascii="Lato" w:eastAsia="Calibri" w:hAnsi="Lato" w:cs="Times New Roman"/>
          <w:b/>
          <w:iCs/>
          <w:sz w:val="20"/>
          <w:szCs w:val="20"/>
        </w:rPr>
        <w:br/>
      </w:r>
      <w:r w:rsidRPr="00D5554B">
        <w:rPr>
          <w:rFonts w:ascii="Lato" w:eastAsia="Calibri" w:hAnsi="Lato" w:cs="Times New Roman"/>
          <w:iCs/>
          <w:sz w:val="16"/>
          <w:szCs w:val="16"/>
        </w:rPr>
        <w:t>Źródło: opracowanie własne Biura Pełnomocnika Rządu ds. Osób Niepełnosprawnych MRPiPS, BAEL GUS.</w:t>
      </w:r>
      <w:r w:rsidR="00BC0796">
        <w:rPr>
          <w:rFonts w:ascii="Lato" w:eastAsia="Calibri" w:hAnsi="Lato" w:cs="Times New Roman"/>
          <w:iCs/>
          <w:sz w:val="16"/>
          <w:szCs w:val="16"/>
        </w:rPr>
        <w:br w:type="page"/>
      </w:r>
    </w:p>
    <w:p w14:paraId="3431C0E4" w14:textId="77777777" w:rsidR="00786705" w:rsidRPr="00786705" w:rsidRDefault="00786705" w:rsidP="00786705">
      <w:pPr>
        <w:spacing w:after="120" w:line="240" w:lineRule="atLeast"/>
        <w:jc w:val="both"/>
        <w:rPr>
          <w:rFonts w:ascii="Lato" w:eastAsia="Calibri" w:hAnsi="Lato" w:cs="Times New Roman"/>
          <w:b/>
          <w:iCs/>
          <w:sz w:val="20"/>
          <w:szCs w:val="20"/>
        </w:rPr>
      </w:pPr>
      <w:r w:rsidRPr="00786705">
        <w:rPr>
          <w:rFonts w:ascii="Lato" w:eastAsia="Calibri" w:hAnsi="Lato" w:cs="Times New Roman"/>
          <w:b/>
          <w:iCs/>
          <w:sz w:val="20"/>
          <w:szCs w:val="20"/>
        </w:rPr>
        <w:lastRenderedPageBreak/>
        <w:t>Dane dotyczące edukacji dzieci i młodzieży niepełnosprawnej na podstawie danych sprawozdawczych MEN</w:t>
      </w:r>
      <w:r w:rsidRPr="00786705">
        <w:rPr>
          <w:rFonts w:ascii="Lato" w:eastAsia="Calibri" w:hAnsi="Lato" w:cs="Times New Roman"/>
          <w:b/>
          <w:iCs/>
          <w:sz w:val="20"/>
          <w:szCs w:val="20"/>
          <w:vertAlign w:val="superscript"/>
        </w:rPr>
        <w:footnoteReference w:id="12"/>
      </w:r>
    </w:p>
    <w:p w14:paraId="73C1CA36" w14:textId="1CC06CD7" w:rsidR="00786705" w:rsidRDefault="00786705" w:rsidP="00786705">
      <w:pPr>
        <w:spacing w:after="120" w:line="240" w:lineRule="atLeast"/>
        <w:jc w:val="both"/>
        <w:rPr>
          <w:rFonts w:ascii="Lato" w:eastAsia="Calibri" w:hAnsi="Lato" w:cs="Times New Roman"/>
          <w:iCs/>
          <w:sz w:val="20"/>
          <w:szCs w:val="20"/>
        </w:rPr>
      </w:pPr>
      <w:r w:rsidRPr="00786705">
        <w:rPr>
          <w:rFonts w:ascii="Lato" w:eastAsia="Calibri" w:hAnsi="Lato" w:cs="Times New Roman"/>
          <w:iCs/>
          <w:sz w:val="20"/>
          <w:szCs w:val="20"/>
        </w:rPr>
        <w:t>W latach 2022/2023 było 13 756 przedszkoli</w:t>
      </w:r>
      <w:r w:rsidRPr="00786705">
        <w:rPr>
          <w:rFonts w:ascii="Lato" w:eastAsia="Calibri" w:hAnsi="Lato" w:cs="Times New Roman"/>
          <w:iCs/>
          <w:sz w:val="20"/>
          <w:szCs w:val="20"/>
          <w:vertAlign w:val="superscript"/>
        </w:rPr>
        <w:footnoteReference w:id="13"/>
      </w:r>
      <w:r w:rsidRPr="00786705">
        <w:rPr>
          <w:rFonts w:ascii="Lato" w:eastAsia="Calibri" w:hAnsi="Lato" w:cs="Times New Roman"/>
          <w:iCs/>
          <w:sz w:val="20"/>
          <w:szCs w:val="20"/>
        </w:rPr>
        <w:t xml:space="preserve"> , do których uczęszczało 1 249 173 dzieci w tym 45</w:t>
      </w:r>
      <w:r w:rsidR="00D5554B">
        <w:rPr>
          <w:rFonts w:ascii="Lato" w:eastAsia="Calibri" w:hAnsi="Lato" w:cs="Times New Roman"/>
          <w:iCs/>
          <w:sz w:val="20"/>
          <w:szCs w:val="20"/>
        </w:rPr>
        <w:t> </w:t>
      </w:r>
      <w:r w:rsidRPr="00786705">
        <w:rPr>
          <w:rFonts w:ascii="Lato" w:eastAsia="Calibri" w:hAnsi="Lato" w:cs="Times New Roman"/>
          <w:iCs/>
          <w:sz w:val="20"/>
          <w:szCs w:val="20"/>
        </w:rPr>
        <w:t>116 dzieci z niepełnosprawnościami</w:t>
      </w:r>
      <w:r w:rsidRPr="00786705">
        <w:rPr>
          <w:rFonts w:ascii="Lato" w:eastAsia="Calibri" w:hAnsi="Lato" w:cs="Times New Roman"/>
          <w:iCs/>
          <w:sz w:val="20"/>
          <w:szCs w:val="20"/>
          <w:vertAlign w:val="superscript"/>
        </w:rPr>
        <w:footnoteReference w:id="14"/>
      </w:r>
      <w:r w:rsidRPr="00786705">
        <w:rPr>
          <w:rFonts w:ascii="Lato" w:eastAsia="Calibri" w:hAnsi="Lato" w:cs="Times New Roman"/>
          <w:iCs/>
          <w:sz w:val="20"/>
          <w:szCs w:val="20"/>
        </w:rPr>
        <w:t xml:space="preserve">. Oddziały przedszkolne w szkołach podstawowych to 7 305 placówek, do których uczęszczało </w:t>
      </w:r>
      <w:r w:rsidRPr="00D5554B">
        <w:t>260</w:t>
      </w:r>
      <w:r w:rsidR="00D5554B">
        <w:t> </w:t>
      </w:r>
      <w:r w:rsidRPr="00D5554B">
        <w:t>235</w:t>
      </w:r>
      <w:r w:rsidRPr="00786705">
        <w:rPr>
          <w:rFonts w:ascii="Lato" w:eastAsia="Calibri" w:hAnsi="Lato" w:cs="Times New Roman"/>
          <w:iCs/>
          <w:sz w:val="20"/>
          <w:szCs w:val="20"/>
        </w:rPr>
        <w:t xml:space="preserve"> dzieci w tym 7</w:t>
      </w:r>
      <w:r w:rsidR="00D5554B">
        <w:rPr>
          <w:rFonts w:ascii="Lato" w:eastAsia="Calibri" w:hAnsi="Lato" w:cs="Times New Roman"/>
          <w:iCs/>
          <w:sz w:val="20"/>
          <w:szCs w:val="20"/>
        </w:rPr>
        <w:t> </w:t>
      </w:r>
      <w:r w:rsidRPr="00786705">
        <w:rPr>
          <w:rFonts w:ascii="Lato" w:eastAsia="Calibri" w:hAnsi="Lato" w:cs="Times New Roman"/>
          <w:iCs/>
          <w:sz w:val="20"/>
          <w:szCs w:val="20"/>
        </w:rPr>
        <w:t>148 dzieci z niepełnosprawnościami</w:t>
      </w:r>
      <w:r w:rsidRPr="00786705">
        <w:rPr>
          <w:rFonts w:ascii="Lato" w:eastAsia="Calibri" w:hAnsi="Lato" w:cs="Times New Roman"/>
          <w:iCs/>
          <w:sz w:val="20"/>
          <w:szCs w:val="20"/>
          <w:vertAlign w:val="superscript"/>
        </w:rPr>
        <w:footnoteReference w:id="15"/>
      </w:r>
      <w:r w:rsidRPr="00786705">
        <w:rPr>
          <w:rFonts w:ascii="Lato" w:eastAsia="Calibri" w:hAnsi="Lato" w:cs="Times New Roman"/>
          <w:iCs/>
          <w:sz w:val="20"/>
          <w:szCs w:val="20"/>
        </w:rPr>
        <w:t xml:space="preserve">. </w:t>
      </w:r>
      <w:r w:rsidRPr="00786705">
        <w:rPr>
          <w:rFonts w:ascii="Lato" w:eastAsia="Calibri" w:hAnsi="Lato" w:cs="Times New Roman"/>
          <w:iCs/>
          <w:sz w:val="20"/>
          <w:szCs w:val="20"/>
        </w:rPr>
        <w:br/>
        <w:t>Liczba szkół podstawowych specjalnych w roku szkolnym 2022/2023 wyniosła 951 (w tym 751 na</w:t>
      </w:r>
      <w:r w:rsidR="00FC6C0A">
        <w:rPr>
          <w:rFonts w:ascii="Lato" w:eastAsia="Calibri" w:hAnsi="Lato" w:cs="Times New Roman"/>
          <w:iCs/>
          <w:sz w:val="20"/>
          <w:szCs w:val="20"/>
        </w:rPr>
        <w:t> </w:t>
      </w:r>
      <w:r w:rsidRPr="00786705">
        <w:rPr>
          <w:rFonts w:ascii="Lato" w:eastAsia="Calibri" w:hAnsi="Lato" w:cs="Times New Roman"/>
          <w:iCs/>
          <w:sz w:val="20"/>
          <w:szCs w:val="20"/>
        </w:rPr>
        <w:t>obszarach miejskich i 200 na obszarach wiejskich). Ogółem w szkołach uczyło się 51</w:t>
      </w:r>
      <w:r w:rsidR="00D5554B">
        <w:rPr>
          <w:rFonts w:ascii="Lato" w:eastAsia="Calibri" w:hAnsi="Lato" w:cs="Times New Roman"/>
          <w:iCs/>
          <w:sz w:val="20"/>
          <w:szCs w:val="20"/>
        </w:rPr>
        <w:t> </w:t>
      </w:r>
      <w:r w:rsidRPr="00786705">
        <w:rPr>
          <w:rFonts w:ascii="Lato" w:eastAsia="Calibri" w:hAnsi="Lato" w:cs="Times New Roman"/>
          <w:iCs/>
          <w:sz w:val="20"/>
          <w:szCs w:val="20"/>
        </w:rPr>
        <w:t>830 uczniów (</w:t>
      </w:r>
      <w:r w:rsidRPr="00FC6C0A">
        <w:t>w</w:t>
      </w:r>
      <w:r w:rsidR="00FC6C0A">
        <w:t> </w:t>
      </w:r>
      <w:r w:rsidRPr="00FC6C0A">
        <w:t>tym</w:t>
      </w:r>
      <w:r w:rsidR="00823986">
        <w:rPr>
          <w:rFonts w:ascii="Lato" w:eastAsia="Calibri" w:hAnsi="Lato" w:cs="Times New Roman"/>
          <w:iCs/>
          <w:sz w:val="20"/>
          <w:szCs w:val="20"/>
        </w:rPr>
        <w:t xml:space="preserve"> </w:t>
      </w:r>
      <w:r w:rsidRPr="00786705">
        <w:rPr>
          <w:rFonts w:ascii="Lato" w:eastAsia="Calibri" w:hAnsi="Lato" w:cs="Times New Roman"/>
          <w:iCs/>
          <w:sz w:val="20"/>
          <w:szCs w:val="20"/>
        </w:rPr>
        <w:t>17 568 dziewcząt). W roku szkolnym 2022/2023 liczba liceów ogólnokształcących specjalnych</w:t>
      </w:r>
      <w:r w:rsidRPr="00786705">
        <w:rPr>
          <w:rFonts w:ascii="Lato" w:eastAsia="Calibri" w:hAnsi="Lato" w:cs="Times New Roman"/>
          <w:iCs/>
          <w:sz w:val="20"/>
          <w:szCs w:val="20"/>
          <w:vertAlign w:val="superscript"/>
        </w:rPr>
        <w:footnoteReference w:id="16"/>
      </w:r>
      <w:r w:rsidRPr="00786705">
        <w:rPr>
          <w:rFonts w:ascii="Lato" w:eastAsia="Calibri" w:hAnsi="Lato" w:cs="Times New Roman"/>
          <w:iCs/>
          <w:sz w:val="20"/>
          <w:szCs w:val="20"/>
        </w:rPr>
        <w:t xml:space="preserve"> wyniosła 109 szkół, do których uczęszczało 3</w:t>
      </w:r>
      <w:r w:rsidR="00D5554B">
        <w:rPr>
          <w:rFonts w:ascii="Lato" w:eastAsia="Calibri" w:hAnsi="Lato" w:cs="Times New Roman"/>
          <w:iCs/>
          <w:sz w:val="20"/>
          <w:szCs w:val="20"/>
        </w:rPr>
        <w:t> </w:t>
      </w:r>
      <w:r w:rsidRPr="00786705">
        <w:rPr>
          <w:rFonts w:ascii="Lato" w:eastAsia="Calibri" w:hAnsi="Lato" w:cs="Times New Roman"/>
          <w:iCs/>
          <w:sz w:val="20"/>
          <w:szCs w:val="20"/>
        </w:rPr>
        <w:t>546 uczniów (w tym 2 022 dziewcząt). Specjalne branżowe szkoły I</w:t>
      </w:r>
      <w:r w:rsidR="00FC6C0A">
        <w:rPr>
          <w:rFonts w:ascii="Lato" w:eastAsia="Calibri" w:hAnsi="Lato" w:cs="Times New Roman"/>
          <w:iCs/>
          <w:sz w:val="20"/>
          <w:szCs w:val="20"/>
        </w:rPr>
        <w:t> </w:t>
      </w:r>
      <w:r w:rsidRPr="00786705">
        <w:rPr>
          <w:rFonts w:ascii="Lato" w:eastAsia="Calibri" w:hAnsi="Lato" w:cs="Times New Roman"/>
          <w:iCs/>
          <w:sz w:val="20"/>
          <w:szCs w:val="20"/>
        </w:rPr>
        <w:t>i</w:t>
      </w:r>
      <w:r w:rsidR="00FC6C0A">
        <w:rPr>
          <w:rFonts w:ascii="Lato" w:eastAsia="Calibri" w:hAnsi="Lato" w:cs="Times New Roman"/>
          <w:iCs/>
          <w:sz w:val="20"/>
          <w:szCs w:val="20"/>
        </w:rPr>
        <w:t> </w:t>
      </w:r>
      <w:r w:rsidRPr="00786705">
        <w:rPr>
          <w:rFonts w:ascii="Lato" w:eastAsia="Calibri" w:hAnsi="Lato" w:cs="Times New Roman"/>
          <w:iCs/>
          <w:sz w:val="20"/>
          <w:szCs w:val="20"/>
        </w:rPr>
        <w:t xml:space="preserve">II </w:t>
      </w:r>
      <w:r w:rsidR="00FC6C0A">
        <w:rPr>
          <w:rFonts w:ascii="Lato" w:eastAsia="Calibri" w:hAnsi="Lato" w:cs="Times New Roman"/>
          <w:iCs/>
          <w:sz w:val="20"/>
          <w:szCs w:val="20"/>
        </w:rPr>
        <w:t> </w:t>
      </w:r>
      <w:r w:rsidRPr="00786705">
        <w:rPr>
          <w:rFonts w:ascii="Lato" w:eastAsia="Calibri" w:hAnsi="Lato" w:cs="Times New Roman"/>
          <w:iCs/>
          <w:sz w:val="20"/>
          <w:szCs w:val="20"/>
        </w:rPr>
        <w:t>stopnia stanowiły 409 szkół, do których uczęszczało 12</w:t>
      </w:r>
      <w:r w:rsidR="00FC6C0A">
        <w:rPr>
          <w:rFonts w:ascii="Lato" w:eastAsia="Calibri" w:hAnsi="Lato" w:cs="Times New Roman"/>
          <w:iCs/>
          <w:sz w:val="20"/>
          <w:szCs w:val="20"/>
        </w:rPr>
        <w:t> </w:t>
      </w:r>
      <w:r w:rsidRPr="00786705">
        <w:rPr>
          <w:rFonts w:ascii="Lato" w:eastAsia="Calibri" w:hAnsi="Lato" w:cs="Times New Roman"/>
          <w:iCs/>
          <w:sz w:val="20"/>
          <w:szCs w:val="20"/>
        </w:rPr>
        <w:t>025 uczniów (w tym 4</w:t>
      </w:r>
      <w:r w:rsidR="00FC6C0A">
        <w:rPr>
          <w:rFonts w:ascii="Lato" w:eastAsia="Calibri" w:hAnsi="Lato" w:cs="Times New Roman"/>
          <w:iCs/>
          <w:sz w:val="20"/>
          <w:szCs w:val="20"/>
        </w:rPr>
        <w:t> </w:t>
      </w:r>
      <w:r w:rsidRPr="00786705">
        <w:rPr>
          <w:rFonts w:ascii="Lato" w:eastAsia="Calibri" w:hAnsi="Lato" w:cs="Times New Roman"/>
          <w:iCs/>
          <w:sz w:val="20"/>
          <w:szCs w:val="20"/>
        </w:rPr>
        <w:t>743 kobiety) oraz technika specjalne w roku szkolnym 2022/2023 stanowiły 37 szkół, do których uczęszczało 899 uczniów (w tym 325 kobiet). Na przestrzeni ostatnich kilkunastu lat odnotowano stopniowy wzrost liczby szkół specjalnych przysposabiających do pracy. W roku szkolnym 2022/2023 funkcjonowało 560 placówek tego typu (o 3 placówki więcej niż przed rokiem), do których uczęszczało 12,7 tys. uczniów, w</w:t>
      </w:r>
      <w:r w:rsidR="00FC6C0A">
        <w:rPr>
          <w:rFonts w:ascii="Lato" w:eastAsia="Calibri" w:hAnsi="Lato" w:cs="Times New Roman"/>
          <w:iCs/>
          <w:sz w:val="20"/>
          <w:szCs w:val="20"/>
        </w:rPr>
        <w:t> </w:t>
      </w:r>
      <w:r w:rsidRPr="00786705">
        <w:rPr>
          <w:rFonts w:ascii="Lato" w:eastAsia="Calibri" w:hAnsi="Lato" w:cs="Times New Roman"/>
          <w:iCs/>
          <w:sz w:val="20"/>
          <w:szCs w:val="20"/>
        </w:rPr>
        <w:t xml:space="preserve">tym </w:t>
      </w:r>
      <w:r w:rsidRPr="00FC6C0A">
        <w:t>4</w:t>
      </w:r>
      <w:r w:rsidR="00FC6C0A">
        <w:t> </w:t>
      </w:r>
      <w:r w:rsidRPr="00FC6C0A">
        <w:t>924</w:t>
      </w:r>
      <w:r w:rsidRPr="00786705">
        <w:rPr>
          <w:rFonts w:ascii="Lato" w:eastAsia="Calibri" w:hAnsi="Lato" w:cs="Times New Roman"/>
          <w:iCs/>
          <w:sz w:val="20"/>
          <w:szCs w:val="20"/>
        </w:rPr>
        <w:t xml:space="preserve"> kobiety. </w:t>
      </w:r>
    </w:p>
    <w:p w14:paraId="3F6CE28E" w14:textId="77777777" w:rsidR="00FC6C0A" w:rsidRDefault="00FC6C0A" w:rsidP="00786705">
      <w:pPr>
        <w:spacing w:after="120" w:line="240" w:lineRule="atLeast"/>
        <w:jc w:val="both"/>
        <w:rPr>
          <w:rFonts w:ascii="Lato" w:eastAsia="Calibri" w:hAnsi="Lato" w:cs="Times New Roman"/>
          <w:iCs/>
          <w:sz w:val="20"/>
          <w:szCs w:val="20"/>
        </w:rPr>
      </w:pPr>
    </w:p>
    <w:p w14:paraId="6C775C38" w14:textId="11B88379" w:rsidR="00786705" w:rsidRPr="00786705" w:rsidRDefault="00786705" w:rsidP="00786705">
      <w:pPr>
        <w:spacing w:after="120" w:line="240" w:lineRule="atLeast"/>
        <w:jc w:val="both"/>
        <w:rPr>
          <w:rFonts w:ascii="Lato" w:eastAsia="Calibri" w:hAnsi="Lato" w:cs="Times New Roman"/>
          <w:b/>
          <w:bCs/>
          <w:iCs/>
          <w:sz w:val="20"/>
          <w:szCs w:val="20"/>
        </w:rPr>
      </w:pPr>
      <w:r w:rsidRPr="00786705">
        <w:rPr>
          <w:rFonts w:ascii="Lato" w:eastAsia="Calibri" w:hAnsi="Lato" w:cs="Times New Roman"/>
          <w:b/>
          <w:bCs/>
          <w:iCs/>
          <w:sz w:val="20"/>
          <w:szCs w:val="20"/>
        </w:rPr>
        <w:t>Dane dotyczące szkolnictwa wyższego młodzieży niepełnosprawnej na podstawie danych sprawozdawczych MEN</w:t>
      </w:r>
      <w:r w:rsidRPr="00786705">
        <w:rPr>
          <w:rFonts w:ascii="Lato" w:eastAsia="Calibri" w:hAnsi="Lato" w:cs="Times New Roman"/>
          <w:b/>
          <w:bCs/>
          <w:iCs/>
          <w:sz w:val="20"/>
          <w:szCs w:val="20"/>
          <w:vertAlign w:val="superscript"/>
        </w:rPr>
        <w:footnoteReference w:id="17"/>
      </w:r>
    </w:p>
    <w:p w14:paraId="3A19D20C" w14:textId="5A267DE4" w:rsidR="00786705" w:rsidRDefault="00786705" w:rsidP="00596D8D">
      <w:pPr>
        <w:spacing w:after="0" w:line="240" w:lineRule="atLeast"/>
        <w:jc w:val="both"/>
        <w:rPr>
          <w:rFonts w:ascii="Lato" w:eastAsia="Calibri" w:hAnsi="Lato" w:cs="Times New Roman"/>
          <w:iCs/>
          <w:sz w:val="20"/>
          <w:szCs w:val="20"/>
        </w:rPr>
      </w:pPr>
      <w:r w:rsidRPr="00786705">
        <w:rPr>
          <w:rFonts w:ascii="Lato" w:eastAsia="Calibri" w:hAnsi="Lato" w:cs="Times New Roman"/>
          <w:iCs/>
          <w:sz w:val="20"/>
          <w:szCs w:val="20"/>
        </w:rPr>
        <w:t>W roku akademickim 2022/23 na uczelniach studiowało 1</w:t>
      </w:r>
      <w:r w:rsidR="00596D8D">
        <w:rPr>
          <w:rFonts w:ascii="Lato" w:eastAsia="Calibri" w:hAnsi="Lato" w:cs="Times New Roman"/>
          <w:iCs/>
          <w:sz w:val="20"/>
          <w:szCs w:val="20"/>
        </w:rPr>
        <w:t> </w:t>
      </w:r>
      <w:r w:rsidRPr="00786705">
        <w:rPr>
          <w:rFonts w:ascii="Lato" w:eastAsia="Calibri" w:hAnsi="Lato" w:cs="Times New Roman"/>
          <w:iCs/>
          <w:sz w:val="20"/>
          <w:szCs w:val="20"/>
        </w:rPr>
        <w:t>223,6 tys. studentów. Kobiety stanowiły 58,2% wszystkich osób studiujących. Liczba studentów z niepełnosprawnościami wyniosła 21</w:t>
      </w:r>
      <w:r w:rsidR="00596D8D">
        <w:rPr>
          <w:rFonts w:ascii="Lato" w:eastAsia="Calibri" w:hAnsi="Lato" w:cs="Times New Roman"/>
          <w:iCs/>
          <w:sz w:val="20"/>
          <w:szCs w:val="20"/>
        </w:rPr>
        <w:t> </w:t>
      </w:r>
      <w:r w:rsidRPr="00786705">
        <w:rPr>
          <w:rFonts w:ascii="Lato" w:eastAsia="Calibri" w:hAnsi="Lato" w:cs="Times New Roman"/>
          <w:iCs/>
          <w:sz w:val="20"/>
          <w:szCs w:val="20"/>
        </w:rPr>
        <w:t xml:space="preserve">562 </w:t>
      </w:r>
      <w:r w:rsidR="00F36A9B">
        <w:rPr>
          <w:rFonts w:ascii="Lato" w:eastAsia="Calibri" w:hAnsi="Lato" w:cs="Times New Roman"/>
          <w:iCs/>
          <w:sz w:val="20"/>
          <w:szCs w:val="20"/>
        </w:rPr>
        <w:br/>
      </w:r>
      <w:r w:rsidRPr="00786705">
        <w:rPr>
          <w:rFonts w:ascii="Lato" w:eastAsia="Calibri" w:hAnsi="Lato" w:cs="Times New Roman"/>
          <w:iCs/>
          <w:sz w:val="20"/>
          <w:szCs w:val="20"/>
        </w:rPr>
        <w:t>(1,8% wszystkich studentów), podobnie absolwenci z niepełnosprawnościami stanowili 1,8% (5</w:t>
      </w:r>
      <w:r w:rsidR="00596D8D">
        <w:rPr>
          <w:rFonts w:ascii="Lato" w:eastAsia="Calibri" w:hAnsi="Lato" w:cs="Times New Roman"/>
          <w:iCs/>
          <w:sz w:val="20"/>
          <w:szCs w:val="20"/>
        </w:rPr>
        <w:t> </w:t>
      </w:r>
      <w:r w:rsidRPr="00786705">
        <w:rPr>
          <w:rFonts w:ascii="Lato" w:eastAsia="Calibri" w:hAnsi="Lato" w:cs="Times New Roman"/>
          <w:iCs/>
          <w:sz w:val="20"/>
          <w:szCs w:val="20"/>
        </w:rPr>
        <w:t>350) ogólnej liczby absolwentów (292 605).</w:t>
      </w:r>
    </w:p>
    <w:p w14:paraId="74D7D84B" w14:textId="77777777" w:rsidR="00596D8D" w:rsidRPr="00786705" w:rsidRDefault="00596D8D" w:rsidP="004F412B">
      <w:pPr>
        <w:spacing w:after="0" w:line="360" w:lineRule="auto"/>
        <w:jc w:val="both"/>
        <w:rPr>
          <w:rFonts w:ascii="Lato" w:eastAsia="Calibri" w:hAnsi="Lato" w:cs="Times New Roman"/>
          <w:iCs/>
          <w:sz w:val="20"/>
          <w:szCs w:val="20"/>
        </w:rPr>
      </w:pPr>
    </w:p>
    <w:p w14:paraId="7507CC7A" w14:textId="13E15387" w:rsidR="00786705" w:rsidRDefault="00786705" w:rsidP="00786705">
      <w:pPr>
        <w:spacing w:after="0" w:line="240" w:lineRule="auto"/>
        <w:ind w:left="142" w:hanging="142"/>
        <w:jc w:val="both"/>
        <w:rPr>
          <w:rFonts w:ascii="Lato" w:eastAsia="Calibri" w:hAnsi="Lato" w:cs="Times New Roman"/>
          <w:iCs/>
          <w:sz w:val="18"/>
          <w:szCs w:val="18"/>
        </w:rPr>
      </w:pPr>
      <w:r w:rsidRPr="008F4FAE">
        <w:rPr>
          <w:rFonts w:ascii="Lato" w:eastAsia="Calibri" w:hAnsi="Lato" w:cs="Times New Roman"/>
          <w:b/>
          <w:bCs/>
          <w:iCs/>
          <w:sz w:val="18"/>
          <w:szCs w:val="18"/>
        </w:rPr>
        <w:t>Wykres</w:t>
      </w:r>
      <w:r w:rsidRPr="00786705">
        <w:rPr>
          <w:rFonts w:ascii="Lato" w:eastAsia="Calibri" w:hAnsi="Lato" w:cs="Times New Roman"/>
          <w:iCs/>
          <w:sz w:val="18"/>
          <w:szCs w:val="18"/>
        </w:rPr>
        <w:t>: Liczba studentów z niepełnosprawnościami z podziałem ze względu na rodzaj niepełnosprawności.</w:t>
      </w:r>
    </w:p>
    <w:p w14:paraId="41A6EDBD" w14:textId="0900C882" w:rsidR="00FC6C0A" w:rsidRDefault="00786705" w:rsidP="00596D8D">
      <w:pPr>
        <w:spacing w:after="120" w:line="240" w:lineRule="atLeast"/>
        <w:jc w:val="both"/>
        <w:rPr>
          <w:rFonts w:ascii="Lato" w:eastAsia="Calibri" w:hAnsi="Lato" w:cs="Times New Roman"/>
          <w:iCs/>
          <w:sz w:val="16"/>
          <w:szCs w:val="16"/>
        </w:rPr>
      </w:pPr>
      <w:r w:rsidRPr="00786705">
        <w:rPr>
          <w:rFonts w:ascii="Lato" w:eastAsia="Calibri" w:hAnsi="Lato" w:cs="Times New Roman"/>
          <w:iCs/>
          <w:noProof/>
          <w:sz w:val="20"/>
          <w:szCs w:val="20"/>
          <w:lang w:eastAsia="pl-PL"/>
        </w:rPr>
        <w:drawing>
          <wp:inline distT="0" distB="0" distL="0" distR="0" wp14:anchorId="05016BEF" wp14:editId="78F9C38F">
            <wp:extent cx="5772150" cy="2790825"/>
            <wp:effectExtent l="0" t="0" r="0" b="9525"/>
            <wp:docPr id="605825514" name="Wykres 1" descr="wykres słupkowy grupowany przedstawia liczbę studentów z niepełnosprawnościami według typów instytucji systemu szkolnictwa wyższego i nauki, z podziałem ze względu na rodzaj niepełnosprawności ">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786705">
        <w:rPr>
          <w:rFonts w:ascii="Lato" w:eastAsia="Calibri" w:hAnsi="Lato" w:cs="Times New Roman"/>
          <w:iCs/>
          <w:sz w:val="20"/>
          <w:szCs w:val="20"/>
        </w:rPr>
        <w:br/>
      </w:r>
      <w:r w:rsidRPr="00FC6C0A">
        <w:rPr>
          <w:rFonts w:ascii="Lato" w:eastAsia="Calibri" w:hAnsi="Lato" w:cs="Times New Roman"/>
          <w:iCs/>
          <w:sz w:val="16"/>
          <w:szCs w:val="16"/>
        </w:rPr>
        <w:t>Źródło: opracowanie własne Biura Pełnomocnika Rządu ds. Osób Niepełnosprawnych MRPiPS, na podstawie danych GUS.</w:t>
      </w:r>
    </w:p>
    <w:p w14:paraId="71AD08A6" w14:textId="32ADB894" w:rsidR="00786705" w:rsidRDefault="00786705" w:rsidP="00786705">
      <w:pPr>
        <w:spacing w:after="120" w:line="240" w:lineRule="atLeast"/>
        <w:jc w:val="both"/>
        <w:rPr>
          <w:rFonts w:ascii="Lato" w:eastAsia="Calibri" w:hAnsi="Lato" w:cs="Times New Roman"/>
          <w:iCs/>
          <w:sz w:val="20"/>
          <w:szCs w:val="20"/>
        </w:rPr>
      </w:pPr>
      <w:r w:rsidRPr="00CD7125">
        <w:rPr>
          <w:rFonts w:ascii="Lato" w:eastAsia="Calibri" w:hAnsi="Lato" w:cs="Times New Roman"/>
          <w:iCs/>
          <w:sz w:val="20"/>
          <w:szCs w:val="20"/>
        </w:rPr>
        <w:lastRenderedPageBreak/>
        <w:t>Ogółem liczba studentów z niepełnosprawnościami według typów instytucji systemu szkolnictwa wyższego i nauki oraz grup kierunków kształcenia</w:t>
      </w:r>
      <w:r w:rsidRPr="00CD7125">
        <w:rPr>
          <w:rFonts w:ascii="Lato" w:eastAsia="Calibri" w:hAnsi="Lato" w:cs="Times New Roman"/>
          <w:iCs/>
          <w:sz w:val="20"/>
          <w:szCs w:val="20"/>
          <w:vertAlign w:val="superscript"/>
        </w:rPr>
        <w:footnoteReference w:id="18"/>
      </w:r>
      <w:r w:rsidRPr="00CD7125">
        <w:rPr>
          <w:rFonts w:ascii="Lato" w:eastAsia="Calibri" w:hAnsi="Lato" w:cs="Times New Roman"/>
          <w:iCs/>
          <w:sz w:val="20"/>
          <w:szCs w:val="20"/>
        </w:rPr>
        <w:t xml:space="preserve"> wynosiła 21</w:t>
      </w:r>
      <w:r w:rsidR="00FC6C0A" w:rsidRPr="00CD7125">
        <w:rPr>
          <w:rFonts w:ascii="Lato" w:eastAsia="Calibri" w:hAnsi="Lato" w:cs="Times New Roman"/>
          <w:iCs/>
          <w:sz w:val="20"/>
          <w:szCs w:val="20"/>
        </w:rPr>
        <w:t> </w:t>
      </w:r>
      <w:r w:rsidRPr="00CD7125">
        <w:rPr>
          <w:rFonts w:ascii="Lato" w:eastAsia="Calibri" w:hAnsi="Lato" w:cs="Times New Roman"/>
          <w:iCs/>
          <w:sz w:val="20"/>
          <w:szCs w:val="20"/>
        </w:rPr>
        <w:t>562 osób (w tym 13 057 kobiet). Ze</w:t>
      </w:r>
      <w:r w:rsidR="00295926">
        <w:rPr>
          <w:rFonts w:ascii="Lato" w:eastAsia="Calibri" w:hAnsi="Lato" w:cs="Times New Roman"/>
          <w:iCs/>
          <w:sz w:val="20"/>
          <w:szCs w:val="20"/>
        </w:rPr>
        <w:t> </w:t>
      </w:r>
      <w:r w:rsidRPr="00CD7125">
        <w:rPr>
          <w:rFonts w:ascii="Lato" w:eastAsia="Calibri" w:hAnsi="Lato" w:cs="Times New Roman"/>
          <w:iCs/>
          <w:sz w:val="20"/>
          <w:szCs w:val="20"/>
        </w:rPr>
        <w:t>względu na rodzaj niepełnosprawności jest: 1</w:t>
      </w:r>
      <w:r w:rsidR="00FC6C0A" w:rsidRPr="00CD7125">
        <w:rPr>
          <w:rFonts w:ascii="Lato" w:eastAsia="Calibri" w:hAnsi="Lato" w:cs="Times New Roman"/>
          <w:iCs/>
          <w:sz w:val="20"/>
          <w:szCs w:val="20"/>
        </w:rPr>
        <w:t> </w:t>
      </w:r>
      <w:r w:rsidRPr="00CD7125">
        <w:rPr>
          <w:rFonts w:ascii="Lato" w:eastAsia="Calibri" w:hAnsi="Lato" w:cs="Times New Roman"/>
          <w:iCs/>
          <w:sz w:val="20"/>
          <w:szCs w:val="20"/>
        </w:rPr>
        <w:t>554 osoby niesłyszące i słabosłyszące, 1</w:t>
      </w:r>
      <w:r w:rsidR="00FC6C0A" w:rsidRPr="00CD7125">
        <w:rPr>
          <w:rFonts w:ascii="Lato" w:eastAsia="Calibri" w:hAnsi="Lato" w:cs="Times New Roman"/>
          <w:iCs/>
          <w:sz w:val="20"/>
          <w:szCs w:val="20"/>
        </w:rPr>
        <w:t> </w:t>
      </w:r>
      <w:r w:rsidRPr="00CD7125">
        <w:rPr>
          <w:rFonts w:ascii="Lato" w:eastAsia="Calibri" w:hAnsi="Lato" w:cs="Times New Roman"/>
          <w:iCs/>
          <w:sz w:val="20"/>
          <w:szCs w:val="20"/>
        </w:rPr>
        <w:t>580 niewidomych i słabowidzących, z dysfunkcją narządów ruchu chodzących – 5</w:t>
      </w:r>
      <w:r w:rsidR="00FC6C0A" w:rsidRPr="00CD7125">
        <w:rPr>
          <w:rFonts w:ascii="Lato" w:eastAsia="Calibri" w:hAnsi="Lato" w:cs="Times New Roman"/>
          <w:iCs/>
          <w:sz w:val="20"/>
          <w:szCs w:val="20"/>
        </w:rPr>
        <w:t> </w:t>
      </w:r>
      <w:r w:rsidRPr="00CD7125">
        <w:rPr>
          <w:rFonts w:ascii="Lato" w:eastAsia="Calibri" w:hAnsi="Lato" w:cs="Times New Roman"/>
          <w:iCs/>
          <w:sz w:val="20"/>
          <w:szCs w:val="20"/>
        </w:rPr>
        <w:t>502 osoby i 353 niechodzące, inne rodzaje niepełnosprawności mają 12</w:t>
      </w:r>
      <w:r w:rsidR="00716A97">
        <w:rPr>
          <w:rFonts w:ascii="Lato" w:eastAsia="Calibri" w:hAnsi="Lato" w:cs="Times New Roman"/>
          <w:iCs/>
          <w:sz w:val="20"/>
          <w:szCs w:val="20"/>
        </w:rPr>
        <w:t> </w:t>
      </w:r>
      <w:r w:rsidRPr="00CD7125">
        <w:rPr>
          <w:rFonts w:ascii="Lato" w:eastAsia="Calibri" w:hAnsi="Lato" w:cs="Times New Roman"/>
          <w:iCs/>
          <w:sz w:val="20"/>
          <w:szCs w:val="20"/>
        </w:rPr>
        <w:t>573 osoby. Studenci z niepełnosprawnościami na studiach stacjonarnych to 13</w:t>
      </w:r>
      <w:r w:rsidR="00CD7125" w:rsidRPr="00CD7125">
        <w:rPr>
          <w:rFonts w:ascii="Lato" w:eastAsia="Calibri" w:hAnsi="Lato" w:cs="Times New Roman"/>
          <w:iCs/>
          <w:sz w:val="20"/>
          <w:szCs w:val="20"/>
        </w:rPr>
        <w:t> </w:t>
      </w:r>
      <w:r w:rsidRPr="00CD7125">
        <w:rPr>
          <w:rFonts w:ascii="Lato" w:eastAsia="Calibri" w:hAnsi="Lato" w:cs="Times New Roman"/>
          <w:iCs/>
          <w:sz w:val="20"/>
          <w:szCs w:val="20"/>
        </w:rPr>
        <w:t>513 osoby a niestacjonarnie studiuje 8</w:t>
      </w:r>
      <w:r w:rsidR="00CD7125" w:rsidRPr="00CD7125">
        <w:rPr>
          <w:rFonts w:ascii="Lato" w:eastAsia="Calibri" w:hAnsi="Lato" w:cs="Times New Roman"/>
          <w:iCs/>
          <w:sz w:val="20"/>
          <w:szCs w:val="20"/>
        </w:rPr>
        <w:t> </w:t>
      </w:r>
      <w:r w:rsidRPr="00CD7125">
        <w:rPr>
          <w:rFonts w:ascii="Lato" w:eastAsia="Calibri" w:hAnsi="Lato" w:cs="Times New Roman"/>
          <w:iCs/>
          <w:sz w:val="20"/>
          <w:szCs w:val="20"/>
        </w:rPr>
        <w:t>049 osób. Najczęściej wybierane kierunki to biznes administracja i prawo</w:t>
      </w:r>
      <w:r w:rsidR="00716A97">
        <w:rPr>
          <w:rFonts w:ascii="Lato" w:eastAsia="Calibri" w:hAnsi="Lato" w:cs="Times New Roman"/>
          <w:iCs/>
          <w:sz w:val="20"/>
          <w:szCs w:val="20"/>
        </w:rPr>
        <w:t xml:space="preserve"> </w:t>
      </w:r>
      <w:r w:rsidRPr="00CD7125">
        <w:rPr>
          <w:rFonts w:ascii="Lato" w:eastAsia="Calibri" w:hAnsi="Lato" w:cs="Times New Roman"/>
          <w:iCs/>
          <w:sz w:val="20"/>
          <w:szCs w:val="20"/>
        </w:rPr>
        <w:t xml:space="preserve">- </w:t>
      </w:r>
      <w:r w:rsidRPr="00CD7125">
        <w:rPr>
          <w:rFonts w:ascii="Lato" w:hAnsi="Lato"/>
          <w:sz w:val="20"/>
          <w:szCs w:val="20"/>
        </w:rPr>
        <w:t>4</w:t>
      </w:r>
      <w:r w:rsidR="00CD7125" w:rsidRPr="00CD7125">
        <w:rPr>
          <w:rFonts w:ascii="Lato" w:hAnsi="Lato"/>
          <w:sz w:val="20"/>
          <w:szCs w:val="20"/>
        </w:rPr>
        <w:t> </w:t>
      </w:r>
      <w:r w:rsidRPr="00CD7125">
        <w:rPr>
          <w:rFonts w:ascii="Lato" w:hAnsi="Lato"/>
          <w:sz w:val="20"/>
          <w:szCs w:val="20"/>
        </w:rPr>
        <w:t>758</w:t>
      </w:r>
      <w:r w:rsidRPr="00CD7125">
        <w:rPr>
          <w:rFonts w:ascii="Lato" w:eastAsia="Calibri" w:hAnsi="Lato" w:cs="Times New Roman"/>
          <w:iCs/>
          <w:sz w:val="20"/>
          <w:szCs w:val="20"/>
        </w:rPr>
        <w:t xml:space="preserve"> osób, następnie nauki społeczne, dziennikarstwo i</w:t>
      </w:r>
      <w:r w:rsidR="00295926">
        <w:rPr>
          <w:rFonts w:ascii="Lato" w:eastAsia="Calibri" w:hAnsi="Lato" w:cs="Times New Roman"/>
          <w:iCs/>
          <w:sz w:val="20"/>
          <w:szCs w:val="20"/>
        </w:rPr>
        <w:t> </w:t>
      </w:r>
      <w:r w:rsidRPr="00CD7125">
        <w:rPr>
          <w:rFonts w:ascii="Lato" w:eastAsia="Calibri" w:hAnsi="Lato" w:cs="Times New Roman"/>
          <w:iCs/>
          <w:sz w:val="20"/>
          <w:szCs w:val="20"/>
        </w:rPr>
        <w:t>informacja – 3</w:t>
      </w:r>
      <w:r w:rsidR="00295926">
        <w:rPr>
          <w:rFonts w:ascii="Lato" w:eastAsia="Calibri" w:hAnsi="Lato" w:cs="Times New Roman"/>
          <w:iCs/>
          <w:sz w:val="20"/>
          <w:szCs w:val="20"/>
        </w:rPr>
        <w:t> </w:t>
      </w:r>
      <w:r w:rsidRPr="00CD7125">
        <w:rPr>
          <w:rFonts w:ascii="Lato" w:eastAsia="Calibri" w:hAnsi="Lato" w:cs="Times New Roman"/>
          <w:iCs/>
          <w:sz w:val="20"/>
          <w:szCs w:val="20"/>
        </w:rPr>
        <w:t>193 osoby, najrzadziej wybierana grupa kierunków kształcenia to rolnictwo - 299 osób. Najwięcej było studentów z</w:t>
      </w:r>
      <w:r w:rsidR="00295926">
        <w:rPr>
          <w:rFonts w:ascii="Lato" w:eastAsia="Calibri" w:hAnsi="Lato" w:cs="Times New Roman"/>
          <w:iCs/>
          <w:sz w:val="20"/>
          <w:szCs w:val="20"/>
        </w:rPr>
        <w:t> </w:t>
      </w:r>
      <w:r w:rsidRPr="00CD7125">
        <w:rPr>
          <w:rFonts w:ascii="Lato" w:eastAsia="Calibri" w:hAnsi="Lato" w:cs="Times New Roman"/>
          <w:iCs/>
          <w:sz w:val="20"/>
          <w:szCs w:val="20"/>
        </w:rPr>
        <w:t>niepełnosprawnościami ogółem na studiach stacjonarnych i niestacjonarnych w województwie mazowieckim – 3</w:t>
      </w:r>
      <w:r w:rsidR="00295926">
        <w:rPr>
          <w:rFonts w:ascii="Lato" w:eastAsia="Calibri" w:hAnsi="Lato" w:cs="Times New Roman"/>
          <w:iCs/>
          <w:sz w:val="20"/>
          <w:szCs w:val="20"/>
        </w:rPr>
        <w:t> </w:t>
      </w:r>
      <w:r w:rsidRPr="00CD7125">
        <w:rPr>
          <w:rFonts w:ascii="Lato" w:eastAsia="Calibri" w:hAnsi="Lato" w:cs="Times New Roman"/>
          <w:iCs/>
          <w:sz w:val="20"/>
          <w:szCs w:val="20"/>
        </w:rPr>
        <w:t>844 a najmniej w województwie opolskim - 325.</w:t>
      </w:r>
    </w:p>
    <w:p w14:paraId="4D8EC5C1" w14:textId="77777777" w:rsidR="00596D8D" w:rsidRPr="00CD7125" w:rsidRDefault="00596D8D" w:rsidP="004F412B">
      <w:pPr>
        <w:spacing w:after="0" w:line="240" w:lineRule="auto"/>
        <w:jc w:val="both"/>
        <w:rPr>
          <w:rFonts w:ascii="Lato" w:eastAsia="Calibri" w:hAnsi="Lato" w:cs="Times New Roman"/>
          <w:iCs/>
          <w:sz w:val="20"/>
          <w:szCs w:val="20"/>
        </w:rPr>
      </w:pPr>
    </w:p>
    <w:p w14:paraId="1631C7FC" w14:textId="3BFB4487" w:rsidR="00786705" w:rsidRDefault="00786705" w:rsidP="004F412B">
      <w:pPr>
        <w:spacing w:after="0" w:line="240" w:lineRule="auto"/>
        <w:jc w:val="both"/>
        <w:rPr>
          <w:rFonts w:ascii="Lato" w:eastAsia="Calibri" w:hAnsi="Lato" w:cs="Times New Roman"/>
          <w:iCs/>
          <w:sz w:val="18"/>
          <w:szCs w:val="18"/>
        </w:rPr>
      </w:pPr>
      <w:r w:rsidRPr="008F4FAE">
        <w:rPr>
          <w:rFonts w:ascii="Lato" w:eastAsia="Calibri" w:hAnsi="Lato" w:cs="Times New Roman"/>
          <w:b/>
          <w:bCs/>
          <w:iCs/>
          <w:sz w:val="18"/>
          <w:szCs w:val="18"/>
        </w:rPr>
        <w:t>Wykres</w:t>
      </w:r>
      <w:r w:rsidRPr="00786705">
        <w:rPr>
          <w:rFonts w:ascii="Lato" w:eastAsia="Calibri" w:hAnsi="Lato" w:cs="Times New Roman"/>
          <w:iCs/>
          <w:sz w:val="18"/>
          <w:szCs w:val="18"/>
        </w:rPr>
        <w:t>: Liczba absolwentów z niepełnosprawnościami z podziałem ze względu na rodzaj niepełnosprawności.</w:t>
      </w:r>
    </w:p>
    <w:p w14:paraId="0ED1D5CF" w14:textId="315A3DCC" w:rsidR="00786705" w:rsidRDefault="00786705" w:rsidP="00786705">
      <w:pPr>
        <w:spacing w:after="0" w:line="240" w:lineRule="auto"/>
        <w:jc w:val="both"/>
        <w:rPr>
          <w:rFonts w:ascii="Lato" w:eastAsia="Calibri" w:hAnsi="Lato" w:cs="Times New Roman"/>
          <w:iCs/>
          <w:sz w:val="18"/>
          <w:szCs w:val="18"/>
        </w:rPr>
      </w:pPr>
      <w:r w:rsidRPr="00786705">
        <w:rPr>
          <w:rFonts w:ascii="Lato" w:eastAsia="Calibri" w:hAnsi="Lato" w:cs="Times New Roman"/>
          <w:iCs/>
          <w:noProof/>
          <w:sz w:val="20"/>
          <w:szCs w:val="20"/>
          <w:lang w:eastAsia="pl-PL"/>
        </w:rPr>
        <w:drawing>
          <wp:inline distT="0" distB="0" distL="0" distR="0" wp14:anchorId="7E5273CE" wp14:editId="5EE554A7">
            <wp:extent cx="5734050" cy="2409825"/>
            <wp:effectExtent l="0" t="0" r="0" b="9525"/>
            <wp:docPr id="361699391" name="Wykres 1" descr="wykres słupkowy grupowany przedstawia liczbę absolwentów z niepełnosprawnościami według typów instytucji systemu szkolnictwa wyższego i nauki, z podziałem ze względu na rodzaj niepełnosprawności ">
              <a:extLst xmlns:a="http://schemas.openxmlformats.org/drawingml/2006/main">
                <a:ext uri="{FF2B5EF4-FFF2-40B4-BE49-F238E27FC236}">
                  <a16:creationId xmlns:a16="http://schemas.microsoft.com/office/drawing/2014/main" id="{6AD78130-4745-7004-8C3F-376D9C40FF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FC6C0A">
        <w:rPr>
          <w:rFonts w:ascii="Lato" w:eastAsia="Calibri" w:hAnsi="Lato" w:cs="Times New Roman"/>
          <w:iCs/>
          <w:sz w:val="16"/>
          <w:szCs w:val="16"/>
        </w:rPr>
        <w:t>Źródło: opracowanie własne Biura Pełnomocnika Rządu ds. Osób Niepełnosprawnych MRPiPS, na podstawie danych GUS.</w:t>
      </w:r>
    </w:p>
    <w:p w14:paraId="6E018476" w14:textId="77777777" w:rsidR="00FC6C0A" w:rsidRPr="00786705" w:rsidRDefault="00FC6C0A" w:rsidP="00786705">
      <w:pPr>
        <w:spacing w:after="0" w:line="240" w:lineRule="auto"/>
        <w:jc w:val="both"/>
        <w:rPr>
          <w:rFonts w:ascii="Lato" w:eastAsia="Calibri" w:hAnsi="Lato" w:cs="Times New Roman"/>
          <w:iCs/>
          <w:sz w:val="18"/>
          <w:szCs w:val="18"/>
        </w:rPr>
      </w:pPr>
    </w:p>
    <w:p w14:paraId="23040FB6" w14:textId="40E91667" w:rsidR="00786705" w:rsidRPr="00295926" w:rsidRDefault="00786705" w:rsidP="00786705">
      <w:pPr>
        <w:spacing w:after="120" w:line="240" w:lineRule="atLeast"/>
        <w:jc w:val="both"/>
        <w:rPr>
          <w:rFonts w:ascii="Lato" w:eastAsia="Calibri" w:hAnsi="Lato" w:cs="Times New Roman"/>
          <w:iCs/>
          <w:sz w:val="20"/>
          <w:szCs w:val="20"/>
        </w:rPr>
      </w:pPr>
      <w:r w:rsidRPr="00295926">
        <w:rPr>
          <w:rFonts w:ascii="Lato" w:eastAsia="Calibri" w:hAnsi="Lato" w:cs="Times New Roman"/>
          <w:iCs/>
          <w:sz w:val="20"/>
          <w:szCs w:val="20"/>
        </w:rPr>
        <w:t>Absolwenci z niepełnosprawnościami ogółem stanowili 5</w:t>
      </w:r>
      <w:r w:rsidR="00295926">
        <w:rPr>
          <w:rFonts w:ascii="Lato" w:eastAsia="Calibri" w:hAnsi="Lato" w:cs="Times New Roman"/>
          <w:iCs/>
          <w:sz w:val="20"/>
          <w:szCs w:val="20"/>
        </w:rPr>
        <w:t> </w:t>
      </w:r>
      <w:r w:rsidRPr="00295926">
        <w:rPr>
          <w:rFonts w:ascii="Lato" w:eastAsia="Calibri" w:hAnsi="Lato" w:cs="Times New Roman"/>
          <w:iCs/>
          <w:sz w:val="20"/>
          <w:szCs w:val="20"/>
        </w:rPr>
        <w:t>350 osób (w tym 3</w:t>
      </w:r>
      <w:r w:rsidR="00287C17">
        <w:rPr>
          <w:rFonts w:ascii="Lato" w:eastAsia="Calibri" w:hAnsi="Lato" w:cs="Times New Roman"/>
          <w:iCs/>
          <w:sz w:val="20"/>
          <w:szCs w:val="20"/>
        </w:rPr>
        <w:t> </w:t>
      </w:r>
      <w:r w:rsidRPr="00295926">
        <w:rPr>
          <w:rFonts w:ascii="Lato" w:eastAsia="Calibri" w:hAnsi="Lato" w:cs="Times New Roman"/>
          <w:iCs/>
          <w:sz w:val="20"/>
          <w:szCs w:val="20"/>
        </w:rPr>
        <w:t xml:space="preserve">508 kobiet), </w:t>
      </w:r>
      <w:r w:rsidRPr="00295926">
        <w:rPr>
          <w:rFonts w:ascii="Lato" w:hAnsi="Lato"/>
          <w:sz w:val="20"/>
          <w:szCs w:val="20"/>
        </w:rPr>
        <w:t>412</w:t>
      </w:r>
      <w:r w:rsidR="00295926">
        <w:rPr>
          <w:rFonts w:ascii="Lato" w:hAnsi="Lato"/>
          <w:sz w:val="20"/>
          <w:szCs w:val="20"/>
        </w:rPr>
        <w:t> </w:t>
      </w:r>
      <w:r w:rsidRPr="00295926">
        <w:rPr>
          <w:rFonts w:ascii="Lato" w:hAnsi="Lato"/>
          <w:sz w:val="20"/>
          <w:szCs w:val="20"/>
        </w:rPr>
        <w:t>niesłyszących</w:t>
      </w:r>
      <w:r w:rsidRPr="00295926">
        <w:rPr>
          <w:rFonts w:ascii="Lato" w:eastAsia="Calibri" w:hAnsi="Lato" w:cs="Times New Roman"/>
          <w:iCs/>
          <w:sz w:val="20"/>
          <w:szCs w:val="20"/>
        </w:rPr>
        <w:t xml:space="preserve"> i słabo słyszących, 410 niewidomych i słabowidzących, 1</w:t>
      </w:r>
      <w:r w:rsidR="00295926">
        <w:rPr>
          <w:rFonts w:ascii="Lato" w:eastAsia="Calibri" w:hAnsi="Lato" w:cs="Times New Roman"/>
          <w:iCs/>
          <w:sz w:val="20"/>
          <w:szCs w:val="20"/>
        </w:rPr>
        <w:t> </w:t>
      </w:r>
      <w:r w:rsidRPr="00295926">
        <w:rPr>
          <w:rFonts w:ascii="Lato" w:eastAsia="Calibri" w:hAnsi="Lato" w:cs="Times New Roman"/>
          <w:iCs/>
          <w:sz w:val="20"/>
          <w:szCs w:val="20"/>
        </w:rPr>
        <w:t>611 osób z dysfunkcją narządów ruchu chodzących i 92 osoby z dysfunkcją narządów ruchu niechodzące, inne rodzaje niepełnosprawności podaje 2</w:t>
      </w:r>
      <w:r w:rsidR="00295926">
        <w:rPr>
          <w:rFonts w:ascii="Lato" w:eastAsia="Calibri" w:hAnsi="Lato" w:cs="Times New Roman"/>
          <w:iCs/>
          <w:sz w:val="20"/>
          <w:szCs w:val="20"/>
        </w:rPr>
        <w:t> </w:t>
      </w:r>
      <w:r w:rsidRPr="00295926">
        <w:rPr>
          <w:rFonts w:ascii="Lato" w:eastAsia="Calibri" w:hAnsi="Lato" w:cs="Times New Roman"/>
          <w:iCs/>
          <w:sz w:val="20"/>
          <w:szCs w:val="20"/>
        </w:rPr>
        <w:t>825 osób. Najwięcej studentów kończyło kierunki studiów z grup: biznes</w:t>
      </w:r>
      <w:r w:rsidR="00287C17">
        <w:rPr>
          <w:rFonts w:ascii="Lato" w:eastAsia="Calibri" w:hAnsi="Lato" w:cs="Times New Roman"/>
          <w:iCs/>
          <w:sz w:val="20"/>
          <w:szCs w:val="20"/>
        </w:rPr>
        <w:t>,</w:t>
      </w:r>
      <w:r w:rsidRPr="00295926">
        <w:rPr>
          <w:rFonts w:ascii="Lato" w:eastAsia="Calibri" w:hAnsi="Lato" w:cs="Times New Roman"/>
          <w:iCs/>
          <w:sz w:val="20"/>
          <w:szCs w:val="20"/>
        </w:rPr>
        <w:t xml:space="preserve"> administracja i prawo – 1 319; zdrowie i opieka społeczna</w:t>
      </w:r>
      <w:r w:rsidR="00287C17">
        <w:rPr>
          <w:rFonts w:ascii="Lato" w:eastAsia="Calibri" w:hAnsi="Lato" w:cs="Times New Roman"/>
          <w:iCs/>
          <w:sz w:val="20"/>
          <w:szCs w:val="20"/>
        </w:rPr>
        <w:t xml:space="preserve"> </w:t>
      </w:r>
      <w:r w:rsidRPr="00295926">
        <w:rPr>
          <w:rFonts w:ascii="Lato" w:eastAsia="Calibri" w:hAnsi="Lato" w:cs="Times New Roman"/>
          <w:iCs/>
          <w:sz w:val="20"/>
          <w:szCs w:val="20"/>
        </w:rPr>
        <w:t>- 796; nauki społeczne, dziennikarstwo i</w:t>
      </w:r>
      <w:r w:rsidR="00295926">
        <w:rPr>
          <w:rFonts w:ascii="Lato" w:eastAsia="Calibri" w:hAnsi="Lato" w:cs="Times New Roman"/>
          <w:iCs/>
          <w:sz w:val="20"/>
          <w:szCs w:val="20"/>
        </w:rPr>
        <w:t> </w:t>
      </w:r>
      <w:r w:rsidRPr="00295926">
        <w:rPr>
          <w:rFonts w:ascii="Lato" w:eastAsia="Calibri" w:hAnsi="Lato" w:cs="Times New Roman"/>
          <w:iCs/>
          <w:sz w:val="20"/>
          <w:szCs w:val="20"/>
        </w:rPr>
        <w:t>informacja – 662. Najmniej było absolwentów na kierunku rolnictwo - 67. Najwięcej absolwentów z</w:t>
      </w:r>
      <w:r w:rsidR="00295926">
        <w:rPr>
          <w:rFonts w:ascii="Lato" w:eastAsia="Calibri" w:hAnsi="Lato" w:cs="Times New Roman"/>
          <w:iCs/>
          <w:sz w:val="20"/>
          <w:szCs w:val="20"/>
        </w:rPr>
        <w:t> </w:t>
      </w:r>
      <w:r w:rsidRPr="00295926">
        <w:rPr>
          <w:rFonts w:ascii="Lato" w:eastAsia="Calibri" w:hAnsi="Lato" w:cs="Times New Roman"/>
          <w:iCs/>
          <w:sz w:val="20"/>
          <w:szCs w:val="20"/>
        </w:rPr>
        <w:t>niepełnosprawnościami według województw było w województwie mazowieckim – 741, a najmniej w</w:t>
      </w:r>
      <w:r w:rsidR="00295926">
        <w:rPr>
          <w:rFonts w:ascii="Lato" w:eastAsia="Calibri" w:hAnsi="Lato" w:cs="Times New Roman"/>
          <w:iCs/>
          <w:sz w:val="20"/>
          <w:szCs w:val="20"/>
        </w:rPr>
        <w:t> </w:t>
      </w:r>
      <w:r w:rsidRPr="00295926">
        <w:rPr>
          <w:rFonts w:ascii="Lato" w:eastAsia="Calibri" w:hAnsi="Lato" w:cs="Times New Roman"/>
          <w:iCs/>
          <w:sz w:val="20"/>
          <w:szCs w:val="20"/>
        </w:rPr>
        <w:t xml:space="preserve">opolskim - 95. </w:t>
      </w:r>
    </w:p>
    <w:p w14:paraId="6DDB84B8" w14:textId="490D41B6" w:rsidR="00786705" w:rsidRPr="00786705" w:rsidRDefault="00786705" w:rsidP="00786705">
      <w:pPr>
        <w:spacing w:after="120" w:line="240" w:lineRule="atLeast"/>
        <w:jc w:val="both"/>
        <w:rPr>
          <w:rFonts w:ascii="Lato" w:eastAsia="Calibri" w:hAnsi="Lato" w:cs="Times New Roman"/>
          <w:iCs/>
          <w:sz w:val="20"/>
          <w:szCs w:val="20"/>
        </w:rPr>
      </w:pPr>
      <w:r w:rsidRPr="00786705">
        <w:rPr>
          <w:rFonts w:ascii="Lato" w:eastAsia="Calibri" w:hAnsi="Lato" w:cs="Times New Roman"/>
          <w:iCs/>
          <w:sz w:val="20"/>
          <w:szCs w:val="20"/>
        </w:rPr>
        <w:t>Studenci otrzymujący tylko stypendia dla osób z niepełnosprawnościami to 13</w:t>
      </w:r>
      <w:r w:rsidR="00295926">
        <w:rPr>
          <w:rFonts w:ascii="Lato" w:eastAsia="Calibri" w:hAnsi="Lato" w:cs="Times New Roman"/>
          <w:iCs/>
          <w:sz w:val="20"/>
          <w:szCs w:val="20"/>
        </w:rPr>
        <w:t> </w:t>
      </w:r>
      <w:r w:rsidRPr="00786705">
        <w:rPr>
          <w:rFonts w:ascii="Lato" w:eastAsia="Calibri" w:hAnsi="Lato" w:cs="Times New Roman"/>
          <w:iCs/>
          <w:sz w:val="20"/>
          <w:szCs w:val="20"/>
        </w:rPr>
        <w:t>926 osób. W szkołach publicznych – 8</w:t>
      </w:r>
      <w:r w:rsidR="00295926">
        <w:rPr>
          <w:rFonts w:ascii="Lato" w:eastAsia="Calibri" w:hAnsi="Lato" w:cs="Times New Roman"/>
          <w:iCs/>
          <w:sz w:val="20"/>
          <w:szCs w:val="20"/>
        </w:rPr>
        <w:t> </w:t>
      </w:r>
      <w:r w:rsidRPr="00786705">
        <w:rPr>
          <w:rFonts w:ascii="Lato" w:eastAsia="Calibri" w:hAnsi="Lato" w:cs="Times New Roman"/>
          <w:iCs/>
          <w:sz w:val="20"/>
          <w:szCs w:val="20"/>
        </w:rPr>
        <w:t>697 osoby</w:t>
      </w:r>
      <w:r w:rsidR="00287C17">
        <w:rPr>
          <w:rFonts w:ascii="Lato" w:eastAsia="Calibri" w:hAnsi="Lato" w:cs="Times New Roman"/>
          <w:iCs/>
          <w:sz w:val="20"/>
          <w:szCs w:val="20"/>
        </w:rPr>
        <w:t>,</w:t>
      </w:r>
      <w:r w:rsidRPr="00786705">
        <w:rPr>
          <w:rFonts w:ascii="Lato" w:eastAsia="Calibri" w:hAnsi="Lato" w:cs="Times New Roman"/>
          <w:iCs/>
          <w:sz w:val="20"/>
          <w:szCs w:val="20"/>
        </w:rPr>
        <w:t xml:space="preserve"> a w niepublicznych 5</w:t>
      </w:r>
      <w:r w:rsidR="00295926">
        <w:rPr>
          <w:rFonts w:ascii="Lato" w:eastAsia="Calibri" w:hAnsi="Lato" w:cs="Times New Roman"/>
          <w:iCs/>
          <w:sz w:val="20"/>
          <w:szCs w:val="20"/>
        </w:rPr>
        <w:t> </w:t>
      </w:r>
      <w:r w:rsidRPr="00786705">
        <w:rPr>
          <w:rFonts w:ascii="Lato" w:eastAsia="Calibri" w:hAnsi="Lato" w:cs="Times New Roman"/>
          <w:iCs/>
          <w:sz w:val="20"/>
          <w:szCs w:val="20"/>
        </w:rPr>
        <w:t xml:space="preserve">229 osób. Na jednego studenta otrzymującego stypendium dla osób z niepełnosprawnościami ogółem (uczelnie publiczne i niepubliczne) przypadało </w:t>
      </w:r>
      <w:r w:rsidRPr="00786705">
        <w:rPr>
          <w:rFonts w:ascii="Lato" w:eastAsia="Calibri" w:hAnsi="Lato" w:cs="Times New Roman"/>
          <w:iCs/>
          <w:sz w:val="20"/>
          <w:szCs w:val="20"/>
        </w:rPr>
        <w:br/>
        <w:t>7</w:t>
      </w:r>
      <w:r w:rsidR="00295926">
        <w:rPr>
          <w:rFonts w:ascii="Lato" w:eastAsia="Calibri" w:hAnsi="Lato" w:cs="Times New Roman"/>
          <w:iCs/>
          <w:sz w:val="20"/>
          <w:szCs w:val="20"/>
        </w:rPr>
        <w:t> </w:t>
      </w:r>
      <w:r w:rsidRPr="00786705">
        <w:rPr>
          <w:rFonts w:ascii="Lato" w:eastAsia="Calibri" w:hAnsi="Lato" w:cs="Times New Roman"/>
          <w:iCs/>
          <w:sz w:val="20"/>
          <w:szCs w:val="20"/>
        </w:rPr>
        <w:t>338,9 zł.</w:t>
      </w:r>
    </w:p>
    <w:p w14:paraId="28599637" w14:textId="77777777" w:rsidR="00295926" w:rsidRDefault="00295926" w:rsidP="00786705">
      <w:pPr>
        <w:spacing w:after="120" w:line="240" w:lineRule="atLeast"/>
        <w:jc w:val="both"/>
        <w:rPr>
          <w:rFonts w:ascii="Lato" w:eastAsia="Calibri" w:hAnsi="Lato" w:cs="Times New Roman"/>
          <w:b/>
          <w:iCs/>
          <w:sz w:val="20"/>
          <w:szCs w:val="20"/>
        </w:rPr>
      </w:pPr>
    </w:p>
    <w:p w14:paraId="2F91FBDC" w14:textId="012A9313" w:rsidR="00786705" w:rsidRPr="00786705" w:rsidRDefault="00786705" w:rsidP="00786705">
      <w:pPr>
        <w:spacing w:after="120" w:line="240" w:lineRule="atLeast"/>
        <w:jc w:val="both"/>
        <w:rPr>
          <w:rFonts w:ascii="Lato" w:eastAsia="Calibri" w:hAnsi="Lato" w:cs="Times New Roman"/>
          <w:b/>
          <w:iCs/>
          <w:sz w:val="20"/>
          <w:szCs w:val="20"/>
        </w:rPr>
      </w:pPr>
      <w:r w:rsidRPr="00786705">
        <w:rPr>
          <w:rFonts w:ascii="Lato" w:eastAsia="Calibri" w:hAnsi="Lato" w:cs="Times New Roman"/>
          <w:b/>
          <w:iCs/>
          <w:sz w:val="20"/>
          <w:szCs w:val="20"/>
        </w:rPr>
        <w:t>Dane dotyczące pracujących osób niepełnosprawnych pochodzące z Systemu Obsługi Dofinansowań</w:t>
      </w:r>
      <w:r w:rsidR="0073182D">
        <w:rPr>
          <w:rFonts w:ascii="Lato" w:eastAsia="Calibri" w:hAnsi="Lato" w:cs="Times New Roman"/>
          <w:b/>
          <w:iCs/>
          <w:sz w:val="20"/>
          <w:szCs w:val="20"/>
        </w:rPr>
        <w:t xml:space="preserve"> </w:t>
      </w:r>
      <w:r w:rsidRPr="00786705">
        <w:rPr>
          <w:rFonts w:ascii="Lato" w:eastAsia="Calibri" w:hAnsi="Lato" w:cs="Times New Roman"/>
          <w:b/>
          <w:iCs/>
          <w:sz w:val="20"/>
          <w:szCs w:val="20"/>
        </w:rPr>
        <w:t>i</w:t>
      </w:r>
      <w:r w:rsidR="0073182D">
        <w:rPr>
          <w:rFonts w:ascii="Lato" w:eastAsia="Calibri" w:hAnsi="Lato" w:cs="Times New Roman"/>
          <w:b/>
          <w:iCs/>
          <w:sz w:val="20"/>
          <w:szCs w:val="20"/>
        </w:rPr>
        <w:t> </w:t>
      </w:r>
      <w:r w:rsidRPr="00786705">
        <w:rPr>
          <w:rFonts w:ascii="Lato" w:eastAsia="Calibri" w:hAnsi="Lato" w:cs="Times New Roman"/>
          <w:b/>
          <w:iCs/>
          <w:sz w:val="20"/>
          <w:szCs w:val="20"/>
        </w:rPr>
        <w:t>Refundacji Państwowego Funduszu Rehabilitacji Osób Niepełnosprawnych.</w:t>
      </w:r>
    </w:p>
    <w:p w14:paraId="0E78039D" w14:textId="5093A364" w:rsidR="00786705" w:rsidRPr="00786705" w:rsidRDefault="00786705" w:rsidP="00786705">
      <w:pPr>
        <w:spacing w:after="120" w:line="240" w:lineRule="atLeast"/>
        <w:jc w:val="both"/>
        <w:rPr>
          <w:rFonts w:ascii="Lato" w:eastAsia="Calibri" w:hAnsi="Lato" w:cs="Times New Roman"/>
          <w:iCs/>
          <w:sz w:val="20"/>
          <w:szCs w:val="20"/>
        </w:rPr>
      </w:pPr>
      <w:r w:rsidRPr="00786705">
        <w:rPr>
          <w:rFonts w:ascii="Lato" w:eastAsia="Calibri" w:hAnsi="Lato" w:cs="Times New Roman"/>
          <w:iCs/>
          <w:sz w:val="20"/>
          <w:szCs w:val="20"/>
        </w:rPr>
        <w:t>Wśród osób niepełnosprawnych pracujących na otwartym i chronionym rynku pracy można wyróżnić pracowników niepełnosprawnych, których pracodawcy otrzymują</w:t>
      </w:r>
      <w:r w:rsidR="00823986">
        <w:rPr>
          <w:rFonts w:ascii="Lato" w:eastAsia="Calibri" w:hAnsi="Lato" w:cs="Times New Roman"/>
          <w:iCs/>
          <w:sz w:val="20"/>
          <w:szCs w:val="20"/>
        </w:rPr>
        <w:t xml:space="preserve"> </w:t>
      </w:r>
      <w:r w:rsidRPr="00786705">
        <w:rPr>
          <w:rFonts w:ascii="Lato" w:eastAsia="Calibri" w:hAnsi="Lato" w:cs="Times New Roman"/>
          <w:iCs/>
          <w:sz w:val="20"/>
          <w:szCs w:val="20"/>
        </w:rPr>
        <w:t>dofinansowania do ich wynagrodzeń. Są oni zarejestrowani w Ewidencji Zatrudnionych Osób Niepełnosprawnych (EZON) Systemu Obsługi Dofinansowań i Refundacji (SODiR) PFRON.</w:t>
      </w:r>
    </w:p>
    <w:p w14:paraId="2D2F4599" w14:textId="01D2F2E3" w:rsidR="00786705" w:rsidRPr="00786705" w:rsidRDefault="00786705" w:rsidP="00786705">
      <w:pPr>
        <w:spacing w:after="120" w:line="240" w:lineRule="atLeast"/>
        <w:jc w:val="both"/>
        <w:rPr>
          <w:rFonts w:ascii="Lato" w:eastAsia="Calibri" w:hAnsi="Lato" w:cs="Times New Roman"/>
          <w:iCs/>
          <w:sz w:val="20"/>
          <w:szCs w:val="20"/>
        </w:rPr>
      </w:pPr>
      <w:r w:rsidRPr="00786705">
        <w:rPr>
          <w:rFonts w:ascii="Lato" w:eastAsia="Calibri" w:hAnsi="Lato" w:cs="Times New Roman"/>
          <w:iCs/>
          <w:sz w:val="20"/>
          <w:szCs w:val="20"/>
        </w:rPr>
        <w:t>Wg stanu na dzień 04</w:t>
      </w:r>
      <w:r w:rsidR="0073182D">
        <w:rPr>
          <w:rFonts w:ascii="Lato" w:eastAsia="Calibri" w:hAnsi="Lato" w:cs="Times New Roman"/>
          <w:iCs/>
          <w:sz w:val="20"/>
          <w:szCs w:val="20"/>
        </w:rPr>
        <w:t> </w:t>
      </w:r>
      <w:r w:rsidR="00B51792">
        <w:rPr>
          <w:rFonts w:ascii="Lato" w:eastAsia="Calibri" w:hAnsi="Lato" w:cs="Times New Roman"/>
          <w:iCs/>
          <w:sz w:val="20"/>
          <w:szCs w:val="20"/>
        </w:rPr>
        <w:t xml:space="preserve">marca </w:t>
      </w:r>
      <w:r w:rsidRPr="00786705">
        <w:rPr>
          <w:rFonts w:ascii="Lato" w:eastAsia="Calibri" w:hAnsi="Lato" w:cs="Times New Roman"/>
          <w:iCs/>
          <w:sz w:val="20"/>
          <w:szCs w:val="20"/>
        </w:rPr>
        <w:t>2024 r. na koniec grudnia 2023 r. na rynku pracy funkcjonowało 32</w:t>
      </w:r>
      <w:r w:rsidR="00716A97">
        <w:rPr>
          <w:rFonts w:ascii="Lato" w:eastAsia="Calibri" w:hAnsi="Lato" w:cs="Times New Roman"/>
          <w:iCs/>
          <w:sz w:val="20"/>
          <w:szCs w:val="20"/>
        </w:rPr>
        <w:t> </w:t>
      </w:r>
      <w:r w:rsidRPr="00786705">
        <w:rPr>
          <w:rFonts w:ascii="Lato" w:eastAsia="Calibri" w:hAnsi="Lato" w:cs="Times New Roman"/>
          <w:iCs/>
          <w:sz w:val="20"/>
          <w:szCs w:val="20"/>
        </w:rPr>
        <w:t xml:space="preserve">798 pracodawców korzystających z dofinansowania do wynagrodzeń zatrudnionych osób </w:t>
      </w:r>
      <w:r w:rsidRPr="00786705">
        <w:rPr>
          <w:rFonts w:ascii="Lato" w:eastAsia="Calibri" w:hAnsi="Lato" w:cs="Times New Roman"/>
          <w:iCs/>
          <w:sz w:val="20"/>
          <w:szCs w:val="20"/>
        </w:rPr>
        <w:lastRenderedPageBreak/>
        <w:t>niepełnosprawnych, w tym: 628 pracodawców chronionego rynku pracy (1,9% ogółu pracodawców) oraz 32</w:t>
      </w:r>
      <w:r w:rsidR="0073182D">
        <w:rPr>
          <w:rFonts w:ascii="Lato" w:eastAsia="Calibri" w:hAnsi="Lato" w:cs="Times New Roman"/>
          <w:iCs/>
          <w:sz w:val="20"/>
          <w:szCs w:val="20"/>
        </w:rPr>
        <w:t> </w:t>
      </w:r>
      <w:r w:rsidRPr="00786705">
        <w:rPr>
          <w:rFonts w:ascii="Lato" w:eastAsia="Calibri" w:hAnsi="Lato" w:cs="Times New Roman"/>
          <w:iCs/>
          <w:sz w:val="20"/>
          <w:szCs w:val="20"/>
        </w:rPr>
        <w:t>170 otwartego rynku pracy (98,1% ogółu pracodawców).</w:t>
      </w:r>
    </w:p>
    <w:p w14:paraId="212A7F1E" w14:textId="6F7C9757" w:rsidR="00786705" w:rsidRPr="00786705" w:rsidRDefault="00786705" w:rsidP="00716A97">
      <w:pPr>
        <w:spacing w:after="120" w:line="240" w:lineRule="atLeast"/>
        <w:jc w:val="both"/>
        <w:rPr>
          <w:rFonts w:ascii="Lato" w:eastAsia="Calibri" w:hAnsi="Lato" w:cs="Times New Roman"/>
          <w:iCs/>
          <w:sz w:val="20"/>
          <w:szCs w:val="20"/>
        </w:rPr>
      </w:pPr>
      <w:r w:rsidRPr="00786705">
        <w:rPr>
          <w:rFonts w:ascii="Lato" w:eastAsia="Calibri" w:hAnsi="Lato" w:cs="Times New Roman"/>
          <w:iCs/>
          <w:sz w:val="20"/>
          <w:szCs w:val="20"/>
        </w:rPr>
        <w:t>W prowadzonej przez Państwowy Fundusz Rehabilitacji Osób Niepełnosprawnych Ewidencji Zatrudnionych Osób Niepełnosprawnych w grudniu 2023 r. było zarejestrowanych 214</w:t>
      </w:r>
      <w:r w:rsidR="00716A97">
        <w:rPr>
          <w:rFonts w:ascii="Lato" w:eastAsia="Calibri" w:hAnsi="Lato" w:cs="Times New Roman"/>
          <w:iCs/>
          <w:sz w:val="20"/>
          <w:szCs w:val="20"/>
        </w:rPr>
        <w:t> </w:t>
      </w:r>
      <w:r w:rsidRPr="00786705">
        <w:rPr>
          <w:rFonts w:ascii="Lato" w:eastAsia="Calibri" w:hAnsi="Lato" w:cs="Times New Roman"/>
          <w:iCs/>
          <w:sz w:val="20"/>
          <w:szCs w:val="20"/>
        </w:rPr>
        <w:t>850 pracowników niepełnosprawnych, których wynagrodzenia są dofinansowywane ze środków PFRON, co</w:t>
      </w:r>
      <w:r w:rsidR="00716A97">
        <w:rPr>
          <w:rFonts w:ascii="Lato" w:eastAsia="Calibri" w:hAnsi="Lato" w:cs="Times New Roman"/>
          <w:iCs/>
          <w:sz w:val="20"/>
          <w:szCs w:val="20"/>
        </w:rPr>
        <w:t> </w:t>
      </w:r>
      <w:r w:rsidRPr="00786705">
        <w:rPr>
          <w:rFonts w:ascii="Lato" w:eastAsia="Calibri" w:hAnsi="Lato" w:cs="Times New Roman"/>
          <w:iCs/>
          <w:sz w:val="20"/>
          <w:szCs w:val="20"/>
        </w:rPr>
        <w:t>odpowiada 203</w:t>
      </w:r>
      <w:r w:rsidR="00716A97">
        <w:rPr>
          <w:rFonts w:ascii="Lato" w:eastAsia="Calibri" w:hAnsi="Lato" w:cs="Times New Roman"/>
          <w:iCs/>
          <w:sz w:val="20"/>
          <w:szCs w:val="20"/>
        </w:rPr>
        <w:t> </w:t>
      </w:r>
      <w:r w:rsidRPr="00786705">
        <w:rPr>
          <w:rFonts w:ascii="Lato" w:eastAsia="Calibri" w:hAnsi="Lato" w:cs="Times New Roman"/>
          <w:iCs/>
          <w:sz w:val="20"/>
          <w:szCs w:val="20"/>
        </w:rPr>
        <w:t>463 etatom, w tym: 77</w:t>
      </w:r>
      <w:r w:rsidR="00716A97">
        <w:rPr>
          <w:rFonts w:ascii="Lato" w:eastAsia="Calibri" w:hAnsi="Lato" w:cs="Times New Roman"/>
          <w:iCs/>
          <w:sz w:val="20"/>
          <w:szCs w:val="20"/>
        </w:rPr>
        <w:t> </w:t>
      </w:r>
      <w:r w:rsidRPr="00786705">
        <w:rPr>
          <w:rFonts w:ascii="Lato" w:eastAsia="Calibri" w:hAnsi="Lato" w:cs="Times New Roman"/>
          <w:iCs/>
          <w:sz w:val="20"/>
          <w:szCs w:val="20"/>
        </w:rPr>
        <w:t>708 na chronionym rynku pracy, tj. 74 656,2 etatów oraz 137</w:t>
      </w:r>
      <w:r w:rsidR="00716A97">
        <w:rPr>
          <w:rFonts w:ascii="Lato" w:eastAsia="Calibri" w:hAnsi="Lato" w:cs="Times New Roman"/>
          <w:iCs/>
          <w:sz w:val="20"/>
          <w:szCs w:val="20"/>
        </w:rPr>
        <w:t> </w:t>
      </w:r>
      <w:r w:rsidRPr="00786705">
        <w:rPr>
          <w:rFonts w:ascii="Lato" w:eastAsia="Calibri" w:hAnsi="Lato" w:cs="Times New Roman"/>
          <w:iCs/>
          <w:sz w:val="20"/>
          <w:szCs w:val="20"/>
        </w:rPr>
        <w:t>142 na otwartym rynku pracy – 128 807,2 etatów.</w:t>
      </w:r>
    </w:p>
    <w:p w14:paraId="7DEE7A5C" w14:textId="77777777" w:rsidR="00716A97" w:rsidRDefault="00716A97" w:rsidP="00786705">
      <w:pPr>
        <w:spacing w:after="0" w:line="240" w:lineRule="auto"/>
        <w:jc w:val="both"/>
        <w:rPr>
          <w:rFonts w:ascii="Lato" w:eastAsia="Calibri" w:hAnsi="Lato" w:cs="Times New Roman"/>
          <w:b/>
          <w:bCs/>
          <w:iCs/>
          <w:sz w:val="18"/>
          <w:szCs w:val="18"/>
        </w:rPr>
      </w:pPr>
    </w:p>
    <w:p w14:paraId="765B5AEA" w14:textId="19C6E290" w:rsidR="00786705" w:rsidRDefault="00786705" w:rsidP="00866F32">
      <w:pPr>
        <w:spacing w:after="0" w:line="240" w:lineRule="auto"/>
        <w:ind w:left="142"/>
        <w:jc w:val="both"/>
        <w:rPr>
          <w:rFonts w:ascii="Lato" w:eastAsia="Calibri" w:hAnsi="Lato" w:cs="Times New Roman"/>
          <w:iCs/>
          <w:sz w:val="18"/>
          <w:szCs w:val="18"/>
        </w:rPr>
      </w:pPr>
      <w:r w:rsidRPr="008F4FAE">
        <w:rPr>
          <w:rFonts w:ascii="Lato" w:eastAsia="Calibri" w:hAnsi="Lato" w:cs="Times New Roman"/>
          <w:b/>
          <w:bCs/>
          <w:iCs/>
          <w:sz w:val="18"/>
          <w:szCs w:val="18"/>
        </w:rPr>
        <w:t>Wykres</w:t>
      </w:r>
      <w:r w:rsidRPr="00786705">
        <w:rPr>
          <w:rFonts w:ascii="Lato" w:eastAsia="Calibri" w:hAnsi="Lato" w:cs="Times New Roman"/>
          <w:iCs/>
          <w:sz w:val="18"/>
          <w:szCs w:val="18"/>
        </w:rPr>
        <w:t>: Pracownicy niepełnosprawni zarejestrowani w SODiR PFRON.</w:t>
      </w:r>
    </w:p>
    <w:p w14:paraId="29BBCBFA" w14:textId="77777777" w:rsidR="00786705" w:rsidRPr="00786705" w:rsidRDefault="00786705" w:rsidP="00CF1308">
      <w:pPr>
        <w:spacing w:after="0" w:line="240" w:lineRule="auto"/>
        <w:ind w:left="-142"/>
        <w:jc w:val="center"/>
        <w:rPr>
          <w:rFonts w:ascii="Lato" w:eastAsia="Calibri" w:hAnsi="Lato" w:cs="Times New Roman"/>
          <w:iCs/>
          <w:sz w:val="18"/>
          <w:szCs w:val="18"/>
        </w:rPr>
      </w:pPr>
      <w:r w:rsidRPr="00786705">
        <w:rPr>
          <w:rFonts w:ascii="Lato" w:eastAsia="Calibri" w:hAnsi="Lato" w:cs="Times New Roman"/>
          <w:iCs/>
          <w:noProof/>
          <w:sz w:val="20"/>
          <w:szCs w:val="20"/>
          <w:lang w:eastAsia="pl-PL"/>
        </w:rPr>
        <w:drawing>
          <wp:inline distT="0" distB="0" distL="0" distR="0" wp14:anchorId="57798247" wp14:editId="32238FC9">
            <wp:extent cx="5486273" cy="2639568"/>
            <wp:effectExtent l="0" t="0" r="635" b="8890"/>
            <wp:docPr id="9" name="Wykres 9" descr="wykres kolumnowy przedstawia stosunek  niepełnosprawnych pracowników z dofinansowaniem wynagrodzeń z PFRON na chronionym i otwartym rynku pracy, w osobach i etatach"/>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48D1129" w14:textId="66AE97C2" w:rsidR="00786705" w:rsidRPr="00716A97" w:rsidRDefault="00786705" w:rsidP="00866F32">
      <w:pPr>
        <w:spacing w:after="120" w:line="240" w:lineRule="atLeast"/>
        <w:ind w:left="142"/>
        <w:jc w:val="both"/>
        <w:rPr>
          <w:rFonts w:ascii="Lato" w:eastAsia="Calibri" w:hAnsi="Lato" w:cs="Times New Roman"/>
          <w:iCs/>
          <w:sz w:val="16"/>
          <w:szCs w:val="16"/>
        </w:rPr>
      </w:pPr>
      <w:r w:rsidRPr="00716A97">
        <w:rPr>
          <w:rFonts w:ascii="Lato" w:eastAsia="Times New Roman" w:hAnsi="Lato" w:cs="Calibri"/>
          <w:sz w:val="16"/>
          <w:szCs w:val="16"/>
        </w:rPr>
        <w:t>Źródło:</w:t>
      </w:r>
      <w:r w:rsidRPr="00716A97">
        <w:rPr>
          <w:rFonts w:ascii="Lato" w:eastAsia="Calibri" w:hAnsi="Lato" w:cs="Times New Roman"/>
          <w:iCs/>
          <w:sz w:val="16"/>
          <w:szCs w:val="16"/>
        </w:rPr>
        <w:t xml:space="preserve"> Dane SODiR PFRON</w:t>
      </w:r>
      <w:r w:rsidR="002C4F0F" w:rsidRPr="00716A97">
        <w:rPr>
          <w:rFonts w:ascii="Lato" w:eastAsia="Calibri" w:hAnsi="Lato" w:cs="Times New Roman"/>
          <w:iCs/>
          <w:sz w:val="16"/>
          <w:szCs w:val="16"/>
        </w:rPr>
        <w:t xml:space="preserve">, </w:t>
      </w:r>
      <w:r w:rsidRPr="00716A97">
        <w:rPr>
          <w:rFonts w:ascii="Lato" w:eastAsia="Calibri" w:hAnsi="Lato" w:cs="Times New Roman"/>
          <w:iCs/>
          <w:sz w:val="16"/>
          <w:szCs w:val="16"/>
        </w:rPr>
        <w:t>opracowanie własne Biura Pełnomocnika Rządu ds. Osób Niepełnosprawnych MRPiPS.</w:t>
      </w:r>
    </w:p>
    <w:p w14:paraId="52D8157B" w14:textId="7941FDA9"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W grupie pracowników niepełnosprawnych z chronionego rynku pracy przeważały osoby, u których orzeczono umiarkowany stopień niepełnosprawności (72,9%). Najmniej liczną grupę stanowili pracownicy o znacznym stopniu niepełnosprawności (9,2%). Orzeczenie o lekkim stopniu niepełnosprawności miało 17,9% tych pracowników. Natomiast wśród pracowników niepełnosprawnych zatrudnionych na otwartym rynku pracy i zarejestrowanych w systemie SODiR 62,7% stanowiły osoby z</w:t>
      </w:r>
      <w:r w:rsidR="00287C17">
        <w:rPr>
          <w:rFonts w:ascii="Lato" w:eastAsia="Times New Roman" w:hAnsi="Lato" w:cs="Calibri"/>
          <w:sz w:val="20"/>
          <w:szCs w:val="20"/>
        </w:rPr>
        <w:t> </w:t>
      </w:r>
      <w:r w:rsidRPr="00786705">
        <w:rPr>
          <w:rFonts w:ascii="Lato" w:eastAsia="Times New Roman" w:hAnsi="Lato" w:cs="Calibri"/>
          <w:sz w:val="20"/>
          <w:szCs w:val="20"/>
        </w:rPr>
        <w:t>umiarkowanym stopniem niepełnosprawności, 26,9% osoby z lekkim stopniem niepełnosprawności, natomiast 10,4% osoby legitymujące się znacznym stopniem niepełnosprawności.</w:t>
      </w:r>
    </w:p>
    <w:p w14:paraId="4DD13E65" w14:textId="77777777" w:rsidR="00823CD4" w:rsidRDefault="00823CD4" w:rsidP="00786705">
      <w:pPr>
        <w:spacing w:after="0" w:line="240" w:lineRule="auto"/>
        <w:jc w:val="both"/>
        <w:rPr>
          <w:rFonts w:ascii="Lato" w:eastAsia="Calibri" w:hAnsi="Lato" w:cs="Times New Roman"/>
          <w:b/>
          <w:bCs/>
          <w:iCs/>
          <w:sz w:val="18"/>
          <w:szCs w:val="18"/>
        </w:rPr>
      </w:pPr>
    </w:p>
    <w:p w14:paraId="46BCE361" w14:textId="1142E17D" w:rsidR="00786705" w:rsidRDefault="00786705" w:rsidP="00866F32">
      <w:pPr>
        <w:spacing w:after="0" w:line="240" w:lineRule="auto"/>
        <w:ind w:left="142" w:right="567"/>
        <w:jc w:val="both"/>
        <w:rPr>
          <w:rFonts w:ascii="Lato" w:eastAsia="Calibri" w:hAnsi="Lato" w:cs="Times New Roman"/>
          <w:iCs/>
          <w:sz w:val="18"/>
          <w:szCs w:val="18"/>
        </w:rPr>
      </w:pPr>
      <w:r w:rsidRPr="008F4FAE">
        <w:rPr>
          <w:rFonts w:ascii="Lato" w:eastAsia="Calibri" w:hAnsi="Lato" w:cs="Times New Roman"/>
          <w:b/>
          <w:bCs/>
          <w:iCs/>
          <w:sz w:val="18"/>
          <w:szCs w:val="18"/>
        </w:rPr>
        <w:t>Wykres</w:t>
      </w:r>
      <w:r w:rsidRPr="00786705">
        <w:rPr>
          <w:rFonts w:ascii="Lato" w:eastAsia="Calibri" w:hAnsi="Lato" w:cs="Times New Roman"/>
          <w:iCs/>
          <w:sz w:val="18"/>
          <w:szCs w:val="18"/>
        </w:rPr>
        <w:t>: Pracownicy niepełnosprawni zarejestrowani w SODiR PFRON według stopnia niepełnosprawności i typu pracodawcy w grudniu 2023 r.</w:t>
      </w:r>
    </w:p>
    <w:p w14:paraId="576BD5F5" w14:textId="77777777" w:rsidR="00786705" w:rsidRPr="00786705" w:rsidRDefault="00786705" w:rsidP="00866F32">
      <w:pPr>
        <w:spacing w:after="0" w:line="240" w:lineRule="auto"/>
        <w:jc w:val="both"/>
        <w:rPr>
          <w:rFonts w:ascii="Lato" w:eastAsia="Calibri" w:hAnsi="Lato" w:cs="Times New Roman"/>
          <w:iCs/>
          <w:sz w:val="18"/>
          <w:szCs w:val="18"/>
        </w:rPr>
      </w:pPr>
      <w:r w:rsidRPr="00CF1308">
        <w:rPr>
          <w:rFonts w:ascii="Calibri" w:eastAsia="Calibri" w:hAnsi="Calibri" w:cs="Calibri"/>
          <w:noProof/>
          <w:sz w:val="24"/>
          <w:szCs w:val="24"/>
          <w:lang w:eastAsia="pl-PL"/>
        </w:rPr>
        <w:drawing>
          <wp:inline distT="0" distB="0" distL="0" distR="0" wp14:anchorId="53401522" wp14:editId="62ACFCB2">
            <wp:extent cx="5547360" cy="2446467"/>
            <wp:effectExtent l="0" t="0" r="0" b="0"/>
            <wp:docPr id="5" name="Obraz 5" descr="wykres skumulowany słupkowy w procentach przedstawia udział pracowników niepełnosprawnych zarejestrowanych w systemie obsługi dofinansowań i refundacji SODIR PFRON w podziale na stopnie niepełnosprawności na otwartym i chronionym rynku pra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wykres skumulowany słupkowy w procentach przedstawia udział pracowników niepełnosprawnych zarejestrowanych w systemie obsługi dofinansowań i refundacji SODIR PFRON w podziale na stopnie niepełnosprawności na otwartym i chronionym rynku pracy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7921" cy="2530507"/>
                    </a:xfrm>
                    <a:prstGeom prst="rect">
                      <a:avLst/>
                    </a:prstGeom>
                    <a:noFill/>
                    <a:ln>
                      <a:noFill/>
                    </a:ln>
                  </pic:spPr>
                </pic:pic>
              </a:graphicData>
            </a:graphic>
          </wp:inline>
        </w:drawing>
      </w:r>
    </w:p>
    <w:p w14:paraId="5633B7EB" w14:textId="7E18EAB4" w:rsidR="00823CD4" w:rsidRDefault="00786705" w:rsidP="00866F32">
      <w:pPr>
        <w:spacing w:after="0" w:line="240" w:lineRule="auto"/>
        <w:ind w:left="142" w:right="425"/>
        <w:jc w:val="both"/>
        <w:rPr>
          <w:rFonts w:ascii="Lato" w:eastAsia="Calibri" w:hAnsi="Lato" w:cs="Times New Roman"/>
          <w:iCs/>
          <w:sz w:val="16"/>
          <w:szCs w:val="16"/>
        </w:rPr>
      </w:pPr>
      <w:r w:rsidRPr="00287C17">
        <w:rPr>
          <w:rFonts w:ascii="Lato" w:eastAsia="Calibri" w:hAnsi="Lato" w:cs="Times New Roman"/>
          <w:iCs/>
          <w:sz w:val="16"/>
          <w:szCs w:val="16"/>
        </w:rPr>
        <w:t>Źródło: Dane SODiR PFRON, opracowanie własne opracowanie własne Biura Pełnomocnika Rządu ds. Osób Niepełnosprawnych MRPiPS.</w:t>
      </w:r>
    </w:p>
    <w:p w14:paraId="46BEE2D7" w14:textId="7F594965" w:rsidR="00786705" w:rsidRPr="00786705" w:rsidRDefault="00786705" w:rsidP="00786705">
      <w:pPr>
        <w:spacing w:after="120" w:line="240" w:lineRule="atLeast"/>
        <w:jc w:val="both"/>
        <w:rPr>
          <w:rFonts w:ascii="Lato" w:eastAsia="Calibri" w:hAnsi="Lato" w:cs="Times New Roman"/>
          <w:b/>
          <w:iCs/>
          <w:sz w:val="20"/>
          <w:szCs w:val="20"/>
        </w:rPr>
      </w:pPr>
      <w:r w:rsidRPr="00786705">
        <w:rPr>
          <w:rFonts w:ascii="Lato" w:eastAsia="Calibri" w:hAnsi="Lato" w:cs="Times New Roman"/>
          <w:b/>
          <w:iCs/>
          <w:sz w:val="20"/>
          <w:szCs w:val="20"/>
        </w:rPr>
        <w:lastRenderedPageBreak/>
        <w:t>Dane dotyczące pracowników Zakładów Pracy Chronionej (ZPCH) według danych pochodzących z</w:t>
      </w:r>
      <w:r w:rsidR="00823CD4">
        <w:rPr>
          <w:rFonts w:ascii="Lato" w:eastAsia="Calibri" w:hAnsi="Lato" w:cs="Times New Roman"/>
          <w:b/>
          <w:iCs/>
          <w:sz w:val="20"/>
          <w:szCs w:val="20"/>
        </w:rPr>
        <w:t> </w:t>
      </w:r>
      <w:r w:rsidRPr="00786705">
        <w:rPr>
          <w:rFonts w:ascii="Lato" w:eastAsia="Calibri" w:hAnsi="Lato" w:cs="Times New Roman"/>
          <w:b/>
          <w:iCs/>
          <w:sz w:val="20"/>
          <w:szCs w:val="20"/>
        </w:rPr>
        <w:t>ewidencji wojewodów</w:t>
      </w:r>
    </w:p>
    <w:p w14:paraId="24111FBC" w14:textId="77777777" w:rsidR="00786705" w:rsidRPr="00786705" w:rsidRDefault="00786705" w:rsidP="00786705">
      <w:pPr>
        <w:spacing w:after="120" w:line="240" w:lineRule="atLeast"/>
        <w:jc w:val="both"/>
        <w:rPr>
          <w:rFonts w:ascii="Lato" w:eastAsia="Calibri" w:hAnsi="Lato" w:cs="Times New Roman"/>
          <w:iCs/>
          <w:sz w:val="20"/>
          <w:szCs w:val="20"/>
        </w:rPr>
      </w:pPr>
      <w:r w:rsidRPr="00786705">
        <w:rPr>
          <w:rFonts w:ascii="Lato" w:eastAsia="Calibri" w:hAnsi="Lato" w:cs="Times New Roman"/>
          <w:iCs/>
          <w:sz w:val="20"/>
          <w:szCs w:val="20"/>
        </w:rPr>
        <w:t>W końcu grudnia 2023 r. funkcjonowało 639 zakładów pracy chronionej. Zatrudnienie ogółem wynosiło 107 357 osób. W zakładach pracy chronionej było zatrudnionych 83 467 osób niepełnosprawnych. Udział osób niepełnosprawnych w zatrudnieniu ogółem w zakładach pracy chronionej wynosił 78,7%.</w:t>
      </w:r>
    </w:p>
    <w:p w14:paraId="134CC707" w14:textId="77777777" w:rsidR="00596D8D" w:rsidRDefault="00596D8D" w:rsidP="00823CD4">
      <w:pPr>
        <w:spacing w:after="0" w:line="240" w:lineRule="auto"/>
        <w:jc w:val="both"/>
        <w:rPr>
          <w:rFonts w:ascii="Lato" w:eastAsia="Calibri" w:hAnsi="Lato" w:cs="Times New Roman"/>
          <w:b/>
          <w:bCs/>
          <w:iCs/>
          <w:sz w:val="18"/>
          <w:szCs w:val="18"/>
        </w:rPr>
      </w:pPr>
    </w:p>
    <w:p w14:paraId="233217EB" w14:textId="1176BD67" w:rsidR="00786705" w:rsidRDefault="00786705" w:rsidP="005E17A8">
      <w:pPr>
        <w:spacing w:after="0" w:line="240" w:lineRule="auto"/>
        <w:jc w:val="both"/>
        <w:rPr>
          <w:rFonts w:ascii="Lato" w:eastAsia="Calibri" w:hAnsi="Lato" w:cs="Times New Roman"/>
          <w:iCs/>
          <w:sz w:val="18"/>
          <w:szCs w:val="18"/>
        </w:rPr>
      </w:pPr>
      <w:r w:rsidRPr="008F4FAE">
        <w:rPr>
          <w:rFonts w:ascii="Lato" w:eastAsia="Calibri" w:hAnsi="Lato" w:cs="Times New Roman"/>
          <w:b/>
          <w:bCs/>
          <w:iCs/>
          <w:sz w:val="18"/>
          <w:szCs w:val="18"/>
        </w:rPr>
        <w:t>Wykres</w:t>
      </w:r>
      <w:r w:rsidRPr="00786705">
        <w:rPr>
          <w:rFonts w:ascii="Lato" w:eastAsia="Calibri" w:hAnsi="Lato" w:cs="Times New Roman"/>
          <w:iCs/>
          <w:sz w:val="18"/>
          <w:szCs w:val="18"/>
        </w:rPr>
        <w:t>: Osoby niepełnosprawne zatrudnione w ZPCH w podziale na województwa i według stopnia niepełnosprawności, w grudniu 2023 r.</w:t>
      </w:r>
    </w:p>
    <w:p w14:paraId="53CC5F8C" w14:textId="77777777" w:rsidR="00786705" w:rsidRPr="00786705" w:rsidRDefault="00786705" w:rsidP="00206F5A">
      <w:pPr>
        <w:spacing w:after="0" w:line="240" w:lineRule="auto"/>
        <w:jc w:val="center"/>
        <w:rPr>
          <w:rFonts w:ascii="Lato" w:eastAsia="Calibri" w:hAnsi="Lato" w:cs="Times New Roman"/>
          <w:iCs/>
          <w:sz w:val="20"/>
          <w:szCs w:val="20"/>
        </w:rPr>
      </w:pPr>
      <w:r w:rsidRPr="00786705">
        <w:rPr>
          <w:rFonts w:ascii="Lato" w:eastAsia="Calibri" w:hAnsi="Lato" w:cs="Times New Roman"/>
          <w:iCs/>
          <w:noProof/>
          <w:sz w:val="20"/>
          <w:szCs w:val="20"/>
          <w:lang w:eastAsia="pl-PL"/>
        </w:rPr>
        <w:drawing>
          <wp:inline distT="0" distB="0" distL="0" distR="0" wp14:anchorId="70E0E148" wp14:editId="419113A4">
            <wp:extent cx="5705475" cy="2562225"/>
            <wp:effectExtent l="0" t="0" r="9525" b="9525"/>
            <wp:docPr id="11" name="Wykres 11" descr="wykres skumulowany słupkowy przedstawia zatrudnienie w zakładach pracy chronionej w osobach, w podziale na województwa i stopnie niepełnosprawności: Zachodniopomorskie znaczny 41, umiarkowany 261, lekki 100; Wielkopolskie znaczny 472, umiarkowany 5386, lekki 1574; Warmińsko- Mazurskie znaczny 198, umiarkowany 1468, lekki 646; Świętokrzyskie znaczny 137, umiarkowany 1256, lekki 177; Śląskie znaczny 852, umiarkowany 5913, lekki 1693; Pomorskie znaczny 724, umiarkowany 4151, lekki 536; Podlaskie znaczny 78, umiarkowany 376, lekki 194; Podkarpackie znaczny 442, umiarkowany 5254, lekki 1782; Opolskie znaczny 78, umiarkowany 839, lekki 339; Mazowieckie znaczny 1567, umiarkowany 12002, lekki 2126; Małopolskie znaczny 395, umiarkowany 4197, lekki 1036; Łódzkie znaczny 458, umiarkowany 4671, lekki 1225; Lubuskie znaczny 567, umiarkowany 2079, lekki 363; Lubelskie znaczny 77, umiarkowany 734, lekki 451; Kujawsko- Pomorskie znaczny 344, umiarkowany 3039, lekki 664; Dolnośląskie znaczny 1052, umiarkowany 8755, lekki 2700">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27A5B25" w14:textId="73485AF6" w:rsidR="00786705" w:rsidRPr="00206F5A" w:rsidRDefault="00786705" w:rsidP="00206F5A">
      <w:pPr>
        <w:spacing w:after="0" w:line="240" w:lineRule="auto"/>
        <w:rPr>
          <w:rFonts w:ascii="Lato" w:eastAsia="Calibri" w:hAnsi="Lato" w:cs="Times New Roman"/>
          <w:iCs/>
          <w:sz w:val="16"/>
          <w:szCs w:val="16"/>
        </w:rPr>
      </w:pPr>
      <w:r w:rsidRPr="00206F5A">
        <w:rPr>
          <w:rFonts w:ascii="Lato" w:eastAsia="Calibri" w:hAnsi="Lato" w:cs="Times New Roman"/>
          <w:iCs/>
          <w:sz w:val="16"/>
          <w:szCs w:val="16"/>
        </w:rPr>
        <w:t>Źródło: sprawozdania</w:t>
      </w:r>
      <w:r w:rsidR="00823986" w:rsidRPr="00206F5A">
        <w:rPr>
          <w:rFonts w:ascii="Lato" w:eastAsia="Calibri" w:hAnsi="Lato" w:cs="Times New Roman"/>
          <w:iCs/>
          <w:sz w:val="16"/>
          <w:szCs w:val="16"/>
        </w:rPr>
        <w:t xml:space="preserve"> </w:t>
      </w:r>
      <w:r w:rsidRPr="00206F5A">
        <w:rPr>
          <w:rFonts w:ascii="Lato" w:eastAsia="Calibri" w:hAnsi="Lato" w:cs="Times New Roman"/>
          <w:iCs/>
          <w:sz w:val="16"/>
          <w:szCs w:val="16"/>
        </w:rPr>
        <w:t>wojewodów</w:t>
      </w:r>
      <w:r w:rsidR="00823986" w:rsidRPr="00206F5A">
        <w:rPr>
          <w:rFonts w:ascii="Lato" w:eastAsia="Calibri" w:hAnsi="Lato" w:cs="Times New Roman"/>
          <w:iCs/>
          <w:sz w:val="16"/>
          <w:szCs w:val="16"/>
        </w:rPr>
        <w:t xml:space="preserve"> </w:t>
      </w:r>
      <w:r w:rsidRPr="00206F5A">
        <w:rPr>
          <w:rFonts w:ascii="Lato" w:eastAsia="Calibri" w:hAnsi="Lato" w:cs="Times New Roman"/>
          <w:iCs/>
          <w:sz w:val="16"/>
          <w:szCs w:val="16"/>
        </w:rPr>
        <w:t>INF– ZPCh-ZAZ</w:t>
      </w:r>
      <w:r w:rsidR="00823986" w:rsidRPr="00206F5A">
        <w:rPr>
          <w:rFonts w:ascii="Lato" w:eastAsia="Calibri" w:hAnsi="Lato" w:cs="Times New Roman"/>
          <w:iCs/>
          <w:sz w:val="16"/>
          <w:szCs w:val="16"/>
        </w:rPr>
        <w:t xml:space="preserve"> </w:t>
      </w:r>
      <w:r w:rsidRPr="00206F5A">
        <w:rPr>
          <w:rFonts w:ascii="Lato" w:eastAsia="Calibri" w:hAnsi="Lato" w:cs="Times New Roman"/>
          <w:iCs/>
          <w:sz w:val="16"/>
          <w:szCs w:val="16"/>
        </w:rPr>
        <w:t>w</w:t>
      </w:r>
      <w:r w:rsidR="00823986" w:rsidRPr="00206F5A">
        <w:rPr>
          <w:rFonts w:ascii="Lato" w:eastAsia="Calibri" w:hAnsi="Lato" w:cs="Times New Roman"/>
          <w:iCs/>
          <w:sz w:val="16"/>
          <w:szCs w:val="16"/>
        </w:rPr>
        <w:t xml:space="preserve"> </w:t>
      </w:r>
      <w:r w:rsidRPr="00206F5A">
        <w:rPr>
          <w:rFonts w:ascii="Lato" w:eastAsia="Calibri" w:hAnsi="Lato" w:cs="Times New Roman"/>
          <w:iCs/>
          <w:sz w:val="16"/>
          <w:szCs w:val="16"/>
        </w:rPr>
        <w:t>II</w:t>
      </w:r>
      <w:r w:rsidR="00823986" w:rsidRPr="00206F5A">
        <w:rPr>
          <w:rFonts w:ascii="Lato" w:eastAsia="Calibri" w:hAnsi="Lato" w:cs="Times New Roman"/>
          <w:iCs/>
          <w:sz w:val="16"/>
          <w:szCs w:val="16"/>
        </w:rPr>
        <w:t xml:space="preserve"> </w:t>
      </w:r>
      <w:r w:rsidRPr="00206F5A">
        <w:rPr>
          <w:rFonts w:ascii="Lato" w:eastAsia="Calibri" w:hAnsi="Lato" w:cs="Times New Roman"/>
          <w:iCs/>
          <w:sz w:val="16"/>
          <w:szCs w:val="16"/>
        </w:rPr>
        <w:t>półroczu</w:t>
      </w:r>
      <w:r w:rsidR="00823986" w:rsidRPr="00206F5A">
        <w:rPr>
          <w:rFonts w:ascii="Lato" w:eastAsia="Calibri" w:hAnsi="Lato" w:cs="Times New Roman"/>
          <w:iCs/>
          <w:sz w:val="16"/>
          <w:szCs w:val="16"/>
        </w:rPr>
        <w:t xml:space="preserve"> </w:t>
      </w:r>
      <w:r w:rsidRPr="00206F5A">
        <w:rPr>
          <w:rFonts w:ascii="Lato" w:eastAsia="Calibri" w:hAnsi="Lato" w:cs="Times New Roman"/>
          <w:iCs/>
          <w:sz w:val="16"/>
          <w:szCs w:val="16"/>
        </w:rPr>
        <w:t>2023</w:t>
      </w:r>
      <w:r w:rsidR="00823986" w:rsidRPr="00206F5A">
        <w:rPr>
          <w:rFonts w:ascii="Lato" w:eastAsia="Calibri" w:hAnsi="Lato" w:cs="Times New Roman"/>
          <w:iCs/>
          <w:sz w:val="16"/>
          <w:szCs w:val="16"/>
        </w:rPr>
        <w:t xml:space="preserve"> </w:t>
      </w:r>
      <w:r w:rsidRPr="00206F5A">
        <w:rPr>
          <w:rFonts w:ascii="Lato" w:eastAsia="Calibri" w:hAnsi="Lato" w:cs="Times New Roman"/>
          <w:iCs/>
          <w:sz w:val="16"/>
          <w:szCs w:val="16"/>
        </w:rPr>
        <w:t>r.;</w:t>
      </w:r>
      <w:r w:rsidR="00823986" w:rsidRPr="00206F5A">
        <w:rPr>
          <w:rFonts w:ascii="Lato" w:eastAsia="Calibri" w:hAnsi="Lato" w:cs="Times New Roman"/>
          <w:iCs/>
          <w:sz w:val="16"/>
          <w:szCs w:val="16"/>
        </w:rPr>
        <w:t xml:space="preserve"> </w:t>
      </w:r>
      <w:r w:rsidRPr="00206F5A">
        <w:rPr>
          <w:rFonts w:ascii="Lato" w:eastAsia="Calibri" w:hAnsi="Lato" w:cs="Times New Roman"/>
          <w:iCs/>
          <w:sz w:val="16"/>
          <w:szCs w:val="16"/>
        </w:rPr>
        <w:t>opracowanie</w:t>
      </w:r>
      <w:r w:rsidR="00823986" w:rsidRPr="00206F5A">
        <w:rPr>
          <w:rFonts w:ascii="Lato" w:eastAsia="Calibri" w:hAnsi="Lato" w:cs="Times New Roman"/>
          <w:iCs/>
          <w:sz w:val="16"/>
          <w:szCs w:val="16"/>
        </w:rPr>
        <w:t xml:space="preserve"> </w:t>
      </w:r>
      <w:r w:rsidRPr="00206F5A">
        <w:rPr>
          <w:rFonts w:ascii="Lato" w:eastAsia="Calibri" w:hAnsi="Lato" w:cs="Times New Roman"/>
          <w:iCs/>
          <w:sz w:val="16"/>
          <w:szCs w:val="16"/>
        </w:rPr>
        <w:t>własne</w:t>
      </w:r>
      <w:r w:rsidR="00823986" w:rsidRPr="00206F5A">
        <w:rPr>
          <w:rFonts w:ascii="Lato" w:eastAsia="Calibri" w:hAnsi="Lato" w:cs="Times New Roman"/>
          <w:iCs/>
          <w:sz w:val="16"/>
          <w:szCs w:val="16"/>
        </w:rPr>
        <w:t xml:space="preserve"> </w:t>
      </w:r>
      <w:r w:rsidRPr="00206F5A">
        <w:rPr>
          <w:rFonts w:ascii="Lato" w:eastAsia="Calibri" w:hAnsi="Lato" w:cs="Times New Roman"/>
          <w:iCs/>
          <w:sz w:val="16"/>
          <w:szCs w:val="16"/>
        </w:rPr>
        <w:t xml:space="preserve">Biura Pełnomocnika Rządu </w:t>
      </w:r>
      <w:r w:rsidR="005E17A8">
        <w:rPr>
          <w:rFonts w:ascii="Lato" w:eastAsia="Calibri" w:hAnsi="Lato" w:cs="Times New Roman"/>
          <w:iCs/>
          <w:sz w:val="16"/>
          <w:szCs w:val="16"/>
        </w:rPr>
        <w:br/>
      </w:r>
      <w:r w:rsidRPr="00206F5A">
        <w:rPr>
          <w:rFonts w:ascii="Lato" w:eastAsia="Calibri" w:hAnsi="Lato" w:cs="Times New Roman"/>
          <w:iCs/>
          <w:sz w:val="16"/>
          <w:szCs w:val="16"/>
        </w:rPr>
        <w:t>do Spraw Osób Niepełnosprawnych MRPiPS.</w:t>
      </w:r>
    </w:p>
    <w:p w14:paraId="4CA966C6" w14:textId="77777777" w:rsidR="00823CD4" w:rsidRPr="00786705" w:rsidRDefault="00823CD4" w:rsidP="00596D8D">
      <w:pPr>
        <w:spacing w:after="0" w:line="360" w:lineRule="auto"/>
        <w:rPr>
          <w:rFonts w:ascii="Lato" w:eastAsia="Calibri" w:hAnsi="Lato" w:cs="Times New Roman"/>
          <w:iCs/>
          <w:sz w:val="18"/>
          <w:szCs w:val="18"/>
        </w:rPr>
      </w:pPr>
    </w:p>
    <w:p w14:paraId="38D69663" w14:textId="77777777" w:rsidR="00786705" w:rsidRPr="00786705" w:rsidRDefault="00786705" w:rsidP="00786705">
      <w:pPr>
        <w:spacing w:after="120" w:line="240" w:lineRule="atLeast"/>
        <w:jc w:val="both"/>
        <w:rPr>
          <w:rFonts w:ascii="Lato" w:eastAsia="Calibri" w:hAnsi="Lato" w:cs="Times New Roman"/>
          <w:b/>
          <w:iCs/>
          <w:sz w:val="20"/>
          <w:szCs w:val="20"/>
        </w:rPr>
      </w:pPr>
      <w:r w:rsidRPr="00786705">
        <w:rPr>
          <w:rFonts w:ascii="Lato" w:eastAsia="Calibri" w:hAnsi="Lato" w:cs="Times New Roman"/>
          <w:b/>
          <w:iCs/>
          <w:sz w:val="20"/>
          <w:szCs w:val="20"/>
        </w:rPr>
        <w:t>Pracownicy Zakładów Aktywności Zawodowej (ZAZ) według danych z ewidencji wojewodów</w:t>
      </w:r>
    </w:p>
    <w:p w14:paraId="1B54336D" w14:textId="3164DBC1" w:rsidR="00786705" w:rsidRPr="00786705" w:rsidRDefault="00786705" w:rsidP="00786705">
      <w:pPr>
        <w:spacing w:after="120" w:line="240" w:lineRule="atLeast"/>
        <w:jc w:val="both"/>
        <w:rPr>
          <w:rFonts w:ascii="Lato" w:eastAsia="Calibri" w:hAnsi="Lato" w:cs="Times New Roman"/>
          <w:iCs/>
          <w:sz w:val="20"/>
          <w:szCs w:val="20"/>
        </w:rPr>
      </w:pPr>
      <w:r w:rsidRPr="00786705">
        <w:rPr>
          <w:rFonts w:ascii="Lato" w:eastAsia="Calibri" w:hAnsi="Lato" w:cs="Times New Roman"/>
          <w:iCs/>
          <w:sz w:val="20"/>
          <w:szCs w:val="20"/>
        </w:rPr>
        <w:t>W końcu grudnia 2023 r. funkcjonowało 141 zakładów aktywności zawodowej. Zatrudnienie ogółem wynosiło 9</w:t>
      </w:r>
      <w:r w:rsidR="00823CD4">
        <w:rPr>
          <w:rFonts w:ascii="Lato" w:eastAsia="Calibri" w:hAnsi="Lato" w:cs="Times New Roman"/>
          <w:iCs/>
          <w:sz w:val="20"/>
          <w:szCs w:val="20"/>
        </w:rPr>
        <w:t> </w:t>
      </w:r>
      <w:r w:rsidRPr="00786705">
        <w:rPr>
          <w:rFonts w:ascii="Lato" w:eastAsia="Calibri" w:hAnsi="Lato" w:cs="Times New Roman"/>
          <w:iCs/>
          <w:sz w:val="20"/>
          <w:szCs w:val="20"/>
        </w:rPr>
        <w:t>175 osób. W zakładach aktywności zawodowej było zatrudnionych 7</w:t>
      </w:r>
      <w:r w:rsidR="00823CD4">
        <w:rPr>
          <w:rFonts w:ascii="Lato" w:eastAsia="Calibri" w:hAnsi="Lato" w:cs="Times New Roman"/>
          <w:iCs/>
          <w:sz w:val="20"/>
          <w:szCs w:val="20"/>
        </w:rPr>
        <w:t> </w:t>
      </w:r>
      <w:r w:rsidRPr="00786705">
        <w:rPr>
          <w:rFonts w:ascii="Lato" w:eastAsia="Calibri" w:hAnsi="Lato" w:cs="Times New Roman"/>
          <w:iCs/>
          <w:sz w:val="20"/>
          <w:szCs w:val="20"/>
        </w:rPr>
        <w:t>054 osoby niepełnosprawne. Udział osób niepełnosprawnych w zatrudnieniu ogółem w zakładach aktywności zawodowej wynosił 76,9%.</w:t>
      </w:r>
    </w:p>
    <w:p w14:paraId="01E4F7AF" w14:textId="77777777" w:rsidR="00A666D9" w:rsidRDefault="00A666D9" w:rsidP="00823CD4">
      <w:pPr>
        <w:spacing w:after="0" w:line="240" w:lineRule="auto"/>
        <w:jc w:val="both"/>
        <w:rPr>
          <w:rFonts w:ascii="Lato" w:eastAsia="Calibri" w:hAnsi="Lato" w:cs="Times New Roman"/>
          <w:b/>
          <w:bCs/>
          <w:iCs/>
          <w:sz w:val="18"/>
          <w:szCs w:val="18"/>
        </w:rPr>
      </w:pPr>
    </w:p>
    <w:p w14:paraId="08459FD0" w14:textId="1D19CD48" w:rsidR="00786705" w:rsidRDefault="00786705" w:rsidP="00823CD4">
      <w:pPr>
        <w:spacing w:after="0" w:line="240" w:lineRule="auto"/>
        <w:jc w:val="both"/>
        <w:rPr>
          <w:rFonts w:ascii="Lato" w:eastAsia="Calibri" w:hAnsi="Lato" w:cs="Times New Roman"/>
          <w:iCs/>
          <w:sz w:val="18"/>
          <w:szCs w:val="18"/>
        </w:rPr>
      </w:pPr>
      <w:r w:rsidRPr="008F4FAE">
        <w:rPr>
          <w:rFonts w:ascii="Lato" w:eastAsia="Calibri" w:hAnsi="Lato" w:cs="Times New Roman"/>
          <w:b/>
          <w:bCs/>
          <w:iCs/>
          <w:sz w:val="18"/>
          <w:szCs w:val="18"/>
        </w:rPr>
        <w:t>Wykres</w:t>
      </w:r>
      <w:r w:rsidRPr="00786705">
        <w:rPr>
          <w:rFonts w:ascii="Lato" w:eastAsia="Calibri" w:hAnsi="Lato" w:cs="Times New Roman"/>
          <w:iCs/>
          <w:sz w:val="18"/>
          <w:szCs w:val="18"/>
        </w:rPr>
        <w:t>: Osoby niepełnosprawne zatrudnione w ZAZ w podziale na województwa i według stopnia niepełnosprawności, w grudniu 2023 r.</w:t>
      </w:r>
    </w:p>
    <w:p w14:paraId="72109F6A" w14:textId="77777777" w:rsidR="00786705" w:rsidRPr="00786705" w:rsidRDefault="00786705" w:rsidP="00786705">
      <w:pPr>
        <w:spacing w:after="0" w:line="240" w:lineRule="auto"/>
        <w:jc w:val="both"/>
        <w:rPr>
          <w:rFonts w:ascii="Lato" w:eastAsia="Calibri" w:hAnsi="Lato" w:cs="Times New Roman"/>
          <w:iCs/>
          <w:sz w:val="20"/>
          <w:szCs w:val="20"/>
        </w:rPr>
      </w:pPr>
      <w:r w:rsidRPr="00786705">
        <w:rPr>
          <w:rFonts w:ascii="Lato" w:eastAsia="Calibri" w:hAnsi="Lato" w:cs="Times New Roman"/>
          <w:iCs/>
          <w:noProof/>
          <w:sz w:val="20"/>
          <w:szCs w:val="20"/>
          <w:lang w:eastAsia="pl-PL"/>
        </w:rPr>
        <w:drawing>
          <wp:inline distT="0" distB="0" distL="0" distR="0" wp14:anchorId="0023A947" wp14:editId="4F236D02">
            <wp:extent cx="5456582" cy="2621059"/>
            <wp:effectExtent l="0" t="0" r="10795" b="8255"/>
            <wp:docPr id="40" name="Wykres 40" descr="wykres skumulowany słupkowy przedstawia zatrudnienie w zakładach aktywności zawodowej w osobach, w podziale na województwa i stopnie niepełnosprawności: Zachodniopomorskie znaczny 411, umiarkowany 320, lekki 0; Wielkopolskie znaczny 318, umiarkowany 221, lekki 2; Warmińsko- Mazurskie znaczny 189, umiarkowany 155, lekki 2; Świętokrzyskie znaczny 207, umiarkowany 143, lekki 1; Śląskie znaczny 478, umiarkowany 318, lekki 6; Pomorskie znaczny 63, umiarkowany 55, lekki 1; Podlaskie znaczny 195, umiarkowany 138, lekki 0; Podkarpackie znaczny 517, umiarkowany 408, lekki 7; Opolskie znaczny 202, umiarkowany 135, lekki 2; Mazowieckie znaczny 196, umiarkowany 122, lekki 0; Małopolskie znaczny 329, umiarkowany 245, lekki 10; Łódzkie znaczny 213, umiarkowany 136, lekki 0; Lubuskie znaczny 24, umiarkowany 18, lekki 0; Lubelskie znaczny 205, umiarkowany 152, lekki 2; Kujawsko- Pomorskie znaczny 239, umiarkowany 207, lekki 2; Dolnośląskie znaczny 289, umiarkowany 170, lekki 0">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7FDFDD2" w14:textId="77777777" w:rsidR="005E17A8" w:rsidRDefault="00786705" w:rsidP="00823CD4">
      <w:pPr>
        <w:spacing w:after="0" w:line="240" w:lineRule="auto"/>
        <w:jc w:val="both"/>
        <w:rPr>
          <w:rFonts w:ascii="Lato" w:eastAsia="Calibri" w:hAnsi="Lato" w:cs="Times New Roman"/>
          <w:iCs/>
          <w:sz w:val="16"/>
          <w:szCs w:val="16"/>
        </w:rPr>
      </w:pPr>
      <w:r w:rsidRPr="00206F5A">
        <w:rPr>
          <w:rFonts w:ascii="Lato" w:eastAsia="Calibri" w:hAnsi="Lato" w:cs="Times New Roman"/>
          <w:iCs/>
          <w:sz w:val="16"/>
          <w:szCs w:val="16"/>
        </w:rPr>
        <w:t>Źródło: sprawozdania</w:t>
      </w:r>
      <w:r w:rsidR="00823986" w:rsidRPr="00206F5A">
        <w:rPr>
          <w:rFonts w:ascii="Lato" w:eastAsia="Calibri" w:hAnsi="Lato" w:cs="Times New Roman"/>
          <w:iCs/>
          <w:sz w:val="16"/>
          <w:szCs w:val="16"/>
        </w:rPr>
        <w:t xml:space="preserve"> </w:t>
      </w:r>
      <w:r w:rsidRPr="00206F5A">
        <w:rPr>
          <w:rFonts w:ascii="Lato" w:eastAsia="Calibri" w:hAnsi="Lato" w:cs="Times New Roman"/>
          <w:iCs/>
          <w:sz w:val="16"/>
          <w:szCs w:val="16"/>
        </w:rPr>
        <w:t>wojewodów</w:t>
      </w:r>
      <w:r w:rsidR="00823986" w:rsidRPr="00206F5A">
        <w:rPr>
          <w:rFonts w:ascii="Lato" w:eastAsia="Calibri" w:hAnsi="Lato" w:cs="Times New Roman"/>
          <w:iCs/>
          <w:sz w:val="16"/>
          <w:szCs w:val="16"/>
        </w:rPr>
        <w:t xml:space="preserve"> </w:t>
      </w:r>
      <w:r w:rsidRPr="00206F5A">
        <w:rPr>
          <w:rFonts w:ascii="Lato" w:eastAsia="Calibri" w:hAnsi="Lato" w:cs="Times New Roman"/>
          <w:iCs/>
          <w:sz w:val="16"/>
          <w:szCs w:val="16"/>
        </w:rPr>
        <w:t>INF– ZPCh-ZAZ w II półroczu 2023</w:t>
      </w:r>
      <w:r w:rsidR="00823986" w:rsidRPr="00206F5A">
        <w:rPr>
          <w:rFonts w:ascii="Lato" w:eastAsia="Calibri" w:hAnsi="Lato" w:cs="Times New Roman"/>
          <w:iCs/>
          <w:sz w:val="16"/>
          <w:szCs w:val="16"/>
        </w:rPr>
        <w:t xml:space="preserve"> </w:t>
      </w:r>
      <w:r w:rsidRPr="00206F5A">
        <w:rPr>
          <w:rFonts w:ascii="Lato" w:eastAsia="Calibri" w:hAnsi="Lato" w:cs="Times New Roman"/>
          <w:iCs/>
          <w:sz w:val="16"/>
          <w:szCs w:val="16"/>
        </w:rPr>
        <w:t>r.;</w:t>
      </w:r>
      <w:r w:rsidR="00823986" w:rsidRPr="00206F5A">
        <w:rPr>
          <w:rFonts w:ascii="Lato" w:eastAsia="Calibri" w:hAnsi="Lato" w:cs="Times New Roman"/>
          <w:iCs/>
          <w:sz w:val="16"/>
          <w:szCs w:val="16"/>
        </w:rPr>
        <w:t xml:space="preserve"> </w:t>
      </w:r>
      <w:r w:rsidRPr="00206F5A">
        <w:rPr>
          <w:rFonts w:ascii="Lato" w:eastAsia="Calibri" w:hAnsi="Lato" w:cs="Times New Roman"/>
          <w:iCs/>
          <w:sz w:val="16"/>
          <w:szCs w:val="16"/>
        </w:rPr>
        <w:t>opracowanie</w:t>
      </w:r>
      <w:r w:rsidR="00823986" w:rsidRPr="00206F5A">
        <w:rPr>
          <w:rFonts w:ascii="Lato" w:eastAsia="Calibri" w:hAnsi="Lato" w:cs="Times New Roman"/>
          <w:iCs/>
          <w:sz w:val="16"/>
          <w:szCs w:val="16"/>
        </w:rPr>
        <w:t xml:space="preserve"> </w:t>
      </w:r>
      <w:r w:rsidRPr="00206F5A">
        <w:rPr>
          <w:rFonts w:ascii="Lato" w:eastAsia="Calibri" w:hAnsi="Lato" w:cs="Times New Roman"/>
          <w:iCs/>
          <w:sz w:val="16"/>
          <w:szCs w:val="16"/>
        </w:rPr>
        <w:t>własne</w:t>
      </w:r>
      <w:r w:rsidR="00823986" w:rsidRPr="00206F5A">
        <w:rPr>
          <w:rFonts w:ascii="Lato" w:eastAsia="Calibri" w:hAnsi="Lato" w:cs="Times New Roman"/>
          <w:iCs/>
          <w:sz w:val="16"/>
          <w:szCs w:val="16"/>
        </w:rPr>
        <w:t xml:space="preserve"> </w:t>
      </w:r>
      <w:r w:rsidRPr="00206F5A">
        <w:rPr>
          <w:rFonts w:ascii="Lato" w:eastAsia="Calibri" w:hAnsi="Lato" w:cs="Times New Roman"/>
          <w:iCs/>
          <w:sz w:val="16"/>
          <w:szCs w:val="16"/>
        </w:rPr>
        <w:t xml:space="preserve">Biura Pełnomocnika Rządu </w:t>
      </w:r>
    </w:p>
    <w:p w14:paraId="7551F166" w14:textId="39D69424" w:rsidR="00823CD4" w:rsidRDefault="00786705" w:rsidP="00823CD4">
      <w:pPr>
        <w:spacing w:after="0" w:line="240" w:lineRule="auto"/>
        <w:jc w:val="both"/>
        <w:rPr>
          <w:rFonts w:ascii="Lato" w:eastAsia="Calibri" w:hAnsi="Lato" w:cs="Times New Roman"/>
          <w:iCs/>
          <w:sz w:val="16"/>
          <w:szCs w:val="16"/>
        </w:rPr>
      </w:pPr>
      <w:r w:rsidRPr="00206F5A">
        <w:rPr>
          <w:rFonts w:ascii="Lato" w:eastAsia="Calibri" w:hAnsi="Lato" w:cs="Times New Roman"/>
          <w:iCs/>
          <w:sz w:val="16"/>
          <w:szCs w:val="16"/>
        </w:rPr>
        <w:t>do Spraw Osób Niepełnosprawnych MRPiPS</w:t>
      </w:r>
      <w:r w:rsidR="00823CD4">
        <w:rPr>
          <w:rFonts w:ascii="Lato" w:eastAsia="Calibri" w:hAnsi="Lato" w:cs="Times New Roman"/>
          <w:iCs/>
          <w:sz w:val="16"/>
          <w:szCs w:val="16"/>
        </w:rPr>
        <w:t>.</w:t>
      </w:r>
      <w:r w:rsidR="00823CD4">
        <w:rPr>
          <w:rFonts w:ascii="Lato" w:eastAsia="Calibri" w:hAnsi="Lato" w:cs="Times New Roman"/>
          <w:iCs/>
          <w:sz w:val="16"/>
          <w:szCs w:val="16"/>
        </w:rPr>
        <w:br w:type="page"/>
      </w:r>
    </w:p>
    <w:p w14:paraId="21EA1E93" w14:textId="77777777" w:rsidR="00786705" w:rsidRPr="00786705" w:rsidRDefault="00786705" w:rsidP="00786705">
      <w:pPr>
        <w:spacing w:after="120" w:line="276" w:lineRule="auto"/>
        <w:jc w:val="both"/>
        <w:rPr>
          <w:rFonts w:ascii="Lato" w:eastAsia="Calibri" w:hAnsi="Lato" w:cs="Times New Roman"/>
          <w:b/>
          <w:iCs/>
          <w:sz w:val="20"/>
          <w:szCs w:val="20"/>
        </w:rPr>
      </w:pPr>
      <w:r w:rsidRPr="00786705">
        <w:rPr>
          <w:rFonts w:ascii="Lato" w:eastAsia="Calibri" w:hAnsi="Lato" w:cs="Times New Roman"/>
          <w:b/>
          <w:iCs/>
          <w:sz w:val="20"/>
          <w:szCs w:val="20"/>
        </w:rPr>
        <w:lastRenderedPageBreak/>
        <w:t>Bezrobocie rejestrowane</w:t>
      </w:r>
    </w:p>
    <w:p w14:paraId="2DA3ADD8" w14:textId="3F40A401" w:rsidR="00786705" w:rsidRPr="00786705" w:rsidRDefault="00786705" w:rsidP="00786705">
      <w:pPr>
        <w:spacing w:after="120" w:line="276" w:lineRule="auto"/>
        <w:jc w:val="both"/>
        <w:rPr>
          <w:rFonts w:ascii="Lato" w:eastAsia="Calibri" w:hAnsi="Lato" w:cs="Times New Roman"/>
          <w:iCs/>
          <w:sz w:val="20"/>
          <w:szCs w:val="20"/>
        </w:rPr>
      </w:pPr>
      <w:r w:rsidRPr="00786705">
        <w:rPr>
          <w:rFonts w:ascii="Lato" w:eastAsia="Calibri" w:hAnsi="Lato" w:cs="Times New Roman"/>
          <w:iCs/>
          <w:sz w:val="20"/>
          <w:szCs w:val="20"/>
        </w:rPr>
        <w:t>Liczba zarejestrowanych bezrobotnych niepełnosprawnych (stan w końcu</w:t>
      </w:r>
      <w:r w:rsidR="00823986">
        <w:rPr>
          <w:rFonts w:ascii="Lato" w:eastAsia="Calibri" w:hAnsi="Lato" w:cs="Times New Roman"/>
          <w:iCs/>
          <w:sz w:val="20"/>
          <w:szCs w:val="20"/>
        </w:rPr>
        <w:t xml:space="preserve"> </w:t>
      </w:r>
      <w:r w:rsidRPr="00786705">
        <w:rPr>
          <w:rFonts w:ascii="Lato" w:eastAsia="Calibri" w:hAnsi="Lato" w:cs="Times New Roman"/>
          <w:iCs/>
          <w:sz w:val="20"/>
          <w:szCs w:val="20"/>
        </w:rPr>
        <w:t>grudnia 2023 r.) wyniosła 60 855 (w tym 27</w:t>
      </w:r>
      <w:r w:rsidR="00823CD4">
        <w:rPr>
          <w:rFonts w:ascii="Lato" w:eastAsia="Calibri" w:hAnsi="Lato" w:cs="Times New Roman"/>
          <w:iCs/>
          <w:sz w:val="20"/>
          <w:szCs w:val="20"/>
        </w:rPr>
        <w:t> </w:t>
      </w:r>
      <w:r w:rsidRPr="00786705">
        <w:rPr>
          <w:rFonts w:ascii="Lato" w:eastAsia="Calibri" w:hAnsi="Lato" w:cs="Times New Roman"/>
          <w:iCs/>
          <w:sz w:val="20"/>
          <w:szCs w:val="20"/>
        </w:rPr>
        <w:t>108 kobiet), co stanowiło 7,7% bezrobotnych ogółem (788</w:t>
      </w:r>
      <w:r w:rsidR="00823CD4">
        <w:rPr>
          <w:rFonts w:ascii="Lato" w:eastAsia="Calibri" w:hAnsi="Lato" w:cs="Times New Roman"/>
          <w:iCs/>
          <w:sz w:val="20"/>
          <w:szCs w:val="20"/>
        </w:rPr>
        <w:t> </w:t>
      </w:r>
      <w:r w:rsidRPr="00786705">
        <w:rPr>
          <w:rFonts w:ascii="Lato" w:eastAsia="Calibri" w:hAnsi="Lato" w:cs="Times New Roman"/>
          <w:iCs/>
          <w:sz w:val="20"/>
          <w:szCs w:val="20"/>
        </w:rPr>
        <w:t xml:space="preserve">229). Najwięcej bezrobotnych osób niepełnosprawnych zarejestrowanych było w województwie mazowieckim </w:t>
      </w:r>
      <w:r w:rsidR="00823CD4">
        <w:rPr>
          <w:rFonts w:ascii="Lato" w:eastAsia="Calibri" w:hAnsi="Lato" w:cs="Times New Roman"/>
          <w:iCs/>
          <w:sz w:val="20"/>
          <w:szCs w:val="20"/>
        </w:rPr>
        <w:t>–</w:t>
      </w:r>
      <w:r w:rsidRPr="00786705">
        <w:rPr>
          <w:rFonts w:ascii="Lato" w:eastAsia="Calibri" w:hAnsi="Lato" w:cs="Times New Roman"/>
          <w:iCs/>
          <w:sz w:val="20"/>
          <w:szCs w:val="20"/>
        </w:rPr>
        <w:t xml:space="preserve"> 6</w:t>
      </w:r>
      <w:r w:rsidR="00823CD4">
        <w:rPr>
          <w:rFonts w:ascii="Lato" w:eastAsia="Calibri" w:hAnsi="Lato" w:cs="Times New Roman"/>
          <w:iCs/>
          <w:sz w:val="20"/>
          <w:szCs w:val="20"/>
        </w:rPr>
        <w:t> </w:t>
      </w:r>
      <w:r w:rsidRPr="00786705">
        <w:rPr>
          <w:rFonts w:ascii="Lato" w:eastAsia="Calibri" w:hAnsi="Lato" w:cs="Times New Roman"/>
          <w:iCs/>
          <w:sz w:val="20"/>
          <w:szCs w:val="20"/>
        </w:rPr>
        <w:t xml:space="preserve">542 osoby, a najmniej w województwie lubuskim </w:t>
      </w:r>
      <w:r w:rsidR="00823CD4">
        <w:rPr>
          <w:rFonts w:ascii="Lato" w:eastAsia="Calibri" w:hAnsi="Lato" w:cs="Times New Roman"/>
          <w:iCs/>
          <w:sz w:val="20"/>
          <w:szCs w:val="20"/>
        </w:rPr>
        <w:t>–</w:t>
      </w:r>
      <w:r w:rsidRPr="00786705">
        <w:rPr>
          <w:rFonts w:ascii="Lato" w:eastAsia="Calibri" w:hAnsi="Lato" w:cs="Times New Roman"/>
          <w:iCs/>
          <w:sz w:val="20"/>
          <w:szCs w:val="20"/>
        </w:rPr>
        <w:t xml:space="preserve"> 1</w:t>
      </w:r>
      <w:r w:rsidR="00823CD4">
        <w:rPr>
          <w:rFonts w:ascii="Lato" w:eastAsia="Calibri" w:hAnsi="Lato" w:cs="Times New Roman"/>
          <w:iCs/>
          <w:sz w:val="20"/>
          <w:szCs w:val="20"/>
        </w:rPr>
        <w:t> </w:t>
      </w:r>
      <w:r w:rsidRPr="00786705">
        <w:rPr>
          <w:rFonts w:ascii="Lato" w:eastAsia="Calibri" w:hAnsi="Lato" w:cs="Times New Roman"/>
          <w:iCs/>
          <w:sz w:val="20"/>
          <w:szCs w:val="20"/>
        </w:rPr>
        <w:t>573. Największą grupę stanowili niepełnosprawni bezrobotni powyżej 24 miesięcy – 19</w:t>
      </w:r>
      <w:r w:rsidR="00823CD4">
        <w:rPr>
          <w:rFonts w:ascii="Lato" w:eastAsia="Calibri" w:hAnsi="Lato" w:cs="Times New Roman"/>
          <w:iCs/>
          <w:sz w:val="20"/>
          <w:szCs w:val="20"/>
        </w:rPr>
        <w:t> </w:t>
      </w:r>
      <w:r w:rsidRPr="00786705">
        <w:rPr>
          <w:rFonts w:ascii="Lato" w:eastAsia="Calibri" w:hAnsi="Lato" w:cs="Times New Roman"/>
          <w:iCs/>
          <w:sz w:val="20"/>
          <w:szCs w:val="20"/>
        </w:rPr>
        <w:t>139, będący w wieku 45-54 lata (17 702), z wykształceniem zasadniczym zawodowym lub branżowym (20</w:t>
      </w:r>
      <w:r w:rsidR="00823CD4">
        <w:rPr>
          <w:rFonts w:ascii="Lato" w:eastAsia="Calibri" w:hAnsi="Lato" w:cs="Times New Roman"/>
          <w:iCs/>
          <w:sz w:val="20"/>
          <w:szCs w:val="20"/>
        </w:rPr>
        <w:t> </w:t>
      </w:r>
      <w:r w:rsidRPr="00786705">
        <w:rPr>
          <w:rFonts w:ascii="Lato" w:eastAsia="Calibri" w:hAnsi="Lato" w:cs="Times New Roman"/>
          <w:iCs/>
          <w:sz w:val="20"/>
          <w:szCs w:val="20"/>
        </w:rPr>
        <w:t>017). W końcu miesiąca sprawozdawczego było 1</w:t>
      </w:r>
      <w:r w:rsidR="00823CD4">
        <w:rPr>
          <w:rFonts w:ascii="Lato" w:eastAsia="Calibri" w:hAnsi="Lato" w:cs="Times New Roman"/>
          <w:iCs/>
          <w:sz w:val="20"/>
          <w:szCs w:val="20"/>
        </w:rPr>
        <w:t> </w:t>
      </w:r>
      <w:r w:rsidRPr="00786705">
        <w:rPr>
          <w:rFonts w:ascii="Lato" w:eastAsia="Calibri" w:hAnsi="Lato" w:cs="Times New Roman"/>
          <w:iCs/>
          <w:sz w:val="20"/>
          <w:szCs w:val="20"/>
        </w:rPr>
        <w:t>554 wolnych miejsc pracy i aktywizacji zawodowej dla osób niepełnosprawnych. Liczba osób niepełnosprawnych niepozostających w zatrudnieniu poszukujących pracy wynosiła w końcu miesiąca sprawozdawczego 8</w:t>
      </w:r>
      <w:r w:rsidR="00823CD4">
        <w:rPr>
          <w:rFonts w:ascii="Lato" w:eastAsia="Calibri" w:hAnsi="Lato" w:cs="Times New Roman"/>
          <w:iCs/>
          <w:sz w:val="20"/>
          <w:szCs w:val="20"/>
        </w:rPr>
        <w:t> </w:t>
      </w:r>
      <w:r w:rsidRPr="00786705">
        <w:rPr>
          <w:rFonts w:ascii="Lato" w:eastAsia="Calibri" w:hAnsi="Lato" w:cs="Times New Roman"/>
          <w:iCs/>
          <w:sz w:val="20"/>
          <w:szCs w:val="20"/>
        </w:rPr>
        <w:t>702 (w tym 3 377 kobiet).</w:t>
      </w:r>
    </w:p>
    <w:p w14:paraId="25ADA3EF" w14:textId="77777777" w:rsidR="00596D8D" w:rsidRDefault="00596D8D" w:rsidP="00786705">
      <w:pPr>
        <w:spacing w:after="0" w:line="240" w:lineRule="auto"/>
        <w:rPr>
          <w:rFonts w:ascii="Lato" w:eastAsia="Calibri" w:hAnsi="Lato" w:cs="Times New Roman"/>
          <w:b/>
          <w:bCs/>
          <w:iCs/>
          <w:sz w:val="18"/>
          <w:szCs w:val="18"/>
        </w:rPr>
      </w:pPr>
    </w:p>
    <w:p w14:paraId="7B50F309" w14:textId="5F0032E7" w:rsidR="00786705" w:rsidRDefault="00786705" w:rsidP="00786705">
      <w:pPr>
        <w:spacing w:after="0" w:line="240" w:lineRule="auto"/>
        <w:rPr>
          <w:rFonts w:ascii="Lato" w:eastAsia="Calibri" w:hAnsi="Lato" w:cs="Times New Roman"/>
          <w:iCs/>
          <w:sz w:val="18"/>
          <w:szCs w:val="18"/>
        </w:rPr>
      </w:pPr>
      <w:r w:rsidRPr="008F4FAE">
        <w:rPr>
          <w:rFonts w:ascii="Lato" w:eastAsia="Calibri" w:hAnsi="Lato" w:cs="Times New Roman"/>
          <w:b/>
          <w:bCs/>
          <w:iCs/>
          <w:sz w:val="18"/>
          <w:szCs w:val="18"/>
        </w:rPr>
        <w:t>Wykres</w:t>
      </w:r>
      <w:r w:rsidRPr="00786705">
        <w:rPr>
          <w:rFonts w:ascii="Lato" w:eastAsia="Calibri" w:hAnsi="Lato" w:cs="Times New Roman"/>
          <w:iCs/>
          <w:sz w:val="18"/>
          <w:szCs w:val="18"/>
        </w:rPr>
        <w:t>: Wykształcenie osób niepełnosprawnych bezrobotnych w końcu grudnia 2023 r.</w:t>
      </w:r>
    </w:p>
    <w:p w14:paraId="6B88899E" w14:textId="2D733825" w:rsidR="00786705" w:rsidRPr="00823CD4" w:rsidRDefault="00786705" w:rsidP="005E17A8">
      <w:pPr>
        <w:spacing w:after="0" w:line="240" w:lineRule="auto"/>
        <w:rPr>
          <w:rFonts w:ascii="Lato" w:eastAsia="Calibri" w:hAnsi="Lato" w:cs="Times New Roman"/>
          <w:iCs/>
          <w:sz w:val="16"/>
          <w:szCs w:val="16"/>
        </w:rPr>
      </w:pPr>
      <w:r w:rsidRPr="00786705">
        <w:rPr>
          <w:rFonts w:ascii="Lato" w:eastAsia="Calibri" w:hAnsi="Lato" w:cs="Times New Roman"/>
          <w:iCs/>
          <w:noProof/>
          <w:sz w:val="20"/>
          <w:szCs w:val="20"/>
          <w:lang w:eastAsia="pl-PL"/>
        </w:rPr>
        <w:drawing>
          <wp:inline distT="0" distB="0" distL="0" distR="0" wp14:anchorId="6ED0854A" wp14:editId="54B306A9">
            <wp:extent cx="5724525" cy="2806700"/>
            <wp:effectExtent l="0" t="0" r="9525" b="12700"/>
            <wp:docPr id="41" name="Wykres 41" descr="wykres kołowy w procentach i osobach przedstawia wykształcenie osób niepełnosprawnych bezrobotnych zarejestrowanych w urzędzie pracy. 5303, 9% wykształcenie wyższe, 12049, 20% wykształcenie policealne i średnie zawodowe, branżowe, 5905, 9% wykształcenie średnie ogólnokształcące, 20017, 33% zasadnicze zawodowe, branżowe, 17581, 29% gimnazjalne, podstawowe i poniżej"/>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786705">
        <w:rPr>
          <w:rFonts w:ascii="Lato" w:eastAsia="Calibri" w:hAnsi="Lato" w:cs="Times New Roman"/>
          <w:iCs/>
          <w:sz w:val="20"/>
          <w:szCs w:val="20"/>
        </w:rPr>
        <w:br/>
      </w:r>
      <w:r w:rsidRPr="00823CD4">
        <w:rPr>
          <w:rFonts w:ascii="Lato" w:eastAsia="Calibri" w:hAnsi="Lato" w:cs="Times New Roman"/>
          <w:iCs/>
          <w:sz w:val="16"/>
          <w:szCs w:val="16"/>
        </w:rPr>
        <w:t>Źródło: sprawozdanie MRiPS-01 za okres 12.2023;</w:t>
      </w:r>
      <w:r w:rsidR="00823986" w:rsidRPr="00823CD4">
        <w:rPr>
          <w:rFonts w:ascii="Lato" w:eastAsia="Calibri" w:hAnsi="Lato" w:cs="Times New Roman"/>
          <w:iCs/>
          <w:sz w:val="16"/>
          <w:szCs w:val="16"/>
        </w:rPr>
        <w:t xml:space="preserve"> </w:t>
      </w:r>
      <w:r w:rsidRPr="00823CD4">
        <w:rPr>
          <w:rFonts w:ascii="Lato" w:eastAsia="Calibri" w:hAnsi="Lato" w:cs="Times New Roman"/>
          <w:iCs/>
          <w:sz w:val="16"/>
          <w:szCs w:val="16"/>
        </w:rPr>
        <w:t xml:space="preserve">opracowanie własne Biura Pełnomocnika Rządu do </w:t>
      </w:r>
      <w:r w:rsidR="005E17A8">
        <w:rPr>
          <w:rFonts w:ascii="Lato" w:eastAsia="Calibri" w:hAnsi="Lato" w:cs="Times New Roman"/>
          <w:iCs/>
          <w:sz w:val="16"/>
          <w:szCs w:val="16"/>
        </w:rPr>
        <w:t xml:space="preserve"> </w:t>
      </w:r>
      <w:r w:rsidRPr="00823CD4">
        <w:rPr>
          <w:rFonts w:ascii="Lato" w:eastAsia="Calibri" w:hAnsi="Lato" w:cs="Times New Roman"/>
          <w:iCs/>
          <w:sz w:val="16"/>
          <w:szCs w:val="16"/>
        </w:rPr>
        <w:t>Spraw Osób Niepełnosprawnych MRPiPS.</w:t>
      </w:r>
    </w:p>
    <w:p w14:paraId="48EE1364" w14:textId="77777777" w:rsidR="00786705" w:rsidRPr="00786705" w:rsidRDefault="00786705" w:rsidP="00786705">
      <w:pPr>
        <w:spacing w:after="0" w:line="276" w:lineRule="auto"/>
        <w:jc w:val="both"/>
        <w:rPr>
          <w:rFonts w:ascii="Helvetica" w:eastAsia="Calibri" w:hAnsi="Helvetica" w:cs="Times New Roman"/>
          <w:sz w:val="20"/>
          <w:szCs w:val="18"/>
        </w:rPr>
      </w:pPr>
      <w:r w:rsidRPr="00786705">
        <w:rPr>
          <w:rFonts w:ascii="Helvetica" w:eastAsia="Calibri" w:hAnsi="Helvetica" w:cs="Times New Roman"/>
          <w:sz w:val="20"/>
          <w:szCs w:val="18"/>
        </w:rPr>
        <w:br w:type="page"/>
      </w:r>
    </w:p>
    <w:p w14:paraId="706AC256" w14:textId="7D4EFB05" w:rsidR="00786705" w:rsidRPr="00786705" w:rsidRDefault="00786705" w:rsidP="00786705">
      <w:pPr>
        <w:keepNext/>
        <w:keepLines/>
        <w:spacing w:before="120" w:after="0" w:line="240" w:lineRule="auto"/>
        <w:ind w:left="426" w:hanging="284"/>
        <w:jc w:val="center"/>
        <w:outlineLvl w:val="0"/>
        <w:rPr>
          <w:rFonts w:ascii="Lato" w:eastAsia="Times New Roman" w:hAnsi="Lato" w:cs="Times New Roman"/>
          <w:b/>
          <w:bCs/>
          <w:sz w:val="28"/>
          <w:szCs w:val="28"/>
          <w:lang w:eastAsia="pl-PL"/>
        </w:rPr>
      </w:pPr>
      <w:bookmarkStart w:id="4" w:name="_Toc185841272"/>
      <w:r w:rsidRPr="00786705">
        <w:rPr>
          <w:rFonts w:ascii="Lato" w:eastAsia="Times New Roman" w:hAnsi="Lato" w:cs="Times New Roman"/>
          <w:b/>
          <w:bCs/>
          <w:sz w:val="28"/>
          <w:szCs w:val="28"/>
          <w:lang w:eastAsia="pl-PL"/>
        </w:rPr>
        <w:lastRenderedPageBreak/>
        <w:t>II. INFORMACJA SZCZEGÓŁOWA RESORTÓW I KIEROWNIKÓW URZĘDÓW O REALIZACJI W 2023 r. PRAW OSÓB NIEPEŁNOSPRAWNYCH W ZAKRESIE:</w:t>
      </w:r>
      <w:bookmarkEnd w:id="4"/>
    </w:p>
    <w:p w14:paraId="4AAE435E" w14:textId="77777777" w:rsidR="00786705" w:rsidRPr="00B62C9D" w:rsidRDefault="00786705" w:rsidP="00786705">
      <w:pPr>
        <w:spacing w:after="0" w:line="276" w:lineRule="auto"/>
        <w:jc w:val="center"/>
        <w:rPr>
          <w:rFonts w:ascii="Lato" w:eastAsia="Calibri" w:hAnsi="Lato" w:cs="Times New Roman"/>
          <w:bCs/>
          <w:sz w:val="20"/>
          <w:szCs w:val="20"/>
        </w:rPr>
      </w:pPr>
    </w:p>
    <w:p w14:paraId="1A5B5D2B" w14:textId="7D21D0D1" w:rsidR="00786705" w:rsidRPr="00786705" w:rsidRDefault="00786705" w:rsidP="00786705">
      <w:pPr>
        <w:keepNext/>
        <w:spacing w:before="240" w:after="60" w:line="276" w:lineRule="auto"/>
        <w:ind w:left="426" w:hanging="284"/>
        <w:outlineLvl w:val="1"/>
        <w:rPr>
          <w:rFonts w:ascii="Lato" w:eastAsia="Times New Roman" w:hAnsi="Lato" w:cs="Times New Roman"/>
          <w:b/>
          <w:bCs/>
          <w:iCs/>
          <w:sz w:val="24"/>
          <w:szCs w:val="28"/>
        </w:rPr>
      </w:pPr>
      <w:bookmarkStart w:id="5" w:name="_Toc185841273"/>
      <w:r w:rsidRPr="00786705">
        <w:rPr>
          <w:rFonts w:ascii="Lato" w:eastAsia="Times New Roman" w:hAnsi="Lato" w:cs="Times New Roman"/>
          <w:b/>
          <w:bCs/>
          <w:iCs/>
          <w:sz w:val="24"/>
          <w:szCs w:val="28"/>
        </w:rPr>
        <w:t>1. DOSTĘPU DO DÓBR I USŁUG UMOŻLIWIAJĄCYCH PEŁNE UCZESTNICTWO W ŻYCIU SPOŁECZNYM</w:t>
      </w:r>
      <w:bookmarkEnd w:id="5"/>
    </w:p>
    <w:p w14:paraId="3E12034D" w14:textId="77777777" w:rsidR="00786705" w:rsidRPr="00786705" w:rsidRDefault="00786705" w:rsidP="00786705">
      <w:pPr>
        <w:autoSpaceDE w:val="0"/>
        <w:autoSpaceDN w:val="0"/>
        <w:adjustRightInd w:val="0"/>
        <w:spacing w:after="0" w:line="276" w:lineRule="auto"/>
        <w:jc w:val="center"/>
        <w:rPr>
          <w:rFonts w:ascii="Lato" w:eastAsia="Calibri" w:hAnsi="Lato" w:cs="Times New Roman"/>
          <w:sz w:val="20"/>
          <w:szCs w:val="28"/>
        </w:rPr>
      </w:pPr>
    </w:p>
    <w:p w14:paraId="54158227" w14:textId="77777777" w:rsidR="00786705" w:rsidRPr="00786705" w:rsidRDefault="00786705" w:rsidP="009E25E3">
      <w:pPr>
        <w:autoSpaceDE w:val="0"/>
        <w:autoSpaceDN w:val="0"/>
        <w:adjustRightInd w:val="0"/>
        <w:spacing w:after="120" w:line="240" w:lineRule="atLeast"/>
        <w:jc w:val="both"/>
        <w:rPr>
          <w:rFonts w:ascii="Lato" w:eastAsia="TimesNewRoman" w:hAnsi="Lato" w:cs="Times New Roman"/>
          <w:sz w:val="20"/>
          <w:szCs w:val="20"/>
        </w:rPr>
      </w:pPr>
      <w:r w:rsidRPr="00786705">
        <w:rPr>
          <w:rFonts w:ascii="Lato" w:eastAsia="TimesNewRoman" w:hAnsi="Lato" w:cs="Times New Roman"/>
          <w:sz w:val="20"/>
          <w:szCs w:val="20"/>
        </w:rPr>
        <w:t xml:space="preserve">Obszerny opis instrumentów służących urzeczywistnieniu tego prawa został zawarty w informacji dotyczącej realizacji pozostałych praw, zgodnie z tytułami poszczególnych rozdziałów. </w:t>
      </w:r>
    </w:p>
    <w:p w14:paraId="582F028F" w14:textId="77777777" w:rsidR="00786705" w:rsidRPr="00786705" w:rsidRDefault="00786705" w:rsidP="009E25E3">
      <w:pPr>
        <w:autoSpaceDE w:val="0"/>
        <w:autoSpaceDN w:val="0"/>
        <w:adjustRightInd w:val="0"/>
        <w:spacing w:after="120" w:line="240" w:lineRule="atLeast"/>
        <w:jc w:val="both"/>
        <w:rPr>
          <w:rFonts w:ascii="Lato" w:eastAsia="TimesNewRoman" w:hAnsi="Lato" w:cs="Times New Roman"/>
          <w:sz w:val="20"/>
          <w:szCs w:val="20"/>
        </w:rPr>
      </w:pPr>
    </w:p>
    <w:p w14:paraId="1E821379" w14:textId="3C230A7C" w:rsidR="00786705" w:rsidRPr="00786705" w:rsidRDefault="00786705" w:rsidP="009E25E3">
      <w:pPr>
        <w:autoSpaceDE w:val="0"/>
        <w:autoSpaceDN w:val="0"/>
        <w:adjustRightInd w:val="0"/>
        <w:spacing w:after="120" w:line="240" w:lineRule="atLeast"/>
        <w:jc w:val="both"/>
        <w:rPr>
          <w:rFonts w:ascii="Lato" w:eastAsia="TimesNewRoman" w:hAnsi="Lato" w:cs="Times New Roman"/>
          <w:b/>
          <w:sz w:val="20"/>
          <w:szCs w:val="20"/>
        </w:rPr>
      </w:pPr>
      <w:r w:rsidRPr="00786705">
        <w:rPr>
          <w:rFonts w:ascii="Lato" w:eastAsia="TimesNewRoman" w:hAnsi="Lato" w:cs="Times New Roman"/>
          <w:b/>
          <w:sz w:val="20"/>
          <w:szCs w:val="20"/>
        </w:rPr>
        <w:t>Strategia na rzecz Osób z Niepełnosprawnościami 2021-2030</w:t>
      </w:r>
    </w:p>
    <w:p w14:paraId="7F31D588" w14:textId="77777777" w:rsidR="00786705" w:rsidRPr="00786705" w:rsidRDefault="00786705" w:rsidP="009E25E3">
      <w:pPr>
        <w:autoSpaceDE w:val="0"/>
        <w:autoSpaceDN w:val="0"/>
        <w:adjustRightInd w:val="0"/>
        <w:spacing w:after="120" w:line="240" w:lineRule="atLeast"/>
        <w:jc w:val="both"/>
        <w:rPr>
          <w:rFonts w:ascii="Lato" w:eastAsia="TimesNewRoman" w:hAnsi="Lato" w:cs="Times New Roman"/>
          <w:sz w:val="20"/>
          <w:szCs w:val="20"/>
        </w:rPr>
      </w:pPr>
      <w:r w:rsidRPr="00786705">
        <w:rPr>
          <w:rFonts w:ascii="Lato" w:eastAsia="TimesNewRoman" w:hAnsi="Lato" w:cs="Times New Roman"/>
          <w:iCs/>
          <w:sz w:val="20"/>
          <w:szCs w:val="20"/>
        </w:rPr>
        <w:t xml:space="preserve">Dnia 16 lutego 2021 r. została </w:t>
      </w:r>
      <w:r w:rsidRPr="00786705">
        <w:rPr>
          <w:rFonts w:ascii="Lato" w:eastAsia="TimesNewRoman" w:hAnsi="Lato" w:cs="Times New Roman"/>
          <w:sz w:val="20"/>
          <w:szCs w:val="20"/>
        </w:rPr>
        <w:t xml:space="preserve">przyjęta </w:t>
      </w:r>
      <w:r w:rsidRPr="00786705">
        <w:rPr>
          <w:rFonts w:ascii="Lato" w:eastAsia="TimesNewRoman" w:hAnsi="Lato" w:cs="Times New Roman"/>
          <w:iCs/>
          <w:sz w:val="20"/>
          <w:szCs w:val="20"/>
        </w:rPr>
        <w:t xml:space="preserve">uchwałą nr 27 Rady Ministrów </w:t>
      </w:r>
      <w:r w:rsidRPr="00786705">
        <w:rPr>
          <w:rFonts w:ascii="Lato" w:eastAsia="TimesNewRoman" w:hAnsi="Lato" w:cs="Times New Roman"/>
          <w:sz w:val="20"/>
          <w:szCs w:val="20"/>
        </w:rPr>
        <w:t>(</w:t>
      </w:r>
      <w:r w:rsidRPr="00786705">
        <w:rPr>
          <w:rFonts w:ascii="Lato" w:eastAsia="TimesNewRoman" w:hAnsi="Lato" w:cs="Times New Roman"/>
          <w:iCs/>
          <w:sz w:val="20"/>
          <w:szCs w:val="20"/>
        </w:rPr>
        <w:t xml:space="preserve">M.P. poz. 218) </w:t>
      </w:r>
      <w:r w:rsidRPr="00786705">
        <w:rPr>
          <w:rFonts w:ascii="Lato" w:eastAsia="TimesNewRoman" w:hAnsi="Lato" w:cs="Times New Roman"/>
          <w:sz w:val="20"/>
          <w:szCs w:val="20"/>
        </w:rPr>
        <w:t>Strategia na rzecz Osób z Niepełnosprawnościami 2021-2030.</w:t>
      </w:r>
    </w:p>
    <w:p w14:paraId="35D9B4AC" w14:textId="4D073B30" w:rsidR="00786705" w:rsidRPr="00786705" w:rsidRDefault="00786705" w:rsidP="009E25E3">
      <w:pPr>
        <w:autoSpaceDE w:val="0"/>
        <w:autoSpaceDN w:val="0"/>
        <w:adjustRightInd w:val="0"/>
        <w:spacing w:after="120" w:line="240" w:lineRule="atLeast"/>
        <w:jc w:val="both"/>
        <w:rPr>
          <w:rFonts w:ascii="Lato" w:eastAsia="TimesNewRoman" w:hAnsi="Lato" w:cs="Times New Roman"/>
          <w:iCs/>
          <w:sz w:val="20"/>
          <w:szCs w:val="20"/>
        </w:rPr>
      </w:pPr>
      <w:r w:rsidRPr="00786705">
        <w:rPr>
          <w:rFonts w:ascii="Lato" w:eastAsia="TimesNewRoman" w:hAnsi="Lato" w:cs="Times New Roman"/>
          <w:iCs/>
          <w:sz w:val="20"/>
          <w:szCs w:val="20"/>
        </w:rPr>
        <w:t>Zgodnie z przyjętymi założeniami i postanowieniami Strategii realizacja działań w niej zaplanowanych odbywa się na podstawie planów określonych dla poszczególnych działań, przyjmowanych przez podmioty koordynujące dane działanie. Całość wdrażania Strategii koordynuje Pełnomocnik Rządu do</w:t>
      </w:r>
      <w:r w:rsidR="004D6E35">
        <w:rPr>
          <w:rFonts w:ascii="Lato" w:eastAsia="TimesNewRoman" w:hAnsi="Lato" w:cs="Times New Roman"/>
          <w:iCs/>
          <w:sz w:val="20"/>
          <w:szCs w:val="20"/>
        </w:rPr>
        <w:t> </w:t>
      </w:r>
      <w:r w:rsidRPr="00786705">
        <w:rPr>
          <w:rFonts w:ascii="Lato" w:eastAsia="TimesNewRoman" w:hAnsi="Lato" w:cs="Times New Roman"/>
          <w:iCs/>
          <w:sz w:val="20"/>
          <w:szCs w:val="20"/>
        </w:rPr>
        <w:t>Spraw Osób Niepełnosprawnych.</w:t>
      </w:r>
    </w:p>
    <w:p w14:paraId="7BF50478" w14:textId="77777777" w:rsidR="00786705" w:rsidRPr="00786705" w:rsidRDefault="00786705" w:rsidP="009E25E3">
      <w:pPr>
        <w:autoSpaceDE w:val="0"/>
        <w:autoSpaceDN w:val="0"/>
        <w:adjustRightInd w:val="0"/>
        <w:spacing w:after="120" w:line="240" w:lineRule="atLeast"/>
        <w:jc w:val="both"/>
        <w:rPr>
          <w:rFonts w:ascii="Lato" w:eastAsia="TimesNewRoman" w:hAnsi="Lato" w:cs="Times New Roman"/>
          <w:iCs/>
          <w:sz w:val="20"/>
          <w:szCs w:val="20"/>
        </w:rPr>
      </w:pPr>
      <w:r w:rsidRPr="00786705">
        <w:rPr>
          <w:rFonts w:ascii="Lato" w:eastAsia="TimesNewRoman" w:hAnsi="Lato" w:cs="Times New Roman"/>
          <w:iCs/>
          <w:sz w:val="20"/>
          <w:szCs w:val="20"/>
        </w:rPr>
        <w:t xml:space="preserve">W ramach poszczególnych działań znalazły się działania o charakterze legislacyjnym i pozalegislacyjnym, w tym programowym i projektowym. </w:t>
      </w:r>
    </w:p>
    <w:p w14:paraId="01B97592" w14:textId="409CCEB5" w:rsidR="00786705" w:rsidRPr="00786705" w:rsidRDefault="00786705" w:rsidP="009E25E3">
      <w:pPr>
        <w:autoSpaceDE w:val="0"/>
        <w:autoSpaceDN w:val="0"/>
        <w:adjustRightInd w:val="0"/>
        <w:spacing w:after="120" w:line="240" w:lineRule="atLeast"/>
        <w:jc w:val="both"/>
        <w:rPr>
          <w:rFonts w:ascii="Lato" w:eastAsia="TimesNewRoman" w:hAnsi="Lato" w:cs="Times New Roman"/>
          <w:sz w:val="20"/>
          <w:szCs w:val="20"/>
        </w:rPr>
      </w:pPr>
      <w:r w:rsidRPr="00786705">
        <w:rPr>
          <w:rFonts w:ascii="Lato" w:eastAsia="TimesNewRoman" w:hAnsi="Lato" w:cs="Times New Roman"/>
          <w:sz w:val="20"/>
          <w:szCs w:val="20"/>
        </w:rPr>
        <w:t>Działania w ramach Strategii ujęte w poszczególnych obszarach priorytetowych są realizowane zgodnie z</w:t>
      </w:r>
      <w:r w:rsidR="004D6E35">
        <w:rPr>
          <w:rFonts w:ascii="Lato" w:eastAsia="TimesNewRoman" w:hAnsi="Lato" w:cs="Times New Roman"/>
          <w:sz w:val="20"/>
          <w:szCs w:val="20"/>
        </w:rPr>
        <w:t> </w:t>
      </w:r>
      <w:r w:rsidRPr="00786705">
        <w:rPr>
          <w:rFonts w:ascii="Lato" w:eastAsia="TimesNewRoman" w:hAnsi="Lato" w:cs="Times New Roman"/>
          <w:sz w:val="20"/>
          <w:szCs w:val="20"/>
        </w:rPr>
        <w:t>założonym harmonogramem i będą miały przełożenie na zmianę i poprawę systemu wsparcia osób niepełnosprawnych.</w:t>
      </w:r>
    </w:p>
    <w:p w14:paraId="42E00CD3" w14:textId="77777777" w:rsidR="00786705" w:rsidRPr="00786705" w:rsidRDefault="00786705" w:rsidP="009E25E3">
      <w:pPr>
        <w:autoSpaceDE w:val="0"/>
        <w:autoSpaceDN w:val="0"/>
        <w:adjustRightInd w:val="0"/>
        <w:spacing w:after="120" w:line="240" w:lineRule="atLeast"/>
        <w:jc w:val="both"/>
        <w:rPr>
          <w:rFonts w:ascii="Lato" w:eastAsia="TimesNewRoman" w:hAnsi="Lato" w:cs="Times New Roman"/>
          <w:sz w:val="20"/>
          <w:szCs w:val="20"/>
        </w:rPr>
      </w:pPr>
    </w:p>
    <w:p w14:paraId="2858C9A2" w14:textId="77777777" w:rsidR="00786705" w:rsidRPr="00786705" w:rsidRDefault="00786705" w:rsidP="00786705">
      <w:pPr>
        <w:autoSpaceDE w:val="0"/>
        <w:autoSpaceDN w:val="0"/>
        <w:adjustRightInd w:val="0"/>
        <w:spacing w:after="120" w:line="276" w:lineRule="auto"/>
        <w:jc w:val="both"/>
        <w:rPr>
          <w:rFonts w:ascii="Lato" w:eastAsia="TimesNewRoman" w:hAnsi="Lato" w:cs="Times New Roman"/>
          <w:sz w:val="20"/>
          <w:szCs w:val="20"/>
        </w:rPr>
      </w:pPr>
    </w:p>
    <w:p w14:paraId="713C0133" w14:textId="77777777" w:rsidR="00786705" w:rsidRPr="00786705" w:rsidRDefault="00786705" w:rsidP="00786705">
      <w:pPr>
        <w:autoSpaceDE w:val="0"/>
        <w:autoSpaceDN w:val="0"/>
        <w:adjustRightInd w:val="0"/>
        <w:spacing w:after="120" w:line="276" w:lineRule="auto"/>
        <w:jc w:val="both"/>
        <w:rPr>
          <w:rFonts w:ascii="Lato" w:eastAsia="Times New Roman" w:hAnsi="Lato" w:cs="Times New Roman"/>
          <w:sz w:val="20"/>
          <w:szCs w:val="20"/>
          <w:lang w:eastAsia="pl-PL"/>
        </w:rPr>
      </w:pPr>
      <w:r w:rsidRPr="00786705">
        <w:rPr>
          <w:rFonts w:ascii="Lato" w:eastAsia="Calibri" w:hAnsi="Lato" w:cs="Times New Roman"/>
          <w:sz w:val="20"/>
          <w:szCs w:val="20"/>
        </w:rPr>
        <w:br w:type="page"/>
      </w:r>
    </w:p>
    <w:p w14:paraId="2606E7F5" w14:textId="3F486778" w:rsidR="00786705" w:rsidRPr="00786705" w:rsidRDefault="00786705" w:rsidP="00786705">
      <w:pPr>
        <w:keepNext/>
        <w:spacing w:before="240" w:after="60" w:line="276" w:lineRule="auto"/>
        <w:ind w:left="426" w:hanging="284"/>
        <w:jc w:val="center"/>
        <w:outlineLvl w:val="1"/>
        <w:rPr>
          <w:rFonts w:ascii="Lato" w:eastAsia="Times New Roman" w:hAnsi="Lato" w:cs="Times New Roman"/>
          <w:b/>
          <w:bCs/>
          <w:iCs/>
          <w:sz w:val="24"/>
          <w:szCs w:val="28"/>
        </w:rPr>
      </w:pPr>
      <w:bookmarkStart w:id="6" w:name="_Toc185841274"/>
      <w:r w:rsidRPr="00786705">
        <w:rPr>
          <w:rFonts w:ascii="Lato" w:eastAsia="Times New Roman" w:hAnsi="Lato" w:cs="Times New Roman"/>
          <w:b/>
          <w:bCs/>
          <w:iCs/>
          <w:sz w:val="24"/>
          <w:szCs w:val="28"/>
        </w:rPr>
        <w:lastRenderedPageBreak/>
        <w:t>2. DOSTĘPU DO LECZENIA I OPIEKI MEDYCZNEJ, WCZESNEJ DIAGNOSTYKI, REHABILITACJI I EDUKACJI LECZNICZEJ, A TAKŻE DO ŚWIADCZEŃ ZDROWOTNYCH UWZGLĘDNIAJĄCYCH RODZAJ I STOPIEŃ NIEPEŁNOSPRAWNOŚCI, W TYM DO ZAOPATRZENIA W PRZEDMIOTY ORTOPEDYCZNE, ŚRODKI POMOCNICZE, SPRZĘT REHABILITACYJNY</w:t>
      </w:r>
      <w:bookmarkEnd w:id="6"/>
    </w:p>
    <w:p w14:paraId="71FD612A" w14:textId="77777777" w:rsidR="00786705" w:rsidRPr="00786705" w:rsidRDefault="00786705" w:rsidP="00786705">
      <w:pPr>
        <w:tabs>
          <w:tab w:val="left" w:pos="5400"/>
        </w:tabs>
        <w:spacing w:after="0" w:line="276" w:lineRule="auto"/>
        <w:ind w:left="426" w:hanging="284"/>
        <w:contextualSpacing/>
        <w:jc w:val="both"/>
        <w:rPr>
          <w:rFonts w:ascii="Lato" w:eastAsia="Calibri" w:hAnsi="Lato" w:cs="Times New Roman"/>
          <w:sz w:val="20"/>
          <w:szCs w:val="24"/>
        </w:rPr>
      </w:pPr>
    </w:p>
    <w:p w14:paraId="20858D2F" w14:textId="65567B9F" w:rsidR="00786705" w:rsidRPr="00786705" w:rsidRDefault="00786705" w:rsidP="00786705">
      <w:pPr>
        <w:tabs>
          <w:tab w:val="left" w:pos="5400"/>
        </w:tabs>
        <w:spacing w:after="120" w:line="240" w:lineRule="atLeast"/>
        <w:jc w:val="both"/>
        <w:rPr>
          <w:rFonts w:ascii="Lato" w:eastAsia="Calibri" w:hAnsi="Lato" w:cs="Times New Roman"/>
          <w:sz w:val="20"/>
          <w:szCs w:val="20"/>
        </w:rPr>
      </w:pPr>
      <w:r w:rsidRPr="00786705">
        <w:rPr>
          <w:rFonts w:ascii="Lato" w:eastAsia="Calibri" w:hAnsi="Lato" w:cs="Times New Roman"/>
          <w:bCs/>
          <w:sz w:val="20"/>
        </w:rPr>
        <w:t xml:space="preserve">Osoby niepełnosprawne w 2023 r. mogły korzystać ze wszystkich świadczeń opieki zdrowotnej finansowanych w systemie publicznym, zgodnie z ustawą z dnia 27 sierpnia 2004 </w:t>
      </w:r>
      <w:r w:rsidR="003207C2">
        <w:rPr>
          <w:rFonts w:ascii="Lato" w:eastAsia="Calibri" w:hAnsi="Lato" w:cs="Times New Roman"/>
          <w:bCs/>
          <w:sz w:val="20"/>
        </w:rPr>
        <w:t>r.</w:t>
      </w:r>
      <w:r w:rsidR="00823986">
        <w:rPr>
          <w:rFonts w:ascii="Lato" w:eastAsia="Calibri" w:hAnsi="Lato" w:cs="Times New Roman"/>
          <w:bCs/>
          <w:sz w:val="20"/>
        </w:rPr>
        <w:t xml:space="preserve"> </w:t>
      </w:r>
      <w:r w:rsidRPr="00786705">
        <w:rPr>
          <w:rFonts w:ascii="Lato" w:eastAsia="Calibri" w:hAnsi="Lato" w:cs="Times New Roman"/>
          <w:bCs/>
          <w:sz w:val="20"/>
        </w:rPr>
        <w:t>o świadczeniach opieki zdrowotnej finansowanych ze środków publicznych (Dz. U.</w:t>
      </w:r>
      <w:r w:rsidR="00823986">
        <w:rPr>
          <w:rFonts w:ascii="Lato" w:eastAsia="Calibri" w:hAnsi="Lato" w:cs="Times New Roman"/>
          <w:bCs/>
          <w:sz w:val="20"/>
        </w:rPr>
        <w:t xml:space="preserve"> </w:t>
      </w:r>
      <w:r w:rsidRPr="00786705">
        <w:rPr>
          <w:rFonts w:ascii="Lato" w:eastAsia="Calibri" w:hAnsi="Lato" w:cs="Times New Roman"/>
          <w:bCs/>
          <w:sz w:val="20"/>
        </w:rPr>
        <w:t xml:space="preserve">z 2024 r. poz. 146), zwanej dalej „ustawą o świadczenia opieki zdrowotnej” z uwzględnieniem przy ich udzielaniu rodzaju i stopnia niepełnosprawności oraz aktualnych potrzeb zdrowotnych. Ponadto w 2023 r. wartość punktu rozliczeniowego w poszczególnych zakresach świadczeń została podwyższona </w:t>
      </w:r>
      <w:r w:rsidRPr="00786705">
        <w:rPr>
          <w:rFonts w:ascii="Lato" w:eastAsia="Calibri" w:hAnsi="Lato" w:cs="Times New Roman"/>
          <w:bCs/>
          <w:sz w:val="20"/>
          <w:szCs w:val="20"/>
        </w:rPr>
        <w:t>zgodnie z rekomendacją Agencji Oceny Technologii Medycznych i Taryfikacji (Obwieszczenie Prezesa Agencji Oceny Technologii Medycznych i Taryfikacji z dnia 5</w:t>
      </w:r>
      <w:r w:rsidR="00F93D87">
        <w:rPr>
          <w:rFonts w:ascii="Lato" w:eastAsia="Calibri" w:hAnsi="Lato" w:cs="Times New Roman"/>
          <w:bCs/>
          <w:sz w:val="20"/>
          <w:szCs w:val="20"/>
        </w:rPr>
        <w:t xml:space="preserve"> </w:t>
      </w:r>
      <w:r w:rsidRPr="00786705">
        <w:rPr>
          <w:rFonts w:ascii="Lato" w:eastAsia="Calibri" w:hAnsi="Lato" w:cs="Times New Roman"/>
          <w:bCs/>
          <w:sz w:val="20"/>
          <w:szCs w:val="20"/>
        </w:rPr>
        <w:t>czerwca</w:t>
      </w:r>
      <w:r w:rsidR="00F93D87">
        <w:rPr>
          <w:rFonts w:ascii="Lato" w:eastAsia="Calibri" w:hAnsi="Lato" w:cs="Times New Roman"/>
          <w:bCs/>
          <w:sz w:val="20"/>
          <w:szCs w:val="20"/>
        </w:rPr>
        <w:t xml:space="preserve"> </w:t>
      </w:r>
      <w:r w:rsidRPr="00786705">
        <w:rPr>
          <w:rFonts w:ascii="Lato" w:eastAsia="Calibri" w:hAnsi="Lato" w:cs="Times New Roman"/>
          <w:bCs/>
          <w:sz w:val="20"/>
          <w:szCs w:val="20"/>
        </w:rPr>
        <w:t>2023 r. w sprawie rekomendacji nr 54/2023 z dnia 31</w:t>
      </w:r>
      <w:r w:rsidR="004D6E35">
        <w:rPr>
          <w:rFonts w:ascii="Lato" w:eastAsia="Calibri" w:hAnsi="Lato" w:cs="Times New Roman"/>
          <w:bCs/>
          <w:sz w:val="20"/>
          <w:szCs w:val="20"/>
        </w:rPr>
        <w:t> </w:t>
      </w:r>
      <w:r w:rsidRPr="00786705">
        <w:rPr>
          <w:rFonts w:ascii="Lato" w:eastAsia="Calibri" w:hAnsi="Lato" w:cs="Times New Roman"/>
          <w:bCs/>
          <w:sz w:val="20"/>
          <w:szCs w:val="20"/>
        </w:rPr>
        <w:t>maja</w:t>
      </w:r>
      <w:r w:rsidR="004D6E35">
        <w:rPr>
          <w:rFonts w:ascii="Lato" w:eastAsia="Calibri" w:hAnsi="Lato" w:cs="Times New Roman"/>
          <w:bCs/>
          <w:sz w:val="20"/>
          <w:szCs w:val="20"/>
        </w:rPr>
        <w:t> </w:t>
      </w:r>
      <w:r w:rsidR="00F93D87">
        <w:rPr>
          <w:rFonts w:ascii="Lato" w:eastAsia="Calibri" w:hAnsi="Lato" w:cs="Times New Roman"/>
          <w:bCs/>
          <w:sz w:val="20"/>
          <w:szCs w:val="20"/>
        </w:rPr>
        <w:t>2</w:t>
      </w:r>
      <w:r w:rsidRPr="00786705">
        <w:rPr>
          <w:rFonts w:ascii="Lato" w:eastAsia="Calibri" w:hAnsi="Lato" w:cs="Times New Roman"/>
          <w:bCs/>
          <w:sz w:val="20"/>
          <w:szCs w:val="20"/>
        </w:rPr>
        <w:t>023</w:t>
      </w:r>
      <w:r w:rsidR="004D6E35">
        <w:rPr>
          <w:rFonts w:ascii="Lato" w:eastAsia="Calibri" w:hAnsi="Lato" w:cs="Times New Roman"/>
          <w:bCs/>
          <w:sz w:val="20"/>
          <w:szCs w:val="20"/>
        </w:rPr>
        <w:t> </w:t>
      </w:r>
      <w:r w:rsidRPr="00786705">
        <w:rPr>
          <w:rFonts w:ascii="Lato" w:eastAsia="Calibri" w:hAnsi="Lato" w:cs="Times New Roman"/>
          <w:bCs/>
          <w:sz w:val="20"/>
          <w:szCs w:val="20"/>
        </w:rPr>
        <w:t>r. Prezesa Agencji Oceny Technologii Medycznych i Taryfikacji w sprawie zmiany sposobu lub poziomu finansowania świadczeń opieki zdrowotnej</w:t>
      </w:r>
      <w:r w:rsidRPr="00786705">
        <w:rPr>
          <w:rFonts w:ascii="Lato" w:eastAsia="Calibri" w:hAnsi="Lato" w:cs="Times New Roman"/>
          <w:sz w:val="20"/>
          <w:szCs w:val="20"/>
        </w:rPr>
        <w:t>)</w:t>
      </w:r>
      <w:r w:rsidRPr="00786705">
        <w:rPr>
          <w:rFonts w:ascii="Lato" w:eastAsia="Calibri" w:hAnsi="Lato" w:cs="Times New Roman"/>
          <w:bCs/>
          <w:sz w:val="20"/>
          <w:szCs w:val="20"/>
        </w:rPr>
        <w:t>, która powstała w ślad za ustawą z dnia 26</w:t>
      </w:r>
      <w:r w:rsidR="004D6E35">
        <w:rPr>
          <w:rFonts w:ascii="Lato" w:eastAsia="Calibri" w:hAnsi="Lato" w:cs="Times New Roman"/>
          <w:bCs/>
          <w:sz w:val="20"/>
          <w:szCs w:val="20"/>
        </w:rPr>
        <w:t> </w:t>
      </w:r>
      <w:r w:rsidRPr="00786705">
        <w:rPr>
          <w:rFonts w:ascii="Lato" w:eastAsia="Calibri" w:hAnsi="Lato" w:cs="Times New Roman"/>
          <w:bCs/>
          <w:sz w:val="20"/>
          <w:szCs w:val="20"/>
        </w:rPr>
        <w:t>maja</w:t>
      </w:r>
      <w:r w:rsidR="004D6E35">
        <w:rPr>
          <w:rFonts w:ascii="Lato" w:eastAsia="Calibri" w:hAnsi="Lato" w:cs="Times New Roman"/>
          <w:bCs/>
          <w:sz w:val="20"/>
          <w:szCs w:val="20"/>
        </w:rPr>
        <w:t> </w:t>
      </w:r>
      <w:r w:rsidRPr="00786705">
        <w:rPr>
          <w:rFonts w:ascii="Lato" w:eastAsia="Calibri" w:hAnsi="Lato" w:cs="Times New Roman"/>
          <w:bCs/>
          <w:sz w:val="20"/>
          <w:szCs w:val="20"/>
        </w:rPr>
        <w:t>2022 r. o zmianie ustawy o sposobie ustalania najniższego wynagrodzenia zasadniczego niektórych pracowników zatrudnionych w podmiotach leczniczych oraz niektórych innych ustaw (Dz.</w:t>
      </w:r>
      <w:r w:rsidR="004D6E35">
        <w:rPr>
          <w:rFonts w:ascii="Lato" w:eastAsia="Calibri" w:hAnsi="Lato" w:cs="Times New Roman"/>
          <w:bCs/>
          <w:sz w:val="20"/>
          <w:szCs w:val="20"/>
        </w:rPr>
        <w:t> </w:t>
      </w:r>
      <w:r w:rsidRPr="00786705">
        <w:rPr>
          <w:rFonts w:ascii="Lato" w:eastAsia="Calibri" w:hAnsi="Lato" w:cs="Times New Roman"/>
          <w:bCs/>
          <w:sz w:val="20"/>
          <w:szCs w:val="20"/>
        </w:rPr>
        <w:t>U.</w:t>
      </w:r>
      <w:r w:rsidR="004D6E35">
        <w:rPr>
          <w:rFonts w:ascii="Lato" w:eastAsia="Calibri" w:hAnsi="Lato" w:cs="Times New Roman"/>
          <w:bCs/>
          <w:sz w:val="20"/>
          <w:szCs w:val="20"/>
        </w:rPr>
        <w:t> </w:t>
      </w:r>
      <w:r w:rsidRPr="00786705">
        <w:rPr>
          <w:rFonts w:ascii="Lato" w:eastAsia="Calibri" w:hAnsi="Lato" w:cs="Times New Roman"/>
          <w:bCs/>
          <w:sz w:val="20"/>
          <w:szCs w:val="20"/>
        </w:rPr>
        <w:t>poz.1352).</w:t>
      </w:r>
    </w:p>
    <w:p w14:paraId="3E86008B" w14:textId="77777777" w:rsidR="00786705" w:rsidRPr="00786705" w:rsidRDefault="00786705" w:rsidP="009E25E3">
      <w:pPr>
        <w:tabs>
          <w:tab w:val="left" w:pos="5400"/>
        </w:tabs>
        <w:spacing w:after="120" w:line="240" w:lineRule="atLeast"/>
        <w:jc w:val="both"/>
        <w:rPr>
          <w:rFonts w:ascii="Lato" w:eastAsia="Calibri" w:hAnsi="Lato" w:cs="Times New Roman"/>
          <w:bCs/>
          <w:sz w:val="20"/>
        </w:rPr>
      </w:pPr>
    </w:p>
    <w:p w14:paraId="35CF9E60" w14:textId="27561828" w:rsidR="00786705" w:rsidRPr="00786705" w:rsidRDefault="00786705" w:rsidP="009E25E3">
      <w:pPr>
        <w:tabs>
          <w:tab w:val="left" w:pos="5400"/>
        </w:tabs>
        <w:spacing w:after="120" w:line="240" w:lineRule="atLeast"/>
        <w:jc w:val="both"/>
        <w:rPr>
          <w:rFonts w:ascii="Lato" w:eastAsia="Calibri" w:hAnsi="Lato" w:cs="Times New Roman"/>
          <w:b/>
          <w:sz w:val="20"/>
        </w:rPr>
      </w:pPr>
      <w:r w:rsidRPr="00786705">
        <w:rPr>
          <w:rFonts w:ascii="Lato" w:eastAsia="Calibri" w:hAnsi="Lato" w:cs="Times New Roman"/>
          <w:b/>
          <w:sz w:val="20"/>
        </w:rPr>
        <w:t>Leczenie</w:t>
      </w:r>
    </w:p>
    <w:p w14:paraId="78FBA675" w14:textId="77777777" w:rsidR="00786705" w:rsidRPr="00786705" w:rsidRDefault="00786705" w:rsidP="009E25E3">
      <w:pPr>
        <w:tabs>
          <w:tab w:val="left" w:pos="5400"/>
        </w:tabs>
        <w:spacing w:after="120" w:line="240" w:lineRule="atLeast"/>
        <w:jc w:val="both"/>
        <w:rPr>
          <w:rFonts w:ascii="Lato" w:eastAsia="Calibri" w:hAnsi="Lato" w:cs="Times New Roman"/>
          <w:bCs/>
          <w:sz w:val="20"/>
          <w:u w:val="single"/>
        </w:rPr>
      </w:pPr>
      <w:r w:rsidRPr="00786705">
        <w:rPr>
          <w:rFonts w:ascii="Lato" w:eastAsia="Calibri" w:hAnsi="Lato" w:cs="Times New Roman"/>
          <w:bCs/>
          <w:sz w:val="20"/>
          <w:u w:val="single"/>
        </w:rPr>
        <w:t>Program pilotażowy profilaktyka 40 PLUS</w:t>
      </w:r>
    </w:p>
    <w:p w14:paraId="692DD1AF" w14:textId="408F2373"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W 2023 r. kontynuowano realizację programu pilotażowego profilaktyka 40 PLUS, dedykowanego dla świadczeniobiorców od 40</w:t>
      </w:r>
      <w:r w:rsidR="002467B9">
        <w:rPr>
          <w:rFonts w:ascii="Lato" w:eastAsia="Calibri" w:hAnsi="Lato" w:cs="Times New Roman"/>
          <w:bCs/>
          <w:sz w:val="20"/>
        </w:rPr>
        <w:t>.</w:t>
      </w:r>
      <w:r w:rsidRPr="00786705">
        <w:rPr>
          <w:rFonts w:ascii="Lato" w:eastAsia="Calibri" w:hAnsi="Lato" w:cs="Times New Roman"/>
          <w:bCs/>
          <w:sz w:val="20"/>
        </w:rPr>
        <w:t xml:space="preserve"> roku życia (w tym także dla osób z niepełnosprawnościami) obejmującego profilaktyczną diagnostykę w zakresie najczęściej występujących problemów zdrowotnych.</w:t>
      </w:r>
    </w:p>
    <w:p w14:paraId="1DD21818" w14:textId="77777777"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Podstawą realizacji programu jest rozporządzenie z dnia 14 czerwca 2021 r. Ministra Zdrowia w sprawie programu pilotażowego Profilaktyka 40 PLUS (Dz. U. z 2023 r. poz. 116).</w:t>
      </w:r>
    </w:p>
    <w:p w14:paraId="1FF30B51" w14:textId="13EA8580"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Liczba realizatorów: 2</w:t>
      </w:r>
      <w:r w:rsidR="00131E71">
        <w:rPr>
          <w:rFonts w:ascii="Lato" w:eastAsia="Calibri" w:hAnsi="Lato" w:cs="Times New Roman"/>
          <w:bCs/>
          <w:sz w:val="20"/>
        </w:rPr>
        <w:t> </w:t>
      </w:r>
      <w:r w:rsidRPr="00786705">
        <w:rPr>
          <w:rFonts w:ascii="Lato" w:eastAsia="Calibri" w:hAnsi="Lato" w:cs="Times New Roman"/>
          <w:bCs/>
          <w:sz w:val="20"/>
        </w:rPr>
        <w:t>718 miejsc udzielania świadczeń.</w:t>
      </w:r>
    </w:p>
    <w:p w14:paraId="4A05D78D" w14:textId="21A43675"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Liczba pacjentów w 2023 r. - około 2</w:t>
      </w:r>
      <w:r w:rsidR="00F93D87">
        <w:rPr>
          <w:rFonts w:ascii="Lato" w:eastAsia="Calibri" w:hAnsi="Lato" w:cs="Times New Roman"/>
          <w:bCs/>
          <w:sz w:val="20"/>
        </w:rPr>
        <w:t> </w:t>
      </w:r>
      <w:r w:rsidR="000B055B">
        <w:rPr>
          <w:rFonts w:ascii="Lato" w:eastAsia="Calibri" w:hAnsi="Lato" w:cs="Times New Roman"/>
          <w:bCs/>
          <w:sz w:val="20"/>
        </w:rPr>
        <w:t>000</w:t>
      </w:r>
      <w:r w:rsidR="00F93D87">
        <w:rPr>
          <w:rFonts w:ascii="Lato" w:eastAsia="Calibri" w:hAnsi="Lato" w:cs="Times New Roman"/>
          <w:bCs/>
          <w:sz w:val="20"/>
        </w:rPr>
        <w:t> </w:t>
      </w:r>
      <w:r w:rsidR="000B055B">
        <w:rPr>
          <w:rFonts w:ascii="Lato" w:eastAsia="Calibri" w:hAnsi="Lato" w:cs="Times New Roman"/>
          <w:bCs/>
          <w:sz w:val="20"/>
        </w:rPr>
        <w:t>000</w:t>
      </w:r>
      <w:r w:rsidRPr="00786705">
        <w:rPr>
          <w:rFonts w:ascii="Lato" w:eastAsia="Calibri" w:hAnsi="Lato" w:cs="Times New Roman"/>
          <w:bCs/>
          <w:sz w:val="20"/>
        </w:rPr>
        <w:t xml:space="preserve"> osób.</w:t>
      </w:r>
    </w:p>
    <w:p w14:paraId="5D2B0DBE" w14:textId="66749F3F"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Program b</w:t>
      </w:r>
      <w:r w:rsidR="00BB4D34">
        <w:rPr>
          <w:rFonts w:ascii="Lato" w:eastAsia="Calibri" w:hAnsi="Lato" w:cs="Times New Roman"/>
          <w:bCs/>
          <w:sz w:val="20"/>
        </w:rPr>
        <w:t>ył</w:t>
      </w:r>
      <w:r w:rsidRPr="00786705">
        <w:rPr>
          <w:rFonts w:ascii="Lato" w:eastAsia="Calibri" w:hAnsi="Lato" w:cs="Times New Roman"/>
          <w:bCs/>
          <w:sz w:val="20"/>
        </w:rPr>
        <w:t xml:space="preserve"> realizowany do dnia 30 czerwca 2024 r.</w:t>
      </w:r>
    </w:p>
    <w:p w14:paraId="57BB23D7" w14:textId="77777777" w:rsidR="00786705" w:rsidRPr="00786705" w:rsidRDefault="00786705" w:rsidP="009E25E3">
      <w:pPr>
        <w:tabs>
          <w:tab w:val="left" w:pos="5400"/>
        </w:tabs>
        <w:spacing w:after="120" w:line="240" w:lineRule="atLeast"/>
        <w:jc w:val="both"/>
        <w:rPr>
          <w:rFonts w:ascii="Lato" w:eastAsia="Calibri" w:hAnsi="Lato" w:cs="Times New Roman"/>
          <w:bCs/>
          <w:sz w:val="20"/>
        </w:rPr>
      </w:pPr>
    </w:p>
    <w:p w14:paraId="415AC593" w14:textId="77777777" w:rsidR="00786705" w:rsidRPr="00786705" w:rsidRDefault="00786705" w:rsidP="009E25E3">
      <w:pPr>
        <w:tabs>
          <w:tab w:val="left" w:pos="5400"/>
        </w:tabs>
        <w:spacing w:after="120" w:line="240" w:lineRule="atLeast"/>
        <w:jc w:val="both"/>
        <w:rPr>
          <w:rFonts w:ascii="Lato" w:eastAsia="Calibri" w:hAnsi="Lato" w:cs="Times New Roman"/>
          <w:bCs/>
          <w:sz w:val="20"/>
          <w:u w:val="single"/>
        </w:rPr>
      </w:pPr>
      <w:r w:rsidRPr="00786705">
        <w:rPr>
          <w:rFonts w:ascii="Lato" w:eastAsia="Calibri" w:hAnsi="Lato" w:cs="Times New Roman"/>
          <w:bCs/>
          <w:sz w:val="20"/>
          <w:u w:val="single"/>
        </w:rPr>
        <w:t>Dostępność do usług ginekologiczno-położniczych dla kobiet z niepełnosprawnościami</w:t>
      </w:r>
    </w:p>
    <w:p w14:paraId="525A6368" w14:textId="77777777" w:rsidR="00786705" w:rsidRPr="00786705" w:rsidRDefault="00786705" w:rsidP="00BC0796">
      <w:pPr>
        <w:tabs>
          <w:tab w:val="left" w:pos="5400"/>
        </w:tabs>
        <w:spacing w:after="0" w:line="240" w:lineRule="atLeast"/>
        <w:jc w:val="both"/>
        <w:rPr>
          <w:rFonts w:ascii="Lato" w:eastAsia="Calibri" w:hAnsi="Lato" w:cs="Times New Roman"/>
          <w:bCs/>
          <w:sz w:val="20"/>
        </w:rPr>
      </w:pPr>
      <w:r w:rsidRPr="00786705">
        <w:rPr>
          <w:rFonts w:ascii="Lato" w:eastAsia="Calibri" w:hAnsi="Lato" w:cs="Times New Roman"/>
          <w:bCs/>
          <w:sz w:val="20"/>
        </w:rPr>
        <w:t>Ministerstwo Zdrowia w 2023 r. zleciło agencji badawczej PBS Sp. z o. o. przeprowadzenie analizy potrzeb oraz dostępności do świadczeń ginekologiczno-położniczych dla kobiet z niepełnosprawnościami, w tym:</w:t>
      </w:r>
    </w:p>
    <w:p w14:paraId="70A45FCD" w14:textId="77777777" w:rsidR="00786705" w:rsidRPr="00786705" w:rsidRDefault="00786705" w:rsidP="00BC0796">
      <w:pPr>
        <w:numPr>
          <w:ilvl w:val="0"/>
          <w:numId w:val="72"/>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przygotowanie kwestionariusza weryfikującego dostępność;</w:t>
      </w:r>
    </w:p>
    <w:p w14:paraId="6CFC1F33" w14:textId="77777777" w:rsidR="00786705" w:rsidRPr="00786705" w:rsidRDefault="00786705" w:rsidP="00BC0796">
      <w:pPr>
        <w:numPr>
          <w:ilvl w:val="0"/>
          <w:numId w:val="72"/>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przeprowadzenie badania przy zastosowaniu zatwierdzonego kwestionariusza z wykorzystaniem systemów informatycznych;</w:t>
      </w:r>
    </w:p>
    <w:p w14:paraId="1F45DEBE" w14:textId="5B7F387A" w:rsidR="00786705" w:rsidRDefault="00786705" w:rsidP="00BC0796">
      <w:pPr>
        <w:numPr>
          <w:ilvl w:val="0"/>
          <w:numId w:val="72"/>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przygotowanie raportu z badania kwestionariuszowego wraz z rekomendacjami co do dalszego postępowania w celu wypracowania standardów (w rozumieniu wzorca postępowania) świadczeń ginekologicznych oraz położniczych dostępnych dla kobiet z różnymi rodzajami niepełnosprawności.</w:t>
      </w:r>
    </w:p>
    <w:p w14:paraId="3AA689F8" w14:textId="77777777" w:rsidR="00793DBE" w:rsidRPr="00786705" w:rsidRDefault="00793DBE" w:rsidP="00793DBE">
      <w:pPr>
        <w:tabs>
          <w:tab w:val="left" w:pos="5400"/>
        </w:tabs>
        <w:spacing w:after="120" w:line="240" w:lineRule="atLeast"/>
        <w:ind w:left="426"/>
        <w:contextualSpacing/>
        <w:jc w:val="both"/>
        <w:rPr>
          <w:rFonts w:ascii="Lato" w:eastAsia="Calibri" w:hAnsi="Lato" w:cs="Times New Roman"/>
          <w:bCs/>
          <w:sz w:val="20"/>
          <w:szCs w:val="24"/>
          <w:lang w:eastAsia="pl-PL"/>
        </w:rPr>
      </w:pPr>
    </w:p>
    <w:p w14:paraId="567ED233" w14:textId="77777777"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W ramach działania zostało zrealizowane badanie ankietowe wśród świadczeniodawców posiadających umowę z NFZ o udzielanie świadczeń opieki zdrowotnej w rodzaju ambulatoryjna opieka specjalistyczna w zakresie położnictwa i ginekologii. Badanie prowadzono w okresie 8 września – 9 listopada 2023 r.</w:t>
      </w:r>
    </w:p>
    <w:p w14:paraId="5A52CAB0" w14:textId="1A0238CA"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Wykonawcy została przekazana baza świadczeniodawców obejmująca 2</w:t>
      </w:r>
      <w:r w:rsidR="00F93D87">
        <w:rPr>
          <w:rFonts w:ascii="Lato" w:eastAsia="Calibri" w:hAnsi="Lato" w:cs="Times New Roman"/>
          <w:bCs/>
          <w:sz w:val="20"/>
        </w:rPr>
        <w:t> </w:t>
      </w:r>
      <w:r w:rsidRPr="00786705">
        <w:rPr>
          <w:rFonts w:ascii="Lato" w:eastAsia="Calibri" w:hAnsi="Lato" w:cs="Times New Roman"/>
          <w:bCs/>
          <w:sz w:val="20"/>
        </w:rPr>
        <w:t xml:space="preserve">766 placówek. Badanie zostało przeprowadzone przy zastosowaniu ilościowej metody zbierania danych techniką CAWI (ang. Computer Assisted Web Interviewing). </w:t>
      </w:r>
    </w:p>
    <w:p w14:paraId="3536ABD0" w14:textId="77777777"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lastRenderedPageBreak/>
        <w:t xml:space="preserve">Zaakceptowany kwestionariusz badawczy przeniesiono do wersji online, która umożliwiała wypełnienie ankiety w dowolnym miejscu i czasie oraz natychmiastowe przesłanie odpowiedzi na zabezpieczony serwer PBS. </w:t>
      </w:r>
    </w:p>
    <w:p w14:paraId="0D6A174B" w14:textId="33C6818A"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Wszystkim świadczeniodawcom z bazy wysłano e-mailowe zaproszenia do ankiety online razem z</w:t>
      </w:r>
      <w:r w:rsidR="00F93D87">
        <w:rPr>
          <w:rFonts w:ascii="Lato" w:eastAsia="Calibri" w:hAnsi="Lato" w:cs="Times New Roman"/>
          <w:bCs/>
          <w:sz w:val="20"/>
        </w:rPr>
        <w:t> </w:t>
      </w:r>
      <w:r w:rsidRPr="00786705">
        <w:rPr>
          <w:rFonts w:ascii="Lato" w:eastAsia="Calibri" w:hAnsi="Lato" w:cs="Times New Roman"/>
          <w:bCs/>
          <w:sz w:val="20"/>
        </w:rPr>
        <w:t>informacją o badaniu oraz linkiem. Informacja o badaniu była przekazana również kanałami komunikacji NFZ.</w:t>
      </w:r>
    </w:p>
    <w:p w14:paraId="3A0C4BB9" w14:textId="77777777"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Wypełnionych poprawnie zostało 624 ankiet. Daje to wskaźnik response rate na poziomie 23%.</w:t>
      </w:r>
    </w:p>
    <w:p w14:paraId="04C1C9E2" w14:textId="5DFFDF36"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Rekomendacje z badania, zostaną wykorzystane w celu podjęcia działań, które pomogą pacjentkom z</w:t>
      </w:r>
      <w:r w:rsidR="00131E71">
        <w:rPr>
          <w:rFonts w:ascii="Lato" w:eastAsia="Calibri" w:hAnsi="Lato" w:cs="Times New Roman"/>
          <w:bCs/>
          <w:sz w:val="20"/>
        </w:rPr>
        <w:t> </w:t>
      </w:r>
      <w:r w:rsidRPr="00786705">
        <w:rPr>
          <w:rFonts w:ascii="Lato" w:eastAsia="Calibri" w:hAnsi="Lato" w:cs="Times New Roman"/>
          <w:bCs/>
          <w:sz w:val="20"/>
        </w:rPr>
        <w:t>niepełnosprawnością korzystać z usług ginekologiczno-położniczych w sposób bardziej dostępny i</w:t>
      </w:r>
      <w:r w:rsidR="00131E71">
        <w:rPr>
          <w:rFonts w:ascii="Lato" w:eastAsia="Calibri" w:hAnsi="Lato" w:cs="Times New Roman"/>
          <w:bCs/>
          <w:sz w:val="20"/>
        </w:rPr>
        <w:t> </w:t>
      </w:r>
      <w:r w:rsidRPr="00786705">
        <w:rPr>
          <w:rFonts w:ascii="Lato" w:eastAsia="Calibri" w:hAnsi="Lato" w:cs="Times New Roman"/>
          <w:bCs/>
          <w:sz w:val="20"/>
        </w:rPr>
        <w:t>komfortowy.</w:t>
      </w:r>
    </w:p>
    <w:p w14:paraId="196A9621" w14:textId="77777777" w:rsidR="00786705" w:rsidRPr="00786705" w:rsidRDefault="00786705" w:rsidP="009E25E3">
      <w:pPr>
        <w:tabs>
          <w:tab w:val="left" w:pos="5400"/>
        </w:tabs>
        <w:spacing w:after="120" w:line="240" w:lineRule="atLeast"/>
        <w:jc w:val="both"/>
        <w:rPr>
          <w:rFonts w:ascii="Lato" w:eastAsia="Calibri" w:hAnsi="Lato" w:cs="Times New Roman"/>
          <w:bCs/>
          <w:sz w:val="20"/>
        </w:rPr>
      </w:pPr>
    </w:p>
    <w:p w14:paraId="290E3E37" w14:textId="7B462CF3" w:rsidR="00786705" w:rsidRPr="00786705" w:rsidRDefault="00786705" w:rsidP="009E25E3">
      <w:pPr>
        <w:tabs>
          <w:tab w:val="left" w:pos="5400"/>
        </w:tabs>
        <w:spacing w:after="120" w:line="240" w:lineRule="atLeast"/>
        <w:jc w:val="both"/>
        <w:rPr>
          <w:rFonts w:ascii="Lato" w:eastAsia="Calibri" w:hAnsi="Lato" w:cs="Times New Roman"/>
          <w:bCs/>
          <w:sz w:val="20"/>
          <w:u w:val="single"/>
        </w:rPr>
      </w:pPr>
      <w:r w:rsidRPr="00786705">
        <w:rPr>
          <w:rFonts w:ascii="Lato" w:eastAsia="Calibri" w:hAnsi="Lato" w:cs="Times New Roman"/>
          <w:bCs/>
          <w:sz w:val="20"/>
          <w:u w:val="single"/>
        </w:rPr>
        <w:t>Rządowy program badań przesiewowych noworodków w Polsce na lata 2019-2026</w:t>
      </w:r>
    </w:p>
    <w:p w14:paraId="22758FBC" w14:textId="77777777"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 xml:space="preserve">Badanie przesiewowe noworodków jest bardzo ważnym postępowaniem profilaktycznym, które polega na wstępnej identyfikacji chorób wrodzonych, za pomocą testów analitycznych, przed wystąpieniem objawów klinicznych. Choroby te niewykryte w pierwszym miesiącu życia prowadzą do zaburzeń rozwoju i często do ciężkiej niepełnosprawności intelektualnej wykluczającej samodzielne funkcjonowanie osoby chorej w społeczeństwie. </w:t>
      </w:r>
    </w:p>
    <w:p w14:paraId="1317EB47" w14:textId="77777777"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W Polsce rodzi się w ciągu roku blisko 450 dzieci z chorobami wrodzonymi objętymi obecnie przedmiotowym programem badań przesiewowych. Jedynym sposobem na uratowanie tych dzieci jest wczesna diagnostyka biochemiczna, co umożliwia wczesne rozpoczęcie leczenia już w pierwszych tygodniach, a nawet dniach życia.</w:t>
      </w:r>
    </w:p>
    <w:p w14:paraId="17A9BD51" w14:textId="0109979A"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Badania przesiewowe umożliwiają wykrycie u noworodków podejrzenia jednej z 30 chorób wrodzonych, zdiagnozowanie choroby przez dodatkowe testy biochemiczne i genetyczne, wdrożenie właściwego leczenia oraz w przypadku niektórych chorób, monitorowanie leczenia w pierwszym roku życia (wrodzone wady metabolizmu) lub do 18</w:t>
      </w:r>
      <w:r w:rsidR="0041762B">
        <w:rPr>
          <w:rFonts w:ascii="Lato" w:eastAsia="Calibri" w:hAnsi="Lato" w:cs="Times New Roman"/>
          <w:bCs/>
          <w:sz w:val="20"/>
        </w:rPr>
        <w:t>.</w:t>
      </w:r>
      <w:r w:rsidRPr="00786705">
        <w:rPr>
          <w:rFonts w:ascii="Lato" w:eastAsia="Calibri" w:hAnsi="Lato" w:cs="Times New Roman"/>
          <w:bCs/>
          <w:sz w:val="20"/>
        </w:rPr>
        <w:t xml:space="preserve"> roku życia (</w:t>
      </w:r>
      <w:r w:rsidR="00793DBE">
        <w:rPr>
          <w:rFonts w:ascii="Lato" w:eastAsia="Calibri" w:hAnsi="Lato" w:cs="Times New Roman"/>
          <w:bCs/>
          <w:sz w:val="20"/>
        </w:rPr>
        <w:t>f</w:t>
      </w:r>
      <w:r w:rsidR="00793DBE" w:rsidRPr="00786705">
        <w:rPr>
          <w:rFonts w:ascii="Lato" w:eastAsia="Calibri" w:hAnsi="Lato" w:cs="Times New Roman"/>
          <w:bCs/>
          <w:sz w:val="20"/>
        </w:rPr>
        <w:t>enyloketonuria</w:t>
      </w:r>
      <w:r w:rsidRPr="00786705">
        <w:rPr>
          <w:rFonts w:ascii="Lato" w:eastAsia="Calibri" w:hAnsi="Lato" w:cs="Times New Roman"/>
          <w:bCs/>
          <w:sz w:val="20"/>
        </w:rPr>
        <w:t>). Stałe poszerzanie zakresu badań przesiewowych o kolejne choroby umożliwia ratowanie coraz większej liczby dzieci.</w:t>
      </w:r>
    </w:p>
    <w:p w14:paraId="65D07A94" w14:textId="77777777" w:rsidR="00786705" w:rsidRPr="00786705" w:rsidRDefault="00786705" w:rsidP="002467B9">
      <w:pPr>
        <w:tabs>
          <w:tab w:val="left" w:pos="5400"/>
        </w:tabs>
        <w:spacing w:after="0" w:line="240" w:lineRule="atLeast"/>
        <w:jc w:val="both"/>
        <w:rPr>
          <w:rFonts w:ascii="Lato" w:eastAsia="Calibri" w:hAnsi="Lato" w:cs="Times New Roman"/>
          <w:bCs/>
          <w:sz w:val="20"/>
        </w:rPr>
      </w:pPr>
      <w:r w:rsidRPr="00786705">
        <w:rPr>
          <w:rFonts w:ascii="Lato" w:eastAsia="Calibri" w:hAnsi="Lato" w:cs="Times New Roman"/>
          <w:bCs/>
          <w:sz w:val="20"/>
        </w:rPr>
        <w:t xml:space="preserve">W 2023 r. wykonano badania w kierunku: </w:t>
      </w:r>
    </w:p>
    <w:p w14:paraId="09FB7BC7" w14:textId="2EDF54A3" w:rsidR="00786705" w:rsidRPr="00786705" w:rsidRDefault="00786705" w:rsidP="002467B9">
      <w:pPr>
        <w:numPr>
          <w:ilvl w:val="0"/>
          <w:numId w:val="73"/>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hipotyreozy – 269</w:t>
      </w:r>
      <w:r w:rsidR="00793DBE">
        <w:rPr>
          <w:rFonts w:ascii="Lato" w:eastAsia="Calibri" w:hAnsi="Lato" w:cs="Times New Roman"/>
          <w:bCs/>
          <w:sz w:val="20"/>
          <w:szCs w:val="24"/>
          <w:lang w:eastAsia="pl-PL"/>
        </w:rPr>
        <w:t> </w:t>
      </w:r>
      <w:r w:rsidRPr="00786705">
        <w:rPr>
          <w:rFonts w:ascii="Lato" w:eastAsia="Calibri" w:hAnsi="Lato" w:cs="Times New Roman"/>
          <w:bCs/>
          <w:sz w:val="20"/>
          <w:szCs w:val="24"/>
          <w:lang w:eastAsia="pl-PL"/>
        </w:rPr>
        <w:t>455 badań,</w:t>
      </w:r>
    </w:p>
    <w:p w14:paraId="0FC82603" w14:textId="574D6E9D" w:rsidR="00786705" w:rsidRPr="00786705" w:rsidRDefault="00786705" w:rsidP="002467B9">
      <w:pPr>
        <w:numPr>
          <w:ilvl w:val="0"/>
          <w:numId w:val="73"/>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fenyloketonurii – 301</w:t>
      </w:r>
      <w:r w:rsidR="00793DBE">
        <w:rPr>
          <w:rFonts w:ascii="Lato" w:eastAsia="Calibri" w:hAnsi="Lato" w:cs="Times New Roman"/>
          <w:bCs/>
          <w:sz w:val="20"/>
          <w:szCs w:val="24"/>
          <w:lang w:eastAsia="pl-PL"/>
        </w:rPr>
        <w:t> </w:t>
      </w:r>
      <w:r w:rsidRPr="00786705">
        <w:rPr>
          <w:rFonts w:ascii="Lato" w:eastAsia="Calibri" w:hAnsi="Lato" w:cs="Times New Roman"/>
          <w:bCs/>
          <w:sz w:val="20"/>
          <w:szCs w:val="24"/>
          <w:lang w:eastAsia="pl-PL"/>
        </w:rPr>
        <w:t xml:space="preserve">404 badania, </w:t>
      </w:r>
    </w:p>
    <w:p w14:paraId="0C66F4B8" w14:textId="291ED916" w:rsidR="00786705" w:rsidRPr="00786705" w:rsidRDefault="00786705" w:rsidP="002467B9">
      <w:pPr>
        <w:numPr>
          <w:ilvl w:val="0"/>
          <w:numId w:val="73"/>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mukowiscydozy – 269</w:t>
      </w:r>
      <w:r w:rsidR="00793DBE">
        <w:rPr>
          <w:rFonts w:ascii="Lato" w:eastAsia="Calibri" w:hAnsi="Lato" w:cs="Times New Roman"/>
          <w:bCs/>
          <w:sz w:val="20"/>
          <w:szCs w:val="24"/>
          <w:lang w:eastAsia="pl-PL"/>
        </w:rPr>
        <w:t> </w:t>
      </w:r>
      <w:r w:rsidRPr="00786705">
        <w:rPr>
          <w:rFonts w:ascii="Lato" w:eastAsia="Calibri" w:hAnsi="Lato" w:cs="Times New Roman"/>
          <w:bCs/>
          <w:sz w:val="20"/>
          <w:szCs w:val="24"/>
          <w:lang w:eastAsia="pl-PL"/>
        </w:rPr>
        <w:t xml:space="preserve">455 badań, </w:t>
      </w:r>
    </w:p>
    <w:p w14:paraId="64C6F016" w14:textId="2A0F30B8" w:rsidR="00786705" w:rsidRPr="00786705" w:rsidRDefault="00786705" w:rsidP="002467B9">
      <w:pPr>
        <w:numPr>
          <w:ilvl w:val="0"/>
          <w:numId w:val="73"/>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rzadkich wad metabolicznych – 269</w:t>
      </w:r>
      <w:r w:rsidR="00793DBE">
        <w:rPr>
          <w:rFonts w:ascii="Lato" w:eastAsia="Calibri" w:hAnsi="Lato" w:cs="Times New Roman"/>
          <w:bCs/>
          <w:sz w:val="20"/>
          <w:szCs w:val="24"/>
          <w:lang w:eastAsia="pl-PL"/>
        </w:rPr>
        <w:t> </w:t>
      </w:r>
      <w:r w:rsidRPr="00786705">
        <w:rPr>
          <w:rFonts w:ascii="Lato" w:eastAsia="Calibri" w:hAnsi="Lato" w:cs="Times New Roman"/>
          <w:bCs/>
          <w:sz w:val="20"/>
          <w:szCs w:val="24"/>
          <w:lang w:eastAsia="pl-PL"/>
        </w:rPr>
        <w:t xml:space="preserve">455 badań, </w:t>
      </w:r>
    </w:p>
    <w:p w14:paraId="3EF57381" w14:textId="0599D2FB" w:rsidR="00786705" w:rsidRPr="00786705" w:rsidRDefault="00786705" w:rsidP="002467B9">
      <w:pPr>
        <w:numPr>
          <w:ilvl w:val="0"/>
          <w:numId w:val="73"/>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wrodzonego przerostu nadnerczy – 269</w:t>
      </w:r>
      <w:r w:rsidR="00793DBE">
        <w:rPr>
          <w:rFonts w:ascii="Lato" w:eastAsia="Calibri" w:hAnsi="Lato" w:cs="Times New Roman"/>
          <w:bCs/>
          <w:sz w:val="20"/>
          <w:szCs w:val="24"/>
          <w:lang w:eastAsia="pl-PL"/>
        </w:rPr>
        <w:t> </w:t>
      </w:r>
      <w:r w:rsidRPr="00786705">
        <w:rPr>
          <w:rFonts w:ascii="Lato" w:eastAsia="Calibri" w:hAnsi="Lato" w:cs="Times New Roman"/>
          <w:bCs/>
          <w:sz w:val="20"/>
          <w:szCs w:val="24"/>
          <w:lang w:eastAsia="pl-PL"/>
        </w:rPr>
        <w:t xml:space="preserve">455 badań, </w:t>
      </w:r>
    </w:p>
    <w:p w14:paraId="695CEAD6" w14:textId="6086AD2E" w:rsidR="00786705" w:rsidRPr="00786705" w:rsidRDefault="00786705" w:rsidP="002467B9">
      <w:pPr>
        <w:numPr>
          <w:ilvl w:val="0"/>
          <w:numId w:val="73"/>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deficytu biotynidazy – 269</w:t>
      </w:r>
      <w:r w:rsidR="00793DBE">
        <w:rPr>
          <w:rFonts w:ascii="Lato" w:eastAsia="Calibri" w:hAnsi="Lato" w:cs="Times New Roman"/>
          <w:bCs/>
          <w:sz w:val="20"/>
          <w:szCs w:val="24"/>
          <w:lang w:eastAsia="pl-PL"/>
        </w:rPr>
        <w:t> </w:t>
      </w:r>
      <w:r w:rsidRPr="00786705">
        <w:rPr>
          <w:rFonts w:ascii="Lato" w:eastAsia="Calibri" w:hAnsi="Lato" w:cs="Times New Roman"/>
          <w:bCs/>
          <w:sz w:val="20"/>
          <w:szCs w:val="24"/>
          <w:lang w:eastAsia="pl-PL"/>
        </w:rPr>
        <w:t>455 badań,</w:t>
      </w:r>
    </w:p>
    <w:p w14:paraId="2CA9FED1" w14:textId="14EA2FF6" w:rsidR="00786705" w:rsidRDefault="00786705" w:rsidP="002467B9">
      <w:pPr>
        <w:numPr>
          <w:ilvl w:val="0"/>
          <w:numId w:val="73"/>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rdzeniowego zaniku mięśni – 269</w:t>
      </w:r>
      <w:r w:rsidR="00793DBE">
        <w:rPr>
          <w:rFonts w:ascii="Lato" w:eastAsia="Calibri" w:hAnsi="Lato" w:cs="Times New Roman"/>
          <w:bCs/>
          <w:sz w:val="20"/>
          <w:szCs w:val="24"/>
          <w:lang w:eastAsia="pl-PL"/>
        </w:rPr>
        <w:t> </w:t>
      </w:r>
      <w:r w:rsidRPr="00786705">
        <w:rPr>
          <w:rFonts w:ascii="Lato" w:eastAsia="Calibri" w:hAnsi="Lato" w:cs="Times New Roman"/>
          <w:bCs/>
          <w:sz w:val="20"/>
          <w:szCs w:val="24"/>
          <w:lang w:eastAsia="pl-PL"/>
        </w:rPr>
        <w:t xml:space="preserve">480 badań (wprowadzone od I kw. 2022 r. na terenie całego kraju). </w:t>
      </w:r>
    </w:p>
    <w:p w14:paraId="09764449" w14:textId="77777777" w:rsidR="002467B9" w:rsidRDefault="002467B9" w:rsidP="002467B9">
      <w:pPr>
        <w:tabs>
          <w:tab w:val="left" w:pos="5400"/>
        </w:tabs>
        <w:spacing w:after="0" w:line="240" w:lineRule="atLeast"/>
        <w:jc w:val="both"/>
        <w:rPr>
          <w:rFonts w:ascii="Lato" w:eastAsia="Calibri" w:hAnsi="Lato" w:cs="Times New Roman"/>
          <w:bCs/>
          <w:sz w:val="20"/>
        </w:rPr>
      </w:pPr>
    </w:p>
    <w:p w14:paraId="10A1610F" w14:textId="3A4879D2" w:rsidR="00786705" w:rsidRPr="00786705" w:rsidRDefault="00786705" w:rsidP="002467B9">
      <w:pPr>
        <w:tabs>
          <w:tab w:val="left" w:pos="5400"/>
        </w:tabs>
        <w:spacing w:after="0" w:line="240" w:lineRule="atLeast"/>
        <w:jc w:val="both"/>
        <w:rPr>
          <w:rFonts w:ascii="Lato" w:eastAsia="Calibri" w:hAnsi="Lato" w:cs="Times New Roman"/>
          <w:bCs/>
          <w:sz w:val="20"/>
        </w:rPr>
      </w:pPr>
      <w:r w:rsidRPr="00786705">
        <w:rPr>
          <w:rFonts w:ascii="Lato" w:eastAsia="Calibri" w:hAnsi="Lato" w:cs="Times New Roman"/>
          <w:bCs/>
          <w:sz w:val="20"/>
        </w:rPr>
        <w:t xml:space="preserve">W ramach koordynacji i monitorowania programu prowadzone były m.in.: </w:t>
      </w:r>
    </w:p>
    <w:p w14:paraId="1A153AB8" w14:textId="77777777" w:rsidR="00786705" w:rsidRPr="00786705" w:rsidRDefault="00786705" w:rsidP="002467B9">
      <w:pPr>
        <w:numPr>
          <w:ilvl w:val="0"/>
          <w:numId w:val="74"/>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centralny rejestr noworodków oraz bazy danych leczonych objętych badaniami przesiewowymi,</w:t>
      </w:r>
    </w:p>
    <w:p w14:paraId="3B7A5626" w14:textId="77777777" w:rsidR="00786705" w:rsidRPr="00786705" w:rsidRDefault="00786705" w:rsidP="002467B9">
      <w:pPr>
        <w:numPr>
          <w:ilvl w:val="0"/>
          <w:numId w:val="74"/>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dystrybucja kodów paskowych i bibuł do pobrań, listów do rodziców oraz wyników badań kontrolnych i molekularnych do lekarzy prowadzących poszczególnych pacjentów,</w:t>
      </w:r>
    </w:p>
    <w:p w14:paraId="5F47B736" w14:textId="77777777" w:rsidR="00786705" w:rsidRPr="00786705" w:rsidRDefault="00786705" w:rsidP="002467B9">
      <w:pPr>
        <w:numPr>
          <w:ilvl w:val="0"/>
          <w:numId w:val="74"/>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 xml:space="preserve">działania informacyjne, </w:t>
      </w:r>
    </w:p>
    <w:p w14:paraId="5D4C706D" w14:textId="77777777" w:rsidR="00786705" w:rsidRPr="00786705" w:rsidRDefault="00786705" w:rsidP="002467B9">
      <w:pPr>
        <w:numPr>
          <w:ilvl w:val="0"/>
          <w:numId w:val="74"/>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szkolenia,</w:t>
      </w:r>
    </w:p>
    <w:p w14:paraId="5881EF52" w14:textId="77777777" w:rsidR="00786705" w:rsidRPr="00786705" w:rsidRDefault="00786705" w:rsidP="002467B9">
      <w:pPr>
        <w:numPr>
          <w:ilvl w:val="0"/>
          <w:numId w:val="74"/>
        </w:numPr>
        <w:tabs>
          <w:tab w:val="left" w:pos="5400"/>
        </w:tabs>
        <w:spacing w:after="0" w:line="240" w:lineRule="atLeast"/>
        <w:ind w:left="425" w:hanging="357"/>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 xml:space="preserve">konferencje. </w:t>
      </w:r>
    </w:p>
    <w:p w14:paraId="6E610AF0" w14:textId="77777777" w:rsidR="002467B9" w:rsidRDefault="002467B9" w:rsidP="002467B9">
      <w:pPr>
        <w:tabs>
          <w:tab w:val="left" w:pos="5400"/>
        </w:tabs>
        <w:spacing w:after="0" w:line="240" w:lineRule="atLeast"/>
        <w:jc w:val="both"/>
        <w:rPr>
          <w:rFonts w:ascii="Lato" w:eastAsia="Calibri" w:hAnsi="Lato" w:cs="Times New Roman"/>
          <w:bCs/>
          <w:sz w:val="20"/>
        </w:rPr>
      </w:pPr>
    </w:p>
    <w:p w14:paraId="6CA25CA1" w14:textId="765DDBD9" w:rsidR="00786705" w:rsidRPr="00786705" w:rsidRDefault="00786705" w:rsidP="002467B9">
      <w:pPr>
        <w:tabs>
          <w:tab w:val="left" w:pos="5400"/>
        </w:tabs>
        <w:spacing w:after="0" w:line="240" w:lineRule="atLeast"/>
        <w:jc w:val="both"/>
        <w:rPr>
          <w:rFonts w:ascii="Lato" w:eastAsia="Calibri" w:hAnsi="Lato" w:cs="Times New Roman"/>
          <w:bCs/>
          <w:sz w:val="20"/>
        </w:rPr>
      </w:pPr>
      <w:r w:rsidRPr="00786705">
        <w:rPr>
          <w:rFonts w:ascii="Lato" w:eastAsia="Calibri" w:hAnsi="Lato" w:cs="Times New Roman"/>
          <w:bCs/>
          <w:sz w:val="20"/>
        </w:rPr>
        <w:t>Jedną z 30 chorób wrodzonych</w:t>
      </w:r>
      <w:r w:rsidR="00793DBE">
        <w:rPr>
          <w:rFonts w:ascii="Lato" w:eastAsia="Calibri" w:hAnsi="Lato" w:cs="Times New Roman"/>
          <w:bCs/>
          <w:sz w:val="20"/>
        </w:rPr>
        <w:t>,</w:t>
      </w:r>
      <w:r w:rsidRPr="00786705">
        <w:rPr>
          <w:rFonts w:ascii="Lato" w:eastAsia="Calibri" w:hAnsi="Lato" w:cs="Times New Roman"/>
          <w:bCs/>
          <w:sz w:val="20"/>
        </w:rPr>
        <w:t xml:space="preserve"> w kierunku których prowadzone były badania w ramach programu realizowanego we wszystkich województwach, jest SMA (rdzeniowy zanik mięśni).</w:t>
      </w:r>
      <w:r w:rsidR="002467B9">
        <w:rPr>
          <w:rFonts w:ascii="Lato" w:eastAsia="Calibri" w:hAnsi="Lato" w:cs="Times New Roman"/>
          <w:bCs/>
          <w:sz w:val="20"/>
        </w:rPr>
        <w:t xml:space="preserve"> </w:t>
      </w:r>
      <w:r w:rsidRPr="00786705">
        <w:rPr>
          <w:rFonts w:ascii="Lato" w:eastAsia="Calibri" w:hAnsi="Lato" w:cs="Times New Roman"/>
          <w:bCs/>
          <w:sz w:val="20"/>
        </w:rPr>
        <w:t>W 2023 r. kwota wydatkowana na realizację programu badań przesiewowych noworodków wyniosła ok.</w:t>
      </w:r>
      <w:r w:rsidR="00793DBE">
        <w:rPr>
          <w:rFonts w:ascii="Lato" w:eastAsia="Calibri" w:hAnsi="Lato" w:cs="Times New Roman"/>
          <w:bCs/>
          <w:sz w:val="20"/>
        </w:rPr>
        <w:t> </w:t>
      </w:r>
      <w:r w:rsidRPr="00786705">
        <w:rPr>
          <w:rFonts w:ascii="Lato" w:eastAsia="Calibri" w:hAnsi="Lato" w:cs="Times New Roman"/>
          <w:bCs/>
          <w:sz w:val="20"/>
        </w:rPr>
        <w:t>43</w:t>
      </w:r>
      <w:r w:rsidR="00793DBE">
        <w:rPr>
          <w:rFonts w:ascii="Lato" w:eastAsia="Calibri" w:hAnsi="Lato" w:cs="Times New Roman"/>
          <w:bCs/>
          <w:sz w:val="20"/>
        </w:rPr>
        <w:t> </w:t>
      </w:r>
      <w:r w:rsidR="00E33F9A">
        <w:rPr>
          <w:rFonts w:ascii="Lato" w:eastAsia="Calibri" w:hAnsi="Lato" w:cs="Times New Roman"/>
          <w:bCs/>
          <w:sz w:val="20"/>
        </w:rPr>
        <w:t>000</w:t>
      </w:r>
      <w:r w:rsidR="00793DBE">
        <w:rPr>
          <w:rFonts w:ascii="Lato" w:eastAsia="Calibri" w:hAnsi="Lato" w:cs="Times New Roman"/>
          <w:bCs/>
          <w:sz w:val="20"/>
        </w:rPr>
        <w:t> </w:t>
      </w:r>
      <w:r w:rsidR="00E33F9A">
        <w:rPr>
          <w:rFonts w:ascii="Lato" w:eastAsia="Calibri" w:hAnsi="Lato" w:cs="Times New Roman"/>
          <w:bCs/>
          <w:sz w:val="20"/>
        </w:rPr>
        <w:t>000</w:t>
      </w:r>
      <w:r w:rsidRPr="00786705">
        <w:rPr>
          <w:rFonts w:ascii="Lato" w:eastAsia="Calibri" w:hAnsi="Lato" w:cs="Times New Roman"/>
          <w:bCs/>
          <w:sz w:val="20"/>
        </w:rPr>
        <w:t xml:space="preserve"> zł.</w:t>
      </w:r>
    </w:p>
    <w:p w14:paraId="2BC883C7" w14:textId="7A01A3DF" w:rsidR="002467B9" w:rsidRDefault="002467B9">
      <w:pPr>
        <w:rPr>
          <w:rFonts w:ascii="Lato" w:eastAsia="Calibri" w:hAnsi="Lato" w:cs="Times New Roman"/>
          <w:bCs/>
          <w:sz w:val="20"/>
        </w:rPr>
      </w:pPr>
      <w:r>
        <w:rPr>
          <w:rFonts w:ascii="Lato" w:eastAsia="Calibri" w:hAnsi="Lato" w:cs="Times New Roman"/>
          <w:bCs/>
          <w:sz w:val="20"/>
        </w:rPr>
        <w:br w:type="page"/>
      </w:r>
    </w:p>
    <w:p w14:paraId="4674235D" w14:textId="77777777" w:rsidR="00786705" w:rsidRPr="00786705" w:rsidRDefault="00786705" w:rsidP="00786705">
      <w:pPr>
        <w:tabs>
          <w:tab w:val="left" w:pos="5400"/>
        </w:tabs>
        <w:spacing w:after="120" w:line="276" w:lineRule="auto"/>
        <w:jc w:val="both"/>
        <w:rPr>
          <w:rFonts w:ascii="Lato" w:eastAsia="Calibri" w:hAnsi="Lato" w:cs="Times New Roman"/>
          <w:bCs/>
          <w:sz w:val="20"/>
          <w:u w:val="single"/>
        </w:rPr>
      </w:pPr>
      <w:r w:rsidRPr="00786705">
        <w:rPr>
          <w:rFonts w:ascii="Lato" w:eastAsia="Calibri" w:hAnsi="Lato" w:cs="Times New Roman"/>
          <w:bCs/>
          <w:sz w:val="20"/>
          <w:u w:val="single"/>
        </w:rPr>
        <w:lastRenderedPageBreak/>
        <w:t xml:space="preserve">Rządowy program kompleksowej terapii wewnątrzmacicznej w profilaktyce następstw i powikłań wad rozwojowych i chorób dziecka nienarodzonego </w:t>
      </w:r>
    </w:p>
    <w:p w14:paraId="707D77DB" w14:textId="5E568487"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Równocześnie prowadzony jest Rządowy program kompleksowej terapii wewnątrzmacicznej w</w:t>
      </w:r>
      <w:r w:rsidR="00793DBE">
        <w:rPr>
          <w:rFonts w:ascii="Lato" w:eastAsia="Calibri" w:hAnsi="Lato" w:cs="Times New Roman"/>
          <w:bCs/>
          <w:sz w:val="20"/>
        </w:rPr>
        <w:t> </w:t>
      </w:r>
      <w:r w:rsidRPr="00786705">
        <w:rPr>
          <w:rFonts w:ascii="Lato" w:eastAsia="Calibri" w:hAnsi="Lato" w:cs="Times New Roman"/>
          <w:bCs/>
          <w:sz w:val="20"/>
        </w:rPr>
        <w:t>profilaktyce następstw i powikłań wad rozwojowych i chorób dziecka nienarodzonego - jako element poprawy stanu zdrowia dzieci nienarodzonych i noworodków na lata 2018-2026.</w:t>
      </w:r>
    </w:p>
    <w:p w14:paraId="186BFAEE" w14:textId="77777777"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Z dniem 24 listopada 2023 r. został wydłużony funkcjonujący od lat program terapii wewnątrzmacicznej. Jego celem jest zmniejszenie liczby zgonów niemowląt w następstwie wad wrodzonych oraz zmniejszenie liczby dzieci z niepełnosprawnością wynikającą z wad i chorób płodu, poprzez poprawienie wewnątrzmacicznego stanu płodu.</w:t>
      </w:r>
    </w:p>
    <w:p w14:paraId="0186455F" w14:textId="57FC51A7"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Program obejmuje realizację zabiegów wewnątrzmacicznych, dofinansowanie zakupu sprzętu oraz finansowanie szkoleń personelu medycznego. Program jest realizowany przez 5 ośrodków. Budżet roczny to 6</w:t>
      </w:r>
      <w:r w:rsidR="00793DBE">
        <w:rPr>
          <w:rFonts w:ascii="Lato" w:eastAsia="Calibri" w:hAnsi="Lato" w:cs="Times New Roman"/>
          <w:bCs/>
          <w:sz w:val="20"/>
        </w:rPr>
        <w:t> </w:t>
      </w:r>
      <w:r w:rsidRPr="00786705">
        <w:rPr>
          <w:rFonts w:ascii="Lato" w:eastAsia="Calibri" w:hAnsi="Lato" w:cs="Times New Roman"/>
          <w:bCs/>
          <w:sz w:val="20"/>
        </w:rPr>
        <w:t>368</w:t>
      </w:r>
      <w:r w:rsidR="00793DBE">
        <w:rPr>
          <w:rFonts w:ascii="Lato" w:eastAsia="Calibri" w:hAnsi="Lato" w:cs="Times New Roman"/>
          <w:bCs/>
          <w:sz w:val="20"/>
        </w:rPr>
        <w:t> </w:t>
      </w:r>
      <w:r w:rsidRPr="00786705">
        <w:rPr>
          <w:rFonts w:ascii="Lato" w:eastAsia="Calibri" w:hAnsi="Lato" w:cs="Times New Roman"/>
          <w:bCs/>
          <w:sz w:val="20"/>
        </w:rPr>
        <w:t xml:space="preserve">000 zł. Liczba zabiegów w ramach programu waha się w przedziale 48-253 rocznie. </w:t>
      </w:r>
    </w:p>
    <w:p w14:paraId="171FF6E0" w14:textId="77777777" w:rsidR="00786705" w:rsidRPr="00786705" w:rsidRDefault="00786705" w:rsidP="00786705">
      <w:pPr>
        <w:tabs>
          <w:tab w:val="left" w:pos="5400"/>
        </w:tabs>
        <w:spacing w:after="120" w:line="240" w:lineRule="atLeast"/>
        <w:jc w:val="both"/>
        <w:rPr>
          <w:rFonts w:ascii="Lato" w:eastAsia="Calibri" w:hAnsi="Lato" w:cs="Times New Roman"/>
          <w:bCs/>
          <w:sz w:val="20"/>
        </w:rPr>
      </w:pPr>
    </w:p>
    <w:p w14:paraId="404EAD0B" w14:textId="77777777" w:rsidR="00786705" w:rsidRPr="00786705" w:rsidRDefault="00786705" w:rsidP="00786705">
      <w:pPr>
        <w:tabs>
          <w:tab w:val="left" w:pos="5400"/>
        </w:tabs>
        <w:spacing w:after="120" w:line="240" w:lineRule="atLeast"/>
        <w:jc w:val="both"/>
        <w:rPr>
          <w:rFonts w:ascii="Lato" w:eastAsia="Calibri" w:hAnsi="Lato" w:cs="Times New Roman"/>
          <w:bCs/>
          <w:sz w:val="20"/>
          <w:u w:val="single"/>
        </w:rPr>
      </w:pPr>
      <w:r w:rsidRPr="00786705">
        <w:rPr>
          <w:rFonts w:ascii="Lato" w:eastAsia="Calibri" w:hAnsi="Lato" w:cs="Times New Roman"/>
          <w:bCs/>
          <w:sz w:val="20"/>
          <w:u w:val="single"/>
        </w:rPr>
        <w:t>Program pilotażowy w zakresie kompleksowej opieki rozwojowej nad dziećmi urodzonymi przedwcześnie KORD</w:t>
      </w:r>
    </w:p>
    <w:p w14:paraId="3B94D948" w14:textId="19F4B0BA" w:rsidR="00786705" w:rsidRPr="00786705" w:rsidRDefault="00786705" w:rsidP="002467B9">
      <w:pPr>
        <w:tabs>
          <w:tab w:val="left" w:pos="5400"/>
        </w:tabs>
        <w:spacing w:after="0" w:line="240" w:lineRule="auto"/>
        <w:jc w:val="both"/>
        <w:rPr>
          <w:rFonts w:ascii="Lato" w:eastAsia="Calibri" w:hAnsi="Lato" w:cs="Times New Roman"/>
          <w:bCs/>
          <w:sz w:val="20"/>
        </w:rPr>
      </w:pPr>
      <w:r w:rsidRPr="00786705">
        <w:rPr>
          <w:rFonts w:ascii="Lato" w:eastAsia="Calibri" w:hAnsi="Lato" w:cs="Times New Roman"/>
          <w:bCs/>
          <w:sz w:val="20"/>
        </w:rPr>
        <w:t>W dniu 12 lipca 2023 r. weszły w życie przepisy rozporządzenia Ministra Zdrowia z dnia 25 maja 2023 r. w sprawie programu pilotażowego w zakresie kompleksowej opieki rozwojowej nad dziećmi urodzonymi przedwcześnie KORD (Dz. U. poz. 1202). Program pilotażowy składa się z trzech etapów:</w:t>
      </w:r>
    </w:p>
    <w:p w14:paraId="586063B7" w14:textId="77777777" w:rsidR="00786705" w:rsidRPr="00786705" w:rsidRDefault="00786705" w:rsidP="002467B9">
      <w:pPr>
        <w:numPr>
          <w:ilvl w:val="0"/>
          <w:numId w:val="75"/>
        </w:numPr>
        <w:tabs>
          <w:tab w:val="left" w:pos="5400"/>
        </w:tabs>
        <w:spacing w:after="0" w:line="240" w:lineRule="auto"/>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etapu organizacyjnego, który będzie trwał do 6 miesięcy,</w:t>
      </w:r>
    </w:p>
    <w:p w14:paraId="04DE450B" w14:textId="77777777" w:rsidR="00786705" w:rsidRPr="00786705" w:rsidRDefault="00786705" w:rsidP="002467B9">
      <w:pPr>
        <w:numPr>
          <w:ilvl w:val="0"/>
          <w:numId w:val="75"/>
        </w:numPr>
        <w:tabs>
          <w:tab w:val="left" w:pos="5400"/>
        </w:tabs>
        <w:spacing w:after="0" w:line="240" w:lineRule="auto"/>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etapu realizacji, który będzie trwał 48 miesięcy,</w:t>
      </w:r>
    </w:p>
    <w:p w14:paraId="5E0B5724" w14:textId="05D552D5" w:rsidR="00786705" w:rsidRDefault="00786705" w:rsidP="002467B9">
      <w:pPr>
        <w:numPr>
          <w:ilvl w:val="0"/>
          <w:numId w:val="75"/>
        </w:numPr>
        <w:tabs>
          <w:tab w:val="left" w:pos="5400"/>
        </w:tabs>
        <w:spacing w:after="0" w:line="240" w:lineRule="auto"/>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etapu ewaluacji, który będzie trwał 6 miesięcy.</w:t>
      </w:r>
    </w:p>
    <w:p w14:paraId="63D773B8" w14:textId="77777777" w:rsidR="00793DBE" w:rsidRPr="00786705" w:rsidRDefault="00793DBE" w:rsidP="00793DBE">
      <w:pPr>
        <w:tabs>
          <w:tab w:val="left" w:pos="5400"/>
        </w:tabs>
        <w:spacing w:after="120" w:line="240" w:lineRule="atLeast"/>
        <w:ind w:left="426"/>
        <w:contextualSpacing/>
        <w:jc w:val="both"/>
        <w:rPr>
          <w:rFonts w:ascii="Lato" w:eastAsia="Calibri" w:hAnsi="Lato" w:cs="Times New Roman"/>
          <w:bCs/>
          <w:sz w:val="20"/>
          <w:szCs w:val="24"/>
          <w:lang w:eastAsia="pl-PL"/>
        </w:rPr>
      </w:pPr>
    </w:p>
    <w:p w14:paraId="741AD6FE" w14:textId="77777777"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 xml:space="preserve">Celem programu pilotażowego kompleksowej opieki rozwojowej nad dziećmi urodzonymi przedwcześnie KORD poniżej 33. tygodnia ciąży z rozpoznaniem według Międzynarodowej Statystycznej Klasyfikacji Chorób i Problemów Zdrowotnych ICD-10: P07.1 Inna niska urodzeniowa masa ciała lub P07.2 Skrajne wcześniactwo lub P07.3 Inne przypadki wcześniactwa, albo P07.0 Skrajnie niska urodzeniowa masa ciała (niezależnie od terminu rozwiązania ciąży), jest poprawa wyników leczenia niedojrzałych noworodków, zapewnienie ciągłości i kompleksowości działań koniecznych do prawidłowego rozwoju dziecka oraz sprawdzenie ich efektywności. </w:t>
      </w:r>
    </w:p>
    <w:p w14:paraId="44B6C316" w14:textId="205B02FF"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W ramach programu pilotażowego oceniana będzie organizacja, jak również skuteczność kompleksowego modelu opieki zdrowotnej nad dziećmi zakwalifikowanymi do programu pilotażowego, który zakłada prowadzenie procesu diagnostyczno-leczniczego w ośrodkach mających doświadczenie w opiece nad dziećmi urodzonymi przedwcześnie, w oparciu o wielodyscyplinarny zespół. Rekomendowany model obejmuje interwencje diagnostyczno-lecznicze w ramach ambulatoryjnej opieki specjalistycznej, porady żywieniowe, opiekę psychologa oraz rehabilitację leczniczą. Jest to opieka niezbędna do zapewnienia optymalnego rozwoju dziecka urodzonego przedwcześnie, uniknięcia odległych powikłań wcześniactwa i</w:t>
      </w:r>
      <w:r w:rsidR="00793DBE">
        <w:rPr>
          <w:rFonts w:ascii="Lato" w:eastAsia="Calibri" w:hAnsi="Lato" w:cs="Times New Roman"/>
          <w:bCs/>
          <w:sz w:val="20"/>
        </w:rPr>
        <w:t> </w:t>
      </w:r>
      <w:r w:rsidRPr="00786705">
        <w:rPr>
          <w:rFonts w:ascii="Lato" w:eastAsia="Calibri" w:hAnsi="Lato" w:cs="Times New Roman"/>
          <w:bCs/>
          <w:sz w:val="20"/>
        </w:rPr>
        <w:t xml:space="preserve">wyrównania ewentualnych nieprawidłowości rozwojowych tych dzieci w stosunku do ich rówieśników urodzonych w terminie. </w:t>
      </w:r>
    </w:p>
    <w:p w14:paraId="326703BA" w14:textId="77777777" w:rsidR="00786705" w:rsidRPr="00786705" w:rsidRDefault="00786705" w:rsidP="009E25E3">
      <w:pPr>
        <w:tabs>
          <w:tab w:val="left" w:pos="5400"/>
        </w:tabs>
        <w:spacing w:after="120" w:line="240" w:lineRule="atLeast"/>
        <w:jc w:val="both"/>
        <w:rPr>
          <w:rFonts w:ascii="Lato" w:eastAsia="Calibri" w:hAnsi="Lato" w:cs="Times New Roman"/>
          <w:bCs/>
          <w:sz w:val="20"/>
        </w:rPr>
      </w:pPr>
    </w:p>
    <w:p w14:paraId="3506BD27" w14:textId="5E8EC12F"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
          <w:bCs/>
          <w:sz w:val="20"/>
        </w:rPr>
        <w:t>Podstawowa Opieka Zdrowotna</w:t>
      </w:r>
    </w:p>
    <w:p w14:paraId="5E935F0D" w14:textId="77777777"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 xml:space="preserve">Realizacja świadczeń zdrowotnych przez lekarza POZ, pielęgniarkę POZ, położną POZ dotyczy populacji, która złożyła deklaracje wyboru świadczeniodawcy. Do rozliczania świadczeń zdrowotnych stosuje się stawkę kapitacyjną, do której stosowane są współczynniki korygujące w zależności od grupy wiekowej bez wyszczególniania stopnia niepełnosprawności. </w:t>
      </w:r>
    </w:p>
    <w:p w14:paraId="56B2666A" w14:textId="77777777"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 xml:space="preserve">Realizacja świadczeń opieki zdrowotnej na rzecz osób z niepełnosprawnością w POZ dotyczy świadczeń pielęgniarki/higienistki szkolnej w środowisku nauczania i wychowania. </w:t>
      </w:r>
    </w:p>
    <w:p w14:paraId="150FD18B" w14:textId="77777777"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 xml:space="preserve">Cechą charakterystyczną świadczeń pielęgniarki/higienistki szkolnej jest zapewnienie ich dla populacji uczniów w różnych typach szkół i w zależności od ich specyfiki, wartość rocznej stawki kapitacyjnej korygowana jest współczynnikami. </w:t>
      </w:r>
    </w:p>
    <w:p w14:paraId="1AE67D97" w14:textId="77777777" w:rsidR="00786705" w:rsidRPr="00786705" w:rsidRDefault="00786705" w:rsidP="00780E86">
      <w:pPr>
        <w:tabs>
          <w:tab w:val="left" w:pos="5400"/>
        </w:tabs>
        <w:spacing w:after="0" w:line="240" w:lineRule="atLeast"/>
        <w:jc w:val="both"/>
        <w:rPr>
          <w:rFonts w:ascii="Lato" w:eastAsia="Calibri" w:hAnsi="Lato" w:cs="Times New Roman"/>
          <w:bCs/>
          <w:sz w:val="20"/>
        </w:rPr>
      </w:pPr>
      <w:r w:rsidRPr="00786705">
        <w:rPr>
          <w:rFonts w:ascii="Lato" w:eastAsia="Calibri" w:hAnsi="Lato" w:cs="Times New Roman"/>
          <w:bCs/>
          <w:sz w:val="20"/>
        </w:rPr>
        <w:lastRenderedPageBreak/>
        <w:t>W 2023 r. nastąpiło podniesienie współczynnika korygującego stawkę kapitacyjną pielęgniarki/higienistki szkolnej dla uczniów szkół typu III (szkoła specjalna dla dzieci i młodzieży):</w:t>
      </w:r>
    </w:p>
    <w:p w14:paraId="176CD742" w14:textId="1CE7545F" w:rsidR="00786705" w:rsidRPr="00786705" w:rsidRDefault="00786705" w:rsidP="00780E86">
      <w:pPr>
        <w:numPr>
          <w:ilvl w:val="0"/>
          <w:numId w:val="84"/>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typ IIIA</w:t>
      </w:r>
      <w:r w:rsidR="00823986">
        <w:rPr>
          <w:rFonts w:ascii="Lato" w:eastAsia="Calibri" w:hAnsi="Lato" w:cs="Times New Roman"/>
          <w:bCs/>
          <w:sz w:val="20"/>
          <w:szCs w:val="24"/>
          <w:lang w:eastAsia="pl-PL"/>
        </w:rPr>
        <w:t xml:space="preserve"> </w:t>
      </w:r>
      <w:r w:rsidRPr="00786705">
        <w:rPr>
          <w:rFonts w:ascii="Lato" w:eastAsia="Calibri" w:hAnsi="Lato" w:cs="Times New Roman"/>
          <w:bCs/>
          <w:sz w:val="20"/>
          <w:szCs w:val="24"/>
          <w:lang w:eastAsia="pl-PL"/>
        </w:rPr>
        <w:t xml:space="preserve"> 5.0</w:t>
      </w:r>
      <w:r w:rsidR="00823986">
        <w:rPr>
          <w:rFonts w:ascii="Lato" w:eastAsia="Calibri" w:hAnsi="Lato" w:cs="Times New Roman"/>
          <w:bCs/>
          <w:sz w:val="20"/>
          <w:szCs w:val="24"/>
          <w:lang w:eastAsia="pl-PL"/>
        </w:rPr>
        <w:t xml:space="preserve">   </w:t>
      </w:r>
      <w:r w:rsidRPr="00786705">
        <w:rPr>
          <w:rFonts w:ascii="Lato" w:eastAsia="Calibri" w:hAnsi="Lato" w:cs="Times New Roman"/>
          <w:bCs/>
          <w:sz w:val="20"/>
          <w:szCs w:val="24"/>
          <w:lang w:eastAsia="pl-PL"/>
        </w:rPr>
        <w:t>6.8</w:t>
      </w:r>
      <w:r w:rsidR="00823986">
        <w:rPr>
          <w:rFonts w:ascii="Lato" w:eastAsia="Calibri" w:hAnsi="Lato" w:cs="Times New Roman"/>
          <w:bCs/>
          <w:sz w:val="20"/>
          <w:szCs w:val="24"/>
          <w:lang w:eastAsia="pl-PL"/>
        </w:rPr>
        <w:t xml:space="preserve">   </w:t>
      </w:r>
      <w:r w:rsidRPr="00786705">
        <w:rPr>
          <w:rFonts w:ascii="Lato" w:eastAsia="Calibri" w:hAnsi="Lato" w:cs="Times New Roman"/>
          <w:bCs/>
          <w:sz w:val="20"/>
          <w:szCs w:val="24"/>
          <w:lang w:eastAsia="pl-PL"/>
        </w:rPr>
        <w:t>-</w:t>
      </w:r>
      <w:r w:rsidR="00823986">
        <w:rPr>
          <w:rFonts w:ascii="Lato" w:eastAsia="Calibri" w:hAnsi="Lato" w:cs="Times New Roman"/>
          <w:bCs/>
          <w:sz w:val="20"/>
          <w:szCs w:val="24"/>
          <w:lang w:eastAsia="pl-PL"/>
        </w:rPr>
        <w:t xml:space="preserve">  </w:t>
      </w:r>
      <w:r w:rsidRPr="00786705">
        <w:rPr>
          <w:rFonts w:ascii="Lato" w:eastAsia="Calibri" w:hAnsi="Lato" w:cs="Times New Roman"/>
          <w:bCs/>
          <w:sz w:val="20"/>
          <w:szCs w:val="24"/>
          <w:lang w:eastAsia="pl-PL"/>
        </w:rPr>
        <w:t xml:space="preserve">726,24 zł </w:t>
      </w:r>
    </w:p>
    <w:p w14:paraId="458ACACE" w14:textId="16E289AF" w:rsidR="00786705" w:rsidRPr="00786705" w:rsidRDefault="00786705" w:rsidP="00780E86">
      <w:pPr>
        <w:numPr>
          <w:ilvl w:val="0"/>
          <w:numId w:val="84"/>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typ IIIB</w:t>
      </w:r>
      <w:r w:rsidR="00823986">
        <w:rPr>
          <w:rFonts w:ascii="Lato" w:eastAsia="Calibri" w:hAnsi="Lato" w:cs="Times New Roman"/>
          <w:bCs/>
          <w:sz w:val="20"/>
          <w:szCs w:val="24"/>
          <w:lang w:eastAsia="pl-PL"/>
        </w:rPr>
        <w:t xml:space="preserve"> </w:t>
      </w:r>
      <w:r w:rsidRPr="00786705">
        <w:rPr>
          <w:rFonts w:ascii="Lato" w:eastAsia="Calibri" w:hAnsi="Lato" w:cs="Times New Roman"/>
          <w:bCs/>
          <w:sz w:val="20"/>
          <w:szCs w:val="24"/>
          <w:lang w:eastAsia="pl-PL"/>
        </w:rPr>
        <w:t xml:space="preserve"> 9.4</w:t>
      </w:r>
      <w:r w:rsidR="00823986">
        <w:rPr>
          <w:rFonts w:ascii="Lato" w:eastAsia="Calibri" w:hAnsi="Lato" w:cs="Times New Roman"/>
          <w:bCs/>
          <w:sz w:val="20"/>
          <w:szCs w:val="24"/>
          <w:lang w:eastAsia="pl-PL"/>
        </w:rPr>
        <w:t xml:space="preserve">   </w:t>
      </w:r>
      <w:r w:rsidRPr="00786705">
        <w:rPr>
          <w:rFonts w:ascii="Lato" w:eastAsia="Calibri" w:hAnsi="Lato" w:cs="Times New Roman"/>
          <w:bCs/>
          <w:sz w:val="20"/>
          <w:szCs w:val="24"/>
          <w:lang w:eastAsia="pl-PL"/>
        </w:rPr>
        <w:t>12.6</w:t>
      </w:r>
      <w:r w:rsidR="00823986">
        <w:rPr>
          <w:rFonts w:ascii="Lato" w:eastAsia="Calibri" w:hAnsi="Lato" w:cs="Times New Roman"/>
          <w:bCs/>
          <w:sz w:val="20"/>
          <w:szCs w:val="24"/>
          <w:lang w:eastAsia="pl-PL"/>
        </w:rPr>
        <w:t xml:space="preserve">  </w:t>
      </w:r>
      <w:r w:rsidRPr="00786705">
        <w:rPr>
          <w:rFonts w:ascii="Lato" w:eastAsia="Calibri" w:hAnsi="Lato" w:cs="Times New Roman"/>
          <w:bCs/>
          <w:sz w:val="20"/>
          <w:szCs w:val="24"/>
          <w:lang w:eastAsia="pl-PL"/>
        </w:rPr>
        <w:t>-</w:t>
      </w:r>
      <w:r w:rsidR="00823986">
        <w:rPr>
          <w:rFonts w:ascii="Lato" w:eastAsia="Calibri" w:hAnsi="Lato" w:cs="Times New Roman"/>
          <w:bCs/>
          <w:sz w:val="20"/>
          <w:szCs w:val="24"/>
          <w:lang w:eastAsia="pl-PL"/>
        </w:rPr>
        <w:t xml:space="preserve">  </w:t>
      </w:r>
      <w:r w:rsidRPr="00786705">
        <w:rPr>
          <w:rFonts w:ascii="Lato" w:eastAsia="Calibri" w:hAnsi="Lato" w:cs="Times New Roman"/>
          <w:bCs/>
          <w:sz w:val="20"/>
          <w:szCs w:val="24"/>
          <w:lang w:eastAsia="pl-PL"/>
        </w:rPr>
        <w:t>1</w:t>
      </w:r>
      <w:r w:rsidR="008D79CE">
        <w:rPr>
          <w:rFonts w:ascii="Lato" w:eastAsia="Calibri" w:hAnsi="Lato" w:cs="Times New Roman"/>
          <w:bCs/>
          <w:sz w:val="20"/>
          <w:szCs w:val="24"/>
          <w:lang w:eastAsia="pl-PL"/>
        </w:rPr>
        <w:t xml:space="preserve"> </w:t>
      </w:r>
      <w:r w:rsidRPr="00786705">
        <w:rPr>
          <w:rFonts w:ascii="Lato" w:eastAsia="Calibri" w:hAnsi="Lato" w:cs="Times New Roman"/>
          <w:bCs/>
          <w:sz w:val="20"/>
          <w:szCs w:val="24"/>
          <w:lang w:eastAsia="pl-PL"/>
        </w:rPr>
        <w:t xml:space="preserve">345,68 zł </w:t>
      </w:r>
    </w:p>
    <w:p w14:paraId="789313C7" w14:textId="7994D0E2" w:rsidR="00786705" w:rsidRPr="00786705" w:rsidRDefault="00786705" w:rsidP="00780E86">
      <w:pPr>
        <w:numPr>
          <w:ilvl w:val="0"/>
          <w:numId w:val="84"/>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typ IIIC</w:t>
      </w:r>
      <w:r w:rsidR="00823986">
        <w:rPr>
          <w:rFonts w:ascii="Lato" w:eastAsia="Calibri" w:hAnsi="Lato" w:cs="Times New Roman"/>
          <w:bCs/>
          <w:sz w:val="20"/>
          <w:szCs w:val="24"/>
          <w:lang w:eastAsia="pl-PL"/>
        </w:rPr>
        <w:t xml:space="preserve"> </w:t>
      </w:r>
      <w:r w:rsidRPr="00786705">
        <w:rPr>
          <w:rFonts w:ascii="Lato" w:eastAsia="Calibri" w:hAnsi="Lato" w:cs="Times New Roman"/>
          <w:bCs/>
          <w:sz w:val="20"/>
          <w:szCs w:val="24"/>
          <w:lang w:eastAsia="pl-PL"/>
        </w:rPr>
        <w:t xml:space="preserve"> 25.0</w:t>
      </w:r>
      <w:r w:rsidR="00823986">
        <w:rPr>
          <w:rFonts w:ascii="Lato" w:eastAsia="Calibri" w:hAnsi="Lato" w:cs="Times New Roman"/>
          <w:bCs/>
          <w:sz w:val="20"/>
          <w:szCs w:val="24"/>
          <w:lang w:eastAsia="pl-PL"/>
        </w:rPr>
        <w:t xml:space="preserve">   </w:t>
      </w:r>
      <w:r w:rsidRPr="00786705">
        <w:rPr>
          <w:rFonts w:ascii="Lato" w:eastAsia="Calibri" w:hAnsi="Lato" w:cs="Times New Roman"/>
          <w:bCs/>
          <w:sz w:val="20"/>
          <w:szCs w:val="24"/>
          <w:lang w:eastAsia="pl-PL"/>
        </w:rPr>
        <w:t>33.4</w:t>
      </w:r>
      <w:r w:rsidR="00823986">
        <w:rPr>
          <w:rFonts w:ascii="Lato" w:eastAsia="Calibri" w:hAnsi="Lato" w:cs="Times New Roman"/>
          <w:bCs/>
          <w:sz w:val="20"/>
          <w:szCs w:val="24"/>
          <w:lang w:eastAsia="pl-PL"/>
        </w:rPr>
        <w:t xml:space="preserve">   </w:t>
      </w:r>
      <w:r w:rsidRPr="00786705">
        <w:rPr>
          <w:rFonts w:ascii="Lato" w:eastAsia="Calibri" w:hAnsi="Lato" w:cs="Times New Roman"/>
          <w:bCs/>
          <w:sz w:val="20"/>
          <w:szCs w:val="24"/>
          <w:lang w:eastAsia="pl-PL"/>
        </w:rPr>
        <w:t>-</w:t>
      </w:r>
      <w:r w:rsidR="00823986">
        <w:rPr>
          <w:rFonts w:ascii="Lato" w:eastAsia="Calibri" w:hAnsi="Lato" w:cs="Times New Roman"/>
          <w:bCs/>
          <w:sz w:val="20"/>
          <w:szCs w:val="24"/>
          <w:lang w:eastAsia="pl-PL"/>
        </w:rPr>
        <w:t xml:space="preserve">  </w:t>
      </w:r>
      <w:r w:rsidRPr="00786705">
        <w:rPr>
          <w:rFonts w:ascii="Lato" w:eastAsia="Calibri" w:hAnsi="Lato" w:cs="Times New Roman"/>
          <w:bCs/>
          <w:sz w:val="20"/>
          <w:szCs w:val="24"/>
          <w:lang w:eastAsia="pl-PL"/>
        </w:rPr>
        <w:t>3</w:t>
      </w:r>
      <w:r w:rsidR="008D79CE">
        <w:rPr>
          <w:rFonts w:ascii="Lato" w:eastAsia="Calibri" w:hAnsi="Lato" w:cs="Times New Roman"/>
          <w:bCs/>
          <w:sz w:val="20"/>
          <w:szCs w:val="24"/>
          <w:lang w:eastAsia="pl-PL"/>
        </w:rPr>
        <w:t xml:space="preserve"> </w:t>
      </w:r>
      <w:r w:rsidRPr="00786705">
        <w:rPr>
          <w:rFonts w:ascii="Lato" w:eastAsia="Calibri" w:hAnsi="Lato" w:cs="Times New Roman"/>
          <w:bCs/>
          <w:sz w:val="20"/>
          <w:szCs w:val="24"/>
          <w:lang w:eastAsia="pl-PL"/>
        </w:rPr>
        <w:t>567,12 zł.</w:t>
      </w:r>
    </w:p>
    <w:p w14:paraId="3D6ABC6B" w14:textId="77777777" w:rsidR="00786705" w:rsidRPr="00786705" w:rsidRDefault="00786705" w:rsidP="009E25E3">
      <w:pPr>
        <w:tabs>
          <w:tab w:val="left" w:pos="5400"/>
        </w:tabs>
        <w:spacing w:after="120" w:line="240" w:lineRule="atLeast"/>
        <w:jc w:val="both"/>
        <w:rPr>
          <w:rFonts w:ascii="Lato" w:eastAsia="Calibri" w:hAnsi="Lato" w:cs="Times New Roman"/>
          <w:sz w:val="20"/>
        </w:rPr>
      </w:pPr>
    </w:p>
    <w:p w14:paraId="42CB29EA" w14:textId="25960C08"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
          <w:bCs/>
          <w:sz w:val="20"/>
        </w:rPr>
        <w:t>Ambulatoryjna Opieka Specjalistyczna</w:t>
      </w:r>
    </w:p>
    <w:p w14:paraId="4B0E3436" w14:textId="3631E9B3" w:rsidR="009E25E3"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Odnosząc się do zawartego w Karcie Praw Osób Niepełnosprawnych prawa dostępu do leczenia i opieki medycznej, wczesnej diagnostyki, rehabilitacji i edukacji leczniczej, a także do świadczeń zdrowotnych uwzględniających rodzaj i stopień niepełnosprawności, w tym do zaopatrzenia w przedmioty ortopedyczne, środki pomocnicze, sprzęt rehabilitacyjny, wskazać należy, że w ramach ambulatoryjnej opieki specjalistycznej (AOS) pacjenci z niepełnosprawnością mają zapewnioną opiekę specjalistyczną w</w:t>
      </w:r>
      <w:r w:rsidR="00793DBE">
        <w:rPr>
          <w:rFonts w:ascii="Lato" w:eastAsia="Calibri" w:hAnsi="Lato" w:cs="Times New Roman"/>
          <w:bCs/>
          <w:sz w:val="20"/>
        </w:rPr>
        <w:t> </w:t>
      </w:r>
      <w:r w:rsidRPr="00786705">
        <w:rPr>
          <w:rFonts w:ascii="Lato" w:eastAsia="Calibri" w:hAnsi="Lato" w:cs="Times New Roman"/>
          <w:bCs/>
          <w:sz w:val="20"/>
        </w:rPr>
        <w:t>poszczególnych dziedzinach medycznych, w tym w zakresie badań diagnostycznych, zgodnie z</w:t>
      </w:r>
      <w:r w:rsidR="00793DBE">
        <w:rPr>
          <w:rFonts w:ascii="Lato" w:eastAsia="Calibri" w:hAnsi="Lato" w:cs="Times New Roman"/>
          <w:bCs/>
          <w:sz w:val="20"/>
        </w:rPr>
        <w:t> </w:t>
      </w:r>
      <w:r w:rsidRPr="00786705">
        <w:rPr>
          <w:rFonts w:ascii="Lato" w:eastAsia="Calibri" w:hAnsi="Lato" w:cs="Times New Roman"/>
          <w:bCs/>
          <w:sz w:val="20"/>
        </w:rPr>
        <w:t>aktualnymi potrzebami zdrowotnymi.</w:t>
      </w:r>
    </w:p>
    <w:p w14:paraId="18ADCAD3" w14:textId="77777777" w:rsidR="00780E86" w:rsidRDefault="00780E86" w:rsidP="009E25E3">
      <w:pPr>
        <w:tabs>
          <w:tab w:val="left" w:pos="5400"/>
        </w:tabs>
        <w:spacing w:after="120" w:line="240" w:lineRule="atLeast"/>
        <w:jc w:val="both"/>
        <w:rPr>
          <w:rFonts w:ascii="Lato" w:eastAsia="Calibri" w:hAnsi="Lato" w:cs="Times New Roman"/>
          <w:b/>
          <w:bCs/>
          <w:sz w:val="20"/>
        </w:rPr>
      </w:pPr>
    </w:p>
    <w:p w14:paraId="1F081EC6" w14:textId="33DF4D86"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
          <w:bCs/>
          <w:sz w:val="20"/>
        </w:rPr>
        <w:t>Leczenie stomatologiczne</w:t>
      </w:r>
    </w:p>
    <w:p w14:paraId="1591482E" w14:textId="52256E69" w:rsidR="00786705" w:rsidRPr="00786705" w:rsidRDefault="00786705" w:rsidP="00780E86">
      <w:pPr>
        <w:tabs>
          <w:tab w:val="left" w:pos="5400"/>
        </w:tabs>
        <w:spacing w:after="0" w:line="240" w:lineRule="atLeast"/>
        <w:jc w:val="both"/>
        <w:rPr>
          <w:rFonts w:ascii="Lato" w:eastAsia="Calibri" w:hAnsi="Lato" w:cs="Times New Roman"/>
          <w:bCs/>
          <w:sz w:val="20"/>
        </w:rPr>
      </w:pPr>
      <w:r w:rsidRPr="00786705">
        <w:rPr>
          <w:rFonts w:ascii="Lato" w:eastAsia="Calibri" w:hAnsi="Lato" w:cs="Times New Roman"/>
          <w:bCs/>
          <w:sz w:val="20"/>
        </w:rPr>
        <w:t>Zgodnie z rozporządzeniem z dnia 6 listopada 2013 r. w sprawie świadczeń gwarantowanych z zakresu leczenia stomatologicznego (Dz. U. z 2021 r. poz. 2148, z późn. zm.), Narodowy Fundusz Zdrowia finansuje świadczenia stomatologiczne u osób niepełnosprawnych na tych samych zasadach co u pozostałych pacjentów. Dodatkowo, u dzieci i młodzieży niepełnosprawnych do ukończenia 16</w:t>
      </w:r>
      <w:r w:rsidR="0041762B">
        <w:rPr>
          <w:rFonts w:ascii="Lato" w:eastAsia="Calibri" w:hAnsi="Lato" w:cs="Times New Roman"/>
          <w:bCs/>
          <w:sz w:val="20"/>
        </w:rPr>
        <w:t>.</w:t>
      </w:r>
      <w:r w:rsidRPr="00786705">
        <w:rPr>
          <w:rFonts w:ascii="Lato" w:eastAsia="Calibri" w:hAnsi="Lato" w:cs="Times New Roman"/>
          <w:bCs/>
          <w:sz w:val="20"/>
        </w:rPr>
        <w:t xml:space="preserve"> roku życia oraz u dzieci i młodzieży niepełnosprawnych w stopniu umiarkowanym i znacznym od ukończenia 16</w:t>
      </w:r>
      <w:r w:rsidR="0041762B">
        <w:rPr>
          <w:rFonts w:ascii="Lato" w:eastAsia="Calibri" w:hAnsi="Lato" w:cs="Times New Roman"/>
          <w:bCs/>
          <w:sz w:val="20"/>
        </w:rPr>
        <w:t>. d</w:t>
      </w:r>
      <w:r w:rsidRPr="00786705">
        <w:rPr>
          <w:rFonts w:ascii="Lato" w:eastAsia="Calibri" w:hAnsi="Lato" w:cs="Times New Roman"/>
          <w:bCs/>
          <w:sz w:val="20"/>
        </w:rPr>
        <w:t>o ukończenia 18. roku życia, jeżeli wynika to ze wskazań medycznych, finansowane są ze środków publicznych:</w:t>
      </w:r>
    </w:p>
    <w:p w14:paraId="018AD3AC" w14:textId="77777777" w:rsidR="00786705" w:rsidRPr="00786705" w:rsidRDefault="00786705" w:rsidP="00780E86">
      <w:pPr>
        <w:numPr>
          <w:ilvl w:val="0"/>
          <w:numId w:val="85"/>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kompozytowe materiały światłoutwardzalne do wypełnień,</w:t>
      </w:r>
    </w:p>
    <w:p w14:paraId="45E7217C" w14:textId="39BD59E0" w:rsidR="00786705" w:rsidRDefault="00786705" w:rsidP="00780E86">
      <w:pPr>
        <w:numPr>
          <w:ilvl w:val="0"/>
          <w:numId w:val="85"/>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znieczulenie ogólne przy wykonywaniu świadczeń gwarantowanych.</w:t>
      </w:r>
    </w:p>
    <w:p w14:paraId="302DAB89" w14:textId="77777777" w:rsidR="005520F6" w:rsidRPr="00786705" w:rsidRDefault="005520F6" w:rsidP="005520F6">
      <w:pPr>
        <w:tabs>
          <w:tab w:val="left" w:pos="5400"/>
        </w:tabs>
        <w:spacing w:after="120" w:line="240" w:lineRule="atLeast"/>
        <w:ind w:left="426"/>
        <w:contextualSpacing/>
        <w:jc w:val="both"/>
        <w:rPr>
          <w:rFonts w:ascii="Lato" w:eastAsia="Calibri" w:hAnsi="Lato" w:cs="Times New Roman"/>
          <w:bCs/>
          <w:sz w:val="20"/>
          <w:szCs w:val="24"/>
          <w:lang w:eastAsia="pl-PL"/>
        </w:rPr>
      </w:pPr>
    </w:p>
    <w:p w14:paraId="4EFC6E22" w14:textId="77777777" w:rsidR="00786705" w:rsidRPr="00786705" w:rsidRDefault="00786705" w:rsidP="00780E86">
      <w:pPr>
        <w:tabs>
          <w:tab w:val="left" w:pos="5400"/>
        </w:tabs>
        <w:spacing w:after="0" w:line="240" w:lineRule="atLeast"/>
        <w:jc w:val="both"/>
        <w:rPr>
          <w:rFonts w:ascii="Lato" w:eastAsia="Calibri" w:hAnsi="Lato" w:cs="Times New Roman"/>
          <w:bCs/>
          <w:sz w:val="20"/>
        </w:rPr>
      </w:pPr>
      <w:r w:rsidRPr="00786705">
        <w:rPr>
          <w:rFonts w:ascii="Lato" w:eastAsia="Calibri" w:hAnsi="Lato" w:cs="Times New Roman"/>
          <w:bCs/>
          <w:sz w:val="20"/>
        </w:rPr>
        <w:t>U osób niepełnosprawnych w stopniu umiarkowanym i znacznym, które ukończyły 18. rok życia, jeżeli wynika to ze wskazań medycznych, finansowane są przy udzielaniu świadczeń stomatologicznych gwarantowanych:</w:t>
      </w:r>
    </w:p>
    <w:p w14:paraId="4519FCB9" w14:textId="77777777" w:rsidR="00786705" w:rsidRPr="00786705" w:rsidRDefault="00786705" w:rsidP="00780E86">
      <w:pPr>
        <w:numPr>
          <w:ilvl w:val="0"/>
          <w:numId w:val="86"/>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znieczulenie ogólne</w:t>
      </w:r>
    </w:p>
    <w:p w14:paraId="11010E0A" w14:textId="528B712F" w:rsidR="00786705" w:rsidRDefault="00786705" w:rsidP="00780E86">
      <w:pPr>
        <w:numPr>
          <w:ilvl w:val="0"/>
          <w:numId w:val="86"/>
        </w:numPr>
        <w:tabs>
          <w:tab w:val="left" w:pos="5400"/>
        </w:tabs>
        <w:spacing w:after="0" w:line="240" w:lineRule="atLeast"/>
        <w:ind w:left="425" w:hanging="357"/>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kompozytowe materiały światłoutwardzalne do wypełnień.</w:t>
      </w:r>
    </w:p>
    <w:p w14:paraId="4A81E9F8" w14:textId="77777777" w:rsidR="00780E86" w:rsidRPr="00786705" w:rsidRDefault="00780E86" w:rsidP="00780E86">
      <w:pPr>
        <w:tabs>
          <w:tab w:val="left" w:pos="5400"/>
        </w:tabs>
        <w:spacing w:after="0" w:line="240" w:lineRule="atLeast"/>
        <w:ind w:left="425"/>
        <w:jc w:val="both"/>
        <w:rPr>
          <w:rFonts w:ascii="Lato" w:eastAsia="Calibri" w:hAnsi="Lato" w:cs="Times New Roman"/>
          <w:bCs/>
          <w:sz w:val="20"/>
          <w:szCs w:val="24"/>
          <w:lang w:eastAsia="pl-PL"/>
        </w:rPr>
      </w:pPr>
    </w:p>
    <w:p w14:paraId="70845E63" w14:textId="1EC9ADF2"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Zgodnie z informacjami dostępnymi w systemach informatycznych Narodowego Funduszu Zdrowia w</w:t>
      </w:r>
      <w:r w:rsidR="005520F6">
        <w:rPr>
          <w:rFonts w:ascii="Lato" w:eastAsia="Calibri" w:hAnsi="Lato" w:cs="Times New Roman"/>
          <w:bCs/>
          <w:sz w:val="20"/>
        </w:rPr>
        <w:t> </w:t>
      </w:r>
      <w:r w:rsidRPr="00786705">
        <w:rPr>
          <w:rFonts w:ascii="Lato" w:eastAsia="Calibri" w:hAnsi="Lato" w:cs="Times New Roman"/>
          <w:bCs/>
          <w:sz w:val="20"/>
        </w:rPr>
        <w:t>dniu 5 marca 2024 r. Narodowy Fundusz Zdrowia sfinansował w 2023 r. leczenie w znieczuleniu ogólnym u 18</w:t>
      </w:r>
      <w:r w:rsidR="005520F6">
        <w:rPr>
          <w:rFonts w:ascii="Lato" w:eastAsia="Calibri" w:hAnsi="Lato" w:cs="Times New Roman"/>
          <w:bCs/>
          <w:sz w:val="20"/>
        </w:rPr>
        <w:t> </w:t>
      </w:r>
      <w:r w:rsidRPr="00786705">
        <w:rPr>
          <w:rFonts w:ascii="Lato" w:eastAsia="Calibri" w:hAnsi="Lato" w:cs="Times New Roman"/>
          <w:bCs/>
          <w:sz w:val="20"/>
        </w:rPr>
        <w:t>900 pacjentów (osób niepełnosprawnych). Koszt tych świadczeń wyniósł ponad 85</w:t>
      </w:r>
      <w:r w:rsidR="005520F6">
        <w:rPr>
          <w:rFonts w:ascii="Lato" w:eastAsia="Calibri" w:hAnsi="Lato" w:cs="Times New Roman"/>
          <w:bCs/>
          <w:sz w:val="20"/>
        </w:rPr>
        <w:t> </w:t>
      </w:r>
      <w:r w:rsidR="00E33F9A">
        <w:rPr>
          <w:rFonts w:ascii="Lato" w:eastAsia="Calibri" w:hAnsi="Lato" w:cs="Times New Roman"/>
          <w:bCs/>
          <w:sz w:val="20"/>
        </w:rPr>
        <w:t>000</w:t>
      </w:r>
      <w:r w:rsidR="005520F6">
        <w:rPr>
          <w:rFonts w:ascii="Lato" w:eastAsia="Calibri" w:hAnsi="Lato" w:cs="Times New Roman"/>
          <w:bCs/>
          <w:sz w:val="20"/>
        </w:rPr>
        <w:t> </w:t>
      </w:r>
      <w:r w:rsidR="00E33F9A">
        <w:rPr>
          <w:rFonts w:ascii="Lato" w:eastAsia="Calibri" w:hAnsi="Lato" w:cs="Times New Roman"/>
          <w:bCs/>
          <w:sz w:val="20"/>
        </w:rPr>
        <w:t>000</w:t>
      </w:r>
      <w:r w:rsidR="005520F6">
        <w:rPr>
          <w:rFonts w:ascii="Lato" w:eastAsia="Calibri" w:hAnsi="Lato" w:cs="Times New Roman"/>
          <w:bCs/>
          <w:sz w:val="20"/>
        </w:rPr>
        <w:t> </w:t>
      </w:r>
      <w:r w:rsidRPr="00786705">
        <w:rPr>
          <w:rFonts w:ascii="Lato" w:eastAsia="Calibri" w:hAnsi="Lato" w:cs="Times New Roman"/>
          <w:bCs/>
          <w:sz w:val="20"/>
        </w:rPr>
        <w:t>zł.</w:t>
      </w:r>
    </w:p>
    <w:p w14:paraId="2125E41E" w14:textId="77777777" w:rsidR="00786705" w:rsidRPr="00786705" w:rsidRDefault="00786705" w:rsidP="009E25E3">
      <w:pPr>
        <w:tabs>
          <w:tab w:val="left" w:pos="5400"/>
        </w:tabs>
        <w:spacing w:after="120" w:line="240" w:lineRule="atLeast"/>
        <w:jc w:val="both"/>
        <w:rPr>
          <w:rFonts w:ascii="Lato" w:eastAsia="Calibri" w:hAnsi="Lato" w:cs="Times New Roman"/>
          <w:bCs/>
          <w:sz w:val="20"/>
        </w:rPr>
      </w:pPr>
    </w:p>
    <w:p w14:paraId="45AD18F5" w14:textId="3FFF21B8"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
          <w:bCs/>
          <w:sz w:val="20"/>
        </w:rPr>
        <w:t>Leczenie szpitalne</w:t>
      </w:r>
    </w:p>
    <w:p w14:paraId="1CA3427A" w14:textId="77777777"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W 2023 r. zarządzeniem nr 157/2023/DSOZ Prezesa NFZ zmieniającym zarządzenie w sprawie warunków umów o udzielanie onkologicznych świadczeń kompleksowych wprowadzono nowe procedury ICD-9 w rehabilitacji: 93.3301 (kąpiel wirowa kończyn górnych), 93.3981 (inne kąpiele) oraz 93.3985 (masaż wibracyjny).</w:t>
      </w:r>
    </w:p>
    <w:p w14:paraId="3E3A0322" w14:textId="77777777" w:rsidR="00786705" w:rsidRPr="00786705" w:rsidRDefault="00786705" w:rsidP="009E25E3">
      <w:pPr>
        <w:tabs>
          <w:tab w:val="left" w:pos="5400"/>
        </w:tabs>
        <w:spacing w:after="120" w:line="240" w:lineRule="atLeast"/>
        <w:jc w:val="both"/>
        <w:rPr>
          <w:rFonts w:ascii="Lato" w:eastAsia="Calibri" w:hAnsi="Lato" w:cs="Times New Roman"/>
          <w:bCs/>
          <w:sz w:val="20"/>
        </w:rPr>
      </w:pPr>
    </w:p>
    <w:p w14:paraId="52970DC3" w14:textId="3A22D0EA" w:rsidR="00786705" w:rsidRPr="00786705" w:rsidRDefault="00786705" w:rsidP="009E25E3">
      <w:pPr>
        <w:tabs>
          <w:tab w:val="left" w:pos="5400"/>
        </w:tabs>
        <w:spacing w:after="120" w:line="240" w:lineRule="atLeast"/>
        <w:jc w:val="both"/>
        <w:rPr>
          <w:rFonts w:ascii="Lato" w:eastAsia="Calibri" w:hAnsi="Lato" w:cs="Times New Roman"/>
          <w:b/>
          <w:sz w:val="20"/>
        </w:rPr>
      </w:pPr>
      <w:r w:rsidRPr="00786705">
        <w:rPr>
          <w:rFonts w:ascii="Lato" w:eastAsia="Calibri" w:hAnsi="Lato" w:cs="Times New Roman"/>
          <w:b/>
          <w:sz w:val="20"/>
        </w:rPr>
        <w:t>Prace legislacyjne</w:t>
      </w:r>
    </w:p>
    <w:p w14:paraId="07F7C696" w14:textId="1FBE1F79" w:rsidR="00786705" w:rsidRPr="00786705" w:rsidRDefault="00786705" w:rsidP="009E25E3">
      <w:pPr>
        <w:tabs>
          <w:tab w:val="left" w:pos="5400"/>
        </w:tabs>
        <w:spacing w:after="120" w:line="240" w:lineRule="atLeast"/>
        <w:jc w:val="both"/>
        <w:rPr>
          <w:rFonts w:ascii="Lato" w:eastAsia="Calibri" w:hAnsi="Lato" w:cs="Times New Roman"/>
          <w:bCs/>
          <w:i/>
          <w:iCs/>
          <w:sz w:val="20"/>
        </w:rPr>
      </w:pPr>
      <w:r w:rsidRPr="00786705">
        <w:rPr>
          <w:rFonts w:ascii="Lato" w:eastAsia="Calibri" w:hAnsi="Lato" w:cs="Times New Roman"/>
          <w:bCs/>
          <w:i/>
          <w:iCs/>
          <w:sz w:val="20"/>
        </w:rPr>
        <w:t xml:space="preserve">Projekt rozporządzenia Ministra Zdrowia zmieniającego rozporządzenie z dnia 6 listopada 2013 r. w </w:t>
      </w:r>
      <w:r w:rsidR="00FD0EEB">
        <w:rPr>
          <w:rFonts w:ascii="Lato" w:eastAsia="Calibri" w:hAnsi="Lato" w:cs="Times New Roman"/>
          <w:bCs/>
          <w:i/>
          <w:iCs/>
          <w:sz w:val="20"/>
        </w:rPr>
        <w:t> </w:t>
      </w:r>
      <w:r w:rsidRPr="00786705">
        <w:rPr>
          <w:rFonts w:ascii="Lato" w:eastAsia="Calibri" w:hAnsi="Lato" w:cs="Times New Roman"/>
          <w:bCs/>
          <w:i/>
          <w:iCs/>
          <w:sz w:val="20"/>
        </w:rPr>
        <w:t>prawie świadczeń gwarantowanych z zakresu rehabilitacji leczniczej.</w:t>
      </w:r>
    </w:p>
    <w:p w14:paraId="478A2CAD" w14:textId="77777777" w:rsidR="00786705" w:rsidRPr="00786705" w:rsidRDefault="00786705" w:rsidP="009E25E3">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 xml:space="preserve">W 2023 r. Ministerstwo Zdrowia rozpoczęło prace nad projektem rozporządzenia Ministra Zdrowia zmieniającego rozporządzenie z dnia 6 listopada 2013 r. w sprawie świadczeń gwarantowanych z zakresu rehabilitacji leczniczej, mające m.in. na celu zwiększenie dostępności do świadczeń z zakresu rehabilitacji leczniczej również wśród populacji osób niepełnosprawnych poprzez zmiany w zakresie: </w:t>
      </w:r>
    </w:p>
    <w:p w14:paraId="1AE0CDEE" w14:textId="77777777" w:rsidR="00786705" w:rsidRPr="00786705" w:rsidRDefault="00786705" w:rsidP="00797141">
      <w:pPr>
        <w:numPr>
          <w:ilvl w:val="0"/>
          <w:numId w:val="76"/>
        </w:numPr>
        <w:tabs>
          <w:tab w:val="left" w:pos="5400"/>
        </w:tabs>
        <w:spacing w:after="12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lastRenderedPageBreak/>
        <w:t xml:space="preserve">rozpoznań kwalifikujących świadczeniobiorcę do rehabilitacji, </w:t>
      </w:r>
    </w:p>
    <w:p w14:paraId="3D48D836" w14:textId="77777777" w:rsidR="00786705" w:rsidRPr="00786705" w:rsidRDefault="00786705" w:rsidP="00797141">
      <w:pPr>
        <w:numPr>
          <w:ilvl w:val="0"/>
          <w:numId w:val="76"/>
        </w:numPr>
        <w:tabs>
          <w:tab w:val="left" w:pos="5400"/>
        </w:tabs>
        <w:spacing w:after="12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 xml:space="preserve">wymogów dotyczących personelu, </w:t>
      </w:r>
    </w:p>
    <w:p w14:paraId="2E9B64AA" w14:textId="64B57D18" w:rsidR="00786705" w:rsidRPr="00786705" w:rsidRDefault="00786705" w:rsidP="00797141">
      <w:pPr>
        <w:numPr>
          <w:ilvl w:val="0"/>
          <w:numId w:val="76"/>
        </w:numPr>
        <w:tabs>
          <w:tab w:val="left" w:pos="5400"/>
        </w:tabs>
        <w:spacing w:after="12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warunków realizacji świadczenia (wskazanie minimalnych czasów trwania zabiegów</w:t>
      </w:r>
      <w:r w:rsidR="005520F6">
        <w:rPr>
          <w:rFonts w:ascii="Lato" w:eastAsia="Calibri" w:hAnsi="Lato" w:cs="Times New Roman"/>
          <w:bCs/>
          <w:sz w:val="20"/>
          <w:szCs w:val="24"/>
          <w:lang w:eastAsia="pl-PL"/>
        </w:rPr>
        <w:t>)</w:t>
      </w:r>
      <w:r w:rsidRPr="00786705">
        <w:rPr>
          <w:rFonts w:ascii="Lato" w:eastAsia="Calibri" w:hAnsi="Lato" w:cs="Times New Roman"/>
          <w:bCs/>
          <w:sz w:val="20"/>
          <w:szCs w:val="24"/>
          <w:lang w:eastAsia="pl-PL"/>
        </w:rPr>
        <w:t>,</w:t>
      </w:r>
    </w:p>
    <w:p w14:paraId="1A718775" w14:textId="218CE4A0" w:rsidR="00786705" w:rsidRPr="00786705" w:rsidRDefault="00786705" w:rsidP="00797141">
      <w:pPr>
        <w:numPr>
          <w:ilvl w:val="0"/>
          <w:numId w:val="76"/>
        </w:numPr>
        <w:tabs>
          <w:tab w:val="left" w:pos="5400"/>
        </w:tabs>
        <w:spacing w:after="12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wyposażenia miejsca realizacji świadczeń w sprzęt medyczny.</w:t>
      </w:r>
    </w:p>
    <w:p w14:paraId="106641BD" w14:textId="77777777" w:rsidR="00786705" w:rsidRPr="00786705" w:rsidRDefault="00786705" w:rsidP="00786705">
      <w:pPr>
        <w:tabs>
          <w:tab w:val="left" w:pos="5400"/>
        </w:tabs>
        <w:spacing w:after="120" w:line="276" w:lineRule="auto"/>
        <w:jc w:val="both"/>
        <w:rPr>
          <w:rFonts w:ascii="Lato" w:eastAsia="Calibri" w:hAnsi="Lato" w:cs="Times New Roman"/>
          <w:bCs/>
          <w:sz w:val="20"/>
        </w:rPr>
      </w:pPr>
    </w:p>
    <w:p w14:paraId="3DF4A5E9" w14:textId="352B9EF9" w:rsidR="00786705" w:rsidRPr="00786705" w:rsidRDefault="00786705" w:rsidP="00786705">
      <w:pPr>
        <w:tabs>
          <w:tab w:val="left" w:pos="5400"/>
        </w:tabs>
        <w:spacing w:after="120" w:line="276" w:lineRule="auto"/>
        <w:jc w:val="both"/>
        <w:rPr>
          <w:rFonts w:ascii="Lato" w:eastAsia="Calibri" w:hAnsi="Lato" w:cs="Times New Roman"/>
          <w:b/>
          <w:sz w:val="20"/>
        </w:rPr>
      </w:pPr>
      <w:r w:rsidRPr="00786705">
        <w:rPr>
          <w:rFonts w:ascii="Lato" w:eastAsia="Calibri" w:hAnsi="Lato" w:cs="Times New Roman"/>
          <w:b/>
          <w:sz w:val="20"/>
        </w:rPr>
        <w:t>Poprawa dostępu do usług rehabilitacyjnych i wyrobów medycznych najwyższej jakości</w:t>
      </w:r>
    </w:p>
    <w:p w14:paraId="6D8DA299" w14:textId="436425EE"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Na mocy ustawy z dnia 9 maja 2018 r. o szczególnych rozwiązaniach wspierających osoby o znacznym stopniu niepełnosprawności (Dz. U. poz. 932), osoby posiadające orzeczenie o znacznym stopniu niepełnosprawności (lub równoważne) mają m.in. prawo do wyrobów medycznych wydawanych na</w:t>
      </w:r>
      <w:r w:rsidR="005520F6">
        <w:rPr>
          <w:rFonts w:ascii="Lato" w:eastAsia="Calibri" w:hAnsi="Lato" w:cs="Times New Roman"/>
          <w:bCs/>
          <w:sz w:val="20"/>
        </w:rPr>
        <w:t> </w:t>
      </w:r>
      <w:r w:rsidRPr="00786705">
        <w:rPr>
          <w:rFonts w:ascii="Lato" w:eastAsia="Calibri" w:hAnsi="Lato" w:cs="Times New Roman"/>
          <w:bCs/>
          <w:sz w:val="20"/>
        </w:rPr>
        <w:t>zlecenie do wysokości limitu finansowania bez uwzględnienia okresów użytkowania. Decyzja dotycząca ilości miesięcznego zaopatrzenia w wyroby medyczne każdorazowo jest wydawana przez osoby uprawnione do wystawiania zleceń.</w:t>
      </w:r>
    </w:p>
    <w:p w14:paraId="6DA3C84E" w14:textId="77777777"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 xml:space="preserve">W celu zapewnienia realizacji uprawnień osób posiadających orzeczenie o znacznym stopniu niepełnosprawności wynikających z ww. ustawy, płatnik zapewnił bezlimitowe finansowanie świadczeń rehabilitacyjnych zrealizowanych na rzecz tej grupy pacjentów. Przedmiotowa ustawa poszerzyła także grupę pacjentów uprawnionych do korzystania z rehabilitacji leczniczej poza kolejnością przyjęć (wynikającą z prowadzonych w placówkach medycznych list oczekujących) o świadczeniobiorców posiadających orzeczenie o znacznym stopniu niepełnosprawności. Powyższe oznacza, że uprawniony świadczeniobiorca otrzymuje świadczenie w dniu zgłoszenia lub, jeżeli nie jest to możliwe, podmiot leczniczy wyznacza inny termin poza kolejnością przyjęć wynikającą z prowadzonej listy oczekujących. Rozwiązania te stanowią istotne wsparcie dla osób o znacznym stopniu niepełnosprawności w dostępie do, niezbędnej i dostosowanej do ich potrzeb zdrowotnych, rehabilitacji leczniczej. </w:t>
      </w:r>
    </w:p>
    <w:p w14:paraId="3F485AF0" w14:textId="75936F69"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W dniu 29 grudnia 2023 r. Prezes NFZ przesłał do konsultacji publicznych projekt zarządzenia zmieniającego zarządzenie Nr 195/2020/DSOZ Prezesa Narodowego Funduszu Zdrowia z dnia 11</w:t>
      </w:r>
      <w:r w:rsidR="00727809">
        <w:rPr>
          <w:rFonts w:ascii="Lato" w:eastAsia="Calibri" w:hAnsi="Lato" w:cs="Times New Roman"/>
          <w:bCs/>
          <w:sz w:val="20"/>
        </w:rPr>
        <w:t> </w:t>
      </w:r>
      <w:r w:rsidRPr="00786705">
        <w:rPr>
          <w:rFonts w:ascii="Lato" w:eastAsia="Calibri" w:hAnsi="Lato" w:cs="Times New Roman"/>
          <w:bCs/>
          <w:sz w:val="20"/>
        </w:rPr>
        <w:t>listopada 2020 r. w sprawie określenia warunków zawierania i realizacji umów w rodzajach rehabilitacja lecznicza oraz programy zdrowotne w zakresie świadczeń - leczenie dzieci i dorosłych ze</w:t>
      </w:r>
      <w:r w:rsidR="00FD0EEB">
        <w:rPr>
          <w:rFonts w:ascii="Lato" w:eastAsia="Calibri" w:hAnsi="Lato" w:cs="Times New Roman"/>
          <w:bCs/>
          <w:sz w:val="20"/>
        </w:rPr>
        <w:t> </w:t>
      </w:r>
      <w:r w:rsidRPr="00786705">
        <w:rPr>
          <w:rFonts w:ascii="Lato" w:eastAsia="Calibri" w:hAnsi="Lato" w:cs="Times New Roman"/>
          <w:bCs/>
          <w:sz w:val="20"/>
        </w:rPr>
        <w:t xml:space="preserve">śpiączką. Płatnik proponuje wdrożenie do systemu rozliczania świadczeń rehabilitacyjnych standardu oceny efektywności prowadzonych działań rehabilitacyjnych. Zmiana ta będzie oddziaływać na oddziały rehabilitacyjne, które zostaną zobowiązane do sprawozdawania w systemach informatycznych efektów zrealizowanych usprawnień. </w:t>
      </w:r>
    </w:p>
    <w:p w14:paraId="55D573BD" w14:textId="3494AABB"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W ramach poprawy dostępu do wyrobów medycznych MZ sukcesywnie podejmowało działania mające na celu wprowadzanie zmian w zakresie refundacji wyrobów medycznych wydawanych na zlecenie, przy</w:t>
      </w:r>
      <w:r w:rsidR="00FD0EEB">
        <w:rPr>
          <w:rFonts w:ascii="Lato" w:eastAsia="Calibri" w:hAnsi="Lato" w:cs="Times New Roman"/>
          <w:bCs/>
          <w:sz w:val="20"/>
        </w:rPr>
        <w:t> </w:t>
      </w:r>
      <w:r w:rsidRPr="00786705">
        <w:rPr>
          <w:rFonts w:ascii="Lato" w:eastAsia="Calibri" w:hAnsi="Lato" w:cs="Times New Roman"/>
          <w:bCs/>
          <w:sz w:val="20"/>
        </w:rPr>
        <w:t>uwzględnieniu możliwości finansowych Narodowego Funduszu Zdrowia. W 2023 r. rozpoczęto prace nad nowelizacją rozporządzenia Ministra Zdrowia z dnia 29 maja 2017 r. w sprawie wykazu wyrobów medycznych wydawanych na zlecenie (Dz. U. z 2024 r. poz. 500).</w:t>
      </w:r>
      <w:r w:rsidR="00823986">
        <w:rPr>
          <w:rFonts w:ascii="Lato" w:eastAsia="Calibri" w:hAnsi="Lato" w:cs="Times New Roman"/>
          <w:bCs/>
          <w:sz w:val="20"/>
        </w:rPr>
        <w:t xml:space="preserve"> </w:t>
      </w:r>
    </w:p>
    <w:p w14:paraId="78C60F98" w14:textId="77777777" w:rsidR="00786705" w:rsidRPr="00786705" w:rsidRDefault="00786705" w:rsidP="00BC0796">
      <w:pPr>
        <w:tabs>
          <w:tab w:val="left" w:pos="5400"/>
        </w:tabs>
        <w:spacing w:after="0" w:line="240" w:lineRule="atLeast"/>
        <w:jc w:val="both"/>
        <w:rPr>
          <w:rFonts w:ascii="Lato" w:eastAsia="Calibri" w:hAnsi="Lato" w:cs="Times New Roman"/>
          <w:bCs/>
          <w:sz w:val="20"/>
        </w:rPr>
      </w:pPr>
      <w:r w:rsidRPr="00786705">
        <w:rPr>
          <w:rFonts w:ascii="Lato" w:eastAsia="Calibri" w:hAnsi="Lato" w:cs="Times New Roman"/>
          <w:bCs/>
          <w:sz w:val="20"/>
        </w:rPr>
        <w:t xml:space="preserve">W ramach ww. nowelizacji MZ zaplanowało następujące zmiany: </w:t>
      </w:r>
    </w:p>
    <w:p w14:paraId="615136AC" w14:textId="77777777" w:rsidR="00786705" w:rsidRPr="00786705" w:rsidRDefault="00786705" w:rsidP="00BC0796">
      <w:pPr>
        <w:numPr>
          <w:ilvl w:val="0"/>
          <w:numId w:val="77"/>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 xml:space="preserve">zmniejszenie udziału własnego pacjenta w limicie finansowania ze środków publicznych na wyroby chłonne z 30% do 20%, a w przypadku dzieci do 10%, </w:t>
      </w:r>
    </w:p>
    <w:p w14:paraId="03AB5974" w14:textId="4126E7B8" w:rsidR="00786705" w:rsidRPr="00786705" w:rsidRDefault="00786705" w:rsidP="00BC0796">
      <w:pPr>
        <w:numPr>
          <w:ilvl w:val="0"/>
          <w:numId w:val="77"/>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wprowadzenie do wykazu aparatów do pomiaru PT/INR dla pacjentów leczonych antagonistami witaminy K wymagających regularnej kontroli wskaźnika PT/INR do ukończenia 18</w:t>
      </w:r>
      <w:r w:rsidR="00EA2A88">
        <w:rPr>
          <w:rFonts w:ascii="Lato" w:eastAsia="Calibri" w:hAnsi="Lato" w:cs="Times New Roman"/>
          <w:bCs/>
          <w:sz w:val="20"/>
          <w:szCs w:val="24"/>
          <w:lang w:eastAsia="pl-PL"/>
        </w:rPr>
        <w:t>.</w:t>
      </w:r>
      <w:r w:rsidRPr="00786705">
        <w:rPr>
          <w:rFonts w:ascii="Lato" w:eastAsia="Calibri" w:hAnsi="Lato" w:cs="Times New Roman"/>
          <w:bCs/>
          <w:sz w:val="20"/>
          <w:szCs w:val="24"/>
          <w:lang w:eastAsia="pl-PL"/>
        </w:rPr>
        <w:t xml:space="preserve"> roku życia lub</w:t>
      </w:r>
      <w:r w:rsidR="00727809">
        <w:rPr>
          <w:rFonts w:ascii="Lato" w:eastAsia="Calibri" w:hAnsi="Lato" w:cs="Times New Roman"/>
          <w:bCs/>
          <w:sz w:val="20"/>
          <w:szCs w:val="24"/>
          <w:lang w:eastAsia="pl-PL"/>
        </w:rPr>
        <w:t> </w:t>
      </w:r>
      <w:r w:rsidRPr="00786705">
        <w:rPr>
          <w:rFonts w:ascii="Lato" w:eastAsia="Calibri" w:hAnsi="Lato" w:cs="Times New Roman"/>
          <w:bCs/>
          <w:sz w:val="20"/>
          <w:szCs w:val="24"/>
          <w:lang w:eastAsia="pl-PL"/>
        </w:rPr>
        <w:t>ze</w:t>
      </w:r>
      <w:r w:rsidR="005520F6">
        <w:rPr>
          <w:rFonts w:ascii="Lato" w:eastAsia="Calibri" w:hAnsi="Lato" w:cs="Times New Roman"/>
          <w:bCs/>
          <w:sz w:val="20"/>
          <w:szCs w:val="24"/>
          <w:lang w:eastAsia="pl-PL"/>
        </w:rPr>
        <w:t> </w:t>
      </w:r>
      <w:r w:rsidRPr="00786705">
        <w:rPr>
          <w:rFonts w:ascii="Lato" w:eastAsia="Calibri" w:hAnsi="Lato" w:cs="Times New Roman"/>
          <w:bCs/>
          <w:sz w:val="20"/>
          <w:szCs w:val="24"/>
          <w:lang w:eastAsia="pl-PL"/>
        </w:rPr>
        <w:t>sztucznymi mechanicznymi zastawkami serca lub z migotaniem przedsionków z umiarkowaną do</w:t>
      </w:r>
      <w:r w:rsidR="005520F6">
        <w:rPr>
          <w:rFonts w:ascii="Lato" w:eastAsia="Calibri" w:hAnsi="Lato" w:cs="Times New Roman"/>
          <w:bCs/>
          <w:sz w:val="20"/>
          <w:szCs w:val="24"/>
          <w:lang w:eastAsia="pl-PL"/>
        </w:rPr>
        <w:t> </w:t>
      </w:r>
      <w:r w:rsidRPr="00786705">
        <w:rPr>
          <w:rFonts w:ascii="Lato" w:eastAsia="Calibri" w:hAnsi="Lato" w:cs="Times New Roman"/>
          <w:bCs/>
          <w:sz w:val="20"/>
          <w:szCs w:val="24"/>
          <w:lang w:eastAsia="pl-PL"/>
        </w:rPr>
        <w:t>ciężkiej stenozą mitralną lub posiadających orzeczenie o znacznym stopniu niepełnosprawności, co ma na celu poprawę przestrzegania farmakoterapii i ułatwienie monitorowania leczenia, a także w uzasadnionych medycznie przypadkach zmiany w dawkowaniu leków,</w:t>
      </w:r>
    </w:p>
    <w:p w14:paraId="5F935902" w14:textId="4FF72E50" w:rsidR="00786705" w:rsidRPr="00786705" w:rsidRDefault="00786705" w:rsidP="00BC0796">
      <w:pPr>
        <w:numPr>
          <w:ilvl w:val="0"/>
          <w:numId w:val="77"/>
        </w:numPr>
        <w:tabs>
          <w:tab w:val="left" w:pos="5400"/>
        </w:tabs>
        <w:spacing w:after="0" w:line="240" w:lineRule="auto"/>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wprowadzenie do wykazu wkładek ortopedycznych przygotowywanych na zamówienie wraz z</w:t>
      </w:r>
      <w:r w:rsidR="005520F6">
        <w:rPr>
          <w:rFonts w:ascii="Lato" w:eastAsia="Calibri" w:hAnsi="Lato" w:cs="Times New Roman"/>
          <w:bCs/>
          <w:sz w:val="20"/>
          <w:szCs w:val="24"/>
          <w:lang w:eastAsia="pl-PL"/>
        </w:rPr>
        <w:t> </w:t>
      </w:r>
      <w:r w:rsidRPr="00786705">
        <w:rPr>
          <w:rFonts w:ascii="Lato" w:eastAsia="Calibri" w:hAnsi="Lato" w:cs="Times New Roman"/>
          <w:bCs/>
          <w:sz w:val="20"/>
          <w:szCs w:val="24"/>
          <w:lang w:eastAsia="pl-PL"/>
        </w:rPr>
        <w:t>badaniem rozmieszczenia nacisków na podeszwowej stronie stóp - dla pacjentów z cukrzycą z</w:t>
      </w:r>
      <w:r w:rsidR="005520F6">
        <w:rPr>
          <w:rFonts w:ascii="Lato" w:eastAsia="Calibri" w:hAnsi="Lato" w:cs="Times New Roman"/>
          <w:bCs/>
          <w:sz w:val="20"/>
          <w:szCs w:val="24"/>
          <w:lang w:eastAsia="pl-PL"/>
        </w:rPr>
        <w:t> </w:t>
      </w:r>
      <w:r w:rsidRPr="00786705">
        <w:rPr>
          <w:rFonts w:ascii="Lato" w:eastAsia="Calibri" w:hAnsi="Lato" w:cs="Times New Roman"/>
          <w:bCs/>
          <w:sz w:val="20"/>
          <w:szCs w:val="24"/>
          <w:lang w:eastAsia="pl-PL"/>
        </w:rPr>
        <w:t>zespołem stopy niedokrwiennej lub neuropatycznej lub z deformacjami stóp, lub z występowaniem modzeli lub nagniotków w części podeszwowej stopy, lub w profilaktyce rozwinięcia wtórnego zespołu stopy cukrzycowej,</w:t>
      </w:r>
    </w:p>
    <w:p w14:paraId="32CA7F77" w14:textId="1823F85A" w:rsidR="00786705" w:rsidRPr="00786705" w:rsidRDefault="00786705" w:rsidP="00BC0796">
      <w:pPr>
        <w:numPr>
          <w:ilvl w:val="0"/>
          <w:numId w:val="77"/>
        </w:numPr>
        <w:tabs>
          <w:tab w:val="left" w:pos="5400"/>
        </w:tabs>
        <w:spacing w:after="0" w:line="240" w:lineRule="auto"/>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zmiany limitów oraz opisów ortez i protez na zamówienie, jak również obuwia ortopedycznego na</w:t>
      </w:r>
      <w:r w:rsidR="00727809">
        <w:rPr>
          <w:rFonts w:ascii="Lato" w:eastAsia="Calibri" w:hAnsi="Lato" w:cs="Times New Roman"/>
          <w:bCs/>
          <w:sz w:val="20"/>
          <w:szCs w:val="24"/>
          <w:lang w:eastAsia="pl-PL"/>
        </w:rPr>
        <w:t> </w:t>
      </w:r>
      <w:r w:rsidRPr="00786705">
        <w:rPr>
          <w:rFonts w:ascii="Lato" w:eastAsia="Calibri" w:hAnsi="Lato" w:cs="Times New Roman"/>
          <w:bCs/>
          <w:sz w:val="20"/>
          <w:szCs w:val="24"/>
          <w:lang w:eastAsia="pl-PL"/>
        </w:rPr>
        <w:t>zamówienie, co wynika ze zmian technologicznych, a także konieczności uwzględnienia cen wyrobów medycznych,</w:t>
      </w:r>
    </w:p>
    <w:p w14:paraId="1D88B4A0" w14:textId="77777777" w:rsidR="00786705" w:rsidRPr="00786705" w:rsidRDefault="00786705" w:rsidP="00BC0796">
      <w:pPr>
        <w:numPr>
          <w:ilvl w:val="0"/>
          <w:numId w:val="77"/>
        </w:numPr>
        <w:tabs>
          <w:tab w:val="left" w:pos="5400"/>
        </w:tabs>
        <w:spacing w:after="0" w:line="240" w:lineRule="auto"/>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lastRenderedPageBreak/>
        <w:t>poszerzenie wykazu o wyroby kompresyjne okrągłodziane w populacji pacjentów z niewydolnością żylną w leczeniu lub profilaktyce owrzodzeń żylnych,</w:t>
      </w:r>
    </w:p>
    <w:p w14:paraId="2086210A" w14:textId="77777777" w:rsidR="00786705" w:rsidRPr="00786705" w:rsidRDefault="00786705" w:rsidP="00BC0796">
      <w:pPr>
        <w:numPr>
          <w:ilvl w:val="0"/>
          <w:numId w:val="77"/>
        </w:numPr>
        <w:tabs>
          <w:tab w:val="left" w:pos="5400"/>
        </w:tabs>
        <w:spacing w:after="0" w:line="240" w:lineRule="auto"/>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 xml:space="preserve">zmiany w refundacji osprzętu do pomp insulinowych, uwzględniające rekomendowane okresy użytkowania, jak również nowe wyroby na rynku, </w:t>
      </w:r>
    </w:p>
    <w:p w14:paraId="54AE37FA" w14:textId="77777777" w:rsidR="00786705" w:rsidRPr="00786705" w:rsidRDefault="00786705" w:rsidP="00BC0796">
      <w:pPr>
        <w:numPr>
          <w:ilvl w:val="0"/>
          <w:numId w:val="77"/>
        </w:numPr>
        <w:tabs>
          <w:tab w:val="left" w:pos="5400"/>
        </w:tabs>
        <w:spacing w:after="0" w:line="240" w:lineRule="auto"/>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zwiększenie limitu refundacji w przypadku bardzo wysokich wad wzroku powyżej 10 dptr.,</w:t>
      </w:r>
    </w:p>
    <w:p w14:paraId="3AA64644" w14:textId="77777777" w:rsidR="00786705" w:rsidRPr="00786705" w:rsidRDefault="00786705" w:rsidP="00BC0796">
      <w:pPr>
        <w:numPr>
          <w:ilvl w:val="0"/>
          <w:numId w:val="77"/>
        </w:numPr>
        <w:tabs>
          <w:tab w:val="left" w:pos="5400"/>
        </w:tabs>
        <w:spacing w:after="0" w:line="240" w:lineRule="auto"/>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podział refundacji białych lasek ze względu na ich funkcjonalność i zastosowanie, wraz z odrębnymi limitami,</w:t>
      </w:r>
    </w:p>
    <w:p w14:paraId="17E26D61" w14:textId="7F919F25" w:rsidR="00786705" w:rsidRPr="00786705" w:rsidRDefault="0040642E" w:rsidP="00BC0796">
      <w:pPr>
        <w:numPr>
          <w:ilvl w:val="0"/>
          <w:numId w:val="77"/>
        </w:numPr>
        <w:tabs>
          <w:tab w:val="left" w:pos="5400"/>
        </w:tabs>
        <w:spacing w:after="0" w:line="240" w:lineRule="auto"/>
        <w:ind w:left="426"/>
        <w:contextualSpacing/>
        <w:jc w:val="both"/>
        <w:rPr>
          <w:rFonts w:ascii="Lato" w:eastAsia="Calibri" w:hAnsi="Lato" w:cs="Times New Roman"/>
          <w:bCs/>
          <w:sz w:val="20"/>
          <w:szCs w:val="24"/>
          <w:lang w:eastAsia="pl-PL"/>
        </w:rPr>
      </w:pPr>
      <w:r>
        <w:rPr>
          <w:rFonts w:ascii="Lato" w:eastAsia="Calibri" w:hAnsi="Lato" w:cs="Times New Roman"/>
          <w:bCs/>
          <w:sz w:val="20"/>
          <w:szCs w:val="24"/>
          <w:lang w:eastAsia="pl-PL"/>
        </w:rPr>
        <w:t>w</w:t>
      </w:r>
      <w:r w:rsidR="00786705" w:rsidRPr="00786705">
        <w:rPr>
          <w:rFonts w:ascii="Lato" w:eastAsia="Calibri" w:hAnsi="Lato" w:cs="Times New Roman"/>
          <w:bCs/>
          <w:sz w:val="20"/>
          <w:szCs w:val="24"/>
          <w:lang w:eastAsia="pl-PL"/>
        </w:rPr>
        <w:t>prowadzenie refundacji wyrobów dedykowanych pacjentkom po mastektomii: rękawów profilaktycznych kompresyjnych okrągłodzianych, gorsetów pooperacyjnych i biustonoszy,</w:t>
      </w:r>
    </w:p>
    <w:p w14:paraId="648AF170" w14:textId="77777777" w:rsidR="00786705" w:rsidRPr="00786705" w:rsidRDefault="00786705" w:rsidP="00BC0796">
      <w:pPr>
        <w:numPr>
          <w:ilvl w:val="0"/>
          <w:numId w:val="77"/>
        </w:numPr>
        <w:tabs>
          <w:tab w:val="left" w:pos="5400"/>
        </w:tabs>
        <w:spacing w:after="0" w:line="240" w:lineRule="auto"/>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podział refundacji protez piersi ze względu na ich budowę, a także podniesienie limitu na nie oraz zwiększenie limitu na peruki;</w:t>
      </w:r>
    </w:p>
    <w:p w14:paraId="415D2F4D" w14:textId="77777777" w:rsidR="00786705" w:rsidRPr="00786705" w:rsidRDefault="00786705" w:rsidP="00BC0796">
      <w:pPr>
        <w:numPr>
          <w:ilvl w:val="0"/>
          <w:numId w:val="77"/>
        </w:numPr>
        <w:tabs>
          <w:tab w:val="left" w:pos="5400"/>
        </w:tabs>
        <w:spacing w:after="0" w:line="240" w:lineRule="auto"/>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 xml:space="preserve">uwzględnienie chorób rzadkich takich jak hiperinsulinizm i glikogenoza w refundacji systemów monitorowania glikemii, jak również zmiany w warunkach przyznawania tych systemów, </w:t>
      </w:r>
    </w:p>
    <w:p w14:paraId="2EEC801B" w14:textId="77777777" w:rsidR="00786705" w:rsidRPr="00786705" w:rsidRDefault="00786705" w:rsidP="00BC0796">
      <w:pPr>
        <w:numPr>
          <w:ilvl w:val="0"/>
          <w:numId w:val="77"/>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zmniejszenie udziału własnego pacjenta w limicie finansowania ze środków publicznych na cewniki jednorazowe urologiczne z 20% do 10% dla pacjentów dorosłych,</w:t>
      </w:r>
    </w:p>
    <w:p w14:paraId="41FB4B33" w14:textId="77777777" w:rsidR="00786705" w:rsidRPr="00786705" w:rsidRDefault="00786705" w:rsidP="00BC0796">
      <w:pPr>
        <w:numPr>
          <w:ilvl w:val="0"/>
          <w:numId w:val="77"/>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wprowadzenie refundacji na plastry mocujące do filtrów HME.</w:t>
      </w:r>
    </w:p>
    <w:p w14:paraId="6080B0A0" w14:textId="77777777" w:rsidR="00786705" w:rsidRPr="00786705" w:rsidRDefault="00786705" w:rsidP="007801A2">
      <w:pPr>
        <w:tabs>
          <w:tab w:val="left" w:pos="5400"/>
        </w:tabs>
        <w:spacing w:after="120" w:line="240" w:lineRule="atLeast"/>
        <w:jc w:val="both"/>
        <w:rPr>
          <w:rFonts w:ascii="Lato" w:eastAsia="Calibri" w:hAnsi="Lato" w:cs="Times New Roman"/>
          <w:bCs/>
          <w:sz w:val="20"/>
        </w:rPr>
      </w:pPr>
    </w:p>
    <w:p w14:paraId="4404E6CE" w14:textId="5ECAEC40" w:rsidR="00786705" w:rsidRPr="00786705" w:rsidRDefault="00786705" w:rsidP="007801A2">
      <w:pPr>
        <w:tabs>
          <w:tab w:val="left" w:pos="5400"/>
        </w:tabs>
        <w:spacing w:after="120" w:line="240" w:lineRule="atLeast"/>
        <w:jc w:val="both"/>
        <w:rPr>
          <w:rFonts w:ascii="Lato" w:eastAsia="Calibri" w:hAnsi="Lato" w:cs="Times New Roman"/>
          <w:b/>
          <w:sz w:val="20"/>
        </w:rPr>
      </w:pPr>
      <w:r w:rsidRPr="00786705">
        <w:rPr>
          <w:rFonts w:ascii="Lato" w:eastAsia="Calibri" w:hAnsi="Lato" w:cs="Times New Roman"/>
          <w:b/>
          <w:sz w:val="20"/>
        </w:rPr>
        <w:t>Plan dla Chorób Rzadkich</w:t>
      </w:r>
    </w:p>
    <w:p w14:paraId="0B175045" w14:textId="579A8AC8" w:rsidR="00786705" w:rsidRPr="00786705" w:rsidRDefault="00786705" w:rsidP="007801A2">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W związku z przyjętą w sierpniu 2021 r. uchwałą Rady Ministrów w sprawie przyjęcia dokumentu Plan</w:t>
      </w:r>
      <w:r w:rsidR="005520F6">
        <w:rPr>
          <w:rFonts w:ascii="Lato" w:eastAsia="Calibri" w:hAnsi="Lato" w:cs="Times New Roman"/>
          <w:bCs/>
          <w:sz w:val="20"/>
        </w:rPr>
        <w:t> </w:t>
      </w:r>
      <w:r w:rsidRPr="00786705">
        <w:rPr>
          <w:rFonts w:ascii="Lato" w:eastAsia="Calibri" w:hAnsi="Lato" w:cs="Times New Roman"/>
          <w:bCs/>
          <w:sz w:val="20"/>
        </w:rPr>
        <w:t>dla</w:t>
      </w:r>
      <w:r w:rsidR="005520F6">
        <w:rPr>
          <w:rFonts w:ascii="Lato" w:eastAsia="Calibri" w:hAnsi="Lato" w:cs="Times New Roman"/>
          <w:bCs/>
          <w:sz w:val="20"/>
        </w:rPr>
        <w:t> c</w:t>
      </w:r>
      <w:r w:rsidRPr="00786705">
        <w:rPr>
          <w:rFonts w:ascii="Lato" w:eastAsia="Calibri" w:hAnsi="Lato" w:cs="Times New Roman"/>
          <w:bCs/>
          <w:sz w:val="20"/>
        </w:rPr>
        <w:t>horób Rzadkich, MZ kontynuowało prace nad realizacją Planu dla Chorób Rzadkich, dokumentu mającego na celu wprowadzenie kompleksowych rozwiązań oraz usprawnienie systemu opieki zdrowotnej nad wszystkimi osobami chorymi na choroby rzadkie. W październiku 2023 r. została udostępniona Platforma Informacyjna „Choroby Rzadkie”, która jest przeznaczona dla pacjentów, lekarzy i innych interesariuszy. Ministerstwo Zdrowia prowadziło również prace nad wyceną nowych produktów rozliczeniowych dedykowanych pacjentom Ośrodków Eksperckich Chorób Rzadkich. Zaplanowano także uruchomienie Polskiego Rejestru Chorób Rzadkich. Rejestr ma pełnić funkcję epidemiologiczną poprzez monitorowanie występowania chorób rzadkich. Powstanie także Karta Pacjenta z Chorobą Rzadką.</w:t>
      </w:r>
    </w:p>
    <w:p w14:paraId="186F1BF8" w14:textId="77777777" w:rsidR="00786705" w:rsidRPr="00786705" w:rsidRDefault="00786705" w:rsidP="007801A2">
      <w:pPr>
        <w:tabs>
          <w:tab w:val="left" w:pos="5400"/>
        </w:tabs>
        <w:spacing w:after="120" w:line="240" w:lineRule="atLeast"/>
        <w:jc w:val="both"/>
        <w:rPr>
          <w:rFonts w:ascii="Lato" w:eastAsia="Calibri" w:hAnsi="Lato" w:cs="Times New Roman"/>
          <w:bCs/>
          <w:sz w:val="20"/>
        </w:rPr>
      </w:pPr>
    </w:p>
    <w:p w14:paraId="7990B5B5" w14:textId="29D64C09" w:rsidR="00786705" w:rsidRPr="00786705" w:rsidRDefault="00786705" w:rsidP="007801A2">
      <w:pPr>
        <w:tabs>
          <w:tab w:val="left" w:pos="5400"/>
        </w:tabs>
        <w:spacing w:after="120" w:line="240" w:lineRule="atLeast"/>
        <w:jc w:val="both"/>
        <w:rPr>
          <w:rFonts w:ascii="Lato" w:eastAsia="Calibri" w:hAnsi="Lato" w:cs="Times New Roman"/>
          <w:b/>
          <w:sz w:val="20"/>
        </w:rPr>
      </w:pPr>
      <w:r w:rsidRPr="00786705">
        <w:rPr>
          <w:rFonts w:ascii="Lato" w:eastAsia="Calibri" w:hAnsi="Lato" w:cs="Times New Roman"/>
          <w:b/>
          <w:sz w:val="20"/>
        </w:rPr>
        <w:t>Projekty e-Konsylium</w:t>
      </w:r>
    </w:p>
    <w:p w14:paraId="3F97DEEF" w14:textId="4D09C3C7" w:rsidR="00786705" w:rsidRPr="00786705" w:rsidRDefault="00786705" w:rsidP="007801A2">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W ramach działań związanych z obszarem telemedycyny Ministerstwo Zdrowia od 3 kwietnia 2023 r. do</w:t>
      </w:r>
      <w:r w:rsidR="005520F6">
        <w:rPr>
          <w:rFonts w:ascii="Lato" w:eastAsia="Calibri" w:hAnsi="Lato" w:cs="Times New Roman"/>
          <w:bCs/>
          <w:sz w:val="20"/>
        </w:rPr>
        <w:t> </w:t>
      </w:r>
      <w:r w:rsidRPr="00786705">
        <w:rPr>
          <w:rFonts w:ascii="Lato" w:eastAsia="Calibri" w:hAnsi="Lato" w:cs="Times New Roman"/>
          <w:bCs/>
          <w:sz w:val="20"/>
        </w:rPr>
        <w:t xml:space="preserve">31 grudnia 2023 r. zrealizowało projekt pod nazwą: </w:t>
      </w:r>
    </w:p>
    <w:p w14:paraId="40504C2B" w14:textId="7C2ED2DE" w:rsidR="00786705" w:rsidRPr="00786705" w:rsidRDefault="00786705" w:rsidP="007801A2">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E-KONSYLIUM - wdrożenie modelu zdalnych konsultacji kardiologicznych i onkologicznych z</w:t>
      </w:r>
      <w:r w:rsidR="005520F6">
        <w:rPr>
          <w:rFonts w:ascii="Lato" w:eastAsia="Calibri" w:hAnsi="Lato" w:cs="Times New Roman"/>
          <w:bCs/>
          <w:sz w:val="20"/>
        </w:rPr>
        <w:t> </w:t>
      </w:r>
      <w:r w:rsidRPr="00786705">
        <w:rPr>
          <w:rFonts w:ascii="Lato" w:eastAsia="Calibri" w:hAnsi="Lato" w:cs="Times New Roman"/>
          <w:bCs/>
          <w:sz w:val="20"/>
        </w:rPr>
        <w:t xml:space="preserve">wykorzystaniem platformy telemedycznej. </w:t>
      </w:r>
    </w:p>
    <w:p w14:paraId="6386E330" w14:textId="68ACADDE" w:rsidR="00786705" w:rsidRPr="00786705" w:rsidRDefault="00786705" w:rsidP="007801A2">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Głównym celem projektu było wdrożenie działań projakościowych oraz rozwiązań organizacyjnych w</w:t>
      </w:r>
      <w:r w:rsidR="00727809">
        <w:rPr>
          <w:rFonts w:ascii="Lato" w:eastAsia="Calibri" w:hAnsi="Lato" w:cs="Times New Roman"/>
          <w:bCs/>
          <w:sz w:val="20"/>
        </w:rPr>
        <w:t> </w:t>
      </w:r>
      <w:r w:rsidRPr="00786705">
        <w:rPr>
          <w:rFonts w:ascii="Lato" w:eastAsia="Calibri" w:hAnsi="Lato" w:cs="Times New Roman"/>
          <w:bCs/>
          <w:sz w:val="20"/>
        </w:rPr>
        <w:t>systemie ochrony zdrowia, poprawiających skuteczność opieki kardiologicznej w szpitalach oraz placówkach POZ. Projekt był odpowiedzią na wyzwania logistyczne i techniczne, związane z realizacją świadczeń specjalistycznych z zakresu kardiologii zarówno na poziomie lecznictwa szpitalnego, jak</w:t>
      </w:r>
      <w:r w:rsidR="00727809">
        <w:rPr>
          <w:rFonts w:ascii="Lato" w:eastAsia="Calibri" w:hAnsi="Lato" w:cs="Times New Roman"/>
          <w:bCs/>
          <w:sz w:val="20"/>
        </w:rPr>
        <w:t> </w:t>
      </w:r>
      <w:r w:rsidRPr="00786705">
        <w:rPr>
          <w:rFonts w:ascii="Lato" w:eastAsia="Calibri" w:hAnsi="Lato" w:cs="Times New Roman"/>
          <w:bCs/>
          <w:sz w:val="20"/>
        </w:rPr>
        <w:t>również podstawowej opieki zdrowotnej. Placówki oczekiwały wprowadzenia rozwiązań pozwalających na prowadzenie zdalnych konsultacji w ramach zespołów specjalistów z obszaru kardiologii wraz z</w:t>
      </w:r>
      <w:r w:rsidR="005520F6">
        <w:rPr>
          <w:rFonts w:ascii="Lato" w:eastAsia="Calibri" w:hAnsi="Lato" w:cs="Times New Roman"/>
          <w:bCs/>
          <w:sz w:val="20"/>
        </w:rPr>
        <w:t> </w:t>
      </w:r>
      <w:r w:rsidRPr="00786705">
        <w:rPr>
          <w:rFonts w:ascii="Lato" w:eastAsia="Calibri" w:hAnsi="Lato" w:cs="Times New Roman"/>
          <w:bCs/>
          <w:sz w:val="20"/>
        </w:rPr>
        <w:t>możliwością przesyłania wyników i obrazów badań diagnostycznych wykonanych w</w:t>
      </w:r>
      <w:r w:rsidR="00FD0EEB">
        <w:rPr>
          <w:rFonts w:ascii="Lato" w:eastAsia="Calibri" w:hAnsi="Lato" w:cs="Times New Roman"/>
          <w:bCs/>
          <w:sz w:val="20"/>
        </w:rPr>
        <w:t> </w:t>
      </w:r>
      <w:r w:rsidRPr="00786705">
        <w:rPr>
          <w:rFonts w:ascii="Lato" w:eastAsia="Calibri" w:hAnsi="Lato" w:cs="Times New Roman"/>
          <w:bCs/>
          <w:sz w:val="20"/>
        </w:rPr>
        <w:t xml:space="preserve">placówce podstawowej opieki zdrowotnej oraz szpitalu partnerskim. </w:t>
      </w:r>
    </w:p>
    <w:p w14:paraId="5D38E168" w14:textId="6A2C32B0" w:rsidR="005520F6" w:rsidRDefault="00786705" w:rsidP="005520F6">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Takie możliwości zapewniła uruchomiona platforma e-Konsylium. Ostatecznie w projekcie wzięło udział 6</w:t>
      </w:r>
      <w:r w:rsidR="0040642E">
        <w:rPr>
          <w:rFonts w:ascii="Lato" w:eastAsia="Calibri" w:hAnsi="Lato" w:cs="Times New Roman"/>
          <w:bCs/>
          <w:sz w:val="20"/>
        </w:rPr>
        <w:t>6</w:t>
      </w:r>
      <w:r w:rsidRPr="00786705">
        <w:rPr>
          <w:rFonts w:ascii="Lato" w:eastAsia="Calibri" w:hAnsi="Lato" w:cs="Times New Roman"/>
          <w:bCs/>
          <w:sz w:val="20"/>
        </w:rPr>
        <w:t xml:space="preserve"> placówek POZ oraz 21 szpitali. Całkowity budżet projektu na ww. zadanie wyniósł ponad 15</w:t>
      </w:r>
      <w:r w:rsidR="00E33F9A">
        <w:rPr>
          <w:rFonts w:ascii="Lato" w:eastAsia="Calibri" w:hAnsi="Lato" w:cs="Times New Roman"/>
          <w:bCs/>
          <w:sz w:val="20"/>
        </w:rPr>
        <w:t> </w:t>
      </w:r>
      <w:r w:rsidRPr="00786705">
        <w:rPr>
          <w:rFonts w:ascii="Lato" w:eastAsia="Calibri" w:hAnsi="Lato" w:cs="Times New Roman"/>
          <w:bCs/>
          <w:sz w:val="20"/>
        </w:rPr>
        <w:t>7</w:t>
      </w:r>
      <w:r w:rsidR="00E33F9A">
        <w:rPr>
          <w:rFonts w:ascii="Lato" w:eastAsia="Calibri" w:hAnsi="Lato" w:cs="Times New Roman"/>
          <w:bCs/>
          <w:sz w:val="20"/>
        </w:rPr>
        <w:t>00</w:t>
      </w:r>
      <w:r w:rsidR="005520F6">
        <w:rPr>
          <w:rFonts w:ascii="Lato" w:eastAsia="Calibri" w:hAnsi="Lato" w:cs="Times New Roman"/>
          <w:bCs/>
          <w:sz w:val="20"/>
        </w:rPr>
        <w:t> </w:t>
      </w:r>
      <w:r w:rsidR="00E33F9A">
        <w:rPr>
          <w:rFonts w:ascii="Lato" w:eastAsia="Calibri" w:hAnsi="Lato" w:cs="Times New Roman"/>
          <w:bCs/>
          <w:sz w:val="20"/>
        </w:rPr>
        <w:t>000</w:t>
      </w:r>
      <w:r w:rsidR="005520F6">
        <w:rPr>
          <w:rFonts w:ascii="Lato" w:eastAsia="Calibri" w:hAnsi="Lato" w:cs="Times New Roman"/>
          <w:bCs/>
          <w:sz w:val="20"/>
        </w:rPr>
        <w:t> </w:t>
      </w:r>
      <w:r w:rsidRPr="00786705">
        <w:rPr>
          <w:rFonts w:ascii="Lato" w:eastAsia="Calibri" w:hAnsi="Lato" w:cs="Times New Roman"/>
          <w:bCs/>
          <w:sz w:val="20"/>
        </w:rPr>
        <w:t>zł. Podmioty lecznicze, które wzięły udział w projekcie, nadal mogą korzystać z dostępu do</w:t>
      </w:r>
      <w:r w:rsidR="005520F6">
        <w:rPr>
          <w:rFonts w:ascii="Lato" w:eastAsia="Calibri" w:hAnsi="Lato" w:cs="Times New Roman"/>
          <w:bCs/>
          <w:sz w:val="20"/>
        </w:rPr>
        <w:t> </w:t>
      </w:r>
      <w:r w:rsidRPr="00786705">
        <w:rPr>
          <w:rFonts w:ascii="Lato" w:eastAsia="Calibri" w:hAnsi="Lato" w:cs="Times New Roman"/>
          <w:bCs/>
          <w:sz w:val="20"/>
        </w:rPr>
        <w:t>platformy. Ponadto model zdalnych konsultacji będzie rozwijany w ramach drugiej edycji projektu realizowanego ze środków FERS.</w:t>
      </w:r>
      <w:r w:rsidR="005520F6">
        <w:rPr>
          <w:rFonts w:ascii="Lato" w:eastAsia="Calibri" w:hAnsi="Lato" w:cs="Times New Roman"/>
          <w:bCs/>
          <w:sz w:val="20"/>
        </w:rPr>
        <w:br w:type="page"/>
      </w:r>
    </w:p>
    <w:p w14:paraId="3EE81559" w14:textId="3218B322" w:rsidR="00786705" w:rsidRPr="00786705" w:rsidRDefault="00786705" w:rsidP="007801A2">
      <w:pPr>
        <w:tabs>
          <w:tab w:val="left" w:pos="5400"/>
        </w:tabs>
        <w:spacing w:after="120" w:line="240" w:lineRule="atLeast"/>
        <w:jc w:val="both"/>
        <w:rPr>
          <w:rFonts w:ascii="Lato" w:eastAsia="Calibri" w:hAnsi="Lato" w:cs="Times New Roman"/>
          <w:b/>
          <w:sz w:val="20"/>
        </w:rPr>
      </w:pPr>
      <w:r w:rsidRPr="00786705">
        <w:rPr>
          <w:rFonts w:ascii="Lato" w:eastAsia="Calibri" w:hAnsi="Lato" w:cs="Times New Roman"/>
          <w:b/>
          <w:sz w:val="20"/>
        </w:rPr>
        <w:lastRenderedPageBreak/>
        <w:t>Profilaktyka w obszarze zdrowia psychicznego</w:t>
      </w:r>
    </w:p>
    <w:p w14:paraId="6887CC00" w14:textId="195D79DC"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Jednym z celów szczegółowych wskazanych w rozporządzeniu Rady Ministrów z dnia 30 marca 2021 r. w</w:t>
      </w:r>
      <w:r w:rsidR="005520F6">
        <w:rPr>
          <w:rFonts w:ascii="Lato" w:eastAsia="Calibri" w:hAnsi="Lato" w:cs="Times New Roman"/>
          <w:bCs/>
          <w:sz w:val="20"/>
        </w:rPr>
        <w:t> </w:t>
      </w:r>
      <w:r w:rsidRPr="00786705">
        <w:rPr>
          <w:rFonts w:ascii="Lato" w:eastAsia="Calibri" w:hAnsi="Lato" w:cs="Times New Roman"/>
          <w:bCs/>
          <w:sz w:val="20"/>
        </w:rPr>
        <w:t>sprawie Narodowego Programu Zdrowia na lata 2021-2025 jest promocja zdrowia psychicznego.</w:t>
      </w:r>
    </w:p>
    <w:p w14:paraId="3CA9FF95" w14:textId="23AD7F09"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 xml:space="preserve">W 2023 r. w ramach Narodowego Programu Zdrowia była kontynuowana ogólnopolska kampania społeczna poświęcona przeciwdziałaniu stygmatyzacji i autostygmatyzacji osób doświadczających zaburzeń i chorób psychicznych pn.: „Nie osądzaj. Zobacz człowieka”. </w:t>
      </w:r>
    </w:p>
    <w:p w14:paraId="60BEB9F7" w14:textId="77777777"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 xml:space="preserve">Ponadto, każda osoba dorosła potrzebująca wsparcia i pomocy w stanach wystąpienia kryzysu psychicznego, mogła skorzystać z Centrum Wsparcia dla osób dorosłych w kryzysie psychicznym, gdzie udzielana jest całodobowa, bezpłatna, specjalistyczna pomoc i wsparcie telefonicznie. Na stronie dostępny był grafik dyżurowania specjalistów tj.: psychiatry, prawnika, pracownika socjalnego, terapeuty uzależnień, asystenta zdrowienia, seksuologa. </w:t>
      </w:r>
    </w:p>
    <w:p w14:paraId="0FF11379" w14:textId="77777777" w:rsidR="00786705" w:rsidRPr="00786705" w:rsidRDefault="00786705" w:rsidP="00786705">
      <w:pPr>
        <w:tabs>
          <w:tab w:val="left" w:pos="5400"/>
        </w:tabs>
        <w:spacing w:after="120" w:line="240" w:lineRule="atLeast"/>
        <w:jc w:val="both"/>
        <w:rPr>
          <w:rFonts w:ascii="Lato" w:eastAsia="Calibri" w:hAnsi="Lato" w:cs="Times New Roman"/>
          <w:bCs/>
          <w:sz w:val="20"/>
        </w:rPr>
      </w:pPr>
    </w:p>
    <w:p w14:paraId="2E84BB29" w14:textId="789CDA64" w:rsidR="00786705" w:rsidRPr="00786705" w:rsidRDefault="00786705" w:rsidP="00786705">
      <w:pPr>
        <w:tabs>
          <w:tab w:val="left" w:pos="5400"/>
        </w:tabs>
        <w:spacing w:after="120" w:line="240" w:lineRule="atLeast"/>
        <w:jc w:val="both"/>
        <w:rPr>
          <w:rFonts w:ascii="Lato" w:eastAsia="Calibri" w:hAnsi="Lato" w:cs="Times New Roman"/>
          <w:b/>
          <w:sz w:val="20"/>
        </w:rPr>
      </w:pPr>
      <w:r w:rsidRPr="00786705">
        <w:rPr>
          <w:rFonts w:ascii="Lato" w:eastAsia="Calibri" w:hAnsi="Lato" w:cs="Times New Roman"/>
          <w:b/>
          <w:sz w:val="20"/>
        </w:rPr>
        <w:t>Deinstytucjonalizacja ochrony zdrowia psychicznego</w:t>
      </w:r>
    </w:p>
    <w:p w14:paraId="350CE232" w14:textId="77777777"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 xml:space="preserve">Priorytet w obszarze zdrowia psychicznego stanowią działania ukierunkowane na rozwijaniu modelu środowiskowego, poprzez udzielanie świadczeń zdrowotnych blisko miejsca zamieszkania, co umożliwia prowadzenie procesu terapeutycznego w sposób adekwatny do potrzeb pacjentów. </w:t>
      </w:r>
    </w:p>
    <w:p w14:paraId="4A4E6AE2" w14:textId="24EF18F9"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W 2023 r. kontynuowany był program pilotażowy w centrach zdrowia psychicznego, którego celem jest</w:t>
      </w:r>
      <w:r w:rsidR="00727809">
        <w:rPr>
          <w:rFonts w:ascii="Lato" w:eastAsia="Calibri" w:hAnsi="Lato" w:cs="Times New Roman"/>
          <w:bCs/>
          <w:sz w:val="20"/>
        </w:rPr>
        <w:t> </w:t>
      </w:r>
      <w:r w:rsidRPr="00786705">
        <w:rPr>
          <w:rFonts w:ascii="Lato" w:eastAsia="Calibri" w:hAnsi="Lato" w:cs="Times New Roman"/>
          <w:bCs/>
          <w:sz w:val="20"/>
        </w:rPr>
        <w:t>testowanie środowiskowego modelu psychiatrycznej opieki zdrowotnej w aspekcie organizacyjnym, finansowym, jakościowym, jak również równości i dostępności do świadczeń zdrowotnych dla osób powyżej 18 roku życia.</w:t>
      </w:r>
    </w:p>
    <w:p w14:paraId="3D674E52" w14:textId="4290605C"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Pomoc w centrach zdrowia psychicznego jest bezpłatna, dostępna bez skierowania blisko miejsca zamieszkania oraz dostosowana do zaistniałych potrzeb zdrowotnych. Może obejmować wizyty w</w:t>
      </w:r>
      <w:r w:rsidR="005520F6">
        <w:rPr>
          <w:rFonts w:ascii="Lato" w:eastAsia="Calibri" w:hAnsi="Lato" w:cs="Times New Roman"/>
          <w:bCs/>
          <w:sz w:val="20"/>
        </w:rPr>
        <w:t> </w:t>
      </w:r>
      <w:r w:rsidRPr="00786705">
        <w:rPr>
          <w:rFonts w:ascii="Lato" w:eastAsia="Calibri" w:hAnsi="Lato" w:cs="Times New Roman"/>
          <w:bCs/>
          <w:sz w:val="20"/>
        </w:rPr>
        <w:t>poradni, pobyt na oddziale dziennym lub całodobowym, wsparcie zespołu leczenia środowiskowego. Indywidualny plan leczenia opracowują specjaliści na podstawie kontaktu z osobą doświadczającą kryzysu psychicznego.</w:t>
      </w:r>
      <w:r w:rsidR="00823986">
        <w:rPr>
          <w:rFonts w:ascii="Lato" w:eastAsia="Calibri" w:hAnsi="Lato" w:cs="Times New Roman"/>
          <w:bCs/>
          <w:sz w:val="20"/>
        </w:rPr>
        <w:t xml:space="preserve"> </w:t>
      </w:r>
      <w:r w:rsidRPr="00786705">
        <w:rPr>
          <w:rFonts w:ascii="Lato" w:eastAsia="Calibri" w:hAnsi="Lato" w:cs="Times New Roman"/>
          <w:bCs/>
          <w:sz w:val="20"/>
        </w:rPr>
        <w:t xml:space="preserve">W 2023 r. opiekę nad pacjentami realizowało 106 centrów zdrowia psychicznego. </w:t>
      </w:r>
    </w:p>
    <w:p w14:paraId="3F34810C" w14:textId="77777777" w:rsidR="00786705" w:rsidRPr="00786705" w:rsidRDefault="00786705" w:rsidP="00BC0796">
      <w:pPr>
        <w:tabs>
          <w:tab w:val="left" w:pos="5400"/>
        </w:tabs>
        <w:spacing w:after="0" w:line="240" w:lineRule="atLeast"/>
        <w:jc w:val="both"/>
        <w:rPr>
          <w:rFonts w:ascii="Lato" w:eastAsia="Calibri" w:hAnsi="Lato" w:cs="Times New Roman"/>
          <w:bCs/>
          <w:sz w:val="20"/>
        </w:rPr>
      </w:pPr>
      <w:r w:rsidRPr="00786705">
        <w:rPr>
          <w:rFonts w:ascii="Lato" w:eastAsia="Calibri" w:hAnsi="Lato" w:cs="Times New Roman"/>
          <w:bCs/>
          <w:sz w:val="20"/>
        </w:rPr>
        <w:t>Kluczowym elementem działania centrów zdrowia psychicznego jest punkt zgłoszeniowo-koordynacyjny do którego zadań należy:</w:t>
      </w:r>
    </w:p>
    <w:p w14:paraId="5C477A5B" w14:textId="77777777" w:rsidR="00786705" w:rsidRPr="00786705" w:rsidRDefault="00786705" w:rsidP="00BC0796">
      <w:pPr>
        <w:numPr>
          <w:ilvl w:val="0"/>
          <w:numId w:val="78"/>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 xml:space="preserve">udzielanie informacji o zakresie działania centrum i możliwości uzyskania świadczeń opieki zdrowotnej, </w:t>
      </w:r>
    </w:p>
    <w:p w14:paraId="3D2DDC76" w14:textId="77777777" w:rsidR="00786705" w:rsidRPr="00786705" w:rsidRDefault="00786705" w:rsidP="00BC0796">
      <w:pPr>
        <w:numPr>
          <w:ilvl w:val="0"/>
          <w:numId w:val="78"/>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przeprowadzenie wstępnej oceny potrzeb zdrowotnych osób zgłaszających się do PZK, uzgodnienie wstępnego planu postępowania terapeutycznego oraz udzielenie możliwego wsparcia w zakresie ustalonych potrzeb,</w:t>
      </w:r>
    </w:p>
    <w:p w14:paraId="236F67D2" w14:textId="77777777" w:rsidR="00786705" w:rsidRPr="00786705" w:rsidRDefault="00786705" w:rsidP="00BC0796">
      <w:pPr>
        <w:numPr>
          <w:ilvl w:val="0"/>
          <w:numId w:val="78"/>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 xml:space="preserve">uzgodnienie terminu przyjęcia i wskazanie miejsca uzyskania niezbędnego świadczenia psychiatrycznego, w przypadkach pilnych nie później niż 72 godziny od zgłoszenia, </w:t>
      </w:r>
    </w:p>
    <w:p w14:paraId="03EEABAC" w14:textId="77777777" w:rsidR="00786705" w:rsidRPr="00786705" w:rsidRDefault="00786705" w:rsidP="00BC0796">
      <w:pPr>
        <w:numPr>
          <w:ilvl w:val="0"/>
          <w:numId w:val="78"/>
        </w:numPr>
        <w:tabs>
          <w:tab w:val="left" w:pos="5400"/>
        </w:tabs>
        <w:spacing w:after="0" w:line="240" w:lineRule="atLeast"/>
        <w:ind w:left="425" w:hanging="357"/>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w przypadkach tego wymagających wskazanie miejsca uzyskania niezbędnego świadczenia z zakresu pomocy społecznej,</w:t>
      </w:r>
    </w:p>
    <w:p w14:paraId="763CAACA" w14:textId="05DEEF46" w:rsidR="00786705" w:rsidRDefault="00786705" w:rsidP="00BC0796">
      <w:pPr>
        <w:numPr>
          <w:ilvl w:val="0"/>
          <w:numId w:val="78"/>
        </w:numPr>
        <w:tabs>
          <w:tab w:val="left" w:pos="5400"/>
        </w:tabs>
        <w:spacing w:after="0" w:line="240" w:lineRule="atLeast"/>
        <w:ind w:left="426"/>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udzielanie świadczeń opieki zdrowotnej.</w:t>
      </w:r>
    </w:p>
    <w:p w14:paraId="548E08A0" w14:textId="77777777" w:rsidR="00BC0796" w:rsidRPr="00786705" w:rsidRDefault="00BC0796" w:rsidP="00BC0796">
      <w:pPr>
        <w:tabs>
          <w:tab w:val="left" w:pos="5400"/>
        </w:tabs>
        <w:spacing w:after="0" w:line="240" w:lineRule="atLeast"/>
        <w:ind w:left="426"/>
        <w:jc w:val="both"/>
        <w:rPr>
          <w:rFonts w:ascii="Lato" w:eastAsia="Calibri" w:hAnsi="Lato" w:cs="Times New Roman"/>
          <w:bCs/>
          <w:sz w:val="20"/>
          <w:szCs w:val="24"/>
          <w:lang w:eastAsia="pl-PL"/>
        </w:rPr>
      </w:pPr>
    </w:p>
    <w:p w14:paraId="10710843" w14:textId="77777777" w:rsidR="00786705" w:rsidRPr="00786705" w:rsidRDefault="00786705" w:rsidP="00BC0796">
      <w:pPr>
        <w:tabs>
          <w:tab w:val="left" w:pos="5400"/>
        </w:tabs>
        <w:spacing w:after="0" w:line="240" w:lineRule="atLeast"/>
        <w:jc w:val="both"/>
        <w:rPr>
          <w:rFonts w:ascii="Lato" w:eastAsia="Calibri" w:hAnsi="Lato" w:cs="Times New Roman"/>
          <w:bCs/>
          <w:sz w:val="20"/>
        </w:rPr>
      </w:pPr>
      <w:r w:rsidRPr="00786705">
        <w:rPr>
          <w:rFonts w:ascii="Lato" w:eastAsia="Calibri" w:hAnsi="Lato" w:cs="Times New Roman"/>
          <w:bCs/>
          <w:sz w:val="20"/>
        </w:rPr>
        <w:t xml:space="preserve">Rozporządzenie Rady Ministrów z dnia 30 października 2023 r. w sprawie Narodowego Programu Ochrony Zdrowia Psychicznego na lata 2023-2030, zawiera wykaz zadań służących realizacji dwóch celów: </w:t>
      </w:r>
    </w:p>
    <w:p w14:paraId="5B56B600" w14:textId="77777777" w:rsidR="00786705" w:rsidRPr="00786705" w:rsidRDefault="00786705" w:rsidP="00BC0796">
      <w:pPr>
        <w:numPr>
          <w:ilvl w:val="0"/>
          <w:numId w:val="79"/>
        </w:numPr>
        <w:tabs>
          <w:tab w:val="left" w:pos="5400"/>
        </w:tabs>
        <w:spacing w:after="0" w:line="240" w:lineRule="atLeast"/>
        <w:ind w:left="426" w:hanging="284"/>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zapewnienia osobom z zaburzeniami psychicznymi, w tym osobom uzależnionym oraz doświadczającym kryzysu psychicznego, wszechstronnej i kompleksowej opieki i wsparcia adekwatnych do ich potrzeb oraz,</w:t>
      </w:r>
    </w:p>
    <w:p w14:paraId="2890F8AA" w14:textId="77777777" w:rsidR="00786705" w:rsidRPr="00786705" w:rsidRDefault="00786705" w:rsidP="00797141">
      <w:pPr>
        <w:numPr>
          <w:ilvl w:val="0"/>
          <w:numId w:val="79"/>
        </w:numPr>
        <w:tabs>
          <w:tab w:val="left" w:pos="5400"/>
        </w:tabs>
        <w:spacing w:after="120" w:line="240" w:lineRule="atLeast"/>
        <w:ind w:left="426" w:hanging="284"/>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zapobieganiu stygmatyzacji i dyskryminacji osób z zaburzeniami psychicznymi.</w:t>
      </w:r>
    </w:p>
    <w:p w14:paraId="5CA0635A" w14:textId="77777777" w:rsidR="00786705" w:rsidRPr="00786705" w:rsidRDefault="00786705" w:rsidP="00BC0796">
      <w:pPr>
        <w:tabs>
          <w:tab w:val="left" w:pos="5400"/>
        </w:tabs>
        <w:spacing w:after="0" w:line="240" w:lineRule="atLeast"/>
        <w:jc w:val="both"/>
        <w:rPr>
          <w:rFonts w:ascii="Lato" w:eastAsia="Calibri" w:hAnsi="Lato" w:cs="Times New Roman"/>
          <w:bCs/>
          <w:sz w:val="20"/>
        </w:rPr>
      </w:pPr>
      <w:r w:rsidRPr="00786705">
        <w:rPr>
          <w:rFonts w:ascii="Lato" w:eastAsia="Calibri" w:hAnsi="Lato" w:cs="Times New Roman"/>
          <w:bCs/>
          <w:sz w:val="20"/>
        </w:rPr>
        <w:t>Cele szczegółowe określone w ww. Programie w zakresie realizacji celu 1. to:</w:t>
      </w:r>
    </w:p>
    <w:p w14:paraId="10106C7C" w14:textId="616B1BEF" w:rsidR="00786705" w:rsidRPr="00786705" w:rsidRDefault="00786705" w:rsidP="00BC0796">
      <w:pPr>
        <w:numPr>
          <w:ilvl w:val="0"/>
          <w:numId w:val="80"/>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upowszechnienie zintegrowanego i kompleksowego modelu ochrony zdrowia psychicznego w</w:t>
      </w:r>
      <w:r w:rsidR="005520F6">
        <w:rPr>
          <w:rFonts w:ascii="Lato" w:eastAsia="Calibri" w:hAnsi="Lato" w:cs="Times New Roman"/>
          <w:bCs/>
          <w:sz w:val="20"/>
          <w:szCs w:val="24"/>
          <w:lang w:eastAsia="pl-PL"/>
        </w:rPr>
        <w:t> </w:t>
      </w:r>
      <w:r w:rsidRPr="00786705">
        <w:rPr>
          <w:rFonts w:ascii="Lato" w:eastAsia="Calibri" w:hAnsi="Lato" w:cs="Times New Roman"/>
          <w:bCs/>
          <w:sz w:val="20"/>
          <w:szCs w:val="24"/>
          <w:lang w:eastAsia="pl-PL"/>
        </w:rPr>
        <w:t>oparciu o model opieki środowiskowej,</w:t>
      </w:r>
    </w:p>
    <w:p w14:paraId="611E7D07" w14:textId="17586642" w:rsidR="00786705" w:rsidRPr="00786705" w:rsidRDefault="00786705" w:rsidP="00797141">
      <w:pPr>
        <w:numPr>
          <w:ilvl w:val="0"/>
          <w:numId w:val="80"/>
        </w:numPr>
        <w:tabs>
          <w:tab w:val="left" w:pos="5400"/>
        </w:tabs>
        <w:spacing w:after="12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upowszechnianie i zapewnienie dostępu do specjalistycznych programów terapeutycznych oraz</w:t>
      </w:r>
      <w:r w:rsidR="00FD0EEB">
        <w:rPr>
          <w:rFonts w:ascii="Lato" w:eastAsia="Calibri" w:hAnsi="Lato" w:cs="Times New Roman"/>
          <w:bCs/>
          <w:sz w:val="20"/>
          <w:szCs w:val="24"/>
          <w:lang w:eastAsia="pl-PL"/>
        </w:rPr>
        <w:t> </w:t>
      </w:r>
      <w:r w:rsidRPr="00786705">
        <w:rPr>
          <w:rFonts w:ascii="Lato" w:eastAsia="Calibri" w:hAnsi="Lato" w:cs="Times New Roman"/>
          <w:bCs/>
          <w:sz w:val="20"/>
          <w:szCs w:val="24"/>
          <w:lang w:eastAsia="pl-PL"/>
        </w:rPr>
        <w:t>procedur diagnostycznych,</w:t>
      </w:r>
    </w:p>
    <w:p w14:paraId="69AF6748" w14:textId="77777777" w:rsidR="00786705" w:rsidRPr="00786705" w:rsidRDefault="00786705" w:rsidP="00797141">
      <w:pPr>
        <w:numPr>
          <w:ilvl w:val="0"/>
          <w:numId w:val="80"/>
        </w:numPr>
        <w:tabs>
          <w:tab w:val="left" w:pos="5400"/>
        </w:tabs>
        <w:spacing w:after="12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upowszechnienie zróżnicowanych form pomocy i oparcia społecznego,</w:t>
      </w:r>
    </w:p>
    <w:p w14:paraId="091A2B06" w14:textId="77777777" w:rsidR="00786705" w:rsidRPr="00786705" w:rsidRDefault="00786705" w:rsidP="00797141">
      <w:pPr>
        <w:numPr>
          <w:ilvl w:val="0"/>
          <w:numId w:val="80"/>
        </w:numPr>
        <w:tabs>
          <w:tab w:val="left" w:pos="5400"/>
        </w:tabs>
        <w:spacing w:after="12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lastRenderedPageBreak/>
        <w:t>aktywizacja zawodowa i społeczna osób z zaburzeniami psychicznymi,</w:t>
      </w:r>
    </w:p>
    <w:p w14:paraId="4BF12DF1" w14:textId="77777777" w:rsidR="00786705" w:rsidRPr="00786705" w:rsidRDefault="00786705" w:rsidP="00797141">
      <w:pPr>
        <w:numPr>
          <w:ilvl w:val="0"/>
          <w:numId w:val="80"/>
        </w:numPr>
        <w:tabs>
          <w:tab w:val="left" w:pos="5400"/>
        </w:tabs>
        <w:spacing w:after="12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skoordynowanie dostępnych form opieki i wsparcia,</w:t>
      </w:r>
    </w:p>
    <w:p w14:paraId="7E7C4931" w14:textId="77777777" w:rsidR="00786705" w:rsidRPr="00786705" w:rsidRDefault="00786705" w:rsidP="00797141">
      <w:pPr>
        <w:numPr>
          <w:ilvl w:val="0"/>
          <w:numId w:val="80"/>
        </w:numPr>
        <w:tabs>
          <w:tab w:val="left" w:pos="5400"/>
        </w:tabs>
        <w:spacing w:after="12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udzielanie wsparcia psychologiczno-pedagogicznego dzieciom, uczniom, rodzicom i nauczycielom,</w:t>
      </w:r>
    </w:p>
    <w:p w14:paraId="0110EA6B" w14:textId="77777777" w:rsidR="00786705" w:rsidRPr="00786705" w:rsidRDefault="00786705" w:rsidP="00797141">
      <w:pPr>
        <w:numPr>
          <w:ilvl w:val="0"/>
          <w:numId w:val="80"/>
        </w:numPr>
        <w:tabs>
          <w:tab w:val="left" w:pos="5400"/>
        </w:tabs>
        <w:spacing w:after="12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opracowanie i wdrożenie nowego, zintegrowanego i kompleksowego modelu opieki nad osobami uzależnionymi i ich bliskimi,</w:t>
      </w:r>
    </w:p>
    <w:p w14:paraId="00FDCA0A" w14:textId="77777777" w:rsidR="00786705" w:rsidRPr="00786705" w:rsidRDefault="00786705" w:rsidP="00797141">
      <w:pPr>
        <w:numPr>
          <w:ilvl w:val="0"/>
          <w:numId w:val="80"/>
        </w:numPr>
        <w:tabs>
          <w:tab w:val="left" w:pos="5400"/>
        </w:tabs>
        <w:spacing w:after="12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upowszechnienie rekomendowanych założeń do programów terapeutycznych dla dzieci i młodzieży problemowo korzystających z nowych technologii cyfrowych,</w:t>
      </w:r>
    </w:p>
    <w:p w14:paraId="233C99D5" w14:textId="0D5A742B" w:rsidR="00786705" w:rsidRDefault="00786705" w:rsidP="00797141">
      <w:pPr>
        <w:numPr>
          <w:ilvl w:val="0"/>
          <w:numId w:val="80"/>
        </w:numPr>
        <w:tabs>
          <w:tab w:val="left" w:pos="5400"/>
        </w:tabs>
        <w:spacing w:after="12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 xml:space="preserve">opracowanie we współpracy z towarzystwami naukowymi właściwymi w sprawach uzależnień </w:t>
      </w:r>
      <w:r w:rsidR="00133527">
        <w:rPr>
          <w:rFonts w:ascii="Lato" w:eastAsia="Calibri" w:hAnsi="Lato" w:cs="Times New Roman"/>
          <w:bCs/>
          <w:sz w:val="20"/>
          <w:szCs w:val="24"/>
          <w:lang w:eastAsia="pl-PL"/>
        </w:rPr>
        <w:br/>
      </w:r>
      <w:r w:rsidRPr="00786705">
        <w:rPr>
          <w:rFonts w:ascii="Lato" w:eastAsia="Calibri" w:hAnsi="Lato" w:cs="Times New Roman"/>
          <w:bCs/>
          <w:sz w:val="20"/>
          <w:szCs w:val="24"/>
          <w:lang w:eastAsia="pl-PL"/>
        </w:rPr>
        <w:t>oraz</w:t>
      </w:r>
      <w:r w:rsidR="00133527">
        <w:rPr>
          <w:rFonts w:ascii="Lato" w:eastAsia="Calibri" w:hAnsi="Lato" w:cs="Times New Roman"/>
          <w:bCs/>
          <w:sz w:val="20"/>
          <w:szCs w:val="24"/>
          <w:lang w:eastAsia="pl-PL"/>
        </w:rPr>
        <w:t xml:space="preserve"> </w:t>
      </w:r>
      <w:r w:rsidRPr="00786705">
        <w:rPr>
          <w:rFonts w:ascii="Lato" w:eastAsia="Calibri" w:hAnsi="Lato" w:cs="Times New Roman"/>
          <w:bCs/>
          <w:sz w:val="20"/>
          <w:szCs w:val="24"/>
          <w:lang w:eastAsia="pl-PL"/>
        </w:rPr>
        <w:t>z podmiotami zrzeszającymi psychoterapeutów uzależnień, standardów lub rekomendacji postępowania medycznego, psychologicznego i psychoterapeutycznego w podmiotach prowadzących działalność leczniczą w zakresie leczenia uzależnień.</w:t>
      </w:r>
    </w:p>
    <w:p w14:paraId="6C6485EA" w14:textId="77777777" w:rsidR="005520F6" w:rsidRPr="00786705" w:rsidRDefault="005520F6" w:rsidP="005520F6">
      <w:pPr>
        <w:tabs>
          <w:tab w:val="left" w:pos="5400"/>
        </w:tabs>
        <w:spacing w:after="120" w:line="240" w:lineRule="atLeast"/>
        <w:ind w:left="426"/>
        <w:contextualSpacing/>
        <w:jc w:val="both"/>
        <w:rPr>
          <w:rFonts w:ascii="Lato" w:eastAsia="Calibri" w:hAnsi="Lato" w:cs="Times New Roman"/>
          <w:bCs/>
          <w:sz w:val="20"/>
          <w:szCs w:val="24"/>
          <w:lang w:eastAsia="pl-PL"/>
        </w:rPr>
      </w:pPr>
    </w:p>
    <w:p w14:paraId="66E64831" w14:textId="77777777" w:rsidR="00786705" w:rsidRPr="00786705" w:rsidRDefault="00786705" w:rsidP="00BC0796">
      <w:pPr>
        <w:tabs>
          <w:tab w:val="left" w:pos="5400"/>
        </w:tabs>
        <w:spacing w:after="0" w:line="240" w:lineRule="atLeast"/>
        <w:jc w:val="both"/>
        <w:rPr>
          <w:rFonts w:ascii="Lato" w:eastAsia="Calibri" w:hAnsi="Lato" w:cs="Times New Roman"/>
          <w:bCs/>
          <w:sz w:val="20"/>
        </w:rPr>
      </w:pPr>
      <w:r w:rsidRPr="00786705">
        <w:rPr>
          <w:rFonts w:ascii="Lato" w:eastAsia="Calibri" w:hAnsi="Lato" w:cs="Times New Roman"/>
          <w:bCs/>
          <w:sz w:val="20"/>
        </w:rPr>
        <w:t>Natomiast w zakresie realizacji celu 2. istotne jest prowadzenie działań informacyjno-edukacyjnych dotyczących:</w:t>
      </w:r>
    </w:p>
    <w:p w14:paraId="2B6C801E" w14:textId="77777777" w:rsidR="00786705" w:rsidRPr="00786705" w:rsidRDefault="00786705" w:rsidP="00BC0796">
      <w:pPr>
        <w:numPr>
          <w:ilvl w:val="0"/>
          <w:numId w:val="81"/>
        </w:numPr>
        <w:tabs>
          <w:tab w:val="left" w:pos="5400"/>
        </w:tabs>
        <w:spacing w:after="0" w:line="240" w:lineRule="atLeast"/>
        <w:ind w:left="426"/>
        <w:contextualSpacing/>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przedstawiania wizerunku osób z zaburzeniami psychicznymi w mediach,</w:t>
      </w:r>
    </w:p>
    <w:p w14:paraId="7C7BC7E0" w14:textId="77777777" w:rsidR="00786705" w:rsidRPr="00786705" w:rsidRDefault="00786705" w:rsidP="00797141">
      <w:pPr>
        <w:numPr>
          <w:ilvl w:val="0"/>
          <w:numId w:val="81"/>
        </w:numPr>
        <w:tabs>
          <w:tab w:val="left" w:pos="5400"/>
        </w:tabs>
        <w:spacing w:after="120" w:line="240" w:lineRule="atLeast"/>
        <w:ind w:left="425" w:hanging="357"/>
        <w:jc w:val="both"/>
        <w:rPr>
          <w:rFonts w:ascii="Lato" w:eastAsia="Calibri" w:hAnsi="Lato" w:cs="Times New Roman"/>
          <w:bCs/>
          <w:sz w:val="20"/>
          <w:szCs w:val="24"/>
          <w:lang w:eastAsia="pl-PL"/>
        </w:rPr>
      </w:pPr>
      <w:r w:rsidRPr="00786705">
        <w:rPr>
          <w:rFonts w:ascii="Lato" w:eastAsia="Calibri" w:hAnsi="Lato" w:cs="Times New Roman"/>
          <w:bCs/>
          <w:sz w:val="20"/>
          <w:szCs w:val="24"/>
          <w:lang w:eastAsia="pl-PL"/>
        </w:rPr>
        <w:t>konieczności respektowania praw osób z zaburzeniami psychicznymi.</w:t>
      </w:r>
    </w:p>
    <w:p w14:paraId="33AFD96E" w14:textId="77777777"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Program zawiera również rozdziały dotyczące: zalecanych rozwiązań organizacyjnych w systemie ochrony zdrowia psychicznego tj. centrum zdrowia psychicznego, kierunków działań i warunków rozwoju systemu ochrony zdrowia psychicznego, monitorowania i ewaluacji programu oraz niezbędnych działań legislacyjnych.</w:t>
      </w:r>
    </w:p>
    <w:p w14:paraId="7C3530F1" w14:textId="77777777" w:rsidR="00786705" w:rsidRPr="00786705" w:rsidRDefault="00786705" w:rsidP="00786705">
      <w:pPr>
        <w:tabs>
          <w:tab w:val="left" w:pos="5400"/>
        </w:tabs>
        <w:spacing w:after="120" w:line="240" w:lineRule="atLeast"/>
        <w:jc w:val="both"/>
        <w:rPr>
          <w:rFonts w:ascii="Lato" w:eastAsia="Calibri" w:hAnsi="Lato" w:cs="Times New Roman"/>
          <w:bCs/>
          <w:sz w:val="20"/>
        </w:rPr>
      </w:pPr>
    </w:p>
    <w:p w14:paraId="1FA3818B" w14:textId="4007B54D" w:rsidR="00786705" w:rsidRPr="00786705" w:rsidRDefault="00786705" w:rsidP="00786705">
      <w:pPr>
        <w:tabs>
          <w:tab w:val="left" w:pos="5400"/>
        </w:tabs>
        <w:spacing w:after="120" w:line="240" w:lineRule="atLeast"/>
        <w:jc w:val="both"/>
        <w:rPr>
          <w:rFonts w:ascii="Lato" w:eastAsia="Calibri" w:hAnsi="Lato" w:cs="Times New Roman"/>
          <w:b/>
          <w:sz w:val="20"/>
        </w:rPr>
      </w:pPr>
      <w:r w:rsidRPr="00786705">
        <w:rPr>
          <w:rFonts w:ascii="Lato" w:eastAsia="Calibri" w:hAnsi="Lato" w:cs="Times New Roman"/>
          <w:b/>
          <w:sz w:val="20"/>
        </w:rPr>
        <w:t>Leczenie uzależnień</w:t>
      </w:r>
    </w:p>
    <w:p w14:paraId="5EAD6BDD" w14:textId="29FDA5A4"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W 2023 r. Krajowe Centrum Przeciwdziałania Uzależnieniom (KCPU) realizowało dwa zadania istotne w</w:t>
      </w:r>
      <w:r w:rsidR="005520F6">
        <w:rPr>
          <w:rFonts w:ascii="Lato" w:eastAsia="Calibri" w:hAnsi="Lato" w:cs="Times New Roman"/>
          <w:bCs/>
          <w:sz w:val="20"/>
        </w:rPr>
        <w:t> </w:t>
      </w:r>
      <w:r w:rsidRPr="00786705">
        <w:rPr>
          <w:rFonts w:ascii="Lato" w:eastAsia="Calibri" w:hAnsi="Lato" w:cs="Times New Roman"/>
          <w:bCs/>
          <w:sz w:val="20"/>
        </w:rPr>
        <w:t xml:space="preserve">kontekście realizacji uchwały Sejmu RP - Karta Praw Osób Niepełnosprawnych. </w:t>
      </w:r>
    </w:p>
    <w:p w14:paraId="3E0FEA3B" w14:textId="5720D6FD"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Prowadzone były konsultacje indywidualne i grupowe w ramach zadania pn. „Udzielanie konsultacji osobom niesłyszącym pijącym szkodliwie/uzależnionym od alkoholu i/lub innych substancji psychoaktywnych w zakresie zmiany szkodliwych zachowań oraz udzielaniu konsultacji dla osób niesłyszących będących w bliskiej relacji z osobą uzależnioną, w kierunku rozwiązywania problemów związanych z tą relacją”. Konsultacje prowadziła osoba z wykształceniem magisterskim z psychologii i</w:t>
      </w:r>
      <w:r w:rsidR="005520F6">
        <w:rPr>
          <w:rFonts w:ascii="Lato" w:eastAsia="Calibri" w:hAnsi="Lato" w:cs="Times New Roman"/>
          <w:bCs/>
          <w:sz w:val="20"/>
        </w:rPr>
        <w:t> </w:t>
      </w:r>
      <w:r w:rsidRPr="00786705">
        <w:rPr>
          <w:rFonts w:ascii="Lato" w:eastAsia="Calibri" w:hAnsi="Lato" w:cs="Times New Roman"/>
          <w:bCs/>
          <w:sz w:val="20"/>
        </w:rPr>
        <w:t xml:space="preserve">pedagogiki oraz znajomością języka migowego (PJM), systemu językowo-migowego (SJM) i języka polskiego w mowie i piśmie. </w:t>
      </w:r>
    </w:p>
    <w:p w14:paraId="0399B753" w14:textId="77777777"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Dodatkowo prowadzona była strona internetowa www.pa-nieslyszacy.info, na której prowadzono konsultacje osób niesłyszących, ich rodzin oraz instytucji (np. OPS) dotyczące problematyki uzależnień oraz używania substancji psychoaktywnych.</w:t>
      </w:r>
    </w:p>
    <w:p w14:paraId="3B1A8F1E" w14:textId="578BDD54"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W listopadzie 2023 r. zorganizowano konferencję szkoleniową integrującą środowiska i wiedzę z obszaru leczenia uzależnienia od alkoholu oraz obszaru leczenia uzależnienia od innych środków psychoaktywnych, skierowanej do specjalistów i instruktorów terapii uzależnień i jednym z prelegentów była osoba niesłysząca pracująca z osobami niesłyszącymi uzależnionymi. Konferencja była nagrywana i</w:t>
      </w:r>
      <w:r w:rsidR="005520F6">
        <w:rPr>
          <w:rFonts w:ascii="Lato" w:eastAsia="Calibri" w:hAnsi="Lato" w:cs="Times New Roman"/>
          <w:bCs/>
          <w:sz w:val="20"/>
        </w:rPr>
        <w:t> </w:t>
      </w:r>
      <w:r w:rsidRPr="00786705">
        <w:rPr>
          <w:rFonts w:ascii="Lato" w:eastAsia="Calibri" w:hAnsi="Lato" w:cs="Times New Roman"/>
          <w:bCs/>
          <w:sz w:val="20"/>
        </w:rPr>
        <w:t>transmitowana z udziałem tłumacza języka migowego w tle.</w:t>
      </w:r>
    </w:p>
    <w:p w14:paraId="04F152EF" w14:textId="77777777" w:rsidR="00786705" w:rsidRPr="00786705" w:rsidRDefault="00786705" w:rsidP="00786705">
      <w:pPr>
        <w:tabs>
          <w:tab w:val="left" w:pos="5400"/>
        </w:tabs>
        <w:spacing w:after="120" w:line="240" w:lineRule="atLeast"/>
        <w:jc w:val="both"/>
        <w:rPr>
          <w:rFonts w:ascii="Lato" w:eastAsia="Calibri" w:hAnsi="Lato" w:cs="Times New Roman"/>
          <w:bCs/>
          <w:sz w:val="20"/>
        </w:rPr>
      </w:pPr>
      <w:r w:rsidRPr="00786705">
        <w:rPr>
          <w:rFonts w:ascii="Lato" w:eastAsia="Calibri" w:hAnsi="Lato" w:cs="Times New Roman"/>
          <w:bCs/>
          <w:sz w:val="20"/>
        </w:rPr>
        <w:t>W ramach działającego na zlecenie KCPU Ogólnopolskiego Pogotowia dla Ofiar Przemocy w Rodzinie „Niebieska Linia” prowadzone były konsultacje z wykorzystaniem komunikatora SKYPE. W każdy poniedziałek w godz. 13.00 -15.00 członkowie rodzin z problemem przemocy i problemem alkoholowym mogli skonsultować się przez SKYPE (pogotowie. niebieska. linia) ze specjalistą z zakresu przeciwdziałania przemocy w rodzinie - dyżurujący konsultanci posługują się językiem migowym. W 2023 r. w poradni Skype przeprowadzono 8 rozmów.</w:t>
      </w:r>
    </w:p>
    <w:p w14:paraId="390756EB" w14:textId="77777777" w:rsidR="00786705" w:rsidRPr="00786705" w:rsidRDefault="00786705" w:rsidP="00786705">
      <w:pPr>
        <w:tabs>
          <w:tab w:val="left" w:pos="5400"/>
        </w:tabs>
        <w:spacing w:after="120" w:line="240" w:lineRule="atLeast"/>
        <w:jc w:val="both"/>
        <w:rPr>
          <w:rFonts w:ascii="Lato" w:eastAsia="Calibri" w:hAnsi="Lato" w:cs="Times New Roman"/>
          <w:bCs/>
          <w:sz w:val="20"/>
        </w:rPr>
      </w:pPr>
    </w:p>
    <w:p w14:paraId="699E42C5" w14:textId="02C322A5" w:rsidR="00786705" w:rsidRPr="00786705" w:rsidRDefault="00786705" w:rsidP="00786705">
      <w:pPr>
        <w:tabs>
          <w:tab w:val="left" w:pos="5400"/>
        </w:tabs>
        <w:spacing w:after="120" w:line="240" w:lineRule="atLeast"/>
        <w:rPr>
          <w:rFonts w:ascii="Lato" w:eastAsia="Calibri" w:hAnsi="Lato" w:cs="Calibri"/>
          <w:b/>
          <w:bCs/>
          <w:sz w:val="20"/>
          <w:szCs w:val="20"/>
          <w:lang w:eastAsia="pl-PL"/>
        </w:rPr>
      </w:pPr>
      <w:r w:rsidRPr="00786705">
        <w:rPr>
          <w:rFonts w:ascii="Lato" w:eastAsia="Calibri" w:hAnsi="Lato" w:cs="Calibri"/>
          <w:b/>
          <w:bCs/>
          <w:sz w:val="20"/>
          <w:szCs w:val="20"/>
          <w:lang w:eastAsia="pl-PL"/>
        </w:rPr>
        <w:t>Dostępność Plus dla zdrowia</w:t>
      </w:r>
    </w:p>
    <w:p w14:paraId="777471C1" w14:textId="55482231" w:rsidR="00786705" w:rsidRPr="00786705" w:rsidRDefault="00786705" w:rsidP="00786705">
      <w:pPr>
        <w:tabs>
          <w:tab w:val="left" w:pos="5400"/>
        </w:tabs>
        <w:spacing w:after="120" w:line="240" w:lineRule="atLeast"/>
        <w:jc w:val="both"/>
        <w:rPr>
          <w:rFonts w:ascii="Lato" w:eastAsia="Calibri" w:hAnsi="Lato" w:cs="Calibri"/>
          <w:sz w:val="20"/>
          <w:szCs w:val="20"/>
        </w:rPr>
      </w:pPr>
      <w:r w:rsidRPr="00786705">
        <w:rPr>
          <w:rFonts w:ascii="Lato" w:eastAsia="Calibri" w:hAnsi="Lato" w:cs="Calibri"/>
          <w:sz w:val="20"/>
          <w:szCs w:val="20"/>
        </w:rPr>
        <w:t>Do 31 grudnia 2023 r. MZ realizowało projekt pn. „Dostępność Plus dla zdrowia” o wartości ponad 350</w:t>
      </w:r>
      <w:r w:rsidR="005520F6">
        <w:rPr>
          <w:rFonts w:ascii="Lato" w:eastAsia="Calibri" w:hAnsi="Lato" w:cs="Calibri"/>
          <w:sz w:val="20"/>
          <w:szCs w:val="20"/>
        </w:rPr>
        <w:t> </w:t>
      </w:r>
      <w:r w:rsidR="00E33F9A">
        <w:rPr>
          <w:rFonts w:ascii="Lato" w:eastAsia="Calibri" w:hAnsi="Lato" w:cs="Calibri"/>
          <w:sz w:val="20"/>
          <w:szCs w:val="20"/>
        </w:rPr>
        <w:t>000</w:t>
      </w:r>
      <w:r w:rsidR="005520F6">
        <w:rPr>
          <w:rFonts w:ascii="Lato" w:eastAsia="Calibri" w:hAnsi="Lato" w:cs="Calibri"/>
          <w:sz w:val="20"/>
          <w:szCs w:val="20"/>
        </w:rPr>
        <w:t> </w:t>
      </w:r>
      <w:r w:rsidR="00E33F9A">
        <w:rPr>
          <w:rFonts w:ascii="Lato" w:eastAsia="Calibri" w:hAnsi="Lato" w:cs="Calibri"/>
          <w:sz w:val="20"/>
          <w:szCs w:val="20"/>
        </w:rPr>
        <w:t>000</w:t>
      </w:r>
      <w:r w:rsidRPr="00786705">
        <w:rPr>
          <w:rFonts w:ascii="Lato" w:eastAsia="Calibri" w:hAnsi="Lato" w:cs="Calibri"/>
          <w:sz w:val="20"/>
          <w:szCs w:val="20"/>
        </w:rPr>
        <w:t xml:space="preserve"> zł. Był to projekt pozakonkursowy grantowy nr POWR.05.02-00-00-0044/18 wdrażany w</w:t>
      </w:r>
      <w:r w:rsidR="005520F6">
        <w:rPr>
          <w:rFonts w:ascii="Lato" w:eastAsia="Calibri" w:hAnsi="Lato" w:cs="Calibri"/>
          <w:sz w:val="20"/>
          <w:szCs w:val="20"/>
        </w:rPr>
        <w:t> </w:t>
      </w:r>
      <w:r w:rsidRPr="00786705">
        <w:rPr>
          <w:rFonts w:ascii="Lato" w:eastAsia="Calibri" w:hAnsi="Lato" w:cs="Calibri"/>
          <w:sz w:val="20"/>
          <w:szCs w:val="20"/>
        </w:rPr>
        <w:t xml:space="preserve">ramach </w:t>
      </w:r>
      <w:r w:rsidRPr="00786705">
        <w:rPr>
          <w:rFonts w:ascii="Lato" w:eastAsia="Calibri" w:hAnsi="Lato" w:cs="Calibri"/>
          <w:i/>
          <w:iCs/>
          <w:sz w:val="20"/>
          <w:szCs w:val="20"/>
        </w:rPr>
        <w:t>osi priorytetowej V Wsparcie dla obszaru zdrowia</w:t>
      </w:r>
      <w:r w:rsidRPr="00786705">
        <w:rPr>
          <w:rFonts w:ascii="Lato" w:eastAsia="Calibri" w:hAnsi="Lato" w:cs="Calibri"/>
          <w:sz w:val="20"/>
          <w:szCs w:val="20"/>
        </w:rPr>
        <w:t xml:space="preserve"> PO WER, współfinansowany ze środków </w:t>
      </w:r>
      <w:r w:rsidRPr="00786705">
        <w:rPr>
          <w:rFonts w:ascii="Lato" w:eastAsia="Calibri" w:hAnsi="Lato" w:cs="Calibri"/>
          <w:sz w:val="20"/>
          <w:szCs w:val="20"/>
        </w:rPr>
        <w:lastRenderedPageBreak/>
        <w:t xml:space="preserve">Europejskiego Funduszu Społecznego. Pozwolił on na opracowanie standardów dostępności dla placówek podstawowej opieki zdrowotnej (dalej: POZ) oraz szpitali oraz przyznanie grantów szpitalom oraz placówkom POZ na poprawę dostępności dla osób z niepełnosprawnością. </w:t>
      </w:r>
    </w:p>
    <w:p w14:paraId="493CF26C" w14:textId="1130C8ED" w:rsidR="00786705" w:rsidRPr="00786705" w:rsidRDefault="00786705" w:rsidP="00786705">
      <w:pPr>
        <w:tabs>
          <w:tab w:val="left" w:pos="5400"/>
        </w:tabs>
        <w:spacing w:after="120" w:line="240" w:lineRule="atLeast"/>
        <w:jc w:val="both"/>
        <w:rPr>
          <w:rFonts w:ascii="Lato" w:eastAsia="Calibri" w:hAnsi="Lato" w:cs="Calibri"/>
          <w:sz w:val="20"/>
          <w:szCs w:val="20"/>
        </w:rPr>
      </w:pPr>
      <w:r w:rsidRPr="00786705">
        <w:rPr>
          <w:rFonts w:ascii="Lato" w:eastAsia="Calibri" w:hAnsi="Lato" w:cs="Calibri"/>
          <w:sz w:val="20"/>
          <w:szCs w:val="20"/>
        </w:rPr>
        <w:t xml:space="preserve">Wsparcie dotyczyło obszarów: architektonicznego, cyfrowego oraz informacyjno-komunikacyjnego. Opracowane standardy dostępności uwzględniały również aspekt komunikacji z osobami ze szczególnymi potrzebami, w tym osobami z dysfunkcjami słuchu, a także z osobami z niepełnosprawnością intelektualną. Przekazywane środki były przeznaczane w szczególności na działania dostosowawcze, </w:t>
      </w:r>
      <w:r w:rsidR="00C338B4">
        <w:rPr>
          <w:rFonts w:ascii="Lato" w:eastAsia="Calibri" w:hAnsi="Lato" w:cs="Calibri"/>
          <w:sz w:val="20"/>
          <w:szCs w:val="20"/>
        </w:rPr>
        <w:br/>
      </w:r>
      <w:r w:rsidRPr="00786705">
        <w:rPr>
          <w:rFonts w:ascii="Lato" w:eastAsia="Calibri" w:hAnsi="Lato" w:cs="Calibri"/>
          <w:sz w:val="20"/>
          <w:szCs w:val="20"/>
        </w:rPr>
        <w:t>jak</w:t>
      </w:r>
      <w:r w:rsidR="00C338B4">
        <w:rPr>
          <w:rFonts w:ascii="Lato" w:eastAsia="Calibri" w:hAnsi="Lato" w:cs="Calibri"/>
          <w:sz w:val="20"/>
          <w:szCs w:val="20"/>
        </w:rPr>
        <w:t xml:space="preserve"> </w:t>
      </w:r>
      <w:r w:rsidRPr="00786705">
        <w:rPr>
          <w:rFonts w:ascii="Lato" w:eastAsia="Calibri" w:hAnsi="Lato" w:cs="Calibri"/>
          <w:sz w:val="20"/>
          <w:szCs w:val="20"/>
        </w:rPr>
        <w:t xml:space="preserve">również na zakup sprzętu wspierającego komunikację, w tym m.in. pętli indukcyjnych, specjalistycznych infografik czy też tabletów z oprogramowaniem do komunikacji alternatywnej. </w:t>
      </w:r>
    </w:p>
    <w:p w14:paraId="422CF612" w14:textId="77777777" w:rsidR="00786705" w:rsidRPr="00786705" w:rsidRDefault="00786705" w:rsidP="00786705">
      <w:pPr>
        <w:tabs>
          <w:tab w:val="left" w:pos="5400"/>
        </w:tabs>
        <w:spacing w:after="120" w:line="240" w:lineRule="atLeast"/>
        <w:jc w:val="both"/>
        <w:rPr>
          <w:rFonts w:ascii="Lato" w:eastAsia="Calibri" w:hAnsi="Lato" w:cs="Calibri"/>
          <w:sz w:val="20"/>
          <w:szCs w:val="20"/>
        </w:rPr>
      </w:pPr>
      <w:r w:rsidRPr="00786705">
        <w:rPr>
          <w:rFonts w:ascii="Lato" w:eastAsia="Calibri" w:hAnsi="Lato" w:cs="Calibri"/>
          <w:sz w:val="20"/>
          <w:szCs w:val="20"/>
        </w:rPr>
        <w:t xml:space="preserve">Łącznie wsparciem w projekcie zostało objętych ponad 270 placówek POZ oraz 78 szpitali. </w:t>
      </w:r>
    </w:p>
    <w:p w14:paraId="51E8EC66" w14:textId="77777777" w:rsidR="00786705" w:rsidRPr="00097D44" w:rsidRDefault="00786705" w:rsidP="00786705">
      <w:pPr>
        <w:tabs>
          <w:tab w:val="left" w:pos="5400"/>
        </w:tabs>
        <w:spacing w:after="120" w:line="240" w:lineRule="atLeast"/>
        <w:jc w:val="both"/>
        <w:rPr>
          <w:rFonts w:ascii="Lato" w:eastAsia="Calibri" w:hAnsi="Lato" w:cs="Calibri"/>
          <w:sz w:val="20"/>
          <w:szCs w:val="20"/>
        </w:rPr>
      </w:pPr>
    </w:p>
    <w:p w14:paraId="6FC1F96A" w14:textId="1314B4FD" w:rsidR="00786705" w:rsidRPr="00786705" w:rsidRDefault="00786705" w:rsidP="00786705">
      <w:pPr>
        <w:tabs>
          <w:tab w:val="left" w:pos="5400"/>
        </w:tabs>
        <w:spacing w:after="120" w:line="240" w:lineRule="atLeast"/>
        <w:jc w:val="both"/>
        <w:rPr>
          <w:rFonts w:ascii="Lato" w:eastAsia="Calibri" w:hAnsi="Lato" w:cs="Calibri"/>
          <w:b/>
          <w:bCs/>
          <w:sz w:val="20"/>
          <w:szCs w:val="20"/>
        </w:rPr>
      </w:pPr>
      <w:r w:rsidRPr="00786705">
        <w:rPr>
          <w:rFonts w:ascii="Lato" w:eastAsia="Calibri" w:hAnsi="Lato" w:cs="Calibri"/>
          <w:b/>
          <w:bCs/>
          <w:sz w:val="20"/>
          <w:szCs w:val="20"/>
        </w:rPr>
        <w:t>Dostępność Plus dla AOS</w:t>
      </w:r>
    </w:p>
    <w:p w14:paraId="7F8A5B14" w14:textId="1B4931B7" w:rsidR="00786705" w:rsidRPr="00786705" w:rsidRDefault="00786705" w:rsidP="00786705">
      <w:pPr>
        <w:tabs>
          <w:tab w:val="left" w:pos="5400"/>
        </w:tabs>
        <w:spacing w:after="120" w:line="240" w:lineRule="atLeast"/>
        <w:jc w:val="both"/>
        <w:rPr>
          <w:rFonts w:ascii="Lato" w:eastAsia="Calibri" w:hAnsi="Lato" w:cs="Calibri"/>
          <w:sz w:val="20"/>
          <w:szCs w:val="20"/>
        </w:rPr>
      </w:pPr>
      <w:r w:rsidRPr="00786705">
        <w:rPr>
          <w:rFonts w:ascii="Lato" w:eastAsia="Calibri" w:hAnsi="Lato" w:cs="Calibri"/>
          <w:sz w:val="20"/>
          <w:szCs w:val="20"/>
        </w:rPr>
        <w:t xml:space="preserve">W ramach </w:t>
      </w:r>
      <w:r w:rsidRPr="00786705">
        <w:rPr>
          <w:rFonts w:ascii="Lato" w:eastAsia="Calibri" w:hAnsi="Lato" w:cs="Calibri"/>
          <w:bCs/>
          <w:sz w:val="20"/>
          <w:szCs w:val="20"/>
        </w:rPr>
        <w:t>Priorytetu 03 Dostępność i usługi dla osób z niepełnosprawnościami, Działania 03</w:t>
      </w:r>
      <w:r w:rsidRPr="00786705">
        <w:rPr>
          <w:rFonts w:ascii="Lato" w:eastAsia="Calibri" w:hAnsi="Lato" w:cs="Calibri"/>
          <w:sz w:val="20"/>
          <w:szCs w:val="20"/>
        </w:rPr>
        <w:t>.07 Dostępność podmiotów leczniczych, programu Fundusze Europejskie dla Rozwoju Społecznego 2021</w:t>
      </w:r>
      <w:r w:rsidR="000B1BF3">
        <w:rPr>
          <w:rFonts w:ascii="Lato" w:eastAsia="Calibri" w:hAnsi="Lato" w:cs="Calibri"/>
          <w:sz w:val="20"/>
          <w:szCs w:val="20"/>
        </w:rPr>
        <w:t> </w:t>
      </w:r>
      <w:r w:rsidRPr="00786705">
        <w:rPr>
          <w:rFonts w:ascii="Lato" w:eastAsia="Calibri" w:hAnsi="Lato" w:cs="Calibri"/>
          <w:sz w:val="20"/>
          <w:szCs w:val="20"/>
        </w:rPr>
        <w:t>-</w:t>
      </w:r>
      <w:r w:rsidR="000B1BF3">
        <w:rPr>
          <w:rFonts w:ascii="Lato" w:eastAsia="Calibri" w:hAnsi="Lato" w:cs="Calibri"/>
          <w:sz w:val="20"/>
          <w:szCs w:val="20"/>
        </w:rPr>
        <w:t> </w:t>
      </w:r>
      <w:r w:rsidRPr="00786705">
        <w:rPr>
          <w:rFonts w:ascii="Lato" w:eastAsia="Calibri" w:hAnsi="Lato" w:cs="Calibri"/>
          <w:sz w:val="20"/>
          <w:szCs w:val="20"/>
        </w:rPr>
        <w:t xml:space="preserve">2027 (FERS), współfinansowanego ze środków Europejskiego Funduszu Społecznego Plus, przyznano dofinansowanie na realizację projektu niekonkurencyjnego nr FERS.03.07-IP.07-0001/23 pn. </w:t>
      </w:r>
      <w:r w:rsidR="000B1BF3">
        <w:rPr>
          <w:rFonts w:ascii="Lato" w:eastAsia="Calibri" w:hAnsi="Lato" w:cs="Calibri"/>
          <w:sz w:val="20"/>
          <w:szCs w:val="20"/>
        </w:rPr>
        <w:t> </w:t>
      </w:r>
      <w:r w:rsidRPr="00786705">
        <w:rPr>
          <w:rFonts w:ascii="Lato" w:eastAsia="Calibri" w:hAnsi="Lato" w:cs="Calibri"/>
          <w:sz w:val="20"/>
          <w:szCs w:val="20"/>
        </w:rPr>
        <w:t>„Dostępność Plus dla AOS”. Jego realizacja rozpoczęła się 2 listopada 2023 r. i potrwa do października 2028 r. Budżet projektu wynosi ponad 380</w:t>
      </w:r>
      <w:r w:rsidR="00C338B4">
        <w:rPr>
          <w:rFonts w:ascii="Lato" w:eastAsia="Calibri" w:hAnsi="Lato" w:cs="Calibri"/>
          <w:sz w:val="20"/>
          <w:szCs w:val="20"/>
        </w:rPr>
        <w:t> </w:t>
      </w:r>
      <w:r w:rsidR="00E33F9A">
        <w:rPr>
          <w:rFonts w:ascii="Lato" w:eastAsia="Calibri" w:hAnsi="Lato" w:cs="Calibri"/>
          <w:sz w:val="20"/>
          <w:szCs w:val="20"/>
        </w:rPr>
        <w:t>000</w:t>
      </w:r>
      <w:r w:rsidR="00C338B4">
        <w:rPr>
          <w:rFonts w:ascii="Lato" w:eastAsia="Calibri" w:hAnsi="Lato" w:cs="Calibri"/>
          <w:sz w:val="20"/>
          <w:szCs w:val="20"/>
        </w:rPr>
        <w:t> </w:t>
      </w:r>
      <w:r w:rsidR="00E33F9A">
        <w:rPr>
          <w:rFonts w:ascii="Lato" w:eastAsia="Calibri" w:hAnsi="Lato" w:cs="Calibri"/>
          <w:sz w:val="20"/>
          <w:szCs w:val="20"/>
        </w:rPr>
        <w:t>000</w:t>
      </w:r>
      <w:r w:rsidRPr="00786705">
        <w:rPr>
          <w:rFonts w:ascii="Lato" w:eastAsia="Calibri" w:hAnsi="Lato" w:cs="Calibri"/>
          <w:sz w:val="20"/>
          <w:szCs w:val="20"/>
        </w:rPr>
        <w:t xml:space="preserve"> zł.</w:t>
      </w:r>
      <w:r w:rsidR="00823986">
        <w:rPr>
          <w:rFonts w:ascii="Lato" w:eastAsia="Calibri" w:hAnsi="Lato" w:cs="Calibri"/>
          <w:sz w:val="20"/>
          <w:szCs w:val="20"/>
        </w:rPr>
        <w:t xml:space="preserve"> </w:t>
      </w:r>
    </w:p>
    <w:p w14:paraId="79D50CF7" w14:textId="77777777" w:rsidR="00786705" w:rsidRPr="00786705" w:rsidRDefault="00786705" w:rsidP="00786705">
      <w:pPr>
        <w:tabs>
          <w:tab w:val="left" w:pos="5400"/>
        </w:tabs>
        <w:spacing w:after="120" w:line="240" w:lineRule="atLeast"/>
        <w:jc w:val="both"/>
        <w:rPr>
          <w:rFonts w:ascii="Lato" w:eastAsia="Calibri" w:hAnsi="Lato" w:cs="Calibri"/>
          <w:sz w:val="20"/>
          <w:szCs w:val="20"/>
        </w:rPr>
      </w:pPr>
      <w:r w:rsidRPr="00786705">
        <w:rPr>
          <w:rFonts w:ascii="Lato" w:eastAsia="Calibri" w:hAnsi="Lato" w:cs="Calibri"/>
          <w:sz w:val="20"/>
          <w:szCs w:val="20"/>
        </w:rPr>
        <w:t xml:space="preserve">Głównym celem projektu jest opracowanie i wdrożenie standardu dostępności dla placówek ambulatoryjnej opieki specjalistycznej (dalej: AOS), co przyczyni się do poprawy dostępności tych placówek medycznych dla osób ze szczególnymi potrzebami oraz do zwiększenia jakości realizowanych przez nie świadczeń. </w:t>
      </w:r>
    </w:p>
    <w:p w14:paraId="7D5F65EC" w14:textId="77777777" w:rsidR="00786705" w:rsidRPr="00786705" w:rsidRDefault="00786705" w:rsidP="00542C6D">
      <w:pPr>
        <w:spacing w:after="0" w:line="240" w:lineRule="atLeast"/>
        <w:jc w:val="both"/>
        <w:rPr>
          <w:rFonts w:ascii="Lato" w:eastAsia="Calibri" w:hAnsi="Lato" w:cs="Calibri"/>
          <w:sz w:val="20"/>
          <w:szCs w:val="20"/>
        </w:rPr>
      </w:pPr>
      <w:r w:rsidRPr="00786705">
        <w:rPr>
          <w:rFonts w:ascii="Lato" w:eastAsia="Calibri" w:hAnsi="Lato" w:cs="Calibri"/>
          <w:sz w:val="20"/>
          <w:szCs w:val="20"/>
        </w:rPr>
        <w:t>Jednocześnie mając na uwadze obowiązek przestrzegania Karty praw Podstawowych (KPP) oraz Karty Praw Osób Niepełnosprawnych KPON, MZ podejmuje działania zapewniające na każdym etapie wdrażania programu FERS przestrzeganie zapisów ww. dokumentów. W przypadku stosowania KPP dotyczy to w szczególności przygotowania dokumentów i działań wynikających z realizacji Działań FERS, dla których MZ jest Instytucją Pośredniczącą w zakresie:</w:t>
      </w:r>
    </w:p>
    <w:p w14:paraId="4FD61B39" w14:textId="075FA3E2" w:rsidR="00786705" w:rsidRPr="00786705" w:rsidRDefault="00786705" w:rsidP="00542C6D">
      <w:pPr>
        <w:numPr>
          <w:ilvl w:val="0"/>
          <w:numId w:val="82"/>
        </w:numPr>
        <w:spacing w:after="0" w:line="240" w:lineRule="atLeast"/>
        <w:ind w:left="426"/>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informowania potencjalnych beneficjentów o możliwościach ubiegania się o dofinansowanie w</w:t>
      </w:r>
      <w:r w:rsidR="000B1BF3">
        <w:rPr>
          <w:rFonts w:ascii="Lato" w:eastAsia="Times New Roman" w:hAnsi="Lato" w:cs="Calibri"/>
          <w:sz w:val="20"/>
          <w:szCs w:val="20"/>
          <w:lang w:eastAsia="pl-PL"/>
        </w:rPr>
        <w:t> </w:t>
      </w:r>
      <w:r w:rsidRPr="00786705">
        <w:rPr>
          <w:rFonts w:ascii="Lato" w:eastAsia="Times New Roman" w:hAnsi="Lato" w:cs="Calibri"/>
          <w:sz w:val="20"/>
          <w:szCs w:val="20"/>
          <w:lang w:eastAsia="pl-PL"/>
        </w:rPr>
        <w:t>ramach ogłoszonych naborów;</w:t>
      </w:r>
    </w:p>
    <w:p w14:paraId="63DF49B9" w14:textId="77777777" w:rsidR="00786705" w:rsidRPr="00786705" w:rsidRDefault="00786705" w:rsidP="00542C6D">
      <w:pPr>
        <w:numPr>
          <w:ilvl w:val="0"/>
          <w:numId w:val="82"/>
        </w:numPr>
        <w:spacing w:after="0" w:line="240" w:lineRule="atLeast"/>
        <w:ind w:left="426"/>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przygotowania wytycznych dla wnioskodawców w formie regulaminów;</w:t>
      </w:r>
    </w:p>
    <w:p w14:paraId="081C2D41" w14:textId="28A54C41" w:rsidR="00786705" w:rsidRPr="00786705" w:rsidRDefault="00786705" w:rsidP="00542C6D">
      <w:pPr>
        <w:numPr>
          <w:ilvl w:val="0"/>
          <w:numId w:val="82"/>
        </w:numPr>
        <w:spacing w:after="0" w:line="240" w:lineRule="atLeast"/>
        <w:ind w:left="426"/>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 xml:space="preserve">przestrzegania kryteriów wyboru projektów w tym kryteriów horyzontalnych odnoszących </w:t>
      </w:r>
      <w:r w:rsidR="000B1BF3">
        <w:rPr>
          <w:rFonts w:ascii="Lato" w:eastAsia="Times New Roman" w:hAnsi="Lato" w:cs="Calibri"/>
          <w:sz w:val="20"/>
          <w:szCs w:val="20"/>
          <w:lang w:eastAsia="pl-PL"/>
        </w:rPr>
        <w:br/>
      </w:r>
      <w:r w:rsidRPr="00786705">
        <w:rPr>
          <w:rFonts w:ascii="Lato" w:eastAsia="Times New Roman" w:hAnsi="Lato" w:cs="Calibri"/>
          <w:sz w:val="20"/>
          <w:szCs w:val="20"/>
          <w:lang w:eastAsia="pl-PL"/>
        </w:rPr>
        <w:t>się</w:t>
      </w:r>
      <w:r w:rsidR="000B1BF3">
        <w:rPr>
          <w:rFonts w:ascii="Lato" w:eastAsia="Times New Roman" w:hAnsi="Lato" w:cs="Calibri"/>
          <w:sz w:val="20"/>
          <w:szCs w:val="20"/>
          <w:lang w:eastAsia="pl-PL"/>
        </w:rPr>
        <w:t xml:space="preserve"> </w:t>
      </w:r>
      <w:r w:rsidRPr="00786705">
        <w:rPr>
          <w:rFonts w:ascii="Lato" w:eastAsia="Times New Roman" w:hAnsi="Lato" w:cs="Calibri"/>
          <w:sz w:val="20"/>
          <w:szCs w:val="20"/>
          <w:lang w:eastAsia="pl-PL"/>
        </w:rPr>
        <w:t>do</w:t>
      </w:r>
      <w:r w:rsidR="000B1BF3">
        <w:rPr>
          <w:rFonts w:ascii="Lato" w:eastAsia="Times New Roman" w:hAnsi="Lato" w:cs="Calibri"/>
          <w:sz w:val="20"/>
          <w:szCs w:val="20"/>
          <w:lang w:eastAsia="pl-PL"/>
        </w:rPr>
        <w:t xml:space="preserve"> </w:t>
      </w:r>
      <w:r w:rsidRPr="00786705">
        <w:rPr>
          <w:rFonts w:ascii="Lato" w:eastAsia="Times New Roman" w:hAnsi="Lato" w:cs="Calibri"/>
          <w:sz w:val="20"/>
          <w:szCs w:val="20"/>
          <w:lang w:eastAsia="pl-PL"/>
        </w:rPr>
        <w:t>KPP i KPON;</w:t>
      </w:r>
    </w:p>
    <w:p w14:paraId="3C00D16F" w14:textId="77777777" w:rsidR="00786705" w:rsidRPr="00786705" w:rsidRDefault="00786705" w:rsidP="00797141">
      <w:pPr>
        <w:numPr>
          <w:ilvl w:val="0"/>
          <w:numId w:val="82"/>
        </w:numPr>
        <w:spacing w:after="120" w:line="240" w:lineRule="atLeast"/>
        <w:ind w:left="425"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wybór i ocena projektów.</w:t>
      </w:r>
    </w:p>
    <w:p w14:paraId="066F595B" w14:textId="155A309D" w:rsidR="00786705" w:rsidRPr="00786705" w:rsidRDefault="00786705" w:rsidP="00786705">
      <w:pPr>
        <w:tabs>
          <w:tab w:val="left" w:pos="5400"/>
        </w:tabs>
        <w:spacing w:after="120" w:line="240" w:lineRule="atLeast"/>
        <w:jc w:val="both"/>
        <w:rPr>
          <w:rFonts w:ascii="Lato" w:eastAsia="Calibri" w:hAnsi="Lato" w:cs="Calibri"/>
          <w:i/>
          <w:iCs/>
          <w:sz w:val="20"/>
          <w:szCs w:val="20"/>
        </w:rPr>
      </w:pPr>
      <w:r w:rsidRPr="00786705">
        <w:rPr>
          <w:rFonts w:ascii="Lato" w:eastAsia="Calibri" w:hAnsi="Lato" w:cs="Calibri"/>
          <w:sz w:val="20"/>
          <w:szCs w:val="20"/>
        </w:rPr>
        <w:t xml:space="preserve">Wszystkie wnioski o dofinansowanie projektu weryfikowane są na etapie oceny na podstawie kryteriów wyboru projektów pod kątem ich zgodności z prawami i wolnościami określonymi we wskazanych artykułach i rozdziałach </w:t>
      </w:r>
      <w:r w:rsidRPr="00786705">
        <w:rPr>
          <w:rFonts w:ascii="Lato" w:eastAsia="Calibri" w:hAnsi="Lato" w:cs="Calibri"/>
          <w:i/>
          <w:iCs/>
          <w:sz w:val="20"/>
          <w:szCs w:val="20"/>
        </w:rPr>
        <w:t>KPP</w:t>
      </w:r>
      <w:r w:rsidRPr="00786705">
        <w:rPr>
          <w:rFonts w:ascii="Lato" w:eastAsia="Calibri" w:hAnsi="Lato" w:cs="Calibri"/>
          <w:sz w:val="20"/>
          <w:szCs w:val="20"/>
        </w:rPr>
        <w:t>. Jeżeli podczas oceny wniosku zidentyfikowane zostanie zagrożenie dla</w:t>
      </w:r>
      <w:r w:rsidR="00C338B4">
        <w:rPr>
          <w:rFonts w:ascii="Lato" w:eastAsia="Calibri" w:hAnsi="Lato" w:cs="Calibri"/>
          <w:sz w:val="20"/>
          <w:szCs w:val="20"/>
        </w:rPr>
        <w:t> </w:t>
      </w:r>
      <w:r w:rsidRPr="00786705">
        <w:rPr>
          <w:rFonts w:ascii="Lato" w:eastAsia="Calibri" w:hAnsi="Lato" w:cs="Calibri"/>
          <w:sz w:val="20"/>
          <w:szCs w:val="20"/>
        </w:rPr>
        <w:t>którychkolwiek z ww. praw i wolności, konieczne jest zgłoszenie przez oceniających zastrzeżeń i uwag, a</w:t>
      </w:r>
      <w:r w:rsidR="00C338B4">
        <w:rPr>
          <w:rFonts w:ascii="Lato" w:eastAsia="Calibri" w:hAnsi="Lato" w:cs="Calibri"/>
          <w:sz w:val="20"/>
          <w:szCs w:val="20"/>
        </w:rPr>
        <w:t> </w:t>
      </w:r>
      <w:r w:rsidRPr="00786705">
        <w:rPr>
          <w:rFonts w:ascii="Lato" w:eastAsia="Calibri" w:hAnsi="Lato" w:cs="Calibri"/>
          <w:sz w:val="20"/>
          <w:szCs w:val="20"/>
        </w:rPr>
        <w:t xml:space="preserve">następnie skierowanie wniosku do uzupełnienia/poprawy lub negatywnej oceny. W praktyce oznacza to, że dofinansowania nie będą mogły otrzymać projekty zawierające zapisy, które mogą potencjalnie naruszać prawa i wolności określone w </w:t>
      </w:r>
      <w:r w:rsidRPr="00786705">
        <w:rPr>
          <w:rFonts w:ascii="Lato" w:eastAsia="Calibri" w:hAnsi="Lato" w:cs="Calibri"/>
          <w:i/>
          <w:iCs/>
          <w:sz w:val="20"/>
          <w:szCs w:val="20"/>
        </w:rPr>
        <w:t>KPP.</w:t>
      </w:r>
    </w:p>
    <w:p w14:paraId="78C3BD37" w14:textId="77777777" w:rsidR="00786705" w:rsidRPr="00786705" w:rsidRDefault="00786705" w:rsidP="00786705">
      <w:pPr>
        <w:tabs>
          <w:tab w:val="left" w:pos="5400"/>
        </w:tabs>
        <w:spacing w:after="120" w:line="240" w:lineRule="atLeast"/>
        <w:jc w:val="both"/>
        <w:rPr>
          <w:rFonts w:ascii="Lato" w:eastAsia="Calibri" w:hAnsi="Lato" w:cs="Times New Roman"/>
          <w:bCs/>
          <w:sz w:val="20"/>
          <w:szCs w:val="20"/>
        </w:rPr>
      </w:pPr>
    </w:p>
    <w:p w14:paraId="083ED9ED" w14:textId="1798D9BB" w:rsidR="00786705" w:rsidRPr="00786705" w:rsidRDefault="00786705" w:rsidP="00786705">
      <w:pPr>
        <w:spacing w:after="120" w:line="240" w:lineRule="atLeast"/>
        <w:jc w:val="both"/>
        <w:rPr>
          <w:rFonts w:ascii="Lato" w:eastAsia="Calibri" w:hAnsi="Lato" w:cs="Calibri"/>
          <w:color w:val="000000"/>
          <w:sz w:val="20"/>
          <w:szCs w:val="20"/>
        </w:rPr>
      </w:pPr>
      <w:r w:rsidRPr="00786705">
        <w:rPr>
          <w:rFonts w:ascii="Lato" w:eastAsia="Calibri" w:hAnsi="Lato" w:cs="Calibri"/>
          <w:b/>
          <w:color w:val="000000"/>
          <w:sz w:val="20"/>
          <w:szCs w:val="20"/>
        </w:rPr>
        <w:t>Rehabilitacja lecznicza</w:t>
      </w:r>
    </w:p>
    <w:p w14:paraId="6E3AFEC9" w14:textId="56B8B65D" w:rsidR="00786705" w:rsidRPr="00786705" w:rsidRDefault="00786705" w:rsidP="00786705">
      <w:pPr>
        <w:spacing w:after="120" w:line="240" w:lineRule="atLeast"/>
        <w:ind w:left="-5" w:hanging="10"/>
        <w:jc w:val="both"/>
        <w:rPr>
          <w:rFonts w:ascii="Lato" w:eastAsia="Calibri" w:hAnsi="Lato" w:cs="Calibri"/>
          <w:color w:val="000000"/>
          <w:sz w:val="20"/>
          <w:szCs w:val="20"/>
        </w:rPr>
      </w:pPr>
      <w:r w:rsidRPr="00786705">
        <w:rPr>
          <w:rFonts w:ascii="Lato" w:eastAsia="Calibri" w:hAnsi="Lato" w:cs="Calibri"/>
          <w:color w:val="000000"/>
          <w:sz w:val="20"/>
          <w:szCs w:val="20"/>
        </w:rPr>
        <w:t xml:space="preserve">Osoby z niepełnosprawnością mogą korzystać z szerokiego spektrum rehabilitacji leczniczej w zależności od wiodącej jednostki chorobowej, która wymaga zastosowania świadczeń rehabilitacyjnych. W 2023 </w:t>
      </w:r>
      <w:r w:rsidR="003207C2">
        <w:rPr>
          <w:rFonts w:ascii="Lato" w:eastAsia="Calibri" w:hAnsi="Lato" w:cs="Calibri"/>
          <w:color w:val="000000"/>
          <w:sz w:val="20"/>
          <w:szCs w:val="20"/>
        </w:rPr>
        <w:t>r.</w:t>
      </w:r>
      <w:r w:rsidR="00823986">
        <w:rPr>
          <w:rFonts w:ascii="Lato" w:eastAsia="Calibri" w:hAnsi="Lato" w:cs="Calibri"/>
          <w:color w:val="000000"/>
          <w:sz w:val="20"/>
          <w:szCs w:val="20"/>
        </w:rPr>
        <w:t xml:space="preserve"> </w:t>
      </w:r>
      <w:r w:rsidRPr="00786705">
        <w:rPr>
          <w:rFonts w:ascii="Lato" w:eastAsia="Calibri" w:hAnsi="Lato" w:cs="Calibri"/>
          <w:color w:val="000000"/>
          <w:sz w:val="20"/>
          <w:szCs w:val="20"/>
        </w:rPr>
        <w:t>kontynuowane były uprawnienia dotyczące korzystania z rehabilitacji leczniczej poza kolejnością przyjęć wynikającą z prowadzonych w placówkach medycznych list oczekujących, dla świadczeniobiorców z</w:t>
      </w:r>
      <w:r w:rsidR="00C338B4">
        <w:rPr>
          <w:rFonts w:ascii="Lato" w:eastAsia="Calibri" w:hAnsi="Lato" w:cs="Calibri"/>
          <w:color w:val="000000"/>
          <w:sz w:val="20"/>
          <w:szCs w:val="20"/>
        </w:rPr>
        <w:t> </w:t>
      </w:r>
      <w:r w:rsidRPr="00786705">
        <w:rPr>
          <w:rFonts w:ascii="Lato" w:eastAsia="Calibri" w:hAnsi="Lato" w:cs="Calibri"/>
          <w:color w:val="000000"/>
          <w:sz w:val="20"/>
          <w:szCs w:val="20"/>
        </w:rPr>
        <w:t xml:space="preserve">orzeczeniem o znacznym stopniu niepełnosprawności. Przyjęty bezlimitowy sposób finansowania świadczeń zrealizowanych na rzecz tej grupy pacjentów nie ogranicza przyjęć pacjentów przez świadczeniodawców, którzy realizują świadczenia w ramach umów z Narodowym Funduszem Zdrowia. </w:t>
      </w:r>
      <w:r w:rsidR="00C338B4">
        <w:rPr>
          <w:rFonts w:ascii="Lato" w:eastAsia="Calibri" w:hAnsi="Lato" w:cs="Calibri"/>
          <w:color w:val="000000"/>
          <w:sz w:val="20"/>
          <w:szCs w:val="20"/>
        </w:rPr>
        <w:br/>
      </w:r>
      <w:r w:rsidRPr="00786705">
        <w:rPr>
          <w:rFonts w:ascii="Lato" w:eastAsia="Calibri" w:hAnsi="Lato" w:cs="Calibri"/>
          <w:color w:val="000000"/>
          <w:sz w:val="20"/>
          <w:szCs w:val="20"/>
        </w:rPr>
        <w:t xml:space="preserve">W 2023 r. wartość sfinansowanych świadczeń na rzecz osób z orzeczeniem ze znacznym stopniem </w:t>
      </w:r>
      <w:r w:rsidRPr="00786705">
        <w:rPr>
          <w:rFonts w:ascii="Lato" w:eastAsia="Calibri" w:hAnsi="Lato" w:cs="Calibri"/>
          <w:color w:val="000000"/>
          <w:sz w:val="20"/>
          <w:szCs w:val="20"/>
        </w:rPr>
        <w:lastRenderedPageBreak/>
        <w:t>niepełnosprawności wyniosła 1</w:t>
      </w:r>
      <w:r w:rsidR="00315C9F">
        <w:rPr>
          <w:rFonts w:ascii="Lato" w:eastAsia="Calibri" w:hAnsi="Lato" w:cs="Calibri"/>
          <w:color w:val="000000"/>
          <w:sz w:val="20"/>
          <w:szCs w:val="20"/>
        </w:rPr>
        <w:t> </w:t>
      </w:r>
      <w:r w:rsidRPr="00786705">
        <w:rPr>
          <w:rFonts w:ascii="Lato" w:eastAsia="Calibri" w:hAnsi="Lato" w:cs="Calibri"/>
          <w:color w:val="000000"/>
          <w:sz w:val="20"/>
          <w:szCs w:val="20"/>
        </w:rPr>
        <w:t>181</w:t>
      </w:r>
      <w:r w:rsidR="00315C9F">
        <w:rPr>
          <w:rFonts w:ascii="Lato" w:eastAsia="Calibri" w:hAnsi="Lato" w:cs="Calibri"/>
          <w:color w:val="000000"/>
          <w:sz w:val="20"/>
          <w:szCs w:val="20"/>
        </w:rPr>
        <w:t> </w:t>
      </w:r>
      <w:r w:rsidRPr="00786705">
        <w:rPr>
          <w:rFonts w:ascii="Lato" w:eastAsia="Calibri" w:hAnsi="Lato" w:cs="Calibri"/>
          <w:color w:val="000000"/>
          <w:sz w:val="20"/>
          <w:szCs w:val="20"/>
        </w:rPr>
        <w:t>724</w:t>
      </w:r>
      <w:r w:rsidR="00315C9F">
        <w:rPr>
          <w:rFonts w:ascii="Lato" w:eastAsia="Calibri" w:hAnsi="Lato" w:cs="Calibri"/>
          <w:color w:val="000000"/>
          <w:sz w:val="20"/>
          <w:szCs w:val="20"/>
        </w:rPr>
        <w:t> </w:t>
      </w:r>
      <w:r w:rsidRPr="00786705">
        <w:rPr>
          <w:rFonts w:ascii="Lato" w:eastAsia="Calibri" w:hAnsi="Lato" w:cs="Calibri"/>
          <w:color w:val="000000"/>
          <w:sz w:val="20"/>
          <w:szCs w:val="20"/>
        </w:rPr>
        <w:t xml:space="preserve">487,21zł. Oznacza to wzrost nakładów na świadczenia rehabilitacyjne dla osób z niepełnosprawnością o 46,96% w stosunku do 2022 r. </w:t>
      </w:r>
    </w:p>
    <w:p w14:paraId="53AB2B99" w14:textId="77777777" w:rsidR="00DB2F48" w:rsidRDefault="00DB2F48" w:rsidP="00786705">
      <w:pPr>
        <w:spacing w:after="97"/>
        <w:ind w:left="-5" w:hanging="10"/>
        <w:rPr>
          <w:rFonts w:ascii="Lato" w:eastAsia="Calibri" w:hAnsi="Lato" w:cs="Calibri"/>
          <w:b/>
          <w:color w:val="000000"/>
          <w:sz w:val="18"/>
          <w:szCs w:val="18"/>
        </w:rPr>
      </w:pPr>
    </w:p>
    <w:p w14:paraId="684D4CDE" w14:textId="576498CB" w:rsidR="00786705" w:rsidRPr="00786705" w:rsidRDefault="00786705" w:rsidP="00542C6D">
      <w:pPr>
        <w:spacing w:after="0"/>
        <w:ind w:left="-6" w:hanging="11"/>
        <w:rPr>
          <w:rFonts w:ascii="Lato" w:eastAsia="Calibri" w:hAnsi="Lato" w:cs="Calibri"/>
          <w:b/>
          <w:color w:val="000000"/>
          <w:sz w:val="18"/>
          <w:szCs w:val="18"/>
        </w:rPr>
      </w:pPr>
      <w:r w:rsidRPr="00786705">
        <w:rPr>
          <w:rFonts w:ascii="Lato" w:eastAsia="Calibri" w:hAnsi="Lato" w:cs="Calibri"/>
          <w:b/>
          <w:color w:val="000000"/>
          <w:sz w:val="18"/>
          <w:szCs w:val="18"/>
        </w:rPr>
        <w:t xml:space="preserve">Tabela: </w:t>
      </w:r>
      <w:r w:rsidR="00727809">
        <w:rPr>
          <w:rFonts w:ascii="Lato" w:eastAsia="Calibri" w:hAnsi="Lato" w:cs="Calibri"/>
          <w:bCs/>
          <w:color w:val="000000"/>
          <w:sz w:val="18"/>
          <w:szCs w:val="18"/>
        </w:rPr>
        <w:t>K</w:t>
      </w:r>
      <w:r w:rsidRPr="00786705">
        <w:rPr>
          <w:rFonts w:ascii="Lato" w:eastAsia="Calibri" w:hAnsi="Lato" w:cs="Calibri"/>
          <w:bCs/>
          <w:color w:val="000000"/>
          <w:sz w:val="18"/>
          <w:szCs w:val="18"/>
        </w:rPr>
        <w:t>woty sfinansowanych świadczeń z podziałem na poszczególne zakresy rehabilitacji leczniczej w 2023 r.</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2" w:type="dxa"/>
          <w:left w:w="68" w:type="dxa"/>
          <w:right w:w="29" w:type="dxa"/>
        </w:tblCellMar>
        <w:tblLook w:val="04A0" w:firstRow="1" w:lastRow="0" w:firstColumn="1" w:lastColumn="0" w:noHBand="0" w:noVBand="1"/>
      </w:tblPr>
      <w:tblGrid>
        <w:gridCol w:w="1344"/>
        <w:gridCol w:w="4752"/>
        <w:gridCol w:w="1559"/>
        <w:gridCol w:w="1559"/>
      </w:tblGrid>
      <w:tr w:rsidR="00A33F09" w:rsidRPr="00315C9F" w14:paraId="1F7F7202" w14:textId="77777777" w:rsidTr="00542C6D">
        <w:trPr>
          <w:trHeight w:val="1229"/>
        </w:trPr>
        <w:tc>
          <w:tcPr>
            <w:tcW w:w="1344" w:type="dxa"/>
            <w:shd w:val="clear" w:color="auto" w:fill="auto"/>
            <w:vAlign w:val="center"/>
          </w:tcPr>
          <w:p w14:paraId="788AD78E" w14:textId="06C190E6" w:rsidR="00786705" w:rsidRPr="00315C9F" w:rsidRDefault="00DB2F48" w:rsidP="00DB2F48">
            <w:pPr>
              <w:spacing w:after="0" w:line="276" w:lineRule="auto"/>
              <w:ind w:right="39"/>
              <w:jc w:val="center"/>
              <w:rPr>
                <w:rFonts w:ascii="Calibri" w:eastAsia="Calibri" w:hAnsi="Calibri" w:cs="Times New Roman"/>
                <w:sz w:val="16"/>
                <w:szCs w:val="16"/>
              </w:rPr>
            </w:pPr>
            <w:r>
              <w:rPr>
                <w:rFonts w:ascii="Arial" w:eastAsia="Arial" w:hAnsi="Arial" w:cs="Arial"/>
                <w:b/>
                <w:sz w:val="16"/>
                <w:szCs w:val="16"/>
              </w:rPr>
              <w:t>K</w:t>
            </w:r>
            <w:r w:rsidR="00786705" w:rsidRPr="00315C9F">
              <w:rPr>
                <w:rFonts w:ascii="Arial" w:eastAsia="Arial" w:hAnsi="Arial" w:cs="Arial"/>
                <w:b/>
                <w:sz w:val="16"/>
                <w:szCs w:val="16"/>
              </w:rPr>
              <w:t>od zakresu</w:t>
            </w:r>
          </w:p>
          <w:p w14:paraId="017C6CE8" w14:textId="77777777" w:rsidR="00786705" w:rsidRPr="00315C9F" w:rsidRDefault="00786705" w:rsidP="00DB2F48">
            <w:pPr>
              <w:spacing w:after="0" w:line="276" w:lineRule="auto"/>
              <w:ind w:right="40"/>
              <w:jc w:val="center"/>
              <w:rPr>
                <w:rFonts w:ascii="Calibri" w:eastAsia="Calibri" w:hAnsi="Calibri" w:cs="Times New Roman"/>
                <w:sz w:val="16"/>
                <w:szCs w:val="16"/>
              </w:rPr>
            </w:pPr>
            <w:r w:rsidRPr="00315C9F">
              <w:rPr>
                <w:rFonts w:ascii="Arial" w:eastAsia="Arial" w:hAnsi="Arial" w:cs="Arial"/>
                <w:b/>
                <w:sz w:val="16"/>
                <w:szCs w:val="16"/>
              </w:rPr>
              <w:t>świadczeń</w:t>
            </w:r>
          </w:p>
        </w:tc>
        <w:tc>
          <w:tcPr>
            <w:tcW w:w="4752" w:type="dxa"/>
            <w:shd w:val="clear" w:color="auto" w:fill="auto"/>
            <w:vAlign w:val="center"/>
          </w:tcPr>
          <w:p w14:paraId="1D6ABFBF" w14:textId="1FAEE129" w:rsidR="00786705" w:rsidRPr="00315C9F" w:rsidRDefault="00DB2F48" w:rsidP="00DB2F48">
            <w:pPr>
              <w:spacing w:after="0" w:line="276" w:lineRule="auto"/>
              <w:ind w:right="35"/>
              <w:jc w:val="center"/>
              <w:rPr>
                <w:rFonts w:ascii="Calibri" w:eastAsia="Calibri" w:hAnsi="Calibri" w:cs="Times New Roman"/>
                <w:sz w:val="16"/>
                <w:szCs w:val="16"/>
              </w:rPr>
            </w:pPr>
            <w:r>
              <w:rPr>
                <w:rFonts w:ascii="Arial" w:eastAsia="Arial" w:hAnsi="Arial" w:cs="Arial"/>
                <w:b/>
                <w:sz w:val="16"/>
                <w:szCs w:val="16"/>
              </w:rPr>
              <w:t>N</w:t>
            </w:r>
            <w:r w:rsidR="00786705" w:rsidRPr="00315C9F">
              <w:rPr>
                <w:rFonts w:ascii="Arial" w:eastAsia="Arial" w:hAnsi="Arial" w:cs="Arial"/>
                <w:b/>
                <w:sz w:val="16"/>
                <w:szCs w:val="16"/>
              </w:rPr>
              <w:t>azwa zakresu świadczeń</w:t>
            </w:r>
          </w:p>
        </w:tc>
        <w:tc>
          <w:tcPr>
            <w:tcW w:w="1559" w:type="dxa"/>
            <w:shd w:val="clear" w:color="auto" w:fill="auto"/>
            <w:vAlign w:val="center"/>
          </w:tcPr>
          <w:p w14:paraId="234AD676" w14:textId="19F8FD78" w:rsidR="00786705" w:rsidRPr="00315C9F" w:rsidRDefault="00DB2F48" w:rsidP="00DB2F48">
            <w:pPr>
              <w:spacing w:after="0" w:line="276" w:lineRule="auto"/>
              <w:ind w:left="5"/>
              <w:jc w:val="center"/>
              <w:rPr>
                <w:rFonts w:ascii="Calibri" w:eastAsia="Calibri" w:hAnsi="Calibri" w:cs="Times New Roman"/>
                <w:sz w:val="16"/>
                <w:szCs w:val="16"/>
              </w:rPr>
            </w:pPr>
            <w:r>
              <w:rPr>
                <w:rFonts w:ascii="Arial" w:eastAsia="Arial" w:hAnsi="Arial" w:cs="Arial"/>
                <w:b/>
                <w:sz w:val="16"/>
                <w:szCs w:val="16"/>
              </w:rPr>
              <w:t>W</w:t>
            </w:r>
            <w:r w:rsidR="00786705" w:rsidRPr="00315C9F">
              <w:rPr>
                <w:rFonts w:ascii="Arial" w:eastAsia="Arial" w:hAnsi="Arial" w:cs="Arial"/>
                <w:b/>
                <w:sz w:val="16"/>
                <w:szCs w:val="16"/>
              </w:rPr>
              <w:t>artość rozliczonych jednostek rozliczeniowych</w:t>
            </w:r>
          </w:p>
        </w:tc>
        <w:tc>
          <w:tcPr>
            <w:tcW w:w="1559" w:type="dxa"/>
            <w:shd w:val="clear" w:color="auto" w:fill="auto"/>
          </w:tcPr>
          <w:p w14:paraId="5F2EBFC3" w14:textId="3806972E" w:rsidR="00786705" w:rsidRPr="00315C9F" w:rsidRDefault="00786705" w:rsidP="00DB2F48">
            <w:pPr>
              <w:spacing w:before="240" w:after="0" w:line="276" w:lineRule="auto"/>
              <w:jc w:val="center"/>
              <w:rPr>
                <w:rFonts w:ascii="Calibri" w:eastAsia="Calibri" w:hAnsi="Calibri" w:cs="Times New Roman"/>
                <w:sz w:val="16"/>
                <w:szCs w:val="16"/>
              </w:rPr>
            </w:pPr>
            <w:r w:rsidRPr="00315C9F">
              <w:rPr>
                <w:rFonts w:ascii="Arial" w:eastAsia="Arial" w:hAnsi="Arial" w:cs="Arial"/>
                <w:b/>
                <w:sz w:val="16"/>
                <w:szCs w:val="16"/>
              </w:rPr>
              <w:t>Zmiana % wartości rozliczonych jednostek względem 2022r</w:t>
            </w:r>
          </w:p>
        </w:tc>
      </w:tr>
      <w:tr w:rsidR="00A33F09" w:rsidRPr="00315C9F" w14:paraId="1BB56D73" w14:textId="77777777" w:rsidTr="00542C6D">
        <w:trPr>
          <w:trHeight w:hRule="exact" w:val="851"/>
        </w:trPr>
        <w:tc>
          <w:tcPr>
            <w:tcW w:w="1344" w:type="dxa"/>
            <w:shd w:val="clear" w:color="auto" w:fill="auto"/>
            <w:vAlign w:val="center"/>
          </w:tcPr>
          <w:p w14:paraId="77458C37" w14:textId="77777777" w:rsidR="00786705" w:rsidRPr="00315C9F" w:rsidRDefault="00786705" w:rsidP="00786705">
            <w:pPr>
              <w:spacing w:after="0"/>
              <w:rPr>
                <w:rFonts w:ascii="Calibri" w:eastAsia="Calibri" w:hAnsi="Calibri" w:cs="Times New Roman"/>
                <w:sz w:val="16"/>
                <w:szCs w:val="16"/>
              </w:rPr>
            </w:pPr>
            <w:r w:rsidRPr="00315C9F">
              <w:rPr>
                <w:rFonts w:ascii="Arial" w:eastAsia="Arial" w:hAnsi="Arial" w:cs="Arial"/>
                <w:b/>
                <w:sz w:val="16"/>
                <w:szCs w:val="16"/>
              </w:rPr>
              <w:t>05.1300.507.02</w:t>
            </w:r>
          </w:p>
        </w:tc>
        <w:tc>
          <w:tcPr>
            <w:tcW w:w="4752" w:type="dxa"/>
            <w:shd w:val="clear" w:color="auto" w:fill="auto"/>
          </w:tcPr>
          <w:p w14:paraId="422123D9"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LEKARSKA AMBULATORYJNA OPIEKA REHABILITACYJNA </w:t>
            </w:r>
          </w:p>
          <w:p w14:paraId="0C691E11"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DLA OSÓB O ZNACZNYM STOPNIU </w:t>
            </w:r>
          </w:p>
          <w:p w14:paraId="37B32AAC"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NIEPEŁNOSPRAWNOŚCI</w:t>
            </w:r>
          </w:p>
        </w:tc>
        <w:tc>
          <w:tcPr>
            <w:tcW w:w="1559" w:type="dxa"/>
            <w:shd w:val="clear" w:color="auto" w:fill="auto"/>
            <w:vAlign w:val="center"/>
          </w:tcPr>
          <w:p w14:paraId="6F78E0AC" w14:textId="3C9256EE" w:rsidR="00786705" w:rsidRPr="00315C9F" w:rsidRDefault="00786705" w:rsidP="00DB2F48">
            <w:pPr>
              <w:spacing w:after="0"/>
              <w:ind w:right="34"/>
              <w:jc w:val="right"/>
              <w:rPr>
                <w:rFonts w:ascii="Calibri" w:eastAsia="Calibri" w:hAnsi="Calibri" w:cs="Times New Roman"/>
                <w:sz w:val="16"/>
                <w:szCs w:val="16"/>
              </w:rPr>
            </w:pPr>
            <w:r w:rsidRPr="00315C9F">
              <w:rPr>
                <w:rFonts w:ascii="Arial" w:eastAsia="Arial" w:hAnsi="Arial" w:cs="Arial"/>
                <w:sz w:val="16"/>
                <w:szCs w:val="16"/>
              </w:rPr>
              <w:t>4</w:t>
            </w:r>
            <w:r w:rsidR="00542C6D">
              <w:rPr>
                <w:rFonts w:ascii="Arial" w:eastAsia="Arial" w:hAnsi="Arial" w:cs="Arial"/>
                <w:sz w:val="16"/>
                <w:szCs w:val="16"/>
              </w:rPr>
              <w:t> </w:t>
            </w:r>
            <w:r w:rsidRPr="00315C9F">
              <w:rPr>
                <w:rFonts w:ascii="Arial" w:eastAsia="Arial" w:hAnsi="Arial" w:cs="Arial"/>
                <w:sz w:val="16"/>
                <w:szCs w:val="16"/>
              </w:rPr>
              <w:t>411</w:t>
            </w:r>
            <w:r w:rsidR="00542C6D">
              <w:rPr>
                <w:rFonts w:ascii="Arial" w:eastAsia="Arial" w:hAnsi="Arial" w:cs="Arial"/>
                <w:sz w:val="16"/>
                <w:szCs w:val="16"/>
              </w:rPr>
              <w:t> </w:t>
            </w:r>
            <w:r w:rsidRPr="00315C9F">
              <w:rPr>
                <w:rFonts w:ascii="Arial" w:eastAsia="Arial" w:hAnsi="Arial" w:cs="Arial"/>
                <w:sz w:val="16"/>
                <w:szCs w:val="16"/>
              </w:rPr>
              <w:t>408,41</w:t>
            </w:r>
            <w:r w:rsidR="00DB2F48">
              <w:rPr>
                <w:rFonts w:ascii="Arial" w:eastAsia="Arial" w:hAnsi="Arial" w:cs="Arial"/>
                <w:sz w:val="16"/>
                <w:szCs w:val="16"/>
              </w:rPr>
              <w:t xml:space="preserve"> zł</w:t>
            </w:r>
          </w:p>
        </w:tc>
        <w:tc>
          <w:tcPr>
            <w:tcW w:w="1559" w:type="dxa"/>
            <w:shd w:val="clear" w:color="auto" w:fill="auto"/>
            <w:vAlign w:val="center"/>
          </w:tcPr>
          <w:p w14:paraId="0B501EAC" w14:textId="77777777" w:rsidR="00786705" w:rsidRPr="00315C9F" w:rsidRDefault="00786705" w:rsidP="00786705">
            <w:pPr>
              <w:spacing w:after="0"/>
              <w:ind w:right="35"/>
              <w:jc w:val="center"/>
              <w:rPr>
                <w:rFonts w:ascii="Calibri" w:eastAsia="Calibri" w:hAnsi="Calibri" w:cs="Times New Roman"/>
                <w:sz w:val="16"/>
                <w:szCs w:val="16"/>
              </w:rPr>
            </w:pPr>
            <w:r w:rsidRPr="00315C9F">
              <w:rPr>
                <w:rFonts w:ascii="Calibri" w:eastAsia="Calibri" w:hAnsi="Calibri" w:cs="Times New Roman"/>
                <w:sz w:val="16"/>
                <w:szCs w:val="16"/>
              </w:rPr>
              <w:t>32,14%</w:t>
            </w:r>
          </w:p>
        </w:tc>
      </w:tr>
      <w:tr w:rsidR="00A33F09" w:rsidRPr="00315C9F" w14:paraId="4DD97EE8" w14:textId="77777777" w:rsidTr="00542C6D">
        <w:trPr>
          <w:trHeight w:hRule="exact" w:val="851"/>
        </w:trPr>
        <w:tc>
          <w:tcPr>
            <w:tcW w:w="1344" w:type="dxa"/>
            <w:shd w:val="clear" w:color="auto" w:fill="auto"/>
            <w:vAlign w:val="center"/>
          </w:tcPr>
          <w:p w14:paraId="1A349AC3" w14:textId="77777777" w:rsidR="00786705" w:rsidRPr="00315C9F" w:rsidRDefault="00786705" w:rsidP="00786705">
            <w:pPr>
              <w:spacing w:after="0"/>
              <w:rPr>
                <w:rFonts w:ascii="Calibri" w:eastAsia="Calibri" w:hAnsi="Calibri" w:cs="Times New Roman"/>
                <w:sz w:val="16"/>
                <w:szCs w:val="16"/>
              </w:rPr>
            </w:pPr>
            <w:r w:rsidRPr="00315C9F">
              <w:rPr>
                <w:rFonts w:ascii="Arial" w:eastAsia="Arial" w:hAnsi="Arial" w:cs="Arial"/>
                <w:b/>
                <w:sz w:val="16"/>
                <w:szCs w:val="16"/>
              </w:rPr>
              <w:t>05.1310.508.02</w:t>
            </w:r>
          </w:p>
        </w:tc>
        <w:tc>
          <w:tcPr>
            <w:tcW w:w="4752" w:type="dxa"/>
            <w:shd w:val="clear" w:color="auto" w:fill="auto"/>
            <w:vAlign w:val="center"/>
          </w:tcPr>
          <w:p w14:paraId="6F21F757"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FIZJOTERAPIA AMBULATORYJNA DLA OSÓB O ZNACZNYM STOPNIU NIEPEŁNOSPRAWNOŚCI</w:t>
            </w:r>
          </w:p>
        </w:tc>
        <w:tc>
          <w:tcPr>
            <w:tcW w:w="1559" w:type="dxa"/>
            <w:shd w:val="clear" w:color="auto" w:fill="auto"/>
            <w:vAlign w:val="center"/>
          </w:tcPr>
          <w:p w14:paraId="051AAFE8" w14:textId="3CF311B4" w:rsidR="00786705" w:rsidRPr="00315C9F" w:rsidRDefault="00786705" w:rsidP="00DB2F48">
            <w:pPr>
              <w:spacing w:after="0"/>
              <w:ind w:left="84"/>
              <w:jc w:val="right"/>
              <w:rPr>
                <w:rFonts w:ascii="Calibri" w:eastAsia="Calibri" w:hAnsi="Calibri" w:cs="Times New Roman"/>
                <w:sz w:val="16"/>
                <w:szCs w:val="16"/>
              </w:rPr>
            </w:pPr>
            <w:r w:rsidRPr="00315C9F">
              <w:rPr>
                <w:rFonts w:ascii="Arial" w:eastAsia="Arial" w:hAnsi="Arial" w:cs="Arial"/>
                <w:sz w:val="16"/>
                <w:szCs w:val="16"/>
              </w:rPr>
              <w:t>606</w:t>
            </w:r>
            <w:r w:rsidR="00542C6D">
              <w:rPr>
                <w:rFonts w:ascii="Arial" w:eastAsia="Arial" w:hAnsi="Arial" w:cs="Arial"/>
                <w:sz w:val="16"/>
                <w:szCs w:val="16"/>
              </w:rPr>
              <w:t> </w:t>
            </w:r>
            <w:r w:rsidRPr="00315C9F">
              <w:rPr>
                <w:rFonts w:ascii="Arial" w:eastAsia="Arial" w:hAnsi="Arial" w:cs="Arial"/>
                <w:sz w:val="16"/>
                <w:szCs w:val="16"/>
              </w:rPr>
              <w:t>621</w:t>
            </w:r>
            <w:r w:rsidR="00542C6D">
              <w:rPr>
                <w:rFonts w:ascii="Arial" w:eastAsia="Arial" w:hAnsi="Arial" w:cs="Arial"/>
                <w:sz w:val="16"/>
                <w:szCs w:val="16"/>
              </w:rPr>
              <w:t> </w:t>
            </w:r>
            <w:r w:rsidRPr="00315C9F">
              <w:rPr>
                <w:rFonts w:ascii="Arial" w:eastAsia="Arial" w:hAnsi="Arial" w:cs="Arial"/>
                <w:sz w:val="16"/>
                <w:szCs w:val="16"/>
              </w:rPr>
              <w:t>521,71</w:t>
            </w:r>
            <w:r w:rsidR="00DB2F48">
              <w:rPr>
                <w:rFonts w:ascii="Arial" w:eastAsia="Arial" w:hAnsi="Arial" w:cs="Arial"/>
                <w:sz w:val="16"/>
                <w:szCs w:val="16"/>
              </w:rPr>
              <w:t xml:space="preserve"> zł</w:t>
            </w:r>
          </w:p>
        </w:tc>
        <w:tc>
          <w:tcPr>
            <w:tcW w:w="1559" w:type="dxa"/>
            <w:shd w:val="clear" w:color="auto" w:fill="auto"/>
            <w:vAlign w:val="center"/>
          </w:tcPr>
          <w:p w14:paraId="6BDB0EF3" w14:textId="77777777" w:rsidR="00786705" w:rsidRPr="00315C9F" w:rsidRDefault="00786705" w:rsidP="00786705">
            <w:pPr>
              <w:spacing w:after="0"/>
              <w:ind w:right="35"/>
              <w:jc w:val="center"/>
              <w:rPr>
                <w:rFonts w:ascii="Calibri" w:eastAsia="Calibri" w:hAnsi="Calibri" w:cs="Times New Roman"/>
                <w:sz w:val="16"/>
                <w:szCs w:val="16"/>
              </w:rPr>
            </w:pPr>
            <w:r w:rsidRPr="00315C9F">
              <w:rPr>
                <w:rFonts w:ascii="Calibri" w:eastAsia="Calibri" w:hAnsi="Calibri" w:cs="Times New Roman"/>
                <w:sz w:val="16"/>
                <w:szCs w:val="16"/>
              </w:rPr>
              <w:t>56,52%</w:t>
            </w:r>
          </w:p>
        </w:tc>
      </w:tr>
      <w:tr w:rsidR="00A33F09" w:rsidRPr="00315C9F" w14:paraId="558A6C94" w14:textId="77777777" w:rsidTr="00542C6D">
        <w:trPr>
          <w:trHeight w:hRule="exact" w:val="851"/>
        </w:trPr>
        <w:tc>
          <w:tcPr>
            <w:tcW w:w="1344" w:type="dxa"/>
            <w:shd w:val="clear" w:color="auto" w:fill="auto"/>
            <w:vAlign w:val="center"/>
          </w:tcPr>
          <w:p w14:paraId="2BE66339" w14:textId="77777777" w:rsidR="00786705" w:rsidRPr="00315C9F" w:rsidRDefault="00786705" w:rsidP="00786705">
            <w:pPr>
              <w:spacing w:after="0"/>
              <w:rPr>
                <w:rFonts w:ascii="Calibri" w:eastAsia="Calibri" w:hAnsi="Calibri" w:cs="Times New Roman"/>
                <w:sz w:val="16"/>
                <w:szCs w:val="16"/>
              </w:rPr>
            </w:pPr>
            <w:r w:rsidRPr="00315C9F">
              <w:rPr>
                <w:rFonts w:ascii="Arial" w:eastAsia="Arial" w:hAnsi="Arial" w:cs="Arial"/>
                <w:b/>
                <w:sz w:val="16"/>
                <w:szCs w:val="16"/>
              </w:rPr>
              <w:t>05.1310.509.02</w:t>
            </w:r>
          </w:p>
        </w:tc>
        <w:tc>
          <w:tcPr>
            <w:tcW w:w="4752" w:type="dxa"/>
            <w:shd w:val="clear" w:color="auto" w:fill="auto"/>
            <w:vAlign w:val="center"/>
          </w:tcPr>
          <w:p w14:paraId="40794C7C"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FIZJOTERAPIA DOMOWA DLA OSÓB O ZNACZNYM STOPNIU NIEPEŁNOSPRAWNOŚCI</w:t>
            </w:r>
          </w:p>
        </w:tc>
        <w:tc>
          <w:tcPr>
            <w:tcW w:w="1559" w:type="dxa"/>
            <w:shd w:val="clear" w:color="auto" w:fill="auto"/>
            <w:vAlign w:val="center"/>
          </w:tcPr>
          <w:p w14:paraId="08781588" w14:textId="26E548D0" w:rsidR="00786705" w:rsidRPr="00315C9F" w:rsidRDefault="00786705" w:rsidP="00DB2F48">
            <w:pPr>
              <w:spacing w:after="0"/>
              <w:ind w:left="84"/>
              <w:jc w:val="right"/>
              <w:rPr>
                <w:rFonts w:ascii="Calibri" w:eastAsia="Calibri" w:hAnsi="Calibri" w:cs="Times New Roman"/>
                <w:sz w:val="16"/>
                <w:szCs w:val="16"/>
              </w:rPr>
            </w:pPr>
            <w:r w:rsidRPr="00315C9F">
              <w:rPr>
                <w:rFonts w:ascii="Arial" w:eastAsia="Arial" w:hAnsi="Arial" w:cs="Arial"/>
                <w:sz w:val="16"/>
                <w:szCs w:val="16"/>
              </w:rPr>
              <w:t>387</w:t>
            </w:r>
            <w:r w:rsidR="00542C6D">
              <w:rPr>
                <w:rFonts w:ascii="Arial" w:eastAsia="Arial" w:hAnsi="Arial" w:cs="Arial"/>
                <w:sz w:val="16"/>
                <w:szCs w:val="16"/>
              </w:rPr>
              <w:t> </w:t>
            </w:r>
            <w:r w:rsidRPr="00315C9F">
              <w:rPr>
                <w:rFonts w:ascii="Arial" w:eastAsia="Arial" w:hAnsi="Arial" w:cs="Arial"/>
                <w:sz w:val="16"/>
                <w:szCs w:val="16"/>
              </w:rPr>
              <w:t>899</w:t>
            </w:r>
            <w:r w:rsidR="00542C6D">
              <w:rPr>
                <w:rFonts w:ascii="Arial" w:eastAsia="Arial" w:hAnsi="Arial" w:cs="Arial"/>
                <w:sz w:val="16"/>
                <w:szCs w:val="16"/>
              </w:rPr>
              <w:t> </w:t>
            </w:r>
            <w:r w:rsidRPr="00315C9F">
              <w:rPr>
                <w:rFonts w:ascii="Arial" w:eastAsia="Arial" w:hAnsi="Arial" w:cs="Arial"/>
                <w:sz w:val="16"/>
                <w:szCs w:val="16"/>
              </w:rPr>
              <w:t>105,20</w:t>
            </w:r>
            <w:r w:rsidR="00DB2F48">
              <w:rPr>
                <w:rFonts w:ascii="Arial" w:eastAsia="Arial" w:hAnsi="Arial" w:cs="Arial"/>
                <w:sz w:val="16"/>
                <w:szCs w:val="16"/>
              </w:rPr>
              <w:t xml:space="preserve"> zł</w:t>
            </w:r>
          </w:p>
        </w:tc>
        <w:tc>
          <w:tcPr>
            <w:tcW w:w="1559" w:type="dxa"/>
            <w:shd w:val="clear" w:color="auto" w:fill="auto"/>
            <w:vAlign w:val="center"/>
          </w:tcPr>
          <w:p w14:paraId="01DEA5C7" w14:textId="77777777" w:rsidR="00786705" w:rsidRPr="00315C9F" w:rsidRDefault="00786705" w:rsidP="00786705">
            <w:pPr>
              <w:spacing w:after="0"/>
              <w:ind w:right="35"/>
              <w:jc w:val="center"/>
              <w:rPr>
                <w:rFonts w:ascii="Calibri" w:eastAsia="Calibri" w:hAnsi="Calibri" w:cs="Times New Roman"/>
                <w:sz w:val="16"/>
                <w:szCs w:val="16"/>
              </w:rPr>
            </w:pPr>
            <w:r w:rsidRPr="00315C9F">
              <w:rPr>
                <w:rFonts w:ascii="Calibri" w:eastAsia="Calibri" w:hAnsi="Calibri" w:cs="Times New Roman"/>
                <w:sz w:val="16"/>
                <w:szCs w:val="16"/>
              </w:rPr>
              <w:t>36,39%</w:t>
            </w:r>
          </w:p>
        </w:tc>
      </w:tr>
      <w:tr w:rsidR="00A33F09" w:rsidRPr="00315C9F" w14:paraId="5C5B093B" w14:textId="77777777" w:rsidTr="00542C6D">
        <w:trPr>
          <w:trHeight w:hRule="exact" w:val="851"/>
        </w:trPr>
        <w:tc>
          <w:tcPr>
            <w:tcW w:w="1344" w:type="dxa"/>
            <w:shd w:val="clear" w:color="auto" w:fill="auto"/>
            <w:vAlign w:val="center"/>
          </w:tcPr>
          <w:p w14:paraId="3A7446D4" w14:textId="77777777" w:rsidR="00786705" w:rsidRPr="00315C9F" w:rsidRDefault="00786705" w:rsidP="00786705">
            <w:pPr>
              <w:spacing w:after="0"/>
              <w:rPr>
                <w:rFonts w:ascii="Calibri" w:eastAsia="Calibri" w:hAnsi="Calibri" w:cs="Times New Roman"/>
                <w:sz w:val="16"/>
                <w:szCs w:val="16"/>
              </w:rPr>
            </w:pPr>
            <w:r w:rsidRPr="00315C9F">
              <w:rPr>
                <w:rFonts w:ascii="Arial" w:eastAsia="Arial" w:hAnsi="Arial" w:cs="Arial"/>
                <w:b/>
                <w:sz w:val="16"/>
                <w:szCs w:val="16"/>
              </w:rPr>
              <w:t>05.2300.521.02</w:t>
            </w:r>
          </w:p>
        </w:tc>
        <w:tc>
          <w:tcPr>
            <w:tcW w:w="4752" w:type="dxa"/>
            <w:shd w:val="clear" w:color="auto" w:fill="auto"/>
            <w:vAlign w:val="center"/>
          </w:tcPr>
          <w:p w14:paraId="19CE146D"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REHABILITACJA DZIECI Z ZABURZENIAMI WIEKU </w:t>
            </w:r>
          </w:p>
          <w:p w14:paraId="11F2522C"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ROZWOJOWEGO W OŚRODKU/ODDZIALE DZIENNYM Z </w:t>
            </w:r>
          </w:p>
          <w:p w14:paraId="18471AC8"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ORZECZENIEM O ZNACZNYM STOPNIU </w:t>
            </w:r>
          </w:p>
          <w:p w14:paraId="7ADB385B"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NIEPEŁNOSPRAWNOŚCI</w:t>
            </w:r>
          </w:p>
        </w:tc>
        <w:tc>
          <w:tcPr>
            <w:tcW w:w="1559" w:type="dxa"/>
            <w:shd w:val="clear" w:color="auto" w:fill="auto"/>
            <w:vAlign w:val="center"/>
          </w:tcPr>
          <w:p w14:paraId="470DE2C2" w14:textId="7D0D58FD" w:rsidR="00786705" w:rsidRPr="00315C9F" w:rsidRDefault="00786705" w:rsidP="00DB2F48">
            <w:pPr>
              <w:spacing w:after="0"/>
              <w:ind w:right="34"/>
              <w:jc w:val="right"/>
              <w:rPr>
                <w:rFonts w:ascii="Calibri" w:eastAsia="Calibri" w:hAnsi="Calibri" w:cs="Times New Roman"/>
                <w:sz w:val="16"/>
                <w:szCs w:val="16"/>
              </w:rPr>
            </w:pPr>
            <w:r w:rsidRPr="00315C9F">
              <w:rPr>
                <w:rFonts w:ascii="Arial" w:eastAsia="Arial" w:hAnsi="Arial" w:cs="Arial"/>
                <w:sz w:val="16"/>
                <w:szCs w:val="16"/>
              </w:rPr>
              <w:t>46</w:t>
            </w:r>
            <w:r w:rsidR="00542C6D">
              <w:rPr>
                <w:rFonts w:ascii="Arial" w:eastAsia="Arial" w:hAnsi="Arial" w:cs="Arial"/>
                <w:sz w:val="16"/>
                <w:szCs w:val="16"/>
              </w:rPr>
              <w:t> </w:t>
            </w:r>
            <w:r w:rsidRPr="00315C9F">
              <w:rPr>
                <w:rFonts w:ascii="Arial" w:eastAsia="Arial" w:hAnsi="Arial" w:cs="Arial"/>
                <w:sz w:val="16"/>
                <w:szCs w:val="16"/>
              </w:rPr>
              <w:t>905</w:t>
            </w:r>
            <w:r w:rsidR="00542C6D">
              <w:rPr>
                <w:rFonts w:ascii="Arial" w:eastAsia="Arial" w:hAnsi="Arial" w:cs="Arial"/>
                <w:sz w:val="16"/>
                <w:szCs w:val="16"/>
              </w:rPr>
              <w:t> </w:t>
            </w:r>
            <w:r w:rsidRPr="00315C9F">
              <w:rPr>
                <w:rFonts w:ascii="Arial" w:eastAsia="Arial" w:hAnsi="Arial" w:cs="Arial"/>
                <w:sz w:val="16"/>
                <w:szCs w:val="16"/>
              </w:rPr>
              <w:t>696,67</w:t>
            </w:r>
            <w:r w:rsidR="00A33F09">
              <w:rPr>
                <w:rFonts w:ascii="Arial" w:eastAsia="Arial" w:hAnsi="Arial" w:cs="Arial"/>
                <w:sz w:val="16"/>
                <w:szCs w:val="16"/>
              </w:rPr>
              <w:t xml:space="preserve"> zł</w:t>
            </w:r>
          </w:p>
        </w:tc>
        <w:tc>
          <w:tcPr>
            <w:tcW w:w="1559" w:type="dxa"/>
            <w:shd w:val="clear" w:color="auto" w:fill="auto"/>
            <w:vAlign w:val="center"/>
          </w:tcPr>
          <w:p w14:paraId="7AC1154C" w14:textId="77777777" w:rsidR="00786705" w:rsidRPr="00315C9F" w:rsidRDefault="00786705" w:rsidP="00786705">
            <w:pPr>
              <w:spacing w:after="0"/>
              <w:ind w:right="35"/>
              <w:jc w:val="center"/>
              <w:rPr>
                <w:rFonts w:ascii="Calibri" w:eastAsia="Calibri" w:hAnsi="Calibri" w:cs="Times New Roman"/>
                <w:sz w:val="16"/>
                <w:szCs w:val="16"/>
              </w:rPr>
            </w:pPr>
            <w:r w:rsidRPr="00315C9F">
              <w:rPr>
                <w:rFonts w:ascii="Calibri" w:eastAsia="Calibri" w:hAnsi="Calibri" w:cs="Times New Roman"/>
                <w:sz w:val="16"/>
                <w:szCs w:val="16"/>
              </w:rPr>
              <w:t>33,92%</w:t>
            </w:r>
          </w:p>
        </w:tc>
      </w:tr>
      <w:tr w:rsidR="00A33F09" w:rsidRPr="00315C9F" w14:paraId="7EAA1D3D" w14:textId="77777777" w:rsidTr="00542C6D">
        <w:trPr>
          <w:trHeight w:hRule="exact" w:val="851"/>
        </w:trPr>
        <w:tc>
          <w:tcPr>
            <w:tcW w:w="1344" w:type="dxa"/>
            <w:shd w:val="clear" w:color="auto" w:fill="auto"/>
            <w:vAlign w:val="center"/>
          </w:tcPr>
          <w:p w14:paraId="2B7E09C1" w14:textId="77777777" w:rsidR="00786705" w:rsidRPr="00315C9F" w:rsidRDefault="00786705" w:rsidP="00786705">
            <w:pPr>
              <w:spacing w:after="0"/>
              <w:rPr>
                <w:rFonts w:ascii="Calibri" w:eastAsia="Calibri" w:hAnsi="Calibri" w:cs="Times New Roman"/>
                <w:sz w:val="16"/>
                <w:szCs w:val="16"/>
              </w:rPr>
            </w:pPr>
            <w:r w:rsidRPr="00315C9F">
              <w:rPr>
                <w:rFonts w:ascii="Arial" w:eastAsia="Arial" w:hAnsi="Arial" w:cs="Arial"/>
                <w:b/>
                <w:sz w:val="16"/>
                <w:szCs w:val="16"/>
              </w:rPr>
              <w:t>05.2300.522.02</w:t>
            </w:r>
          </w:p>
        </w:tc>
        <w:tc>
          <w:tcPr>
            <w:tcW w:w="4752" w:type="dxa"/>
            <w:shd w:val="clear" w:color="auto" w:fill="auto"/>
            <w:vAlign w:val="center"/>
          </w:tcPr>
          <w:p w14:paraId="1D490B7B"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REHABILITACJA OGÓLNOUSTROJOWA W </w:t>
            </w:r>
          </w:p>
          <w:p w14:paraId="164A2369"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OŚRODKU/ODDZIALE DZIENNYM DLA OSÓB O ZNACZNYM </w:t>
            </w:r>
          </w:p>
          <w:p w14:paraId="353D2FB0"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STOPNIU NIEPEŁNOSPRAWNOŚCI</w:t>
            </w:r>
          </w:p>
        </w:tc>
        <w:tc>
          <w:tcPr>
            <w:tcW w:w="1559" w:type="dxa"/>
            <w:shd w:val="clear" w:color="auto" w:fill="auto"/>
            <w:vAlign w:val="center"/>
          </w:tcPr>
          <w:p w14:paraId="075B43CA" w14:textId="1885A793" w:rsidR="00786705" w:rsidRPr="00315C9F" w:rsidRDefault="00786705" w:rsidP="00DB2F48">
            <w:pPr>
              <w:spacing w:after="0"/>
              <w:ind w:right="34"/>
              <w:jc w:val="right"/>
              <w:rPr>
                <w:rFonts w:ascii="Calibri" w:eastAsia="Calibri" w:hAnsi="Calibri" w:cs="Times New Roman"/>
                <w:sz w:val="16"/>
                <w:szCs w:val="16"/>
              </w:rPr>
            </w:pPr>
            <w:r w:rsidRPr="00315C9F">
              <w:rPr>
                <w:rFonts w:ascii="Arial" w:eastAsia="Arial" w:hAnsi="Arial" w:cs="Arial"/>
                <w:sz w:val="16"/>
                <w:szCs w:val="16"/>
              </w:rPr>
              <w:t>23</w:t>
            </w:r>
            <w:r w:rsidR="00542C6D">
              <w:rPr>
                <w:rFonts w:ascii="Arial" w:eastAsia="Arial" w:hAnsi="Arial" w:cs="Arial"/>
                <w:sz w:val="16"/>
                <w:szCs w:val="16"/>
              </w:rPr>
              <w:t> </w:t>
            </w:r>
            <w:r w:rsidRPr="00315C9F">
              <w:rPr>
                <w:rFonts w:ascii="Arial" w:eastAsia="Arial" w:hAnsi="Arial" w:cs="Arial"/>
                <w:sz w:val="16"/>
                <w:szCs w:val="16"/>
              </w:rPr>
              <w:t>968</w:t>
            </w:r>
            <w:r w:rsidR="00542C6D">
              <w:rPr>
                <w:rFonts w:ascii="Arial" w:eastAsia="Arial" w:hAnsi="Arial" w:cs="Arial"/>
                <w:sz w:val="16"/>
                <w:szCs w:val="16"/>
              </w:rPr>
              <w:t> </w:t>
            </w:r>
            <w:r w:rsidRPr="00315C9F">
              <w:rPr>
                <w:rFonts w:ascii="Arial" w:eastAsia="Arial" w:hAnsi="Arial" w:cs="Arial"/>
                <w:sz w:val="16"/>
                <w:szCs w:val="16"/>
              </w:rPr>
              <w:t>937,66</w:t>
            </w:r>
            <w:r w:rsidR="00A33F09">
              <w:rPr>
                <w:rFonts w:ascii="Arial" w:eastAsia="Arial" w:hAnsi="Arial" w:cs="Arial"/>
                <w:sz w:val="16"/>
                <w:szCs w:val="16"/>
              </w:rPr>
              <w:t xml:space="preserve"> zł</w:t>
            </w:r>
          </w:p>
        </w:tc>
        <w:tc>
          <w:tcPr>
            <w:tcW w:w="1559" w:type="dxa"/>
            <w:shd w:val="clear" w:color="auto" w:fill="auto"/>
            <w:vAlign w:val="center"/>
          </w:tcPr>
          <w:p w14:paraId="53444F7C" w14:textId="77777777" w:rsidR="00786705" w:rsidRPr="00315C9F" w:rsidRDefault="00786705" w:rsidP="00786705">
            <w:pPr>
              <w:spacing w:after="0"/>
              <w:ind w:right="35"/>
              <w:jc w:val="center"/>
              <w:rPr>
                <w:rFonts w:ascii="Calibri" w:eastAsia="Calibri" w:hAnsi="Calibri" w:cs="Times New Roman"/>
                <w:sz w:val="16"/>
                <w:szCs w:val="16"/>
              </w:rPr>
            </w:pPr>
            <w:r w:rsidRPr="00315C9F">
              <w:rPr>
                <w:rFonts w:ascii="Calibri" w:eastAsia="Calibri" w:hAnsi="Calibri" w:cs="Times New Roman"/>
                <w:sz w:val="16"/>
                <w:szCs w:val="16"/>
              </w:rPr>
              <w:t>32,74%</w:t>
            </w:r>
          </w:p>
        </w:tc>
      </w:tr>
      <w:tr w:rsidR="00A33F09" w:rsidRPr="00315C9F" w14:paraId="4B548AAF" w14:textId="77777777" w:rsidTr="00542C6D">
        <w:trPr>
          <w:trHeight w:hRule="exact" w:val="851"/>
        </w:trPr>
        <w:tc>
          <w:tcPr>
            <w:tcW w:w="1344" w:type="dxa"/>
            <w:shd w:val="clear" w:color="auto" w:fill="auto"/>
            <w:vAlign w:val="center"/>
          </w:tcPr>
          <w:p w14:paraId="5F309B27" w14:textId="77777777" w:rsidR="00786705" w:rsidRPr="00315C9F" w:rsidRDefault="00786705" w:rsidP="00786705">
            <w:pPr>
              <w:spacing w:after="0"/>
              <w:rPr>
                <w:rFonts w:ascii="Calibri" w:eastAsia="Calibri" w:hAnsi="Calibri" w:cs="Times New Roman"/>
                <w:sz w:val="16"/>
                <w:szCs w:val="16"/>
              </w:rPr>
            </w:pPr>
            <w:r w:rsidRPr="00315C9F">
              <w:rPr>
                <w:rFonts w:ascii="Arial" w:eastAsia="Arial" w:hAnsi="Arial" w:cs="Arial"/>
                <w:b/>
                <w:sz w:val="16"/>
                <w:szCs w:val="16"/>
              </w:rPr>
              <w:t>05.2300.523.02</w:t>
            </w:r>
          </w:p>
        </w:tc>
        <w:tc>
          <w:tcPr>
            <w:tcW w:w="4752" w:type="dxa"/>
            <w:shd w:val="clear" w:color="auto" w:fill="auto"/>
          </w:tcPr>
          <w:p w14:paraId="66BD19E2"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REHABILITACJA OSÓB Z DYSFUNKCJĄ NARZĄDU SŁUCHU </w:t>
            </w:r>
          </w:p>
          <w:p w14:paraId="7F96D075"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I MOWY DLA OSÓB O ZNACZNYM STOPNIU </w:t>
            </w:r>
          </w:p>
          <w:p w14:paraId="57C82525"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NIEPEŁNOSPRAWNOŚCI</w:t>
            </w:r>
          </w:p>
        </w:tc>
        <w:tc>
          <w:tcPr>
            <w:tcW w:w="1559" w:type="dxa"/>
            <w:shd w:val="clear" w:color="auto" w:fill="auto"/>
            <w:vAlign w:val="center"/>
          </w:tcPr>
          <w:p w14:paraId="3445D409" w14:textId="2CDE002B" w:rsidR="00786705" w:rsidRPr="00315C9F" w:rsidRDefault="00786705" w:rsidP="00DB2F48">
            <w:pPr>
              <w:spacing w:after="0"/>
              <w:ind w:right="21"/>
              <w:jc w:val="right"/>
              <w:rPr>
                <w:rFonts w:ascii="Calibri" w:eastAsia="Calibri" w:hAnsi="Calibri" w:cs="Times New Roman"/>
                <w:sz w:val="16"/>
                <w:szCs w:val="16"/>
              </w:rPr>
            </w:pPr>
            <w:r w:rsidRPr="00315C9F">
              <w:rPr>
                <w:rFonts w:ascii="Arial" w:eastAsia="Arial" w:hAnsi="Arial" w:cs="Arial"/>
                <w:sz w:val="16"/>
                <w:szCs w:val="16"/>
              </w:rPr>
              <w:t>2</w:t>
            </w:r>
            <w:r w:rsidR="00542C6D">
              <w:rPr>
                <w:rFonts w:ascii="Arial" w:eastAsia="Arial" w:hAnsi="Arial" w:cs="Arial"/>
                <w:sz w:val="16"/>
                <w:szCs w:val="16"/>
              </w:rPr>
              <w:t> </w:t>
            </w:r>
            <w:r w:rsidRPr="00315C9F">
              <w:rPr>
                <w:rFonts w:ascii="Arial" w:eastAsia="Arial" w:hAnsi="Arial" w:cs="Arial"/>
                <w:sz w:val="16"/>
                <w:szCs w:val="16"/>
              </w:rPr>
              <w:t>923</w:t>
            </w:r>
            <w:r w:rsidR="00542C6D">
              <w:rPr>
                <w:rFonts w:ascii="Arial" w:eastAsia="Arial" w:hAnsi="Arial" w:cs="Arial"/>
                <w:sz w:val="16"/>
                <w:szCs w:val="16"/>
              </w:rPr>
              <w:t> </w:t>
            </w:r>
            <w:r w:rsidRPr="00315C9F">
              <w:rPr>
                <w:rFonts w:ascii="Arial" w:eastAsia="Arial" w:hAnsi="Arial" w:cs="Arial"/>
                <w:sz w:val="16"/>
                <w:szCs w:val="16"/>
              </w:rPr>
              <w:t>200,14</w:t>
            </w:r>
            <w:r w:rsidR="00A33F09">
              <w:rPr>
                <w:rFonts w:ascii="Arial" w:eastAsia="Arial" w:hAnsi="Arial" w:cs="Arial"/>
                <w:sz w:val="16"/>
                <w:szCs w:val="16"/>
              </w:rPr>
              <w:t xml:space="preserve"> zł</w:t>
            </w:r>
          </w:p>
        </w:tc>
        <w:tc>
          <w:tcPr>
            <w:tcW w:w="1559" w:type="dxa"/>
            <w:shd w:val="clear" w:color="auto" w:fill="auto"/>
            <w:vAlign w:val="center"/>
          </w:tcPr>
          <w:p w14:paraId="75E41DB4" w14:textId="77777777" w:rsidR="00786705" w:rsidRPr="00315C9F" w:rsidRDefault="00786705" w:rsidP="00786705">
            <w:pPr>
              <w:spacing w:after="0"/>
              <w:ind w:right="22"/>
              <w:jc w:val="center"/>
              <w:rPr>
                <w:rFonts w:ascii="Calibri" w:eastAsia="Calibri" w:hAnsi="Calibri" w:cs="Times New Roman"/>
                <w:sz w:val="16"/>
                <w:szCs w:val="16"/>
              </w:rPr>
            </w:pPr>
            <w:r w:rsidRPr="00315C9F">
              <w:rPr>
                <w:rFonts w:ascii="Calibri" w:eastAsia="Calibri" w:hAnsi="Calibri" w:cs="Times New Roman"/>
                <w:sz w:val="16"/>
                <w:szCs w:val="16"/>
              </w:rPr>
              <w:t>23,35%</w:t>
            </w:r>
          </w:p>
        </w:tc>
      </w:tr>
      <w:tr w:rsidR="00A33F09" w:rsidRPr="00315C9F" w14:paraId="65DD7FB9" w14:textId="77777777" w:rsidTr="00542C6D">
        <w:trPr>
          <w:trHeight w:hRule="exact" w:val="851"/>
        </w:trPr>
        <w:tc>
          <w:tcPr>
            <w:tcW w:w="1344" w:type="dxa"/>
            <w:shd w:val="clear" w:color="auto" w:fill="auto"/>
            <w:vAlign w:val="center"/>
          </w:tcPr>
          <w:p w14:paraId="05594501" w14:textId="77777777" w:rsidR="00786705" w:rsidRPr="00315C9F" w:rsidRDefault="00786705" w:rsidP="00786705">
            <w:pPr>
              <w:spacing w:after="0"/>
              <w:rPr>
                <w:rFonts w:ascii="Calibri" w:eastAsia="Calibri" w:hAnsi="Calibri" w:cs="Times New Roman"/>
                <w:sz w:val="16"/>
                <w:szCs w:val="16"/>
              </w:rPr>
            </w:pPr>
            <w:r w:rsidRPr="00315C9F">
              <w:rPr>
                <w:rFonts w:ascii="Arial" w:eastAsia="Arial" w:hAnsi="Arial" w:cs="Arial"/>
                <w:b/>
                <w:sz w:val="16"/>
                <w:szCs w:val="16"/>
              </w:rPr>
              <w:t>05.2300.524.02</w:t>
            </w:r>
          </w:p>
        </w:tc>
        <w:tc>
          <w:tcPr>
            <w:tcW w:w="4752" w:type="dxa"/>
            <w:shd w:val="clear" w:color="auto" w:fill="auto"/>
          </w:tcPr>
          <w:p w14:paraId="4CB8DA48"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REHABILITACJA OSÓB Z DYSFUNKCJĄ NARZĄDU WZROKU </w:t>
            </w:r>
          </w:p>
          <w:p w14:paraId="6A9AC85B"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DLA OSÓB O ZNACZNYM STOPNIU </w:t>
            </w:r>
          </w:p>
          <w:p w14:paraId="4F0540D8"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NIEPEŁNOSPRAWNOSCI</w:t>
            </w:r>
          </w:p>
        </w:tc>
        <w:tc>
          <w:tcPr>
            <w:tcW w:w="1559" w:type="dxa"/>
            <w:shd w:val="clear" w:color="auto" w:fill="auto"/>
            <w:vAlign w:val="center"/>
          </w:tcPr>
          <w:p w14:paraId="17958CFE" w14:textId="6A43D112" w:rsidR="00786705" w:rsidRPr="00315C9F" w:rsidRDefault="00786705" w:rsidP="00DB2F48">
            <w:pPr>
              <w:spacing w:after="0"/>
              <w:ind w:right="21"/>
              <w:jc w:val="right"/>
              <w:rPr>
                <w:rFonts w:ascii="Calibri" w:eastAsia="Calibri" w:hAnsi="Calibri" w:cs="Times New Roman"/>
                <w:sz w:val="16"/>
                <w:szCs w:val="16"/>
              </w:rPr>
            </w:pPr>
            <w:r w:rsidRPr="00315C9F">
              <w:rPr>
                <w:rFonts w:ascii="Arial" w:eastAsia="Arial" w:hAnsi="Arial" w:cs="Arial"/>
                <w:sz w:val="16"/>
                <w:szCs w:val="16"/>
              </w:rPr>
              <w:t>488</w:t>
            </w:r>
            <w:r w:rsidR="00542C6D">
              <w:rPr>
                <w:rFonts w:ascii="Arial" w:eastAsia="Arial" w:hAnsi="Arial" w:cs="Arial"/>
                <w:sz w:val="16"/>
                <w:szCs w:val="16"/>
              </w:rPr>
              <w:t> </w:t>
            </w:r>
            <w:r w:rsidRPr="00315C9F">
              <w:rPr>
                <w:rFonts w:ascii="Arial" w:eastAsia="Arial" w:hAnsi="Arial" w:cs="Arial"/>
                <w:sz w:val="16"/>
                <w:szCs w:val="16"/>
              </w:rPr>
              <w:t>142,54</w:t>
            </w:r>
            <w:r w:rsidR="00A33F09">
              <w:rPr>
                <w:rFonts w:ascii="Arial" w:eastAsia="Arial" w:hAnsi="Arial" w:cs="Arial"/>
                <w:sz w:val="16"/>
                <w:szCs w:val="16"/>
              </w:rPr>
              <w:t xml:space="preserve"> zł</w:t>
            </w:r>
          </w:p>
        </w:tc>
        <w:tc>
          <w:tcPr>
            <w:tcW w:w="1559" w:type="dxa"/>
            <w:shd w:val="clear" w:color="auto" w:fill="auto"/>
            <w:vAlign w:val="center"/>
          </w:tcPr>
          <w:p w14:paraId="5F4E9CAD" w14:textId="77777777" w:rsidR="00786705" w:rsidRPr="00315C9F" w:rsidRDefault="00786705" w:rsidP="00786705">
            <w:pPr>
              <w:spacing w:after="0"/>
              <w:ind w:right="22"/>
              <w:jc w:val="center"/>
              <w:rPr>
                <w:rFonts w:ascii="Calibri" w:eastAsia="Calibri" w:hAnsi="Calibri" w:cs="Times New Roman"/>
                <w:sz w:val="16"/>
                <w:szCs w:val="16"/>
              </w:rPr>
            </w:pPr>
            <w:r w:rsidRPr="00315C9F">
              <w:rPr>
                <w:rFonts w:ascii="Calibri" w:eastAsia="Calibri" w:hAnsi="Calibri" w:cs="Times New Roman"/>
                <w:sz w:val="16"/>
                <w:szCs w:val="16"/>
              </w:rPr>
              <w:t>37,25%</w:t>
            </w:r>
          </w:p>
        </w:tc>
      </w:tr>
      <w:tr w:rsidR="00A33F09" w:rsidRPr="00315C9F" w14:paraId="5DCED8D7" w14:textId="77777777" w:rsidTr="00542C6D">
        <w:trPr>
          <w:trHeight w:hRule="exact" w:val="851"/>
        </w:trPr>
        <w:tc>
          <w:tcPr>
            <w:tcW w:w="1344" w:type="dxa"/>
            <w:shd w:val="clear" w:color="auto" w:fill="auto"/>
            <w:vAlign w:val="center"/>
          </w:tcPr>
          <w:p w14:paraId="7D79C51A" w14:textId="77777777" w:rsidR="00786705" w:rsidRPr="00315C9F" w:rsidRDefault="00786705" w:rsidP="00786705">
            <w:pPr>
              <w:spacing w:after="0"/>
              <w:rPr>
                <w:rFonts w:ascii="Calibri" w:eastAsia="Calibri" w:hAnsi="Calibri" w:cs="Times New Roman"/>
                <w:sz w:val="16"/>
                <w:szCs w:val="16"/>
              </w:rPr>
            </w:pPr>
            <w:r w:rsidRPr="00315C9F">
              <w:rPr>
                <w:rFonts w:ascii="Arial" w:eastAsia="Arial" w:hAnsi="Arial" w:cs="Arial"/>
                <w:b/>
                <w:sz w:val="16"/>
                <w:szCs w:val="16"/>
              </w:rPr>
              <w:t>05.2300.526.02</w:t>
            </w:r>
          </w:p>
        </w:tc>
        <w:tc>
          <w:tcPr>
            <w:tcW w:w="4752" w:type="dxa"/>
            <w:shd w:val="clear" w:color="auto" w:fill="auto"/>
          </w:tcPr>
          <w:p w14:paraId="438B8209"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REHABILITACJA KARDIOLOGICZNA LUB KARDIOLOGICZNA </w:t>
            </w:r>
          </w:p>
          <w:p w14:paraId="5A087C65"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TELEREHABILITACJA HYBRYDOWA W </w:t>
            </w:r>
          </w:p>
          <w:p w14:paraId="12990277"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OŚRODKU/ODDZIALE DZIENNYM DLA OSÓB O ZNACZNYM </w:t>
            </w:r>
          </w:p>
          <w:p w14:paraId="1300458E"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STOPNIU NIEPEŁNOSPRAWNOŚCI</w:t>
            </w:r>
          </w:p>
        </w:tc>
        <w:tc>
          <w:tcPr>
            <w:tcW w:w="1559" w:type="dxa"/>
            <w:shd w:val="clear" w:color="auto" w:fill="auto"/>
            <w:vAlign w:val="center"/>
          </w:tcPr>
          <w:p w14:paraId="0C792684" w14:textId="2ED5E73F" w:rsidR="00786705" w:rsidRPr="00315C9F" w:rsidRDefault="00786705" w:rsidP="00DB2F48">
            <w:pPr>
              <w:spacing w:after="0"/>
              <w:ind w:right="21"/>
              <w:jc w:val="right"/>
              <w:rPr>
                <w:rFonts w:ascii="Calibri" w:eastAsia="Calibri" w:hAnsi="Calibri" w:cs="Times New Roman"/>
                <w:sz w:val="16"/>
                <w:szCs w:val="16"/>
              </w:rPr>
            </w:pPr>
            <w:r w:rsidRPr="00315C9F">
              <w:rPr>
                <w:rFonts w:ascii="Arial" w:eastAsia="Arial" w:hAnsi="Arial" w:cs="Arial"/>
                <w:sz w:val="16"/>
                <w:szCs w:val="16"/>
              </w:rPr>
              <w:t>274</w:t>
            </w:r>
            <w:r w:rsidR="00542C6D">
              <w:rPr>
                <w:rFonts w:ascii="Arial" w:eastAsia="Arial" w:hAnsi="Arial" w:cs="Arial"/>
                <w:sz w:val="16"/>
                <w:szCs w:val="16"/>
              </w:rPr>
              <w:t> </w:t>
            </w:r>
            <w:r w:rsidRPr="00315C9F">
              <w:rPr>
                <w:rFonts w:ascii="Arial" w:eastAsia="Arial" w:hAnsi="Arial" w:cs="Arial"/>
                <w:sz w:val="16"/>
                <w:szCs w:val="16"/>
              </w:rPr>
              <w:t>250,45</w:t>
            </w:r>
            <w:r w:rsidR="00A33F09">
              <w:rPr>
                <w:rFonts w:ascii="Arial" w:eastAsia="Arial" w:hAnsi="Arial" w:cs="Arial"/>
                <w:sz w:val="16"/>
                <w:szCs w:val="16"/>
              </w:rPr>
              <w:t xml:space="preserve"> zł</w:t>
            </w:r>
          </w:p>
        </w:tc>
        <w:tc>
          <w:tcPr>
            <w:tcW w:w="1559" w:type="dxa"/>
            <w:shd w:val="clear" w:color="auto" w:fill="auto"/>
            <w:vAlign w:val="center"/>
          </w:tcPr>
          <w:p w14:paraId="1EC745D6" w14:textId="77777777" w:rsidR="00786705" w:rsidRPr="00315C9F" w:rsidRDefault="00786705" w:rsidP="00786705">
            <w:pPr>
              <w:spacing w:after="0"/>
              <w:ind w:right="22"/>
              <w:jc w:val="center"/>
              <w:rPr>
                <w:rFonts w:ascii="Calibri" w:eastAsia="Calibri" w:hAnsi="Calibri" w:cs="Times New Roman"/>
                <w:sz w:val="16"/>
                <w:szCs w:val="16"/>
              </w:rPr>
            </w:pPr>
            <w:r w:rsidRPr="00315C9F">
              <w:rPr>
                <w:rFonts w:ascii="Calibri" w:eastAsia="Calibri" w:hAnsi="Calibri" w:cs="Times New Roman"/>
                <w:sz w:val="16"/>
                <w:szCs w:val="16"/>
              </w:rPr>
              <w:t>52,88%</w:t>
            </w:r>
          </w:p>
        </w:tc>
      </w:tr>
      <w:tr w:rsidR="00A33F09" w:rsidRPr="00315C9F" w14:paraId="372A8C2E" w14:textId="77777777" w:rsidTr="00542C6D">
        <w:trPr>
          <w:trHeight w:hRule="exact" w:val="851"/>
        </w:trPr>
        <w:tc>
          <w:tcPr>
            <w:tcW w:w="1344" w:type="dxa"/>
            <w:shd w:val="clear" w:color="auto" w:fill="auto"/>
            <w:vAlign w:val="center"/>
          </w:tcPr>
          <w:p w14:paraId="63618F7D" w14:textId="77777777" w:rsidR="00786705" w:rsidRPr="00315C9F" w:rsidRDefault="00786705" w:rsidP="00786705">
            <w:pPr>
              <w:spacing w:after="0"/>
              <w:rPr>
                <w:rFonts w:ascii="Calibri" w:eastAsia="Calibri" w:hAnsi="Calibri" w:cs="Times New Roman"/>
                <w:sz w:val="16"/>
                <w:szCs w:val="16"/>
              </w:rPr>
            </w:pPr>
            <w:r w:rsidRPr="00315C9F">
              <w:rPr>
                <w:rFonts w:ascii="Arial" w:eastAsia="Arial" w:hAnsi="Arial" w:cs="Arial"/>
                <w:b/>
                <w:sz w:val="16"/>
                <w:szCs w:val="16"/>
              </w:rPr>
              <w:t>05.4300.500.02</w:t>
            </w:r>
          </w:p>
        </w:tc>
        <w:tc>
          <w:tcPr>
            <w:tcW w:w="4752" w:type="dxa"/>
            <w:shd w:val="clear" w:color="auto" w:fill="auto"/>
            <w:vAlign w:val="center"/>
          </w:tcPr>
          <w:p w14:paraId="30CA9104"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REHABILITACJA OGÓLNOUSTROJOWA W WARUNKACH </w:t>
            </w:r>
          </w:p>
          <w:p w14:paraId="662A21CA"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STACJONARNYCH DLA OSÓB O ZNACZNYM STOPNIU </w:t>
            </w:r>
          </w:p>
          <w:p w14:paraId="795F2C54"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NIEPEŁNOSPRAWNOŚCI</w:t>
            </w:r>
          </w:p>
        </w:tc>
        <w:tc>
          <w:tcPr>
            <w:tcW w:w="1559" w:type="dxa"/>
            <w:shd w:val="clear" w:color="auto" w:fill="auto"/>
            <w:vAlign w:val="center"/>
          </w:tcPr>
          <w:p w14:paraId="53348C93" w14:textId="62F91289" w:rsidR="00786705" w:rsidRPr="00315C9F" w:rsidRDefault="00786705" w:rsidP="00DB2F48">
            <w:pPr>
              <w:spacing w:after="0"/>
              <w:ind w:right="21"/>
              <w:jc w:val="right"/>
              <w:rPr>
                <w:rFonts w:ascii="Calibri" w:eastAsia="Calibri" w:hAnsi="Calibri" w:cs="Times New Roman"/>
                <w:sz w:val="16"/>
                <w:szCs w:val="16"/>
              </w:rPr>
            </w:pPr>
            <w:r w:rsidRPr="00315C9F">
              <w:rPr>
                <w:rFonts w:ascii="Arial" w:eastAsia="Arial" w:hAnsi="Arial" w:cs="Arial"/>
                <w:sz w:val="16"/>
                <w:szCs w:val="16"/>
              </w:rPr>
              <w:t>73</w:t>
            </w:r>
            <w:r w:rsidR="00542C6D">
              <w:rPr>
                <w:rFonts w:ascii="Arial" w:eastAsia="Arial" w:hAnsi="Arial" w:cs="Arial"/>
                <w:sz w:val="16"/>
                <w:szCs w:val="16"/>
              </w:rPr>
              <w:t> </w:t>
            </w:r>
            <w:r w:rsidRPr="00315C9F">
              <w:rPr>
                <w:rFonts w:ascii="Arial" w:eastAsia="Arial" w:hAnsi="Arial" w:cs="Arial"/>
                <w:sz w:val="16"/>
                <w:szCs w:val="16"/>
              </w:rPr>
              <w:t>160</w:t>
            </w:r>
            <w:r w:rsidR="00542C6D">
              <w:rPr>
                <w:rFonts w:ascii="Arial" w:eastAsia="Arial" w:hAnsi="Arial" w:cs="Arial"/>
                <w:sz w:val="16"/>
                <w:szCs w:val="16"/>
              </w:rPr>
              <w:t> </w:t>
            </w:r>
            <w:r w:rsidRPr="00315C9F">
              <w:rPr>
                <w:rFonts w:ascii="Arial" w:eastAsia="Arial" w:hAnsi="Arial" w:cs="Arial"/>
                <w:sz w:val="16"/>
                <w:szCs w:val="16"/>
              </w:rPr>
              <w:t>358,94</w:t>
            </w:r>
            <w:r w:rsidR="00A33F09">
              <w:rPr>
                <w:rFonts w:ascii="Arial" w:eastAsia="Arial" w:hAnsi="Arial" w:cs="Arial"/>
                <w:sz w:val="16"/>
                <w:szCs w:val="16"/>
              </w:rPr>
              <w:t xml:space="preserve"> zł</w:t>
            </w:r>
          </w:p>
        </w:tc>
        <w:tc>
          <w:tcPr>
            <w:tcW w:w="1559" w:type="dxa"/>
            <w:shd w:val="clear" w:color="auto" w:fill="auto"/>
            <w:vAlign w:val="center"/>
          </w:tcPr>
          <w:p w14:paraId="2201B933" w14:textId="77777777" w:rsidR="00786705" w:rsidRPr="00315C9F" w:rsidRDefault="00786705" w:rsidP="00786705">
            <w:pPr>
              <w:spacing w:after="0"/>
              <w:ind w:right="22"/>
              <w:jc w:val="center"/>
              <w:rPr>
                <w:rFonts w:ascii="Calibri" w:eastAsia="Calibri" w:hAnsi="Calibri" w:cs="Times New Roman"/>
                <w:sz w:val="16"/>
                <w:szCs w:val="16"/>
              </w:rPr>
            </w:pPr>
            <w:r w:rsidRPr="00315C9F">
              <w:rPr>
                <w:rFonts w:ascii="Calibri" w:eastAsia="Calibri" w:hAnsi="Calibri" w:cs="Times New Roman"/>
                <w:sz w:val="16"/>
                <w:szCs w:val="16"/>
              </w:rPr>
              <w:t>49,33%</w:t>
            </w:r>
          </w:p>
        </w:tc>
      </w:tr>
      <w:tr w:rsidR="00A33F09" w:rsidRPr="00315C9F" w14:paraId="7F064E11" w14:textId="77777777" w:rsidTr="00542C6D">
        <w:trPr>
          <w:trHeight w:hRule="exact" w:val="851"/>
        </w:trPr>
        <w:tc>
          <w:tcPr>
            <w:tcW w:w="1344" w:type="dxa"/>
            <w:shd w:val="clear" w:color="auto" w:fill="auto"/>
            <w:vAlign w:val="center"/>
          </w:tcPr>
          <w:p w14:paraId="76509274" w14:textId="77777777" w:rsidR="00786705" w:rsidRPr="00315C9F" w:rsidRDefault="00786705" w:rsidP="00786705">
            <w:pPr>
              <w:spacing w:after="0"/>
              <w:rPr>
                <w:rFonts w:ascii="Calibri" w:eastAsia="Calibri" w:hAnsi="Calibri" w:cs="Times New Roman"/>
                <w:sz w:val="16"/>
                <w:szCs w:val="16"/>
              </w:rPr>
            </w:pPr>
            <w:r w:rsidRPr="00315C9F">
              <w:rPr>
                <w:rFonts w:ascii="Arial" w:eastAsia="Arial" w:hAnsi="Arial" w:cs="Arial"/>
                <w:b/>
                <w:sz w:val="16"/>
                <w:szCs w:val="16"/>
              </w:rPr>
              <w:t>05.4300.509.02</w:t>
            </w:r>
          </w:p>
        </w:tc>
        <w:tc>
          <w:tcPr>
            <w:tcW w:w="4752" w:type="dxa"/>
            <w:shd w:val="clear" w:color="auto" w:fill="auto"/>
            <w:vAlign w:val="center"/>
          </w:tcPr>
          <w:p w14:paraId="0C0F72DD"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REHABILITACJA PULMONOLOGICZNA W WARUNKACH </w:t>
            </w:r>
          </w:p>
          <w:p w14:paraId="47B6528A"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STACJONARNYCH DLA OSÓB O ZNACZNYM STOPNIU </w:t>
            </w:r>
          </w:p>
          <w:p w14:paraId="38895233"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NIEPEŁNOSPRAWNOŚCI</w:t>
            </w:r>
          </w:p>
        </w:tc>
        <w:tc>
          <w:tcPr>
            <w:tcW w:w="1559" w:type="dxa"/>
            <w:shd w:val="clear" w:color="auto" w:fill="auto"/>
            <w:vAlign w:val="center"/>
          </w:tcPr>
          <w:p w14:paraId="07232EBF" w14:textId="79B4B50A" w:rsidR="00786705" w:rsidRPr="00315C9F" w:rsidRDefault="00786705" w:rsidP="00DB2F48">
            <w:pPr>
              <w:spacing w:after="0"/>
              <w:ind w:right="21"/>
              <w:jc w:val="right"/>
              <w:rPr>
                <w:rFonts w:ascii="Calibri" w:eastAsia="Calibri" w:hAnsi="Calibri" w:cs="Times New Roman"/>
                <w:sz w:val="16"/>
                <w:szCs w:val="16"/>
              </w:rPr>
            </w:pPr>
            <w:r w:rsidRPr="00315C9F">
              <w:rPr>
                <w:rFonts w:ascii="Arial" w:eastAsia="Arial" w:hAnsi="Arial" w:cs="Arial"/>
                <w:sz w:val="16"/>
                <w:szCs w:val="16"/>
              </w:rPr>
              <w:t>1</w:t>
            </w:r>
            <w:r w:rsidR="00542C6D">
              <w:rPr>
                <w:rFonts w:ascii="Arial" w:eastAsia="Arial" w:hAnsi="Arial" w:cs="Arial"/>
                <w:sz w:val="16"/>
                <w:szCs w:val="16"/>
              </w:rPr>
              <w:t> </w:t>
            </w:r>
            <w:r w:rsidRPr="00315C9F">
              <w:rPr>
                <w:rFonts w:ascii="Arial" w:eastAsia="Arial" w:hAnsi="Arial" w:cs="Arial"/>
                <w:sz w:val="16"/>
                <w:szCs w:val="16"/>
              </w:rPr>
              <w:t>829</w:t>
            </w:r>
            <w:r w:rsidR="00542C6D">
              <w:rPr>
                <w:rFonts w:ascii="Arial" w:eastAsia="Arial" w:hAnsi="Arial" w:cs="Arial"/>
                <w:sz w:val="16"/>
                <w:szCs w:val="16"/>
              </w:rPr>
              <w:t> </w:t>
            </w:r>
            <w:r w:rsidRPr="00315C9F">
              <w:rPr>
                <w:rFonts w:ascii="Arial" w:eastAsia="Arial" w:hAnsi="Arial" w:cs="Arial"/>
                <w:sz w:val="16"/>
                <w:szCs w:val="16"/>
              </w:rPr>
              <w:t>018,84</w:t>
            </w:r>
            <w:r w:rsidR="00A33F09">
              <w:rPr>
                <w:rFonts w:ascii="Arial" w:eastAsia="Arial" w:hAnsi="Arial" w:cs="Arial"/>
                <w:sz w:val="16"/>
                <w:szCs w:val="16"/>
              </w:rPr>
              <w:t xml:space="preserve"> zł</w:t>
            </w:r>
          </w:p>
        </w:tc>
        <w:tc>
          <w:tcPr>
            <w:tcW w:w="1559" w:type="dxa"/>
            <w:shd w:val="clear" w:color="auto" w:fill="auto"/>
            <w:vAlign w:val="center"/>
          </w:tcPr>
          <w:p w14:paraId="6BC4FC0C" w14:textId="77777777" w:rsidR="00786705" w:rsidRPr="00315C9F" w:rsidRDefault="00786705" w:rsidP="00786705">
            <w:pPr>
              <w:spacing w:after="0"/>
              <w:ind w:right="22"/>
              <w:jc w:val="center"/>
              <w:rPr>
                <w:rFonts w:ascii="Calibri" w:eastAsia="Calibri" w:hAnsi="Calibri" w:cs="Times New Roman"/>
                <w:sz w:val="16"/>
                <w:szCs w:val="16"/>
              </w:rPr>
            </w:pPr>
            <w:r w:rsidRPr="00315C9F">
              <w:rPr>
                <w:rFonts w:ascii="Calibri" w:eastAsia="Calibri" w:hAnsi="Calibri" w:cs="Times New Roman"/>
                <w:sz w:val="16"/>
                <w:szCs w:val="16"/>
              </w:rPr>
              <w:t>66,72%</w:t>
            </w:r>
          </w:p>
        </w:tc>
      </w:tr>
      <w:tr w:rsidR="00A33F09" w:rsidRPr="00315C9F" w14:paraId="532642FD" w14:textId="77777777" w:rsidTr="00542C6D">
        <w:trPr>
          <w:trHeight w:hRule="exact" w:val="851"/>
        </w:trPr>
        <w:tc>
          <w:tcPr>
            <w:tcW w:w="1344" w:type="dxa"/>
            <w:shd w:val="clear" w:color="auto" w:fill="auto"/>
            <w:vAlign w:val="center"/>
          </w:tcPr>
          <w:p w14:paraId="2FEDF02B" w14:textId="77777777" w:rsidR="00786705" w:rsidRPr="00315C9F" w:rsidRDefault="00786705" w:rsidP="00786705">
            <w:pPr>
              <w:spacing w:after="0"/>
              <w:rPr>
                <w:rFonts w:ascii="Calibri" w:eastAsia="Calibri" w:hAnsi="Calibri" w:cs="Times New Roman"/>
                <w:sz w:val="16"/>
                <w:szCs w:val="16"/>
              </w:rPr>
            </w:pPr>
            <w:r w:rsidRPr="00315C9F">
              <w:rPr>
                <w:rFonts w:ascii="Arial" w:eastAsia="Arial" w:hAnsi="Arial" w:cs="Arial"/>
                <w:b/>
                <w:sz w:val="16"/>
                <w:szCs w:val="16"/>
              </w:rPr>
              <w:t>05.4306.500.02</w:t>
            </w:r>
          </w:p>
        </w:tc>
        <w:tc>
          <w:tcPr>
            <w:tcW w:w="4752" w:type="dxa"/>
            <w:shd w:val="clear" w:color="auto" w:fill="auto"/>
            <w:vAlign w:val="center"/>
          </w:tcPr>
          <w:p w14:paraId="56235D30"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REHABILITACJA NEUROLOGICZNA DLA OSÓB O ZNACZNYM STOPNIU NIEPEŁNOSPRAWNOŚCI</w:t>
            </w:r>
          </w:p>
        </w:tc>
        <w:tc>
          <w:tcPr>
            <w:tcW w:w="1559" w:type="dxa"/>
            <w:shd w:val="clear" w:color="auto" w:fill="auto"/>
            <w:vAlign w:val="center"/>
          </w:tcPr>
          <w:p w14:paraId="25BAE3CA" w14:textId="0DB38ACF" w:rsidR="00786705" w:rsidRPr="00315C9F" w:rsidRDefault="00786705" w:rsidP="00DB2F48">
            <w:pPr>
              <w:spacing w:after="0"/>
              <w:ind w:right="21"/>
              <w:jc w:val="right"/>
              <w:rPr>
                <w:rFonts w:ascii="Calibri" w:eastAsia="Calibri" w:hAnsi="Calibri" w:cs="Times New Roman"/>
                <w:sz w:val="16"/>
                <w:szCs w:val="16"/>
              </w:rPr>
            </w:pPr>
            <w:r w:rsidRPr="00315C9F">
              <w:rPr>
                <w:rFonts w:ascii="Arial" w:eastAsia="Arial" w:hAnsi="Arial" w:cs="Arial"/>
                <w:sz w:val="16"/>
                <w:szCs w:val="16"/>
              </w:rPr>
              <w:t>32</w:t>
            </w:r>
            <w:r w:rsidR="00542C6D">
              <w:rPr>
                <w:rFonts w:ascii="Arial" w:eastAsia="Arial" w:hAnsi="Arial" w:cs="Arial"/>
                <w:sz w:val="16"/>
                <w:szCs w:val="16"/>
              </w:rPr>
              <w:t> </w:t>
            </w:r>
            <w:r w:rsidRPr="00315C9F">
              <w:rPr>
                <w:rFonts w:ascii="Arial" w:eastAsia="Arial" w:hAnsi="Arial" w:cs="Arial"/>
                <w:sz w:val="16"/>
                <w:szCs w:val="16"/>
              </w:rPr>
              <w:t>671</w:t>
            </w:r>
            <w:r w:rsidR="00542C6D">
              <w:rPr>
                <w:rFonts w:ascii="Arial" w:eastAsia="Arial" w:hAnsi="Arial" w:cs="Arial"/>
                <w:sz w:val="16"/>
                <w:szCs w:val="16"/>
              </w:rPr>
              <w:t> </w:t>
            </w:r>
            <w:r w:rsidRPr="00315C9F">
              <w:rPr>
                <w:rFonts w:ascii="Arial" w:eastAsia="Arial" w:hAnsi="Arial" w:cs="Arial"/>
                <w:sz w:val="16"/>
                <w:szCs w:val="16"/>
              </w:rPr>
              <w:t>415,18</w:t>
            </w:r>
            <w:r w:rsidR="00A33F09">
              <w:rPr>
                <w:rFonts w:ascii="Arial" w:eastAsia="Arial" w:hAnsi="Arial" w:cs="Arial"/>
                <w:sz w:val="16"/>
                <w:szCs w:val="16"/>
              </w:rPr>
              <w:t xml:space="preserve"> zł</w:t>
            </w:r>
          </w:p>
        </w:tc>
        <w:tc>
          <w:tcPr>
            <w:tcW w:w="1559" w:type="dxa"/>
            <w:shd w:val="clear" w:color="auto" w:fill="auto"/>
            <w:vAlign w:val="center"/>
          </w:tcPr>
          <w:p w14:paraId="0DC17EB3" w14:textId="77777777" w:rsidR="00786705" w:rsidRPr="00315C9F" w:rsidRDefault="00786705" w:rsidP="00786705">
            <w:pPr>
              <w:spacing w:after="0"/>
              <w:ind w:right="22"/>
              <w:jc w:val="center"/>
              <w:rPr>
                <w:rFonts w:ascii="Calibri" w:eastAsia="Calibri" w:hAnsi="Calibri" w:cs="Times New Roman"/>
                <w:sz w:val="16"/>
                <w:szCs w:val="16"/>
              </w:rPr>
            </w:pPr>
            <w:r w:rsidRPr="00315C9F">
              <w:rPr>
                <w:rFonts w:ascii="Calibri" w:eastAsia="Calibri" w:hAnsi="Calibri" w:cs="Times New Roman"/>
                <w:sz w:val="16"/>
                <w:szCs w:val="16"/>
              </w:rPr>
              <w:t>46,04%</w:t>
            </w:r>
          </w:p>
        </w:tc>
      </w:tr>
      <w:tr w:rsidR="00A33F09" w:rsidRPr="00315C9F" w14:paraId="3C3D3F1E" w14:textId="77777777" w:rsidTr="00542C6D">
        <w:trPr>
          <w:trHeight w:hRule="exact" w:val="851"/>
        </w:trPr>
        <w:tc>
          <w:tcPr>
            <w:tcW w:w="1344" w:type="dxa"/>
            <w:shd w:val="clear" w:color="auto" w:fill="auto"/>
            <w:vAlign w:val="center"/>
          </w:tcPr>
          <w:p w14:paraId="7DE4B2F5" w14:textId="77777777" w:rsidR="00786705" w:rsidRPr="00315C9F" w:rsidRDefault="00786705" w:rsidP="00786705">
            <w:pPr>
              <w:spacing w:after="0"/>
              <w:rPr>
                <w:rFonts w:ascii="Calibri" w:eastAsia="Calibri" w:hAnsi="Calibri" w:cs="Times New Roman"/>
                <w:sz w:val="16"/>
                <w:szCs w:val="16"/>
              </w:rPr>
            </w:pPr>
            <w:r w:rsidRPr="00315C9F">
              <w:rPr>
                <w:rFonts w:ascii="Arial" w:eastAsia="Arial" w:hAnsi="Arial" w:cs="Arial"/>
                <w:b/>
                <w:sz w:val="16"/>
                <w:szCs w:val="16"/>
              </w:rPr>
              <w:t>05.4308.500.02</w:t>
            </w:r>
          </w:p>
        </w:tc>
        <w:tc>
          <w:tcPr>
            <w:tcW w:w="4752" w:type="dxa"/>
            <w:shd w:val="clear" w:color="auto" w:fill="auto"/>
          </w:tcPr>
          <w:p w14:paraId="49B2530B"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REHABILITACJA KARDIOLOGICZNA LUB KARDIOLOGICZNA </w:t>
            </w:r>
          </w:p>
          <w:p w14:paraId="5928B884"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TELEREHABILITACJA HYBRYDOWA W WARUNKACH </w:t>
            </w:r>
          </w:p>
          <w:p w14:paraId="0A3B92E6"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 xml:space="preserve">STACJONARNYCH DLA OSÓB O ZNACZNYM STOPNIU </w:t>
            </w:r>
          </w:p>
          <w:p w14:paraId="2A7F2718" w14:textId="77777777" w:rsidR="00786705" w:rsidRPr="00315C9F" w:rsidRDefault="00786705" w:rsidP="00DB2F48">
            <w:pPr>
              <w:spacing w:after="0"/>
              <w:ind w:left="5"/>
              <w:rPr>
                <w:rFonts w:ascii="Calibri" w:eastAsia="Calibri" w:hAnsi="Calibri" w:cs="Times New Roman"/>
                <w:sz w:val="16"/>
                <w:szCs w:val="16"/>
              </w:rPr>
            </w:pPr>
            <w:r w:rsidRPr="00315C9F">
              <w:rPr>
                <w:rFonts w:ascii="Arial" w:eastAsia="Arial" w:hAnsi="Arial" w:cs="Arial"/>
                <w:sz w:val="16"/>
                <w:szCs w:val="16"/>
              </w:rPr>
              <w:t>NIEPEŁNOSPRAWNOŚCI</w:t>
            </w:r>
          </w:p>
        </w:tc>
        <w:tc>
          <w:tcPr>
            <w:tcW w:w="1559" w:type="dxa"/>
            <w:shd w:val="clear" w:color="auto" w:fill="auto"/>
            <w:vAlign w:val="center"/>
          </w:tcPr>
          <w:p w14:paraId="6B0B9DA1" w14:textId="3CCD2989" w:rsidR="00786705" w:rsidRPr="00315C9F" w:rsidRDefault="00786705" w:rsidP="00DB2F48">
            <w:pPr>
              <w:spacing w:after="0"/>
              <w:ind w:right="21"/>
              <w:jc w:val="right"/>
              <w:rPr>
                <w:rFonts w:ascii="Calibri" w:eastAsia="Calibri" w:hAnsi="Calibri" w:cs="Times New Roman"/>
                <w:sz w:val="16"/>
                <w:szCs w:val="16"/>
              </w:rPr>
            </w:pPr>
            <w:r w:rsidRPr="00315C9F">
              <w:rPr>
                <w:rFonts w:ascii="Arial" w:eastAsia="Arial" w:hAnsi="Arial" w:cs="Arial"/>
                <w:sz w:val="16"/>
                <w:szCs w:val="16"/>
              </w:rPr>
              <w:t>571</w:t>
            </w:r>
            <w:r w:rsidR="00542C6D">
              <w:rPr>
                <w:rFonts w:ascii="Arial" w:eastAsia="Arial" w:hAnsi="Arial" w:cs="Arial"/>
                <w:sz w:val="16"/>
                <w:szCs w:val="16"/>
              </w:rPr>
              <w:t> </w:t>
            </w:r>
            <w:r w:rsidRPr="00315C9F">
              <w:rPr>
                <w:rFonts w:ascii="Arial" w:eastAsia="Arial" w:hAnsi="Arial" w:cs="Arial"/>
                <w:sz w:val="16"/>
                <w:szCs w:val="16"/>
              </w:rPr>
              <w:t>431,47</w:t>
            </w:r>
            <w:r w:rsidR="00A33F09">
              <w:rPr>
                <w:rFonts w:ascii="Arial" w:eastAsia="Arial" w:hAnsi="Arial" w:cs="Arial"/>
                <w:sz w:val="16"/>
                <w:szCs w:val="16"/>
              </w:rPr>
              <w:t xml:space="preserve"> zł</w:t>
            </w:r>
          </w:p>
        </w:tc>
        <w:tc>
          <w:tcPr>
            <w:tcW w:w="1559" w:type="dxa"/>
            <w:shd w:val="clear" w:color="auto" w:fill="auto"/>
            <w:vAlign w:val="center"/>
          </w:tcPr>
          <w:p w14:paraId="37AB287E" w14:textId="77777777" w:rsidR="00786705" w:rsidRPr="00315C9F" w:rsidRDefault="00786705" w:rsidP="00786705">
            <w:pPr>
              <w:spacing w:after="0"/>
              <w:ind w:right="22"/>
              <w:jc w:val="center"/>
              <w:rPr>
                <w:rFonts w:ascii="Calibri" w:eastAsia="Calibri" w:hAnsi="Calibri" w:cs="Times New Roman"/>
                <w:sz w:val="16"/>
                <w:szCs w:val="16"/>
              </w:rPr>
            </w:pPr>
            <w:r w:rsidRPr="00315C9F">
              <w:rPr>
                <w:rFonts w:ascii="Calibri" w:eastAsia="Calibri" w:hAnsi="Calibri" w:cs="Times New Roman"/>
                <w:sz w:val="16"/>
                <w:szCs w:val="16"/>
              </w:rPr>
              <w:t>67,00%</w:t>
            </w:r>
          </w:p>
        </w:tc>
      </w:tr>
    </w:tbl>
    <w:p w14:paraId="14AB3778" w14:textId="7210D2D7" w:rsidR="00786705" w:rsidRPr="00786705" w:rsidRDefault="00786705" w:rsidP="00786705">
      <w:pPr>
        <w:spacing w:after="97"/>
        <w:ind w:left="-5" w:hanging="10"/>
        <w:rPr>
          <w:rFonts w:ascii="Lato" w:eastAsia="Calibri" w:hAnsi="Lato" w:cs="Calibri"/>
          <w:bCs/>
          <w:color w:val="000000"/>
          <w:sz w:val="18"/>
          <w:szCs w:val="18"/>
        </w:rPr>
      </w:pPr>
      <w:r w:rsidRPr="00315C9F">
        <w:rPr>
          <w:rFonts w:ascii="Lato" w:eastAsia="Calibri" w:hAnsi="Lato" w:cs="Calibri"/>
          <w:bCs/>
          <w:color w:val="000000"/>
          <w:sz w:val="16"/>
          <w:szCs w:val="16"/>
        </w:rPr>
        <w:t>Źródło: opracowanie własne Narodowego Funduszu Zdrowia</w:t>
      </w:r>
    </w:p>
    <w:p w14:paraId="077BBAB5" w14:textId="7FE451DA" w:rsidR="00DB2F48" w:rsidRDefault="00DB2F48">
      <w:pPr>
        <w:rPr>
          <w:rFonts w:ascii="Lato" w:eastAsia="Calibri" w:hAnsi="Lato" w:cs="Calibri"/>
          <w:color w:val="000000"/>
          <w:sz w:val="20"/>
          <w:szCs w:val="20"/>
        </w:rPr>
      </w:pPr>
      <w:r>
        <w:rPr>
          <w:rFonts w:ascii="Lato" w:eastAsia="Calibri" w:hAnsi="Lato" w:cs="Calibri"/>
          <w:color w:val="000000"/>
          <w:sz w:val="20"/>
          <w:szCs w:val="20"/>
        </w:rPr>
        <w:br w:type="page"/>
      </w:r>
    </w:p>
    <w:p w14:paraId="30B66980" w14:textId="336564D1" w:rsidR="00786705" w:rsidRPr="00786705" w:rsidRDefault="00786705" w:rsidP="00786705">
      <w:pPr>
        <w:spacing w:after="120" w:line="240" w:lineRule="atLeast"/>
        <w:jc w:val="both"/>
        <w:rPr>
          <w:rFonts w:ascii="Lato" w:eastAsia="Calibri" w:hAnsi="Lato" w:cs="Calibri"/>
          <w:b/>
          <w:color w:val="000000"/>
          <w:sz w:val="20"/>
          <w:szCs w:val="20"/>
        </w:rPr>
      </w:pPr>
      <w:r w:rsidRPr="00786705">
        <w:rPr>
          <w:rFonts w:ascii="Lato" w:eastAsia="Calibri" w:hAnsi="Lato" w:cs="Calibri"/>
          <w:b/>
          <w:color w:val="000000"/>
          <w:sz w:val="20"/>
          <w:szCs w:val="20"/>
        </w:rPr>
        <w:lastRenderedPageBreak/>
        <w:t>Zaopatrzenie w wyroby medyczne i środki pomocnicze specjalnego przeznaczenia</w:t>
      </w:r>
    </w:p>
    <w:p w14:paraId="60FA32BB" w14:textId="4A25147E" w:rsidR="00786705" w:rsidRPr="00786705" w:rsidRDefault="00786705" w:rsidP="00542C6D">
      <w:pPr>
        <w:spacing w:after="0" w:line="240" w:lineRule="atLeast"/>
        <w:jc w:val="both"/>
        <w:rPr>
          <w:rFonts w:ascii="Lato" w:eastAsia="Calibri" w:hAnsi="Lato" w:cs="Calibri"/>
          <w:color w:val="000000"/>
          <w:sz w:val="20"/>
          <w:szCs w:val="20"/>
        </w:rPr>
      </w:pPr>
      <w:r w:rsidRPr="00786705">
        <w:rPr>
          <w:rFonts w:ascii="Lato" w:eastAsia="Calibri" w:hAnsi="Lato" w:cs="Calibri"/>
          <w:color w:val="000000"/>
          <w:sz w:val="20"/>
          <w:szCs w:val="20"/>
        </w:rPr>
        <w:t xml:space="preserve">Narodowy Fundusz Zdrowia finansuje wyroby medyczne wydawane na zlecenie na zasadach określonych w rozporządzeniu Ministra Zdrowia z dnia 29 maja 2017 r. w sprawie wykazu wyrobów medycznych wydawanych na zlecenie wydanym na podstawie ustawy z dnia 12 maja 2011 r. o refundacji leków, środków spożywczych specjalnego przeznaczenia żywieniowego oraz wyrobów medycznych </w:t>
      </w:r>
      <w:r w:rsidR="00A33F09">
        <w:rPr>
          <w:rFonts w:ascii="Lato" w:eastAsia="Calibri" w:hAnsi="Lato" w:cs="Calibri"/>
          <w:color w:val="000000"/>
          <w:sz w:val="20"/>
          <w:szCs w:val="20"/>
        </w:rPr>
        <w:br/>
      </w:r>
      <w:r w:rsidRPr="00786705">
        <w:rPr>
          <w:rFonts w:ascii="Lato" w:eastAsia="Calibri" w:hAnsi="Lato" w:cs="Calibri"/>
          <w:color w:val="000000"/>
          <w:sz w:val="20"/>
          <w:szCs w:val="20"/>
        </w:rPr>
        <w:t>(Dz. U. z 2024 r. poz. 930). W rozporządzeniu został określony wykaz wyrobów medycznych wydawanych na zlecenie wraz z określeniem limitów ich finasowania ze środków publicznych i wysokości udziału własnego świadczeniobiorcy w tym limicie, kryteria przyznawania, okresy użytkowania oraz limit finansowania cen napraw tych wyrobów. Zgodnie z art. 47 ust. 1a i 1b ustawy o świadczeniach opieki zdrowotnej, osobom posiadającym uprawnienia dodatkowe tzn.:</w:t>
      </w:r>
    </w:p>
    <w:p w14:paraId="79792AF6" w14:textId="77777777" w:rsidR="00786705" w:rsidRPr="00786705" w:rsidRDefault="00786705" w:rsidP="00542C6D">
      <w:pPr>
        <w:numPr>
          <w:ilvl w:val="0"/>
          <w:numId w:val="83"/>
        </w:numPr>
        <w:spacing w:after="0" w:line="240" w:lineRule="atLeast"/>
        <w:ind w:left="425"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świadczeniobiorcom do 18. roku życia, u których stwierdzono ciężkie i nieodwracalne upośledzenie albo nieuleczalną chorobę zagrażającą życiu, które powstały w prenatalnym okresie rozwoju dziecka lub w czasie porodu (47 DN),</w:t>
      </w:r>
    </w:p>
    <w:p w14:paraId="38722950" w14:textId="77777777" w:rsidR="00786705" w:rsidRPr="00786705" w:rsidRDefault="00786705" w:rsidP="00542C6D">
      <w:pPr>
        <w:numPr>
          <w:ilvl w:val="0"/>
          <w:numId w:val="83"/>
        </w:numPr>
        <w:spacing w:after="0" w:line="240" w:lineRule="atLeast"/>
        <w:ind w:left="425"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świadczeniobiorcom posiadającym orzeczenie o znacznym stopniu niepełnosprawności (47 ZN),</w:t>
      </w:r>
    </w:p>
    <w:p w14:paraId="0EA7A4FA" w14:textId="523D597D" w:rsidR="00786705" w:rsidRDefault="00786705" w:rsidP="00542C6D">
      <w:pPr>
        <w:numPr>
          <w:ilvl w:val="0"/>
          <w:numId w:val="83"/>
        </w:numPr>
        <w:spacing w:after="0" w:line="240" w:lineRule="atLeast"/>
        <w:ind w:left="425"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 xml:space="preserve">świadczeniobiorcom posiadającym orzeczenie o niepełnosprawności łącznie ze wskazaniami: konieczności stałej lub długotrwałej opieki lub pomocy innej osoby w związku ze znacznie ograniczoną możliwością samodzielnej egzystencji oraz konieczności stałego współudziału </w:t>
      </w:r>
      <w:r w:rsidR="00A33F09">
        <w:rPr>
          <w:rFonts w:ascii="Lato" w:eastAsia="Calibri" w:hAnsi="Lato" w:cs="Calibri"/>
          <w:color w:val="000000"/>
          <w:sz w:val="20"/>
          <w:szCs w:val="20"/>
          <w:lang w:eastAsia="pl-PL"/>
        </w:rPr>
        <w:br/>
      </w:r>
      <w:r w:rsidRPr="00786705">
        <w:rPr>
          <w:rFonts w:ascii="Lato" w:eastAsia="Calibri" w:hAnsi="Lato" w:cs="Calibri"/>
          <w:color w:val="000000"/>
          <w:sz w:val="20"/>
          <w:szCs w:val="20"/>
          <w:lang w:eastAsia="pl-PL"/>
        </w:rPr>
        <w:t>na co dzień opiekuna dziecka w procesie jego leczenia, rehabilitacji i edukacji (47 ZND)</w:t>
      </w:r>
      <w:r w:rsidR="00937A56">
        <w:rPr>
          <w:rFonts w:ascii="Lato" w:eastAsia="Calibri" w:hAnsi="Lato" w:cs="Calibri"/>
          <w:color w:val="000000"/>
          <w:sz w:val="20"/>
          <w:szCs w:val="20"/>
          <w:lang w:eastAsia="pl-PL"/>
        </w:rPr>
        <w:t>.</w:t>
      </w:r>
    </w:p>
    <w:p w14:paraId="169EE7DB" w14:textId="77777777" w:rsidR="00542C6D" w:rsidRPr="00786705" w:rsidRDefault="00542C6D" w:rsidP="00542C6D">
      <w:pPr>
        <w:spacing w:after="0" w:line="240" w:lineRule="atLeast"/>
        <w:ind w:left="425"/>
        <w:jc w:val="both"/>
        <w:rPr>
          <w:rFonts w:ascii="Lato" w:eastAsia="Calibri" w:hAnsi="Lato" w:cs="Calibri"/>
          <w:color w:val="000000"/>
          <w:sz w:val="20"/>
          <w:szCs w:val="20"/>
          <w:lang w:eastAsia="pl-PL"/>
        </w:rPr>
      </w:pPr>
    </w:p>
    <w:p w14:paraId="5070C62A" w14:textId="63FB7275" w:rsidR="00786705" w:rsidRPr="00786705" w:rsidRDefault="00786705" w:rsidP="00786705">
      <w:pPr>
        <w:spacing w:after="120" w:line="240" w:lineRule="atLeast"/>
        <w:jc w:val="both"/>
        <w:rPr>
          <w:rFonts w:ascii="Lato" w:eastAsia="Calibri" w:hAnsi="Lato" w:cs="Calibri"/>
          <w:color w:val="000000"/>
          <w:sz w:val="20"/>
          <w:szCs w:val="20"/>
        </w:rPr>
      </w:pPr>
      <w:r w:rsidRPr="00786705">
        <w:rPr>
          <w:rFonts w:ascii="Lato" w:eastAsia="Calibri" w:hAnsi="Lato" w:cs="Calibri"/>
          <w:color w:val="000000"/>
          <w:sz w:val="20"/>
          <w:szCs w:val="20"/>
        </w:rPr>
        <w:t>Narodowy Fundusz Zdrowia finansuje ww. wyroby medyczne do wysokości limitu finansowania ze</w:t>
      </w:r>
      <w:r w:rsidR="00A33F09">
        <w:rPr>
          <w:rFonts w:ascii="Lato" w:eastAsia="Calibri" w:hAnsi="Lato" w:cs="Calibri"/>
          <w:color w:val="000000"/>
          <w:sz w:val="20"/>
          <w:szCs w:val="20"/>
        </w:rPr>
        <w:t> </w:t>
      </w:r>
      <w:r w:rsidRPr="00786705">
        <w:rPr>
          <w:rFonts w:ascii="Lato" w:eastAsia="Calibri" w:hAnsi="Lato" w:cs="Calibri"/>
          <w:color w:val="000000"/>
          <w:sz w:val="20"/>
          <w:szCs w:val="20"/>
        </w:rPr>
        <w:t>środków publicznych określonego w tych przepisach, według wskazań medycznych, bez uwzględnienia okresów użytkowania. O ilości miesięcznego zaopatrzenia w te wyroby decyduje każdorazowo osoba uprawniona do wystawienia zlecenia, o której mowa w art. 2 pkt 14 ustawy o refundacji.</w:t>
      </w:r>
    </w:p>
    <w:p w14:paraId="2979DB50" w14:textId="77777777" w:rsidR="00A33F09" w:rsidRDefault="00A33F09" w:rsidP="00916045">
      <w:pPr>
        <w:spacing w:after="120" w:line="240" w:lineRule="atLeast"/>
        <w:ind w:left="-6" w:hanging="11"/>
        <w:jc w:val="both"/>
        <w:rPr>
          <w:rFonts w:ascii="Lato" w:eastAsia="Calibri" w:hAnsi="Lato" w:cs="Calibri"/>
          <w:b/>
          <w:color w:val="000000"/>
          <w:sz w:val="18"/>
          <w:szCs w:val="18"/>
        </w:rPr>
      </w:pPr>
    </w:p>
    <w:p w14:paraId="2CC29C9F" w14:textId="11B43B2B" w:rsidR="00786705" w:rsidRPr="00097D44" w:rsidRDefault="00097D44" w:rsidP="00542C6D">
      <w:pPr>
        <w:spacing w:after="0" w:line="240" w:lineRule="atLeast"/>
        <w:ind w:left="-6" w:hanging="11"/>
        <w:jc w:val="both"/>
        <w:rPr>
          <w:rFonts w:ascii="Lato" w:eastAsia="Calibri" w:hAnsi="Lato" w:cs="Calibri"/>
          <w:bCs/>
          <w:color w:val="000000"/>
          <w:sz w:val="18"/>
          <w:szCs w:val="18"/>
        </w:rPr>
      </w:pPr>
      <w:r w:rsidRPr="00097D44">
        <w:rPr>
          <w:rFonts w:ascii="Lato" w:eastAsia="Calibri" w:hAnsi="Lato" w:cs="Calibri"/>
          <w:b/>
          <w:color w:val="000000"/>
          <w:sz w:val="18"/>
          <w:szCs w:val="18"/>
        </w:rPr>
        <w:t>Tabela</w:t>
      </w:r>
      <w:r w:rsidRPr="00097D44">
        <w:rPr>
          <w:rFonts w:ascii="Lato" w:eastAsia="Calibri" w:hAnsi="Lato" w:cs="Calibri"/>
          <w:bCs/>
          <w:color w:val="000000"/>
          <w:sz w:val="18"/>
          <w:szCs w:val="18"/>
        </w:rPr>
        <w:t xml:space="preserve">: </w:t>
      </w:r>
      <w:r w:rsidR="00177C23">
        <w:rPr>
          <w:rFonts w:ascii="Lato" w:eastAsia="Calibri" w:hAnsi="Lato" w:cs="Calibri"/>
          <w:bCs/>
          <w:color w:val="000000"/>
          <w:sz w:val="18"/>
          <w:szCs w:val="18"/>
        </w:rPr>
        <w:t>D</w:t>
      </w:r>
      <w:r w:rsidR="00786705" w:rsidRPr="00097D44">
        <w:rPr>
          <w:rFonts w:ascii="Lato" w:eastAsia="Calibri" w:hAnsi="Lato" w:cs="Calibri"/>
          <w:bCs/>
          <w:color w:val="000000"/>
          <w:sz w:val="18"/>
          <w:szCs w:val="18"/>
        </w:rPr>
        <w:t>ane dot</w:t>
      </w:r>
      <w:r w:rsidR="00177C23">
        <w:rPr>
          <w:rFonts w:ascii="Lato" w:eastAsia="Calibri" w:hAnsi="Lato" w:cs="Calibri"/>
          <w:bCs/>
          <w:color w:val="000000"/>
          <w:sz w:val="18"/>
          <w:szCs w:val="18"/>
        </w:rPr>
        <w:t>.</w:t>
      </w:r>
      <w:r w:rsidR="00786705" w:rsidRPr="00097D44">
        <w:rPr>
          <w:rFonts w:ascii="Lato" w:eastAsia="Calibri" w:hAnsi="Lato" w:cs="Calibri"/>
          <w:bCs/>
          <w:color w:val="000000"/>
          <w:sz w:val="18"/>
          <w:szCs w:val="18"/>
        </w:rPr>
        <w:t xml:space="preserve"> sfinansowanych w 2023 r. wyrobów medycznych dla osób z ww. uprawnieniami dodatkowymi. </w:t>
      </w:r>
    </w:p>
    <w:tbl>
      <w:tblPr>
        <w:tblStyle w:val="Tabela-Siatka"/>
        <w:tblW w:w="0" w:type="auto"/>
        <w:tblInd w:w="-6" w:type="dxa"/>
        <w:tblLook w:val="04A0" w:firstRow="1" w:lastRow="0" w:firstColumn="1" w:lastColumn="0" w:noHBand="0" w:noVBand="1"/>
      </w:tblPr>
      <w:tblGrid>
        <w:gridCol w:w="1702"/>
        <w:gridCol w:w="1985"/>
        <w:gridCol w:w="2126"/>
        <w:gridCol w:w="3249"/>
      </w:tblGrid>
      <w:tr w:rsidR="00F470BF" w14:paraId="5E3A6468" w14:textId="77777777" w:rsidTr="00292A37">
        <w:trPr>
          <w:trHeight w:val="1045"/>
        </w:trPr>
        <w:tc>
          <w:tcPr>
            <w:tcW w:w="1702" w:type="dxa"/>
            <w:vAlign w:val="center"/>
          </w:tcPr>
          <w:p w14:paraId="3A566F62" w14:textId="45CCBC21" w:rsidR="00F470BF" w:rsidRDefault="00F470BF" w:rsidP="00292A37">
            <w:pPr>
              <w:spacing w:line="240" w:lineRule="atLeast"/>
              <w:jc w:val="center"/>
              <w:rPr>
                <w:rFonts w:ascii="Lato" w:hAnsi="Lato" w:cs="Calibri"/>
                <w:color w:val="000000"/>
              </w:rPr>
            </w:pPr>
            <w:r>
              <w:rPr>
                <w:rFonts w:ascii="Lato" w:hAnsi="Lato" w:cs="Calibri"/>
                <w:color w:val="000000"/>
              </w:rPr>
              <w:t>Rok realizacji</w:t>
            </w:r>
          </w:p>
        </w:tc>
        <w:tc>
          <w:tcPr>
            <w:tcW w:w="1985" w:type="dxa"/>
            <w:vAlign w:val="center"/>
          </w:tcPr>
          <w:p w14:paraId="0E598ED8" w14:textId="77777777" w:rsidR="00292A37" w:rsidRDefault="00F470BF" w:rsidP="00292A37">
            <w:pPr>
              <w:spacing w:line="240" w:lineRule="atLeast"/>
              <w:ind w:left="284"/>
              <w:jc w:val="center"/>
              <w:rPr>
                <w:rFonts w:ascii="Lato" w:hAnsi="Lato" w:cs="Calibri"/>
                <w:color w:val="000000"/>
              </w:rPr>
            </w:pPr>
            <w:r>
              <w:rPr>
                <w:rFonts w:ascii="Lato" w:hAnsi="Lato" w:cs="Calibri"/>
                <w:color w:val="000000"/>
              </w:rPr>
              <w:t>Kod uprawnienia</w:t>
            </w:r>
          </w:p>
          <w:p w14:paraId="20FBD194" w14:textId="1CC9B3A3" w:rsidR="00F470BF" w:rsidRDefault="00F470BF" w:rsidP="00292A37">
            <w:pPr>
              <w:spacing w:line="240" w:lineRule="atLeast"/>
              <w:ind w:left="284"/>
              <w:jc w:val="center"/>
              <w:rPr>
                <w:rFonts w:ascii="Lato" w:hAnsi="Lato" w:cs="Calibri"/>
                <w:color w:val="000000"/>
              </w:rPr>
            </w:pPr>
            <w:r>
              <w:rPr>
                <w:rFonts w:ascii="Lato" w:hAnsi="Lato" w:cs="Calibri"/>
                <w:color w:val="000000"/>
              </w:rPr>
              <w:t>dodatkowego</w:t>
            </w:r>
          </w:p>
        </w:tc>
        <w:tc>
          <w:tcPr>
            <w:tcW w:w="2126" w:type="dxa"/>
            <w:vAlign w:val="center"/>
          </w:tcPr>
          <w:p w14:paraId="77A3DF79" w14:textId="169559B8" w:rsidR="00F470BF" w:rsidRDefault="00F470BF" w:rsidP="00292A37">
            <w:pPr>
              <w:spacing w:line="240" w:lineRule="atLeast"/>
              <w:jc w:val="center"/>
              <w:rPr>
                <w:rFonts w:ascii="Lato" w:hAnsi="Lato" w:cs="Calibri"/>
                <w:color w:val="000000"/>
              </w:rPr>
            </w:pPr>
            <w:r>
              <w:rPr>
                <w:rFonts w:ascii="Lato" w:hAnsi="Lato" w:cs="Calibri"/>
                <w:color w:val="000000"/>
              </w:rPr>
              <w:t>Liczba pacjentów</w:t>
            </w:r>
          </w:p>
        </w:tc>
        <w:tc>
          <w:tcPr>
            <w:tcW w:w="3249" w:type="dxa"/>
            <w:vAlign w:val="center"/>
          </w:tcPr>
          <w:p w14:paraId="32D3302F" w14:textId="77777777" w:rsidR="00292A37" w:rsidRDefault="00F470BF" w:rsidP="00292A37">
            <w:pPr>
              <w:spacing w:line="240" w:lineRule="atLeast"/>
              <w:jc w:val="center"/>
              <w:rPr>
                <w:rFonts w:ascii="Lato" w:hAnsi="Lato" w:cs="Calibri"/>
                <w:color w:val="000000"/>
              </w:rPr>
            </w:pPr>
            <w:r>
              <w:rPr>
                <w:rFonts w:ascii="Lato" w:hAnsi="Lato" w:cs="Calibri"/>
                <w:color w:val="000000"/>
              </w:rPr>
              <w:t>Wartość rozliczonych wyrobów</w:t>
            </w:r>
          </w:p>
          <w:p w14:paraId="64C11473" w14:textId="105BF503" w:rsidR="00F470BF" w:rsidRPr="00292A37" w:rsidRDefault="00F470BF" w:rsidP="00292A37">
            <w:pPr>
              <w:spacing w:line="240" w:lineRule="atLeast"/>
              <w:jc w:val="center"/>
              <w:rPr>
                <w:rFonts w:ascii="Lato" w:hAnsi="Lato" w:cs="Calibri"/>
                <w:color w:val="000000"/>
                <w:sz w:val="18"/>
                <w:szCs w:val="18"/>
              </w:rPr>
            </w:pPr>
            <w:r w:rsidRPr="00292A37">
              <w:rPr>
                <w:rFonts w:ascii="Lato" w:hAnsi="Lato" w:cs="Calibri"/>
                <w:color w:val="000000"/>
                <w:sz w:val="18"/>
                <w:szCs w:val="18"/>
              </w:rPr>
              <w:t>(na podstawie statusu rozliczenia)</w:t>
            </w:r>
          </w:p>
        </w:tc>
      </w:tr>
      <w:tr w:rsidR="00F470BF" w14:paraId="35D26305" w14:textId="77777777" w:rsidTr="00292A37">
        <w:trPr>
          <w:trHeight w:val="564"/>
        </w:trPr>
        <w:tc>
          <w:tcPr>
            <w:tcW w:w="1702" w:type="dxa"/>
            <w:vAlign w:val="center"/>
          </w:tcPr>
          <w:p w14:paraId="012AC174" w14:textId="236A0F29" w:rsidR="00F470BF" w:rsidRDefault="00F470BF" w:rsidP="00292A37">
            <w:pPr>
              <w:spacing w:after="120" w:line="240" w:lineRule="atLeast"/>
              <w:jc w:val="center"/>
              <w:rPr>
                <w:rFonts w:ascii="Lato" w:hAnsi="Lato" w:cs="Calibri"/>
                <w:color w:val="000000"/>
              </w:rPr>
            </w:pPr>
            <w:r>
              <w:rPr>
                <w:rFonts w:ascii="Lato" w:hAnsi="Lato" w:cs="Calibri"/>
                <w:color w:val="000000"/>
              </w:rPr>
              <w:t>202</w:t>
            </w:r>
            <w:r w:rsidRPr="00834E10">
              <w:rPr>
                <w:rFonts w:ascii="Lato" w:hAnsi="Lato" w:cs="Calibri"/>
              </w:rPr>
              <w:t>3</w:t>
            </w:r>
          </w:p>
        </w:tc>
        <w:tc>
          <w:tcPr>
            <w:tcW w:w="1985" w:type="dxa"/>
            <w:vAlign w:val="center"/>
          </w:tcPr>
          <w:p w14:paraId="604C202F" w14:textId="0BFDBEE5" w:rsidR="00F470BF" w:rsidRDefault="00F470BF" w:rsidP="00916045">
            <w:pPr>
              <w:spacing w:after="120" w:line="240" w:lineRule="atLeast"/>
              <w:jc w:val="right"/>
              <w:rPr>
                <w:rFonts w:ascii="Lato" w:hAnsi="Lato" w:cs="Calibri"/>
                <w:color w:val="000000"/>
              </w:rPr>
            </w:pPr>
            <w:r>
              <w:rPr>
                <w:rFonts w:ascii="Lato" w:hAnsi="Lato" w:cs="Calibri"/>
                <w:color w:val="000000"/>
              </w:rPr>
              <w:t>47DN</w:t>
            </w:r>
          </w:p>
        </w:tc>
        <w:tc>
          <w:tcPr>
            <w:tcW w:w="2126" w:type="dxa"/>
            <w:vAlign w:val="center"/>
          </w:tcPr>
          <w:p w14:paraId="637B88E2" w14:textId="2A5C9089" w:rsidR="00F470BF" w:rsidRDefault="00F470BF" w:rsidP="00916045">
            <w:pPr>
              <w:spacing w:after="120" w:line="240" w:lineRule="atLeast"/>
              <w:jc w:val="right"/>
              <w:rPr>
                <w:rFonts w:ascii="Lato" w:hAnsi="Lato" w:cs="Calibri"/>
                <w:color w:val="000000"/>
              </w:rPr>
            </w:pPr>
            <w:r>
              <w:rPr>
                <w:rFonts w:ascii="Lato" w:hAnsi="Lato" w:cs="Calibri"/>
                <w:color w:val="000000"/>
              </w:rPr>
              <w:t>8</w:t>
            </w:r>
            <w:r w:rsidR="004E2E16">
              <w:rPr>
                <w:rFonts w:ascii="Lato" w:hAnsi="Lato" w:cs="Calibri"/>
                <w:color w:val="000000"/>
              </w:rPr>
              <w:t> </w:t>
            </w:r>
            <w:r>
              <w:rPr>
                <w:rFonts w:ascii="Lato" w:hAnsi="Lato" w:cs="Calibri"/>
                <w:color w:val="000000"/>
              </w:rPr>
              <w:t>105</w:t>
            </w:r>
          </w:p>
        </w:tc>
        <w:tc>
          <w:tcPr>
            <w:tcW w:w="3249" w:type="dxa"/>
            <w:vAlign w:val="center"/>
          </w:tcPr>
          <w:p w14:paraId="153F3B4B" w14:textId="1713861F" w:rsidR="00F470BF" w:rsidRDefault="00916045" w:rsidP="00916045">
            <w:pPr>
              <w:spacing w:after="120" w:line="240" w:lineRule="atLeast"/>
              <w:jc w:val="right"/>
              <w:rPr>
                <w:rFonts w:ascii="Lato" w:hAnsi="Lato" w:cs="Calibri"/>
                <w:color w:val="000000"/>
              </w:rPr>
            </w:pPr>
            <w:r>
              <w:rPr>
                <w:rFonts w:ascii="Lato" w:hAnsi="Lato" w:cs="Calibri"/>
                <w:color w:val="000000"/>
              </w:rPr>
              <w:t>30 354 871 zł</w:t>
            </w:r>
          </w:p>
        </w:tc>
      </w:tr>
      <w:tr w:rsidR="00F470BF" w14:paraId="29BBEF29" w14:textId="77777777" w:rsidTr="00292A37">
        <w:trPr>
          <w:trHeight w:val="558"/>
        </w:trPr>
        <w:tc>
          <w:tcPr>
            <w:tcW w:w="1702" w:type="dxa"/>
            <w:vAlign w:val="center"/>
          </w:tcPr>
          <w:p w14:paraId="632D8830" w14:textId="7224DDE4" w:rsidR="00F470BF" w:rsidRDefault="00F470BF" w:rsidP="00292A37">
            <w:pPr>
              <w:spacing w:after="120" w:line="240" w:lineRule="atLeast"/>
              <w:jc w:val="center"/>
              <w:rPr>
                <w:rFonts w:ascii="Lato" w:hAnsi="Lato" w:cs="Calibri"/>
                <w:color w:val="000000"/>
              </w:rPr>
            </w:pPr>
            <w:r>
              <w:rPr>
                <w:rFonts w:ascii="Lato" w:hAnsi="Lato" w:cs="Calibri"/>
                <w:color w:val="000000"/>
              </w:rPr>
              <w:t>2023</w:t>
            </w:r>
          </w:p>
        </w:tc>
        <w:tc>
          <w:tcPr>
            <w:tcW w:w="1985" w:type="dxa"/>
            <w:vAlign w:val="center"/>
          </w:tcPr>
          <w:p w14:paraId="64CE7D51" w14:textId="2D293F5F" w:rsidR="00F470BF" w:rsidRDefault="00F470BF" w:rsidP="00916045">
            <w:pPr>
              <w:spacing w:after="120" w:line="240" w:lineRule="atLeast"/>
              <w:jc w:val="right"/>
              <w:rPr>
                <w:rFonts w:ascii="Lato" w:hAnsi="Lato" w:cs="Calibri"/>
                <w:color w:val="000000"/>
              </w:rPr>
            </w:pPr>
            <w:r>
              <w:rPr>
                <w:rFonts w:ascii="Lato" w:hAnsi="Lato" w:cs="Calibri"/>
                <w:color w:val="000000"/>
              </w:rPr>
              <w:t>47ZN</w:t>
            </w:r>
            <w:r w:rsidR="004E2E16">
              <w:rPr>
                <w:rFonts w:ascii="Lato" w:hAnsi="Lato" w:cs="Calibri"/>
                <w:color w:val="000000"/>
              </w:rPr>
              <w:t> </w:t>
            </w:r>
            <w:r>
              <w:rPr>
                <w:rFonts w:ascii="Lato" w:hAnsi="Lato" w:cs="Calibri"/>
                <w:color w:val="000000"/>
              </w:rPr>
              <w:t>47ZND</w:t>
            </w:r>
          </w:p>
        </w:tc>
        <w:tc>
          <w:tcPr>
            <w:tcW w:w="2126" w:type="dxa"/>
            <w:vAlign w:val="center"/>
          </w:tcPr>
          <w:p w14:paraId="60AA6B22" w14:textId="6EFBB524" w:rsidR="00F470BF" w:rsidRDefault="00F470BF" w:rsidP="00916045">
            <w:pPr>
              <w:spacing w:after="120" w:line="240" w:lineRule="atLeast"/>
              <w:jc w:val="right"/>
              <w:rPr>
                <w:rFonts w:ascii="Lato" w:hAnsi="Lato" w:cs="Calibri"/>
                <w:color w:val="000000"/>
              </w:rPr>
            </w:pPr>
            <w:r>
              <w:rPr>
                <w:rFonts w:ascii="Lato" w:hAnsi="Lato" w:cs="Calibri"/>
                <w:color w:val="000000"/>
              </w:rPr>
              <w:t>195</w:t>
            </w:r>
            <w:r w:rsidR="004E2E16">
              <w:rPr>
                <w:rFonts w:ascii="Lato" w:hAnsi="Lato" w:cs="Calibri"/>
                <w:color w:val="000000"/>
              </w:rPr>
              <w:t> </w:t>
            </w:r>
            <w:r>
              <w:rPr>
                <w:rFonts w:ascii="Lato" w:hAnsi="Lato" w:cs="Calibri"/>
                <w:color w:val="000000"/>
              </w:rPr>
              <w:t>128</w:t>
            </w:r>
          </w:p>
        </w:tc>
        <w:tc>
          <w:tcPr>
            <w:tcW w:w="3249" w:type="dxa"/>
            <w:vAlign w:val="center"/>
          </w:tcPr>
          <w:p w14:paraId="04DCE7F9" w14:textId="341245C4" w:rsidR="00F470BF" w:rsidRDefault="00F470BF" w:rsidP="00916045">
            <w:pPr>
              <w:spacing w:after="120" w:line="240" w:lineRule="atLeast"/>
              <w:jc w:val="right"/>
              <w:rPr>
                <w:rFonts w:ascii="Lato" w:hAnsi="Lato" w:cs="Calibri"/>
                <w:color w:val="000000"/>
              </w:rPr>
            </w:pPr>
            <w:r>
              <w:rPr>
                <w:rFonts w:ascii="Lato" w:hAnsi="Lato" w:cs="Calibri"/>
                <w:color w:val="000000"/>
              </w:rPr>
              <w:t>593 309 464 zł</w:t>
            </w:r>
          </w:p>
        </w:tc>
      </w:tr>
    </w:tbl>
    <w:p w14:paraId="111A1C87" w14:textId="202FDEEF" w:rsidR="00F470BF" w:rsidRPr="00292A37" w:rsidRDefault="00292A37" w:rsidP="00916045">
      <w:pPr>
        <w:spacing w:after="120" w:line="240" w:lineRule="atLeast"/>
        <w:jc w:val="both"/>
        <w:rPr>
          <w:rFonts w:ascii="Lato" w:eastAsia="Calibri" w:hAnsi="Lato" w:cs="Calibri"/>
          <w:color w:val="000000"/>
          <w:sz w:val="16"/>
          <w:szCs w:val="16"/>
        </w:rPr>
      </w:pPr>
      <w:r w:rsidRPr="00292A37">
        <w:rPr>
          <w:rFonts w:ascii="Lato" w:eastAsia="Calibri" w:hAnsi="Lato" w:cs="Calibri"/>
          <w:color w:val="000000"/>
          <w:sz w:val="16"/>
          <w:szCs w:val="16"/>
        </w:rPr>
        <w:t xml:space="preserve">Źródło: </w:t>
      </w:r>
      <w:r w:rsidRPr="00292A37">
        <w:rPr>
          <w:rFonts w:ascii="Lato" w:eastAsia="Calibri" w:hAnsi="Lato" w:cs="Calibri"/>
          <w:bCs/>
          <w:color w:val="000000"/>
          <w:sz w:val="16"/>
          <w:szCs w:val="16"/>
        </w:rPr>
        <w:t>systemu informatyczny Centrali NFZ, według stanu na dzień 05 marca 2024 r</w:t>
      </w:r>
      <w:r>
        <w:rPr>
          <w:rFonts w:ascii="Lato" w:eastAsia="Calibri" w:hAnsi="Lato" w:cs="Calibri"/>
          <w:bCs/>
          <w:color w:val="000000"/>
          <w:sz w:val="16"/>
          <w:szCs w:val="16"/>
        </w:rPr>
        <w:t>.</w:t>
      </w:r>
    </w:p>
    <w:p w14:paraId="40FF4525" w14:textId="2F0150C0" w:rsidR="00786705" w:rsidRPr="00786705" w:rsidRDefault="00786705" w:rsidP="00786705">
      <w:pPr>
        <w:spacing w:after="120" w:line="240" w:lineRule="atLeast"/>
        <w:ind w:left="-6" w:hanging="11"/>
        <w:jc w:val="both"/>
        <w:rPr>
          <w:rFonts w:ascii="Lato" w:eastAsia="Calibri" w:hAnsi="Lato" w:cs="Calibri"/>
          <w:color w:val="000000"/>
          <w:sz w:val="20"/>
          <w:szCs w:val="20"/>
        </w:rPr>
      </w:pPr>
      <w:r w:rsidRPr="00786705">
        <w:rPr>
          <w:rFonts w:ascii="Lato" w:eastAsia="Calibri" w:hAnsi="Lato" w:cs="Calibri"/>
          <w:color w:val="000000"/>
          <w:sz w:val="20"/>
          <w:szCs w:val="20"/>
        </w:rPr>
        <w:t>Łączna wartość sfinansowanych wyrobów medycznych za 2023 r. wynosi 623</w:t>
      </w:r>
      <w:r w:rsidR="00834E10">
        <w:rPr>
          <w:rFonts w:ascii="Lato" w:eastAsia="Calibri" w:hAnsi="Lato" w:cs="Calibri"/>
          <w:color w:val="000000"/>
          <w:sz w:val="20"/>
          <w:szCs w:val="20"/>
        </w:rPr>
        <w:t> </w:t>
      </w:r>
      <w:r w:rsidRPr="00786705">
        <w:rPr>
          <w:rFonts w:ascii="Lato" w:eastAsia="Calibri" w:hAnsi="Lato" w:cs="Calibri"/>
          <w:color w:val="000000"/>
          <w:sz w:val="20"/>
          <w:szCs w:val="20"/>
        </w:rPr>
        <w:t>664</w:t>
      </w:r>
      <w:r w:rsidR="00834E10">
        <w:rPr>
          <w:rFonts w:ascii="Lato" w:eastAsia="Calibri" w:hAnsi="Lato" w:cs="Calibri"/>
          <w:color w:val="000000"/>
          <w:sz w:val="20"/>
          <w:szCs w:val="20"/>
        </w:rPr>
        <w:t> </w:t>
      </w:r>
      <w:r w:rsidRPr="00786705">
        <w:rPr>
          <w:rFonts w:ascii="Lato" w:eastAsia="Calibri" w:hAnsi="Lato" w:cs="Calibri"/>
          <w:color w:val="000000"/>
          <w:sz w:val="20"/>
          <w:szCs w:val="20"/>
        </w:rPr>
        <w:t>336zł co stanowi wzrost ok 33 % w stosunku do 2022 r.</w:t>
      </w:r>
    </w:p>
    <w:p w14:paraId="1C0C7DED" w14:textId="77777777" w:rsidR="00786705" w:rsidRPr="00786705" w:rsidRDefault="00786705" w:rsidP="00786705">
      <w:pPr>
        <w:spacing w:after="120" w:line="240" w:lineRule="atLeast"/>
        <w:jc w:val="both"/>
        <w:rPr>
          <w:rFonts w:ascii="Lato" w:eastAsia="Calibri" w:hAnsi="Lato" w:cs="Helvetica"/>
          <w:sz w:val="20"/>
          <w:szCs w:val="20"/>
        </w:rPr>
      </w:pPr>
    </w:p>
    <w:p w14:paraId="2647ACA4" w14:textId="0991784C" w:rsidR="00786705" w:rsidRPr="00786705" w:rsidRDefault="00786705" w:rsidP="00786705">
      <w:pPr>
        <w:spacing w:after="120" w:line="240" w:lineRule="atLeast"/>
        <w:jc w:val="both"/>
        <w:rPr>
          <w:rFonts w:ascii="Lato" w:eastAsia="Calibri" w:hAnsi="Lato" w:cs="Helvetica"/>
          <w:b/>
          <w:sz w:val="20"/>
          <w:szCs w:val="20"/>
        </w:rPr>
      </w:pPr>
      <w:r w:rsidRPr="00786705">
        <w:rPr>
          <w:rFonts w:ascii="Lato" w:eastAsia="Calibri" w:hAnsi="Lato" w:cs="Helvetica"/>
          <w:b/>
          <w:sz w:val="20"/>
          <w:szCs w:val="20"/>
        </w:rPr>
        <w:t>Dofinansowanie wyrobów medycznych ze środków Państwowego Funduszu Rehabilitacji Osób Niepełnosprawnych</w:t>
      </w:r>
    </w:p>
    <w:p w14:paraId="26B6C441" w14:textId="77777777" w:rsidR="00786705" w:rsidRPr="00786705" w:rsidRDefault="00786705" w:rsidP="00786705">
      <w:pPr>
        <w:spacing w:after="120" w:line="240" w:lineRule="atLeast"/>
        <w:jc w:val="both"/>
        <w:rPr>
          <w:rFonts w:ascii="Lato" w:eastAsia="Calibri" w:hAnsi="Lato" w:cs="Helvetica"/>
          <w:sz w:val="20"/>
          <w:szCs w:val="20"/>
        </w:rPr>
      </w:pPr>
      <w:r w:rsidRPr="00786705">
        <w:rPr>
          <w:rFonts w:ascii="Lato" w:eastAsia="Calibri" w:hAnsi="Lato" w:cs="Helvetica"/>
          <w:bCs/>
          <w:sz w:val="20"/>
          <w:szCs w:val="20"/>
        </w:rPr>
        <w:t>Osoby niepełnosprawne, którym Narodowy Fundusz Zdrowia przyznał wsparcie w zakupie wyrobów medycznych (przedmiotów ortopedycznych lub środków pomocniczych)</w:t>
      </w:r>
      <w:r w:rsidRPr="00786705">
        <w:rPr>
          <w:rFonts w:ascii="Lato" w:eastAsia="Calibri" w:hAnsi="Lato" w:cs="Helvetica"/>
          <w:bCs/>
          <w:sz w:val="20"/>
          <w:szCs w:val="20"/>
          <w:vertAlign w:val="superscript"/>
        </w:rPr>
        <w:footnoteReference w:id="19"/>
      </w:r>
      <w:r w:rsidRPr="00786705">
        <w:rPr>
          <w:rFonts w:ascii="Lato" w:eastAsia="Calibri" w:hAnsi="Lato" w:cs="Helvetica"/>
          <w:bCs/>
          <w:sz w:val="20"/>
          <w:szCs w:val="20"/>
        </w:rPr>
        <w:t xml:space="preserve"> mogły w 2023 r. (podobnie jak w latach poprzednich) otrzymać dodatkowe dofinansowanie do zakupu wspomnianych wyrobów medycznych, ze środków Państwowego Funduszu Rehabilitacji Osób Niepełnosprawnych (PFRON) będących w dyspozycji samorządów powiatowych, </w:t>
      </w:r>
      <w:r w:rsidRPr="00786705">
        <w:rPr>
          <w:rFonts w:ascii="Lato" w:eastAsia="Calibri" w:hAnsi="Lato" w:cs="Helvetica"/>
          <w:sz w:val="20"/>
          <w:szCs w:val="20"/>
        </w:rPr>
        <w:t>jeśli ich przeciętny miesięczny dochód</w:t>
      </w:r>
      <w:r w:rsidRPr="00786705">
        <w:rPr>
          <w:rFonts w:ascii="Lato" w:eastAsia="Calibri" w:hAnsi="Lato" w:cs="Helvetica"/>
          <w:iCs/>
          <w:sz w:val="20"/>
          <w:szCs w:val="20"/>
        </w:rPr>
        <w:t xml:space="preserve"> </w:t>
      </w:r>
      <w:r w:rsidRPr="00786705">
        <w:rPr>
          <w:rFonts w:ascii="Lato" w:eastAsia="Calibri" w:hAnsi="Lato" w:cs="Helvetica"/>
          <w:sz w:val="20"/>
          <w:szCs w:val="20"/>
        </w:rPr>
        <w:t>nie przekraczał określonego kryterium dochodowego.</w:t>
      </w:r>
    </w:p>
    <w:p w14:paraId="4C93BFB0" w14:textId="2CD7AA5B" w:rsidR="00786705" w:rsidRPr="00786705" w:rsidRDefault="00786705" w:rsidP="00786705">
      <w:pPr>
        <w:spacing w:after="120" w:line="240" w:lineRule="atLeast"/>
        <w:jc w:val="both"/>
        <w:rPr>
          <w:rFonts w:ascii="Lato" w:eastAsia="Calibri" w:hAnsi="Lato" w:cs="Helvetica"/>
          <w:sz w:val="20"/>
          <w:szCs w:val="20"/>
        </w:rPr>
      </w:pPr>
      <w:r w:rsidRPr="00786705">
        <w:rPr>
          <w:rFonts w:ascii="Lato" w:eastAsia="Calibri" w:hAnsi="Lato" w:cs="Helvetica"/>
          <w:sz w:val="20"/>
          <w:szCs w:val="20"/>
        </w:rPr>
        <w:lastRenderedPageBreak/>
        <w:t>Dofinansowanie to następuje w oparciu o przepisy rozporządzenia Ministra Pracy i Polityki Społecznej z dnia 25 czerwca 2002 r. w sprawie określenia rodzajów zadań powiatu, które mogą być finansowane ze</w:t>
      </w:r>
      <w:r w:rsidR="00937A56">
        <w:rPr>
          <w:rFonts w:ascii="Lato" w:eastAsia="Calibri" w:hAnsi="Lato" w:cs="Helvetica"/>
          <w:sz w:val="20"/>
          <w:szCs w:val="20"/>
        </w:rPr>
        <w:t> </w:t>
      </w:r>
      <w:r w:rsidRPr="00786705">
        <w:rPr>
          <w:rFonts w:ascii="Lato" w:eastAsia="Calibri" w:hAnsi="Lato" w:cs="Helvetica"/>
          <w:sz w:val="20"/>
          <w:szCs w:val="20"/>
        </w:rPr>
        <w:t>środków Państwowego Funduszu Rehabilitacji Osób Niepełnosprawnych (Dz. U. z 2015 r. poz. 926, z</w:t>
      </w:r>
      <w:r w:rsidR="00937A56">
        <w:rPr>
          <w:rFonts w:ascii="Lato" w:eastAsia="Calibri" w:hAnsi="Lato" w:cs="Helvetica"/>
          <w:sz w:val="20"/>
          <w:szCs w:val="20"/>
        </w:rPr>
        <w:t> </w:t>
      </w:r>
      <w:r w:rsidRPr="00786705">
        <w:rPr>
          <w:rFonts w:ascii="Lato" w:eastAsia="Calibri" w:hAnsi="Lato" w:cs="Helvetica"/>
          <w:sz w:val="20"/>
          <w:szCs w:val="20"/>
        </w:rPr>
        <w:t>późn. zm.), zwanego dalej „rozporządzeniem w sprawie zadań powiatu”.</w:t>
      </w:r>
    </w:p>
    <w:p w14:paraId="5B2DA71E" w14:textId="77777777" w:rsidR="00786705" w:rsidRPr="00786705" w:rsidRDefault="00786705" w:rsidP="00786705">
      <w:pPr>
        <w:spacing w:after="120" w:line="240" w:lineRule="atLeast"/>
        <w:jc w:val="both"/>
        <w:rPr>
          <w:rFonts w:ascii="Lato" w:eastAsia="Calibri" w:hAnsi="Lato" w:cs="Helvetica"/>
          <w:iCs/>
          <w:sz w:val="20"/>
          <w:szCs w:val="20"/>
        </w:rPr>
      </w:pPr>
      <w:r w:rsidRPr="00786705">
        <w:rPr>
          <w:rFonts w:ascii="Lato" w:eastAsia="Calibri" w:hAnsi="Lato" w:cs="Helvetica"/>
          <w:sz w:val="20"/>
          <w:szCs w:val="20"/>
        </w:rPr>
        <w:t>Wysokość dofinansowania ze środków PFRON zaopatrzenia w przedmioty ortopedyczne i środki pomocnicze, przyznane osobie niepełnosprawnej przez NFZ, wynosiła do 100% udziału własnego osoby niepełnosprawnej w limicie ceny ustalonym na podstawie odrębnych przepisów, jeżeli taki udział był wymagany i do 150% sumy kwoty takiego limitu oraz wymaganego udziału własnego osoby niepełnosprawnej.</w:t>
      </w:r>
    </w:p>
    <w:p w14:paraId="0170FE1F" w14:textId="5F7B0CE9" w:rsidR="00786705" w:rsidRPr="00786705" w:rsidRDefault="00786705" w:rsidP="00786705">
      <w:pPr>
        <w:spacing w:after="120" w:line="240" w:lineRule="atLeast"/>
        <w:jc w:val="both"/>
        <w:rPr>
          <w:rFonts w:ascii="Lato" w:eastAsia="Calibri" w:hAnsi="Lato" w:cs="Calibri"/>
          <w:bCs/>
          <w:iCs/>
          <w:sz w:val="20"/>
          <w:szCs w:val="20"/>
        </w:rPr>
      </w:pPr>
      <w:r w:rsidRPr="00786705">
        <w:rPr>
          <w:rFonts w:ascii="Lato" w:eastAsia="Calibri" w:hAnsi="Lato" w:cs="Calibri"/>
          <w:bCs/>
          <w:iCs/>
          <w:sz w:val="20"/>
          <w:szCs w:val="20"/>
        </w:rPr>
        <w:t>Do samorządów wpłynęło 299</w:t>
      </w:r>
      <w:r w:rsidR="00937A56">
        <w:rPr>
          <w:rFonts w:ascii="Lato" w:eastAsia="Calibri" w:hAnsi="Lato" w:cs="Calibri"/>
          <w:bCs/>
          <w:iCs/>
          <w:sz w:val="20"/>
          <w:szCs w:val="20"/>
        </w:rPr>
        <w:t> </w:t>
      </w:r>
      <w:r w:rsidRPr="00786705">
        <w:rPr>
          <w:rFonts w:ascii="Lato" w:eastAsia="Calibri" w:hAnsi="Lato" w:cs="Calibri"/>
          <w:bCs/>
          <w:iCs/>
          <w:sz w:val="20"/>
          <w:szCs w:val="20"/>
        </w:rPr>
        <w:t>850 wniosków od osób indywidualnych na łączną kwotę 536</w:t>
      </w:r>
      <w:r w:rsidR="00937A56">
        <w:rPr>
          <w:rFonts w:ascii="Lato" w:eastAsia="Calibri" w:hAnsi="Lato" w:cs="Calibri"/>
          <w:bCs/>
          <w:iCs/>
          <w:sz w:val="20"/>
          <w:szCs w:val="20"/>
        </w:rPr>
        <w:t> </w:t>
      </w:r>
      <w:r w:rsidRPr="00786705">
        <w:rPr>
          <w:rFonts w:ascii="Lato" w:eastAsia="Calibri" w:hAnsi="Lato" w:cs="Calibri"/>
          <w:bCs/>
          <w:iCs/>
          <w:sz w:val="20"/>
          <w:szCs w:val="20"/>
        </w:rPr>
        <w:t>272</w:t>
      </w:r>
      <w:r w:rsidR="00937A56">
        <w:rPr>
          <w:rFonts w:ascii="Lato" w:eastAsia="Calibri" w:hAnsi="Lato" w:cs="Calibri"/>
          <w:bCs/>
          <w:iCs/>
          <w:sz w:val="20"/>
          <w:szCs w:val="20"/>
        </w:rPr>
        <w:t> </w:t>
      </w:r>
      <w:r w:rsidRPr="00786705">
        <w:rPr>
          <w:rFonts w:ascii="Lato" w:eastAsia="Calibri" w:hAnsi="Lato" w:cs="Calibri"/>
          <w:bCs/>
          <w:iCs/>
          <w:sz w:val="20"/>
          <w:szCs w:val="20"/>
        </w:rPr>
        <w:t>385,00</w:t>
      </w:r>
      <w:r w:rsidR="00937A56">
        <w:rPr>
          <w:rFonts w:ascii="Lato" w:eastAsia="Calibri" w:hAnsi="Lato" w:cs="Calibri"/>
          <w:bCs/>
          <w:iCs/>
          <w:sz w:val="20"/>
          <w:szCs w:val="20"/>
        </w:rPr>
        <w:t> </w:t>
      </w:r>
      <w:r w:rsidRPr="00786705">
        <w:rPr>
          <w:rFonts w:ascii="Lato" w:eastAsia="Calibri" w:hAnsi="Lato" w:cs="Calibri"/>
          <w:bCs/>
          <w:iCs/>
          <w:sz w:val="20"/>
          <w:szCs w:val="20"/>
        </w:rPr>
        <w:t>zł, po rozpatrzeniu których 380 samorządów wypłaciło kwotę 307</w:t>
      </w:r>
      <w:r w:rsidR="00937A56">
        <w:rPr>
          <w:rFonts w:ascii="Lato" w:eastAsia="Calibri" w:hAnsi="Lato" w:cs="Calibri"/>
          <w:bCs/>
          <w:iCs/>
          <w:sz w:val="20"/>
          <w:szCs w:val="20"/>
        </w:rPr>
        <w:t> </w:t>
      </w:r>
      <w:r w:rsidRPr="00786705">
        <w:rPr>
          <w:rFonts w:ascii="Lato" w:eastAsia="Calibri" w:hAnsi="Lato" w:cs="Calibri"/>
          <w:bCs/>
          <w:iCs/>
          <w:sz w:val="20"/>
          <w:szCs w:val="20"/>
        </w:rPr>
        <w:t>616</w:t>
      </w:r>
      <w:r w:rsidR="00937A56">
        <w:rPr>
          <w:rFonts w:ascii="Lato" w:eastAsia="Calibri" w:hAnsi="Lato" w:cs="Calibri"/>
          <w:bCs/>
          <w:iCs/>
          <w:sz w:val="20"/>
          <w:szCs w:val="20"/>
        </w:rPr>
        <w:t> </w:t>
      </w:r>
      <w:r w:rsidRPr="00786705">
        <w:rPr>
          <w:rFonts w:ascii="Lato" w:eastAsia="Calibri" w:hAnsi="Lato" w:cs="Calibri"/>
          <w:bCs/>
          <w:iCs/>
          <w:sz w:val="20"/>
          <w:szCs w:val="20"/>
        </w:rPr>
        <w:t>345 zł na rzecz 166</w:t>
      </w:r>
      <w:r w:rsidR="00937A56">
        <w:rPr>
          <w:rFonts w:ascii="Lato" w:eastAsia="Calibri" w:hAnsi="Lato" w:cs="Calibri"/>
          <w:bCs/>
          <w:iCs/>
          <w:sz w:val="20"/>
          <w:szCs w:val="20"/>
        </w:rPr>
        <w:t> </w:t>
      </w:r>
      <w:r w:rsidRPr="00786705">
        <w:rPr>
          <w:rFonts w:ascii="Lato" w:eastAsia="Calibri" w:hAnsi="Lato" w:cs="Calibri"/>
          <w:bCs/>
          <w:iCs/>
          <w:sz w:val="20"/>
          <w:szCs w:val="20"/>
        </w:rPr>
        <w:t>360 osób, w tym dofinansowanie zakupu sprzętu rehabilitacyjnego obejmowało wypłaty w ramach 7201 osób na kwotę 16</w:t>
      </w:r>
      <w:r w:rsidR="00937A56">
        <w:rPr>
          <w:rFonts w:ascii="Lato" w:eastAsia="Calibri" w:hAnsi="Lato" w:cs="Calibri"/>
          <w:bCs/>
          <w:iCs/>
          <w:sz w:val="20"/>
          <w:szCs w:val="20"/>
        </w:rPr>
        <w:t> </w:t>
      </w:r>
      <w:r w:rsidRPr="00786705">
        <w:rPr>
          <w:rFonts w:ascii="Lato" w:eastAsia="Calibri" w:hAnsi="Lato" w:cs="Calibri"/>
          <w:bCs/>
          <w:iCs/>
          <w:sz w:val="20"/>
          <w:szCs w:val="20"/>
        </w:rPr>
        <w:t>165</w:t>
      </w:r>
      <w:r w:rsidR="00937A56">
        <w:rPr>
          <w:rFonts w:ascii="Lato" w:eastAsia="Calibri" w:hAnsi="Lato" w:cs="Calibri"/>
          <w:bCs/>
          <w:iCs/>
          <w:sz w:val="20"/>
          <w:szCs w:val="20"/>
        </w:rPr>
        <w:t> </w:t>
      </w:r>
      <w:r w:rsidRPr="00786705">
        <w:rPr>
          <w:rFonts w:ascii="Lato" w:eastAsia="Calibri" w:hAnsi="Lato" w:cs="Calibri"/>
          <w:bCs/>
          <w:iCs/>
          <w:sz w:val="20"/>
          <w:szCs w:val="20"/>
        </w:rPr>
        <w:t>786 zł.</w:t>
      </w:r>
    </w:p>
    <w:p w14:paraId="66D1A508" w14:textId="77777777" w:rsidR="00786705" w:rsidRPr="00786705" w:rsidRDefault="00786705" w:rsidP="00542C6D">
      <w:pPr>
        <w:spacing w:after="0" w:line="240" w:lineRule="atLeast"/>
        <w:jc w:val="both"/>
        <w:rPr>
          <w:rFonts w:ascii="Lato" w:eastAsia="Calibri" w:hAnsi="Lato" w:cs="Calibri"/>
          <w:bCs/>
          <w:iCs/>
          <w:sz w:val="20"/>
          <w:szCs w:val="20"/>
        </w:rPr>
      </w:pPr>
      <w:r w:rsidRPr="00786705">
        <w:rPr>
          <w:rFonts w:ascii="Lato" w:eastAsia="Calibri" w:hAnsi="Lato" w:cs="Calibri"/>
          <w:bCs/>
          <w:iCs/>
          <w:sz w:val="20"/>
          <w:szCs w:val="20"/>
        </w:rPr>
        <w:t>Wykorzystanie środków dotyczyło dofinansowania zaopatrzenia w sprzęt rehabilitacyjny, przedmioty ortopedyczne i środki pomocnicze wypłaconego:</w:t>
      </w:r>
    </w:p>
    <w:p w14:paraId="13B4FF79" w14:textId="10699F11" w:rsidR="00786705" w:rsidRPr="00786705" w:rsidRDefault="00786705" w:rsidP="00542C6D">
      <w:pPr>
        <w:numPr>
          <w:ilvl w:val="0"/>
          <w:numId w:val="87"/>
        </w:numPr>
        <w:spacing w:after="0" w:line="240" w:lineRule="atLeast"/>
        <w:ind w:left="426"/>
        <w:contextualSpacing/>
        <w:jc w:val="both"/>
        <w:rPr>
          <w:rFonts w:ascii="Lato" w:eastAsia="Calibri" w:hAnsi="Lato" w:cs="Calibri"/>
          <w:bCs/>
          <w:iCs/>
          <w:sz w:val="20"/>
          <w:szCs w:val="20"/>
          <w:lang w:eastAsia="pl-PL"/>
        </w:rPr>
      </w:pPr>
      <w:r w:rsidRPr="00786705">
        <w:rPr>
          <w:rFonts w:ascii="Lato" w:eastAsia="Calibri" w:hAnsi="Lato" w:cs="Calibri"/>
          <w:bCs/>
          <w:iCs/>
          <w:sz w:val="20"/>
          <w:szCs w:val="20"/>
          <w:lang w:eastAsia="pl-PL"/>
        </w:rPr>
        <w:t>na rzecz 149</w:t>
      </w:r>
      <w:r w:rsidR="00542C6D">
        <w:rPr>
          <w:rFonts w:ascii="Lato" w:eastAsia="Calibri" w:hAnsi="Lato" w:cs="Calibri"/>
          <w:bCs/>
          <w:iCs/>
          <w:sz w:val="20"/>
          <w:szCs w:val="20"/>
          <w:lang w:eastAsia="pl-PL"/>
        </w:rPr>
        <w:t> </w:t>
      </w:r>
      <w:r w:rsidRPr="00786705">
        <w:rPr>
          <w:rFonts w:ascii="Lato" w:eastAsia="Calibri" w:hAnsi="Lato" w:cs="Calibri"/>
          <w:bCs/>
          <w:iCs/>
          <w:sz w:val="20"/>
          <w:szCs w:val="20"/>
          <w:lang w:eastAsia="pl-PL"/>
        </w:rPr>
        <w:t>736 dorosłych osób niepełnosprawnych w kwocie 260</w:t>
      </w:r>
      <w:r w:rsidR="00542C6D">
        <w:rPr>
          <w:rFonts w:ascii="Lato" w:eastAsia="Calibri" w:hAnsi="Lato" w:cs="Calibri"/>
          <w:bCs/>
          <w:iCs/>
          <w:sz w:val="20"/>
          <w:szCs w:val="20"/>
          <w:lang w:eastAsia="pl-PL"/>
        </w:rPr>
        <w:t> </w:t>
      </w:r>
      <w:r w:rsidRPr="00786705">
        <w:rPr>
          <w:rFonts w:ascii="Lato" w:eastAsia="Calibri" w:hAnsi="Lato" w:cs="Calibri"/>
          <w:bCs/>
          <w:iCs/>
          <w:sz w:val="20"/>
          <w:szCs w:val="20"/>
          <w:lang w:eastAsia="pl-PL"/>
        </w:rPr>
        <w:t>069</w:t>
      </w:r>
      <w:r w:rsidR="00542C6D">
        <w:rPr>
          <w:rFonts w:ascii="Lato" w:eastAsia="Calibri" w:hAnsi="Lato" w:cs="Calibri"/>
          <w:bCs/>
          <w:iCs/>
          <w:sz w:val="20"/>
          <w:szCs w:val="20"/>
          <w:lang w:eastAsia="pl-PL"/>
        </w:rPr>
        <w:t> </w:t>
      </w:r>
      <w:r w:rsidRPr="00786705">
        <w:rPr>
          <w:rFonts w:ascii="Lato" w:eastAsia="Calibri" w:hAnsi="Lato" w:cs="Calibri"/>
          <w:bCs/>
          <w:iCs/>
          <w:sz w:val="20"/>
          <w:szCs w:val="20"/>
          <w:lang w:eastAsia="pl-PL"/>
        </w:rPr>
        <w:t>303 zł,</w:t>
      </w:r>
    </w:p>
    <w:p w14:paraId="21B9828D" w14:textId="137DBC7B" w:rsidR="00786705" w:rsidRPr="00786705" w:rsidRDefault="00786705" w:rsidP="00797141">
      <w:pPr>
        <w:numPr>
          <w:ilvl w:val="0"/>
          <w:numId w:val="87"/>
        </w:numPr>
        <w:spacing w:after="120" w:line="240" w:lineRule="atLeast"/>
        <w:ind w:left="426" w:hanging="357"/>
        <w:jc w:val="both"/>
        <w:rPr>
          <w:rFonts w:ascii="Lato" w:eastAsia="Calibri" w:hAnsi="Lato" w:cs="Calibri"/>
          <w:bCs/>
          <w:iCs/>
          <w:sz w:val="20"/>
          <w:szCs w:val="20"/>
          <w:lang w:eastAsia="pl-PL"/>
        </w:rPr>
      </w:pPr>
      <w:r w:rsidRPr="00786705">
        <w:rPr>
          <w:rFonts w:ascii="Lato" w:eastAsia="Calibri" w:hAnsi="Lato" w:cs="Calibri"/>
          <w:bCs/>
          <w:iCs/>
          <w:sz w:val="20"/>
          <w:szCs w:val="20"/>
          <w:lang w:eastAsia="pl-PL"/>
        </w:rPr>
        <w:t>na rzecz 16</w:t>
      </w:r>
      <w:r w:rsidR="00542C6D">
        <w:rPr>
          <w:rFonts w:ascii="Lato" w:eastAsia="Calibri" w:hAnsi="Lato" w:cs="Calibri"/>
          <w:bCs/>
          <w:iCs/>
          <w:sz w:val="20"/>
          <w:szCs w:val="20"/>
          <w:lang w:eastAsia="pl-PL"/>
        </w:rPr>
        <w:t> </w:t>
      </w:r>
      <w:r w:rsidRPr="00786705">
        <w:rPr>
          <w:rFonts w:ascii="Lato" w:eastAsia="Calibri" w:hAnsi="Lato" w:cs="Calibri"/>
          <w:bCs/>
          <w:iCs/>
          <w:sz w:val="20"/>
          <w:szCs w:val="20"/>
          <w:lang w:eastAsia="pl-PL"/>
        </w:rPr>
        <w:t>624 dzieci i młodzieży niepełnosprawnej w kwocie 47</w:t>
      </w:r>
      <w:r w:rsidR="00542C6D">
        <w:rPr>
          <w:rFonts w:ascii="Lato" w:eastAsia="Calibri" w:hAnsi="Lato" w:cs="Calibri"/>
          <w:bCs/>
          <w:iCs/>
          <w:sz w:val="20"/>
          <w:szCs w:val="20"/>
          <w:lang w:eastAsia="pl-PL"/>
        </w:rPr>
        <w:t> </w:t>
      </w:r>
      <w:r w:rsidRPr="00786705">
        <w:rPr>
          <w:rFonts w:ascii="Lato" w:eastAsia="Calibri" w:hAnsi="Lato" w:cs="Calibri"/>
          <w:bCs/>
          <w:iCs/>
          <w:sz w:val="20"/>
          <w:szCs w:val="20"/>
          <w:lang w:eastAsia="pl-PL"/>
        </w:rPr>
        <w:t>547</w:t>
      </w:r>
      <w:r w:rsidR="00542C6D">
        <w:rPr>
          <w:rFonts w:ascii="Lato" w:eastAsia="Calibri" w:hAnsi="Lato" w:cs="Calibri"/>
          <w:bCs/>
          <w:iCs/>
          <w:sz w:val="20"/>
          <w:szCs w:val="20"/>
          <w:lang w:eastAsia="pl-PL"/>
        </w:rPr>
        <w:t> </w:t>
      </w:r>
      <w:r w:rsidRPr="00786705">
        <w:rPr>
          <w:rFonts w:ascii="Lato" w:eastAsia="Calibri" w:hAnsi="Lato" w:cs="Calibri"/>
          <w:bCs/>
          <w:iCs/>
          <w:sz w:val="20"/>
          <w:szCs w:val="20"/>
          <w:lang w:eastAsia="pl-PL"/>
        </w:rPr>
        <w:t>042 zł.</w:t>
      </w:r>
    </w:p>
    <w:p w14:paraId="64D21A89" w14:textId="0431D1C9" w:rsidR="00786705" w:rsidRPr="00786705" w:rsidRDefault="00786705" w:rsidP="00786705">
      <w:pPr>
        <w:spacing w:after="120" w:line="240" w:lineRule="atLeast"/>
        <w:jc w:val="both"/>
        <w:rPr>
          <w:rFonts w:ascii="Lato" w:eastAsia="Calibri" w:hAnsi="Lato" w:cs="Calibri"/>
          <w:bCs/>
          <w:iCs/>
          <w:sz w:val="20"/>
          <w:szCs w:val="20"/>
        </w:rPr>
      </w:pPr>
      <w:r w:rsidRPr="00786705">
        <w:rPr>
          <w:rFonts w:ascii="Lato" w:eastAsia="Calibri" w:hAnsi="Lato" w:cs="Calibri"/>
          <w:bCs/>
          <w:iCs/>
          <w:sz w:val="20"/>
          <w:szCs w:val="20"/>
        </w:rPr>
        <w:t>W ramach zadania pomoc finansową otrzymało 65</w:t>
      </w:r>
      <w:r w:rsidR="00937A56">
        <w:rPr>
          <w:rFonts w:ascii="Lato" w:eastAsia="Calibri" w:hAnsi="Lato" w:cs="Calibri"/>
          <w:bCs/>
          <w:iCs/>
          <w:sz w:val="20"/>
          <w:szCs w:val="20"/>
        </w:rPr>
        <w:t> </w:t>
      </w:r>
      <w:r w:rsidRPr="00786705">
        <w:rPr>
          <w:rFonts w:ascii="Lato" w:eastAsia="Calibri" w:hAnsi="Lato" w:cs="Calibri"/>
          <w:bCs/>
          <w:iCs/>
          <w:sz w:val="20"/>
          <w:szCs w:val="20"/>
        </w:rPr>
        <w:t>867 osób będących mieszkańcami wsi w wysokości 118</w:t>
      </w:r>
      <w:r w:rsidR="00937A56">
        <w:rPr>
          <w:rFonts w:ascii="Lato" w:eastAsia="Calibri" w:hAnsi="Lato" w:cs="Calibri"/>
          <w:bCs/>
          <w:iCs/>
          <w:sz w:val="20"/>
          <w:szCs w:val="20"/>
        </w:rPr>
        <w:t> </w:t>
      </w:r>
      <w:r w:rsidRPr="00786705">
        <w:rPr>
          <w:rFonts w:ascii="Lato" w:eastAsia="Calibri" w:hAnsi="Lato" w:cs="Calibri"/>
          <w:bCs/>
          <w:iCs/>
          <w:sz w:val="20"/>
          <w:szCs w:val="20"/>
        </w:rPr>
        <w:t>919</w:t>
      </w:r>
      <w:r w:rsidR="00937A56">
        <w:rPr>
          <w:rFonts w:ascii="Lato" w:eastAsia="Calibri" w:hAnsi="Lato" w:cs="Calibri"/>
          <w:bCs/>
          <w:iCs/>
          <w:sz w:val="20"/>
          <w:szCs w:val="20"/>
        </w:rPr>
        <w:t> </w:t>
      </w:r>
      <w:r w:rsidRPr="00786705">
        <w:rPr>
          <w:rFonts w:ascii="Lato" w:eastAsia="Calibri" w:hAnsi="Lato" w:cs="Calibri"/>
          <w:bCs/>
          <w:iCs/>
          <w:sz w:val="20"/>
          <w:szCs w:val="20"/>
        </w:rPr>
        <w:t>326 zł, jak również 96</w:t>
      </w:r>
      <w:r w:rsidR="00937A56">
        <w:rPr>
          <w:rFonts w:ascii="Lato" w:eastAsia="Calibri" w:hAnsi="Lato" w:cs="Calibri"/>
          <w:bCs/>
          <w:iCs/>
          <w:sz w:val="20"/>
          <w:szCs w:val="20"/>
        </w:rPr>
        <w:t> </w:t>
      </w:r>
      <w:r w:rsidRPr="00786705">
        <w:rPr>
          <w:rFonts w:ascii="Lato" w:eastAsia="Calibri" w:hAnsi="Lato" w:cs="Calibri"/>
          <w:bCs/>
          <w:iCs/>
          <w:sz w:val="20"/>
          <w:szCs w:val="20"/>
        </w:rPr>
        <w:t>951 kobiet w kwocie 160</w:t>
      </w:r>
      <w:r w:rsidR="00937A56">
        <w:rPr>
          <w:rFonts w:ascii="Lato" w:eastAsia="Calibri" w:hAnsi="Lato" w:cs="Calibri"/>
          <w:bCs/>
          <w:iCs/>
          <w:sz w:val="20"/>
          <w:szCs w:val="20"/>
        </w:rPr>
        <w:t> </w:t>
      </w:r>
      <w:r w:rsidRPr="00786705">
        <w:rPr>
          <w:rFonts w:ascii="Lato" w:eastAsia="Calibri" w:hAnsi="Lato" w:cs="Calibri"/>
          <w:bCs/>
          <w:iCs/>
          <w:sz w:val="20"/>
          <w:szCs w:val="20"/>
        </w:rPr>
        <w:t>419</w:t>
      </w:r>
      <w:r w:rsidR="00937A56">
        <w:rPr>
          <w:rFonts w:ascii="Lato" w:eastAsia="Calibri" w:hAnsi="Lato" w:cs="Calibri"/>
          <w:bCs/>
          <w:iCs/>
          <w:sz w:val="20"/>
          <w:szCs w:val="20"/>
        </w:rPr>
        <w:t> </w:t>
      </w:r>
      <w:r w:rsidRPr="00786705">
        <w:rPr>
          <w:rFonts w:ascii="Lato" w:eastAsia="Calibri" w:hAnsi="Lato" w:cs="Calibri"/>
          <w:bCs/>
          <w:iCs/>
          <w:sz w:val="20"/>
          <w:szCs w:val="20"/>
        </w:rPr>
        <w:t>662 zł.</w:t>
      </w:r>
    </w:p>
    <w:p w14:paraId="6B50E643" w14:textId="77777777" w:rsidR="00786705" w:rsidRPr="00786705" w:rsidRDefault="00786705" w:rsidP="00786705">
      <w:pPr>
        <w:spacing w:after="120" w:line="240" w:lineRule="atLeast"/>
        <w:jc w:val="both"/>
        <w:rPr>
          <w:rFonts w:ascii="Lato" w:eastAsia="Calibri" w:hAnsi="Lato" w:cs="Calibri"/>
          <w:bCs/>
          <w:iCs/>
          <w:sz w:val="20"/>
          <w:szCs w:val="20"/>
        </w:rPr>
      </w:pPr>
    </w:p>
    <w:p w14:paraId="199E9925" w14:textId="69927A29" w:rsidR="00786705" w:rsidRPr="00786705" w:rsidRDefault="00786705" w:rsidP="00786705">
      <w:pPr>
        <w:spacing w:after="120" w:line="240" w:lineRule="atLeast"/>
        <w:jc w:val="both"/>
        <w:rPr>
          <w:rFonts w:ascii="Lato" w:eastAsia="Calibri" w:hAnsi="Lato" w:cs="Calibri"/>
          <w:b/>
          <w:bCs/>
          <w:iCs/>
          <w:sz w:val="20"/>
          <w:szCs w:val="20"/>
        </w:rPr>
      </w:pPr>
      <w:r w:rsidRPr="00786705">
        <w:rPr>
          <w:rFonts w:ascii="Lato" w:eastAsia="Calibri" w:hAnsi="Lato" w:cs="Calibri"/>
          <w:b/>
          <w:bCs/>
          <w:iCs/>
          <w:sz w:val="20"/>
          <w:szCs w:val="20"/>
        </w:rPr>
        <w:t>Dofinansowanie zaopatrzenia w sprzęt rehabilitacyjny dla osób fizycznych prowadzących działalność gospodarczą, prawnych i jednostek organizacyjnych nieposiadających osobowości prawnej</w:t>
      </w:r>
    </w:p>
    <w:p w14:paraId="7465DD35" w14:textId="1A92F017" w:rsidR="00786705" w:rsidRPr="00786705" w:rsidRDefault="00786705" w:rsidP="00786705">
      <w:pPr>
        <w:spacing w:after="120" w:line="240" w:lineRule="atLeast"/>
        <w:jc w:val="both"/>
        <w:rPr>
          <w:rFonts w:ascii="Lato" w:eastAsia="Calibri" w:hAnsi="Lato" w:cs="Calibri"/>
          <w:sz w:val="20"/>
          <w:szCs w:val="20"/>
        </w:rPr>
      </w:pPr>
      <w:r w:rsidRPr="00786705">
        <w:rPr>
          <w:rFonts w:ascii="Lato" w:eastAsia="Calibri" w:hAnsi="Lato" w:cs="Calibri"/>
          <w:sz w:val="20"/>
          <w:szCs w:val="20"/>
        </w:rPr>
        <w:t>Do samorządów w zakresie realizacji zadania wpłynęły 453 wnioski na łączną kwotę 11</w:t>
      </w:r>
      <w:r w:rsidR="00937A56">
        <w:rPr>
          <w:rFonts w:ascii="Lato" w:eastAsia="Calibri" w:hAnsi="Lato" w:cs="Calibri"/>
          <w:sz w:val="20"/>
          <w:szCs w:val="20"/>
        </w:rPr>
        <w:t> </w:t>
      </w:r>
      <w:r w:rsidRPr="00786705">
        <w:rPr>
          <w:rFonts w:ascii="Lato" w:eastAsia="Calibri" w:hAnsi="Lato" w:cs="Calibri"/>
          <w:sz w:val="20"/>
          <w:szCs w:val="20"/>
        </w:rPr>
        <w:t>648</w:t>
      </w:r>
      <w:r w:rsidR="00937A56">
        <w:rPr>
          <w:rFonts w:ascii="Lato" w:eastAsia="Calibri" w:hAnsi="Lato" w:cs="Calibri"/>
          <w:sz w:val="20"/>
          <w:szCs w:val="20"/>
        </w:rPr>
        <w:t> </w:t>
      </w:r>
      <w:r w:rsidRPr="00786705">
        <w:rPr>
          <w:rFonts w:ascii="Lato" w:eastAsia="Calibri" w:hAnsi="Lato" w:cs="Calibri"/>
          <w:sz w:val="20"/>
          <w:szCs w:val="20"/>
        </w:rPr>
        <w:t>622 zł, z</w:t>
      </w:r>
      <w:r w:rsidR="00937A56">
        <w:rPr>
          <w:rFonts w:ascii="Lato" w:eastAsia="Calibri" w:hAnsi="Lato" w:cs="Calibri"/>
          <w:sz w:val="20"/>
          <w:szCs w:val="20"/>
        </w:rPr>
        <w:t> </w:t>
      </w:r>
      <w:r w:rsidRPr="00786705">
        <w:rPr>
          <w:rFonts w:ascii="Lato" w:eastAsia="Calibri" w:hAnsi="Lato" w:cs="Calibri"/>
          <w:sz w:val="20"/>
          <w:szCs w:val="20"/>
        </w:rPr>
        <w:t>czego 60 wniosków na kwotę 1</w:t>
      </w:r>
      <w:r w:rsidR="00937A56">
        <w:rPr>
          <w:rFonts w:ascii="Lato" w:eastAsia="Calibri" w:hAnsi="Lato" w:cs="Calibri"/>
          <w:sz w:val="20"/>
          <w:szCs w:val="20"/>
        </w:rPr>
        <w:t> </w:t>
      </w:r>
      <w:r w:rsidRPr="00786705">
        <w:rPr>
          <w:rFonts w:ascii="Lato" w:eastAsia="Calibri" w:hAnsi="Lato" w:cs="Calibri"/>
          <w:sz w:val="20"/>
          <w:szCs w:val="20"/>
        </w:rPr>
        <w:t>595</w:t>
      </w:r>
      <w:r w:rsidR="00937A56">
        <w:rPr>
          <w:rFonts w:ascii="Lato" w:eastAsia="Calibri" w:hAnsi="Lato" w:cs="Calibri"/>
          <w:sz w:val="20"/>
          <w:szCs w:val="20"/>
        </w:rPr>
        <w:t> </w:t>
      </w:r>
      <w:r w:rsidRPr="00786705">
        <w:rPr>
          <w:rFonts w:ascii="Lato" w:eastAsia="Calibri" w:hAnsi="Lato" w:cs="Calibri"/>
          <w:sz w:val="20"/>
          <w:szCs w:val="20"/>
        </w:rPr>
        <w:t xml:space="preserve">080 zł złożyły podmioty z sektora finansów publicznych </w:t>
      </w:r>
      <w:r w:rsidR="00177C23">
        <w:rPr>
          <w:rFonts w:ascii="Lato" w:eastAsia="Calibri" w:hAnsi="Lato" w:cs="Calibri"/>
          <w:sz w:val="20"/>
          <w:szCs w:val="20"/>
        </w:rPr>
        <w:br/>
      </w:r>
      <w:r w:rsidRPr="00786705">
        <w:rPr>
          <w:rFonts w:ascii="Lato" w:eastAsia="Calibri" w:hAnsi="Lato" w:cs="Calibri"/>
          <w:sz w:val="20"/>
          <w:szCs w:val="20"/>
        </w:rPr>
        <w:t>i 393 wnioski na kwotę 10</w:t>
      </w:r>
      <w:r w:rsidR="00937A56">
        <w:rPr>
          <w:rFonts w:ascii="Lato" w:eastAsia="Calibri" w:hAnsi="Lato" w:cs="Calibri"/>
          <w:sz w:val="20"/>
          <w:szCs w:val="20"/>
        </w:rPr>
        <w:t> </w:t>
      </w:r>
      <w:r w:rsidRPr="00786705">
        <w:rPr>
          <w:rFonts w:ascii="Lato" w:eastAsia="Calibri" w:hAnsi="Lato" w:cs="Calibri"/>
          <w:sz w:val="20"/>
          <w:szCs w:val="20"/>
        </w:rPr>
        <w:t>053</w:t>
      </w:r>
      <w:r w:rsidR="00937A56">
        <w:rPr>
          <w:rFonts w:ascii="Lato" w:eastAsia="Calibri" w:hAnsi="Lato" w:cs="Calibri"/>
          <w:sz w:val="20"/>
          <w:szCs w:val="20"/>
        </w:rPr>
        <w:t> </w:t>
      </w:r>
      <w:r w:rsidRPr="00786705">
        <w:rPr>
          <w:rFonts w:ascii="Lato" w:eastAsia="Calibri" w:hAnsi="Lato" w:cs="Calibri"/>
          <w:sz w:val="20"/>
          <w:szCs w:val="20"/>
        </w:rPr>
        <w:t>542 zł - jednostki spoza sektora finansów publicznych.</w:t>
      </w:r>
    </w:p>
    <w:p w14:paraId="04ACB9FB" w14:textId="6FF4EB98" w:rsidR="00786705" w:rsidRPr="00786705" w:rsidRDefault="00786705" w:rsidP="00786705">
      <w:pPr>
        <w:spacing w:after="120" w:line="240" w:lineRule="atLeast"/>
        <w:jc w:val="both"/>
        <w:rPr>
          <w:rFonts w:ascii="Lato" w:eastAsia="Calibri" w:hAnsi="Lato" w:cs="Calibri"/>
          <w:sz w:val="20"/>
          <w:szCs w:val="20"/>
        </w:rPr>
      </w:pPr>
      <w:r w:rsidRPr="00786705">
        <w:rPr>
          <w:rFonts w:ascii="Lato" w:eastAsia="Calibri" w:hAnsi="Lato" w:cs="Calibri"/>
          <w:sz w:val="20"/>
          <w:szCs w:val="20"/>
        </w:rPr>
        <w:t>Starostowie 99 powiatów zawarli 158 umów na łączną kwotę 2</w:t>
      </w:r>
      <w:r w:rsidR="00937A56">
        <w:rPr>
          <w:rFonts w:ascii="Lato" w:eastAsia="Calibri" w:hAnsi="Lato" w:cs="Calibri"/>
          <w:sz w:val="20"/>
          <w:szCs w:val="20"/>
        </w:rPr>
        <w:t> </w:t>
      </w:r>
      <w:r w:rsidRPr="00786705">
        <w:rPr>
          <w:rFonts w:ascii="Lato" w:eastAsia="Calibri" w:hAnsi="Lato" w:cs="Calibri"/>
          <w:sz w:val="20"/>
          <w:szCs w:val="20"/>
        </w:rPr>
        <w:t>305</w:t>
      </w:r>
      <w:r w:rsidR="00937A56">
        <w:rPr>
          <w:rFonts w:ascii="Lato" w:eastAsia="Calibri" w:hAnsi="Lato" w:cs="Calibri"/>
          <w:sz w:val="20"/>
          <w:szCs w:val="20"/>
        </w:rPr>
        <w:t> </w:t>
      </w:r>
      <w:r w:rsidRPr="00786705">
        <w:rPr>
          <w:rFonts w:ascii="Lato" w:eastAsia="Calibri" w:hAnsi="Lato" w:cs="Calibri"/>
          <w:sz w:val="20"/>
          <w:szCs w:val="20"/>
        </w:rPr>
        <w:t>228 zł, z czego stroną w 26 umowach na kwotę 388</w:t>
      </w:r>
      <w:r w:rsidR="00937A56">
        <w:rPr>
          <w:rFonts w:ascii="Lato" w:eastAsia="Calibri" w:hAnsi="Lato" w:cs="Calibri"/>
          <w:sz w:val="20"/>
          <w:szCs w:val="20"/>
        </w:rPr>
        <w:t> </w:t>
      </w:r>
      <w:r w:rsidRPr="00786705">
        <w:rPr>
          <w:rFonts w:ascii="Lato" w:eastAsia="Calibri" w:hAnsi="Lato" w:cs="Calibri"/>
          <w:sz w:val="20"/>
          <w:szCs w:val="20"/>
        </w:rPr>
        <w:t>205 zł były podmioty z sektora finansów publicznych, a w 132 umowach na kwotę 1</w:t>
      </w:r>
      <w:r w:rsidR="00937A56">
        <w:rPr>
          <w:rFonts w:ascii="Lato" w:eastAsia="Calibri" w:hAnsi="Lato" w:cs="Calibri"/>
          <w:sz w:val="20"/>
          <w:szCs w:val="20"/>
        </w:rPr>
        <w:t> </w:t>
      </w:r>
      <w:r w:rsidRPr="00786705">
        <w:rPr>
          <w:rFonts w:ascii="Lato" w:eastAsia="Calibri" w:hAnsi="Lato" w:cs="Calibri"/>
          <w:sz w:val="20"/>
          <w:szCs w:val="20"/>
        </w:rPr>
        <w:t>917</w:t>
      </w:r>
      <w:r w:rsidR="00937A56">
        <w:rPr>
          <w:rFonts w:ascii="Lato" w:eastAsia="Calibri" w:hAnsi="Lato" w:cs="Calibri"/>
          <w:sz w:val="20"/>
          <w:szCs w:val="20"/>
        </w:rPr>
        <w:t> </w:t>
      </w:r>
      <w:r w:rsidRPr="00786705">
        <w:rPr>
          <w:rFonts w:ascii="Lato" w:eastAsia="Calibri" w:hAnsi="Lato" w:cs="Calibri"/>
          <w:sz w:val="20"/>
          <w:szCs w:val="20"/>
        </w:rPr>
        <w:t>023</w:t>
      </w:r>
      <w:r w:rsidR="00937A56">
        <w:rPr>
          <w:rFonts w:ascii="Lato" w:eastAsia="Calibri" w:hAnsi="Lato" w:cs="Calibri"/>
          <w:sz w:val="20"/>
          <w:szCs w:val="20"/>
        </w:rPr>
        <w:t> </w:t>
      </w:r>
      <w:r w:rsidRPr="00786705">
        <w:rPr>
          <w:rFonts w:ascii="Lato" w:eastAsia="Calibri" w:hAnsi="Lato" w:cs="Calibri"/>
          <w:sz w:val="20"/>
          <w:szCs w:val="20"/>
        </w:rPr>
        <w:t>zł - jednostki spoza tego sektora. Przeciętne dofinansowanie zakupu sprzętu rehabilitacyjnego wyniosło 14</w:t>
      </w:r>
      <w:r w:rsidR="001341FD">
        <w:rPr>
          <w:rFonts w:ascii="Lato" w:eastAsia="Calibri" w:hAnsi="Lato" w:cs="Calibri"/>
          <w:sz w:val="20"/>
          <w:szCs w:val="20"/>
        </w:rPr>
        <w:t xml:space="preserve"> </w:t>
      </w:r>
      <w:r w:rsidRPr="00786705">
        <w:rPr>
          <w:rFonts w:ascii="Lato" w:eastAsia="Calibri" w:hAnsi="Lato" w:cs="Calibri"/>
          <w:sz w:val="20"/>
          <w:szCs w:val="20"/>
        </w:rPr>
        <w:t>270 zł.</w:t>
      </w:r>
    </w:p>
    <w:p w14:paraId="71679013" w14:textId="3BEF671F" w:rsidR="00786705" w:rsidRPr="00786705" w:rsidRDefault="00786705" w:rsidP="00786705">
      <w:pPr>
        <w:spacing w:after="120" w:line="240" w:lineRule="atLeast"/>
        <w:jc w:val="both"/>
        <w:rPr>
          <w:rFonts w:ascii="Lato" w:eastAsia="Calibri" w:hAnsi="Lato" w:cs="Calibri"/>
          <w:sz w:val="20"/>
          <w:szCs w:val="20"/>
        </w:rPr>
      </w:pPr>
      <w:r w:rsidRPr="00786705">
        <w:rPr>
          <w:rFonts w:ascii="Lato" w:eastAsia="Calibri" w:hAnsi="Lato" w:cs="Calibri"/>
          <w:sz w:val="20"/>
          <w:szCs w:val="20"/>
        </w:rPr>
        <w:t>Powiaty te wykorzystały kwotę 2</w:t>
      </w:r>
      <w:r w:rsidR="00542C6D">
        <w:rPr>
          <w:rFonts w:ascii="Lato" w:eastAsia="Calibri" w:hAnsi="Lato" w:cs="Calibri"/>
          <w:sz w:val="20"/>
          <w:szCs w:val="20"/>
        </w:rPr>
        <w:t> </w:t>
      </w:r>
      <w:r w:rsidRPr="00786705">
        <w:rPr>
          <w:rFonts w:ascii="Lato" w:eastAsia="Calibri" w:hAnsi="Lato" w:cs="Calibri"/>
          <w:sz w:val="20"/>
          <w:szCs w:val="20"/>
        </w:rPr>
        <w:t>254</w:t>
      </w:r>
      <w:r w:rsidR="00542C6D">
        <w:rPr>
          <w:rFonts w:ascii="Lato" w:eastAsia="Calibri" w:hAnsi="Lato" w:cs="Calibri"/>
          <w:sz w:val="20"/>
          <w:szCs w:val="20"/>
        </w:rPr>
        <w:t> </w:t>
      </w:r>
      <w:r w:rsidRPr="00786705">
        <w:rPr>
          <w:rFonts w:ascii="Lato" w:eastAsia="Calibri" w:hAnsi="Lato" w:cs="Calibri"/>
          <w:sz w:val="20"/>
          <w:szCs w:val="20"/>
        </w:rPr>
        <w:t>684 zł, z czego 387</w:t>
      </w:r>
      <w:r w:rsidR="00542C6D">
        <w:rPr>
          <w:rFonts w:ascii="Lato" w:eastAsia="Calibri" w:hAnsi="Lato" w:cs="Calibri"/>
          <w:sz w:val="20"/>
          <w:szCs w:val="20"/>
        </w:rPr>
        <w:t> </w:t>
      </w:r>
      <w:r w:rsidRPr="00786705">
        <w:rPr>
          <w:rFonts w:ascii="Lato" w:eastAsia="Calibri" w:hAnsi="Lato" w:cs="Calibri"/>
          <w:sz w:val="20"/>
          <w:szCs w:val="20"/>
        </w:rPr>
        <w:t>688 zł otrzymało 26 podmiotów sektora finansów publicznych, a kwotę 1</w:t>
      </w:r>
      <w:r w:rsidR="00542C6D">
        <w:rPr>
          <w:rFonts w:ascii="Lato" w:eastAsia="Calibri" w:hAnsi="Lato" w:cs="Calibri"/>
          <w:sz w:val="20"/>
          <w:szCs w:val="20"/>
        </w:rPr>
        <w:t> </w:t>
      </w:r>
      <w:r w:rsidRPr="00786705">
        <w:rPr>
          <w:rFonts w:ascii="Lato" w:eastAsia="Calibri" w:hAnsi="Lato" w:cs="Calibri"/>
          <w:sz w:val="20"/>
          <w:szCs w:val="20"/>
        </w:rPr>
        <w:t>866</w:t>
      </w:r>
      <w:r w:rsidR="00542C6D">
        <w:rPr>
          <w:rFonts w:ascii="Lato" w:eastAsia="Calibri" w:hAnsi="Lato" w:cs="Calibri"/>
          <w:sz w:val="20"/>
          <w:szCs w:val="20"/>
        </w:rPr>
        <w:t> </w:t>
      </w:r>
      <w:r w:rsidRPr="00786705">
        <w:rPr>
          <w:rFonts w:ascii="Lato" w:eastAsia="Calibri" w:hAnsi="Lato" w:cs="Calibri"/>
          <w:sz w:val="20"/>
          <w:szCs w:val="20"/>
        </w:rPr>
        <w:t xml:space="preserve">996 zł – 128 jednostek spoza sektora finansów publicznych. </w:t>
      </w:r>
    </w:p>
    <w:p w14:paraId="2D0F1B16" w14:textId="4953AE71" w:rsidR="00786705" w:rsidRPr="00786705" w:rsidRDefault="00786705" w:rsidP="00786705">
      <w:pPr>
        <w:spacing w:after="120" w:line="240" w:lineRule="atLeast"/>
        <w:jc w:val="both"/>
        <w:rPr>
          <w:rFonts w:ascii="Lato" w:eastAsia="Calibri" w:hAnsi="Lato" w:cs="Calibri"/>
          <w:sz w:val="20"/>
          <w:szCs w:val="20"/>
        </w:rPr>
      </w:pPr>
      <w:r w:rsidRPr="00786705">
        <w:rPr>
          <w:rFonts w:ascii="Lato" w:eastAsia="Calibri" w:hAnsi="Lato" w:cs="Calibri"/>
          <w:sz w:val="20"/>
          <w:szCs w:val="20"/>
        </w:rPr>
        <w:t>Na zakup sprzętu do rehabilitacji dzieci i młodzieży niepełnosprawnej wykorzystano 1</w:t>
      </w:r>
      <w:r w:rsidR="00937A56">
        <w:rPr>
          <w:rFonts w:ascii="Lato" w:eastAsia="Calibri" w:hAnsi="Lato" w:cs="Calibri"/>
          <w:sz w:val="20"/>
          <w:szCs w:val="20"/>
        </w:rPr>
        <w:t> </w:t>
      </w:r>
      <w:r w:rsidRPr="00786705">
        <w:rPr>
          <w:rFonts w:ascii="Lato" w:eastAsia="Calibri" w:hAnsi="Lato" w:cs="Calibri"/>
          <w:sz w:val="20"/>
          <w:szCs w:val="20"/>
        </w:rPr>
        <w:t>269</w:t>
      </w:r>
      <w:r w:rsidR="00937A56">
        <w:rPr>
          <w:rFonts w:ascii="Lato" w:eastAsia="Calibri" w:hAnsi="Lato" w:cs="Calibri"/>
          <w:sz w:val="20"/>
          <w:szCs w:val="20"/>
        </w:rPr>
        <w:t> </w:t>
      </w:r>
      <w:r w:rsidRPr="00786705">
        <w:rPr>
          <w:rFonts w:ascii="Lato" w:eastAsia="Calibri" w:hAnsi="Lato" w:cs="Calibri"/>
          <w:sz w:val="20"/>
          <w:szCs w:val="20"/>
        </w:rPr>
        <w:t>444</w:t>
      </w:r>
      <w:r w:rsidR="00937A56">
        <w:rPr>
          <w:rFonts w:ascii="Lato" w:eastAsia="Calibri" w:hAnsi="Lato" w:cs="Calibri"/>
          <w:sz w:val="20"/>
          <w:szCs w:val="20"/>
        </w:rPr>
        <w:t> </w:t>
      </w:r>
      <w:r w:rsidRPr="00786705">
        <w:rPr>
          <w:rFonts w:ascii="Lato" w:eastAsia="Calibri" w:hAnsi="Lato" w:cs="Calibri"/>
          <w:sz w:val="20"/>
          <w:szCs w:val="20"/>
        </w:rPr>
        <w:t>zł (56,30%).</w:t>
      </w:r>
    </w:p>
    <w:p w14:paraId="378EDECE" w14:textId="77777777" w:rsidR="00786705" w:rsidRPr="00786705" w:rsidRDefault="00786705" w:rsidP="00786705">
      <w:pPr>
        <w:spacing w:after="120" w:line="240" w:lineRule="atLeast"/>
        <w:jc w:val="both"/>
        <w:rPr>
          <w:rFonts w:ascii="Lato" w:eastAsia="Calibri" w:hAnsi="Lato" w:cs="Calibri"/>
          <w:sz w:val="20"/>
          <w:szCs w:val="20"/>
        </w:rPr>
      </w:pPr>
    </w:p>
    <w:p w14:paraId="7F064712" w14:textId="481F0869" w:rsidR="00786705" w:rsidRPr="00786705" w:rsidRDefault="00786705" w:rsidP="00786705">
      <w:pPr>
        <w:spacing w:after="120" w:line="240" w:lineRule="atLeast"/>
        <w:jc w:val="both"/>
        <w:rPr>
          <w:rFonts w:ascii="Lato" w:eastAsia="Calibri" w:hAnsi="Lato" w:cs="Calibri"/>
          <w:b/>
          <w:bCs/>
          <w:sz w:val="20"/>
          <w:szCs w:val="20"/>
        </w:rPr>
      </w:pPr>
      <w:r w:rsidRPr="00786705">
        <w:rPr>
          <w:rFonts w:ascii="Lato" w:eastAsia="Calibri" w:hAnsi="Lato" w:cs="Calibri"/>
          <w:b/>
          <w:bCs/>
          <w:sz w:val="20"/>
          <w:szCs w:val="20"/>
        </w:rPr>
        <w:t>Program PFRON: Dostępna Przestrzeń Publiczna Moduł D</w:t>
      </w:r>
    </w:p>
    <w:p w14:paraId="2EE16D42" w14:textId="77777777" w:rsidR="00786705" w:rsidRPr="00786705" w:rsidRDefault="00786705" w:rsidP="00786705">
      <w:pPr>
        <w:spacing w:after="120" w:line="240" w:lineRule="atLeast"/>
        <w:jc w:val="both"/>
        <w:rPr>
          <w:rFonts w:ascii="Lato" w:eastAsia="Calibri" w:hAnsi="Lato" w:cs="Calibri"/>
          <w:sz w:val="20"/>
          <w:szCs w:val="20"/>
        </w:rPr>
      </w:pPr>
      <w:r w:rsidRPr="00786705">
        <w:rPr>
          <w:rFonts w:ascii="Lato" w:eastAsia="Calibri" w:hAnsi="Lato" w:cs="Calibri"/>
          <w:sz w:val="20"/>
          <w:szCs w:val="20"/>
        </w:rPr>
        <w:t xml:space="preserve">Na podstawie art. 47 ust. 1 pkt 4 ustawy o rehabilitacji Rada Nadzorcza Państwowego Funduszu Rehabilitacji Osób Niepełnosprawnych Uchwałą nr 8/2023 z dnia z dnia 17 marca 2023 r. zatwierdziła program „Dostępna przestrzeń publiczna”. </w:t>
      </w:r>
    </w:p>
    <w:p w14:paraId="19295039" w14:textId="77777777" w:rsidR="00786705" w:rsidRPr="00786705" w:rsidRDefault="00786705" w:rsidP="00786705">
      <w:pPr>
        <w:spacing w:after="120" w:line="240" w:lineRule="atLeast"/>
        <w:jc w:val="both"/>
        <w:rPr>
          <w:rFonts w:ascii="Lato" w:eastAsia="Calibri" w:hAnsi="Lato" w:cs="Calibri"/>
          <w:sz w:val="20"/>
          <w:szCs w:val="20"/>
        </w:rPr>
      </w:pPr>
      <w:r w:rsidRPr="00786705">
        <w:rPr>
          <w:rFonts w:ascii="Lato" w:eastAsia="Calibri" w:hAnsi="Lato" w:cs="Calibri"/>
          <w:sz w:val="20"/>
          <w:szCs w:val="20"/>
        </w:rPr>
        <w:t>Celem Programu jest zapewnienie osobom z niepełnosprawnościami dostępu do przestrzeni publicznej, informacji i komunikacji, a także technologii, urządzeń oraz usług powszechnie dostępnych lub powszechnie zapewnianych, na zasadzie równości z innymi osobami.</w:t>
      </w:r>
    </w:p>
    <w:p w14:paraId="60F76CFA" w14:textId="77777777" w:rsidR="00786705" w:rsidRPr="00786705" w:rsidRDefault="00786705" w:rsidP="00786705">
      <w:pPr>
        <w:spacing w:after="120" w:line="240" w:lineRule="atLeast"/>
        <w:jc w:val="both"/>
        <w:rPr>
          <w:rFonts w:ascii="Lato" w:eastAsia="Calibri" w:hAnsi="Lato" w:cs="Calibri"/>
          <w:sz w:val="20"/>
          <w:szCs w:val="20"/>
        </w:rPr>
      </w:pPr>
      <w:r w:rsidRPr="00786705">
        <w:rPr>
          <w:rFonts w:ascii="Lato" w:eastAsia="Calibri" w:hAnsi="Lato" w:cs="Calibri"/>
          <w:sz w:val="20"/>
          <w:szCs w:val="20"/>
        </w:rPr>
        <w:t>Program realizowany jest w latach 2023-2027, od dnia podjęcia uchwały przez Radę Nadzorczą PFRON o zatwierdzeniu Programu, nie dłużej jednak niż do wyczerpania budżetu Programu.</w:t>
      </w:r>
    </w:p>
    <w:p w14:paraId="0F1C9D99" w14:textId="2564EC34" w:rsidR="00786705" w:rsidRPr="00786705" w:rsidRDefault="00786705" w:rsidP="00786705">
      <w:pPr>
        <w:spacing w:after="120" w:line="240" w:lineRule="atLeast"/>
        <w:jc w:val="both"/>
        <w:rPr>
          <w:rFonts w:ascii="Lato" w:eastAsia="Calibri" w:hAnsi="Lato" w:cs="Calibri"/>
          <w:sz w:val="20"/>
          <w:szCs w:val="20"/>
        </w:rPr>
      </w:pPr>
      <w:r w:rsidRPr="00786705">
        <w:rPr>
          <w:rFonts w:ascii="Lato" w:eastAsia="Calibri" w:hAnsi="Lato" w:cs="Calibri"/>
          <w:sz w:val="20"/>
          <w:szCs w:val="20"/>
        </w:rPr>
        <w:t>W 2023 r. program realizowany był w podziale na cztery Moduły. Jednym z nich był Moduł D. Adresatami tego modułu były podmioty lecznicze wymienione w art. 4 ust. 1 pkt 2 ustawy z dnia 15 kwietnia 2011 r. o</w:t>
      </w:r>
      <w:r w:rsidR="00542C6D">
        <w:rPr>
          <w:rFonts w:ascii="Lato" w:eastAsia="Calibri" w:hAnsi="Lato" w:cs="Calibri"/>
          <w:sz w:val="20"/>
          <w:szCs w:val="20"/>
        </w:rPr>
        <w:t> </w:t>
      </w:r>
      <w:r w:rsidRPr="00786705">
        <w:rPr>
          <w:rFonts w:ascii="Lato" w:eastAsia="Calibri" w:hAnsi="Lato" w:cs="Calibri"/>
          <w:sz w:val="20"/>
          <w:szCs w:val="20"/>
        </w:rPr>
        <w:t xml:space="preserve">działalności leczniczej czyli samodzielne publiczne zakłady opieki zdrowotne, oraz spółki prawa handlowego utworzone z przekształcenia tych podmiotów, w których większość udziałów ma Skarb Państwa lub jednostka samorządu terytorialnego, świadczące opiekę ginekologiczną, w tym opiekę </w:t>
      </w:r>
      <w:r w:rsidRPr="00786705">
        <w:rPr>
          <w:rFonts w:ascii="Lato" w:eastAsia="Calibri" w:hAnsi="Lato" w:cs="Calibri"/>
          <w:sz w:val="20"/>
          <w:szCs w:val="20"/>
        </w:rPr>
        <w:lastRenderedPageBreak/>
        <w:t>prekoncepcyjną (opieka w okresie przed planowaną ciążą), opiekę podczas ciąży oraz po porodzie. Warunkiem ubiegania się o dofinansowanie było wskazanie nr umowy z NFZ na świadczenie wymienionych usług.</w:t>
      </w:r>
    </w:p>
    <w:p w14:paraId="57D6A3D6" w14:textId="227227CA" w:rsidR="00786705" w:rsidRPr="00786705" w:rsidRDefault="00786705" w:rsidP="00786705">
      <w:pPr>
        <w:spacing w:after="120" w:line="240" w:lineRule="atLeast"/>
        <w:jc w:val="both"/>
        <w:rPr>
          <w:rFonts w:ascii="Lato" w:eastAsia="Calibri" w:hAnsi="Lato" w:cs="Calibri"/>
          <w:sz w:val="20"/>
          <w:szCs w:val="20"/>
        </w:rPr>
      </w:pPr>
      <w:r w:rsidRPr="00786705">
        <w:rPr>
          <w:rFonts w:ascii="Lato" w:eastAsia="Calibri" w:hAnsi="Lato" w:cs="Calibri"/>
          <w:sz w:val="20"/>
          <w:szCs w:val="20"/>
        </w:rPr>
        <w:t>W 2023 r. zrealizowany został pierwszy nabór wniosków. W module D Zarząd PFRON przyznał dofinansowanie 65 podmiotom w kwocie 4</w:t>
      </w:r>
      <w:r w:rsidR="00542C6D">
        <w:rPr>
          <w:rFonts w:ascii="Lato" w:eastAsia="Calibri" w:hAnsi="Lato" w:cs="Calibri"/>
          <w:sz w:val="20"/>
          <w:szCs w:val="20"/>
        </w:rPr>
        <w:t> </w:t>
      </w:r>
      <w:r w:rsidRPr="00786705">
        <w:rPr>
          <w:rFonts w:ascii="Lato" w:eastAsia="Calibri" w:hAnsi="Lato" w:cs="Calibri"/>
          <w:sz w:val="20"/>
          <w:szCs w:val="20"/>
        </w:rPr>
        <w:t>191</w:t>
      </w:r>
      <w:r w:rsidR="00542C6D">
        <w:rPr>
          <w:rFonts w:ascii="Lato" w:eastAsia="Calibri" w:hAnsi="Lato" w:cs="Calibri"/>
          <w:sz w:val="20"/>
          <w:szCs w:val="20"/>
        </w:rPr>
        <w:t> </w:t>
      </w:r>
      <w:r w:rsidRPr="00786705">
        <w:rPr>
          <w:rFonts w:ascii="Lato" w:eastAsia="Calibri" w:hAnsi="Lato" w:cs="Calibri"/>
          <w:sz w:val="20"/>
          <w:szCs w:val="20"/>
        </w:rPr>
        <w:t>255,51 zł.</w:t>
      </w:r>
    </w:p>
    <w:p w14:paraId="60583DDA" w14:textId="77777777" w:rsidR="00786705" w:rsidRPr="00786705" w:rsidRDefault="00786705" w:rsidP="00786705">
      <w:pPr>
        <w:spacing w:after="120" w:line="240" w:lineRule="atLeast"/>
        <w:jc w:val="both"/>
        <w:rPr>
          <w:rFonts w:ascii="Lato" w:eastAsia="Calibri" w:hAnsi="Lato" w:cs="Calibri"/>
          <w:sz w:val="20"/>
          <w:szCs w:val="20"/>
        </w:rPr>
      </w:pPr>
      <w:r w:rsidRPr="00786705">
        <w:rPr>
          <w:rFonts w:ascii="Lato" w:eastAsia="Calibri" w:hAnsi="Lato" w:cs="Calibri"/>
          <w:sz w:val="20"/>
          <w:szCs w:val="20"/>
        </w:rPr>
        <w:t>Środki PFRON przeznaczyły m.in.: na zakup fotela ginekologicznego np. z regulowaną wysokością, wagi krzesełkowej lub platformowej, podnośnika sufitowego lub mobilnego, leżanki z regulacją wysokości, zakup usługi tłumaczenia na język migowy (w tym aplikacji), pętli indukcyjnej, wyposażenie toalety lub łazienki dla osób z niepełnosprawnościami.</w:t>
      </w:r>
    </w:p>
    <w:p w14:paraId="3449D0BA" w14:textId="77777777" w:rsidR="00786705" w:rsidRPr="00786705" w:rsidRDefault="00786705" w:rsidP="00786705">
      <w:pPr>
        <w:spacing w:after="120" w:line="240" w:lineRule="atLeast"/>
        <w:jc w:val="both"/>
        <w:rPr>
          <w:rFonts w:ascii="Lato" w:eastAsia="Calibri" w:hAnsi="Lato" w:cs="Calibri"/>
          <w:sz w:val="20"/>
          <w:szCs w:val="20"/>
        </w:rPr>
      </w:pPr>
    </w:p>
    <w:p w14:paraId="0ED94511" w14:textId="106D31E0" w:rsidR="00786705" w:rsidRPr="00786705" w:rsidRDefault="00786705" w:rsidP="00786705">
      <w:pPr>
        <w:spacing w:after="120" w:line="240" w:lineRule="atLeast"/>
        <w:jc w:val="both"/>
        <w:rPr>
          <w:rFonts w:ascii="Lato" w:eastAsia="Calibri" w:hAnsi="Lato" w:cs="Calibri"/>
          <w:b/>
          <w:sz w:val="20"/>
          <w:szCs w:val="20"/>
        </w:rPr>
      </w:pPr>
      <w:r w:rsidRPr="00786705">
        <w:rPr>
          <w:rFonts w:ascii="Lato" w:eastAsia="Calibri" w:hAnsi="Lato" w:cs="Calibri"/>
          <w:b/>
          <w:sz w:val="20"/>
          <w:szCs w:val="20"/>
        </w:rPr>
        <w:t>Działania Ministerstwa Spraw Wewnętrznych i Administracji (MSWiA)</w:t>
      </w:r>
    </w:p>
    <w:p w14:paraId="403B5A51" w14:textId="6380EEE3" w:rsidR="00786705" w:rsidRPr="00786705" w:rsidRDefault="00786705" w:rsidP="00E6305D">
      <w:pPr>
        <w:spacing w:after="120" w:line="240" w:lineRule="atLeast"/>
        <w:jc w:val="both"/>
        <w:rPr>
          <w:rFonts w:ascii="Lato" w:eastAsia="Calibri" w:hAnsi="Lato" w:cs="Calibri"/>
          <w:sz w:val="20"/>
          <w:szCs w:val="20"/>
        </w:rPr>
      </w:pPr>
      <w:r w:rsidRPr="00786705">
        <w:rPr>
          <w:rFonts w:ascii="Lato" w:eastAsia="Calibri" w:hAnsi="Lato" w:cs="Calibri"/>
          <w:sz w:val="20"/>
          <w:szCs w:val="20"/>
        </w:rPr>
        <w:t>Z budżetu MSWiA dofinansowywane są prace budowlane i inwestycyjne prowadzone w obiektach Samodzielnych Publicznych Zakładów Opieki Zdrowotnej MSWiA</w:t>
      </w:r>
      <w:r w:rsidR="00E6305D">
        <w:rPr>
          <w:rFonts w:ascii="Lato" w:eastAsia="Calibri" w:hAnsi="Lato" w:cs="Calibri"/>
          <w:sz w:val="20"/>
          <w:szCs w:val="20"/>
        </w:rPr>
        <w:t xml:space="preserve"> </w:t>
      </w:r>
      <w:r w:rsidR="00E6305D" w:rsidRPr="00E6305D">
        <w:rPr>
          <w:rFonts w:ascii="Lato" w:eastAsia="Calibri" w:hAnsi="Lato" w:cs="Calibri"/>
          <w:sz w:val="20"/>
          <w:szCs w:val="20"/>
        </w:rPr>
        <w:t>i</w:t>
      </w:r>
      <w:r w:rsidR="00E6305D">
        <w:rPr>
          <w:rFonts w:ascii="Lato" w:eastAsia="Calibri" w:hAnsi="Lato" w:cs="Calibri"/>
          <w:sz w:val="20"/>
          <w:szCs w:val="20"/>
        </w:rPr>
        <w:t xml:space="preserve"> </w:t>
      </w:r>
      <w:r w:rsidR="00E6305D" w:rsidRPr="00E6305D">
        <w:rPr>
          <w:rFonts w:ascii="Lato" w:eastAsia="Calibri" w:hAnsi="Lato" w:cs="Calibri"/>
          <w:sz w:val="20"/>
          <w:szCs w:val="20"/>
        </w:rPr>
        <w:t>Państwowego Instytutu Medycznego MSWiA</w:t>
      </w:r>
      <w:r w:rsidRPr="00786705">
        <w:rPr>
          <w:rFonts w:ascii="Lato" w:eastAsia="Calibri" w:hAnsi="Lato" w:cs="Calibri"/>
          <w:sz w:val="20"/>
          <w:szCs w:val="20"/>
        </w:rPr>
        <w:t>, w których są udzielane świadczenia opieki zdrowotnej, w zakresie niwelowania barier funkcjonalnych lub podwyższenia dostępności dla osób niepełnosprawnych.</w:t>
      </w:r>
    </w:p>
    <w:p w14:paraId="4004B7A8" w14:textId="02D2E207" w:rsidR="00786705" w:rsidRPr="00786705" w:rsidRDefault="00786705" w:rsidP="00786705">
      <w:pPr>
        <w:spacing w:after="120" w:line="240" w:lineRule="atLeast"/>
        <w:jc w:val="both"/>
        <w:rPr>
          <w:rFonts w:ascii="Lato" w:eastAsia="Calibri" w:hAnsi="Lato" w:cs="Calibri"/>
          <w:sz w:val="20"/>
          <w:szCs w:val="20"/>
        </w:rPr>
      </w:pPr>
      <w:r w:rsidRPr="00786705">
        <w:rPr>
          <w:rFonts w:ascii="Lato" w:eastAsia="Calibri" w:hAnsi="Lato" w:cs="Calibri"/>
          <w:sz w:val="20"/>
          <w:szCs w:val="20"/>
        </w:rPr>
        <w:t xml:space="preserve">W 2023 r. MSWiA dofinansowało inwestycje bezpośrednio realizowane przez SP ZOZ MSWiA </w:t>
      </w:r>
      <w:r w:rsidR="00E6305D">
        <w:rPr>
          <w:rFonts w:ascii="Lato" w:eastAsia="Calibri" w:hAnsi="Lato" w:cs="Calibri"/>
          <w:sz w:val="20"/>
          <w:szCs w:val="20"/>
        </w:rPr>
        <w:t xml:space="preserve">i PIM MSWiA </w:t>
      </w:r>
      <w:r w:rsidRPr="00786705">
        <w:rPr>
          <w:rFonts w:ascii="Lato" w:eastAsia="Calibri" w:hAnsi="Lato" w:cs="Calibri"/>
          <w:sz w:val="20"/>
          <w:szCs w:val="20"/>
        </w:rPr>
        <w:t>na rzecz zniesienia barier architektonicznych dla osób niepełnosprawnych.</w:t>
      </w:r>
    </w:p>
    <w:p w14:paraId="100686E5" w14:textId="77777777" w:rsidR="00786705" w:rsidRPr="00786705" w:rsidRDefault="00786705" w:rsidP="00542C6D">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Inwestycje, które wpłynęły pośrednio m.in. na zniesienie barier architektonicznych, gdyż wymagały dostosowania podmiotów leczniczych MSWiA do przepisów prawa w zakresie ułatwienia dostępu osobom niepełnosprawnym realizowały w 2023 r. następujące podmioty:</w:t>
      </w:r>
    </w:p>
    <w:p w14:paraId="6571B104" w14:textId="77777777" w:rsidR="00786705" w:rsidRPr="00786705" w:rsidRDefault="00786705" w:rsidP="00542C6D">
      <w:pPr>
        <w:numPr>
          <w:ilvl w:val="0"/>
          <w:numId w:val="88"/>
        </w:numPr>
        <w:spacing w:after="0" w:line="240" w:lineRule="atLeast"/>
        <w:ind w:left="714" w:hanging="357"/>
        <w:jc w:val="both"/>
        <w:rPr>
          <w:rFonts w:ascii="Lato" w:eastAsia="Calibri" w:hAnsi="Lato" w:cs="Times New Roman"/>
          <w:sz w:val="20"/>
          <w:szCs w:val="20"/>
        </w:rPr>
      </w:pPr>
      <w:r w:rsidRPr="00786705">
        <w:rPr>
          <w:rFonts w:ascii="Lato" w:eastAsia="Calibri" w:hAnsi="Lato" w:cs="Times New Roman"/>
          <w:sz w:val="20"/>
          <w:szCs w:val="20"/>
        </w:rPr>
        <w:t>SP ZOZ Szpital Specjalistyczny MSWiA w Otwocku,</w:t>
      </w:r>
    </w:p>
    <w:p w14:paraId="55A0DEA3" w14:textId="77777777" w:rsidR="00786705" w:rsidRPr="00786705" w:rsidRDefault="00786705" w:rsidP="00797141">
      <w:pPr>
        <w:numPr>
          <w:ilvl w:val="0"/>
          <w:numId w:val="88"/>
        </w:numPr>
        <w:spacing w:after="0" w:line="240" w:lineRule="atLeast"/>
        <w:ind w:left="714" w:hanging="357"/>
        <w:jc w:val="both"/>
        <w:rPr>
          <w:rFonts w:ascii="Lato" w:eastAsia="Calibri" w:hAnsi="Lato" w:cs="Times New Roman"/>
          <w:sz w:val="20"/>
          <w:szCs w:val="20"/>
        </w:rPr>
      </w:pPr>
      <w:r w:rsidRPr="00786705">
        <w:rPr>
          <w:rFonts w:ascii="Lato" w:eastAsia="Calibri" w:hAnsi="Lato" w:cs="Times New Roman"/>
          <w:sz w:val="20"/>
          <w:szCs w:val="20"/>
        </w:rPr>
        <w:t>SP ZOZ MSWiA w Gdańsku,</w:t>
      </w:r>
    </w:p>
    <w:p w14:paraId="1789FA8B" w14:textId="77777777" w:rsidR="00786705" w:rsidRPr="00786705" w:rsidRDefault="00786705" w:rsidP="00797141">
      <w:pPr>
        <w:numPr>
          <w:ilvl w:val="0"/>
          <w:numId w:val="88"/>
        </w:numPr>
        <w:spacing w:after="0" w:line="240" w:lineRule="atLeast"/>
        <w:ind w:left="714" w:hanging="357"/>
        <w:jc w:val="both"/>
        <w:rPr>
          <w:rFonts w:ascii="Lato" w:eastAsia="Calibri" w:hAnsi="Lato" w:cs="Times New Roman"/>
          <w:sz w:val="20"/>
          <w:szCs w:val="20"/>
        </w:rPr>
      </w:pPr>
      <w:r w:rsidRPr="00786705">
        <w:rPr>
          <w:rFonts w:ascii="Lato" w:eastAsia="Calibri" w:hAnsi="Lato" w:cs="Times New Roman"/>
          <w:sz w:val="20"/>
          <w:szCs w:val="20"/>
        </w:rPr>
        <w:t>SP ZOZ MSWiA w Opolu,</w:t>
      </w:r>
    </w:p>
    <w:p w14:paraId="235D6C7B" w14:textId="77777777" w:rsidR="00786705" w:rsidRPr="00786705" w:rsidRDefault="00786705" w:rsidP="00797141">
      <w:pPr>
        <w:numPr>
          <w:ilvl w:val="0"/>
          <w:numId w:val="88"/>
        </w:numPr>
        <w:spacing w:after="0" w:line="240" w:lineRule="atLeast"/>
        <w:ind w:left="714" w:hanging="357"/>
        <w:jc w:val="both"/>
        <w:rPr>
          <w:rFonts w:ascii="Lato" w:eastAsia="Calibri" w:hAnsi="Lato" w:cs="Times New Roman"/>
          <w:sz w:val="20"/>
          <w:szCs w:val="20"/>
        </w:rPr>
      </w:pPr>
      <w:r w:rsidRPr="00786705">
        <w:rPr>
          <w:rFonts w:ascii="Lato" w:eastAsia="Calibri" w:hAnsi="Lato" w:cs="Times New Roman"/>
          <w:sz w:val="20"/>
          <w:szCs w:val="20"/>
        </w:rPr>
        <w:t>SP ZOZ MSWiA w Lublinie,</w:t>
      </w:r>
    </w:p>
    <w:p w14:paraId="5217772F" w14:textId="77777777" w:rsidR="00786705" w:rsidRPr="00786705" w:rsidRDefault="00786705" w:rsidP="00797141">
      <w:pPr>
        <w:numPr>
          <w:ilvl w:val="0"/>
          <w:numId w:val="88"/>
        </w:numPr>
        <w:spacing w:after="0" w:line="240" w:lineRule="atLeast"/>
        <w:ind w:left="714" w:hanging="357"/>
        <w:jc w:val="both"/>
        <w:rPr>
          <w:rFonts w:ascii="Lato" w:eastAsia="Calibri" w:hAnsi="Lato" w:cs="Times New Roman"/>
          <w:sz w:val="20"/>
          <w:szCs w:val="20"/>
        </w:rPr>
      </w:pPr>
      <w:r w:rsidRPr="00786705">
        <w:rPr>
          <w:rFonts w:ascii="Lato" w:eastAsia="Calibri" w:hAnsi="Lato" w:cs="Times New Roman"/>
          <w:sz w:val="20"/>
          <w:szCs w:val="20"/>
        </w:rPr>
        <w:t>SP ZOZ MSWiA we Wrocławiu,</w:t>
      </w:r>
    </w:p>
    <w:p w14:paraId="6944315F" w14:textId="77777777" w:rsidR="00786705" w:rsidRPr="00786705" w:rsidRDefault="00786705" w:rsidP="00797141">
      <w:pPr>
        <w:numPr>
          <w:ilvl w:val="0"/>
          <w:numId w:val="88"/>
        </w:numPr>
        <w:spacing w:after="0" w:line="240" w:lineRule="atLeast"/>
        <w:ind w:left="714" w:hanging="357"/>
        <w:jc w:val="both"/>
        <w:rPr>
          <w:rFonts w:ascii="Lato" w:eastAsia="Calibri" w:hAnsi="Lato" w:cs="Times New Roman"/>
          <w:sz w:val="20"/>
          <w:szCs w:val="20"/>
        </w:rPr>
      </w:pPr>
      <w:r w:rsidRPr="00786705">
        <w:rPr>
          <w:rFonts w:ascii="Lato" w:eastAsia="Calibri" w:hAnsi="Lato" w:cs="Times New Roman"/>
          <w:sz w:val="20"/>
          <w:szCs w:val="20"/>
        </w:rPr>
        <w:t>SP ZOZ Sanatorium Uzdrowiskowe MSWiA w Krynicy-Zdroju im. bł. Karoliny Kózkówny,</w:t>
      </w:r>
    </w:p>
    <w:p w14:paraId="7826E78B" w14:textId="77777777" w:rsidR="00786705" w:rsidRPr="00786705" w:rsidRDefault="00786705" w:rsidP="00797141">
      <w:pPr>
        <w:numPr>
          <w:ilvl w:val="0"/>
          <w:numId w:val="88"/>
        </w:numPr>
        <w:spacing w:after="0" w:line="240" w:lineRule="atLeast"/>
        <w:ind w:left="714" w:hanging="357"/>
        <w:jc w:val="both"/>
        <w:rPr>
          <w:rFonts w:ascii="Lato" w:eastAsia="Calibri" w:hAnsi="Lato" w:cs="Times New Roman"/>
          <w:sz w:val="20"/>
          <w:szCs w:val="20"/>
        </w:rPr>
      </w:pPr>
      <w:r w:rsidRPr="00786705">
        <w:rPr>
          <w:rFonts w:ascii="Lato" w:eastAsia="Calibri" w:hAnsi="Lato" w:cs="Times New Roman"/>
          <w:sz w:val="20"/>
          <w:szCs w:val="20"/>
        </w:rPr>
        <w:t>SP ZOZ MSWiA w Rzeszowie,</w:t>
      </w:r>
    </w:p>
    <w:p w14:paraId="078DBE21" w14:textId="77777777" w:rsidR="00786705" w:rsidRPr="00786705" w:rsidRDefault="00786705" w:rsidP="00797141">
      <w:pPr>
        <w:numPr>
          <w:ilvl w:val="0"/>
          <w:numId w:val="88"/>
        </w:numPr>
        <w:spacing w:after="0" w:line="240" w:lineRule="atLeast"/>
        <w:ind w:left="714" w:hanging="357"/>
        <w:jc w:val="both"/>
        <w:rPr>
          <w:rFonts w:ascii="Lato" w:eastAsia="Calibri" w:hAnsi="Lato" w:cs="Times New Roman"/>
          <w:sz w:val="20"/>
          <w:szCs w:val="20"/>
        </w:rPr>
      </w:pPr>
      <w:r w:rsidRPr="00786705">
        <w:rPr>
          <w:rFonts w:ascii="Lato" w:eastAsia="Calibri" w:hAnsi="Lato" w:cs="Times New Roman"/>
          <w:sz w:val="20"/>
          <w:szCs w:val="20"/>
        </w:rPr>
        <w:t>Państwowy Instytut Medyczny MSWiA.</w:t>
      </w:r>
    </w:p>
    <w:p w14:paraId="63C3AA90" w14:textId="77777777" w:rsidR="00786705" w:rsidRPr="00786705" w:rsidRDefault="00786705" w:rsidP="00282EDF">
      <w:pPr>
        <w:tabs>
          <w:tab w:val="left" w:pos="5400"/>
        </w:tabs>
        <w:spacing w:after="120" w:line="240" w:lineRule="atLeast"/>
        <w:jc w:val="both"/>
        <w:rPr>
          <w:rFonts w:ascii="Lato" w:eastAsia="Calibri" w:hAnsi="Lato" w:cs="Arial"/>
          <w:sz w:val="20"/>
          <w:szCs w:val="24"/>
        </w:rPr>
      </w:pPr>
    </w:p>
    <w:p w14:paraId="64734774" w14:textId="77777777" w:rsidR="00786705" w:rsidRPr="00786705" w:rsidRDefault="00786705" w:rsidP="00786705">
      <w:pPr>
        <w:spacing w:after="120" w:line="240" w:lineRule="atLeast"/>
        <w:jc w:val="both"/>
        <w:rPr>
          <w:rFonts w:ascii="Lato" w:eastAsia="Times New Roman" w:hAnsi="Lato" w:cs="Helvetica"/>
          <w:b/>
          <w:sz w:val="20"/>
          <w:szCs w:val="24"/>
          <w:lang w:eastAsia="pl-PL"/>
        </w:rPr>
      </w:pPr>
      <w:r w:rsidRPr="00786705">
        <w:rPr>
          <w:rFonts w:ascii="Lato" w:eastAsia="Times New Roman" w:hAnsi="Lato" w:cs="Helvetica"/>
          <w:b/>
          <w:sz w:val="20"/>
          <w:szCs w:val="24"/>
          <w:lang w:eastAsia="pl-PL"/>
        </w:rPr>
        <w:t>Opieka lekarska w jednostkach penitencjarnych</w:t>
      </w:r>
    </w:p>
    <w:p w14:paraId="3589119F" w14:textId="43BF72D0" w:rsidR="00786705" w:rsidRPr="00786705" w:rsidRDefault="00786705" w:rsidP="00786705">
      <w:pPr>
        <w:spacing w:after="120" w:line="240" w:lineRule="atLeast"/>
        <w:jc w:val="both"/>
        <w:rPr>
          <w:rFonts w:ascii="Lato" w:eastAsia="Lucida Grande" w:hAnsi="Lato" w:cs="Helvetica"/>
          <w:sz w:val="20"/>
          <w:szCs w:val="16"/>
        </w:rPr>
      </w:pPr>
      <w:r w:rsidRPr="00786705">
        <w:rPr>
          <w:rFonts w:ascii="Lato" w:eastAsia="Lucida Grande" w:hAnsi="Lato" w:cs="Helvetica"/>
          <w:sz w:val="20"/>
          <w:szCs w:val="16"/>
        </w:rPr>
        <w:t>Opieka zdrowotna obejmuje świadczenia zdrowotne udzielane w podmiotach leczniczych jednostek penitencjarnych jak i organizację świadczeń udzielanych w podmiotach pozawięziennych. Świadczenia opieki zdrowotnej udzielane osobom pozbawionym wolności finansowane są w całości z budżetu państwa. Zasadą jest udzielanie świadczeń przede wszystkim w podmiotach leczniczych zakładów karnych lub</w:t>
      </w:r>
      <w:r w:rsidR="00177C23">
        <w:rPr>
          <w:rFonts w:ascii="Lato" w:eastAsia="Lucida Grande" w:hAnsi="Lato" w:cs="Helvetica"/>
          <w:sz w:val="20"/>
          <w:szCs w:val="16"/>
        </w:rPr>
        <w:t> </w:t>
      </w:r>
      <w:r w:rsidRPr="00786705">
        <w:rPr>
          <w:rFonts w:ascii="Lato" w:eastAsia="Lucida Grande" w:hAnsi="Lato" w:cs="Helvetica"/>
          <w:sz w:val="20"/>
          <w:szCs w:val="16"/>
        </w:rPr>
        <w:t xml:space="preserve">aresztów śledczych, natomiast w przypadku zaistnienia przesłanek określonych w Kodeksie karnym wykonawczym udzielanie świadczeń odbywa się w podmiotach pozawięziennych (dotyczy </w:t>
      </w:r>
      <w:r w:rsidR="00141F0A">
        <w:rPr>
          <w:rFonts w:ascii="Lato" w:eastAsia="Lucida Grande" w:hAnsi="Lato" w:cs="Helvetica"/>
          <w:sz w:val="20"/>
          <w:szCs w:val="16"/>
        </w:rPr>
        <w:br/>
      </w:r>
      <w:r w:rsidRPr="00786705">
        <w:rPr>
          <w:rFonts w:ascii="Lato" w:eastAsia="Lucida Grande" w:hAnsi="Lato" w:cs="Helvetica"/>
          <w:sz w:val="20"/>
          <w:szCs w:val="16"/>
        </w:rPr>
        <w:t>to w szczególności świadczeń wysokospecjalistycznych wymagających specjalistycznego sprzętu, kadry lub sytuacji nagłego zagrożenia zdrowia lub życia). Wszelkie wydatki związane z utrzymaniem odpowiednich warunków, jakie winny spełniać pomieszczenia podmiotów leczniczych dla osób pozbawionych wolności, wyposażenie w sprzęt medyczny, zaopatrzenie w wyroby medyczne są</w:t>
      </w:r>
      <w:r w:rsidR="00141F0A">
        <w:rPr>
          <w:rFonts w:ascii="Lato" w:eastAsia="Lucida Grande" w:hAnsi="Lato" w:cs="Helvetica"/>
          <w:sz w:val="20"/>
          <w:szCs w:val="16"/>
        </w:rPr>
        <w:t> </w:t>
      </w:r>
      <w:r w:rsidRPr="00786705">
        <w:rPr>
          <w:rFonts w:ascii="Lato" w:eastAsia="Lucida Grande" w:hAnsi="Lato" w:cs="Helvetica"/>
          <w:sz w:val="20"/>
          <w:szCs w:val="16"/>
        </w:rPr>
        <w:t xml:space="preserve">pokrywane z budżetu więziennictwa. </w:t>
      </w:r>
    </w:p>
    <w:p w14:paraId="6675CA7D" w14:textId="25B603F8" w:rsidR="00786705" w:rsidRPr="00786705" w:rsidRDefault="00786705" w:rsidP="00786705">
      <w:pPr>
        <w:spacing w:after="120" w:line="240" w:lineRule="atLeast"/>
        <w:jc w:val="both"/>
        <w:rPr>
          <w:rFonts w:ascii="Lato" w:eastAsia="Lucida Grande" w:hAnsi="Lato" w:cs="Helvetica"/>
          <w:sz w:val="20"/>
          <w:szCs w:val="16"/>
        </w:rPr>
      </w:pPr>
      <w:r w:rsidRPr="00786705">
        <w:rPr>
          <w:rFonts w:ascii="Lato" w:eastAsia="Lucida Grande" w:hAnsi="Lato" w:cs="Helvetica"/>
          <w:sz w:val="20"/>
          <w:szCs w:val="16"/>
        </w:rPr>
        <w:t xml:space="preserve">W każdej jednostce penitencjarnej funkcjonują podmioty lecznicze dla osób pozbawionych wolności. </w:t>
      </w:r>
      <w:r w:rsidR="00141F0A">
        <w:rPr>
          <w:rFonts w:ascii="Lato" w:eastAsia="Lucida Grande" w:hAnsi="Lato" w:cs="Helvetica"/>
          <w:sz w:val="20"/>
          <w:szCs w:val="16"/>
        </w:rPr>
        <w:t xml:space="preserve"> </w:t>
      </w:r>
      <w:r w:rsidR="00141F0A">
        <w:rPr>
          <w:rFonts w:ascii="Lato" w:eastAsia="Lucida Grande" w:hAnsi="Lato" w:cs="Helvetica"/>
          <w:sz w:val="20"/>
          <w:szCs w:val="16"/>
        </w:rPr>
        <w:br/>
      </w:r>
      <w:r w:rsidRPr="00786705">
        <w:rPr>
          <w:rFonts w:ascii="Lato" w:eastAsia="Lucida Grande" w:hAnsi="Lato" w:cs="Helvetica"/>
          <w:sz w:val="20"/>
          <w:szCs w:val="16"/>
        </w:rPr>
        <w:t xml:space="preserve">Są nimi: ambulatoria z izbami chorych (we wszystkich jednostkach) oraz szpitale więzienne. W ramach tych podmiotów działają oddziały szpitalne, gabinety lekarskie, pracownie diagnostyczne, gabinety stomatologiczne, pracownie rehabilitacji i fizykoterapii oraz apteki zakładowe. Szczegółowe warunki, jakie powinny spełniać te obiekty, określa rozporządzenie Ministra Sprawiedliwości z dnia 5 lipca 2012 </w:t>
      </w:r>
      <w:r w:rsidR="00141F0A">
        <w:rPr>
          <w:rFonts w:ascii="Lato" w:eastAsia="Lucida Grande" w:hAnsi="Lato" w:cs="Helvetica"/>
          <w:sz w:val="20"/>
          <w:szCs w:val="16"/>
        </w:rPr>
        <w:t xml:space="preserve">r. </w:t>
      </w:r>
      <w:r w:rsidRPr="00786705">
        <w:rPr>
          <w:rFonts w:ascii="Lato" w:eastAsia="Lucida Grande" w:hAnsi="Lato" w:cs="Helvetica"/>
          <w:sz w:val="20"/>
          <w:szCs w:val="16"/>
        </w:rPr>
        <w:t xml:space="preserve">w sprawie szczegółowych wymagań jakim powinny odpowiadać pomieszczenia urządzenia podmiotu leczniczego dla osób pozbawionych wolności (Dz. U.2012 r. poz 808, z późn. zm.). Jednostki, w których funkcjonują szpitale więzienne zapewniają całodobową opiekę medyczną. W pozostałych jednostkach kadra medyczna jest obecna w godzinach pracy administracji i zapewnia osadzonym ambulatoryjną opiekę </w:t>
      </w:r>
      <w:r w:rsidRPr="00786705">
        <w:rPr>
          <w:rFonts w:ascii="Lato" w:eastAsia="Lucida Grande" w:hAnsi="Lato" w:cs="Helvetica"/>
          <w:sz w:val="20"/>
          <w:szCs w:val="16"/>
        </w:rPr>
        <w:lastRenderedPageBreak/>
        <w:t xml:space="preserve">medyczną. W czasie, kiedy w jednostce nie ma kadry medycznej, więziennictwo korzysta ze świadczeń Zespołów Ratownictwa Medycznego. </w:t>
      </w:r>
    </w:p>
    <w:p w14:paraId="4FE6136C" w14:textId="21C4D64F" w:rsidR="00786705" w:rsidRPr="00786705" w:rsidRDefault="00786705" w:rsidP="00786705">
      <w:pPr>
        <w:spacing w:after="120" w:line="240" w:lineRule="atLeast"/>
        <w:jc w:val="both"/>
        <w:rPr>
          <w:rFonts w:ascii="Lato" w:eastAsia="Lucida Grande" w:hAnsi="Lato" w:cs="Helvetica"/>
          <w:sz w:val="20"/>
          <w:szCs w:val="16"/>
        </w:rPr>
      </w:pPr>
      <w:r w:rsidRPr="00786705">
        <w:rPr>
          <w:rFonts w:ascii="Lato" w:eastAsia="Lucida Grande" w:hAnsi="Lato" w:cs="Helvetica"/>
          <w:sz w:val="20"/>
          <w:szCs w:val="16"/>
        </w:rPr>
        <w:t>Zgodnie z obowiązującymi przepisami każdy osadzony przy przyjęciu do jednostki penitencjarnej jest badany przez lekarza, który wydaje zalecenia odnośnie dalszego postępowania, w tym np. umieszczenia w</w:t>
      </w:r>
      <w:r w:rsidR="00141F0A">
        <w:rPr>
          <w:rFonts w:ascii="Lato" w:eastAsia="Lucida Grande" w:hAnsi="Lato" w:cs="Helvetica"/>
          <w:sz w:val="20"/>
          <w:szCs w:val="16"/>
        </w:rPr>
        <w:t> </w:t>
      </w:r>
      <w:r w:rsidRPr="00786705">
        <w:rPr>
          <w:rFonts w:ascii="Lato" w:eastAsia="Lucida Grande" w:hAnsi="Lato" w:cs="Helvetica"/>
          <w:sz w:val="20"/>
          <w:szCs w:val="16"/>
        </w:rPr>
        <w:t>celi przystosowanej dla osób niepełnosprawnych, bezpłatnego zaopatrzenia w niezbędne protezy, przedmioty ortopedyczne i środki pomocnicze oraz wydaje inne zalecenia, wynikające z ewentualnych ograniczeń stwierdzonych u osadzonego niepełnosprawnego, dotyczące odstępstw od rozporządzenia Ministra Sprawiedliwości z dnia 23 grudnia 2022 r. w sprawie regulaminu organizacyjno-porządkowego wykonywania kary pozbawienia wolności (Dz. U. poz. 2847) oraz rozporządzenie Ministra Sprawiedliwości z dnia 23 grudnia 2022 r. w sprawie regulaminu organizacyjno-porządkowego wykonywania tymczasowego aresztowania (Dz. U.</w:t>
      </w:r>
      <w:r w:rsidR="00823986">
        <w:rPr>
          <w:rFonts w:ascii="Lato" w:eastAsia="Lucida Grande" w:hAnsi="Lato" w:cs="Helvetica"/>
          <w:sz w:val="20"/>
          <w:szCs w:val="16"/>
        </w:rPr>
        <w:t xml:space="preserve"> </w:t>
      </w:r>
      <w:r w:rsidRPr="00786705">
        <w:rPr>
          <w:rFonts w:ascii="Lato" w:eastAsia="Lucida Grande" w:hAnsi="Lato" w:cs="Helvetica"/>
          <w:sz w:val="20"/>
          <w:szCs w:val="16"/>
        </w:rPr>
        <w:t xml:space="preserve">poz. 2848). </w:t>
      </w:r>
    </w:p>
    <w:p w14:paraId="4883F34C" w14:textId="77777777" w:rsidR="00786705" w:rsidRPr="00786705" w:rsidRDefault="00786705" w:rsidP="00786705">
      <w:pPr>
        <w:spacing w:after="120" w:line="240" w:lineRule="atLeast"/>
        <w:jc w:val="both"/>
        <w:rPr>
          <w:rFonts w:ascii="Lato" w:eastAsia="Lucida Grande" w:hAnsi="Lato" w:cs="Helvetica"/>
          <w:sz w:val="20"/>
          <w:szCs w:val="16"/>
        </w:rPr>
      </w:pPr>
      <w:r w:rsidRPr="00786705">
        <w:rPr>
          <w:rFonts w:ascii="Lato" w:eastAsia="Lucida Grande" w:hAnsi="Lato" w:cs="Helvetica"/>
          <w:sz w:val="20"/>
          <w:szCs w:val="16"/>
        </w:rPr>
        <w:t>W strukturach więziennych podmiotów leczniczych funkcjonują dwa oddziały szpitalne dedykowane między innymi niepełnosprawnym osobom pozbawionym wolności. Jest to Oddział Rehabilitacji Narządu Ruchu w Zakładzie Karnym Nr 1 w Łodzi Oddział Zewnętrzny w Łodzi i Oddział dla Przewlekłe Chorych w Zakładzie Karnym w Czarnem.</w:t>
      </w:r>
    </w:p>
    <w:p w14:paraId="09197504" w14:textId="25812C4E" w:rsidR="00786705" w:rsidRPr="00786705" w:rsidRDefault="00786705" w:rsidP="00786705">
      <w:pPr>
        <w:spacing w:after="120" w:line="240" w:lineRule="atLeast"/>
        <w:jc w:val="both"/>
        <w:rPr>
          <w:rFonts w:ascii="Lato" w:eastAsia="Lucida Grande" w:hAnsi="Lato" w:cs="Helvetica"/>
          <w:sz w:val="20"/>
          <w:szCs w:val="16"/>
        </w:rPr>
      </w:pPr>
      <w:r w:rsidRPr="00786705">
        <w:rPr>
          <w:rFonts w:ascii="Lato" w:eastAsia="Lucida Grande" w:hAnsi="Lato" w:cs="Helvetica"/>
          <w:sz w:val="20"/>
          <w:szCs w:val="16"/>
        </w:rPr>
        <w:t>W Oddziale Zewnętrznym w Bydgoszczy-Fordonie Aresztu Śledczego w Bydgoszczy organizowane są</w:t>
      </w:r>
      <w:r w:rsidR="00177C23">
        <w:rPr>
          <w:rFonts w:ascii="Lato" w:eastAsia="Lucida Grande" w:hAnsi="Lato" w:cs="Helvetica"/>
          <w:sz w:val="20"/>
          <w:szCs w:val="16"/>
        </w:rPr>
        <w:t xml:space="preserve"> </w:t>
      </w:r>
      <w:r w:rsidRPr="00786705">
        <w:rPr>
          <w:rFonts w:ascii="Lato" w:eastAsia="Lucida Grande" w:hAnsi="Lato" w:cs="Helvetica"/>
          <w:sz w:val="20"/>
          <w:szCs w:val="16"/>
        </w:rPr>
        <w:t>w</w:t>
      </w:r>
      <w:r w:rsidR="00177C23">
        <w:rPr>
          <w:rFonts w:ascii="Lato" w:eastAsia="Lucida Grande" w:hAnsi="Lato" w:cs="Helvetica"/>
          <w:sz w:val="20"/>
          <w:szCs w:val="16"/>
        </w:rPr>
        <w:t> </w:t>
      </w:r>
      <w:r w:rsidRPr="00786705">
        <w:rPr>
          <w:rFonts w:ascii="Lato" w:eastAsia="Lucida Grande" w:hAnsi="Lato" w:cs="Helvetica"/>
          <w:sz w:val="20"/>
          <w:szCs w:val="16"/>
        </w:rPr>
        <w:t>miarę istniejących potrzeb kursy orientacji przestrzennej dla osadzonych z niepełnosprawnością narządu wzroku. W 2023 r. zorganizowano kurs dla 2 osób pozbawionych wolności.</w:t>
      </w:r>
    </w:p>
    <w:p w14:paraId="30AADC17" w14:textId="6CBB9C5B" w:rsidR="00786705" w:rsidRPr="00786705" w:rsidRDefault="00786705" w:rsidP="00786705">
      <w:pPr>
        <w:spacing w:after="120" w:line="240" w:lineRule="atLeast"/>
        <w:jc w:val="both"/>
        <w:rPr>
          <w:rFonts w:ascii="Lato" w:eastAsia="Lucida Grande" w:hAnsi="Lato" w:cs="Helvetica"/>
          <w:sz w:val="20"/>
          <w:szCs w:val="16"/>
        </w:rPr>
      </w:pPr>
      <w:r w:rsidRPr="00786705">
        <w:rPr>
          <w:rFonts w:ascii="Lato" w:eastAsia="Lucida Grande" w:hAnsi="Lato" w:cs="Helvetica"/>
          <w:sz w:val="20"/>
          <w:szCs w:val="16"/>
        </w:rPr>
        <w:t>Na mocy rozporządzenia Ministra Sprawiedliwości z dnia 13 września 2017 r. w sprawie Funduszu Pomocy Pokrzywdzonym oraz Pomocy Postpenitencjarnej – Funduszu Sprawiedliwości (Dz. U. z 2019 r. poz. 683) osadzeni mogą korzystać ze środków finansowych Funduszu, w przypadku braku możliwości korzystania ze środków budżetowych, między innymi na pokrywanie kosztów związanych ze</w:t>
      </w:r>
      <w:r w:rsidR="00141F0A">
        <w:rPr>
          <w:rFonts w:ascii="Lato" w:eastAsia="Lucida Grande" w:hAnsi="Lato" w:cs="Helvetica"/>
          <w:sz w:val="20"/>
          <w:szCs w:val="16"/>
        </w:rPr>
        <w:t> </w:t>
      </w:r>
      <w:r w:rsidRPr="00786705">
        <w:rPr>
          <w:rFonts w:ascii="Lato" w:eastAsia="Lucida Grande" w:hAnsi="Lato" w:cs="Helvetica"/>
          <w:sz w:val="20"/>
          <w:szCs w:val="16"/>
        </w:rPr>
        <w:t>specjalistycznym leczeniem lub rehabilitacją leczniczą oraz uzyskiwaniem orzeczeń o</w:t>
      </w:r>
      <w:r w:rsidR="00CA7CE4">
        <w:rPr>
          <w:rFonts w:ascii="Lato" w:eastAsia="Lucida Grande" w:hAnsi="Lato" w:cs="Helvetica"/>
          <w:sz w:val="20"/>
          <w:szCs w:val="16"/>
        </w:rPr>
        <w:t> </w:t>
      </w:r>
      <w:r w:rsidRPr="00786705">
        <w:rPr>
          <w:rFonts w:ascii="Lato" w:eastAsia="Lucida Grande" w:hAnsi="Lato" w:cs="Helvetica"/>
          <w:sz w:val="20"/>
          <w:szCs w:val="16"/>
        </w:rPr>
        <w:t xml:space="preserve">niepełnosprawności, stopniu niepełnosprawności lub niezdolności do pracy (5 przypadków w 2023 r. </w:t>
      </w:r>
      <w:r w:rsidR="00CA7CE4">
        <w:rPr>
          <w:rFonts w:ascii="Lato" w:eastAsia="Lucida Grande" w:hAnsi="Lato" w:cs="Helvetica"/>
          <w:sz w:val="20"/>
          <w:szCs w:val="16"/>
        </w:rPr>
        <w:t xml:space="preserve"> </w:t>
      </w:r>
      <w:r w:rsidR="00CA7CE4">
        <w:rPr>
          <w:rFonts w:ascii="Lato" w:eastAsia="Lucida Grande" w:hAnsi="Lato" w:cs="Helvetica"/>
          <w:sz w:val="20"/>
          <w:szCs w:val="16"/>
        </w:rPr>
        <w:br/>
      </w:r>
      <w:r w:rsidRPr="00786705">
        <w:rPr>
          <w:rFonts w:ascii="Lato" w:eastAsia="Lucida Grande" w:hAnsi="Lato" w:cs="Helvetica"/>
          <w:sz w:val="20"/>
          <w:szCs w:val="16"/>
        </w:rPr>
        <w:t>na kwotę 1</w:t>
      </w:r>
      <w:r w:rsidR="00BF744A">
        <w:rPr>
          <w:rFonts w:ascii="Lato" w:eastAsia="Lucida Grande" w:hAnsi="Lato" w:cs="Helvetica"/>
          <w:sz w:val="20"/>
          <w:szCs w:val="16"/>
        </w:rPr>
        <w:t xml:space="preserve"> </w:t>
      </w:r>
      <w:r w:rsidRPr="00786705">
        <w:rPr>
          <w:rFonts w:ascii="Lato" w:eastAsia="Lucida Grande" w:hAnsi="Lato" w:cs="Helvetica"/>
          <w:sz w:val="20"/>
          <w:szCs w:val="16"/>
        </w:rPr>
        <w:t xml:space="preserve">250,00 zł), na pokrywanie kosztów transportu specjalnego, zgodnie ze wskazaniami lekarskimi lub przejazdów do miejsca pobytu, nauki, terapii, pracy, zwłaszcza wykonywanej nieodpłatnie (w 2023 r. zrealizowano 204 takich transportów na kwotę 129 378,86 zł, w tym dla osób z niepełnosprawnościami), pokrywanie kosztów związanych z organizacją i udzielaniem pomocy rzeczowej w formie między innymi środków czystości i higieny osobistej, leków, środków opatrunkowych i sanitarnych, wyrobów medycznych, w tym protez, przedmiotów ortopedycznych i środków pomocniczych. </w:t>
      </w:r>
    </w:p>
    <w:p w14:paraId="25CA3CB1" w14:textId="2A3D8555" w:rsidR="00786705" w:rsidRPr="00786705" w:rsidRDefault="00786705" w:rsidP="00786705">
      <w:pPr>
        <w:spacing w:after="120" w:line="240" w:lineRule="atLeast"/>
        <w:jc w:val="both"/>
        <w:rPr>
          <w:rFonts w:ascii="Lato" w:eastAsia="Lucida Grande" w:hAnsi="Lato" w:cs="Helvetica"/>
          <w:sz w:val="20"/>
          <w:szCs w:val="16"/>
        </w:rPr>
      </w:pPr>
      <w:r w:rsidRPr="00786705">
        <w:rPr>
          <w:rFonts w:ascii="Lato" w:eastAsia="Lucida Grande" w:hAnsi="Lato" w:cs="Helvetica"/>
          <w:sz w:val="20"/>
          <w:szCs w:val="16"/>
        </w:rPr>
        <w:t>Zgodnie z art. 83 §3 Kkw, skazani poddawani są w miarę potrzeby, za ich zgodą, badaniom psychologicznym, a także psychiatrycznym. Badania przeprowadza się w 15 ośrodkach diagnostycznych, a ich łączna pojemność wynosi 487 miejsc. Zasady organizacji i warunki przeprowadzania badań psychologicznych i psychiatrycznych w ośrodkach diagnostycznych powołanych w zakładach karnych i</w:t>
      </w:r>
      <w:r w:rsidR="00CA7CE4">
        <w:rPr>
          <w:rFonts w:ascii="Lato" w:eastAsia="Lucida Grande" w:hAnsi="Lato" w:cs="Helvetica"/>
          <w:sz w:val="20"/>
          <w:szCs w:val="16"/>
        </w:rPr>
        <w:t> </w:t>
      </w:r>
      <w:r w:rsidRPr="00786705">
        <w:rPr>
          <w:rFonts w:ascii="Lato" w:eastAsia="Lucida Grande" w:hAnsi="Lato" w:cs="Helvetica"/>
          <w:sz w:val="20"/>
          <w:szCs w:val="16"/>
        </w:rPr>
        <w:t>aresztach śledczych, reguluje Rozporządzenie Ministra Sprawiedliwości z dnia 2 sierpnia 2023 r.</w:t>
      </w:r>
      <w:r w:rsidR="00CA7CE4">
        <w:rPr>
          <w:rFonts w:ascii="Lato" w:eastAsia="Lucida Grande" w:hAnsi="Lato" w:cs="Helvetica"/>
          <w:sz w:val="20"/>
          <w:szCs w:val="16"/>
        </w:rPr>
        <w:t xml:space="preserve"> </w:t>
      </w:r>
      <w:r w:rsidR="00CA7CE4">
        <w:rPr>
          <w:rFonts w:ascii="Lato" w:eastAsia="Lucida Grande" w:hAnsi="Lato" w:cs="Helvetica"/>
          <w:sz w:val="20"/>
          <w:szCs w:val="16"/>
        </w:rPr>
        <w:br/>
      </w:r>
      <w:r w:rsidRPr="00786705">
        <w:rPr>
          <w:rFonts w:ascii="Lato" w:eastAsia="Lucida Grande" w:hAnsi="Lato" w:cs="Helvetica"/>
          <w:sz w:val="20"/>
          <w:szCs w:val="16"/>
        </w:rPr>
        <w:t xml:space="preserve">w sprawie organizacji i warunków przeprowadzania badań psychologicznych i psychiatrycznych </w:t>
      </w:r>
      <w:r w:rsidR="00CA7CE4">
        <w:rPr>
          <w:rFonts w:ascii="Lato" w:eastAsia="Lucida Grande" w:hAnsi="Lato" w:cs="Helvetica"/>
          <w:sz w:val="20"/>
          <w:szCs w:val="16"/>
        </w:rPr>
        <w:br/>
      </w:r>
      <w:r w:rsidRPr="00786705">
        <w:rPr>
          <w:rFonts w:ascii="Lato" w:eastAsia="Lucida Grande" w:hAnsi="Lato" w:cs="Helvetica"/>
          <w:sz w:val="20"/>
          <w:szCs w:val="16"/>
        </w:rPr>
        <w:t xml:space="preserve">w ośrodkach diagnostycznych. </w:t>
      </w:r>
    </w:p>
    <w:p w14:paraId="5A872013" w14:textId="391F7804" w:rsidR="00786705" w:rsidRPr="00786705" w:rsidRDefault="00786705" w:rsidP="00786705">
      <w:pPr>
        <w:spacing w:after="120" w:line="240" w:lineRule="atLeast"/>
        <w:jc w:val="both"/>
        <w:rPr>
          <w:rFonts w:ascii="Lato" w:eastAsia="Lucida Grande" w:hAnsi="Lato" w:cs="Helvetica"/>
          <w:sz w:val="20"/>
          <w:szCs w:val="16"/>
        </w:rPr>
      </w:pPr>
      <w:r w:rsidRPr="00786705">
        <w:rPr>
          <w:rFonts w:ascii="Lato" w:eastAsia="Lucida Grande" w:hAnsi="Lato" w:cs="Helvetica"/>
          <w:sz w:val="20"/>
          <w:szCs w:val="16"/>
        </w:rPr>
        <w:t xml:space="preserve">W 2023 </w:t>
      </w:r>
      <w:r w:rsidR="003207C2">
        <w:rPr>
          <w:rFonts w:ascii="Lato" w:eastAsia="Lucida Grande" w:hAnsi="Lato" w:cs="Helvetica"/>
          <w:sz w:val="20"/>
          <w:szCs w:val="16"/>
        </w:rPr>
        <w:t>r.</w:t>
      </w:r>
      <w:r w:rsidR="00823986">
        <w:rPr>
          <w:rFonts w:ascii="Lato" w:eastAsia="Lucida Grande" w:hAnsi="Lato" w:cs="Helvetica"/>
          <w:sz w:val="20"/>
          <w:szCs w:val="16"/>
        </w:rPr>
        <w:t xml:space="preserve"> </w:t>
      </w:r>
      <w:r w:rsidRPr="00786705">
        <w:rPr>
          <w:rFonts w:ascii="Lato" w:eastAsia="Lucida Grande" w:hAnsi="Lato" w:cs="Helvetica"/>
          <w:sz w:val="20"/>
          <w:szCs w:val="16"/>
        </w:rPr>
        <w:t>skierowano i przyjęto na badania psychologiczne 1</w:t>
      </w:r>
      <w:r w:rsidR="00BF744A">
        <w:rPr>
          <w:rFonts w:ascii="Lato" w:eastAsia="Lucida Grande" w:hAnsi="Lato" w:cs="Helvetica"/>
          <w:sz w:val="20"/>
          <w:szCs w:val="16"/>
        </w:rPr>
        <w:t xml:space="preserve"> </w:t>
      </w:r>
      <w:r w:rsidRPr="00786705">
        <w:rPr>
          <w:rFonts w:ascii="Lato" w:eastAsia="Lucida Grande" w:hAnsi="Lato" w:cs="Helvetica"/>
          <w:sz w:val="20"/>
          <w:szCs w:val="16"/>
        </w:rPr>
        <w:t>163 osadzonych. Wykonano 1</w:t>
      </w:r>
      <w:r w:rsidR="00BF744A">
        <w:rPr>
          <w:rFonts w:ascii="Lato" w:eastAsia="Lucida Grande" w:hAnsi="Lato" w:cs="Helvetica"/>
          <w:sz w:val="20"/>
          <w:szCs w:val="16"/>
        </w:rPr>
        <w:t xml:space="preserve"> </w:t>
      </w:r>
      <w:r w:rsidRPr="00786705">
        <w:rPr>
          <w:rFonts w:ascii="Lato" w:eastAsia="Lucida Grande" w:hAnsi="Lato" w:cs="Helvetica"/>
          <w:sz w:val="20"/>
          <w:szCs w:val="16"/>
        </w:rPr>
        <w:t>193 orzeczeń psychologiczno-penitencjarnych. Ponadto w ośrodkach diagnostycznych w 2023 r. sporządzono 315 opinii psychiatrycznych. W 2023 r. skierowano na badania 581 skazanych, co do których zachodziła konieczność stosowania oddziaływań specjalistycznych w warunkach oddziału terapeutycznego dla</w:t>
      </w:r>
      <w:r w:rsidR="00177C23">
        <w:rPr>
          <w:rFonts w:ascii="Lato" w:eastAsia="Lucida Grande" w:hAnsi="Lato" w:cs="Helvetica"/>
          <w:sz w:val="20"/>
          <w:szCs w:val="16"/>
        </w:rPr>
        <w:t> </w:t>
      </w:r>
      <w:r w:rsidRPr="00786705">
        <w:rPr>
          <w:rFonts w:ascii="Lato" w:eastAsia="Lucida Grande" w:hAnsi="Lato" w:cs="Helvetica"/>
          <w:sz w:val="20"/>
          <w:szCs w:val="16"/>
        </w:rPr>
        <w:t xml:space="preserve">skazanych z niepsychotycznymi zaburzeniami psychicznymi lub upośledzonych umysłowo. </w:t>
      </w:r>
    </w:p>
    <w:p w14:paraId="0CE66793" w14:textId="0D704F76" w:rsidR="00786705" w:rsidRPr="00786705" w:rsidRDefault="00786705" w:rsidP="00786705">
      <w:pPr>
        <w:spacing w:after="120" w:line="240" w:lineRule="atLeast"/>
        <w:jc w:val="both"/>
        <w:rPr>
          <w:rFonts w:ascii="Lato" w:eastAsia="Lucida Grande" w:hAnsi="Lato" w:cs="Helvetica"/>
          <w:sz w:val="20"/>
          <w:szCs w:val="16"/>
        </w:rPr>
      </w:pPr>
      <w:r w:rsidRPr="00786705">
        <w:rPr>
          <w:rFonts w:ascii="Lato" w:eastAsia="Lucida Grande" w:hAnsi="Lato" w:cs="Helvetica"/>
          <w:sz w:val="20"/>
          <w:szCs w:val="16"/>
        </w:rPr>
        <w:t>W 2023 r. na podstawie sporządzonych badań skierowano 560 skazanych do oddziałów terapeutycznych dla skazanych z niepsychotycznymi zaburzeniami psychicznymi lub upośledzonych umysłowo, zaś 174 skazanych docelowo zostało skierowanych do oddziałów, w których realizowane są programy terapeutyczne dla skazanych za przestępstwa określone w art. 197-203 Kk, popełnione w związku z</w:t>
      </w:r>
      <w:r w:rsidR="00CA7CE4">
        <w:rPr>
          <w:rFonts w:ascii="Lato" w:eastAsia="Lucida Grande" w:hAnsi="Lato" w:cs="Helvetica"/>
          <w:sz w:val="20"/>
          <w:szCs w:val="16"/>
        </w:rPr>
        <w:t> </w:t>
      </w:r>
      <w:r w:rsidRPr="00786705">
        <w:rPr>
          <w:rFonts w:ascii="Lato" w:eastAsia="Lucida Grande" w:hAnsi="Lato" w:cs="Helvetica"/>
          <w:sz w:val="20"/>
          <w:szCs w:val="16"/>
        </w:rPr>
        <w:t>zaburzeniami preferencji seksualnych.</w:t>
      </w:r>
    </w:p>
    <w:p w14:paraId="7E2030BD" w14:textId="67D4DE53" w:rsidR="00786705" w:rsidRPr="00786705" w:rsidRDefault="00786705" w:rsidP="00282EDF">
      <w:pPr>
        <w:spacing w:after="120" w:line="240" w:lineRule="atLeast"/>
        <w:jc w:val="both"/>
        <w:rPr>
          <w:rFonts w:ascii="Lato" w:eastAsia="Lucida Grande" w:hAnsi="Lato" w:cs="Helvetica"/>
          <w:sz w:val="20"/>
          <w:szCs w:val="16"/>
        </w:rPr>
      </w:pPr>
      <w:r w:rsidRPr="00786705">
        <w:rPr>
          <w:rFonts w:ascii="Lato" w:eastAsia="Lucida Grande" w:hAnsi="Lato" w:cs="Helvetica"/>
          <w:sz w:val="20"/>
          <w:szCs w:val="16"/>
        </w:rPr>
        <w:t>W 2023 r. funkcjonowały 24 oddziały terapeutyczne dla osób z niepsychotycznymi zaburzeniami psychicznymi lub upośledzonych umysłowo, które dysponowały 1</w:t>
      </w:r>
      <w:r w:rsidR="004E2E16">
        <w:rPr>
          <w:rFonts w:ascii="Lato" w:eastAsia="Lucida Grande" w:hAnsi="Lato" w:cs="Helvetica"/>
          <w:sz w:val="20"/>
          <w:szCs w:val="16"/>
        </w:rPr>
        <w:t> </w:t>
      </w:r>
      <w:r w:rsidRPr="00786705">
        <w:rPr>
          <w:rFonts w:ascii="Lato" w:eastAsia="Lucida Grande" w:hAnsi="Lato" w:cs="Helvetica"/>
          <w:sz w:val="20"/>
          <w:szCs w:val="16"/>
        </w:rPr>
        <w:t>837 miejscami, w tym jeden oddział został uruchomiony w grudniu 2023 r.</w:t>
      </w:r>
      <w:r w:rsidR="00823986">
        <w:rPr>
          <w:rFonts w:ascii="Lato" w:eastAsia="Lucida Grande" w:hAnsi="Lato" w:cs="Helvetica"/>
          <w:sz w:val="20"/>
          <w:szCs w:val="16"/>
        </w:rPr>
        <w:t xml:space="preserve"> </w:t>
      </w:r>
      <w:r w:rsidRPr="00786705">
        <w:rPr>
          <w:rFonts w:ascii="Lato" w:eastAsia="Lucida Grande" w:hAnsi="Lato" w:cs="Helvetica"/>
          <w:sz w:val="20"/>
          <w:szCs w:val="16"/>
        </w:rPr>
        <w:t>Łącznie w 2023 r. w oddziałach terapeutycznych poddano specjalistycznym oddziaływaniom terapeutycznym 2</w:t>
      </w:r>
      <w:r w:rsidR="00BF744A">
        <w:rPr>
          <w:rFonts w:ascii="Lato" w:eastAsia="Lucida Grande" w:hAnsi="Lato" w:cs="Helvetica"/>
          <w:sz w:val="20"/>
          <w:szCs w:val="16"/>
        </w:rPr>
        <w:t xml:space="preserve"> </w:t>
      </w:r>
      <w:r w:rsidRPr="00786705">
        <w:rPr>
          <w:rFonts w:ascii="Lato" w:eastAsia="Lucida Grande" w:hAnsi="Lato" w:cs="Helvetica"/>
          <w:sz w:val="20"/>
          <w:szCs w:val="16"/>
        </w:rPr>
        <w:t xml:space="preserve">424 osoby pozbawione wolności. Dominującym rozpoznaniem wśród pacjentów oddziałów terapeutycznych dla skazanych z niepsychotycznymi </w:t>
      </w:r>
      <w:r w:rsidRPr="00786705">
        <w:rPr>
          <w:rFonts w:ascii="Lato" w:eastAsia="Lucida Grande" w:hAnsi="Lato" w:cs="Helvetica"/>
          <w:sz w:val="20"/>
          <w:szCs w:val="16"/>
        </w:rPr>
        <w:lastRenderedPageBreak/>
        <w:t>zaburzeniami psychicznymi lub upośledzonych umysłowo są zaburzenia osobowości. 1</w:t>
      </w:r>
      <w:r w:rsidR="00542C6D">
        <w:rPr>
          <w:rFonts w:ascii="Lato" w:eastAsia="Lucida Grande" w:hAnsi="Lato" w:cs="Helvetica"/>
          <w:sz w:val="20"/>
          <w:szCs w:val="16"/>
        </w:rPr>
        <w:t> </w:t>
      </w:r>
      <w:r w:rsidRPr="00786705">
        <w:rPr>
          <w:rFonts w:ascii="Lato" w:eastAsia="Lucida Grande" w:hAnsi="Lato" w:cs="Helvetica"/>
          <w:sz w:val="20"/>
          <w:szCs w:val="16"/>
        </w:rPr>
        <w:t xml:space="preserve">730 pacjentów oddziałów terapeutycznych miało zdiagnozowane tego typu zaburzenia. U 408 skazanych zdiagnozowano upośledzenie umysłowe (u 354 skazanych zdiagnozowano upośledzenie w stopniu lekkim, </w:t>
      </w:r>
      <w:r w:rsidR="00CA7CE4">
        <w:rPr>
          <w:rFonts w:ascii="Lato" w:eastAsia="Lucida Grande" w:hAnsi="Lato" w:cs="Helvetica"/>
          <w:sz w:val="20"/>
          <w:szCs w:val="16"/>
        </w:rPr>
        <w:br/>
      </w:r>
      <w:r w:rsidRPr="00786705">
        <w:rPr>
          <w:rFonts w:ascii="Lato" w:eastAsia="Lucida Grande" w:hAnsi="Lato" w:cs="Helvetica"/>
          <w:sz w:val="20"/>
          <w:szCs w:val="16"/>
        </w:rPr>
        <w:t>u 54 upośledzenie w stopniu umiarkowanym). Dużą grupę pacjentów stanowią osoby z tzw. podwójną diagnozą czyli osoby uzależnione, które z powodu współwystępowania u nich innych zaburzeń, nie</w:t>
      </w:r>
      <w:r w:rsidR="00177C23">
        <w:rPr>
          <w:rFonts w:ascii="Lato" w:eastAsia="Lucida Grande" w:hAnsi="Lato" w:cs="Helvetica"/>
          <w:sz w:val="20"/>
          <w:szCs w:val="16"/>
        </w:rPr>
        <w:t> </w:t>
      </w:r>
      <w:r w:rsidRPr="00786705">
        <w:rPr>
          <w:rFonts w:ascii="Lato" w:eastAsia="Lucida Grande" w:hAnsi="Lato" w:cs="Helvetica"/>
          <w:sz w:val="20"/>
          <w:szCs w:val="16"/>
        </w:rPr>
        <w:t>kwalifikują się do terapii w oddziałach dla uzależnionych. W 2023 r. takich skazanych przebywało 1</w:t>
      </w:r>
      <w:r w:rsidR="00CA7CE4">
        <w:rPr>
          <w:rFonts w:ascii="Lato" w:eastAsia="Lucida Grande" w:hAnsi="Lato" w:cs="Helvetica"/>
          <w:sz w:val="20"/>
          <w:szCs w:val="16"/>
        </w:rPr>
        <w:t> </w:t>
      </w:r>
      <w:r w:rsidRPr="00786705">
        <w:rPr>
          <w:rFonts w:ascii="Lato" w:eastAsia="Lucida Grande" w:hAnsi="Lato" w:cs="Helvetica"/>
          <w:sz w:val="20"/>
          <w:szCs w:val="16"/>
        </w:rPr>
        <w:t>398. Czas terapii w oddziałach dla skazanych z niepsychotycznymi zaburzeniami psychicznymi jest</w:t>
      </w:r>
      <w:r w:rsidR="00177C23">
        <w:rPr>
          <w:rFonts w:ascii="Lato" w:eastAsia="Lucida Grande" w:hAnsi="Lato" w:cs="Helvetica"/>
          <w:sz w:val="20"/>
          <w:szCs w:val="16"/>
        </w:rPr>
        <w:t> </w:t>
      </w:r>
      <w:r w:rsidRPr="00786705">
        <w:rPr>
          <w:rFonts w:ascii="Lato" w:eastAsia="Lucida Grande" w:hAnsi="Lato" w:cs="Helvetica"/>
          <w:sz w:val="20"/>
          <w:szCs w:val="16"/>
        </w:rPr>
        <w:t>zindywidualizowany i zależy od postępów skazanego w terapii. Do podstawowych oddziaływań specjalistycznych należą: terapia indywidualna i grupowa oraz terapia zajęciowa.</w:t>
      </w:r>
    </w:p>
    <w:p w14:paraId="33FAC7A9" w14:textId="77777777" w:rsidR="00786705" w:rsidRPr="00786705" w:rsidRDefault="00786705" w:rsidP="00282EDF">
      <w:pPr>
        <w:spacing w:after="120" w:line="240" w:lineRule="atLeast"/>
        <w:jc w:val="both"/>
        <w:rPr>
          <w:rFonts w:ascii="Lato" w:eastAsia="Lucida Grande" w:hAnsi="Lato" w:cs="Helvetica"/>
          <w:sz w:val="20"/>
          <w:szCs w:val="16"/>
        </w:rPr>
      </w:pPr>
    </w:p>
    <w:p w14:paraId="36CA61C2" w14:textId="16551F7F" w:rsidR="00786705" w:rsidRPr="00786705" w:rsidRDefault="00786705" w:rsidP="00282EDF">
      <w:pPr>
        <w:spacing w:after="120" w:line="240" w:lineRule="atLeast"/>
        <w:jc w:val="both"/>
        <w:rPr>
          <w:rFonts w:ascii="Lato" w:eastAsia="Times New Roman" w:hAnsi="Lato" w:cs="Helvetica"/>
          <w:b/>
          <w:sz w:val="20"/>
          <w:szCs w:val="24"/>
          <w:lang w:eastAsia="pl-PL"/>
        </w:rPr>
      </w:pPr>
      <w:r w:rsidRPr="00786705">
        <w:rPr>
          <w:rFonts w:ascii="Lato" w:eastAsia="Times New Roman" w:hAnsi="Lato" w:cs="Helvetica"/>
          <w:b/>
          <w:sz w:val="20"/>
          <w:szCs w:val="24"/>
          <w:lang w:eastAsia="pl-PL"/>
        </w:rPr>
        <w:t>Rehabilitacja lecznicza rolników</w:t>
      </w:r>
    </w:p>
    <w:p w14:paraId="0D150E45" w14:textId="05AABA91" w:rsidR="00786705" w:rsidRPr="00786705" w:rsidRDefault="00786705" w:rsidP="00282EDF">
      <w:pPr>
        <w:widowControl w:val="0"/>
        <w:autoSpaceDE w:val="0"/>
        <w:autoSpaceDN w:val="0"/>
        <w:adjustRightInd w:val="0"/>
        <w:spacing w:after="120" w:line="240" w:lineRule="atLeast"/>
        <w:jc w:val="both"/>
        <w:rPr>
          <w:rFonts w:ascii="Lato" w:eastAsia="Times New Roman" w:hAnsi="Lato" w:cs="Times New Roman"/>
          <w:color w:val="262626"/>
          <w:sz w:val="20"/>
          <w:szCs w:val="20"/>
          <w:lang w:eastAsia="pl-PL"/>
        </w:rPr>
      </w:pPr>
      <w:r w:rsidRPr="00786705">
        <w:rPr>
          <w:rFonts w:ascii="Lato" w:eastAsia="Times New Roman" w:hAnsi="Lato" w:cs="Times New Roman"/>
          <w:color w:val="262626"/>
          <w:sz w:val="20"/>
          <w:szCs w:val="20"/>
          <w:lang w:eastAsia="pl-PL"/>
        </w:rPr>
        <w:t>Zgodnie z art. 64 ustawy z dnia 20 grudnia 1990 r. o ubezpieczeniu społecznym rolników (Dz. U. z 2024 r. poz. 90) w ramach zadań zrealizowanych na rzecz pomocy ubezpieczonym i osobom uprawnionym do świadczeń z ubezpieczenia społecznego rolników, Kasa Rolniczego Ubezpieczenia Społecznego w 2023 r. kierowała na rehabilitację leczniczą osoby zagrożone całkowitą niezdolnością do pracy w gospodarstwie rolnym, osoby uznane za okresowo całkowicie niezdolne do pracy w gospodarstwie rolnym, które w</w:t>
      </w:r>
      <w:r w:rsidR="004E2E16">
        <w:rPr>
          <w:rFonts w:ascii="Lato" w:eastAsia="Times New Roman" w:hAnsi="Lato" w:cs="Times New Roman"/>
          <w:color w:val="262626"/>
          <w:sz w:val="20"/>
          <w:szCs w:val="20"/>
          <w:lang w:eastAsia="pl-PL"/>
        </w:rPr>
        <w:t> </w:t>
      </w:r>
      <w:r w:rsidRPr="00786705">
        <w:rPr>
          <w:rFonts w:ascii="Lato" w:eastAsia="Times New Roman" w:hAnsi="Lato" w:cs="Times New Roman"/>
          <w:color w:val="262626"/>
          <w:sz w:val="20"/>
          <w:szCs w:val="20"/>
          <w:lang w:eastAsia="pl-PL"/>
        </w:rPr>
        <w:t>wyniku dalszego leczenia i rehabilitacji rokowały odzyskanie zdolności do pracy w gospodarstwie rolnym oraz osoby uprawnione do emerytury rolniczej. Ponadto w 2023 r. Kasa Rolniczego Ubezpieczenia Społecznego kierowała na turnusy regeneracyjne osoby ubezpieczone będące opiekunami osób niepełnosprawnych.</w:t>
      </w:r>
    </w:p>
    <w:p w14:paraId="7BD128C8" w14:textId="54A33F39" w:rsidR="00786705" w:rsidRPr="00786705" w:rsidRDefault="00786705" w:rsidP="00282EDF">
      <w:pPr>
        <w:widowControl w:val="0"/>
        <w:autoSpaceDE w:val="0"/>
        <w:autoSpaceDN w:val="0"/>
        <w:adjustRightInd w:val="0"/>
        <w:spacing w:after="120" w:line="240" w:lineRule="atLeast"/>
        <w:jc w:val="both"/>
        <w:rPr>
          <w:rFonts w:ascii="Lato" w:eastAsia="Times New Roman" w:hAnsi="Lato" w:cs="Times New Roman"/>
          <w:color w:val="262626"/>
          <w:sz w:val="20"/>
          <w:szCs w:val="20"/>
          <w:lang w:eastAsia="pl-PL"/>
        </w:rPr>
      </w:pPr>
      <w:r w:rsidRPr="00786705">
        <w:rPr>
          <w:rFonts w:ascii="Lato" w:eastAsia="Times New Roman" w:hAnsi="Lato" w:cs="Times New Roman"/>
          <w:color w:val="262626"/>
          <w:sz w:val="20"/>
          <w:szCs w:val="20"/>
          <w:lang w:eastAsia="pl-PL"/>
        </w:rPr>
        <w:t>W ramach powyższych działań na rehabilitację leczniczą realizowaną przez Kasę w 2023 r. skierowano 12</w:t>
      </w:r>
      <w:r w:rsidR="004E2E16">
        <w:rPr>
          <w:rFonts w:ascii="Lato" w:eastAsia="Times New Roman" w:hAnsi="Lato" w:cs="Times New Roman"/>
          <w:color w:val="262626"/>
          <w:sz w:val="20"/>
          <w:szCs w:val="20"/>
          <w:lang w:eastAsia="pl-PL"/>
        </w:rPr>
        <w:t> </w:t>
      </w:r>
      <w:r w:rsidRPr="00786705">
        <w:rPr>
          <w:rFonts w:ascii="Lato" w:eastAsia="Times New Roman" w:hAnsi="Lato" w:cs="Times New Roman"/>
          <w:color w:val="262626"/>
          <w:sz w:val="20"/>
          <w:szCs w:val="20"/>
          <w:lang w:eastAsia="pl-PL"/>
        </w:rPr>
        <w:t>098 rolników i 717 osób uprawnionych do emerytury rolniczej. Na turnusy regeneracyjne skierowano 187 osób ubezpieczonych będących opiekunami osób niepełnosprawnych.</w:t>
      </w:r>
      <w:r w:rsidR="00823986">
        <w:rPr>
          <w:rFonts w:ascii="Lato" w:eastAsia="Times New Roman" w:hAnsi="Lato" w:cs="Times New Roman"/>
          <w:color w:val="262626"/>
          <w:sz w:val="20"/>
          <w:szCs w:val="20"/>
          <w:lang w:eastAsia="pl-PL"/>
        </w:rPr>
        <w:t xml:space="preserve"> </w:t>
      </w:r>
    </w:p>
    <w:p w14:paraId="221677F2" w14:textId="77777777" w:rsidR="00786705" w:rsidRPr="00786705" w:rsidRDefault="00786705" w:rsidP="00282EDF">
      <w:pPr>
        <w:spacing w:after="120" w:line="240" w:lineRule="atLeast"/>
        <w:jc w:val="both"/>
        <w:rPr>
          <w:rFonts w:ascii="Lato" w:eastAsia="Calibri" w:hAnsi="Lato" w:cs="Helvetica"/>
          <w:sz w:val="20"/>
          <w:szCs w:val="24"/>
        </w:rPr>
      </w:pPr>
    </w:p>
    <w:p w14:paraId="530438FC" w14:textId="5AA60714" w:rsidR="00786705" w:rsidRPr="00786705" w:rsidRDefault="00786705" w:rsidP="00282EDF">
      <w:pPr>
        <w:spacing w:after="120" w:line="240" w:lineRule="atLeast"/>
        <w:jc w:val="both"/>
        <w:rPr>
          <w:rFonts w:ascii="Lato" w:eastAsia="Calibri" w:hAnsi="Lato" w:cs="Helvetica"/>
          <w:b/>
          <w:sz w:val="20"/>
          <w:szCs w:val="24"/>
        </w:rPr>
      </w:pPr>
      <w:r w:rsidRPr="00786705">
        <w:rPr>
          <w:rFonts w:ascii="Lato" w:eastAsia="Calibri" w:hAnsi="Lato" w:cs="Helvetica"/>
          <w:b/>
          <w:sz w:val="20"/>
          <w:szCs w:val="24"/>
        </w:rPr>
        <w:t>Działania Głównego Urzędu Statystycznego</w:t>
      </w:r>
      <w:r w:rsidR="00282EDF">
        <w:rPr>
          <w:rFonts w:ascii="Lato" w:eastAsia="Calibri" w:hAnsi="Lato" w:cs="Helvetica"/>
          <w:b/>
          <w:sz w:val="20"/>
          <w:szCs w:val="24"/>
        </w:rPr>
        <w:t xml:space="preserve"> (GUS)</w:t>
      </w:r>
    </w:p>
    <w:p w14:paraId="640AEC9E" w14:textId="77777777" w:rsidR="00786705" w:rsidRPr="00786705" w:rsidRDefault="00786705" w:rsidP="00542C6D">
      <w:pPr>
        <w:spacing w:after="0" w:line="240" w:lineRule="atLeast"/>
        <w:jc w:val="both"/>
        <w:rPr>
          <w:rFonts w:ascii="Lato" w:eastAsia="Calibri" w:hAnsi="Lato" w:cs="Calibri"/>
          <w:sz w:val="20"/>
          <w:szCs w:val="20"/>
        </w:rPr>
      </w:pPr>
      <w:r w:rsidRPr="00786705">
        <w:rPr>
          <w:rFonts w:ascii="Lato" w:eastAsia="Calibri" w:hAnsi="Lato" w:cs="Calibri"/>
          <w:sz w:val="20"/>
          <w:szCs w:val="20"/>
        </w:rPr>
        <w:t>W 2023 r. zorganizowano cztery webinaria prozdrowotne dla pracowników jednostek służb statystyki publicznej we współpracy z:</w:t>
      </w:r>
    </w:p>
    <w:p w14:paraId="122457C5" w14:textId="61282C7F" w:rsidR="00786705" w:rsidRPr="00786705" w:rsidRDefault="00786705" w:rsidP="00542C6D">
      <w:pPr>
        <w:numPr>
          <w:ilvl w:val="0"/>
          <w:numId w:val="123"/>
        </w:numPr>
        <w:spacing w:after="0" w:line="240" w:lineRule="atLeast"/>
        <w:ind w:left="426"/>
        <w:jc w:val="both"/>
        <w:rPr>
          <w:rFonts w:ascii="Lato" w:eastAsia="Calibri" w:hAnsi="Lato" w:cs="Calibri"/>
          <w:i/>
          <w:sz w:val="20"/>
          <w:szCs w:val="20"/>
        </w:rPr>
      </w:pPr>
      <w:r w:rsidRPr="00786705">
        <w:rPr>
          <w:rFonts w:ascii="Lato" w:eastAsia="Calibri" w:hAnsi="Lato" w:cs="Calibri"/>
          <w:sz w:val="20"/>
          <w:szCs w:val="20"/>
        </w:rPr>
        <w:t>Polskim Towarzystwem Okulistycznym pt. „</w:t>
      </w:r>
      <w:r w:rsidRPr="00786705">
        <w:rPr>
          <w:rFonts w:ascii="Lato" w:eastAsia="Calibri" w:hAnsi="Lato" w:cs="Calibri"/>
          <w:i/>
          <w:sz w:val="20"/>
          <w:szCs w:val="20"/>
        </w:rPr>
        <w:t>Spójrzmy statystykom w oczy. Podstawowa wiedza o</w:t>
      </w:r>
      <w:r w:rsidR="00177C23">
        <w:rPr>
          <w:rFonts w:ascii="Lato" w:eastAsia="Calibri" w:hAnsi="Lato" w:cs="Calibri"/>
          <w:i/>
          <w:sz w:val="20"/>
          <w:szCs w:val="20"/>
        </w:rPr>
        <w:t> </w:t>
      </w:r>
      <w:r w:rsidRPr="00786705">
        <w:rPr>
          <w:rFonts w:ascii="Lato" w:eastAsia="Calibri" w:hAnsi="Lato" w:cs="Calibri"/>
          <w:i/>
          <w:sz w:val="20"/>
          <w:szCs w:val="20"/>
        </w:rPr>
        <w:t>budowie oka oraz chorobach, diagnostyce i leczeniu oczu”</w:t>
      </w:r>
      <w:r w:rsidRPr="00786705">
        <w:rPr>
          <w:rFonts w:ascii="Lato" w:eastAsia="Calibri" w:hAnsi="Lato" w:cs="Calibri"/>
          <w:sz w:val="20"/>
          <w:szCs w:val="20"/>
        </w:rPr>
        <w:t>;</w:t>
      </w:r>
    </w:p>
    <w:p w14:paraId="1747E966" w14:textId="77777777" w:rsidR="00786705" w:rsidRPr="00786705" w:rsidRDefault="00786705" w:rsidP="00542C6D">
      <w:pPr>
        <w:numPr>
          <w:ilvl w:val="0"/>
          <w:numId w:val="123"/>
        </w:numPr>
        <w:spacing w:after="0" w:line="240" w:lineRule="atLeast"/>
        <w:ind w:left="426"/>
        <w:jc w:val="both"/>
        <w:rPr>
          <w:rFonts w:ascii="Lato" w:eastAsia="Calibri" w:hAnsi="Lato" w:cs="Calibri"/>
          <w:i/>
          <w:sz w:val="20"/>
          <w:szCs w:val="20"/>
        </w:rPr>
      </w:pPr>
      <w:r w:rsidRPr="00786705">
        <w:rPr>
          <w:rFonts w:ascii="Lato" w:eastAsia="Calibri" w:hAnsi="Lato" w:cs="Calibri"/>
          <w:sz w:val="20"/>
          <w:szCs w:val="20"/>
        </w:rPr>
        <w:t>Polskim Towarzystwem Psychiatrycznym pt. „</w:t>
      </w:r>
      <w:r w:rsidRPr="00786705">
        <w:rPr>
          <w:rFonts w:ascii="Lato" w:eastAsia="Calibri" w:hAnsi="Lato" w:cs="Calibri"/>
          <w:i/>
          <w:sz w:val="20"/>
          <w:szCs w:val="20"/>
        </w:rPr>
        <w:t>Zaburzenia depresyjne”</w:t>
      </w:r>
      <w:r w:rsidRPr="00786705">
        <w:rPr>
          <w:rFonts w:ascii="Lato" w:eastAsia="Calibri" w:hAnsi="Lato" w:cs="Calibri"/>
          <w:sz w:val="20"/>
          <w:szCs w:val="20"/>
        </w:rPr>
        <w:t>;</w:t>
      </w:r>
    </w:p>
    <w:p w14:paraId="3CD1B6D0" w14:textId="77777777" w:rsidR="00786705" w:rsidRPr="00786705" w:rsidRDefault="00786705" w:rsidP="00542C6D">
      <w:pPr>
        <w:numPr>
          <w:ilvl w:val="0"/>
          <w:numId w:val="123"/>
        </w:numPr>
        <w:spacing w:after="0" w:line="240" w:lineRule="atLeast"/>
        <w:ind w:left="426"/>
        <w:jc w:val="both"/>
        <w:rPr>
          <w:rFonts w:ascii="Lato" w:eastAsia="Calibri" w:hAnsi="Lato" w:cs="Calibri"/>
          <w:i/>
          <w:sz w:val="20"/>
          <w:szCs w:val="20"/>
        </w:rPr>
      </w:pPr>
      <w:r w:rsidRPr="00786705">
        <w:rPr>
          <w:rFonts w:ascii="Lato" w:eastAsia="Calibri" w:hAnsi="Lato" w:cs="Calibri"/>
          <w:sz w:val="20"/>
          <w:szCs w:val="20"/>
        </w:rPr>
        <w:t>Fundacją SYNAPSIS pt. „</w:t>
      </w:r>
      <w:r w:rsidRPr="00786705">
        <w:rPr>
          <w:rFonts w:ascii="Lato" w:eastAsia="Calibri" w:hAnsi="Lato" w:cs="Calibri"/>
          <w:i/>
          <w:sz w:val="20"/>
          <w:szCs w:val="20"/>
        </w:rPr>
        <w:t>Wybrane zagadnienia dotyczące spektrum autyzmu”</w:t>
      </w:r>
      <w:r w:rsidRPr="00786705">
        <w:rPr>
          <w:rFonts w:ascii="Lato" w:eastAsia="Calibri" w:hAnsi="Lato" w:cs="Calibri"/>
          <w:sz w:val="20"/>
          <w:szCs w:val="20"/>
        </w:rPr>
        <w:t>;</w:t>
      </w:r>
    </w:p>
    <w:p w14:paraId="545F0B59" w14:textId="77777777" w:rsidR="00786705" w:rsidRPr="00786705" w:rsidRDefault="00786705" w:rsidP="00542C6D">
      <w:pPr>
        <w:numPr>
          <w:ilvl w:val="0"/>
          <w:numId w:val="123"/>
        </w:numPr>
        <w:spacing w:after="0" w:line="240" w:lineRule="atLeast"/>
        <w:ind w:left="426"/>
        <w:jc w:val="both"/>
        <w:rPr>
          <w:rFonts w:ascii="Lato" w:eastAsia="Calibri" w:hAnsi="Lato" w:cs="Calibri"/>
          <w:i/>
          <w:sz w:val="20"/>
          <w:szCs w:val="20"/>
        </w:rPr>
      </w:pPr>
      <w:r w:rsidRPr="00786705">
        <w:rPr>
          <w:rFonts w:ascii="Lato" w:eastAsia="Calibri" w:hAnsi="Lato" w:cs="Calibri"/>
          <w:sz w:val="20"/>
          <w:szCs w:val="20"/>
        </w:rPr>
        <w:t xml:space="preserve">Państwowym Instytutem Geologicznym - PIB pt. </w:t>
      </w:r>
      <w:r w:rsidRPr="00786705">
        <w:rPr>
          <w:rFonts w:ascii="Lato" w:eastAsia="Calibri" w:hAnsi="Lato" w:cs="Calibri"/>
          <w:i/>
          <w:sz w:val="20"/>
          <w:szCs w:val="20"/>
        </w:rPr>
        <w:t>„Wody lecznicze Polski”.</w:t>
      </w:r>
    </w:p>
    <w:p w14:paraId="5D43419A" w14:textId="6F4FC58C" w:rsidR="00786705" w:rsidRPr="00786705" w:rsidRDefault="00786705" w:rsidP="00542C6D">
      <w:pPr>
        <w:spacing w:before="120" w:after="120" w:line="240" w:lineRule="atLeast"/>
        <w:jc w:val="both"/>
        <w:rPr>
          <w:rFonts w:ascii="Lato" w:eastAsia="Calibri" w:hAnsi="Lato" w:cs="Calibri"/>
          <w:sz w:val="20"/>
          <w:szCs w:val="20"/>
        </w:rPr>
      </w:pPr>
      <w:r w:rsidRPr="00786705">
        <w:rPr>
          <w:rFonts w:ascii="Lato" w:eastAsia="Calibri" w:hAnsi="Lato" w:cs="Calibri"/>
          <w:sz w:val="20"/>
          <w:szCs w:val="20"/>
        </w:rPr>
        <w:t>W sieci wewnętrznej Intranet zamieszczony został kafelek „Badania profilaktyczne” odsyłający na stronę Narodowego Funduszu Zdrowia. Zainteresowane osoby mogły na bieżąco śledzić akcje NFZ</w:t>
      </w:r>
      <w:r w:rsidRPr="00786705">
        <w:rPr>
          <w:rFonts w:ascii="Lato" w:eastAsia="Calibri" w:hAnsi="Lato" w:cs="Times New Roman"/>
          <w:sz w:val="20"/>
          <w:szCs w:val="20"/>
        </w:rPr>
        <w:t xml:space="preserve"> </w:t>
      </w:r>
      <w:r w:rsidRPr="00786705">
        <w:rPr>
          <w:rFonts w:ascii="Lato" w:eastAsia="Calibri" w:hAnsi="Lato" w:cs="Calibri"/>
          <w:sz w:val="20"/>
          <w:szCs w:val="20"/>
        </w:rPr>
        <w:t xml:space="preserve">poświęcone profilaktyce chorób i promocji zdrowia, w tym bezpłatnych badań. </w:t>
      </w:r>
    </w:p>
    <w:p w14:paraId="78389CD7" w14:textId="2CECE685" w:rsidR="00786705" w:rsidRPr="00786705" w:rsidRDefault="00786705" w:rsidP="00282EDF">
      <w:pPr>
        <w:spacing w:after="120" w:line="240" w:lineRule="atLeast"/>
        <w:jc w:val="both"/>
        <w:rPr>
          <w:rFonts w:ascii="Lato" w:eastAsia="Calibri" w:hAnsi="Lato" w:cs="Calibri"/>
          <w:sz w:val="20"/>
          <w:szCs w:val="20"/>
        </w:rPr>
      </w:pPr>
      <w:r w:rsidRPr="00786705">
        <w:rPr>
          <w:rFonts w:ascii="Lato" w:eastAsia="Calibri" w:hAnsi="Lato" w:cs="Calibri"/>
          <w:sz w:val="20"/>
          <w:szCs w:val="20"/>
        </w:rPr>
        <w:t xml:space="preserve">W marcu 2023 r. Urząd zorganizował akcję </w:t>
      </w:r>
      <w:r w:rsidRPr="00786705">
        <w:rPr>
          <w:rFonts w:ascii="Lato" w:eastAsia="Calibri" w:hAnsi="Lato" w:cs="Calibri"/>
          <w:i/>
          <w:sz w:val="20"/>
          <w:szCs w:val="20"/>
        </w:rPr>
        <w:t xml:space="preserve">Mammobus w GUS. </w:t>
      </w:r>
      <w:r w:rsidRPr="00786705">
        <w:rPr>
          <w:rFonts w:ascii="Lato" w:eastAsia="Calibri" w:hAnsi="Lato" w:cs="Calibri"/>
          <w:sz w:val="20"/>
          <w:szCs w:val="20"/>
        </w:rPr>
        <w:t>Akcja została zorganizowana w sposób umożliwiający udział osób z niepełnosprawnościami (podjazd, asystent).</w:t>
      </w:r>
      <w:r w:rsidR="00823986">
        <w:rPr>
          <w:rFonts w:ascii="Lato" w:eastAsia="Calibri" w:hAnsi="Lato" w:cs="Calibri"/>
          <w:sz w:val="20"/>
          <w:szCs w:val="20"/>
        </w:rPr>
        <w:t xml:space="preserve"> </w:t>
      </w:r>
    </w:p>
    <w:p w14:paraId="2EE5D386" w14:textId="77777777" w:rsidR="00786705" w:rsidRPr="00786705" w:rsidRDefault="00786705" w:rsidP="00282EDF">
      <w:pPr>
        <w:spacing w:after="120" w:line="240" w:lineRule="atLeast"/>
        <w:jc w:val="both"/>
        <w:rPr>
          <w:rFonts w:ascii="Lato" w:eastAsia="Calibri" w:hAnsi="Lato" w:cs="Helvetica"/>
          <w:sz w:val="20"/>
          <w:szCs w:val="24"/>
        </w:rPr>
      </w:pPr>
    </w:p>
    <w:p w14:paraId="41F0996A" w14:textId="3C8CBB4B" w:rsidR="00786705" w:rsidRPr="00786705" w:rsidRDefault="00786705" w:rsidP="00282EDF">
      <w:pPr>
        <w:spacing w:after="120" w:line="240" w:lineRule="atLeast"/>
        <w:jc w:val="both"/>
        <w:rPr>
          <w:rFonts w:ascii="Lato" w:eastAsia="Calibri" w:hAnsi="Lato" w:cs="Helvetica"/>
          <w:b/>
          <w:sz w:val="20"/>
          <w:szCs w:val="24"/>
        </w:rPr>
      </w:pPr>
      <w:r w:rsidRPr="00786705">
        <w:rPr>
          <w:rFonts w:ascii="Lato" w:eastAsia="Calibri" w:hAnsi="Lato" w:cs="Helvetica"/>
          <w:b/>
          <w:sz w:val="20"/>
          <w:szCs w:val="24"/>
        </w:rPr>
        <w:t>Działania Zakładu Ubezpieczeń Społecznych</w:t>
      </w:r>
      <w:r w:rsidR="00282EDF">
        <w:rPr>
          <w:rFonts w:ascii="Lato" w:eastAsia="Calibri" w:hAnsi="Lato" w:cs="Helvetica"/>
          <w:b/>
          <w:sz w:val="20"/>
          <w:szCs w:val="24"/>
        </w:rPr>
        <w:t xml:space="preserve"> (ZUS).</w:t>
      </w:r>
    </w:p>
    <w:p w14:paraId="463A5A43" w14:textId="7A91BF2E" w:rsidR="00786705" w:rsidRPr="00786705" w:rsidRDefault="00786705" w:rsidP="00282EDF">
      <w:pPr>
        <w:spacing w:after="120" w:line="240" w:lineRule="atLeast"/>
        <w:jc w:val="both"/>
        <w:rPr>
          <w:rFonts w:ascii="Lato" w:eastAsia="Calibri" w:hAnsi="Lato" w:cs="Helvetica"/>
          <w:sz w:val="20"/>
          <w:szCs w:val="24"/>
        </w:rPr>
      </w:pPr>
      <w:r w:rsidRPr="00786705">
        <w:rPr>
          <w:rFonts w:ascii="Lato" w:eastAsia="Calibri" w:hAnsi="Lato" w:cs="Helvetica"/>
          <w:sz w:val="20"/>
          <w:szCs w:val="24"/>
        </w:rPr>
        <w:t>Zakład Ubezpieczeń Społecznych na podstawie art. 69 ustawy z dnia 13 października 1998 r. o systemie ubezpieczeń społecznych (Dz. U. z 2024 r. poz. 497, z późn. zm.) prowadzi program rehabilitacji leczniczej w ramach prewencji rentowej. Program skierowany jest do osób ubezpieczonych zagrożonych długotrwałą niezdolnością do pracy z powodu choroby, urazu lub wypadku, rokujących odzyskanie tej</w:t>
      </w:r>
      <w:r w:rsidR="00177C23">
        <w:rPr>
          <w:rFonts w:ascii="Lato" w:eastAsia="Calibri" w:hAnsi="Lato" w:cs="Helvetica"/>
          <w:sz w:val="20"/>
          <w:szCs w:val="24"/>
        </w:rPr>
        <w:t> </w:t>
      </w:r>
      <w:r w:rsidRPr="00786705">
        <w:rPr>
          <w:rFonts w:ascii="Lato" w:eastAsia="Calibri" w:hAnsi="Lato" w:cs="Helvetica"/>
          <w:sz w:val="20"/>
          <w:szCs w:val="24"/>
        </w:rPr>
        <w:t xml:space="preserve">zdolności po przeprowadzeniu rehabilitacji. </w:t>
      </w:r>
    </w:p>
    <w:p w14:paraId="47A5A59D" w14:textId="77777777" w:rsidR="00786705" w:rsidRPr="00786705" w:rsidRDefault="00786705" w:rsidP="00282EDF">
      <w:pPr>
        <w:spacing w:after="120" w:line="240" w:lineRule="atLeast"/>
        <w:jc w:val="both"/>
        <w:rPr>
          <w:rFonts w:ascii="Lato" w:eastAsia="Calibri" w:hAnsi="Lato" w:cs="Helvetica"/>
          <w:sz w:val="20"/>
          <w:szCs w:val="24"/>
        </w:rPr>
      </w:pPr>
      <w:r w:rsidRPr="00786705">
        <w:rPr>
          <w:rFonts w:ascii="Lato" w:eastAsia="Calibri" w:hAnsi="Lato" w:cs="Helvetica"/>
          <w:sz w:val="20"/>
          <w:szCs w:val="24"/>
        </w:rPr>
        <w:t xml:space="preserve">Głównym celem programu jest poprawa stanu zdrowia i funkcji organizmu w stopniu, który umożliwia podjęcie pracy zarobkowej, a tym samym sprzyja eliminowaniu bądź znacznemu ograniczeniu stanu wykluczenia społecznego osób z niepełnosprawnościami. Indywidualnie ustalony program obejmuje rehabilitację medyczną oraz psychologiczną, a także edukację zdrowotną. </w:t>
      </w:r>
    </w:p>
    <w:p w14:paraId="38CF59BE" w14:textId="1CDF5AEC" w:rsidR="00786705" w:rsidRPr="00786705" w:rsidRDefault="00786705" w:rsidP="00282EDF">
      <w:pPr>
        <w:spacing w:after="120" w:line="240" w:lineRule="atLeast"/>
        <w:jc w:val="both"/>
        <w:rPr>
          <w:rFonts w:ascii="Lato" w:eastAsia="Calibri" w:hAnsi="Lato" w:cs="Helvetica"/>
          <w:sz w:val="20"/>
          <w:szCs w:val="24"/>
        </w:rPr>
      </w:pPr>
      <w:r w:rsidRPr="00786705">
        <w:rPr>
          <w:rFonts w:ascii="Lato" w:eastAsia="Calibri" w:hAnsi="Lato" w:cs="Helvetica"/>
          <w:sz w:val="20"/>
          <w:szCs w:val="24"/>
        </w:rPr>
        <w:lastRenderedPageBreak/>
        <w:t>ZUS nie posiada własnych ośrodków i prowadzi rehabilitację leczniczą na podstawie umów zawartych z</w:t>
      </w:r>
      <w:r w:rsidR="004E2E16">
        <w:rPr>
          <w:rFonts w:ascii="Lato" w:eastAsia="Calibri" w:hAnsi="Lato" w:cs="Helvetica"/>
          <w:sz w:val="20"/>
          <w:szCs w:val="24"/>
        </w:rPr>
        <w:t> </w:t>
      </w:r>
      <w:r w:rsidRPr="00786705">
        <w:rPr>
          <w:rFonts w:ascii="Lato" w:eastAsia="Calibri" w:hAnsi="Lato" w:cs="Helvetica"/>
          <w:sz w:val="20"/>
          <w:szCs w:val="24"/>
        </w:rPr>
        <w:t>ośrodkami rehabilitacyjnymi, spełniającymi określone przez ZUS wymagania prawne, lokalowe, kadrowe i medyczne. Ośrodki wybierane są w drodze ogłoszonego przez ZUS konkursu ofert. Realizacja programu rehabilitacji leczniczej w ośrodkach, zgodnie z zawartymi umowami, poddawana jest systematycznej kontroli sprawdzającej jakość świadczonych usług. W szczególności ocenie podlega indywidualnie ustalony dla każdego pacjenta program rehabilitacji – w tym liczba zabiegów i ćwiczeń, oddziaływania psychologiczne, zakres tematyczny edukacji zdrowotnej oraz zgłaszane przez ubezpieczonych uwagi i zastrzeżenia. ZUS monitoruje pracę ośrodków rehabilitacyjnych, również poprzez bieżącą analizę dokumentacji medycznej wpływającej do ZUS po zakończeniu rehabilitacji.</w:t>
      </w:r>
    </w:p>
    <w:p w14:paraId="05B2A279" w14:textId="5A4EAB66" w:rsidR="00786705" w:rsidRPr="00786705" w:rsidRDefault="00786705" w:rsidP="003779B5">
      <w:pPr>
        <w:spacing w:after="0" w:line="240" w:lineRule="atLeast"/>
        <w:jc w:val="both"/>
        <w:rPr>
          <w:rFonts w:ascii="Lato" w:eastAsia="Calibri" w:hAnsi="Lato" w:cs="Helvetica"/>
          <w:sz w:val="20"/>
          <w:szCs w:val="24"/>
        </w:rPr>
      </w:pPr>
      <w:r w:rsidRPr="00786705">
        <w:rPr>
          <w:rFonts w:ascii="Lato" w:eastAsia="Calibri" w:hAnsi="Lato" w:cs="Helvetica"/>
          <w:sz w:val="20"/>
          <w:szCs w:val="24"/>
        </w:rPr>
        <w:t>W 2023 r. rehabilitację leczniczą ukończyło ok. 48</w:t>
      </w:r>
      <w:r w:rsidR="003779B5">
        <w:rPr>
          <w:rFonts w:ascii="Lato" w:eastAsia="Calibri" w:hAnsi="Lato" w:cs="Helvetica"/>
          <w:sz w:val="20"/>
          <w:szCs w:val="24"/>
        </w:rPr>
        <w:t> </w:t>
      </w:r>
      <w:r w:rsidRPr="00786705">
        <w:rPr>
          <w:rFonts w:ascii="Lato" w:eastAsia="Calibri" w:hAnsi="Lato" w:cs="Helvetica"/>
          <w:sz w:val="20"/>
          <w:szCs w:val="24"/>
        </w:rPr>
        <w:t>4</w:t>
      </w:r>
      <w:r w:rsidR="00BF744A">
        <w:rPr>
          <w:rFonts w:ascii="Lato" w:eastAsia="Calibri" w:hAnsi="Lato" w:cs="Helvetica"/>
          <w:sz w:val="20"/>
          <w:szCs w:val="24"/>
        </w:rPr>
        <w:t>00</w:t>
      </w:r>
      <w:r w:rsidRPr="00786705">
        <w:rPr>
          <w:rFonts w:ascii="Lato" w:eastAsia="Calibri" w:hAnsi="Lato" w:cs="Helvetica"/>
          <w:sz w:val="20"/>
          <w:szCs w:val="24"/>
        </w:rPr>
        <w:t xml:space="preserve"> osób, z tego: </w:t>
      </w:r>
    </w:p>
    <w:p w14:paraId="310FA445" w14:textId="59D74720" w:rsidR="00786705" w:rsidRPr="00786705" w:rsidRDefault="00786705" w:rsidP="003779B5">
      <w:pPr>
        <w:numPr>
          <w:ilvl w:val="0"/>
          <w:numId w:val="89"/>
        </w:numPr>
        <w:spacing w:after="0" w:line="240" w:lineRule="atLeast"/>
        <w:ind w:left="426"/>
        <w:contextualSpacing/>
        <w:jc w:val="both"/>
        <w:rPr>
          <w:rFonts w:ascii="Lato" w:eastAsia="Times New Roman" w:hAnsi="Lato" w:cs="Helvetica"/>
          <w:sz w:val="20"/>
          <w:szCs w:val="24"/>
          <w:lang w:eastAsia="pl-PL"/>
        </w:rPr>
      </w:pPr>
      <w:r w:rsidRPr="00786705">
        <w:rPr>
          <w:rFonts w:ascii="Lato" w:eastAsia="Times New Roman" w:hAnsi="Lato" w:cs="Helvetica"/>
          <w:sz w:val="20"/>
          <w:szCs w:val="24"/>
          <w:lang w:eastAsia="pl-PL"/>
        </w:rPr>
        <w:t>39</w:t>
      </w:r>
      <w:r w:rsidR="004E2E16">
        <w:rPr>
          <w:rFonts w:ascii="Lato" w:eastAsia="Times New Roman" w:hAnsi="Lato" w:cs="Helvetica"/>
          <w:sz w:val="20"/>
          <w:szCs w:val="24"/>
          <w:lang w:eastAsia="pl-PL"/>
        </w:rPr>
        <w:t> </w:t>
      </w:r>
      <w:r w:rsidRPr="00786705">
        <w:rPr>
          <w:rFonts w:ascii="Lato" w:eastAsia="Times New Roman" w:hAnsi="Lato" w:cs="Helvetica"/>
          <w:sz w:val="20"/>
          <w:szCs w:val="24"/>
          <w:lang w:eastAsia="pl-PL"/>
        </w:rPr>
        <w:t>6</w:t>
      </w:r>
      <w:r w:rsidR="00BF744A">
        <w:rPr>
          <w:rFonts w:ascii="Lato" w:eastAsia="Times New Roman" w:hAnsi="Lato" w:cs="Helvetica"/>
          <w:sz w:val="20"/>
          <w:szCs w:val="24"/>
          <w:lang w:eastAsia="pl-PL"/>
        </w:rPr>
        <w:t>00</w:t>
      </w:r>
      <w:r w:rsidRPr="00786705">
        <w:rPr>
          <w:rFonts w:ascii="Lato" w:eastAsia="Times New Roman" w:hAnsi="Lato" w:cs="Helvetica"/>
          <w:sz w:val="20"/>
          <w:szCs w:val="24"/>
          <w:lang w:eastAsia="pl-PL"/>
        </w:rPr>
        <w:t xml:space="preserve"> osób w związku ze schorzeniami narządu ruchu, </w:t>
      </w:r>
    </w:p>
    <w:p w14:paraId="401DBA44" w14:textId="0462B548" w:rsidR="00786705" w:rsidRPr="00786705" w:rsidRDefault="00786705" w:rsidP="00797141">
      <w:pPr>
        <w:numPr>
          <w:ilvl w:val="0"/>
          <w:numId w:val="89"/>
        </w:numPr>
        <w:spacing w:after="120" w:line="240" w:lineRule="atLeast"/>
        <w:ind w:left="426"/>
        <w:contextualSpacing/>
        <w:jc w:val="both"/>
        <w:rPr>
          <w:rFonts w:ascii="Lato" w:eastAsia="Times New Roman" w:hAnsi="Lato" w:cs="Helvetica"/>
          <w:sz w:val="20"/>
          <w:szCs w:val="24"/>
          <w:lang w:eastAsia="pl-PL"/>
        </w:rPr>
      </w:pPr>
      <w:r w:rsidRPr="00786705">
        <w:rPr>
          <w:rFonts w:ascii="Lato" w:eastAsia="Times New Roman" w:hAnsi="Lato" w:cs="Helvetica"/>
          <w:sz w:val="20"/>
          <w:szCs w:val="24"/>
          <w:lang w:eastAsia="pl-PL"/>
        </w:rPr>
        <w:t>2</w:t>
      </w:r>
      <w:r w:rsidR="004E2E16">
        <w:rPr>
          <w:rFonts w:ascii="Lato" w:eastAsia="Times New Roman" w:hAnsi="Lato" w:cs="Helvetica"/>
          <w:sz w:val="20"/>
          <w:szCs w:val="24"/>
          <w:lang w:eastAsia="pl-PL"/>
        </w:rPr>
        <w:t> </w:t>
      </w:r>
      <w:r w:rsidRPr="00786705">
        <w:rPr>
          <w:rFonts w:ascii="Lato" w:eastAsia="Times New Roman" w:hAnsi="Lato" w:cs="Helvetica"/>
          <w:sz w:val="20"/>
          <w:szCs w:val="24"/>
          <w:lang w:eastAsia="pl-PL"/>
        </w:rPr>
        <w:t>8</w:t>
      </w:r>
      <w:r w:rsidR="00BF744A">
        <w:rPr>
          <w:rFonts w:ascii="Lato" w:eastAsia="Times New Roman" w:hAnsi="Lato" w:cs="Helvetica"/>
          <w:sz w:val="20"/>
          <w:szCs w:val="24"/>
          <w:lang w:eastAsia="pl-PL"/>
        </w:rPr>
        <w:t>00</w:t>
      </w:r>
      <w:r w:rsidRPr="00786705">
        <w:rPr>
          <w:rFonts w:ascii="Lato" w:eastAsia="Times New Roman" w:hAnsi="Lato" w:cs="Helvetica"/>
          <w:sz w:val="20"/>
          <w:szCs w:val="24"/>
          <w:lang w:eastAsia="pl-PL"/>
        </w:rPr>
        <w:t xml:space="preserve"> osób w związku ze schorzeniami narządu głosu, </w:t>
      </w:r>
    </w:p>
    <w:p w14:paraId="4F7F9C51" w14:textId="4BB2DAA5" w:rsidR="00786705" w:rsidRPr="00786705" w:rsidRDefault="00786705" w:rsidP="00797141">
      <w:pPr>
        <w:numPr>
          <w:ilvl w:val="0"/>
          <w:numId w:val="89"/>
        </w:numPr>
        <w:spacing w:after="120" w:line="240" w:lineRule="atLeast"/>
        <w:ind w:left="426"/>
        <w:contextualSpacing/>
        <w:jc w:val="both"/>
        <w:rPr>
          <w:rFonts w:ascii="Lato" w:eastAsia="Times New Roman" w:hAnsi="Lato" w:cs="Helvetica"/>
          <w:sz w:val="20"/>
          <w:szCs w:val="24"/>
          <w:lang w:eastAsia="pl-PL"/>
        </w:rPr>
      </w:pPr>
      <w:r w:rsidRPr="00786705">
        <w:rPr>
          <w:rFonts w:ascii="Lato" w:eastAsia="Times New Roman" w:hAnsi="Lato" w:cs="Helvetica"/>
          <w:sz w:val="20"/>
          <w:szCs w:val="24"/>
          <w:lang w:eastAsia="pl-PL"/>
        </w:rPr>
        <w:t>2</w:t>
      </w:r>
      <w:r w:rsidR="004E2E16">
        <w:rPr>
          <w:rFonts w:ascii="Lato" w:eastAsia="Times New Roman" w:hAnsi="Lato" w:cs="Helvetica"/>
          <w:sz w:val="20"/>
          <w:szCs w:val="24"/>
          <w:lang w:eastAsia="pl-PL"/>
        </w:rPr>
        <w:t> </w:t>
      </w:r>
      <w:r w:rsidRPr="00786705">
        <w:rPr>
          <w:rFonts w:ascii="Lato" w:eastAsia="Times New Roman" w:hAnsi="Lato" w:cs="Helvetica"/>
          <w:sz w:val="20"/>
          <w:szCs w:val="24"/>
          <w:lang w:eastAsia="pl-PL"/>
        </w:rPr>
        <w:t>5</w:t>
      </w:r>
      <w:r w:rsidR="00BF744A">
        <w:rPr>
          <w:rFonts w:ascii="Lato" w:eastAsia="Times New Roman" w:hAnsi="Lato" w:cs="Helvetica"/>
          <w:sz w:val="20"/>
          <w:szCs w:val="24"/>
          <w:lang w:eastAsia="pl-PL"/>
        </w:rPr>
        <w:t xml:space="preserve">00 </w:t>
      </w:r>
      <w:r w:rsidRPr="00786705">
        <w:rPr>
          <w:rFonts w:ascii="Lato" w:eastAsia="Times New Roman" w:hAnsi="Lato" w:cs="Helvetica"/>
          <w:sz w:val="20"/>
          <w:szCs w:val="24"/>
          <w:lang w:eastAsia="pl-PL"/>
        </w:rPr>
        <w:t xml:space="preserve">osób w związku ze schorzeniami układu krążenia, </w:t>
      </w:r>
    </w:p>
    <w:p w14:paraId="6D9CB28E" w14:textId="2AA96AD9" w:rsidR="00786705" w:rsidRPr="00786705" w:rsidRDefault="00786705" w:rsidP="00797141">
      <w:pPr>
        <w:numPr>
          <w:ilvl w:val="0"/>
          <w:numId w:val="89"/>
        </w:numPr>
        <w:spacing w:after="120" w:line="240" w:lineRule="atLeast"/>
        <w:ind w:left="426"/>
        <w:contextualSpacing/>
        <w:jc w:val="both"/>
        <w:rPr>
          <w:rFonts w:ascii="Lato" w:eastAsia="Times New Roman" w:hAnsi="Lato" w:cs="Helvetica"/>
          <w:sz w:val="20"/>
          <w:szCs w:val="24"/>
          <w:lang w:eastAsia="pl-PL"/>
        </w:rPr>
      </w:pPr>
      <w:r w:rsidRPr="00786705">
        <w:rPr>
          <w:rFonts w:ascii="Lato" w:eastAsia="Times New Roman" w:hAnsi="Lato" w:cs="Helvetica"/>
          <w:sz w:val="20"/>
          <w:szCs w:val="24"/>
          <w:lang w:eastAsia="pl-PL"/>
        </w:rPr>
        <w:t>1</w:t>
      </w:r>
      <w:r w:rsidR="004E2E16">
        <w:rPr>
          <w:rFonts w:ascii="Lato" w:eastAsia="Times New Roman" w:hAnsi="Lato" w:cs="Helvetica"/>
          <w:sz w:val="20"/>
          <w:szCs w:val="24"/>
          <w:lang w:eastAsia="pl-PL"/>
        </w:rPr>
        <w:t> </w:t>
      </w:r>
      <w:r w:rsidRPr="00786705">
        <w:rPr>
          <w:rFonts w:ascii="Lato" w:eastAsia="Times New Roman" w:hAnsi="Lato" w:cs="Helvetica"/>
          <w:sz w:val="20"/>
          <w:szCs w:val="24"/>
          <w:lang w:eastAsia="pl-PL"/>
        </w:rPr>
        <w:t>4</w:t>
      </w:r>
      <w:r w:rsidR="00BF744A">
        <w:rPr>
          <w:rFonts w:ascii="Lato" w:eastAsia="Times New Roman" w:hAnsi="Lato" w:cs="Helvetica"/>
          <w:sz w:val="20"/>
          <w:szCs w:val="24"/>
          <w:lang w:eastAsia="pl-PL"/>
        </w:rPr>
        <w:t>00</w:t>
      </w:r>
      <w:r w:rsidRPr="00786705">
        <w:rPr>
          <w:rFonts w:ascii="Lato" w:eastAsia="Times New Roman" w:hAnsi="Lato" w:cs="Helvetica"/>
          <w:sz w:val="20"/>
          <w:szCs w:val="24"/>
          <w:lang w:eastAsia="pl-PL"/>
        </w:rPr>
        <w:t xml:space="preserve"> osób w związku ze schorzeniami psychosomatycznymi,</w:t>
      </w:r>
    </w:p>
    <w:p w14:paraId="2F7AD757" w14:textId="36B2270B" w:rsidR="00786705" w:rsidRPr="00786705" w:rsidRDefault="00786705" w:rsidP="00797141">
      <w:pPr>
        <w:numPr>
          <w:ilvl w:val="0"/>
          <w:numId w:val="89"/>
        </w:numPr>
        <w:spacing w:after="120" w:line="240" w:lineRule="atLeast"/>
        <w:ind w:left="426"/>
        <w:contextualSpacing/>
        <w:jc w:val="both"/>
        <w:rPr>
          <w:rFonts w:ascii="Lato" w:eastAsia="Times New Roman" w:hAnsi="Lato" w:cs="Helvetica"/>
          <w:sz w:val="20"/>
          <w:szCs w:val="24"/>
          <w:lang w:eastAsia="pl-PL"/>
        </w:rPr>
      </w:pPr>
      <w:r w:rsidRPr="00786705">
        <w:rPr>
          <w:rFonts w:ascii="Lato" w:eastAsia="Times New Roman" w:hAnsi="Lato" w:cs="Helvetica"/>
          <w:sz w:val="20"/>
          <w:szCs w:val="24"/>
          <w:lang w:eastAsia="pl-PL"/>
        </w:rPr>
        <w:t>1</w:t>
      </w:r>
      <w:r w:rsidR="00BE5943">
        <w:rPr>
          <w:rFonts w:ascii="Lato" w:eastAsia="Times New Roman" w:hAnsi="Lato" w:cs="Helvetica"/>
          <w:sz w:val="20"/>
          <w:szCs w:val="24"/>
          <w:lang w:eastAsia="pl-PL"/>
        </w:rPr>
        <w:t> </w:t>
      </w:r>
      <w:r w:rsidRPr="00786705">
        <w:rPr>
          <w:rFonts w:ascii="Lato" w:eastAsia="Times New Roman" w:hAnsi="Lato" w:cs="Helvetica"/>
          <w:sz w:val="20"/>
          <w:szCs w:val="24"/>
          <w:lang w:eastAsia="pl-PL"/>
        </w:rPr>
        <w:t>1</w:t>
      </w:r>
      <w:r w:rsidR="00BF744A">
        <w:rPr>
          <w:rFonts w:ascii="Lato" w:eastAsia="Times New Roman" w:hAnsi="Lato" w:cs="Helvetica"/>
          <w:sz w:val="20"/>
          <w:szCs w:val="24"/>
          <w:lang w:eastAsia="pl-PL"/>
        </w:rPr>
        <w:t>00</w:t>
      </w:r>
      <w:r w:rsidRPr="00786705">
        <w:rPr>
          <w:rFonts w:ascii="Lato" w:eastAsia="Times New Roman" w:hAnsi="Lato" w:cs="Helvetica"/>
          <w:sz w:val="20"/>
          <w:szCs w:val="24"/>
          <w:lang w:eastAsia="pl-PL"/>
        </w:rPr>
        <w:t xml:space="preserve"> osób w związku ze schorzeniami układu oddechowego, </w:t>
      </w:r>
    </w:p>
    <w:p w14:paraId="16A3F1DC" w14:textId="2780CAB8" w:rsidR="00786705" w:rsidRPr="00786705" w:rsidRDefault="00786705" w:rsidP="00797141">
      <w:pPr>
        <w:numPr>
          <w:ilvl w:val="0"/>
          <w:numId w:val="89"/>
        </w:numPr>
        <w:spacing w:after="120" w:line="240" w:lineRule="atLeast"/>
        <w:ind w:left="426"/>
        <w:jc w:val="both"/>
        <w:rPr>
          <w:rFonts w:ascii="Lato" w:eastAsia="Times New Roman" w:hAnsi="Lato" w:cs="Helvetica"/>
          <w:sz w:val="20"/>
          <w:szCs w:val="24"/>
          <w:lang w:eastAsia="pl-PL"/>
        </w:rPr>
      </w:pPr>
      <w:r w:rsidRPr="00786705">
        <w:rPr>
          <w:rFonts w:ascii="Lato" w:eastAsia="Times New Roman" w:hAnsi="Lato" w:cs="Helvetica"/>
          <w:sz w:val="20"/>
          <w:szCs w:val="24"/>
          <w:lang w:eastAsia="pl-PL"/>
        </w:rPr>
        <w:t>1</w:t>
      </w:r>
      <w:r w:rsidR="00BE5943">
        <w:rPr>
          <w:rFonts w:ascii="Lato" w:eastAsia="Times New Roman" w:hAnsi="Lato" w:cs="Helvetica"/>
          <w:sz w:val="20"/>
          <w:szCs w:val="24"/>
          <w:lang w:eastAsia="pl-PL"/>
        </w:rPr>
        <w:t> </w:t>
      </w:r>
      <w:r w:rsidR="00BF744A">
        <w:rPr>
          <w:rFonts w:ascii="Lato" w:eastAsia="Times New Roman" w:hAnsi="Lato" w:cs="Helvetica"/>
          <w:sz w:val="20"/>
          <w:szCs w:val="24"/>
          <w:lang w:eastAsia="pl-PL"/>
        </w:rPr>
        <w:t>000</w:t>
      </w:r>
      <w:r w:rsidRPr="00786705">
        <w:rPr>
          <w:rFonts w:ascii="Lato" w:eastAsia="Times New Roman" w:hAnsi="Lato" w:cs="Helvetica"/>
          <w:sz w:val="20"/>
          <w:szCs w:val="24"/>
          <w:lang w:eastAsia="pl-PL"/>
        </w:rPr>
        <w:t xml:space="preserve"> osób w związku ze schorzeniami onkologicznymi po leczeniu nowotworu gruczołu piersiowego. </w:t>
      </w:r>
    </w:p>
    <w:p w14:paraId="2A8242D0" w14:textId="3DDBC082" w:rsidR="00786705" w:rsidRPr="00786705" w:rsidRDefault="00786705" w:rsidP="00282EDF">
      <w:pPr>
        <w:spacing w:after="120" w:line="240" w:lineRule="atLeast"/>
        <w:jc w:val="both"/>
        <w:rPr>
          <w:rFonts w:ascii="Lato" w:eastAsia="Calibri" w:hAnsi="Lato" w:cs="Helvetica"/>
          <w:sz w:val="20"/>
          <w:szCs w:val="24"/>
        </w:rPr>
      </w:pPr>
      <w:r w:rsidRPr="00786705">
        <w:rPr>
          <w:rFonts w:ascii="Lato" w:eastAsia="Calibri" w:hAnsi="Lato" w:cs="Helvetica"/>
          <w:sz w:val="20"/>
          <w:szCs w:val="24"/>
        </w:rPr>
        <w:t>Łącznie koszty rehabilitacji (razem z kosztami opłaty uzdrowiskowej i kosztami przejazdu) wyniosły w</w:t>
      </w:r>
      <w:r w:rsidR="00177C23">
        <w:rPr>
          <w:rFonts w:ascii="Lato" w:eastAsia="Calibri" w:hAnsi="Lato" w:cs="Helvetica"/>
          <w:sz w:val="20"/>
          <w:szCs w:val="24"/>
        </w:rPr>
        <w:t> </w:t>
      </w:r>
      <w:r w:rsidRPr="00786705">
        <w:rPr>
          <w:rFonts w:ascii="Lato" w:eastAsia="Calibri" w:hAnsi="Lato" w:cs="Helvetica"/>
          <w:sz w:val="20"/>
          <w:szCs w:val="24"/>
        </w:rPr>
        <w:t>2023 r. ok. 179</w:t>
      </w:r>
      <w:r w:rsidR="00BE5943">
        <w:rPr>
          <w:rFonts w:ascii="Lato" w:eastAsia="Calibri" w:hAnsi="Lato" w:cs="Helvetica"/>
          <w:sz w:val="20"/>
          <w:szCs w:val="24"/>
        </w:rPr>
        <w:t> </w:t>
      </w:r>
      <w:r w:rsidRPr="00786705">
        <w:rPr>
          <w:rFonts w:ascii="Lato" w:eastAsia="Calibri" w:hAnsi="Lato" w:cs="Helvetica"/>
          <w:sz w:val="20"/>
          <w:szCs w:val="24"/>
        </w:rPr>
        <w:t>436</w:t>
      </w:r>
      <w:r w:rsidR="00BE5943">
        <w:rPr>
          <w:rFonts w:ascii="Lato" w:eastAsia="Calibri" w:hAnsi="Lato" w:cs="Helvetica"/>
          <w:sz w:val="20"/>
          <w:szCs w:val="24"/>
        </w:rPr>
        <w:t> </w:t>
      </w:r>
      <w:r w:rsidR="001341FD">
        <w:rPr>
          <w:rFonts w:ascii="Lato" w:eastAsia="Calibri" w:hAnsi="Lato" w:cs="Helvetica"/>
          <w:sz w:val="20"/>
          <w:szCs w:val="24"/>
        </w:rPr>
        <w:t>000</w:t>
      </w:r>
      <w:r w:rsidRPr="00786705">
        <w:rPr>
          <w:rFonts w:ascii="Lato" w:eastAsia="Calibri" w:hAnsi="Lato" w:cs="Helvetica"/>
          <w:sz w:val="20"/>
          <w:szCs w:val="24"/>
        </w:rPr>
        <w:t xml:space="preserve"> zł. </w:t>
      </w:r>
    </w:p>
    <w:p w14:paraId="624A00C0" w14:textId="43BEBC99" w:rsidR="00786705" w:rsidRPr="00786705" w:rsidRDefault="00786705" w:rsidP="00786705">
      <w:pPr>
        <w:spacing w:after="120" w:line="240" w:lineRule="atLeast"/>
        <w:jc w:val="both"/>
        <w:rPr>
          <w:rFonts w:ascii="Lato" w:eastAsia="Calibri" w:hAnsi="Lato" w:cs="Helvetica"/>
          <w:sz w:val="20"/>
          <w:szCs w:val="24"/>
        </w:rPr>
      </w:pPr>
      <w:r w:rsidRPr="00786705">
        <w:rPr>
          <w:rFonts w:ascii="Lato" w:eastAsia="Calibri" w:hAnsi="Lato" w:cs="Helvetica"/>
          <w:sz w:val="20"/>
          <w:szCs w:val="24"/>
        </w:rPr>
        <w:t>Cechą programów rehabilitacji leczniczej jest powszechność, wczesność rozpoczęcia, kompleksowość i</w:t>
      </w:r>
      <w:r w:rsidR="00BE5943">
        <w:rPr>
          <w:rFonts w:ascii="Lato" w:eastAsia="Calibri" w:hAnsi="Lato" w:cs="Helvetica"/>
          <w:sz w:val="20"/>
          <w:szCs w:val="24"/>
        </w:rPr>
        <w:t> </w:t>
      </w:r>
      <w:r w:rsidRPr="00786705">
        <w:rPr>
          <w:rFonts w:ascii="Lato" w:eastAsia="Calibri" w:hAnsi="Lato" w:cs="Helvetica"/>
          <w:sz w:val="20"/>
          <w:szCs w:val="24"/>
        </w:rPr>
        <w:t>ciągłość.</w:t>
      </w:r>
    </w:p>
    <w:p w14:paraId="4C0BA1C3" w14:textId="1868596B" w:rsidR="00786705" w:rsidRPr="00786705" w:rsidRDefault="00786705" w:rsidP="00786705">
      <w:pPr>
        <w:spacing w:after="120" w:line="240" w:lineRule="atLeast"/>
        <w:jc w:val="both"/>
        <w:rPr>
          <w:rFonts w:ascii="Lato" w:eastAsia="Calibri" w:hAnsi="Lato" w:cs="Helvetica"/>
          <w:sz w:val="20"/>
          <w:szCs w:val="24"/>
        </w:rPr>
      </w:pPr>
      <w:r w:rsidRPr="00786705">
        <w:rPr>
          <w:rFonts w:ascii="Lato" w:eastAsia="Calibri" w:hAnsi="Lato" w:cs="Helvetica"/>
          <w:sz w:val="20"/>
          <w:szCs w:val="24"/>
        </w:rPr>
        <w:t xml:space="preserve">W 2023 </w:t>
      </w:r>
      <w:r w:rsidR="003207C2">
        <w:rPr>
          <w:rFonts w:ascii="Lato" w:eastAsia="Calibri" w:hAnsi="Lato" w:cs="Helvetica"/>
          <w:sz w:val="20"/>
          <w:szCs w:val="24"/>
        </w:rPr>
        <w:t>r.</w:t>
      </w:r>
      <w:r w:rsidR="00823986">
        <w:rPr>
          <w:rFonts w:ascii="Lato" w:eastAsia="Calibri" w:hAnsi="Lato" w:cs="Helvetica"/>
          <w:sz w:val="20"/>
          <w:szCs w:val="24"/>
        </w:rPr>
        <w:t xml:space="preserve"> </w:t>
      </w:r>
      <w:r w:rsidRPr="00786705">
        <w:rPr>
          <w:rFonts w:ascii="Lato" w:eastAsia="Calibri" w:hAnsi="Lato" w:cs="Helvetica"/>
          <w:sz w:val="20"/>
          <w:szCs w:val="24"/>
        </w:rPr>
        <w:t xml:space="preserve">ośrodki rehabilitacyjne zobowiązane były do zapewnienia osobom ze szczególnymi potrzebami dostępności: architektonicznej, cyfrowej, informacyjno-komunikacyjnej zgodnie z ustawą z dnia </w:t>
      </w:r>
      <w:r w:rsidR="00BE5943">
        <w:rPr>
          <w:rFonts w:ascii="Lato" w:eastAsia="Calibri" w:hAnsi="Lato" w:cs="Helvetica"/>
          <w:sz w:val="20"/>
          <w:szCs w:val="24"/>
        </w:rPr>
        <w:br/>
      </w:r>
      <w:r w:rsidRPr="00786705">
        <w:rPr>
          <w:rFonts w:ascii="Lato" w:eastAsia="Calibri" w:hAnsi="Lato" w:cs="Helvetica"/>
          <w:sz w:val="20"/>
          <w:szCs w:val="24"/>
        </w:rPr>
        <w:t>19</w:t>
      </w:r>
      <w:r w:rsidR="00BE5943">
        <w:rPr>
          <w:rFonts w:ascii="Lato" w:eastAsia="Calibri" w:hAnsi="Lato" w:cs="Helvetica"/>
          <w:sz w:val="20"/>
          <w:szCs w:val="24"/>
        </w:rPr>
        <w:t xml:space="preserve"> </w:t>
      </w:r>
      <w:r w:rsidRPr="00786705">
        <w:rPr>
          <w:rFonts w:ascii="Lato" w:eastAsia="Calibri" w:hAnsi="Lato" w:cs="Helvetica"/>
          <w:sz w:val="20"/>
          <w:szCs w:val="24"/>
        </w:rPr>
        <w:t xml:space="preserve">lipca 2019 r. o zapewnianiu dostępności osobom ze szczególnymi potrzebami (Dz. U. z 2022 r. poz. 2240), zwanej dalej „ustawą o zapewnianiu dostępności”. </w:t>
      </w:r>
    </w:p>
    <w:p w14:paraId="754991C6" w14:textId="2F2D322B" w:rsidR="00786705" w:rsidRPr="00786705" w:rsidRDefault="00786705" w:rsidP="00786705">
      <w:pPr>
        <w:spacing w:after="120" w:line="240" w:lineRule="atLeast"/>
        <w:jc w:val="both"/>
        <w:rPr>
          <w:rFonts w:ascii="Lato" w:eastAsia="Calibri" w:hAnsi="Lato" w:cs="Helvetica"/>
          <w:sz w:val="20"/>
          <w:szCs w:val="24"/>
        </w:rPr>
      </w:pPr>
      <w:r w:rsidRPr="00786705">
        <w:rPr>
          <w:rFonts w:ascii="Lato" w:eastAsia="Calibri" w:hAnsi="Lato" w:cs="Helvetica"/>
          <w:sz w:val="20"/>
          <w:szCs w:val="24"/>
        </w:rPr>
        <w:t xml:space="preserve">Realizowana była zasada równości szans i dostępności dla ubezpieczonych, zagrożonych długotrwałą niezdolnością do pracy z powodu choroby, urazu lub wypadku, rokujących odzyskanie tej zdolności </w:t>
      </w:r>
      <w:r w:rsidR="00BE5943">
        <w:rPr>
          <w:rFonts w:ascii="Lato" w:eastAsia="Calibri" w:hAnsi="Lato" w:cs="Helvetica"/>
          <w:sz w:val="20"/>
          <w:szCs w:val="24"/>
        </w:rPr>
        <w:br/>
      </w:r>
      <w:r w:rsidRPr="00786705">
        <w:rPr>
          <w:rFonts w:ascii="Lato" w:eastAsia="Calibri" w:hAnsi="Lato" w:cs="Helvetica"/>
          <w:sz w:val="20"/>
          <w:szCs w:val="24"/>
        </w:rPr>
        <w:t>po przeprowadzeniu rehabilitacji.</w:t>
      </w:r>
    </w:p>
    <w:p w14:paraId="226A5444" w14:textId="77777777" w:rsidR="00786705" w:rsidRPr="00786705" w:rsidRDefault="00786705" w:rsidP="00786705">
      <w:pPr>
        <w:spacing w:after="0" w:line="276" w:lineRule="auto"/>
        <w:ind w:left="426" w:hanging="284"/>
        <w:jc w:val="both"/>
        <w:rPr>
          <w:rFonts w:ascii="Lato" w:eastAsia="Calibri" w:hAnsi="Lato" w:cs="Helvetica"/>
          <w:sz w:val="20"/>
          <w:szCs w:val="24"/>
        </w:rPr>
      </w:pPr>
      <w:r w:rsidRPr="00786705">
        <w:rPr>
          <w:rFonts w:ascii="Lato" w:eastAsia="Calibri" w:hAnsi="Lato" w:cs="Helvetica"/>
          <w:sz w:val="20"/>
          <w:szCs w:val="24"/>
        </w:rPr>
        <w:br w:type="page"/>
      </w:r>
    </w:p>
    <w:p w14:paraId="09A57F6C" w14:textId="7F28F71E" w:rsidR="00786705" w:rsidRPr="00786705" w:rsidRDefault="00786705" w:rsidP="00282EDF">
      <w:pPr>
        <w:keepNext/>
        <w:spacing w:after="120" w:line="240" w:lineRule="atLeast"/>
        <w:ind w:left="426" w:hanging="284"/>
        <w:jc w:val="center"/>
        <w:outlineLvl w:val="1"/>
        <w:rPr>
          <w:rFonts w:ascii="Lato" w:eastAsia="Times New Roman" w:hAnsi="Lato" w:cs="Times New Roman"/>
          <w:b/>
          <w:bCs/>
          <w:iCs/>
          <w:sz w:val="24"/>
          <w:szCs w:val="28"/>
        </w:rPr>
      </w:pPr>
      <w:bookmarkStart w:id="7" w:name="_Toc185841275"/>
      <w:r w:rsidRPr="00786705">
        <w:rPr>
          <w:rFonts w:ascii="Lato" w:eastAsia="Times New Roman" w:hAnsi="Lato" w:cs="Times New Roman"/>
          <w:b/>
          <w:bCs/>
          <w:iCs/>
          <w:sz w:val="24"/>
          <w:szCs w:val="28"/>
        </w:rPr>
        <w:lastRenderedPageBreak/>
        <w:t>3. DOSTĘP DO WSZECHSTRONNEJ REHABILITACJI MAJĄCEJ NA CELU ADAPTACJĘ SPOŁECZNĄ</w:t>
      </w:r>
      <w:bookmarkEnd w:id="7"/>
    </w:p>
    <w:p w14:paraId="2D15FFDE" w14:textId="77777777" w:rsidR="00786705" w:rsidRPr="00786705" w:rsidRDefault="00786705" w:rsidP="00282EDF">
      <w:pPr>
        <w:spacing w:after="120" w:line="240" w:lineRule="atLeast"/>
        <w:ind w:left="426" w:hanging="284"/>
        <w:jc w:val="both"/>
        <w:rPr>
          <w:rFonts w:ascii="Lato" w:eastAsia="Calibri" w:hAnsi="Lato" w:cs="Times New Roman"/>
          <w:sz w:val="20"/>
          <w:szCs w:val="28"/>
        </w:rPr>
      </w:pPr>
    </w:p>
    <w:p w14:paraId="4005B2E0" w14:textId="73EA5CCE" w:rsidR="00786705" w:rsidRPr="00786705" w:rsidRDefault="00786705" w:rsidP="00282EDF">
      <w:pPr>
        <w:spacing w:after="120" w:line="240" w:lineRule="atLeast"/>
        <w:jc w:val="both"/>
        <w:rPr>
          <w:rFonts w:ascii="Lato" w:eastAsia="Calibri" w:hAnsi="Lato" w:cs="Times New Roman"/>
          <w:b/>
          <w:sz w:val="20"/>
          <w:szCs w:val="24"/>
        </w:rPr>
      </w:pPr>
      <w:r w:rsidRPr="00786705">
        <w:rPr>
          <w:rFonts w:ascii="Lato" w:eastAsia="Calibri" w:hAnsi="Lato" w:cs="Times New Roman"/>
          <w:b/>
          <w:sz w:val="20"/>
          <w:szCs w:val="24"/>
        </w:rPr>
        <w:t>Warsztaty terapii zajęciowej</w:t>
      </w:r>
    </w:p>
    <w:p w14:paraId="35AC234D" w14:textId="2A2ECE92" w:rsidR="00786705" w:rsidRPr="00786705" w:rsidRDefault="00786705" w:rsidP="00282EDF">
      <w:pPr>
        <w:overflowPunct w:val="0"/>
        <w:autoSpaceDE w:val="0"/>
        <w:autoSpaceDN w:val="0"/>
        <w:adjustRightInd w:val="0"/>
        <w:spacing w:after="120" w:line="240" w:lineRule="atLeast"/>
        <w:jc w:val="both"/>
        <w:textAlignment w:val="baseline"/>
        <w:rPr>
          <w:rFonts w:ascii="Lato" w:eastAsia="Times New Roman" w:hAnsi="Lato" w:cs="Times New Roman"/>
          <w:noProof/>
          <w:sz w:val="20"/>
          <w:szCs w:val="20"/>
          <w:lang w:eastAsia="pl-PL"/>
        </w:rPr>
      </w:pPr>
      <w:r w:rsidRPr="00786705">
        <w:rPr>
          <w:rFonts w:ascii="Lato" w:eastAsia="Times New Roman" w:hAnsi="Lato" w:cs="Times New Roman"/>
          <w:noProof/>
          <w:sz w:val="20"/>
          <w:szCs w:val="20"/>
          <w:lang w:eastAsia="pl-PL"/>
        </w:rPr>
        <w:t>Warsztat terapii zajęciowej jest wyodrębnioną organizacyjnie i finansowo placówką stwarzającą osobom niepełnosprawnym niezdolnym do podjęcia pracy możliwość rehabilitacji społecznej i zawodowej w</w:t>
      </w:r>
      <w:r w:rsidR="00BE5943">
        <w:rPr>
          <w:rFonts w:ascii="Lato" w:eastAsia="Times New Roman" w:hAnsi="Lato" w:cs="Times New Roman"/>
          <w:noProof/>
          <w:sz w:val="20"/>
          <w:szCs w:val="20"/>
          <w:lang w:eastAsia="pl-PL"/>
        </w:rPr>
        <w:t> </w:t>
      </w:r>
      <w:r w:rsidRPr="00786705">
        <w:rPr>
          <w:rFonts w:ascii="Lato" w:eastAsia="Times New Roman" w:hAnsi="Lato" w:cs="Times New Roman"/>
          <w:noProof/>
          <w:sz w:val="20"/>
          <w:szCs w:val="20"/>
          <w:lang w:eastAsia="pl-PL"/>
        </w:rPr>
        <w:t>zakresie pozyskania lub przywracania umiejętności niezbędnych do podjęcia zatrudnienia. Warsztaty terapii zajęciowej mogą być organizowane przez fundacje, stowarzyszenia lub przez inne podmioty.</w:t>
      </w:r>
    </w:p>
    <w:p w14:paraId="27D31857" w14:textId="7B525B06" w:rsidR="00786705" w:rsidRPr="00786705" w:rsidRDefault="00786705" w:rsidP="00282EDF">
      <w:pPr>
        <w:overflowPunct w:val="0"/>
        <w:autoSpaceDE w:val="0"/>
        <w:autoSpaceDN w:val="0"/>
        <w:adjustRightInd w:val="0"/>
        <w:spacing w:after="120" w:line="240" w:lineRule="atLeast"/>
        <w:jc w:val="both"/>
        <w:textAlignment w:val="baseline"/>
        <w:rPr>
          <w:rFonts w:ascii="Lato" w:eastAsia="Times New Roman" w:hAnsi="Lato" w:cs="Times New Roman"/>
          <w:noProof/>
          <w:sz w:val="20"/>
          <w:szCs w:val="20"/>
          <w:lang w:eastAsia="pl-PL"/>
        </w:rPr>
      </w:pPr>
      <w:r w:rsidRPr="00786705">
        <w:rPr>
          <w:rFonts w:ascii="Lato" w:eastAsia="Times New Roman" w:hAnsi="Lato" w:cs="Times New Roman"/>
          <w:noProof/>
          <w:sz w:val="20"/>
          <w:szCs w:val="20"/>
          <w:lang w:eastAsia="pl-PL"/>
        </w:rPr>
        <w:t>Działalność warsztatu, poprzez zastosowanie różnorodnych technik terapii zajęciowej, zmierza do</w:t>
      </w:r>
      <w:r w:rsidR="00BE5943">
        <w:rPr>
          <w:rFonts w:ascii="Lato" w:eastAsia="Times New Roman" w:hAnsi="Lato" w:cs="Times New Roman"/>
          <w:noProof/>
          <w:sz w:val="20"/>
          <w:szCs w:val="20"/>
          <w:lang w:eastAsia="pl-PL"/>
        </w:rPr>
        <w:t> </w:t>
      </w:r>
      <w:r w:rsidRPr="00786705">
        <w:rPr>
          <w:rFonts w:ascii="Lato" w:eastAsia="Times New Roman" w:hAnsi="Lato" w:cs="Times New Roman"/>
          <w:noProof/>
          <w:sz w:val="20"/>
          <w:szCs w:val="20"/>
          <w:lang w:eastAsia="pl-PL"/>
        </w:rPr>
        <w:t>usamodzielnienia uczestników, poprzez wyposażenie ich w umiejętności wykonywania czynności życia codziennego oraz zaradności osobistej, a także rozwijania psychofizycznych sprawności oraz podstawowych i specjalistycznych umiejętności zawodowych, umożliwiających uczestnictwo w szkoleniu zawodowym albo podjęcie pracy.</w:t>
      </w:r>
    </w:p>
    <w:p w14:paraId="68599380" w14:textId="1EDBE5FC" w:rsidR="00786705" w:rsidRPr="00786705" w:rsidRDefault="00786705" w:rsidP="00282EDF">
      <w:pPr>
        <w:overflowPunct w:val="0"/>
        <w:autoSpaceDE w:val="0"/>
        <w:autoSpaceDN w:val="0"/>
        <w:adjustRightInd w:val="0"/>
        <w:spacing w:after="120" w:line="240" w:lineRule="atLeast"/>
        <w:jc w:val="both"/>
        <w:textAlignment w:val="baseline"/>
        <w:rPr>
          <w:rFonts w:ascii="Lato" w:eastAsia="Times New Roman" w:hAnsi="Lato" w:cs="Times New Roman"/>
          <w:noProof/>
          <w:sz w:val="20"/>
          <w:szCs w:val="20"/>
          <w:lang w:eastAsia="pl-PL"/>
        </w:rPr>
      </w:pPr>
      <w:r w:rsidRPr="00786705">
        <w:rPr>
          <w:rFonts w:ascii="Lato" w:eastAsia="Times New Roman" w:hAnsi="Lato" w:cs="Times New Roman"/>
          <w:noProof/>
          <w:sz w:val="20"/>
          <w:szCs w:val="20"/>
          <w:lang w:eastAsia="pl-PL"/>
        </w:rPr>
        <w:t>Koszty utworzenia, działalności i wynikające ze zwiększenia liczby uczestników warsztatu terapii zajęciowej są współfinansowane ze środków Państwowego Funduszu Rehabilitacji Osób Niepełnosprawnych oraz ze środków samorządu powiatowego lub z innych źródeł. Zgodnie z</w:t>
      </w:r>
      <w:r w:rsidR="00BE5943">
        <w:rPr>
          <w:rFonts w:ascii="Lato" w:eastAsia="Times New Roman" w:hAnsi="Lato" w:cs="Times New Roman"/>
          <w:noProof/>
          <w:sz w:val="20"/>
          <w:szCs w:val="20"/>
          <w:lang w:eastAsia="pl-PL"/>
        </w:rPr>
        <w:t xml:space="preserve"> </w:t>
      </w:r>
      <w:r w:rsidRPr="00786705">
        <w:rPr>
          <w:rFonts w:ascii="Lato" w:eastAsia="Times New Roman" w:hAnsi="Lato" w:cs="Times New Roman"/>
          <w:noProof/>
          <w:sz w:val="20"/>
          <w:szCs w:val="20"/>
          <w:lang w:eastAsia="pl-PL"/>
        </w:rPr>
        <w:t xml:space="preserve">ustawą </w:t>
      </w:r>
      <w:r w:rsidRPr="00786705">
        <w:rPr>
          <w:rFonts w:ascii="Lato" w:eastAsia="Times New Roman" w:hAnsi="Lato" w:cs="Times New Roman"/>
          <w:iCs/>
          <w:noProof/>
          <w:sz w:val="20"/>
          <w:szCs w:val="20"/>
          <w:lang w:eastAsia="pl-PL"/>
        </w:rPr>
        <w:t>o</w:t>
      </w:r>
      <w:r w:rsidR="00BE5943">
        <w:rPr>
          <w:rFonts w:ascii="Lato" w:eastAsia="Times New Roman" w:hAnsi="Lato" w:cs="Times New Roman"/>
          <w:iCs/>
          <w:noProof/>
          <w:sz w:val="20"/>
          <w:szCs w:val="20"/>
          <w:lang w:eastAsia="pl-PL"/>
        </w:rPr>
        <w:t> </w:t>
      </w:r>
      <w:r w:rsidRPr="00786705">
        <w:rPr>
          <w:rFonts w:ascii="Lato" w:eastAsia="Times New Roman" w:hAnsi="Lato" w:cs="Times New Roman"/>
          <w:iCs/>
          <w:noProof/>
          <w:sz w:val="20"/>
          <w:szCs w:val="20"/>
          <w:lang w:eastAsia="pl-PL"/>
        </w:rPr>
        <w:t>rehabilitacji</w:t>
      </w:r>
      <w:r w:rsidRPr="00786705">
        <w:rPr>
          <w:rFonts w:ascii="Lato" w:eastAsia="Times New Roman" w:hAnsi="Lato" w:cs="Times New Roman"/>
          <w:noProof/>
          <w:sz w:val="20"/>
          <w:szCs w:val="20"/>
          <w:lang w:eastAsia="pl-PL"/>
        </w:rPr>
        <w:t xml:space="preserve"> koszty działalności warsztatu są finansowane ze środków samorządu powiatowego w wysokości co najmniej 10% tych kosztów. Natomiast maksymalne dofinansowanie ze</w:t>
      </w:r>
      <w:r w:rsidR="00BE5943">
        <w:rPr>
          <w:rFonts w:ascii="Lato" w:eastAsia="Times New Roman" w:hAnsi="Lato" w:cs="Times New Roman"/>
          <w:noProof/>
          <w:sz w:val="20"/>
          <w:szCs w:val="20"/>
          <w:lang w:eastAsia="pl-PL"/>
        </w:rPr>
        <w:t xml:space="preserve"> </w:t>
      </w:r>
      <w:r w:rsidRPr="00786705">
        <w:rPr>
          <w:rFonts w:ascii="Lato" w:eastAsia="Times New Roman" w:hAnsi="Lato" w:cs="Times New Roman"/>
          <w:noProof/>
          <w:sz w:val="20"/>
          <w:szCs w:val="20"/>
          <w:lang w:eastAsia="pl-PL"/>
        </w:rPr>
        <w:t xml:space="preserve">środków PFRON kosztów działalności warsztatów terapii zajęciowej, w tym wynikających ze zwiększonej liczby uczestników warsztatu, określono na poziomie 90% kosztów, a tworzenia warsztatu terapii zajęciowej na poziomie 70% tych kosztów. </w:t>
      </w:r>
    </w:p>
    <w:p w14:paraId="76D8EAF8" w14:textId="24A25B07" w:rsidR="00786705" w:rsidRPr="00786705" w:rsidRDefault="00786705" w:rsidP="00282EDF">
      <w:pPr>
        <w:overflowPunct w:val="0"/>
        <w:autoSpaceDE w:val="0"/>
        <w:autoSpaceDN w:val="0"/>
        <w:adjustRightInd w:val="0"/>
        <w:spacing w:after="120" w:line="240" w:lineRule="atLeast"/>
        <w:jc w:val="both"/>
        <w:textAlignment w:val="baseline"/>
        <w:rPr>
          <w:rFonts w:ascii="Lato" w:eastAsia="Times New Roman" w:hAnsi="Lato" w:cs="Times New Roman"/>
          <w:noProof/>
          <w:sz w:val="20"/>
          <w:szCs w:val="20"/>
          <w:lang w:eastAsia="pl-PL"/>
        </w:rPr>
      </w:pPr>
      <w:r w:rsidRPr="00786705">
        <w:rPr>
          <w:rFonts w:ascii="Lato" w:eastAsia="Times New Roman" w:hAnsi="Lato" w:cs="Times New Roman"/>
          <w:noProof/>
          <w:sz w:val="20"/>
          <w:szCs w:val="20"/>
          <w:lang w:eastAsia="pl-PL"/>
        </w:rPr>
        <w:t xml:space="preserve">Środki na finansowanie kosztów działania warsztatów wyliczone </w:t>
      </w:r>
      <w:r w:rsidR="005564C8">
        <w:rPr>
          <w:rFonts w:ascii="Lato" w:eastAsia="Times New Roman" w:hAnsi="Lato" w:cs="Times New Roman"/>
          <w:noProof/>
          <w:sz w:val="20"/>
          <w:szCs w:val="20"/>
          <w:lang w:eastAsia="pl-PL"/>
        </w:rPr>
        <w:t>wg</w:t>
      </w:r>
      <w:r w:rsidRPr="00786705">
        <w:rPr>
          <w:rFonts w:ascii="Lato" w:eastAsia="Times New Roman" w:hAnsi="Lato" w:cs="Times New Roman"/>
          <w:noProof/>
          <w:sz w:val="20"/>
          <w:szCs w:val="20"/>
          <w:lang w:eastAsia="pl-PL"/>
        </w:rPr>
        <w:t xml:space="preserve"> algorytmu uwzględniają zobowiązania z tytułu umów zawartych w tym zakresie do 31 grudnia roku poprzedzającego realizację tego zadania. Przypadająca powiatom kwota na wypłatę zobowiązań w tym zakresie wyniosła 852</w:t>
      </w:r>
      <w:r w:rsidR="0071685A">
        <w:rPr>
          <w:rFonts w:ascii="Lato" w:eastAsia="Times New Roman" w:hAnsi="Lato" w:cs="Times New Roman"/>
          <w:noProof/>
          <w:sz w:val="20"/>
          <w:szCs w:val="20"/>
          <w:lang w:eastAsia="pl-PL"/>
        </w:rPr>
        <w:t> </w:t>
      </w:r>
      <w:r w:rsidRPr="00786705">
        <w:rPr>
          <w:rFonts w:ascii="Lato" w:eastAsia="Times New Roman" w:hAnsi="Lato" w:cs="Times New Roman"/>
          <w:noProof/>
          <w:sz w:val="20"/>
          <w:szCs w:val="20"/>
          <w:lang w:eastAsia="pl-PL"/>
        </w:rPr>
        <w:t>758</w:t>
      </w:r>
      <w:r w:rsidR="0071685A">
        <w:rPr>
          <w:rFonts w:ascii="Lato" w:eastAsia="Times New Roman" w:hAnsi="Lato" w:cs="Times New Roman"/>
          <w:noProof/>
          <w:sz w:val="20"/>
          <w:szCs w:val="20"/>
          <w:lang w:eastAsia="pl-PL"/>
        </w:rPr>
        <w:t> </w:t>
      </w:r>
      <w:r w:rsidRPr="00786705">
        <w:rPr>
          <w:rFonts w:ascii="Lato" w:eastAsia="Times New Roman" w:hAnsi="Lato" w:cs="Times New Roman"/>
          <w:noProof/>
          <w:sz w:val="20"/>
          <w:szCs w:val="20"/>
          <w:lang w:eastAsia="pl-PL"/>
        </w:rPr>
        <w:t>856</w:t>
      </w:r>
      <w:r w:rsidR="0071685A">
        <w:rPr>
          <w:rFonts w:ascii="Lato" w:eastAsia="Times New Roman" w:hAnsi="Lato" w:cs="Times New Roman"/>
          <w:noProof/>
          <w:sz w:val="20"/>
          <w:szCs w:val="20"/>
          <w:lang w:eastAsia="pl-PL"/>
        </w:rPr>
        <w:t> </w:t>
      </w:r>
      <w:r w:rsidRPr="00786705">
        <w:rPr>
          <w:rFonts w:ascii="Lato" w:eastAsia="Times New Roman" w:hAnsi="Lato" w:cs="Times New Roman"/>
          <w:noProof/>
          <w:sz w:val="20"/>
          <w:szCs w:val="20"/>
          <w:lang w:eastAsia="pl-PL"/>
        </w:rPr>
        <w:t>zł.</w:t>
      </w:r>
    </w:p>
    <w:p w14:paraId="77ADE7CD" w14:textId="2DAC6DB5" w:rsidR="00786705" w:rsidRPr="00786705" w:rsidRDefault="00786705" w:rsidP="00282EDF">
      <w:pPr>
        <w:overflowPunct w:val="0"/>
        <w:autoSpaceDE w:val="0"/>
        <w:autoSpaceDN w:val="0"/>
        <w:adjustRightInd w:val="0"/>
        <w:spacing w:after="120" w:line="240" w:lineRule="atLeast"/>
        <w:jc w:val="both"/>
        <w:textAlignment w:val="baseline"/>
        <w:rPr>
          <w:rFonts w:ascii="Lato" w:eastAsia="Times New Roman" w:hAnsi="Lato" w:cs="Times New Roman"/>
          <w:noProof/>
          <w:sz w:val="20"/>
          <w:szCs w:val="20"/>
          <w:lang w:eastAsia="pl-PL"/>
        </w:rPr>
      </w:pPr>
      <w:r w:rsidRPr="00786705">
        <w:rPr>
          <w:rFonts w:ascii="Lato" w:eastAsia="Times New Roman" w:hAnsi="Lato" w:cs="Times New Roman"/>
          <w:noProof/>
          <w:sz w:val="20"/>
          <w:szCs w:val="20"/>
          <w:lang w:eastAsia="pl-PL"/>
        </w:rPr>
        <w:t>Dofinansowania kosztów działania udzielono organizatorom 3 warsztatów powstałych w roku sprawozdawczym na kwotę 1</w:t>
      </w:r>
      <w:r w:rsidR="0071685A">
        <w:rPr>
          <w:rFonts w:ascii="Lato" w:eastAsia="Times New Roman" w:hAnsi="Lato" w:cs="Times New Roman"/>
          <w:noProof/>
          <w:sz w:val="20"/>
          <w:szCs w:val="20"/>
          <w:lang w:eastAsia="pl-PL"/>
        </w:rPr>
        <w:t> </w:t>
      </w:r>
      <w:r w:rsidRPr="00786705">
        <w:rPr>
          <w:rFonts w:ascii="Lato" w:eastAsia="Times New Roman" w:hAnsi="Lato" w:cs="Times New Roman"/>
          <w:noProof/>
          <w:sz w:val="20"/>
          <w:szCs w:val="20"/>
          <w:lang w:eastAsia="pl-PL"/>
        </w:rPr>
        <w:t>204</w:t>
      </w:r>
      <w:r w:rsidR="0071685A">
        <w:rPr>
          <w:rFonts w:ascii="Lato" w:eastAsia="Times New Roman" w:hAnsi="Lato" w:cs="Times New Roman"/>
          <w:noProof/>
          <w:sz w:val="20"/>
          <w:szCs w:val="20"/>
          <w:lang w:eastAsia="pl-PL"/>
        </w:rPr>
        <w:t> </w:t>
      </w:r>
      <w:r w:rsidRPr="00786705">
        <w:rPr>
          <w:rFonts w:ascii="Lato" w:eastAsia="Times New Roman" w:hAnsi="Lato" w:cs="Times New Roman"/>
          <w:noProof/>
          <w:sz w:val="20"/>
          <w:szCs w:val="20"/>
          <w:lang w:eastAsia="pl-PL"/>
        </w:rPr>
        <w:t>562</w:t>
      </w:r>
      <w:r w:rsidR="0071685A">
        <w:rPr>
          <w:rFonts w:ascii="Lato" w:eastAsia="Times New Roman" w:hAnsi="Lato" w:cs="Times New Roman"/>
          <w:noProof/>
          <w:sz w:val="20"/>
          <w:szCs w:val="20"/>
          <w:lang w:eastAsia="pl-PL"/>
        </w:rPr>
        <w:t> </w:t>
      </w:r>
      <w:r w:rsidRPr="00786705">
        <w:rPr>
          <w:rFonts w:ascii="Lato" w:eastAsia="Times New Roman" w:hAnsi="Lato" w:cs="Times New Roman"/>
          <w:noProof/>
          <w:sz w:val="20"/>
          <w:szCs w:val="20"/>
          <w:lang w:eastAsia="pl-PL"/>
        </w:rPr>
        <w:t>zł.</w:t>
      </w:r>
    </w:p>
    <w:p w14:paraId="2B11F9BC" w14:textId="46E81518" w:rsidR="00786705" w:rsidRPr="00786705" w:rsidRDefault="00786705" w:rsidP="00282EDF">
      <w:pPr>
        <w:overflowPunct w:val="0"/>
        <w:autoSpaceDE w:val="0"/>
        <w:autoSpaceDN w:val="0"/>
        <w:adjustRightInd w:val="0"/>
        <w:spacing w:after="120" w:line="240" w:lineRule="atLeast"/>
        <w:jc w:val="both"/>
        <w:textAlignment w:val="baseline"/>
        <w:rPr>
          <w:rFonts w:ascii="Lato" w:eastAsia="Times New Roman" w:hAnsi="Lato" w:cs="Times New Roman"/>
          <w:noProof/>
          <w:sz w:val="20"/>
          <w:szCs w:val="20"/>
          <w:lang w:eastAsia="pl-PL"/>
        </w:rPr>
      </w:pPr>
      <w:r w:rsidRPr="00786705">
        <w:rPr>
          <w:rFonts w:ascii="Lato" w:eastAsia="Times New Roman" w:hAnsi="Lato" w:cs="Times New Roman"/>
          <w:noProof/>
          <w:sz w:val="20"/>
          <w:szCs w:val="20"/>
          <w:lang w:eastAsia="pl-PL"/>
        </w:rPr>
        <w:t>Dofinansowania kosztów działania udzielono organizatorom 729 warsztatów powstałych w latach poprzednich z tego 129 warsztatom, których organizatorem jest jednostka sektora finansów publicznych na kwotę 145</w:t>
      </w:r>
      <w:r w:rsidR="0071685A">
        <w:rPr>
          <w:rFonts w:ascii="Lato" w:eastAsia="Times New Roman" w:hAnsi="Lato" w:cs="Times New Roman"/>
          <w:noProof/>
          <w:sz w:val="20"/>
          <w:szCs w:val="20"/>
          <w:lang w:eastAsia="pl-PL"/>
        </w:rPr>
        <w:t> </w:t>
      </w:r>
      <w:r w:rsidRPr="00786705">
        <w:rPr>
          <w:rFonts w:ascii="Lato" w:eastAsia="Times New Roman" w:hAnsi="Lato" w:cs="Times New Roman"/>
          <w:noProof/>
          <w:sz w:val="20"/>
          <w:szCs w:val="20"/>
          <w:lang w:eastAsia="pl-PL"/>
        </w:rPr>
        <w:t>000</w:t>
      </w:r>
      <w:r w:rsidR="0071685A">
        <w:rPr>
          <w:rFonts w:ascii="Lato" w:eastAsia="Times New Roman" w:hAnsi="Lato" w:cs="Times New Roman"/>
          <w:noProof/>
          <w:sz w:val="20"/>
          <w:szCs w:val="20"/>
          <w:lang w:eastAsia="pl-PL"/>
        </w:rPr>
        <w:t> </w:t>
      </w:r>
      <w:r w:rsidRPr="00786705">
        <w:rPr>
          <w:rFonts w:ascii="Lato" w:eastAsia="Times New Roman" w:hAnsi="Lato" w:cs="Times New Roman"/>
          <w:noProof/>
          <w:sz w:val="20"/>
          <w:szCs w:val="20"/>
          <w:lang w:eastAsia="pl-PL"/>
        </w:rPr>
        <w:t>841</w:t>
      </w:r>
      <w:r w:rsidR="0071685A">
        <w:rPr>
          <w:rFonts w:ascii="Lato" w:eastAsia="Times New Roman" w:hAnsi="Lato" w:cs="Times New Roman"/>
          <w:noProof/>
          <w:sz w:val="20"/>
          <w:szCs w:val="20"/>
          <w:lang w:eastAsia="pl-PL"/>
        </w:rPr>
        <w:t> </w:t>
      </w:r>
      <w:r w:rsidRPr="00786705">
        <w:rPr>
          <w:rFonts w:ascii="Lato" w:eastAsia="Times New Roman" w:hAnsi="Lato" w:cs="Times New Roman"/>
          <w:noProof/>
          <w:sz w:val="20"/>
          <w:szCs w:val="20"/>
          <w:lang w:eastAsia="pl-PL"/>
        </w:rPr>
        <w:t>zł oraz 600 warsztatom prowadzonym przez jednostki spoza sektora finansów publicznych na kwotę 706</w:t>
      </w:r>
      <w:r w:rsidR="0071685A">
        <w:rPr>
          <w:rFonts w:ascii="Lato" w:eastAsia="Times New Roman" w:hAnsi="Lato" w:cs="Times New Roman"/>
          <w:noProof/>
          <w:sz w:val="20"/>
          <w:szCs w:val="20"/>
          <w:lang w:eastAsia="pl-PL"/>
        </w:rPr>
        <w:t> </w:t>
      </w:r>
      <w:r w:rsidRPr="00786705">
        <w:rPr>
          <w:rFonts w:ascii="Lato" w:eastAsia="Times New Roman" w:hAnsi="Lato" w:cs="Times New Roman"/>
          <w:noProof/>
          <w:sz w:val="20"/>
          <w:szCs w:val="20"/>
          <w:lang w:eastAsia="pl-PL"/>
        </w:rPr>
        <w:t>040</w:t>
      </w:r>
      <w:r w:rsidR="0071685A">
        <w:rPr>
          <w:rFonts w:ascii="Lato" w:eastAsia="Times New Roman" w:hAnsi="Lato" w:cs="Times New Roman"/>
          <w:noProof/>
          <w:sz w:val="20"/>
          <w:szCs w:val="20"/>
          <w:lang w:eastAsia="pl-PL"/>
        </w:rPr>
        <w:t> </w:t>
      </w:r>
      <w:r w:rsidRPr="00786705">
        <w:rPr>
          <w:rFonts w:ascii="Lato" w:eastAsia="Times New Roman" w:hAnsi="Lato" w:cs="Times New Roman"/>
          <w:noProof/>
          <w:sz w:val="20"/>
          <w:szCs w:val="20"/>
          <w:lang w:eastAsia="pl-PL"/>
        </w:rPr>
        <w:t>253</w:t>
      </w:r>
      <w:r w:rsidR="0071685A">
        <w:rPr>
          <w:rFonts w:ascii="Lato" w:eastAsia="Times New Roman" w:hAnsi="Lato" w:cs="Times New Roman"/>
          <w:noProof/>
          <w:sz w:val="20"/>
          <w:szCs w:val="20"/>
          <w:lang w:eastAsia="pl-PL"/>
        </w:rPr>
        <w:t> </w:t>
      </w:r>
      <w:r w:rsidRPr="00786705">
        <w:rPr>
          <w:rFonts w:ascii="Lato" w:eastAsia="Times New Roman" w:hAnsi="Lato" w:cs="Times New Roman"/>
          <w:noProof/>
          <w:sz w:val="20"/>
          <w:szCs w:val="20"/>
          <w:lang w:eastAsia="pl-PL"/>
        </w:rPr>
        <w:t xml:space="preserve">zł. </w:t>
      </w:r>
    </w:p>
    <w:p w14:paraId="6A8CF961" w14:textId="171258AD" w:rsidR="00786705" w:rsidRPr="00786705" w:rsidRDefault="00786705" w:rsidP="00282EDF">
      <w:pPr>
        <w:overflowPunct w:val="0"/>
        <w:autoSpaceDE w:val="0"/>
        <w:autoSpaceDN w:val="0"/>
        <w:adjustRightInd w:val="0"/>
        <w:spacing w:after="120" w:line="240" w:lineRule="atLeast"/>
        <w:jc w:val="both"/>
        <w:textAlignment w:val="baseline"/>
        <w:rPr>
          <w:rFonts w:ascii="Lato" w:eastAsia="Times New Roman" w:hAnsi="Lato" w:cs="Times New Roman"/>
          <w:noProof/>
          <w:sz w:val="20"/>
          <w:szCs w:val="20"/>
          <w:lang w:eastAsia="pl-PL"/>
        </w:rPr>
      </w:pPr>
      <w:r w:rsidRPr="00786705">
        <w:rPr>
          <w:rFonts w:ascii="Lato" w:eastAsia="Times New Roman" w:hAnsi="Lato" w:cs="Times New Roman"/>
          <w:noProof/>
          <w:sz w:val="20"/>
          <w:szCs w:val="20"/>
          <w:lang w:eastAsia="pl-PL"/>
        </w:rPr>
        <w:t>Na koniec okresu sprawozdawczego 28</w:t>
      </w:r>
      <w:r w:rsidR="0071685A">
        <w:rPr>
          <w:rFonts w:ascii="Lato" w:eastAsia="Times New Roman" w:hAnsi="Lato" w:cs="Times New Roman"/>
          <w:noProof/>
          <w:sz w:val="20"/>
          <w:szCs w:val="20"/>
          <w:lang w:eastAsia="pl-PL"/>
        </w:rPr>
        <w:t> </w:t>
      </w:r>
      <w:r w:rsidRPr="00786705">
        <w:rPr>
          <w:rFonts w:ascii="Lato" w:eastAsia="Times New Roman" w:hAnsi="Lato" w:cs="Times New Roman"/>
          <w:noProof/>
          <w:sz w:val="20"/>
          <w:szCs w:val="20"/>
          <w:lang w:eastAsia="pl-PL"/>
        </w:rPr>
        <w:t>976 uczestników WTZ odbywało terapię zajęciową -</w:t>
      </w:r>
      <w:r w:rsidR="001341FD">
        <w:rPr>
          <w:rFonts w:ascii="Lato" w:eastAsia="Times New Roman" w:hAnsi="Lato" w:cs="Times New Roman"/>
          <w:noProof/>
          <w:sz w:val="20"/>
          <w:szCs w:val="20"/>
          <w:lang w:eastAsia="pl-PL"/>
        </w:rPr>
        <w:t xml:space="preserve"> </w:t>
      </w:r>
      <w:r w:rsidRPr="00786705">
        <w:rPr>
          <w:rFonts w:ascii="Lato" w:eastAsia="Times New Roman" w:hAnsi="Lato" w:cs="Times New Roman"/>
          <w:noProof/>
          <w:sz w:val="20"/>
          <w:szCs w:val="20"/>
          <w:lang w:eastAsia="pl-PL"/>
        </w:rPr>
        <w:t>232 osoby w</w:t>
      </w:r>
      <w:r w:rsidR="0071685A">
        <w:rPr>
          <w:rFonts w:ascii="Lato" w:eastAsia="Times New Roman" w:hAnsi="Lato" w:cs="Times New Roman"/>
          <w:noProof/>
          <w:sz w:val="20"/>
          <w:szCs w:val="20"/>
          <w:lang w:eastAsia="pl-PL"/>
        </w:rPr>
        <w:t> </w:t>
      </w:r>
      <w:r w:rsidRPr="00786705">
        <w:rPr>
          <w:rFonts w:ascii="Lato" w:eastAsia="Times New Roman" w:hAnsi="Lato" w:cs="Times New Roman"/>
          <w:noProof/>
          <w:sz w:val="20"/>
          <w:szCs w:val="20"/>
          <w:lang w:eastAsia="pl-PL"/>
        </w:rPr>
        <w:t>warsztatach przy zakładach pracy chronionej (0,80%), 12</w:t>
      </w:r>
      <w:r w:rsidR="0071685A">
        <w:rPr>
          <w:rFonts w:ascii="Lato" w:eastAsia="Times New Roman" w:hAnsi="Lato" w:cs="Times New Roman"/>
          <w:noProof/>
          <w:sz w:val="20"/>
          <w:szCs w:val="20"/>
          <w:lang w:eastAsia="pl-PL"/>
        </w:rPr>
        <w:t> </w:t>
      </w:r>
      <w:r w:rsidRPr="00786705">
        <w:rPr>
          <w:rFonts w:ascii="Lato" w:eastAsia="Times New Roman" w:hAnsi="Lato" w:cs="Times New Roman"/>
          <w:noProof/>
          <w:sz w:val="20"/>
          <w:szCs w:val="20"/>
          <w:lang w:eastAsia="pl-PL"/>
        </w:rPr>
        <w:t>932 osoby to kobiety (44,63%), 36 to młodzież do 18</w:t>
      </w:r>
      <w:r w:rsidR="003779B5">
        <w:rPr>
          <w:rFonts w:ascii="Lato" w:eastAsia="Times New Roman" w:hAnsi="Lato" w:cs="Times New Roman"/>
          <w:noProof/>
          <w:sz w:val="20"/>
          <w:szCs w:val="20"/>
          <w:lang w:eastAsia="pl-PL"/>
        </w:rPr>
        <w:t>.</w:t>
      </w:r>
      <w:r w:rsidRPr="00786705">
        <w:rPr>
          <w:rFonts w:ascii="Lato" w:eastAsia="Times New Roman" w:hAnsi="Lato" w:cs="Times New Roman"/>
          <w:noProof/>
          <w:sz w:val="20"/>
          <w:szCs w:val="20"/>
          <w:lang w:eastAsia="pl-PL"/>
        </w:rPr>
        <w:t xml:space="preserve"> roku włącznie (0,12%).</w:t>
      </w:r>
      <w:r w:rsidR="00823986">
        <w:rPr>
          <w:rFonts w:ascii="Lato" w:eastAsia="Times New Roman" w:hAnsi="Lato" w:cs="Times New Roman"/>
          <w:noProof/>
          <w:sz w:val="20"/>
          <w:szCs w:val="20"/>
          <w:lang w:eastAsia="pl-PL"/>
        </w:rPr>
        <w:t xml:space="preserve"> </w:t>
      </w:r>
    </w:p>
    <w:p w14:paraId="3D47EE68" w14:textId="667D3E0E" w:rsidR="00786705" w:rsidRPr="00786705" w:rsidRDefault="00786705" w:rsidP="003779B5">
      <w:pPr>
        <w:overflowPunct w:val="0"/>
        <w:autoSpaceDE w:val="0"/>
        <w:autoSpaceDN w:val="0"/>
        <w:adjustRightInd w:val="0"/>
        <w:spacing w:after="0" w:line="240" w:lineRule="atLeast"/>
        <w:jc w:val="both"/>
        <w:textAlignment w:val="baseline"/>
        <w:rPr>
          <w:rFonts w:ascii="Lato" w:eastAsia="Times New Roman" w:hAnsi="Lato" w:cs="Times New Roman"/>
          <w:noProof/>
          <w:sz w:val="20"/>
          <w:szCs w:val="20"/>
          <w:lang w:eastAsia="pl-PL"/>
        </w:rPr>
      </w:pPr>
      <w:r w:rsidRPr="00786705">
        <w:rPr>
          <w:rFonts w:ascii="Lato" w:eastAsia="Times New Roman" w:hAnsi="Lato" w:cs="Times New Roman"/>
          <w:noProof/>
          <w:sz w:val="20"/>
          <w:szCs w:val="20"/>
          <w:lang w:eastAsia="pl-PL"/>
        </w:rPr>
        <w:t>Spośród 1</w:t>
      </w:r>
      <w:r w:rsidR="0071685A">
        <w:rPr>
          <w:rFonts w:ascii="Lato" w:eastAsia="Times New Roman" w:hAnsi="Lato" w:cs="Times New Roman"/>
          <w:noProof/>
          <w:sz w:val="20"/>
          <w:szCs w:val="20"/>
          <w:lang w:eastAsia="pl-PL"/>
        </w:rPr>
        <w:t> </w:t>
      </w:r>
      <w:r w:rsidRPr="00786705">
        <w:rPr>
          <w:rFonts w:ascii="Lato" w:eastAsia="Times New Roman" w:hAnsi="Lato" w:cs="Times New Roman"/>
          <w:noProof/>
          <w:sz w:val="20"/>
          <w:szCs w:val="20"/>
          <w:lang w:eastAsia="pl-PL"/>
        </w:rPr>
        <w:t>965 uczestników, którzy opuścili warsztaty 245 osoby niepełnosprawne podjęły zatrudnienie w tym:</w:t>
      </w:r>
    </w:p>
    <w:p w14:paraId="0B91E267" w14:textId="77777777" w:rsidR="00786705" w:rsidRPr="00786705" w:rsidRDefault="00786705" w:rsidP="003779B5">
      <w:pPr>
        <w:numPr>
          <w:ilvl w:val="0"/>
          <w:numId w:val="90"/>
        </w:numPr>
        <w:overflowPunct w:val="0"/>
        <w:autoSpaceDE w:val="0"/>
        <w:autoSpaceDN w:val="0"/>
        <w:adjustRightInd w:val="0"/>
        <w:spacing w:after="0" w:line="240" w:lineRule="atLeast"/>
        <w:ind w:left="425" w:hanging="357"/>
        <w:jc w:val="both"/>
        <w:textAlignment w:val="baseline"/>
        <w:rPr>
          <w:rFonts w:ascii="Lato" w:eastAsia="Times New Roman" w:hAnsi="Lato" w:cs="Times New Roman"/>
          <w:noProof/>
          <w:sz w:val="20"/>
          <w:szCs w:val="20"/>
          <w:lang w:eastAsia="pl-PL"/>
        </w:rPr>
      </w:pPr>
      <w:r w:rsidRPr="00786705">
        <w:rPr>
          <w:rFonts w:ascii="Lato" w:eastAsia="Times New Roman" w:hAnsi="Lato" w:cs="Times New Roman"/>
          <w:noProof/>
          <w:sz w:val="20"/>
          <w:szCs w:val="20"/>
          <w:lang w:eastAsia="pl-PL"/>
        </w:rPr>
        <w:t>111 osób w zakładach aktywności zawodowej,</w:t>
      </w:r>
    </w:p>
    <w:p w14:paraId="76A73BFE" w14:textId="77777777" w:rsidR="00786705" w:rsidRPr="00786705" w:rsidRDefault="00786705" w:rsidP="00797141">
      <w:pPr>
        <w:numPr>
          <w:ilvl w:val="0"/>
          <w:numId w:val="90"/>
        </w:numPr>
        <w:overflowPunct w:val="0"/>
        <w:autoSpaceDE w:val="0"/>
        <w:autoSpaceDN w:val="0"/>
        <w:adjustRightInd w:val="0"/>
        <w:spacing w:after="0" w:line="240" w:lineRule="atLeast"/>
        <w:ind w:left="425" w:hanging="357"/>
        <w:jc w:val="both"/>
        <w:textAlignment w:val="baseline"/>
        <w:rPr>
          <w:rFonts w:ascii="Lato" w:eastAsia="Times New Roman" w:hAnsi="Lato" w:cs="Times New Roman"/>
          <w:noProof/>
          <w:sz w:val="20"/>
          <w:szCs w:val="20"/>
          <w:lang w:eastAsia="pl-PL"/>
        </w:rPr>
      </w:pPr>
      <w:r w:rsidRPr="00786705">
        <w:rPr>
          <w:rFonts w:ascii="Lato" w:eastAsia="Times New Roman" w:hAnsi="Lato" w:cs="Times New Roman"/>
          <w:noProof/>
          <w:sz w:val="20"/>
          <w:szCs w:val="20"/>
          <w:lang w:eastAsia="pl-PL"/>
        </w:rPr>
        <w:t>19 osób w zakładach pracy chronionej,</w:t>
      </w:r>
    </w:p>
    <w:p w14:paraId="08B5706B" w14:textId="77777777" w:rsidR="00786705" w:rsidRPr="00786705" w:rsidRDefault="00786705" w:rsidP="00797141">
      <w:pPr>
        <w:numPr>
          <w:ilvl w:val="0"/>
          <w:numId w:val="90"/>
        </w:numPr>
        <w:overflowPunct w:val="0"/>
        <w:autoSpaceDE w:val="0"/>
        <w:autoSpaceDN w:val="0"/>
        <w:adjustRightInd w:val="0"/>
        <w:spacing w:after="0" w:line="240" w:lineRule="atLeast"/>
        <w:ind w:left="425" w:hanging="357"/>
        <w:jc w:val="both"/>
        <w:textAlignment w:val="baseline"/>
        <w:rPr>
          <w:rFonts w:ascii="Lato" w:eastAsia="Times New Roman" w:hAnsi="Lato" w:cs="Times New Roman"/>
          <w:noProof/>
          <w:sz w:val="20"/>
          <w:szCs w:val="20"/>
          <w:lang w:eastAsia="pl-PL"/>
        </w:rPr>
      </w:pPr>
      <w:r w:rsidRPr="00786705">
        <w:rPr>
          <w:rFonts w:ascii="Lato" w:eastAsia="Times New Roman" w:hAnsi="Lato" w:cs="Times New Roman"/>
          <w:noProof/>
          <w:sz w:val="20"/>
          <w:szCs w:val="20"/>
          <w:lang w:eastAsia="pl-PL"/>
        </w:rPr>
        <w:t>9 osób w spółdzielniach socjalnych,</w:t>
      </w:r>
    </w:p>
    <w:p w14:paraId="33A67723" w14:textId="77777777" w:rsidR="00786705" w:rsidRPr="00786705" w:rsidRDefault="00786705" w:rsidP="00797141">
      <w:pPr>
        <w:numPr>
          <w:ilvl w:val="0"/>
          <w:numId w:val="90"/>
        </w:numPr>
        <w:overflowPunct w:val="0"/>
        <w:autoSpaceDE w:val="0"/>
        <w:autoSpaceDN w:val="0"/>
        <w:adjustRightInd w:val="0"/>
        <w:spacing w:after="0" w:line="240" w:lineRule="atLeast"/>
        <w:ind w:left="425" w:hanging="357"/>
        <w:jc w:val="both"/>
        <w:textAlignment w:val="baseline"/>
        <w:rPr>
          <w:rFonts w:ascii="Lato" w:eastAsia="Times New Roman" w:hAnsi="Lato" w:cs="Times New Roman"/>
          <w:noProof/>
          <w:sz w:val="20"/>
          <w:szCs w:val="20"/>
          <w:lang w:eastAsia="pl-PL"/>
        </w:rPr>
      </w:pPr>
      <w:r w:rsidRPr="00786705">
        <w:rPr>
          <w:rFonts w:ascii="Lato" w:eastAsia="Times New Roman" w:hAnsi="Lato" w:cs="Times New Roman"/>
          <w:noProof/>
          <w:sz w:val="20"/>
          <w:szCs w:val="20"/>
          <w:lang w:eastAsia="pl-PL"/>
        </w:rPr>
        <w:t>12 osób w przedsiębiorstwach społecznych,</w:t>
      </w:r>
    </w:p>
    <w:p w14:paraId="14355162" w14:textId="77777777" w:rsidR="00786705" w:rsidRPr="00786705" w:rsidRDefault="00786705" w:rsidP="00797141">
      <w:pPr>
        <w:numPr>
          <w:ilvl w:val="0"/>
          <w:numId w:val="90"/>
        </w:numPr>
        <w:overflowPunct w:val="0"/>
        <w:autoSpaceDE w:val="0"/>
        <w:autoSpaceDN w:val="0"/>
        <w:adjustRightInd w:val="0"/>
        <w:spacing w:after="120" w:line="240" w:lineRule="atLeast"/>
        <w:ind w:left="426" w:hanging="357"/>
        <w:jc w:val="both"/>
        <w:textAlignment w:val="baseline"/>
        <w:rPr>
          <w:rFonts w:ascii="Lato" w:eastAsia="Times New Roman" w:hAnsi="Lato" w:cs="Times New Roman"/>
          <w:noProof/>
          <w:sz w:val="20"/>
          <w:szCs w:val="20"/>
          <w:lang w:eastAsia="pl-PL"/>
        </w:rPr>
      </w:pPr>
      <w:r w:rsidRPr="00786705">
        <w:rPr>
          <w:rFonts w:ascii="Lato" w:eastAsia="Times New Roman" w:hAnsi="Lato" w:cs="Times New Roman"/>
          <w:noProof/>
          <w:sz w:val="20"/>
          <w:szCs w:val="20"/>
          <w:lang w:eastAsia="pl-PL"/>
        </w:rPr>
        <w:t xml:space="preserve">20 osób w organizacjach pozarządowych. </w:t>
      </w:r>
    </w:p>
    <w:p w14:paraId="5C7FE402" w14:textId="77777777" w:rsidR="00786705" w:rsidRPr="00786705" w:rsidRDefault="00786705" w:rsidP="00282EDF">
      <w:pPr>
        <w:overflowPunct w:val="0"/>
        <w:autoSpaceDE w:val="0"/>
        <w:autoSpaceDN w:val="0"/>
        <w:adjustRightInd w:val="0"/>
        <w:spacing w:after="120" w:line="240" w:lineRule="atLeast"/>
        <w:jc w:val="both"/>
        <w:textAlignment w:val="baseline"/>
        <w:rPr>
          <w:rFonts w:ascii="Lato" w:eastAsia="Times New Roman" w:hAnsi="Lato" w:cs="Times New Roman"/>
          <w:noProof/>
          <w:sz w:val="20"/>
          <w:szCs w:val="20"/>
          <w:lang w:eastAsia="pl-PL"/>
        </w:rPr>
      </w:pPr>
      <w:r w:rsidRPr="00786705">
        <w:rPr>
          <w:rFonts w:ascii="Lato" w:eastAsia="Times New Roman" w:hAnsi="Lato" w:cs="Times New Roman"/>
          <w:noProof/>
          <w:sz w:val="20"/>
          <w:szCs w:val="20"/>
          <w:lang w:eastAsia="pl-PL"/>
        </w:rPr>
        <w:t>Pozostałe 74 osoby pracowały na otwartym rynku pracy.</w:t>
      </w:r>
    </w:p>
    <w:p w14:paraId="315AFE8A" w14:textId="77777777" w:rsidR="00786705" w:rsidRPr="00786705" w:rsidRDefault="00786705" w:rsidP="00282EDF">
      <w:pPr>
        <w:overflowPunct w:val="0"/>
        <w:autoSpaceDE w:val="0"/>
        <w:autoSpaceDN w:val="0"/>
        <w:adjustRightInd w:val="0"/>
        <w:spacing w:after="120" w:line="240" w:lineRule="atLeast"/>
        <w:jc w:val="both"/>
        <w:textAlignment w:val="baseline"/>
        <w:rPr>
          <w:rFonts w:ascii="Lato" w:eastAsia="Times New Roman" w:hAnsi="Lato" w:cs="Times New Roman"/>
          <w:noProof/>
          <w:sz w:val="20"/>
          <w:szCs w:val="20"/>
          <w:lang w:eastAsia="pl-PL"/>
        </w:rPr>
      </w:pPr>
      <w:r w:rsidRPr="00786705">
        <w:rPr>
          <w:rFonts w:ascii="Lato" w:eastAsia="Times New Roman" w:hAnsi="Lato" w:cs="Times New Roman"/>
          <w:noProof/>
          <w:sz w:val="20"/>
          <w:szCs w:val="20"/>
          <w:lang w:eastAsia="pl-PL"/>
        </w:rPr>
        <w:t>W stosunku do 2022 r. liczba uczestników WTZ wzrosła o 284 osoby.</w:t>
      </w:r>
    </w:p>
    <w:p w14:paraId="5D0341ED" w14:textId="22E298D1" w:rsidR="003779B5" w:rsidRDefault="00786705" w:rsidP="00786705">
      <w:pPr>
        <w:overflowPunct w:val="0"/>
        <w:autoSpaceDE w:val="0"/>
        <w:autoSpaceDN w:val="0"/>
        <w:adjustRightInd w:val="0"/>
        <w:spacing w:after="120" w:line="240" w:lineRule="atLeast"/>
        <w:jc w:val="both"/>
        <w:textAlignment w:val="baseline"/>
        <w:rPr>
          <w:rFonts w:ascii="Lato" w:eastAsia="Times New Roman" w:hAnsi="Lato" w:cs="Times New Roman"/>
          <w:noProof/>
          <w:sz w:val="20"/>
          <w:szCs w:val="20"/>
          <w:lang w:eastAsia="pl-PL"/>
        </w:rPr>
      </w:pPr>
      <w:r w:rsidRPr="00786705">
        <w:rPr>
          <w:rFonts w:ascii="Lato" w:eastAsia="Times New Roman" w:hAnsi="Lato" w:cs="Times New Roman"/>
          <w:noProof/>
          <w:sz w:val="20"/>
          <w:szCs w:val="20"/>
          <w:lang w:eastAsia="pl-PL"/>
        </w:rPr>
        <w:t>W roku sprawozdawczym w 132 samorządach powiatowych funkcjonowało 216 warsztatów terapii zajęciowej, w których uczestniczyło 1</w:t>
      </w:r>
      <w:r w:rsidR="001341FD">
        <w:rPr>
          <w:rFonts w:ascii="Lato" w:eastAsia="Times New Roman" w:hAnsi="Lato" w:cs="Times New Roman"/>
          <w:noProof/>
          <w:sz w:val="20"/>
          <w:szCs w:val="20"/>
          <w:lang w:eastAsia="pl-PL"/>
        </w:rPr>
        <w:t xml:space="preserve"> </w:t>
      </w:r>
      <w:r w:rsidRPr="00786705">
        <w:rPr>
          <w:rFonts w:ascii="Lato" w:eastAsia="Times New Roman" w:hAnsi="Lato" w:cs="Times New Roman"/>
          <w:noProof/>
          <w:sz w:val="20"/>
          <w:szCs w:val="20"/>
          <w:lang w:eastAsia="pl-PL"/>
        </w:rPr>
        <w:t>312 osób niepełnosprawnych przebywających w jednostkach organizacyjnych obowiązanych do zapewnienia terapii zajęciowej na podstawie odrębnych przepisów (m.in. w domach pomocy społecznej).</w:t>
      </w:r>
    </w:p>
    <w:p w14:paraId="6A0D4FFB" w14:textId="77777777" w:rsidR="003779B5" w:rsidRDefault="003779B5">
      <w:pPr>
        <w:rPr>
          <w:rFonts w:ascii="Lato" w:eastAsia="Times New Roman" w:hAnsi="Lato" w:cs="Times New Roman"/>
          <w:noProof/>
          <w:sz w:val="20"/>
          <w:szCs w:val="20"/>
          <w:lang w:eastAsia="pl-PL"/>
        </w:rPr>
      </w:pPr>
      <w:r>
        <w:rPr>
          <w:rFonts w:ascii="Lato" w:eastAsia="Times New Roman" w:hAnsi="Lato" w:cs="Times New Roman"/>
          <w:noProof/>
          <w:sz w:val="20"/>
          <w:szCs w:val="20"/>
          <w:lang w:eastAsia="pl-PL"/>
        </w:rPr>
        <w:br w:type="page"/>
      </w:r>
    </w:p>
    <w:p w14:paraId="1857CCA3" w14:textId="03E1C036" w:rsidR="00786705" w:rsidRPr="00786705" w:rsidRDefault="00786705" w:rsidP="00282EDF">
      <w:pPr>
        <w:spacing w:after="120" w:line="240" w:lineRule="atLeast"/>
        <w:jc w:val="both"/>
        <w:rPr>
          <w:rFonts w:ascii="Lato" w:eastAsia="Times New Roman" w:hAnsi="Lato" w:cs="Times New Roman"/>
          <w:b/>
          <w:sz w:val="20"/>
          <w:szCs w:val="24"/>
          <w:lang w:eastAsia="pl-PL"/>
        </w:rPr>
      </w:pPr>
      <w:r w:rsidRPr="00786705">
        <w:rPr>
          <w:rFonts w:ascii="Lato" w:eastAsia="Times New Roman" w:hAnsi="Lato" w:cs="Times New Roman"/>
          <w:b/>
          <w:sz w:val="20"/>
          <w:szCs w:val="24"/>
          <w:lang w:eastAsia="pl-PL"/>
        </w:rPr>
        <w:lastRenderedPageBreak/>
        <w:t>Turnusy rehabilitacyjne</w:t>
      </w:r>
    </w:p>
    <w:p w14:paraId="7B524348" w14:textId="77777777" w:rsidR="00786705" w:rsidRPr="00786705" w:rsidRDefault="00786705" w:rsidP="00282EDF">
      <w:pPr>
        <w:overflowPunct w:val="0"/>
        <w:autoSpaceDE w:val="0"/>
        <w:autoSpaceDN w:val="0"/>
        <w:adjustRightInd w:val="0"/>
        <w:spacing w:after="120" w:line="240" w:lineRule="atLeast"/>
        <w:jc w:val="both"/>
        <w:textAlignment w:val="baseline"/>
        <w:rPr>
          <w:rFonts w:ascii="Lato" w:eastAsia="Times New Roman" w:hAnsi="Lato" w:cs="Times New Roman"/>
          <w:sz w:val="20"/>
          <w:szCs w:val="24"/>
          <w:lang w:eastAsia="pl-PL"/>
        </w:rPr>
      </w:pPr>
      <w:r w:rsidRPr="00786705">
        <w:rPr>
          <w:rFonts w:ascii="Lato" w:eastAsia="Times New Roman" w:hAnsi="Lato" w:cs="Times New Roman"/>
          <w:sz w:val="20"/>
          <w:szCs w:val="24"/>
          <w:lang w:eastAsia="pl-PL"/>
        </w:rPr>
        <w:t xml:space="preserve">Osoba niepełnosprawna, która została skierowana na turnus rehabilitacyjny przez lekarza, może otrzymać dofinansowanie ze środków Państwowego Funduszu Rehabilitacji Osób Niepełnosprawnych kosztu pobytu na turnusie, jeżeli spełnia ustawowe kryterium dochodowe. Wysokość dofinansowania uzależniona jest od stopnia niepełnosprawności, wieku oraz miejsca pracy. </w:t>
      </w:r>
    </w:p>
    <w:p w14:paraId="1DEC1898" w14:textId="77777777" w:rsidR="00786705" w:rsidRPr="00786705" w:rsidRDefault="00786705" w:rsidP="00282EDF">
      <w:pPr>
        <w:overflowPunct w:val="0"/>
        <w:autoSpaceDE w:val="0"/>
        <w:autoSpaceDN w:val="0"/>
        <w:adjustRightInd w:val="0"/>
        <w:spacing w:after="120" w:line="240" w:lineRule="atLeast"/>
        <w:jc w:val="both"/>
        <w:textAlignment w:val="baseline"/>
        <w:rPr>
          <w:rFonts w:ascii="Lato" w:eastAsia="Times New Roman" w:hAnsi="Lato" w:cs="Times New Roman"/>
          <w:sz w:val="20"/>
          <w:szCs w:val="24"/>
          <w:lang w:eastAsia="pl-PL"/>
        </w:rPr>
      </w:pPr>
      <w:r w:rsidRPr="00786705">
        <w:rPr>
          <w:rFonts w:ascii="Lato" w:eastAsia="Times New Roman" w:hAnsi="Lato" w:cs="Times New Roman"/>
          <w:sz w:val="20"/>
          <w:szCs w:val="24"/>
          <w:lang w:eastAsia="pl-PL"/>
        </w:rPr>
        <w:t>Turnus rehabilitacyjny oznacza zorganizowaną formę aktywnej rehabilitacji połączonej z elementami wypoczynku, której celem jest ogólna poprawa psychofizycznej sprawności oraz rozwijanie umiejętności społecznych uczestników, między innymi przez nawiązywanie i rozwijanie kontaktów społecznych, realizację i rozwijanie zainteresowań, a także przez udział w innych zajęciach przewidzianych programem turnusu.</w:t>
      </w:r>
    </w:p>
    <w:p w14:paraId="05784761" w14:textId="58C0FABD" w:rsidR="00786705" w:rsidRPr="00786705" w:rsidRDefault="00786705" w:rsidP="00282EDF">
      <w:pPr>
        <w:overflowPunct w:val="0"/>
        <w:autoSpaceDE w:val="0"/>
        <w:autoSpaceDN w:val="0"/>
        <w:adjustRightInd w:val="0"/>
        <w:spacing w:after="120" w:line="240" w:lineRule="atLeast"/>
        <w:jc w:val="both"/>
        <w:textAlignment w:val="baseline"/>
        <w:rPr>
          <w:rFonts w:ascii="Lato" w:eastAsia="Times New Roman" w:hAnsi="Lato" w:cs="Times New Roman"/>
          <w:sz w:val="20"/>
          <w:szCs w:val="24"/>
          <w:lang w:eastAsia="pl-PL"/>
        </w:rPr>
      </w:pPr>
      <w:r w:rsidRPr="00786705">
        <w:rPr>
          <w:rFonts w:ascii="Lato" w:eastAsia="Times New Roman" w:hAnsi="Lato" w:cs="Times New Roman"/>
          <w:sz w:val="20"/>
          <w:szCs w:val="24"/>
          <w:lang w:eastAsia="pl-PL"/>
        </w:rPr>
        <w:t>Powiatowe centra pomocy rodzinie udzielają, na wniosek osoby niepełnosprawnej lub jej rodziców albo</w:t>
      </w:r>
      <w:r w:rsidR="00177C23">
        <w:rPr>
          <w:rFonts w:ascii="Lato" w:eastAsia="Times New Roman" w:hAnsi="Lato" w:cs="Times New Roman"/>
          <w:sz w:val="20"/>
          <w:szCs w:val="24"/>
          <w:lang w:eastAsia="pl-PL"/>
        </w:rPr>
        <w:t xml:space="preserve"> </w:t>
      </w:r>
      <w:r w:rsidRPr="00786705">
        <w:rPr>
          <w:rFonts w:ascii="Lato" w:eastAsia="Times New Roman" w:hAnsi="Lato" w:cs="Times New Roman"/>
          <w:sz w:val="20"/>
          <w:szCs w:val="24"/>
          <w:lang w:eastAsia="pl-PL"/>
        </w:rPr>
        <w:t xml:space="preserve">prawnych opiekunów, dofinansowania uczestnictwa w turnusie rehabilitacyjnym, ze środków PFRON będących w dyspozycji samorządów powiatowych. </w:t>
      </w:r>
    </w:p>
    <w:p w14:paraId="725704A4" w14:textId="77777777" w:rsidR="00786705" w:rsidRPr="00786705" w:rsidRDefault="00786705" w:rsidP="00282EDF">
      <w:pPr>
        <w:overflowPunct w:val="0"/>
        <w:autoSpaceDE w:val="0"/>
        <w:autoSpaceDN w:val="0"/>
        <w:adjustRightInd w:val="0"/>
        <w:spacing w:after="120" w:line="240" w:lineRule="atLeast"/>
        <w:jc w:val="both"/>
        <w:textAlignment w:val="baseline"/>
        <w:rPr>
          <w:rFonts w:ascii="Lato" w:eastAsia="Times New Roman" w:hAnsi="Lato" w:cs="Times New Roman"/>
          <w:sz w:val="20"/>
          <w:szCs w:val="24"/>
          <w:lang w:eastAsia="pl-PL"/>
        </w:rPr>
      </w:pPr>
      <w:r w:rsidRPr="00786705">
        <w:rPr>
          <w:rFonts w:ascii="Lato" w:eastAsia="Times New Roman" w:hAnsi="Lato" w:cs="Times New Roman"/>
          <w:sz w:val="20"/>
          <w:szCs w:val="24"/>
          <w:lang w:eastAsia="pl-PL"/>
        </w:rPr>
        <w:t>Osobie niepełnosprawnej o znacznym lub umiarkowanym stopniu niepełnosprawności albo równoważnym oraz osobie niepełnosprawnej w wieku do 16 lat przysługuje – jeżeli lekarz zaleci – opiekun podczas trwania turnusu, którego pobyt może być również dofinansowany.</w:t>
      </w:r>
    </w:p>
    <w:p w14:paraId="0F59EE75" w14:textId="2DF6421B" w:rsidR="00786705" w:rsidRPr="00786705" w:rsidRDefault="00786705" w:rsidP="00282EDF">
      <w:pPr>
        <w:overflowPunct w:val="0"/>
        <w:autoSpaceDE w:val="0"/>
        <w:autoSpaceDN w:val="0"/>
        <w:adjustRightInd w:val="0"/>
        <w:spacing w:after="120" w:line="240" w:lineRule="atLeast"/>
        <w:jc w:val="both"/>
        <w:textAlignment w:val="baseline"/>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O dofinansowanie kosztów turnusu rehabilitacyjnego ubiegało się 156</w:t>
      </w:r>
      <w:r w:rsidR="00B158E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605 osób, z tego 111</w:t>
      </w:r>
      <w:r w:rsidR="00B158E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959 osób niepełnosprawnych oraz 44</w:t>
      </w:r>
      <w:r w:rsidR="00B158E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646 opiekunów osób niepełnosprawnych. Dofinansowanie zostało przyznane dla ogółem 101</w:t>
      </w:r>
      <w:r w:rsidR="00B158E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109 osób na łączną kwotę 155</w:t>
      </w:r>
      <w:r w:rsidR="001341F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033</w:t>
      </w:r>
      <w:r w:rsidR="001341F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184</w:t>
      </w:r>
      <w:r w:rsidR="001341FD">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zł.</w:t>
      </w:r>
    </w:p>
    <w:p w14:paraId="788661BA" w14:textId="05FE2A54" w:rsidR="00786705" w:rsidRPr="00786705" w:rsidRDefault="00786705" w:rsidP="00282EDF">
      <w:pPr>
        <w:overflowPunct w:val="0"/>
        <w:autoSpaceDE w:val="0"/>
        <w:autoSpaceDN w:val="0"/>
        <w:adjustRightInd w:val="0"/>
        <w:spacing w:after="120" w:line="240" w:lineRule="atLeast"/>
        <w:jc w:val="both"/>
        <w:textAlignment w:val="baseline"/>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Na realizację zadania w zakresie dofinansowania turnusów rehabilitacyjnych 375 samorządów wypłaciło kwotę 140</w:t>
      </w:r>
      <w:r w:rsidR="001341F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396</w:t>
      </w:r>
      <w:r w:rsidR="00B158E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296 zł na rzecz 87</w:t>
      </w:r>
      <w:r w:rsidR="00B158E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772 osób, z czego: na rzecz 52</w:t>
      </w:r>
      <w:r w:rsidR="00B158E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878 dorosłych osób niepełnosprawnych 91</w:t>
      </w:r>
      <w:r w:rsidR="00B158E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490</w:t>
      </w:r>
      <w:r w:rsidR="00B158E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667</w:t>
      </w:r>
      <w:r w:rsidR="00B158E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zł i na rzecz 8</w:t>
      </w:r>
      <w:r w:rsidR="00B158E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390 dzieci i młodzieży niepełnosprawnej 15</w:t>
      </w:r>
      <w:r w:rsidR="00B158E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919</w:t>
      </w:r>
      <w:r w:rsidR="00B158E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219 zł oraz kwotę 32</w:t>
      </w:r>
      <w:r w:rsidR="00B158E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986</w:t>
      </w:r>
      <w:r w:rsidR="00B158E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410</w:t>
      </w:r>
      <w:r w:rsidR="00B158E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zł na rzecz 26</w:t>
      </w:r>
      <w:r w:rsidR="00B158E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504 opiekunów. Przeciętne dofinansowanie na osobę wyniosło 1</w:t>
      </w:r>
      <w:r w:rsidR="00B158E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600 zł. </w:t>
      </w:r>
    </w:p>
    <w:p w14:paraId="566027DC" w14:textId="27057D4F" w:rsidR="00786705" w:rsidRPr="00786705" w:rsidRDefault="00786705" w:rsidP="00282EDF">
      <w:pPr>
        <w:overflowPunct w:val="0"/>
        <w:autoSpaceDE w:val="0"/>
        <w:autoSpaceDN w:val="0"/>
        <w:adjustRightInd w:val="0"/>
        <w:spacing w:after="120" w:line="240" w:lineRule="atLeast"/>
        <w:jc w:val="both"/>
        <w:textAlignment w:val="baseline"/>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W porównaniu do roku poprzedniego wykorzystanie środków na ten cel zwiększyło się o 17,56%, </w:t>
      </w:r>
      <w:r w:rsidR="00D5416F">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tj. o kwotę w wysokości 20</w:t>
      </w:r>
      <w:r w:rsidR="00D5416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970</w:t>
      </w:r>
      <w:r w:rsidR="00D5416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578 zł, a liczba osób, które uczestniczyły w turnusach była większa </w:t>
      </w:r>
      <w:r w:rsidR="00D5416F">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o 4</w:t>
      </w:r>
      <w:r w:rsidR="001341FD">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072 osoby (wzrost o 4,86%).</w:t>
      </w:r>
    </w:p>
    <w:p w14:paraId="41E61689" w14:textId="0D9E70AB" w:rsidR="00786705" w:rsidRPr="00786705" w:rsidRDefault="00786705" w:rsidP="00282EDF">
      <w:pPr>
        <w:overflowPunct w:val="0"/>
        <w:autoSpaceDE w:val="0"/>
        <w:autoSpaceDN w:val="0"/>
        <w:adjustRightInd w:val="0"/>
        <w:spacing w:after="120" w:line="240" w:lineRule="atLeast"/>
        <w:jc w:val="both"/>
        <w:textAlignment w:val="baseline"/>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Wśród ww</w:t>
      </w:r>
      <w:r w:rsidR="001341FD">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osób dofinansowano 18</w:t>
      </w:r>
      <w:r w:rsidR="00D5416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175 mieszkańców wsi (20,71%) na kwotę w wysokości 31</w:t>
      </w:r>
      <w:r w:rsidR="001341F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915</w:t>
      </w:r>
      <w:r w:rsidR="001341F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137</w:t>
      </w:r>
      <w:r w:rsidR="001341FD">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zł oraz 36</w:t>
      </w:r>
      <w:r w:rsidR="001341FD">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499 kobiety (41,58%) na kwotę 62</w:t>
      </w:r>
      <w:r w:rsidR="001341F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743</w:t>
      </w:r>
      <w:r w:rsidR="001341FD">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699 zł.</w:t>
      </w:r>
    </w:p>
    <w:p w14:paraId="32FB6A06" w14:textId="77777777" w:rsidR="00786705" w:rsidRPr="00786705" w:rsidRDefault="00786705" w:rsidP="00282EDF">
      <w:pPr>
        <w:overflowPunct w:val="0"/>
        <w:autoSpaceDE w:val="0"/>
        <w:autoSpaceDN w:val="0"/>
        <w:adjustRightInd w:val="0"/>
        <w:spacing w:after="120" w:line="240" w:lineRule="atLeast"/>
        <w:jc w:val="both"/>
        <w:textAlignment w:val="baseline"/>
        <w:rPr>
          <w:rFonts w:ascii="Lato" w:eastAsia="Times New Roman" w:hAnsi="Lato" w:cs="Times New Roman"/>
          <w:sz w:val="20"/>
          <w:szCs w:val="20"/>
          <w:lang w:eastAsia="pl-PL"/>
        </w:rPr>
      </w:pPr>
    </w:p>
    <w:p w14:paraId="721F435D" w14:textId="125511B0" w:rsidR="00786705" w:rsidRPr="00786705" w:rsidRDefault="00786705" w:rsidP="00282EDF">
      <w:pPr>
        <w:spacing w:after="120" w:line="240" w:lineRule="atLeast"/>
        <w:jc w:val="both"/>
        <w:rPr>
          <w:rFonts w:ascii="Lato" w:eastAsia="Calibri" w:hAnsi="Lato" w:cs="Times New Roman"/>
          <w:b/>
          <w:sz w:val="20"/>
          <w:szCs w:val="20"/>
        </w:rPr>
      </w:pPr>
      <w:r w:rsidRPr="00786705">
        <w:rPr>
          <w:rFonts w:ascii="Lato" w:eastAsia="Calibri" w:hAnsi="Lato" w:cs="Times New Roman"/>
          <w:b/>
          <w:sz w:val="20"/>
          <w:szCs w:val="20"/>
        </w:rPr>
        <w:t>Refundacja ze środków PFRON kosztów wydania certyfikatów przez podmioty uprawnione do szkolenia psów asystujących</w:t>
      </w:r>
    </w:p>
    <w:p w14:paraId="34684929" w14:textId="3ACBC810" w:rsidR="00786705" w:rsidRPr="00786705" w:rsidRDefault="00786705" w:rsidP="00282EDF">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Zadanie było realizowane zgodnie z przepisami rozporządzenia Ministra Pracy i Polityki Społecznej </w:t>
      </w:r>
      <w:r w:rsidR="00D5416F">
        <w:rPr>
          <w:rFonts w:ascii="Lato" w:eastAsia="Calibri" w:hAnsi="Lato" w:cs="Times New Roman"/>
          <w:sz w:val="20"/>
          <w:szCs w:val="20"/>
        </w:rPr>
        <w:br/>
      </w:r>
      <w:r w:rsidRPr="00786705">
        <w:rPr>
          <w:rFonts w:ascii="Lato" w:eastAsia="Calibri" w:hAnsi="Lato" w:cs="Times New Roman"/>
          <w:sz w:val="20"/>
          <w:szCs w:val="20"/>
        </w:rPr>
        <w:t>z dnia 1 kwietnia 2010 r. w sprawie wydawania certyfikatów potwierdzających status psa asystującego (Dz. U.</w:t>
      </w:r>
      <w:r w:rsidR="00823986">
        <w:rPr>
          <w:rFonts w:ascii="Lato" w:eastAsia="Calibri" w:hAnsi="Lato" w:cs="Times New Roman"/>
          <w:sz w:val="20"/>
          <w:szCs w:val="20"/>
        </w:rPr>
        <w:t xml:space="preserve"> </w:t>
      </w:r>
      <w:r w:rsidRPr="00786705">
        <w:rPr>
          <w:rFonts w:ascii="Lato" w:eastAsia="Calibri" w:hAnsi="Lato" w:cs="Times New Roman"/>
          <w:sz w:val="20"/>
          <w:szCs w:val="20"/>
        </w:rPr>
        <w:t xml:space="preserve">poz. 399). W 2023 </w:t>
      </w:r>
      <w:r w:rsidR="003207C2">
        <w:rPr>
          <w:rFonts w:ascii="Lato" w:eastAsia="Calibri" w:hAnsi="Lato" w:cs="Times New Roman"/>
          <w:sz w:val="20"/>
          <w:szCs w:val="20"/>
        </w:rPr>
        <w:t>r.</w:t>
      </w:r>
      <w:r w:rsidR="00823986">
        <w:rPr>
          <w:rFonts w:ascii="Lato" w:eastAsia="Calibri" w:hAnsi="Lato" w:cs="Times New Roman"/>
          <w:sz w:val="20"/>
          <w:szCs w:val="20"/>
        </w:rPr>
        <w:t xml:space="preserve"> </w:t>
      </w:r>
      <w:r w:rsidRPr="00786705">
        <w:rPr>
          <w:rFonts w:ascii="Lato" w:eastAsia="Calibri" w:hAnsi="Lato" w:cs="Times New Roman"/>
          <w:sz w:val="20"/>
          <w:szCs w:val="20"/>
        </w:rPr>
        <w:t>Fundusz wypłacił na realizację zadania środki w wysokości 5</w:t>
      </w:r>
      <w:r w:rsidR="00D5416F">
        <w:rPr>
          <w:rFonts w:ascii="Lato" w:eastAsia="Calibri" w:hAnsi="Lato" w:cs="Times New Roman"/>
          <w:sz w:val="20"/>
          <w:szCs w:val="20"/>
        </w:rPr>
        <w:t> </w:t>
      </w:r>
      <w:r w:rsidRPr="00786705">
        <w:rPr>
          <w:rFonts w:ascii="Lato" w:eastAsia="Calibri" w:hAnsi="Lato" w:cs="Times New Roman"/>
          <w:sz w:val="20"/>
          <w:szCs w:val="20"/>
        </w:rPr>
        <w:t>238,44 zł dotyczące wydania 9 certyfikatów potwierdzających status psa asystującego.</w:t>
      </w:r>
    </w:p>
    <w:p w14:paraId="1FCB85D5" w14:textId="77777777" w:rsidR="00786705" w:rsidRPr="00786705" w:rsidRDefault="00786705" w:rsidP="00282EDF">
      <w:pPr>
        <w:spacing w:after="120" w:line="240" w:lineRule="atLeast"/>
        <w:jc w:val="both"/>
        <w:rPr>
          <w:rFonts w:ascii="Lato" w:eastAsia="Calibri" w:hAnsi="Lato" w:cs="Times New Roman"/>
          <w:sz w:val="20"/>
          <w:szCs w:val="20"/>
        </w:rPr>
      </w:pPr>
    </w:p>
    <w:p w14:paraId="5DDA1159" w14:textId="447F5CFD" w:rsidR="00786705" w:rsidRPr="00786705" w:rsidRDefault="00786705" w:rsidP="00282EDF">
      <w:pPr>
        <w:spacing w:after="120" w:line="240" w:lineRule="atLeast"/>
        <w:jc w:val="both"/>
        <w:rPr>
          <w:rFonts w:ascii="Lato" w:eastAsia="Calibri" w:hAnsi="Lato" w:cs="Times New Roman"/>
          <w:b/>
          <w:sz w:val="20"/>
          <w:szCs w:val="20"/>
        </w:rPr>
      </w:pPr>
      <w:r w:rsidRPr="00786705">
        <w:rPr>
          <w:rFonts w:ascii="Lato" w:eastAsia="Calibri" w:hAnsi="Lato" w:cs="Times New Roman"/>
          <w:b/>
          <w:sz w:val="20"/>
          <w:szCs w:val="20"/>
        </w:rPr>
        <w:t>Dofinansowanie robót budowlanych dotyczących obiektów służących rehabilitacji, w związku z</w:t>
      </w:r>
      <w:r w:rsidR="00177C23">
        <w:rPr>
          <w:rFonts w:ascii="Lato" w:eastAsia="Calibri" w:hAnsi="Lato" w:cs="Times New Roman"/>
          <w:b/>
          <w:sz w:val="20"/>
          <w:szCs w:val="20"/>
        </w:rPr>
        <w:t> </w:t>
      </w:r>
      <w:r w:rsidRPr="00786705">
        <w:rPr>
          <w:rFonts w:ascii="Lato" w:eastAsia="Calibri" w:hAnsi="Lato" w:cs="Times New Roman"/>
          <w:b/>
          <w:sz w:val="20"/>
          <w:szCs w:val="20"/>
        </w:rPr>
        <w:t>potrzebami osób niepełnosprawnych, z wyjątkiem rozbiórki tych obiektów</w:t>
      </w:r>
    </w:p>
    <w:p w14:paraId="11D85C6D" w14:textId="5F795CBE" w:rsidR="00786705" w:rsidRPr="00786705" w:rsidRDefault="00786705" w:rsidP="00282EDF">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Łącznie marszałkowie województw otrzymali 198 wniosków na kwotę 143</w:t>
      </w:r>
      <w:r w:rsidR="00D5416F">
        <w:rPr>
          <w:rFonts w:ascii="Lato" w:eastAsia="Calibri" w:hAnsi="Lato" w:cs="Times New Roman"/>
          <w:sz w:val="20"/>
          <w:szCs w:val="20"/>
        </w:rPr>
        <w:t> </w:t>
      </w:r>
      <w:r w:rsidRPr="00786705">
        <w:rPr>
          <w:rFonts w:ascii="Lato" w:eastAsia="Calibri" w:hAnsi="Lato" w:cs="Times New Roman"/>
          <w:sz w:val="20"/>
          <w:szCs w:val="20"/>
        </w:rPr>
        <w:t>316</w:t>
      </w:r>
      <w:r w:rsidR="00D5416F">
        <w:rPr>
          <w:rFonts w:ascii="Lato" w:eastAsia="Calibri" w:hAnsi="Lato" w:cs="Times New Roman"/>
          <w:sz w:val="20"/>
          <w:szCs w:val="20"/>
        </w:rPr>
        <w:t> </w:t>
      </w:r>
      <w:r w:rsidRPr="00786705">
        <w:rPr>
          <w:rFonts w:ascii="Lato" w:eastAsia="Calibri" w:hAnsi="Lato" w:cs="Times New Roman"/>
          <w:sz w:val="20"/>
          <w:szCs w:val="20"/>
        </w:rPr>
        <w:t xml:space="preserve">423 zł. </w:t>
      </w:r>
    </w:p>
    <w:p w14:paraId="345E73F3" w14:textId="2E88DDD1" w:rsidR="00786705" w:rsidRPr="00786705" w:rsidRDefault="00786705" w:rsidP="00282EDF">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Z jednostek należących do sektora finansów publicznych wpłynęło 123 wnioski na kwotę 84</w:t>
      </w:r>
      <w:r w:rsidR="00D5416F">
        <w:rPr>
          <w:rFonts w:ascii="Lato" w:eastAsia="Calibri" w:hAnsi="Lato" w:cs="Times New Roman"/>
          <w:sz w:val="20"/>
          <w:szCs w:val="20"/>
        </w:rPr>
        <w:t> </w:t>
      </w:r>
      <w:r w:rsidRPr="00786705">
        <w:rPr>
          <w:rFonts w:ascii="Lato" w:eastAsia="Calibri" w:hAnsi="Lato" w:cs="Times New Roman"/>
          <w:sz w:val="20"/>
          <w:szCs w:val="20"/>
        </w:rPr>
        <w:t>413</w:t>
      </w:r>
      <w:r w:rsidR="00D5416F">
        <w:rPr>
          <w:rFonts w:ascii="Lato" w:eastAsia="Calibri" w:hAnsi="Lato" w:cs="Times New Roman"/>
          <w:sz w:val="20"/>
          <w:szCs w:val="20"/>
        </w:rPr>
        <w:t> </w:t>
      </w:r>
      <w:r w:rsidRPr="00786705">
        <w:rPr>
          <w:rFonts w:ascii="Lato" w:eastAsia="Calibri" w:hAnsi="Lato" w:cs="Times New Roman"/>
          <w:sz w:val="20"/>
          <w:szCs w:val="20"/>
        </w:rPr>
        <w:t>317 zł, a</w:t>
      </w:r>
      <w:r w:rsidR="00D5416F">
        <w:rPr>
          <w:rFonts w:ascii="Lato" w:eastAsia="Calibri" w:hAnsi="Lato" w:cs="Times New Roman"/>
          <w:sz w:val="20"/>
          <w:szCs w:val="20"/>
        </w:rPr>
        <w:t> </w:t>
      </w:r>
      <w:r w:rsidRPr="00786705">
        <w:rPr>
          <w:rFonts w:ascii="Lato" w:eastAsia="Calibri" w:hAnsi="Lato" w:cs="Times New Roman"/>
          <w:sz w:val="20"/>
          <w:szCs w:val="20"/>
        </w:rPr>
        <w:t>75 wniosków na kwotę 58</w:t>
      </w:r>
      <w:r w:rsidR="00D5416F">
        <w:rPr>
          <w:rFonts w:ascii="Lato" w:eastAsia="Calibri" w:hAnsi="Lato" w:cs="Times New Roman"/>
          <w:sz w:val="20"/>
          <w:szCs w:val="20"/>
        </w:rPr>
        <w:t> </w:t>
      </w:r>
      <w:r w:rsidRPr="00786705">
        <w:rPr>
          <w:rFonts w:ascii="Lato" w:eastAsia="Calibri" w:hAnsi="Lato" w:cs="Times New Roman"/>
          <w:sz w:val="20"/>
          <w:szCs w:val="20"/>
        </w:rPr>
        <w:t>903</w:t>
      </w:r>
      <w:r w:rsidR="00D5416F">
        <w:rPr>
          <w:rFonts w:ascii="Lato" w:eastAsia="Calibri" w:hAnsi="Lato" w:cs="Times New Roman"/>
          <w:sz w:val="20"/>
          <w:szCs w:val="20"/>
        </w:rPr>
        <w:t> </w:t>
      </w:r>
      <w:r w:rsidRPr="00786705">
        <w:rPr>
          <w:rFonts w:ascii="Lato" w:eastAsia="Calibri" w:hAnsi="Lato" w:cs="Times New Roman"/>
          <w:sz w:val="20"/>
          <w:szCs w:val="20"/>
        </w:rPr>
        <w:t>106 zł wpłynęło z jednostek spoza sektora finansów publicznych.</w:t>
      </w:r>
    </w:p>
    <w:p w14:paraId="26930D84" w14:textId="53679D83" w:rsidR="00786705" w:rsidRPr="00786705" w:rsidRDefault="00786705" w:rsidP="00282EDF">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Zawarto 163 umowy na kwotę 70</w:t>
      </w:r>
      <w:r w:rsidR="00D5416F">
        <w:rPr>
          <w:rFonts w:ascii="Lato" w:eastAsia="Calibri" w:hAnsi="Lato" w:cs="Times New Roman"/>
          <w:sz w:val="20"/>
          <w:szCs w:val="20"/>
        </w:rPr>
        <w:t> </w:t>
      </w:r>
      <w:r w:rsidRPr="00786705">
        <w:rPr>
          <w:rFonts w:ascii="Lato" w:eastAsia="Calibri" w:hAnsi="Lato" w:cs="Times New Roman"/>
          <w:sz w:val="20"/>
          <w:szCs w:val="20"/>
        </w:rPr>
        <w:t>264</w:t>
      </w:r>
      <w:r w:rsidR="00D5416F">
        <w:rPr>
          <w:rFonts w:ascii="Lato" w:eastAsia="Calibri" w:hAnsi="Lato" w:cs="Times New Roman"/>
          <w:sz w:val="20"/>
          <w:szCs w:val="20"/>
        </w:rPr>
        <w:t> </w:t>
      </w:r>
      <w:r w:rsidRPr="00786705">
        <w:rPr>
          <w:rFonts w:ascii="Lato" w:eastAsia="Calibri" w:hAnsi="Lato" w:cs="Times New Roman"/>
          <w:sz w:val="20"/>
          <w:szCs w:val="20"/>
        </w:rPr>
        <w:t>762 zł, z czego 107 umów na kwotę 44</w:t>
      </w:r>
      <w:r w:rsidR="00D5416F">
        <w:rPr>
          <w:rFonts w:ascii="Lato" w:eastAsia="Calibri" w:hAnsi="Lato" w:cs="Times New Roman"/>
          <w:sz w:val="20"/>
          <w:szCs w:val="20"/>
        </w:rPr>
        <w:t> </w:t>
      </w:r>
      <w:r w:rsidRPr="00786705">
        <w:rPr>
          <w:rFonts w:ascii="Lato" w:eastAsia="Calibri" w:hAnsi="Lato" w:cs="Times New Roman"/>
          <w:sz w:val="20"/>
          <w:szCs w:val="20"/>
        </w:rPr>
        <w:t>946</w:t>
      </w:r>
      <w:r w:rsidR="00D5416F">
        <w:rPr>
          <w:rFonts w:ascii="Lato" w:eastAsia="Calibri" w:hAnsi="Lato" w:cs="Times New Roman"/>
          <w:sz w:val="20"/>
          <w:szCs w:val="20"/>
        </w:rPr>
        <w:t> </w:t>
      </w:r>
      <w:r w:rsidRPr="00786705">
        <w:rPr>
          <w:rFonts w:ascii="Lato" w:eastAsia="Calibri" w:hAnsi="Lato" w:cs="Times New Roman"/>
          <w:sz w:val="20"/>
          <w:szCs w:val="20"/>
        </w:rPr>
        <w:t>390 zł zawarto z</w:t>
      </w:r>
      <w:r w:rsidR="00D5416F">
        <w:rPr>
          <w:rFonts w:ascii="Lato" w:eastAsia="Calibri" w:hAnsi="Lato" w:cs="Times New Roman"/>
          <w:sz w:val="20"/>
          <w:szCs w:val="20"/>
        </w:rPr>
        <w:t> </w:t>
      </w:r>
      <w:r w:rsidRPr="00786705">
        <w:rPr>
          <w:rFonts w:ascii="Lato" w:eastAsia="Calibri" w:hAnsi="Lato" w:cs="Times New Roman"/>
          <w:sz w:val="20"/>
          <w:szCs w:val="20"/>
        </w:rPr>
        <w:t>jednostkami sektora finansów publicznych, a 56 umów na kwotę 25</w:t>
      </w:r>
      <w:r w:rsidR="00D5416F">
        <w:rPr>
          <w:rFonts w:ascii="Lato" w:eastAsia="Calibri" w:hAnsi="Lato" w:cs="Times New Roman"/>
          <w:sz w:val="20"/>
          <w:szCs w:val="20"/>
        </w:rPr>
        <w:t> </w:t>
      </w:r>
      <w:r w:rsidRPr="00786705">
        <w:rPr>
          <w:rFonts w:ascii="Lato" w:eastAsia="Calibri" w:hAnsi="Lato" w:cs="Times New Roman"/>
          <w:sz w:val="20"/>
          <w:szCs w:val="20"/>
        </w:rPr>
        <w:t>318</w:t>
      </w:r>
      <w:r w:rsidR="00D5416F">
        <w:rPr>
          <w:rFonts w:ascii="Lato" w:eastAsia="Calibri" w:hAnsi="Lato" w:cs="Times New Roman"/>
          <w:sz w:val="20"/>
          <w:szCs w:val="20"/>
        </w:rPr>
        <w:t> </w:t>
      </w:r>
      <w:r w:rsidRPr="00786705">
        <w:rPr>
          <w:rFonts w:ascii="Lato" w:eastAsia="Calibri" w:hAnsi="Lato" w:cs="Times New Roman"/>
          <w:sz w:val="20"/>
          <w:szCs w:val="20"/>
        </w:rPr>
        <w:t>372 zł zawarto z jednostkami spoza tego sektora. W stosunku do 2022 r. liczba umów zwiększyła się o 14.</w:t>
      </w:r>
    </w:p>
    <w:p w14:paraId="727A4B6E" w14:textId="513FE648" w:rsidR="00786705" w:rsidRPr="00786705" w:rsidRDefault="00786705" w:rsidP="00282EDF">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ramach 170 umów wypłacono dofinansowania kosztów robót budowlanych obiektów służących rehabilitacji na kwotę 71</w:t>
      </w:r>
      <w:r w:rsidR="00D5416F">
        <w:rPr>
          <w:rFonts w:ascii="Lato" w:eastAsia="Calibri" w:hAnsi="Lato" w:cs="Times New Roman"/>
          <w:sz w:val="20"/>
          <w:szCs w:val="20"/>
        </w:rPr>
        <w:t> </w:t>
      </w:r>
      <w:r w:rsidRPr="00786705">
        <w:rPr>
          <w:rFonts w:ascii="Lato" w:eastAsia="Calibri" w:hAnsi="Lato" w:cs="Times New Roman"/>
          <w:sz w:val="20"/>
          <w:szCs w:val="20"/>
        </w:rPr>
        <w:t>052</w:t>
      </w:r>
      <w:r w:rsidR="00D5416F">
        <w:rPr>
          <w:rFonts w:ascii="Lato" w:eastAsia="Calibri" w:hAnsi="Lato" w:cs="Times New Roman"/>
          <w:sz w:val="20"/>
          <w:szCs w:val="20"/>
        </w:rPr>
        <w:t> </w:t>
      </w:r>
      <w:r w:rsidRPr="00786705">
        <w:rPr>
          <w:rFonts w:ascii="Lato" w:eastAsia="Calibri" w:hAnsi="Lato" w:cs="Times New Roman"/>
          <w:sz w:val="20"/>
          <w:szCs w:val="20"/>
        </w:rPr>
        <w:t>635 zł, z czego na 109 inwestycji podmiotów z sektora finansów publicznych przeznaczono kwotę 44</w:t>
      </w:r>
      <w:r w:rsidR="00D5416F">
        <w:rPr>
          <w:rFonts w:ascii="Lato" w:eastAsia="Calibri" w:hAnsi="Lato" w:cs="Times New Roman"/>
          <w:sz w:val="20"/>
          <w:szCs w:val="20"/>
        </w:rPr>
        <w:t> </w:t>
      </w:r>
      <w:r w:rsidRPr="00786705">
        <w:rPr>
          <w:rFonts w:ascii="Lato" w:eastAsia="Calibri" w:hAnsi="Lato" w:cs="Times New Roman"/>
          <w:sz w:val="20"/>
          <w:szCs w:val="20"/>
        </w:rPr>
        <w:t>010</w:t>
      </w:r>
      <w:r w:rsidR="00D5416F">
        <w:rPr>
          <w:rFonts w:ascii="Lato" w:eastAsia="Calibri" w:hAnsi="Lato" w:cs="Times New Roman"/>
          <w:sz w:val="20"/>
          <w:szCs w:val="20"/>
        </w:rPr>
        <w:t> </w:t>
      </w:r>
      <w:r w:rsidRPr="00786705">
        <w:rPr>
          <w:rFonts w:ascii="Lato" w:eastAsia="Calibri" w:hAnsi="Lato" w:cs="Times New Roman"/>
          <w:sz w:val="20"/>
          <w:szCs w:val="20"/>
        </w:rPr>
        <w:t>180 zł, a na 61 inwestycji jednostek spoza tego sektora kwotę 27</w:t>
      </w:r>
      <w:r w:rsidR="00D5416F">
        <w:rPr>
          <w:rFonts w:ascii="Lato" w:eastAsia="Calibri" w:hAnsi="Lato" w:cs="Times New Roman"/>
          <w:sz w:val="20"/>
          <w:szCs w:val="20"/>
        </w:rPr>
        <w:t> </w:t>
      </w:r>
      <w:r w:rsidRPr="00786705">
        <w:rPr>
          <w:rFonts w:ascii="Lato" w:eastAsia="Calibri" w:hAnsi="Lato" w:cs="Times New Roman"/>
          <w:sz w:val="20"/>
          <w:szCs w:val="20"/>
        </w:rPr>
        <w:t>042</w:t>
      </w:r>
      <w:r w:rsidR="00D5416F">
        <w:rPr>
          <w:rFonts w:ascii="Lato" w:eastAsia="Calibri" w:hAnsi="Lato" w:cs="Times New Roman"/>
          <w:sz w:val="20"/>
          <w:szCs w:val="20"/>
        </w:rPr>
        <w:t> </w:t>
      </w:r>
      <w:r w:rsidRPr="00786705">
        <w:rPr>
          <w:rFonts w:ascii="Lato" w:eastAsia="Calibri" w:hAnsi="Lato" w:cs="Times New Roman"/>
          <w:sz w:val="20"/>
          <w:szCs w:val="20"/>
        </w:rPr>
        <w:t xml:space="preserve">455 zł. 7 umów realizowanych w 2023 r. zostało zawartych w 2022 r. </w:t>
      </w:r>
    </w:p>
    <w:p w14:paraId="58ACA9EE" w14:textId="69DB058C" w:rsidR="00786705" w:rsidRPr="00786705" w:rsidRDefault="00786705" w:rsidP="00282EDF">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lastRenderedPageBreak/>
        <w:t>Średnie wypłacone dofinansowanie inwestycji wyniosło 417</w:t>
      </w:r>
      <w:r w:rsidR="00D5416F">
        <w:rPr>
          <w:rFonts w:ascii="Lato" w:eastAsia="Calibri" w:hAnsi="Lato" w:cs="Times New Roman"/>
          <w:sz w:val="20"/>
          <w:szCs w:val="20"/>
        </w:rPr>
        <w:t> </w:t>
      </w:r>
      <w:r w:rsidRPr="00786705">
        <w:rPr>
          <w:rFonts w:ascii="Lato" w:eastAsia="Calibri" w:hAnsi="Lato" w:cs="Times New Roman"/>
          <w:sz w:val="20"/>
          <w:szCs w:val="20"/>
        </w:rPr>
        <w:t xml:space="preserve">957 zł. </w:t>
      </w:r>
    </w:p>
    <w:p w14:paraId="72FFE9BF" w14:textId="429CAD2E" w:rsidR="00786705" w:rsidRPr="00786705" w:rsidRDefault="00786705" w:rsidP="00282EDF">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Na roboty budowlane dotyczące 46 obiektów służących rehabilitacji dzieci i młodzieży niepełnosprawnej wykorzystane zostały środki w wysokości 20</w:t>
      </w:r>
      <w:r w:rsidR="00D5416F">
        <w:rPr>
          <w:rFonts w:ascii="Lato" w:eastAsia="Calibri" w:hAnsi="Lato" w:cs="Times New Roman"/>
          <w:sz w:val="20"/>
          <w:szCs w:val="20"/>
        </w:rPr>
        <w:t> </w:t>
      </w:r>
      <w:r w:rsidRPr="00786705">
        <w:rPr>
          <w:rFonts w:ascii="Lato" w:eastAsia="Calibri" w:hAnsi="Lato" w:cs="Times New Roman"/>
          <w:sz w:val="20"/>
          <w:szCs w:val="20"/>
        </w:rPr>
        <w:t>546</w:t>
      </w:r>
      <w:r w:rsidR="00D5416F">
        <w:rPr>
          <w:rFonts w:ascii="Lato" w:eastAsia="Calibri" w:hAnsi="Lato" w:cs="Times New Roman"/>
          <w:sz w:val="20"/>
          <w:szCs w:val="20"/>
        </w:rPr>
        <w:t> </w:t>
      </w:r>
      <w:r w:rsidRPr="00786705">
        <w:rPr>
          <w:rFonts w:ascii="Lato" w:eastAsia="Calibri" w:hAnsi="Lato" w:cs="Times New Roman"/>
          <w:sz w:val="20"/>
          <w:szCs w:val="20"/>
        </w:rPr>
        <w:t>915 zł. W zakresie obiektów służących rehabilitacji niepełnosprawnych mieszkańców wsi dofinansowano 46 inwestycji w wysokości 18</w:t>
      </w:r>
      <w:r w:rsidR="00D5416F">
        <w:rPr>
          <w:rFonts w:ascii="Lato" w:eastAsia="Calibri" w:hAnsi="Lato" w:cs="Times New Roman"/>
          <w:sz w:val="20"/>
          <w:szCs w:val="20"/>
        </w:rPr>
        <w:t> </w:t>
      </w:r>
      <w:r w:rsidRPr="00786705">
        <w:rPr>
          <w:rFonts w:ascii="Lato" w:eastAsia="Calibri" w:hAnsi="Lato" w:cs="Times New Roman"/>
          <w:sz w:val="20"/>
          <w:szCs w:val="20"/>
        </w:rPr>
        <w:t>344</w:t>
      </w:r>
      <w:r w:rsidR="00D5416F">
        <w:rPr>
          <w:rFonts w:ascii="Lato" w:eastAsia="Calibri" w:hAnsi="Lato" w:cs="Times New Roman"/>
          <w:sz w:val="20"/>
          <w:szCs w:val="20"/>
        </w:rPr>
        <w:t> </w:t>
      </w:r>
      <w:r w:rsidRPr="00786705">
        <w:rPr>
          <w:rFonts w:ascii="Lato" w:eastAsia="Calibri" w:hAnsi="Lato" w:cs="Times New Roman"/>
          <w:sz w:val="20"/>
          <w:szCs w:val="20"/>
        </w:rPr>
        <w:t>952 zł.</w:t>
      </w:r>
    </w:p>
    <w:p w14:paraId="5EB73FDE" w14:textId="77777777" w:rsidR="00786705" w:rsidRPr="00786705" w:rsidRDefault="00786705" w:rsidP="00282EDF">
      <w:pPr>
        <w:spacing w:after="120" w:line="240" w:lineRule="atLeast"/>
        <w:jc w:val="both"/>
        <w:rPr>
          <w:rFonts w:ascii="Lato" w:eastAsia="Calibri" w:hAnsi="Lato" w:cs="Times New Roman"/>
          <w:b/>
          <w:sz w:val="20"/>
          <w:szCs w:val="20"/>
        </w:rPr>
      </w:pPr>
      <w:bookmarkStart w:id="8" w:name="_Toc34659985"/>
    </w:p>
    <w:p w14:paraId="371A0EAD" w14:textId="62BBDF71" w:rsidR="00786705" w:rsidRPr="00786705" w:rsidRDefault="00786705" w:rsidP="00282EDF">
      <w:pPr>
        <w:spacing w:after="120" w:line="240" w:lineRule="atLeast"/>
        <w:jc w:val="both"/>
        <w:rPr>
          <w:rFonts w:ascii="Lato" w:eastAsia="Calibri" w:hAnsi="Lato" w:cs="Times New Roman"/>
          <w:b/>
          <w:sz w:val="20"/>
          <w:szCs w:val="20"/>
        </w:rPr>
      </w:pPr>
      <w:r w:rsidRPr="00786705">
        <w:rPr>
          <w:rFonts w:ascii="Lato" w:eastAsia="Calibri" w:hAnsi="Lato" w:cs="Times New Roman"/>
          <w:b/>
          <w:sz w:val="20"/>
          <w:szCs w:val="20"/>
        </w:rPr>
        <w:t>Zadania zlecane</w:t>
      </w:r>
      <w:bookmarkEnd w:id="8"/>
    </w:p>
    <w:p w14:paraId="7DB1D351" w14:textId="77777777" w:rsidR="00786705" w:rsidRPr="00786705" w:rsidRDefault="00786705" w:rsidP="003779B5">
      <w:pPr>
        <w:spacing w:after="0" w:line="240" w:lineRule="atLeast"/>
        <w:jc w:val="both"/>
        <w:rPr>
          <w:rFonts w:ascii="Lato" w:eastAsia="Calibri" w:hAnsi="Lato" w:cs="Times New Roman"/>
          <w:bCs/>
          <w:sz w:val="20"/>
          <w:szCs w:val="20"/>
        </w:rPr>
      </w:pPr>
      <w:r w:rsidRPr="00786705">
        <w:rPr>
          <w:rFonts w:ascii="Lato" w:eastAsia="Calibri" w:hAnsi="Lato" w:cs="Times New Roman"/>
          <w:bCs/>
          <w:sz w:val="20"/>
          <w:szCs w:val="20"/>
        </w:rPr>
        <w:t>Zgodnie z przepisami art. 36 ustawy o rehabilitacji zadania z zakresu rehabilitacji zawodowej i społecznej osób niepełnosprawnych mogą być realizowane przez fundacje oraz organizacje pozarządowe, a także kościelne osoby prawne, stowarzyszenia jednostek samorządu terytorialnego, spółdzielnie socjalne oraz spełniające szczególne warunki spółki akcyjne, spółki z ograniczoną odpowiedzialnością, kluby sportowe będące spółkami:</w:t>
      </w:r>
    </w:p>
    <w:p w14:paraId="2A04CDC7" w14:textId="77777777" w:rsidR="00786705" w:rsidRPr="00786705" w:rsidRDefault="00786705" w:rsidP="003779B5">
      <w:pPr>
        <w:numPr>
          <w:ilvl w:val="0"/>
          <w:numId w:val="44"/>
        </w:numPr>
        <w:spacing w:after="0" w:line="240" w:lineRule="atLeast"/>
        <w:ind w:left="426" w:hanging="284"/>
        <w:jc w:val="both"/>
        <w:rPr>
          <w:rFonts w:ascii="Lato" w:eastAsia="Calibri" w:hAnsi="Lato" w:cs="Times New Roman"/>
          <w:bCs/>
          <w:sz w:val="20"/>
          <w:szCs w:val="20"/>
        </w:rPr>
      </w:pPr>
      <w:r w:rsidRPr="00786705">
        <w:rPr>
          <w:rFonts w:ascii="Lato" w:eastAsia="Calibri" w:hAnsi="Lato" w:cs="Times New Roman"/>
          <w:bCs/>
          <w:sz w:val="20"/>
          <w:szCs w:val="20"/>
        </w:rPr>
        <w:t>na zlecenie Funduszu,</w:t>
      </w:r>
    </w:p>
    <w:p w14:paraId="15570ECE" w14:textId="43C62BC0" w:rsidR="00786705" w:rsidRPr="00786705" w:rsidRDefault="00786705" w:rsidP="003779B5">
      <w:pPr>
        <w:numPr>
          <w:ilvl w:val="0"/>
          <w:numId w:val="44"/>
        </w:numPr>
        <w:spacing w:after="0" w:line="240" w:lineRule="atLeast"/>
        <w:ind w:left="426" w:hanging="284"/>
        <w:jc w:val="both"/>
        <w:rPr>
          <w:rFonts w:ascii="Lato" w:eastAsia="Calibri" w:hAnsi="Lato" w:cs="Times New Roman"/>
          <w:bCs/>
          <w:sz w:val="20"/>
          <w:szCs w:val="20"/>
        </w:rPr>
      </w:pPr>
      <w:r w:rsidRPr="00786705">
        <w:rPr>
          <w:rFonts w:ascii="Lato" w:eastAsia="Calibri" w:hAnsi="Lato" w:cs="Times New Roman"/>
          <w:bCs/>
          <w:sz w:val="20"/>
          <w:szCs w:val="20"/>
        </w:rPr>
        <w:t>na zlecenie samorządu województwa lub powiatu – ze środków PFRON (przekazanych wg</w:t>
      </w:r>
      <w:r w:rsidR="003779B5">
        <w:rPr>
          <w:rFonts w:ascii="Lato" w:eastAsia="Calibri" w:hAnsi="Lato" w:cs="Times New Roman"/>
          <w:bCs/>
          <w:sz w:val="20"/>
          <w:szCs w:val="20"/>
        </w:rPr>
        <w:t> </w:t>
      </w:r>
      <w:r w:rsidRPr="00786705">
        <w:rPr>
          <w:rFonts w:ascii="Lato" w:eastAsia="Calibri" w:hAnsi="Lato" w:cs="Times New Roman"/>
          <w:bCs/>
          <w:sz w:val="20"/>
          <w:szCs w:val="20"/>
        </w:rPr>
        <w:t>algorytmu).</w:t>
      </w:r>
    </w:p>
    <w:p w14:paraId="47DFC190" w14:textId="61EBFE77" w:rsidR="00786705" w:rsidRPr="00786705" w:rsidRDefault="00786705" w:rsidP="003779B5">
      <w:pPr>
        <w:spacing w:before="120" w:after="0" w:line="240" w:lineRule="atLeast"/>
        <w:jc w:val="both"/>
        <w:rPr>
          <w:rFonts w:ascii="Lato" w:eastAsia="Calibri" w:hAnsi="Lato" w:cs="Times New Roman"/>
          <w:bCs/>
          <w:sz w:val="20"/>
          <w:szCs w:val="20"/>
        </w:rPr>
      </w:pPr>
      <w:r w:rsidRPr="00786705">
        <w:rPr>
          <w:rFonts w:ascii="Lato" w:eastAsia="Calibri" w:hAnsi="Lato" w:cs="Times New Roman"/>
          <w:bCs/>
          <w:sz w:val="20"/>
          <w:szCs w:val="20"/>
        </w:rPr>
        <w:t xml:space="preserve">Rodzaje zadań, które mogą być zlecane fundacjom oraz organizacjom pozarządowym wskazane zostały </w:t>
      </w:r>
      <w:r w:rsidRPr="00177C23">
        <w:t>w</w:t>
      </w:r>
      <w:r w:rsidR="00177C23">
        <w:t> </w:t>
      </w:r>
      <w:r w:rsidRPr="00177C23">
        <w:t>rozporządzeniu</w:t>
      </w:r>
      <w:r w:rsidRPr="00786705">
        <w:rPr>
          <w:rFonts w:ascii="Lato" w:eastAsia="Calibri" w:hAnsi="Lato" w:cs="Times New Roman"/>
          <w:bCs/>
          <w:sz w:val="20"/>
          <w:szCs w:val="20"/>
        </w:rPr>
        <w:t xml:space="preserve"> Ministra Pracy i Polityki Społecznej z dnia 7 lutego 2008 r. w sprawie rodzajów zadań z</w:t>
      </w:r>
      <w:r w:rsidR="00177C23">
        <w:rPr>
          <w:rFonts w:ascii="Lato" w:eastAsia="Calibri" w:hAnsi="Lato" w:cs="Times New Roman"/>
          <w:bCs/>
          <w:sz w:val="20"/>
          <w:szCs w:val="20"/>
        </w:rPr>
        <w:t> </w:t>
      </w:r>
      <w:r w:rsidRPr="00786705">
        <w:rPr>
          <w:rFonts w:ascii="Lato" w:eastAsia="Calibri" w:hAnsi="Lato" w:cs="Times New Roman"/>
          <w:bCs/>
          <w:sz w:val="20"/>
          <w:szCs w:val="20"/>
        </w:rPr>
        <w:t>zakresu rehabilitacji zawodowej i społecznej osób niepełnosprawnych zlecanych fundacjom oraz</w:t>
      </w:r>
      <w:r w:rsidR="00177C23">
        <w:rPr>
          <w:rFonts w:ascii="Lato" w:eastAsia="Calibri" w:hAnsi="Lato" w:cs="Times New Roman"/>
          <w:bCs/>
          <w:sz w:val="20"/>
          <w:szCs w:val="20"/>
        </w:rPr>
        <w:t> </w:t>
      </w:r>
      <w:r w:rsidRPr="00786705">
        <w:rPr>
          <w:rFonts w:ascii="Lato" w:eastAsia="Calibri" w:hAnsi="Lato" w:cs="Times New Roman"/>
          <w:bCs/>
          <w:sz w:val="20"/>
          <w:szCs w:val="20"/>
        </w:rPr>
        <w:t>organizacjom pozarządowym (Dz. U. z 2016 r. poz. 1945).</w:t>
      </w:r>
    </w:p>
    <w:p w14:paraId="6E118B26" w14:textId="693F334C"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bCs/>
          <w:sz w:val="20"/>
          <w:szCs w:val="20"/>
        </w:rPr>
        <w:t>Zlecanie realizacji zadań przez PFRON następuje po przeprowadzeniu otwartego konkursu, który ogłaszany jest na podstawie art. 11 i art. 13 ustawy z dnia 24 kwietnia 2003 r. o</w:t>
      </w:r>
      <w:r w:rsidR="00D5416F">
        <w:rPr>
          <w:rFonts w:ascii="Lato" w:eastAsia="Calibri" w:hAnsi="Lato" w:cs="Times New Roman"/>
          <w:bCs/>
          <w:sz w:val="20"/>
          <w:szCs w:val="20"/>
        </w:rPr>
        <w:t xml:space="preserve"> </w:t>
      </w:r>
      <w:r w:rsidRPr="00786705">
        <w:rPr>
          <w:rFonts w:ascii="Lato" w:eastAsia="Calibri" w:hAnsi="Lato" w:cs="Times New Roman"/>
          <w:bCs/>
          <w:sz w:val="20"/>
          <w:szCs w:val="20"/>
        </w:rPr>
        <w:t>działalności pożytku publicznego i o wolontariacie (Dz. U. z 2023 r. poz. 571), zwanej dalej „ustawą o działalności pożytku publicznego”.</w:t>
      </w:r>
    </w:p>
    <w:p w14:paraId="321428D7" w14:textId="69E90044" w:rsidR="00786705" w:rsidRPr="00786705" w:rsidRDefault="00786705" w:rsidP="003779B5">
      <w:pPr>
        <w:spacing w:after="0" w:line="240" w:lineRule="atLeast"/>
        <w:jc w:val="both"/>
        <w:rPr>
          <w:rFonts w:ascii="Lato" w:eastAsia="Calibri" w:hAnsi="Lato" w:cs="Times New Roman"/>
          <w:bCs/>
          <w:sz w:val="20"/>
          <w:szCs w:val="20"/>
        </w:rPr>
      </w:pPr>
      <w:r w:rsidRPr="00786705">
        <w:rPr>
          <w:rFonts w:ascii="Lato" w:eastAsia="Calibri" w:hAnsi="Lato" w:cs="Times New Roman"/>
          <w:bCs/>
          <w:sz w:val="20"/>
          <w:szCs w:val="20"/>
        </w:rPr>
        <w:t>W ramach ogłaszanych konkursów można zgłaszać projekty z zakresu rehabilitacji zawodowej i</w:t>
      </w:r>
      <w:r w:rsidR="00D5416F">
        <w:rPr>
          <w:rFonts w:ascii="Lato" w:eastAsia="Calibri" w:hAnsi="Lato" w:cs="Times New Roman"/>
          <w:bCs/>
          <w:sz w:val="20"/>
          <w:szCs w:val="20"/>
        </w:rPr>
        <w:t> </w:t>
      </w:r>
      <w:r w:rsidRPr="00786705">
        <w:rPr>
          <w:rFonts w:ascii="Lato" w:eastAsia="Calibri" w:hAnsi="Lato" w:cs="Times New Roman"/>
          <w:bCs/>
          <w:sz w:val="20"/>
          <w:szCs w:val="20"/>
        </w:rPr>
        <w:t>społecznej osób niepełnosprawnych dotyczące:</w:t>
      </w:r>
    </w:p>
    <w:p w14:paraId="4A6F99A5" w14:textId="77777777" w:rsidR="00786705" w:rsidRPr="00786705" w:rsidRDefault="00786705" w:rsidP="003779B5">
      <w:pPr>
        <w:numPr>
          <w:ilvl w:val="0"/>
          <w:numId w:val="45"/>
        </w:numPr>
        <w:spacing w:after="0" w:line="240" w:lineRule="atLeast"/>
        <w:ind w:left="426" w:hanging="284"/>
        <w:jc w:val="both"/>
        <w:rPr>
          <w:rFonts w:ascii="Lato" w:eastAsia="Calibri" w:hAnsi="Lato" w:cs="Times New Roman"/>
          <w:bCs/>
          <w:sz w:val="20"/>
          <w:szCs w:val="20"/>
        </w:rPr>
      </w:pPr>
      <w:r w:rsidRPr="00786705">
        <w:rPr>
          <w:rFonts w:ascii="Lato" w:eastAsia="Calibri" w:hAnsi="Lato" w:cs="Times New Roman"/>
          <w:bCs/>
          <w:sz w:val="20"/>
          <w:szCs w:val="20"/>
        </w:rPr>
        <w:t xml:space="preserve">kierunku pomocy 1 </w:t>
      </w:r>
      <w:bookmarkStart w:id="9" w:name="_Hlk96954557"/>
      <w:r w:rsidRPr="00786705">
        <w:rPr>
          <w:rFonts w:ascii="Lato" w:eastAsia="Calibri" w:hAnsi="Lato" w:cs="Times New Roman"/>
          <w:bCs/>
          <w:sz w:val="20"/>
          <w:szCs w:val="20"/>
        </w:rPr>
        <w:t>„wejście osób niepełnosprawnych na rynek pracy”</w:t>
      </w:r>
      <w:bookmarkEnd w:id="9"/>
      <w:r w:rsidRPr="00786705">
        <w:rPr>
          <w:rFonts w:ascii="Lato" w:eastAsia="Calibri" w:hAnsi="Lato" w:cs="Times New Roman"/>
          <w:bCs/>
          <w:sz w:val="20"/>
          <w:szCs w:val="20"/>
        </w:rPr>
        <w:t>,</w:t>
      </w:r>
    </w:p>
    <w:p w14:paraId="36662B1B" w14:textId="77777777" w:rsidR="00786705" w:rsidRPr="00786705" w:rsidRDefault="00786705" w:rsidP="004A4956">
      <w:pPr>
        <w:numPr>
          <w:ilvl w:val="0"/>
          <w:numId w:val="45"/>
        </w:numPr>
        <w:spacing w:after="0" w:line="240" w:lineRule="atLeast"/>
        <w:ind w:left="426" w:hanging="284"/>
        <w:jc w:val="both"/>
        <w:rPr>
          <w:rFonts w:ascii="Lato" w:eastAsia="Calibri" w:hAnsi="Lato" w:cs="Times New Roman"/>
          <w:bCs/>
          <w:sz w:val="20"/>
          <w:szCs w:val="20"/>
        </w:rPr>
      </w:pPr>
      <w:r w:rsidRPr="00786705">
        <w:rPr>
          <w:rFonts w:ascii="Lato" w:eastAsia="Calibri" w:hAnsi="Lato" w:cs="Times New Roman"/>
          <w:bCs/>
          <w:sz w:val="20"/>
          <w:szCs w:val="20"/>
        </w:rPr>
        <w:t>kierunku pomocy 2 „zwiększenie samodzielności osób niepełnosprawnych”,</w:t>
      </w:r>
    </w:p>
    <w:p w14:paraId="08906E53" w14:textId="77777777" w:rsidR="00786705" w:rsidRPr="00786705" w:rsidRDefault="00786705" w:rsidP="004A4956">
      <w:pPr>
        <w:numPr>
          <w:ilvl w:val="0"/>
          <w:numId w:val="45"/>
        </w:numPr>
        <w:spacing w:after="0" w:line="240" w:lineRule="atLeast"/>
        <w:ind w:left="426" w:hanging="284"/>
        <w:jc w:val="both"/>
        <w:rPr>
          <w:rFonts w:ascii="Lato" w:eastAsia="Calibri" w:hAnsi="Lato" w:cs="Times New Roman"/>
          <w:bCs/>
          <w:sz w:val="20"/>
          <w:szCs w:val="20"/>
        </w:rPr>
      </w:pPr>
      <w:r w:rsidRPr="00786705">
        <w:rPr>
          <w:rFonts w:ascii="Lato" w:eastAsia="Calibri" w:hAnsi="Lato" w:cs="Times New Roman"/>
          <w:bCs/>
          <w:sz w:val="20"/>
          <w:szCs w:val="20"/>
        </w:rPr>
        <w:t>kierunku pomocy 3 „wzrost aktywności osób niepełnosprawnych w różnych dziedzinach życia”,</w:t>
      </w:r>
    </w:p>
    <w:p w14:paraId="27E50C84" w14:textId="77777777" w:rsidR="00786705" w:rsidRPr="00786705" w:rsidRDefault="00786705" w:rsidP="004A4956">
      <w:pPr>
        <w:numPr>
          <w:ilvl w:val="0"/>
          <w:numId w:val="45"/>
        </w:numPr>
        <w:spacing w:after="0" w:line="240" w:lineRule="atLeast"/>
        <w:ind w:left="426" w:hanging="284"/>
        <w:jc w:val="both"/>
        <w:rPr>
          <w:rFonts w:ascii="Lato" w:eastAsia="Calibri" w:hAnsi="Lato" w:cs="Times New Roman"/>
          <w:bCs/>
          <w:sz w:val="20"/>
          <w:szCs w:val="20"/>
        </w:rPr>
      </w:pPr>
      <w:r w:rsidRPr="00786705">
        <w:rPr>
          <w:rFonts w:ascii="Lato" w:eastAsia="Calibri" w:hAnsi="Lato" w:cs="Times New Roman"/>
          <w:bCs/>
          <w:sz w:val="20"/>
          <w:szCs w:val="20"/>
        </w:rPr>
        <w:t>kierunku pomocy 4 „zapewnienie osobom niepełnosprawnym dostępu do informacji”,</w:t>
      </w:r>
    </w:p>
    <w:p w14:paraId="191DFDCB" w14:textId="77777777" w:rsidR="00786705" w:rsidRPr="00786705" w:rsidRDefault="00786705" w:rsidP="004A4956">
      <w:pPr>
        <w:numPr>
          <w:ilvl w:val="0"/>
          <w:numId w:val="45"/>
        </w:numPr>
        <w:spacing w:after="0" w:line="240" w:lineRule="atLeast"/>
        <w:ind w:left="426" w:hanging="284"/>
        <w:jc w:val="both"/>
        <w:rPr>
          <w:rFonts w:ascii="Lato" w:eastAsia="Calibri" w:hAnsi="Lato" w:cs="Times New Roman"/>
          <w:bCs/>
          <w:sz w:val="20"/>
          <w:szCs w:val="20"/>
        </w:rPr>
      </w:pPr>
      <w:r w:rsidRPr="00786705">
        <w:rPr>
          <w:rFonts w:ascii="Lato" w:eastAsia="Calibri" w:hAnsi="Lato" w:cs="Times New Roman"/>
          <w:bCs/>
          <w:sz w:val="20"/>
          <w:szCs w:val="20"/>
        </w:rPr>
        <w:t>kierunku pomocy 5 „poprawa jakości funkcjonowania otoczenia osób niepełnosprawnych”,</w:t>
      </w:r>
    </w:p>
    <w:p w14:paraId="2E9E266B" w14:textId="77777777" w:rsidR="00786705" w:rsidRPr="00786705" w:rsidRDefault="00786705" w:rsidP="00786705">
      <w:pPr>
        <w:numPr>
          <w:ilvl w:val="0"/>
          <w:numId w:val="45"/>
        </w:numPr>
        <w:spacing w:after="120" w:line="240" w:lineRule="atLeast"/>
        <w:ind w:left="426" w:hanging="284"/>
        <w:jc w:val="both"/>
        <w:rPr>
          <w:rFonts w:ascii="Lato" w:eastAsia="Calibri" w:hAnsi="Lato" w:cs="Times New Roman"/>
          <w:bCs/>
          <w:sz w:val="20"/>
          <w:szCs w:val="20"/>
        </w:rPr>
      </w:pPr>
      <w:r w:rsidRPr="00786705">
        <w:rPr>
          <w:rFonts w:ascii="Lato" w:eastAsia="Calibri" w:hAnsi="Lato" w:cs="Times New Roman"/>
          <w:bCs/>
          <w:sz w:val="20"/>
          <w:szCs w:val="20"/>
        </w:rPr>
        <w:t>kierunku pomocy 6 „upowszechnianie pozytywnych postaw społecznych wobec osób niepełnosprawnych i wiedzy dotyczącej niepełnosprawności”.</w:t>
      </w:r>
    </w:p>
    <w:p w14:paraId="0434B044" w14:textId="77777777" w:rsidR="00786705" w:rsidRPr="00786705" w:rsidRDefault="00786705" w:rsidP="003779B5">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W 2023 r. realizowane były umowy zawarte w konkursie:</w:t>
      </w:r>
    </w:p>
    <w:p w14:paraId="745AC890" w14:textId="4403421A" w:rsidR="00786705" w:rsidRPr="00786705" w:rsidRDefault="00786705" w:rsidP="003779B5">
      <w:pPr>
        <w:numPr>
          <w:ilvl w:val="0"/>
          <w:numId w:val="91"/>
        </w:numPr>
        <w:spacing w:after="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pn. „Pokonamy bariery” - trzeci okres realizacji projektów wieloletnich trwający maksymalnie </w:t>
      </w:r>
      <w:r w:rsidR="00D5416F">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od 1 kwietnia 2023 r. do 31 marca 2024 r., tryb pozakonkursowy,</w:t>
      </w:r>
    </w:p>
    <w:p w14:paraId="59CD2E6D" w14:textId="4C0BA8E0" w:rsidR="00786705" w:rsidRPr="00786705" w:rsidRDefault="00786705" w:rsidP="003779B5">
      <w:pPr>
        <w:numPr>
          <w:ilvl w:val="0"/>
          <w:numId w:val="91"/>
        </w:numPr>
        <w:spacing w:after="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pn. „Sięgamy po sukces” drugi okres realizacji trwający maksymalnie od 1 kwietnia 2023 r. </w:t>
      </w:r>
      <w:r w:rsidR="00D5416F">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do 31 marca 2024 r., tryb pozakonkursowy,</w:t>
      </w:r>
    </w:p>
    <w:p w14:paraId="2F7AFE04" w14:textId="5F554F21" w:rsidR="00786705" w:rsidRPr="00786705" w:rsidRDefault="00786705" w:rsidP="00797141">
      <w:pPr>
        <w:numPr>
          <w:ilvl w:val="0"/>
          <w:numId w:val="91"/>
        </w:numPr>
        <w:spacing w:after="120" w:line="240" w:lineRule="atLeast"/>
        <w:ind w:left="425"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pn. „Działamy razem” – okres realizacji trwający maksymalnie od 1 stycznia 2023 r. </w:t>
      </w:r>
      <w:r w:rsidR="00177C23">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do 31 marca 2024</w:t>
      </w:r>
      <w:r w:rsidR="00177C23">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r. (w przypadku projektów wieloletnich pierwszy okres finansowania).</w:t>
      </w:r>
    </w:p>
    <w:p w14:paraId="1C6FA0F1" w14:textId="5E521750"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ramach realizacji zadań zlecanych na podstawie art. 36 ustawy PFRON kontynuował rozpoczęty w</w:t>
      </w:r>
      <w:r w:rsidR="00177C23">
        <w:rPr>
          <w:rFonts w:ascii="Lato" w:eastAsia="Calibri" w:hAnsi="Lato" w:cs="Times New Roman"/>
          <w:sz w:val="20"/>
          <w:szCs w:val="20"/>
        </w:rPr>
        <w:t> </w:t>
      </w:r>
      <w:r w:rsidRPr="00786705">
        <w:rPr>
          <w:rFonts w:ascii="Lato" w:eastAsia="Calibri" w:hAnsi="Lato" w:cs="Times New Roman"/>
          <w:sz w:val="20"/>
          <w:szCs w:val="20"/>
        </w:rPr>
        <w:t xml:space="preserve">2020 </w:t>
      </w:r>
      <w:r w:rsidR="003207C2">
        <w:rPr>
          <w:rFonts w:ascii="Lato" w:eastAsia="Calibri" w:hAnsi="Lato" w:cs="Times New Roman"/>
          <w:sz w:val="20"/>
          <w:szCs w:val="20"/>
        </w:rPr>
        <w:t>r.</w:t>
      </w:r>
      <w:r w:rsidR="00823986">
        <w:rPr>
          <w:rFonts w:ascii="Lato" w:eastAsia="Calibri" w:hAnsi="Lato" w:cs="Times New Roman"/>
          <w:sz w:val="20"/>
          <w:szCs w:val="20"/>
        </w:rPr>
        <w:t xml:space="preserve"> </w:t>
      </w:r>
      <w:r w:rsidRPr="00786705">
        <w:rPr>
          <w:rFonts w:ascii="Lato" w:eastAsia="Calibri" w:hAnsi="Lato" w:cs="Times New Roman"/>
          <w:sz w:val="20"/>
          <w:szCs w:val="20"/>
        </w:rPr>
        <w:t xml:space="preserve">nabór ofert składanych przez organizacje w trybie przewidzianym w </w:t>
      </w:r>
      <w:r w:rsidR="007F45F7">
        <w:rPr>
          <w:rFonts w:ascii="Lato" w:eastAsia="Calibri" w:hAnsi="Lato" w:cs="Times New Roman"/>
          <w:sz w:val="20"/>
          <w:szCs w:val="20"/>
        </w:rPr>
        <w:t xml:space="preserve">art. </w:t>
      </w:r>
      <w:r w:rsidRPr="00786705">
        <w:rPr>
          <w:rFonts w:ascii="Lato" w:eastAsia="Calibri" w:hAnsi="Lato" w:cs="Times New Roman"/>
          <w:sz w:val="20"/>
          <w:szCs w:val="20"/>
        </w:rPr>
        <w:t xml:space="preserve">15zzm ustawy </w:t>
      </w:r>
      <w:r w:rsidR="007F45F7">
        <w:rPr>
          <w:rFonts w:ascii="Lato" w:eastAsia="Calibri" w:hAnsi="Lato" w:cs="Times New Roman"/>
          <w:sz w:val="20"/>
          <w:szCs w:val="20"/>
        </w:rPr>
        <w:br/>
      </w:r>
      <w:r w:rsidRPr="00786705">
        <w:rPr>
          <w:rFonts w:ascii="Lato" w:eastAsia="Calibri" w:hAnsi="Lato" w:cs="Times New Roman"/>
          <w:sz w:val="20"/>
          <w:szCs w:val="20"/>
        </w:rPr>
        <w:t>z dnia 2 marca 2020 r. o szczególnych rozwiązaniach związanych z zapobieganiem, przeciwdziałaniem i</w:t>
      </w:r>
      <w:r w:rsidR="007F45F7">
        <w:rPr>
          <w:rFonts w:ascii="Lato" w:eastAsia="Calibri" w:hAnsi="Lato" w:cs="Times New Roman"/>
          <w:sz w:val="20"/>
          <w:szCs w:val="20"/>
        </w:rPr>
        <w:t> </w:t>
      </w:r>
      <w:r w:rsidRPr="00786705">
        <w:rPr>
          <w:rFonts w:ascii="Lato" w:eastAsia="Calibri" w:hAnsi="Lato" w:cs="Times New Roman"/>
          <w:sz w:val="20"/>
          <w:szCs w:val="20"/>
        </w:rPr>
        <w:t>zwalczaniem COVID-19, innych chorób zakaźnych oraz wywołanych nimi sytuacji kryzysowych z</w:t>
      </w:r>
      <w:r w:rsidR="007F45F7">
        <w:rPr>
          <w:rFonts w:ascii="Lato" w:eastAsia="Calibri" w:hAnsi="Lato" w:cs="Times New Roman"/>
          <w:sz w:val="20"/>
          <w:szCs w:val="20"/>
        </w:rPr>
        <w:t> </w:t>
      </w:r>
      <w:r w:rsidRPr="00786705">
        <w:rPr>
          <w:rFonts w:ascii="Lato" w:eastAsia="Calibri" w:hAnsi="Lato" w:cs="Times New Roman"/>
          <w:sz w:val="20"/>
          <w:szCs w:val="20"/>
        </w:rPr>
        <w:t>pominięciem procedury konkursowej. Celem projektów było w szczególności przeciwdziałanie, poprzez wsparcie psychologiczne udzielane osobom niepełnosprawnym, negatywnym skutkom pandemii koronawirusa, a w szczególności konsekwencjom zaniechania lub ograniczenia działań terapeutycznych.</w:t>
      </w:r>
    </w:p>
    <w:p w14:paraId="017E0DF4"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Realizację działań zakończono 30 czerwca 2023 r. </w:t>
      </w:r>
    </w:p>
    <w:p w14:paraId="5BE9F94B" w14:textId="7514E056"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W 2023 </w:t>
      </w:r>
      <w:r w:rsidR="003207C2">
        <w:rPr>
          <w:rFonts w:ascii="Lato" w:eastAsia="Calibri" w:hAnsi="Lato" w:cs="Times New Roman"/>
          <w:sz w:val="20"/>
          <w:szCs w:val="20"/>
        </w:rPr>
        <w:t>r.</w:t>
      </w:r>
      <w:r w:rsidR="00823986">
        <w:rPr>
          <w:rFonts w:ascii="Lato" w:eastAsia="Calibri" w:hAnsi="Lato" w:cs="Times New Roman"/>
          <w:sz w:val="20"/>
          <w:szCs w:val="20"/>
        </w:rPr>
        <w:t xml:space="preserve"> </w:t>
      </w:r>
      <w:r w:rsidRPr="00786705">
        <w:rPr>
          <w:rFonts w:ascii="Lato" w:eastAsia="Calibri" w:hAnsi="Lato" w:cs="Times New Roman"/>
          <w:sz w:val="20"/>
          <w:szCs w:val="20"/>
        </w:rPr>
        <w:t>Fundusz wypłacił w ramach realizacji zadania środki w łącznej wysokości 712</w:t>
      </w:r>
      <w:r w:rsidR="007F45F7">
        <w:rPr>
          <w:rFonts w:ascii="Lato" w:eastAsia="Calibri" w:hAnsi="Lato" w:cs="Times New Roman"/>
          <w:sz w:val="20"/>
          <w:szCs w:val="20"/>
        </w:rPr>
        <w:t> </w:t>
      </w:r>
      <w:r w:rsidRPr="00786705">
        <w:rPr>
          <w:rFonts w:ascii="Lato" w:eastAsia="Calibri" w:hAnsi="Lato" w:cs="Times New Roman"/>
          <w:sz w:val="20"/>
          <w:szCs w:val="20"/>
        </w:rPr>
        <w:t>877</w:t>
      </w:r>
      <w:r w:rsidR="007F45F7">
        <w:rPr>
          <w:rFonts w:ascii="Lato" w:eastAsia="Calibri" w:hAnsi="Lato" w:cs="Times New Roman"/>
          <w:sz w:val="20"/>
          <w:szCs w:val="20"/>
        </w:rPr>
        <w:t> </w:t>
      </w:r>
      <w:r w:rsidRPr="00786705">
        <w:rPr>
          <w:rFonts w:ascii="Lato" w:eastAsia="Calibri" w:hAnsi="Lato" w:cs="Times New Roman"/>
          <w:sz w:val="20"/>
          <w:szCs w:val="20"/>
        </w:rPr>
        <w:t>724,38 zł na</w:t>
      </w:r>
      <w:r w:rsidR="00177C23">
        <w:rPr>
          <w:rFonts w:ascii="Lato" w:eastAsia="Calibri" w:hAnsi="Lato" w:cs="Times New Roman"/>
          <w:sz w:val="20"/>
          <w:szCs w:val="20"/>
        </w:rPr>
        <w:t> </w:t>
      </w:r>
      <w:r w:rsidRPr="00786705">
        <w:rPr>
          <w:rFonts w:ascii="Lato" w:eastAsia="Calibri" w:hAnsi="Lato" w:cs="Times New Roman"/>
          <w:sz w:val="20"/>
          <w:szCs w:val="20"/>
        </w:rPr>
        <w:t>podstawie 1</w:t>
      </w:r>
      <w:r w:rsidR="007F45F7">
        <w:rPr>
          <w:rFonts w:ascii="Lato" w:eastAsia="Calibri" w:hAnsi="Lato" w:cs="Times New Roman"/>
          <w:sz w:val="20"/>
          <w:szCs w:val="20"/>
        </w:rPr>
        <w:t> </w:t>
      </w:r>
      <w:r w:rsidRPr="00786705">
        <w:rPr>
          <w:rFonts w:ascii="Lato" w:eastAsia="Calibri" w:hAnsi="Lato" w:cs="Times New Roman"/>
          <w:sz w:val="20"/>
          <w:szCs w:val="20"/>
        </w:rPr>
        <w:t>111 umów. Wsparciem objęto 323</w:t>
      </w:r>
      <w:r w:rsidR="007F45F7">
        <w:rPr>
          <w:rFonts w:ascii="Lato" w:eastAsia="Calibri" w:hAnsi="Lato" w:cs="Times New Roman"/>
          <w:sz w:val="20"/>
          <w:szCs w:val="20"/>
        </w:rPr>
        <w:t> </w:t>
      </w:r>
      <w:r w:rsidRPr="00786705">
        <w:rPr>
          <w:rFonts w:ascii="Lato" w:eastAsia="Calibri" w:hAnsi="Lato" w:cs="Times New Roman"/>
          <w:sz w:val="20"/>
          <w:szCs w:val="20"/>
        </w:rPr>
        <w:t>198 osób niepełnosprawnych. Liczba ta nie uwzględnia wsparcia udzielanego w ramach kierunków pomocy 4, 5 i 6, w których pomoc skierowana jest do</w:t>
      </w:r>
      <w:r w:rsidR="007F45F7">
        <w:rPr>
          <w:rFonts w:ascii="Lato" w:eastAsia="Calibri" w:hAnsi="Lato" w:cs="Times New Roman"/>
          <w:sz w:val="20"/>
          <w:szCs w:val="20"/>
        </w:rPr>
        <w:t> </w:t>
      </w:r>
      <w:r w:rsidRPr="00786705">
        <w:rPr>
          <w:rFonts w:ascii="Lato" w:eastAsia="Calibri" w:hAnsi="Lato" w:cs="Times New Roman"/>
          <w:sz w:val="20"/>
          <w:szCs w:val="20"/>
        </w:rPr>
        <w:t xml:space="preserve"> uczestników, którymi mogą być również osoby niepełnosprawne albo wyłącznie do otoczenia osób niepełnosprawnych (rodziców, opiekunów, kadry).</w:t>
      </w:r>
    </w:p>
    <w:p w14:paraId="3A0DA02B" w14:textId="4293973B"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lastRenderedPageBreak/>
        <w:t>W dniu 12 października 2023 r. Państwowy Fundusz Rehabilitacji Osób Niepełnosprawnych ogłosił konkurs pn. „Możemy więcej” (konkurs o zlecenie realizacji zadań w formie wsparcia nr 1/2023). Wnioski o</w:t>
      </w:r>
      <w:r w:rsidR="007F45F7">
        <w:rPr>
          <w:rFonts w:ascii="Lato" w:eastAsia="Calibri" w:hAnsi="Lato" w:cs="Times New Roman"/>
          <w:sz w:val="20"/>
          <w:szCs w:val="20"/>
        </w:rPr>
        <w:t> </w:t>
      </w:r>
      <w:r w:rsidRPr="00786705">
        <w:rPr>
          <w:rFonts w:ascii="Lato" w:eastAsia="Calibri" w:hAnsi="Lato" w:cs="Times New Roman"/>
          <w:sz w:val="20"/>
          <w:szCs w:val="20"/>
        </w:rPr>
        <w:t>zlecenie realizacji zadań składano w okresie od dnia 24 października 2023 r. do dnia 12 grudnia 2023 r. poprzez System iPfron+. Konkurs dotyczył projektów realizowanych od dnia 1 stycznia 2024</w:t>
      </w:r>
      <w:r w:rsidR="00177C23">
        <w:rPr>
          <w:rFonts w:ascii="Lato" w:eastAsia="Calibri" w:hAnsi="Lato" w:cs="Times New Roman"/>
          <w:sz w:val="20"/>
          <w:szCs w:val="20"/>
        </w:rPr>
        <w:t> </w:t>
      </w:r>
      <w:r w:rsidRPr="00786705">
        <w:rPr>
          <w:rFonts w:ascii="Lato" w:eastAsia="Calibri" w:hAnsi="Lato" w:cs="Times New Roman"/>
          <w:sz w:val="20"/>
          <w:szCs w:val="20"/>
        </w:rPr>
        <w:t xml:space="preserve">r. </w:t>
      </w:r>
      <w:r w:rsidR="007F45F7">
        <w:rPr>
          <w:rFonts w:ascii="Lato" w:eastAsia="Calibri" w:hAnsi="Lato" w:cs="Times New Roman"/>
          <w:sz w:val="20"/>
          <w:szCs w:val="20"/>
        </w:rPr>
        <w:br/>
      </w:r>
      <w:r w:rsidRPr="00786705">
        <w:rPr>
          <w:rFonts w:ascii="Lato" w:eastAsia="Calibri" w:hAnsi="Lato" w:cs="Times New Roman"/>
          <w:sz w:val="20"/>
          <w:szCs w:val="20"/>
        </w:rPr>
        <w:t>do dnia 31 marca 2025 r. W ramach konkursu można było zgłaszać również projekty wieloletnie. Decyzje finansowe dotyczące udzielenia dofinansowań na realizację projektów w konkursie nr 1/2023 podejmowane będą w 2024 r.</w:t>
      </w:r>
    </w:p>
    <w:p w14:paraId="37C66278" w14:textId="77777777" w:rsidR="00786705" w:rsidRPr="00786705" w:rsidRDefault="00786705" w:rsidP="00786705">
      <w:pPr>
        <w:spacing w:after="120" w:line="240" w:lineRule="atLeast"/>
        <w:jc w:val="both"/>
        <w:rPr>
          <w:rFonts w:ascii="Lato" w:eastAsia="Calibri" w:hAnsi="Lato" w:cs="Times New Roman"/>
          <w:sz w:val="20"/>
          <w:szCs w:val="20"/>
        </w:rPr>
      </w:pPr>
    </w:p>
    <w:p w14:paraId="50BC6F0F" w14:textId="3AE9FA81" w:rsidR="00786705" w:rsidRPr="00786705" w:rsidRDefault="00786705" w:rsidP="00786705">
      <w:pPr>
        <w:spacing w:after="120" w:line="240" w:lineRule="atLeast"/>
        <w:jc w:val="both"/>
        <w:rPr>
          <w:rFonts w:ascii="Lato" w:eastAsia="Calibri" w:hAnsi="Lato" w:cs="Times New Roman"/>
          <w:b/>
          <w:sz w:val="20"/>
          <w:szCs w:val="20"/>
        </w:rPr>
      </w:pPr>
      <w:r w:rsidRPr="00786705">
        <w:rPr>
          <w:rFonts w:ascii="Lato" w:eastAsia="Calibri" w:hAnsi="Lato" w:cs="Times New Roman"/>
          <w:b/>
          <w:sz w:val="20"/>
          <w:szCs w:val="20"/>
        </w:rPr>
        <w:t>Programy Państwowego Funduszu Rehabilitacji Osób Niepełnosprawnych</w:t>
      </w:r>
      <w:r w:rsidR="00282EDF">
        <w:rPr>
          <w:rFonts w:ascii="Lato" w:eastAsia="Calibri" w:hAnsi="Lato" w:cs="Times New Roman"/>
          <w:b/>
          <w:sz w:val="20"/>
          <w:szCs w:val="20"/>
        </w:rPr>
        <w:t>. (PFRON)</w:t>
      </w:r>
    </w:p>
    <w:p w14:paraId="67FD67A4" w14:textId="77777777" w:rsidR="00786705" w:rsidRPr="00786705" w:rsidRDefault="00786705" w:rsidP="00786705">
      <w:pPr>
        <w:spacing w:after="120" w:line="240" w:lineRule="atLeast"/>
        <w:jc w:val="both"/>
        <w:rPr>
          <w:rFonts w:ascii="Lato" w:eastAsia="Calibri" w:hAnsi="Lato" w:cs="Times New Roman"/>
          <w:sz w:val="20"/>
          <w:szCs w:val="20"/>
          <w:u w:val="single"/>
        </w:rPr>
      </w:pPr>
      <w:bookmarkStart w:id="10" w:name="_Toc2954434"/>
      <w:r w:rsidRPr="00786705">
        <w:rPr>
          <w:rFonts w:ascii="Lato" w:eastAsia="Calibri" w:hAnsi="Lato" w:cs="Times New Roman"/>
          <w:sz w:val="20"/>
          <w:szCs w:val="20"/>
          <w:u w:val="single"/>
        </w:rPr>
        <w:t>Zajęcia klubowe w WTZ</w:t>
      </w:r>
    </w:p>
    <w:p w14:paraId="7F7DEC92" w14:textId="77777777"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 xml:space="preserve">Rehabilitacja społeczna i zawodowa w formie warsztatów terapii zajęciowej jest ważnym elementem systemu wsparcia osób, którym niepełnosprawność uniemożliwia lub utrudnia aktywne funkcjonowanie społeczne i zawodowe. Sieć placówek prowadzących warsztaty terapii zajęciowej (WTZ) na terenie kraju stwarza osobom niepełnosprawnym możliwość pozyskiwania lub przywracania umiejętności niezbędnych do rozpoczęcia pracy. </w:t>
      </w:r>
    </w:p>
    <w:p w14:paraId="1CE98FC2" w14:textId="77777777"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 xml:space="preserve">Wdrożenie i realizacja rządowego programu „Za życiem”, a także związane z nim zmiany w ustawie o rehabilitacji, rozszerzyły zakres wsparcia osób niepełnosprawnych w utrzymaniu samodzielności i niezależności w życiu społecznym i zawodowym poprzez prowadzenie zajęć klubowych, czego skutkiem jest powstanie nowego programu PFRON pod nazwą ,,Zajęcia klubowe w WTZ”. </w:t>
      </w:r>
    </w:p>
    <w:p w14:paraId="473CBC8C" w14:textId="426F6580"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Celem programu jest wsparcie osób niepełnosprawnych w utrzymaniu samodzielności i niezależności w</w:t>
      </w:r>
      <w:r w:rsidR="007F45F7">
        <w:rPr>
          <w:rFonts w:ascii="Lato" w:eastAsia="Times New Roman" w:hAnsi="Lato" w:cs="Calibri"/>
          <w:sz w:val="20"/>
          <w:szCs w:val="20"/>
        </w:rPr>
        <w:t> </w:t>
      </w:r>
      <w:r w:rsidRPr="00786705">
        <w:rPr>
          <w:rFonts w:ascii="Lato" w:eastAsia="Times New Roman" w:hAnsi="Lato" w:cs="Calibri"/>
          <w:sz w:val="20"/>
          <w:szCs w:val="20"/>
        </w:rPr>
        <w:t>życiu społecznym i zawodowym poprzez prowadzenie przez warsztaty terapii zajęciowej zajęć klubowych jako zorganizowanej formy rehabilitacji.</w:t>
      </w:r>
    </w:p>
    <w:p w14:paraId="001A341C" w14:textId="77777777" w:rsidR="00786705" w:rsidRPr="00786705" w:rsidRDefault="00786705" w:rsidP="003779B5">
      <w:pPr>
        <w:spacing w:after="0" w:line="240" w:lineRule="atLeast"/>
        <w:rPr>
          <w:rFonts w:ascii="Lato" w:eastAsia="Times New Roman" w:hAnsi="Lato" w:cs="Calibri"/>
          <w:sz w:val="20"/>
          <w:szCs w:val="20"/>
        </w:rPr>
      </w:pPr>
      <w:r w:rsidRPr="00786705">
        <w:rPr>
          <w:rFonts w:ascii="Lato" w:eastAsia="Times New Roman" w:hAnsi="Lato" w:cs="Calibri"/>
          <w:sz w:val="20"/>
          <w:szCs w:val="20"/>
        </w:rPr>
        <w:t>Beneficjentami programu są:</w:t>
      </w:r>
    </w:p>
    <w:p w14:paraId="084DC335" w14:textId="77777777" w:rsidR="00786705" w:rsidRPr="00786705" w:rsidRDefault="00786705" w:rsidP="003779B5">
      <w:pPr>
        <w:numPr>
          <w:ilvl w:val="0"/>
          <w:numId w:val="92"/>
        </w:numPr>
        <w:spacing w:after="0" w:line="240" w:lineRule="atLeast"/>
        <w:ind w:left="425" w:hanging="357"/>
        <w:jc w:val="both"/>
        <w:rPr>
          <w:rFonts w:ascii="Lato" w:eastAsia="Times New Roman" w:hAnsi="Lato" w:cs="Calibri"/>
          <w:sz w:val="20"/>
          <w:szCs w:val="20"/>
        </w:rPr>
      </w:pPr>
      <w:r w:rsidRPr="00786705">
        <w:rPr>
          <w:rFonts w:ascii="Lato" w:eastAsia="Times New Roman" w:hAnsi="Lato" w:cs="Calibri"/>
          <w:sz w:val="20"/>
          <w:szCs w:val="20"/>
        </w:rPr>
        <w:t>osoby niepełnosprawne posiadające ważne orzeczenie o stopniu niepełnosprawności, które były uczestnikami WTZ i opuściły go w związku z podjęciem zatrudnienia,</w:t>
      </w:r>
    </w:p>
    <w:p w14:paraId="2A46821A" w14:textId="7B1357D5" w:rsidR="00786705" w:rsidRPr="00786705" w:rsidRDefault="00786705" w:rsidP="00797141">
      <w:pPr>
        <w:numPr>
          <w:ilvl w:val="0"/>
          <w:numId w:val="92"/>
        </w:numPr>
        <w:spacing w:after="120" w:line="240" w:lineRule="atLeast"/>
        <w:ind w:left="425" w:hanging="357"/>
        <w:jc w:val="both"/>
        <w:rPr>
          <w:rFonts w:ascii="Lato" w:eastAsia="Times New Roman" w:hAnsi="Lato" w:cs="Calibri"/>
          <w:sz w:val="20"/>
          <w:szCs w:val="20"/>
        </w:rPr>
      </w:pPr>
      <w:r w:rsidRPr="00786705">
        <w:rPr>
          <w:rFonts w:ascii="Lato" w:eastAsia="Times New Roman" w:hAnsi="Lato" w:cs="Calibri"/>
          <w:sz w:val="20"/>
          <w:szCs w:val="20"/>
        </w:rPr>
        <w:t>osoby niepełnosprawne posiadające ważne orzeczenie o stopniu niepełnosprawności, znajdujące się na prowadzonej przez podmiot prowadzący WTZ liście osób (o której mowa w art. 10f ust. 2a ustawy o rehabilitacji, których zgłoszenie do uczestnictwa w warsztacie zostało zatwierdzone i które nie</w:t>
      </w:r>
      <w:r w:rsidR="007F45F7">
        <w:rPr>
          <w:rFonts w:ascii="Lato" w:eastAsia="Times New Roman" w:hAnsi="Lato" w:cs="Calibri"/>
          <w:sz w:val="20"/>
          <w:szCs w:val="20"/>
        </w:rPr>
        <w:t> </w:t>
      </w:r>
      <w:r w:rsidRPr="00786705">
        <w:rPr>
          <w:rFonts w:ascii="Lato" w:eastAsia="Times New Roman" w:hAnsi="Lato" w:cs="Calibri"/>
          <w:sz w:val="20"/>
          <w:szCs w:val="20"/>
        </w:rPr>
        <w:t>rozpoczęły terapii w WTZ.</w:t>
      </w:r>
    </w:p>
    <w:p w14:paraId="6DF9E9FD" w14:textId="77777777" w:rsidR="00786705" w:rsidRPr="00786705" w:rsidRDefault="00786705" w:rsidP="00786705">
      <w:pPr>
        <w:spacing w:after="120" w:line="240" w:lineRule="atLeast"/>
        <w:rPr>
          <w:rFonts w:ascii="Lato" w:eastAsia="Times New Roman" w:hAnsi="Lato" w:cs="Calibri"/>
          <w:sz w:val="20"/>
          <w:szCs w:val="20"/>
        </w:rPr>
      </w:pPr>
      <w:r w:rsidRPr="00786705">
        <w:rPr>
          <w:rFonts w:ascii="Lato" w:eastAsia="Times New Roman" w:hAnsi="Lato" w:cs="Calibri"/>
          <w:sz w:val="20"/>
          <w:szCs w:val="20"/>
        </w:rPr>
        <w:t xml:space="preserve">Adresatami programu są podmioty prowadzące warsztaty terapii zajęciowej. </w:t>
      </w:r>
    </w:p>
    <w:p w14:paraId="2792759A" w14:textId="77777777"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 xml:space="preserve">Pomoc finansowa ze środków PFRON udzielana jest adresatom programu przez samorządy powiatowe, które przystąpią do realizacji programu. </w:t>
      </w:r>
    </w:p>
    <w:p w14:paraId="38B6595B" w14:textId="0A42A7CD"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Program „Zajęcia klubowe w WTZ” realizowany jest na terenie całego kraju w określonych cyklach trwających od dnia 1 lutego danego roku kalendarzowego do dnia 31 stycznia kolejnego roku kalendarzowego. Nabór wystąpień samorządów powiatowych o przyznanie środków finansowych na realizację programu odbywa się w dwóch odrębnych turach w roku realizacyjnym.</w:t>
      </w:r>
    </w:p>
    <w:p w14:paraId="468ECBAE" w14:textId="474B6787" w:rsidR="00786705" w:rsidRPr="00786705" w:rsidRDefault="00786705" w:rsidP="003779B5">
      <w:pPr>
        <w:spacing w:after="0" w:line="240" w:lineRule="atLeast"/>
        <w:jc w:val="both"/>
        <w:rPr>
          <w:rFonts w:ascii="Lato" w:eastAsia="Times New Roman" w:hAnsi="Lato" w:cs="Calibri"/>
          <w:sz w:val="20"/>
          <w:szCs w:val="20"/>
        </w:rPr>
      </w:pPr>
      <w:r w:rsidRPr="00786705">
        <w:rPr>
          <w:rFonts w:ascii="Lato" w:eastAsia="Times New Roman" w:hAnsi="Lato" w:cs="Calibri"/>
          <w:sz w:val="20"/>
          <w:szCs w:val="20"/>
        </w:rPr>
        <w:t>Wystąpienia samorządów powiatowych w zakresie realizacji programu w</w:t>
      </w:r>
      <w:r w:rsidR="00823986">
        <w:rPr>
          <w:rFonts w:ascii="Lato" w:eastAsia="Times New Roman" w:hAnsi="Lato" w:cs="Calibri"/>
          <w:sz w:val="20"/>
          <w:szCs w:val="20"/>
        </w:rPr>
        <w:t xml:space="preserve"> </w:t>
      </w:r>
      <w:r w:rsidRPr="00786705">
        <w:rPr>
          <w:rFonts w:ascii="Lato" w:eastAsia="Times New Roman" w:hAnsi="Lato" w:cs="Calibri"/>
          <w:sz w:val="20"/>
          <w:szCs w:val="20"/>
        </w:rPr>
        <w:t>2023 r. przyjmowane były w</w:t>
      </w:r>
      <w:r w:rsidR="007F45F7">
        <w:rPr>
          <w:rFonts w:ascii="Lato" w:eastAsia="Times New Roman" w:hAnsi="Lato" w:cs="Calibri"/>
          <w:sz w:val="20"/>
          <w:szCs w:val="20"/>
        </w:rPr>
        <w:t> </w:t>
      </w:r>
      <w:r w:rsidRPr="00786705">
        <w:rPr>
          <w:rFonts w:ascii="Lato" w:eastAsia="Times New Roman" w:hAnsi="Lato" w:cs="Calibri"/>
          <w:sz w:val="20"/>
          <w:szCs w:val="20"/>
        </w:rPr>
        <w:t>terminie:</w:t>
      </w:r>
    </w:p>
    <w:p w14:paraId="6F28A0F5" w14:textId="77777777" w:rsidR="00786705" w:rsidRPr="00786705" w:rsidRDefault="00786705" w:rsidP="003779B5">
      <w:pPr>
        <w:numPr>
          <w:ilvl w:val="0"/>
          <w:numId w:val="15"/>
        </w:numPr>
        <w:spacing w:after="0" w:line="240" w:lineRule="atLeast"/>
        <w:contextualSpacing/>
        <w:jc w:val="both"/>
        <w:rPr>
          <w:rFonts w:ascii="Lato" w:eastAsia="Times New Roman" w:hAnsi="Lato" w:cs="Calibri"/>
          <w:sz w:val="20"/>
          <w:szCs w:val="20"/>
        </w:rPr>
      </w:pPr>
      <w:r w:rsidRPr="00786705">
        <w:rPr>
          <w:rFonts w:ascii="Lato" w:eastAsia="Times New Roman" w:hAnsi="Lato" w:cs="Calibri"/>
          <w:sz w:val="20"/>
          <w:szCs w:val="20"/>
        </w:rPr>
        <w:t>od dnia 1 do dnia 30 listopada 2022 r. – w ramach I tury naboru dotyczącego prowadzenia zajęć klubowych od dnia 1 lutego 2023 r. do dnia 31 stycznia 2024 r.,</w:t>
      </w:r>
    </w:p>
    <w:p w14:paraId="04B3D38A" w14:textId="77777777" w:rsidR="00786705" w:rsidRPr="00786705" w:rsidRDefault="00786705" w:rsidP="00786705">
      <w:pPr>
        <w:numPr>
          <w:ilvl w:val="0"/>
          <w:numId w:val="15"/>
        </w:numPr>
        <w:spacing w:after="120" w:line="240" w:lineRule="atLeast"/>
        <w:ind w:left="357" w:hanging="357"/>
        <w:jc w:val="both"/>
        <w:rPr>
          <w:rFonts w:ascii="Lato" w:eastAsia="Times New Roman" w:hAnsi="Lato" w:cs="Calibri"/>
          <w:sz w:val="20"/>
          <w:szCs w:val="20"/>
        </w:rPr>
      </w:pPr>
      <w:r w:rsidRPr="00786705">
        <w:rPr>
          <w:rFonts w:ascii="Lato" w:eastAsia="Times New Roman" w:hAnsi="Lato" w:cs="Calibri"/>
          <w:sz w:val="20"/>
          <w:szCs w:val="20"/>
        </w:rPr>
        <w:t>od dnia 1 czerwca do dnia 30 czerwca 2023 r. – w ramach II tury naboru dotyczącego prowadzenia zajęć klubowych od dnia 1 sierpnia 2023 r. do dnia 31 stycznia 2024 r.</w:t>
      </w:r>
    </w:p>
    <w:p w14:paraId="01C7046B" w14:textId="2082FA7B"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 xml:space="preserve">W okresie realizacji programu „Zajęcia klubowe w WTZ” od </w:t>
      </w:r>
      <w:bookmarkStart w:id="11" w:name="_Hlk33777937"/>
      <w:r w:rsidRPr="00786705">
        <w:rPr>
          <w:rFonts w:ascii="Lato" w:eastAsia="Times New Roman" w:hAnsi="Lato" w:cs="Calibri"/>
          <w:sz w:val="20"/>
          <w:szCs w:val="20"/>
        </w:rPr>
        <w:t xml:space="preserve">dnia 1 lutego 2023 r. do dnia </w:t>
      </w:r>
      <w:r w:rsidR="007F45F7">
        <w:rPr>
          <w:rFonts w:ascii="Lato" w:eastAsia="Times New Roman" w:hAnsi="Lato" w:cs="Calibri"/>
          <w:sz w:val="20"/>
          <w:szCs w:val="20"/>
        </w:rPr>
        <w:br/>
      </w:r>
      <w:r w:rsidRPr="00786705">
        <w:rPr>
          <w:rFonts w:ascii="Lato" w:eastAsia="Times New Roman" w:hAnsi="Lato" w:cs="Calibri"/>
          <w:sz w:val="20"/>
          <w:szCs w:val="20"/>
        </w:rPr>
        <w:t>31 stycznia 2024</w:t>
      </w:r>
      <w:r w:rsidR="007F45F7">
        <w:rPr>
          <w:rFonts w:ascii="Lato" w:eastAsia="Times New Roman" w:hAnsi="Lato" w:cs="Calibri"/>
          <w:sz w:val="20"/>
          <w:szCs w:val="20"/>
        </w:rPr>
        <w:t xml:space="preserve"> </w:t>
      </w:r>
      <w:r w:rsidRPr="00786705">
        <w:rPr>
          <w:rFonts w:ascii="Lato" w:eastAsia="Times New Roman" w:hAnsi="Lato" w:cs="Calibri"/>
          <w:sz w:val="20"/>
          <w:szCs w:val="20"/>
        </w:rPr>
        <w:t>r.</w:t>
      </w:r>
      <w:bookmarkEnd w:id="11"/>
      <w:r w:rsidRPr="00786705">
        <w:rPr>
          <w:rFonts w:ascii="Lato" w:eastAsia="Times New Roman" w:hAnsi="Lato" w:cs="Calibri"/>
          <w:sz w:val="20"/>
          <w:szCs w:val="20"/>
        </w:rPr>
        <w:t>, wysokość obowiązującej w programie miesięcznej stawki osobowej wynosiła 515,00</w:t>
      </w:r>
      <w:r w:rsidR="007F45F7">
        <w:rPr>
          <w:rFonts w:ascii="Lato" w:eastAsia="Times New Roman" w:hAnsi="Lato" w:cs="Calibri"/>
          <w:sz w:val="20"/>
          <w:szCs w:val="20"/>
        </w:rPr>
        <w:t> z</w:t>
      </w:r>
      <w:r w:rsidRPr="00786705">
        <w:rPr>
          <w:rFonts w:ascii="Lato" w:eastAsia="Times New Roman" w:hAnsi="Lato" w:cs="Calibri"/>
          <w:sz w:val="20"/>
          <w:szCs w:val="20"/>
        </w:rPr>
        <w:t>ł.</w:t>
      </w:r>
    </w:p>
    <w:p w14:paraId="4B012196" w14:textId="5BCFF369"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W 2023 r. w realizacji programu wzięło udział 115 powiatów, które otrzymały dofinansowanie na prowadzenie zajęć klubowych w 144 WTZ dla 1</w:t>
      </w:r>
      <w:r w:rsidR="007F45F7">
        <w:rPr>
          <w:rFonts w:ascii="Lato" w:eastAsia="Times New Roman" w:hAnsi="Lato" w:cs="Calibri"/>
          <w:sz w:val="20"/>
          <w:szCs w:val="20"/>
        </w:rPr>
        <w:t> </w:t>
      </w:r>
      <w:r w:rsidRPr="00786705">
        <w:rPr>
          <w:rFonts w:ascii="Lato" w:eastAsia="Times New Roman" w:hAnsi="Lato" w:cs="Calibri"/>
          <w:sz w:val="20"/>
          <w:szCs w:val="20"/>
        </w:rPr>
        <w:t>439 osób niepełnosprawnych.</w:t>
      </w:r>
    </w:p>
    <w:p w14:paraId="0DACD24C" w14:textId="3241F7DE" w:rsidR="00786705" w:rsidRPr="00C86E60" w:rsidRDefault="00786705" w:rsidP="00C86E60">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PFRON wypłacił środki w wysokości 8 801 796,13 zł.</w:t>
      </w:r>
      <w:r w:rsidR="00C86E60">
        <w:rPr>
          <w:rFonts w:ascii="Lato" w:eastAsia="Times New Roman" w:hAnsi="Lato" w:cs="Calibri"/>
          <w:sz w:val="20"/>
          <w:szCs w:val="20"/>
        </w:rPr>
        <w:br w:type="page"/>
      </w:r>
      <w:bookmarkStart w:id="12" w:name="_Toc1561014"/>
      <w:bookmarkStart w:id="13" w:name="_Toc2954435"/>
    </w:p>
    <w:p w14:paraId="3A0C75B1" w14:textId="77777777" w:rsidR="00786705" w:rsidRPr="004A4956" w:rsidRDefault="00786705" w:rsidP="00282EDF">
      <w:pPr>
        <w:spacing w:after="120" w:line="240" w:lineRule="atLeast"/>
        <w:jc w:val="both"/>
        <w:rPr>
          <w:rFonts w:ascii="Lato" w:eastAsia="Calibri" w:hAnsi="Lato" w:cs="Times New Roman"/>
          <w:sz w:val="20"/>
          <w:szCs w:val="20"/>
          <w:u w:val="single"/>
        </w:rPr>
      </w:pPr>
      <w:r w:rsidRPr="004A4956">
        <w:rPr>
          <w:rFonts w:ascii="Lato" w:eastAsia="Calibri" w:hAnsi="Lato" w:cs="Times New Roman"/>
          <w:sz w:val="20"/>
          <w:szCs w:val="20"/>
          <w:u w:val="single"/>
        </w:rPr>
        <w:lastRenderedPageBreak/>
        <w:t>Pilotażowy program „Rehabilitacja 25 plus”</w:t>
      </w:r>
      <w:bookmarkEnd w:id="12"/>
      <w:bookmarkEnd w:id="13"/>
    </w:p>
    <w:p w14:paraId="0B0BD71A" w14:textId="77777777" w:rsidR="00786705" w:rsidRPr="00786705" w:rsidRDefault="00786705" w:rsidP="00282EDF">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Celem pilotażu jest zebranie doświadczeń służących wypracowaniu rozwiązań zapewniających absolwentom ciągłość oddziaływań terapeutycznych w zakresie utrzymania samodzielności i niezależności w życiu społecznym, a także w zakresie dotyczącym ich aktywności zawodowej.</w:t>
      </w:r>
    </w:p>
    <w:p w14:paraId="6047C514" w14:textId="0775F03C" w:rsidR="00786705" w:rsidRPr="00786705" w:rsidRDefault="00786705" w:rsidP="00282EDF">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Zamierzeniem realizacji pilotażowego programu „Rehabilitacja 25 plus” jest objęcie wsparciem w postaci całodziennych usług opiekuńczych, aktywizacji w sferze fizycznej, intelektualnej i społecznej oraz zawodowej, niezatrudnionych dorosłych osób z niepełnosprawnością intelektualną (absolwentów OREW, ORW, SPdP i innych placówek edukacyjnych począwszy od 2016 r.), które nie są objęte rehabilitacją społeczną w placówkach dziennej aktywności (np. środowiskowych domach samopomocy czy warsztatach terapii zajęciowej). Program jest pomostem dla osób, które po ukończeniu edukacji z</w:t>
      </w:r>
      <w:r w:rsidR="00CC6FAD">
        <w:rPr>
          <w:rFonts w:ascii="Lato" w:eastAsia="Times New Roman" w:hAnsi="Lato" w:cs="Calibri"/>
          <w:sz w:val="20"/>
          <w:szCs w:val="20"/>
        </w:rPr>
        <w:t> </w:t>
      </w:r>
      <w:r w:rsidRPr="00786705">
        <w:rPr>
          <w:rFonts w:ascii="Lato" w:eastAsia="Times New Roman" w:hAnsi="Lato" w:cs="Calibri"/>
          <w:sz w:val="20"/>
          <w:szCs w:val="20"/>
        </w:rPr>
        <w:t>różnych przyczyn nie znalazły miejsca w różnego typu placówkach dziennej opieki i daje takim osobom lub</w:t>
      </w:r>
      <w:r w:rsidR="00CC6FAD">
        <w:rPr>
          <w:rFonts w:ascii="Lato" w:eastAsia="Times New Roman" w:hAnsi="Lato" w:cs="Calibri"/>
          <w:sz w:val="20"/>
          <w:szCs w:val="20"/>
        </w:rPr>
        <w:t> </w:t>
      </w:r>
      <w:r w:rsidRPr="00786705">
        <w:rPr>
          <w:rFonts w:ascii="Lato" w:eastAsia="Times New Roman" w:hAnsi="Lato" w:cs="Calibri"/>
          <w:sz w:val="20"/>
          <w:szCs w:val="20"/>
        </w:rPr>
        <w:t>ich opiekunom prawnym czas na znalezienie placówki, w której mogłyby uzyskać docelowe wsparcie.</w:t>
      </w:r>
    </w:p>
    <w:p w14:paraId="3C6078CB" w14:textId="77777777" w:rsidR="00786705" w:rsidRPr="00786705" w:rsidRDefault="00786705" w:rsidP="00CC6FAD">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 xml:space="preserve">Adresatem programu są podmioty prowadzące OREW (ośrodki rehabilitacyjno-edukacyjno-wychowawcze), ORW (ośrodki rewalidacyjno-wychowawcze), SPdP (szkoły specjalne przysposabiające do pracy) oraz inne placówki edukacyjne. </w:t>
      </w:r>
    </w:p>
    <w:p w14:paraId="5C06C622" w14:textId="77777777" w:rsidR="00786705" w:rsidRPr="00786705" w:rsidRDefault="00786705" w:rsidP="00C86E60">
      <w:pPr>
        <w:spacing w:after="0" w:line="240" w:lineRule="atLeast"/>
        <w:jc w:val="both"/>
        <w:rPr>
          <w:rFonts w:ascii="Lato" w:eastAsia="Times New Roman" w:hAnsi="Lato" w:cs="Calibri"/>
          <w:sz w:val="20"/>
          <w:szCs w:val="20"/>
        </w:rPr>
      </w:pPr>
      <w:r w:rsidRPr="00786705">
        <w:rPr>
          <w:rFonts w:ascii="Lato" w:eastAsia="Times New Roman" w:hAnsi="Lato" w:cs="Calibri"/>
          <w:sz w:val="20"/>
          <w:szCs w:val="20"/>
        </w:rPr>
        <w:t>OREW, ORW, SPdP oraz inne placówki edukacyjne, udzielają wsparcia beneficjentom programu, poprzez zapewnienie:</w:t>
      </w:r>
    </w:p>
    <w:p w14:paraId="0AEBDDA6" w14:textId="77777777" w:rsidR="00786705" w:rsidRPr="00786705" w:rsidRDefault="00786705" w:rsidP="00C86E60">
      <w:pPr>
        <w:spacing w:after="0" w:line="240" w:lineRule="atLeast"/>
        <w:ind w:left="284" w:hanging="284"/>
        <w:jc w:val="both"/>
        <w:rPr>
          <w:rFonts w:ascii="Lato" w:eastAsia="Times New Roman" w:hAnsi="Lato" w:cs="Calibri"/>
          <w:sz w:val="20"/>
          <w:szCs w:val="20"/>
        </w:rPr>
      </w:pPr>
      <w:r w:rsidRPr="00786705">
        <w:rPr>
          <w:rFonts w:ascii="Lato" w:eastAsia="Times New Roman" w:hAnsi="Lato" w:cs="Calibri"/>
          <w:sz w:val="20"/>
          <w:szCs w:val="20"/>
        </w:rPr>
        <w:t>1)</w:t>
      </w:r>
      <w:r w:rsidRPr="00786705">
        <w:rPr>
          <w:rFonts w:ascii="Lato" w:eastAsia="Times New Roman" w:hAnsi="Lato" w:cs="Calibri"/>
          <w:sz w:val="20"/>
          <w:szCs w:val="20"/>
        </w:rPr>
        <w:tab/>
        <w:t>usług opiekuńczych i pielęgnacyjnych, w tym pomocy w utrzymaniu higieny osobistej,</w:t>
      </w:r>
    </w:p>
    <w:p w14:paraId="15A2CDDF" w14:textId="77777777" w:rsidR="00786705" w:rsidRPr="00786705" w:rsidRDefault="00786705" w:rsidP="00CC6FAD">
      <w:pPr>
        <w:spacing w:after="0" w:line="240" w:lineRule="atLeast"/>
        <w:ind w:left="284" w:hanging="284"/>
        <w:jc w:val="both"/>
        <w:rPr>
          <w:rFonts w:ascii="Lato" w:eastAsia="Times New Roman" w:hAnsi="Lato" w:cs="Calibri"/>
          <w:sz w:val="20"/>
          <w:szCs w:val="20"/>
        </w:rPr>
      </w:pPr>
      <w:r w:rsidRPr="00786705">
        <w:rPr>
          <w:rFonts w:ascii="Lato" w:eastAsia="Times New Roman" w:hAnsi="Lato" w:cs="Calibri"/>
          <w:sz w:val="20"/>
          <w:szCs w:val="20"/>
        </w:rPr>
        <w:t>2)</w:t>
      </w:r>
      <w:r w:rsidRPr="00786705">
        <w:rPr>
          <w:rFonts w:ascii="Lato" w:eastAsia="Times New Roman" w:hAnsi="Lato" w:cs="Calibri"/>
          <w:sz w:val="20"/>
          <w:szCs w:val="20"/>
        </w:rPr>
        <w:tab/>
        <w:t>udziału w zajęciach usprawniających, terapeutycznych i wspierających ruchowo,</w:t>
      </w:r>
    </w:p>
    <w:p w14:paraId="21C0B011" w14:textId="77777777" w:rsidR="00786705" w:rsidRPr="00786705" w:rsidRDefault="00786705" w:rsidP="00CC6FAD">
      <w:pPr>
        <w:spacing w:after="0" w:line="240" w:lineRule="atLeast"/>
        <w:ind w:left="284" w:hanging="284"/>
        <w:jc w:val="both"/>
        <w:rPr>
          <w:rFonts w:ascii="Lato" w:eastAsia="Times New Roman" w:hAnsi="Lato" w:cs="Calibri"/>
          <w:sz w:val="20"/>
          <w:szCs w:val="20"/>
        </w:rPr>
      </w:pPr>
      <w:r w:rsidRPr="00786705">
        <w:rPr>
          <w:rFonts w:ascii="Lato" w:eastAsia="Times New Roman" w:hAnsi="Lato" w:cs="Calibri"/>
          <w:sz w:val="20"/>
          <w:szCs w:val="20"/>
        </w:rPr>
        <w:t>3)</w:t>
      </w:r>
      <w:r w:rsidRPr="00786705">
        <w:rPr>
          <w:rFonts w:ascii="Lato" w:eastAsia="Times New Roman" w:hAnsi="Lato" w:cs="Calibri"/>
          <w:sz w:val="20"/>
          <w:szCs w:val="20"/>
        </w:rPr>
        <w:tab/>
        <w:t>udziału w zajęciach prowadzonych w ramach kół zainteresowań,</w:t>
      </w:r>
    </w:p>
    <w:p w14:paraId="782F3DA9" w14:textId="77777777" w:rsidR="00786705" w:rsidRPr="00786705" w:rsidRDefault="00786705" w:rsidP="00CC6FAD">
      <w:pPr>
        <w:spacing w:after="0" w:line="240" w:lineRule="atLeast"/>
        <w:ind w:left="284" w:hanging="284"/>
        <w:jc w:val="both"/>
        <w:rPr>
          <w:rFonts w:ascii="Lato" w:eastAsia="Times New Roman" w:hAnsi="Lato" w:cs="Calibri"/>
          <w:sz w:val="20"/>
          <w:szCs w:val="20"/>
        </w:rPr>
      </w:pPr>
      <w:r w:rsidRPr="00786705">
        <w:rPr>
          <w:rFonts w:ascii="Lato" w:eastAsia="Times New Roman" w:hAnsi="Lato" w:cs="Calibri"/>
          <w:sz w:val="20"/>
          <w:szCs w:val="20"/>
        </w:rPr>
        <w:t>4)</w:t>
      </w:r>
      <w:r w:rsidRPr="00786705">
        <w:rPr>
          <w:rFonts w:ascii="Lato" w:eastAsia="Times New Roman" w:hAnsi="Lato" w:cs="Calibri"/>
          <w:sz w:val="20"/>
          <w:szCs w:val="20"/>
        </w:rPr>
        <w:tab/>
        <w:t>pomocy w rozwinięciu i wzmacnianiu aktywności oraz samodzielności życiowej oraz utrzymaniu nabytych wcześniej umiejętności,</w:t>
      </w:r>
    </w:p>
    <w:p w14:paraId="475D7328" w14:textId="77777777" w:rsidR="00786705" w:rsidRPr="00786705" w:rsidRDefault="00786705" w:rsidP="00CC6FAD">
      <w:pPr>
        <w:spacing w:after="0" w:line="240" w:lineRule="atLeast"/>
        <w:ind w:left="284" w:hanging="284"/>
        <w:jc w:val="both"/>
        <w:rPr>
          <w:rFonts w:ascii="Lato" w:eastAsia="Times New Roman" w:hAnsi="Lato" w:cs="Calibri"/>
          <w:sz w:val="20"/>
          <w:szCs w:val="20"/>
        </w:rPr>
      </w:pPr>
      <w:r w:rsidRPr="00786705">
        <w:rPr>
          <w:rFonts w:ascii="Lato" w:eastAsia="Times New Roman" w:hAnsi="Lato" w:cs="Calibri"/>
          <w:sz w:val="20"/>
          <w:szCs w:val="20"/>
        </w:rPr>
        <w:t>5)</w:t>
      </w:r>
      <w:r w:rsidRPr="00786705">
        <w:rPr>
          <w:rFonts w:ascii="Lato" w:eastAsia="Times New Roman" w:hAnsi="Lato" w:cs="Calibri"/>
          <w:sz w:val="20"/>
          <w:szCs w:val="20"/>
        </w:rPr>
        <w:tab/>
        <w:t>pomocy psychologicznej, poradnictwa i wsparcia w rozwiązywaniu trudnych sytuacji życiowych oraz bieżących spraw życia codziennego,</w:t>
      </w:r>
    </w:p>
    <w:p w14:paraId="67179B9F" w14:textId="77777777" w:rsidR="00786705" w:rsidRPr="00786705" w:rsidRDefault="00786705" w:rsidP="00CC6FAD">
      <w:pPr>
        <w:spacing w:after="0" w:line="240" w:lineRule="atLeast"/>
        <w:ind w:left="284" w:hanging="284"/>
        <w:jc w:val="both"/>
        <w:rPr>
          <w:rFonts w:ascii="Lato" w:eastAsia="Times New Roman" w:hAnsi="Lato" w:cs="Calibri"/>
          <w:sz w:val="20"/>
          <w:szCs w:val="20"/>
        </w:rPr>
      </w:pPr>
      <w:r w:rsidRPr="00786705">
        <w:rPr>
          <w:rFonts w:ascii="Lato" w:eastAsia="Times New Roman" w:hAnsi="Lato" w:cs="Calibri"/>
          <w:sz w:val="20"/>
          <w:szCs w:val="20"/>
        </w:rPr>
        <w:t>6)</w:t>
      </w:r>
      <w:r w:rsidRPr="00786705">
        <w:rPr>
          <w:rFonts w:ascii="Lato" w:eastAsia="Times New Roman" w:hAnsi="Lato" w:cs="Calibri"/>
          <w:sz w:val="20"/>
          <w:szCs w:val="20"/>
        </w:rPr>
        <w:tab/>
        <w:t>działań aktywizujących zawodowo w przypadku absolwentów SPdP,</w:t>
      </w:r>
    </w:p>
    <w:p w14:paraId="0FBA17A7" w14:textId="77777777" w:rsidR="00786705" w:rsidRPr="00786705" w:rsidRDefault="00786705" w:rsidP="00CC6FAD">
      <w:pPr>
        <w:spacing w:after="120" w:line="240" w:lineRule="atLeast"/>
        <w:ind w:left="284" w:hanging="284"/>
        <w:jc w:val="both"/>
        <w:rPr>
          <w:rFonts w:ascii="Lato" w:eastAsia="Times New Roman" w:hAnsi="Lato" w:cs="Calibri"/>
          <w:sz w:val="20"/>
          <w:szCs w:val="20"/>
        </w:rPr>
      </w:pPr>
      <w:r w:rsidRPr="00786705">
        <w:rPr>
          <w:rFonts w:ascii="Lato" w:eastAsia="Times New Roman" w:hAnsi="Lato" w:cs="Calibri"/>
          <w:sz w:val="20"/>
          <w:szCs w:val="20"/>
        </w:rPr>
        <w:t>7)</w:t>
      </w:r>
      <w:r w:rsidRPr="00786705">
        <w:rPr>
          <w:rFonts w:ascii="Lato" w:eastAsia="Times New Roman" w:hAnsi="Lato" w:cs="Calibri"/>
          <w:sz w:val="20"/>
          <w:szCs w:val="20"/>
        </w:rPr>
        <w:tab/>
        <w:t>transportu.</w:t>
      </w:r>
    </w:p>
    <w:p w14:paraId="712A22EE" w14:textId="5CA0EFEA" w:rsidR="00786705" w:rsidRPr="00786705" w:rsidRDefault="00786705" w:rsidP="00CC6FAD">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W roku szkolnym 2023/2024 stawka osobowa przypadającą na jednego beneficjenta programu miesięcznie wynosi 3</w:t>
      </w:r>
      <w:r w:rsidR="00C86E60">
        <w:rPr>
          <w:rFonts w:ascii="Lato" w:eastAsia="Times New Roman" w:hAnsi="Lato" w:cs="Calibri"/>
          <w:sz w:val="20"/>
          <w:szCs w:val="20"/>
        </w:rPr>
        <w:t> </w:t>
      </w:r>
      <w:r w:rsidRPr="00786705">
        <w:rPr>
          <w:rFonts w:ascii="Lato" w:eastAsia="Times New Roman" w:hAnsi="Lato" w:cs="Calibri"/>
          <w:sz w:val="20"/>
          <w:szCs w:val="20"/>
        </w:rPr>
        <w:t>000 zł.</w:t>
      </w:r>
    </w:p>
    <w:p w14:paraId="788AE650" w14:textId="55B27B59" w:rsidR="00786705" w:rsidRPr="00786705" w:rsidRDefault="00786705" w:rsidP="00CC6FAD">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 xml:space="preserve">Dla okresu przypadającego na rok szkolny 2023/2024 trwający od dnia 1 września 2023 </w:t>
      </w:r>
      <w:r w:rsidR="003207C2">
        <w:rPr>
          <w:rFonts w:ascii="Lato" w:eastAsia="Times New Roman" w:hAnsi="Lato" w:cs="Calibri"/>
          <w:sz w:val="20"/>
          <w:szCs w:val="20"/>
        </w:rPr>
        <w:t>r.</w:t>
      </w:r>
      <w:r w:rsidR="00823986">
        <w:rPr>
          <w:rFonts w:ascii="Lato" w:eastAsia="Times New Roman" w:hAnsi="Lato" w:cs="Calibri"/>
          <w:sz w:val="20"/>
          <w:szCs w:val="20"/>
        </w:rPr>
        <w:t xml:space="preserve"> </w:t>
      </w:r>
      <w:r w:rsidRPr="00786705">
        <w:rPr>
          <w:rFonts w:ascii="Lato" w:eastAsia="Times New Roman" w:hAnsi="Lato" w:cs="Calibri"/>
          <w:sz w:val="20"/>
          <w:szCs w:val="20"/>
        </w:rPr>
        <w:t>do dnia 31</w:t>
      </w:r>
      <w:r w:rsidR="00CC6FAD">
        <w:rPr>
          <w:rFonts w:ascii="Lato" w:eastAsia="Times New Roman" w:hAnsi="Lato" w:cs="Calibri"/>
          <w:sz w:val="20"/>
          <w:szCs w:val="20"/>
        </w:rPr>
        <w:t> </w:t>
      </w:r>
      <w:r w:rsidRPr="00786705">
        <w:rPr>
          <w:rFonts w:ascii="Lato" w:eastAsia="Times New Roman" w:hAnsi="Lato" w:cs="Calibri"/>
          <w:sz w:val="20"/>
          <w:szCs w:val="20"/>
        </w:rPr>
        <w:t xml:space="preserve">sierpnia 2024 </w:t>
      </w:r>
      <w:r w:rsidR="003207C2">
        <w:rPr>
          <w:rFonts w:ascii="Lato" w:eastAsia="Times New Roman" w:hAnsi="Lato" w:cs="Calibri"/>
          <w:sz w:val="20"/>
          <w:szCs w:val="20"/>
        </w:rPr>
        <w:t>r.</w:t>
      </w:r>
      <w:r w:rsidR="00823986">
        <w:rPr>
          <w:rFonts w:ascii="Lato" w:eastAsia="Times New Roman" w:hAnsi="Lato" w:cs="Calibri"/>
          <w:sz w:val="20"/>
          <w:szCs w:val="20"/>
        </w:rPr>
        <w:t xml:space="preserve"> </w:t>
      </w:r>
      <w:r w:rsidRPr="00786705">
        <w:rPr>
          <w:rFonts w:ascii="Lato" w:eastAsia="Times New Roman" w:hAnsi="Lato" w:cs="Calibri"/>
          <w:sz w:val="20"/>
          <w:szCs w:val="20"/>
        </w:rPr>
        <w:t>wnioski o przyznanie środków finansowych przyjmowane były od dnia 12</w:t>
      </w:r>
      <w:r w:rsidR="00CC6FAD">
        <w:rPr>
          <w:rFonts w:ascii="Lato" w:eastAsia="Times New Roman" w:hAnsi="Lato" w:cs="Calibri"/>
          <w:sz w:val="20"/>
          <w:szCs w:val="20"/>
        </w:rPr>
        <w:t> </w:t>
      </w:r>
      <w:r w:rsidRPr="00786705">
        <w:rPr>
          <w:rFonts w:ascii="Lato" w:eastAsia="Times New Roman" w:hAnsi="Lato" w:cs="Calibri"/>
          <w:sz w:val="20"/>
          <w:szCs w:val="20"/>
        </w:rPr>
        <w:t>czerwca</w:t>
      </w:r>
      <w:r w:rsidR="00CC6FAD">
        <w:rPr>
          <w:rFonts w:ascii="Lato" w:eastAsia="Times New Roman" w:hAnsi="Lato" w:cs="Calibri"/>
          <w:sz w:val="20"/>
          <w:szCs w:val="20"/>
        </w:rPr>
        <w:t> </w:t>
      </w:r>
      <w:r w:rsidRPr="00786705">
        <w:rPr>
          <w:rFonts w:ascii="Lato" w:eastAsia="Times New Roman" w:hAnsi="Lato" w:cs="Calibri"/>
          <w:sz w:val="20"/>
          <w:szCs w:val="20"/>
        </w:rPr>
        <w:t>2023 r. do 12 lipca 2023 r.</w:t>
      </w:r>
    </w:p>
    <w:p w14:paraId="03B293F6" w14:textId="77777777"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PFRON wypłacił środki w łącznej wysokości 32 481 425,46 zł.</w:t>
      </w:r>
    </w:p>
    <w:p w14:paraId="74E2F272" w14:textId="3D4BFC2A"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W roku szkolnym 2023/2024 zawartych zostało 125 umów obejmujących wsparciem 1</w:t>
      </w:r>
      <w:r w:rsidR="00CC6FAD">
        <w:rPr>
          <w:rFonts w:ascii="Lato" w:eastAsia="Times New Roman" w:hAnsi="Lato" w:cs="Calibri"/>
          <w:sz w:val="20"/>
          <w:szCs w:val="20"/>
        </w:rPr>
        <w:t> </w:t>
      </w:r>
      <w:r w:rsidRPr="00786705">
        <w:rPr>
          <w:rFonts w:ascii="Lato" w:eastAsia="Times New Roman" w:hAnsi="Lato" w:cs="Calibri"/>
          <w:sz w:val="20"/>
          <w:szCs w:val="20"/>
        </w:rPr>
        <w:t>162 osób niepełnosprawnych w ośrodkach rehabilitacyjno-edukacyjno-wychowawczych, ośrodkach rewalidacyjno-wychowawczych i innych placówkach edukacyjnych.</w:t>
      </w:r>
    </w:p>
    <w:p w14:paraId="417BF474" w14:textId="77777777" w:rsidR="00786705" w:rsidRPr="00786705" w:rsidRDefault="00786705" w:rsidP="00786705">
      <w:pPr>
        <w:spacing w:after="120" w:line="240" w:lineRule="atLeast"/>
        <w:jc w:val="both"/>
        <w:rPr>
          <w:rFonts w:ascii="Lato" w:eastAsia="Calibri" w:hAnsi="Lato" w:cs="Times New Roman"/>
          <w:sz w:val="20"/>
          <w:szCs w:val="20"/>
          <w:u w:val="single"/>
        </w:rPr>
      </w:pPr>
    </w:p>
    <w:p w14:paraId="4B5DD57D" w14:textId="77777777" w:rsidR="00786705" w:rsidRPr="00786705" w:rsidRDefault="00786705" w:rsidP="00786705">
      <w:pPr>
        <w:spacing w:after="120" w:line="240" w:lineRule="atLeast"/>
        <w:jc w:val="both"/>
        <w:rPr>
          <w:rFonts w:ascii="Lato" w:eastAsia="Calibri" w:hAnsi="Lato" w:cs="Times New Roman"/>
          <w:sz w:val="20"/>
          <w:szCs w:val="20"/>
          <w:u w:val="single"/>
        </w:rPr>
      </w:pPr>
      <w:r w:rsidRPr="00786705">
        <w:rPr>
          <w:rFonts w:ascii="Lato" w:eastAsia="Calibri" w:hAnsi="Lato" w:cs="Times New Roman"/>
          <w:sz w:val="20"/>
          <w:szCs w:val="20"/>
          <w:u w:val="single"/>
        </w:rPr>
        <w:t>Projekt zrealizowany w ramach Programu Operacyjnego Wiedza Edukacja Rozwój, współfinansowanego ze środków Europejskiego Funduszu Społecznego pn. Aktywni niepełnosprawni – narzędzia wsparcia samodzielności osób niepełnosprawnych</w:t>
      </w:r>
    </w:p>
    <w:p w14:paraId="69D403F5" w14:textId="30D9220A"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Celem projektu było przygotowanie kompleksowej propozycji wdrożenia do systemu prawnego modyfikacji i nowych instrumentów w zakresie rehabilitacji społecznej osób niepełnosprawnych zapewniających możliwie samodzielne funkcjonowanie osób niepełnosprawnych w społeczeństwie, w</w:t>
      </w:r>
      <w:r w:rsidR="00292A37">
        <w:rPr>
          <w:rFonts w:ascii="Lato" w:eastAsia="Times New Roman" w:hAnsi="Lato" w:cs="Calibri"/>
          <w:sz w:val="20"/>
          <w:szCs w:val="20"/>
          <w:lang w:eastAsia="pl-PL"/>
        </w:rPr>
        <w:t> </w:t>
      </w:r>
      <w:r w:rsidRPr="00786705">
        <w:rPr>
          <w:rFonts w:ascii="Lato" w:eastAsia="Times New Roman" w:hAnsi="Lato" w:cs="Calibri"/>
          <w:sz w:val="20"/>
          <w:szCs w:val="20"/>
          <w:lang w:eastAsia="pl-PL"/>
        </w:rPr>
        <w:t>tym podniesienie jakości i efektywności działań realizowanych przez warsztaty terapii zajęciowej (WTZ) oraz wypracowanie, przetestowanie, wdrożenie i upowszechnienie standardu usług asystenckich świadczonych na rzecz osób niepełnosprawnych.</w:t>
      </w:r>
    </w:p>
    <w:p w14:paraId="05A8CF42" w14:textId="57412181"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Projekt zrealizowano w okresie od dnia 1 października</w:t>
      </w:r>
      <w:r w:rsidR="00823986">
        <w:rPr>
          <w:rFonts w:ascii="Lato" w:eastAsia="Times New Roman" w:hAnsi="Lato" w:cs="Calibri"/>
          <w:sz w:val="20"/>
          <w:szCs w:val="20"/>
          <w:lang w:eastAsia="pl-PL"/>
        </w:rPr>
        <w:t xml:space="preserve"> </w:t>
      </w:r>
      <w:r w:rsidRPr="00786705">
        <w:rPr>
          <w:rFonts w:ascii="Lato" w:eastAsia="Times New Roman" w:hAnsi="Lato" w:cs="Calibri"/>
          <w:sz w:val="20"/>
          <w:szCs w:val="20"/>
          <w:lang w:eastAsia="pl-PL"/>
        </w:rPr>
        <w:t xml:space="preserve">2020 r. do dnia 31 grudnia 2023 r. </w:t>
      </w:r>
    </w:p>
    <w:p w14:paraId="3823D71E" w14:textId="77777777"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Projekt realizowany był w partnerstwie 4 organizacji. Liderem projektu było Biuro Pełnomocnika Rządu do Spraw Osób Niepełnosprawnych w Ministerstwie Rodziny i Polityki Społecznej, zaś partnerami były następujące organizacje:</w:t>
      </w:r>
    </w:p>
    <w:p w14:paraId="52005FF5" w14:textId="77777777" w:rsidR="00786705" w:rsidRPr="00786705" w:rsidRDefault="00786705" w:rsidP="00797141">
      <w:pPr>
        <w:numPr>
          <w:ilvl w:val="0"/>
          <w:numId w:val="93"/>
        </w:numPr>
        <w:spacing w:after="0" w:line="240" w:lineRule="atLeast"/>
        <w:ind w:left="357"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lastRenderedPageBreak/>
        <w:t>PFRON,</w:t>
      </w:r>
    </w:p>
    <w:p w14:paraId="736E0D79" w14:textId="77777777" w:rsidR="00786705" w:rsidRPr="00786705" w:rsidRDefault="00786705" w:rsidP="00797141">
      <w:pPr>
        <w:numPr>
          <w:ilvl w:val="0"/>
          <w:numId w:val="93"/>
        </w:numPr>
        <w:spacing w:after="0" w:line="240" w:lineRule="atLeast"/>
        <w:ind w:left="357"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Polskie Stowarzyszenie na Rzecz Osób z Niepełnosprawnością Intelektualną (PSONI),</w:t>
      </w:r>
    </w:p>
    <w:p w14:paraId="6007C222" w14:textId="77777777" w:rsidR="00786705" w:rsidRPr="00786705" w:rsidRDefault="00786705" w:rsidP="00797141">
      <w:pPr>
        <w:numPr>
          <w:ilvl w:val="0"/>
          <w:numId w:val="93"/>
        </w:numPr>
        <w:spacing w:after="120" w:line="240" w:lineRule="atLeast"/>
        <w:ind w:left="357"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Fundacja im. Królowej Polski św. Jadwigi.</w:t>
      </w:r>
    </w:p>
    <w:p w14:paraId="24AF70D7" w14:textId="77777777" w:rsidR="00786705" w:rsidRPr="00786705" w:rsidRDefault="00786705" w:rsidP="00C86E60">
      <w:pPr>
        <w:autoSpaceDE w:val="0"/>
        <w:autoSpaceDN w:val="0"/>
        <w:adjustRightInd w:val="0"/>
        <w:spacing w:after="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okresie sprawozdawczym PFRON jako partner w projekcie zrealizował następujące działania:</w:t>
      </w:r>
    </w:p>
    <w:p w14:paraId="79889D74" w14:textId="77777777" w:rsidR="00786705" w:rsidRPr="00786705" w:rsidRDefault="00786705" w:rsidP="00C86E60">
      <w:pPr>
        <w:numPr>
          <w:ilvl w:val="0"/>
          <w:numId w:val="94"/>
        </w:numPr>
        <w:autoSpaceDE w:val="0"/>
        <w:autoSpaceDN w:val="0"/>
        <w:adjustRightInd w:val="0"/>
        <w:spacing w:after="0" w:line="240" w:lineRule="atLeast"/>
        <w:ind w:left="357"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Dokonano weryfikacji i zatwierdzenia rozliczenia dofinansowania kosztów dostosowania pomieszczeń i wyposażenia Warsztatów Terapii Zajęciowej, niezbędnych do testowania Standardów funkcjonowania Warsztatów Terapii Zajęciowej w trakcie pilotażu (72 umowy).</w:t>
      </w:r>
    </w:p>
    <w:p w14:paraId="090D5192" w14:textId="77777777" w:rsidR="00786705" w:rsidRPr="00786705" w:rsidRDefault="00786705" w:rsidP="00797141">
      <w:pPr>
        <w:numPr>
          <w:ilvl w:val="0"/>
          <w:numId w:val="94"/>
        </w:numPr>
        <w:autoSpaceDE w:val="0"/>
        <w:autoSpaceDN w:val="0"/>
        <w:adjustRightInd w:val="0"/>
        <w:spacing w:after="0" w:line="240" w:lineRule="atLeast"/>
        <w:ind w:left="357"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Dokonano weryfikacji i zatwierdzenia rozliczenia dofinansowania kosztów dofinansowania wynagrodzenia dla Liderów pilotażu w WTZ (72 umowy).</w:t>
      </w:r>
    </w:p>
    <w:p w14:paraId="5EFF0D34" w14:textId="77777777" w:rsidR="00786705" w:rsidRPr="00786705" w:rsidRDefault="00786705" w:rsidP="00797141">
      <w:pPr>
        <w:numPr>
          <w:ilvl w:val="0"/>
          <w:numId w:val="94"/>
        </w:numPr>
        <w:autoSpaceDE w:val="0"/>
        <w:autoSpaceDN w:val="0"/>
        <w:adjustRightInd w:val="0"/>
        <w:spacing w:after="0" w:line="240" w:lineRule="atLeast"/>
        <w:ind w:left="357"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Opracowano „Raport PFRON - potrzeby wdrożeniowe w zakresie wyposażenia Warsztatów Terapii Zajęciowej”. Raport ten, stanowiący element raportu zbiorczego z ewaluacji pilotażu standardów WTZ, został wykorzystany do modyfikacji treści standardów oraz przygotowania propozycji zmian legislacyjnych.</w:t>
      </w:r>
    </w:p>
    <w:p w14:paraId="79AA6272" w14:textId="77777777" w:rsidR="00786705" w:rsidRPr="00786705" w:rsidRDefault="00786705" w:rsidP="00797141">
      <w:pPr>
        <w:numPr>
          <w:ilvl w:val="0"/>
          <w:numId w:val="94"/>
        </w:numPr>
        <w:autoSpaceDE w:val="0"/>
        <w:autoSpaceDN w:val="0"/>
        <w:adjustRightInd w:val="0"/>
        <w:spacing w:after="0" w:line="240" w:lineRule="atLeast"/>
        <w:ind w:left="357"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Opracowano „Raport PFRON - analiza diagnoz z pilotażu standardów Warsztatów Terapii Zajęciowej”. Raport ten został wykorzystany przy modyfikacji Standardów funkcjonowania Warsztatów Terapii Zajęciowej, w tym modelu diagnozy funkcjonalnej uczestników WTZ.</w:t>
      </w:r>
    </w:p>
    <w:p w14:paraId="188FB876" w14:textId="77777777" w:rsidR="00786705" w:rsidRPr="00786705" w:rsidRDefault="00786705" w:rsidP="00797141">
      <w:pPr>
        <w:numPr>
          <w:ilvl w:val="0"/>
          <w:numId w:val="94"/>
        </w:numPr>
        <w:autoSpaceDE w:val="0"/>
        <w:autoSpaceDN w:val="0"/>
        <w:adjustRightInd w:val="0"/>
        <w:spacing w:after="0" w:line="240" w:lineRule="atLeast"/>
        <w:ind w:left="357"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oparciu o wyniki pilotażu oraz rekomendacje wynikające z konsultacji środowiskowych dokonano modyfikacji i opracowania ostatecznej treści Standardów funkcjonowania Warsztatów Terapii Zajęciowej.</w:t>
      </w:r>
    </w:p>
    <w:p w14:paraId="5CA442E2" w14:textId="77777777" w:rsidR="00786705" w:rsidRPr="00786705" w:rsidRDefault="00786705" w:rsidP="00797141">
      <w:pPr>
        <w:numPr>
          <w:ilvl w:val="0"/>
          <w:numId w:val="94"/>
        </w:numPr>
        <w:autoSpaceDE w:val="0"/>
        <w:autoSpaceDN w:val="0"/>
        <w:adjustRightInd w:val="0"/>
        <w:spacing w:after="0" w:line="240" w:lineRule="atLeast"/>
        <w:ind w:left="357"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Opracowano „Poradnik dobrych praktyk w zakresie wdrażania Standardów funkcjonowania Warsztatów Terapii Zajęciowej”.</w:t>
      </w:r>
    </w:p>
    <w:p w14:paraId="24A6C4E6" w14:textId="77777777" w:rsidR="00786705" w:rsidRPr="00786705" w:rsidRDefault="00786705" w:rsidP="00797141">
      <w:pPr>
        <w:numPr>
          <w:ilvl w:val="0"/>
          <w:numId w:val="94"/>
        </w:numPr>
        <w:autoSpaceDE w:val="0"/>
        <w:autoSpaceDN w:val="0"/>
        <w:adjustRightInd w:val="0"/>
        <w:spacing w:after="120" w:line="240" w:lineRule="atLeast"/>
        <w:ind w:left="357"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Opracowano projekty zmian legislacyjnych służących systemowemu wdrożeniu Standardów funkcjonowania Warsztatów Terapii Zajęciowej wraz z oceną skutków regulacji.</w:t>
      </w:r>
    </w:p>
    <w:p w14:paraId="2CDC7B81" w14:textId="20F24C35" w:rsidR="00786705" w:rsidRPr="00786705" w:rsidRDefault="00786705" w:rsidP="00786705">
      <w:pPr>
        <w:autoSpaceDE w:val="0"/>
        <w:autoSpaceDN w:val="0"/>
        <w:adjustRightInd w:val="0"/>
        <w:spacing w:after="120" w:line="240" w:lineRule="atLeast"/>
        <w:jc w:val="both"/>
        <w:rPr>
          <w:rFonts w:ascii="Lato" w:eastAsia="Calibri" w:hAnsi="Lato" w:cs="Calibri"/>
          <w:sz w:val="20"/>
          <w:szCs w:val="20"/>
          <w:lang w:eastAsia="pl-PL"/>
        </w:rPr>
      </w:pPr>
      <w:r w:rsidRPr="00786705">
        <w:rPr>
          <w:rFonts w:ascii="Lato" w:eastAsia="Calibri" w:hAnsi="Lato" w:cs="Calibri"/>
          <w:sz w:val="20"/>
          <w:szCs w:val="20"/>
          <w:lang w:eastAsia="pl-PL"/>
        </w:rPr>
        <w:t>Łączna kwota wydatków poniesionych przez PFRON w 2023 r. to 479</w:t>
      </w:r>
      <w:r w:rsidR="00177C23">
        <w:rPr>
          <w:rFonts w:ascii="Lato" w:eastAsia="Calibri" w:hAnsi="Lato" w:cs="Calibri"/>
          <w:sz w:val="20"/>
          <w:szCs w:val="20"/>
          <w:lang w:eastAsia="pl-PL"/>
        </w:rPr>
        <w:t> </w:t>
      </w:r>
      <w:r w:rsidRPr="00786705">
        <w:rPr>
          <w:rFonts w:ascii="Lato" w:eastAsia="Calibri" w:hAnsi="Lato" w:cs="Calibri"/>
          <w:sz w:val="20"/>
          <w:szCs w:val="20"/>
          <w:lang w:eastAsia="pl-PL"/>
        </w:rPr>
        <w:t xml:space="preserve">099,03 zł </w:t>
      </w:r>
    </w:p>
    <w:p w14:paraId="217AD670" w14:textId="77777777" w:rsidR="00786705" w:rsidRPr="00786705" w:rsidRDefault="00786705" w:rsidP="00786705">
      <w:pPr>
        <w:autoSpaceDE w:val="0"/>
        <w:autoSpaceDN w:val="0"/>
        <w:adjustRightInd w:val="0"/>
        <w:spacing w:after="120" w:line="240" w:lineRule="atLeast"/>
        <w:jc w:val="both"/>
        <w:rPr>
          <w:rFonts w:ascii="Lato" w:eastAsia="Calibri" w:hAnsi="Lato" w:cs="Calibri"/>
          <w:sz w:val="20"/>
          <w:szCs w:val="20"/>
          <w:lang w:eastAsia="pl-PL"/>
        </w:rPr>
      </w:pPr>
    </w:p>
    <w:p w14:paraId="0081409C" w14:textId="77777777" w:rsidR="00786705" w:rsidRPr="00786705" w:rsidRDefault="00786705" w:rsidP="00786705">
      <w:pPr>
        <w:spacing w:after="120" w:line="240" w:lineRule="atLeast"/>
        <w:jc w:val="both"/>
        <w:rPr>
          <w:rFonts w:ascii="Calibri" w:eastAsia="Calibri" w:hAnsi="Calibri" w:cs="Times New Roman"/>
          <w:u w:val="single"/>
        </w:rPr>
      </w:pPr>
      <w:r w:rsidRPr="00786705">
        <w:rPr>
          <w:rFonts w:ascii="Calibri" w:eastAsia="Calibri" w:hAnsi="Calibri" w:cs="Times New Roman"/>
          <w:u w:val="single"/>
        </w:rPr>
        <w:t>Projekt zrealizowany w ramach Programu Operacyjnego Wiedza Edukacja Rozwój, współfinansowanego ze środków Europejskiego Funduszu Społecznego pn. Trening orientacji przestrzennej dla osób niewidomych i słabowidzących (TOPON)</w:t>
      </w:r>
    </w:p>
    <w:p w14:paraId="799863CE" w14:textId="77777777" w:rsidR="00786705" w:rsidRPr="00786705" w:rsidRDefault="00786705" w:rsidP="00786705">
      <w:pPr>
        <w:autoSpaceDE w:val="0"/>
        <w:autoSpaceDN w:val="0"/>
        <w:adjustRightInd w:val="0"/>
        <w:spacing w:after="120" w:line="240" w:lineRule="atLeast"/>
        <w:jc w:val="both"/>
        <w:rPr>
          <w:rFonts w:ascii="Lato" w:eastAsia="Calibri" w:hAnsi="Lato" w:cs="Calibri"/>
          <w:color w:val="000000"/>
          <w:sz w:val="20"/>
          <w:szCs w:val="20"/>
        </w:rPr>
      </w:pPr>
      <w:r w:rsidRPr="00786705">
        <w:rPr>
          <w:rFonts w:ascii="Lato" w:eastAsia="Calibri" w:hAnsi="Lato" w:cs="Calibri"/>
          <w:color w:val="000000"/>
          <w:sz w:val="20"/>
          <w:szCs w:val="20"/>
        </w:rPr>
        <w:t>Celem projektu było opracowanie, przetestowanie i wdrożenie nowego standardu kształcenia i dokształcania instruktorów orientacji przestrzennej i mobilności oraz standardu nauczania orientacji przestrzennej i mobilności osób niewidomych i słabowidzących.</w:t>
      </w:r>
    </w:p>
    <w:p w14:paraId="6639CC72" w14:textId="7326AA51" w:rsidR="00786705" w:rsidRPr="00786705" w:rsidRDefault="00786705" w:rsidP="00786705">
      <w:pPr>
        <w:autoSpaceDE w:val="0"/>
        <w:autoSpaceDN w:val="0"/>
        <w:adjustRightInd w:val="0"/>
        <w:spacing w:after="120" w:line="240" w:lineRule="atLeast"/>
        <w:jc w:val="both"/>
        <w:rPr>
          <w:rFonts w:ascii="Lato" w:eastAsia="Calibri" w:hAnsi="Lato" w:cs="Calibri"/>
          <w:color w:val="000000"/>
          <w:sz w:val="20"/>
          <w:szCs w:val="20"/>
        </w:rPr>
      </w:pPr>
      <w:r w:rsidRPr="00786705">
        <w:rPr>
          <w:rFonts w:ascii="Lato" w:eastAsia="Calibri" w:hAnsi="Lato" w:cs="Calibri"/>
          <w:color w:val="000000"/>
          <w:sz w:val="20"/>
          <w:szCs w:val="20"/>
        </w:rPr>
        <w:t>Projekt realizowany był w okresie od 1 czerwca 2021 r. do 30 listopada 2023 r.</w:t>
      </w:r>
      <w:r w:rsidR="00823986">
        <w:rPr>
          <w:rFonts w:ascii="Lato" w:eastAsia="Calibri" w:hAnsi="Lato" w:cs="Calibri"/>
          <w:color w:val="000000"/>
          <w:sz w:val="20"/>
          <w:szCs w:val="20"/>
        </w:rPr>
        <w:t xml:space="preserve"> </w:t>
      </w:r>
    </w:p>
    <w:p w14:paraId="52652B79" w14:textId="77777777" w:rsidR="00786705" w:rsidRPr="00786705" w:rsidRDefault="00786705" w:rsidP="00C86E60">
      <w:pPr>
        <w:autoSpaceDE w:val="0"/>
        <w:autoSpaceDN w:val="0"/>
        <w:adjustRightInd w:val="0"/>
        <w:spacing w:after="0" w:line="240" w:lineRule="atLeast"/>
        <w:jc w:val="both"/>
        <w:rPr>
          <w:rFonts w:ascii="Lato" w:eastAsia="Calibri" w:hAnsi="Lato" w:cs="Calibri"/>
          <w:color w:val="000000"/>
          <w:sz w:val="20"/>
          <w:szCs w:val="20"/>
        </w:rPr>
      </w:pPr>
      <w:r w:rsidRPr="00786705">
        <w:rPr>
          <w:rFonts w:ascii="Lato" w:eastAsia="Calibri" w:hAnsi="Lato" w:cs="Calibri"/>
          <w:color w:val="000000"/>
          <w:sz w:val="20"/>
          <w:szCs w:val="20"/>
        </w:rPr>
        <w:t>Projekt został zrealizowany przez PFRON we współpracy z następującymi partnerami:</w:t>
      </w:r>
    </w:p>
    <w:p w14:paraId="0E4196AE" w14:textId="77777777" w:rsidR="00786705" w:rsidRPr="00786705" w:rsidRDefault="00786705" w:rsidP="00C86E60">
      <w:pPr>
        <w:numPr>
          <w:ilvl w:val="0"/>
          <w:numId w:val="26"/>
        </w:numPr>
        <w:autoSpaceDE w:val="0"/>
        <w:autoSpaceDN w:val="0"/>
        <w:adjustRightInd w:val="0"/>
        <w:spacing w:after="0" w:line="240" w:lineRule="atLeast"/>
        <w:ind w:left="357" w:hanging="357"/>
        <w:jc w:val="both"/>
        <w:rPr>
          <w:rFonts w:ascii="Lato" w:eastAsia="Calibri" w:hAnsi="Lato" w:cs="Calibri"/>
          <w:color w:val="000000"/>
          <w:sz w:val="20"/>
          <w:szCs w:val="20"/>
        </w:rPr>
      </w:pPr>
      <w:r w:rsidRPr="00786705">
        <w:rPr>
          <w:rFonts w:ascii="Lato" w:eastAsia="Calibri" w:hAnsi="Lato" w:cs="Calibri"/>
          <w:color w:val="000000"/>
          <w:sz w:val="20"/>
          <w:szCs w:val="20"/>
        </w:rPr>
        <w:t xml:space="preserve">Polskim Związkiem Niewidomych, Zarząd Główny z siedzibą w Warszawie, </w:t>
      </w:r>
    </w:p>
    <w:p w14:paraId="053E3CE6" w14:textId="77777777" w:rsidR="00786705" w:rsidRPr="00786705" w:rsidRDefault="00786705" w:rsidP="00786705">
      <w:pPr>
        <w:numPr>
          <w:ilvl w:val="0"/>
          <w:numId w:val="26"/>
        </w:numPr>
        <w:autoSpaceDE w:val="0"/>
        <w:autoSpaceDN w:val="0"/>
        <w:adjustRightInd w:val="0"/>
        <w:spacing w:after="0" w:line="240" w:lineRule="atLeast"/>
        <w:ind w:left="357" w:hanging="357"/>
        <w:jc w:val="both"/>
        <w:rPr>
          <w:rFonts w:ascii="Lato" w:eastAsia="Calibri" w:hAnsi="Lato" w:cs="Calibri"/>
          <w:color w:val="000000"/>
          <w:sz w:val="20"/>
          <w:szCs w:val="20"/>
        </w:rPr>
      </w:pPr>
      <w:r w:rsidRPr="00786705">
        <w:rPr>
          <w:rFonts w:ascii="Lato" w:eastAsia="Calibri" w:hAnsi="Lato" w:cs="Calibri"/>
          <w:color w:val="000000"/>
          <w:sz w:val="20"/>
          <w:szCs w:val="20"/>
        </w:rPr>
        <w:t>Towarzystwem Opieki nad Ociemniałymi Stowarzyszenie z siedzibą w Warszawie,</w:t>
      </w:r>
    </w:p>
    <w:p w14:paraId="3FB2F30F" w14:textId="77777777" w:rsidR="00786705" w:rsidRPr="00786705" w:rsidRDefault="00786705" w:rsidP="00786705">
      <w:pPr>
        <w:numPr>
          <w:ilvl w:val="0"/>
          <w:numId w:val="26"/>
        </w:numPr>
        <w:autoSpaceDE w:val="0"/>
        <w:autoSpaceDN w:val="0"/>
        <w:adjustRightInd w:val="0"/>
        <w:spacing w:after="0" w:line="240" w:lineRule="atLeast"/>
        <w:ind w:left="357" w:hanging="357"/>
        <w:jc w:val="both"/>
        <w:rPr>
          <w:rFonts w:ascii="Lato" w:eastAsia="Calibri" w:hAnsi="Lato" w:cs="Calibri"/>
          <w:color w:val="000000"/>
          <w:sz w:val="20"/>
          <w:szCs w:val="20"/>
        </w:rPr>
      </w:pPr>
      <w:r w:rsidRPr="00786705">
        <w:rPr>
          <w:rFonts w:ascii="Lato" w:eastAsia="Calibri" w:hAnsi="Lato" w:cs="Calibri"/>
          <w:color w:val="000000"/>
          <w:sz w:val="20"/>
          <w:szCs w:val="20"/>
        </w:rPr>
        <w:t>Akademią Pedagogiki Specjalnej im. Marii Grzegorzewskiej z siedzibą w Warszawie,</w:t>
      </w:r>
    </w:p>
    <w:p w14:paraId="4F23666F" w14:textId="5C7B5231" w:rsidR="00786705" w:rsidRPr="00786705" w:rsidRDefault="00786705" w:rsidP="00786705">
      <w:pPr>
        <w:numPr>
          <w:ilvl w:val="0"/>
          <w:numId w:val="26"/>
        </w:numPr>
        <w:autoSpaceDE w:val="0"/>
        <w:autoSpaceDN w:val="0"/>
        <w:adjustRightInd w:val="0"/>
        <w:spacing w:after="0" w:line="240" w:lineRule="atLeast"/>
        <w:ind w:left="357" w:hanging="357"/>
        <w:jc w:val="both"/>
        <w:rPr>
          <w:rFonts w:ascii="Lato" w:eastAsia="Calibri" w:hAnsi="Lato" w:cs="Calibri"/>
          <w:color w:val="000000"/>
          <w:sz w:val="20"/>
          <w:szCs w:val="20"/>
        </w:rPr>
      </w:pPr>
      <w:r w:rsidRPr="00786705">
        <w:rPr>
          <w:rFonts w:ascii="Lato" w:eastAsia="Calibri" w:hAnsi="Lato" w:cs="Calibri"/>
          <w:color w:val="000000"/>
          <w:sz w:val="20"/>
          <w:szCs w:val="20"/>
        </w:rPr>
        <w:t>Fundacją Instytut Rozwoju Regionalnego z siedzibą w Krakowie</w:t>
      </w:r>
    </w:p>
    <w:p w14:paraId="1C1D7DF4" w14:textId="77777777" w:rsidR="00786705" w:rsidRPr="00786705" w:rsidRDefault="00786705" w:rsidP="00786705">
      <w:pPr>
        <w:autoSpaceDE w:val="0"/>
        <w:autoSpaceDN w:val="0"/>
        <w:adjustRightInd w:val="0"/>
        <w:spacing w:after="120" w:line="240" w:lineRule="atLeast"/>
        <w:jc w:val="both"/>
        <w:rPr>
          <w:rFonts w:ascii="Lato" w:eastAsia="Calibri" w:hAnsi="Lato" w:cs="Calibri"/>
          <w:color w:val="000000"/>
          <w:sz w:val="20"/>
          <w:szCs w:val="20"/>
        </w:rPr>
      </w:pPr>
      <w:r w:rsidRPr="00786705">
        <w:rPr>
          <w:rFonts w:ascii="Lato" w:eastAsia="Calibri" w:hAnsi="Lato" w:cs="Calibri"/>
          <w:color w:val="000000"/>
          <w:sz w:val="20"/>
          <w:szCs w:val="20"/>
        </w:rPr>
        <w:t>oraz z partnerem ponadnarodowym Instituttet for Blinde og Svagsynede (IBOS) z Danii.</w:t>
      </w:r>
    </w:p>
    <w:p w14:paraId="3275B403" w14:textId="77777777" w:rsidR="00786705" w:rsidRPr="00786705" w:rsidRDefault="00786705" w:rsidP="00C86E60">
      <w:pPr>
        <w:spacing w:after="0" w:line="240" w:lineRule="atLeast"/>
        <w:jc w:val="both"/>
        <w:rPr>
          <w:rFonts w:ascii="Lato" w:eastAsia="Calibri" w:hAnsi="Lato" w:cs="Calibri"/>
          <w:sz w:val="20"/>
          <w:szCs w:val="20"/>
        </w:rPr>
      </w:pPr>
      <w:r w:rsidRPr="00786705">
        <w:rPr>
          <w:rFonts w:ascii="Lato" w:eastAsia="Calibri" w:hAnsi="Lato" w:cs="Calibri"/>
          <w:color w:val="000000"/>
          <w:sz w:val="20"/>
          <w:szCs w:val="20"/>
        </w:rPr>
        <w:t>W okresie sprawozdawczym zrealizowano następujące działania</w:t>
      </w:r>
      <w:r w:rsidRPr="00786705">
        <w:rPr>
          <w:rFonts w:ascii="Lato" w:eastAsia="Calibri" w:hAnsi="Lato" w:cs="Calibri"/>
          <w:sz w:val="20"/>
          <w:szCs w:val="20"/>
        </w:rPr>
        <w:t>:</w:t>
      </w:r>
    </w:p>
    <w:p w14:paraId="68879DAC" w14:textId="77777777" w:rsidR="00786705" w:rsidRPr="00786705" w:rsidRDefault="00786705" w:rsidP="00C86E60">
      <w:pPr>
        <w:numPr>
          <w:ilvl w:val="0"/>
          <w:numId w:val="95"/>
        </w:numPr>
        <w:autoSpaceDE w:val="0"/>
        <w:autoSpaceDN w:val="0"/>
        <w:adjustRightInd w:val="0"/>
        <w:spacing w:after="0" w:line="240" w:lineRule="atLeast"/>
        <w:ind w:left="357" w:hanging="357"/>
        <w:jc w:val="both"/>
        <w:rPr>
          <w:rFonts w:ascii="Lato" w:eastAsia="Calibri" w:hAnsi="Lato" w:cs="Calibri"/>
          <w:sz w:val="20"/>
          <w:szCs w:val="20"/>
          <w:lang w:eastAsia="pl-PL"/>
        </w:rPr>
      </w:pPr>
      <w:r w:rsidRPr="00786705">
        <w:rPr>
          <w:rFonts w:ascii="Lato" w:eastAsia="Calibri" w:hAnsi="Lato" w:cs="Calibri"/>
          <w:sz w:val="20"/>
          <w:szCs w:val="20"/>
          <w:lang w:eastAsia="pl-PL"/>
        </w:rPr>
        <w:t>Zespół ekspertów dokonał zmian i korekt w dwóch dokumentach, wypracowanych i testowanych w ramach projektu: Standard kształcenia instruktorów orientacji przestrzennej i mobilności oraz Standard nauczania orientacji przestrzennej i mobilności. Przygotowano finalne wersje.</w:t>
      </w:r>
    </w:p>
    <w:p w14:paraId="35B8AD5F" w14:textId="77777777" w:rsidR="00786705" w:rsidRPr="00786705" w:rsidRDefault="00786705" w:rsidP="00797141">
      <w:pPr>
        <w:numPr>
          <w:ilvl w:val="0"/>
          <w:numId w:val="95"/>
        </w:numPr>
        <w:autoSpaceDE w:val="0"/>
        <w:autoSpaceDN w:val="0"/>
        <w:adjustRightInd w:val="0"/>
        <w:spacing w:after="0" w:line="240" w:lineRule="atLeast"/>
        <w:ind w:left="357" w:hanging="357"/>
        <w:jc w:val="both"/>
        <w:rPr>
          <w:rFonts w:ascii="Lato" w:eastAsia="Calibri" w:hAnsi="Lato" w:cs="Calibri"/>
          <w:sz w:val="20"/>
          <w:szCs w:val="20"/>
          <w:lang w:eastAsia="pl-PL"/>
        </w:rPr>
      </w:pPr>
      <w:r w:rsidRPr="00786705">
        <w:rPr>
          <w:rFonts w:ascii="Lato" w:eastAsia="Calibri" w:hAnsi="Lato" w:cs="Calibri"/>
          <w:sz w:val="20"/>
          <w:szCs w:val="20"/>
          <w:lang w:eastAsia="pl-PL"/>
        </w:rPr>
        <w:t>Opracowano i zatwierdzono rekomendacje dotyczące finansowania i organizacji treningów orientacji przestrzennej.</w:t>
      </w:r>
    </w:p>
    <w:p w14:paraId="08DFDFD8" w14:textId="4A96CC4A" w:rsidR="00786705" w:rsidRPr="00786705" w:rsidRDefault="00786705" w:rsidP="00797141">
      <w:pPr>
        <w:numPr>
          <w:ilvl w:val="0"/>
          <w:numId w:val="95"/>
        </w:numPr>
        <w:autoSpaceDE w:val="0"/>
        <w:autoSpaceDN w:val="0"/>
        <w:adjustRightInd w:val="0"/>
        <w:spacing w:after="0" w:line="240" w:lineRule="atLeast"/>
        <w:ind w:left="357" w:hanging="357"/>
        <w:jc w:val="both"/>
        <w:rPr>
          <w:rFonts w:ascii="Lato" w:eastAsia="Calibri" w:hAnsi="Lato" w:cs="Calibri"/>
          <w:sz w:val="20"/>
          <w:szCs w:val="20"/>
          <w:lang w:eastAsia="pl-PL"/>
        </w:rPr>
      </w:pPr>
      <w:r w:rsidRPr="00786705">
        <w:rPr>
          <w:rFonts w:ascii="Lato" w:eastAsia="Calibri" w:hAnsi="Lato" w:cs="Calibri"/>
          <w:sz w:val="20"/>
          <w:szCs w:val="20"/>
          <w:lang w:eastAsia="pl-PL"/>
        </w:rPr>
        <w:t>Przeprowadzono badanie ewaluacyjne w postaci indywidualnych wywiadów telefonicznych wśród instruktorów orientacji i mobilności osób z niepełnosprawnością wzroku oraz wśród uczestników biorących udział w treningach orientacji przestrzennej i mobilności. Wypracowano raport wraz z</w:t>
      </w:r>
      <w:r w:rsidR="00C20C66">
        <w:rPr>
          <w:rFonts w:ascii="Lato" w:eastAsia="Calibri" w:hAnsi="Lato" w:cs="Calibri"/>
          <w:sz w:val="20"/>
          <w:szCs w:val="20"/>
          <w:lang w:eastAsia="pl-PL"/>
        </w:rPr>
        <w:t> </w:t>
      </w:r>
      <w:r w:rsidRPr="00786705">
        <w:rPr>
          <w:rFonts w:ascii="Lato" w:eastAsia="Calibri" w:hAnsi="Lato" w:cs="Calibri"/>
          <w:sz w:val="20"/>
          <w:szCs w:val="20"/>
          <w:lang w:eastAsia="pl-PL"/>
        </w:rPr>
        <w:t>rekomendacjami.</w:t>
      </w:r>
    </w:p>
    <w:p w14:paraId="0F9B1C24" w14:textId="184F2B77" w:rsidR="00786705" w:rsidRPr="00786705" w:rsidRDefault="00786705" w:rsidP="00797141">
      <w:pPr>
        <w:numPr>
          <w:ilvl w:val="0"/>
          <w:numId w:val="95"/>
        </w:numPr>
        <w:autoSpaceDE w:val="0"/>
        <w:autoSpaceDN w:val="0"/>
        <w:adjustRightInd w:val="0"/>
        <w:spacing w:after="0" w:line="240" w:lineRule="atLeast"/>
        <w:ind w:left="357" w:hanging="357"/>
        <w:jc w:val="both"/>
        <w:rPr>
          <w:rFonts w:ascii="Lato" w:eastAsia="Calibri" w:hAnsi="Lato" w:cs="Calibri"/>
          <w:sz w:val="20"/>
          <w:szCs w:val="20"/>
          <w:lang w:eastAsia="pl-PL"/>
        </w:rPr>
      </w:pPr>
      <w:r w:rsidRPr="00786705">
        <w:rPr>
          <w:rFonts w:ascii="Lato" w:eastAsia="Calibri" w:hAnsi="Lato" w:cs="Calibri"/>
          <w:sz w:val="20"/>
          <w:szCs w:val="20"/>
          <w:lang w:eastAsia="pl-PL"/>
        </w:rPr>
        <w:t>Do dnia 30 września 2023 r. instruktorzy orientacji przestrzennej i mobilności zakończyli treningi z</w:t>
      </w:r>
      <w:r w:rsidR="00C20C66">
        <w:rPr>
          <w:rFonts w:ascii="Lato" w:eastAsia="Calibri" w:hAnsi="Lato" w:cs="Calibri"/>
          <w:sz w:val="20"/>
          <w:szCs w:val="20"/>
          <w:lang w:eastAsia="pl-PL"/>
        </w:rPr>
        <w:t> </w:t>
      </w:r>
      <w:r w:rsidRPr="00786705">
        <w:rPr>
          <w:rFonts w:ascii="Lato" w:eastAsia="Calibri" w:hAnsi="Lato" w:cs="Calibri"/>
          <w:sz w:val="20"/>
          <w:szCs w:val="20"/>
          <w:lang w:eastAsia="pl-PL"/>
        </w:rPr>
        <w:t>osobami z niepełnosprawnością wzroku. Treningiem orientacji przestrzennej i mobilności objęto łącznie 310 osób niewidomych lub słabowidzących potrzebujących nabyć lub udoskonalić umiejętności orientacji w terenie.</w:t>
      </w:r>
    </w:p>
    <w:p w14:paraId="4C934D2C" w14:textId="77777777" w:rsidR="00786705" w:rsidRPr="00786705" w:rsidRDefault="00786705" w:rsidP="00797141">
      <w:pPr>
        <w:numPr>
          <w:ilvl w:val="0"/>
          <w:numId w:val="95"/>
        </w:numPr>
        <w:autoSpaceDE w:val="0"/>
        <w:autoSpaceDN w:val="0"/>
        <w:adjustRightInd w:val="0"/>
        <w:spacing w:after="0" w:line="240" w:lineRule="atLeast"/>
        <w:ind w:left="357" w:hanging="357"/>
        <w:jc w:val="both"/>
        <w:rPr>
          <w:rFonts w:ascii="Lato" w:eastAsia="Calibri" w:hAnsi="Lato" w:cs="Calibri"/>
          <w:sz w:val="20"/>
          <w:szCs w:val="20"/>
          <w:lang w:eastAsia="pl-PL"/>
        </w:rPr>
      </w:pPr>
      <w:r w:rsidRPr="00786705">
        <w:rPr>
          <w:rFonts w:ascii="Lato" w:eastAsia="Calibri" w:hAnsi="Lato" w:cs="Calibri"/>
          <w:sz w:val="20"/>
          <w:szCs w:val="20"/>
          <w:lang w:eastAsia="pl-PL"/>
        </w:rPr>
        <w:lastRenderedPageBreak/>
        <w:t>Przeprowadzono walidację efektów uczenia wśród zgłoszonych trenerów.</w:t>
      </w:r>
    </w:p>
    <w:p w14:paraId="4A045E63" w14:textId="77777777" w:rsidR="00786705" w:rsidRPr="00786705" w:rsidRDefault="00786705" w:rsidP="00797141">
      <w:pPr>
        <w:numPr>
          <w:ilvl w:val="0"/>
          <w:numId w:val="95"/>
        </w:numPr>
        <w:autoSpaceDE w:val="0"/>
        <w:autoSpaceDN w:val="0"/>
        <w:adjustRightInd w:val="0"/>
        <w:spacing w:after="0" w:line="240" w:lineRule="atLeast"/>
        <w:ind w:left="357" w:hanging="357"/>
        <w:jc w:val="both"/>
        <w:rPr>
          <w:rFonts w:ascii="Lato" w:eastAsia="Calibri" w:hAnsi="Lato" w:cs="Calibri"/>
          <w:sz w:val="20"/>
          <w:szCs w:val="20"/>
          <w:lang w:eastAsia="pl-PL"/>
        </w:rPr>
      </w:pPr>
      <w:r w:rsidRPr="00786705">
        <w:rPr>
          <w:rFonts w:ascii="Lato" w:eastAsia="Calibri" w:hAnsi="Lato" w:cs="Calibri"/>
          <w:sz w:val="20"/>
          <w:szCs w:val="20"/>
          <w:lang w:eastAsia="pl-PL"/>
        </w:rPr>
        <w:t>Zorganizowano seminarium podsumowujące realizację projektu.</w:t>
      </w:r>
    </w:p>
    <w:p w14:paraId="06EE89B2" w14:textId="551AD213" w:rsidR="00786705" w:rsidRPr="00282EDF" w:rsidRDefault="00786705" w:rsidP="00797141">
      <w:pPr>
        <w:numPr>
          <w:ilvl w:val="0"/>
          <w:numId w:val="95"/>
        </w:numPr>
        <w:autoSpaceDE w:val="0"/>
        <w:autoSpaceDN w:val="0"/>
        <w:adjustRightInd w:val="0"/>
        <w:spacing w:after="120" w:line="240" w:lineRule="atLeast"/>
        <w:ind w:left="357" w:hanging="357"/>
        <w:jc w:val="both"/>
        <w:rPr>
          <w:rFonts w:ascii="Lato" w:eastAsia="Calibri" w:hAnsi="Lato" w:cs="Calibri"/>
          <w:sz w:val="20"/>
          <w:szCs w:val="20"/>
          <w:lang w:eastAsia="pl-PL"/>
        </w:rPr>
      </w:pPr>
      <w:r w:rsidRPr="00786705">
        <w:rPr>
          <w:rFonts w:ascii="Lato" w:eastAsia="Calibri" w:hAnsi="Lato" w:cs="Calibri"/>
          <w:sz w:val="20"/>
          <w:szCs w:val="20"/>
          <w:lang w:eastAsia="pl-PL"/>
        </w:rPr>
        <w:t>Złożono wniosek o włączenie kwalifikacji instruktora orientacji przestrzennej i mobilności do</w:t>
      </w:r>
      <w:r w:rsidR="00C20C66">
        <w:rPr>
          <w:rFonts w:ascii="Lato" w:eastAsia="Calibri" w:hAnsi="Lato" w:cs="Calibri"/>
          <w:sz w:val="20"/>
          <w:szCs w:val="20"/>
          <w:lang w:eastAsia="pl-PL"/>
        </w:rPr>
        <w:t> </w:t>
      </w:r>
      <w:r w:rsidRPr="00786705">
        <w:rPr>
          <w:rFonts w:ascii="Lato" w:eastAsia="Calibri" w:hAnsi="Lato" w:cs="Calibri"/>
          <w:sz w:val="20"/>
          <w:szCs w:val="20"/>
          <w:lang w:eastAsia="pl-PL"/>
        </w:rPr>
        <w:t>Zintegrowanego Rejestru Kwalifikacji.</w:t>
      </w:r>
    </w:p>
    <w:p w14:paraId="08252811" w14:textId="112E1907" w:rsidR="00786705" w:rsidRPr="00786705" w:rsidRDefault="00786705" w:rsidP="00282EDF">
      <w:pPr>
        <w:autoSpaceDE w:val="0"/>
        <w:autoSpaceDN w:val="0"/>
        <w:adjustRightInd w:val="0"/>
        <w:spacing w:after="120" w:line="240" w:lineRule="atLeast"/>
        <w:rPr>
          <w:rFonts w:ascii="Lato" w:eastAsia="Calibri" w:hAnsi="Lato" w:cs="Calibri"/>
          <w:sz w:val="20"/>
          <w:szCs w:val="20"/>
          <w:lang w:eastAsia="pl-PL"/>
        </w:rPr>
      </w:pPr>
      <w:r w:rsidRPr="00786705">
        <w:rPr>
          <w:rFonts w:ascii="Lato" w:eastAsia="Calibri" w:hAnsi="Lato" w:cs="Calibri"/>
          <w:sz w:val="20"/>
          <w:szCs w:val="20"/>
          <w:lang w:eastAsia="pl-PL"/>
        </w:rPr>
        <w:t>W 2023 r. PFRON wypłacił środki w wysokości 2</w:t>
      </w:r>
      <w:r w:rsidR="00C20C66">
        <w:rPr>
          <w:rFonts w:ascii="Lato" w:eastAsia="Calibri" w:hAnsi="Lato" w:cs="Calibri"/>
          <w:sz w:val="20"/>
          <w:szCs w:val="20"/>
          <w:lang w:eastAsia="pl-PL"/>
        </w:rPr>
        <w:t> </w:t>
      </w:r>
      <w:r w:rsidRPr="00786705">
        <w:rPr>
          <w:rFonts w:ascii="Lato" w:eastAsia="Calibri" w:hAnsi="Lato" w:cs="Calibri"/>
          <w:sz w:val="20"/>
          <w:szCs w:val="20"/>
          <w:lang w:eastAsia="pl-PL"/>
        </w:rPr>
        <w:t>819 932,48 zł.</w:t>
      </w:r>
    </w:p>
    <w:bookmarkEnd w:id="10"/>
    <w:p w14:paraId="147EC2B6" w14:textId="77777777" w:rsidR="00786705" w:rsidRPr="00786705" w:rsidRDefault="00786705" w:rsidP="00786705">
      <w:pPr>
        <w:spacing w:after="120" w:line="240" w:lineRule="atLeast"/>
        <w:jc w:val="both"/>
        <w:rPr>
          <w:rFonts w:ascii="Lato" w:eastAsia="Calibri" w:hAnsi="Lato" w:cs="Times New Roman"/>
          <w:sz w:val="20"/>
          <w:szCs w:val="20"/>
        </w:rPr>
      </w:pPr>
    </w:p>
    <w:p w14:paraId="5E006BE0" w14:textId="60E0BA26" w:rsidR="00786705" w:rsidRPr="00786705" w:rsidRDefault="00786705" w:rsidP="00786705">
      <w:pPr>
        <w:spacing w:after="120" w:line="240" w:lineRule="atLeast"/>
        <w:jc w:val="both"/>
        <w:rPr>
          <w:rFonts w:ascii="Lato" w:eastAsia="Calibri" w:hAnsi="Lato" w:cs="Times New Roman"/>
          <w:b/>
          <w:bCs/>
          <w:sz w:val="20"/>
          <w:szCs w:val="20"/>
        </w:rPr>
      </w:pPr>
      <w:r w:rsidRPr="00786705">
        <w:rPr>
          <w:rFonts w:ascii="Lato" w:eastAsia="Calibri" w:hAnsi="Lato" w:cs="Times New Roman"/>
          <w:b/>
          <w:bCs/>
          <w:sz w:val="20"/>
          <w:szCs w:val="20"/>
        </w:rPr>
        <w:t>Program „Razem Możemy Więcej – Program Aktywizacyjny dla Cudzoziemców na lata 2022–2023”</w:t>
      </w:r>
    </w:p>
    <w:p w14:paraId="51374D36" w14:textId="25C0032A"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Program był pośrednio skierowany do niepełnosprawnych cudzoziemców (w raportach końcowych realizatorzy nie wykazali informacji/danych o włączeniu w projekt niepełnosprawnych cudzoziemców). Celem programu była aktywizacja zawodowa oraz integracja i aktywność społeczna cudzoziemców legalnie przebywających w Polsce. W większości projektów realizowane były szkolenia zawodowe i</w:t>
      </w:r>
      <w:r w:rsidR="00C20C66">
        <w:rPr>
          <w:rFonts w:ascii="Lato" w:eastAsia="Calibri" w:hAnsi="Lato" w:cs="Times New Roman"/>
          <w:sz w:val="20"/>
          <w:szCs w:val="20"/>
        </w:rPr>
        <w:t> </w:t>
      </w:r>
      <w:r w:rsidRPr="00786705">
        <w:rPr>
          <w:rFonts w:ascii="Lato" w:eastAsia="Calibri" w:hAnsi="Lato" w:cs="Times New Roman"/>
          <w:sz w:val="20"/>
          <w:szCs w:val="20"/>
        </w:rPr>
        <w:t>językowe, pomoc w poszukiwaniu pracy, wsparcie prawne.</w:t>
      </w:r>
    </w:p>
    <w:p w14:paraId="5199EC7B" w14:textId="77777777" w:rsidR="00786705" w:rsidRPr="00786705" w:rsidRDefault="00786705" w:rsidP="00786705">
      <w:pPr>
        <w:spacing w:after="120" w:line="240" w:lineRule="atLeast"/>
        <w:jc w:val="both"/>
        <w:rPr>
          <w:rFonts w:ascii="Lato" w:eastAsia="Calibri" w:hAnsi="Lato" w:cs="Times New Roman"/>
          <w:sz w:val="20"/>
          <w:szCs w:val="20"/>
        </w:rPr>
      </w:pPr>
    </w:p>
    <w:p w14:paraId="1911F8B0" w14:textId="275772ED" w:rsidR="00786705" w:rsidRPr="00786705" w:rsidRDefault="00786705" w:rsidP="00786705">
      <w:pPr>
        <w:spacing w:after="120" w:line="240" w:lineRule="atLeast"/>
        <w:jc w:val="both"/>
        <w:rPr>
          <w:rFonts w:ascii="Lato" w:eastAsia="Calibri" w:hAnsi="Lato" w:cs="Times New Roman"/>
          <w:b/>
          <w:sz w:val="20"/>
          <w:szCs w:val="20"/>
        </w:rPr>
      </w:pPr>
      <w:r w:rsidRPr="00786705">
        <w:rPr>
          <w:rFonts w:ascii="Lato" w:eastAsia="Calibri" w:hAnsi="Lato" w:cs="Times New Roman"/>
          <w:b/>
          <w:sz w:val="20"/>
          <w:szCs w:val="20"/>
        </w:rPr>
        <w:t>Działania w jednostkach penitencjarnych</w:t>
      </w:r>
    </w:p>
    <w:p w14:paraId="617E2EC9"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Osoby z niepełnosprawnościami mogą korzystać z oferty realizowanej na terenie jednostek organizacyjnych. W 2023 r. funkcjonowało 96 porozumień zawartych przez dyrektorów zakładów karnych i aresztów śledczych z podmiotami zewnętrznymi, które zakresem obejmowały pomoc osadzonym z niepełnosprawnościami. </w:t>
      </w:r>
    </w:p>
    <w:p w14:paraId="40D5AD5C" w14:textId="40EDD324"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Zakłady karne i areszty śledcze obejmują osadzonych znajdujących się w trudnej sytuacji życiowej, </w:t>
      </w:r>
      <w:r w:rsidR="00C20C66">
        <w:rPr>
          <w:rFonts w:ascii="Lato" w:eastAsia="Calibri" w:hAnsi="Lato" w:cs="Times New Roman"/>
          <w:sz w:val="20"/>
          <w:szCs w:val="20"/>
        </w:rPr>
        <w:br/>
      </w:r>
      <w:r w:rsidRPr="00786705">
        <w:rPr>
          <w:rFonts w:ascii="Lato" w:eastAsia="Calibri" w:hAnsi="Lato" w:cs="Times New Roman"/>
          <w:sz w:val="20"/>
          <w:szCs w:val="20"/>
        </w:rPr>
        <w:t>m.in. z</w:t>
      </w:r>
      <w:r w:rsidR="00C20C66">
        <w:rPr>
          <w:rFonts w:ascii="Lato" w:eastAsia="Calibri" w:hAnsi="Lato" w:cs="Times New Roman"/>
          <w:sz w:val="20"/>
          <w:szCs w:val="20"/>
        </w:rPr>
        <w:t xml:space="preserve"> </w:t>
      </w:r>
      <w:r w:rsidRPr="00786705">
        <w:rPr>
          <w:rFonts w:ascii="Lato" w:eastAsia="Calibri" w:hAnsi="Lato" w:cs="Times New Roman"/>
          <w:sz w:val="20"/>
          <w:szCs w:val="20"/>
        </w:rPr>
        <w:t>uwagi na stan zdrowia, ograniczenia wynikające z niepełnosprawności, bezdomność, trudności w</w:t>
      </w:r>
      <w:r w:rsidR="00C86E60">
        <w:rPr>
          <w:rFonts w:ascii="Lato" w:eastAsia="Calibri" w:hAnsi="Lato" w:cs="Times New Roman"/>
          <w:sz w:val="20"/>
          <w:szCs w:val="20"/>
        </w:rPr>
        <w:t> </w:t>
      </w:r>
      <w:r w:rsidRPr="00786705">
        <w:rPr>
          <w:rFonts w:ascii="Lato" w:eastAsia="Calibri" w:hAnsi="Lato" w:cs="Times New Roman"/>
          <w:sz w:val="20"/>
          <w:szCs w:val="20"/>
        </w:rPr>
        <w:t xml:space="preserve">znalezieniu zatrudnienia po zwolnieniu, programem przygotowania do wolności, o którym mowa </w:t>
      </w:r>
      <w:r w:rsidR="00C20C66">
        <w:rPr>
          <w:rFonts w:ascii="Lato" w:eastAsia="Calibri" w:hAnsi="Lato" w:cs="Times New Roman"/>
          <w:sz w:val="20"/>
          <w:szCs w:val="20"/>
        </w:rPr>
        <w:br/>
      </w:r>
      <w:r w:rsidRPr="00786705">
        <w:rPr>
          <w:rFonts w:ascii="Lato" w:eastAsia="Calibri" w:hAnsi="Lato" w:cs="Times New Roman"/>
          <w:sz w:val="20"/>
          <w:szCs w:val="20"/>
        </w:rPr>
        <w:t xml:space="preserve">w art. 164 § 1 Kkw. W 2023 r. ww. pomocą objęto 77 osadzonych z niepełnosprawnościami. </w:t>
      </w:r>
    </w:p>
    <w:p w14:paraId="6068822E"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W przypadku pobytu osadzonych niewidomych na terenie jednostek organizacyjnych Służby Więziennej istnieje możliwość wypożyczenia maszyny do pisania Braille’em. Służba Więzienna dysponuje trzema maszynami z materiałami do pisania w Aresztach Śledczych w Gdańsku, Krakowie i Krasnymstawie. </w:t>
      </w:r>
    </w:p>
    <w:p w14:paraId="2456FDCC" w14:textId="02368155"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Od 2021 r. na mocy zarządzenia nr 37/21 Dyrektora Generalnego Służby Więziennej z dnia </w:t>
      </w:r>
      <w:r w:rsidR="00C20C66">
        <w:rPr>
          <w:rFonts w:ascii="Lato" w:eastAsia="Calibri" w:hAnsi="Lato" w:cs="Times New Roman"/>
          <w:sz w:val="20"/>
          <w:szCs w:val="20"/>
        </w:rPr>
        <w:br/>
      </w:r>
      <w:r w:rsidRPr="00786705">
        <w:rPr>
          <w:rFonts w:ascii="Lato" w:eastAsia="Calibri" w:hAnsi="Lato" w:cs="Times New Roman"/>
          <w:sz w:val="20"/>
          <w:szCs w:val="20"/>
        </w:rPr>
        <w:t>18 maja 2021</w:t>
      </w:r>
      <w:r w:rsidR="00C20C66">
        <w:rPr>
          <w:rFonts w:ascii="Lato" w:eastAsia="Calibri" w:hAnsi="Lato" w:cs="Times New Roman"/>
          <w:sz w:val="20"/>
          <w:szCs w:val="20"/>
        </w:rPr>
        <w:t> </w:t>
      </w:r>
      <w:r w:rsidRPr="00786705">
        <w:rPr>
          <w:rFonts w:ascii="Lato" w:eastAsia="Calibri" w:hAnsi="Lato" w:cs="Times New Roman"/>
          <w:sz w:val="20"/>
          <w:szCs w:val="20"/>
        </w:rPr>
        <w:t>r. na podstawie ustawy o zapewnianiu dostępności w Centralnym Zarządzie Służby Więziennej działa zespół do spraw zapewnienia dostępności osobom ze szczególnymi potrzebami. Zarządzeniem nr 9/23 Dyrektora Generalnego Służby Więziennej z dnia 31 stycznia 2023 r. powołany został zespół interdyscyplinarny do spraw dostępności dla osób ze szczególnymi potrzebami w</w:t>
      </w:r>
      <w:r w:rsidR="00C20C66">
        <w:rPr>
          <w:rFonts w:ascii="Lato" w:eastAsia="Calibri" w:hAnsi="Lato" w:cs="Times New Roman"/>
          <w:sz w:val="20"/>
          <w:szCs w:val="20"/>
        </w:rPr>
        <w:t> </w:t>
      </w:r>
      <w:r w:rsidRPr="00786705">
        <w:rPr>
          <w:rFonts w:ascii="Lato" w:eastAsia="Calibri" w:hAnsi="Lato" w:cs="Times New Roman"/>
          <w:sz w:val="20"/>
          <w:szCs w:val="20"/>
        </w:rPr>
        <w:t>jednostkach organizacyjnych Służby Więziennej, który tworzą koordynatorzy ds. dostępności ze</w:t>
      </w:r>
      <w:r w:rsidR="00C20C66">
        <w:rPr>
          <w:rFonts w:ascii="Lato" w:eastAsia="Calibri" w:hAnsi="Lato" w:cs="Times New Roman"/>
          <w:sz w:val="20"/>
          <w:szCs w:val="20"/>
        </w:rPr>
        <w:t> </w:t>
      </w:r>
      <w:r w:rsidRPr="00786705">
        <w:rPr>
          <w:rFonts w:ascii="Lato" w:eastAsia="Calibri" w:hAnsi="Lato" w:cs="Times New Roman"/>
          <w:sz w:val="20"/>
          <w:szCs w:val="20"/>
        </w:rPr>
        <w:t>wszystkich okręgowych inspektoratów Służby Więziennej i koordynator ds. dostępności w Centralnym Zarządzie Służby Więziennej. Jednym z zadań zespołu jest podejmowanie działań dotyczących wypracowania i wdrożenia systemowych rozwiązań związanych z zapewnieniem dostępności w</w:t>
      </w:r>
      <w:r w:rsidR="00C20C66">
        <w:rPr>
          <w:rFonts w:ascii="Lato" w:eastAsia="Calibri" w:hAnsi="Lato" w:cs="Times New Roman"/>
          <w:sz w:val="20"/>
          <w:szCs w:val="20"/>
        </w:rPr>
        <w:t> </w:t>
      </w:r>
      <w:r w:rsidRPr="00786705">
        <w:rPr>
          <w:rFonts w:ascii="Lato" w:eastAsia="Calibri" w:hAnsi="Lato" w:cs="Times New Roman"/>
          <w:sz w:val="20"/>
          <w:szCs w:val="20"/>
        </w:rPr>
        <w:t>jednostkach organizacyjnych.</w:t>
      </w:r>
    </w:p>
    <w:p w14:paraId="385341D8" w14:textId="3720AC60"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celu właściwego postępowania z osobami niepełnosprawnymi funkcjonariusze i pracownicy (w</w:t>
      </w:r>
      <w:r w:rsidR="00C20C66">
        <w:rPr>
          <w:rFonts w:ascii="Lato" w:eastAsia="Calibri" w:hAnsi="Lato" w:cs="Times New Roman"/>
          <w:sz w:val="20"/>
          <w:szCs w:val="20"/>
        </w:rPr>
        <w:t> </w:t>
      </w:r>
      <w:r w:rsidRPr="00786705">
        <w:rPr>
          <w:rFonts w:ascii="Lato" w:eastAsia="Calibri" w:hAnsi="Lato" w:cs="Times New Roman"/>
          <w:sz w:val="20"/>
          <w:szCs w:val="20"/>
        </w:rPr>
        <w:t>szczególności pełniący służbę w bezpośrednim kontakcie z osadzonymi) stale poszerzają swoją wiedzę w trakcie różnorodnych szkoleń w zakresie rozumienia deficytów osadzonych z różnymi typami niepełnosprawności i sposobów ich przezwyciężania. W 2023 r. przeszkolono 10</w:t>
      </w:r>
      <w:r w:rsidR="00C20C66">
        <w:rPr>
          <w:rFonts w:ascii="Lato" w:eastAsia="Calibri" w:hAnsi="Lato" w:cs="Times New Roman"/>
          <w:sz w:val="20"/>
          <w:szCs w:val="20"/>
        </w:rPr>
        <w:t> </w:t>
      </w:r>
      <w:r w:rsidRPr="00786705">
        <w:rPr>
          <w:rFonts w:ascii="Lato" w:eastAsia="Calibri" w:hAnsi="Lato" w:cs="Times New Roman"/>
          <w:sz w:val="20"/>
          <w:szCs w:val="20"/>
        </w:rPr>
        <w:t xml:space="preserve">817 funkcjonariuszy wszystkich pionów Służby Więziennej. </w:t>
      </w:r>
    </w:p>
    <w:p w14:paraId="6D11C0ED"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Skazanym i tymczasowo aresztowanym niepełnosprawnym fizycznie, których stan zdrowia lekarz ocenił jako uniemożliwiający samodzielne funkcjonowanie oraz wymagającym opieki i pomocy innych osób, zapewniano pomoc innych osadzonych posiadających odpowiednie kwalifikacje, zatrudnionych jako opiekunowie osób niepełnosprawnych. W tym celu w 2023 r. zrealizowano szkolenia zawodowe skazanych pod nazwą „Opiekun osoby starszej lub niepełnosprawnej”. W ramach ww. działań uczestniczyło 352 osadzonych. Do zatrudnienia odpłatnego na terenie zakładów karnych lub aresztów śledczych, po zakończeniu szkoleń, skierowano 30 osadzonych, a nieodpłatnego 27 skazanych. Szkolenia realizowano z Funduszu Pomocy Pokrzywdzonym oraz Pomocy Postpenitencjarnej – Funduszu Sprawiedliwości.</w:t>
      </w:r>
    </w:p>
    <w:p w14:paraId="5D232C8C" w14:textId="77777777" w:rsidR="00786705" w:rsidRPr="00786705" w:rsidRDefault="00786705" w:rsidP="00786705">
      <w:pPr>
        <w:spacing w:after="120" w:line="240" w:lineRule="atLeast"/>
        <w:jc w:val="both"/>
        <w:rPr>
          <w:rFonts w:ascii="Lato" w:eastAsia="Calibri" w:hAnsi="Lato" w:cs="Times New Roman"/>
          <w:sz w:val="20"/>
          <w:szCs w:val="20"/>
        </w:rPr>
      </w:pPr>
    </w:p>
    <w:p w14:paraId="2970D8CB" w14:textId="0A98EA0C" w:rsidR="00786705" w:rsidRPr="00282EDF" w:rsidRDefault="00786705" w:rsidP="00786705">
      <w:pPr>
        <w:spacing w:after="120" w:line="240" w:lineRule="atLeast"/>
        <w:jc w:val="both"/>
        <w:rPr>
          <w:rFonts w:ascii="Lato" w:eastAsia="Calibri" w:hAnsi="Lato" w:cs="Calibri Light"/>
          <w:b/>
          <w:sz w:val="20"/>
          <w:szCs w:val="24"/>
        </w:rPr>
      </w:pPr>
      <w:r w:rsidRPr="00282EDF">
        <w:rPr>
          <w:rFonts w:ascii="Lato" w:eastAsia="Calibri" w:hAnsi="Lato" w:cs="Calibri Light"/>
          <w:b/>
          <w:sz w:val="20"/>
          <w:szCs w:val="24"/>
        </w:rPr>
        <w:lastRenderedPageBreak/>
        <w:t>Prace legislacyjne Ministerstwa Rodziny</w:t>
      </w:r>
      <w:r w:rsidR="00282EDF" w:rsidRPr="00282EDF">
        <w:rPr>
          <w:rFonts w:ascii="Lato" w:eastAsia="Calibri" w:hAnsi="Lato" w:cs="Calibri Light"/>
          <w:b/>
          <w:sz w:val="20"/>
          <w:szCs w:val="24"/>
        </w:rPr>
        <w:t>, Pracy</w:t>
      </w:r>
      <w:r w:rsidRPr="00282EDF">
        <w:rPr>
          <w:rFonts w:ascii="Lato" w:eastAsia="Calibri" w:hAnsi="Lato" w:cs="Calibri Light"/>
          <w:b/>
          <w:sz w:val="20"/>
          <w:szCs w:val="24"/>
        </w:rPr>
        <w:t xml:space="preserve"> i Polityki Społecznej (MRPiPS)</w:t>
      </w:r>
    </w:p>
    <w:p w14:paraId="6939A6BB" w14:textId="5BE7F123"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1. W 2023 r. MRPiPS uczestniczyło w pracach nad ustawą z dnia 7 lipca 2023 r. o świadczeniu wspierającym (Dz. U. poz. 1429), w zakresie zmian wprowadzanych do ustawy o rehabilitacji, polegających na dodaniu przepisów</w:t>
      </w:r>
      <w:r w:rsidR="00823986">
        <w:rPr>
          <w:rFonts w:ascii="Lato" w:eastAsia="Calibri" w:hAnsi="Lato" w:cs="Calibri Light"/>
          <w:sz w:val="20"/>
          <w:szCs w:val="24"/>
        </w:rPr>
        <w:t xml:space="preserve"> </w:t>
      </w:r>
      <w:r w:rsidRPr="00786705">
        <w:rPr>
          <w:rFonts w:ascii="Lato" w:eastAsia="Calibri" w:hAnsi="Lato" w:cs="Calibri Light"/>
          <w:sz w:val="20"/>
          <w:szCs w:val="24"/>
        </w:rPr>
        <w:t>o wydawania decyzji ustalającej poziom potrzeby wsparcia przez wojewódzkie zespoły do spraw orzekania o niepełnosprawności, a także zdefiniowaniu potrzeby wsparcia oraz sposobu jej ustalania. Nowe przepisy umożliwiają ustalenie precyzyjnych kryteriów pozwalających na</w:t>
      </w:r>
      <w:r w:rsidR="00C20C66">
        <w:rPr>
          <w:rFonts w:ascii="Lato" w:eastAsia="Calibri" w:hAnsi="Lato" w:cs="Calibri Light"/>
          <w:sz w:val="20"/>
          <w:szCs w:val="24"/>
        </w:rPr>
        <w:t> </w:t>
      </w:r>
      <w:r w:rsidRPr="00786705">
        <w:rPr>
          <w:rFonts w:ascii="Lato" w:eastAsia="Calibri" w:hAnsi="Lato" w:cs="Calibri Light"/>
          <w:sz w:val="20"/>
          <w:szCs w:val="24"/>
        </w:rPr>
        <w:t>wyodrębnienie osób z niepełnosprawnością, które ze względu na zakres trudności wynikających z</w:t>
      </w:r>
      <w:r w:rsidR="00C20C66">
        <w:rPr>
          <w:rFonts w:ascii="Lato" w:eastAsia="Calibri" w:hAnsi="Lato" w:cs="Calibri Light"/>
          <w:sz w:val="20"/>
          <w:szCs w:val="24"/>
        </w:rPr>
        <w:t> </w:t>
      </w:r>
      <w:r w:rsidRPr="00786705">
        <w:rPr>
          <w:rFonts w:ascii="Lato" w:eastAsia="Calibri" w:hAnsi="Lato" w:cs="Calibri Light"/>
          <w:sz w:val="20"/>
          <w:szCs w:val="24"/>
        </w:rPr>
        <w:t>ograniczeń funkcjonalnych wymagają szczególnego wsparcia ze strony państwa.</w:t>
      </w:r>
    </w:p>
    <w:p w14:paraId="1427FCFF" w14:textId="1BB1ED77"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Celem świadczenia wspierającego jest udzielenie osobom z największymi trudnościami w samodzielnym funkcjonowaniu pomocy służącej częściowemu pokryciu wydatków związanych z zaspokojeniem szczególnych potrzeb życiowych tych osób. Świadczenie wspierające w odróżnieniu od świadczeń opiekuńczych przeznaczonych dla opiekuna osoby wymagającej opieki będzie świadczeniem kierowanym bezpośrednio do osoby z niepełnosprawnościami.</w:t>
      </w:r>
      <w:r w:rsidR="00823986">
        <w:rPr>
          <w:rFonts w:ascii="Lato" w:eastAsia="Calibri" w:hAnsi="Lato" w:cs="Calibri Light"/>
          <w:sz w:val="20"/>
          <w:szCs w:val="24"/>
        </w:rPr>
        <w:t xml:space="preserve"> </w:t>
      </w:r>
    </w:p>
    <w:p w14:paraId="5D2191AF" w14:textId="77777777"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2. W 2023 r. MRPiPS prowadziło prace legislacyjne nad następującymi rozporządzeniami, które zostały wydane w 2023 r.:</w:t>
      </w:r>
    </w:p>
    <w:p w14:paraId="6BDED89D" w14:textId="27F1ABAD"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2.1. Rozporządzenie Ministra Rodziny i Polityki Społecznej z dnia 14 października 2023 r. w sprawie trybu i</w:t>
      </w:r>
      <w:r w:rsidR="00B22945">
        <w:rPr>
          <w:rFonts w:ascii="Lato" w:eastAsia="Calibri" w:hAnsi="Lato" w:cs="Calibri Light"/>
          <w:sz w:val="20"/>
          <w:szCs w:val="24"/>
        </w:rPr>
        <w:t> </w:t>
      </w:r>
      <w:r w:rsidRPr="00786705">
        <w:rPr>
          <w:rFonts w:ascii="Lato" w:eastAsia="Calibri" w:hAnsi="Lato" w:cs="Calibri Light"/>
          <w:sz w:val="20"/>
          <w:szCs w:val="24"/>
        </w:rPr>
        <w:t>sposobu przeprowadzania kontroli przez organy upoważnione do kontroli na podstawie ustawy o</w:t>
      </w:r>
      <w:r w:rsidR="00B22945">
        <w:rPr>
          <w:rFonts w:ascii="Lato" w:eastAsia="Calibri" w:hAnsi="Lato" w:cs="Calibri Light"/>
          <w:sz w:val="20"/>
          <w:szCs w:val="24"/>
        </w:rPr>
        <w:t> </w:t>
      </w:r>
      <w:r w:rsidRPr="00786705">
        <w:rPr>
          <w:rFonts w:ascii="Lato" w:eastAsia="Calibri" w:hAnsi="Lato" w:cs="Calibri Light"/>
          <w:sz w:val="20"/>
          <w:szCs w:val="24"/>
        </w:rPr>
        <w:t>rehabilitacji.</w:t>
      </w:r>
    </w:p>
    <w:p w14:paraId="3083DF09" w14:textId="48251C6B"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Rozporządzenie w większości powiela rozwiązania prawne zawarte w rozporządzeniu poprzedzającym. Wprowadza jednak zmiany w zakresie upoważnienia do przeprowadzenia kontroli (określono dodatkowe elementy upoważnienia) oraz przeprowadzenia postępowania (doprecyzowano przepisy odnoszące się do</w:t>
      </w:r>
      <w:r w:rsidR="00B22945">
        <w:rPr>
          <w:rFonts w:ascii="Lato" w:eastAsia="Calibri" w:hAnsi="Lato" w:cs="Calibri Light"/>
          <w:sz w:val="20"/>
          <w:szCs w:val="24"/>
        </w:rPr>
        <w:t> </w:t>
      </w:r>
      <w:r w:rsidRPr="00786705">
        <w:rPr>
          <w:rFonts w:ascii="Lato" w:eastAsia="Calibri" w:hAnsi="Lato" w:cs="Calibri Light"/>
          <w:sz w:val="20"/>
          <w:szCs w:val="24"/>
        </w:rPr>
        <w:t>osób kontrolowanych, umożliwiono kontrolę zdalną, określono warunki niezbędne do</w:t>
      </w:r>
      <w:r w:rsidR="00B22945">
        <w:rPr>
          <w:rFonts w:ascii="Lato" w:eastAsia="Calibri" w:hAnsi="Lato" w:cs="Calibri Light"/>
          <w:sz w:val="20"/>
          <w:szCs w:val="24"/>
        </w:rPr>
        <w:t> </w:t>
      </w:r>
      <w:r w:rsidRPr="00786705">
        <w:rPr>
          <w:rFonts w:ascii="Lato" w:eastAsia="Calibri" w:hAnsi="Lato" w:cs="Calibri Light"/>
          <w:sz w:val="20"/>
          <w:szCs w:val="24"/>
        </w:rPr>
        <w:t>przeprowadzenia kontroli) i sporządzania protokołu (m.in. umożliwiono sporządzanie protokołu w</w:t>
      </w:r>
      <w:r w:rsidR="00B22945">
        <w:rPr>
          <w:rFonts w:ascii="Lato" w:eastAsia="Calibri" w:hAnsi="Lato" w:cs="Calibri Light"/>
          <w:sz w:val="20"/>
          <w:szCs w:val="24"/>
        </w:rPr>
        <w:t> </w:t>
      </w:r>
      <w:r w:rsidRPr="00786705">
        <w:rPr>
          <w:rFonts w:ascii="Lato" w:eastAsia="Calibri" w:hAnsi="Lato" w:cs="Calibri Light"/>
          <w:sz w:val="20"/>
          <w:szCs w:val="24"/>
        </w:rPr>
        <w:t>wersji elektronicznej).</w:t>
      </w:r>
    </w:p>
    <w:p w14:paraId="4E103150" w14:textId="77777777"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2.2. Rozporządzenie Ministra Rodziny i Polityki Społecznej z dnia 27 kwietnia 2023 r. w sprawie określenia wzorów miesięcznych i rocznych informacji o zatrudnieniu, kształceniu lub o działalności na rzecz osób niepełnosprawnych (Dz. U. poz. 827).</w:t>
      </w:r>
    </w:p>
    <w:p w14:paraId="2A9FE7F1" w14:textId="2AD0A702"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Celem zmian rozporządzenia było uwzględnienie w formularzach składanych do PFRON, będących załącznikami do rozporządzenia nowych podmiotów obowiązanych do ich składania (zakłady aktywności zawodowej i przedsiębiorstwa społeczne zatrudniające co najmniej 10 pracowników w przeliczeniu na pełny wymiar czasu pracy) i zwiększania dostępności formularzy przez dostosowanie szaty graficznej i</w:t>
      </w:r>
      <w:r w:rsidR="00B22945">
        <w:rPr>
          <w:rFonts w:ascii="Lato" w:eastAsia="Calibri" w:hAnsi="Lato" w:cs="Calibri Light"/>
          <w:sz w:val="20"/>
          <w:szCs w:val="24"/>
        </w:rPr>
        <w:t> </w:t>
      </w:r>
      <w:r w:rsidRPr="00786705">
        <w:rPr>
          <w:rFonts w:ascii="Lato" w:eastAsia="Calibri" w:hAnsi="Lato" w:cs="Calibri Light"/>
          <w:sz w:val="20"/>
          <w:szCs w:val="24"/>
        </w:rPr>
        <w:t>układu informacji.</w:t>
      </w:r>
    </w:p>
    <w:p w14:paraId="5391E2EA" w14:textId="77777777"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2.3. Rozporządzenie Ministra Rodziny i Polityki Społecznej z dnia 10 maja 2023 r. w sprawie ustalenia wzorów deklaracji składanych Zarządowi Państwowego Funduszu Rehabilitacji Osób Niepełnosprawnych przez pracodawców zobowiązanych do wpłat na ten Fundusz (Dz. U. poz. 995).</w:t>
      </w:r>
    </w:p>
    <w:p w14:paraId="196A41ED" w14:textId="244C9D9E"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Celem zmian rozporządzenia było uwzględnienie w formularzach DEK-2-a i DEK-2-b, stanowiących załącznik do rozporządzenia, nowych wpłat wynikających z art. 33b ustawy o rehabilitacji. Wpłaty te</w:t>
      </w:r>
      <w:r w:rsidR="00B22945">
        <w:rPr>
          <w:rFonts w:ascii="Lato" w:eastAsia="Calibri" w:hAnsi="Lato" w:cs="Calibri Light"/>
          <w:sz w:val="20"/>
          <w:szCs w:val="24"/>
        </w:rPr>
        <w:t> </w:t>
      </w:r>
      <w:r w:rsidRPr="00786705">
        <w:rPr>
          <w:rFonts w:ascii="Lato" w:eastAsia="Calibri" w:hAnsi="Lato" w:cs="Calibri Light"/>
          <w:sz w:val="20"/>
          <w:szCs w:val="24"/>
        </w:rPr>
        <w:t xml:space="preserve">dotyczą dysponentów zakładowego funduszu rehabilitacji osób niepełnosprawnych oraz dysponentów zakładowego funduszu aktywności. </w:t>
      </w:r>
    </w:p>
    <w:p w14:paraId="7D325611" w14:textId="77777777"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2.4. Rozporządzenie Ministra Rodziny i Polityki Społecznej z dnia 18 lipca 2023 r. w sprawie pomocy finansowej udzielanej pracodawcom prowadzącym zakłady pracy chronionej lub pracodawcom będącym przedsiębiorstwami społecznymi ze środków Państwowego Funduszu Rehabilitacji Osób Niepełnosprawnych (Dz. U. poz. 1573).</w:t>
      </w:r>
    </w:p>
    <w:p w14:paraId="0F1CCDE7" w14:textId="13C644BE"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Wydanie nowego rozporządzenia wynika z wejścia w życie z dniem 30 października 2022 r. ustawy z dnia 5 sierpnia 2022 r. o ekonomii społecznej. Ustawa o ekonomii społecznej w art. 68 pkt 6 wprowadziła zmianę do art. 32 ustawy o rehabilitacji umożliwiając przedsiębiorstwu społecznemu uzyskanie dofinansowania do oprocentowania zaciągniętych kredytów bankowych i w spółdzielczych kasach oszczędnościowo-kredytowych na zasadach określonych w art. 32 ust. 1 pkt 1 oraz zwrot kosztów, o</w:t>
      </w:r>
      <w:r w:rsidR="00B22945">
        <w:rPr>
          <w:rFonts w:ascii="Lato" w:eastAsia="Calibri" w:hAnsi="Lato" w:cs="Calibri Light"/>
          <w:sz w:val="20"/>
          <w:szCs w:val="24"/>
        </w:rPr>
        <w:t> </w:t>
      </w:r>
      <w:r w:rsidRPr="00786705">
        <w:rPr>
          <w:rFonts w:ascii="Lato" w:eastAsia="Calibri" w:hAnsi="Lato" w:cs="Calibri Light"/>
          <w:sz w:val="20"/>
          <w:szCs w:val="24"/>
        </w:rPr>
        <w:t>których mowa w art. 32 ust. 1 pkt 2 tej ustawy.</w:t>
      </w:r>
    </w:p>
    <w:p w14:paraId="172B40A4" w14:textId="77777777"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lastRenderedPageBreak/>
        <w:t xml:space="preserve">2.5. Zmiany trzech rozporządzeń, w związku z wydłużeniem obowiązywania rozporządzenia Komisji Europejskiej regulującego pomoc </w:t>
      </w:r>
      <w:r w:rsidRPr="00786705">
        <w:rPr>
          <w:rFonts w:ascii="Lato" w:eastAsia="Calibri" w:hAnsi="Lato" w:cs="Calibri Light"/>
          <w:i/>
          <w:iCs/>
          <w:sz w:val="20"/>
          <w:szCs w:val="24"/>
        </w:rPr>
        <w:t>de minimis</w:t>
      </w:r>
      <w:r w:rsidRPr="00786705">
        <w:rPr>
          <w:rFonts w:ascii="Lato" w:eastAsia="Calibri" w:hAnsi="Lato" w:cs="Calibri Light"/>
          <w:sz w:val="20"/>
          <w:szCs w:val="24"/>
        </w:rPr>
        <w:t xml:space="preserve"> w sektorze rybołówstwa i akwakultury:</w:t>
      </w:r>
    </w:p>
    <w:p w14:paraId="715B84CE" w14:textId="3C4AD455"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2.5.1. Rozporządzenie Ministra Rodziny i Polityki Społecznej z dnia 11 października 2023 r. zmieniające rozporządzenie w sprawie refundacji składek na ubezpieczenia społeczne osób niepełnosprawnych (Dz.</w:t>
      </w:r>
      <w:r w:rsidR="00B22945">
        <w:rPr>
          <w:rFonts w:ascii="Lato" w:eastAsia="Calibri" w:hAnsi="Lato" w:cs="Calibri Light"/>
          <w:sz w:val="20"/>
          <w:szCs w:val="24"/>
        </w:rPr>
        <w:t> </w:t>
      </w:r>
      <w:r w:rsidRPr="00786705">
        <w:rPr>
          <w:rFonts w:ascii="Lato" w:eastAsia="Calibri" w:hAnsi="Lato" w:cs="Calibri Light"/>
          <w:sz w:val="20"/>
          <w:szCs w:val="24"/>
        </w:rPr>
        <w:t>U. po. 2209).</w:t>
      </w:r>
    </w:p>
    <w:p w14:paraId="5F02B9A3" w14:textId="77777777"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2.5.2. Rozporządzenie Ministra Rodziny i Polityki Społecznej z dnia 11 października zmieniające rozporządzenie w sprawie przyznania osobie niepełnosprawnej środków na podjęcie działalności gospodarczej, rolniczej albo działalności w formie spółdzielni socjalnej (Dz. U. poz. 2210).</w:t>
      </w:r>
    </w:p>
    <w:p w14:paraId="06988426" w14:textId="372F64F0"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2.5.3. Rozporządzenie Ministra Rodziny i Polityki Społecznej z dnia 11 października 2023 r. zmieniające rozporządzenie w sprawie zwrotu kosztów wyposażenia stanowiska pracy osoby niepełnosprawnej (Dz</w:t>
      </w:r>
      <w:r w:rsidR="00B22945">
        <w:rPr>
          <w:rFonts w:ascii="Lato" w:eastAsia="Calibri" w:hAnsi="Lato" w:cs="Calibri Light"/>
          <w:sz w:val="20"/>
          <w:szCs w:val="24"/>
        </w:rPr>
        <w:t>. </w:t>
      </w:r>
      <w:r w:rsidRPr="00786705">
        <w:rPr>
          <w:rFonts w:ascii="Lato" w:eastAsia="Calibri" w:hAnsi="Lato" w:cs="Calibri Light"/>
          <w:sz w:val="20"/>
          <w:szCs w:val="24"/>
        </w:rPr>
        <w:t>U. poz. 2215).</w:t>
      </w:r>
    </w:p>
    <w:p w14:paraId="5E494FDC" w14:textId="1B8CAED3" w:rsidR="00786705" w:rsidRPr="00786705" w:rsidRDefault="00786705" w:rsidP="00D258B9">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 xml:space="preserve">Celem zmiany trzech rozporządzeń Ministra Rodziny i Polityki Społecznej było uwzględnienie wydłużonego terminu obowiązywania rozporządzenia Komisji (UE) nr 717/2014 z dnia </w:t>
      </w:r>
      <w:r w:rsidR="00B22945">
        <w:rPr>
          <w:rFonts w:ascii="Lato" w:eastAsia="Calibri" w:hAnsi="Lato" w:cs="Calibri Light"/>
          <w:sz w:val="20"/>
          <w:szCs w:val="24"/>
        </w:rPr>
        <w:br/>
      </w:r>
      <w:r w:rsidRPr="00786705">
        <w:rPr>
          <w:rFonts w:ascii="Lato" w:eastAsia="Calibri" w:hAnsi="Lato" w:cs="Calibri Light"/>
          <w:sz w:val="20"/>
          <w:szCs w:val="24"/>
        </w:rPr>
        <w:t>27 czerwca 2014</w:t>
      </w:r>
      <w:r w:rsidR="00B22945">
        <w:rPr>
          <w:rFonts w:ascii="Lato" w:eastAsia="Calibri" w:hAnsi="Lato" w:cs="Calibri Light"/>
          <w:sz w:val="20"/>
          <w:szCs w:val="24"/>
        </w:rPr>
        <w:t xml:space="preserve">  </w:t>
      </w:r>
      <w:r w:rsidRPr="00786705">
        <w:rPr>
          <w:rFonts w:ascii="Lato" w:eastAsia="Calibri" w:hAnsi="Lato" w:cs="Calibri Light"/>
          <w:sz w:val="20"/>
          <w:szCs w:val="24"/>
        </w:rPr>
        <w:t>r. w sprawie stosowania art. 107 i 108 Traktatu o funkcjonowaniu Unii Europejskiej do</w:t>
      </w:r>
      <w:r w:rsidR="00B22945">
        <w:rPr>
          <w:rFonts w:ascii="Lato" w:eastAsia="Calibri" w:hAnsi="Lato" w:cs="Calibri Light"/>
          <w:sz w:val="20"/>
          <w:szCs w:val="24"/>
        </w:rPr>
        <w:t> </w:t>
      </w:r>
      <w:r w:rsidRPr="00786705">
        <w:rPr>
          <w:rFonts w:ascii="Lato" w:eastAsia="Calibri" w:hAnsi="Lato" w:cs="Calibri Light"/>
          <w:sz w:val="20"/>
          <w:szCs w:val="24"/>
        </w:rPr>
        <w:t xml:space="preserve">pomocy de minimis w sektorze rybołówstwa i akwakultury (Dz. Urz. UE L 190 z 28.06.2014, </w:t>
      </w:r>
      <w:r w:rsidR="00B22945">
        <w:rPr>
          <w:rFonts w:ascii="Lato" w:eastAsia="Calibri" w:hAnsi="Lato" w:cs="Calibri Light"/>
          <w:sz w:val="20"/>
          <w:szCs w:val="24"/>
        </w:rPr>
        <w:br/>
      </w:r>
      <w:r w:rsidRPr="00786705">
        <w:rPr>
          <w:rFonts w:ascii="Lato" w:eastAsia="Calibri" w:hAnsi="Lato" w:cs="Calibri Light"/>
          <w:sz w:val="20"/>
          <w:szCs w:val="24"/>
        </w:rPr>
        <w:t>str. 45, z</w:t>
      </w:r>
      <w:r w:rsidR="00B22945">
        <w:rPr>
          <w:rFonts w:ascii="Lato" w:eastAsia="Calibri" w:hAnsi="Lato" w:cs="Calibri Light"/>
          <w:sz w:val="20"/>
          <w:szCs w:val="24"/>
        </w:rPr>
        <w:t> </w:t>
      </w:r>
      <w:r w:rsidRPr="00786705">
        <w:rPr>
          <w:rFonts w:ascii="Lato" w:eastAsia="Calibri" w:hAnsi="Lato" w:cs="Calibri Light"/>
          <w:sz w:val="20"/>
          <w:szCs w:val="24"/>
        </w:rPr>
        <w:t xml:space="preserve">późn. zm.). </w:t>
      </w:r>
    </w:p>
    <w:p w14:paraId="3D89964C" w14:textId="6A8215D6"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2.6. Rozporządzenie Ministra Rodziny i Polityki Społecznej z dnia 20 listopada 2023 r</w:t>
      </w:r>
      <w:r w:rsidR="00B22945">
        <w:rPr>
          <w:rFonts w:ascii="Lato" w:eastAsia="Calibri" w:hAnsi="Lato" w:cs="Calibri Light"/>
          <w:sz w:val="20"/>
          <w:szCs w:val="24"/>
        </w:rPr>
        <w:t>.</w:t>
      </w:r>
      <w:r w:rsidRPr="00786705">
        <w:rPr>
          <w:rFonts w:ascii="Lato" w:eastAsia="Calibri" w:hAnsi="Lato" w:cs="Calibri Light"/>
          <w:sz w:val="20"/>
          <w:szCs w:val="24"/>
        </w:rPr>
        <w:t xml:space="preserve"> zmieniające rozporządzenie w sprawie zakładów aktywności zawodowej (Dz. U. poz. 2526).</w:t>
      </w:r>
    </w:p>
    <w:p w14:paraId="5863579B" w14:textId="62D6F6E5"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Celem zmiany rozporządzenia jest wprowadzenie ułatwień w planowaniu wydatków zakładów aktywności zawodowej, przez zastosowanie uproszczonego sposobu planowania środków PFRON na</w:t>
      </w:r>
      <w:r w:rsidR="00B22945">
        <w:rPr>
          <w:rFonts w:ascii="Lato" w:eastAsia="Calibri" w:hAnsi="Lato" w:cs="Calibri Light"/>
          <w:sz w:val="20"/>
          <w:szCs w:val="24"/>
        </w:rPr>
        <w:t> </w:t>
      </w:r>
      <w:r w:rsidRPr="00786705">
        <w:rPr>
          <w:rFonts w:ascii="Lato" w:eastAsia="Calibri" w:hAnsi="Lato" w:cs="Calibri Light"/>
          <w:sz w:val="20"/>
          <w:szCs w:val="24"/>
        </w:rPr>
        <w:t xml:space="preserve">działanie zakładów aktywności zawodowej. </w:t>
      </w:r>
    </w:p>
    <w:p w14:paraId="7624C420" w14:textId="6D771344"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2.7. Rozporządzenie Rady Ministrów z dnia 22 maja 2023 r. zmieniające rozporządzenie</w:t>
      </w:r>
      <w:r w:rsidR="00823986">
        <w:rPr>
          <w:rFonts w:ascii="Lato" w:eastAsia="Calibri" w:hAnsi="Lato" w:cs="Calibri Light"/>
          <w:sz w:val="20"/>
          <w:szCs w:val="24"/>
        </w:rPr>
        <w:t xml:space="preserve"> </w:t>
      </w:r>
      <w:r w:rsidRPr="00786705">
        <w:rPr>
          <w:rFonts w:ascii="Lato" w:eastAsia="Calibri" w:hAnsi="Lato" w:cs="Calibri Light"/>
          <w:sz w:val="20"/>
          <w:szCs w:val="24"/>
        </w:rPr>
        <w:t>w sprawie algorytmu przekazywania środków Państwowego Funduszu Rehabilitacji Osób Niepełnosprawnych samorządom wojewódzkim i powiatowym (Dz. U. poz. 1066).</w:t>
      </w:r>
    </w:p>
    <w:p w14:paraId="7B84F243" w14:textId="68F996CA"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Celem nowelizacji rozporządzenia jest zwiększenie wysokości dofinansowania kosztów rocznego pobytu jednego uczestnika w warsztacie terapii zajęciowej (WTZ).</w:t>
      </w:r>
      <w:r w:rsidR="00823986">
        <w:rPr>
          <w:rFonts w:ascii="Lato" w:eastAsia="Calibri" w:hAnsi="Lato" w:cs="Calibri Light"/>
          <w:sz w:val="20"/>
          <w:szCs w:val="24"/>
        </w:rPr>
        <w:t xml:space="preserve"> </w:t>
      </w:r>
    </w:p>
    <w:p w14:paraId="364EF13F" w14:textId="6CFF8943"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Rozporządzenie podnosi wysokość dofinansowania w WTZ w 2023 r. z kwoty 27</w:t>
      </w:r>
      <w:r w:rsidR="00BA5AAD">
        <w:rPr>
          <w:rFonts w:ascii="Lato" w:eastAsia="Calibri" w:hAnsi="Lato" w:cs="Calibri Light"/>
          <w:sz w:val="20"/>
          <w:szCs w:val="24"/>
        </w:rPr>
        <w:t> </w:t>
      </w:r>
      <w:r w:rsidRPr="00786705">
        <w:rPr>
          <w:rFonts w:ascii="Lato" w:eastAsia="Calibri" w:hAnsi="Lato" w:cs="Calibri Light"/>
          <w:sz w:val="20"/>
          <w:szCs w:val="24"/>
        </w:rPr>
        <w:t>696 zł do kwoty w</w:t>
      </w:r>
      <w:r w:rsidR="00B22945">
        <w:rPr>
          <w:rFonts w:ascii="Lato" w:eastAsia="Calibri" w:hAnsi="Lato" w:cs="Calibri Light"/>
          <w:sz w:val="20"/>
          <w:szCs w:val="24"/>
        </w:rPr>
        <w:t> </w:t>
      </w:r>
      <w:r w:rsidRPr="00786705">
        <w:rPr>
          <w:rFonts w:ascii="Lato" w:eastAsia="Calibri" w:hAnsi="Lato" w:cs="Calibri Light"/>
          <w:sz w:val="20"/>
          <w:szCs w:val="24"/>
        </w:rPr>
        <w:t>wysokości 29</w:t>
      </w:r>
      <w:r w:rsidR="00B22945">
        <w:rPr>
          <w:rFonts w:ascii="Lato" w:eastAsia="Calibri" w:hAnsi="Lato" w:cs="Calibri Light"/>
          <w:sz w:val="20"/>
          <w:szCs w:val="24"/>
        </w:rPr>
        <w:t> </w:t>
      </w:r>
      <w:r w:rsidRPr="00786705">
        <w:rPr>
          <w:rFonts w:ascii="Lato" w:eastAsia="Calibri" w:hAnsi="Lato" w:cs="Calibri Light"/>
          <w:sz w:val="20"/>
          <w:szCs w:val="24"/>
        </w:rPr>
        <w:t>496 zł oraz w 2024 r. z kwoty 29</w:t>
      </w:r>
      <w:r w:rsidR="00B22945">
        <w:rPr>
          <w:rFonts w:ascii="Lato" w:eastAsia="Calibri" w:hAnsi="Lato" w:cs="Calibri Light"/>
          <w:sz w:val="20"/>
          <w:szCs w:val="24"/>
        </w:rPr>
        <w:t> </w:t>
      </w:r>
      <w:r w:rsidRPr="00786705">
        <w:rPr>
          <w:rFonts w:ascii="Lato" w:eastAsia="Calibri" w:hAnsi="Lato" w:cs="Calibri Light"/>
          <w:sz w:val="20"/>
          <w:szCs w:val="24"/>
        </w:rPr>
        <w:t>496 zł do kwoty 31</w:t>
      </w:r>
      <w:r w:rsidR="00B22945">
        <w:rPr>
          <w:rFonts w:ascii="Lato" w:eastAsia="Calibri" w:hAnsi="Lato" w:cs="Calibri Light"/>
          <w:sz w:val="20"/>
          <w:szCs w:val="24"/>
        </w:rPr>
        <w:t> </w:t>
      </w:r>
      <w:r w:rsidRPr="00786705">
        <w:rPr>
          <w:rFonts w:ascii="Lato" w:eastAsia="Calibri" w:hAnsi="Lato" w:cs="Calibri Light"/>
          <w:sz w:val="20"/>
          <w:szCs w:val="24"/>
        </w:rPr>
        <w:t xml:space="preserve">296 zł (ostatnia kwota przewidziana jest jako kwota dofinansowania w kolejnych latach). </w:t>
      </w:r>
    </w:p>
    <w:p w14:paraId="0D89CFF0" w14:textId="7D24E1D0"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2.8. Rozporządzenie Rady Ministrów z dnia 24 listopada 2023 r. zmieniające rozporządzenie</w:t>
      </w:r>
      <w:r w:rsidR="00823986">
        <w:rPr>
          <w:rFonts w:ascii="Lato" w:eastAsia="Calibri" w:hAnsi="Lato" w:cs="Calibri Light"/>
          <w:sz w:val="20"/>
          <w:szCs w:val="24"/>
        </w:rPr>
        <w:t xml:space="preserve"> </w:t>
      </w:r>
      <w:r w:rsidRPr="00786705">
        <w:rPr>
          <w:rFonts w:ascii="Lato" w:eastAsia="Calibri" w:hAnsi="Lato" w:cs="Calibri Light"/>
          <w:sz w:val="20"/>
          <w:szCs w:val="24"/>
        </w:rPr>
        <w:t>w sprawie algorytmu przekazywania środków Państwowego Funduszu Rehabilitacji Osób Niepełnosprawnych samorządom wojewódzkim i powiatowym (Dz. U. poz. 2569).</w:t>
      </w:r>
    </w:p>
    <w:p w14:paraId="7AFAD9B0" w14:textId="6F10C458"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Celem nowelizacji rozporządzenia jest zwiększenie wysokości dofinansowania kosztów rocznego pobytu jednego uczestnika w</w:t>
      </w:r>
      <w:r w:rsidR="00823986">
        <w:rPr>
          <w:rFonts w:ascii="Lato" w:eastAsia="Calibri" w:hAnsi="Lato" w:cs="Calibri Light"/>
          <w:sz w:val="20"/>
          <w:szCs w:val="24"/>
        </w:rPr>
        <w:t xml:space="preserve"> </w:t>
      </w:r>
      <w:r w:rsidRPr="00786705">
        <w:rPr>
          <w:rFonts w:ascii="Lato" w:eastAsia="Calibri" w:hAnsi="Lato" w:cs="Calibri Light"/>
          <w:sz w:val="20"/>
          <w:szCs w:val="24"/>
        </w:rPr>
        <w:t>WTZ oraz dofinansowanie kosztów rocznego pobytu osoby niepełnosprawnej zaliczonej do znacznego lub umiarkowanego stopnia niepełnosprawności zatrudnionej w zakładzie aktywności zawodowej (ZAZ). Rozporządzenie podnosi wysokość dofinansowania w WTZ w 2024 r. i</w:t>
      </w:r>
      <w:r w:rsidR="00B22945">
        <w:rPr>
          <w:rFonts w:ascii="Lato" w:eastAsia="Calibri" w:hAnsi="Lato" w:cs="Calibri Light"/>
          <w:sz w:val="20"/>
          <w:szCs w:val="24"/>
        </w:rPr>
        <w:t> </w:t>
      </w:r>
      <w:r w:rsidRPr="00786705">
        <w:rPr>
          <w:rFonts w:ascii="Lato" w:eastAsia="Calibri" w:hAnsi="Lato" w:cs="Calibri Light"/>
          <w:sz w:val="20"/>
          <w:szCs w:val="24"/>
        </w:rPr>
        <w:t>latach następnych z kwoty 31</w:t>
      </w:r>
      <w:r w:rsidR="00B22945">
        <w:rPr>
          <w:rFonts w:ascii="Lato" w:eastAsia="Calibri" w:hAnsi="Lato" w:cs="Calibri Light"/>
          <w:sz w:val="20"/>
          <w:szCs w:val="24"/>
        </w:rPr>
        <w:t> </w:t>
      </w:r>
      <w:r w:rsidRPr="00786705">
        <w:rPr>
          <w:rFonts w:ascii="Lato" w:eastAsia="Calibri" w:hAnsi="Lato" w:cs="Calibri Light"/>
          <w:sz w:val="20"/>
          <w:szCs w:val="24"/>
        </w:rPr>
        <w:t>296 zł do kwoty 33</w:t>
      </w:r>
      <w:r w:rsidR="00B22945">
        <w:rPr>
          <w:rFonts w:ascii="Lato" w:eastAsia="Calibri" w:hAnsi="Lato" w:cs="Calibri Light"/>
          <w:sz w:val="20"/>
          <w:szCs w:val="24"/>
        </w:rPr>
        <w:t> </w:t>
      </w:r>
      <w:r w:rsidRPr="00786705">
        <w:rPr>
          <w:rFonts w:ascii="Lato" w:eastAsia="Calibri" w:hAnsi="Lato" w:cs="Calibri Light"/>
          <w:sz w:val="20"/>
          <w:szCs w:val="24"/>
        </w:rPr>
        <w:t xml:space="preserve">696 zł. </w:t>
      </w:r>
      <w:r w:rsidR="008D2852">
        <w:rPr>
          <w:rFonts w:ascii="Lato" w:eastAsia="Calibri" w:hAnsi="Lato" w:cs="Calibri Light"/>
          <w:sz w:val="20"/>
          <w:szCs w:val="24"/>
        </w:rPr>
        <w:t>Rozporządzenie</w:t>
      </w:r>
      <w:r w:rsidRPr="00786705">
        <w:rPr>
          <w:rFonts w:ascii="Lato" w:eastAsia="Calibri" w:hAnsi="Lato" w:cs="Calibri Light"/>
          <w:sz w:val="20"/>
          <w:szCs w:val="24"/>
        </w:rPr>
        <w:t xml:space="preserve"> podwyższa dotychczasową kwotę o 2</w:t>
      </w:r>
      <w:r w:rsidR="00B22945">
        <w:rPr>
          <w:rFonts w:ascii="Lato" w:eastAsia="Calibri" w:hAnsi="Lato" w:cs="Calibri Light"/>
          <w:sz w:val="20"/>
          <w:szCs w:val="24"/>
        </w:rPr>
        <w:t> </w:t>
      </w:r>
      <w:r w:rsidRPr="00786705">
        <w:rPr>
          <w:rFonts w:ascii="Lato" w:eastAsia="Calibri" w:hAnsi="Lato" w:cs="Calibri Light"/>
          <w:sz w:val="20"/>
          <w:szCs w:val="24"/>
        </w:rPr>
        <w:t>400 zł w 2024 r. i zapewnia utrzymanie kwoty dofinansowania kosztów rocznego uczestnictwa jednego uczestnika w WTZ ze środków PFRON w latach następnych na poziomie 2024 r.</w:t>
      </w:r>
    </w:p>
    <w:p w14:paraId="047E3B4A" w14:textId="5236D412" w:rsidR="00786705" w:rsidRPr="00786705" w:rsidRDefault="008D2852" w:rsidP="00786705">
      <w:pPr>
        <w:spacing w:after="120" w:line="240" w:lineRule="atLeast"/>
        <w:jc w:val="both"/>
        <w:rPr>
          <w:rFonts w:ascii="Lato" w:eastAsia="Calibri" w:hAnsi="Lato" w:cs="Calibri Light"/>
          <w:sz w:val="20"/>
          <w:szCs w:val="24"/>
        </w:rPr>
      </w:pPr>
      <w:r>
        <w:rPr>
          <w:rFonts w:ascii="Lato" w:eastAsia="Calibri" w:hAnsi="Lato" w:cs="Calibri Light"/>
          <w:sz w:val="20"/>
          <w:szCs w:val="24"/>
        </w:rPr>
        <w:t>Rozporządzenie</w:t>
      </w:r>
      <w:r w:rsidR="00786705" w:rsidRPr="00786705">
        <w:rPr>
          <w:rFonts w:ascii="Lato" w:eastAsia="Calibri" w:hAnsi="Lato" w:cs="Calibri Light"/>
          <w:sz w:val="20"/>
          <w:szCs w:val="24"/>
        </w:rPr>
        <w:t xml:space="preserve"> podnosi również kwotę dofinansowania w ZAZ w 2023 r. z kwoty 31</w:t>
      </w:r>
      <w:r w:rsidR="00BA5AAD">
        <w:rPr>
          <w:rFonts w:ascii="Lato" w:eastAsia="Calibri" w:hAnsi="Lato" w:cs="Calibri Light"/>
          <w:sz w:val="20"/>
          <w:szCs w:val="24"/>
        </w:rPr>
        <w:t> </w:t>
      </w:r>
      <w:r w:rsidR="00786705" w:rsidRPr="00786705">
        <w:rPr>
          <w:rFonts w:ascii="Lato" w:eastAsia="Calibri" w:hAnsi="Lato" w:cs="Calibri Light"/>
          <w:sz w:val="20"/>
          <w:szCs w:val="24"/>
        </w:rPr>
        <w:t>000 zł do kwoty 32</w:t>
      </w:r>
      <w:r w:rsidR="00B22945">
        <w:rPr>
          <w:rFonts w:ascii="Lato" w:eastAsia="Calibri" w:hAnsi="Lato" w:cs="Calibri Light"/>
          <w:sz w:val="20"/>
          <w:szCs w:val="24"/>
        </w:rPr>
        <w:t> </w:t>
      </w:r>
      <w:r w:rsidR="00786705" w:rsidRPr="00786705">
        <w:rPr>
          <w:rFonts w:ascii="Lato" w:eastAsia="Calibri" w:hAnsi="Lato" w:cs="Calibri Light"/>
          <w:sz w:val="20"/>
          <w:szCs w:val="24"/>
        </w:rPr>
        <w:t>000 zł, zaś w 2024 r. i w latach następnych z kwoty 32</w:t>
      </w:r>
      <w:r w:rsidR="00B22945">
        <w:rPr>
          <w:rFonts w:ascii="Lato" w:eastAsia="Calibri" w:hAnsi="Lato" w:cs="Calibri Light"/>
          <w:sz w:val="20"/>
          <w:szCs w:val="24"/>
        </w:rPr>
        <w:t> </w:t>
      </w:r>
      <w:r w:rsidR="00786705" w:rsidRPr="00786705">
        <w:rPr>
          <w:rFonts w:ascii="Lato" w:eastAsia="Calibri" w:hAnsi="Lato" w:cs="Calibri Light"/>
          <w:sz w:val="20"/>
          <w:szCs w:val="24"/>
        </w:rPr>
        <w:t>000 zł do kwoty 37</w:t>
      </w:r>
      <w:r w:rsidR="00B22945">
        <w:rPr>
          <w:rFonts w:ascii="Lato" w:eastAsia="Calibri" w:hAnsi="Lato" w:cs="Calibri Light"/>
          <w:sz w:val="20"/>
          <w:szCs w:val="24"/>
        </w:rPr>
        <w:t> </w:t>
      </w:r>
      <w:r w:rsidR="00786705" w:rsidRPr="00786705">
        <w:rPr>
          <w:rFonts w:ascii="Lato" w:eastAsia="Calibri" w:hAnsi="Lato" w:cs="Calibri Light"/>
          <w:sz w:val="20"/>
          <w:szCs w:val="24"/>
        </w:rPr>
        <w:t xml:space="preserve">000 zł. </w:t>
      </w:r>
      <w:r>
        <w:rPr>
          <w:rFonts w:ascii="Lato" w:eastAsia="Calibri" w:hAnsi="Lato" w:cs="Calibri Light"/>
          <w:sz w:val="20"/>
          <w:szCs w:val="24"/>
        </w:rPr>
        <w:t>R</w:t>
      </w:r>
      <w:r w:rsidR="00786705" w:rsidRPr="00786705">
        <w:rPr>
          <w:rFonts w:ascii="Lato" w:eastAsia="Calibri" w:hAnsi="Lato" w:cs="Calibri Light"/>
          <w:sz w:val="20"/>
          <w:szCs w:val="24"/>
        </w:rPr>
        <w:t>ozporządzeni</w:t>
      </w:r>
      <w:r>
        <w:rPr>
          <w:rFonts w:ascii="Lato" w:eastAsia="Calibri" w:hAnsi="Lato" w:cs="Calibri Light"/>
          <w:sz w:val="20"/>
          <w:szCs w:val="24"/>
        </w:rPr>
        <w:t xml:space="preserve">e </w:t>
      </w:r>
      <w:r w:rsidR="00786705" w:rsidRPr="00786705">
        <w:rPr>
          <w:rFonts w:ascii="Lato" w:eastAsia="Calibri" w:hAnsi="Lato" w:cs="Calibri Light"/>
          <w:sz w:val="20"/>
          <w:szCs w:val="24"/>
        </w:rPr>
        <w:t>podwyższa dotychczasową kwotę o 1</w:t>
      </w:r>
      <w:r w:rsidR="00B22945">
        <w:rPr>
          <w:rFonts w:ascii="Lato" w:eastAsia="Calibri" w:hAnsi="Lato" w:cs="Calibri Light"/>
          <w:sz w:val="20"/>
          <w:szCs w:val="24"/>
        </w:rPr>
        <w:t> </w:t>
      </w:r>
      <w:r w:rsidR="00786705" w:rsidRPr="00786705">
        <w:rPr>
          <w:rFonts w:ascii="Lato" w:eastAsia="Calibri" w:hAnsi="Lato" w:cs="Calibri Light"/>
          <w:sz w:val="20"/>
          <w:szCs w:val="24"/>
        </w:rPr>
        <w:t>000 zł w 2023 r. oraz o 5</w:t>
      </w:r>
      <w:r w:rsidR="00B22945">
        <w:rPr>
          <w:rFonts w:ascii="Lato" w:eastAsia="Calibri" w:hAnsi="Lato" w:cs="Calibri Light"/>
          <w:sz w:val="20"/>
          <w:szCs w:val="24"/>
        </w:rPr>
        <w:t> </w:t>
      </w:r>
      <w:r w:rsidR="00786705" w:rsidRPr="00786705">
        <w:rPr>
          <w:rFonts w:ascii="Lato" w:eastAsia="Calibri" w:hAnsi="Lato" w:cs="Calibri Light"/>
          <w:sz w:val="20"/>
          <w:szCs w:val="24"/>
        </w:rPr>
        <w:t xml:space="preserve">000 zł w 2024 r. </w:t>
      </w:r>
    </w:p>
    <w:p w14:paraId="79B52D38" w14:textId="77777777"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2.9. Rozporządzenie Ministra Rodziny i Polityki Społecznej z dnia 23 listopada 2023 r. w sprawie ustalania poziomu potrzeby wsparcia (Dz. U. poz. 2581).</w:t>
      </w:r>
    </w:p>
    <w:p w14:paraId="3694A50C" w14:textId="693ECAC2"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Celem rozporządzenia Ministra Rodziny i Polityki Społecznej w sprawie ustalania poziomu potrzeby wsparcia jest wykonanie upoważnienia ustawowego - art. 6b</w:t>
      </w:r>
      <w:r w:rsidRPr="00786705">
        <w:rPr>
          <w:rFonts w:ascii="Lato" w:eastAsia="Calibri" w:hAnsi="Lato" w:cs="Calibri Light"/>
          <w:sz w:val="20"/>
          <w:szCs w:val="24"/>
          <w:vertAlign w:val="superscript"/>
        </w:rPr>
        <w:t>6</w:t>
      </w:r>
      <w:r w:rsidRPr="00786705">
        <w:rPr>
          <w:rFonts w:ascii="Lato" w:eastAsia="Calibri" w:hAnsi="Lato" w:cs="Calibri Light"/>
          <w:sz w:val="20"/>
          <w:szCs w:val="24"/>
        </w:rPr>
        <w:t xml:space="preserve"> ust. 4 ustawy o rehabilitacji, które zostało wprowadzone ustawą z dnia 7 lipca 2023 r. o świadczeniu wspierającym (Dz. U. poz. 1429). Ustawa o</w:t>
      </w:r>
      <w:r w:rsidR="00B22945">
        <w:rPr>
          <w:rFonts w:ascii="Lato" w:eastAsia="Calibri" w:hAnsi="Lato" w:cs="Calibri Light"/>
          <w:sz w:val="20"/>
          <w:szCs w:val="24"/>
        </w:rPr>
        <w:t> </w:t>
      </w:r>
      <w:r w:rsidRPr="00786705">
        <w:rPr>
          <w:rFonts w:ascii="Lato" w:eastAsia="Calibri" w:hAnsi="Lato" w:cs="Calibri Light"/>
          <w:sz w:val="20"/>
          <w:szCs w:val="24"/>
        </w:rPr>
        <w:t xml:space="preserve">świadczeniu wspierającym wprowadziła do ustawy o rehabilitacji zmiany mające na celu określenie zasad ustalania poziomu potrzeby wsparcia w stosunku do osób niepełnosprawnych, których </w:t>
      </w:r>
      <w:r w:rsidRPr="00786705">
        <w:rPr>
          <w:rFonts w:ascii="Lato" w:eastAsia="Calibri" w:hAnsi="Lato" w:cs="Calibri Light"/>
          <w:sz w:val="20"/>
          <w:szCs w:val="24"/>
        </w:rPr>
        <w:lastRenderedPageBreak/>
        <w:t>niepełnosprawność została potwierdzona orzeczeniem o zakwalifikowaniu przez organy orzekające do</w:t>
      </w:r>
      <w:r w:rsidR="00B22945">
        <w:rPr>
          <w:rFonts w:ascii="Lato" w:eastAsia="Calibri" w:hAnsi="Lato" w:cs="Calibri Light"/>
          <w:sz w:val="20"/>
          <w:szCs w:val="24"/>
        </w:rPr>
        <w:t> </w:t>
      </w:r>
      <w:r w:rsidRPr="00786705">
        <w:rPr>
          <w:rFonts w:ascii="Lato" w:eastAsia="Calibri" w:hAnsi="Lato" w:cs="Calibri Light"/>
          <w:sz w:val="20"/>
          <w:szCs w:val="24"/>
        </w:rPr>
        <w:t>jednego z trzech stopni niepełnosprawności oraz osób posiadających orzeczenie traktowane na równi z orzeczeniem o stopniu niepełnosprawności.</w:t>
      </w:r>
    </w:p>
    <w:p w14:paraId="4C10798C" w14:textId="77777777"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2.10. Rozporządzenie Ministra Rodziny i Polityki Społecznej z dnia 11 grudnia 2023 r. w sprawie wzoru wniosku o wydanie decyzji ustalającej poziom potrzeby wsparcia oraz wzoru kwestionariusza samooceny trudności w zakresie wykonywania czynności związanych z funkcjonowaniem (Dz. U. poz. 2732)</w:t>
      </w:r>
    </w:p>
    <w:p w14:paraId="2F13DD2E" w14:textId="1C728B83"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 xml:space="preserve">Celem rozporządzenia jest określenie wzoru wniosku o wydanie decyzji ustalającej poziom potrzeby wsparcia oraz wzoru kwestionariusza samooceny trudności w zakresie wykonywania czynności związanych z funkcjonowaniem. </w:t>
      </w:r>
    </w:p>
    <w:p w14:paraId="63579CFD" w14:textId="5DDDA324"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3. W 2023 r. MRPiPS rozpoczęło prace</w:t>
      </w:r>
      <w:r w:rsidR="00823986">
        <w:rPr>
          <w:rFonts w:ascii="Lato" w:eastAsia="Calibri" w:hAnsi="Lato" w:cs="Calibri Light"/>
          <w:sz w:val="20"/>
          <w:szCs w:val="24"/>
        </w:rPr>
        <w:t xml:space="preserve"> </w:t>
      </w:r>
      <w:r w:rsidRPr="00786705">
        <w:rPr>
          <w:rFonts w:ascii="Lato" w:eastAsia="Calibri" w:hAnsi="Lato" w:cs="Calibri Light"/>
          <w:sz w:val="20"/>
          <w:szCs w:val="24"/>
        </w:rPr>
        <w:t>legislacyjne dotyczące projektu rozporządzenia Ministra Rodziny i</w:t>
      </w:r>
      <w:r w:rsidR="00BA5AAD">
        <w:rPr>
          <w:rFonts w:ascii="Lato" w:eastAsia="Calibri" w:hAnsi="Lato" w:cs="Calibri Light"/>
          <w:sz w:val="20"/>
          <w:szCs w:val="24"/>
        </w:rPr>
        <w:t> </w:t>
      </w:r>
      <w:r w:rsidRPr="00786705">
        <w:rPr>
          <w:rFonts w:ascii="Lato" w:eastAsia="Calibri" w:hAnsi="Lato" w:cs="Calibri Light"/>
          <w:sz w:val="20"/>
          <w:szCs w:val="24"/>
        </w:rPr>
        <w:t>Polityki Społecznej w sprawie przyznania przedsiębiorstwu społecznemu i spółdzielni socjalnej środków na utworzenie stanowiska pracy i finansowanie kosztów wynagrodzenia osób niepełnosprawnych.</w:t>
      </w:r>
      <w:r w:rsidR="00823986">
        <w:rPr>
          <w:rFonts w:ascii="Lato" w:eastAsia="Calibri" w:hAnsi="Lato" w:cs="Calibri Light"/>
          <w:sz w:val="20"/>
          <w:szCs w:val="24"/>
        </w:rPr>
        <w:t xml:space="preserve"> </w:t>
      </w:r>
    </w:p>
    <w:p w14:paraId="332E78D1" w14:textId="67FDB1BF"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Projekt rozporządzenia Ministra Rodziny i Polityki Społecznej w sprawie przyznania przedsiębiorstwu społecznemu i spółdzielni socjalnej środków na utworzenie stanowiska pracy i finansowanie kosztów wynagrodzenia osób niepełnosprawnych dotyczy instrumentu określonego w art. 26g ustawy rehabilitacji, który przewidywał możliwość przyznania spółdzielniom socjalnym jednorazowego wsparcia ze środków Państwowego Funduszu Rehabilitacji Osób Niepełnosprawnych na utworzenie stanowiska pracy dla osoby niepełnosprawnej zarejestrowanej w powiatowym urzędzie pracy jako bezrobotna albo poszukująca pracy niepozostająca w zatrudnieniu oraz środków na finansowanie kosztów wynagrodzenia dla tej osoby. Do katalogu podmiotów uprawnionych do ubiegania się o wsparcie dodano przedsiębiorstwa społeczne, zmieniono także warunki ubiegania się o wsparcie. Projektowane rozporządzenie określa szczegółowe warunki i tryb przyznawania przedsiębiorstwu społecznemu lub</w:t>
      </w:r>
      <w:r w:rsidR="00B22945">
        <w:rPr>
          <w:rFonts w:ascii="Lato" w:eastAsia="Calibri" w:hAnsi="Lato" w:cs="Calibri Light"/>
          <w:sz w:val="20"/>
          <w:szCs w:val="24"/>
        </w:rPr>
        <w:t> </w:t>
      </w:r>
      <w:r w:rsidRPr="00786705">
        <w:rPr>
          <w:rFonts w:ascii="Lato" w:eastAsia="Calibri" w:hAnsi="Lato" w:cs="Calibri Light"/>
          <w:sz w:val="20"/>
          <w:szCs w:val="24"/>
        </w:rPr>
        <w:t>spółdzielni socjalnej jednorazowo środków na utworzenie stanowiska pracy oraz na finansowanie kosztów wynagrodzenia osoby niepełnosprawnej zarejestrowanej w powiatowym urzędzie pracy jako bezrobotna albo poszukująca pracy niepozostająca w zatrudnieniu. Zakresem przedmiotowego projektu objęto także formy zabezpieczenia zwrotu środków PFRON.</w:t>
      </w:r>
    </w:p>
    <w:p w14:paraId="18DDBAC7" w14:textId="77777777" w:rsidR="00786705" w:rsidRPr="00786705" w:rsidRDefault="00786705" w:rsidP="00786705">
      <w:pPr>
        <w:spacing w:after="120" w:line="240" w:lineRule="atLeast"/>
        <w:jc w:val="both"/>
        <w:rPr>
          <w:rFonts w:ascii="Lato" w:eastAsia="Calibri" w:hAnsi="Lato" w:cs="Calibri Light"/>
          <w:sz w:val="20"/>
          <w:szCs w:val="24"/>
        </w:rPr>
      </w:pPr>
    </w:p>
    <w:p w14:paraId="0D531766" w14:textId="1AC87851" w:rsidR="00786705" w:rsidRPr="00786705" w:rsidRDefault="00786705" w:rsidP="00786705">
      <w:pPr>
        <w:spacing w:after="120" w:line="240" w:lineRule="atLeast"/>
        <w:jc w:val="both"/>
        <w:rPr>
          <w:rFonts w:ascii="Lato" w:eastAsia="Calibri" w:hAnsi="Lato" w:cs="Calibri Light"/>
          <w:b/>
          <w:bCs/>
          <w:sz w:val="20"/>
          <w:szCs w:val="24"/>
        </w:rPr>
      </w:pPr>
      <w:r w:rsidRPr="00786705">
        <w:rPr>
          <w:rFonts w:ascii="Lato" w:eastAsia="Calibri" w:hAnsi="Lato" w:cs="Calibri Light"/>
          <w:b/>
          <w:bCs/>
          <w:sz w:val="20"/>
          <w:szCs w:val="24"/>
        </w:rPr>
        <w:t>Poradnik FAS</w:t>
      </w:r>
    </w:p>
    <w:p w14:paraId="47B552E2" w14:textId="12198E7D"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W 2023 r. Ministerstwo Rodziny, Pracy i Polityki Społecznej uczestniczyło w tworzeniu przez Ministerstwo Edukacji Narodowej, we współpracy z Ministerstwem Zdrowia poradnika pn. "Wsparcie dzieci i młodzieży z FASD oraz ich rodzin".</w:t>
      </w:r>
    </w:p>
    <w:p w14:paraId="4640096F" w14:textId="1EC70F56"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 xml:space="preserve">Poradnik </w:t>
      </w:r>
      <w:r w:rsidR="00BB4D34">
        <w:rPr>
          <w:rFonts w:ascii="Lato" w:eastAsia="Calibri" w:hAnsi="Lato" w:cs="Calibri Light"/>
          <w:sz w:val="20"/>
          <w:szCs w:val="24"/>
        </w:rPr>
        <w:t>jest</w:t>
      </w:r>
      <w:r w:rsidRPr="00786705">
        <w:rPr>
          <w:rFonts w:ascii="Lato" w:eastAsia="Calibri" w:hAnsi="Lato" w:cs="Calibri Light"/>
          <w:sz w:val="20"/>
          <w:szCs w:val="24"/>
        </w:rPr>
        <w:t xml:space="preserve"> przeznaczony dla służb resortu oświaty, zdrowia i polityki społecznej oraz dotyczy spektrum FAS - alkoholowego zespołu płodowego.</w:t>
      </w:r>
      <w:r w:rsidR="00823986">
        <w:rPr>
          <w:rFonts w:ascii="Lato" w:eastAsia="Calibri" w:hAnsi="Lato" w:cs="Calibri Light"/>
          <w:sz w:val="20"/>
          <w:szCs w:val="24"/>
        </w:rPr>
        <w:t xml:space="preserve"> </w:t>
      </w:r>
      <w:r w:rsidRPr="00786705">
        <w:rPr>
          <w:rFonts w:ascii="Lato" w:eastAsia="Calibri" w:hAnsi="Lato" w:cs="Calibri Light"/>
          <w:sz w:val="20"/>
          <w:szCs w:val="24"/>
        </w:rPr>
        <w:t xml:space="preserve">Przygotowanie publikacji </w:t>
      </w:r>
      <w:r w:rsidR="00BB4D34">
        <w:rPr>
          <w:rFonts w:ascii="Lato" w:eastAsia="Calibri" w:hAnsi="Lato" w:cs="Calibri Light"/>
          <w:sz w:val="20"/>
          <w:szCs w:val="24"/>
        </w:rPr>
        <w:t>zostało</w:t>
      </w:r>
      <w:r w:rsidRPr="00786705">
        <w:rPr>
          <w:rFonts w:ascii="Lato" w:eastAsia="Calibri" w:hAnsi="Lato" w:cs="Calibri Light"/>
          <w:sz w:val="20"/>
          <w:szCs w:val="24"/>
        </w:rPr>
        <w:t xml:space="preserve"> sfinansowane z budżetu Ministerstwa Edukacji Narodowej. Jest to jedno z działań</w:t>
      </w:r>
      <w:r w:rsidR="00BB4D34">
        <w:rPr>
          <w:rFonts w:ascii="Lato" w:eastAsia="Calibri" w:hAnsi="Lato" w:cs="Calibri Light"/>
          <w:sz w:val="20"/>
          <w:szCs w:val="24"/>
        </w:rPr>
        <w:t>,</w:t>
      </w:r>
      <w:r w:rsidRPr="00786705">
        <w:rPr>
          <w:rFonts w:ascii="Lato" w:eastAsia="Calibri" w:hAnsi="Lato" w:cs="Calibri Light"/>
          <w:sz w:val="20"/>
          <w:szCs w:val="24"/>
        </w:rPr>
        <w:t xml:space="preserve"> które służy</w:t>
      </w:r>
      <w:r w:rsidR="00BB4D34">
        <w:rPr>
          <w:rFonts w:ascii="Lato" w:eastAsia="Calibri" w:hAnsi="Lato" w:cs="Calibri Light"/>
          <w:sz w:val="20"/>
          <w:szCs w:val="24"/>
        </w:rPr>
        <w:t>ło</w:t>
      </w:r>
      <w:r w:rsidRPr="00786705">
        <w:rPr>
          <w:rFonts w:ascii="Lato" w:eastAsia="Calibri" w:hAnsi="Lato" w:cs="Calibri Light"/>
          <w:sz w:val="20"/>
          <w:szCs w:val="24"/>
        </w:rPr>
        <w:t xml:space="preserve"> realizacji w roku szkolnym 2023/2024 kierunku polityki oświatowej państwa, jakim jest podnoszenie jakości wsparcia dla dzieci, uczniów i rodzin udzielanego w systemie oświaty poprzez rozwijanie z podmiotami działającymi w innych sektorach, w tym w zakresie wczesnego wspomagania rozwoju dzieci i wsparcia rodzin. </w:t>
      </w:r>
    </w:p>
    <w:p w14:paraId="21B6C4B0" w14:textId="34690C5D" w:rsidR="00786705" w:rsidRPr="00786705" w:rsidRDefault="00786705" w:rsidP="00786705">
      <w:pPr>
        <w:spacing w:after="120" w:line="240" w:lineRule="atLeast"/>
        <w:jc w:val="both"/>
        <w:rPr>
          <w:rFonts w:ascii="Lato" w:eastAsia="Calibri" w:hAnsi="Lato" w:cs="Calibri Light"/>
          <w:sz w:val="20"/>
          <w:szCs w:val="24"/>
        </w:rPr>
      </w:pPr>
      <w:r w:rsidRPr="00786705">
        <w:rPr>
          <w:rFonts w:ascii="Lato" w:eastAsia="Calibri" w:hAnsi="Lato" w:cs="Calibri Light"/>
          <w:sz w:val="20"/>
          <w:szCs w:val="24"/>
        </w:rPr>
        <w:t>Potrzeba przygotowania krótkiej, przejrzystej w odbiorze e-publikacji, która zawiera</w:t>
      </w:r>
      <w:r w:rsidR="00BB4D34">
        <w:rPr>
          <w:rFonts w:ascii="Lato" w:eastAsia="Calibri" w:hAnsi="Lato" w:cs="Calibri Light"/>
          <w:sz w:val="20"/>
          <w:szCs w:val="24"/>
        </w:rPr>
        <w:t xml:space="preserve"> </w:t>
      </w:r>
      <w:r w:rsidRPr="00786705">
        <w:rPr>
          <w:rFonts w:ascii="Lato" w:eastAsia="Calibri" w:hAnsi="Lato" w:cs="Calibri Light"/>
          <w:sz w:val="20"/>
          <w:szCs w:val="24"/>
        </w:rPr>
        <w:t>opis specyfiki funkcjonowania dzieci i młodzieży z FAS oraz aktualne, praktyczne informacje o dostępnych w różnych sektorach instrumentach wsparcia ww. grupy dzieci i młodzieży i ich rodzin, została sformułowana w</w:t>
      </w:r>
      <w:r w:rsidR="00BA5AAD">
        <w:rPr>
          <w:rFonts w:ascii="Lato" w:eastAsia="Calibri" w:hAnsi="Lato" w:cs="Calibri Light"/>
          <w:sz w:val="20"/>
          <w:szCs w:val="24"/>
        </w:rPr>
        <w:t> </w:t>
      </w:r>
      <w:r w:rsidRPr="00786705">
        <w:rPr>
          <w:rFonts w:ascii="Lato" w:eastAsia="Calibri" w:hAnsi="Lato" w:cs="Calibri Light"/>
          <w:sz w:val="20"/>
          <w:szCs w:val="24"/>
        </w:rPr>
        <w:t xml:space="preserve">trakcie zainicjowanych przez Ministerstwo Rodziny, Pracy i Polityki Społecznej spotkań przedstawicieli różnych resortów, dotyczących kwestii zwiększenia dostępu do pomocy dla dzieci i młodzieży z FAS. </w:t>
      </w:r>
      <w:r w:rsidR="00BB4D34">
        <w:rPr>
          <w:rFonts w:ascii="Lato" w:eastAsia="Calibri" w:hAnsi="Lato" w:cs="Calibri Light"/>
          <w:sz w:val="20"/>
          <w:szCs w:val="24"/>
        </w:rPr>
        <w:t>Z</w:t>
      </w:r>
      <w:r w:rsidRPr="00786705">
        <w:rPr>
          <w:rFonts w:ascii="Lato" w:eastAsia="Calibri" w:hAnsi="Lato" w:cs="Calibri Light"/>
          <w:sz w:val="20"/>
          <w:szCs w:val="24"/>
        </w:rPr>
        <w:t xml:space="preserve">akres tematyczny publikacji </w:t>
      </w:r>
      <w:r w:rsidR="00BB4D34">
        <w:rPr>
          <w:rFonts w:ascii="Lato" w:eastAsia="Calibri" w:hAnsi="Lato" w:cs="Calibri Light"/>
          <w:sz w:val="20"/>
          <w:szCs w:val="24"/>
        </w:rPr>
        <w:t>obejmuje</w:t>
      </w:r>
      <w:r w:rsidRPr="00786705">
        <w:rPr>
          <w:rFonts w:ascii="Lato" w:eastAsia="Calibri" w:hAnsi="Lato" w:cs="Calibri Light"/>
          <w:sz w:val="20"/>
          <w:szCs w:val="24"/>
        </w:rPr>
        <w:t xml:space="preserve"> specyfikę oraz możliwości wsparcia ww. grupy dzieci/młodzieży w</w:t>
      </w:r>
      <w:r w:rsidR="00BA5AAD">
        <w:rPr>
          <w:rFonts w:ascii="Lato" w:eastAsia="Calibri" w:hAnsi="Lato" w:cs="Calibri Light"/>
          <w:sz w:val="20"/>
          <w:szCs w:val="24"/>
        </w:rPr>
        <w:t> </w:t>
      </w:r>
      <w:r w:rsidRPr="00786705">
        <w:rPr>
          <w:rFonts w:ascii="Lato" w:eastAsia="Calibri" w:hAnsi="Lato" w:cs="Calibri Light"/>
          <w:sz w:val="20"/>
          <w:szCs w:val="24"/>
        </w:rPr>
        <w:t xml:space="preserve">sektorach: oświaty, zdrowia oraz rodziny i polityki społecznej. Ministerstwo Edukacji i Nauki (obecnie Ministerstwo Edukacji Narodowej) zleciło opracowanie ww. e-publikacji Ośrodkowi Rozwoju Edukacji (ORE). </w:t>
      </w:r>
      <w:r w:rsidR="000F6D36">
        <w:rPr>
          <w:rFonts w:ascii="Lato" w:eastAsia="Calibri" w:hAnsi="Lato" w:cs="Calibri Light"/>
          <w:sz w:val="20"/>
          <w:szCs w:val="24"/>
        </w:rPr>
        <w:t>Publikacja została</w:t>
      </w:r>
      <w:r w:rsidRPr="00786705">
        <w:rPr>
          <w:rFonts w:ascii="Lato" w:eastAsia="Calibri" w:hAnsi="Lato" w:cs="Calibri Light"/>
          <w:sz w:val="20"/>
          <w:szCs w:val="24"/>
        </w:rPr>
        <w:t xml:space="preserve"> upowszechniona wśród dyrektorów jednostek systemu oświaty, oraz – zgodnie z decyzjami właściwych ministerstw – także </w:t>
      </w:r>
      <w:r w:rsidR="000F6D36">
        <w:rPr>
          <w:rFonts w:ascii="Lato" w:eastAsia="Calibri" w:hAnsi="Lato" w:cs="Calibri Light"/>
          <w:sz w:val="20"/>
          <w:szCs w:val="24"/>
        </w:rPr>
        <w:t>wśród insytucji</w:t>
      </w:r>
      <w:r w:rsidRPr="00786705">
        <w:rPr>
          <w:rFonts w:ascii="Lato" w:eastAsia="Calibri" w:hAnsi="Lato" w:cs="Calibri Light"/>
          <w:sz w:val="20"/>
          <w:szCs w:val="24"/>
        </w:rPr>
        <w:t xml:space="preserve"> działających w innych sektorach. Podkreślić należy, iż w grupie dzieci oraz młodzieży ze zdiagnozowanym FAS pozostają również osoby z orzeczoną niepełnosprawnością, dla których przepisy prawa przewidują szereg instrumentów służących wsparciu osoby niepełnosprawnej, niezależnie od rodzaju niepełnosprawności.</w:t>
      </w:r>
    </w:p>
    <w:p w14:paraId="6A31A9B6" w14:textId="77777777" w:rsidR="00786705" w:rsidRPr="00786705" w:rsidRDefault="00786705" w:rsidP="00DC724A">
      <w:pPr>
        <w:spacing w:after="0" w:line="276" w:lineRule="auto"/>
        <w:jc w:val="both"/>
        <w:rPr>
          <w:rFonts w:ascii="Helvetica" w:eastAsia="Calibri" w:hAnsi="Helvetica" w:cs="Calibri Light"/>
          <w:sz w:val="24"/>
          <w:szCs w:val="24"/>
        </w:rPr>
      </w:pPr>
      <w:r w:rsidRPr="00786705">
        <w:rPr>
          <w:rFonts w:ascii="Helvetica" w:eastAsia="Calibri" w:hAnsi="Helvetica" w:cs="Calibri Light"/>
          <w:sz w:val="24"/>
          <w:szCs w:val="24"/>
        </w:rPr>
        <w:br w:type="page"/>
      </w:r>
    </w:p>
    <w:p w14:paraId="10077255" w14:textId="75D0567C" w:rsidR="00786705" w:rsidRPr="00786705" w:rsidRDefault="00786705" w:rsidP="00786705">
      <w:pPr>
        <w:keepNext/>
        <w:spacing w:before="240" w:after="60" w:line="276" w:lineRule="auto"/>
        <w:ind w:left="426" w:hanging="284"/>
        <w:jc w:val="center"/>
        <w:outlineLvl w:val="1"/>
        <w:rPr>
          <w:rFonts w:ascii="Lato" w:eastAsia="Times New Roman" w:hAnsi="Lato" w:cs="Times New Roman"/>
          <w:b/>
          <w:iCs/>
          <w:sz w:val="24"/>
          <w:szCs w:val="28"/>
          <w:lang w:eastAsia="pl-PL"/>
        </w:rPr>
      </w:pPr>
      <w:bookmarkStart w:id="14" w:name="_Toc185841276"/>
      <w:r w:rsidRPr="00786705">
        <w:rPr>
          <w:rFonts w:ascii="Lato" w:eastAsia="Times New Roman" w:hAnsi="Lato" w:cs="Times New Roman"/>
          <w:b/>
          <w:bCs/>
          <w:iCs/>
          <w:sz w:val="24"/>
          <w:szCs w:val="28"/>
        </w:rPr>
        <w:lastRenderedPageBreak/>
        <w:t xml:space="preserve">4. </w:t>
      </w:r>
      <w:r w:rsidRPr="00786705">
        <w:rPr>
          <w:rFonts w:ascii="Lato" w:eastAsia="Times New Roman" w:hAnsi="Lato" w:cs="Times New Roman"/>
          <w:b/>
          <w:iCs/>
          <w:sz w:val="24"/>
          <w:szCs w:val="28"/>
          <w:lang w:eastAsia="pl-PL"/>
        </w:rPr>
        <w:t>NAUKI W SZKOŁACH WSPÓLNIE ZE SWYMI PEŁNOSPRAWNYMI RÓWIEŚNIKAMI, JAK RÓWNIEŻ DO KORZYSTANIA ZE SZKOLNICTWA SPECJALNEGO LUB EDUKACJI INDYWIDUALNEJ</w:t>
      </w:r>
      <w:bookmarkEnd w:id="14"/>
    </w:p>
    <w:p w14:paraId="08B9E97E" w14:textId="77777777" w:rsidR="00786705" w:rsidRPr="00786705" w:rsidRDefault="00786705" w:rsidP="00786705">
      <w:pPr>
        <w:spacing w:after="120" w:line="276" w:lineRule="auto"/>
        <w:jc w:val="both"/>
        <w:rPr>
          <w:rFonts w:ascii="Lato" w:eastAsia="Times New Roman" w:hAnsi="Lato" w:cs="Times New Roman"/>
          <w:sz w:val="20"/>
          <w:szCs w:val="24"/>
          <w:lang w:eastAsia="pl-PL"/>
        </w:rPr>
      </w:pPr>
    </w:p>
    <w:p w14:paraId="5F3F4C9B" w14:textId="3D0C1092" w:rsidR="00786705" w:rsidRPr="00786705" w:rsidRDefault="00786705" w:rsidP="00786705">
      <w:pPr>
        <w:spacing w:after="120" w:line="240" w:lineRule="atLeast"/>
        <w:jc w:val="both"/>
        <w:rPr>
          <w:rFonts w:ascii="Lato" w:eastAsia="Calibri" w:hAnsi="Lato" w:cs="Times New Roman"/>
          <w:b/>
          <w:sz w:val="20"/>
          <w:szCs w:val="20"/>
        </w:rPr>
      </w:pPr>
      <w:r w:rsidRPr="00786705">
        <w:rPr>
          <w:rFonts w:ascii="Lato" w:eastAsia="Calibri" w:hAnsi="Lato" w:cs="Times New Roman"/>
          <w:b/>
          <w:sz w:val="20"/>
          <w:szCs w:val="20"/>
        </w:rPr>
        <w:t>Kształcenie dzieci i młodzieży</w:t>
      </w:r>
    </w:p>
    <w:p w14:paraId="1A6ABB3D" w14:textId="2643E865" w:rsid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Kształcenie dzieci i młodzieży z niepełnosprawnościami pozostaje w obszarze szczególnego zainteresowania Ministerstwa Edukacji Narodowej (dalej także: MEN). Na bieżąco prowadzone są prace nad zmianami i opracowywaniem rozwiązań legislacyjno-organizacyjnych, w celu zapewnienia uczniom niepełnosprawnym odpowiednich do ich potrzeb - warunków kształcenia.</w:t>
      </w:r>
    </w:p>
    <w:p w14:paraId="16373207" w14:textId="77777777" w:rsidR="00C334B9" w:rsidRPr="00786705" w:rsidRDefault="00C334B9" w:rsidP="00786705">
      <w:pPr>
        <w:spacing w:after="120" w:line="240" w:lineRule="atLeast"/>
        <w:jc w:val="both"/>
        <w:rPr>
          <w:rFonts w:ascii="Lato" w:eastAsia="Calibri" w:hAnsi="Lato" w:cs="Times New Roman"/>
          <w:sz w:val="20"/>
          <w:szCs w:val="20"/>
        </w:rPr>
      </w:pPr>
    </w:p>
    <w:p w14:paraId="0B9DE057" w14:textId="7CB294FE" w:rsidR="00786705" w:rsidRPr="00786705" w:rsidRDefault="00786705" w:rsidP="00786705">
      <w:pPr>
        <w:spacing w:after="120" w:line="240" w:lineRule="atLeast"/>
        <w:jc w:val="both"/>
        <w:rPr>
          <w:rFonts w:ascii="Lato" w:eastAsia="Calibri" w:hAnsi="Lato" w:cs="Times New Roman"/>
          <w:b/>
          <w:sz w:val="20"/>
          <w:szCs w:val="20"/>
        </w:rPr>
      </w:pPr>
      <w:r w:rsidRPr="00786705">
        <w:rPr>
          <w:rFonts w:ascii="Lato" w:eastAsia="Calibri" w:hAnsi="Lato" w:cs="Times New Roman"/>
          <w:b/>
          <w:sz w:val="20"/>
          <w:szCs w:val="20"/>
        </w:rPr>
        <w:t>Prace legislacyjne</w:t>
      </w:r>
    </w:p>
    <w:p w14:paraId="42B42087" w14:textId="72EDC977" w:rsidR="00786705" w:rsidRPr="00786705" w:rsidRDefault="00786705" w:rsidP="007511B6">
      <w:pPr>
        <w:numPr>
          <w:ilvl w:val="0"/>
          <w:numId w:val="153"/>
        </w:numPr>
        <w:spacing w:after="0" w:line="240" w:lineRule="atLeast"/>
        <w:ind w:left="425" w:hanging="357"/>
        <w:jc w:val="both"/>
        <w:rPr>
          <w:rFonts w:ascii="Lato" w:eastAsia="Calibri" w:hAnsi="Lato" w:cs="Times New Roman"/>
          <w:b/>
          <w:sz w:val="20"/>
          <w:szCs w:val="20"/>
        </w:rPr>
      </w:pPr>
      <w:r w:rsidRPr="00786705">
        <w:rPr>
          <w:rFonts w:ascii="Lato" w:eastAsia="Calibri" w:hAnsi="Lato" w:cs="Times New Roman"/>
          <w:sz w:val="20"/>
          <w:szCs w:val="20"/>
        </w:rPr>
        <w:t>Rozporządzenie Ministra Edukacji i Nauki z dnia 30 marca 2023 r. w sprawie niektórych publicznych placówek systemu oświaty (Dz. U. poz. 651) - nowe rozwiązanie dotyczy przyjmowania do</w:t>
      </w:r>
      <w:r w:rsidR="00EA17D5">
        <w:rPr>
          <w:rFonts w:ascii="Lato" w:eastAsia="Calibri" w:hAnsi="Lato" w:cs="Times New Roman"/>
          <w:sz w:val="20"/>
          <w:szCs w:val="20"/>
        </w:rPr>
        <w:t> </w:t>
      </w:r>
      <w:r w:rsidRPr="00786705">
        <w:rPr>
          <w:rFonts w:ascii="Lato" w:eastAsia="Calibri" w:hAnsi="Lato" w:cs="Times New Roman"/>
          <w:sz w:val="20"/>
          <w:szCs w:val="20"/>
        </w:rPr>
        <w:t xml:space="preserve">młodzieżowych ośrodków wychowawczych (MOW) również wychowanków niedostosowanych społecznie z niepełnosprawnością intelektualną w stopniu umiarkowanym. </w:t>
      </w:r>
    </w:p>
    <w:p w14:paraId="1350BA5B" w14:textId="4A3F65D9" w:rsidR="00786705" w:rsidRPr="00786705" w:rsidRDefault="00786705" w:rsidP="007511B6">
      <w:pPr>
        <w:numPr>
          <w:ilvl w:val="0"/>
          <w:numId w:val="153"/>
        </w:numPr>
        <w:spacing w:after="0" w:line="240" w:lineRule="atLeast"/>
        <w:ind w:left="425" w:hanging="357"/>
        <w:jc w:val="both"/>
        <w:rPr>
          <w:rFonts w:ascii="Lato" w:eastAsia="Calibri" w:hAnsi="Lato" w:cs="Times New Roman"/>
          <w:b/>
          <w:sz w:val="20"/>
          <w:szCs w:val="20"/>
        </w:rPr>
      </w:pPr>
      <w:r w:rsidRPr="00786705">
        <w:rPr>
          <w:rFonts w:ascii="Lato" w:eastAsia="Calibri" w:hAnsi="Lato" w:cs="Times New Roman"/>
          <w:sz w:val="20"/>
          <w:szCs w:val="20"/>
        </w:rPr>
        <w:t>Rozporządzenie Ministra Edukacji i Nauki z dnia 10 sierpnia 2023 r. zmieniające rozporządzenie w</w:t>
      </w:r>
      <w:r w:rsidR="00EA17D5">
        <w:rPr>
          <w:rFonts w:ascii="Lato" w:eastAsia="Calibri" w:hAnsi="Lato" w:cs="Times New Roman"/>
          <w:sz w:val="20"/>
          <w:szCs w:val="20"/>
        </w:rPr>
        <w:t> </w:t>
      </w:r>
      <w:r w:rsidRPr="00786705">
        <w:rPr>
          <w:rFonts w:ascii="Lato" w:eastAsia="Calibri" w:hAnsi="Lato" w:cs="Times New Roman"/>
          <w:sz w:val="20"/>
          <w:szCs w:val="20"/>
        </w:rPr>
        <w:t>sprawie ramowych planów nauczania dla publicznych szkół (Dz. U. poz. 1633) - przepisy umożliwiły przedłużenie okresu nauki w szkołach ponadpodstawowych wszystkich typów i rodzajów o 2 lata w</w:t>
      </w:r>
      <w:r w:rsidR="003262CE">
        <w:rPr>
          <w:rFonts w:ascii="Lato" w:eastAsia="Calibri" w:hAnsi="Lato" w:cs="Times New Roman"/>
          <w:sz w:val="20"/>
          <w:szCs w:val="20"/>
        </w:rPr>
        <w:t xml:space="preserve"> </w:t>
      </w:r>
      <w:r w:rsidRPr="00786705">
        <w:rPr>
          <w:rFonts w:ascii="Lato" w:eastAsia="Calibri" w:hAnsi="Lato" w:cs="Times New Roman"/>
          <w:sz w:val="20"/>
          <w:szCs w:val="20"/>
        </w:rPr>
        <w:t>przypadku m.in. uczniów posiadających orzeczenie o potrzebie kształcenia specjalnego wydane ze</w:t>
      </w:r>
      <w:r w:rsidR="00EA17D5">
        <w:rPr>
          <w:rFonts w:ascii="Lato" w:eastAsia="Calibri" w:hAnsi="Lato" w:cs="Times New Roman"/>
          <w:sz w:val="20"/>
          <w:szCs w:val="20"/>
        </w:rPr>
        <w:t> </w:t>
      </w:r>
      <w:r w:rsidRPr="00786705">
        <w:rPr>
          <w:rFonts w:ascii="Lato" w:eastAsia="Calibri" w:hAnsi="Lato" w:cs="Times New Roman"/>
          <w:sz w:val="20"/>
          <w:szCs w:val="20"/>
        </w:rPr>
        <w:t>względu na niepełnosprawność, którzy nie skorzystali z przedłużenia okresu nauki w szkole podstawowej na I lub II etapie edukacyjnym.</w:t>
      </w:r>
    </w:p>
    <w:p w14:paraId="1B09EA56" w14:textId="106C5BE7" w:rsidR="00786705" w:rsidRPr="00786705" w:rsidRDefault="00786705" w:rsidP="007511B6">
      <w:pPr>
        <w:numPr>
          <w:ilvl w:val="0"/>
          <w:numId w:val="153"/>
        </w:numPr>
        <w:spacing w:after="0" w:line="240" w:lineRule="atLeast"/>
        <w:ind w:left="425" w:hanging="357"/>
        <w:jc w:val="both"/>
        <w:rPr>
          <w:rFonts w:ascii="Lato" w:eastAsia="Calibri" w:hAnsi="Lato" w:cs="Times New Roman"/>
          <w:b/>
          <w:sz w:val="20"/>
          <w:szCs w:val="20"/>
        </w:rPr>
      </w:pPr>
      <w:r w:rsidRPr="00786705">
        <w:rPr>
          <w:rFonts w:ascii="Lato" w:eastAsia="Calibri" w:hAnsi="Lato" w:cs="Times New Roman"/>
          <w:sz w:val="20"/>
          <w:szCs w:val="20"/>
        </w:rPr>
        <w:t>Projekt ustawy o wsparciu dzieci, uczniów i rodzin wpisany do wykazu prac legislacyjnych Rady Ministrów (nr wpisu UD319) - w MEN trwa analiza rezultatów projektów pilotażowych, w których testowano i uszczegóławiano wyżej opisane rozwiązania. Wyniki tej analizy będą podstawą do</w:t>
      </w:r>
      <w:r w:rsidR="00EA17D5">
        <w:rPr>
          <w:rFonts w:ascii="Lato" w:eastAsia="Calibri" w:hAnsi="Lato" w:cs="Times New Roman"/>
          <w:sz w:val="20"/>
          <w:szCs w:val="20"/>
        </w:rPr>
        <w:t> </w:t>
      </w:r>
      <w:r w:rsidRPr="00786705">
        <w:rPr>
          <w:rFonts w:ascii="Lato" w:eastAsia="Calibri" w:hAnsi="Lato" w:cs="Times New Roman"/>
          <w:sz w:val="20"/>
          <w:szCs w:val="20"/>
        </w:rPr>
        <w:t xml:space="preserve">przygotowania propozycji w zakresie działań legislacyjnych. </w:t>
      </w:r>
    </w:p>
    <w:p w14:paraId="666F9E56" w14:textId="77777777" w:rsidR="00786705" w:rsidRPr="00786705" w:rsidRDefault="00786705" w:rsidP="00786705">
      <w:pPr>
        <w:spacing w:after="120" w:line="240" w:lineRule="atLeast"/>
        <w:jc w:val="both"/>
        <w:rPr>
          <w:rFonts w:ascii="Lato" w:eastAsia="Calibri" w:hAnsi="Lato" w:cs="Times New Roman"/>
          <w:bCs/>
          <w:sz w:val="20"/>
          <w:szCs w:val="20"/>
        </w:rPr>
      </w:pPr>
    </w:p>
    <w:p w14:paraId="631A32D0" w14:textId="4C71FEE5" w:rsidR="00786705" w:rsidRPr="00786705" w:rsidRDefault="00786705" w:rsidP="00786705">
      <w:pPr>
        <w:spacing w:after="120" w:line="240" w:lineRule="atLeast"/>
        <w:jc w:val="both"/>
        <w:rPr>
          <w:rFonts w:ascii="Lato" w:eastAsia="Calibri" w:hAnsi="Lato" w:cs="Times New Roman"/>
          <w:b/>
          <w:bCs/>
          <w:sz w:val="20"/>
          <w:szCs w:val="20"/>
        </w:rPr>
      </w:pPr>
      <w:r w:rsidRPr="00786705">
        <w:rPr>
          <w:rFonts w:ascii="Lato" w:eastAsia="Calibri" w:hAnsi="Lato" w:cs="Times New Roman"/>
          <w:b/>
          <w:bCs/>
          <w:sz w:val="20"/>
          <w:szCs w:val="20"/>
        </w:rPr>
        <w:t>Realizacja zadań ustawowych, z wyszczególnieniem rodzaju i zakresu poszczególnych zadań oraz</w:t>
      </w:r>
      <w:r w:rsidR="00EA17D5">
        <w:rPr>
          <w:rFonts w:ascii="Lato" w:eastAsia="Calibri" w:hAnsi="Lato" w:cs="Times New Roman"/>
          <w:b/>
          <w:bCs/>
          <w:sz w:val="20"/>
          <w:szCs w:val="20"/>
        </w:rPr>
        <w:t> </w:t>
      </w:r>
      <w:r w:rsidRPr="00786705">
        <w:rPr>
          <w:rFonts w:ascii="Lato" w:eastAsia="Calibri" w:hAnsi="Lato" w:cs="Times New Roman"/>
          <w:b/>
          <w:bCs/>
          <w:sz w:val="20"/>
          <w:szCs w:val="20"/>
        </w:rPr>
        <w:t>adresatów i środków wydatkowanych na ich realizację</w:t>
      </w:r>
    </w:p>
    <w:p w14:paraId="7F1C5324" w14:textId="77777777" w:rsidR="00786705" w:rsidRPr="00C334B9" w:rsidRDefault="00786705" w:rsidP="00786705">
      <w:pPr>
        <w:spacing w:after="120" w:line="240" w:lineRule="atLeast"/>
        <w:jc w:val="both"/>
        <w:rPr>
          <w:rFonts w:ascii="Lato" w:eastAsia="Calibri" w:hAnsi="Lato" w:cs="Times New Roman"/>
          <w:sz w:val="20"/>
          <w:szCs w:val="20"/>
          <w:u w:val="single"/>
        </w:rPr>
      </w:pPr>
      <w:r w:rsidRPr="00C334B9">
        <w:rPr>
          <w:rFonts w:ascii="Lato" w:eastAsia="Calibri" w:hAnsi="Lato" w:cs="Times New Roman"/>
          <w:sz w:val="20"/>
          <w:szCs w:val="20"/>
          <w:u w:val="single"/>
        </w:rPr>
        <w:t>Wczesne wspomaganie rozwoju dzieci</w:t>
      </w:r>
    </w:p>
    <w:p w14:paraId="7CAE7666" w14:textId="0309825E"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Wczesne wspomaganie rozwoju dzieci organizuje się od chwili wykrycia niepełnosprawności do rozpoczęcia nauki w szkole, na podstawie opinii wydanej przez zespół orzekający działający </w:t>
      </w:r>
      <w:r w:rsidRPr="00786705">
        <w:rPr>
          <w:rFonts w:ascii="Lato" w:eastAsia="Calibri" w:hAnsi="Lato" w:cs="Times New Roman"/>
          <w:sz w:val="20"/>
          <w:szCs w:val="20"/>
        </w:rPr>
        <w:br/>
        <w:t>w publicznej poradni psychologiczno-pedagogicznej, w tym publicznej poradni specjalistycznej, zgodnie z</w:t>
      </w:r>
      <w:r w:rsidR="00EA17D5">
        <w:rPr>
          <w:rFonts w:ascii="Lato" w:eastAsia="Calibri" w:hAnsi="Lato" w:cs="Times New Roman"/>
          <w:sz w:val="20"/>
          <w:szCs w:val="20"/>
        </w:rPr>
        <w:t> </w:t>
      </w:r>
      <w:r w:rsidRPr="00786705">
        <w:rPr>
          <w:rFonts w:ascii="Lato" w:eastAsia="Calibri" w:hAnsi="Lato" w:cs="Times New Roman"/>
          <w:sz w:val="20"/>
          <w:szCs w:val="20"/>
        </w:rPr>
        <w:t>art. 127 ust. 10 ustawy z dnia 14 grudnia 2016 r. – Prawo oświatowe (Dz. U. z 2024 r. poz. 737</w:t>
      </w:r>
      <w:r w:rsidR="003262CE">
        <w:rPr>
          <w:rFonts w:ascii="Lato" w:eastAsia="Calibri" w:hAnsi="Lato" w:cs="Times New Roman"/>
          <w:sz w:val="20"/>
          <w:szCs w:val="20"/>
        </w:rPr>
        <w:t>, z późn. zm.</w:t>
      </w:r>
      <w:r w:rsidRPr="00786705">
        <w:rPr>
          <w:rFonts w:ascii="Lato" w:eastAsia="Calibri" w:hAnsi="Lato" w:cs="Times New Roman"/>
          <w:sz w:val="20"/>
          <w:szCs w:val="20"/>
        </w:rPr>
        <w:t xml:space="preserve">), zwanej dalej „ustawą - Prawo oświatowe”. </w:t>
      </w:r>
    </w:p>
    <w:p w14:paraId="4C011DAA" w14:textId="70962BB0"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2023 r. na realizację zajęć wczesnego wspomagania rozwoju dzieci naliczono kwotę w wysokości 432</w:t>
      </w:r>
      <w:r w:rsidR="00EA17D5">
        <w:rPr>
          <w:rFonts w:ascii="Lato" w:eastAsia="Calibri" w:hAnsi="Lato" w:cs="Times New Roman"/>
          <w:sz w:val="20"/>
          <w:szCs w:val="20"/>
        </w:rPr>
        <w:t> </w:t>
      </w:r>
      <w:r w:rsidRPr="00786705">
        <w:rPr>
          <w:rFonts w:ascii="Lato" w:eastAsia="Calibri" w:hAnsi="Lato" w:cs="Times New Roman"/>
          <w:sz w:val="20"/>
          <w:szCs w:val="20"/>
        </w:rPr>
        <w:t>378</w:t>
      </w:r>
      <w:r w:rsidR="00EA17D5">
        <w:rPr>
          <w:rFonts w:ascii="Lato" w:eastAsia="Calibri" w:hAnsi="Lato" w:cs="Times New Roman"/>
          <w:sz w:val="20"/>
          <w:szCs w:val="20"/>
        </w:rPr>
        <w:t> </w:t>
      </w:r>
      <w:r w:rsidRPr="00786705">
        <w:rPr>
          <w:rFonts w:ascii="Lato" w:eastAsia="Calibri" w:hAnsi="Lato" w:cs="Times New Roman"/>
          <w:sz w:val="20"/>
          <w:szCs w:val="20"/>
        </w:rPr>
        <w:t>000 zł. Zajęciami wczesnego wspomagania rozwoju było objętych 73</w:t>
      </w:r>
      <w:r w:rsidR="00EA17D5">
        <w:rPr>
          <w:rFonts w:ascii="Lato" w:eastAsia="Calibri" w:hAnsi="Lato" w:cs="Times New Roman"/>
          <w:sz w:val="20"/>
          <w:szCs w:val="20"/>
        </w:rPr>
        <w:t> </w:t>
      </w:r>
      <w:r w:rsidRPr="00786705">
        <w:rPr>
          <w:rFonts w:ascii="Lato" w:eastAsia="Calibri" w:hAnsi="Lato" w:cs="Times New Roman"/>
          <w:sz w:val="20"/>
          <w:szCs w:val="20"/>
        </w:rPr>
        <w:t>548 dzieci.</w:t>
      </w:r>
    </w:p>
    <w:p w14:paraId="61DBF146" w14:textId="77777777" w:rsidR="00786705" w:rsidRPr="00786705" w:rsidRDefault="00786705" w:rsidP="00786705">
      <w:pPr>
        <w:spacing w:after="120" w:line="240" w:lineRule="atLeast"/>
        <w:jc w:val="both"/>
        <w:rPr>
          <w:rFonts w:ascii="Lato" w:eastAsia="Calibri" w:hAnsi="Lato" w:cs="Times New Roman"/>
          <w:sz w:val="20"/>
          <w:szCs w:val="20"/>
        </w:rPr>
      </w:pPr>
    </w:p>
    <w:p w14:paraId="4DC4078F" w14:textId="77777777" w:rsidR="00786705" w:rsidRPr="00C334B9" w:rsidRDefault="00786705" w:rsidP="00786705">
      <w:pPr>
        <w:spacing w:after="120" w:line="240" w:lineRule="atLeast"/>
        <w:jc w:val="both"/>
        <w:rPr>
          <w:rFonts w:ascii="Lato" w:eastAsia="Calibri" w:hAnsi="Lato" w:cs="Times New Roman"/>
          <w:bCs/>
          <w:sz w:val="20"/>
          <w:szCs w:val="20"/>
          <w:u w:val="single"/>
        </w:rPr>
      </w:pPr>
      <w:r w:rsidRPr="00C334B9">
        <w:rPr>
          <w:rFonts w:ascii="Lato" w:eastAsia="Calibri" w:hAnsi="Lato" w:cs="Times New Roman"/>
          <w:bCs/>
          <w:sz w:val="20"/>
          <w:szCs w:val="20"/>
          <w:u w:val="single"/>
        </w:rPr>
        <w:t>Program „Za życiem”</w:t>
      </w:r>
    </w:p>
    <w:p w14:paraId="7462DFD3" w14:textId="1BEED85F" w:rsidR="00786705" w:rsidRPr="00C334B9" w:rsidRDefault="00786705" w:rsidP="00DC724A">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W 2023 r. kontynuowano realizację nowej edycji kompleksowego programu wsparcia dla rodzin „Za</w:t>
      </w:r>
      <w:r w:rsidR="00EA17D5">
        <w:rPr>
          <w:rFonts w:ascii="Lato" w:eastAsia="Calibri" w:hAnsi="Lato" w:cs="Times New Roman"/>
          <w:sz w:val="20"/>
          <w:szCs w:val="20"/>
        </w:rPr>
        <w:t> </w:t>
      </w:r>
      <w:r w:rsidRPr="00C334B9">
        <w:rPr>
          <w:rFonts w:ascii="Lato" w:eastAsia="Calibri" w:hAnsi="Lato" w:cs="Times New Roman"/>
          <w:sz w:val="20"/>
          <w:szCs w:val="20"/>
        </w:rPr>
        <w:t>życiem” na lata 2022-2026 w zakresie:</w:t>
      </w:r>
    </w:p>
    <w:p w14:paraId="10318A8E" w14:textId="48BC712A" w:rsidR="00786705" w:rsidRPr="00C334B9" w:rsidRDefault="00786705" w:rsidP="00DC724A">
      <w:pPr>
        <w:numPr>
          <w:ilvl w:val="0"/>
          <w:numId w:val="154"/>
        </w:numPr>
        <w:spacing w:after="0" w:line="240" w:lineRule="atLeast"/>
        <w:ind w:left="714" w:hanging="357"/>
        <w:jc w:val="both"/>
        <w:rPr>
          <w:rFonts w:ascii="Lato" w:eastAsia="Calibri" w:hAnsi="Lato" w:cs="Times New Roman"/>
          <w:sz w:val="20"/>
          <w:szCs w:val="20"/>
        </w:rPr>
      </w:pPr>
      <w:r w:rsidRPr="00C334B9">
        <w:rPr>
          <w:rFonts w:ascii="Lato" w:eastAsia="Calibri" w:hAnsi="Lato" w:cs="Times New Roman"/>
          <w:sz w:val="20"/>
          <w:szCs w:val="20"/>
        </w:rPr>
        <w:t xml:space="preserve">działania 1.5. „Pomoc uczennicom w ciąży”: realizacja zadania polega na przygotowaniu na terenie kraju 250 miejsc dla uczennic w ciąży w bursach lub internatach; samorządy (wg stanu </w:t>
      </w:r>
      <w:r w:rsidR="00EA17D5">
        <w:rPr>
          <w:rFonts w:ascii="Lato" w:eastAsia="Calibri" w:hAnsi="Lato" w:cs="Times New Roman"/>
          <w:sz w:val="20"/>
          <w:szCs w:val="20"/>
        </w:rPr>
        <w:br/>
      </w:r>
      <w:r w:rsidRPr="00C334B9">
        <w:rPr>
          <w:rFonts w:ascii="Lato" w:eastAsia="Calibri" w:hAnsi="Lato" w:cs="Times New Roman"/>
          <w:sz w:val="20"/>
          <w:szCs w:val="20"/>
        </w:rPr>
        <w:t>na 12 marca 2023 r.) wydatkowały kwotę 62</w:t>
      </w:r>
      <w:r w:rsidR="00EA17D5">
        <w:rPr>
          <w:rFonts w:ascii="Lato" w:eastAsia="Calibri" w:hAnsi="Lato" w:cs="Times New Roman"/>
          <w:sz w:val="20"/>
          <w:szCs w:val="20"/>
        </w:rPr>
        <w:t> </w:t>
      </w:r>
      <w:r w:rsidRPr="00C334B9">
        <w:rPr>
          <w:rFonts w:ascii="Lato" w:eastAsia="Calibri" w:hAnsi="Lato" w:cs="Times New Roman"/>
          <w:sz w:val="20"/>
          <w:szCs w:val="20"/>
        </w:rPr>
        <w:t>224 zł, a przekazane środki zostały wykorzystane na remonty lub uzupełnienie wyposażenia pokoi w internacie czy bursie. W 2023 r. – 2 uczennice w</w:t>
      </w:r>
      <w:r w:rsidR="00EA17D5">
        <w:rPr>
          <w:rFonts w:ascii="Lato" w:eastAsia="Calibri" w:hAnsi="Lato" w:cs="Times New Roman"/>
          <w:sz w:val="20"/>
          <w:szCs w:val="20"/>
        </w:rPr>
        <w:t> </w:t>
      </w:r>
      <w:r w:rsidRPr="00C334B9">
        <w:rPr>
          <w:rFonts w:ascii="Lato" w:eastAsia="Calibri" w:hAnsi="Lato" w:cs="Times New Roman"/>
          <w:sz w:val="20"/>
          <w:szCs w:val="20"/>
        </w:rPr>
        <w:t>ciąży skorzystały z możliwości przebywania w wyodrębnionych pokojach,</w:t>
      </w:r>
    </w:p>
    <w:p w14:paraId="579D2873" w14:textId="53403DAD" w:rsidR="00786705" w:rsidRPr="00C334B9" w:rsidRDefault="00786705" w:rsidP="007511B6">
      <w:pPr>
        <w:numPr>
          <w:ilvl w:val="0"/>
          <w:numId w:val="154"/>
        </w:numPr>
        <w:spacing w:after="0" w:line="240" w:lineRule="atLeast"/>
        <w:ind w:left="714" w:hanging="357"/>
        <w:jc w:val="both"/>
        <w:rPr>
          <w:rFonts w:ascii="Lato" w:eastAsia="Calibri" w:hAnsi="Lato" w:cs="Times New Roman"/>
          <w:sz w:val="20"/>
          <w:szCs w:val="20"/>
        </w:rPr>
      </w:pPr>
      <w:r w:rsidRPr="00C334B9">
        <w:rPr>
          <w:rFonts w:ascii="Lato" w:eastAsia="Calibri" w:hAnsi="Lato" w:cs="Times New Roman"/>
          <w:sz w:val="20"/>
          <w:szCs w:val="20"/>
        </w:rPr>
        <w:t xml:space="preserve">działania 2.4. „Wieloaspektowa i kompleksowa pomoc niepełnosprawnemu dziecku </w:t>
      </w:r>
      <w:r w:rsidRPr="00C334B9">
        <w:rPr>
          <w:rFonts w:ascii="Lato" w:eastAsia="Calibri" w:hAnsi="Lato" w:cs="Times New Roman"/>
          <w:sz w:val="20"/>
          <w:szCs w:val="20"/>
        </w:rPr>
        <w:br/>
        <w:t>w okresie od 0. roku życia do rozpoczęcia nauki w szkole oraz jego rodzinie” : zadanie jest realizowane w formie wczesnego wspomagania rozwoju dziecka i rodziny, jako</w:t>
      </w:r>
      <w:r w:rsidRPr="00786705">
        <w:rPr>
          <w:rFonts w:ascii="Lato" w:eastAsia="Calibri" w:hAnsi="Lato" w:cs="Times New Roman"/>
          <w:sz w:val="20"/>
          <w:szCs w:val="20"/>
        </w:rPr>
        <w:t xml:space="preserve"> </w:t>
      </w:r>
      <w:r w:rsidRPr="00786705">
        <w:rPr>
          <w:rFonts w:ascii="Lato" w:eastAsia="Calibri" w:hAnsi="Lato" w:cs="Times New Roman"/>
          <w:sz w:val="20"/>
          <w:szCs w:val="20"/>
        </w:rPr>
        <w:lastRenderedPageBreak/>
        <w:t xml:space="preserve">interdyscyplinarnego podejścia, umożliwiającego objęcie specjalistyczną opieką dziecka oraz jego </w:t>
      </w:r>
      <w:r w:rsidRPr="00C334B9">
        <w:rPr>
          <w:rFonts w:ascii="Lato" w:eastAsia="Calibri" w:hAnsi="Lato" w:cs="Times New Roman"/>
          <w:sz w:val="20"/>
          <w:szCs w:val="20"/>
        </w:rPr>
        <w:t>rodziny, od chwili rozpoznania pierwszych niepokojących symptomów zaburzeń. N</w:t>
      </w:r>
      <w:r w:rsidRPr="00C334B9">
        <w:rPr>
          <w:rFonts w:ascii="Lato" w:eastAsia="Calibri" w:hAnsi="Lato" w:cs="Times New Roman"/>
          <w:sz w:val="20"/>
          <w:szCs w:val="20"/>
          <w:lang w:bidi="pl-PL"/>
        </w:rPr>
        <w:t>a realizację zadania przekazano kwotę 95</w:t>
      </w:r>
      <w:r w:rsidR="00EA17D5">
        <w:rPr>
          <w:rFonts w:ascii="Lato" w:eastAsia="Calibri" w:hAnsi="Lato" w:cs="Times New Roman"/>
          <w:sz w:val="20"/>
          <w:szCs w:val="20"/>
          <w:lang w:bidi="pl-PL"/>
        </w:rPr>
        <w:t> </w:t>
      </w:r>
      <w:r w:rsidRPr="00C334B9">
        <w:rPr>
          <w:rFonts w:ascii="Lato" w:eastAsia="Calibri" w:hAnsi="Lato" w:cs="Times New Roman"/>
          <w:sz w:val="20"/>
          <w:szCs w:val="20"/>
          <w:lang w:bidi="pl-PL"/>
        </w:rPr>
        <w:t>9</w:t>
      </w:r>
      <w:r w:rsidR="00C61E3C" w:rsidRPr="00C334B9">
        <w:rPr>
          <w:rFonts w:ascii="Lato" w:eastAsia="Calibri" w:hAnsi="Lato" w:cs="Times New Roman"/>
          <w:sz w:val="20"/>
          <w:szCs w:val="20"/>
          <w:lang w:bidi="pl-PL"/>
        </w:rPr>
        <w:t>00</w:t>
      </w:r>
      <w:r w:rsidR="00EA17D5">
        <w:rPr>
          <w:rFonts w:ascii="Lato" w:eastAsia="Calibri" w:hAnsi="Lato" w:cs="Times New Roman"/>
          <w:sz w:val="20"/>
          <w:szCs w:val="20"/>
          <w:lang w:bidi="pl-PL"/>
        </w:rPr>
        <w:t> </w:t>
      </w:r>
      <w:r w:rsidR="00C61E3C" w:rsidRPr="00C334B9">
        <w:rPr>
          <w:rFonts w:ascii="Lato" w:eastAsia="Calibri" w:hAnsi="Lato" w:cs="Times New Roman"/>
          <w:sz w:val="20"/>
          <w:szCs w:val="20"/>
          <w:lang w:bidi="pl-PL"/>
        </w:rPr>
        <w:t>000</w:t>
      </w:r>
      <w:r w:rsidRPr="00C334B9">
        <w:rPr>
          <w:rFonts w:ascii="Lato" w:eastAsia="Calibri" w:hAnsi="Lato" w:cs="Times New Roman"/>
          <w:sz w:val="20"/>
          <w:szCs w:val="20"/>
          <w:lang w:bidi="pl-PL"/>
        </w:rPr>
        <w:t xml:space="preserve"> zł, przeprowadzono 830</w:t>
      </w:r>
      <w:r w:rsidR="00EA17D5">
        <w:rPr>
          <w:rFonts w:ascii="Lato" w:eastAsia="Calibri" w:hAnsi="Lato" w:cs="Times New Roman"/>
          <w:sz w:val="20"/>
          <w:szCs w:val="20"/>
          <w:lang w:bidi="pl-PL"/>
        </w:rPr>
        <w:t> </w:t>
      </w:r>
      <w:r w:rsidRPr="00C334B9">
        <w:rPr>
          <w:rFonts w:ascii="Lato" w:eastAsia="Calibri" w:hAnsi="Lato" w:cs="Times New Roman"/>
          <w:sz w:val="20"/>
          <w:szCs w:val="20"/>
          <w:lang w:bidi="pl-PL"/>
        </w:rPr>
        <w:t>449 godzin różnych zajęć z</w:t>
      </w:r>
      <w:r w:rsidR="00EA17D5">
        <w:rPr>
          <w:rFonts w:ascii="Lato" w:eastAsia="Calibri" w:hAnsi="Lato" w:cs="Times New Roman"/>
          <w:sz w:val="20"/>
          <w:szCs w:val="20"/>
          <w:lang w:bidi="pl-PL"/>
        </w:rPr>
        <w:t> </w:t>
      </w:r>
      <w:r w:rsidRPr="00C334B9">
        <w:rPr>
          <w:rFonts w:ascii="Lato" w:eastAsia="Calibri" w:hAnsi="Lato" w:cs="Times New Roman"/>
          <w:sz w:val="20"/>
          <w:szCs w:val="20"/>
          <w:lang w:bidi="pl-PL"/>
        </w:rPr>
        <w:t>dziećmi oraz 46</w:t>
      </w:r>
      <w:r w:rsidR="00EA17D5">
        <w:rPr>
          <w:rFonts w:ascii="Lato" w:eastAsia="Calibri" w:hAnsi="Lato" w:cs="Times New Roman"/>
          <w:sz w:val="20"/>
          <w:szCs w:val="20"/>
          <w:lang w:bidi="pl-PL"/>
        </w:rPr>
        <w:t> </w:t>
      </w:r>
      <w:r w:rsidRPr="00C334B9">
        <w:rPr>
          <w:rFonts w:ascii="Lato" w:eastAsia="Calibri" w:hAnsi="Lato" w:cs="Times New Roman"/>
          <w:sz w:val="20"/>
          <w:szCs w:val="20"/>
          <w:lang w:bidi="pl-PL"/>
        </w:rPr>
        <w:t>284 godzin z rodziną dziecka,</w:t>
      </w:r>
    </w:p>
    <w:p w14:paraId="4325ACD4" w14:textId="77777777" w:rsidR="00786705" w:rsidRPr="00C334B9" w:rsidRDefault="00786705" w:rsidP="007511B6">
      <w:pPr>
        <w:numPr>
          <w:ilvl w:val="0"/>
          <w:numId w:val="154"/>
        </w:numPr>
        <w:spacing w:after="0" w:line="240" w:lineRule="atLeast"/>
        <w:ind w:left="714" w:hanging="357"/>
        <w:jc w:val="both"/>
        <w:rPr>
          <w:rFonts w:ascii="Lato" w:eastAsia="Calibri" w:hAnsi="Lato" w:cs="Times New Roman"/>
          <w:sz w:val="20"/>
          <w:szCs w:val="20"/>
        </w:rPr>
      </w:pPr>
      <w:r w:rsidRPr="00C334B9">
        <w:rPr>
          <w:rFonts w:ascii="Lato" w:eastAsia="Calibri" w:hAnsi="Lato" w:cs="Times New Roman"/>
          <w:sz w:val="20"/>
          <w:szCs w:val="20"/>
        </w:rPr>
        <w:t>działania 5.4. „Tranzycja na rynek pracy”: celem szczegółowym jest zwiększenie udziału absolwentów z orzeczeniem o potrzebie kształcenia specjalnego na rynku pracy; Instytut Badań Edukacyjnych któremu zlecono zadanie: 1) p</w:t>
      </w:r>
      <w:r w:rsidRPr="00C334B9">
        <w:rPr>
          <w:rFonts w:ascii="Lato" w:eastAsia="Calibri" w:hAnsi="Lato" w:cs="Times New Roman"/>
          <w:bCs/>
          <w:sz w:val="20"/>
          <w:szCs w:val="20"/>
        </w:rPr>
        <w:t xml:space="preserve">rzygotował koncepcję i zaplanował badania, 2) </w:t>
      </w:r>
      <w:r w:rsidRPr="00C334B9">
        <w:rPr>
          <w:rFonts w:ascii="Lato" w:eastAsia="Calibri" w:hAnsi="Lato" w:cs="Times New Roman"/>
          <w:sz w:val="20"/>
          <w:szCs w:val="20"/>
        </w:rPr>
        <w:t>przeprowadził szkolenia dla 1 006 osób, 3) przygotował standardy działań wspierających szkoły.</w:t>
      </w:r>
    </w:p>
    <w:p w14:paraId="17640DD2" w14:textId="77777777" w:rsidR="00786705" w:rsidRPr="00786705" w:rsidRDefault="00786705" w:rsidP="00786705">
      <w:pPr>
        <w:spacing w:after="120" w:line="240" w:lineRule="atLeast"/>
        <w:jc w:val="both"/>
        <w:rPr>
          <w:rFonts w:ascii="Lato" w:eastAsia="Calibri" w:hAnsi="Lato" w:cs="Times New Roman"/>
          <w:sz w:val="20"/>
          <w:szCs w:val="20"/>
        </w:rPr>
      </w:pPr>
    </w:p>
    <w:p w14:paraId="7472EBBB" w14:textId="77777777" w:rsidR="00786705" w:rsidRPr="00C334B9" w:rsidRDefault="00786705" w:rsidP="00786705">
      <w:pPr>
        <w:spacing w:after="120" w:line="240" w:lineRule="atLeast"/>
        <w:jc w:val="both"/>
        <w:rPr>
          <w:rFonts w:ascii="Lato" w:eastAsia="Calibri" w:hAnsi="Lato" w:cs="Times New Roman"/>
          <w:bCs/>
          <w:sz w:val="20"/>
          <w:szCs w:val="20"/>
          <w:u w:val="single"/>
        </w:rPr>
      </w:pPr>
      <w:r w:rsidRPr="00C334B9">
        <w:rPr>
          <w:rFonts w:ascii="Lato" w:eastAsia="Calibri" w:hAnsi="Lato" w:cs="Times New Roman"/>
          <w:bCs/>
          <w:sz w:val="20"/>
          <w:szCs w:val="20"/>
          <w:u w:val="single"/>
        </w:rPr>
        <w:t>„Projekt innowacyjno-wdrożeniowy z zakresu oceny funkcjonalnej”</w:t>
      </w:r>
    </w:p>
    <w:p w14:paraId="77CA58D8" w14:textId="21DA778B"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bCs/>
          <w:sz w:val="20"/>
          <w:szCs w:val="20"/>
        </w:rPr>
        <w:t>Projekt, trwający w okresie 04.2022-04.2024 był realizowany przez grupę pięciu uczelni pod</w:t>
      </w:r>
      <w:r w:rsidR="00EA17D5">
        <w:rPr>
          <w:rFonts w:ascii="Lato" w:eastAsia="Calibri" w:hAnsi="Lato" w:cs="Times New Roman"/>
          <w:bCs/>
          <w:sz w:val="20"/>
          <w:szCs w:val="20"/>
        </w:rPr>
        <w:t> </w:t>
      </w:r>
      <w:r w:rsidRPr="00786705">
        <w:rPr>
          <w:rFonts w:ascii="Lato" w:eastAsia="Calibri" w:hAnsi="Lato" w:cs="Times New Roman"/>
          <w:bCs/>
          <w:sz w:val="20"/>
          <w:szCs w:val="20"/>
        </w:rPr>
        <w:t>przewodnictwem Uniwersytetu Śląskiego w Katowicach. Wartość projektu wyniosła: 15</w:t>
      </w:r>
      <w:r w:rsidR="00EA17D5">
        <w:rPr>
          <w:rFonts w:ascii="Lato" w:eastAsia="Calibri" w:hAnsi="Lato" w:cs="Times New Roman"/>
          <w:bCs/>
          <w:sz w:val="20"/>
          <w:szCs w:val="20"/>
        </w:rPr>
        <w:t> </w:t>
      </w:r>
      <w:r w:rsidRPr="00786705">
        <w:rPr>
          <w:rFonts w:ascii="Lato" w:eastAsia="Calibri" w:hAnsi="Lato" w:cs="Times New Roman"/>
          <w:bCs/>
          <w:sz w:val="20"/>
          <w:szCs w:val="20"/>
        </w:rPr>
        <w:t>214</w:t>
      </w:r>
      <w:r w:rsidR="00EA17D5">
        <w:rPr>
          <w:rFonts w:ascii="Lato" w:eastAsia="Calibri" w:hAnsi="Lato" w:cs="Times New Roman"/>
          <w:bCs/>
          <w:sz w:val="20"/>
          <w:szCs w:val="20"/>
        </w:rPr>
        <w:t> </w:t>
      </w:r>
      <w:r w:rsidRPr="00786705">
        <w:rPr>
          <w:rFonts w:ascii="Lato" w:eastAsia="Calibri" w:hAnsi="Lato" w:cs="Times New Roman"/>
          <w:bCs/>
          <w:sz w:val="20"/>
          <w:szCs w:val="20"/>
        </w:rPr>
        <w:t>600 zł. Celem głównym projektu była weryfikacja w badaniu naukowym prowadzonym przez Uczelnię założeń współpracy międzysektorowej i koordynacji działań w zakresie wsparcia dzieci, uczniów i rodzin, wypracowanie (na bazie wyników badań naukowych) modelu wdrażania ustawy o wsparciu dzieci, uczniów i rodzin oraz sprawdzenie efektywności tego modelu na poziomie powiatów.</w:t>
      </w:r>
      <w:r w:rsidRPr="00786705">
        <w:rPr>
          <w:rFonts w:ascii="Lato" w:eastAsia="Calibri" w:hAnsi="Lato" w:cs="Times New Roman"/>
          <w:sz w:val="20"/>
          <w:szCs w:val="20"/>
        </w:rPr>
        <w:t xml:space="preserve"> W 36 powiatach w</w:t>
      </w:r>
      <w:r w:rsidR="00EA17D5">
        <w:rPr>
          <w:rFonts w:ascii="Lato" w:eastAsia="Calibri" w:hAnsi="Lato" w:cs="Times New Roman"/>
          <w:sz w:val="20"/>
          <w:szCs w:val="20"/>
        </w:rPr>
        <w:t> </w:t>
      </w:r>
      <w:r w:rsidRPr="00786705">
        <w:rPr>
          <w:rFonts w:ascii="Lato" w:eastAsia="Calibri" w:hAnsi="Lato" w:cs="Times New Roman"/>
          <w:sz w:val="20"/>
          <w:szCs w:val="20"/>
        </w:rPr>
        <w:t>Polsce pilotażowo przetestowano rozwiązania w zakresie oceny potrzeb oraz planowania i</w:t>
      </w:r>
      <w:r w:rsidR="00EA17D5">
        <w:rPr>
          <w:rFonts w:ascii="Lato" w:eastAsia="Calibri" w:hAnsi="Lato" w:cs="Times New Roman"/>
          <w:sz w:val="20"/>
          <w:szCs w:val="20"/>
        </w:rPr>
        <w:t> </w:t>
      </w:r>
      <w:r w:rsidRPr="00786705">
        <w:rPr>
          <w:rFonts w:ascii="Lato" w:eastAsia="Calibri" w:hAnsi="Lato" w:cs="Times New Roman"/>
          <w:sz w:val="20"/>
          <w:szCs w:val="20"/>
        </w:rPr>
        <w:t>finansowania wsparcia, które było dostosowane do indywidualnych potrzeb edukacyjnych i</w:t>
      </w:r>
      <w:r w:rsidR="00EA17D5">
        <w:rPr>
          <w:rFonts w:ascii="Lato" w:eastAsia="Calibri" w:hAnsi="Lato" w:cs="Times New Roman"/>
          <w:sz w:val="20"/>
          <w:szCs w:val="20"/>
        </w:rPr>
        <w:t> </w:t>
      </w:r>
      <w:r w:rsidRPr="00786705">
        <w:rPr>
          <w:rFonts w:ascii="Lato" w:eastAsia="Calibri" w:hAnsi="Lato" w:cs="Times New Roman"/>
          <w:sz w:val="20"/>
          <w:szCs w:val="20"/>
        </w:rPr>
        <w:t xml:space="preserve">rozwojowych, w ujęciu międzysektorowym. </w:t>
      </w:r>
      <w:r w:rsidRPr="00786705">
        <w:rPr>
          <w:rFonts w:ascii="Lato" w:eastAsia="Calibri" w:hAnsi="Lato" w:cs="Times New Roman"/>
          <w:bCs/>
          <w:sz w:val="20"/>
          <w:szCs w:val="20"/>
        </w:rPr>
        <w:t>W ramach realizacji projektu opracowano zestawy narzędzi do realizacji badań przesiewowych zgodnych z metodyką oceny funkcjonalnej oraz ICF. Przebadano nimi około 30</w:t>
      </w:r>
      <w:r w:rsidR="00EA17D5">
        <w:rPr>
          <w:rFonts w:ascii="Lato" w:eastAsia="Calibri" w:hAnsi="Lato" w:cs="Times New Roman"/>
          <w:bCs/>
          <w:sz w:val="20"/>
          <w:szCs w:val="20"/>
        </w:rPr>
        <w:t> </w:t>
      </w:r>
      <w:r w:rsidRPr="00786705">
        <w:rPr>
          <w:rFonts w:ascii="Lato" w:eastAsia="Calibri" w:hAnsi="Lato" w:cs="Times New Roman"/>
          <w:bCs/>
          <w:sz w:val="20"/>
          <w:szCs w:val="20"/>
        </w:rPr>
        <w:t xml:space="preserve">000 dzieci. </w:t>
      </w:r>
      <w:r w:rsidRPr="00786705">
        <w:rPr>
          <w:rFonts w:ascii="Lato" w:eastAsia="Calibri" w:hAnsi="Lato" w:cs="Times New Roman"/>
          <w:sz w:val="20"/>
          <w:szCs w:val="20"/>
        </w:rPr>
        <w:t xml:space="preserve">W każdym z powiatów, które brały udział w pilotażu, wyznaczono instytucję koordynującą oraz przeprowadzono mapowanie zasobów (instytucji) ze wszystkich sektorów. Wyniki pilotażu modelu wsparcia międzysektorowego rekomendują wprowadzenie go w wymiarze ogólnokrajowym. </w:t>
      </w:r>
    </w:p>
    <w:p w14:paraId="28BF56AC" w14:textId="77777777" w:rsidR="00786705" w:rsidRPr="00786705" w:rsidRDefault="00786705" w:rsidP="00786705">
      <w:pPr>
        <w:spacing w:after="120" w:line="240" w:lineRule="atLeast"/>
        <w:jc w:val="both"/>
        <w:rPr>
          <w:rFonts w:ascii="Lato" w:eastAsia="Calibri" w:hAnsi="Lato" w:cs="Times New Roman"/>
          <w:bCs/>
          <w:sz w:val="20"/>
          <w:szCs w:val="20"/>
        </w:rPr>
      </w:pPr>
    </w:p>
    <w:p w14:paraId="4F6CD63B" w14:textId="77777777" w:rsidR="00786705" w:rsidRPr="00C334B9" w:rsidRDefault="00786705" w:rsidP="00786705">
      <w:pPr>
        <w:spacing w:after="120" w:line="240" w:lineRule="atLeast"/>
        <w:jc w:val="both"/>
        <w:rPr>
          <w:rFonts w:ascii="Lato" w:eastAsia="Calibri" w:hAnsi="Lato" w:cs="Times New Roman"/>
          <w:sz w:val="20"/>
          <w:szCs w:val="20"/>
          <w:u w:val="single"/>
        </w:rPr>
      </w:pPr>
      <w:r w:rsidRPr="00C334B9">
        <w:rPr>
          <w:rFonts w:ascii="Lato" w:eastAsia="Calibri" w:hAnsi="Lato" w:cs="Times New Roman"/>
          <w:sz w:val="20"/>
          <w:szCs w:val="20"/>
          <w:u w:val="single"/>
        </w:rPr>
        <w:t>Wychowanie przedszkolne</w:t>
      </w:r>
    </w:p>
    <w:p w14:paraId="1D6375CB"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Jednym z głównych zamierzeń Ministerstwa Edukacji Narodowej jest zwiększenie dostępności wysokiej jakości edukacji przedszkolnej dla dzieci w wieku od 3. roku życia do rozpoczęcia nauki w szkole. Koncepcja upowszechniania wychowania przedszkolnego ma charakter systemowy. </w:t>
      </w:r>
    </w:p>
    <w:p w14:paraId="0BAAB6DB" w14:textId="5B0010D8" w:rsidR="00786705" w:rsidRPr="00786705" w:rsidRDefault="00786705" w:rsidP="00786705">
      <w:pPr>
        <w:spacing w:after="120" w:line="240" w:lineRule="atLeast"/>
        <w:jc w:val="both"/>
        <w:rPr>
          <w:rFonts w:ascii="Lato" w:eastAsia="Calibri" w:hAnsi="Lato" w:cs="Times New Roman"/>
          <w:i/>
          <w:sz w:val="20"/>
          <w:szCs w:val="20"/>
        </w:rPr>
      </w:pPr>
      <w:r w:rsidRPr="00786705">
        <w:rPr>
          <w:rFonts w:ascii="Lato" w:eastAsia="Calibri" w:hAnsi="Lato" w:cs="Times New Roman"/>
          <w:sz w:val="20"/>
          <w:szCs w:val="20"/>
        </w:rPr>
        <w:t>W 2023 r. w placówkach wychowania przedszkolnego liczba dzieci posiadających orzeczenie o potrzebie kształcenia specjalnego wydane ze względu na niepełnosprawność wynosiła – 65</w:t>
      </w:r>
      <w:r w:rsidR="00EA17D5">
        <w:rPr>
          <w:rFonts w:ascii="Lato" w:eastAsia="Calibri" w:hAnsi="Lato" w:cs="Times New Roman"/>
          <w:sz w:val="20"/>
          <w:szCs w:val="20"/>
        </w:rPr>
        <w:t> </w:t>
      </w:r>
      <w:r w:rsidRPr="00786705">
        <w:rPr>
          <w:rFonts w:ascii="Lato" w:eastAsia="Calibri" w:hAnsi="Lato" w:cs="Times New Roman"/>
          <w:sz w:val="20"/>
          <w:szCs w:val="20"/>
        </w:rPr>
        <w:t>414, co stanowiło 4,3% z ogólnej liczby dzieci objętych wychowaniem przedszkolnym w jednostkach systemu oświaty. Największą grupę stanowiły dzieci z autyzmem, w tym z zespołem Aspergera – 30</w:t>
      </w:r>
      <w:r w:rsidR="00EA17D5">
        <w:rPr>
          <w:rFonts w:ascii="Lato" w:eastAsia="Calibri" w:hAnsi="Lato" w:cs="Times New Roman"/>
          <w:sz w:val="20"/>
          <w:szCs w:val="20"/>
        </w:rPr>
        <w:t> </w:t>
      </w:r>
      <w:r w:rsidRPr="00786705">
        <w:rPr>
          <w:rFonts w:ascii="Lato" w:eastAsia="Calibri" w:hAnsi="Lato" w:cs="Times New Roman"/>
          <w:sz w:val="20"/>
          <w:szCs w:val="20"/>
        </w:rPr>
        <w:t>336 (46,4%), następnie: z</w:t>
      </w:r>
      <w:r w:rsidR="00EA17D5">
        <w:rPr>
          <w:rFonts w:ascii="Lato" w:eastAsia="Calibri" w:hAnsi="Lato" w:cs="Times New Roman"/>
          <w:sz w:val="20"/>
          <w:szCs w:val="20"/>
        </w:rPr>
        <w:t> </w:t>
      </w:r>
      <w:r w:rsidRPr="00786705">
        <w:rPr>
          <w:rFonts w:ascii="Lato" w:eastAsia="Calibri" w:hAnsi="Lato" w:cs="Times New Roman"/>
          <w:sz w:val="20"/>
          <w:szCs w:val="20"/>
        </w:rPr>
        <w:t>niepełnosprawnością ruchową, w tym z afazją – 17</w:t>
      </w:r>
      <w:r w:rsidR="00EA17D5">
        <w:rPr>
          <w:rFonts w:ascii="Lato" w:eastAsia="Calibri" w:hAnsi="Lato" w:cs="Times New Roman"/>
          <w:sz w:val="20"/>
          <w:szCs w:val="20"/>
        </w:rPr>
        <w:t> </w:t>
      </w:r>
      <w:r w:rsidRPr="00786705">
        <w:rPr>
          <w:rFonts w:ascii="Lato" w:eastAsia="Calibri" w:hAnsi="Lato" w:cs="Times New Roman"/>
          <w:sz w:val="20"/>
          <w:szCs w:val="20"/>
        </w:rPr>
        <w:t xml:space="preserve">390 (26,6%), z niepełnosprawnościami </w:t>
      </w:r>
      <w:r w:rsidR="00EA17D5">
        <w:rPr>
          <w:rFonts w:ascii="Lato" w:eastAsia="Calibri" w:hAnsi="Lato" w:cs="Times New Roman"/>
          <w:sz w:val="20"/>
          <w:szCs w:val="20"/>
        </w:rPr>
        <w:br/>
      </w:r>
      <w:r w:rsidRPr="00786705">
        <w:rPr>
          <w:rFonts w:ascii="Lato" w:eastAsia="Calibri" w:hAnsi="Lato" w:cs="Times New Roman"/>
          <w:sz w:val="20"/>
          <w:szCs w:val="20"/>
        </w:rPr>
        <w:t>sprzężonymi – 10</w:t>
      </w:r>
      <w:r w:rsidR="00EA17D5">
        <w:rPr>
          <w:rFonts w:ascii="Lato" w:eastAsia="Calibri" w:hAnsi="Lato" w:cs="Times New Roman"/>
          <w:sz w:val="20"/>
          <w:szCs w:val="20"/>
        </w:rPr>
        <w:t> </w:t>
      </w:r>
      <w:r w:rsidRPr="00786705">
        <w:rPr>
          <w:rFonts w:ascii="Lato" w:eastAsia="Calibri" w:hAnsi="Lato" w:cs="Times New Roman"/>
          <w:sz w:val="20"/>
          <w:szCs w:val="20"/>
        </w:rPr>
        <w:t>257 (15,7%) z niepełnosprawnością intelektualną w stopniu lekkim – 3</w:t>
      </w:r>
      <w:r w:rsidR="00EA17D5">
        <w:rPr>
          <w:rFonts w:ascii="Lato" w:eastAsia="Calibri" w:hAnsi="Lato" w:cs="Times New Roman"/>
          <w:sz w:val="20"/>
          <w:szCs w:val="20"/>
        </w:rPr>
        <w:t> </w:t>
      </w:r>
      <w:r w:rsidRPr="00786705">
        <w:rPr>
          <w:rFonts w:ascii="Lato" w:eastAsia="Calibri" w:hAnsi="Lato" w:cs="Times New Roman"/>
          <w:sz w:val="20"/>
          <w:szCs w:val="20"/>
        </w:rPr>
        <w:t>207 (5%), słabosłyszące – 1</w:t>
      </w:r>
      <w:r w:rsidR="00EA17D5">
        <w:rPr>
          <w:rFonts w:ascii="Lato" w:eastAsia="Calibri" w:hAnsi="Lato" w:cs="Times New Roman"/>
          <w:sz w:val="20"/>
          <w:szCs w:val="20"/>
        </w:rPr>
        <w:t> </w:t>
      </w:r>
      <w:r w:rsidRPr="00786705">
        <w:rPr>
          <w:rFonts w:ascii="Lato" w:eastAsia="Calibri" w:hAnsi="Lato" w:cs="Times New Roman"/>
          <w:sz w:val="20"/>
          <w:szCs w:val="20"/>
        </w:rPr>
        <w:t xml:space="preserve">657 (2,5%), z niepełnosprawnością intelektualną w stopniu </w:t>
      </w:r>
      <w:r w:rsidR="00EA17D5">
        <w:rPr>
          <w:rFonts w:ascii="Lato" w:eastAsia="Calibri" w:hAnsi="Lato" w:cs="Times New Roman"/>
          <w:sz w:val="20"/>
          <w:szCs w:val="20"/>
        </w:rPr>
        <w:br/>
      </w:r>
      <w:r w:rsidRPr="00786705">
        <w:rPr>
          <w:rFonts w:ascii="Lato" w:eastAsia="Calibri" w:hAnsi="Lato" w:cs="Times New Roman"/>
          <w:sz w:val="20"/>
          <w:szCs w:val="20"/>
        </w:rPr>
        <w:t>umiarkowanym – 1</w:t>
      </w:r>
      <w:r w:rsidR="00EA17D5">
        <w:rPr>
          <w:rFonts w:ascii="Lato" w:eastAsia="Calibri" w:hAnsi="Lato" w:cs="Times New Roman"/>
          <w:sz w:val="20"/>
          <w:szCs w:val="20"/>
        </w:rPr>
        <w:t> </w:t>
      </w:r>
      <w:r w:rsidRPr="00786705">
        <w:rPr>
          <w:rFonts w:ascii="Lato" w:eastAsia="Calibri" w:hAnsi="Lato" w:cs="Times New Roman"/>
          <w:sz w:val="20"/>
          <w:szCs w:val="20"/>
        </w:rPr>
        <w:t>140 (1,7%), słabowidzące – 994 (1,5%), niesłyszące – 356 (0,5%),</w:t>
      </w:r>
      <w:r w:rsidR="00EA17D5">
        <w:rPr>
          <w:rFonts w:ascii="Lato" w:eastAsia="Calibri" w:hAnsi="Lato" w:cs="Times New Roman"/>
          <w:sz w:val="20"/>
          <w:szCs w:val="20"/>
        </w:rPr>
        <w:t xml:space="preserve"> </w:t>
      </w:r>
      <w:r w:rsidRPr="00786705">
        <w:rPr>
          <w:rFonts w:ascii="Lato" w:eastAsia="Calibri" w:hAnsi="Lato" w:cs="Times New Roman"/>
          <w:sz w:val="20"/>
          <w:szCs w:val="20"/>
        </w:rPr>
        <w:t>z</w:t>
      </w:r>
      <w:r w:rsidR="00EA17D5">
        <w:rPr>
          <w:rFonts w:ascii="Lato" w:eastAsia="Calibri" w:hAnsi="Lato" w:cs="Times New Roman"/>
          <w:sz w:val="20"/>
          <w:szCs w:val="20"/>
        </w:rPr>
        <w:t> </w:t>
      </w:r>
      <w:r w:rsidRPr="00786705">
        <w:rPr>
          <w:rFonts w:ascii="Lato" w:eastAsia="Calibri" w:hAnsi="Lato" w:cs="Times New Roman"/>
          <w:sz w:val="20"/>
          <w:szCs w:val="20"/>
        </w:rPr>
        <w:t>niepełnosprawnością intelektualną w stopniu znacznym – 52 (0,1%), dzieci niewidome – 25 (0,04%).</w:t>
      </w:r>
    </w:p>
    <w:p w14:paraId="2F359553" w14:textId="77777777" w:rsidR="00786705" w:rsidRPr="00786705" w:rsidRDefault="00786705" w:rsidP="00786705">
      <w:pPr>
        <w:spacing w:after="120" w:line="240" w:lineRule="atLeast"/>
        <w:jc w:val="both"/>
        <w:rPr>
          <w:rFonts w:ascii="Lato" w:eastAsia="Calibri" w:hAnsi="Lato" w:cs="Times New Roman"/>
          <w:sz w:val="20"/>
          <w:szCs w:val="20"/>
        </w:rPr>
      </w:pPr>
    </w:p>
    <w:p w14:paraId="35AE599C" w14:textId="6430D159" w:rsidR="00786705" w:rsidRPr="00786705" w:rsidRDefault="00786705" w:rsidP="00786705">
      <w:pPr>
        <w:spacing w:after="120" w:line="240" w:lineRule="atLeast"/>
        <w:jc w:val="both"/>
        <w:rPr>
          <w:rFonts w:ascii="Lato" w:eastAsia="Calibri" w:hAnsi="Lato" w:cs="Times New Roman"/>
          <w:b/>
          <w:bCs/>
          <w:sz w:val="20"/>
          <w:szCs w:val="20"/>
        </w:rPr>
      </w:pPr>
      <w:r w:rsidRPr="00786705">
        <w:rPr>
          <w:rFonts w:ascii="Lato" w:eastAsia="Calibri" w:hAnsi="Lato" w:cs="Times New Roman"/>
          <w:b/>
          <w:bCs/>
          <w:sz w:val="20"/>
          <w:szCs w:val="20"/>
        </w:rPr>
        <w:t>Realizacja procesu kształcenia osób niepełnosprawnych monitorowana w ramach Systemu Informacji Oświatowej</w:t>
      </w:r>
    </w:p>
    <w:p w14:paraId="7CB081F2" w14:textId="0ECFE3B0" w:rsidR="00786705" w:rsidRPr="00786705" w:rsidRDefault="00786705" w:rsidP="00786705">
      <w:pPr>
        <w:spacing w:after="120" w:line="240" w:lineRule="atLeast"/>
        <w:jc w:val="both"/>
        <w:rPr>
          <w:rFonts w:ascii="Lato" w:eastAsia="Calibri" w:hAnsi="Lato" w:cs="Times New Roman"/>
          <w:bCs/>
          <w:sz w:val="20"/>
          <w:szCs w:val="20"/>
          <w:u w:val="single"/>
        </w:rPr>
      </w:pPr>
      <w:r w:rsidRPr="00786705">
        <w:rPr>
          <w:rFonts w:ascii="Lato" w:eastAsia="Calibri" w:hAnsi="Lato" w:cs="Times New Roman"/>
          <w:bCs/>
          <w:sz w:val="20"/>
          <w:szCs w:val="20"/>
          <w:u w:val="single"/>
        </w:rPr>
        <w:t>Kształcenie specjalne</w:t>
      </w:r>
    </w:p>
    <w:p w14:paraId="1A761DAC"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Uczniowie niepełnosprawni, niezależnie od miejsca kształcenia, mają prawo do kształcenia specjalnego dostosowanego do ich indywidualnych potrzeb rozwojowych i edukacyjnych oraz możliwości psychofizycznych. </w:t>
      </w:r>
    </w:p>
    <w:p w14:paraId="405D1398" w14:textId="7BD1EE1E"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W 2023 r. we wszystkich typach i rodzajach szkół naukę pobierało 224 441 uczniów niepełnosprawnych posiadających orzeczenie o potrzebie kształcenia specjalnego (4,6% w stosunku do wszystkich uczniów bez ww. orzeczeń). Biorąc pod uwagę rodzaje niepełnosprawności, dominującym rodzajem niepełnosprawności jest autyzm, w tym zespół Aspergera – dotyczy 70 823 uczniów (co stanowi 31,5 % wszystkich uczniów niepełnosprawnych). Zwiększyła się także liczba uczniów z niepełnosprawnościami sprzężonymi wynosząca obecnie 49 297 (22%). Natomiast zmniejszyła się liczba uczniów </w:t>
      </w:r>
      <w:r w:rsidRPr="00786705">
        <w:rPr>
          <w:rFonts w:ascii="Lato" w:eastAsia="Calibri" w:hAnsi="Lato" w:cs="Times New Roman"/>
          <w:sz w:val="20"/>
          <w:szCs w:val="20"/>
        </w:rPr>
        <w:lastRenderedPageBreak/>
        <w:t>z</w:t>
      </w:r>
      <w:r w:rsidR="00EA17D5">
        <w:rPr>
          <w:rFonts w:ascii="Lato" w:eastAsia="Calibri" w:hAnsi="Lato" w:cs="Times New Roman"/>
          <w:sz w:val="20"/>
          <w:szCs w:val="20"/>
        </w:rPr>
        <w:t> </w:t>
      </w:r>
      <w:r w:rsidRPr="00786705">
        <w:rPr>
          <w:rFonts w:ascii="Lato" w:eastAsia="Calibri" w:hAnsi="Lato" w:cs="Times New Roman"/>
          <w:sz w:val="20"/>
          <w:szCs w:val="20"/>
        </w:rPr>
        <w:t>niepełnosprawnością intelektualną w stopniu lekkim, dominująca przez wiele lat i aktualnie wynosi 45</w:t>
      </w:r>
      <w:r w:rsidR="00EA17D5">
        <w:rPr>
          <w:rFonts w:ascii="Lato" w:eastAsia="Calibri" w:hAnsi="Lato" w:cs="Times New Roman"/>
          <w:sz w:val="20"/>
          <w:szCs w:val="20"/>
        </w:rPr>
        <w:t> </w:t>
      </w:r>
      <w:r w:rsidRPr="00786705">
        <w:rPr>
          <w:rFonts w:ascii="Lato" w:eastAsia="Calibri" w:hAnsi="Lato" w:cs="Times New Roman"/>
          <w:sz w:val="20"/>
          <w:szCs w:val="20"/>
        </w:rPr>
        <w:t xml:space="preserve">225 uczniów (20,1%), a następnie: 24 932 uczniów z niepełnosprawnością ruchową, w tym </w:t>
      </w:r>
      <w:r w:rsidR="00EA17D5">
        <w:rPr>
          <w:rFonts w:ascii="Lato" w:eastAsia="Calibri" w:hAnsi="Lato" w:cs="Times New Roman"/>
          <w:sz w:val="20"/>
          <w:szCs w:val="20"/>
        </w:rPr>
        <w:br/>
      </w:r>
      <w:r w:rsidRPr="00786705">
        <w:rPr>
          <w:rFonts w:ascii="Lato" w:eastAsia="Calibri" w:hAnsi="Lato" w:cs="Times New Roman"/>
          <w:sz w:val="20"/>
          <w:szCs w:val="20"/>
        </w:rPr>
        <w:t xml:space="preserve">z afazją (11,1%), 14 462 uczniów z niepełnosprawnością intelektualną w stopniu umiarkowanym (6,4%), 9 462 uczniów słabosłyszących (4,2%), 7 132 uczniów słabowidzących (3,2%), 1 499 uczniów niesłyszących (0,7%), 1 442 uczniów z niepełnosprawnością intelektualną w stopniu znacznym (0,6%), </w:t>
      </w:r>
      <w:r w:rsidR="00EA17D5">
        <w:rPr>
          <w:rFonts w:ascii="Lato" w:eastAsia="Calibri" w:hAnsi="Lato" w:cs="Times New Roman"/>
          <w:sz w:val="20"/>
          <w:szCs w:val="20"/>
        </w:rPr>
        <w:br/>
      </w:r>
      <w:r w:rsidRPr="00786705">
        <w:rPr>
          <w:rFonts w:ascii="Lato" w:eastAsia="Calibri" w:hAnsi="Lato" w:cs="Times New Roman"/>
          <w:sz w:val="20"/>
          <w:szCs w:val="20"/>
        </w:rPr>
        <w:t>167 uczniów niewidomych (0,07%).</w:t>
      </w:r>
    </w:p>
    <w:p w14:paraId="4DC58C54"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Dla dzieci i młodzieży, które z powodu niepełnosprawności nie mogą uczęszczać do szkoły w miejscu zamieszkania prowadzone są specjalne ośrodki szkolno-wychowawcze, w których uczniowie mogą spełniać obowiązek szkolny i obowiązek nauki oraz mają zapewnioną całodobową opiekę. Z tej formy skorzystało 8 951 wychowanków.</w:t>
      </w:r>
    </w:p>
    <w:p w14:paraId="2EA551C0" w14:textId="002139FB"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Natomiast, specjalne ośrodki wychowawcze nie mają w swoim składzie szkół, ale zapewniają wychowankom realizację obowiązku szkolnego i obowiązku nauki poza ośrodkiem oraz całodobową opiekę. Z tej formy skorzystało 1</w:t>
      </w:r>
      <w:r w:rsidR="00DC724A">
        <w:rPr>
          <w:rFonts w:ascii="Lato" w:eastAsia="Calibri" w:hAnsi="Lato" w:cs="Times New Roman"/>
          <w:sz w:val="20"/>
          <w:szCs w:val="20"/>
        </w:rPr>
        <w:t> </w:t>
      </w:r>
      <w:r w:rsidRPr="00786705">
        <w:rPr>
          <w:rFonts w:ascii="Lato" w:eastAsia="Calibri" w:hAnsi="Lato" w:cs="Times New Roman"/>
          <w:sz w:val="20"/>
          <w:szCs w:val="20"/>
        </w:rPr>
        <w:t xml:space="preserve">155 wychowanków. Łącznie </w:t>
      </w:r>
      <w:r w:rsidR="00DC724A">
        <w:rPr>
          <w:rFonts w:ascii="Lato" w:eastAsia="Calibri" w:hAnsi="Lato" w:cs="Times New Roman"/>
          <w:sz w:val="20"/>
          <w:szCs w:val="20"/>
        </w:rPr>
        <w:t>–</w:t>
      </w:r>
      <w:r w:rsidRPr="00786705">
        <w:rPr>
          <w:rFonts w:ascii="Lato" w:eastAsia="Calibri" w:hAnsi="Lato" w:cs="Times New Roman"/>
          <w:sz w:val="20"/>
          <w:szCs w:val="20"/>
        </w:rPr>
        <w:t xml:space="preserve"> 10</w:t>
      </w:r>
      <w:r w:rsidR="00DC724A">
        <w:rPr>
          <w:rFonts w:ascii="Lato" w:eastAsia="Calibri" w:hAnsi="Lato" w:cs="Times New Roman"/>
          <w:sz w:val="20"/>
          <w:szCs w:val="20"/>
        </w:rPr>
        <w:t> </w:t>
      </w:r>
      <w:r w:rsidRPr="00786705">
        <w:rPr>
          <w:rFonts w:ascii="Lato" w:eastAsia="Calibri" w:hAnsi="Lato" w:cs="Times New Roman"/>
          <w:sz w:val="20"/>
          <w:szCs w:val="20"/>
        </w:rPr>
        <w:t>106 wychowanków skorzystało z</w:t>
      </w:r>
      <w:r w:rsidR="00EA17D5">
        <w:rPr>
          <w:rFonts w:ascii="Lato" w:eastAsia="Calibri" w:hAnsi="Lato" w:cs="Times New Roman"/>
          <w:sz w:val="20"/>
          <w:szCs w:val="20"/>
        </w:rPr>
        <w:t> </w:t>
      </w:r>
      <w:r w:rsidRPr="00786705">
        <w:rPr>
          <w:rFonts w:ascii="Lato" w:eastAsia="Calibri" w:hAnsi="Lato" w:cs="Times New Roman"/>
          <w:sz w:val="20"/>
          <w:szCs w:val="20"/>
        </w:rPr>
        <w:t>obydwu ww. form.</w:t>
      </w:r>
    </w:p>
    <w:p w14:paraId="173E076C" w14:textId="77777777" w:rsidR="00786705" w:rsidRPr="00786705" w:rsidRDefault="00786705" w:rsidP="00786705">
      <w:pPr>
        <w:spacing w:after="120" w:line="240" w:lineRule="atLeast"/>
        <w:jc w:val="both"/>
        <w:rPr>
          <w:rFonts w:ascii="Lato" w:eastAsia="Calibri" w:hAnsi="Lato" w:cs="Times New Roman"/>
          <w:bCs/>
          <w:sz w:val="20"/>
          <w:szCs w:val="20"/>
        </w:rPr>
      </w:pPr>
    </w:p>
    <w:p w14:paraId="41AF7773" w14:textId="788AB42D" w:rsidR="00786705" w:rsidRPr="00786705" w:rsidRDefault="00786705" w:rsidP="00786705">
      <w:pPr>
        <w:spacing w:after="120" w:line="240" w:lineRule="atLeast"/>
        <w:jc w:val="both"/>
        <w:rPr>
          <w:rFonts w:ascii="Lato" w:eastAsia="Calibri" w:hAnsi="Lato" w:cs="Times New Roman"/>
          <w:bCs/>
          <w:sz w:val="20"/>
          <w:szCs w:val="20"/>
          <w:u w:val="single"/>
        </w:rPr>
      </w:pPr>
      <w:r w:rsidRPr="00786705">
        <w:rPr>
          <w:rFonts w:ascii="Lato" w:eastAsia="Calibri" w:hAnsi="Lato" w:cs="Times New Roman"/>
          <w:bCs/>
          <w:sz w:val="20"/>
          <w:szCs w:val="20"/>
          <w:u w:val="single"/>
        </w:rPr>
        <w:t>Edukacja dzieci i młodzieży z niepełnosprawnością intelektualną w stopniu głębokim</w:t>
      </w:r>
    </w:p>
    <w:p w14:paraId="03865FFB" w14:textId="1E8E9B35"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Dzieci i młodzież z niepełnosprawnością intelektualną w stopniu głębokim obowiązek rocznego przygotowania przedszkolnego, obowiązek szkolny lub obowiązek nauki spełniają poprzez udział w</w:t>
      </w:r>
      <w:r w:rsidR="00EA17D5">
        <w:rPr>
          <w:rFonts w:ascii="Lato" w:eastAsia="Calibri" w:hAnsi="Lato" w:cs="Times New Roman"/>
          <w:sz w:val="20"/>
          <w:szCs w:val="20"/>
        </w:rPr>
        <w:t> </w:t>
      </w:r>
      <w:r w:rsidRPr="00786705">
        <w:rPr>
          <w:rFonts w:ascii="Lato" w:eastAsia="Calibri" w:hAnsi="Lato" w:cs="Times New Roman"/>
          <w:sz w:val="20"/>
          <w:szCs w:val="20"/>
        </w:rPr>
        <w:t xml:space="preserve">zajęciach rewalidacyjno-wychowawczych, organizowanych na podstawie orzeczenia o potrzebie zajęć rewalidacyjno-wychowawczych. W 2023 </w:t>
      </w:r>
      <w:r w:rsidR="003207C2">
        <w:rPr>
          <w:rFonts w:ascii="Lato" w:eastAsia="Calibri" w:hAnsi="Lato" w:cs="Times New Roman"/>
          <w:sz w:val="20"/>
          <w:szCs w:val="20"/>
        </w:rPr>
        <w:t>r.</w:t>
      </w:r>
      <w:r w:rsidR="00823986">
        <w:rPr>
          <w:rFonts w:ascii="Lato" w:eastAsia="Calibri" w:hAnsi="Lato" w:cs="Times New Roman"/>
          <w:sz w:val="20"/>
          <w:szCs w:val="20"/>
        </w:rPr>
        <w:t xml:space="preserve"> </w:t>
      </w:r>
      <w:r w:rsidRPr="00786705">
        <w:rPr>
          <w:rFonts w:ascii="Lato" w:eastAsia="Calibri" w:hAnsi="Lato" w:cs="Times New Roman"/>
          <w:sz w:val="20"/>
          <w:szCs w:val="20"/>
        </w:rPr>
        <w:t xml:space="preserve">zajęciami rewalidacyjno-wychowawczymi objętych było </w:t>
      </w:r>
      <w:r w:rsidR="00EA17D5">
        <w:rPr>
          <w:rFonts w:ascii="Lato" w:eastAsia="Calibri" w:hAnsi="Lato" w:cs="Times New Roman"/>
          <w:sz w:val="20"/>
          <w:szCs w:val="20"/>
        </w:rPr>
        <w:br/>
      </w:r>
      <w:r w:rsidRPr="00786705">
        <w:rPr>
          <w:rFonts w:ascii="Lato" w:eastAsia="Calibri" w:hAnsi="Lato" w:cs="Times New Roman"/>
          <w:sz w:val="20"/>
          <w:szCs w:val="20"/>
        </w:rPr>
        <w:t>7 797 osób, w tym 981 osób realizowało te zajęcia w formie indywidualnej, a</w:t>
      </w:r>
      <w:r w:rsidR="00EA17D5">
        <w:rPr>
          <w:rFonts w:ascii="Lato" w:eastAsia="Calibri" w:hAnsi="Lato" w:cs="Times New Roman"/>
          <w:sz w:val="20"/>
          <w:szCs w:val="20"/>
        </w:rPr>
        <w:t xml:space="preserve"> </w:t>
      </w:r>
      <w:r w:rsidRPr="00786705">
        <w:rPr>
          <w:rFonts w:ascii="Lato" w:eastAsia="Calibri" w:hAnsi="Lato" w:cs="Times New Roman"/>
          <w:sz w:val="20"/>
          <w:szCs w:val="20"/>
        </w:rPr>
        <w:t xml:space="preserve">6 816 osób w formie zespołowej. </w:t>
      </w:r>
    </w:p>
    <w:p w14:paraId="551CD48F"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Najwięcej osób uczestniczyło w zajęciach rewalidacyjno-wychowawczych zorganizowanych w ośrodkach rewalidacyjno-wychowawczych – 2 828, a następnie w szkołach podstawowych 2 816 osób, specjalnych ośrodkach szkolno-wychowawczych 1 965 osób, przedszkolach 114 osób, szkołach specjalnych przysposabiających do pracy 53 osoby, poradniach psychologiczno-pedagogicznych 11 osób, punktach przedszkolnych 8 osób. Najmniej osób, bo tylko 2, uczestniczyło w ww. zajęciach zorganizowanych w liceach ogólnokształcących.</w:t>
      </w:r>
    </w:p>
    <w:p w14:paraId="4E134A84" w14:textId="77777777" w:rsidR="00786705" w:rsidRPr="00786705" w:rsidRDefault="00786705" w:rsidP="00786705">
      <w:pPr>
        <w:spacing w:after="120" w:line="240" w:lineRule="atLeast"/>
        <w:jc w:val="both"/>
        <w:rPr>
          <w:rFonts w:ascii="Lato" w:eastAsia="Calibri" w:hAnsi="Lato" w:cs="Times New Roman"/>
          <w:sz w:val="20"/>
          <w:szCs w:val="20"/>
        </w:rPr>
      </w:pPr>
    </w:p>
    <w:p w14:paraId="551E7841" w14:textId="39A5CB4C" w:rsidR="00786705" w:rsidRPr="00786705" w:rsidRDefault="00786705" w:rsidP="00786705">
      <w:pPr>
        <w:spacing w:after="120" w:line="240" w:lineRule="atLeast"/>
        <w:jc w:val="both"/>
        <w:rPr>
          <w:rFonts w:ascii="Lato" w:eastAsia="Calibri" w:hAnsi="Lato" w:cs="Times New Roman"/>
          <w:bCs/>
          <w:sz w:val="20"/>
          <w:szCs w:val="20"/>
          <w:u w:val="single"/>
        </w:rPr>
      </w:pPr>
      <w:r w:rsidRPr="00786705">
        <w:rPr>
          <w:rFonts w:ascii="Lato" w:eastAsia="Calibri" w:hAnsi="Lato" w:cs="Times New Roman"/>
          <w:bCs/>
          <w:sz w:val="20"/>
          <w:szCs w:val="20"/>
          <w:u w:val="single"/>
        </w:rPr>
        <w:t>Edukacja osób dorosłych</w:t>
      </w:r>
    </w:p>
    <w:p w14:paraId="0CF82856" w14:textId="1364F990"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Osoby dorosłe, które posiadają orzeczenie o niepełnosprawności lub stopniu niepełnosprawności wydane przez zespół do spraw orzekania o niepełnosprawności i stopniu niepełnoprawności, uzupełniają wykształcenie lub kontynuują naukę w ramach prowadzonego w systemie oświaty kształcenia ustawicznego. Przepisy prawa oświatowego dotyczące organizacji szkół dla dorosłych, branżowych szkół II stopnia i szkół policealnych, a także regulujące warunki, organizację i tryb prowadzenia kształcenia ustawicznego w formach pozaszkolnych, zobowiązują podmioty prowadzące kształcenie ustawiczne do</w:t>
      </w:r>
      <w:r w:rsidR="00C11B76">
        <w:rPr>
          <w:rFonts w:ascii="Lato" w:eastAsia="Calibri" w:hAnsi="Lato" w:cs="Times New Roman"/>
          <w:sz w:val="20"/>
          <w:szCs w:val="20"/>
        </w:rPr>
        <w:t> </w:t>
      </w:r>
      <w:r w:rsidRPr="00786705">
        <w:rPr>
          <w:rFonts w:ascii="Lato" w:eastAsia="Calibri" w:hAnsi="Lato" w:cs="Times New Roman"/>
          <w:sz w:val="20"/>
          <w:szCs w:val="20"/>
        </w:rPr>
        <w:t xml:space="preserve">organizowania go w taki sposób, aby mogły w nim brać udział osoby niepełnosprawne. W 2023 r. </w:t>
      </w:r>
      <w:r w:rsidR="00C11B76">
        <w:rPr>
          <w:rFonts w:ascii="Lato" w:eastAsia="Calibri" w:hAnsi="Lato" w:cs="Times New Roman"/>
          <w:sz w:val="20"/>
          <w:szCs w:val="20"/>
        </w:rPr>
        <w:br/>
      </w:r>
      <w:r w:rsidRPr="00786705">
        <w:rPr>
          <w:rFonts w:ascii="Lato" w:eastAsia="Calibri" w:hAnsi="Lato" w:cs="Times New Roman"/>
          <w:sz w:val="20"/>
          <w:szCs w:val="20"/>
        </w:rPr>
        <w:t>z ww. form kształcenia skorzystało łącznie 160 osób, najwięcej w szkołach muzycznych I stopnia – 97</w:t>
      </w:r>
      <w:r w:rsidR="00C11B76">
        <w:rPr>
          <w:rFonts w:ascii="Lato" w:eastAsia="Calibri" w:hAnsi="Lato" w:cs="Times New Roman"/>
          <w:sz w:val="20"/>
          <w:szCs w:val="20"/>
        </w:rPr>
        <w:t> </w:t>
      </w:r>
      <w:r w:rsidRPr="00786705">
        <w:rPr>
          <w:rFonts w:ascii="Lato" w:eastAsia="Calibri" w:hAnsi="Lato" w:cs="Times New Roman"/>
          <w:sz w:val="20"/>
          <w:szCs w:val="20"/>
        </w:rPr>
        <w:t>osób, a następnie w branżowych szkołach II stopnia 46 osób, w szkołach muzycznych II stopnia 7 osób, w szkołach policealnych 5 osób, w szkołach podstawowych dla dorosłych 4 osoby, w liceum ogólnokształcącym 1 osoba.</w:t>
      </w:r>
    </w:p>
    <w:p w14:paraId="2730331A" w14:textId="77777777" w:rsidR="00786705" w:rsidRPr="00786705" w:rsidRDefault="00786705" w:rsidP="00786705">
      <w:pPr>
        <w:spacing w:after="120" w:line="240" w:lineRule="atLeast"/>
        <w:jc w:val="both"/>
        <w:rPr>
          <w:rFonts w:ascii="Lato" w:eastAsia="Calibri" w:hAnsi="Lato" w:cs="Times New Roman"/>
          <w:bCs/>
          <w:sz w:val="20"/>
          <w:szCs w:val="20"/>
          <w:u w:val="single"/>
        </w:rPr>
      </w:pPr>
    </w:p>
    <w:p w14:paraId="7F252756" w14:textId="287502D2" w:rsidR="00786705" w:rsidRPr="00786705" w:rsidRDefault="00786705" w:rsidP="00786705">
      <w:pPr>
        <w:spacing w:after="120" w:line="240" w:lineRule="atLeast"/>
        <w:jc w:val="both"/>
        <w:rPr>
          <w:rFonts w:ascii="Lato" w:eastAsia="Calibri" w:hAnsi="Lato" w:cs="Times New Roman"/>
          <w:bCs/>
          <w:sz w:val="20"/>
          <w:szCs w:val="20"/>
          <w:u w:val="single"/>
        </w:rPr>
      </w:pPr>
      <w:r w:rsidRPr="00786705">
        <w:rPr>
          <w:rFonts w:ascii="Lato" w:eastAsia="Calibri" w:hAnsi="Lato" w:cs="Times New Roman"/>
          <w:bCs/>
          <w:sz w:val="20"/>
          <w:szCs w:val="20"/>
          <w:u w:val="single"/>
        </w:rPr>
        <w:t>Dostosowanie warunków i form przeprowadzania egzaminów zewnętrznych (egzaminu ósmoklasisty, egzaminu maturalnego, egzaminu zawodowego i egzaminu potwierdzającego kwalifikacje w zawodzie)</w:t>
      </w:r>
    </w:p>
    <w:p w14:paraId="24DACC6C" w14:textId="53937351" w:rsidR="00786705" w:rsidRPr="00786705" w:rsidRDefault="00786705" w:rsidP="00C11B76">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Funkcjonujące rozwiązania umożliwiają wsparcie dla osób ze specjalnymi potrzebami edukacyjnymi podczas egzaminu ósmoklasisty, egzaminu maturalnego, egzaminu zawodowego i egzaminu potwierdzającego kwalifikacje w zawodzie przez dostosowanie warunków i formy przeprowadzania tych egzaminów. Regulacje w tym zakresie zawarte są w przepisach ustawy z dnia 7 września 1991 r. o systemie oświaty (Dz. U. z 2024 r. poz. 750, z późn. zm.), zwanej dalej „ustawą o systemie oświaty”. Dostosowanie formy egzaminów przysługuje zdającemu posiadającemu orzeczenie o potrzebie kształcenia specjalnego </w:t>
      </w:r>
      <w:r w:rsidRPr="00786705">
        <w:rPr>
          <w:rFonts w:ascii="Lato" w:eastAsia="Calibri" w:hAnsi="Lato" w:cs="Times New Roman"/>
          <w:sz w:val="20"/>
          <w:szCs w:val="20"/>
        </w:rPr>
        <w:lastRenderedPageBreak/>
        <w:t>wydane ze względu na niepełnosprawność i polega na przygotowaniu odrębnych arkuszy egzaminacyjnych dostosowanych do rodzaju niepełnosprawności absolwenta, z tym że nie przygotowuje się odrębnych arkuszy egzaminacyjnych dla absolwentów posiadających orzeczenie o potrzebie kształcenia specjalnego, wydane ze względu na niepełnosprawność intelektualną w stopniu lekkim. W</w:t>
      </w:r>
      <w:r w:rsidR="00C11B76">
        <w:rPr>
          <w:rFonts w:ascii="Lato" w:eastAsia="Calibri" w:hAnsi="Lato" w:cs="Times New Roman"/>
          <w:sz w:val="20"/>
          <w:szCs w:val="20"/>
        </w:rPr>
        <w:t> </w:t>
      </w:r>
      <w:r w:rsidRPr="00786705">
        <w:rPr>
          <w:rFonts w:ascii="Lato" w:eastAsia="Calibri" w:hAnsi="Lato" w:cs="Times New Roman"/>
          <w:sz w:val="20"/>
          <w:szCs w:val="20"/>
        </w:rPr>
        <w:t>szczególnych przypadkach losowych lub zdrowotnych dyrektor szkoły, na wniosek rady pedagogicznej, może wystąpić do dyrektora okręgowej komisji egzaminacyjnej z wnioskiem o wyrażenie zgody na</w:t>
      </w:r>
      <w:r w:rsidR="00C11B76">
        <w:rPr>
          <w:rFonts w:ascii="Lato" w:eastAsia="Calibri" w:hAnsi="Lato" w:cs="Times New Roman"/>
          <w:sz w:val="20"/>
          <w:szCs w:val="20"/>
        </w:rPr>
        <w:t> </w:t>
      </w:r>
      <w:r w:rsidRPr="00786705">
        <w:rPr>
          <w:rFonts w:ascii="Lato" w:eastAsia="Calibri" w:hAnsi="Lato" w:cs="Times New Roman"/>
          <w:sz w:val="20"/>
          <w:szCs w:val="20"/>
        </w:rPr>
        <w:t>przystąpienie absolwenta do egzaminu maturalnego w warunkach dostosowanych do jego potrzeb edukacyjnych oraz możliwości psychofizycznych, nieujętych w ww. komunikacie dyrektora Centralnej Komisji Egzaminacyjnej. Analogiczne rozwiązanie przewidziano dla uczniów, słuchaczy i absolwentów przystępujących do egzaminu zawodowego lub egzaminu potwierdzającego kwalifikacje w zawodzie.</w:t>
      </w:r>
    </w:p>
    <w:p w14:paraId="78E11F27"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Zgodnie z art. 44zzzfa ustawy o systemie oświaty, uczeń posiadający orzeczenie o potrzebie kształcenia specjalnego wydane ze względu na niepełnosprawność, który kształci się w zawodzie szkolnictwa branżowego, dla którego przewidziano zawód o charakterze pomocniczym, może przystąpić do egzaminu zawodowego na podstawie wymagań określonych w podstawie programowej kształcenia w zawodzie szkolnictwa branżowego dla zawodu, w którym się kształci albo dla zawodu o charakterze pomocniczym przewidzianego dla zawodu, w którym się kształci.</w:t>
      </w:r>
    </w:p>
    <w:p w14:paraId="6F7505CA" w14:textId="77777777" w:rsidR="00786705" w:rsidRPr="00786705" w:rsidRDefault="00786705" w:rsidP="00786705">
      <w:pPr>
        <w:spacing w:after="120" w:line="240" w:lineRule="atLeast"/>
        <w:jc w:val="both"/>
        <w:rPr>
          <w:rFonts w:ascii="Lato" w:eastAsia="Calibri" w:hAnsi="Lato" w:cs="Times New Roman"/>
          <w:sz w:val="20"/>
          <w:szCs w:val="20"/>
        </w:rPr>
      </w:pPr>
    </w:p>
    <w:p w14:paraId="776C0280" w14:textId="5ABBC3D0" w:rsidR="00786705" w:rsidRPr="00786705" w:rsidRDefault="00786705" w:rsidP="00786705">
      <w:pPr>
        <w:spacing w:after="120" w:line="240" w:lineRule="atLeast"/>
        <w:jc w:val="both"/>
        <w:rPr>
          <w:rFonts w:ascii="Lato" w:eastAsia="Calibri" w:hAnsi="Lato" w:cs="Times New Roman"/>
          <w:b/>
          <w:sz w:val="20"/>
          <w:szCs w:val="20"/>
        </w:rPr>
      </w:pPr>
      <w:r w:rsidRPr="00786705">
        <w:rPr>
          <w:rFonts w:ascii="Lato" w:eastAsia="Calibri" w:hAnsi="Lato" w:cs="Times New Roman"/>
          <w:b/>
          <w:sz w:val="20"/>
          <w:szCs w:val="20"/>
        </w:rPr>
        <w:t>Środki na realizację zadań edukacyjnych przekazywane z budżetu państwa, w części oświatowej subwencji ogólnej</w:t>
      </w:r>
    </w:p>
    <w:p w14:paraId="05A8ECE7" w14:textId="2E3DD2E0" w:rsidR="00786705" w:rsidRPr="00786705" w:rsidRDefault="00786705" w:rsidP="00786705">
      <w:pPr>
        <w:spacing w:after="120" w:line="240" w:lineRule="atLeast"/>
        <w:jc w:val="both"/>
        <w:rPr>
          <w:rFonts w:ascii="Lato" w:eastAsia="Calibri" w:hAnsi="Lato" w:cs="Times New Roman"/>
          <w:bCs/>
          <w:sz w:val="20"/>
          <w:szCs w:val="20"/>
          <w:u w:val="single"/>
        </w:rPr>
      </w:pPr>
      <w:r w:rsidRPr="00786705">
        <w:rPr>
          <w:rFonts w:ascii="Lato" w:eastAsia="Calibri" w:hAnsi="Lato" w:cs="Times New Roman"/>
          <w:bCs/>
          <w:sz w:val="20"/>
          <w:szCs w:val="20"/>
          <w:u w:val="single"/>
        </w:rPr>
        <w:t>Środki przekazywane z budżetu państwa na kształcenie uczniów niepełnosprawnych</w:t>
      </w:r>
    </w:p>
    <w:p w14:paraId="3C950BE5" w14:textId="072B0CD1"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Podstawowym źródłem finansowania zadań samorządów z zakresu edukacji jest część oświatowa subwencji ogólnej. Podział środków pochodzących z tej subwencji następuje na podstawie algorytmu określanego w drodze rozporządzenia w sprawie sposobu podziału części oświatowej subwencji ogólnej dla jednostek samorządu terytorialnego. Obliczanie wielkości subwencji oświatowej należnej poszczególnym jednostkom samorządu terytorialnego odbywa się za pomocą algorytmu, dzielącego całkowitą kwotę przeznaczoną w budżecie państwa na zadania oświatowe między organy pełniące te</w:t>
      </w:r>
      <w:r w:rsidR="00C11B76">
        <w:rPr>
          <w:rFonts w:ascii="Lato" w:eastAsia="Calibri" w:hAnsi="Lato" w:cs="Times New Roman"/>
          <w:sz w:val="20"/>
          <w:szCs w:val="20"/>
        </w:rPr>
        <w:t> </w:t>
      </w:r>
      <w:r w:rsidRPr="00786705">
        <w:rPr>
          <w:rFonts w:ascii="Lato" w:eastAsia="Calibri" w:hAnsi="Lato" w:cs="Times New Roman"/>
          <w:sz w:val="20"/>
          <w:szCs w:val="20"/>
        </w:rPr>
        <w:t>zadania, na podstawie liczby uczniów uczęszczających do różnego rodzaju szkół i placówek oświatowych oraz z zastosowaniem jednolitych w skali kraju wskaźników.</w:t>
      </w:r>
    </w:p>
    <w:p w14:paraId="3CF62FF3" w14:textId="4A5E7B13"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algorytmie podziału części oświatowej subwencji ogólnej dla jednostek samorządu terytorialnego w</w:t>
      </w:r>
      <w:r w:rsidR="00C11B76">
        <w:rPr>
          <w:rFonts w:ascii="Lato" w:eastAsia="Calibri" w:hAnsi="Lato" w:cs="Times New Roman"/>
          <w:sz w:val="20"/>
          <w:szCs w:val="20"/>
        </w:rPr>
        <w:t> </w:t>
      </w:r>
      <w:r w:rsidRPr="00786705">
        <w:rPr>
          <w:rFonts w:ascii="Lato" w:eastAsia="Calibri" w:hAnsi="Lato" w:cs="Times New Roman"/>
          <w:sz w:val="20"/>
          <w:szCs w:val="20"/>
        </w:rPr>
        <w:t>2023 r., zgodnie z załącznikiem do rozporządzenia Ministra Edukacji i Nauki z dnia 22 grudnia 2022 r. w</w:t>
      </w:r>
      <w:r w:rsidR="00C11B76">
        <w:rPr>
          <w:rFonts w:ascii="Lato" w:eastAsia="Calibri" w:hAnsi="Lato" w:cs="Times New Roman"/>
          <w:sz w:val="20"/>
          <w:szCs w:val="20"/>
        </w:rPr>
        <w:t> </w:t>
      </w:r>
      <w:r w:rsidRPr="00786705">
        <w:rPr>
          <w:rFonts w:ascii="Lato" w:eastAsia="Calibri" w:hAnsi="Lato" w:cs="Times New Roman"/>
          <w:sz w:val="20"/>
          <w:szCs w:val="20"/>
        </w:rPr>
        <w:t>sprawie sposobu podziału części oświatowej subwencji ogólnej dla jednostek samorządu terytorialnego w 2023 r. (Dz. U. poz. 2820), uwzględnione zostały dodatkowe wagi obejmujące dzieci i młodzież niepełnosprawną: P</w:t>
      </w:r>
      <w:r w:rsidRPr="00786705">
        <w:rPr>
          <w:rFonts w:ascii="Lato" w:eastAsia="Calibri" w:hAnsi="Lato" w:cs="Times New Roman"/>
          <w:sz w:val="20"/>
          <w:szCs w:val="20"/>
          <w:vertAlign w:val="subscript"/>
        </w:rPr>
        <w:t>5</w:t>
      </w:r>
      <w:r w:rsidRPr="00786705">
        <w:rPr>
          <w:rFonts w:ascii="Lato" w:eastAsia="Calibri" w:hAnsi="Lato" w:cs="Times New Roman"/>
          <w:sz w:val="20"/>
          <w:szCs w:val="20"/>
        </w:rPr>
        <w:t>, P</w:t>
      </w:r>
      <w:r w:rsidRPr="00786705">
        <w:rPr>
          <w:rFonts w:ascii="Lato" w:eastAsia="Calibri" w:hAnsi="Lato" w:cs="Times New Roman"/>
          <w:sz w:val="20"/>
          <w:szCs w:val="20"/>
          <w:vertAlign w:val="subscript"/>
        </w:rPr>
        <w:t>6</w:t>
      </w:r>
      <w:r w:rsidRPr="00786705">
        <w:rPr>
          <w:rFonts w:ascii="Lato" w:eastAsia="Calibri" w:hAnsi="Lato" w:cs="Times New Roman"/>
          <w:sz w:val="20"/>
          <w:szCs w:val="20"/>
        </w:rPr>
        <w:t xml:space="preserve"> P</w:t>
      </w:r>
      <w:r w:rsidRPr="00786705">
        <w:rPr>
          <w:rFonts w:ascii="Lato" w:eastAsia="Calibri" w:hAnsi="Lato" w:cs="Times New Roman"/>
          <w:sz w:val="20"/>
          <w:szCs w:val="20"/>
          <w:vertAlign w:val="subscript"/>
        </w:rPr>
        <w:t>7</w:t>
      </w:r>
      <w:r w:rsidRPr="00786705">
        <w:rPr>
          <w:rFonts w:ascii="Lato" w:eastAsia="Calibri" w:hAnsi="Lato" w:cs="Times New Roman"/>
          <w:sz w:val="20"/>
          <w:szCs w:val="20"/>
        </w:rPr>
        <w:t>, P</w:t>
      </w:r>
      <w:r w:rsidRPr="00786705">
        <w:rPr>
          <w:rFonts w:ascii="Lato" w:eastAsia="Calibri" w:hAnsi="Lato" w:cs="Times New Roman"/>
          <w:sz w:val="20"/>
          <w:szCs w:val="20"/>
          <w:vertAlign w:val="subscript"/>
        </w:rPr>
        <w:t>8</w:t>
      </w:r>
      <w:r w:rsidRPr="00786705">
        <w:rPr>
          <w:rFonts w:ascii="Lato" w:eastAsia="Calibri" w:hAnsi="Lato" w:cs="Times New Roman"/>
          <w:sz w:val="20"/>
          <w:szCs w:val="20"/>
        </w:rPr>
        <w:t>, P</w:t>
      </w:r>
      <w:r w:rsidRPr="00786705">
        <w:rPr>
          <w:rFonts w:ascii="Lato" w:eastAsia="Calibri" w:hAnsi="Lato" w:cs="Times New Roman"/>
          <w:sz w:val="20"/>
          <w:szCs w:val="20"/>
          <w:vertAlign w:val="subscript"/>
        </w:rPr>
        <w:t>9</w:t>
      </w:r>
      <w:r w:rsidRPr="00786705">
        <w:rPr>
          <w:rFonts w:ascii="Lato" w:eastAsia="Calibri" w:hAnsi="Lato" w:cs="Times New Roman"/>
          <w:sz w:val="20"/>
          <w:szCs w:val="20"/>
        </w:rPr>
        <w:t>, P</w:t>
      </w:r>
      <w:r w:rsidRPr="00786705">
        <w:rPr>
          <w:rFonts w:ascii="Lato" w:eastAsia="Calibri" w:hAnsi="Lato" w:cs="Times New Roman"/>
          <w:sz w:val="20"/>
          <w:szCs w:val="20"/>
          <w:vertAlign w:val="subscript"/>
        </w:rPr>
        <w:t>66</w:t>
      </w:r>
      <w:r w:rsidRPr="00786705">
        <w:rPr>
          <w:rFonts w:ascii="Lato" w:eastAsia="Calibri" w:hAnsi="Lato" w:cs="Times New Roman"/>
          <w:sz w:val="20"/>
          <w:szCs w:val="20"/>
        </w:rPr>
        <w:t>, P</w:t>
      </w:r>
      <w:r w:rsidRPr="00786705">
        <w:rPr>
          <w:rFonts w:ascii="Lato" w:eastAsia="Calibri" w:hAnsi="Lato" w:cs="Times New Roman"/>
          <w:sz w:val="20"/>
          <w:szCs w:val="20"/>
          <w:vertAlign w:val="subscript"/>
        </w:rPr>
        <w:t>69</w:t>
      </w:r>
      <w:r w:rsidRPr="00786705">
        <w:rPr>
          <w:rFonts w:ascii="Lato" w:eastAsia="Calibri" w:hAnsi="Lato" w:cs="Times New Roman"/>
          <w:sz w:val="20"/>
          <w:szCs w:val="20"/>
        </w:rPr>
        <w:t>, P</w:t>
      </w:r>
      <w:r w:rsidRPr="00786705">
        <w:rPr>
          <w:rFonts w:ascii="Lato" w:eastAsia="Calibri" w:hAnsi="Lato" w:cs="Times New Roman"/>
          <w:sz w:val="20"/>
          <w:szCs w:val="20"/>
          <w:vertAlign w:val="subscript"/>
        </w:rPr>
        <w:t>70</w:t>
      </w:r>
      <w:r w:rsidRPr="00786705">
        <w:rPr>
          <w:rFonts w:ascii="Lato" w:eastAsia="Calibri" w:hAnsi="Lato" w:cs="Times New Roman"/>
          <w:sz w:val="20"/>
          <w:szCs w:val="20"/>
        </w:rPr>
        <w:t>, P</w:t>
      </w:r>
      <w:r w:rsidRPr="00786705">
        <w:rPr>
          <w:rFonts w:ascii="Lato" w:eastAsia="Calibri" w:hAnsi="Lato" w:cs="Times New Roman"/>
          <w:sz w:val="20"/>
          <w:szCs w:val="20"/>
          <w:vertAlign w:val="subscript"/>
        </w:rPr>
        <w:t>71</w:t>
      </w:r>
      <w:r w:rsidRPr="00786705">
        <w:rPr>
          <w:rFonts w:ascii="Lato" w:eastAsia="Calibri" w:hAnsi="Lato" w:cs="Times New Roman"/>
          <w:sz w:val="20"/>
          <w:szCs w:val="20"/>
        </w:rPr>
        <w:t>, P</w:t>
      </w:r>
      <w:r w:rsidRPr="00786705">
        <w:rPr>
          <w:rFonts w:ascii="Lato" w:eastAsia="Calibri" w:hAnsi="Lato" w:cs="Times New Roman"/>
          <w:sz w:val="20"/>
          <w:szCs w:val="20"/>
          <w:vertAlign w:val="subscript"/>
        </w:rPr>
        <w:t>72</w:t>
      </w:r>
      <w:r w:rsidRPr="00786705">
        <w:rPr>
          <w:rFonts w:ascii="Lato" w:eastAsia="Calibri" w:hAnsi="Lato" w:cs="Times New Roman"/>
          <w:sz w:val="20"/>
          <w:szCs w:val="20"/>
        </w:rPr>
        <w:t>, P</w:t>
      </w:r>
      <w:r w:rsidRPr="00786705">
        <w:rPr>
          <w:rFonts w:ascii="Lato" w:eastAsia="Calibri" w:hAnsi="Lato" w:cs="Times New Roman"/>
          <w:sz w:val="20"/>
          <w:szCs w:val="20"/>
          <w:vertAlign w:val="subscript"/>
        </w:rPr>
        <w:t>73</w:t>
      </w:r>
      <w:r w:rsidRPr="00786705">
        <w:rPr>
          <w:rFonts w:ascii="Lato" w:eastAsia="Calibri" w:hAnsi="Lato" w:cs="Times New Roman"/>
          <w:sz w:val="20"/>
          <w:szCs w:val="20"/>
        </w:rPr>
        <w:t>, P</w:t>
      </w:r>
      <w:r w:rsidRPr="00786705">
        <w:rPr>
          <w:rFonts w:ascii="Lato" w:eastAsia="Calibri" w:hAnsi="Lato" w:cs="Times New Roman"/>
          <w:sz w:val="20"/>
          <w:szCs w:val="20"/>
          <w:vertAlign w:val="subscript"/>
        </w:rPr>
        <w:t>74</w:t>
      </w:r>
      <w:r w:rsidRPr="00786705">
        <w:rPr>
          <w:rFonts w:ascii="Lato" w:eastAsia="Calibri" w:hAnsi="Lato" w:cs="Times New Roman"/>
          <w:sz w:val="20"/>
          <w:szCs w:val="20"/>
        </w:rPr>
        <w:t>, P</w:t>
      </w:r>
      <w:r w:rsidRPr="00786705">
        <w:rPr>
          <w:rFonts w:ascii="Lato" w:eastAsia="Calibri" w:hAnsi="Lato" w:cs="Times New Roman"/>
          <w:sz w:val="20"/>
          <w:szCs w:val="20"/>
          <w:vertAlign w:val="subscript"/>
        </w:rPr>
        <w:t>76</w:t>
      </w:r>
      <w:r w:rsidRPr="00786705">
        <w:rPr>
          <w:rFonts w:ascii="Lato" w:eastAsia="Calibri" w:hAnsi="Lato" w:cs="Times New Roman"/>
          <w:sz w:val="20"/>
          <w:szCs w:val="20"/>
        </w:rPr>
        <w:t>, P</w:t>
      </w:r>
      <w:r w:rsidRPr="00786705">
        <w:rPr>
          <w:rFonts w:ascii="Lato" w:eastAsia="Calibri" w:hAnsi="Lato" w:cs="Times New Roman"/>
          <w:sz w:val="20"/>
          <w:szCs w:val="20"/>
          <w:vertAlign w:val="subscript"/>
        </w:rPr>
        <w:t>78</w:t>
      </w:r>
      <w:r w:rsidRPr="00786705">
        <w:rPr>
          <w:rFonts w:ascii="Lato" w:eastAsia="Calibri" w:hAnsi="Lato" w:cs="Times New Roman"/>
          <w:sz w:val="20"/>
          <w:szCs w:val="20"/>
        </w:rPr>
        <w:t>, P</w:t>
      </w:r>
      <w:r w:rsidRPr="00786705">
        <w:rPr>
          <w:rFonts w:ascii="Lato" w:eastAsia="Calibri" w:hAnsi="Lato" w:cs="Times New Roman"/>
          <w:sz w:val="20"/>
          <w:szCs w:val="20"/>
          <w:vertAlign w:val="subscript"/>
        </w:rPr>
        <w:t>79</w:t>
      </w:r>
      <w:r w:rsidRPr="00786705">
        <w:rPr>
          <w:rFonts w:ascii="Lato" w:eastAsia="Calibri" w:hAnsi="Lato" w:cs="Times New Roman"/>
          <w:sz w:val="20"/>
          <w:szCs w:val="20"/>
        </w:rPr>
        <w:t>.</w:t>
      </w:r>
    </w:p>
    <w:p w14:paraId="4B9A5C5C" w14:textId="4B859AD8"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2023 r. jednostkom samorządu terytorialnego na potrzeby kształcenia specjalnego naliczono środki finansowe w wysokości 13</w:t>
      </w:r>
      <w:r w:rsidR="00C11B76">
        <w:rPr>
          <w:rFonts w:ascii="Lato" w:eastAsia="Calibri" w:hAnsi="Lato" w:cs="Times New Roman"/>
          <w:sz w:val="20"/>
          <w:szCs w:val="20"/>
        </w:rPr>
        <w:t> </w:t>
      </w:r>
      <w:r w:rsidRPr="00786705">
        <w:rPr>
          <w:rFonts w:ascii="Lato" w:eastAsia="Calibri" w:hAnsi="Lato" w:cs="Times New Roman"/>
          <w:sz w:val="20"/>
          <w:szCs w:val="20"/>
        </w:rPr>
        <w:t>373</w:t>
      </w:r>
      <w:r w:rsidR="00C11B76">
        <w:rPr>
          <w:rFonts w:ascii="Lato" w:eastAsia="Calibri" w:hAnsi="Lato" w:cs="Times New Roman"/>
          <w:sz w:val="20"/>
          <w:szCs w:val="20"/>
        </w:rPr>
        <w:t> </w:t>
      </w:r>
      <w:r w:rsidRPr="00786705">
        <w:rPr>
          <w:rFonts w:ascii="Lato" w:eastAsia="Calibri" w:hAnsi="Lato" w:cs="Times New Roman"/>
          <w:sz w:val="20"/>
          <w:szCs w:val="20"/>
        </w:rPr>
        <w:t>158</w:t>
      </w:r>
      <w:r w:rsidR="00C11B76">
        <w:rPr>
          <w:rFonts w:ascii="Lato" w:eastAsia="Calibri" w:hAnsi="Lato" w:cs="Times New Roman"/>
          <w:sz w:val="20"/>
          <w:szCs w:val="20"/>
        </w:rPr>
        <w:t> </w:t>
      </w:r>
      <w:r w:rsidRPr="00786705">
        <w:rPr>
          <w:rFonts w:ascii="Lato" w:eastAsia="Calibri" w:hAnsi="Lato" w:cs="Times New Roman"/>
          <w:sz w:val="20"/>
          <w:szCs w:val="20"/>
        </w:rPr>
        <w:t xml:space="preserve">000 zł. </w:t>
      </w:r>
    </w:p>
    <w:p w14:paraId="7BD62284" w14:textId="3A67A9E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2023 r.</w:t>
      </w:r>
      <w:r w:rsidR="00823986">
        <w:rPr>
          <w:rFonts w:ascii="Lato" w:eastAsia="Calibri" w:hAnsi="Lato" w:cs="Times New Roman"/>
          <w:sz w:val="20"/>
          <w:szCs w:val="20"/>
        </w:rPr>
        <w:t xml:space="preserve"> </w:t>
      </w:r>
      <w:r w:rsidRPr="00786705">
        <w:rPr>
          <w:rFonts w:ascii="Lato" w:eastAsia="Calibri" w:hAnsi="Lato" w:cs="Times New Roman"/>
          <w:sz w:val="20"/>
          <w:szCs w:val="20"/>
        </w:rPr>
        <w:t>jednostkom samorządu terytorialnego prowadzącym m.in. szkoły specjalne zostały przekazane środki finansowe w ramach podziału rezerwy części oświatowej subwencji ogólnej. Na ten cel wydatkowano kwotę w</w:t>
      </w:r>
      <w:r w:rsidR="00C11B76">
        <w:rPr>
          <w:rFonts w:ascii="Lato" w:eastAsia="Calibri" w:hAnsi="Lato" w:cs="Times New Roman"/>
          <w:sz w:val="20"/>
          <w:szCs w:val="20"/>
        </w:rPr>
        <w:t xml:space="preserve"> </w:t>
      </w:r>
      <w:r w:rsidRPr="00786705">
        <w:rPr>
          <w:rFonts w:ascii="Lato" w:eastAsia="Calibri" w:hAnsi="Lato" w:cs="Times New Roman"/>
          <w:sz w:val="20"/>
          <w:szCs w:val="20"/>
        </w:rPr>
        <w:t>łącznej wysokości 472</w:t>
      </w:r>
      <w:r w:rsidR="00C11B76">
        <w:rPr>
          <w:rFonts w:ascii="Lato" w:eastAsia="Calibri" w:hAnsi="Lato" w:cs="Times New Roman"/>
          <w:sz w:val="20"/>
          <w:szCs w:val="20"/>
        </w:rPr>
        <w:t> </w:t>
      </w:r>
      <w:r w:rsidRPr="00786705">
        <w:rPr>
          <w:rFonts w:ascii="Lato" w:eastAsia="Calibri" w:hAnsi="Lato" w:cs="Times New Roman"/>
          <w:sz w:val="20"/>
          <w:szCs w:val="20"/>
        </w:rPr>
        <w:t>184</w:t>
      </w:r>
      <w:r w:rsidR="00C11B76">
        <w:rPr>
          <w:rFonts w:ascii="Lato" w:eastAsia="Calibri" w:hAnsi="Lato" w:cs="Times New Roman"/>
          <w:sz w:val="20"/>
          <w:szCs w:val="20"/>
        </w:rPr>
        <w:t> </w:t>
      </w:r>
      <w:r w:rsidRPr="00786705">
        <w:rPr>
          <w:rFonts w:ascii="Lato" w:eastAsia="Calibri" w:hAnsi="Lato" w:cs="Times New Roman"/>
          <w:sz w:val="20"/>
          <w:szCs w:val="20"/>
        </w:rPr>
        <w:t>420 zł. Najwyższe środki przeznaczono na</w:t>
      </w:r>
      <w:r w:rsidR="00C11B76">
        <w:rPr>
          <w:rFonts w:ascii="Lato" w:eastAsia="Calibri" w:hAnsi="Lato" w:cs="Times New Roman"/>
          <w:sz w:val="20"/>
          <w:szCs w:val="20"/>
        </w:rPr>
        <w:t> </w:t>
      </w:r>
      <w:r w:rsidRPr="00786705">
        <w:rPr>
          <w:rFonts w:ascii="Lato" w:eastAsia="Calibri" w:hAnsi="Lato" w:cs="Times New Roman"/>
          <w:sz w:val="20"/>
          <w:szCs w:val="20"/>
        </w:rPr>
        <w:t>dofinansowanie z tytułu wzrostu zadań szkolnych i pozaszkolnych – 265</w:t>
      </w:r>
      <w:r w:rsidR="00C11B76">
        <w:rPr>
          <w:rFonts w:ascii="Lato" w:eastAsia="Calibri" w:hAnsi="Lato" w:cs="Times New Roman"/>
          <w:sz w:val="20"/>
          <w:szCs w:val="20"/>
        </w:rPr>
        <w:t> </w:t>
      </w:r>
      <w:r w:rsidRPr="00786705">
        <w:rPr>
          <w:rFonts w:ascii="Lato" w:eastAsia="Calibri" w:hAnsi="Lato" w:cs="Times New Roman"/>
          <w:sz w:val="20"/>
          <w:szCs w:val="20"/>
        </w:rPr>
        <w:t>955</w:t>
      </w:r>
      <w:r w:rsidR="00C11B76">
        <w:rPr>
          <w:rFonts w:ascii="Lato" w:eastAsia="Calibri" w:hAnsi="Lato" w:cs="Times New Roman"/>
          <w:sz w:val="20"/>
          <w:szCs w:val="20"/>
        </w:rPr>
        <w:t> </w:t>
      </w:r>
      <w:r w:rsidRPr="00786705">
        <w:rPr>
          <w:rFonts w:ascii="Lato" w:eastAsia="Calibri" w:hAnsi="Lato" w:cs="Times New Roman"/>
          <w:sz w:val="20"/>
          <w:szCs w:val="20"/>
        </w:rPr>
        <w:t>036 zł, oraz na wsparcie dla JST na dofinansowanie z tytułu zwiększonego odpisu na zakładowy fundusz świadczeń socjalnych dla</w:t>
      </w:r>
      <w:r w:rsidR="00C11B76">
        <w:rPr>
          <w:rFonts w:ascii="Lato" w:eastAsia="Calibri" w:hAnsi="Lato" w:cs="Times New Roman"/>
          <w:sz w:val="20"/>
          <w:szCs w:val="20"/>
        </w:rPr>
        <w:t> </w:t>
      </w:r>
      <w:r w:rsidRPr="00786705">
        <w:rPr>
          <w:rFonts w:ascii="Lato" w:eastAsia="Calibri" w:hAnsi="Lato" w:cs="Times New Roman"/>
          <w:sz w:val="20"/>
          <w:szCs w:val="20"/>
        </w:rPr>
        <w:t>nauczycieli – 147 866 000. Dofinansowanie w ramach powyższych kryteriów dotyczyło wyłącznie szkół publicznych prowadzonych, bądź dotowanych przez jednostki samorządu terytorialnego.</w:t>
      </w:r>
    </w:p>
    <w:p w14:paraId="60F70DC6" w14:textId="77777777" w:rsidR="00786705" w:rsidRPr="00786705" w:rsidRDefault="00786705" w:rsidP="00786705">
      <w:pPr>
        <w:spacing w:after="120" w:line="240" w:lineRule="atLeast"/>
        <w:jc w:val="both"/>
        <w:rPr>
          <w:rFonts w:ascii="Lato" w:eastAsia="Calibri" w:hAnsi="Lato" w:cs="Times New Roman"/>
          <w:bCs/>
          <w:sz w:val="20"/>
          <w:szCs w:val="20"/>
          <w:u w:val="single"/>
        </w:rPr>
      </w:pPr>
    </w:p>
    <w:p w14:paraId="00D84D75" w14:textId="35EDC3E2" w:rsidR="00786705" w:rsidRPr="00786705" w:rsidRDefault="00786705" w:rsidP="00786705">
      <w:pPr>
        <w:spacing w:after="120" w:line="240" w:lineRule="atLeast"/>
        <w:jc w:val="both"/>
        <w:rPr>
          <w:rFonts w:ascii="Lato" w:eastAsia="Calibri" w:hAnsi="Lato" w:cs="Times New Roman"/>
          <w:b/>
          <w:bCs/>
          <w:sz w:val="20"/>
          <w:szCs w:val="20"/>
        </w:rPr>
      </w:pPr>
      <w:r w:rsidRPr="00786705">
        <w:rPr>
          <w:rFonts w:ascii="Lato" w:eastAsia="Calibri" w:hAnsi="Lato" w:cs="Times New Roman"/>
          <w:b/>
          <w:bCs/>
          <w:sz w:val="20"/>
          <w:szCs w:val="20"/>
        </w:rPr>
        <w:t>Dostęp do podręczników, materiałów edukacyjnych, materiałów ćwiczeniowych i książek pomocniczych dla uczniów niepełnosprawnych</w:t>
      </w:r>
    </w:p>
    <w:p w14:paraId="052043E5" w14:textId="5033718F" w:rsidR="00786705" w:rsidRPr="00786705" w:rsidRDefault="00786705" w:rsidP="00DC724A">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Zgodnie z art. 67 ustawy z dnia 27 października 2017 r. o finansowaniu zadań oświatowych </w:t>
      </w:r>
      <w:r w:rsidR="00C11B76">
        <w:rPr>
          <w:rFonts w:ascii="Lato" w:eastAsia="Calibri" w:hAnsi="Lato" w:cs="Times New Roman"/>
          <w:sz w:val="20"/>
          <w:szCs w:val="20"/>
        </w:rPr>
        <w:br/>
      </w:r>
      <w:r w:rsidRPr="00786705">
        <w:rPr>
          <w:rFonts w:ascii="Lato" w:eastAsia="Calibri" w:hAnsi="Lato" w:cs="Times New Roman"/>
          <w:sz w:val="20"/>
          <w:szCs w:val="20"/>
        </w:rPr>
        <w:t>(Dz. U. z 2024</w:t>
      </w:r>
      <w:r w:rsidR="00C11B76">
        <w:rPr>
          <w:rFonts w:ascii="Lato" w:eastAsia="Calibri" w:hAnsi="Lato" w:cs="Times New Roman"/>
          <w:sz w:val="20"/>
          <w:szCs w:val="20"/>
        </w:rPr>
        <w:t> </w:t>
      </w:r>
      <w:r w:rsidRPr="00786705">
        <w:rPr>
          <w:rFonts w:ascii="Lato" w:eastAsia="Calibri" w:hAnsi="Lato" w:cs="Times New Roman"/>
          <w:sz w:val="20"/>
          <w:szCs w:val="20"/>
        </w:rPr>
        <w:t xml:space="preserve">r. poz. 754, z późn. zm.), podręczniki, materiały edukacyjne i materiały ćwiczeniowe oraz książki pomocnicze, dostosowane do potrzeb edukacyjnych i możliwości psychofizycznych uczniów niepełnosprawnych, są dofinansowywane z budżetu państwa przez: </w:t>
      </w:r>
    </w:p>
    <w:p w14:paraId="41D9591F" w14:textId="4EE29C17" w:rsidR="00786705" w:rsidRPr="00786705" w:rsidRDefault="00786705" w:rsidP="00DC724A">
      <w:pPr>
        <w:numPr>
          <w:ilvl w:val="0"/>
          <w:numId w:val="17"/>
        </w:num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udzielanie dotacji celowej na wyposażenie szkół podstawowych i szkół artystycznych w</w:t>
      </w:r>
      <w:r w:rsidR="00C11B76">
        <w:rPr>
          <w:rFonts w:ascii="Lato" w:eastAsia="Calibri" w:hAnsi="Lato" w:cs="Times New Roman"/>
          <w:sz w:val="20"/>
          <w:szCs w:val="20"/>
        </w:rPr>
        <w:t> </w:t>
      </w:r>
      <w:r w:rsidRPr="00786705">
        <w:rPr>
          <w:rFonts w:ascii="Lato" w:eastAsia="Calibri" w:hAnsi="Lato" w:cs="Times New Roman"/>
          <w:sz w:val="20"/>
          <w:szCs w:val="20"/>
        </w:rPr>
        <w:t xml:space="preserve">podręczniki, materiały edukacyjne i ćwiczeniowe, </w:t>
      </w:r>
    </w:p>
    <w:p w14:paraId="4A3CD0B0" w14:textId="369DFF1F" w:rsidR="00786705" w:rsidRPr="00786705" w:rsidRDefault="00786705" w:rsidP="00DC724A">
      <w:pPr>
        <w:numPr>
          <w:ilvl w:val="0"/>
          <w:numId w:val="17"/>
        </w:num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lastRenderedPageBreak/>
        <w:t>możliwość zlecenia opracowania i wydania, w tym dystrybucji podręczników, materiałów edukacyjnych, materiałów ćwiczeniowych lub książek pomocniczych, lub ich części, przez ministra właściwego do spraw oświaty i wychowania, o którym mowa w art. 22c ustawy o</w:t>
      </w:r>
      <w:r w:rsidR="00C11B76">
        <w:rPr>
          <w:rFonts w:ascii="Lato" w:eastAsia="Calibri" w:hAnsi="Lato" w:cs="Times New Roman"/>
          <w:sz w:val="20"/>
          <w:szCs w:val="20"/>
        </w:rPr>
        <w:t> </w:t>
      </w:r>
      <w:r w:rsidRPr="00786705">
        <w:rPr>
          <w:rFonts w:ascii="Lato" w:eastAsia="Calibri" w:hAnsi="Lato" w:cs="Times New Roman"/>
          <w:sz w:val="20"/>
          <w:szCs w:val="20"/>
        </w:rPr>
        <w:t>systemie oświaty.</w:t>
      </w:r>
    </w:p>
    <w:p w14:paraId="1A1EC309" w14:textId="77777777" w:rsidR="00786705" w:rsidRPr="00786705" w:rsidRDefault="00786705" w:rsidP="00786705">
      <w:pPr>
        <w:spacing w:after="120" w:line="240" w:lineRule="atLeast"/>
        <w:jc w:val="both"/>
        <w:rPr>
          <w:rFonts w:ascii="Lato" w:eastAsia="Calibri" w:hAnsi="Lato" w:cs="Times New Roman"/>
          <w:sz w:val="20"/>
          <w:szCs w:val="20"/>
        </w:rPr>
      </w:pPr>
    </w:p>
    <w:p w14:paraId="292CF49B" w14:textId="000812AA" w:rsidR="00786705" w:rsidRPr="00786705" w:rsidRDefault="00786705" w:rsidP="00786705">
      <w:pPr>
        <w:spacing w:after="120" w:line="240" w:lineRule="atLeast"/>
        <w:jc w:val="both"/>
        <w:rPr>
          <w:rFonts w:ascii="Lato" w:eastAsia="Calibri" w:hAnsi="Lato" w:cs="Times New Roman"/>
          <w:b/>
          <w:bCs/>
          <w:sz w:val="20"/>
          <w:szCs w:val="20"/>
        </w:rPr>
      </w:pPr>
      <w:r w:rsidRPr="00786705">
        <w:rPr>
          <w:rFonts w:ascii="Lato" w:eastAsia="Calibri" w:hAnsi="Lato" w:cs="Times New Roman"/>
          <w:b/>
          <w:bCs/>
          <w:sz w:val="20"/>
          <w:szCs w:val="20"/>
        </w:rPr>
        <w:t>Udzielanie zwiększonej dotacji celowej na wyposażenie szkół podstawowych i szkół artystycznych realizujących kształcenie ogólne w zakresie szkół podstawowych w podręczniki, materiały edukacyjne i materiały ćwiczeniowe</w:t>
      </w:r>
    </w:p>
    <w:p w14:paraId="3CB0AAF6" w14:textId="0BE64E9D"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Uczniowie szkół podstawowych i szkół artystycznych realizujących kształcenie ogólne w zakresie szkoły podstawowej mają prawo do bezpłatnego dostępu do podręczników, materiałów edukacyjnych i</w:t>
      </w:r>
      <w:r w:rsidR="00C11B76">
        <w:rPr>
          <w:rFonts w:ascii="Lato" w:eastAsia="Calibri" w:hAnsi="Lato" w:cs="Times New Roman"/>
          <w:sz w:val="20"/>
          <w:szCs w:val="20"/>
        </w:rPr>
        <w:t> </w:t>
      </w:r>
      <w:r w:rsidRPr="00786705">
        <w:rPr>
          <w:rFonts w:ascii="Lato" w:eastAsia="Calibri" w:hAnsi="Lato" w:cs="Times New Roman"/>
          <w:sz w:val="20"/>
          <w:szCs w:val="20"/>
        </w:rPr>
        <w:t>materiałów ćwiczeniowych. Wyposażanie szkół w podręczniki, materiały edukacyjne i materiały ćwiczeniowe jest zadaniem zleconym z zakresu administracji rządowej wykonywanym przez jednostki samorządu terytorialnego. Na realizację tego zadania jednostki samorządu terytorialnego otrzymują dotację celową z budżetu państwa. Dotacja jest udzielana jednostkom samorządu terytorialnego przez wojewodę. Prawo do bezpłatnego dostępu do podręczników, materiałów edukacyjnych i materiałów ćwiczeniowych obejmuje te podręczniki i materiały, które przeznaczone są do obowiązkowych zajęć edukacyjnych z zakresu kształcenia ogólnego, określonych w ramowych planach nauczania ustalonych dla tych szkół. Dotacja na zakup podręczników i materiałów edukacyjnych jest udzielana raz na trzy lata, natomiast na zakup materiałów ćwiczeniowych na każdy rok szkolny.</w:t>
      </w:r>
    </w:p>
    <w:p w14:paraId="609B723C" w14:textId="6998C420"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przypadku podręczników, materiałów edukacyjnych i materiałów ćwiczeniowych dla uczniów niepełnosprawnych, posiadających orzeczenie o potrzebie kształcenia specjalnego (dotyczy uczniów z</w:t>
      </w:r>
      <w:r w:rsidR="00D63895">
        <w:rPr>
          <w:rFonts w:ascii="Lato" w:eastAsia="Calibri" w:hAnsi="Lato" w:cs="Times New Roman"/>
          <w:sz w:val="20"/>
          <w:szCs w:val="20"/>
        </w:rPr>
        <w:t> </w:t>
      </w:r>
      <w:r w:rsidRPr="00786705">
        <w:rPr>
          <w:rFonts w:ascii="Lato" w:eastAsia="Calibri" w:hAnsi="Lato" w:cs="Times New Roman"/>
          <w:sz w:val="20"/>
          <w:szCs w:val="20"/>
        </w:rPr>
        <w:t>niepełnosprawnością intelektualną w stopniu lekkim/niepełnosprawnością intelektualną w stopniu umiarkowanym lub znacznym/niesłyszących/słabosłyszących/z autyzmem w tym zespołem Aspergera/słabowidzących/niewidomych) kwoty dotacji są powiększane poprzez pomnożenie ich</w:t>
      </w:r>
      <w:r w:rsidR="00D63895">
        <w:rPr>
          <w:rFonts w:ascii="Lato" w:eastAsia="Calibri" w:hAnsi="Lato" w:cs="Times New Roman"/>
          <w:sz w:val="20"/>
          <w:szCs w:val="20"/>
        </w:rPr>
        <w:t xml:space="preserve"> </w:t>
      </w:r>
      <w:r w:rsidRPr="00786705">
        <w:rPr>
          <w:rFonts w:ascii="Lato" w:eastAsia="Calibri" w:hAnsi="Lato" w:cs="Times New Roman"/>
          <w:sz w:val="20"/>
          <w:szCs w:val="20"/>
        </w:rPr>
        <w:t>o</w:t>
      </w:r>
      <w:r w:rsidR="00D63895">
        <w:rPr>
          <w:rFonts w:ascii="Lato" w:eastAsia="Calibri" w:hAnsi="Lato" w:cs="Times New Roman"/>
          <w:sz w:val="20"/>
          <w:szCs w:val="20"/>
        </w:rPr>
        <w:t> </w:t>
      </w:r>
      <w:r w:rsidRPr="00786705">
        <w:rPr>
          <w:rFonts w:ascii="Lato" w:eastAsia="Calibri" w:hAnsi="Lato" w:cs="Times New Roman"/>
          <w:sz w:val="20"/>
          <w:szCs w:val="20"/>
        </w:rPr>
        <w:t>wskaźniki, których wysokość została określona w rozporządzeniu Ministra Edukacji Narodowej z dnia 20 marca 2018 r. w sprawie wysokości wskaźników zwiększających kwoty dotacji celowej na wyposażenie szkół podstawowych w podręczniki, materiały edukacyjne i materiały ćwiczeniowe dla uczniów niepełnosprawnych (Dz. U. poz. 611).</w:t>
      </w:r>
    </w:p>
    <w:p w14:paraId="467A63F4" w14:textId="6ACDBECF" w:rsidR="00786705" w:rsidRPr="00786705" w:rsidRDefault="00786705" w:rsidP="00786705">
      <w:pPr>
        <w:spacing w:after="120" w:line="240" w:lineRule="atLeast"/>
        <w:jc w:val="both"/>
        <w:rPr>
          <w:rFonts w:ascii="Lato" w:eastAsia="Calibri" w:hAnsi="Lato" w:cs="Times New Roman"/>
          <w:b/>
          <w:sz w:val="20"/>
          <w:szCs w:val="20"/>
        </w:rPr>
      </w:pPr>
      <w:r w:rsidRPr="00786705">
        <w:rPr>
          <w:rFonts w:ascii="Lato" w:eastAsia="Calibri" w:hAnsi="Lato" w:cs="Times New Roman"/>
          <w:sz w:val="20"/>
          <w:szCs w:val="20"/>
        </w:rPr>
        <w:t>Dotacja celowa może być wykorzystana na pokrycie kosztu drukowania i powielania podręczników, materiałów edukacyjnych i materiałów ćwiczeniowych w celach dydaktycznych lub na zakup urządzeń umożliwiających drukowanie lub powielanie tych podręczników i materiałów, a w przypadku uczniów niepełnosprawnych posiadających orzeczenie o potrzebie kształcenia specjalnego – także na zakup sprzętu lub oprogramowania umożliwiającego odczyt podręczników, materiałów edukacyjnych lub</w:t>
      </w:r>
      <w:r w:rsidR="00D63895">
        <w:rPr>
          <w:rFonts w:ascii="Lato" w:eastAsia="Calibri" w:hAnsi="Lato" w:cs="Times New Roman"/>
          <w:sz w:val="20"/>
          <w:szCs w:val="20"/>
        </w:rPr>
        <w:t xml:space="preserve"> </w:t>
      </w:r>
      <w:r w:rsidRPr="00786705">
        <w:rPr>
          <w:rFonts w:ascii="Lato" w:eastAsia="Calibri" w:hAnsi="Lato" w:cs="Times New Roman"/>
          <w:sz w:val="20"/>
          <w:szCs w:val="20"/>
        </w:rPr>
        <w:t xml:space="preserve">materiałów ćwiczeniowych w postaci elektronicznej. </w:t>
      </w:r>
    </w:p>
    <w:p w14:paraId="605960A7" w14:textId="77777777" w:rsidR="00786705" w:rsidRPr="00C334B9" w:rsidRDefault="00786705" w:rsidP="00786705">
      <w:pPr>
        <w:spacing w:after="120" w:line="240" w:lineRule="atLeast"/>
        <w:jc w:val="both"/>
        <w:rPr>
          <w:rFonts w:ascii="Lato" w:eastAsia="Calibri" w:hAnsi="Lato" w:cs="Times New Roman"/>
          <w:bCs/>
          <w:sz w:val="20"/>
          <w:szCs w:val="20"/>
        </w:rPr>
      </w:pPr>
    </w:p>
    <w:p w14:paraId="5FDDDEC7" w14:textId="721E0B19" w:rsidR="00786705" w:rsidRPr="00786705" w:rsidRDefault="00786705" w:rsidP="00786705">
      <w:pPr>
        <w:spacing w:after="120" w:line="240" w:lineRule="atLeast"/>
        <w:jc w:val="both"/>
        <w:rPr>
          <w:rFonts w:ascii="Lato" w:eastAsia="Calibri" w:hAnsi="Lato" w:cs="Times New Roman"/>
          <w:b/>
          <w:bCs/>
          <w:sz w:val="20"/>
          <w:szCs w:val="20"/>
        </w:rPr>
      </w:pPr>
      <w:r w:rsidRPr="00786705">
        <w:rPr>
          <w:rFonts w:ascii="Lato" w:eastAsia="Calibri" w:hAnsi="Lato" w:cs="Times New Roman"/>
          <w:b/>
          <w:bCs/>
          <w:sz w:val="20"/>
          <w:szCs w:val="20"/>
        </w:rPr>
        <w:t>Możliwość zlecania opracowania i wydania, w tym dystrybucji podręczników, materiałów edukacyjnych, materiałów ćwiczeniowych lub książek pomocniczych, lub ich części przez ministra do spraw oświaty i wychowania</w:t>
      </w:r>
    </w:p>
    <w:p w14:paraId="5DB858A6" w14:textId="77777777" w:rsidR="00786705" w:rsidRPr="00786705" w:rsidRDefault="00786705" w:rsidP="00DC724A">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Dzięki przyjętym regulacjom prawnym w latach 2017-2023 opracowano wiele podręczników, materiałów edukacyjnych, materiałów ćwiczeniowych i książek pomocniczych dostosowanych do potrzeb edukacyjnych i możliwości psychofizycznych uczniów niepełnosprawnych:</w:t>
      </w:r>
    </w:p>
    <w:p w14:paraId="042DC8C7" w14:textId="77777777" w:rsidR="00786705" w:rsidRPr="00786705" w:rsidRDefault="00786705" w:rsidP="00DC724A">
      <w:pPr>
        <w:numPr>
          <w:ilvl w:val="0"/>
          <w:numId w:val="155"/>
        </w:num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adaptacje podręczników do edukacji wczesnoszkolnej (materiały edukacyjne w systemie Braille’a oraz w druku powiększonym); adaptacje podręczników, materiałów edukacyjnych i materiałów ćwiczeniowych do edukacji wczesnoszkolnej uczniów niepełnosprawnych mających trudności w uczeniu się i/lub komunikowaniu się, w tym niesłyszących, słabosłyszących, z niepełnosprawnością intelektualną, autyzmem i afazją ; </w:t>
      </w:r>
    </w:p>
    <w:p w14:paraId="6B7C200E" w14:textId="77777777" w:rsidR="00786705" w:rsidRPr="00786705" w:rsidRDefault="00786705" w:rsidP="007511B6">
      <w:pPr>
        <w:numPr>
          <w:ilvl w:val="0"/>
          <w:numId w:val="155"/>
        </w:numPr>
        <w:spacing w:after="0" w:line="240" w:lineRule="atLeast"/>
        <w:ind w:left="714" w:hanging="357"/>
        <w:jc w:val="both"/>
        <w:rPr>
          <w:rFonts w:ascii="Lato" w:eastAsia="Calibri" w:hAnsi="Lato" w:cs="Times New Roman"/>
          <w:sz w:val="20"/>
          <w:szCs w:val="20"/>
        </w:rPr>
      </w:pPr>
      <w:r w:rsidRPr="00786705">
        <w:rPr>
          <w:rFonts w:ascii="Lato" w:eastAsia="Calibri" w:hAnsi="Lato" w:cs="Times New Roman"/>
          <w:sz w:val="20"/>
          <w:szCs w:val="20"/>
        </w:rPr>
        <w:t xml:space="preserve">do edukacji na drugim etapie edukacyjnym adaptacje podręczników do języka polskiego, matematyki, przyrody, biologii, historii, wiedzy o społeczeństwie, chemii, fizyki, geografii do klas IV-VIII (materiały edukacyjne w systemie Braille’a oraz w druku powiększonym; również adaptacje podręczników udostępnione on-line w postaci: materiałów edukacyjnych dostosowanych do potrzeb edukacyjnych i możliwości psychofizycznych uczniów niepełnosprawnych mających trudności w uczeniu się i/lub komunikowaniu się, w tym niesłyszących, słabosłyszących, z niepełnosprawnością intelektualną, autyzmem i afazją); </w:t>
      </w:r>
    </w:p>
    <w:p w14:paraId="13E6A7E8" w14:textId="77777777" w:rsidR="00786705" w:rsidRPr="00786705" w:rsidRDefault="00786705" w:rsidP="007511B6">
      <w:pPr>
        <w:numPr>
          <w:ilvl w:val="0"/>
          <w:numId w:val="155"/>
        </w:numPr>
        <w:spacing w:after="0" w:line="240" w:lineRule="atLeast"/>
        <w:ind w:left="714" w:hanging="357"/>
        <w:jc w:val="both"/>
        <w:rPr>
          <w:rFonts w:ascii="Lato" w:eastAsia="Calibri" w:hAnsi="Lato" w:cs="Times New Roman"/>
          <w:sz w:val="20"/>
          <w:szCs w:val="20"/>
        </w:rPr>
      </w:pPr>
      <w:r w:rsidRPr="00786705">
        <w:rPr>
          <w:rFonts w:ascii="Lato" w:eastAsia="Calibri" w:hAnsi="Lato" w:cs="Times New Roman"/>
          <w:sz w:val="20"/>
          <w:szCs w:val="20"/>
        </w:rPr>
        <w:lastRenderedPageBreak/>
        <w:t>adaptacje materiałów ćwiczeniowych do edukacji w szkole podstawowej uczniów niepełnosprawnych intelektualnie w stopniu umiarkowanym lub znacznym;</w:t>
      </w:r>
    </w:p>
    <w:p w14:paraId="12C43BA3" w14:textId="77777777" w:rsidR="00786705" w:rsidRPr="00786705" w:rsidRDefault="00786705" w:rsidP="007511B6">
      <w:pPr>
        <w:numPr>
          <w:ilvl w:val="0"/>
          <w:numId w:val="155"/>
        </w:numPr>
        <w:spacing w:after="0" w:line="240" w:lineRule="atLeast"/>
        <w:ind w:left="714" w:hanging="357"/>
        <w:jc w:val="both"/>
        <w:rPr>
          <w:rFonts w:ascii="Lato" w:eastAsia="Calibri" w:hAnsi="Lato" w:cs="Times New Roman"/>
          <w:sz w:val="20"/>
          <w:szCs w:val="20"/>
        </w:rPr>
      </w:pPr>
      <w:r w:rsidRPr="00786705">
        <w:rPr>
          <w:rFonts w:ascii="Lato" w:eastAsia="Calibri" w:hAnsi="Lato" w:cs="Times New Roman"/>
          <w:sz w:val="20"/>
          <w:szCs w:val="20"/>
        </w:rPr>
        <w:t xml:space="preserve"> multimedialny kurs polskiego języka migowego „Migaj razem z nami” przeznaczony dla uczniów szkól podstawowych; </w:t>
      </w:r>
    </w:p>
    <w:p w14:paraId="0D309337" w14:textId="77777777" w:rsidR="00786705" w:rsidRPr="00786705" w:rsidRDefault="00786705" w:rsidP="007511B6">
      <w:pPr>
        <w:numPr>
          <w:ilvl w:val="0"/>
          <w:numId w:val="155"/>
        </w:numPr>
        <w:spacing w:after="0" w:line="240" w:lineRule="atLeast"/>
        <w:ind w:left="714" w:hanging="357"/>
        <w:jc w:val="both"/>
        <w:rPr>
          <w:rFonts w:ascii="Lato" w:eastAsia="Calibri" w:hAnsi="Lato" w:cs="Times New Roman"/>
          <w:sz w:val="20"/>
          <w:szCs w:val="20"/>
        </w:rPr>
      </w:pPr>
      <w:r w:rsidRPr="00786705">
        <w:rPr>
          <w:rFonts w:ascii="Lato" w:eastAsia="Calibri" w:hAnsi="Lato" w:cs="Times New Roman"/>
          <w:sz w:val="20"/>
          <w:szCs w:val="20"/>
        </w:rPr>
        <w:t xml:space="preserve">„lektury dostępne” (seria 60 lektur szkolnych składających się z multimedialnych książek pomocniczych oraz materiałów ćwiczeniowych; </w:t>
      </w:r>
    </w:p>
    <w:p w14:paraId="1B8C64E6" w14:textId="4AE50B1C" w:rsidR="00786705" w:rsidRDefault="00786705" w:rsidP="007511B6">
      <w:pPr>
        <w:numPr>
          <w:ilvl w:val="0"/>
          <w:numId w:val="155"/>
        </w:num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do edukacji na III etapie edukacyjnym (szkoły ponadpodstawowe: liceum ogólnokształcące/technikum) adaptacje podręczników do języka polskiego, matematyki, biologii, historii, wiedzy o społeczeństwie, chemii, fizyki, geografii, podstaw przedsiębiorczości, edukacji dla bezpieczeństwa, filozofii - </w:t>
      </w:r>
      <w:r w:rsidR="001359F7">
        <w:rPr>
          <w:rFonts w:ascii="Lato" w:eastAsia="Calibri" w:hAnsi="Lato" w:cs="Times New Roman"/>
          <w:sz w:val="20"/>
          <w:szCs w:val="20"/>
        </w:rPr>
        <w:t>podręczniki</w:t>
      </w:r>
      <w:r w:rsidRPr="00786705">
        <w:rPr>
          <w:rFonts w:ascii="Lato" w:eastAsia="Calibri" w:hAnsi="Lato" w:cs="Times New Roman"/>
          <w:sz w:val="20"/>
          <w:szCs w:val="20"/>
        </w:rPr>
        <w:t xml:space="preserve"> w systemie Braille’a oraz w druku powiększonym; do</w:t>
      </w:r>
      <w:r w:rsidR="00823986">
        <w:rPr>
          <w:rFonts w:ascii="Lato" w:eastAsia="Calibri" w:hAnsi="Lato" w:cs="Times New Roman"/>
          <w:sz w:val="20"/>
          <w:szCs w:val="20"/>
        </w:rPr>
        <w:t xml:space="preserve"> </w:t>
      </w:r>
      <w:r w:rsidRPr="00786705">
        <w:rPr>
          <w:rFonts w:ascii="Lato" w:eastAsia="Calibri" w:hAnsi="Lato" w:cs="Times New Roman"/>
          <w:sz w:val="20"/>
          <w:szCs w:val="20"/>
        </w:rPr>
        <w:t xml:space="preserve">języka angielskiego - materiały edukacyjne w druku powiększonym; a także adaptacje podręczników do języka polskiego, matematyki, biologii, historii, geografii </w:t>
      </w:r>
      <w:r w:rsidR="00D63895">
        <w:rPr>
          <w:rFonts w:ascii="Lato" w:eastAsia="Calibri" w:hAnsi="Lato" w:cs="Times New Roman"/>
          <w:sz w:val="20"/>
          <w:szCs w:val="20"/>
        </w:rPr>
        <w:br/>
      </w:r>
      <w:r w:rsidRPr="00786705">
        <w:rPr>
          <w:rFonts w:ascii="Lato" w:eastAsia="Calibri" w:hAnsi="Lato" w:cs="Times New Roman"/>
          <w:sz w:val="20"/>
          <w:szCs w:val="20"/>
        </w:rPr>
        <w:t xml:space="preserve">do klasy I szkół ponadpodstawowych (liceum ogólnokształcące/technikum), udostępnione </w:t>
      </w:r>
      <w:r w:rsidR="00D63895">
        <w:rPr>
          <w:rFonts w:ascii="Lato" w:eastAsia="Calibri" w:hAnsi="Lato" w:cs="Times New Roman"/>
          <w:sz w:val="20"/>
          <w:szCs w:val="20"/>
        </w:rPr>
        <w:br/>
      </w:r>
      <w:r w:rsidRPr="00786705">
        <w:rPr>
          <w:rFonts w:ascii="Lato" w:eastAsia="Calibri" w:hAnsi="Lato" w:cs="Times New Roman"/>
          <w:sz w:val="20"/>
          <w:szCs w:val="20"/>
        </w:rPr>
        <w:t>on-line w postaci materiałów edukacyjnych dostosowanych do potrzeb edukacyjnych i</w:t>
      </w:r>
      <w:r w:rsidR="00D63895">
        <w:rPr>
          <w:rFonts w:ascii="Lato" w:eastAsia="Calibri" w:hAnsi="Lato" w:cs="Times New Roman"/>
          <w:sz w:val="20"/>
          <w:szCs w:val="20"/>
        </w:rPr>
        <w:t> </w:t>
      </w:r>
      <w:r w:rsidRPr="00786705">
        <w:rPr>
          <w:rFonts w:ascii="Lato" w:eastAsia="Calibri" w:hAnsi="Lato" w:cs="Times New Roman"/>
          <w:sz w:val="20"/>
          <w:szCs w:val="20"/>
        </w:rPr>
        <w:t>możliwości psychofizycznych uczniów niepełnosprawnych mających trudności w uczeniu się i/lub komunikowaniu się, w tym niesłyszących, słabosłyszących, z niepełnosprawnością intelektualną, autyzmem i afazją.</w:t>
      </w:r>
    </w:p>
    <w:p w14:paraId="62C67A4D" w14:textId="77777777" w:rsidR="00D63895" w:rsidRPr="00786705" w:rsidRDefault="00D63895" w:rsidP="00D63895">
      <w:pPr>
        <w:spacing w:after="0" w:line="240" w:lineRule="atLeast"/>
        <w:ind w:left="720"/>
        <w:jc w:val="both"/>
        <w:rPr>
          <w:rFonts w:ascii="Lato" w:eastAsia="Calibri" w:hAnsi="Lato" w:cs="Times New Roman"/>
          <w:sz w:val="20"/>
          <w:szCs w:val="20"/>
        </w:rPr>
      </w:pPr>
    </w:p>
    <w:p w14:paraId="74077CB4"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Wydrukowano i dostarczono do szkół ponadgimnazjalnych i ponadpodstawowych, do których uczęszczają uczniowie niewidomi i słabowidzący opracowane w latach ubiegłych adaptacje podręczników w systemie Braille’a i w druku powiększonym zgodnie ze złożonym przez dyrektorów szkół zapotrzebowaniem.</w:t>
      </w:r>
    </w:p>
    <w:p w14:paraId="5E480B96"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Kontynuowane są prace nad adaptacją podręczników dla III etapu edukacyjnego, dostosowanych do potrzeb edukacyjnych i możliwości psychofizycznych uczniów niepełnosprawnych posiadających orzeczenie o potrzebie kształcenia specjalnego. </w:t>
      </w:r>
    </w:p>
    <w:p w14:paraId="0CF15F9F" w14:textId="77777777" w:rsidR="00786705" w:rsidRPr="00786705" w:rsidRDefault="00786705" w:rsidP="00786705">
      <w:pPr>
        <w:spacing w:after="120" w:line="240" w:lineRule="atLeast"/>
        <w:jc w:val="both"/>
        <w:rPr>
          <w:rFonts w:ascii="Lato" w:eastAsia="Calibri" w:hAnsi="Lato" w:cs="Times New Roman"/>
          <w:bCs/>
          <w:sz w:val="20"/>
          <w:szCs w:val="20"/>
        </w:rPr>
      </w:pPr>
    </w:p>
    <w:p w14:paraId="22EE2058" w14:textId="734EB80F" w:rsidR="00786705" w:rsidRPr="00786705" w:rsidRDefault="00786705" w:rsidP="00786705">
      <w:pPr>
        <w:spacing w:after="120" w:line="240" w:lineRule="atLeast"/>
        <w:jc w:val="both"/>
        <w:rPr>
          <w:rFonts w:ascii="Lato" w:eastAsia="Calibri" w:hAnsi="Lato" w:cs="Times New Roman"/>
          <w:b/>
          <w:sz w:val="20"/>
          <w:szCs w:val="20"/>
        </w:rPr>
      </w:pPr>
      <w:r w:rsidRPr="00786705">
        <w:rPr>
          <w:rFonts w:ascii="Lato" w:eastAsia="Calibri" w:hAnsi="Lato" w:cs="Times New Roman"/>
          <w:b/>
          <w:sz w:val="20"/>
          <w:szCs w:val="20"/>
        </w:rPr>
        <w:t>„Rządowy program pomocy uczniom niepełnosprawnym w formie dofinansowania zakupu podręczników, materiałów edukacyjnych i materiałów ćwiczeniowych w latach 2023-2025”</w:t>
      </w:r>
    </w:p>
    <w:p w14:paraId="245B91AF" w14:textId="1D4C45E9"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Podstawą realizacji „Rządowego programu pomocy uczniom niepełnosprawnym w formie dofinansowania zakupu podręczników, materiałów edukacyjnych i materiałów ćwiczeniowych w latach 2023-2025” jest Uchwała nr 74/2023 Rady Ministrów z dnia 19 maja 2023 r</w:t>
      </w:r>
      <w:r w:rsidRPr="00786705">
        <w:rPr>
          <w:rFonts w:ascii="Lato" w:eastAsia="Calibri" w:hAnsi="Lato" w:cs="Times New Roman"/>
          <w:i/>
          <w:sz w:val="20"/>
          <w:szCs w:val="20"/>
        </w:rPr>
        <w:t xml:space="preserve">. </w:t>
      </w:r>
      <w:r w:rsidRPr="00786705">
        <w:rPr>
          <w:rFonts w:ascii="Lato" w:eastAsia="Calibri" w:hAnsi="Lato" w:cs="Times New Roman"/>
          <w:sz w:val="20"/>
          <w:szCs w:val="20"/>
        </w:rPr>
        <w:t>w sprawie Rządowego programu pomocy uczniom niepełnosprawnym w formie dofinansowania zakupu podręczników, materiałów edukacyjnych i materiałów ćwiczeniowych w latach 2023-2025 oraz rozporządzenie Rady Ministrów z dnia 19 maja 2023 r. w sprawie szczegółowych warunków udzielania pomocy finansowej uczniom niepełnosprawnym w formie dofinansowania zakupu podręczników, materiałów edukacyjnych i</w:t>
      </w:r>
      <w:r w:rsidR="00D63895">
        <w:rPr>
          <w:rFonts w:ascii="Lato" w:eastAsia="Calibri" w:hAnsi="Lato" w:cs="Times New Roman"/>
          <w:sz w:val="20"/>
          <w:szCs w:val="20"/>
        </w:rPr>
        <w:t> </w:t>
      </w:r>
      <w:r w:rsidRPr="00786705">
        <w:rPr>
          <w:rFonts w:ascii="Lato" w:eastAsia="Calibri" w:hAnsi="Lato" w:cs="Times New Roman"/>
          <w:sz w:val="20"/>
          <w:szCs w:val="20"/>
        </w:rPr>
        <w:t>materiałów ćwiczeniowych w latach 2023-2025.</w:t>
      </w:r>
      <w:r w:rsidRPr="00786705">
        <w:rPr>
          <w:rFonts w:ascii="Lato" w:eastAsia="Calibri" w:hAnsi="Lato" w:cs="Times New Roman"/>
          <w:i/>
          <w:sz w:val="20"/>
          <w:szCs w:val="20"/>
        </w:rPr>
        <w:t xml:space="preserve"> </w:t>
      </w:r>
    </w:p>
    <w:p w14:paraId="67F0A583"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Celem programu jest wyrównywanie szans edukacyjnych i wspieranie rozwoju edukacyjnego uczniów przez dofinansowanie zakupu podręczników i materiałów edukacyjnych oraz materiałów ćwiczeniowych.</w:t>
      </w:r>
    </w:p>
    <w:p w14:paraId="160A829C"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Wsparcie dotyczyło zakupu podręczników do kształcenia ogólnego, w tym podręczników do kształcenia specjalnego lub podręczników do kształcenia w zawodach, dopuszczonych do użytku szkolnego przez ministra właściwego do spraw oświaty i wychowania oraz materiałów edukacyjnych do kształcenia ogólnego i zawodowego jak również materiałów ćwiczeniowych. </w:t>
      </w:r>
    </w:p>
    <w:p w14:paraId="2C41635B" w14:textId="1A04BB56"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Na realizację Programu w 2023 r. przeznaczono 21</w:t>
      </w:r>
      <w:r w:rsidR="00D63895">
        <w:rPr>
          <w:rFonts w:ascii="Lato" w:eastAsia="Calibri" w:hAnsi="Lato" w:cs="Times New Roman"/>
          <w:sz w:val="20"/>
          <w:szCs w:val="20"/>
        </w:rPr>
        <w:t> </w:t>
      </w:r>
      <w:r w:rsidRPr="00786705">
        <w:rPr>
          <w:rFonts w:ascii="Lato" w:eastAsia="Calibri" w:hAnsi="Lato" w:cs="Times New Roman"/>
          <w:sz w:val="20"/>
          <w:szCs w:val="20"/>
        </w:rPr>
        <w:t>5</w:t>
      </w:r>
      <w:r w:rsidR="00AF7821">
        <w:rPr>
          <w:rFonts w:ascii="Lato" w:eastAsia="Calibri" w:hAnsi="Lato" w:cs="Times New Roman"/>
          <w:sz w:val="20"/>
          <w:szCs w:val="20"/>
        </w:rPr>
        <w:t>00</w:t>
      </w:r>
      <w:r w:rsidR="00D63895">
        <w:rPr>
          <w:rFonts w:ascii="Lato" w:eastAsia="Calibri" w:hAnsi="Lato" w:cs="Times New Roman"/>
          <w:sz w:val="20"/>
          <w:szCs w:val="20"/>
        </w:rPr>
        <w:t> </w:t>
      </w:r>
      <w:r w:rsidR="00AF7821">
        <w:rPr>
          <w:rFonts w:ascii="Lato" w:eastAsia="Calibri" w:hAnsi="Lato" w:cs="Times New Roman"/>
          <w:sz w:val="20"/>
          <w:szCs w:val="20"/>
        </w:rPr>
        <w:t>000</w:t>
      </w:r>
      <w:r w:rsidRPr="00786705">
        <w:rPr>
          <w:rFonts w:ascii="Lato" w:eastAsia="Calibri" w:hAnsi="Lato" w:cs="Times New Roman"/>
          <w:sz w:val="20"/>
          <w:szCs w:val="20"/>
        </w:rPr>
        <w:t xml:space="preserve"> zł (wydatkowano 16</w:t>
      </w:r>
      <w:r w:rsidR="00D63895">
        <w:rPr>
          <w:rFonts w:ascii="Lato" w:eastAsia="Calibri" w:hAnsi="Lato" w:cs="Times New Roman"/>
          <w:sz w:val="20"/>
          <w:szCs w:val="20"/>
        </w:rPr>
        <w:t> </w:t>
      </w:r>
      <w:r w:rsidRPr="00786705">
        <w:rPr>
          <w:rFonts w:ascii="Lato" w:eastAsia="Calibri" w:hAnsi="Lato" w:cs="Times New Roman"/>
          <w:sz w:val="20"/>
          <w:szCs w:val="20"/>
        </w:rPr>
        <w:t>08</w:t>
      </w:r>
      <w:r w:rsidR="00AF7821">
        <w:rPr>
          <w:rFonts w:ascii="Lato" w:eastAsia="Calibri" w:hAnsi="Lato" w:cs="Times New Roman"/>
          <w:sz w:val="20"/>
          <w:szCs w:val="20"/>
        </w:rPr>
        <w:t>0</w:t>
      </w:r>
      <w:r w:rsidR="00D63895">
        <w:rPr>
          <w:rFonts w:ascii="Lato" w:eastAsia="Calibri" w:hAnsi="Lato" w:cs="Times New Roman"/>
          <w:sz w:val="20"/>
          <w:szCs w:val="20"/>
        </w:rPr>
        <w:t> </w:t>
      </w:r>
      <w:r w:rsidR="00AF7821">
        <w:rPr>
          <w:rFonts w:ascii="Lato" w:eastAsia="Calibri" w:hAnsi="Lato" w:cs="Times New Roman"/>
          <w:sz w:val="20"/>
          <w:szCs w:val="20"/>
        </w:rPr>
        <w:t>000</w:t>
      </w:r>
      <w:r w:rsidRPr="00786705">
        <w:rPr>
          <w:rFonts w:ascii="Lato" w:eastAsia="Calibri" w:hAnsi="Lato" w:cs="Times New Roman"/>
          <w:sz w:val="20"/>
          <w:szCs w:val="20"/>
        </w:rPr>
        <w:t xml:space="preserve"> zł wspierając 46 845 uczniów w kraju). </w:t>
      </w:r>
    </w:p>
    <w:p w14:paraId="638D54E0" w14:textId="32524070"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Program skierowany jest do uczniów posiadających orzeczenie o potrzebie kształcenia specjalnego: słabowidzących, niesłyszących, słabosłyszących, z niepełnosprawnością intelektualną w stopniu lekkim, z</w:t>
      </w:r>
      <w:r w:rsidR="00D63895">
        <w:rPr>
          <w:rFonts w:ascii="Lato" w:eastAsia="Calibri" w:hAnsi="Lato" w:cs="Times New Roman"/>
          <w:sz w:val="20"/>
          <w:szCs w:val="20"/>
        </w:rPr>
        <w:t> </w:t>
      </w:r>
      <w:r w:rsidRPr="00786705">
        <w:rPr>
          <w:rFonts w:ascii="Lato" w:eastAsia="Calibri" w:hAnsi="Lato" w:cs="Times New Roman"/>
          <w:sz w:val="20"/>
          <w:szCs w:val="20"/>
        </w:rPr>
        <w:t xml:space="preserve">niepełnoprawnością intelektualną w stopniu umiarkowanym lub znacznym, z niepełnosprawnością ruchową, w tym z afazją, z autyzmem, w tym z zespołem Aspergera, z niepełnosprawnościami sprzężonymi, w przypadku, gdy jedną z niepełnosprawności jest niepełnosprawność wymieniona powyżej – uczęszczających w roku szkolnym 2023/2024 do: liceum ogólnokształcącego, technikum, branżowej szkoły I stopnia, branżowej szkoły II stopnia, szkoły specjalnej przysposabiającej do pracy, klas VI–IX ogólnokształcącej szkoły baletowej lub liceum sztuk plastycznych, do klas I i II czteroletniej </w:t>
      </w:r>
      <w:r w:rsidRPr="00786705">
        <w:rPr>
          <w:rFonts w:ascii="Lato" w:eastAsia="Calibri" w:hAnsi="Lato" w:cs="Times New Roman"/>
          <w:sz w:val="20"/>
          <w:szCs w:val="20"/>
        </w:rPr>
        <w:lastRenderedPageBreak/>
        <w:t>ogólnokształcącej szkoły muzycznej II stopnia lub klas III–VI dotychczasowej sześcioletniej ogólnokształcącej szkoły muzycznej II stopnia prowadzonych w czteroletniej ogólnokształcącej szkole muzycznej II stopnia.</w:t>
      </w:r>
    </w:p>
    <w:p w14:paraId="3FFE05C5" w14:textId="77777777" w:rsidR="00786705" w:rsidRPr="00786705" w:rsidRDefault="00786705" w:rsidP="00786705">
      <w:pPr>
        <w:spacing w:after="120" w:line="240" w:lineRule="atLeast"/>
        <w:jc w:val="both"/>
        <w:rPr>
          <w:rFonts w:ascii="Lato" w:eastAsia="Calibri" w:hAnsi="Lato" w:cs="Times New Roman"/>
          <w:sz w:val="20"/>
          <w:szCs w:val="20"/>
        </w:rPr>
      </w:pPr>
    </w:p>
    <w:p w14:paraId="0F301BBB" w14:textId="187ECE86" w:rsidR="00786705" w:rsidRPr="00786705" w:rsidRDefault="00786705" w:rsidP="00786705">
      <w:pPr>
        <w:spacing w:after="120" w:line="240" w:lineRule="atLeast"/>
        <w:jc w:val="both"/>
        <w:rPr>
          <w:rFonts w:ascii="Lato" w:eastAsia="Calibri" w:hAnsi="Lato" w:cs="Times New Roman"/>
          <w:b/>
          <w:bCs/>
          <w:sz w:val="20"/>
          <w:szCs w:val="20"/>
        </w:rPr>
      </w:pPr>
      <w:r w:rsidRPr="00786705">
        <w:rPr>
          <w:rFonts w:ascii="Lato" w:eastAsia="Calibri" w:hAnsi="Lato" w:cs="Times New Roman"/>
          <w:b/>
          <w:bCs/>
          <w:sz w:val="20"/>
          <w:szCs w:val="20"/>
        </w:rPr>
        <w:t>Rządowy program rozwijania szkolnej infrastruktury oraz kompetencji uczniów i nauczycieli w zakresie technologii informacyjno-komunikacyjnych na lata 2020-2024 – „Aktywna tablica”</w:t>
      </w:r>
    </w:p>
    <w:p w14:paraId="43A47B26" w14:textId="77777777"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bCs/>
          <w:sz w:val="20"/>
          <w:szCs w:val="20"/>
        </w:rPr>
        <w:t xml:space="preserve">Rządowy program rozwijania szkolnej infrastruktury oraz kompetencji uczniów i nauczycieli </w:t>
      </w:r>
      <w:r w:rsidRPr="00786705">
        <w:rPr>
          <w:rFonts w:ascii="Lato" w:eastAsia="Calibri" w:hAnsi="Lato" w:cs="Times New Roman"/>
          <w:bCs/>
          <w:sz w:val="20"/>
          <w:szCs w:val="20"/>
        </w:rPr>
        <w:br/>
        <w:t>w zakresie technologii informacyjno-komunikacyjnych na lata 2020-2024 – „Aktywna tablica” obejmie: szkoły podstawowe, które nie otrzymały wsparcia finansowego w poprzedniej edycji programu na lata 2017 - 2019, szkoły ponadpodstawowe dla dzieci i młodzieży, szkoły podstawowe, w których uczą się uczniowie ze specjalnymi potrzebami edukacyjnymi, w tym z niepełnosprawnościami: uczniowie niewidomi oraz uczniowie posiadający różnorodne zaburzenia rozwojowe, utrudniające lub uniemożliwiające prawidłowy proces kształcenia.</w:t>
      </w:r>
    </w:p>
    <w:p w14:paraId="45BD79C3" w14:textId="0911AE43" w:rsid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bCs/>
          <w:sz w:val="20"/>
          <w:szCs w:val="20"/>
        </w:rPr>
        <w:t xml:space="preserve">W 2023 </w:t>
      </w:r>
      <w:r w:rsidR="003207C2">
        <w:rPr>
          <w:rFonts w:ascii="Lato" w:eastAsia="Calibri" w:hAnsi="Lato" w:cs="Times New Roman"/>
          <w:bCs/>
          <w:sz w:val="20"/>
          <w:szCs w:val="20"/>
        </w:rPr>
        <w:t>r.</w:t>
      </w:r>
      <w:r w:rsidR="00823986">
        <w:rPr>
          <w:rFonts w:ascii="Lato" w:eastAsia="Calibri" w:hAnsi="Lato" w:cs="Times New Roman"/>
          <w:bCs/>
          <w:sz w:val="20"/>
          <w:szCs w:val="20"/>
        </w:rPr>
        <w:t xml:space="preserve"> </w:t>
      </w:r>
      <w:r w:rsidRPr="00786705">
        <w:rPr>
          <w:rFonts w:ascii="Lato" w:eastAsia="Calibri" w:hAnsi="Lato" w:cs="Times New Roman"/>
          <w:bCs/>
          <w:sz w:val="20"/>
          <w:szCs w:val="20"/>
        </w:rPr>
        <w:t>zostało zakwalifikowanych 1</w:t>
      </w:r>
      <w:r w:rsidR="00D63895">
        <w:rPr>
          <w:rFonts w:ascii="Lato" w:eastAsia="Calibri" w:hAnsi="Lato" w:cs="Times New Roman"/>
          <w:bCs/>
          <w:sz w:val="20"/>
          <w:szCs w:val="20"/>
        </w:rPr>
        <w:t> </w:t>
      </w:r>
      <w:r w:rsidRPr="00786705">
        <w:rPr>
          <w:rFonts w:ascii="Lato" w:eastAsia="Calibri" w:hAnsi="Lato" w:cs="Times New Roman"/>
          <w:bCs/>
          <w:sz w:val="20"/>
          <w:szCs w:val="20"/>
        </w:rPr>
        <w:t xml:space="preserve">536 szkół podstawowych, w których kształcą się uczniowie posiadający różnorodne zaburzenia rozwojowe, utrudniające lub uniemożliwiające prawidłowy proces kształcenia. W ramach udzielonego wsparcia finansowego mogły </w:t>
      </w:r>
      <w:bookmarkStart w:id="15" w:name="_Hlk160448057"/>
      <w:r w:rsidRPr="00786705">
        <w:rPr>
          <w:rFonts w:ascii="Lato" w:eastAsia="Calibri" w:hAnsi="Lato" w:cs="Times New Roman"/>
          <w:bCs/>
          <w:sz w:val="20"/>
          <w:szCs w:val="20"/>
        </w:rPr>
        <w:t>zakupić sprzęt, pomoce dydaktyczne i</w:t>
      </w:r>
      <w:r w:rsidR="00D63895">
        <w:rPr>
          <w:rFonts w:ascii="Lato" w:eastAsia="Calibri" w:hAnsi="Lato" w:cs="Times New Roman"/>
          <w:bCs/>
          <w:sz w:val="20"/>
          <w:szCs w:val="20"/>
        </w:rPr>
        <w:t> </w:t>
      </w:r>
      <w:r w:rsidRPr="00786705">
        <w:rPr>
          <w:rFonts w:ascii="Lato" w:eastAsia="Calibri" w:hAnsi="Lato" w:cs="Times New Roman"/>
          <w:bCs/>
          <w:sz w:val="20"/>
          <w:szCs w:val="20"/>
        </w:rPr>
        <w:t>narzędzia do terapii</w:t>
      </w:r>
      <w:bookmarkEnd w:id="15"/>
      <w:r w:rsidRPr="00786705">
        <w:rPr>
          <w:rFonts w:ascii="Lato" w:eastAsia="Calibri" w:hAnsi="Lato" w:cs="Times New Roman"/>
          <w:bCs/>
          <w:sz w:val="20"/>
          <w:szCs w:val="20"/>
        </w:rPr>
        <w:t xml:space="preserve"> na kwotę </w:t>
      </w:r>
      <w:r w:rsidRPr="00786705">
        <w:rPr>
          <w:rFonts w:ascii="Lato" w:eastAsia="Calibri" w:hAnsi="Lato" w:cs="Times New Roman"/>
          <w:sz w:val="20"/>
          <w:szCs w:val="20"/>
        </w:rPr>
        <w:t>52</w:t>
      </w:r>
      <w:r w:rsidR="00D63895">
        <w:rPr>
          <w:rFonts w:ascii="Lato" w:eastAsia="Calibri" w:hAnsi="Lato" w:cs="Times New Roman"/>
          <w:sz w:val="20"/>
          <w:szCs w:val="20"/>
        </w:rPr>
        <w:t> </w:t>
      </w:r>
      <w:r w:rsidRPr="00786705">
        <w:rPr>
          <w:rFonts w:ascii="Lato" w:eastAsia="Calibri" w:hAnsi="Lato" w:cs="Times New Roman"/>
          <w:sz w:val="20"/>
          <w:szCs w:val="20"/>
        </w:rPr>
        <w:t>373</w:t>
      </w:r>
      <w:r w:rsidR="00D63895">
        <w:rPr>
          <w:rFonts w:ascii="Lato" w:eastAsia="Calibri" w:hAnsi="Lato" w:cs="Times New Roman"/>
          <w:sz w:val="20"/>
          <w:szCs w:val="20"/>
        </w:rPr>
        <w:t> </w:t>
      </w:r>
      <w:r w:rsidRPr="00786705">
        <w:rPr>
          <w:rFonts w:ascii="Lato" w:eastAsia="Calibri" w:hAnsi="Lato" w:cs="Times New Roman"/>
          <w:sz w:val="20"/>
          <w:szCs w:val="20"/>
        </w:rPr>
        <w:t>701,11 zł.</w:t>
      </w:r>
    </w:p>
    <w:p w14:paraId="0B863AB2" w14:textId="77777777" w:rsidR="00AF7821" w:rsidRPr="00AF7821" w:rsidRDefault="00AF7821" w:rsidP="00786705">
      <w:pPr>
        <w:spacing w:after="120" w:line="240" w:lineRule="atLeast"/>
        <w:jc w:val="both"/>
        <w:rPr>
          <w:rFonts w:ascii="Lato" w:eastAsia="Calibri" w:hAnsi="Lato" w:cs="Times New Roman"/>
          <w:bCs/>
          <w:sz w:val="20"/>
          <w:szCs w:val="20"/>
        </w:rPr>
      </w:pPr>
    </w:p>
    <w:p w14:paraId="10F50330" w14:textId="5B80D93B" w:rsidR="00786705" w:rsidRPr="00786705" w:rsidRDefault="00786705" w:rsidP="00786705">
      <w:pPr>
        <w:spacing w:after="120" w:line="240" w:lineRule="atLeast"/>
        <w:jc w:val="both"/>
        <w:rPr>
          <w:rFonts w:ascii="Lato" w:eastAsia="Calibri" w:hAnsi="Lato" w:cs="Times New Roman"/>
          <w:b/>
          <w:bCs/>
          <w:sz w:val="20"/>
          <w:szCs w:val="20"/>
        </w:rPr>
      </w:pPr>
      <w:r w:rsidRPr="00786705">
        <w:rPr>
          <w:rFonts w:ascii="Lato" w:eastAsia="Calibri" w:hAnsi="Lato" w:cs="Times New Roman"/>
          <w:b/>
          <w:bCs/>
          <w:sz w:val="20"/>
          <w:szCs w:val="20"/>
        </w:rPr>
        <w:t>Program rządowy „Narodowy Program Rozwoju Czytelnictwa” Priorytet 3 realizowany</w:t>
      </w:r>
      <w:r w:rsidR="00AE0361">
        <w:rPr>
          <w:rFonts w:ascii="Lato" w:eastAsia="Calibri" w:hAnsi="Lato" w:cs="Times New Roman"/>
          <w:b/>
          <w:bCs/>
          <w:sz w:val="20"/>
          <w:szCs w:val="20"/>
        </w:rPr>
        <w:t xml:space="preserve"> </w:t>
      </w:r>
      <w:r w:rsidRPr="00786705">
        <w:rPr>
          <w:rFonts w:ascii="Lato" w:eastAsia="Calibri" w:hAnsi="Lato" w:cs="Times New Roman"/>
          <w:b/>
          <w:bCs/>
          <w:sz w:val="20"/>
          <w:szCs w:val="20"/>
        </w:rPr>
        <w:t xml:space="preserve">w latach </w:t>
      </w:r>
      <w:r w:rsidR="00AE0361">
        <w:rPr>
          <w:rFonts w:ascii="Lato" w:eastAsia="Calibri" w:hAnsi="Lato" w:cs="Times New Roman"/>
          <w:b/>
          <w:bCs/>
          <w:sz w:val="20"/>
          <w:szCs w:val="20"/>
        </w:rPr>
        <w:br/>
      </w:r>
      <w:r w:rsidRPr="00786705">
        <w:rPr>
          <w:rFonts w:ascii="Lato" w:eastAsia="Calibri" w:hAnsi="Lato" w:cs="Times New Roman"/>
          <w:b/>
          <w:bCs/>
          <w:sz w:val="20"/>
          <w:szCs w:val="20"/>
        </w:rPr>
        <w:t>2021-2025</w:t>
      </w:r>
    </w:p>
    <w:p w14:paraId="2287F7A5" w14:textId="47482D27" w:rsidR="00786705" w:rsidRPr="00786705" w:rsidRDefault="00786705" w:rsidP="00786705">
      <w:pPr>
        <w:spacing w:after="120" w:line="240" w:lineRule="atLeast"/>
        <w:jc w:val="both"/>
        <w:rPr>
          <w:rFonts w:ascii="Lato" w:eastAsia="Calibri" w:hAnsi="Lato" w:cs="Times New Roman"/>
          <w:b/>
          <w:bCs/>
          <w:sz w:val="20"/>
          <w:szCs w:val="20"/>
        </w:rPr>
      </w:pPr>
      <w:r w:rsidRPr="00786705">
        <w:rPr>
          <w:rFonts w:ascii="Lato" w:eastAsia="Calibri" w:hAnsi="Lato" w:cs="Times New Roman"/>
          <w:bCs/>
          <w:sz w:val="20"/>
          <w:szCs w:val="20"/>
        </w:rPr>
        <w:t>Podstawą realizacji Rządowego programu</w:t>
      </w:r>
      <w:r w:rsidRPr="00786705">
        <w:rPr>
          <w:rFonts w:ascii="Lato" w:eastAsia="Calibri" w:hAnsi="Lato" w:cs="Times New Roman"/>
          <w:b/>
          <w:bCs/>
          <w:sz w:val="20"/>
          <w:szCs w:val="20"/>
        </w:rPr>
        <w:t xml:space="preserve"> </w:t>
      </w:r>
      <w:r w:rsidRPr="00786705">
        <w:rPr>
          <w:rFonts w:ascii="Lato" w:eastAsia="Calibri" w:hAnsi="Lato" w:cs="Times New Roman"/>
          <w:bCs/>
          <w:sz w:val="20"/>
          <w:szCs w:val="20"/>
        </w:rPr>
        <w:t xml:space="preserve">jest Uchwała nr 69/2021 Rady Ministrów z dnia </w:t>
      </w:r>
      <w:r w:rsidRPr="00786705">
        <w:rPr>
          <w:rFonts w:ascii="Lato" w:eastAsia="Calibri" w:hAnsi="Lato" w:cs="Times New Roman"/>
          <w:bCs/>
          <w:sz w:val="20"/>
          <w:szCs w:val="20"/>
        </w:rPr>
        <w:br/>
        <w:t>21 maja 2021 r. w sprawie ustanowienia programu wieloletniego „Narodowy Program Rozwoju Czytelnictwa 2.0. na 2021-2025” oraz rozporządzenie Rady Ministrów z dnia 10 września 2021 r. w</w:t>
      </w:r>
      <w:r w:rsidR="00D63895">
        <w:rPr>
          <w:rFonts w:ascii="Lato" w:eastAsia="Calibri" w:hAnsi="Lato" w:cs="Times New Roman"/>
          <w:bCs/>
          <w:sz w:val="20"/>
          <w:szCs w:val="20"/>
        </w:rPr>
        <w:t> </w:t>
      </w:r>
      <w:r w:rsidRPr="00786705">
        <w:rPr>
          <w:rFonts w:ascii="Lato" w:eastAsia="Calibri" w:hAnsi="Lato" w:cs="Times New Roman"/>
          <w:bCs/>
          <w:sz w:val="20"/>
          <w:szCs w:val="20"/>
        </w:rPr>
        <w:t>sprawie szczegółowych warunków, form i trybu realizacji Priorytetu 3 „Narodowego Programu Rozwoju Czytelnictwa 2.0. na lata 2021-2025” (</w:t>
      </w:r>
      <w:r w:rsidRPr="00786705">
        <w:rPr>
          <w:rFonts w:ascii="Lato" w:eastAsia="Calibri" w:hAnsi="Lato" w:cs="Times New Roman"/>
          <w:sz w:val="20"/>
          <w:szCs w:val="20"/>
        </w:rPr>
        <w:t>Dz. U. z 2023 r. poz. 2682)</w:t>
      </w:r>
      <w:r w:rsidRPr="00786705">
        <w:rPr>
          <w:rFonts w:ascii="Lato" w:eastAsia="Calibri" w:hAnsi="Lato" w:cs="Times New Roman"/>
          <w:bCs/>
          <w:sz w:val="20"/>
          <w:szCs w:val="20"/>
        </w:rPr>
        <w:t>.</w:t>
      </w:r>
    </w:p>
    <w:p w14:paraId="5534390D" w14:textId="77777777" w:rsidR="00786705" w:rsidRPr="00786705" w:rsidRDefault="00786705" w:rsidP="00786705">
      <w:pPr>
        <w:spacing w:after="120" w:line="240" w:lineRule="atLeast"/>
        <w:jc w:val="both"/>
        <w:rPr>
          <w:rFonts w:ascii="Lato" w:eastAsia="Calibri" w:hAnsi="Lato" w:cs="Times New Roman"/>
          <w:b/>
          <w:bCs/>
          <w:sz w:val="20"/>
          <w:szCs w:val="20"/>
        </w:rPr>
      </w:pPr>
      <w:r w:rsidRPr="00786705">
        <w:rPr>
          <w:rFonts w:ascii="Lato" w:eastAsia="Calibri" w:hAnsi="Lato" w:cs="Times New Roman"/>
          <w:sz w:val="20"/>
          <w:szCs w:val="20"/>
        </w:rPr>
        <w:t xml:space="preserve">Zgodnie z zasadami realizacji programu, szkoły mają obowiązek uwzględnić potrzeby dzieci </w:t>
      </w:r>
      <w:r w:rsidRPr="00786705">
        <w:rPr>
          <w:rFonts w:ascii="Lato" w:eastAsia="Calibri" w:hAnsi="Lato" w:cs="Times New Roman"/>
          <w:sz w:val="20"/>
          <w:szCs w:val="20"/>
        </w:rPr>
        <w:br/>
        <w:t xml:space="preserve">i uczniów niepełnosprawnych w realizacji programu w placówkach wychowania przedszkolnego, szkołach i bibliotekach pedagogicznych. Większość beneficjentów wywiązała się z zobowiązań dotyczących wsparcia osób z niepełnosprawnościami i dysfunkcjami dokonując zakupów książek </w:t>
      </w:r>
      <w:r w:rsidRPr="00786705">
        <w:rPr>
          <w:rFonts w:ascii="Lato" w:eastAsia="Calibri" w:hAnsi="Lato" w:cs="Times New Roman"/>
          <w:sz w:val="20"/>
          <w:szCs w:val="20"/>
        </w:rPr>
        <w:br/>
        <w:t>i wyposażenia biblioteki szkolnej oraz planując działania promujące czytelnictwo.</w:t>
      </w:r>
    </w:p>
    <w:p w14:paraId="4F7D85D5" w14:textId="77777777" w:rsidR="00786705" w:rsidRPr="00C334B9" w:rsidRDefault="00786705" w:rsidP="00786705">
      <w:pPr>
        <w:spacing w:after="120" w:line="240" w:lineRule="atLeast"/>
        <w:jc w:val="both"/>
        <w:rPr>
          <w:rFonts w:ascii="Lato" w:eastAsia="Calibri" w:hAnsi="Lato" w:cs="Times New Roman"/>
          <w:bCs/>
          <w:sz w:val="20"/>
          <w:szCs w:val="20"/>
        </w:rPr>
      </w:pPr>
    </w:p>
    <w:p w14:paraId="1D841B9D" w14:textId="5673AA54" w:rsidR="00786705" w:rsidRPr="00786705" w:rsidRDefault="00786705" w:rsidP="00786705">
      <w:pPr>
        <w:spacing w:after="120" w:line="240" w:lineRule="atLeast"/>
        <w:jc w:val="both"/>
        <w:rPr>
          <w:rFonts w:ascii="Lato" w:eastAsia="Calibri" w:hAnsi="Lato" w:cs="Times New Roman"/>
          <w:b/>
          <w:bCs/>
          <w:sz w:val="20"/>
          <w:szCs w:val="20"/>
        </w:rPr>
      </w:pPr>
      <w:r w:rsidRPr="00786705">
        <w:rPr>
          <w:rFonts w:ascii="Lato" w:eastAsia="Calibri" w:hAnsi="Lato" w:cs="Times New Roman"/>
          <w:b/>
          <w:bCs/>
          <w:sz w:val="20"/>
          <w:szCs w:val="20"/>
        </w:rPr>
        <w:t>Projekty współfinansowane ze środków Unii Europejskiej mogące mieć pozytywny wpływ na</w:t>
      </w:r>
      <w:r w:rsidR="00D63895">
        <w:rPr>
          <w:rFonts w:ascii="Lato" w:eastAsia="Calibri" w:hAnsi="Lato" w:cs="Times New Roman"/>
          <w:b/>
          <w:bCs/>
          <w:sz w:val="20"/>
          <w:szCs w:val="20"/>
        </w:rPr>
        <w:t> </w:t>
      </w:r>
      <w:r w:rsidRPr="00786705">
        <w:rPr>
          <w:rFonts w:ascii="Lato" w:eastAsia="Calibri" w:hAnsi="Lato" w:cs="Times New Roman"/>
          <w:b/>
          <w:bCs/>
          <w:sz w:val="20"/>
          <w:szCs w:val="20"/>
        </w:rPr>
        <w:t>wyrównywanie szans edukacyjnych dzieci i młodzieży z niepełnosprawnościami</w:t>
      </w:r>
    </w:p>
    <w:p w14:paraId="70242AB4" w14:textId="226BE91E" w:rsidR="00AE0361"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W 2023 r. realizowano projekty dofinansowane z Europejskiego Funduszu Społecznego oraz Europejskiego Funduszu Społecznego Plus, które miały pozytywny wpływ na sytuację osób z niepełnosprawnościami. W ramach Programu Operacyjnego Wiedza Edukacja Rozwój 2014-2020 </w:t>
      </w:r>
      <w:r w:rsidR="00D63895">
        <w:rPr>
          <w:rFonts w:ascii="Lato" w:eastAsia="Calibri" w:hAnsi="Lato" w:cs="Times New Roman"/>
          <w:sz w:val="20"/>
          <w:szCs w:val="20"/>
        </w:rPr>
        <w:br/>
      </w:r>
      <w:r w:rsidRPr="00786705">
        <w:rPr>
          <w:rFonts w:ascii="Lato" w:eastAsia="Calibri" w:hAnsi="Lato" w:cs="Times New Roman"/>
          <w:sz w:val="20"/>
          <w:szCs w:val="20"/>
        </w:rPr>
        <w:t>(PO WER) oraz Programu Fundusze Europejskie dla Rozwoju Społecznego 2021-2027 (FERS), w 2023 r. realizowane były projekty mające na celu podniesienie jakości edukacji włączającej, odpowiadającej na</w:t>
      </w:r>
      <w:r w:rsidR="00AE0361">
        <w:rPr>
          <w:rFonts w:ascii="Lato" w:eastAsia="Calibri" w:hAnsi="Lato" w:cs="Times New Roman"/>
          <w:sz w:val="20"/>
          <w:szCs w:val="20"/>
        </w:rPr>
        <w:t> </w:t>
      </w:r>
      <w:r w:rsidRPr="00786705">
        <w:rPr>
          <w:rFonts w:ascii="Lato" w:eastAsia="Calibri" w:hAnsi="Lato" w:cs="Times New Roman"/>
          <w:sz w:val="20"/>
          <w:szCs w:val="20"/>
        </w:rPr>
        <w:t>potrzeby wszystkich uczniów, w tym z niepełnosprawnościami. Wszystkie projekty i produkty powstałe w wyniku realizacji projektów ze środków europejskich powinny być dostępne dla osób z</w:t>
      </w:r>
      <w:r w:rsidR="00AE0361">
        <w:rPr>
          <w:rFonts w:ascii="Lato" w:eastAsia="Calibri" w:hAnsi="Lato" w:cs="Times New Roman"/>
          <w:sz w:val="20"/>
          <w:szCs w:val="20"/>
        </w:rPr>
        <w:t> </w:t>
      </w:r>
      <w:r w:rsidRPr="00786705">
        <w:rPr>
          <w:rFonts w:ascii="Lato" w:eastAsia="Calibri" w:hAnsi="Lato" w:cs="Times New Roman"/>
          <w:sz w:val="20"/>
          <w:szCs w:val="20"/>
        </w:rPr>
        <w:t>niepełnosprawnościami.</w:t>
      </w:r>
    </w:p>
    <w:p w14:paraId="20DAE64A" w14:textId="4DC5E2E1" w:rsidR="00AE0361" w:rsidRDefault="00AE0361">
      <w:pPr>
        <w:rPr>
          <w:rFonts w:ascii="Lato" w:eastAsia="Calibri" w:hAnsi="Lato" w:cs="Times New Roman"/>
          <w:sz w:val="20"/>
          <w:szCs w:val="20"/>
        </w:rPr>
      </w:pPr>
    </w:p>
    <w:p w14:paraId="78BBF95D" w14:textId="13C8259B" w:rsidR="00786705" w:rsidRDefault="00786705" w:rsidP="00786705">
      <w:pPr>
        <w:spacing w:after="120" w:line="240" w:lineRule="atLeast"/>
        <w:jc w:val="both"/>
        <w:rPr>
          <w:rFonts w:ascii="Lato" w:eastAsia="Calibri" w:hAnsi="Lato" w:cs="Times New Roman"/>
          <w:b/>
          <w:bCs/>
          <w:sz w:val="20"/>
          <w:szCs w:val="20"/>
        </w:rPr>
      </w:pPr>
      <w:r w:rsidRPr="00C334B9">
        <w:rPr>
          <w:rFonts w:ascii="Lato" w:eastAsia="Calibri" w:hAnsi="Lato" w:cs="Times New Roman"/>
          <w:b/>
          <w:bCs/>
          <w:sz w:val="20"/>
          <w:szCs w:val="20"/>
        </w:rPr>
        <w:t>Projekty realizowane w ramach PO WER</w:t>
      </w:r>
    </w:p>
    <w:p w14:paraId="5E5A6CDA" w14:textId="08E0BB23" w:rsidR="00786705" w:rsidRPr="00786705" w:rsidRDefault="00786705" w:rsidP="00786705">
      <w:pPr>
        <w:spacing w:after="120" w:line="240" w:lineRule="atLeast"/>
        <w:jc w:val="both"/>
        <w:rPr>
          <w:rFonts w:ascii="Lato" w:eastAsia="Calibri" w:hAnsi="Lato" w:cs="Times New Roman"/>
          <w:bCs/>
          <w:sz w:val="20"/>
          <w:szCs w:val="20"/>
          <w:u w:val="single"/>
        </w:rPr>
      </w:pPr>
      <w:r w:rsidRPr="00786705">
        <w:rPr>
          <w:rFonts w:ascii="Lato" w:eastAsia="Calibri" w:hAnsi="Lato" w:cs="Times New Roman"/>
          <w:bCs/>
          <w:sz w:val="20"/>
          <w:szCs w:val="20"/>
          <w:u w:val="single"/>
        </w:rPr>
        <w:t>Projekt „Szkolenia i doradztwo dla kadr poradnictwa psychologiczno-pedagogicznego” (wartość projektu: 5</w:t>
      </w:r>
      <w:r w:rsidR="00AE0361">
        <w:rPr>
          <w:rFonts w:ascii="Lato" w:eastAsia="Calibri" w:hAnsi="Lato" w:cs="Times New Roman"/>
          <w:bCs/>
          <w:sz w:val="20"/>
          <w:szCs w:val="20"/>
          <w:u w:val="single"/>
        </w:rPr>
        <w:t> </w:t>
      </w:r>
      <w:r w:rsidRPr="00786705">
        <w:rPr>
          <w:rFonts w:ascii="Lato" w:eastAsia="Calibri" w:hAnsi="Lato" w:cs="Times New Roman"/>
          <w:bCs/>
          <w:sz w:val="20"/>
          <w:szCs w:val="20"/>
          <w:u w:val="single"/>
        </w:rPr>
        <w:t>828</w:t>
      </w:r>
      <w:r w:rsidR="00AE0361">
        <w:rPr>
          <w:rFonts w:ascii="Lato" w:eastAsia="Calibri" w:hAnsi="Lato" w:cs="Times New Roman"/>
          <w:bCs/>
          <w:sz w:val="20"/>
          <w:szCs w:val="20"/>
          <w:u w:val="single"/>
        </w:rPr>
        <w:t> </w:t>
      </w:r>
      <w:r w:rsidRPr="00786705">
        <w:rPr>
          <w:rFonts w:ascii="Lato" w:eastAsia="Calibri" w:hAnsi="Lato" w:cs="Times New Roman"/>
          <w:bCs/>
          <w:sz w:val="20"/>
          <w:szCs w:val="20"/>
          <w:u w:val="single"/>
        </w:rPr>
        <w:t>034,20 zł okres realizacji: luty 2021 r. – wrzesień 2023 r.)</w:t>
      </w:r>
    </w:p>
    <w:p w14:paraId="4E0EE201"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Celem projektu było wsparcie pracowników poradni psychologiczno-pedagogicznych we wdrażaniu modelowych rozwiązań z zakresu prowadzenia oceny funkcjonalnej i wsparcia postdiagnostycznego dla dzieci i uczniów. Projekt zakładał upowszechnienie narzędzi do oceny funkcjonalnej i specjalistycznych </w:t>
      </w:r>
      <w:r w:rsidRPr="00786705">
        <w:rPr>
          <w:rFonts w:ascii="Lato" w:eastAsia="Calibri" w:hAnsi="Lato" w:cs="Times New Roman"/>
          <w:sz w:val="20"/>
          <w:szCs w:val="20"/>
        </w:rPr>
        <w:lastRenderedPageBreak/>
        <w:t xml:space="preserve">narzędzi do diagnozy psychologiczno-pedagogicznej oraz materiałów do prowadzenia działań postdiagnostycznych wraz z ofertą szkoleń dla osób, które będą z tych narzędzi korzystać. Upowszechnione zostały rozwiązania z zakresu edukacji włączającej opartej na biopsychospołecznym podejściu do potrzeb edukacyjnych i rozwojowych, w miejsce podejścia medycznego. Projekt zakładał wsparcie poradnictwa psychologiczno-pedagogicznego nie tylko szkoleniami kadr, ale również rozwiązaniami w zakresie zmiany organizacji pracy i współpracy ze przedszkolami/szkołami oraz innymi instytucjami, ale również pomiędzy poradniami psychologiczno-pedagogicznymi w celu podnoszenia jakości poradnictwa psychologiczno-pedagogicznego. </w:t>
      </w:r>
    </w:p>
    <w:p w14:paraId="2C010F0A" w14:textId="77777777" w:rsidR="00786705" w:rsidRPr="00786705" w:rsidRDefault="00786705" w:rsidP="00786705">
      <w:pPr>
        <w:spacing w:after="120" w:line="240" w:lineRule="atLeast"/>
        <w:jc w:val="both"/>
        <w:rPr>
          <w:rFonts w:ascii="Lato" w:eastAsia="Calibri" w:hAnsi="Lato" w:cs="Times New Roman"/>
          <w:sz w:val="20"/>
          <w:szCs w:val="20"/>
        </w:rPr>
      </w:pPr>
    </w:p>
    <w:p w14:paraId="3FAAC1D5" w14:textId="77777777" w:rsidR="00786705" w:rsidRPr="00786705" w:rsidRDefault="00786705" w:rsidP="00786705">
      <w:pPr>
        <w:spacing w:after="120" w:line="240" w:lineRule="atLeast"/>
        <w:jc w:val="both"/>
        <w:rPr>
          <w:rFonts w:ascii="Lato" w:eastAsia="Calibri" w:hAnsi="Lato" w:cs="Times New Roman"/>
          <w:bCs/>
          <w:sz w:val="20"/>
          <w:szCs w:val="20"/>
          <w:u w:val="single"/>
        </w:rPr>
      </w:pPr>
      <w:r w:rsidRPr="00786705">
        <w:rPr>
          <w:rFonts w:ascii="Lato" w:eastAsia="Calibri" w:hAnsi="Lato" w:cs="Times New Roman"/>
          <w:bCs/>
          <w:sz w:val="20"/>
          <w:szCs w:val="20"/>
          <w:u w:val="single"/>
        </w:rPr>
        <w:t>Projekt pozakonkursowy: „Weryfikacja i odbiór zestawów narzędzi edukacyjnych wspierających proces wychowania przedszkolnego i kształcenia ogólnego w zakresie rozwoju umiejętności uniwersalnych dzieci i uczniów oraz kompetencji kluczowych niezbędnych do poruszania się na rynku pracy”</w:t>
      </w:r>
      <w:r w:rsidRPr="00786705" w:rsidDel="007A7423">
        <w:rPr>
          <w:rFonts w:ascii="Lato" w:eastAsia="Calibri" w:hAnsi="Lato" w:cs="Times New Roman"/>
          <w:bCs/>
          <w:sz w:val="20"/>
          <w:szCs w:val="20"/>
          <w:u w:val="single"/>
        </w:rPr>
        <w:t xml:space="preserve"> </w:t>
      </w:r>
      <w:r w:rsidRPr="00786705">
        <w:rPr>
          <w:rFonts w:ascii="Lato" w:eastAsia="Calibri" w:hAnsi="Lato" w:cs="Times New Roman"/>
          <w:bCs/>
          <w:sz w:val="20"/>
          <w:szCs w:val="20"/>
          <w:u w:val="single"/>
        </w:rPr>
        <w:t>(wartość projektu: 4 027 950,00 zł, okres realizacji: październik 2020 r. – kwiecień 2023 r.)</w:t>
      </w:r>
      <w:r w:rsidRPr="00786705" w:rsidDel="007A7423">
        <w:rPr>
          <w:rFonts w:ascii="Lato" w:eastAsia="Calibri" w:hAnsi="Lato" w:cs="Times New Roman"/>
          <w:bCs/>
          <w:sz w:val="20"/>
          <w:szCs w:val="20"/>
          <w:u w:val="single"/>
        </w:rPr>
        <w:t xml:space="preserve"> </w:t>
      </w:r>
    </w:p>
    <w:p w14:paraId="14DAE1FF" w14:textId="7066311D"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Celem projektu było zwiększenie wykorzystania przez szkoły i placówki, pozytywnie ocenionych </w:t>
      </w:r>
      <w:r w:rsidRPr="00786705">
        <w:rPr>
          <w:rFonts w:ascii="Lato" w:eastAsia="Calibri" w:hAnsi="Lato" w:cs="Times New Roman"/>
          <w:sz w:val="20"/>
          <w:szCs w:val="20"/>
        </w:rPr>
        <w:br/>
        <w:t>i zarekomendowanych 53 zestawów narzędzi edukacyjnych, wspomagających rozwój kompetencji kluczowych i umiejętności uniwersalnych dzieci i uczniów, w procesie wychowania przedszkolnego i</w:t>
      </w:r>
      <w:r w:rsidR="00AE0361">
        <w:rPr>
          <w:rFonts w:ascii="Lato" w:eastAsia="Calibri" w:hAnsi="Lato" w:cs="Times New Roman"/>
          <w:sz w:val="20"/>
          <w:szCs w:val="20"/>
        </w:rPr>
        <w:t> </w:t>
      </w:r>
      <w:r w:rsidRPr="00786705">
        <w:rPr>
          <w:rFonts w:ascii="Lato" w:eastAsia="Calibri" w:hAnsi="Lato" w:cs="Times New Roman"/>
          <w:sz w:val="20"/>
          <w:szCs w:val="20"/>
        </w:rPr>
        <w:t>kształcenia ogólnego, niezbędnych do poruszania się na rynku pracy. Wsparcie w ramach projektu skierowane było do szerokiej grupy docelowej: podmioty edukacyjne, tj. przedszkola, szkoły i placówki oświatowe, kuratoria oświaty i inne jednostki realizujące nadzór pedagogiczny oraz szerokie grono pracowników systemu oświaty i środowiska edukacyjnego, tj. dyrektorzy szkół i placówek, nauczyciele i</w:t>
      </w:r>
      <w:r w:rsidR="00AE0361">
        <w:rPr>
          <w:rFonts w:ascii="Lato" w:eastAsia="Calibri" w:hAnsi="Lato" w:cs="Times New Roman"/>
          <w:sz w:val="20"/>
          <w:szCs w:val="20"/>
        </w:rPr>
        <w:t> </w:t>
      </w:r>
      <w:r w:rsidRPr="00786705">
        <w:rPr>
          <w:rFonts w:ascii="Lato" w:eastAsia="Calibri" w:hAnsi="Lato" w:cs="Times New Roman"/>
          <w:sz w:val="20"/>
          <w:szCs w:val="20"/>
        </w:rPr>
        <w:t xml:space="preserve">zespoły nauczycielskie zatrudnione w przedszkolach, szkołach i placówkach oświatowych, realizujących podstawę programową do kształcenia ogólnego, doradcy metodyczni, nauczyciele konsultanci, eksperci, nauczyciele akademiccy i pracownicy naukowi, edukatorzy oraz inne osoby fizyczne albo prawne związane z edukacją. </w:t>
      </w:r>
    </w:p>
    <w:p w14:paraId="2C1CB068"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Odbiorcami Projektu są dzieci/uczniowie, w tym ze specjalnymi potrzebami edukacyjnymi i/lub niepełnosprawnościami oraz rodzice. Opracowane zestawy narzędzi edukacyjnych zostały udostępnione na Zintegrowanej Platformie Edukacyjnej (https://zpe.gov.pl ). </w:t>
      </w:r>
    </w:p>
    <w:p w14:paraId="63A8452B" w14:textId="77777777" w:rsidR="00786705" w:rsidRPr="00786705" w:rsidRDefault="00786705" w:rsidP="00786705">
      <w:pPr>
        <w:spacing w:after="120" w:line="240" w:lineRule="atLeast"/>
        <w:jc w:val="both"/>
        <w:rPr>
          <w:rFonts w:ascii="Lato" w:eastAsia="Calibri" w:hAnsi="Lato" w:cs="Times New Roman"/>
          <w:sz w:val="20"/>
          <w:szCs w:val="20"/>
          <w:u w:val="single"/>
        </w:rPr>
      </w:pPr>
    </w:p>
    <w:p w14:paraId="49727616" w14:textId="50010D21" w:rsidR="00786705" w:rsidRPr="00786705" w:rsidRDefault="00786705" w:rsidP="00786705">
      <w:pPr>
        <w:spacing w:after="120" w:line="240" w:lineRule="atLeast"/>
        <w:jc w:val="both"/>
        <w:rPr>
          <w:rFonts w:ascii="Lato" w:eastAsia="Calibri" w:hAnsi="Lato" w:cs="Times New Roman"/>
          <w:bCs/>
          <w:sz w:val="20"/>
          <w:szCs w:val="20"/>
          <w:u w:val="single"/>
        </w:rPr>
      </w:pPr>
      <w:r w:rsidRPr="00786705">
        <w:rPr>
          <w:rFonts w:ascii="Lato" w:eastAsia="Calibri" w:hAnsi="Lato" w:cs="Times New Roman"/>
          <w:bCs/>
          <w:sz w:val="20"/>
          <w:szCs w:val="20"/>
          <w:u w:val="single"/>
        </w:rPr>
        <w:t>Projekt konkursowy: „Asystent ucznia ze specjalnymi potrzebami edukacyjnymi – pilotaż”, realizowany przez Fundację Edukacyjną ODITK (wartość projektu: 26</w:t>
      </w:r>
      <w:r w:rsidR="0087005F">
        <w:rPr>
          <w:rFonts w:ascii="Lato" w:eastAsia="Calibri" w:hAnsi="Lato" w:cs="Times New Roman"/>
          <w:bCs/>
          <w:sz w:val="20"/>
          <w:szCs w:val="20"/>
          <w:u w:val="single"/>
        </w:rPr>
        <w:t> </w:t>
      </w:r>
      <w:r w:rsidRPr="00786705">
        <w:rPr>
          <w:rFonts w:ascii="Lato" w:eastAsia="Calibri" w:hAnsi="Lato" w:cs="Times New Roman"/>
          <w:bCs/>
          <w:sz w:val="20"/>
          <w:szCs w:val="20"/>
          <w:u w:val="single"/>
        </w:rPr>
        <w:t>939</w:t>
      </w:r>
      <w:r w:rsidR="0087005F">
        <w:rPr>
          <w:rFonts w:ascii="Lato" w:eastAsia="Calibri" w:hAnsi="Lato" w:cs="Times New Roman"/>
          <w:bCs/>
          <w:sz w:val="20"/>
          <w:szCs w:val="20"/>
          <w:u w:val="single"/>
        </w:rPr>
        <w:t> </w:t>
      </w:r>
      <w:r w:rsidRPr="00786705">
        <w:rPr>
          <w:rFonts w:ascii="Lato" w:eastAsia="Calibri" w:hAnsi="Lato" w:cs="Times New Roman"/>
          <w:bCs/>
          <w:sz w:val="20"/>
          <w:szCs w:val="20"/>
          <w:u w:val="single"/>
        </w:rPr>
        <w:t xml:space="preserve">775,90 zł, okres realizacji: </w:t>
      </w:r>
      <w:r w:rsidR="0087005F">
        <w:rPr>
          <w:rFonts w:ascii="Lato" w:eastAsia="Calibri" w:hAnsi="Lato" w:cs="Times New Roman"/>
          <w:bCs/>
          <w:sz w:val="20"/>
          <w:szCs w:val="20"/>
          <w:u w:val="single"/>
        </w:rPr>
        <w:br/>
      </w:r>
      <w:r w:rsidRPr="00786705">
        <w:rPr>
          <w:rFonts w:ascii="Lato" w:eastAsia="Calibri" w:hAnsi="Lato" w:cs="Times New Roman"/>
          <w:bCs/>
          <w:sz w:val="20"/>
          <w:szCs w:val="20"/>
          <w:u w:val="single"/>
        </w:rPr>
        <w:t>maj 2020 – grudzień 2023)</w:t>
      </w:r>
    </w:p>
    <w:p w14:paraId="4729004F"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Celem projektu było przeprowadzenie pilotażu usług asystenckich (ASPE) dla uczniów o zróżnicowanych potrzebach edukacyjnych i rozwojowych w przedszkolach i szkołach ogólnodostępnych. Ponadto celem projektu było włączenie kwalifikacji „asystowanie uczniowi ze specjalnymi potrzebami edukacyjnymi, w tym z niepełnosprawnościami” do Zintegrowanego Systemu Kwalifikacji, jak również przygotowanie 640 osób do świadczenia usług asystenckich w przedszkolach i szkołach.</w:t>
      </w:r>
    </w:p>
    <w:p w14:paraId="0AFDBA22"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Projekt przyczynił się do poprawy dostępności usług edukacyjnych dla uczniów o zróżnicowanych potrzebach edukacyjnych i rozwojowych (w tym z niepełnosprawnościami) dzięki wypracowaniu standardu świadczenia usług asystenckich. </w:t>
      </w:r>
    </w:p>
    <w:p w14:paraId="42DA5F40" w14:textId="3B9DB3AC" w:rsidR="0087005F" w:rsidRDefault="0087005F">
      <w:pPr>
        <w:rPr>
          <w:rFonts w:ascii="Lato" w:eastAsia="Calibri" w:hAnsi="Lato" w:cs="Times New Roman"/>
          <w:sz w:val="20"/>
          <w:szCs w:val="20"/>
        </w:rPr>
      </w:pPr>
    </w:p>
    <w:p w14:paraId="4E84FD3B" w14:textId="1270D95B" w:rsidR="00786705" w:rsidRPr="00786705" w:rsidRDefault="00786705" w:rsidP="00786705">
      <w:pPr>
        <w:spacing w:after="120" w:line="240" w:lineRule="atLeast"/>
        <w:jc w:val="both"/>
        <w:rPr>
          <w:rFonts w:ascii="Lato" w:eastAsia="Calibri" w:hAnsi="Lato" w:cs="Times New Roman"/>
          <w:bCs/>
          <w:sz w:val="20"/>
          <w:szCs w:val="20"/>
          <w:u w:val="single"/>
        </w:rPr>
      </w:pPr>
      <w:r w:rsidRPr="00786705">
        <w:rPr>
          <w:rFonts w:ascii="Lato" w:eastAsia="Calibri" w:hAnsi="Lato" w:cs="Times New Roman"/>
          <w:bCs/>
          <w:sz w:val="20"/>
          <w:szCs w:val="20"/>
          <w:u w:val="single"/>
        </w:rPr>
        <w:t xml:space="preserve">Projekt pozakonkursowy: </w:t>
      </w:r>
      <w:r w:rsidRPr="00786705">
        <w:rPr>
          <w:rFonts w:ascii="Lato" w:eastAsia="Calibri" w:hAnsi="Lato" w:cs="Times New Roman"/>
          <w:bCs/>
          <w:i/>
          <w:sz w:val="20"/>
          <w:szCs w:val="20"/>
          <w:u w:val="single"/>
        </w:rPr>
        <w:t>„</w:t>
      </w:r>
      <w:r w:rsidRPr="00786705">
        <w:rPr>
          <w:rFonts w:ascii="Lato" w:eastAsia="Calibri" w:hAnsi="Lato" w:cs="Times New Roman"/>
          <w:bCs/>
          <w:sz w:val="20"/>
          <w:szCs w:val="20"/>
          <w:u w:val="single"/>
        </w:rPr>
        <w:t>Opracowanie modelu funkcjonowania Specjalistycznych Centrów Wspierających Edukację Włączającą (SCWEW)” (wartość projektu: 5</w:t>
      </w:r>
      <w:r w:rsidR="0087005F">
        <w:rPr>
          <w:rFonts w:ascii="Lato" w:eastAsia="Calibri" w:hAnsi="Lato" w:cs="Times New Roman"/>
          <w:bCs/>
          <w:sz w:val="20"/>
          <w:szCs w:val="20"/>
          <w:u w:val="single"/>
        </w:rPr>
        <w:t> </w:t>
      </w:r>
      <w:r w:rsidRPr="00786705">
        <w:rPr>
          <w:rFonts w:ascii="Lato" w:eastAsia="Calibri" w:hAnsi="Lato" w:cs="Times New Roman"/>
          <w:bCs/>
          <w:sz w:val="20"/>
          <w:szCs w:val="20"/>
          <w:u w:val="single"/>
        </w:rPr>
        <w:t>051</w:t>
      </w:r>
      <w:r w:rsidR="0087005F">
        <w:rPr>
          <w:rFonts w:ascii="Lato" w:eastAsia="Calibri" w:hAnsi="Lato" w:cs="Times New Roman"/>
          <w:bCs/>
          <w:sz w:val="20"/>
          <w:szCs w:val="20"/>
          <w:u w:val="single"/>
        </w:rPr>
        <w:t> </w:t>
      </w:r>
      <w:r w:rsidRPr="00786705">
        <w:rPr>
          <w:rFonts w:ascii="Lato" w:eastAsia="Calibri" w:hAnsi="Lato" w:cs="Times New Roman"/>
          <w:bCs/>
          <w:sz w:val="20"/>
          <w:szCs w:val="20"/>
          <w:u w:val="single"/>
        </w:rPr>
        <w:t>169,73 zł, okres realizacji: styczeń 2019 – wrzesień 2023 r.)</w:t>
      </w:r>
    </w:p>
    <w:p w14:paraId="5EF3983F" w14:textId="59196286"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SCWEW to nowo tworzona instytucja, powstająca w szkołach i placówkach specjalnych poprzez rozszerzenie ich działalności. Celem SCWEW jest wspieranie pracy szkół ogólnodostępnych w</w:t>
      </w:r>
      <w:r w:rsidR="0087005F">
        <w:rPr>
          <w:rFonts w:ascii="Lato" w:eastAsia="Calibri" w:hAnsi="Lato" w:cs="Times New Roman"/>
          <w:sz w:val="20"/>
          <w:szCs w:val="20"/>
        </w:rPr>
        <w:t> </w:t>
      </w:r>
      <w:r w:rsidRPr="00786705">
        <w:rPr>
          <w:rFonts w:ascii="Lato" w:eastAsia="Calibri" w:hAnsi="Lato" w:cs="Times New Roman"/>
          <w:sz w:val="20"/>
          <w:szCs w:val="20"/>
        </w:rPr>
        <w:t>podnoszeniu jakości edukacji włączającej, w tym zapewnianiu wsparcia odpowiedniego do potrzeb osób uczących się w danej placówce ogólnodostępnej. Opracowanie zasad funkcjonowania SCWEW umożliwiło poprawę dostępności usług edukacyjnych dla uczniów ze specjalnymi potrzebami edukacyjnymi, w tym z niepełnosprawnościami oraz upowszechnianie edukacji włączającej.</w:t>
      </w:r>
    </w:p>
    <w:p w14:paraId="4224A498" w14:textId="77777777" w:rsidR="00786705" w:rsidRPr="00786705" w:rsidRDefault="00786705" w:rsidP="00786705">
      <w:pPr>
        <w:spacing w:after="120" w:line="240" w:lineRule="atLeast"/>
        <w:jc w:val="both"/>
        <w:rPr>
          <w:rFonts w:ascii="Lato" w:eastAsia="Calibri" w:hAnsi="Lato" w:cs="Times New Roman"/>
          <w:sz w:val="20"/>
          <w:szCs w:val="20"/>
          <w:u w:val="single"/>
        </w:rPr>
      </w:pPr>
    </w:p>
    <w:p w14:paraId="12CB30CA" w14:textId="5CD1707F" w:rsidR="00786705" w:rsidRPr="00786705" w:rsidRDefault="00786705" w:rsidP="00786705">
      <w:pPr>
        <w:spacing w:after="120" w:line="240" w:lineRule="atLeast"/>
        <w:jc w:val="both"/>
        <w:rPr>
          <w:rFonts w:ascii="Lato" w:eastAsia="Calibri" w:hAnsi="Lato" w:cs="Times New Roman"/>
          <w:bCs/>
          <w:sz w:val="20"/>
          <w:szCs w:val="20"/>
          <w:u w:val="single"/>
        </w:rPr>
      </w:pPr>
      <w:r w:rsidRPr="00786705">
        <w:rPr>
          <w:rFonts w:ascii="Lato" w:eastAsia="Calibri" w:hAnsi="Lato" w:cs="Times New Roman"/>
          <w:bCs/>
          <w:sz w:val="20"/>
          <w:szCs w:val="20"/>
          <w:u w:val="single"/>
        </w:rPr>
        <w:lastRenderedPageBreak/>
        <w:t>Projekt pozakonkursowy: „Pilotażowe wdrożenie modelu Specjalistycznych Centrów Wspierających Edukację Włączającą (SCWEW)” (wartość projektu: 34</w:t>
      </w:r>
      <w:r w:rsidR="0087005F">
        <w:rPr>
          <w:rFonts w:ascii="Lato" w:eastAsia="Calibri" w:hAnsi="Lato" w:cs="Times New Roman"/>
          <w:bCs/>
          <w:sz w:val="20"/>
          <w:szCs w:val="20"/>
          <w:u w:val="single"/>
        </w:rPr>
        <w:t> </w:t>
      </w:r>
      <w:r w:rsidRPr="00786705">
        <w:rPr>
          <w:rFonts w:ascii="Lato" w:eastAsia="Calibri" w:hAnsi="Lato" w:cs="Times New Roman"/>
          <w:bCs/>
          <w:sz w:val="20"/>
          <w:szCs w:val="20"/>
          <w:u w:val="single"/>
        </w:rPr>
        <w:t>610</w:t>
      </w:r>
      <w:r w:rsidR="0087005F">
        <w:rPr>
          <w:rFonts w:ascii="Lato" w:eastAsia="Calibri" w:hAnsi="Lato" w:cs="Times New Roman"/>
          <w:bCs/>
          <w:sz w:val="20"/>
          <w:szCs w:val="20"/>
          <w:u w:val="single"/>
        </w:rPr>
        <w:t> </w:t>
      </w:r>
      <w:r w:rsidRPr="00786705">
        <w:rPr>
          <w:rFonts w:ascii="Lato" w:eastAsia="Calibri" w:hAnsi="Lato" w:cs="Times New Roman"/>
          <w:bCs/>
          <w:sz w:val="20"/>
          <w:szCs w:val="20"/>
          <w:u w:val="single"/>
        </w:rPr>
        <w:t xml:space="preserve">217,29 zł, okres realizacji: </w:t>
      </w:r>
      <w:r w:rsidR="0087005F">
        <w:rPr>
          <w:rFonts w:ascii="Lato" w:eastAsia="Calibri" w:hAnsi="Lato" w:cs="Times New Roman"/>
          <w:bCs/>
          <w:sz w:val="20"/>
          <w:szCs w:val="20"/>
          <w:u w:val="single"/>
        </w:rPr>
        <w:br/>
      </w:r>
      <w:r w:rsidRPr="00786705">
        <w:rPr>
          <w:rFonts w:ascii="Lato" w:eastAsia="Calibri" w:hAnsi="Lato" w:cs="Times New Roman"/>
          <w:bCs/>
          <w:sz w:val="20"/>
          <w:szCs w:val="20"/>
          <w:u w:val="single"/>
        </w:rPr>
        <w:t>styczeń 2020 – wrzesień 2023 r.)</w:t>
      </w:r>
    </w:p>
    <w:p w14:paraId="181B797F" w14:textId="4E969120"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Pilotażowe wdrożenie Modelu SCWEW do praktyki edukacyjnej umożliwiło weryfikację opracowanych zasad funkcjonowania, a ponadto przyczyniło się do wzmocnienia kompetencji kadry pedagogicznej. Wykorzystanie środków finansowych zapewniło szkołom dostęp do sprzętu specjalistycznego, niezbędnego do wspierania wszechstronnego rozwoju dziecka, w rejonie objętym działaniami każdego z</w:t>
      </w:r>
      <w:r w:rsidR="0087005F">
        <w:rPr>
          <w:rFonts w:ascii="Lato" w:eastAsia="Calibri" w:hAnsi="Lato" w:cs="Times New Roman"/>
          <w:sz w:val="20"/>
          <w:szCs w:val="20"/>
        </w:rPr>
        <w:t> </w:t>
      </w:r>
      <w:r w:rsidRPr="00786705">
        <w:rPr>
          <w:rFonts w:ascii="Lato" w:eastAsia="Calibri" w:hAnsi="Lato" w:cs="Times New Roman"/>
          <w:sz w:val="20"/>
          <w:szCs w:val="20"/>
        </w:rPr>
        <w:t>nowo powstałych 23 SCWEW.</w:t>
      </w:r>
    </w:p>
    <w:p w14:paraId="7110B4E1" w14:textId="77777777" w:rsidR="00786705" w:rsidRPr="00786705" w:rsidRDefault="00786705" w:rsidP="00786705">
      <w:pPr>
        <w:spacing w:after="120" w:line="240" w:lineRule="atLeast"/>
        <w:jc w:val="both"/>
        <w:rPr>
          <w:rFonts w:ascii="Lato" w:eastAsia="Calibri" w:hAnsi="Lato" w:cs="Times New Roman"/>
          <w:sz w:val="20"/>
          <w:szCs w:val="20"/>
        </w:rPr>
      </w:pPr>
    </w:p>
    <w:p w14:paraId="28F82156" w14:textId="1B644FBE" w:rsidR="00786705" w:rsidRPr="00786705" w:rsidRDefault="00786705" w:rsidP="00786705">
      <w:pPr>
        <w:spacing w:after="120" w:line="240" w:lineRule="atLeast"/>
        <w:jc w:val="both"/>
        <w:rPr>
          <w:rFonts w:ascii="Lato" w:eastAsia="Calibri" w:hAnsi="Lato" w:cs="Times New Roman"/>
          <w:bCs/>
          <w:sz w:val="20"/>
          <w:szCs w:val="20"/>
          <w:u w:val="single"/>
        </w:rPr>
      </w:pPr>
      <w:r w:rsidRPr="0032788F">
        <w:rPr>
          <w:rFonts w:ascii="Lato" w:eastAsia="Calibri" w:hAnsi="Lato" w:cs="Times New Roman"/>
          <w:bCs/>
          <w:sz w:val="20"/>
          <w:szCs w:val="20"/>
          <w:u w:val="single"/>
        </w:rPr>
        <w:t>Pr</w:t>
      </w:r>
      <w:r w:rsidRPr="00786705">
        <w:rPr>
          <w:rFonts w:ascii="Lato" w:eastAsia="Calibri" w:hAnsi="Lato" w:cs="Times New Roman"/>
          <w:bCs/>
          <w:sz w:val="20"/>
          <w:szCs w:val="20"/>
          <w:u w:val="single"/>
        </w:rPr>
        <w:t>ojekty realizowane w ramach konkursu „Opracowanie i upowszechnianie narzędzi diagnostycznych wspierających pomoc psychologiczno-pedagogiczną” (łączna wartość 3 projektów wybranych do</w:t>
      </w:r>
      <w:r w:rsidR="0087005F">
        <w:rPr>
          <w:rFonts w:ascii="Lato" w:eastAsia="Calibri" w:hAnsi="Lato" w:cs="Times New Roman"/>
          <w:bCs/>
          <w:sz w:val="20"/>
          <w:szCs w:val="20"/>
          <w:u w:val="single"/>
        </w:rPr>
        <w:t> </w:t>
      </w:r>
      <w:r w:rsidRPr="00786705">
        <w:rPr>
          <w:rFonts w:ascii="Lato" w:eastAsia="Calibri" w:hAnsi="Lato" w:cs="Times New Roman"/>
          <w:bCs/>
          <w:sz w:val="20"/>
          <w:szCs w:val="20"/>
          <w:u w:val="single"/>
        </w:rPr>
        <w:t xml:space="preserve">dofinansowania: 36 140 302,05 zł okres realizacji: lipiec 2018 – listopad 2023 r.) </w:t>
      </w:r>
    </w:p>
    <w:p w14:paraId="5223B4FC" w14:textId="41E36EC4"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Projekty zostały podzielone na trzy obszary: 1) obszar emocjonalno-społeczny, 2) obszar osobowościowy, 3) obszar poznawczy. Celem projektów wyłonionych w konkursie było wsparcie specjalistów z</w:t>
      </w:r>
      <w:r w:rsidR="0087005F">
        <w:rPr>
          <w:rFonts w:ascii="Lato" w:eastAsia="Calibri" w:hAnsi="Lato" w:cs="Times New Roman"/>
          <w:sz w:val="20"/>
          <w:szCs w:val="20"/>
        </w:rPr>
        <w:t xml:space="preserve"> </w:t>
      </w:r>
      <w:r w:rsidRPr="00786705">
        <w:rPr>
          <w:rFonts w:ascii="Lato" w:eastAsia="Calibri" w:hAnsi="Lato" w:cs="Times New Roman"/>
          <w:sz w:val="20"/>
          <w:szCs w:val="20"/>
        </w:rPr>
        <w:t>poradni psychologiczno-pedagogicznych oraz nauczycieli i specjalistów w szkołach.</w:t>
      </w:r>
    </w:p>
    <w:p w14:paraId="3EE31218" w14:textId="77777777" w:rsidR="00786705" w:rsidRPr="00786705" w:rsidRDefault="00786705" w:rsidP="00DC724A">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Działania zaplanowane w ramach konkursu miały doprowadzić do tego, aby specjaliści z poradni psychologiczno-pedagogicznych mieli możliwość m.in.:</w:t>
      </w:r>
    </w:p>
    <w:p w14:paraId="283A07CC" w14:textId="15F948AA" w:rsidR="00786705" w:rsidRPr="00786705" w:rsidRDefault="00786705" w:rsidP="00DC724A">
      <w:pPr>
        <w:numPr>
          <w:ilvl w:val="0"/>
          <w:numId w:val="156"/>
        </w:numPr>
        <w:spacing w:after="0" w:line="240" w:lineRule="atLeast"/>
        <w:ind w:left="426" w:hanging="357"/>
        <w:jc w:val="both"/>
        <w:rPr>
          <w:rFonts w:ascii="Lato" w:eastAsia="Calibri" w:hAnsi="Lato" w:cs="Times New Roman"/>
          <w:sz w:val="20"/>
          <w:szCs w:val="20"/>
        </w:rPr>
      </w:pPr>
      <w:r w:rsidRPr="00786705">
        <w:rPr>
          <w:rFonts w:ascii="Lato" w:eastAsia="Calibri" w:hAnsi="Lato" w:cs="Times New Roman"/>
          <w:sz w:val="20"/>
          <w:szCs w:val="20"/>
        </w:rPr>
        <w:t>rozpoznawania potrzeb i możliwości dzieci i młodzieży w obszarze poznawczym, osobowościowym i</w:t>
      </w:r>
      <w:r w:rsidR="0087005F">
        <w:rPr>
          <w:rFonts w:ascii="Lato" w:eastAsia="Calibri" w:hAnsi="Lato" w:cs="Times New Roman"/>
          <w:sz w:val="20"/>
          <w:szCs w:val="20"/>
        </w:rPr>
        <w:t> </w:t>
      </w:r>
      <w:r w:rsidRPr="00786705">
        <w:rPr>
          <w:rFonts w:ascii="Lato" w:eastAsia="Calibri" w:hAnsi="Lato" w:cs="Times New Roman"/>
          <w:sz w:val="20"/>
          <w:szCs w:val="20"/>
        </w:rPr>
        <w:t>emocjonalno-społecznym, ze szczególnym uwzględnieniem funkcjonowania potrzeb dzieci i</w:t>
      </w:r>
      <w:r w:rsidR="0087005F">
        <w:rPr>
          <w:rFonts w:ascii="Lato" w:eastAsia="Calibri" w:hAnsi="Lato" w:cs="Times New Roman"/>
          <w:sz w:val="20"/>
          <w:szCs w:val="20"/>
        </w:rPr>
        <w:t> </w:t>
      </w:r>
      <w:r w:rsidRPr="00786705">
        <w:rPr>
          <w:rFonts w:ascii="Lato" w:eastAsia="Calibri" w:hAnsi="Lato" w:cs="Times New Roman"/>
          <w:sz w:val="20"/>
          <w:szCs w:val="20"/>
        </w:rPr>
        <w:t xml:space="preserve">młodzieży, w tym także dzieci i młodzieży ze specjalnymi potrzebami edukacyjnymi, także z niepełnosprawnościami, szczególnie w zakresie rozpoznawania potencjałów, możliwości i sposobu funkcjonowania w środowisku, a także trudności wynikających z deficytów, </w:t>
      </w:r>
    </w:p>
    <w:p w14:paraId="5549F839" w14:textId="24F9B6AE" w:rsidR="00786705" w:rsidRPr="00786705" w:rsidRDefault="00786705" w:rsidP="007511B6">
      <w:pPr>
        <w:numPr>
          <w:ilvl w:val="0"/>
          <w:numId w:val="156"/>
        </w:numPr>
        <w:spacing w:after="0" w:line="240" w:lineRule="atLeast"/>
        <w:ind w:left="426" w:hanging="357"/>
        <w:jc w:val="both"/>
        <w:rPr>
          <w:rFonts w:ascii="Lato" w:eastAsia="Calibri" w:hAnsi="Lato" w:cs="Times New Roman"/>
          <w:sz w:val="20"/>
          <w:szCs w:val="20"/>
        </w:rPr>
      </w:pPr>
      <w:r w:rsidRPr="00786705">
        <w:rPr>
          <w:rFonts w:ascii="Lato" w:eastAsia="Calibri" w:hAnsi="Lato" w:cs="Times New Roman"/>
          <w:sz w:val="20"/>
          <w:szCs w:val="20"/>
        </w:rPr>
        <w:t>prowadzenia zajęć wspierających (m.in. zajęcia korekcyjno-kompensacyjne, warsztatowe, aktywizujące, psychoedukacyjne, porady bez badań), terapii dzieci i młodzieży, w zależności od</w:t>
      </w:r>
      <w:r w:rsidR="0087005F">
        <w:rPr>
          <w:rFonts w:ascii="Lato" w:eastAsia="Calibri" w:hAnsi="Lato" w:cs="Times New Roman"/>
          <w:sz w:val="20"/>
          <w:szCs w:val="20"/>
        </w:rPr>
        <w:t> </w:t>
      </w:r>
      <w:r w:rsidRPr="00786705">
        <w:rPr>
          <w:rFonts w:ascii="Lato" w:eastAsia="Calibri" w:hAnsi="Lato" w:cs="Times New Roman"/>
          <w:sz w:val="20"/>
          <w:szCs w:val="20"/>
        </w:rPr>
        <w:t>rozpoznanych potrzeb, w tym dzieci i młodzieży z zaburzeniami rozwojowymi, z zachowaniami dysfunkcyjnymi, z niepełnosprawnością, niedostosowanych społecznie lub zagrożonych niedostosowaniem społecznym oraz ich rodzin (m.in. prelekcje, psychoedukacja, zajęcia warsztatowe, grupy wsparcia, instruktaże, konsultacje i inne).</w:t>
      </w:r>
    </w:p>
    <w:p w14:paraId="11C477C1" w14:textId="77777777" w:rsidR="00786705" w:rsidRPr="00786705" w:rsidRDefault="00786705" w:rsidP="00786705">
      <w:pPr>
        <w:spacing w:after="120" w:line="240" w:lineRule="atLeast"/>
        <w:jc w:val="both"/>
        <w:rPr>
          <w:rFonts w:ascii="Lato" w:eastAsia="Calibri" w:hAnsi="Lato" w:cs="Times New Roman"/>
          <w:sz w:val="20"/>
          <w:szCs w:val="20"/>
          <w:u w:val="single"/>
        </w:rPr>
      </w:pPr>
    </w:p>
    <w:p w14:paraId="3932E0CF" w14:textId="1AE1EA3C" w:rsidR="00786705" w:rsidRPr="00786705" w:rsidRDefault="00786705" w:rsidP="00786705">
      <w:pPr>
        <w:spacing w:after="120" w:line="240" w:lineRule="atLeast"/>
        <w:jc w:val="both"/>
        <w:rPr>
          <w:rFonts w:ascii="Lato" w:eastAsia="Calibri" w:hAnsi="Lato" w:cs="Times New Roman"/>
          <w:bCs/>
          <w:sz w:val="20"/>
          <w:szCs w:val="20"/>
          <w:u w:val="single"/>
        </w:rPr>
      </w:pPr>
      <w:r w:rsidRPr="00786705">
        <w:rPr>
          <w:rFonts w:ascii="Lato" w:eastAsia="Calibri" w:hAnsi="Lato" w:cs="Times New Roman"/>
          <w:bCs/>
          <w:sz w:val="20"/>
          <w:szCs w:val="20"/>
          <w:u w:val="single"/>
        </w:rPr>
        <w:t xml:space="preserve">Projekty realizowane w ramach konkursu „Szkolenia i doradztwo dla kadry edukacji włączającej” (łączna wartość 16 projektów wybranych do dofinansowania: 51 864 410,47 zł, okres realizacji: </w:t>
      </w:r>
      <w:r w:rsidR="0087005F">
        <w:rPr>
          <w:rFonts w:ascii="Lato" w:eastAsia="Calibri" w:hAnsi="Lato" w:cs="Times New Roman"/>
          <w:bCs/>
          <w:sz w:val="20"/>
          <w:szCs w:val="20"/>
          <w:u w:val="single"/>
        </w:rPr>
        <w:br/>
      </w:r>
      <w:r w:rsidRPr="00786705">
        <w:rPr>
          <w:rFonts w:ascii="Lato" w:eastAsia="Calibri" w:hAnsi="Lato" w:cs="Times New Roman"/>
          <w:bCs/>
          <w:sz w:val="20"/>
          <w:szCs w:val="20"/>
          <w:u w:val="single"/>
        </w:rPr>
        <w:t>sierpień 2021 – grudzień 2023 r.)</w:t>
      </w:r>
    </w:p>
    <w:p w14:paraId="4D24DB69" w14:textId="781BF61B" w:rsidR="007B1F3D" w:rsidRDefault="00786705" w:rsidP="007B1F3D">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Celem realizowanych projektów było zwiększenie wiedzy kadr edukacji na temat edukacji włączającej. Cel</w:t>
      </w:r>
      <w:r w:rsidR="0087005F">
        <w:rPr>
          <w:rFonts w:ascii="Lato" w:eastAsia="Calibri" w:hAnsi="Lato" w:cs="Times New Roman"/>
          <w:sz w:val="20"/>
          <w:szCs w:val="20"/>
        </w:rPr>
        <w:t> </w:t>
      </w:r>
      <w:r w:rsidRPr="00786705">
        <w:rPr>
          <w:rFonts w:ascii="Lato" w:eastAsia="Calibri" w:hAnsi="Lato" w:cs="Times New Roman"/>
          <w:sz w:val="20"/>
          <w:szCs w:val="20"/>
        </w:rPr>
        <w:t>ten został osiągnięty poprzez realizację w każdym województwie cyklu szkoleń i doradztwa z zakresu edukacji włączającej dla kadr systemu oświaty, w tym jednostek samorządu terytorialnego (JST). Docelowo wsparciem szkoleniowo-doradczym zostało objętych ponad 25 977 osób. Szkolenia były prowadzone i/lub merytorycznie koordynowane przez trenerów</w:t>
      </w:r>
      <w:r w:rsidR="007B1F3D">
        <w:rPr>
          <w:rFonts w:ascii="Lato" w:eastAsia="Calibri" w:hAnsi="Lato" w:cs="Times New Roman"/>
          <w:sz w:val="20"/>
          <w:szCs w:val="20"/>
        </w:rPr>
        <w:t>,</w:t>
      </w:r>
      <w:r w:rsidRPr="00786705">
        <w:rPr>
          <w:rFonts w:ascii="Lato" w:eastAsia="Calibri" w:hAnsi="Lato" w:cs="Times New Roman"/>
          <w:sz w:val="20"/>
          <w:szCs w:val="20"/>
        </w:rPr>
        <w:t xml:space="preserve"> tj. osoby przygotowane w ramach projektu pozakonkursowego Ośrodka Rozwoju Edukacji „Uczeń ze specjalnymi potrzebami edukacyjnymi – opracowanie modelu szkolenia i doradztwa”. Szkolenia były realizowane zgodnie z programami szkoleń i materiałami szkoleniowymi opracowanymi w ramach ww. projektu pozakonkursowego ORE. </w:t>
      </w:r>
    </w:p>
    <w:p w14:paraId="63BD6A29" w14:textId="77777777" w:rsidR="00E911B1" w:rsidRDefault="00E911B1" w:rsidP="007B1F3D">
      <w:pPr>
        <w:spacing w:after="120" w:line="240" w:lineRule="atLeast"/>
        <w:jc w:val="both"/>
        <w:rPr>
          <w:rFonts w:ascii="Lato" w:eastAsia="Calibri" w:hAnsi="Lato" w:cs="Times New Roman"/>
          <w:sz w:val="20"/>
          <w:szCs w:val="20"/>
        </w:rPr>
      </w:pPr>
    </w:p>
    <w:p w14:paraId="7F247960" w14:textId="605FDD0F" w:rsidR="00786705" w:rsidRPr="00786705" w:rsidRDefault="00786705" w:rsidP="00786705">
      <w:pPr>
        <w:spacing w:after="120" w:line="240" w:lineRule="atLeast"/>
        <w:jc w:val="both"/>
        <w:rPr>
          <w:rFonts w:ascii="Lato" w:eastAsia="Calibri" w:hAnsi="Lato" w:cs="Times New Roman"/>
          <w:b/>
          <w:bCs/>
          <w:sz w:val="20"/>
          <w:szCs w:val="20"/>
          <w:u w:val="single"/>
        </w:rPr>
      </w:pPr>
      <w:r w:rsidRPr="00786705">
        <w:rPr>
          <w:rFonts w:ascii="Lato" w:eastAsia="Calibri" w:hAnsi="Lato" w:cs="Times New Roman"/>
          <w:b/>
          <w:bCs/>
          <w:sz w:val="20"/>
          <w:szCs w:val="20"/>
          <w:u w:val="single"/>
        </w:rPr>
        <w:t>Projekty realizowane w ramach FERS</w:t>
      </w:r>
    </w:p>
    <w:p w14:paraId="3551589A" w14:textId="77777777" w:rsidR="00786705" w:rsidRPr="00786705" w:rsidRDefault="00786705" w:rsidP="00786705">
      <w:pPr>
        <w:spacing w:after="120" w:line="240" w:lineRule="atLeast"/>
        <w:jc w:val="both"/>
        <w:rPr>
          <w:rFonts w:ascii="Lato" w:eastAsia="Calibri" w:hAnsi="Lato" w:cs="Times New Roman"/>
          <w:bCs/>
          <w:sz w:val="20"/>
          <w:szCs w:val="20"/>
          <w:u w:val="single"/>
        </w:rPr>
      </w:pPr>
      <w:r w:rsidRPr="00786705">
        <w:rPr>
          <w:rFonts w:ascii="Lato" w:eastAsia="Calibri" w:hAnsi="Lato" w:cs="Times New Roman"/>
          <w:bCs/>
          <w:sz w:val="20"/>
          <w:szCs w:val="20"/>
          <w:u w:val="single"/>
        </w:rPr>
        <w:t>Projekt niekonkurencyjny „Przygotowanie kompleksowego wsparcia poradni psychologiczno-pedagogicznych” (wartość projektu: 6 259 605 zł, okres realizacji: wrzesień 2023 – grudzień 2026)</w:t>
      </w:r>
    </w:p>
    <w:p w14:paraId="0CC0E82F" w14:textId="58B08474" w:rsidR="00786705" w:rsidRPr="00786705" w:rsidRDefault="00786705" w:rsidP="00E911B1">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Celem projektu jest przygotowanie i wdrożenie kompleksowego wsparcia poradni </w:t>
      </w:r>
      <w:r w:rsidR="007B1F3D">
        <w:rPr>
          <w:rFonts w:ascii="Lato" w:eastAsia="Calibri" w:hAnsi="Lato" w:cs="Times New Roman"/>
          <w:sz w:val="20"/>
          <w:szCs w:val="20"/>
        </w:rPr>
        <w:br/>
      </w:r>
      <w:r w:rsidRPr="00786705">
        <w:rPr>
          <w:rFonts w:ascii="Lato" w:eastAsia="Calibri" w:hAnsi="Lato" w:cs="Times New Roman"/>
          <w:sz w:val="20"/>
          <w:szCs w:val="20"/>
        </w:rPr>
        <w:t xml:space="preserve">psychologiczno-pedagogicznych (PPP), umożliwiającego rozwój wysokiej jakości edukacji włączającej. Projekt zakłada działania na rzecz: </w:t>
      </w:r>
    </w:p>
    <w:p w14:paraId="68CAEBF2" w14:textId="77777777" w:rsidR="00E911B1" w:rsidRDefault="00786705" w:rsidP="00E911B1">
      <w:pPr>
        <w:numPr>
          <w:ilvl w:val="0"/>
          <w:numId w:val="157"/>
        </w:numPr>
        <w:spacing w:after="0" w:line="240" w:lineRule="atLeast"/>
        <w:ind w:left="426" w:hanging="357"/>
        <w:jc w:val="both"/>
        <w:rPr>
          <w:rFonts w:ascii="Lato" w:eastAsia="Calibri" w:hAnsi="Lato" w:cs="Times New Roman"/>
          <w:sz w:val="20"/>
          <w:szCs w:val="20"/>
        </w:rPr>
      </w:pPr>
      <w:r w:rsidRPr="00786705">
        <w:rPr>
          <w:rFonts w:ascii="Lato" w:eastAsia="Calibri" w:hAnsi="Lato" w:cs="Times New Roman"/>
          <w:sz w:val="20"/>
          <w:szCs w:val="20"/>
        </w:rPr>
        <w:t xml:space="preserve">opracowania założeń kompleksowego wsparcia poradni, w ramach którego zostaną wypracowane rozwiązania w zakresie pracy z dziećmi i ich rodzicami oraz osobami z doświadczeniem migracyjnym i uchodźczym, ze szczególnym uwzględnieniem osób przybyłych z Ukrainy. Zidentyfikowane zostaną </w:t>
      </w:r>
    </w:p>
    <w:p w14:paraId="356B03E5" w14:textId="77777777" w:rsidR="00E911B1" w:rsidRDefault="00E911B1">
      <w:pPr>
        <w:rPr>
          <w:rFonts w:ascii="Lato" w:eastAsia="Calibri" w:hAnsi="Lato" w:cs="Times New Roman"/>
          <w:sz w:val="20"/>
          <w:szCs w:val="20"/>
        </w:rPr>
      </w:pPr>
      <w:r>
        <w:rPr>
          <w:rFonts w:ascii="Lato" w:eastAsia="Calibri" w:hAnsi="Lato" w:cs="Times New Roman"/>
          <w:sz w:val="20"/>
          <w:szCs w:val="20"/>
        </w:rPr>
        <w:br w:type="page"/>
      </w:r>
    </w:p>
    <w:p w14:paraId="5F981D8D" w14:textId="28033EC8" w:rsidR="00786705" w:rsidRPr="00786705" w:rsidRDefault="00E911B1" w:rsidP="00E911B1">
      <w:pPr>
        <w:spacing w:after="0" w:line="240" w:lineRule="atLeast"/>
        <w:ind w:left="426"/>
        <w:jc w:val="both"/>
        <w:rPr>
          <w:rFonts w:ascii="Lato" w:eastAsia="Calibri" w:hAnsi="Lato" w:cs="Times New Roman"/>
          <w:sz w:val="20"/>
          <w:szCs w:val="20"/>
        </w:rPr>
      </w:pPr>
      <w:r>
        <w:rPr>
          <w:rFonts w:ascii="Lato" w:eastAsia="Calibri" w:hAnsi="Lato" w:cs="Times New Roman"/>
          <w:sz w:val="20"/>
          <w:szCs w:val="20"/>
        </w:rPr>
        <w:lastRenderedPageBreak/>
        <w:t>m</w:t>
      </w:r>
      <w:r w:rsidR="00786705" w:rsidRPr="00786705">
        <w:rPr>
          <w:rFonts w:ascii="Lato" w:eastAsia="Calibri" w:hAnsi="Lato" w:cs="Times New Roman"/>
          <w:sz w:val="20"/>
          <w:szCs w:val="20"/>
        </w:rPr>
        <w:t>echanizmy służące ocenie jakości prowadzonego wsparcia oraz zostanie wypracowany model dla efektywnej organizacji pracy poradni w środowisku lokalnym, jak również dla wdrożenia ogólnokrajowych standardów działania poradni</w:t>
      </w:r>
      <w:r w:rsidR="007B1F3D">
        <w:rPr>
          <w:rFonts w:ascii="Lato" w:eastAsia="Calibri" w:hAnsi="Lato" w:cs="Times New Roman"/>
          <w:sz w:val="20"/>
          <w:szCs w:val="20"/>
        </w:rPr>
        <w:t>;</w:t>
      </w:r>
    </w:p>
    <w:p w14:paraId="69B29930" w14:textId="3FAE63FD" w:rsidR="00786705" w:rsidRPr="00786705" w:rsidRDefault="00786705" w:rsidP="007511B6">
      <w:pPr>
        <w:numPr>
          <w:ilvl w:val="0"/>
          <w:numId w:val="157"/>
        </w:numPr>
        <w:spacing w:after="0" w:line="240" w:lineRule="atLeast"/>
        <w:ind w:left="426" w:hanging="357"/>
        <w:jc w:val="both"/>
        <w:rPr>
          <w:rFonts w:ascii="Lato" w:eastAsia="Calibri" w:hAnsi="Lato" w:cs="Times New Roman"/>
          <w:sz w:val="20"/>
          <w:szCs w:val="20"/>
        </w:rPr>
      </w:pPr>
      <w:r w:rsidRPr="00786705">
        <w:rPr>
          <w:rFonts w:ascii="Lato" w:eastAsia="Calibri" w:hAnsi="Lato" w:cs="Times New Roman"/>
          <w:sz w:val="20"/>
          <w:szCs w:val="20"/>
        </w:rPr>
        <w:t>zapewnienia wsparcia doradczego w zakresie koordynacji prac PPP, zgodnie z założeniem, że</w:t>
      </w:r>
      <w:r w:rsidR="007B1F3D">
        <w:rPr>
          <w:rFonts w:ascii="Lato" w:eastAsia="Calibri" w:hAnsi="Lato" w:cs="Times New Roman"/>
          <w:sz w:val="20"/>
          <w:szCs w:val="20"/>
        </w:rPr>
        <w:t> </w:t>
      </w:r>
      <w:r w:rsidRPr="00786705">
        <w:rPr>
          <w:rFonts w:ascii="Lato" w:eastAsia="Calibri" w:hAnsi="Lato" w:cs="Times New Roman"/>
          <w:sz w:val="20"/>
          <w:szCs w:val="20"/>
        </w:rPr>
        <w:t>najwyższą efektywność podejmowanych działań, zapewnia optymalne wykorzystanie wszystkich dostępnych zasobów, niezależnie do jakiego sektora formalnie przynależą. W ramach projektu zostanie zapewniona pomoc m.in. w zakresie: kompleksowego wsparcia edukacyjno-rozwojowego kadr PPP</w:t>
      </w:r>
      <w:r w:rsidR="007B1F3D">
        <w:rPr>
          <w:rFonts w:ascii="Lato" w:eastAsia="Calibri" w:hAnsi="Lato" w:cs="Times New Roman"/>
          <w:sz w:val="20"/>
          <w:szCs w:val="20"/>
        </w:rPr>
        <w:t>;</w:t>
      </w:r>
    </w:p>
    <w:p w14:paraId="03ABC705" w14:textId="22278E09" w:rsidR="00786705" w:rsidRPr="00786705" w:rsidRDefault="00786705" w:rsidP="007511B6">
      <w:pPr>
        <w:numPr>
          <w:ilvl w:val="0"/>
          <w:numId w:val="157"/>
        </w:numPr>
        <w:spacing w:after="120" w:line="240" w:lineRule="atLeast"/>
        <w:ind w:left="426" w:hanging="357"/>
        <w:jc w:val="both"/>
        <w:rPr>
          <w:rFonts w:ascii="Lato" w:eastAsia="Calibri" w:hAnsi="Lato" w:cs="Times New Roman"/>
          <w:sz w:val="20"/>
          <w:szCs w:val="20"/>
        </w:rPr>
      </w:pPr>
      <w:r w:rsidRPr="00786705">
        <w:rPr>
          <w:rFonts w:ascii="Lato" w:eastAsia="Calibri" w:hAnsi="Lato" w:cs="Times New Roman"/>
          <w:sz w:val="20"/>
          <w:szCs w:val="20"/>
        </w:rPr>
        <w:t>efektywnego obiegu danych; wdrożenia rozwiązań na rzecz podniesienia jakości współpracy PPP z</w:t>
      </w:r>
      <w:r w:rsidR="007B1F3D">
        <w:rPr>
          <w:rFonts w:ascii="Lato" w:eastAsia="Calibri" w:hAnsi="Lato" w:cs="Times New Roman"/>
          <w:sz w:val="20"/>
          <w:szCs w:val="20"/>
        </w:rPr>
        <w:t> </w:t>
      </w:r>
      <w:r w:rsidRPr="00786705">
        <w:rPr>
          <w:rFonts w:ascii="Lato" w:eastAsia="Calibri" w:hAnsi="Lato" w:cs="Times New Roman"/>
          <w:sz w:val="20"/>
          <w:szCs w:val="20"/>
        </w:rPr>
        <w:t xml:space="preserve">instytucjami działającymi na rzecz dzieci; zaimplementowania mechanizmów służących ocenie jakości prowadzonego wsparcia, określenia standardów wyposażenia poradni oraz modelu stałego rozwoju kompetencji zawodowych pracowników; tworzenia grup wymiany doświadczeń między PPP oraz placówkami oświatowymi z Polski i z Ukrainy. </w:t>
      </w:r>
    </w:p>
    <w:p w14:paraId="6FFEB29A" w14:textId="4E9D4DCE" w:rsidR="00786705" w:rsidRPr="00786705" w:rsidRDefault="00786705" w:rsidP="00693B91">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Rezultatem podjętych w projekcie działań, będzie efektywne wprowadzenie trwałych zmian w</w:t>
      </w:r>
      <w:r w:rsidR="007B1F3D">
        <w:rPr>
          <w:rFonts w:ascii="Lato" w:eastAsia="Calibri" w:hAnsi="Lato" w:cs="Times New Roman"/>
          <w:sz w:val="20"/>
          <w:szCs w:val="20"/>
        </w:rPr>
        <w:t> </w:t>
      </w:r>
      <w:r w:rsidRPr="00786705">
        <w:rPr>
          <w:rFonts w:ascii="Lato" w:eastAsia="Calibri" w:hAnsi="Lato" w:cs="Times New Roman"/>
          <w:sz w:val="20"/>
          <w:szCs w:val="20"/>
        </w:rPr>
        <w:t>funkcjonowaniu poradni pilotażowych, co będzie stanowiło podłoże pod dokonanie trwałych zmian we</w:t>
      </w:r>
      <w:r w:rsidR="007B1F3D">
        <w:rPr>
          <w:rFonts w:ascii="Lato" w:eastAsia="Calibri" w:hAnsi="Lato" w:cs="Times New Roman"/>
          <w:sz w:val="20"/>
          <w:szCs w:val="20"/>
        </w:rPr>
        <w:t> </w:t>
      </w:r>
      <w:r w:rsidRPr="00786705">
        <w:rPr>
          <w:rFonts w:ascii="Lato" w:eastAsia="Calibri" w:hAnsi="Lato" w:cs="Times New Roman"/>
          <w:sz w:val="20"/>
          <w:szCs w:val="20"/>
        </w:rPr>
        <w:t>wszystkich poradniach oraz utrwalenie działania opartego na modelu biopsychospołecznym i</w:t>
      </w:r>
      <w:r w:rsidR="007B1F3D">
        <w:rPr>
          <w:rFonts w:ascii="Lato" w:eastAsia="Calibri" w:hAnsi="Lato" w:cs="Times New Roman"/>
          <w:sz w:val="20"/>
          <w:szCs w:val="20"/>
        </w:rPr>
        <w:t> </w:t>
      </w:r>
      <w:r w:rsidRPr="00786705">
        <w:rPr>
          <w:rFonts w:ascii="Lato" w:eastAsia="Calibri" w:hAnsi="Lato" w:cs="Times New Roman"/>
          <w:sz w:val="20"/>
          <w:szCs w:val="20"/>
        </w:rPr>
        <w:t>prawoczłowieczym.</w:t>
      </w:r>
    </w:p>
    <w:p w14:paraId="1916A918" w14:textId="77777777" w:rsidR="00786705" w:rsidRPr="00786705" w:rsidRDefault="00786705" w:rsidP="00786705">
      <w:pPr>
        <w:spacing w:after="120" w:line="240" w:lineRule="atLeast"/>
        <w:jc w:val="both"/>
        <w:rPr>
          <w:rFonts w:ascii="Lato" w:eastAsia="Calibri" w:hAnsi="Lato" w:cs="Times New Roman"/>
          <w:sz w:val="20"/>
          <w:szCs w:val="20"/>
        </w:rPr>
      </w:pPr>
    </w:p>
    <w:p w14:paraId="1561CDF8" w14:textId="77777777" w:rsidR="00786705" w:rsidRPr="00786705" w:rsidRDefault="00786705" w:rsidP="00786705">
      <w:pPr>
        <w:spacing w:after="120" w:line="240" w:lineRule="atLeast"/>
        <w:jc w:val="both"/>
        <w:rPr>
          <w:rFonts w:ascii="Lato" w:eastAsia="Calibri" w:hAnsi="Lato" w:cs="Times New Roman"/>
          <w:bCs/>
          <w:sz w:val="20"/>
          <w:szCs w:val="20"/>
          <w:u w:val="single"/>
        </w:rPr>
      </w:pPr>
      <w:r w:rsidRPr="00786705">
        <w:rPr>
          <w:rFonts w:ascii="Lato" w:eastAsia="Calibri" w:hAnsi="Lato" w:cs="Times New Roman"/>
          <w:bCs/>
          <w:sz w:val="20"/>
          <w:szCs w:val="20"/>
          <w:u w:val="single"/>
        </w:rPr>
        <w:t>Projekt niekonkurencyjny „Wspieranie dostępności edukacji dla dzieci i młodzieży” (wartość projektu: 91 579 600 zł, okres realizacji: październik 2023 – kwiecień 2029)</w:t>
      </w:r>
    </w:p>
    <w:p w14:paraId="64276B2C"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bCs/>
          <w:sz w:val="20"/>
          <w:szCs w:val="20"/>
        </w:rPr>
        <w:t xml:space="preserve">Celem projektu jest: </w:t>
      </w:r>
      <w:r w:rsidRPr="00786705">
        <w:rPr>
          <w:rFonts w:ascii="Lato" w:eastAsia="Calibri" w:hAnsi="Lato" w:cs="Times New Roman"/>
          <w:sz w:val="20"/>
          <w:szCs w:val="20"/>
        </w:rPr>
        <w:t xml:space="preserve">wypracowanie i zwalidowanie rozwiązań metodycznych i organizacyjnych wspierających dostępność edukacji dla dzieci i młodzieży; rozwijanie kompetencji kadr systemu oświaty w obszarze pracy z dziećmi oraz uczniami i uczennicami z uwzględnieniem zróżnicowania ich potrzeb edukacyjnych i rozwojowych. </w:t>
      </w:r>
    </w:p>
    <w:p w14:paraId="57476D25" w14:textId="6A1066D0"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Projekt przewiduje 4 główne zadania: 1) rozwijanie zasobów systemowych wspierających dostępność, </w:t>
      </w:r>
      <w:r w:rsidR="006C0161">
        <w:rPr>
          <w:rFonts w:ascii="Lato" w:eastAsia="Calibri" w:hAnsi="Lato" w:cs="Times New Roman"/>
          <w:sz w:val="20"/>
          <w:szCs w:val="20"/>
        </w:rPr>
        <w:br/>
      </w:r>
      <w:r w:rsidRPr="00786705">
        <w:rPr>
          <w:rFonts w:ascii="Lato" w:eastAsia="Calibri" w:hAnsi="Lato" w:cs="Times New Roman"/>
          <w:sz w:val="20"/>
          <w:szCs w:val="20"/>
        </w:rPr>
        <w:t>2) rozwijanie narzędzi diagnostycznych do oceny funkcjonalnej, 3) rozwijanie zasobów metodycznych zgodnych z ideą dostępności, 4) wsparcie szkoleniowe i doradcze dla kadr systemu oświaty.</w:t>
      </w:r>
    </w:p>
    <w:p w14:paraId="6A330F70" w14:textId="6135DA9B"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Projekt przewiduje wsparcie szkoleniowo-doradcze dla min. 14</w:t>
      </w:r>
      <w:r w:rsidR="006C0161">
        <w:rPr>
          <w:rFonts w:ascii="Lato" w:eastAsia="Calibri" w:hAnsi="Lato" w:cs="Times New Roman"/>
          <w:sz w:val="20"/>
          <w:szCs w:val="20"/>
        </w:rPr>
        <w:t> </w:t>
      </w:r>
      <w:r w:rsidRPr="00786705">
        <w:rPr>
          <w:rFonts w:ascii="Lato" w:eastAsia="Calibri" w:hAnsi="Lato" w:cs="Times New Roman"/>
          <w:sz w:val="20"/>
          <w:szCs w:val="20"/>
        </w:rPr>
        <w:t>000 osób z kadr systemu oświaty oraz wypracowanie 51 narzędzi i zestawów materiałów metodycznych do pracy z osobami uczącymi się, z</w:t>
      </w:r>
      <w:r w:rsidR="007B1F3D">
        <w:rPr>
          <w:rFonts w:ascii="Lato" w:eastAsia="Calibri" w:hAnsi="Lato" w:cs="Times New Roman"/>
          <w:sz w:val="20"/>
          <w:szCs w:val="20"/>
        </w:rPr>
        <w:t> </w:t>
      </w:r>
      <w:r w:rsidRPr="00786705">
        <w:rPr>
          <w:rFonts w:ascii="Lato" w:eastAsia="Calibri" w:hAnsi="Lato" w:cs="Times New Roman"/>
          <w:sz w:val="20"/>
          <w:szCs w:val="20"/>
        </w:rPr>
        <w:t>uwzględnieniem zróżnicowania ich potrzeb edukacyjnych i rozwojowych. Dzięki efektom projektu możliwe będzie wdrożenie do praktyki nauczania – uczenia się rekomendacji eksperckich zawartych w</w:t>
      </w:r>
      <w:r w:rsidR="007B1F3D">
        <w:rPr>
          <w:rFonts w:ascii="Lato" w:eastAsia="Calibri" w:hAnsi="Lato" w:cs="Times New Roman"/>
          <w:sz w:val="20"/>
          <w:szCs w:val="20"/>
        </w:rPr>
        <w:t> </w:t>
      </w:r>
      <w:r w:rsidRPr="00786705">
        <w:rPr>
          <w:rFonts w:ascii="Lato" w:eastAsia="Calibri" w:hAnsi="Lato" w:cs="Times New Roman"/>
          <w:sz w:val="20"/>
          <w:szCs w:val="20"/>
        </w:rPr>
        <w:t>modelu MEN „Model Edukacji dla Wszystkich”.</w:t>
      </w:r>
    </w:p>
    <w:p w14:paraId="43E42436" w14:textId="04AC070B"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Powyższe projekty zrealizowane w ramach PO WER oraz realizowane w ramach FERS stanowią przykłady realizacji zasady dostępności dla osób z niepełnosprawnościami. Ponadto należy podkreślić fakt, że</w:t>
      </w:r>
      <w:r w:rsidR="007B1F3D">
        <w:rPr>
          <w:rFonts w:ascii="Lato" w:eastAsia="Calibri" w:hAnsi="Lato" w:cs="Times New Roman"/>
          <w:sz w:val="20"/>
          <w:szCs w:val="20"/>
        </w:rPr>
        <w:t> </w:t>
      </w:r>
      <w:r w:rsidRPr="00786705">
        <w:rPr>
          <w:rFonts w:ascii="Lato" w:eastAsia="Calibri" w:hAnsi="Lato" w:cs="Times New Roman"/>
          <w:sz w:val="20"/>
          <w:szCs w:val="20"/>
        </w:rPr>
        <w:t>wszystkie projekty realizowane ze środków europejskich powinny być zgodne z „Wytycznymi w zakresie realizacji zasady równości szans i niedyskryminacji w tym dostępności dla osób z</w:t>
      </w:r>
      <w:r w:rsidR="007B1F3D">
        <w:rPr>
          <w:rFonts w:ascii="Lato" w:eastAsia="Calibri" w:hAnsi="Lato" w:cs="Times New Roman"/>
          <w:sz w:val="20"/>
          <w:szCs w:val="20"/>
        </w:rPr>
        <w:t> </w:t>
      </w:r>
      <w:r w:rsidRPr="00786705">
        <w:rPr>
          <w:rFonts w:ascii="Lato" w:eastAsia="Calibri" w:hAnsi="Lato" w:cs="Times New Roman"/>
          <w:sz w:val="20"/>
          <w:szCs w:val="20"/>
        </w:rPr>
        <w:t>niepełnosprawnościami oraz zasady równości szans kobiet i mężczyzn w ramach funduszy unijnych na lata 2014-2020” lub „Wytycznymi dotyczącymi realizacji zasad równościowych w ramach funduszy unijnych na lata 2021-2027”. Wytyczne gwarantują zapewnienie dostępności projektów i dostępności produktów wytworzonych w projektach dofinansowanych z</w:t>
      </w:r>
      <w:r w:rsidR="006C0161">
        <w:rPr>
          <w:rFonts w:ascii="Lato" w:eastAsia="Calibri" w:hAnsi="Lato" w:cs="Times New Roman"/>
          <w:sz w:val="20"/>
          <w:szCs w:val="20"/>
        </w:rPr>
        <w:t xml:space="preserve"> </w:t>
      </w:r>
      <w:r w:rsidRPr="00786705">
        <w:rPr>
          <w:rFonts w:ascii="Lato" w:eastAsia="Calibri" w:hAnsi="Lato" w:cs="Times New Roman"/>
          <w:sz w:val="20"/>
          <w:szCs w:val="20"/>
        </w:rPr>
        <w:t>UE do potrzeb osób z niepełnosprawnościami, tak aby mogły one w pełnym wymiarze korzystać z</w:t>
      </w:r>
      <w:r w:rsidR="006C0161">
        <w:rPr>
          <w:rFonts w:ascii="Lato" w:eastAsia="Calibri" w:hAnsi="Lato" w:cs="Times New Roman"/>
          <w:sz w:val="20"/>
          <w:szCs w:val="20"/>
        </w:rPr>
        <w:t xml:space="preserve"> </w:t>
      </w:r>
      <w:r w:rsidRPr="00786705">
        <w:rPr>
          <w:rFonts w:ascii="Lato" w:eastAsia="Calibri" w:hAnsi="Lato" w:cs="Times New Roman"/>
          <w:sz w:val="20"/>
          <w:szCs w:val="20"/>
        </w:rPr>
        <w:t xml:space="preserve">unijnej pomocy. </w:t>
      </w:r>
    </w:p>
    <w:p w14:paraId="224E145E" w14:textId="12FAF45A" w:rsidR="00E911B1"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Z kolei mechanizm racjonalnych usprawnień pozwala projektodawcom na elastyczne reagowanie na</w:t>
      </w:r>
      <w:r w:rsidR="006C0161">
        <w:rPr>
          <w:rFonts w:ascii="Lato" w:eastAsia="Calibri" w:hAnsi="Lato" w:cs="Times New Roman"/>
          <w:sz w:val="20"/>
          <w:szCs w:val="20"/>
        </w:rPr>
        <w:t> </w:t>
      </w:r>
      <w:r w:rsidRPr="00786705">
        <w:rPr>
          <w:rFonts w:ascii="Lato" w:eastAsia="Calibri" w:hAnsi="Lato" w:cs="Times New Roman"/>
          <w:sz w:val="20"/>
          <w:szCs w:val="20"/>
        </w:rPr>
        <w:t>potrzeby wszystkich uczestników. Dzięki temu mechanizmowi projektodawca może liczyć na</w:t>
      </w:r>
      <w:r w:rsidR="006C0161">
        <w:rPr>
          <w:rFonts w:ascii="Lato" w:eastAsia="Calibri" w:hAnsi="Lato" w:cs="Times New Roman"/>
          <w:sz w:val="20"/>
          <w:szCs w:val="20"/>
        </w:rPr>
        <w:t> </w:t>
      </w:r>
      <w:r w:rsidRPr="00786705">
        <w:rPr>
          <w:rFonts w:ascii="Lato" w:eastAsia="Calibri" w:hAnsi="Lato" w:cs="Times New Roman"/>
          <w:sz w:val="20"/>
          <w:szCs w:val="20"/>
        </w:rPr>
        <w:t>dofinansowanie w wysokości 12 000 zł (PO WER) lub 15 000 zł (FERS) na pokrycie kosztów związanych z</w:t>
      </w:r>
      <w:r w:rsidR="006C0161">
        <w:rPr>
          <w:rFonts w:ascii="Lato" w:eastAsia="Calibri" w:hAnsi="Lato" w:cs="Times New Roman"/>
          <w:sz w:val="20"/>
          <w:szCs w:val="20"/>
        </w:rPr>
        <w:t> </w:t>
      </w:r>
      <w:r w:rsidRPr="00786705">
        <w:rPr>
          <w:rFonts w:ascii="Lato" w:eastAsia="Calibri" w:hAnsi="Lato" w:cs="Times New Roman"/>
          <w:sz w:val="20"/>
          <w:szCs w:val="20"/>
        </w:rPr>
        <w:t>dostosowaniem projektu lub produktu do potrzeb osoby z niepełnosprawnością, np. na zakup komputerów z odpowiednim oprogramowaniem dostosowanym do osób z niepełnosprawnością, zapewnienie specjalistycznego transportu na miejsce realizacji projektu.</w:t>
      </w:r>
    </w:p>
    <w:p w14:paraId="407CE2B5" w14:textId="77777777" w:rsidR="00E911B1" w:rsidRDefault="00E911B1">
      <w:pPr>
        <w:rPr>
          <w:rFonts w:ascii="Lato" w:eastAsia="Calibri" w:hAnsi="Lato" w:cs="Times New Roman"/>
          <w:sz w:val="20"/>
          <w:szCs w:val="20"/>
        </w:rPr>
      </w:pPr>
      <w:r>
        <w:rPr>
          <w:rFonts w:ascii="Lato" w:eastAsia="Calibri" w:hAnsi="Lato" w:cs="Times New Roman"/>
          <w:sz w:val="20"/>
          <w:szCs w:val="20"/>
        </w:rPr>
        <w:br w:type="page"/>
      </w:r>
    </w:p>
    <w:p w14:paraId="732586FA" w14:textId="5B945F40" w:rsidR="00786705" w:rsidRPr="00786705" w:rsidRDefault="00786705" w:rsidP="00786705">
      <w:pPr>
        <w:spacing w:after="120" w:line="240" w:lineRule="atLeast"/>
        <w:jc w:val="both"/>
        <w:rPr>
          <w:rFonts w:ascii="Lato" w:eastAsia="Calibri" w:hAnsi="Lato" w:cs="Times New Roman"/>
          <w:b/>
          <w:bCs/>
          <w:sz w:val="20"/>
          <w:szCs w:val="20"/>
        </w:rPr>
      </w:pPr>
      <w:r w:rsidRPr="00786705">
        <w:rPr>
          <w:rFonts w:ascii="Lato" w:eastAsia="Calibri" w:hAnsi="Lato" w:cs="Times New Roman"/>
          <w:b/>
          <w:bCs/>
          <w:sz w:val="20"/>
          <w:szCs w:val="20"/>
        </w:rPr>
        <w:lastRenderedPageBreak/>
        <w:t>Projekt pn. „Szkoła dostępna dla wszystkich” realizowany w latach 2023-2025 we współpracy Ministerstwa Edukacji i Nauki z UNICEF, uczelniami i organizacjami pozarządowymi. Realizatorem projektu jest Instytut Badań Edukacyjnych</w:t>
      </w:r>
    </w:p>
    <w:p w14:paraId="01B8173D" w14:textId="5BB8D976"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bCs/>
          <w:sz w:val="20"/>
          <w:szCs w:val="20"/>
        </w:rPr>
        <w:t>Wartość projektu w latach 2023-2024 wyniosła 9</w:t>
      </w:r>
      <w:r w:rsidR="006C0161">
        <w:rPr>
          <w:rFonts w:ascii="Lato" w:eastAsia="Calibri" w:hAnsi="Lato" w:cs="Times New Roman"/>
          <w:bCs/>
          <w:sz w:val="20"/>
          <w:szCs w:val="20"/>
        </w:rPr>
        <w:t> </w:t>
      </w:r>
      <w:r w:rsidRPr="00786705">
        <w:rPr>
          <w:rFonts w:ascii="Lato" w:eastAsia="Calibri" w:hAnsi="Lato" w:cs="Times New Roman"/>
          <w:bCs/>
          <w:sz w:val="20"/>
          <w:szCs w:val="20"/>
        </w:rPr>
        <w:t>5</w:t>
      </w:r>
      <w:r w:rsidR="004A4956">
        <w:rPr>
          <w:rFonts w:ascii="Lato" w:eastAsia="Calibri" w:hAnsi="Lato" w:cs="Times New Roman"/>
          <w:bCs/>
          <w:sz w:val="20"/>
          <w:szCs w:val="20"/>
        </w:rPr>
        <w:t>00</w:t>
      </w:r>
      <w:r w:rsidR="006C0161">
        <w:rPr>
          <w:rFonts w:ascii="Lato" w:eastAsia="Calibri" w:hAnsi="Lato" w:cs="Times New Roman"/>
          <w:bCs/>
          <w:sz w:val="20"/>
          <w:szCs w:val="20"/>
        </w:rPr>
        <w:t> </w:t>
      </w:r>
      <w:r w:rsidR="004A4956">
        <w:rPr>
          <w:rFonts w:ascii="Lato" w:eastAsia="Calibri" w:hAnsi="Lato" w:cs="Times New Roman"/>
          <w:bCs/>
          <w:sz w:val="20"/>
          <w:szCs w:val="20"/>
        </w:rPr>
        <w:t>000</w:t>
      </w:r>
      <w:r w:rsidRPr="00786705">
        <w:rPr>
          <w:rFonts w:ascii="Lato" w:eastAsia="Calibri" w:hAnsi="Lato" w:cs="Times New Roman"/>
          <w:bCs/>
          <w:sz w:val="20"/>
          <w:szCs w:val="20"/>
        </w:rPr>
        <w:t xml:space="preserve"> zł. Celem głównym projektu jest podniesienie kompetencji nauczycieli specjalistów w zakresie udzielania wsparcia dzieciom i uczniom z uwzględnieniem zróżnicowania ich potrzeb rozwojowych i edukacyjnych, w tym dzieciom i uczniom będącym uchodźcami z Ukrainy, a także integrowania zróżnicowanego środowiska w klasie/szkole.</w:t>
      </w:r>
    </w:p>
    <w:p w14:paraId="0E6040BA" w14:textId="5FEC4441"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bCs/>
          <w:sz w:val="20"/>
          <w:szCs w:val="20"/>
        </w:rPr>
        <w:t>Zakresem projektu jest formalna edukacja ogólnodostępna na poziomie przedszkolnym i szkolnym. Podniesienie kompetencji nauczycieli odbywa się poprzez zaangażowanie środowiska akademickiego w</w:t>
      </w:r>
      <w:r w:rsidR="006C0161">
        <w:rPr>
          <w:rFonts w:ascii="Lato" w:eastAsia="Calibri" w:hAnsi="Lato" w:cs="Times New Roman"/>
          <w:bCs/>
          <w:sz w:val="20"/>
          <w:szCs w:val="20"/>
        </w:rPr>
        <w:t> </w:t>
      </w:r>
      <w:r w:rsidRPr="00786705">
        <w:rPr>
          <w:rFonts w:ascii="Lato" w:eastAsia="Calibri" w:hAnsi="Lato" w:cs="Times New Roman"/>
          <w:bCs/>
          <w:sz w:val="20"/>
          <w:szCs w:val="20"/>
        </w:rPr>
        <w:t>proces doskonalenia zawodowego tej grupy. Projekt będzie miał również silny komponent badawczy i ewaluacyjny, a wyniki otrzymane w rezultacie tych działań mają służyć wytworzeniu praktyk sprawdzonych empirycznie (</w:t>
      </w:r>
      <w:r w:rsidRPr="00786705">
        <w:rPr>
          <w:rFonts w:ascii="Lato" w:eastAsia="Calibri" w:hAnsi="Lato" w:cs="Times New Roman"/>
          <w:bCs/>
          <w:i/>
          <w:sz w:val="20"/>
          <w:szCs w:val="20"/>
        </w:rPr>
        <w:t>evidence based</w:t>
      </w:r>
      <w:r w:rsidRPr="00786705">
        <w:rPr>
          <w:rFonts w:ascii="Lato" w:eastAsia="Calibri" w:hAnsi="Lato" w:cs="Times New Roman"/>
          <w:bCs/>
          <w:sz w:val="20"/>
          <w:szCs w:val="20"/>
        </w:rPr>
        <w:t xml:space="preserve">) wzmacniając w ten sposób system dostępnej i włączającej edukacji dla wszystkich. Całkowity czas trwania projektu to kwiecień 2023 r. – wrzesień 2025 r. </w:t>
      </w:r>
    </w:p>
    <w:p w14:paraId="1D9FD094" w14:textId="287B5966"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bCs/>
          <w:sz w:val="20"/>
          <w:szCs w:val="20"/>
        </w:rPr>
        <w:t>Bezpośrednimi beneficjentami projektu są nauczyciele specjaliści (1</w:t>
      </w:r>
      <w:r w:rsidR="006C0161">
        <w:rPr>
          <w:rFonts w:ascii="Lato" w:eastAsia="Calibri" w:hAnsi="Lato" w:cs="Times New Roman"/>
          <w:bCs/>
          <w:sz w:val="20"/>
          <w:szCs w:val="20"/>
        </w:rPr>
        <w:t> </w:t>
      </w:r>
      <w:r w:rsidRPr="00786705">
        <w:rPr>
          <w:rFonts w:ascii="Lato" w:eastAsia="Calibri" w:hAnsi="Lato" w:cs="Times New Roman"/>
          <w:bCs/>
          <w:sz w:val="20"/>
          <w:szCs w:val="20"/>
        </w:rPr>
        <w:t>120), nauczyciele przedszkolni i</w:t>
      </w:r>
      <w:r w:rsidR="006C0161">
        <w:rPr>
          <w:rFonts w:ascii="Lato" w:eastAsia="Calibri" w:hAnsi="Lato" w:cs="Times New Roman"/>
          <w:bCs/>
          <w:sz w:val="20"/>
          <w:szCs w:val="20"/>
        </w:rPr>
        <w:t> </w:t>
      </w:r>
      <w:r w:rsidRPr="00786705">
        <w:rPr>
          <w:rFonts w:ascii="Lato" w:eastAsia="Calibri" w:hAnsi="Lato" w:cs="Times New Roman"/>
          <w:bCs/>
          <w:sz w:val="20"/>
          <w:szCs w:val="20"/>
        </w:rPr>
        <w:t>szkolni (11</w:t>
      </w:r>
      <w:r w:rsidR="006C0161">
        <w:rPr>
          <w:rFonts w:ascii="Lato" w:eastAsia="Calibri" w:hAnsi="Lato" w:cs="Times New Roman"/>
          <w:bCs/>
          <w:sz w:val="20"/>
          <w:szCs w:val="20"/>
        </w:rPr>
        <w:t> </w:t>
      </w:r>
      <w:r w:rsidRPr="00786705">
        <w:rPr>
          <w:rFonts w:ascii="Lato" w:eastAsia="Calibri" w:hAnsi="Lato" w:cs="Times New Roman"/>
          <w:bCs/>
          <w:sz w:val="20"/>
          <w:szCs w:val="20"/>
        </w:rPr>
        <w:t>200) oraz pracownicy naukowi uczelni wyższych i przedstawiciele organizacji pozarządowych. Beneficjentami końcowymi projektu są dzieci w wieku przedszkolnym i szkolnym, w tym dzieci uchodźców i dzieci ze specjalnymi potrzebami edukacyjnymi. Planowane jest dotarcie do ok. 30</w:t>
      </w:r>
      <w:r w:rsidR="006C0161">
        <w:rPr>
          <w:rFonts w:ascii="Lato" w:eastAsia="Calibri" w:hAnsi="Lato" w:cs="Times New Roman"/>
          <w:bCs/>
          <w:sz w:val="20"/>
          <w:szCs w:val="20"/>
        </w:rPr>
        <w:t> </w:t>
      </w:r>
      <w:r w:rsidRPr="00786705">
        <w:rPr>
          <w:rFonts w:ascii="Lato" w:eastAsia="Calibri" w:hAnsi="Lato" w:cs="Times New Roman"/>
          <w:bCs/>
          <w:sz w:val="20"/>
          <w:szCs w:val="20"/>
        </w:rPr>
        <w:t>000 dzieci w trakcie realizacji projektu, a po stopniowym włączaniu wyników projektu do systemu, obejmie on</w:t>
      </w:r>
      <w:r w:rsidR="006C0161">
        <w:rPr>
          <w:rFonts w:ascii="Lato" w:eastAsia="Calibri" w:hAnsi="Lato" w:cs="Times New Roman"/>
          <w:bCs/>
          <w:sz w:val="20"/>
          <w:szCs w:val="20"/>
        </w:rPr>
        <w:t> </w:t>
      </w:r>
      <w:r w:rsidRPr="00786705">
        <w:rPr>
          <w:rFonts w:ascii="Lato" w:eastAsia="Calibri" w:hAnsi="Lato" w:cs="Times New Roman"/>
          <w:bCs/>
          <w:sz w:val="20"/>
          <w:szCs w:val="20"/>
        </w:rPr>
        <w:t>wszystkich uczniów formalnych placówek przedszkolnych i ogólnokształcących.</w:t>
      </w:r>
    </w:p>
    <w:p w14:paraId="1711804E" w14:textId="77777777" w:rsidR="00786705" w:rsidRPr="00786705" w:rsidRDefault="00786705" w:rsidP="00786705">
      <w:pPr>
        <w:spacing w:after="120" w:line="240" w:lineRule="atLeast"/>
        <w:jc w:val="both"/>
        <w:rPr>
          <w:rFonts w:ascii="Lato" w:eastAsia="Calibri" w:hAnsi="Lato" w:cs="Times New Roman"/>
          <w:sz w:val="20"/>
          <w:szCs w:val="20"/>
        </w:rPr>
      </w:pPr>
    </w:p>
    <w:p w14:paraId="1573EF34" w14:textId="69E2332E" w:rsidR="00786705" w:rsidRPr="00786705" w:rsidRDefault="00786705" w:rsidP="00786705">
      <w:pPr>
        <w:spacing w:after="120" w:line="240" w:lineRule="atLeast"/>
        <w:jc w:val="both"/>
        <w:rPr>
          <w:rFonts w:ascii="Lato" w:eastAsia="Calibri" w:hAnsi="Lato" w:cs="Times New Roman"/>
          <w:b/>
          <w:sz w:val="20"/>
          <w:szCs w:val="20"/>
        </w:rPr>
      </w:pPr>
      <w:r w:rsidRPr="00786705">
        <w:rPr>
          <w:rFonts w:ascii="Lato" w:eastAsia="Calibri" w:hAnsi="Lato" w:cs="Times New Roman"/>
          <w:b/>
          <w:sz w:val="20"/>
          <w:szCs w:val="20"/>
        </w:rPr>
        <w:t>Kontynuacja prac związanych z przygotowaniem zmian systemowych dotyczących organizacji kształcenia uczniów ze specjalnymi potrzebami edukacyjnymi, w tym uczniów niepełnosprawnych i wdrażania edukacji włączającej</w:t>
      </w:r>
    </w:p>
    <w:p w14:paraId="1BAC6094"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W Ministerstwie Edukacji Narodowej trwają prace nad rozwiązaniami legislacyjnymi, które będą odpowiedzią na bariery w dostępie do wczesnej pomocy i edukacji włączającej o wysokiej jakości dla wszystkich dzieci i uczniów zidentyfikowane w toku prowadzonych przez resort konsultacji społecznych, debat oświatowych oraz prac zespołów eksperckich. Rozwiązania, nad którymi pracuje MEN uwzględniają również postulaty związane z poprawą sytuacji dzieci i młodzieży doświadczających problemów psychicznych i objętych opieka psychiatryczną. </w:t>
      </w:r>
    </w:p>
    <w:p w14:paraId="3F01DA91" w14:textId="77777777"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bCs/>
          <w:sz w:val="20"/>
          <w:szCs w:val="20"/>
        </w:rPr>
        <w:t>Główne rozwiązania:</w:t>
      </w:r>
    </w:p>
    <w:p w14:paraId="452ACD7C" w14:textId="77777777" w:rsidR="00786705" w:rsidRPr="00786705" w:rsidRDefault="00786705" w:rsidP="00E911B1">
      <w:pPr>
        <w:numPr>
          <w:ilvl w:val="0"/>
          <w:numId w:val="158"/>
        </w:numPr>
        <w:spacing w:after="0" w:line="240" w:lineRule="atLeast"/>
        <w:ind w:left="426" w:hanging="426"/>
        <w:jc w:val="both"/>
        <w:rPr>
          <w:rFonts w:ascii="Lato" w:eastAsia="Calibri" w:hAnsi="Lato" w:cs="Times New Roman"/>
          <w:bCs/>
          <w:sz w:val="20"/>
          <w:szCs w:val="20"/>
        </w:rPr>
      </w:pPr>
      <w:r w:rsidRPr="00786705">
        <w:rPr>
          <w:rFonts w:ascii="Lato" w:eastAsia="Calibri" w:hAnsi="Lato" w:cs="Times New Roman"/>
          <w:sz w:val="20"/>
          <w:szCs w:val="20"/>
        </w:rPr>
        <w:t>Wprowadzenie nowego modelu wczesnego wspomagania rozwoju dzieci i wsparcia rodzin (WWR).</w:t>
      </w:r>
    </w:p>
    <w:p w14:paraId="1619DB9A" w14:textId="38311634" w:rsidR="00786705" w:rsidRPr="00786705" w:rsidRDefault="00786705" w:rsidP="00E911B1">
      <w:pPr>
        <w:spacing w:after="0" w:line="240" w:lineRule="atLeast"/>
        <w:ind w:left="426"/>
        <w:jc w:val="both"/>
        <w:rPr>
          <w:rFonts w:ascii="Lato" w:eastAsia="Calibri" w:hAnsi="Lato" w:cs="Times New Roman"/>
          <w:sz w:val="20"/>
          <w:szCs w:val="20"/>
        </w:rPr>
      </w:pPr>
      <w:r w:rsidRPr="00786705">
        <w:rPr>
          <w:rFonts w:ascii="Lato" w:eastAsia="Calibri" w:hAnsi="Lato" w:cs="Times New Roman"/>
          <w:sz w:val="20"/>
          <w:szCs w:val="20"/>
        </w:rPr>
        <w:t>Prawidłowe i efektywne wspieranie rozwoju małych dzieci, odpowiednie do ich potrzeb i możliwości, stanowi fundament dla rozwoju szkolnictwa włączającego na kolejnych etapach kształcenia. Celem będzie integracja dotychczasowych rozwiązań oferowanych dzieciom w wieku od urodzenia do</w:t>
      </w:r>
      <w:r w:rsidR="00E911B1">
        <w:rPr>
          <w:rFonts w:ascii="Lato" w:eastAsia="Calibri" w:hAnsi="Lato" w:cs="Times New Roman"/>
          <w:sz w:val="20"/>
          <w:szCs w:val="20"/>
        </w:rPr>
        <w:t> </w:t>
      </w:r>
      <w:r w:rsidRPr="00786705">
        <w:rPr>
          <w:rFonts w:ascii="Lato" w:eastAsia="Calibri" w:hAnsi="Lato" w:cs="Times New Roman"/>
          <w:sz w:val="20"/>
          <w:szCs w:val="20"/>
        </w:rPr>
        <w:t>rozpoczęcia nauki w szkole, tj. wczesnego wspomagania rozwoju dziecka, pomocy psychologiczno-pedagogicznej, odpowiednio kształcenia specjalnego lub zajęć rewalidacyjno-wychowawczych i</w:t>
      </w:r>
      <w:r w:rsidR="00E911B1">
        <w:rPr>
          <w:rFonts w:ascii="Lato" w:eastAsia="Calibri" w:hAnsi="Lato" w:cs="Times New Roman"/>
          <w:sz w:val="20"/>
          <w:szCs w:val="20"/>
        </w:rPr>
        <w:t> </w:t>
      </w:r>
      <w:r w:rsidRPr="00786705">
        <w:rPr>
          <w:rFonts w:ascii="Lato" w:eastAsia="Calibri" w:hAnsi="Lato" w:cs="Times New Roman"/>
          <w:sz w:val="20"/>
          <w:szCs w:val="20"/>
        </w:rPr>
        <w:t>koordynacja ich z pomocą udzielaną rodzinie. Planuje się udzielanie wsparcia w</w:t>
      </w:r>
      <w:r w:rsidR="00E911B1">
        <w:rPr>
          <w:rFonts w:ascii="Lato" w:eastAsia="Calibri" w:hAnsi="Lato" w:cs="Times New Roman"/>
          <w:sz w:val="20"/>
          <w:szCs w:val="20"/>
        </w:rPr>
        <w:t> </w:t>
      </w:r>
      <w:r w:rsidRPr="00786705">
        <w:rPr>
          <w:rFonts w:ascii="Lato" w:eastAsia="Calibri" w:hAnsi="Lato" w:cs="Times New Roman"/>
          <w:sz w:val="20"/>
          <w:szCs w:val="20"/>
        </w:rPr>
        <w:t>ramach WWR na trzech poziomach różniących się intensywnością wsparcia. Indywidualne plany wczesnego wspomagania rozwoju dzieci i</w:t>
      </w:r>
      <w:r w:rsidR="006C0161">
        <w:rPr>
          <w:rFonts w:ascii="Lato" w:eastAsia="Calibri" w:hAnsi="Lato" w:cs="Times New Roman"/>
          <w:sz w:val="20"/>
          <w:szCs w:val="20"/>
        </w:rPr>
        <w:t> </w:t>
      </w:r>
      <w:r w:rsidRPr="00786705">
        <w:rPr>
          <w:rFonts w:ascii="Lato" w:eastAsia="Calibri" w:hAnsi="Lato" w:cs="Times New Roman"/>
          <w:sz w:val="20"/>
          <w:szCs w:val="20"/>
        </w:rPr>
        <w:t>wsparcia rodzin będą obejmowały działania realizowane przez różne sektory i finansowane z rożnych źródeł, co zapobiegnie ich powielaniu się i pozwoli n</w:t>
      </w:r>
      <w:r w:rsidR="00E911B1">
        <w:rPr>
          <w:rFonts w:ascii="Lato" w:eastAsia="Calibri" w:hAnsi="Lato" w:cs="Times New Roman"/>
          <w:sz w:val="20"/>
          <w:szCs w:val="20"/>
        </w:rPr>
        <w:t>a </w:t>
      </w:r>
      <w:r w:rsidRPr="00786705">
        <w:rPr>
          <w:rFonts w:ascii="Lato" w:eastAsia="Calibri" w:hAnsi="Lato" w:cs="Times New Roman"/>
          <w:sz w:val="20"/>
          <w:szCs w:val="20"/>
        </w:rPr>
        <w:t>zapewnienie wsparcia w tych zakresach, których nie</w:t>
      </w:r>
      <w:r w:rsidR="006C0161">
        <w:rPr>
          <w:rFonts w:ascii="Lato" w:eastAsia="Calibri" w:hAnsi="Lato" w:cs="Times New Roman"/>
          <w:sz w:val="20"/>
          <w:szCs w:val="20"/>
        </w:rPr>
        <w:t> </w:t>
      </w:r>
      <w:r w:rsidRPr="00786705">
        <w:rPr>
          <w:rFonts w:ascii="Lato" w:eastAsia="Calibri" w:hAnsi="Lato" w:cs="Times New Roman"/>
          <w:sz w:val="20"/>
          <w:szCs w:val="20"/>
        </w:rPr>
        <w:t xml:space="preserve">obejmuje oświata. </w:t>
      </w:r>
    </w:p>
    <w:p w14:paraId="790A5658" w14:textId="77777777" w:rsidR="00786705" w:rsidRPr="00786705" w:rsidRDefault="00786705" w:rsidP="00E911B1">
      <w:pPr>
        <w:numPr>
          <w:ilvl w:val="0"/>
          <w:numId w:val="158"/>
        </w:numPr>
        <w:spacing w:after="0" w:line="240" w:lineRule="atLeast"/>
        <w:ind w:left="426" w:hanging="426"/>
        <w:jc w:val="both"/>
        <w:rPr>
          <w:rFonts w:ascii="Lato" w:eastAsia="Calibri" w:hAnsi="Lato" w:cs="Times New Roman"/>
          <w:bCs/>
          <w:sz w:val="20"/>
          <w:szCs w:val="20"/>
        </w:rPr>
      </w:pPr>
      <w:r w:rsidRPr="00786705">
        <w:rPr>
          <w:rFonts w:ascii="Lato" w:eastAsia="Calibri" w:hAnsi="Lato" w:cs="Times New Roman"/>
          <w:sz w:val="20"/>
          <w:szCs w:val="20"/>
        </w:rPr>
        <w:t>Zmiana sposobu oceny potrzeb dzieci i uczniów oraz planowania, udzielania i oceny efektywności udzielanego wsparcia oraz sposobu finansowania zadań w tym zakresie.</w:t>
      </w:r>
    </w:p>
    <w:p w14:paraId="1C9F5F0A" w14:textId="28DD6372" w:rsidR="00786705" w:rsidRPr="00786705" w:rsidRDefault="00786705" w:rsidP="00E911B1">
      <w:pPr>
        <w:spacing w:after="0" w:line="240" w:lineRule="atLeast"/>
        <w:ind w:left="426"/>
        <w:jc w:val="both"/>
        <w:rPr>
          <w:rFonts w:ascii="Lato" w:eastAsia="Calibri" w:hAnsi="Lato" w:cs="Times New Roman"/>
          <w:sz w:val="20"/>
          <w:szCs w:val="20"/>
        </w:rPr>
      </w:pPr>
      <w:r w:rsidRPr="00786705">
        <w:rPr>
          <w:rFonts w:ascii="Lato" w:eastAsia="Calibri" w:hAnsi="Lato" w:cs="Times New Roman"/>
          <w:sz w:val="20"/>
          <w:szCs w:val="20"/>
        </w:rPr>
        <w:t>Zmiana polega na upowszechnieniu modelu prowadzenia działań związanych z identyfikacją potrzeb oraz planowaniem na tej podstawie działań wspierających z wykorzystaniem modelu biopsychospołecznego, w którym uwzględnia się ocenę wpływu środowiska na funkcjonowanie dziecka/ucznia oraz podejmuje się działania ukierunkowane na likwidowanie barier w zakresie dostępności procesu kształcenia. Nowe rozwiązania oparte są na odejściu od obecnego katalogu niepełnosprawności/zaburzeń zdefiniowanych w</w:t>
      </w:r>
      <w:r w:rsidR="006C0161">
        <w:rPr>
          <w:rFonts w:ascii="Lato" w:eastAsia="Calibri" w:hAnsi="Lato" w:cs="Times New Roman"/>
          <w:sz w:val="20"/>
          <w:szCs w:val="20"/>
        </w:rPr>
        <w:t> </w:t>
      </w:r>
      <w:r w:rsidRPr="00786705">
        <w:rPr>
          <w:rFonts w:ascii="Lato" w:eastAsia="Calibri" w:hAnsi="Lato" w:cs="Times New Roman"/>
          <w:sz w:val="20"/>
          <w:szCs w:val="20"/>
        </w:rPr>
        <w:t xml:space="preserve">przepisach prawa oświatowego na rzecz przydzielania wsparcia w oparciu o wyniki oceny funkcjonalnej prowadzonej w szkole lub publicznej poradni psychologiczno-pedagogicznej. </w:t>
      </w:r>
    </w:p>
    <w:p w14:paraId="290DB9DB" w14:textId="4923D6C3" w:rsidR="00786705" w:rsidRPr="00786705" w:rsidRDefault="00786705" w:rsidP="00E911B1">
      <w:pPr>
        <w:spacing w:after="0" w:line="240" w:lineRule="atLeast"/>
        <w:ind w:left="426"/>
        <w:jc w:val="both"/>
        <w:rPr>
          <w:rFonts w:ascii="Lato" w:eastAsia="Calibri" w:hAnsi="Lato" w:cs="Times New Roman"/>
          <w:sz w:val="20"/>
          <w:szCs w:val="20"/>
        </w:rPr>
      </w:pPr>
      <w:r w:rsidRPr="00786705">
        <w:rPr>
          <w:rFonts w:ascii="Lato" w:eastAsia="Calibri" w:hAnsi="Lato" w:cs="Times New Roman"/>
          <w:sz w:val="20"/>
          <w:szCs w:val="20"/>
        </w:rPr>
        <w:lastRenderedPageBreak/>
        <w:t>Informacja o występowaniu u dziecka niepełnosprawności (potwierdzonej posiadaniem orzeczenia o</w:t>
      </w:r>
      <w:r w:rsidR="006C0161">
        <w:rPr>
          <w:rFonts w:ascii="Lato" w:eastAsia="Calibri" w:hAnsi="Lato" w:cs="Times New Roman"/>
          <w:sz w:val="20"/>
          <w:szCs w:val="20"/>
        </w:rPr>
        <w:t> </w:t>
      </w:r>
      <w:r w:rsidRPr="00786705">
        <w:rPr>
          <w:rFonts w:ascii="Lato" w:eastAsia="Calibri" w:hAnsi="Lato" w:cs="Times New Roman"/>
          <w:sz w:val="20"/>
          <w:szCs w:val="20"/>
        </w:rPr>
        <w:t>niepełnosprawności lub stopniu niepełnosprawności), rozpoznaniu zaburzeniu neurorozwojowego lub wpływu stanu zdrowia na funkcjonowanie będzie uwzględniana w planowaniu wsparcia. Zawsze jednak będzie dokonywana analiza funkcjonowania w rzeczywistych sytuacjach szkolnych, bowiem osoba z tym samym rozpoznaniem/rodzajem niepełnosprawności może w różny sposób funkcjonowania, a tym samym wymagać innego rodzaju i zakresu wsparcia. W przepisach prawa określone zostaną standardy oceny funkcjonalnej oraz standardy prowadzenia działań terapeutycznych i</w:t>
      </w:r>
      <w:r w:rsidR="006C0161">
        <w:rPr>
          <w:rFonts w:ascii="Lato" w:eastAsia="Calibri" w:hAnsi="Lato" w:cs="Times New Roman"/>
          <w:sz w:val="20"/>
          <w:szCs w:val="20"/>
        </w:rPr>
        <w:t xml:space="preserve"> </w:t>
      </w:r>
      <w:r w:rsidRPr="00786705">
        <w:rPr>
          <w:rFonts w:ascii="Lato" w:eastAsia="Calibri" w:hAnsi="Lato" w:cs="Times New Roman"/>
          <w:sz w:val="20"/>
          <w:szCs w:val="20"/>
        </w:rPr>
        <w:t>psychoterapeutycznych w jednostkach systemu oświaty.</w:t>
      </w:r>
    </w:p>
    <w:p w14:paraId="0E9FDB61" w14:textId="77777777" w:rsidR="00786705" w:rsidRPr="00786705" w:rsidRDefault="00786705" w:rsidP="00E911B1">
      <w:pPr>
        <w:numPr>
          <w:ilvl w:val="0"/>
          <w:numId w:val="158"/>
        </w:numPr>
        <w:spacing w:after="0" w:line="240" w:lineRule="atLeast"/>
        <w:ind w:left="426" w:hanging="426"/>
        <w:jc w:val="both"/>
        <w:rPr>
          <w:rFonts w:ascii="Lato" w:eastAsia="Calibri" w:hAnsi="Lato" w:cs="Times New Roman"/>
          <w:bCs/>
          <w:sz w:val="20"/>
          <w:szCs w:val="20"/>
        </w:rPr>
      </w:pPr>
      <w:r w:rsidRPr="00786705">
        <w:rPr>
          <w:rFonts w:ascii="Lato" w:eastAsia="Calibri" w:hAnsi="Lato" w:cs="Times New Roman"/>
          <w:sz w:val="20"/>
          <w:szCs w:val="20"/>
        </w:rPr>
        <w:t>Uregulowanie możliwości pełnienia przez szkoły i placówki specjalne nowej roli i zadań w zakresie wspierania przedszkoli i szkół ogólnodostępnych i integracyjnych oraz koordynowania kształcenia i doskonalenia zawodowego kadry zarządzającej i nauczycieli w zakresie edukacji włączającej.</w:t>
      </w:r>
    </w:p>
    <w:p w14:paraId="25AFE365" w14:textId="77777777" w:rsidR="00786705" w:rsidRPr="00786705" w:rsidRDefault="00786705" w:rsidP="00E911B1">
      <w:pPr>
        <w:spacing w:after="0" w:line="240" w:lineRule="atLeast"/>
        <w:ind w:left="426"/>
        <w:jc w:val="both"/>
        <w:rPr>
          <w:rFonts w:ascii="Lato" w:eastAsia="Calibri" w:hAnsi="Lato" w:cs="Times New Roman"/>
          <w:sz w:val="20"/>
          <w:szCs w:val="20"/>
        </w:rPr>
      </w:pPr>
      <w:r w:rsidRPr="00786705">
        <w:rPr>
          <w:rFonts w:ascii="Lato" w:eastAsia="Calibri" w:hAnsi="Lato" w:cs="Times New Roman"/>
          <w:sz w:val="20"/>
          <w:szCs w:val="20"/>
        </w:rPr>
        <w:t>Planuje się, aby tak jak dotychczas w systemie oświaty funkcjonowały przedszkola i szkoły ogólnodostępne, integracyjne i specjalne oraz szkoły ogólnodostępne z oddziałami integracyjnymi lub specjalnymi, a o wyborze rodzaju przedszkola czy szkoły nadal będą decydowali rodzice uczniów. Projektowane zmiany umożliwią wdrożenie większego wsparcia dla przedszkoli i szkół ogólnodostępnych i integracyjnych przez ośrodki specjalne, w których będą mogły być tworzone Specjalistyczne Centra Wspierające Edukację Włączającą (SCWEW).</w:t>
      </w:r>
    </w:p>
    <w:p w14:paraId="65B55001" w14:textId="052B3B7F" w:rsidR="00786705" w:rsidRPr="00786705" w:rsidRDefault="00786705" w:rsidP="00E911B1">
      <w:pPr>
        <w:spacing w:after="0" w:line="240" w:lineRule="atLeast"/>
        <w:ind w:left="426"/>
        <w:jc w:val="both"/>
        <w:rPr>
          <w:rFonts w:ascii="Lato" w:eastAsia="Calibri" w:hAnsi="Lato" w:cs="Times New Roman"/>
          <w:sz w:val="20"/>
          <w:szCs w:val="20"/>
        </w:rPr>
      </w:pPr>
      <w:r w:rsidRPr="00786705">
        <w:rPr>
          <w:rFonts w:ascii="Lato" w:eastAsia="Calibri" w:hAnsi="Lato" w:cs="Times New Roman"/>
          <w:sz w:val="20"/>
          <w:szCs w:val="20"/>
        </w:rPr>
        <w:t>Do najważniejszych zadań SCWEW będą należały: wsparcie i doradztwo metodyczne dla nauczycieli oraz pozostałej kadry przedszkoli i szkół, wsparcie dla dzieci lub uczniów i rodziców, zapewnienie dostępu do sprzętu i wyposażenia specjalistycznego poprzez wypożyczanie sprzętu, a także działalność informacyjna i edukacyjna o edukacji włączającej. Doświadczenie i wiedza ekspercka kadry SCWEW zostaną dzięki temu wykorzystane do zwiększenia potencjału przedszkoli i szkół ogólnodostępnych i</w:t>
      </w:r>
      <w:r w:rsidR="006C0161">
        <w:rPr>
          <w:rFonts w:ascii="Lato" w:eastAsia="Calibri" w:hAnsi="Lato" w:cs="Times New Roman"/>
          <w:sz w:val="20"/>
          <w:szCs w:val="20"/>
        </w:rPr>
        <w:t> </w:t>
      </w:r>
      <w:r w:rsidRPr="00786705">
        <w:rPr>
          <w:rFonts w:ascii="Lato" w:eastAsia="Calibri" w:hAnsi="Lato" w:cs="Times New Roman"/>
          <w:sz w:val="20"/>
          <w:szCs w:val="20"/>
        </w:rPr>
        <w:t>integracyjnych, by mogły one zapewnić wysokiej jakości wsparcie wszystkim osobom uczącym się jak</w:t>
      </w:r>
      <w:r w:rsidR="006C0161">
        <w:rPr>
          <w:rFonts w:ascii="Lato" w:eastAsia="Calibri" w:hAnsi="Lato" w:cs="Times New Roman"/>
          <w:sz w:val="20"/>
          <w:szCs w:val="20"/>
        </w:rPr>
        <w:t> </w:t>
      </w:r>
      <w:r w:rsidRPr="00786705">
        <w:rPr>
          <w:rFonts w:ascii="Lato" w:eastAsia="Calibri" w:hAnsi="Lato" w:cs="Times New Roman"/>
          <w:sz w:val="20"/>
          <w:szCs w:val="20"/>
        </w:rPr>
        <w:t>najbliżej ich miejsca zamieszkania. Kształcenie i doskonalenie zawodowe kadry zarządzającej i nauczycieli stanowi główny czynnik decydujący o praktyce włączania poprzez edukację. Zadania w tym zakresie będzie realizowało utworzone przez ministra właściwego do spraw oświaty i wychowania centrum koordynujące.</w:t>
      </w:r>
    </w:p>
    <w:p w14:paraId="77CB2E3F" w14:textId="77777777" w:rsidR="00786705" w:rsidRPr="00786705" w:rsidRDefault="00786705" w:rsidP="00E911B1">
      <w:pPr>
        <w:numPr>
          <w:ilvl w:val="0"/>
          <w:numId w:val="158"/>
        </w:numPr>
        <w:spacing w:after="0" w:line="240" w:lineRule="atLeast"/>
        <w:ind w:left="426" w:hanging="426"/>
        <w:jc w:val="both"/>
        <w:rPr>
          <w:rFonts w:ascii="Lato" w:eastAsia="Calibri" w:hAnsi="Lato" w:cs="Times New Roman"/>
          <w:bCs/>
          <w:sz w:val="20"/>
          <w:szCs w:val="20"/>
        </w:rPr>
      </w:pPr>
      <w:r w:rsidRPr="00786705">
        <w:rPr>
          <w:rFonts w:ascii="Lato" w:eastAsia="Calibri" w:hAnsi="Lato" w:cs="Times New Roman"/>
          <w:sz w:val="20"/>
          <w:szCs w:val="20"/>
        </w:rPr>
        <w:t>Uzupełnienie obecnych możliwości doskonalenia oraz rozwoju zawodowego nauczycieli, w tym nauczycieli specjalistów o superwizję.</w:t>
      </w:r>
    </w:p>
    <w:p w14:paraId="48BA18B4" w14:textId="7F948EB6" w:rsidR="00786705" w:rsidRPr="00786705" w:rsidRDefault="00786705" w:rsidP="00E911B1">
      <w:pPr>
        <w:spacing w:after="0" w:line="240" w:lineRule="atLeast"/>
        <w:ind w:left="426"/>
        <w:jc w:val="both"/>
        <w:rPr>
          <w:rFonts w:ascii="Lato" w:eastAsia="Calibri" w:hAnsi="Lato" w:cs="Times New Roman"/>
          <w:sz w:val="20"/>
          <w:szCs w:val="20"/>
        </w:rPr>
      </w:pPr>
      <w:r w:rsidRPr="00786705">
        <w:rPr>
          <w:rFonts w:ascii="Lato" w:eastAsia="Calibri" w:hAnsi="Lato" w:cs="Times New Roman"/>
          <w:sz w:val="20"/>
          <w:szCs w:val="20"/>
        </w:rPr>
        <w:t>Superwizja (w tym koleżeńska) ma służyć utrzymaniu wysokiego poziomu świadczonej pracy, wzmacnianiu kompetencji zawodowych, udzielaniu wsparcia, poszukiwania źródeł trudności w pracy i</w:t>
      </w:r>
      <w:r w:rsidR="006C0161">
        <w:rPr>
          <w:rFonts w:ascii="Lato" w:eastAsia="Calibri" w:hAnsi="Lato" w:cs="Times New Roman"/>
          <w:sz w:val="20"/>
          <w:szCs w:val="20"/>
        </w:rPr>
        <w:t> </w:t>
      </w:r>
      <w:r w:rsidRPr="00786705">
        <w:rPr>
          <w:rFonts w:ascii="Lato" w:eastAsia="Calibri" w:hAnsi="Lato" w:cs="Times New Roman"/>
          <w:sz w:val="20"/>
          <w:szCs w:val="20"/>
        </w:rPr>
        <w:t>możliwości ich pokonywania. Z</w:t>
      </w:r>
      <w:r w:rsidR="006C0161">
        <w:rPr>
          <w:rFonts w:ascii="Lato" w:eastAsia="Calibri" w:hAnsi="Lato" w:cs="Times New Roman"/>
          <w:sz w:val="20"/>
          <w:szCs w:val="20"/>
        </w:rPr>
        <w:t xml:space="preserve"> </w:t>
      </w:r>
      <w:r w:rsidRPr="00786705">
        <w:rPr>
          <w:rFonts w:ascii="Lato" w:eastAsia="Calibri" w:hAnsi="Lato" w:cs="Times New Roman"/>
          <w:sz w:val="20"/>
          <w:szCs w:val="20"/>
        </w:rPr>
        <w:t>superwizji będą korzystać specjaliści zatrudnieni w publicznych poradniach psychologiczno-pedagogicznych a także nauczyciele z publicznych placówek wychowania przedszkolnego, szkół lub placówek. Organizowanie superwizji, przy współpracy z</w:t>
      </w:r>
      <w:r w:rsidR="009C0422">
        <w:rPr>
          <w:rFonts w:ascii="Lato" w:eastAsia="Calibri" w:hAnsi="Lato" w:cs="Times New Roman"/>
          <w:sz w:val="20"/>
          <w:szCs w:val="20"/>
        </w:rPr>
        <w:t> </w:t>
      </w:r>
      <w:r w:rsidRPr="00786705">
        <w:rPr>
          <w:rFonts w:ascii="Lato" w:eastAsia="Calibri" w:hAnsi="Lato" w:cs="Times New Roman"/>
          <w:sz w:val="20"/>
          <w:szCs w:val="20"/>
        </w:rPr>
        <w:t xml:space="preserve">poradniami psychologiczno-pedagogicznymi, szkołami i placówkami, będzie zadaniem SCWEW. Zostanie przygotowana kadra superwizorów w edukacji. Takie uprawnienia będzie mogła uzyskać osoba posiadająca stopień awansu zawodowego nauczyciela dyplomowanego i co najmniej pięcioletni staż pracy na stanowisku nauczyciela. </w:t>
      </w:r>
    </w:p>
    <w:p w14:paraId="265287EF" w14:textId="77777777" w:rsidR="00786705" w:rsidRPr="00786705" w:rsidRDefault="00786705" w:rsidP="00E911B1">
      <w:pPr>
        <w:numPr>
          <w:ilvl w:val="0"/>
          <w:numId w:val="158"/>
        </w:numPr>
        <w:spacing w:after="0" w:line="240" w:lineRule="atLeast"/>
        <w:ind w:left="426" w:hanging="426"/>
        <w:jc w:val="both"/>
        <w:rPr>
          <w:rFonts w:ascii="Lato" w:eastAsia="Calibri" w:hAnsi="Lato" w:cs="Times New Roman"/>
          <w:bCs/>
          <w:sz w:val="20"/>
          <w:szCs w:val="20"/>
        </w:rPr>
      </w:pPr>
      <w:r w:rsidRPr="00786705">
        <w:rPr>
          <w:rFonts w:ascii="Lato" w:eastAsia="Calibri" w:hAnsi="Lato" w:cs="Times New Roman"/>
          <w:sz w:val="20"/>
          <w:szCs w:val="20"/>
        </w:rPr>
        <w:t>Nadanie statusu ucznia osobom z niepełnosprawnością intelektualną w stopniu głębokim.</w:t>
      </w:r>
    </w:p>
    <w:p w14:paraId="4735ADCC" w14:textId="4C12B63B" w:rsidR="00786705" w:rsidRPr="00786705" w:rsidRDefault="00786705" w:rsidP="00E911B1">
      <w:pPr>
        <w:spacing w:after="0" w:line="240" w:lineRule="atLeast"/>
        <w:ind w:left="426"/>
        <w:jc w:val="both"/>
        <w:rPr>
          <w:rFonts w:ascii="Lato" w:eastAsia="Calibri" w:hAnsi="Lato" w:cs="Times New Roman"/>
          <w:sz w:val="20"/>
          <w:szCs w:val="20"/>
        </w:rPr>
      </w:pPr>
      <w:r w:rsidRPr="00786705">
        <w:rPr>
          <w:rFonts w:ascii="Lato" w:eastAsia="Calibri" w:hAnsi="Lato" w:cs="Times New Roman"/>
          <w:sz w:val="20"/>
          <w:szCs w:val="20"/>
        </w:rPr>
        <w:t>Zmiana ta jest od lat postulowana przez środowisko rodziców i opiekunów osób z</w:t>
      </w:r>
      <w:r w:rsidR="009C0422">
        <w:rPr>
          <w:rFonts w:ascii="Lato" w:eastAsia="Calibri" w:hAnsi="Lato" w:cs="Times New Roman"/>
          <w:sz w:val="20"/>
          <w:szCs w:val="20"/>
        </w:rPr>
        <w:t> </w:t>
      </w:r>
      <w:r w:rsidRPr="00786705">
        <w:rPr>
          <w:rFonts w:ascii="Lato" w:eastAsia="Calibri" w:hAnsi="Lato" w:cs="Times New Roman"/>
          <w:sz w:val="20"/>
          <w:szCs w:val="20"/>
        </w:rPr>
        <w:t>niepełnosprawnością intelektualną oraz Rzecznika Praw Obywatelskich. W aktualnym stanie prawnym dzieci i młodzież z</w:t>
      </w:r>
      <w:r w:rsidR="006C0161">
        <w:rPr>
          <w:rFonts w:ascii="Lato" w:eastAsia="Calibri" w:hAnsi="Lato" w:cs="Times New Roman"/>
          <w:sz w:val="20"/>
          <w:szCs w:val="20"/>
        </w:rPr>
        <w:t> </w:t>
      </w:r>
      <w:r w:rsidRPr="00786705">
        <w:rPr>
          <w:rFonts w:ascii="Lato" w:eastAsia="Calibri" w:hAnsi="Lato" w:cs="Times New Roman"/>
          <w:sz w:val="20"/>
          <w:szCs w:val="20"/>
        </w:rPr>
        <w:t>niepełnosprawnością intelektualną w stopniu głębokim realizują wychowanie przedszkolne, roczne przygotowanie przedszkolne, obowiązek szkolny i obowiązek nauki w formie zajęć</w:t>
      </w:r>
      <w:r w:rsidR="00E911B1">
        <w:rPr>
          <w:rFonts w:ascii="Lato" w:eastAsia="Calibri" w:hAnsi="Lato" w:cs="Times New Roman"/>
          <w:sz w:val="20"/>
          <w:szCs w:val="20"/>
        </w:rPr>
        <w:t xml:space="preserve"> </w:t>
      </w:r>
      <w:r w:rsidRPr="00786705">
        <w:rPr>
          <w:rFonts w:ascii="Lato" w:eastAsia="Calibri" w:hAnsi="Lato" w:cs="Times New Roman"/>
          <w:sz w:val="20"/>
          <w:szCs w:val="20"/>
        </w:rPr>
        <w:t>rewalidacyjno-wychowawczych (ZRW). W przepisach prawa oświatowego nie określono podstawy programowej kształcenia dla tej grupy dzieci i młodzieży. Nie jest również prowadzone ocenianie, a</w:t>
      </w:r>
      <w:r w:rsidR="00F75FBF">
        <w:rPr>
          <w:rFonts w:ascii="Lato" w:eastAsia="Calibri" w:hAnsi="Lato" w:cs="Times New Roman"/>
          <w:sz w:val="20"/>
          <w:szCs w:val="20"/>
        </w:rPr>
        <w:t> </w:t>
      </w:r>
      <w:r w:rsidRPr="00786705">
        <w:rPr>
          <w:rFonts w:ascii="Lato" w:eastAsia="Calibri" w:hAnsi="Lato" w:cs="Times New Roman"/>
          <w:sz w:val="20"/>
          <w:szCs w:val="20"/>
        </w:rPr>
        <w:t xml:space="preserve">jedynie obserwacja uczestnika ZRW. </w:t>
      </w:r>
    </w:p>
    <w:p w14:paraId="71593A02" w14:textId="3BA2AEEC" w:rsidR="009C0422" w:rsidRDefault="00786705" w:rsidP="00E911B1">
      <w:pPr>
        <w:spacing w:after="120" w:line="240" w:lineRule="atLeast"/>
        <w:ind w:left="426"/>
        <w:jc w:val="both"/>
        <w:rPr>
          <w:rFonts w:ascii="Lato" w:eastAsia="Calibri" w:hAnsi="Lato" w:cs="Times New Roman"/>
          <w:sz w:val="20"/>
          <w:szCs w:val="20"/>
        </w:rPr>
      </w:pPr>
      <w:r w:rsidRPr="00786705">
        <w:rPr>
          <w:rFonts w:ascii="Lato" w:eastAsia="Calibri" w:hAnsi="Lato" w:cs="Times New Roman"/>
          <w:sz w:val="20"/>
          <w:szCs w:val="20"/>
        </w:rPr>
        <w:t>Projektowane zmiany zakładają, że osoby z niepełnosprawnością intelektualną w stopniu głębokim będą realizowały kształcenie w szkole podstawowej lub szkole specjalnej przysposabiającej do pracy</w:t>
      </w:r>
      <w:r w:rsidR="006C0161">
        <w:rPr>
          <w:rFonts w:ascii="Lato" w:eastAsia="Calibri" w:hAnsi="Lato" w:cs="Times New Roman"/>
          <w:sz w:val="20"/>
          <w:szCs w:val="20"/>
        </w:rPr>
        <w:br/>
      </w:r>
      <w:r w:rsidRPr="00786705">
        <w:rPr>
          <w:rFonts w:ascii="Lato" w:eastAsia="Calibri" w:hAnsi="Lato" w:cs="Times New Roman"/>
          <w:sz w:val="20"/>
          <w:szCs w:val="20"/>
        </w:rPr>
        <w:t xml:space="preserve"> – po weryfikacji i dostosowaniu podstawy programowej oraz wdrożeniem instrumentów wsparcia edukacyjno-specjalistycznego odpowiedniego do potrzeb rozwojowych i edukacyjnych tej grupy uczniów. Ww. osoby będą otrzymywać świadectwa. W zakresie wprowadzanych zmian MEN współpracuje z</w:t>
      </w:r>
      <w:r w:rsidR="006C0161">
        <w:rPr>
          <w:rFonts w:ascii="Lato" w:eastAsia="Calibri" w:hAnsi="Lato" w:cs="Times New Roman"/>
          <w:sz w:val="20"/>
          <w:szCs w:val="20"/>
        </w:rPr>
        <w:t> </w:t>
      </w:r>
      <w:r w:rsidRPr="00786705">
        <w:rPr>
          <w:rFonts w:ascii="Lato" w:eastAsia="Calibri" w:hAnsi="Lato" w:cs="Times New Roman"/>
          <w:sz w:val="20"/>
          <w:szCs w:val="20"/>
        </w:rPr>
        <w:t>MRPiPS oraz Ministerstwem Zdrowia, by zapewnić odpowiednią koordynację i</w:t>
      </w:r>
      <w:r w:rsidR="009C0422">
        <w:rPr>
          <w:rFonts w:ascii="Lato" w:eastAsia="Calibri" w:hAnsi="Lato" w:cs="Times New Roman"/>
          <w:sz w:val="20"/>
          <w:szCs w:val="20"/>
        </w:rPr>
        <w:t> </w:t>
      </w:r>
      <w:r w:rsidRPr="00786705">
        <w:rPr>
          <w:rFonts w:ascii="Lato" w:eastAsia="Calibri" w:hAnsi="Lato" w:cs="Times New Roman"/>
          <w:sz w:val="20"/>
          <w:szCs w:val="20"/>
        </w:rPr>
        <w:t>synergię zmian wprowadzanych przez ww. resorty.</w:t>
      </w:r>
    </w:p>
    <w:p w14:paraId="6B1D6C4C" w14:textId="77777777" w:rsidR="009C0422" w:rsidRDefault="009C0422">
      <w:pPr>
        <w:rPr>
          <w:rFonts w:ascii="Lato" w:eastAsia="Calibri" w:hAnsi="Lato" w:cs="Times New Roman"/>
          <w:sz w:val="20"/>
          <w:szCs w:val="20"/>
        </w:rPr>
      </w:pPr>
      <w:r>
        <w:rPr>
          <w:rFonts w:ascii="Lato" w:eastAsia="Calibri" w:hAnsi="Lato" w:cs="Times New Roman"/>
          <w:sz w:val="20"/>
          <w:szCs w:val="20"/>
        </w:rPr>
        <w:br w:type="page"/>
      </w:r>
    </w:p>
    <w:p w14:paraId="071342D6" w14:textId="77777777" w:rsidR="00786705" w:rsidRPr="00786705" w:rsidRDefault="00786705" w:rsidP="00E911B1">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lastRenderedPageBreak/>
        <w:t>Z dodatkowych działań należy zaznaczyć również wkład MEN w przygotowanie:</w:t>
      </w:r>
    </w:p>
    <w:p w14:paraId="08F7B2A2" w14:textId="77777777" w:rsidR="00786705" w:rsidRPr="00786705" w:rsidRDefault="00786705" w:rsidP="00E911B1">
      <w:pPr>
        <w:numPr>
          <w:ilvl w:val="0"/>
          <w:numId w:val="159"/>
        </w:numPr>
        <w:spacing w:after="0" w:line="240" w:lineRule="atLeast"/>
        <w:ind w:left="426" w:hanging="357"/>
        <w:jc w:val="both"/>
        <w:rPr>
          <w:rFonts w:ascii="Lato" w:eastAsia="Calibri" w:hAnsi="Lato" w:cs="Times New Roman"/>
          <w:bCs/>
          <w:sz w:val="20"/>
          <w:szCs w:val="20"/>
        </w:rPr>
      </w:pPr>
      <w:r w:rsidRPr="00786705">
        <w:rPr>
          <w:rFonts w:ascii="Lato" w:eastAsia="Calibri" w:hAnsi="Lato" w:cs="Times New Roman"/>
          <w:sz w:val="20"/>
          <w:szCs w:val="20"/>
        </w:rPr>
        <w:t>Strategii na Rzecz Osób z Niepełnosprawnościami na lata 2020-2030;</w:t>
      </w:r>
    </w:p>
    <w:p w14:paraId="218CAEBF" w14:textId="77777777" w:rsidR="00786705" w:rsidRPr="00786705" w:rsidRDefault="00786705" w:rsidP="007511B6">
      <w:pPr>
        <w:numPr>
          <w:ilvl w:val="0"/>
          <w:numId w:val="159"/>
        </w:numPr>
        <w:spacing w:after="0" w:line="240" w:lineRule="atLeast"/>
        <w:ind w:left="426" w:hanging="357"/>
        <w:jc w:val="both"/>
        <w:rPr>
          <w:rFonts w:ascii="Lato" w:eastAsia="Calibri" w:hAnsi="Lato" w:cs="Times New Roman"/>
          <w:bCs/>
          <w:sz w:val="20"/>
          <w:szCs w:val="20"/>
        </w:rPr>
      </w:pPr>
      <w:r w:rsidRPr="00786705">
        <w:rPr>
          <w:rFonts w:ascii="Lato" w:eastAsia="Calibri" w:hAnsi="Lato" w:cs="Times New Roman"/>
          <w:sz w:val="20"/>
          <w:szCs w:val="20"/>
        </w:rPr>
        <w:t>„Modelu Dostępnej Szkoły” – dokumentu, zawierającego założenia projektu „Przestrzeń Dostępnej Szkoły” realizowanego przez Ministerstwo Funduszy i Polityki Regionalnej.</w:t>
      </w:r>
    </w:p>
    <w:p w14:paraId="2D188A36" w14:textId="77777777" w:rsidR="00786705" w:rsidRPr="00786705" w:rsidRDefault="00786705" w:rsidP="00786705">
      <w:pPr>
        <w:spacing w:after="120" w:line="240" w:lineRule="atLeast"/>
        <w:jc w:val="both"/>
        <w:rPr>
          <w:rFonts w:ascii="Lato" w:eastAsia="Calibri" w:hAnsi="Lato" w:cs="Times New Roman"/>
          <w:sz w:val="20"/>
          <w:szCs w:val="20"/>
        </w:rPr>
      </w:pPr>
    </w:p>
    <w:p w14:paraId="217B15A2" w14:textId="752D778C" w:rsidR="00786705" w:rsidRPr="00786705" w:rsidRDefault="00786705" w:rsidP="00786705">
      <w:pPr>
        <w:spacing w:after="120" w:line="240" w:lineRule="atLeast"/>
        <w:jc w:val="both"/>
        <w:rPr>
          <w:rFonts w:ascii="Lato" w:eastAsia="Calibri" w:hAnsi="Lato" w:cs="Times New Roman"/>
          <w:b/>
          <w:sz w:val="20"/>
          <w:szCs w:val="20"/>
        </w:rPr>
      </w:pPr>
      <w:r w:rsidRPr="00786705">
        <w:rPr>
          <w:rFonts w:ascii="Lato" w:eastAsia="Calibri" w:hAnsi="Lato" w:cs="Times New Roman"/>
          <w:b/>
          <w:sz w:val="20"/>
          <w:szCs w:val="20"/>
        </w:rPr>
        <w:t>Zintegrowana Strategia Umiejętności 2030</w:t>
      </w:r>
    </w:p>
    <w:p w14:paraId="09F99D6E" w14:textId="369A8962" w:rsidR="00786705" w:rsidRPr="00786705" w:rsidRDefault="00786705" w:rsidP="00786705">
      <w:pPr>
        <w:spacing w:after="120" w:line="240" w:lineRule="atLeast"/>
        <w:jc w:val="both"/>
        <w:rPr>
          <w:rFonts w:ascii="Lato" w:eastAsia="Calibri" w:hAnsi="Lato" w:cs="Times New Roman"/>
          <w:sz w:val="20"/>
          <w:szCs w:val="24"/>
        </w:rPr>
      </w:pPr>
      <w:r w:rsidRPr="00786705">
        <w:rPr>
          <w:rFonts w:ascii="Lato" w:eastAsia="Calibri" w:hAnsi="Lato" w:cs="Times New Roman"/>
          <w:sz w:val="20"/>
          <w:szCs w:val="24"/>
        </w:rPr>
        <w:t>Zintegrowana Strategia Umiejętności 2030 – jako dokument w randze polityki publicznej wyznaczający ramy strategiczne polityki na rzecz rozwoju umiejętności – akcentuje także kwestie dotyczące inkluzji społecznej i zawodowej osób w każdym wieku poprzez rozwój ich umiejętności na wszystkich etapach edukacji formalnej, pozaformalnej i uczenia się nieformalnego</w:t>
      </w:r>
      <w:r w:rsidR="00F75FBF">
        <w:rPr>
          <w:rFonts w:ascii="Lato" w:eastAsia="Calibri" w:hAnsi="Lato" w:cs="Times New Roman"/>
          <w:sz w:val="20"/>
          <w:szCs w:val="24"/>
        </w:rPr>
        <w:t>.</w:t>
      </w:r>
    </w:p>
    <w:p w14:paraId="48193391" w14:textId="24E8BC16" w:rsidR="00786705" w:rsidRDefault="00786705" w:rsidP="00786705">
      <w:pPr>
        <w:spacing w:after="120" w:line="240" w:lineRule="atLeast"/>
        <w:jc w:val="both"/>
        <w:rPr>
          <w:rFonts w:ascii="Lato" w:eastAsia="Calibri" w:hAnsi="Lato" w:cs="Times New Roman"/>
          <w:sz w:val="20"/>
          <w:szCs w:val="24"/>
        </w:rPr>
      </w:pPr>
      <w:r w:rsidRPr="00786705">
        <w:rPr>
          <w:rFonts w:ascii="Lato" w:eastAsia="Calibri" w:hAnsi="Lato" w:cs="Times New Roman"/>
          <w:sz w:val="20"/>
          <w:szCs w:val="24"/>
        </w:rPr>
        <w:t xml:space="preserve">Dokument strategiczny składa się z dwóch części: ogólnej (przyjętej uchwałą nr 12/2019 Rady Ministrów z dnia 25 stycznia 2019 r.), oraz szczegółowej (przyjętej uchwałą nr 195/2020 rady Ministrów </w:t>
      </w:r>
      <w:r w:rsidR="00B72E78">
        <w:rPr>
          <w:rFonts w:ascii="Lato" w:eastAsia="Calibri" w:hAnsi="Lato" w:cs="Times New Roman"/>
          <w:sz w:val="20"/>
          <w:szCs w:val="24"/>
        </w:rPr>
        <w:br/>
      </w:r>
      <w:r w:rsidRPr="00786705">
        <w:rPr>
          <w:rFonts w:ascii="Lato" w:eastAsia="Calibri" w:hAnsi="Lato" w:cs="Times New Roman"/>
          <w:sz w:val="20"/>
          <w:szCs w:val="24"/>
        </w:rPr>
        <w:t xml:space="preserve">z 28 grudnia 2020 r.). </w:t>
      </w:r>
    </w:p>
    <w:p w14:paraId="4BE50CBE" w14:textId="77777777" w:rsidR="00693B91" w:rsidRPr="00786705" w:rsidRDefault="00693B91" w:rsidP="00786705">
      <w:pPr>
        <w:spacing w:after="120" w:line="240" w:lineRule="atLeast"/>
        <w:jc w:val="both"/>
        <w:rPr>
          <w:rFonts w:ascii="Lato" w:eastAsia="Calibri" w:hAnsi="Lato" w:cs="Times New Roman"/>
          <w:sz w:val="20"/>
          <w:szCs w:val="24"/>
        </w:rPr>
      </w:pPr>
    </w:p>
    <w:p w14:paraId="09DC1AC5" w14:textId="77777777" w:rsidR="00786705" w:rsidRPr="00786705" w:rsidRDefault="00786705" w:rsidP="00786705">
      <w:pPr>
        <w:spacing w:after="120" w:line="240" w:lineRule="atLeast"/>
        <w:jc w:val="both"/>
        <w:rPr>
          <w:rFonts w:ascii="Lato" w:eastAsia="Calibri" w:hAnsi="Lato" w:cs="Times New Roman"/>
          <w:sz w:val="20"/>
          <w:szCs w:val="24"/>
          <w:u w:val="single"/>
        </w:rPr>
      </w:pPr>
      <w:r w:rsidRPr="00786705">
        <w:rPr>
          <w:rFonts w:ascii="Lato" w:eastAsia="Calibri" w:hAnsi="Lato" w:cs="Times New Roman"/>
          <w:sz w:val="20"/>
          <w:szCs w:val="24"/>
          <w:u w:val="single"/>
        </w:rPr>
        <w:t>Zintegrowana Strategia Umiejętności 2030 (część ogólna)</w:t>
      </w:r>
    </w:p>
    <w:p w14:paraId="5BFBA9EB" w14:textId="77777777" w:rsidR="00786705" w:rsidRPr="00786705" w:rsidRDefault="00786705" w:rsidP="00786705">
      <w:pPr>
        <w:spacing w:after="120" w:line="240" w:lineRule="atLeast"/>
        <w:jc w:val="both"/>
        <w:rPr>
          <w:rFonts w:ascii="Lato" w:eastAsia="Calibri" w:hAnsi="Lato" w:cs="Times New Roman"/>
          <w:sz w:val="20"/>
          <w:szCs w:val="24"/>
        </w:rPr>
      </w:pPr>
      <w:r w:rsidRPr="00786705">
        <w:rPr>
          <w:rFonts w:ascii="Lato" w:eastAsia="Calibri" w:hAnsi="Lato" w:cs="Times New Roman"/>
          <w:sz w:val="20"/>
          <w:szCs w:val="24"/>
        </w:rPr>
        <w:t xml:space="preserve">Zarówno w ramach diagnozy umiejętności, jak i w części określającej priorytety i główne kierunki działań, kładzie się akcent m.in. na zapewnienie dostępu do usług umożliwiających pełne uczestnictwo osób z niepełnosprawnościami w życiu społecznym. </w:t>
      </w:r>
    </w:p>
    <w:p w14:paraId="60B2789B" w14:textId="5914D991" w:rsidR="00786705" w:rsidRPr="00786705" w:rsidRDefault="00786705" w:rsidP="009C0422">
      <w:pPr>
        <w:spacing w:after="0" w:line="240" w:lineRule="atLeast"/>
        <w:jc w:val="both"/>
        <w:rPr>
          <w:rFonts w:ascii="Lato" w:eastAsia="Calibri" w:hAnsi="Lato" w:cs="Times New Roman"/>
          <w:sz w:val="20"/>
          <w:szCs w:val="24"/>
        </w:rPr>
      </w:pPr>
      <w:r w:rsidRPr="00786705">
        <w:rPr>
          <w:rFonts w:ascii="Lato" w:eastAsia="Calibri" w:hAnsi="Lato" w:cs="Times New Roman"/>
          <w:sz w:val="20"/>
          <w:szCs w:val="24"/>
        </w:rPr>
        <w:t>Powyższe znalazło odzwierciedlenie w zapisach zawartych w Priorytecie 6. „Wyrównywanie szans w</w:t>
      </w:r>
      <w:r w:rsidR="00B72E78">
        <w:rPr>
          <w:rFonts w:ascii="Lato" w:eastAsia="Calibri" w:hAnsi="Lato" w:cs="Times New Roman"/>
          <w:sz w:val="20"/>
          <w:szCs w:val="24"/>
        </w:rPr>
        <w:t> </w:t>
      </w:r>
      <w:r w:rsidRPr="00786705">
        <w:rPr>
          <w:rFonts w:ascii="Lato" w:eastAsia="Calibri" w:hAnsi="Lato" w:cs="Times New Roman"/>
          <w:sz w:val="20"/>
          <w:szCs w:val="24"/>
        </w:rPr>
        <w:t>dostępie do rozwoju i możliwości wykorzystania umiejętności”, w szczególności w następujących kierunkach działań:</w:t>
      </w:r>
    </w:p>
    <w:p w14:paraId="39C9C327" w14:textId="55024136" w:rsidR="00786705" w:rsidRPr="00786705" w:rsidRDefault="00786705" w:rsidP="009C0422">
      <w:pPr>
        <w:numPr>
          <w:ilvl w:val="0"/>
          <w:numId w:val="28"/>
        </w:numPr>
        <w:spacing w:after="0" w:line="240" w:lineRule="atLeast"/>
        <w:ind w:left="499" w:hanging="357"/>
        <w:jc w:val="both"/>
        <w:rPr>
          <w:rFonts w:ascii="Lato" w:eastAsia="Calibri" w:hAnsi="Lato" w:cs="Times New Roman"/>
          <w:sz w:val="20"/>
          <w:szCs w:val="24"/>
        </w:rPr>
      </w:pPr>
      <w:r w:rsidRPr="00786705">
        <w:rPr>
          <w:rFonts w:ascii="Lato" w:eastAsia="Calibri" w:hAnsi="Lato" w:cs="Times New Roman"/>
          <w:sz w:val="20"/>
          <w:szCs w:val="24"/>
        </w:rPr>
        <w:t>Diagnozowanie i niwelowanie barier, w tym środowiskowych, ekonomicznych, geograficznych, zdrowotnych w dostępie do pełnej oferty wysokiej jakości usług edukacyjnych i szkoleniowych w</w:t>
      </w:r>
      <w:r w:rsidR="00B72E78">
        <w:rPr>
          <w:rFonts w:ascii="Lato" w:eastAsia="Calibri" w:hAnsi="Lato" w:cs="Times New Roman"/>
          <w:sz w:val="20"/>
          <w:szCs w:val="24"/>
        </w:rPr>
        <w:t> </w:t>
      </w:r>
      <w:r w:rsidRPr="00786705">
        <w:rPr>
          <w:rFonts w:ascii="Lato" w:eastAsia="Calibri" w:hAnsi="Lato" w:cs="Times New Roman"/>
          <w:sz w:val="20"/>
          <w:szCs w:val="24"/>
        </w:rPr>
        <w:t xml:space="preserve">ramach kształcenia formalnego, nieformalnego i pozaformalnego. </w:t>
      </w:r>
    </w:p>
    <w:p w14:paraId="0C5077C7" w14:textId="77777777" w:rsidR="00786705" w:rsidRPr="00786705" w:rsidRDefault="00786705" w:rsidP="00693B91">
      <w:pPr>
        <w:numPr>
          <w:ilvl w:val="0"/>
          <w:numId w:val="28"/>
        </w:numPr>
        <w:spacing w:after="0" w:line="240" w:lineRule="atLeast"/>
        <w:ind w:left="499" w:hanging="357"/>
        <w:jc w:val="both"/>
        <w:rPr>
          <w:rFonts w:ascii="Lato" w:eastAsia="Calibri" w:hAnsi="Lato" w:cs="Times New Roman"/>
          <w:sz w:val="20"/>
          <w:szCs w:val="24"/>
        </w:rPr>
      </w:pPr>
      <w:r w:rsidRPr="00786705">
        <w:rPr>
          <w:rFonts w:ascii="Lato" w:eastAsia="Calibri" w:hAnsi="Lato" w:cs="Times New Roman"/>
          <w:sz w:val="20"/>
          <w:szCs w:val="24"/>
        </w:rPr>
        <w:t xml:space="preserve">Podnoszenie jakości i promocja edukacji włączającej, ze szczególnym uwzględnieniem przygotowania dzieci, młodzieży i dorosłych z niepełnosprawnościami do wejścia na rynek pracy. </w:t>
      </w:r>
    </w:p>
    <w:p w14:paraId="7FDD9199" w14:textId="77777777" w:rsidR="00693B91" w:rsidRDefault="00693B91" w:rsidP="00786705">
      <w:pPr>
        <w:spacing w:after="120" w:line="240" w:lineRule="atLeast"/>
        <w:jc w:val="both"/>
        <w:rPr>
          <w:rFonts w:ascii="Lato" w:eastAsia="Calibri" w:hAnsi="Lato" w:cs="Times New Roman"/>
          <w:sz w:val="20"/>
          <w:szCs w:val="24"/>
          <w:u w:val="single"/>
        </w:rPr>
      </w:pPr>
    </w:p>
    <w:p w14:paraId="060FC126" w14:textId="3BA68F8B" w:rsidR="00786705" w:rsidRPr="00786705" w:rsidRDefault="00786705" w:rsidP="00786705">
      <w:pPr>
        <w:spacing w:after="120" w:line="240" w:lineRule="atLeast"/>
        <w:jc w:val="both"/>
        <w:rPr>
          <w:rFonts w:ascii="Lato" w:eastAsia="Calibri" w:hAnsi="Lato" w:cs="Times New Roman"/>
          <w:sz w:val="20"/>
          <w:szCs w:val="24"/>
          <w:u w:val="single"/>
        </w:rPr>
      </w:pPr>
      <w:r w:rsidRPr="00786705">
        <w:rPr>
          <w:rFonts w:ascii="Lato" w:eastAsia="Calibri" w:hAnsi="Lato" w:cs="Times New Roman"/>
          <w:sz w:val="20"/>
          <w:szCs w:val="24"/>
          <w:u w:val="single"/>
        </w:rPr>
        <w:t>Zintegrowana Strategia Umiejętności 2030 (część szczegółowa)</w:t>
      </w:r>
    </w:p>
    <w:p w14:paraId="25717698" w14:textId="760B271F" w:rsidR="00786705" w:rsidRPr="00786705" w:rsidRDefault="00786705" w:rsidP="00786705">
      <w:pPr>
        <w:spacing w:after="120" w:line="240" w:lineRule="atLeast"/>
        <w:jc w:val="both"/>
        <w:rPr>
          <w:rFonts w:ascii="Lato" w:eastAsia="Calibri" w:hAnsi="Lato" w:cs="Times New Roman"/>
          <w:sz w:val="20"/>
          <w:szCs w:val="24"/>
        </w:rPr>
      </w:pPr>
      <w:r w:rsidRPr="00786705">
        <w:rPr>
          <w:rFonts w:ascii="Lato" w:eastAsia="Calibri" w:hAnsi="Lato" w:cs="Times New Roman"/>
          <w:sz w:val="20"/>
          <w:szCs w:val="24"/>
        </w:rPr>
        <w:t>Każdy z ośmiu Obszarów oddziaływania części szczegółowej Strategii kładzie nacisk na zapewnienie sprzyjających warunków uczenia się wszystkim osobom uczącym się, z uwzględnieniem różnorodności wynikającej z potrzeb rozwojowych i edukacyjnych, niezależnie od zróżnicowania osobistego i</w:t>
      </w:r>
      <w:r w:rsidR="00B72E78">
        <w:rPr>
          <w:rFonts w:ascii="Lato" w:eastAsia="Calibri" w:hAnsi="Lato" w:cs="Times New Roman"/>
          <w:sz w:val="20"/>
          <w:szCs w:val="24"/>
        </w:rPr>
        <w:t> </w:t>
      </w:r>
      <w:r w:rsidRPr="00786705">
        <w:rPr>
          <w:rFonts w:ascii="Lato" w:eastAsia="Calibri" w:hAnsi="Lato" w:cs="Times New Roman"/>
          <w:sz w:val="20"/>
          <w:szCs w:val="24"/>
        </w:rPr>
        <w:t xml:space="preserve">społecznego. </w:t>
      </w:r>
    </w:p>
    <w:p w14:paraId="0CDF6A02" w14:textId="77777777" w:rsidR="00786705" w:rsidRPr="00786705" w:rsidRDefault="00786705" w:rsidP="009C0422">
      <w:pPr>
        <w:spacing w:after="0" w:line="240" w:lineRule="atLeast"/>
        <w:jc w:val="both"/>
        <w:rPr>
          <w:rFonts w:ascii="Lato" w:eastAsia="Calibri" w:hAnsi="Lato" w:cs="Times New Roman"/>
          <w:sz w:val="20"/>
          <w:szCs w:val="24"/>
        </w:rPr>
      </w:pPr>
      <w:r w:rsidRPr="00786705">
        <w:rPr>
          <w:rFonts w:ascii="Lato" w:eastAsia="Calibri" w:hAnsi="Lato" w:cs="Times New Roman"/>
          <w:sz w:val="20"/>
          <w:szCs w:val="24"/>
        </w:rPr>
        <w:t>W odniesieniu do potrzeb osób z niepełnosprawnościami, powyższy dokument obejmuje następujące kierunki działań:</w:t>
      </w:r>
    </w:p>
    <w:p w14:paraId="71F27875" w14:textId="77777777" w:rsidR="00786705" w:rsidRPr="00693B91" w:rsidRDefault="00786705" w:rsidP="009C0422">
      <w:pPr>
        <w:numPr>
          <w:ilvl w:val="0"/>
          <w:numId w:val="16"/>
        </w:numPr>
        <w:spacing w:after="0" w:line="240" w:lineRule="atLeast"/>
        <w:ind w:left="426" w:hanging="357"/>
        <w:jc w:val="both"/>
        <w:rPr>
          <w:rFonts w:ascii="Lato" w:eastAsia="Calibri" w:hAnsi="Lato" w:cs="Times New Roman"/>
          <w:sz w:val="20"/>
          <w:szCs w:val="24"/>
        </w:rPr>
      </w:pPr>
      <w:r w:rsidRPr="00786705">
        <w:rPr>
          <w:rFonts w:ascii="Lato" w:eastAsia="Calibri" w:hAnsi="Lato" w:cs="Times New Roman"/>
          <w:sz w:val="20"/>
          <w:szCs w:val="24"/>
        </w:rPr>
        <w:t xml:space="preserve">rozwój umiejętności osób w każdym wieku na wszystkich etapach edukacji formalnej, pozaformalnej i uczenia się nieformalnego, w tym: (…) opracowanie i upowszechnienie działań cyfrowych, w tym kursów online, w formatach dostępnych dla osób z niepełnosprawnościami (kierunek działania 2.2) – </w:t>
      </w:r>
      <w:r w:rsidRPr="00693B91">
        <w:rPr>
          <w:rFonts w:ascii="Lato" w:eastAsia="Calibri" w:hAnsi="Lato" w:cs="Times New Roman"/>
          <w:sz w:val="20"/>
          <w:szCs w:val="24"/>
        </w:rPr>
        <w:t>w ramach Tematu działania 2. Upowszechnianie istniejących oraz opracowanie i wdrażanie nowych rozwiązań na rzecz rozwoju umiejętności podstawowych i przekrojowych oraz zawodowych dzieci, młodzieży i osób dorosłych;</w:t>
      </w:r>
    </w:p>
    <w:p w14:paraId="7E04275F" w14:textId="31194069" w:rsidR="00786705" w:rsidRPr="00693B91" w:rsidRDefault="00786705" w:rsidP="00693B91">
      <w:pPr>
        <w:numPr>
          <w:ilvl w:val="0"/>
          <w:numId w:val="16"/>
        </w:numPr>
        <w:spacing w:after="0" w:line="240" w:lineRule="atLeast"/>
        <w:ind w:left="426" w:hanging="357"/>
        <w:jc w:val="both"/>
        <w:rPr>
          <w:rFonts w:ascii="Lato" w:eastAsia="Calibri" w:hAnsi="Lato" w:cs="Times New Roman"/>
          <w:sz w:val="20"/>
          <w:szCs w:val="24"/>
        </w:rPr>
      </w:pPr>
      <w:r w:rsidRPr="00693B91">
        <w:rPr>
          <w:rFonts w:ascii="Lato" w:eastAsia="Calibri" w:hAnsi="Lato" w:cs="Times New Roman"/>
          <w:sz w:val="20"/>
          <w:szCs w:val="24"/>
        </w:rPr>
        <w:t>modernizacja/doposażenie/wyposażenie szkół i innych jednostek systemu oświaty (w tym pracowni</w:t>
      </w:r>
      <w:r w:rsidRPr="00786705">
        <w:rPr>
          <w:rFonts w:ascii="Lato" w:eastAsia="Calibri" w:hAnsi="Lato" w:cs="Times New Roman"/>
          <w:sz w:val="20"/>
          <w:szCs w:val="24"/>
        </w:rPr>
        <w:t xml:space="preserve"> i</w:t>
      </w:r>
      <w:r w:rsidR="00F75FBF">
        <w:rPr>
          <w:rFonts w:ascii="Lato" w:eastAsia="Calibri" w:hAnsi="Lato" w:cs="Times New Roman"/>
          <w:sz w:val="20"/>
          <w:szCs w:val="24"/>
        </w:rPr>
        <w:t> </w:t>
      </w:r>
      <w:r w:rsidRPr="00786705">
        <w:rPr>
          <w:rFonts w:ascii="Lato" w:eastAsia="Calibri" w:hAnsi="Lato" w:cs="Times New Roman"/>
          <w:sz w:val="20"/>
          <w:szCs w:val="24"/>
        </w:rPr>
        <w:t>warsztatów kształcenia zawodowego) oraz uczelni a także placówek edukacji pozaformalnej, w tym niwelowanie barier architektonicznych, komunikacyjnych i dydaktycznych w celu zwiększenia dostępności do oferty edukacyjnej dla osób doświadczających ograniczeń w funkcjonowaniu, w</w:t>
      </w:r>
      <w:r w:rsidR="00F75FBF">
        <w:rPr>
          <w:rFonts w:ascii="Lato" w:eastAsia="Calibri" w:hAnsi="Lato" w:cs="Times New Roman"/>
          <w:sz w:val="20"/>
          <w:szCs w:val="24"/>
        </w:rPr>
        <w:t> </w:t>
      </w:r>
      <w:r w:rsidRPr="00786705">
        <w:rPr>
          <w:rFonts w:ascii="Lato" w:eastAsia="Calibri" w:hAnsi="Lato" w:cs="Times New Roman"/>
          <w:sz w:val="20"/>
          <w:szCs w:val="24"/>
        </w:rPr>
        <w:t xml:space="preserve">szczególności uwarunkowanych niepełnosprawnością (kierunek działania 4.5) – w ramach Tematu </w:t>
      </w:r>
      <w:r w:rsidRPr="00693B91">
        <w:rPr>
          <w:rFonts w:ascii="Lato" w:eastAsia="Calibri" w:hAnsi="Lato" w:cs="Times New Roman"/>
          <w:sz w:val="20"/>
          <w:szCs w:val="24"/>
        </w:rPr>
        <w:t>działania 4. Wspieranie kadr zarządzających w edukacji formalnej w tworzeniu warunków</w:t>
      </w:r>
      <w:r w:rsidR="00F75FBF">
        <w:rPr>
          <w:rFonts w:ascii="Lato" w:eastAsia="Calibri" w:hAnsi="Lato" w:cs="Times New Roman"/>
          <w:sz w:val="20"/>
          <w:szCs w:val="24"/>
        </w:rPr>
        <w:t xml:space="preserve"> </w:t>
      </w:r>
      <w:r w:rsidRPr="00693B91">
        <w:rPr>
          <w:rFonts w:ascii="Lato" w:eastAsia="Calibri" w:hAnsi="Lato" w:cs="Times New Roman"/>
          <w:sz w:val="20"/>
          <w:szCs w:val="24"/>
        </w:rPr>
        <w:t>dla</w:t>
      </w:r>
      <w:r w:rsidR="00F75FBF">
        <w:rPr>
          <w:rFonts w:ascii="Lato" w:eastAsia="Calibri" w:hAnsi="Lato" w:cs="Times New Roman"/>
          <w:sz w:val="20"/>
          <w:szCs w:val="24"/>
        </w:rPr>
        <w:t xml:space="preserve"> </w:t>
      </w:r>
      <w:r w:rsidRPr="00693B91">
        <w:rPr>
          <w:rFonts w:ascii="Lato" w:eastAsia="Calibri" w:hAnsi="Lato" w:cs="Times New Roman"/>
          <w:sz w:val="20"/>
          <w:szCs w:val="24"/>
        </w:rPr>
        <w:t>rozwoju umiejętności;</w:t>
      </w:r>
    </w:p>
    <w:p w14:paraId="006765EC" w14:textId="77777777" w:rsidR="00786705" w:rsidRPr="00693B91" w:rsidRDefault="00786705" w:rsidP="00693B91">
      <w:pPr>
        <w:numPr>
          <w:ilvl w:val="0"/>
          <w:numId w:val="16"/>
        </w:numPr>
        <w:spacing w:after="0" w:line="240" w:lineRule="atLeast"/>
        <w:ind w:left="426" w:hanging="357"/>
        <w:jc w:val="both"/>
        <w:rPr>
          <w:rFonts w:ascii="Lato" w:eastAsia="Calibri" w:hAnsi="Lato" w:cs="Times New Roman"/>
          <w:sz w:val="20"/>
          <w:szCs w:val="24"/>
        </w:rPr>
      </w:pPr>
      <w:r w:rsidRPr="00693B91">
        <w:rPr>
          <w:rFonts w:ascii="Lato" w:eastAsia="Calibri" w:hAnsi="Lato" w:cs="Times New Roman"/>
          <w:sz w:val="20"/>
          <w:szCs w:val="24"/>
        </w:rPr>
        <w:t xml:space="preserve">doposażenie/wyposażenie placówek edukacji pozaformalnej, w tym niwelowanie barier architektonicznych, komunikacyjnych i dydaktycznych w celu zwiększenia dostępności do oferty edukacyjnej dla osób doświadczających ograniczeń w funkcjonowaniu, w szczególności uwarunkowanych niepełnosprawnością (kierunek działania 12.16) – w ramach tematu działania 12. </w:t>
      </w:r>
      <w:r w:rsidRPr="00693B91">
        <w:rPr>
          <w:rFonts w:ascii="Lato" w:eastAsia="Calibri" w:hAnsi="Lato" w:cs="Times New Roman"/>
          <w:sz w:val="20"/>
          <w:szCs w:val="24"/>
        </w:rPr>
        <w:lastRenderedPageBreak/>
        <w:t>Wspieranie kadr zarządzających i uczących w edukacji pozaformalnej i wspierających uczenie się nieformalne;</w:t>
      </w:r>
    </w:p>
    <w:p w14:paraId="19BDAC55" w14:textId="30C8CFFE" w:rsidR="00786705" w:rsidRPr="00693B91" w:rsidRDefault="00786705" w:rsidP="00693B91">
      <w:pPr>
        <w:numPr>
          <w:ilvl w:val="0"/>
          <w:numId w:val="16"/>
        </w:numPr>
        <w:spacing w:after="0" w:line="240" w:lineRule="atLeast"/>
        <w:ind w:left="426" w:hanging="357"/>
        <w:jc w:val="both"/>
        <w:rPr>
          <w:rFonts w:ascii="Lato" w:eastAsia="Calibri" w:hAnsi="Lato" w:cs="Times New Roman"/>
          <w:sz w:val="20"/>
          <w:szCs w:val="24"/>
        </w:rPr>
      </w:pPr>
      <w:r w:rsidRPr="00693B91">
        <w:rPr>
          <w:rFonts w:ascii="Lato" w:eastAsia="Calibri" w:hAnsi="Lato" w:cs="Times New Roman"/>
          <w:sz w:val="20"/>
          <w:szCs w:val="24"/>
        </w:rPr>
        <w:t xml:space="preserve">rozwijanie umiejętności pracy/współpracy, w tym: […] z osobami z niepełnosprawnościami </w:t>
      </w:r>
      <w:r w:rsidR="00F75FBF">
        <w:rPr>
          <w:rFonts w:ascii="Lato" w:eastAsia="Calibri" w:hAnsi="Lato" w:cs="Times New Roman"/>
          <w:sz w:val="20"/>
          <w:szCs w:val="24"/>
        </w:rPr>
        <w:br/>
      </w:r>
      <w:r w:rsidRPr="00693B91">
        <w:rPr>
          <w:rFonts w:ascii="Lato" w:eastAsia="Calibri" w:hAnsi="Lato" w:cs="Times New Roman"/>
          <w:sz w:val="20"/>
          <w:szCs w:val="24"/>
        </w:rPr>
        <w:t>i ich rodzinami (kierunek działania 13.2) – w ramach Tematu działania 13. Wspieranie kadr instytucji spoza systemu edukacji formalnej i pozaformalnej (realizujących zadania z zakresu opieki, wychowania i edukacji) w zakresie rozwoju umiejętności;</w:t>
      </w:r>
    </w:p>
    <w:p w14:paraId="1C89090E" w14:textId="638372EA" w:rsidR="00786705" w:rsidRPr="00693B91" w:rsidRDefault="00786705" w:rsidP="00693B91">
      <w:pPr>
        <w:numPr>
          <w:ilvl w:val="0"/>
          <w:numId w:val="16"/>
        </w:numPr>
        <w:spacing w:after="0" w:line="240" w:lineRule="atLeast"/>
        <w:ind w:left="426" w:hanging="357"/>
        <w:jc w:val="both"/>
        <w:rPr>
          <w:rFonts w:ascii="Lato" w:eastAsia="Calibri" w:hAnsi="Lato" w:cs="Times New Roman"/>
          <w:sz w:val="20"/>
          <w:szCs w:val="24"/>
        </w:rPr>
      </w:pPr>
      <w:r w:rsidRPr="00693B91">
        <w:rPr>
          <w:rFonts w:ascii="Lato" w:eastAsia="Calibri" w:hAnsi="Lato" w:cs="Times New Roman"/>
          <w:sz w:val="20"/>
          <w:szCs w:val="24"/>
        </w:rPr>
        <w:t>doposażenie/wyposażenie, we współpracy między innymi z pracodawcami, pracowni i warsztatów kształcenia zawodowego dla szkolnictwa branżowego i szkolnictwa wyższego, w tym: niwelowanie barier architektonicznych, komunikacyjnych i dydaktycznych w celu zwiększenia dostępności do</w:t>
      </w:r>
      <w:r w:rsidR="00B72E78">
        <w:rPr>
          <w:rFonts w:ascii="Lato" w:eastAsia="Calibri" w:hAnsi="Lato" w:cs="Times New Roman"/>
          <w:sz w:val="20"/>
          <w:szCs w:val="24"/>
        </w:rPr>
        <w:t> </w:t>
      </w:r>
      <w:r w:rsidRPr="00693B91">
        <w:rPr>
          <w:rFonts w:ascii="Lato" w:eastAsia="Calibri" w:hAnsi="Lato" w:cs="Times New Roman"/>
          <w:sz w:val="20"/>
          <w:szCs w:val="24"/>
        </w:rPr>
        <w:t>oferty edukacyjnej dla osób doświadczających ograniczeń w funkcjonowaniu, w szczególności uwarunkowanych niepełnosprawnością (kierunek działania 23.2) – w ramach Tematu działania 23. Rozwijanie zaplecza technicznego, dydaktycznego i instytucjonalnego kształcenia zawodowego uwzględniającego rzeczywiste warunki pracy.</w:t>
      </w:r>
    </w:p>
    <w:p w14:paraId="502D2D91" w14:textId="77777777" w:rsidR="00786705" w:rsidRPr="00786705" w:rsidRDefault="00786705" w:rsidP="00786705">
      <w:pPr>
        <w:spacing w:after="120" w:line="240" w:lineRule="atLeast"/>
        <w:jc w:val="both"/>
        <w:rPr>
          <w:rFonts w:ascii="Lato" w:eastAsia="Calibri" w:hAnsi="Lato" w:cs="Times New Roman"/>
          <w:sz w:val="20"/>
          <w:szCs w:val="24"/>
        </w:rPr>
      </w:pPr>
    </w:p>
    <w:p w14:paraId="7039EAAA" w14:textId="5720BA92" w:rsidR="00786705" w:rsidRPr="00786705" w:rsidRDefault="00786705" w:rsidP="00786705">
      <w:pPr>
        <w:spacing w:after="120" w:line="240" w:lineRule="atLeast"/>
        <w:jc w:val="both"/>
        <w:rPr>
          <w:rFonts w:ascii="Lato" w:eastAsia="Calibri" w:hAnsi="Lato" w:cs="Times New Roman"/>
          <w:b/>
          <w:sz w:val="20"/>
          <w:szCs w:val="24"/>
        </w:rPr>
      </w:pPr>
      <w:r w:rsidRPr="00786705">
        <w:rPr>
          <w:rFonts w:ascii="Lato" w:eastAsia="Calibri" w:hAnsi="Lato" w:cs="Times New Roman"/>
          <w:b/>
          <w:sz w:val="20"/>
          <w:szCs w:val="24"/>
        </w:rPr>
        <w:t>Egzaminy wstępne na aplikacje</w:t>
      </w:r>
    </w:p>
    <w:p w14:paraId="78EC7789" w14:textId="5F14CB2D" w:rsidR="00786705" w:rsidRPr="00786705" w:rsidRDefault="00786705" w:rsidP="00786705">
      <w:pPr>
        <w:spacing w:after="120" w:line="240" w:lineRule="atLeast"/>
        <w:jc w:val="both"/>
        <w:rPr>
          <w:rFonts w:ascii="Lato" w:eastAsia="Calibri" w:hAnsi="Lato" w:cs="Times New Roman"/>
          <w:sz w:val="20"/>
          <w:szCs w:val="24"/>
        </w:rPr>
      </w:pPr>
      <w:r w:rsidRPr="00786705">
        <w:rPr>
          <w:rFonts w:ascii="Lato" w:eastAsia="Calibri" w:hAnsi="Lato" w:cs="Times New Roman"/>
          <w:sz w:val="20"/>
          <w:szCs w:val="24"/>
        </w:rPr>
        <w:t>Ministerstwo Sprawiedliwości w zakresie swojej właściwości zajmuje się</w:t>
      </w:r>
      <w:r w:rsidR="00823986">
        <w:rPr>
          <w:rFonts w:ascii="Lato" w:eastAsia="Calibri" w:hAnsi="Lato" w:cs="Times New Roman"/>
          <w:sz w:val="20"/>
          <w:szCs w:val="24"/>
        </w:rPr>
        <w:t xml:space="preserve"> </w:t>
      </w:r>
      <w:r w:rsidRPr="00786705">
        <w:rPr>
          <w:rFonts w:ascii="Lato" w:eastAsia="Calibri" w:hAnsi="Lato" w:cs="Times New Roman"/>
          <w:sz w:val="20"/>
          <w:szCs w:val="24"/>
        </w:rPr>
        <w:t>organizacją egzaminów wstępnych na aplikacje prawnicze (adwokacką, radcowską, notarialną i komorniczą) oraz egzaminów zawodowych (adwokackiego, radcowskiego i notarialnego), stosując właściwe regulacje prawne oraz dobre praktyki pozwalające na zwiększenie dostępności do tych egzaminów dla osób z</w:t>
      </w:r>
      <w:r w:rsidR="00B72E78">
        <w:rPr>
          <w:rFonts w:ascii="Lato" w:eastAsia="Calibri" w:hAnsi="Lato" w:cs="Times New Roman"/>
          <w:sz w:val="20"/>
          <w:szCs w:val="24"/>
        </w:rPr>
        <w:t> </w:t>
      </w:r>
      <w:r w:rsidRPr="00786705">
        <w:rPr>
          <w:rFonts w:ascii="Lato" w:eastAsia="Calibri" w:hAnsi="Lato" w:cs="Times New Roman"/>
          <w:sz w:val="20"/>
          <w:szCs w:val="24"/>
        </w:rPr>
        <w:t>niepełnosprawności</w:t>
      </w:r>
      <w:r w:rsidR="00B72E78">
        <w:rPr>
          <w:rFonts w:ascii="Lato" w:eastAsia="Calibri" w:hAnsi="Lato" w:cs="Times New Roman"/>
          <w:sz w:val="20"/>
          <w:szCs w:val="24"/>
        </w:rPr>
        <w:t>ami</w:t>
      </w:r>
      <w:r w:rsidRPr="00786705">
        <w:rPr>
          <w:rFonts w:ascii="Lato" w:eastAsia="Calibri" w:hAnsi="Lato" w:cs="Times New Roman"/>
          <w:sz w:val="20"/>
          <w:szCs w:val="24"/>
        </w:rPr>
        <w:t>.</w:t>
      </w:r>
    </w:p>
    <w:p w14:paraId="22B2C5AC" w14:textId="714443C6" w:rsidR="00786705" w:rsidRPr="00786705" w:rsidRDefault="00786705" w:rsidP="00786705">
      <w:pPr>
        <w:spacing w:after="120" w:line="240" w:lineRule="atLeast"/>
        <w:jc w:val="both"/>
        <w:rPr>
          <w:rFonts w:ascii="Lato" w:eastAsia="Calibri" w:hAnsi="Lato" w:cs="Times New Roman"/>
          <w:sz w:val="20"/>
          <w:szCs w:val="24"/>
        </w:rPr>
      </w:pPr>
      <w:r w:rsidRPr="00786705">
        <w:rPr>
          <w:rFonts w:ascii="Lato" w:eastAsia="Calibri" w:hAnsi="Lato" w:cs="Times New Roman"/>
          <w:sz w:val="20"/>
          <w:szCs w:val="24"/>
        </w:rPr>
        <w:t>W odniesieniu do zawodowych egzaminów prawniczych</w:t>
      </w:r>
      <w:r w:rsidRPr="00786705">
        <w:rPr>
          <w:rFonts w:ascii="Lato" w:eastAsia="Calibri" w:hAnsi="Lato" w:cs="Times New Roman"/>
          <w:b/>
          <w:bCs/>
          <w:sz w:val="20"/>
          <w:szCs w:val="24"/>
        </w:rPr>
        <w:t>,</w:t>
      </w:r>
      <w:r w:rsidRPr="00786705">
        <w:rPr>
          <w:rFonts w:ascii="Lato" w:eastAsia="Calibri" w:hAnsi="Lato" w:cs="Times New Roman"/>
          <w:sz w:val="20"/>
          <w:szCs w:val="24"/>
        </w:rPr>
        <w:t xml:space="preserve"> zasady dotyczące trybu i sposobu przeprowadzania tych egzaminów uregulowane zostały odpowiednio w ustawie z dnia 26 maja 1982 r. – Prawo o adwokaturze (Dz. U. z 2022 r. poz. 1184, z późn. zm.), ustawie z dnia 6 lipca 1982 r. o radcach prawnych ( Dz. U. z 2022 r. poz. 449) oraz w ustawie z dnia 14 lutego 1991 r. – Prawo o notariacie </w:t>
      </w:r>
      <w:r w:rsidR="00B72E78">
        <w:rPr>
          <w:rFonts w:ascii="Lato" w:eastAsia="Calibri" w:hAnsi="Lato" w:cs="Times New Roman"/>
          <w:sz w:val="20"/>
          <w:szCs w:val="24"/>
        </w:rPr>
        <w:br/>
      </w:r>
      <w:r w:rsidRPr="00786705">
        <w:rPr>
          <w:rFonts w:ascii="Lato" w:eastAsia="Calibri" w:hAnsi="Lato" w:cs="Times New Roman"/>
          <w:sz w:val="20"/>
          <w:szCs w:val="24"/>
        </w:rPr>
        <w:t xml:space="preserve">(Dz. U. z 2024 r. poz.1799, z późn.zm.) , a nadto w rozporządzeniach Ministra Sprawiedliwości: </w:t>
      </w:r>
      <w:r w:rsidR="00B72E78">
        <w:rPr>
          <w:rFonts w:ascii="Lato" w:eastAsia="Calibri" w:hAnsi="Lato" w:cs="Times New Roman"/>
          <w:sz w:val="20"/>
          <w:szCs w:val="24"/>
        </w:rPr>
        <w:br/>
      </w:r>
      <w:r w:rsidRPr="00786705">
        <w:rPr>
          <w:rFonts w:ascii="Lato" w:eastAsia="Calibri" w:hAnsi="Lato" w:cs="Times New Roman"/>
          <w:sz w:val="20"/>
          <w:szCs w:val="24"/>
        </w:rPr>
        <w:t xml:space="preserve">z dnia 17 grudnia 2013 r. w sprawie przeprowadzania egzaminu adwokackiego i radcowskiego </w:t>
      </w:r>
      <w:r w:rsidR="00B72E78">
        <w:rPr>
          <w:rFonts w:ascii="Lato" w:eastAsia="Calibri" w:hAnsi="Lato" w:cs="Times New Roman"/>
          <w:sz w:val="20"/>
          <w:szCs w:val="24"/>
        </w:rPr>
        <w:br/>
      </w:r>
      <w:r w:rsidRPr="00786705">
        <w:rPr>
          <w:rFonts w:ascii="Lato" w:eastAsia="Calibri" w:hAnsi="Lato" w:cs="Times New Roman"/>
          <w:sz w:val="20"/>
          <w:szCs w:val="24"/>
        </w:rPr>
        <w:t xml:space="preserve">(Dz. U. z 2016 r. poz. 112, z późn. zm.) oraz z dnia 19 września 2013 r. w sprawie komisji egzaminacyjnej do spraw aplikacji notarialnej oraz przeprowadzania egzaminu wstępnego i notarialnego (Dz. U. z 2016 r. poz. 1621, z późn. zm.). </w:t>
      </w:r>
    </w:p>
    <w:p w14:paraId="3F56178C" w14:textId="77777777" w:rsidR="00786705" w:rsidRPr="00786705" w:rsidRDefault="00786705" w:rsidP="00786705">
      <w:pPr>
        <w:spacing w:after="120" w:line="240" w:lineRule="atLeast"/>
        <w:jc w:val="both"/>
        <w:rPr>
          <w:rFonts w:ascii="Lato" w:eastAsia="Calibri" w:hAnsi="Lato" w:cs="Times New Roman"/>
          <w:sz w:val="20"/>
          <w:szCs w:val="24"/>
        </w:rPr>
      </w:pPr>
      <w:r w:rsidRPr="00786705">
        <w:rPr>
          <w:rFonts w:ascii="Lato" w:eastAsia="Calibri" w:hAnsi="Lato" w:cs="Times New Roman"/>
          <w:sz w:val="20"/>
          <w:szCs w:val="24"/>
        </w:rPr>
        <w:t>W pierwotnym brzmieniu przepisy powołanych rozporządzeń ustanawiały jednolite zasady przeprowadzania ww. egzaminów w stosunku do wszystkich osób zdających, bez względu na stan ich zdrowia. Praktyka wskazywała jednak, że osoby z niepełnosprawnością doznają utrudnień podczas zdawania egzaminów prawniczych, związanych z wykonywaniem w toku egzaminu czynności o charakterze technicznym, w szczególności takich jak odczytywanie zadań i zapisywanie ich rozwiązań.</w:t>
      </w:r>
    </w:p>
    <w:p w14:paraId="64D23B4F" w14:textId="0682847C" w:rsidR="00786705" w:rsidRPr="00786705" w:rsidRDefault="00786705" w:rsidP="00786705">
      <w:pPr>
        <w:spacing w:after="120" w:line="240" w:lineRule="atLeast"/>
        <w:jc w:val="both"/>
        <w:rPr>
          <w:rFonts w:ascii="Lato" w:eastAsia="Calibri" w:hAnsi="Lato" w:cs="Times New Roman"/>
          <w:sz w:val="20"/>
          <w:szCs w:val="24"/>
        </w:rPr>
      </w:pPr>
      <w:r w:rsidRPr="00786705">
        <w:rPr>
          <w:rFonts w:ascii="Lato" w:eastAsia="Calibri" w:hAnsi="Lato" w:cs="Times New Roman"/>
          <w:sz w:val="20"/>
          <w:szCs w:val="24"/>
        </w:rPr>
        <w:t>Minister Sprawiedliwości dostrzegając problemy osób z niepełnosprawnością, jak też postulaty zgłaszane przez środowiska tych osób, po dokonaniu analizy obowiązującego w tym zakresie stanu prawnego zainicjował stosowne prace legislacyjne. Nowelizacja przepisów wykonawczych dokonana rozporządzeniami z dnia 12 grudnia 2012 r. wprowadziła istotną modyfikację zasad przeprowadzania prawniczych egzaminów zawodowych w odniesieniu do osób niepełnosprawnością. W przypadku zdającego będącego osobą z niepełnosprawnością w rozumieniu ustawy o rehabilitacji, czas trwania każdej części egzaminu podlega</w:t>
      </w:r>
      <w:r w:rsidRPr="00786705">
        <w:rPr>
          <w:rFonts w:ascii="Lato" w:eastAsia="Calibri" w:hAnsi="Lato" w:cs="Times New Roman"/>
          <w:b/>
          <w:sz w:val="20"/>
          <w:szCs w:val="24"/>
        </w:rPr>
        <w:t xml:space="preserve"> </w:t>
      </w:r>
      <w:r w:rsidRPr="00786705">
        <w:rPr>
          <w:rFonts w:ascii="Lato" w:eastAsia="Calibri" w:hAnsi="Lato" w:cs="Times New Roman"/>
          <w:sz w:val="20"/>
          <w:szCs w:val="24"/>
        </w:rPr>
        <w:t>wydłużeniu o połowę. Warunkiem wydłużenia czasu trwania egzaminu jest złożenie przez zdającego, wraz z wnioskiem o dopuszczenie do egzaminu zawodowego, kopii aktualnego orzeczenia potwierdzającego niepełnosprawność oraz zaświadczenia wystawionego przez lekarza – specjalistę właściwego ze względu na charakter niepełnosprawności, stwierdzające wynikające z niej trudności w dokonywaniu w toku egzaminu czynności technicznych, w szczególności takich jak odczytywanie tekstu, zapisywania rozwiązań zadań w formie odręcznej lub przy użyciu sprzętu komputerowego lub obsługę sprzętu komputerowego.</w:t>
      </w:r>
    </w:p>
    <w:p w14:paraId="703A43A7" w14:textId="0E5F88C2" w:rsidR="009C0422" w:rsidRDefault="00786705" w:rsidP="00786705">
      <w:pPr>
        <w:spacing w:after="120" w:line="240" w:lineRule="atLeast"/>
        <w:jc w:val="both"/>
        <w:rPr>
          <w:rFonts w:ascii="Lato" w:eastAsia="Calibri" w:hAnsi="Lato" w:cs="Times New Roman"/>
          <w:sz w:val="20"/>
          <w:szCs w:val="24"/>
        </w:rPr>
      </w:pPr>
      <w:r w:rsidRPr="00786705">
        <w:rPr>
          <w:rFonts w:ascii="Lato" w:eastAsia="Calibri" w:hAnsi="Lato" w:cs="Times New Roman"/>
          <w:sz w:val="20"/>
          <w:szCs w:val="24"/>
        </w:rPr>
        <w:t>Rozwiązania te są kontynuowane i obowiązywały także podczas egzaminów przeprowadzonych w 2023</w:t>
      </w:r>
      <w:r w:rsidR="00B77A8B">
        <w:rPr>
          <w:rFonts w:ascii="Lato" w:eastAsia="Calibri" w:hAnsi="Lato" w:cs="Times New Roman"/>
          <w:sz w:val="20"/>
          <w:szCs w:val="24"/>
        </w:rPr>
        <w:t> </w:t>
      </w:r>
      <w:r w:rsidRPr="00786705">
        <w:rPr>
          <w:rFonts w:ascii="Lato" w:eastAsia="Calibri" w:hAnsi="Lato" w:cs="Times New Roman"/>
          <w:sz w:val="20"/>
          <w:szCs w:val="24"/>
        </w:rPr>
        <w:t>r. W ubiegłym roku do zawodowych egzaminów prawniczych: adwokackiego, radcowskiego i notarialnego przystąpiły łącznie 42 osoby z niepełnosprawnością, które skorzystały z wydłużonego o połowę czasu na</w:t>
      </w:r>
      <w:r w:rsidR="00B77A8B">
        <w:rPr>
          <w:rFonts w:ascii="Lato" w:eastAsia="Calibri" w:hAnsi="Lato" w:cs="Times New Roman"/>
          <w:sz w:val="20"/>
          <w:szCs w:val="24"/>
        </w:rPr>
        <w:t> </w:t>
      </w:r>
      <w:r w:rsidRPr="00786705">
        <w:rPr>
          <w:rFonts w:ascii="Lato" w:eastAsia="Calibri" w:hAnsi="Lato" w:cs="Times New Roman"/>
          <w:sz w:val="20"/>
          <w:szCs w:val="24"/>
        </w:rPr>
        <w:t>rozwiązywanie zadań.</w:t>
      </w:r>
    </w:p>
    <w:p w14:paraId="020E2A6F" w14:textId="77777777" w:rsidR="009C0422" w:rsidRDefault="009C0422">
      <w:pPr>
        <w:rPr>
          <w:rFonts w:ascii="Lato" w:eastAsia="Calibri" w:hAnsi="Lato" w:cs="Times New Roman"/>
          <w:sz w:val="20"/>
          <w:szCs w:val="24"/>
        </w:rPr>
      </w:pPr>
      <w:r>
        <w:rPr>
          <w:rFonts w:ascii="Lato" w:eastAsia="Calibri" w:hAnsi="Lato" w:cs="Times New Roman"/>
          <w:sz w:val="20"/>
          <w:szCs w:val="24"/>
        </w:rPr>
        <w:br w:type="page"/>
      </w:r>
    </w:p>
    <w:p w14:paraId="06424479" w14:textId="77777777" w:rsidR="00786705" w:rsidRPr="00786705" w:rsidRDefault="00786705" w:rsidP="00786705">
      <w:pPr>
        <w:spacing w:after="120" w:line="240" w:lineRule="atLeast"/>
        <w:jc w:val="both"/>
        <w:rPr>
          <w:rFonts w:ascii="Lato" w:eastAsia="Calibri" w:hAnsi="Lato" w:cs="Times New Roman"/>
          <w:sz w:val="20"/>
          <w:szCs w:val="24"/>
        </w:rPr>
      </w:pPr>
      <w:r w:rsidRPr="00786705">
        <w:rPr>
          <w:rFonts w:ascii="Lato" w:eastAsia="Calibri" w:hAnsi="Lato" w:cs="Times New Roman"/>
          <w:sz w:val="20"/>
          <w:szCs w:val="24"/>
        </w:rPr>
        <w:lastRenderedPageBreak/>
        <w:t>Informacje o udogodnieniach dla kandydatów będących osobami z niepełnosprawnością w 2023 r. zawarto w ogłoszeniach o egzaminie adwokackim, radcowskim i notarialnym, by osoby ze szczególnymi potrzebami miały świadomość możliwości skorzystania z udogodnień oraz mogły na czas przygotować wymaganą przepisami dokumentację medyczną.</w:t>
      </w:r>
    </w:p>
    <w:p w14:paraId="37499187" w14:textId="2395C3BA" w:rsidR="00786705" w:rsidRPr="00786705" w:rsidRDefault="00786705" w:rsidP="00786705">
      <w:pPr>
        <w:spacing w:after="120" w:line="240" w:lineRule="atLeast"/>
        <w:jc w:val="both"/>
        <w:rPr>
          <w:rFonts w:ascii="Lato" w:eastAsia="Calibri" w:hAnsi="Lato" w:cs="Times New Roman"/>
          <w:sz w:val="20"/>
          <w:szCs w:val="24"/>
        </w:rPr>
      </w:pPr>
      <w:r w:rsidRPr="00786705">
        <w:rPr>
          <w:rFonts w:ascii="Lato" w:eastAsia="Calibri" w:hAnsi="Lato" w:cs="Times New Roman"/>
          <w:sz w:val="20"/>
          <w:szCs w:val="24"/>
        </w:rPr>
        <w:t>Niezależnie od powyższego wskazać należy, że problematyka utrudnień, będących rezultatem stanu zdrowia osób przystępujących do zawodowych egzaminów prawniczych stanowi przedmiot szczególnej uwagi Ministra Sprawiedliwości. Ustawowo określony zakres kompetencji Ministra Sprawiedliwości odnoszący się do problematyki zawodowych egzaminów prawniczych nie daje możliwości podejmowania przez ten organ decyzji modyfikujących sposób przeprowadzania egzaminu w odniesieniu do</w:t>
      </w:r>
      <w:r w:rsidR="00B77A8B">
        <w:rPr>
          <w:rFonts w:ascii="Lato" w:eastAsia="Calibri" w:hAnsi="Lato" w:cs="Times New Roman"/>
          <w:sz w:val="20"/>
          <w:szCs w:val="24"/>
        </w:rPr>
        <w:t> </w:t>
      </w:r>
      <w:r w:rsidRPr="00786705">
        <w:rPr>
          <w:rFonts w:ascii="Lato" w:eastAsia="Calibri" w:hAnsi="Lato" w:cs="Times New Roman"/>
          <w:sz w:val="20"/>
          <w:szCs w:val="24"/>
        </w:rPr>
        <w:t xml:space="preserve">poszczególnych osób, jednakże na etapie przygotowań do zawodowych egzaminów prawniczych - Minister Sprawiedliwości zwraca uwagę przewodniczącym komisji egzaminacyjnych na konieczność zapewnienia odpowiednich warunków zdawania egzaminu przez osoby z niepełnosprawnością. </w:t>
      </w:r>
      <w:r w:rsidR="00164332">
        <w:rPr>
          <w:rFonts w:ascii="Lato" w:eastAsia="Calibri" w:hAnsi="Lato" w:cs="Times New Roman"/>
          <w:sz w:val="20"/>
          <w:szCs w:val="24"/>
        </w:rPr>
        <w:br/>
      </w:r>
      <w:r w:rsidRPr="00786705">
        <w:rPr>
          <w:rFonts w:ascii="Lato" w:eastAsia="Calibri" w:hAnsi="Lato" w:cs="Times New Roman"/>
          <w:sz w:val="20"/>
          <w:szCs w:val="24"/>
        </w:rPr>
        <w:t>Osoby te otrzymują w zależności od indywidualnych uwarunkowań wsparcie dostosowane do rodzaju niepełnosprawności danego zdającego i regulowane poprzez wydawanie przez przewodniczących komisji egzaminacyjnych zarządzeń o charakterze porządkowym lub organizacyjnym. Tytułem przykładu wskazać należy, że dla tych zdających przygotowywane były egzemplarze zadań egzaminacyjnych wydrukowane powiększoną czcionką bądź w wersji elektronicznej na pendrive.</w:t>
      </w:r>
    </w:p>
    <w:p w14:paraId="1C60AB08" w14:textId="77777777" w:rsidR="00786705" w:rsidRPr="00786705" w:rsidRDefault="00786705" w:rsidP="00786705">
      <w:pPr>
        <w:spacing w:after="120" w:line="240" w:lineRule="atLeast"/>
        <w:jc w:val="both"/>
        <w:rPr>
          <w:rFonts w:ascii="Lato" w:eastAsia="Calibri" w:hAnsi="Lato" w:cs="Times New Roman"/>
          <w:sz w:val="20"/>
          <w:szCs w:val="24"/>
        </w:rPr>
      </w:pPr>
      <w:r w:rsidRPr="00786705">
        <w:rPr>
          <w:rFonts w:ascii="Lato" w:eastAsia="Calibri" w:hAnsi="Lato" w:cs="Times New Roman"/>
          <w:sz w:val="20"/>
          <w:szCs w:val="24"/>
        </w:rPr>
        <w:t xml:space="preserve">W odniesieniu do egzaminu wstępnego na aplikację adwokacką, radcowską i notarialną również zostały wprowadzone udogodnienia dla osób z niepełnosprawnością. W tym zakresie stosowane są regulacje prawne oraz dobre praktyki pozwalające na zwiększenie dostępności egzaminów wstępnych na aplikacje prawnicze dla osób z niepełnosprawnością. </w:t>
      </w:r>
    </w:p>
    <w:p w14:paraId="438E1438" w14:textId="77777777" w:rsidR="00786705" w:rsidRPr="00786705" w:rsidRDefault="00786705" w:rsidP="00786705">
      <w:pPr>
        <w:spacing w:after="120" w:line="240" w:lineRule="atLeast"/>
        <w:jc w:val="both"/>
        <w:rPr>
          <w:rFonts w:ascii="Lato" w:eastAsia="Calibri" w:hAnsi="Lato" w:cs="Times New Roman"/>
          <w:sz w:val="20"/>
          <w:szCs w:val="24"/>
        </w:rPr>
      </w:pPr>
      <w:r w:rsidRPr="00786705">
        <w:rPr>
          <w:rFonts w:ascii="Lato" w:eastAsia="Calibri" w:hAnsi="Lato" w:cs="Times New Roman"/>
          <w:sz w:val="20"/>
          <w:szCs w:val="24"/>
        </w:rPr>
        <w:t xml:space="preserve">Osoby z niepełnosprawnością przystępujące do egzaminu wstępnego na aplikacje prawnicze w 2023 r. miały możliwość skorzystania z udogodnień przewidzianych przepisami prawa, tj. z możliwości przedłużenia czasu rozwiązywania zestawu pytań testowych o połowę oraz szczególnego sposobu rozwiązywania zestawu pytań testowych, nienaruszającego zasad przeprowadzania egzaminu wstępnego, uwzględniającego rodzaj niepełnosprawności oraz możliwości techniczne. </w:t>
      </w:r>
    </w:p>
    <w:p w14:paraId="3CAA78AB" w14:textId="17D110FB" w:rsidR="00786705" w:rsidRPr="00786705" w:rsidRDefault="00786705" w:rsidP="00786705">
      <w:pPr>
        <w:spacing w:after="120" w:line="240" w:lineRule="atLeast"/>
        <w:jc w:val="both"/>
        <w:rPr>
          <w:rFonts w:ascii="Lato" w:eastAsia="Calibri" w:hAnsi="Lato" w:cs="Times New Roman"/>
          <w:sz w:val="20"/>
          <w:szCs w:val="24"/>
        </w:rPr>
      </w:pPr>
      <w:r w:rsidRPr="00786705">
        <w:rPr>
          <w:rFonts w:ascii="Lato" w:eastAsia="Calibri" w:hAnsi="Lato" w:cs="Times New Roman"/>
          <w:sz w:val="20"/>
          <w:szCs w:val="24"/>
        </w:rPr>
        <w:t>W szczególności, podczas egzaminów wstępnych na aplikacje prawnicze w 2023 r. 32 kandydatów będących osobami z niepełnosprawnością uzyskało zgodę na przedłużenie o</w:t>
      </w:r>
      <w:r w:rsidR="00851474">
        <w:rPr>
          <w:rFonts w:ascii="Lato" w:eastAsia="Calibri" w:hAnsi="Lato" w:cs="Times New Roman"/>
          <w:sz w:val="20"/>
          <w:szCs w:val="24"/>
        </w:rPr>
        <w:t xml:space="preserve"> </w:t>
      </w:r>
      <w:r w:rsidRPr="00786705">
        <w:rPr>
          <w:rFonts w:ascii="Lato" w:eastAsia="Calibri" w:hAnsi="Lato" w:cs="Times New Roman"/>
          <w:sz w:val="20"/>
          <w:szCs w:val="24"/>
        </w:rPr>
        <w:t>połowę czasu na</w:t>
      </w:r>
      <w:r w:rsidR="00851474">
        <w:rPr>
          <w:rFonts w:ascii="Lato" w:eastAsia="Calibri" w:hAnsi="Lato" w:cs="Times New Roman"/>
          <w:sz w:val="20"/>
          <w:szCs w:val="24"/>
        </w:rPr>
        <w:t> </w:t>
      </w:r>
      <w:r w:rsidRPr="00786705">
        <w:rPr>
          <w:rFonts w:ascii="Lato" w:eastAsia="Calibri" w:hAnsi="Lato" w:cs="Times New Roman"/>
          <w:sz w:val="20"/>
          <w:szCs w:val="24"/>
        </w:rPr>
        <w:t>rozwiązywanie zestawu pytań testowych, dla 8</w:t>
      </w:r>
      <w:r w:rsidR="00164332">
        <w:rPr>
          <w:rFonts w:ascii="Lato" w:eastAsia="Calibri" w:hAnsi="Lato" w:cs="Times New Roman"/>
          <w:sz w:val="20"/>
          <w:szCs w:val="24"/>
        </w:rPr>
        <w:t xml:space="preserve"> </w:t>
      </w:r>
      <w:r w:rsidRPr="00786705">
        <w:rPr>
          <w:rFonts w:ascii="Lato" w:eastAsia="Calibri" w:hAnsi="Lato" w:cs="Times New Roman"/>
          <w:sz w:val="20"/>
          <w:szCs w:val="24"/>
        </w:rPr>
        <w:t>kandydatów przygotowany i wydrukowany został test i</w:t>
      </w:r>
      <w:r w:rsidR="00164332">
        <w:rPr>
          <w:rFonts w:ascii="Lato" w:eastAsia="Calibri" w:hAnsi="Lato" w:cs="Times New Roman"/>
          <w:sz w:val="20"/>
          <w:szCs w:val="24"/>
        </w:rPr>
        <w:t> </w:t>
      </w:r>
      <w:r w:rsidRPr="00786705">
        <w:rPr>
          <w:rFonts w:ascii="Lato" w:eastAsia="Calibri" w:hAnsi="Lato" w:cs="Times New Roman"/>
          <w:sz w:val="20"/>
          <w:szCs w:val="24"/>
        </w:rPr>
        <w:t>karta odpowiedzi z większą czcionką („13”, „14” lub „16”), a trzech kandydatów miało zapewnioną asystę przy wypełnianiu karty odpowiedzi.</w:t>
      </w:r>
    </w:p>
    <w:p w14:paraId="72E4072B" w14:textId="12A7461D" w:rsidR="00786705" w:rsidRPr="00786705" w:rsidRDefault="00786705" w:rsidP="00786705">
      <w:pPr>
        <w:spacing w:after="120" w:line="240" w:lineRule="atLeast"/>
        <w:jc w:val="both"/>
        <w:rPr>
          <w:rFonts w:ascii="Lato" w:eastAsia="Calibri" w:hAnsi="Lato" w:cs="Times New Roman"/>
          <w:sz w:val="20"/>
          <w:szCs w:val="24"/>
        </w:rPr>
      </w:pPr>
      <w:r w:rsidRPr="00786705">
        <w:rPr>
          <w:rFonts w:ascii="Lato" w:eastAsia="Calibri" w:hAnsi="Lato" w:cs="Times New Roman"/>
          <w:sz w:val="20"/>
          <w:szCs w:val="24"/>
        </w:rPr>
        <w:t>Ponadto, podobnie jak w przypadku zawodowych egzaminów prawniczych, informacje o udogodnieniach dla kandydatów będących osobami z niepełnosprawnością zostały w 2023 r. zawarte w ogłoszeniach o</w:t>
      </w:r>
      <w:r w:rsidR="00164332">
        <w:rPr>
          <w:rFonts w:ascii="Lato" w:eastAsia="Calibri" w:hAnsi="Lato" w:cs="Times New Roman"/>
          <w:sz w:val="20"/>
          <w:szCs w:val="24"/>
        </w:rPr>
        <w:t> </w:t>
      </w:r>
      <w:r w:rsidRPr="00786705">
        <w:rPr>
          <w:rFonts w:ascii="Lato" w:eastAsia="Calibri" w:hAnsi="Lato" w:cs="Times New Roman"/>
          <w:sz w:val="20"/>
          <w:szCs w:val="24"/>
        </w:rPr>
        <w:t xml:space="preserve">egzaminie wstępnym na aplikację adwokacką, radcowską i notarialną. </w:t>
      </w:r>
    </w:p>
    <w:p w14:paraId="30F3EEAA" w14:textId="77777777" w:rsidR="00786705" w:rsidRPr="00786705" w:rsidRDefault="00786705" w:rsidP="00786705">
      <w:pPr>
        <w:spacing w:after="120" w:line="240" w:lineRule="atLeast"/>
        <w:jc w:val="both"/>
        <w:rPr>
          <w:rFonts w:ascii="Lato" w:eastAsia="Calibri" w:hAnsi="Lato" w:cs="Times New Roman"/>
          <w:sz w:val="20"/>
          <w:szCs w:val="24"/>
        </w:rPr>
      </w:pPr>
    </w:p>
    <w:p w14:paraId="1917B4EB" w14:textId="0ED089B7" w:rsidR="00786705" w:rsidRPr="00786705" w:rsidRDefault="00786705" w:rsidP="00786705">
      <w:pPr>
        <w:spacing w:after="120" w:line="240" w:lineRule="atLeast"/>
        <w:jc w:val="both"/>
        <w:rPr>
          <w:rFonts w:ascii="Lato" w:eastAsia="Calibri" w:hAnsi="Lato" w:cs="Times New Roman"/>
          <w:b/>
          <w:sz w:val="20"/>
          <w:szCs w:val="24"/>
        </w:rPr>
      </w:pPr>
      <w:r w:rsidRPr="00786705">
        <w:rPr>
          <w:rFonts w:ascii="Lato" w:eastAsia="Calibri" w:hAnsi="Lato" w:cs="Times New Roman"/>
          <w:b/>
          <w:sz w:val="20"/>
          <w:szCs w:val="24"/>
        </w:rPr>
        <w:t>Program pilotażowy Rady Nadzorczej Państwowego Funduszu Rehabilitacji Osób Niepełnosprawnych „Aktywny samorząd”</w:t>
      </w:r>
    </w:p>
    <w:p w14:paraId="3D8467F3" w14:textId="77777777" w:rsidR="00786705" w:rsidRPr="00786705" w:rsidRDefault="00786705" w:rsidP="00786705">
      <w:pPr>
        <w:spacing w:after="120" w:line="240" w:lineRule="atLeast"/>
        <w:jc w:val="both"/>
        <w:rPr>
          <w:rFonts w:ascii="Lato" w:eastAsia="Calibri" w:hAnsi="Lato" w:cs="Times New Roman"/>
          <w:sz w:val="20"/>
          <w:szCs w:val="24"/>
        </w:rPr>
      </w:pPr>
      <w:r w:rsidRPr="00786705">
        <w:rPr>
          <w:rFonts w:ascii="Lato" w:eastAsia="Calibri" w:hAnsi="Lato" w:cs="Times New Roman"/>
          <w:sz w:val="20"/>
          <w:szCs w:val="24"/>
        </w:rPr>
        <w:t xml:space="preserve">Celem głównym programu jest m.in. wyeliminowanie lub zmniejszenie barier ograniczających uczestnictwo beneficjentów pomocy w dostępie do edukacji, poprawa szans na rywalizację o zatrudnienie na otwartym rynku pracy poprzez podwyższenie kwalifikacji. </w:t>
      </w:r>
    </w:p>
    <w:p w14:paraId="1B94A12F" w14:textId="55DF78B3" w:rsidR="00786705" w:rsidRPr="00786705" w:rsidRDefault="00786705" w:rsidP="009C0422">
      <w:pPr>
        <w:spacing w:after="0" w:line="240" w:lineRule="atLeast"/>
        <w:jc w:val="both"/>
        <w:rPr>
          <w:rFonts w:ascii="Lato" w:eastAsia="Calibri" w:hAnsi="Lato" w:cs="Times New Roman"/>
          <w:sz w:val="20"/>
          <w:szCs w:val="24"/>
        </w:rPr>
      </w:pPr>
      <w:r w:rsidRPr="00786705">
        <w:rPr>
          <w:rFonts w:ascii="Lato" w:eastAsia="Calibri" w:hAnsi="Lato" w:cs="Times New Roman"/>
          <w:sz w:val="20"/>
          <w:szCs w:val="24"/>
        </w:rPr>
        <w:t>Moduł II - pomoc w uzyskaniu wykształcenia na poziomie wyższym poprzez dofinansowanie lub</w:t>
      </w:r>
      <w:r w:rsidR="00164332">
        <w:rPr>
          <w:rFonts w:ascii="Lato" w:eastAsia="Calibri" w:hAnsi="Lato" w:cs="Times New Roman"/>
          <w:sz w:val="20"/>
          <w:szCs w:val="24"/>
        </w:rPr>
        <w:t> </w:t>
      </w:r>
      <w:r w:rsidRPr="00786705">
        <w:rPr>
          <w:rFonts w:ascii="Lato" w:eastAsia="Calibri" w:hAnsi="Lato" w:cs="Times New Roman"/>
          <w:sz w:val="20"/>
          <w:szCs w:val="24"/>
        </w:rPr>
        <w:t>refundację kosztów edukacji, w tym:</w:t>
      </w:r>
    </w:p>
    <w:p w14:paraId="2FF83BA0" w14:textId="51C236C9" w:rsidR="00786705" w:rsidRPr="00786705" w:rsidRDefault="00786705" w:rsidP="009C0422">
      <w:pPr>
        <w:numPr>
          <w:ilvl w:val="0"/>
          <w:numId w:val="29"/>
        </w:numPr>
        <w:spacing w:after="0" w:line="240" w:lineRule="atLeast"/>
        <w:ind w:left="425" w:hanging="357"/>
        <w:jc w:val="both"/>
        <w:rPr>
          <w:rFonts w:ascii="Lato" w:eastAsia="Calibri" w:hAnsi="Lato" w:cs="Times New Roman"/>
          <w:sz w:val="20"/>
          <w:szCs w:val="24"/>
        </w:rPr>
      </w:pPr>
      <w:r w:rsidRPr="00786705">
        <w:rPr>
          <w:rFonts w:ascii="Lato" w:eastAsia="Calibri" w:hAnsi="Lato" w:cs="Times New Roman"/>
          <w:sz w:val="20"/>
          <w:szCs w:val="24"/>
        </w:rPr>
        <w:t>opłaty za naukę w szkole wyższej lub szkole policealnej lub kolegium (czesne)</w:t>
      </w:r>
      <w:r w:rsidR="00F75FBF">
        <w:rPr>
          <w:rFonts w:ascii="Lato" w:eastAsia="Calibri" w:hAnsi="Lato" w:cs="Times New Roman"/>
          <w:sz w:val="20"/>
          <w:szCs w:val="24"/>
        </w:rPr>
        <w:t>,</w:t>
      </w:r>
    </w:p>
    <w:p w14:paraId="611441C3" w14:textId="77777777" w:rsidR="00786705" w:rsidRPr="00786705" w:rsidRDefault="00786705" w:rsidP="00693B91">
      <w:pPr>
        <w:numPr>
          <w:ilvl w:val="0"/>
          <w:numId w:val="29"/>
        </w:numPr>
        <w:spacing w:after="0" w:line="240" w:lineRule="atLeast"/>
        <w:ind w:left="425" w:hanging="357"/>
        <w:jc w:val="both"/>
        <w:rPr>
          <w:rFonts w:ascii="Lato" w:eastAsia="Calibri" w:hAnsi="Lato" w:cs="Times New Roman"/>
          <w:sz w:val="20"/>
          <w:szCs w:val="24"/>
        </w:rPr>
      </w:pPr>
      <w:r w:rsidRPr="00786705">
        <w:rPr>
          <w:rFonts w:ascii="Lato" w:eastAsia="Calibri" w:hAnsi="Lato" w:cs="Times New Roman"/>
          <w:sz w:val="20"/>
          <w:szCs w:val="24"/>
        </w:rPr>
        <w:t>kosztów przewodu doktorskiego, otwartego poza studiami doktoranckimi,</w:t>
      </w:r>
    </w:p>
    <w:p w14:paraId="612BD178" w14:textId="44960EFD" w:rsidR="00786705" w:rsidRPr="00786705" w:rsidRDefault="00786705" w:rsidP="00693B91">
      <w:pPr>
        <w:numPr>
          <w:ilvl w:val="0"/>
          <w:numId w:val="29"/>
        </w:numPr>
        <w:spacing w:after="120" w:line="240" w:lineRule="atLeast"/>
        <w:ind w:left="425" w:hanging="357"/>
        <w:jc w:val="both"/>
        <w:rPr>
          <w:rFonts w:ascii="Lato" w:eastAsia="Calibri" w:hAnsi="Lato" w:cs="Times New Roman"/>
          <w:sz w:val="20"/>
          <w:szCs w:val="24"/>
        </w:rPr>
      </w:pPr>
      <w:r w:rsidRPr="00786705">
        <w:rPr>
          <w:rFonts w:ascii="Lato" w:eastAsia="Calibri" w:hAnsi="Lato" w:cs="Times New Roman"/>
          <w:sz w:val="20"/>
          <w:szCs w:val="24"/>
        </w:rPr>
        <w:t>dodatek na pokrycie innych kosztów kształcenia</w:t>
      </w:r>
      <w:r w:rsidR="00851474">
        <w:rPr>
          <w:rFonts w:ascii="Lato" w:eastAsia="Calibri" w:hAnsi="Lato" w:cs="Times New Roman"/>
          <w:sz w:val="20"/>
          <w:szCs w:val="24"/>
        </w:rPr>
        <w:t>.</w:t>
      </w:r>
    </w:p>
    <w:p w14:paraId="690FDD8E" w14:textId="24EA9CB0" w:rsidR="009C0422" w:rsidRDefault="00786705" w:rsidP="00693B91">
      <w:pPr>
        <w:spacing w:after="120" w:line="240" w:lineRule="atLeast"/>
        <w:jc w:val="both"/>
        <w:rPr>
          <w:rFonts w:ascii="Lato" w:eastAsia="Calibri" w:hAnsi="Lato" w:cs="Times New Roman"/>
          <w:sz w:val="20"/>
          <w:szCs w:val="24"/>
        </w:rPr>
      </w:pPr>
      <w:r w:rsidRPr="00786705">
        <w:rPr>
          <w:rFonts w:ascii="Lato" w:eastAsia="Calibri" w:hAnsi="Lato" w:cs="Times New Roman"/>
          <w:sz w:val="20"/>
          <w:szCs w:val="24"/>
        </w:rPr>
        <w:t xml:space="preserve">PFRON na realizację Modułu II przekazał samorządom powiatom środki finansowe w kwocie 67 370 015,51 zł. Z przekazanych środków finansowych wsparcie zostało udzielone na rzecz 10 282 osób niepełnosprawnych. </w:t>
      </w:r>
    </w:p>
    <w:p w14:paraId="5789D990" w14:textId="77777777" w:rsidR="009C0422" w:rsidRDefault="009C0422">
      <w:pPr>
        <w:rPr>
          <w:rFonts w:ascii="Lato" w:eastAsia="Calibri" w:hAnsi="Lato" w:cs="Times New Roman"/>
          <w:sz w:val="20"/>
          <w:szCs w:val="24"/>
        </w:rPr>
      </w:pPr>
      <w:r>
        <w:rPr>
          <w:rFonts w:ascii="Lato" w:eastAsia="Calibri" w:hAnsi="Lato" w:cs="Times New Roman"/>
          <w:sz w:val="20"/>
          <w:szCs w:val="24"/>
        </w:rPr>
        <w:br w:type="page"/>
      </w:r>
    </w:p>
    <w:p w14:paraId="2122E573" w14:textId="22BCA180" w:rsidR="00786705" w:rsidRPr="00786705" w:rsidRDefault="00786705" w:rsidP="00786705">
      <w:pPr>
        <w:spacing w:after="120" w:line="240" w:lineRule="atLeast"/>
        <w:jc w:val="both"/>
        <w:rPr>
          <w:rFonts w:ascii="Lato" w:eastAsia="Calibri" w:hAnsi="Lato" w:cs="Times New Roman"/>
          <w:b/>
          <w:sz w:val="20"/>
          <w:szCs w:val="24"/>
        </w:rPr>
      </w:pPr>
      <w:r w:rsidRPr="00786705">
        <w:rPr>
          <w:rFonts w:ascii="Lato" w:eastAsia="Calibri" w:hAnsi="Lato" w:cs="Times New Roman"/>
          <w:b/>
          <w:sz w:val="20"/>
          <w:szCs w:val="24"/>
        </w:rPr>
        <w:lastRenderedPageBreak/>
        <w:t>Działania Służby Więziennej</w:t>
      </w:r>
      <w:r w:rsidR="00693B91">
        <w:rPr>
          <w:rFonts w:ascii="Lato" w:eastAsia="Calibri" w:hAnsi="Lato" w:cs="Times New Roman"/>
          <w:b/>
          <w:sz w:val="20"/>
          <w:szCs w:val="24"/>
        </w:rPr>
        <w:t xml:space="preserve"> (SW)</w:t>
      </w:r>
    </w:p>
    <w:p w14:paraId="52C9292B" w14:textId="5C7A2815" w:rsidR="00786705" w:rsidRPr="00786705" w:rsidRDefault="00786705" w:rsidP="00786705">
      <w:pPr>
        <w:spacing w:after="120" w:line="240" w:lineRule="atLeast"/>
        <w:jc w:val="both"/>
        <w:rPr>
          <w:rFonts w:ascii="Lato" w:eastAsia="Calibri" w:hAnsi="Lato" w:cs="Times New Roman"/>
          <w:sz w:val="20"/>
          <w:szCs w:val="24"/>
        </w:rPr>
      </w:pPr>
      <w:r w:rsidRPr="00786705">
        <w:rPr>
          <w:rFonts w:ascii="Lato" w:eastAsia="Calibri" w:hAnsi="Lato" w:cs="Times New Roman"/>
          <w:sz w:val="20"/>
          <w:szCs w:val="24"/>
        </w:rPr>
        <w:t>Osoby niepełnosprawne przebywające w jednostkach penitencjarnych mają zagwarantowany taki sam dostęp do kształcenia, informacji dotyczących prowadzonych przez szkoły naborów oraz możliwości podnoszenia kwalifikacji zawodowych, jak pozostali osadzeni w ramach obowiązujących przepisów. Ograniczeniem mogą być tylko przeciwwskazania lekarskie do podejmowania nauki w zakresie kursów zawodowych. Na dzień 31 grudnia 2023 r. 32 skazanych niepełnosprawnych uczyło się w Centrach Kształcenia Ustawicznego usytuowanych na terenie zakładów karnych i aresztów śledczych, natomiast w</w:t>
      </w:r>
      <w:r w:rsidR="00F75FBF">
        <w:rPr>
          <w:rFonts w:ascii="Lato" w:eastAsia="Calibri" w:hAnsi="Lato" w:cs="Times New Roman"/>
          <w:sz w:val="20"/>
          <w:szCs w:val="24"/>
        </w:rPr>
        <w:t> </w:t>
      </w:r>
      <w:r w:rsidRPr="00786705">
        <w:rPr>
          <w:rFonts w:ascii="Lato" w:eastAsia="Calibri" w:hAnsi="Lato" w:cs="Times New Roman"/>
          <w:sz w:val="20"/>
          <w:szCs w:val="24"/>
        </w:rPr>
        <w:t>całym 2023 r. 14 skorzystało z oferty kursowej.</w:t>
      </w:r>
    </w:p>
    <w:p w14:paraId="0A3D3FE6" w14:textId="77777777" w:rsidR="00786705" w:rsidRPr="00786705" w:rsidRDefault="00786705" w:rsidP="00786705">
      <w:pPr>
        <w:spacing w:after="120" w:line="240" w:lineRule="atLeast"/>
        <w:jc w:val="both"/>
        <w:rPr>
          <w:rFonts w:ascii="Lato" w:eastAsia="Calibri" w:hAnsi="Lato" w:cs="Times New Roman"/>
          <w:sz w:val="20"/>
          <w:szCs w:val="24"/>
        </w:rPr>
      </w:pPr>
    </w:p>
    <w:p w14:paraId="6AC915E5" w14:textId="32A85C89" w:rsidR="00786705" w:rsidRPr="00786705" w:rsidRDefault="00786705" w:rsidP="00786705">
      <w:pPr>
        <w:spacing w:after="120" w:line="240" w:lineRule="atLeast"/>
        <w:jc w:val="both"/>
        <w:rPr>
          <w:rFonts w:ascii="Lato" w:eastAsia="Calibri" w:hAnsi="Lato" w:cs="Times New Roman"/>
          <w:b/>
          <w:sz w:val="20"/>
          <w:szCs w:val="24"/>
        </w:rPr>
      </w:pPr>
      <w:r w:rsidRPr="00786705">
        <w:rPr>
          <w:rFonts w:ascii="Lato" w:eastAsia="Calibri" w:hAnsi="Lato" w:cs="Times New Roman"/>
          <w:b/>
          <w:sz w:val="20"/>
          <w:szCs w:val="24"/>
        </w:rPr>
        <w:t>Działania Urzędu Ochrony Danych Osobowych</w:t>
      </w:r>
      <w:r w:rsidR="00693B91">
        <w:rPr>
          <w:rFonts w:ascii="Lato" w:eastAsia="Calibri" w:hAnsi="Lato" w:cs="Times New Roman"/>
          <w:b/>
          <w:sz w:val="20"/>
          <w:szCs w:val="24"/>
        </w:rPr>
        <w:t xml:space="preserve"> (UODO)</w:t>
      </w:r>
    </w:p>
    <w:p w14:paraId="3F59ED00" w14:textId="77777777" w:rsidR="00786705" w:rsidRPr="00786705" w:rsidRDefault="00786705" w:rsidP="00786705">
      <w:pPr>
        <w:spacing w:after="120" w:line="240" w:lineRule="atLeast"/>
        <w:jc w:val="both"/>
        <w:rPr>
          <w:rFonts w:ascii="Lato" w:eastAsia="Calibri" w:hAnsi="Lato" w:cs="Times New Roman"/>
          <w:bCs/>
          <w:sz w:val="20"/>
          <w:szCs w:val="24"/>
        </w:rPr>
      </w:pPr>
      <w:r w:rsidRPr="00786705">
        <w:rPr>
          <w:rFonts w:ascii="Lato" w:eastAsia="Calibri" w:hAnsi="Lato" w:cs="Times New Roman"/>
          <w:bCs/>
          <w:sz w:val="20"/>
          <w:szCs w:val="24"/>
        </w:rPr>
        <w:t xml:space="preserve">W ramach działań edukacyjno-informacyjnych Urząd Ochrony Danych Osobowych kontynuował realizację XIII edycji oraz rozpoczął realizację XIV edycję ogólnopolskiego programu edukacyjnego „Twoje dane – Twoja sprawa”, w których udział wzięło 579 placówek (w XIII edycji – 276 placówek, w XIV edycji - 303 placówki). Każda edycja Programu realizowana jest zgodnie z harmonogramem roku szkolnego. </w:t>
      </w:r>
    </w:p>
    <w:p w14:paraId="7DB46264" w14:textId="5E6C4A0B" w:rsidR="00786705" w:rsidRPr="009C0422" w:rsidRDefault="00786705" w:rsidP="009C0422">
      <w:pPr>
        <w:spacing w:after="120" w:line="240" w:lineRule="atLeast"/>
        <w:jc w:val="both"/>
        <w:rPr>
          <w:rFonts w:ascii="Lato" w:eastAsia="Calibri" w:hAnsi="Lato" w:cs="Times New Roman"/>
          <w:bCs/>
          <w:sz w:val="20"/>
          <w:szCs w:val="24"/>
          <w:lang w:bidi="pl-PL"/>
        </w:rPr>
      </w:pPr>
      <w:r w:rsidRPr="00786705">
        <w:rPr>
          <w:rFonts w:ascii="Lato" w:eastAsia="Calibri" w:hAnsi="Lato" w:cs="Times New Roman"/>
          <w:bCs/>
          <w:sz w:val="20"/>
          <w:szCs w:val="24"/>
        </w:rPr>
        <w:t>Uczestnikami Programu są również szkoły z oddziałami integracyjnymi, ale także placówki specjalne dla</w:t>
      </w:r>
      <w:r w:rsidR="00631190">
        <w:rPr>
          <w:rFonts w:ascii="Lato" w:eastAsia="Calibri" w:hAnsi="Lato" w:cs="Times New Roman"/>
          <w:bCs/>
          <w:sz w:val="20"/>
          <w:szCs w:val="24"/>
        </w:rPr>
        <w:t> </w:t>
      </w:r>
      <w:r w:rsidRPr="00786705">
        <w:rPr>
          <w:rFonts w:ascii="Lato" w:eastAsia="Calibri" w:hAnsi="Lato" w:cs="Times New Roman"/>
          <w:bCs/>
          <w:sz w:val="20"/>
          <w:szCs w:val="24"/>
        </w:rPr>
        <w:t>dzieci i młodzieży z niepełnosprawnościami.</w:t>
      </w:r>
    </w:p>
    <w:p w14:paraId="0C2F9C4E" w14:textId="77777777" w:rsidR="00786705" w:rsidRPr="00786705" w:rsidRDefault="00786705" w:rsidP="00786705">
      <w:pPr>
        <w:spacing w:after="0" w:line="276" w:lineRule="auto"/>
        <w:ind w:left="426" w:hanging="284"/>
        <w:jc w:val="both"/>
        <w:rPr>
          <w:rFonts w:ascii="Helvetica" w:eastAsia="Calibri" w:hAnsi="Helvetica" w:cs="Times New Roman"/>
        </w:rPr>
      </w:pPr>
      <w:r w:rsidRPr="00786705">
        <w:rPr>
          <w:rFonts w:ascii="Helvetica" w:eastAsia="Calibri" w:hAnsi="Helvetica" w:cs="Times New Roman"/>
        </w:rPr>
        <w:br w:type="page"/>
      </w:r>
    </w:p>
    <w:p w14:paraId="198C071F" w14:textId="01F8241D" w:rsidR="00786705" w:rsidRPr="00786705" w:rsidRDefault="00786705" w:rsidP="00786705">
      <w:pPr>
        <w:keepNext/>
        <w:spacing w:before="240" w:after="60" w:line="276" w:lineRule="auto"/>
        <w:ind w:left="426" w:hanging="284"/>
        <w:jc w:val="center"/>
        <w:outlineLvl w:val="1"/>
        <w:rPr>
          <w:rFonts w:ascii="Lato" w:eastAsia="Times New Roman" w:hAnsi="Lato" w:cs="Times New Roman"/>
          <w:b/>
          <w:bCs/>
          <w:iCs/>
          <w:sz w:val="24"/>
          <w:szCs w:val="28"/>
        </w:rPr>
      </w:pPr>
      <w:bookmarkStart w:id="16" w:name="_Toc185841277"/>
      <w:r w:rsidRPr="00786705">
        <w:rPr>
          <w:rFonts w:ascii="Lato" w:eastAsia="Times New Roman" w:hAnsi="Lato" w:cs="Times New Roman"/>
          <w:b/>
          <w:bCs/>
          <w:iCs/>
          <w:sz w:val="24"/>
          <w:szCs w:val="28"/>
        </w:rPr>
        <w:lastRenderedPageBreak/>
        <w:t>5. POMOCY PSYCHOLOGICZNEJ, PEDAGOGICZNEJ I INNEJ POMOCY SPECJALISTYCZNEJ UMOŻLIWIAJĄCEJ ROZWÓJ, ZDOBYCIE LUB PODNIESIENIE KWALIFIKACJI OGÓLNYCH I ZAWODOWYCH</w:t>
      </w:r>
      <w:bookmarkEnd w:id="16"/>
    </w:p>
    <w:p w14:paraId="2BF9FF3D" w14:textId="77777777" w:rsidR="00786705" w:rsidRPr="00786705" w:rsidRDefault="00786705" w:rsidP="00786705">
      <w:pPr>
        <w:spacing w:after="120" w:line="240" w:lineRule="atLeast"/>
        <w:ind w:left="426" w:hanging="284"/>
        <w:jc w:val="both"/>
        <w:rPr>
          <w:rFonts w:ascii="Lato" w:eastAsia="Calibri" w:hAnsi="Lato" w:cs="Times New Roman"/>
          <w:sz w:val="20"/>
          <w:szCs w:val="20"/>
        </w:rPr>
      </w:pPr>
    </w:p>
    <w:p w14:paraId="30C18BDF" w14:textId="7FF2BC12"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Poradnie psychologiczno-pedagogiczne</w:t>
      </w:r>
    </w:p>
    <w:p w14:paraId="0C1FB325" w14:textId="12AC3857" w:rsidR="00786705" w:rsidRPr="00786705" w:rsidRDefault="00786705" w:rsidP="00786705">
      <w:pPr>
        <w:autoSpaceDE w:val="0"/>
        <w:autoSpaceDN w:val="0"/>
        <w:adjustRightInd w:val="0"/>
        <w:spacing w:after="120" w:line="240" w:lineRule="atLeast"/>
        <w:jc w:val="both"/>
        <w:rPr>
          <w:rFonts w:ascii="Lato" w:eastAsia="Times New Roman" w:hAnsi="Lato" w:cs="Arial"/>
          <w:color w:val="000000"/>
          <w:sz w:val="20"/>
          <w:szCs w:val="20"/>
          <w:lang w:eastAsia="pl-PL"/>
        </w:rPr>
      </w:pPr>
      <w:r w:rsidRPr="00786705">
        <w:rPr>
          <w:rFonts w:ascii="Lato" w:eastAsia="Times New Roman" w:hAnsi="Lato" w:cs="Arial"/>
          <w:color w:val="000000"/>
          <w:sz w:val="20"/>
          <w:szCs w:val="20"/>
          <w:lang w:eastAsia="pl-PL"/>
        </w:rPr>
        <w:t>Przepisy prawa oświatowego</w:t>
      </w:r>
      <w:r w:rsidRPr="00786705">
        <w:rPr>
          <w:rFonts w:ascii="Lato" w:eastAsia="Times New Roman" w:hAnsi="Lato" w:cs="Arial"/>
          <w:i/>
          <w:iCs/>
          <w:color w:val="000000"/>
          <w:sz w:val="20"/>
          <w:szCs w:val="20"/>
          <w:lang w:eastAsia="pl-PL"/>
        </w:rPr>
        <w:t xml:space="preserve"> </w:t>
      </w:r>
      <w:r w:rsidRPr="00786705">
        <w:rPr>
          <w:rFonts w:ascii="Lato" w:eastAsia="Times New Roman" w:hAnsi="Lato" w:cs="Arial"/>
          <w:color w:val="000000"/>
          <w:sz w:val="20"/>
          <w:szCs w:val="20"/>
          <w:lang w:eastAsia="pl-PL"/>
        </w:rPr>
        <w:t>zagwarantowały wszystkim dzieciom i uczniom możliwość korzystania z</w:t>
      </w:r>
      <w:r w:rsidR="00FE409E">
        <w:rPr>
          <w:rFonts w:ascii="Lato" w:eastAsia="Times New Roman" w:hAnsi="Lato" w:cs="Arial"/>
          <w:color w:val="000000"/>
          <w:sz w:val="20"/>
          <w:szCs w:val="20"/>
          <w:lang w:eastAsia="pl-PL"/>
        </w:rPr>
        <w:t> </w:t>
      </w:r>
      <w:r w:rsidRPr="00786705">
        <w:rPr>
          <w:rFonts w:ascii="Lato" w:eastAsia="Times New Roman" w:hAnsi="Lato" w:cs="Arial"/>
          <w:color w:val="000000"/>
          <w:sz w:val="20"/>
          <w:szCs w:val="20"/>
          <w:lang w:eastAsia="pl-PL"/>
        </w:rPr>
        <w:t>pomocy psychologiczno-pedagogicznej, świadczonej przez poradnie psychologiczno-pedagogiczne, w</w:t>
      </w:r>
      <w:r w:rsidR="00FE409E">
        <w:rPr>
          <w:rFonts w:ascii="Lato" w:eastAsia="Times New Roman" w:hAnsi="Lato" w:cs="Arial"/>
          <w:color w:val="000000"/>
          <w:sz w:val="20"/>
          <w:szCs w:val="20"/>
          <w:lang w:eastAsia="pl-PL"/>
        </w:rPr>
        <w:t> </w:t>
      </w:r>
      <w:r w:rsidRPr="00786705">
        <w:rPr>
          <w:rFonts w:ascii="Lato" w:eastAsia="Times New Roman" w:hAnsi="Lato" w:cs="Arial"/>
          <w:color w:val="000000"/>
          <w:sz w:val="20"/>
          <w:szCs w:val="20"/>
          <w:lang w:eastAsia="pl-PL"/>
        </w:rPr>
        <w:t>tym poradnie specjalistyczne, a także przez nauczycieli i specjalistów (np. psycholodzy, pedagodzy, pedagodzy specjalni, logopedzi, terapeuci pedagogiczni, doradcy zawodowi) prowadzących zajęcia z</w:t>
      </w:r>
      <w:r w:rsidR="00FE409E">
        <w:rPr>
          <w:rFonts w:ascii="Lato" w:eastAsia="Times New Roman" w:hAnsi="Lato" w:cs="Arial"/>
          <w:color w:val="000000"/>
          <w:sz w:val="20"/>
          <w:szCs w:val="20"/>
          <w:lang w:eastAsia="pl-PL"/>
        </w:rPr>
        <w:t> </w:t>
      </w:r>
      <w:r w:rsidRPr="00786705">
        <w:rPr>
          <w:rFonts w:ascii="Lato" w:eastAsia="Times New Roman" w:hAnsi="Lato" w:cs="Arial"/>
          <w:color w:val="000000"/>
          <w:sz w:val="20"/>
          <w:szCs w:val="20"/>
          <w:lang w:eastAsia="pl-PL"/>
        </w:rPr>
        <w:t>uczniami w przedszkolach innych formach wychowania przedszkolnego, szkołach i placówkach.</w:t>
      </w:r>
    </w:p>
    <w:p w14:paraId="372850B5" w14:textId="0DF4BE99" w:rsidR="00786705" w:rsidRPr="00786705" w:rsidRDefault="00786705" w:rsidP="00786705">
      <w:pPr>
        <w:spacing w:after="12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Wsparciu uczniów z zakresu pomocy psychologiczno-pedagogicznej w przedszkolach i szkołach, służy rozpoczęte przez Ministerstwo Edukacji i Nauki od 1</w:t>
      </w:r>
      <w:r w:rsidR="00631190">
        <w:rPr>
          <w:rFonts w:ascii="Lato" w:eastAsia="Times New Roman" w:hAnsi="Lato" w:cs="Arial"/>
          <w:sz w:val="20"/>
          <w:szCs w:val="20"/>
          <w:lang w:eastAsia="pl-PL"/>
        </w:rPr>
        <w:t> </w:t>
      </w:r>
      <w:r w:rsidRPr="00786705">
        <w:rPr>
          <w:rFonts w:ascii="Lato" w:eastAsia="Times New Roman" w:hAnsi="Lato" w:cs="Arial"/>
          <w:sz w:val="20"/>
          <w:szCs w:val="20"/>
          <w:lang w:eastAsia="pl-PL"/>
        </w:rPr>
        <w:t>września</w:t>
      </w:r>
      <w:r w:rsidR="00631190">
        <w:rPr>
          <w:rFonts w:ascii="Lato" w:eastAsia="Times New Roman" w:hAnsi="Lato" w:cs="Arial"/>
          <w:sz w:val="20"/>
          <w:szCs w:val="20"/>
          <w:lang w:eastAsia="pl-PL"/>
        </w:rPr>
        <w:t> </w:t>
      </w:r>
      <w:r w:rsidRPr="00786705">
        <w:rPr>
          <w:rFonts w:ascii="Lato" w:eastAsia="Times New Roman" w:hAnsi="Lato" w:cs="Arial"/>
          <w:sz w:val="20"/>
          <w:szCs w:val="20"/>
          <w:lang w:eastAsia="pl-PL"/>
        </w:rPr>
        <w:t>2022</w:t>
      </w:r>
      <w:r w:rsidR="00631190">
        <w:rPr>
          <w:rFonts w:ascii="Lato" w:eastAsia="Times New Roman" w:hAnsi="Lato" w:cs="Arial"/>
          <w:sz w:val="20"/>
          <w:szCs w:val="20"/>
          <w:lang w:eastAsia="pl-PL"/>
        </w:rPr>
        <w:t> </w:t>
      </w:r>
      <w:r w:rsidRPr="00786705">
        <w:rPr>
          <w:rFonts w:ascii="Lato" w:eastAsia="Times New Roman" w:hAnsi="Lato" w:cs="Arial"/>
          <w:sz w:val="20"/>
          <w:szCs w:val="20"/>
          <w:lang w:eastAsia="pl-PL"/>
        </w:rPr>
        <w:t>r. i kontynuowane w 2023 r. wdrażanie pierwszego etapu standaryzacji zatrudniania nauczycieli specjalistów, w tym utworzenie nowego stanowiska pedagoga specjalnego, wprowadzone przepisami ustawy</w:t>
      </w:r>
      <w:r w:rsidR="00631190">
        <w:rPr>
          <w:rFonts w:ascii="Lato" w:eastAsia="Times New Roman" w:hAnsi="Lato" w:cs="Arial"/>
          <w:sz w:val="20"/>
          <w:szCs w:val="20"/>
          <w:lang w:eastAsia="pl-PL"/>
        </w:rPr>
        <w:t xml:space="preserve"> </w:t>
      </w:r>
      <w:r w:rsidRPr="00786705">
        <w:rPr>
          <w:rFonts w:ascii="Lato" w:eastAsia="Times New Roman" w:hAnsi="Lato" w:cs="Arial"/>
          <w:sz w:val="20"/>
          <w:szCs w:val="20"/>
          <w:shd w:val="clear" w:color="auto" w:fill="FFFFFF"/>
          <w:lang w:eastAsia="pl-PL"/>
        </w:rPr>
        <w:t>z dnia 12 maja 2022 r. o</w:t>
      </w:r>
      <w:r w:rsidR="00631190">
        <w:rPr>
          <w:rFonts w:ascii="Lato" w:eastAsia="Times New Roman" w:hAnsi="Lato" w:cs="Arial"/>
          <w:sz w:val="20"/>
          <w:szCs w:val="20"/>
          <w:shd w:val="clear" w:color="auto" w:fill="FFFFFF"/>
          <w:lang w:eastAsia="pl-PL"/>
        </w:rPr>
        <w:t> </w:t>
      </w:r>
      <w:r w:rsidRPr="00786705">
        <w:rPr>
          <w:rFonts w:ascii="Lato" w:eastAsia="Times New Roman" w:hAnsi="Lato" w:cs="Arial"/>
          <w:sz w:val="20"/>
          <w:szCs w:val="20"/>
          <w:shd w:val="clear" w:color="auto" w:fill="FFFFFF"/>
          <w:lang w:eastAsia="pl-PL"/>
        </w:rPr>
        <w:t>zmianie ustawy o systemie oświaty oraz niektórych innych ustaw (</w:t>
      </w:r>
      <w:r w:rsidRPr="00786705">
        <w:rPr>
          <w:rFonts w:ascii="Lato" w:eastAsia="Times New Roman" w:hAnsi="Lato" w:cs="Arial"/>
          <w:sz w:val="20"/>
          <w:szCs w:val="20"/>
          <w:lang w:eastAsia="pl-PL"/>
        </w:rPr>
        <w:t xml:space="preserve">Dz. U. poz. 1116). Drugi etap wdrażania standaryzacji </w:t>
      </w:r>
      <w:r w:rsidR="00BB4D34">
        <w:rPr>
          <w:rFonts w:ascii="Lato" w:eastAsia="Times New Roman" w:hAnsi="Lato" w:cs="Arial"/>
          <w:sz w:val="20"/>
          <w:szCs w:val="20"/>
          <w:lang w:eastAsia="pl-PL"/>
        </w:rPr>
        <w:t>jest</w:t>
      </w:r>
      <w:r w:rsidRPr="00786705">
        <w:rPr>
          <w:rFonts w:ascii="Lato" w:eastAsia="Times New Roman" w:hAnsi="Lato" w:cs="Arial"/>
          <w:sz w:val="20"/>
          <w:szCs w:val="20"/>
          <w:lang w:eastAsia="pl-PL"/>
        </w:rPr>
        <w:t xml:space="preserve"> realizowany od 1 września 2024 r.</w:t>
      </w:r>
    </w:p>
    <w:p w14:paraId="20AD076C" w14:textId="3DDC7E05" w:rsidR="00786705" w:rsidRPr="00786705" w:rsidRDefault="00786705" w:rsidP="00786705">
      <w:pPr>
        <w:spacing w:after="120" w:line="240" w:lineRule="atLeast"/>
        <w:jc w:val="both"/>
        <w:rPr>
          <w:rFonts w:ascii="Lato" w:eastAsia="Calibri" w:hAnsi="Lato" w:cs="Arial"/>
          <w:sz w:val="20"/>
          <w:szCs w:val="20"/>
          <w:lang w:eastAsia="pl-PL"/>
        </w:rPr>
      </w:pPr>
      <w:r w:rsidRPr="00786705">
        <w:rPr>
          <w:rFonts w:ascii="Lato" w:eastAsia="Times New Roman" w:hAnsi="Lato" w:cs="Arial"/>
          <w:sz w:val="20"/>
          <w:szCs w:val="20"/>
          <w:lang w:eastAsia="pl-PL"/>
        </w:rPr>
        <w:t>Rozwiązanie to dotyczy publicznych i niepublicznych: przedszkoli niebędących przedszkolami specjalnymi, szkół podstawowych, liceów ogólnokształcących, techników oraz branżowych szkół I</w:t>
      </w:r>
      <w:r w:rsidR="00FE409E">
        <w:rPr>
          <w:rFonts w:ascii="Lato" w:eastAsia="Times New Roman" w:hAnsi="Lato" w:cs="Arial"/>
          <w:sz w:val="20"/>
          <w:szCs w:val="20"/>
          <w:lang w:eastAsia="pl-PL"/>
        </w:rPr>
        <w:t> </w:t>
      </w:r>
      <w:r w:rsidRPr="00786705">
        <w:rPr>
          <w:rFonts w:ascii="Lato" w:eastAsia="Times New Roman" w:hAnsi="Lato" w:cs="Arial"/>
          <w:sz w:val="20"/>
          <w:szCs w:val="20"/>
          <w:lang w:eastAsia="pl-PL"/>
        </w:rPr>
        <w:t>stopnia, które nie są szkołami specjalnymi, szkół artystycznych realizujących kształcenie ogólne w</w:t>
      </w:r>
      <w:r w:rsidR="00FE409E">
        <w:rPr>
          <w:rFonts w:ascii="Lato" w:eastAsia="Times New Roman" w:hAnsi="Lato" w:cs="Arial"/>
          <w:sz w:val="20"/>
          <w:szCs w:val="20"/>
          <w:lang w:eastAsia="pl-PL"/>
        </w:rPr>
        <w:t> </w:t>
      </w:r>
      <w:r w:rsidRPr="00786705">
        <w:rPr>
          <w:rFonts w:ascii="Lato" w:eastAsia="Times New Roman" w:hAnsi="Lato" w:cs="Arial"/>
          <w:sz w:val="20"/>
          <w:szCs w:val="20"/>
          <w:lang w:eastAsia="pl-PL"/>
        </w:rPr>
        <w:t>zakresie szkoły podstawowej lub liceum ogólnokształcącego, zespołów, w skład których wchodzą wymienione wyżej przedszkola lub szkoły.</w:t>
      </w:r>
    </w:p>
    <w:p w14:paraId="290281A5" w14:textId="6D593030" w:rsidR="00786705" w:rsidRPr="00786705" w:rsidRDefault="00786705" w:rsidP="00786705">
      <w:pPr>
        <w:spacing w:after="12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Standardy określają minimalny wymiar zatrudniania nauczycieli specjalistów w ww. przedszkolach i</w:t>
      </w:r>
      <w:r w:rsidR="00FE409E">
        <w:rPr>
          <w:rFonts w:ascii="Lato" w:eastAsia="Times New Roman" w:hAnsi="Lato" w:cs="Arial"/>
          <w:sz w:val="20"/>
          <w:szCs w:val="20"/>
          <w:lang w:eastAsia="pl-PL"/>
        </w:rPr>
        <w:t> </w:t>
      </w:r>
      <w:r w:rsidRPr="00786705">
        <w:rPr>
          <w:rFonts w:ascii="Lato" w:eastAsia="Times New Roman" w:hAnsi="Lato" w:cs="Arial"/>
          <w:sz w:val="20"/>
          <w:szCs w:val="20"/>
          <w:lang w:eastAsia="pl-PL"/>
        </w:rPr>
        <w:t xml:space="preserve">szkołach, w zależności od liczby dzieci i uczniów w tych jednostkach. Po wprowadzeniu standaryzacji zatrudnienie nauczycieli specjalistów wzrosło z około 22 </w:t>
      </w:r>
      <w:r w:rsidR="00412C20">
        <w:rPr>
          <w:rFonts w:ascii="Lato" w:eastAsia="Times New Roman" w:hAnsi="Lato" w:cs="Arial"/>
          <w:sz w:val="20"/>
          <w:szCs w:val="20"/>
          <w:lang w:eastAsia="pl-PL"/>
        </w:rPr>
        <w:t>000</w:t>
      </w:r>
      <w:r w:rsidRPr="00786705">
        <w:rPr>
          <w:rFonts w:ascii="Lato" w:eastAsia="Times New Roman" w:hAnsi="Lato" w:cs="Arial"/>
          <w:sz w:val="20"/>
          <w:szCs w:val="20"/>
          <w:lang w:eastAsia="pl-PL"/>
        </w:rPr>
        <w:t xml:space="preserve"> etatów w roku szkolnym 2021/2022 do</w:t>
      </w:r>
      <w:r w:rsidR="00FE409E">
        <w:rPr>
          <w:rFonts w:ascii="Lato" w:eastAsia="Times New Roman" w:hAnsi="Lato" w:cs="Arial"/>
          <w:sz w:val="20"/>
          <w:szCs w:val="20"/>
          <w:lang w:eastAsia="pl-PL"/>
        </w:rPr>
        <w:t> </w:t>
      </w:r>
      <w:r w:rsidRPr="00786705">
        <w:rPr>
          <w:rFonts w:ascii="Lato" w:eastAsia="Times New Roman" w:hAnsi="Lato" w:cs="Arial"/>
          <w:sz w:val="20"/>
          <w:szCs w:val="20"/>
          <w:lang w:eastAsia="pl-PL"/>
        </w:rPr>
        <w:t>prawie 41</w:t>
      </w:r>
      <w:r w:rsidR="00FD0EEB">
        <w:rPr>
          <w:rFonts w:ascii="Lato" w:eastAsia="Times New Roman" w:hAnsi="Lato" w:cs="Arial"/>
          <w:sz w:val="20"/>
          <w:szCs w:val="20"/>
          <w:lang w:eastAsia="pl-PL"/>
        </w:rPr>
        <w:t> </w:t>
      </w:r>
      <w:r w:rsidRPr="00786705">
        <w:rPr>
          <w:rFonts w:ascii="Lato" w:eastAsia="Times New Roman" w:hAnsi="Lato" w:cs="Arial"/>
          <w:sz w:val="20"/>
          <w:szCs w:val="20"/>
          <w:lang w:eastAsia="pl-PL"/>
        </w:rPr>
        <w:t>6</w:t>
      </w:r>
      <w:r w:rsidR="00412C20">
        <w:rPr>
          <w:rFonts w:ascii="Lato" w:eastAsia="Times New Roman" w:hAnsi="Lato" w:cs="Arial"/>
          <w:sz w:val="20"/>
          <w:szCs w:val="20"/>
          <w:lang w:eastAsia="pl-PL"/>
        </w:rPr>
        <w:t>00</w:t>
      </w:r>
      <w:r w:rsidRPr="00786705">
        <w:rPr>
          <w:rFonts w:ascii="Lato" w:eastAsia="Times New Roman" w:hAnsi="Lato" w:cs="Arial"/>
          <w:sz w:val="20"/>
          <w:szCs w:val="20"/>
          <w:lang w:eastAsia="pl-PL"/>
        </w:rPr>
        <w:t xml:space="preserve"> etatów specjalistów w roku szkolnym 2022/2023. Na ten cel w budżecie państwa zabezpieczono dodatkowe środki. W</w:t>
      </w:r>
      <w:r w:rsidR="00FE409E">
        <w:rPr>
          <w:rFonts w:ascii="Lato" w:eastAsia="Times New Roman" w:hAnsi="Lato" w:cs="Arial"/>
          <w:sz w:val="20"/>
          <w:szCs w:val="20"/>
          <w:lang w:eastAsia="pl-PL"/>
        </w:rPr>
        <w:t xml:space="preserve"> </w:t>
      </w:r>
      <w:r w:rsidRPr="00786705">
        <w:rPr>
          <w:rFonts w:ascii="Lato" w:eastAsia="Times New Roman" w:hAnsi="Lato" w:cs="Arial"/>
          <w:sz w:val="20"/>
          <w:szCs w:val="20"/>
          <w:lang w:eastAsia="pl-PL"/>
        </w:rPr>
        <w:t>ramach subwencji na 2023 r.</w:t>
      </w:r>
      <w:r w:rsidR="00823986">
        <w:rPr>
          <w:rFonts w:ascii="Lato" w:eastAsia="Times New Roman" w:hAnsi="Lato" w:cs="Arial"/>
          <w:sz w:val="20"/>
          <w:szCs w:val="20"/>
          <w:lang w:eastAsia="pl-PL"/>
        </w:rPr>
        <w:t xml:space="preserve"> </w:t>
      </w:r>
      <w:r w:rsidRPr="00786705">
        <w:rPr>
          <w:rFonts w:ascii="Lato" w:eastAsia="Times New Roman" w:hAnsi="Lato" w:cs="Arial"/>
          <w:sz w:val="20"/>
          <w:szCs w:val="20"/>
          <w:lang w:eastAsia="pl-PL"/>
        </w:rPr>
        <w:t>naliczono na to zadanie środki w wysokości ok. 1</w:t>
      </w:r>
      <w:r w:rsidR="00FE409E">
        <w:rPr>
          <w:rFonts w:ascii="Lato" w:eastAsia="Times New Roman" w:hAnsi="Lato" w:cs="Arial"/>
          <w:sz w:val="20"/>
          <w:szCs w:val="20"/>
          <w:lang w:eastAsia="pl-PL"/>
        </w:rPr>
        <w:t> </w:t>
      </w:r>
      <w:r w:rsidRPr="00786705">
        <w:rPr>
          <w:rFonts w:ascii="Lato" w:eastAsia="Times New Roman" w:hAnsi="Lato" w:cs="Arial"/>
          <w:sz w:val="20"/>
          <w:szCs w:val="20"/>
          <w:lang w:eastAsia="pl-PL"/>
        </w:rPr>
        <w:t>86</w:t>
      </w:r>
      <w:r w:rsidR="00412C20">
        <w:rPr>
          <w:rFonts w:ascii="Lato" w:eastAsia="Times New Roman" w:hAnsi="Lato" w:cs="Arial"/>
          <w:sz w:val="20"/>
          <w:szCs w:val="20"/>
          <w:lang w:eastAsia="pl-PL"/>
        </w:rPr>
        <w:t>0</w:t>
      </w:r>
      <w:r w:rsidR="00FE409E">
        <w:rPr>
          <w:rFonts w:ascii="Lato" w:eastAsia="Times New Roman" w:hAnsi="Lato" w:cs="Arial"/>
          <w:sz w:val="20"/>
          <w:szCs w:val="20"/>
          <w:lang w:eastAsia="pl-PL"/>
        </w:rPr>
        <w:t> </w:t>
      </w:r>
      <w:r w:rsidR="00412C20">
        <w:rPr>
          <w:rFonts w:ascii="Lato" w:eastAsia="Times New Roman" w:hAnsi="Lato" w:cs="Arial"/>
          <w:sz w:val="20"/>
          <w:szCs w:val="20"/>
          <w:lang w:eastAsia="pl-PL"/>
        </w:rPr>
        <w:t>000</w:t>
      </w:r>
      <w:r w:rsidR="00FE409E">
        <w:rPr>
          <w:rFonts w:ascii="Lato" w:eastAsia="Times New Roman" w:hAnsi="Lato" w:cs="Arial"/>
          <w:sz w:val="20"/>
          <w:szCs w:val="20"/>
          <w:lang w:eastAsia="pl-PL"/>
        </w:rPr>
        <w:t> </w:t>
      </w:r>
      <w:r w:rsidR="00412C20">
        <w:rPr>
          <w:rFonts w:ascii="Lato" w:eastAsia="Times New Roman" w:hAnsi="Lato" w:cs="Arial"/>
          <w:sz w:val="20"/>
          <w:szCs w:val="20"/>
          <w:lang w:eastAsia="pl-PL"/>
        </w:rPr>
        <w:t xml:space="preserve">000 </w:t>
      </w:r>
      <w:r w:rsidRPr="00786705">
        <w:rPr>
          <w:rFonts w:ascii="Lato" w:eastAsia="Times New Roman" w:hAnsi="Lato" w:cs="Arial"/>
          <w:sz w:val="20"/>
          <w:szCs w:val="20"/>
          <w:lang w:eastAsia="pl-PL"/>
        </w:rPr>
        <w:t>zł. Zakłada się, że dzięki wprowadzonym przepisom liczba etatów nauczycieli specjalistów w 2024 r. wzrośnie o 143% w stosunku do 2021 r.</w:t>
      </w:r>
    </w:p>
    <w:p w14:paraId="60344E63" w14:textId="6B128851" w:rsidR="00786705" w:rsidRPr="00786705" w:rsidRDefault="00786705" w:rsidP="00786705">
      <w:pPr>
        <w:spacing w:after="12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Nauczyciele i specjaliści zatrudnieni w każdej jednostce systemu oświaty zobligowani są do rozpoznania i</w:t>
      </w:r>
      <w:r w:rsidR="002D4781">
        <w:rPr>
          <w:rFonts w:ascii="Lato" w:eastAsia="Times New Roman" w:hAnsi="Lato" w:cs="Arial"/>
          <w:sz w:val="20"/>
          <w:szCs w:val="20"/>
          <w:lang w:eastAsia="pl-PL"/>
        </w:rPr>
        <w:t> </w:t>
      </w:r>
      <w:r w:rsidRPr="00786705">
        <w:rPr>
          <w:rFonts w:ascii="Lato" w:eastAsia="Times New Roman" w:hAnsi="Lato" w:cs="Arial"/>
          <w:sz w:val="20"/>
          <w:szCs w:val="20"/>
          <w:lang w:eastAsia="pl-PL"/>
        </w:rPr>
        <w:t>zaspokajania indywidualnych potrzeb rozwojowych i edukacyjnych dziecka i ucznia oraz rozpoznawania indywidualnych możliwości psychofizycznych dziecka i ucznia i czynników środowiskowych wpływających na jego funkcjonowanie w przedszkolu, szkole i placówce, w celu wspierania potencjału rozwojowego dziecka i ucznia i stwarzania warunków do jego aktywnego i pełnego uczestnictwa w życiu przedszkola, szkoły i placówki oraz w środowisku społecznym. Szczegółowe regulacje w tym zakresie zostały określone w przepisach rozporządzenia Ministra Edukacji Narodowej z dnia 9 sierpnia 2017 r. w</w:t>
      </w:r>
      <w:r w:rsidR="00FE409E">
        <w:rPr>
          <w:rFonts w:ascii="Lato" w:eastAsia="Times New Roman" w:hAnsi="Lato" w:cs="Arial"/>
          <w:sz w:val="20"/>
          <w:szCs w:val="20"/>
          <w:lang w:eastAsia="pl-PL"/>
        </w:rPr>
        <w:t> </w:t>
      </w:r>
      <w:r w:rsidRPr="00786705">
        <w:rPr>
          <w:rFonts w:ascii="Lato" w:eastAsia="Times New Roman" w:hAnsi="Lato" w:cs="Arial"/>
          <w:sz w:val="20"/>
          <w:szCs w:val="20"/>
          <w:lang w:eastAsia="pl-PL"/>
        </w:rPr>
        <w:t>sprawie zasad organizacji i udzielania pomocy psychologiczno-pedagogicznej w publicznych przedszkolach, szkołach i placówkach (Dz. U. z 2023 r. poz. 1798).</w:t>
      </w:r>
    </w:p>
    <w:p w14:paraId="51B015B0" w14:textId="1A7965D6" w:rsidR="00786705" w:rsidRPr="00786705" w:rsidRDefault="00786705" w:rsidP="00786705">
      <w:pPr>
        <w:autoSpaceDE w:val="0"/>
        <w:autoSpaceDN w:val="0"/>
        <w:spacing w:after="12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Dyrektor w porozumieniu z organem prowadzącym podejmuje decyzje m. in. dotyczące zatrudnienia nauczycieli i specjalistów wykonujących zadania z zakresu pomocy psychologiczno-pedagogicznej, w</w:t>
      </w:r>
      <w:r w:rsidR="00FE409E">
        <w:rPr>
          <w:rFonts w:ascii="Lato" w:eastAsia="Times New Roman" w:hAnsi="Lato" w:cs="Arial"/>
          <w:sz w:val="20"/>
          <w:szCs w:val="20"/>
          <w:lang w:eastAsia="pl-PL"/>
        </w:rPr>
        <w:t> </w:t>
      </w:r>
      <w:r w:rsidRPr="00786705">
        <w:rPr>
          <w:rFonts w:ascii="Lato" w:eastAsia="Times New Roman" w:hAnsi="Lato" w:cs="Arial"/>
          <w:sz w:val="20"/>
          <w:szCs w:val="20"/>
          <w:lang w:eastAsia="pl-PL"/>
        </w:rPr>
        <w:t>szczególności psychologów, pedagogów, pedagogów specjalnych, logopedów i doradców zawodowych, odpowiednio do rozpoznanych wcześniej potrzeb w tym zakresie.</w:t>
      </w:r>
    </w:p>
    <w:p w14:paraId="6B3CE617" w14:textId="77777777" w:rsidR="00786705" w:rsidRPr="00786705" w:rsidRDefault="00786705" w:rsidP="00786705">
      <w:pPr>
        <w:tabs>
          <w:tab w:val="num" w:pos="720"/>
        </w:tabs>
        <w:spacing w:after="12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 xml:space="preserve">Pomoc psychologiczno-pedagogiczna w przedszkolach, innych formach wychowania przedszkolnego, oddziałach przedszkolnych w szkołach podstawowych, szkołach i placówkach jest udzielana w trakcie bieżącej pracy z dzieckiem i uczniem oraz w formie m.in. zajęć dydaktyczno-wyrównawczych, zajęć specjalistycznych: korekcyjno-kompensacyjnych, logopedycznych, rozwijających kompetencje emocjonalno-społeczne, innych zajęć o charakterze terapeutycznym, zajęć związanych z wyborem kierunku kształcenia i zawodu (w przypadku uczniów szkół podstawowych oraz uczniów szkół ponadpodstawowych), porad i konsultacji, warsztatów. Pomoc psychologiczno-pedagogiczna udzielana jest także rodzicom dzieci oraz nauczycielom w formie porad, konsultacji, warsztatów i szkoleń. </w:t>
      </w:r>
    </w:p>
    <w:p w14:paraId="1A53E270" w14:textId="77777777" w:rsidR="00786705" w:rsidRPr="00786705" w:rsidRDefault="00786705" w:rsidP="00786705">
      <w:pPr>
        <w:spacing w:after="12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lastRenderedPageBreak/>
        <w:t xml:space="preserve">Dyrektor szkoły organizując pomoc psychologiczno-pedagogiczną współpracuje w tym zakresie z poradniami psychologiczno-pedagogicznymi, w tym poradniami specjalistycznymi, rodzicami dzieci, placówkami doskonalenia nauczycieli, innymi przedszkolami, szkołami i placówkami, a także organizacjami pozarządowymi oraz innymi instytucjami działającymi na rzecz rodziny, dzieci i młodzieży. Dzieci i uczniowie niepełnosprawni, tak jak pozostałe dzieci i uczniowie, obejmowani są pomocą psychologiczno-pedagogiczną. </w:t>
      </w:r>
    </w:p>
    <w:p w14:paraId="1F22B3B0" w14:textId="7B3DAE07" w:rsidR="00786705" w:rsidRPr="00786705" w:rsidRDefault="00786705" w:rsidP="00786705">
      <w:pPr>
        <w:autoSpaceDE w:val="0"/>
        <w:autoSpaceDN w:val="0"/>
        <w:adjustRightInd w:val="0"/>
        <w:spacing w:after="120" w:line="240" w:lineRule="atLeast"/>
        <w:jc w:val="both"/>
        <w:rPr>
          <w:rFonts w:ascii="Lato" w:eastAsia="Times New Roman" w:hAnsi="Lato" w:cs="Arial"/>
          <w:color w:val="000000"/>
          <w:sz w:val="20"/>
          <w:szCs w:val="20"/>
          <w:lang w:eastAsia="pl-PL"/>
        </w:rPr>
      </w:pPr>
      <w:r w:rsidRPr="00786705">
        <w:rPr>
          <w:rFonts w:ascii="Lato" w:eastAsia="Times New Roman" w:hAnsi="Lato" w:cs="Arial"/>
          <w:color w:val="000000"/>
          <w:sz w:val="20"/>
          <w:szCs w:val="20"/>
          <w:lang w:eastAsia="pl-PL"/>
        </w:rPr>
        <w:t xml:space="preserve">W 2023 r. na terenie Polski funkcjonowało 1 309 poradni psychologiczno- pedagogicznych, w tym </w:t>
      </w:r>
      <w:r w:rsidR="00EB252C">
        <w:rPr>
          <w:rFonts w:ascii="Lato" w:eastAsia="Times New Roman" w:hAnsi="Lato" w:cs="Arial"/>
          <w:color w:val="000000"/>
          <w:sz w:val="20"/>
          <w:szCs w:val="20"/>
          <w:lang w:eastAsia="pl-PL"/>
        </w:rPr>
        <w:br/>
      </w:r>
      <w:r w:rsidRPr="00786705">
        <w:rPr>
          <w:rFonts w:ascii="Lato" w:eastAsia="Times New Roman" w:hAnsi="Lato" w:cs="Arial"/>
          <w:color w:val="000000"/>
          <w:sz w:val="20"/>
          <w:szCs w:val="20"/>
          <w:lang w:eastAsia="pl-PL"/>
        </w:rPr>
        <w:t>604 publicznych i 705 niepublicznych. Kadra poradnictwa to specjaliści przygotowani do realizacji zadań związanych z działalnością diagnostyczną, terapeutyczną, profilaktyczną i doradczą poradni</w:t>
      </w:r>
      <w:r w:rsidRPr="00786705">
        <w:rPr>
          <w:rFonts w:ascii="Lato" w:eastAsia="Times New Roman" w:hAnsi="Lato" w:cs="Arial"/>
          <w:sz w:val="20"/>
          <w:szCs w:val="20"/>
          <w:lang w:eastAsia="pl-PL"/>
        </w:rPr>
        <w:t xml:space="preserve">. </w:t>
      </w:r>
      <w:r w:rsidR="00EB252C">
        <w:rPr>
          <w:rFonts w:ascii="Lato" w:eastAsia="Times New Roman" w:hAnsi="Lato" w:cs="Arial"/>
          <w:sz w:val="20"/>
          <w:szCs w:val="20"/>
          <w:lang w:eastAsia="pl-PL"/>
        </w:rPr>
        <w:br/>
      </w:r>
      <w:r w:rsidRPr="00786705">
        <w:rPr>
          <w:rFonts w:ascii="Lato" w:eastAsia="Times New Roman" w:hAnsi="Lato" w:cs="Arial"/>
          <w:color w:val="000000"/>
          <w:sz w:val="20"/>
          <w:szCs w:val="20"/>
          <w:lang w:eastAsia="pl-PL"/>
        </w:rPr>
        <w:t>Są to w szczególności psycholodzy (4</w:t>
      </w:r>
      <w:r w:rsidR="00EB252C">
        <w:rPr>
          <w:rFonts w:ascii="Lato" w:eastAsia="Times New Roman" w:hAnsi="Lato" w:cs="Arial"/>
          <w:color w:val="000000"/>
          <w:sz w:val="20"/>
          <w:szCs w:val="20"/>
          <w:lang w:eastAsia="pl-PL"/>
        </w:rPr>
        <w:t> </w:t>
      </w:r>
      <w:r w:rsidRPr="00786705">
        <w:rPr>
          <w:rFonts w:ascii="Lato" w:eastAsia="Times New Roman" w:hAnsi="Lato" w:cs="Arial"/>
          <w:color w:val="000000"/>
          <w:sz w:val="20"/>
          <w:szCs w:val="20"/>
          <w:lang w:eastAsia="pl-PL"/>
        </w:rPr>
        <w:t>134 etatów), pedagodzy (3</w:t>
      </w:r>
      <w:r w:rsidR="00EB252C">
        <w:rPr>
          <w:rFonts w:ascii="Lato" w:eastAsia="Times New Roman" w:hAnsi="Lato" w:cs="Arial"/>
          <w:color w:val="000000"/>
          <w:sz w:val="20"/>
          <w:szCs w:val="20"/>
          <w:lang w:eastAsia="pl-PL"/>
        </w:rPr>
        <w:t> </w:t>
      </w:r>
      <w:r w:rsidRPr="00786705">
        <w:rPr>
          <w:rFonts w:ascii="Lato" w:eastAsia="Times New Roman" w:hAnsi="Lato" w:cs="Arial"/>
          <w:color w:val="000000"/>
          <w:sz w:val="20"/>
          <w:szCs w:val="20"/>
          <w:lang w:eastAsia="pl-PL"/>
        </w:rPr>
        <w:t xml:space="preserve">174,4 etatów), logopedzi </w:t>
      </w:r>
      <w:r w:rsidR="00EB252C">
        <w:rPr>
          <w:rFonts w:ascii="Lato" w:eastAsia="Times New Roman" w:hAnsi="Lato" w:cs="Arial"/>
          <w:color w:val="000000"/>
          <w:sz w:val="20"/>
          <w:szCs w:val="20"/>
          <w:lang w:eastAsia="pl-PL"/>
        </w:rPr>
        <w:br/>
      </w:r>
      <w:r w:rsidRPr="00786705">
        <w:rPr>
          <w:rFonts w:ascii="Lato" w:eastAsia="Times New Roman" w:hAnsi="Lato" w:cs="Arial"/>
          <w:color w:val="000000"/>
          <w:sz w:val="20"/>
          <w:szCs w:val="20"/>
          <w:lang w:eastAsia="pl-PL"/>
        </w:rPr>
        <w:t>(1</w:t>
      </w:r>
      <w:r w:rsidR="00EB252C">
        <w:rPr>
          <w:rFonts w:ascii="Lato" w:eastAsia="Times New Roman" w:hAnsi="Lato" w:cs="Arial"/>
          <w:color w:val="000000"/>
          <w:sz w:val="20"/>
          <w:szCs w:val="20"/>
          <w:lang w:eastAsia="pl-PL"/>
        </w:rPr>
        <w:t> </w:t>
      </w:r>
      <w:r w:rsidRPr="00786705">
        <w:rPr>
          <w:rFonts w:ascii="Lato" w:eastAsia="Times New Roman" w:hAnsi="Lato" w:cs="Arial"/>
          <w:color w:val="000000"/>
          <w:sz w:val="20"/>
          <w:szCs w:val="20"/>
          <w:lang w:eastAsia="pl-PL"/>
        </w:rPr>
        <w:t>458,4</w:t>
      </w:r>
      <w:r w:rsidR="00EB252C">
        <w:rPr>
          <w:rFonts w:ascii="Lato" w:eastAsia="Times New Roman" w:hAnsi="Lato" w:cs="Arial"/>
          <w:color w:val="000000"/>
          <w:sz w:val="20"/>
          <w:szCs w:val="20"/>
          <w:lang w:eastAsia="pl-PL"/>
        </w:rPr>
        <w:t xml:space="preserve"> </w:t>
      </w:r>
      <w:r w:rsidRPr="00786705">
        <w:rPr>
          <w:rFonts w:ascii="Lato" w:eastAsia="Times New Roman" w:hAnsi="Lato" w:cs="Arial"/>
          <w:color w:val="000000"/>
          <w:sz w:val="20"/>
          <w:szCs w:val="20"/>
          <w:lang w:eastAsia="pl-PL"/>
        </w:rPr>
        <w:t>etatów), nauczyciele rehabilitanci (110,2 etatów), doradcy zawodowi (91,4 etatów), terapeuci pedagogiczni (31,5 etatów) i pedagodzy specjalni (25,7).</w:t>
      </w:r>
    </w:p>
    <w:p w14:paraId="115427FA" w14:textId="30A30DED" w:rsidR="00786705" w:rsidRPr="00786705" w:rsidRDefault="00786705" w:rsidP="00786705">
      <w:pPr>
        <w:autoSpaceDE w:val="0"/>
        <w:autoSpaceDN w:val="0"/>
        <w:adjustRightInd w:val="0"/>
        <w:spacing w:after="120" w:line="240" w:lineRule="atLeast"/>
        <w:jc w:val="both"/>
        <w:rPr>
          <w:rFonts w:ascii="Lato" w:eastAsia="Times New Roman" w:hAnsi="Lato" w:cs="Arial"/>
          <w:bCs/>
          <w:color w:val="000000"/>
          <w:sz w:val="20"/>
          <w:szCs w:val="20"/>
          <w:lang w:eastAsia="pl-PL"/>
        </w:rPr>
      </w:pPr>
      <w:r w:rsidRPr="00786705">
        <w:rPr>
          <w:rFonts w:ascii="Lato" w:eastAsia="Times New Roman" w:hAnsi="Lato" w:cs="Arial"/>
          <w:bCs/>
          <w:color w:val="000000"/>
          <w:sz w:val="20"/>
          <w:szCs w:val="20"/>
          <w:lang w:eastAsia="pl-PL"/>
        </w:rPr>
        <w:t>Nauczyciele zatrudnieni w poradniach psychologiczno-pedagogicznych przeprowadzili 1</w:t>
      </w:r>
      <w:r w:rsidR="00EB252C">
        <w:rPr>
          <w:rFonts w:ascii="Lato" w:eastAsia="Times New Roman" w:hAnsi="Lato" w:cs="Arial"/>
          <w:bCs/>
          <w:color w:val="000000"/>
          <w:sz w:val="20"/>
          <w:szCs w:val="20"/>
          <w:lang w:eastAsia="pl-PL"/>
        </w:rPr>
        <w:t> </w:t>
      </w:r>
      <w:r w:rsidRPr="00786705">
        <w:rPr>
          <w:rFonts w:ascii="Lato" w:eastAsia="Times New Roman" w:hAnsi="Lato" w:cs="Arial"/>
          <w:bCs/>
          <w:color w:val="000000"/>
          <w:sz w:val="20"/>
          <w:szCs w:val="20"/>
          <w:lang w:eastAsia="pl-PL"/>
        </w:rPr>
        <w:t xml:space="preserve">078 710 diagnoz, w tym 457 905 diagnoz psychologicznych, 389 415 diagnoz pedagogicznych i 153 158 diagnoz logopedycznych. </w:t>
      </w:r>
    </w:p>
    <w:p w14:paraId="648E6EC5" w14:textId="2EC30E88" w:rsidR="00786705" w:rsidRPr="00786705" w:rsidRDefault="00786705" w:rsidP="009C0422">
      <w:pPr>
        <w:autoSpaceDE w:val="0"/>
        <w:autoSpaceDN w:val="0"/>
        <w:adjustRightInd w:val="0"/>
        <w:spacing w:after="0" w:line="240" w:lineRule="atLeast"/>
        <w:jc w:val="both"/>
        <w:rPr>
          <w:rFonts w:ascii="Lato" w:eastAsia="Times New Roman" w:hAnsi="Lato" w:cs="Arial"/>
          <w:color w:val="000000"/>
          <w:sz w:val="20"/>
          <w:szCs w:val="20"/>
          <w:lang w:eastAsia="pl-PL"/>
        </w:rPr>
      </w:pPr>
      <w:r w:rsidRPr="00786705">
        <w:rPr>
          <w:rFonts w:ascii="Lato" w:eastAsia="Times New Roman" w:hAnsi="Lato" w:cs="Arial"/>
          <w:color w:val="000000"/>
          <w:sz w:val="20"/>
          <w:szCs w:val="20"/>
          <w:lang w:eastAsia="pl-PL"/>
        </w:rPr>
        <w:t>W 2023 r. zespoły orzekające działające w publicznych poradniach psychologiczno-pedagogicznych, w</w:t>
      </w:r>
      <w:r w:rsidR="00631190">
        <w:rPr>
          <w:rFonts w:ascii="Lato" w:eastAsia="Times New Roman" w:hAnsi="Lato" w:cs="Arial"/>
          <w:color w:val="000000"/>
          <w:sz w:val="20"/>
          <w:szCs w:val="20"/>
          <w:lang w:eastAsia="pl-PL"/>
        </w:rPr>
        <w:t> </w:t>
      </w:r>
      <w:r w:rsidRPr="00786705">
        <w:rPr>
          <w:rFonts w:ascii="Lato" w:eastAsia="Times New Roman" w:hAnsi="Lato" w:cs="Arial"/>
          <w:color w:val="000000"/>
          <w:sz w:val="20"/>
          <w:szCs w:val="20"/>
          <w:lang w:eastAsia="pl-PL"/>
        </w:rPr>
        <w:t xml:space="preserve">tym publicznych poradniach specjalistycznych, wydały łącznie </w:t>
      </w:r>
      <w:r w:rsidR="00B76613" w:rsidRPr="00B76613">
        <w:rPr>
          <w:rFonts w:ascii="Lato" w:eastAsia="Times New Roman" w:hAnsi="Lato" w:cs="Arial"/>
          <w:color w:val="000000"/>
          <w:sz w:val="20"/>
          <w:szCs w:val="20"/>
          <w:lang w:eastAsia="pl-PL"/>
        </w:rPr>
        <w:t>133</w:t>
      </w:r>
      <w:r w:rsidR="00B76613">
        <w:rPr>
          <w:rFonts w:ascii="Lato" w:eastAsia="Times New Roman" w:hAnsi="Lato" w:cs="Arial"/>
          <w:color w:val="000000"/>
          <w:sz w:val="20"/>
          <w:szCs w:val="20"/>
          <w:lang w:eastAsia="pl-PL"/>
        </w:rPr>
        <w:t> </w:t>
      </w:r>
      <w:r w:rsidR="00B76613" w:rsidRPr="00B76613">
        <w:rPr>
          <w:rFonts w:ascii="Lato" w:eastAsia="Times New Roman" w:hAnsi="Lato" w:cs="Arial"/>
          <w:color w:val="000000"/>
          <w:sz w:val="20"/>
          <w:szCs w:val="20"/>
          <w:lang w:eastAsia="pl-PL"/>
        </w:rPr>
        <w:t>081</w:t>
      </w:r>
      <w:r w:rsidR="00B76613">
        <w:rPr>
          <w:rFonts w:ascii="Lato" w:eastAsia="Times New Roman" w:hAnsi="Lato" w:cs="Arial"/>
          <w:color w:val="000000"/>
          <w:sz w:val="20"/>
          <w:szCs w:val="20"/>
          <w:lang w:eastAsia="pl-PL"/>
        </w:rPr>
        <w:t xml:space="preserve"> </w:t>
      </w:r>
      <w:r w:rsidRPr="00786705">
        <w:rPr>
          <w:rFonts w:ascii="Lato" w:eastAsia="Times New Roman" w:hAnsi="Lato" w:cs="Arial"/>
          <w:color w:val="000000"/>
          <w:sz w:val="20"/>
          <w:szCs w:val="20"/>
          <w:lang w:eastAsia="pl-PL"/>
        </w:rPr>
        <w:t>orzeczeń, w tym:</w:t>
      </w:r>
    </w:p>
    <w:p w14:paraId="473C6A4F" w14:textId="5796828C" w:rsidR="00786705" w:rsidRPr="00786705" w:rsidRDefault="00B76613" w:rsidP="009C0422">
      <w:pPr>
        <w:numPr>
          <w:ilvl w:val="0"/>
          <w:numId w:val="234"/>
        </w:numPr>
        <w:autoSpaceDE w:val="0"/>
        <w:autoSpaceDN w:val="0"/>
        <w:adjustRightInd w:val="0"/>
        <w:spacing w:after="0" w:line="240" w:lineRule="atLeast"/>
        <w:ind w:left="426"/>
        <w:contextualSpacing/>
        <w:jc w:val="both"/>
        <w:rPr>
          <w:rFonts w:ascii="Lato" w:eastAsia="Times New Roman" w:hAnsi="Lato" w:cs="Arial"/>
          <w:color w:val="000000"/>
          <w:sz w:val="20"/>
          <w:szCs w:val="20"/>
          <w:lang w:eastAsia="pl-PL"/>
        </w:rPr>
      </w:pPr>
      <w:r w:rsidRPr="00B76613">
        <w:rPr>
          <w:rFonts w:ascii="Lato" w:eastAsia="Times New Roman" w:hAnsi="Lato" w:cs="Arial"/>
          <w:color w:val="000000"/>
          <w:sz w:val="20"/>
          <w:szCs w:val="20"/>
          <w:lang w:eastAsia="pl-PL"/>
        </w:rPr>
        <w:t>130</w:t>
      </w:r>
      <w:r>
        <w:rPr>
          <w:rFonts w:ascii="Lato" w:eastAsia="Times New Roman" w:hAnsi="Lato" w:cs="Arial"/>
          <w:color w:val="000000"/>
          <w:sz w:val="20"/>
          <w:szCs w:val="20"/>
          <w:lang w:eastAsia="pl-PL"/>
        </w:rPr>
        <w:t> </w:t>
      </w:r>
      <w:r w:rsidRPr="00B76613">
        <w:rPr>
          <w:rFonts w:ascii="Lato" w:eastAsia="Times New Roman" w:hAnsi="Lato" w:cs="Arial"/>
          <w:color w:val="000000"/>
          <w:sz w:val="20"/>
          <w:szCs w:val="20"/>
          <w:lang w:eastAsia="pl-PL"/>
        </w:rPr>
        <w:t>447</w:t>
      </w:r>
      <w:r>
        <w:rPr>
          <w:rFonts w:ascii="Lato" w:eastAsia="Times New Roman" w:hAnsi="Lato" w:cs="Arial"/>
          <w:color w:val="000000"/>
          <w:sz w:val="20"/>
          <w:szCs w:val="20"/>
          <w:lang w:eastAsia="pl-PL"/>
        </w:rPr>
        <w:t xml:space="preserve"> </w:t>
      </w:r>
      <w:r w:rsidR="00786705" w:rsidRPr="00786705">
        <w:rPr>
          <w:rFonts w:ascii="Lato" w:eastAsia="Times New Roman" w:hAnsi="Lato" w:cs="Arial"/>
          <w:color w:val="000000"/>
          <w:sz w:val="20"/>
          <w:szCs w:val="20"/>
          <w:lang w:eastAsia="pl-PL"/>
        </w:rPr>
        <w:t>orzeczeń</w:t>
      </w:r>
      <w:r w:rsidR="00FD0EEB">
        <w:rPr>
          <w:rFonts w:ascii="Lato" w:eastAsia="Times New Roman" w:hAnsi="Lato" w:cs="Arial"/>
          <w:color w:val="000000"/>
          <w:sz w:val="20"/>
          <w:szCs w:val="20"/>
          <w:lang w:eastAsia="pl-PL"/>
        </w:rPr>
        <w:t xml:space="preserve"> </w:t>
      </w:r>
      <w:r w:rsidR="00786705" w:rsidRPr="00786705">
        <w:rPr>
          <w:rFonts w:ascii="Lato" w:eastAsia="Times New Roman" w:hAnsi="Lato" w:cs="Arial"/>
          <w:color w:val="000000"/>
          <w:sz w:val="20"/>
          <w:szCs w:val="20"/>
          <w:lang w:eastAsia="pl-PL"/>
        </w:rPr>
        <w:t>o</w:t>
      </w:r>
      <w:r w:rsidR="00FD0EEB">
        <w:rPr>
          <w:rFonts w:ascii="Lato" w:eastAsia="Times New Roman" w:hAnsi="Lato" w:cs="Arial"/>
          <w:color w:val="000000"/>
          <w:sz w:val="20"/>
          <w:szCs w:val="20"/>
          <w:lang w:eastAsia="pl-PL"/>
        </w:rPr>
        <w:t xml:space="preserve"> </w:t>
      </w:r>
      <w:r w:rsidR="00786705" w:rsidRPr="00786705">
        <w:rPr>
          <w:rFonts w:ascii="Lato" w:eastAsia="Times New Roman" w:hAnsi="Lato" w:cs="Arial"/>
          <w:color w:val="000000"/>
          <w:sz w:val="20"/>
          <w:szCs w:val="20"/>
          <w:lang w:eastAsia="pl-PL"/>
        </w:rPr>
        <w:t>potrzebie</w:t>
      </w:r>
      <w:r w:rsidR="00FD0EEB">
        <w:rPr>
          <w:rFonts w:ascii="Lato" w:eastAsia="Times New Roman" w:hAnsi="Lato" w:cs="Arial"/>
          <w:color w:val="000000"/>
          <w:sz w:val="20"/>
          <w:szCs w:val="20"/>
          <w:lang w:eastAsia="pl-PL"/>
        </w:rPr>
        <w:t xml:space="preserve"> </w:t>
      </w:r>
      <w:r w:rsidR="00786705" w:rsidRPr="00786705">
        <w:rPr>
          <w:rFonts w:ascii="Lato" w:eastAsia="Times New Roman" w:hAnsi="Lato" w:cs="Arial"/>
          <w:color w:val="000000"/>
          <w:sz w:val="20"/>
          <w:szCs w:val="20"/>
          <w:lang w:eastAsia="pl-PL"/>
        </w:rPr>
        <w:t>kształcenia</w:t>
      </w:r>
      <w:r w:rsidR="00FD0EEB">
        <w:rPr>
          <w:rFonts w:ascii="Lato" w:eastAsia="Times New Roman" w:hAnsi="Lato" w:cs="Arial"/>
          <w:color w:val="000000"/>
          <w:sz w:val="20"/>
          <w:szCs w:val="20"/>
          <w:lang w:eastAsia="pl-PL"/>
        </w:rPr>
        <w:t xml:space="preserve"> </w:t>
      </w:r>
      <w:r w:rsidR="00786705" w:rsidRPr="00786705">
        <w:rPr>
          <w:rFonts w:ascii="Lato" w:eastAsia="Times New Roman" w:hAnsi="Lato" w:cs="Arial"/>
          <w:color w:val="000000"/>
          <w:sz w:val="20"/>
          <w:szCs w:val="20"/>
          <w:lang w:eastAsia="pl-PL"/>
        </w:rPr>
        <w:t>specjalnego,</w:t>
      </w:r>
      <w:r w:rsidR="00FD0EEB">
        <w:rPr>
          <w:rFonts w:ascii="Lato" w:eastAsia="Times New Roman" w:hAnsi="Lato" w:cs="Arial"/>
          <w:color w:val="000000"/>
          <w:sz w:val="20"/>
          <w:szCs w:val="20"/>
          <w:lang w:eastAsia="pl-PL"/>
        </w:rPr>
        <w:t xml:space="preserve"> </w:t>
      </w:r>
      <w:r w:rsidR="00786705" w:rsidRPr="00786705">
        <w:rPr>
          <w:rFonts w:ascii="Lato" w:eastAsia="Times New Roman" w:hAnsi="Lato" w:cs="Arial"/>
          <w:color w:val="000000"/>
          <w:sz w:val="20"/>
          <w:szCs w:val="20"/>
          <w:lang w:eastAsia="pl-PL"/>
        </w:rPr>
        <w:t>w</w:t>
      </w:r>
      <w:r w:rsidR="00FD0EEB">
        <w:rPr>
          <w:rFonts w:ascii="Lato" w:eastAsia="Times New Roman" w:hAnsi="Lato" w:cs="Arial"/>
          <w:color w:val="000000"/>
          <w:sz w:val="20"/>
          <w:szCs w:val="20"/>
          <w:lang w:eastAsia="pl-PL"/>
        </w:rPr>
        <w:t xml:space="preserve"> </w:t>
      </w:r>
      <w:r w:rsidR="00786705" w:rsidRPr="00786705">
        <w:rPr>
          <w:rFonts w:ascii="Lato" w:eastAsia="Times New Roman" w:hAnsi="Lato" w:cs="Arial"/>
          <w:color w:val="000000"/>
          <w:sz w:val="20"/>
          <w:szCs w:val="20"/>
          <w:lang w:eastAsia="pl-PL"/>
        </w:rPr>
        <w:t>tym</w:t>
      </w:r>
      <w:r w:rsidR="00FD0EEB">
        <w:rPr>
          <w:rFonts w:ascii="Lato" w:eastAsia="Times New Roman" w:hAnsi="Lato" w:cs="Arial"/>
          <w:color w:val="000000"/>
          <w:sz w:val="20"/>
          <w:szCs w:val="20"/>
          <w:lang w:eastAsia="pl-PL"/>
        </w:rPr>
        <w:t xml:space="preserve"> </w:t>
      </w:r>
      <w:r w:rsidRPr="00B76613">
        <w:rPr>
          <w:rFonts w:ascii="Lato" w:eastAsia="Times New Roman" w:hAnsi="Lato" w:cs="Arial"/>
          <w:color w:val="000000"/>
          <w:sz w:val="20"/>
          <w:szCs w:val="20"/>
          <w:lang w:eastAsia="pl-PL"/>
        </w:rPr>
        <w:t>120 144</w:t>
      </w:r>
      <w:r>
        <w:rPr>
          <w:rFonts w:ascii="Lato" w:eastAsia="Times New Roman" w:hAnsi="Lato" w:cs="Arial"/>
          <w:color w:val="000000"/>
          <w:sz w:val="20"/>
          <w:szCs w:val="20"/>
          <w:lang w:eastAsia="pl-PL"/>
        </w:rPr>
        <w:t xml:space="preserve"> </w:t>
      </w:r>
      <w:r w:rsidR="00786705" w:rsidRPr="00786705">
        <w:rPr>
          <w:rFonts w:ascii="Lato" w:eastAsia="Times New Roman" w:hAnsi="Lato" w:cs="Arial"/>
          <w:color w:val="000000"/>
          <w:sz w:val="20"/>
          <w:szCs w:val="20"/>
          <w:lang w:eastAsia="pl-PL"/>
        </w:rPr>
        <w:t>dla</w:t>
      </w:r>
      <w:r w:rsidR="00FD0EEB">
        <w:rPr>
          <w:rFonts w:ascii="Lato" w:eastAsia="Times New Roman" w:hAnsi="Lato" w:cs="Arial"/>
          <w:color w:val="000000"/>
          <w:sz w:val="20"/>
          <w:szCs w:val="20"/>
          <w:lang w:eastAsia="pl-PL"/>
        </w:rPr>
        <w:t xml:space="preserve"> </w:t>
      </w:r>
      <w:r w:rsidR="00786705" w:rsidRPr="00786705">
        <w:rPr>
          <w:rFonts w:ascii="Lato" w:eastAsia="Times New Roman" w:hAnsi="Lato" w:cs="Arial"/>
          <w:color w:val="000000"/>
          <w:sz w:val="20"/>
          <w:szCs w:val="20"/>
          <w:lang w:eastAsia="pl-PL"/>
        </w:rPr>
        <w:t>uczniów</w:t>
      </w:r>
      <w:r w:rsidR="00FD0EEB">
        <w:rPr>
          <w:rFonts w:ascii="Lato" w:eastAsia="Times New Roman" w:hAnsi="Lato" w:cs="Arial"/>
          <w:color w:val="000000"/>
          <w:sz w:val="20"/>
          <w:szCs w:val="20"/>
          <w:lang w:eastAsia="pl-PL"/>
        </w:rPr>
        <w:t xml:space="preserve"> </w:t>
      </w:r>
      <w:r w:rsidR="00786705" w:rsidRPr="00786705">
        <w:rPr>
          <w:rFonts w:ascii="Lato" w:eastAsia="Times New Roman" w:hAnsi="Lato" w:cs="Arial"/>
          <w:color w:val="000000"/>
          <w:sz w:val="20"/>
          <w:szCs w:val="20"/>
          <w:lang w:eastAsia="pl-PL"/>
        </w:rPr>
        <w:t>z</w:t>
      </w:r>
      <w:r w:rsidR="00FD0EEB">
        <w:rPr>
          <w:rFonts w:ascii="Lato" w:eastAsia="Times New Roman" w:hAnsi="Lato" w:cs="Arial"/>
          <w:color w:val="000000"/>
          <w:sz w:val="20"/>
          <w:szCs w:val="20"/>
          <w:lang w:eastAsia="pl-PL"/>
        </w:rPr>
        <w:t xml:space="preserve">  </w:t>
      </w:r>
      <w:r w:rsidR="00786705" w:rsidRPr="00786705">
        <w:rPr>
          <w:rFonts w:ascii="Lato" w:eastAsia="Times New Roman" w:hAnsi="Lato" w:cs="Arial"/>
          <w:color w:val="000000"/>
          <w:sz w:val="20"/>
          <w:szCs w:val="20"/>
          <w:lang w:eastAsia="pl-PL"/>
        </w:rPr>
        <w:t>niepełnosprawnościami</w:t>
      </w:r>
      <w:r>
        <w:rPr>
          <w:rFonts w:ascii="Lato" w:eastAsia="Times New Roman" w:hAnsi="Lato" w:cs="Arial"/>
          <w:color w:val="000000"/>
          <w:sz w:val="20"/>
          <w:szCs w:val="20"/>
          <w:lang w:eastAsia="pl-PL"/>
        </w:rPr>
        <w:t xml:space="preserve">, </w:t>
      </w:r>
      <w:r w:rsidR="00786705" w:rsidRPr="00786705">
        <w:rPr>
          <w:rFonts w:ascii="Lato" w:eastAsia="Times New Roman" w:hAnsi="Lato" w:cs="Arial"/>
          <w:color w:val="000000"/>
          <w:sz w:val="20"/>
          <w:szCs w:val="20"/>
          <w:lang w:eastAsia="pl-PL"/>
        </w:rPr>
        <w:t>8 255 dla uczniów zagrożonych niedostosowaniem społecznym i 2 048 dla uczniów niedostosowanych społecznie,</w:t>
      </w:r>
    </w:p>
    <w:p w14:paraId="73C7445E" w14:textId="4D5F40D4" w:rsidR="00786705" w:rsidRPr="00786705" w:rsidRDefault="00786705" w:rsidP="007511B6">
      <w:pPr>
        <w:numPr>
          <w:ilvl w:val="0"/>
          <w:numId w:val="234"/>
        </w:numPr>
        <w:autoSpaceDE w:val="0"/>
        <w:autoSpaceDN w:val="0"/>
        <w:adjustRightInd w:val="0"/>
        <w:spacing w:after="120" w:line="240" w:lineRule="atLeast"/>
        <w:ind w:left="426"/>
        <w:contextualSpacing/>
        <w:jc w:val="both"/>
        <w:rPr>
          <w:rFonts w:ascii="Lato" w:eastAsia="Times New Roman" w:hAnsi="Lato" w:cs="Arial"/>
          <w:color w:val="000000"/>
          <w:sz w:val="20"/>
          <w:szCs w:val="20"/>
          <w:lang w:eastAsia="pl-PL"/>
        </w:rPr>
      </w:pPr>
      <w:r w:rsidRPr="00786705">
        <w:rPr>
          <w:rFonts w:ascii="Lato" w:eastAsia="Times New Roman" w:hAnsi="Lato" w:cs="Arial"/>
          <w:color w:val="000000"/>
          <w:sz w:val="20"/>
          <w:szCs w:val="20"/>
          <w:lang w:eastAsia="pl-PL"/>
        </w:rPr>
        <w:t>2</w:t>
      </w:r>
      <w:r w:rsidR="00FD0EEB">
        <w:rPr>
          <w:rFonts w:ascii="Lato" w:eastAsia="Times New Roman" w:hAnsi="Lato" w:cs="Arial"/>
          <w:color w:val="000000"/>
          <w:sz w:val="20"/>
          <w:szCs w:val="20"/>
          <w:lang w:eastAsia="pl-PL"/>
        </w:rPr>
        <w:t> </w:t>
      </w:r>
      <w:r w:rsidRPr="00786705">
        <w:rPr>
          <w:rFonts w:ascii="Lato" w:eastAsia="Times New Roman" w:hAnsi="Lato" w:cs="Arial"/>
          <w:color w:val="000000"/>
          <w:sz w:val="20"/>
          <w:szCs w:val="20"/>
          <w:lang w:eastAsia="pl-PL"/>
        </w:rPr>
        <w:t>259 orzeczeń o potrzebie zajęć rewalidacyjno-wychowawczych,</w:t>
      </w:r>
    </w:p>
    <w:p w14:paraId="3E96CB07" w14:textId="129687EA" w:rsidR="00786705" w:rsidRPr="00B76613" w:rsidRDefault="00786705" w:rsidP="00EE0DB2">
      <w:pPr>
        <w:numPr>
          <w:ilvl w:val="0"/>
          <w:numId w:val="234"/>
        </w:numPr>
        <w:autoSpaceDE w:val="0"/>
        <w:autoSpaceDN w:val="0"/>
        <w:adjustRightInd w:val="0"/>
        <w:spacing w:after="120" w:line="240" w:lineRule="atLeast"/>
        <w:jc w:val="both"/>
        <w:rPr>
          <w:rFonts w:ascii="Lato" w:eastAsia="Times New Roman" w:hAnsi="Lato" w:cs="Arial"/>
          <w:color w:val="000000"/>
          <w:sz w:val="20"/>
          <w:szCs w:val="20"/>
          <w:lang w:eastAsia="pl-PL"/>
        </w:rPr>
      </w:pPr>
      <w:r w:rsidRPr="00B76613">
        <w:rPr>
          <w:rFonts w:ascii="Lato" w:eastAsia="Times New Roman" w:hAnsi="Lato" w:cs="Arial"/>
          <w:color w:val="000000"/>
          <w:sz w:val="20"/>
          <w:szCs w:val="20"/>
          <w:lang w:eastAsia="pl-PL"/>
        </w:rPr>
        <w:t xml:space="preserve">375 orzeczeń o </w:t>
      </w:r>
      <w:r w:rsidR="00B76613" w:rsidRPr="00B76613">
        <w:rPr>
          <w:rFonts w:ascii="Lato" w:eastAsia="Times New Roman" w:hAnsi="Lato" w:cs="Arial"/>
          <w:color w:val="000000"/>
          <w:sz w:val="20"/>
          <w:szCs w:val="20"/>
          <w:lang w:eastAsia="pl-PL"/>
        </w:rPr>
        <w:t>„</w:t>
      </w:r>
      <w:r w:rsidRPr="00B76613">
        <w:rPr>
          <w:rFonts w:ascii="Lato" w:eastAsia="Times New Roman" w:hAnsi="Lato" w:cs="Arial"/>
          <w:color w:val="000000"/>
          <w:sz w:val="20"/>
          <w:szCs w:val="20"/>
          <w:lang w:eastAsia="pl-PL"/>
        </w:rPr>
        <w:t>braku potrzeby</w:t>
      </w:r>
      <w:r w:rsidR="00B76613" w:rsidRPr="00B76613">
        <w:rPr>
          <w:rFonts w:ascii="Lato" w:eastAsia="Times New Roman" w:hAnsi="Lato" w:cs="Arial"/>
          <w:color w:val="000000"/>
          <w:sz w:val="20"/>
          <w:szCs w:val="20"/>
          <w:lang w:eastAsia="pl-PL"/>
        </w:rPr>
        <w:t>”, w tym 271 orzeczeń o braku potrzeby</w:t>
      </w:r>
      <w:r w:rsidRPr="00B76613">
        <w:rPr>
          <w:rFonts w:ascii="Lato" w:eastAsia="Times New Roman" w:hAnsi="Lato" w:cs="Arial"/>
          <w:color w:val="000000"/>
          <w:sz w:val="20"/>
          <w:szCs w:val="20"/>
          <w:lang w:eastAsia="pl-PL"/>
        </w:rPr>
        <w:t xml:space="preserve"> kształcenia specjalnego</w:t>
      </w:r>
      <w:r w:rsidR="00B76613" w:rsidRPr="00B76613">
        <w:rPr>
          <w:rFonts w:ascii="Lato" w:eastAsia="Times New Roman" w:hAnsi="Lato" w:cs="Arial"/>
          <w:color w:val="000000"/>
          <w:sz w:val="20"/>
          <w:szCs w:val="20"/>
          <w:lang w:eastAsia="pl-PL"/>
        </w:rPr>
        <w:t>, 6 orzeczeń o braku potrzeby zajęć rewalidacyjno-wychowawczych, 95 orzeczeń o braku potrzeby indywidualnego nauczania, 3 orzeczenia o braku potrzeby indywidualnego obowiązkowego rocznego przygotowania</w:t>
      </w:r>
      <w:r w:rsidR="00B76613">
        <w:rPr>
          <w:rFonts w:ascii="Lato" w:eastAsia="Times New Roman" w:hAnsi="Lato" w:cs="Arial"/>
          <w:color w:val="000000"/>
          <w:sz w:val="20"/>
          <w:szCs w:val="20"/>
          <w:lang w:eastAsia="pl-PL"/>
        </w:rPr>
        <w:t xml:space="preserve"> </w:t>
      </w:r>
      <w:r w:rsidR="00B76613" w:rsidRPr="00B76613">
        <w:rPr>
          <w:rFonts w:ascii="Lato" w:eastAsia="Times New Roman" w:hAnsi="Lato" w:cs="Arial"/>
          <w:color w:val="000000"/>
          <w:sz w:val="20"/>
          <w:szCs w:val="20"/>
          <w:lang w:eastAsia="pl-PL"/>
        </w:rPr>
        <w:t>przedszkolnego.</w:t>
      </w:r>
      <w:r w:rsidRPr="00B76613">
        <w:rPr>
          <w:rFonts w:ascii="Lato" w:eastAsia="Times New Roman" w:hAnsi="Lato" w:cs="Arial"/>
          <w:color w:val="000000"/>
          <w:sz w:val="20"/>
          <w:szCs w:val="20"/>
          <w:lang w:eastAsia="pl-PL"/>
        </w:rPr>
        <w:t xml:space="preserve"> </w:t>
      </w:r>
    </w:p>
    <w:p w14:paraId="39F78F34" w14:textId="4FE488F8" w:rsidR="00786705" w:rsidRPr="00786705" w:rsidRDefault="00786705" w:rsidP="00786705">
      <w:pPr>
        <w:autoSpaceDE w:val="0"/>
        <w:autoSpaceDN w:val="0"/>
        <w:adjustRightInd w:val="0"/>
        <w:spacing w:after="120" w:line="240" w:lineRule="atLeast"/>
        <w:jc w:val="both"/>
        <w:rPr>
          <w:rFonts w:ascii="Lato" w:eastAsia="Times New Roman" w:hAnsi="Lato" w:cs="Arial"/>
          <w:color w:val="000000"/>
          <w:sz w:val="20"/>
          <w:szCs w:val="20"/>
          <w:lang w:eastAsia="pl-PL"/>
        </w:rPr>
      </w:pPr>
      <w:r w:rsidRPr="00786705">
        <w:rPr>
          <w:rFonts w:ascii="Lato" w:eastAsia="Times New Roman" w:hAnsi="Lato" w:cs="Arial"/>
          <w:color w:val="000000"/>
          <w:sz w:val="20"/>
          <w:szCs w:val="20"/>
          <w:lang w:eastAsia="pl-PL"/>
        </w:rPr>
        <w:t>Poradnie psychologiczno-pedagogiczne wydały łącznie 418 504 opinii. Najwięcej opinii wydano w</w:t>
      </w:r>
      <w:r w:rsidR="0026570D">
        <w:rPr>
          <w:rFonts w:ascii="Lato" w:eastAsia="Times New Roman" w:hAnsi="Lato" w:cs="Arial"/>
          <w:color w:val="000000"/>
          <w:sz w:val="20"/>
          <w:szCs w:val="20"/>
          <w:lang w:eastAsia="pl-PL"/>
        </w:rPr>
        <w:t> </w:t>
      </w:r>
      <w:r w:rsidRPr="00786705">
        <w:rPr>
          <w:rFonts w:ascii="Lato" w:eastAsia="Times New Roman" w:hAnsi="Lato" w:cs="Arial"/>
          <w:color w:val="000000"/>
          <w:sz w:val="20"/>
          <w:szCs w:val="20"/>
          <w:lang w:eastAsia="pl-PL"/>
        </w:rPr>
        <w:t>sprawie objęcia dziecka pomocą psychologiczno-pedagogiczną w przedszkolu, szkole lub placówce – 151</w:t>
      </w:r>
      <w:r w:rsidR="00FD0EEB">
        <w:rPr>
          <w:rFonts w:ascii="Lato" w:eastAsia="Times New Roman" w:hAnsi="Lato" w:cs="Arial"/>
          <w:color w:val="000000"/>
          <w:sz w:val="20"/>
          <w:szCs w:val="20"/>
          <w:lang w:eastAsia="pl-PL"/>
        </w:rPr>
        <w:t> </w:t>
      </w:r>
      <w:r w:rsidRPr="00786705">
        <w:rPr>
          <w:rFonts w:ascii="Lato" w:eastAsia="Times New Roman" w:hAnsi="Lato" w:cs="Arial"/>
          <w:color w:val="000000"/>
          <w:sz w:val="20"/>
          <w:szCs w:val="20"/>
          <w:lang w:eastAsia="pl-PL"/>
        </w:rPr>
        <w:t>320, w sprawie dostosowania wymagań edukacyjnych wynikających z programu nauczania do</w:t>
      </w:r>
      <w:r w:rsidR="00FD0EEB">
        <w:rPr>
          <w:rFonts w:ascii="Lato" w:eastAsia="Times New Roman" w:hAnsi="Lato" w:cs="Arial"/>
          <w:color w:val="000000"/>
          <w:sz w:val="20"/>
          <w:szCs w:val="20"/>
          <w:lang w:eastAsia="pl-PL"/>
        </w:rPr>
        <w:t> </w:t>
      </w:r>
      <w:r w:rsidRPr="00786705">
        <w:rPr>
          <w:rFonts w:ascii="Lato" w:eastAsia="Times New Roman" w:hAnsi="Lato" w:cs="Arial"/>
          <w:color w:val="000000"/>
          <w:sz w:val="20"/>
          <w:szCs w:val="20"/>
          <w:lang w:eastAsia="pl-PL"/>
        </w:rPr>
        <w:t xml:space="preserve">indywidualnych potrzeb edukacyjnych ucznia – 77 938 oraz w sprawie </w:t>
      </w:r>
      <w:r w:rsidRPr="00786705">
        <w:rPr>
          <w:rFonts w:ascii="Lato" w:eastAsia="Times New Roman" w:hAnsi="Lato" w:cs="Arial"/>
          <w:sz w:val="20"/>
          <w:szCs w:val="20"/>
          <w:lang w:eastAsia="pl-PL"/>
        </w:rPr>
        <w:t>specyficznych trudności w</w:t>
      </w:r>
      <w:r w:rsidR="00FD0EEB">
        <w:rPr>
          <w:rFonts w:ascii="Lato" w:eastAsia="Times New Roman" w:hAnsi="Lato" w:cs="Arial"/>
          <w:sz w:val="20"/>
          <w:szCs w:val="20"/>
          <w:lang w:eastAsia="pl-PL"/>
        </w:rPr>
        <w:t> </w:t>
      </w:r>
      <w:r w:rsidRPr="00786705">
        <w:rPr>
          <w:rFonts w:ascii="Lato" w:eastAsia="Times New Roman" w:hAnsi="Lato" w:cs="Arial"/>
          <w:sz w:val="20"/>
          <w:szCs w:val="20"/>
          <w:lang w:eastAsia="pl-PL"/>
        </w:rPr>
        <w:t>uczeniu się – 62 497</w:t>
      </w:r>
      <w:r w:rsidRPr="00786705">
        <w:rPr>
          <w:rFonts w:ascii="Lato" w:eastAsia="Times New Roman" w:hAnsi="Lato" w:cs="Arial"/>
          <w:color w:val="000000"/>
          <w:sz w:val="20"/>
          <w:szCs w:val="20"/>
          <w:lang w:eastAsia="pl-PL"/>
        </w:rPr>
        <w:t>. Ponadto, wydano 43 713 opinii o potrzebie wczesnego wspomagania rozwoju dziecka.</w:t>
      </w:r>
    </w:p>
    <w:p w14:paraId="693D988D" w14:textId="14C2954A" w:rsidR="00786705" w:rsidRPr="00786705" w:rsidRDefault="00786705" w:rsidP="00786705">
      <w:pPr>
        <w:autoSpaceDE w:val="0"/>
        <w:autoSpaceDN w:val="0"/>
        <w:adjustRightInd w:val="0"/>
        <w:spacing w:after="120" w:line="240" w:lineRule="atLeast"/>
        <w:jc w:val="both"/>
        <w:rPr>
          <w:rFonts w:ascii="Lato" w:eastAsia="Times New Roman" w:hAnsi="Lato" w:cs="Arial"/>
          <w:sz w:val="20"/>
          <w:szCs w:val="20"/>
          <w:lang w:eastAsia="pl-PL"/>
        </w:rPr>
      </w:pPr>
      <w:r w:rsidRPr="00786705">
        <w:rPr>
          <w:rFonts w:ascii="Lato" w:eastAsia="Times New Roman" w:hAnsi="Lato" w:cs="Arial"/>
          <w:color w:val="000000"/>
          <w:sz w:val="20"/>
          <w:szCs w:val="20"/>
          <w:lang w:eastAsia="pl-PL"/>
        </w:rPr>
        <w:t xml:space="preserve">Pomoc dzieciom i młodzieży, w tym niepełnosprawnym, a także rodzicom i nauczycielom w sposób bezpośredni, świadczona była przez poradnie poprzez prowadzenie różnego rodzaju zajęć i terapii. </w:t>
      </w:r>
      <w:r w:rsidRPr="00786705">
        <w:rPr>
          <w:rFonts w:ascii="Lato" w:eastAsia="Times New Roman" w:hAnsi="Lato" w:cs="Arial"/>
          <w:sz w:val="20"/>
          <w:szCs w:val="20"/>
          <w:lang w:eastAsia="pl-PL"/>
        </w:rPr>
        <w:t xml:space="preserve">Bezpośrednią pomocą psychologiczno-pedagogiczną w poradniach psychologiczno-pedagogicznych objęto 519 220 </w:t>
      </w:r>
      <w:r w:rsidR="00B76613">
        <w:rPr>
          <w:rFonts w:ascii="Lato" w:eastAsia="Times New Roman" w:hAnsi="Lato" w:cs="Arial"/>
          <w:sz w:val="20"/>
          <w:szCs w:val="20"/>
          <w:lang w:eastAsia="pl-PL"/>
        </w:rPr>
        <w:t>(</w:t>
      </w:r>
      <w:r w:rsidRPr="00786705">
        <w:rPr>
          <w:rFonts w:ascii="Lato" w:eastAsia="Times New Roman" w:hAnsi="Lato" w:cs="Arial"/>
          <w:color w:val="000000"/>
          <w:sz w:val="20"/>
          <w:szCs w:val="20"/>
          <w:lang w:eastAsia="pl-PL"/>
        </w:rPr>
        <w:t>dzieci</w:t>
      </w:r>
      <w:r w:rsidR="00B76613">
        <w:rPr>
          <w:rFonts w:ascii="Lato" w:eastAsia="Times New Roman" w:hAnsi="Lato" w:cs="Arial"/>
          <w:color w:val="000000"/>
          <w:sz w:val="20"/>
          <w:szCs w:val="20"/>
          <w:lang w:eastAsia="pl-PL"/>
        </w:rPr>
        <w:t>/</w:t>
      </w:r>
      <w:r w:rsidRPr="00786705">
        <w:rPr>
          <w:rFonts w:ascii="Lato" w:eastAsia="Times New Roman" w:hAnsi="Lato" w:cs="Arial"/>
          <w:color w:val="000000"/>
          <w:sz w:val="20"/>
          <w:szCs w:val="20"/>
          <w:lang w:eastAsia="pl-PL"/>
        </w:rPr>
        <w:t>młodzież</w:t>
      </w:r>
      <w:r w:rsidR="00B76613">
        <w:rPr>
          <w:rFonts w:ascii="Lato" w:eastAsia="Times New Roman" w:hAnsi="Lato" w:cs="Arial"/>
          <w:color w:val="000000"/>
          <w:sz w:val="20"/>
          <w:szCs w:val="20"/>
          <w:lang w:eastAsia="pl-PL"/>
        </w:rPr>
        <w:t>/inne osoby)</w:t>
      </w:r>
      <w:r w:rsidRPr="00786705">
        <w:rPr>
          <w:rFonts w:ascii="Lato" w:eastAsia="Times New Roman" w:hAnsi="Lato" w:cs="Arial"/>
          <w:color w:val="000000"/>
          <w:sz w:val="20"/>
          <w:szCs w:val="20"/>
          <w:lang w:eastAsia="pl-PL"/>
        </w:rPr>
        <w:t xml:space="preserve"> oraz 5 890 innych </w:t>
      </w:r>
      <w:r w:rsidRPr="00786705">
        <w:rPr>
          <w:rFonts w:ascii="Lato" w:eastAsia="Times New Roman" w:hAnsi="Lato" w:cs="Arial"/>
          <w:sz w:val="20"/>
          <w:szCs w:val="20"/>
          <w:lang w:eastAsia="pl-PL"/>
        </w:rPr>
        <w:t xml:space="preserve">osób. </w:t>
      </w:r>
    </w:p>
    <w:p w14:paraId="08C14A80" w14:textId="52EC5F4D" w:rsidR="00786705" w:rsidRPr="00786705" w:rsidRDefault="00786705" w:rsidP="00FD0EEB">
      <w:pPr>
        <w:autoSpaceDE w:val="0"/>
        <w:autoSpaceDN w:val="0"/>
        <w:adjustRightInd w:val="0"/>
        <w:spacing w:after="120" w:line="240" w:lineRule="atLeast"/>
        <w:jc w:val="both"/>
        <w:rPr>
          <w:rFonts w:ascii="Lato" w:eastAsia="Times New Roman" w:hAnsi="Lato" w:cs="Arial"/>
          <w:color w:val="000000"/>
          <w:sz w:val="20"/>
          <w:szCs w:val="20"/>
          <w:lang w:eastAsia="pl-PL"/>
        </w:rPr>
      </w:pPr>
      <w:r w:rsidRPr="00786705">
        <w:rPr>
          <w:rFonts w:ascii="Lato" w:eastAsia="Times New Roman" w:hAnsi="Lato" w:cs="Arial"/>
          <w:sz w:val="20"/>
          <w:szCs w:val="20"/>
          <w:lang w:eastAsia="pl-PL"/>
        </w:rPr>
        <w:t xml:space="preserve">Natomiast 293 471 </w:t>
      </w:r>
      <w:r w:rsidRPr="00786705">
        <w:rPr>
          <w:rFonts w:ascii="Lato" w:eastAsia="Times New Roman" w:hAnsi="Lato" w:cs="Arial"/>
          <w:color w:val="000000"/>
          <w:sz w:val="20"/>
          <w:szCs w:val="20"/>
          <w:lang w:eastAsia="pl-PL"/>
        </w:rPr>
        <w:t>osób s</w:t>
      </w:r>
      <w:r w:rsidRPr="00786705">
        <w:rPr>
          <w:rFonts w:ascii="Lato" w:eastAsia="Times New Roman" w:hAnsi="Lato" w:cs="Arial"/>
          <w:sz w:val="20"/>
          <w:szCs w:val="20"/>
          <w:lang w:eastAsia="pl-PL"/>
        </w:rPr>
        <w:t>korzystało z różnego rodzaju zajęć oferowanych przez poradnie, np. terapii logopedycznej – 66 186, innych zajęć o charakterze terapeutycznym – 60 318, z</w:t>
      </w:r>
      <w:r w:rsidRPr="00786705">
        <w:rPr>
          <w:rFonts w:ascii="Lato" w:eastAsia="Times New Roman" w:hAnsi="Lato" w:cs="Arial"/>
          <w:color w:val="000000"/>
          <w:sz w:val="20"/>
          <w:szCs w:val="20"/>
          <w:lang w:eastAsia="pl-PL"/>
        </w:rPr>
        <w:t xml:space="preserve">ajęć grupowych aktywizujących do wyboru kierunku kształcenia i zawodu – 49 957, terapii </w:t>
      </w:r>
      <w:r w:rsidRPr="00786705">
        <w:rPr>
          <w:rFonts w:ascii="Lato" w:eastAsia="Times New Roman" w:hAnsi="Lato" w:cs="Arial"/>
          <w:sz w:val="20"/>
          <w:szCs w:val="20"/>
          <w:lang w:eastAsia="pl-PL"/>
        </w:rPr>
        <w:t xml:space="preserve">psychologicznej – 37 163. </w:t>
      </w:r>
    </w:p>
    <w:p w14:paraId="4AD06898" w14:textId="77777777" w:rsidR="00FD0EEB" w:rsidRDefault="00FD0EEB" w:rsidP="00786705">
      <w:pPr>
        <w:spacing w:after="120" w:line="240" w:lineRule="atLeast"/>
        <w:jc w:val="both"/>
        <w:rPr>
          <w:rFonts w:ascii="Lato" w:eastAsia="Times New Roman" w:hAnsi="Lato" w:cs="Times New Roman"/>
          <w:b/>
          <w:sz w:val="20"/>
          <w:szCs w:val="20"/>
          <w:lang w:eastAsia="pl-PL"/>
        </w:rPr>
      </w:pPr>
    </w:p>
    <w:p w14:paraId="7A53BC7B" w14:textId="05BF1ABB"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Służb</w:t>
      </w:r>
      <w:r w:rsidR="00A444C2">
        <w:rPr>
          <w:rFonts w:ascii="Lato" w:eastAsia="Times New Roman" w:hAnsi="Lato" w:cs="Times New Roman"/>
          <w:b/>
          <w:sz w:val="20"/>
          <w:szCs w:val="20"/>
          <w:lang w:eastAsia="pl-PL"/>
        </w:rPr>
        <w:t>a</w:t>
      </w:r>
      <w:r w:rsidRPr="00786705">
        <w:rPr>
          <w:rFonts w:ascii="Lato" w:eastAsia="Times New Roman" w:hAnsi="Lato" w:cs="Times New Roman"/>
          <w:b/>
          <w:sz w:val="20"/>
          <w:szCs w:val="20"/>
          <w:lang w:eastAsia="pl-PL"/>
        </w:rPr>
        <w:t xml:space="preserve"> Więzienn</w:t>
      </w:r>
      <w:r w:rsidR="00A444C2">
        <w:rPr>
          <w:rFonts w:ascii="Lato" w:eastAsia="Times New Roman" w:hAnsi="Lato" w:cs="Times New Roman"/>
          <w:b/>
          <w:sz w:val="20"/>
          <w:szCs w:val="20"/>
          <w:lang w:eastAsia="pl-PL"/>
        </w:rPr>
        <w:t>a</w:t>
      </w:r>
    </w:p>
    <w:p w14:paraId="3F4DA13F" w14:textId="79C166E9" w:rsidR="00786705" w:rsidRPr="00786705" w:rsidRDefault="00786705" w:rsidP="00355FFC">
      <w:pPr>
        <w:tabs>
          <w:tab w:val="left" w:pos="1309"/>
        </w:tabs>
        <w:spacing w:after="120" w:line="240" w:lineRule="atLeast"/>
        <w:jc w:val="both"/>
        <w:rPr>
          <w:rFonts w:ascii="Lato" w:eastAsia="Times New Roman" w:hAnsi="Lato" w:cs="Times New Roman"/>
          <w:sz w:val="20"/>
          <w:szCs w:val="20"/>
          <w:lang w:eastAsia="pl-PL"/>
        </w:rPr>
      </w:pPr>
      <w:r w:rsidRPr="00786705">
        <w:rPr>
          <w:rFonts w:ascii="Lato" w:eastAsia="Calibri" w:hAnsi="Lato" w:cs="Arial"/>
          <w:sz w:val="20"/>
          <w:szCs w:val="20"/>
        </w:rPr>
        <w:t>Osadzeni niepełnosprawni mają pełną możliwość korzystania z pomocy psychologicznej, psychiatrycznej i pedagogicznej w każdej jednostce penitencjarnej. W każdym zakładzie karnym i areszcie śledczym zatrudnieni są wychowawcy, psycholodzy i lekarze psychiatrzy. Ponadto w trakcie odbywania kary pozbawienia wolności skazani, celem uzyskania szeroko rozumianej readaptacji społecznej, biorą udział w</w:t>
      </w:r>
      <w:r w:rsidR="00FD0EEB">
        <w:rPr>
          <w:rFonts w:ascii="Lato" w:eastAsia="Calibri" w:hAnsi="Lato" w:cs="Arial"/>
          <w:sz w:val="20"/>
          <w:szCs w:val="20"/>
        </w:rPr>
        <w:t> </w:t>
      </w:r>
      <w:r w:rsidRPr="00786705">
        <w:rPr>
          <w:rFonts w:ascii="Lato" w:eastAsia="Calibri" w:hAnsi="Lato" w:cs="Arial"/>
          <w:sz w:val="20"/>
          <w:szCs w:val="20"/>
        </w:rPr>
        <w:t>różnorodnych programach resocjalizacyjnych ukierunkowanych na zdiagnozowane u nich deficyty. W związku z powyższym zrealizowano 14 programów readaptacji skierowanych wprost do osób z</w:t>
      </w:r>
      <w:r w:rsidR="00FD0EEB">
        <w:rPr>
          <w:rFonts w:ascii="Lato" w:eastAsia="Calibri" w:hAnsi="Lato" w:cs="Arial"/>
          <w:sz w:val="20"/>
          <w:szCs w:val="20"/>
        </w:rPr>
        <w:t> </w:t>
      </w:r>
      <w:r w:rsidRPr="00786705">
        <w:rPr>
          <w:rFonts w:ascii="Lato" w:eastAsia="Calibri" w:hAnsi="Lato" w:cs="Arial"/>
          <w:sz w:val="20"/>
          <w:szCs w:val="20"/>
        </w:rPr>
        <w:t xml:space="preserve">niepełnosprawnościami, natomiast 526 osób legitymujących się orzeczeniami uczestniczyło w różnych formach ww. programów resocjalizacyjnych. </w:t>
      </w:r>
    </w:p>
    <w:p w14:paraId="202FCB06" w14:textId="77777777" w:rsidR="00786705" w:rsidRPr="00786705" w:rsidRDefault="00786705" w:rsidP="00786705">
      <w:pPr>
        <w:spacing w:after="120" w:line="276" w:lineRule="auto"/>
        <w:jc w:val="both"/>
        <w:rPr>
          <w:rFonts w:ascii="Lato" w:eastAsia="Calibri" w:hAnsi="Lato" w:cs="Times New Roman"/>
          <w:sz w:val="20"/>
          <w:szCs w:val="20"/>
        </w:rPr>
      </w:pPr>
    </w:p>
    <w:p w14:paraId="648C768D" w14:textId="77777777" w:rsidR="00786705" w:rsidRPr="00786705" w:rsidRDefault="00786705" w:rsidP="00786705">
      <w:pPr>
        <w:spacing w:after="0" w:line="276" w:lineRule="auto"/>
        <w:ind w:left="426" w:hanging="284"/>
        <w:jc w:val="both"/>
        <w:rPr>
          <w:rFonts w:ascii="Helvetica" w:eastAsia="Calibri" w:hAnsi="Helvetica" w:cs="Times New Roman"/>
          <w:b/>
          <w:sz w:val="24"/>
          <w:szCs w:val="24"/>
        </w:rPr>
      </w:pPr>
      <w:r w:rsidRPr="00786705">
        <w:rPr>
          <w:rFonts w:ascii="Helvetica" w:eastAsia="Calibri" w:hAnsi="Helvetica" w:cs="Times New Roman"/>
          <w:b/>
          <w:sz w:val="24"/>
          <w:szCs w:val="24"/>
        </w:rPr>
        <w:br w:type="page"/>
      </w:r>
    </w:p>
    <w:p w14:paraId="7BACE319" w14:textId="1D3061D0" w:rsidR="00786705" w:rsidRPr="00786705" w:rsidRDefault="00786705" w:rsidP="00786705">
      <w:pPr>
        <w:keepNext/>
        <w:spacing w:after="0" w:line="276" w:lineRule="auto"/>
        <w:ind w:left="426" w:hanging="284"/>
        <w:jc w:val="center"/>
        <w:outlineLvl w:val="1"/>
        <w:rPr>
          <w:rFonts w:ascii="Lato" w:eastAsia="Times New Roman" w:hAnsi="Lato" w:cs="Times New Roman"/>
          <w:b/>
          <w:bCs/>
          <w:iCs/>
          <w:sz w:val="24"/>
          <w:szCs w:val="28"/>
        </w:rPr>
      </w:pPr>
      <w:bookmarkStart w:id="17" w:name="_Toc185841278"/>
      <w:r w:rsidRPr="00786705">
        <w:rPr>
          <w:rFonts w:ascii="Lato" w:eastAsia="Times New Roman" w:hAnsi="Lato" w:cs="Times New Roman"/>
          <w:b/>
          <w:bCs/>
          <w:iCs/>
          <w:sz w:val="24"/>
          <w:szCs w:val="28"/>
        </w:rPr>
        <w:lastRenderedPageBreak/>
        <w:t>6. PRACY NA OTWARTYM RYNKU PRACY ZGODNIE Z KWALIFIKACJAMI, WYKSZTAŁCENIEM I MOŻLIWOŚCIAMI ORAZ KORZYSTANIA Z DORADZTWA ZAWODOWEGO I POŚREDNICTWA, A GDY NIEPEŁNOSPRAWNOŚĆ I STAN ZDROWIA TEGO WYMAGA – PRAWO DO PRACY W WARUNKACH DOSTOSOWANYCH DO POTRZEB NIEPEŁNOSPRAWNYCH</w:t>
      </w:r>
      <w:bookmarkEnd w:id="17"/>
    </w:p>
    <w:p w14:paraId="32913B28" w14:textId="77777777" w:rsidR="00786705" w:rsidRPr="00786705" w:rsidRDefault="00786705" w:rsidP="00786705">
      <w:pPr>
        <w:spacing w:after="120" w:line="276" w:lineRule="auto"/>
        <w:jc w:val="both"/>
        <w:rPr>
          <w:rFonts w:ascii="Lato" w:eastAsia="Calibri" w:hAnsi="Lato" w:cs="Helvetica"/>
          <w:sz w:val="20"/>
          <w:szCs w:val="20"/>
        </w:rPr>
      </w:pPr>
    </w:p>
    <w:p w14:paraId="089737CA" w14:textId="5379A282" w:rsidR="00786705" w:rsidRDefault="00786705" w:rsidP="00786705">
      <w:pPr>
        <w:spacing w:after="120" w:line="240" w:lineRule="atLeast"/>
        <w:jc w:val="both"/>
        <w:rPr>
          <w:rFonts w:ascii="Lato" w:eastAsia="Calibri" w:hAnsi="Lato" w:cs="Times New Roman"/>
          <w:sz w:val="20"/>
          <w:szCs w:val="20"/>
        </w:rPr>
      </w:pPr>
      <w:bookmarkStart w:id="18" w:name="_Hlk167095634"/>
      <w:r w:rsidRPr="00786705">
        <w:rPr>
          <w:rFonts w:ascii="Lato" w:eastAsia="Calibri" w:hAnsi="Lato" w:cs="Times New Roman"/>
          <w:sz w:val="20"/>
          <w:szCs w:val="20"/>
        </w:rPr>
        <w:t>Według wyników BAEL w IV kw. 2023 r. liczba osób niepełnosprawnych prawnie w wieku 16-89 lat wynosiła ogółem 2</w:t>
      </w:r>
      <w:r w:rsidR="00FD0EEB">
        <w:rPr>
          <w:rFonts w:ascii="Lato" w:eastAsia="Calibri" w:hAnsi="Lato" w:cs="Times New Roman"/>
          <w:sz w:val="20"/>
          <w:szCs w:val="20"/>
        </w:rPr>
        <w:t> </w:t>
      </w:r>
      <w:r w:rsidRPr="00786705">
        <w:rPr>
          <w:rFonts w:ascii="Lato" w:eastAsia="Calibri" w:hAnsi="Lato" w:cs="Times New Roman"/>
          <w:sz w:val="20"/>
          <w:szCs w:val="20"/>
        </w:rPr>
        <w:t>732</w:t>
      </w:r>
      <w:r w:rsidR="00FD0EEB">
        <w:rPr>
          <w:rFonts w:ascii="Lato" w:eastAsia="Calibri" w:hAnsi="Lato" w:cs="Times New Roman"/>
          <w:sz w:val="20"/>
          <w:szCs w:val="20"/>
        </w:rPr>
        <w:t> </w:t>
      </w:r>
      <w:r w:rsidR="000548BD">
        <w:rPr>
          <w:rFonts w:ascii="Lato" w:eastAsia="Calibri" w:hAnsi="Lato" w:cs="Times New Roman"/>
          <w:sz w:val="20"/>
          <w:szCs w:val="20"/>
        </w:rPr>
        <w:t>000</w:t>
      </w:r>
      <w:r w:rsidRPr="00786705">
        <w:rPr>
          <w:rFonts w:ascii="Lato" w:eastAsia="Calibri" w:hAnsi="Lato" w:cs="Times New Roman"/>
          <w:sz w:val="20"/>
          <w:szCs w:val="20"/>
        </w:rPr>
        <w:t>, w tym: 506</w:t>
      </w:r>
      <w:r w:rsidR="00FD0EEB">
        <w:rPr>
          <w:rFonts w:ascii="Lato" w:eastAsia="Calibri" w:hAnsi="Lato" w:cs="Times New Roman"/>
          <w:sz w:val="20"/>
          <w:szCs w:val="20"/>
        </w:rPr>
        <w:t> </w:t>
      </w:r>
      <w:r w:rsidR="000548BD">
        <w:rPr>
          <w:rFonts w:ascii="Lato" w:eastAsia="Calibri" w:hAnsi="Lato" w:cs="Times New Roman"/>
          <w:sz w:val="20"/>
          <w:szCs w:val="20"/>
        </w:rPr>
        <w:t>000</w:t>
      </w:r>
      <w:r w:rsidRPr="00786705">
        <w:rPr>
          <w:rFonts w:ascii="Lato" w:eastAsia="Calibri" w:hAnsi="Lato" w:cs="Times New Roman"/>
          <w:sz w:val="20"/>
          <w:szCs w:val="20"/>
        </w:rPr>
        <w:t xml:space="preserve"> aktywnych zawodowo (484</w:t>
      </w:r>
      <w:r w:rsidR="00FD0EEB">
        <w:rPr>
          <w:rFonts w:ascii="Lato" w:eastAsia="Calibri" w:hAnsi="Lato" w:cs="Times New Roman"/>
          <w:sz w:val="20"/>
          <w:szCs w:val="20"/>
        </w:rPr>
        <w:t> </w:t>
      </w:r>
      <w:r w:rsidR="000548BD">
        <w:rPr>
          <w:rFonts w:ascii="Lato" w:eastAsia="Calibri" w:hAnsi="Lato" w:cs="Times New Roman"/>
          <w:sz w:val="20"/>
          <w:szCs w:val="20"/>
        </w:rPr>
        <w:t>000</w:t>
      </w:r>
      <w:r w:rsidRPr="00786705">
        <w:rPr>
          <w:rFonts w:ascii="Lato" w:eastAsia="Calibri" w:hAnsi="Lato" w:cs="Times New Roman"/>
          <w:sz w:val="20"/>
          <w:szCs w:val="20"/>
        </w:rPr>
        <w:t xml:space="preserve"> pracujących</w:t>
      </w:r>
      <w:r w:rsidR="00823986">
        <w:rPr>
          <w:rFonts w:ascii="Lato" w:eastAsia="Calibri" w:hAnsi="Lato" w:cs="Times New Roman"/>
          <w:sz w:val="20"/>
          <w:szCs w:val="20"/>
        </w:rPr>
        <w:t xml:space="preserve"> </w:t>
      </w:r>
      <w:r w:rsidRPr="00786705">
        <w:rPr>
          <w:rFonts w:ascii="Lato" w:eastAsia="Calibri" w:hAnsi="Lato" w:cs="Times New Roman"/>
          <w:sz w:val="20"/>
          <w:szCs w:val="20"/>
        </w:rPr>
        <w:t>i 22</w:t>
      </w:r>
      <w:r w:rsidR="00FD0EEB">
        <w:rPr>
          <w:rFonts w:ascii="Lato" w:eastAsia="Calibri" w:hAnsi="Lato" w:cs="Times New Roman"/>
          <w:sz w:val="20"/>
          <w:szCs w:val="20"/>
        </w:rPr>
        <w:t> </w:t>
      </w:r>
      <w:r w:rsidR="000548BD">
        <w:rPr>
          <w:rFonts w:ascii="Lato" w:eastAsia="Calibri" w:hAnsi="Lato" w:cs="Times New Roman"/>
          <w:sz w:val="20"/>
          <w:szCs w:val="20"/>
        </w:rPr>
        <w:t>000</w:t>
      </w:r>
      <w:r w:rsidRPr="00786705">
        <w:rPr>
          <w:rFonts w:ascii="Lato" w:eastAsia="Calibri" w:hAnsi="Lato" w:cs="Times New Roman"/>
          <w:sz w:val="20"/>
          <w:szCs w:val="20"/>
        </w:rPr>
        <w:t xml:space="preserve"> bezrobotnych) oraz 2</w:t>
      </w:r>
      <w:r w:rsidR="00FD0EEB">
        <w:rPr>
          <w:rFonts w:ascii="Lato" w:eastAsia="Calibri" w:hAnsi="Lato" w:cs="Times New Roman"/>
          <w:sz w:val="20"/>
          <w:szCs w:val="20"/>
        </w:rPr>
        <w:t> </w:t>
      </w:r>
      <w:r w:rsidRPr="00786705">
        <w:rPr>
          <w:rFonts w:ascii="Lato" w:eastAsia="Calibri" w:hAnsi="Lato" w:cs="Times New Roman"/>
          <w:sz w:val="20"/>
          <w:szCs w:val="20"/>
        </w:rPr>
        <w:t>226</w:t>
      </w:r>
      <w:r w:rsidR="00FD0EEB">
        <w:rPr>
          <w:rFonts w:ascii="Lato" w:eastAsia="Calibri" w:hAnsi="Lato" w:cs="Times New Roman"/>
          <w:sz w:val="20"/>
          <w:szCs w:val="20"/>
        </w:rPr>
        <w:t> </w:t>
      </w:r>
      <w:r w:rsidR="000548BD">
        <w:rPr>
          <w:rFonts w:ascii="Lato" w:eastAsia="Calibri" w:hAnsi="Lato" w:cs="Times New Roman"/>
          <w:sz w:val="20"/>
          <w:szCs w:val="20"/>
        </w:rPr>
        <w:t>000</w:t>
      </w:r>
      <w:r w:rsidRPr="00786705">
        <w:rPr>
          <w:rFonts w:ascii="Lato" w:eastAsia="Calibri" w:hAnsi="Lato" w:cs="Times New Roman"/>
          <w:sz w:val="20"/>
          <w:szCs w:val="20"/>
        </w:rPr>
        <w:t xml:space="preserve"> biernych zawodowo. Wśród pracujących</w:t>
      </w:r>
      <w:r w:rsidRPr="00786705">
        <w:rPr>
          <w:rFonts w:ascii="Lato" w:eastAsia="Calibri" w:hAnsi="Lato" w:cs="Times New Roman"/>
          <w:sz w:val="20"/>
          <w:szCs w:val="20"/>
          <w:vertAlign w:val="superscript"/>
        </w:rPr>
        <w:footnoteReference w:id="20"/>
      </w:r>
      <w:r w:rsidRPr="00786705">
        <w:rPr>
          <w:rFonts w:ascii="Lato" w:eastAsia="Calibri" w:hAnsi="Lato" w:cs="Times New Roman"/>
          <w:sz w:val="20"/>
          <w:szCs w:val="20"/>
        </w:rPr>
        <w:t xml:space="preserve"> osób niepełnosprawnych w</w:t>
      </w:r>
      <w:r w:rsidR="00FD0EEB">
        <w:rPr>
          <w:rFonts w:ascii="Lato" w:eastAsia="Calibri" w:hAnsi="Lato" w:cs="Times New Roman"/>
          <w:sz w:val="20"/>
          <w:szCs w:val="20"/>
        </w:rPr>
        <w:t> </w:t>
      </w:r>
      <w:r w:rsidRPr="00786705">
        <w:rPr>
          <w:rFonts w:ascii="Lato" w:eastAsia="Calibri" w:hAnsi="Lato" w:cs="Times New Roman"/>
          <w:sz w:val="20"/>
          <w:szCs w:val="20"/>
        </w:rPr>
        <w:t>wieku 16-89 lat według statusu zatrudnienia należy wyróżnić przede wszystkim zatrudnionych</w:t>
      </w:r>
      <w:r w:rsidRPr="00786705">
        <w:rPr>
          <w:rFonts w:ascii="Lato" w:eastAsia="Calibri" w:hAnsi="Lato" w:cs="Times New Roman"/>
          <w:sz w:val="20"/>
          <w:szCs w:val="20"/>
          <w:vertAlign w:val="superscript"/>
        </w:rPr>
        <w:footnoteReference w:id="21"/>
      </w:r>
      <w:r w:rsidR="00FD0EEB">
        <w:rPr>
          <w:rFonts w:ascii="Lato" w:eastAsia="Calibri" w:hAnsi="Lato" w:cs="Times New Roman"/>
          <w:sz w:val="20"/>
          <w:szCs w:val="20"/>
        </w:rPr>
        <w:br/>
      </w:r>
      <w:r w:rsidR="00823986">
        <w:rPr>
          <w:rFonts w:ascii="Lato" w:eastAsia="Calibri" w:hAnsi="Lato" w:cs="Times New Roman"/>
          <w:sz w:val="20"/>
          <w:szCs w:val="20"/>
        </w:rPr>
        <w:t xml:space="preserve"> </w:t>
      </w:r>
      <w:r w:rsidRPr="00786705">
        <w:rPr>
          <w:rFonts w:ascii="Lato" w:eastAsia="Calibri" w:hAnsi="Lato" w:cs="Times New Roman"/>
          <w:sz w:val="20"/>
          <w:szCs w:val="20"/>
        </w:rPr>
        <w:t>- 430</w:t>
      </w:r>
      <w:r w:rsidR="00FD0EEB">
        <w:rPr>
          <w:rFonts w:ascii="Lato" w:eastAsia="Calibri" w:hAnsi="Lato" w:cs="Times New Roman"/>
          <w:sz w:val="20"/>
          <w:szCs w:val="20"/>
        </w:rPr>
        <w:t> </w:t>
      </w:r>
      <w:r w:rsidR="000548BD">
        <w:rPr>
          <w:rFonts w:ascii="Lato" w:eastAsia="Calibri" w:hAnsi="Lato" w:cs="Times New Roman"/>
          <w:sz w:val="20"/>
          <w:szCs w:val="20"/>
        </w:rPr>
        <w:t>000</w:t>
      </w:r>
      <w:r w:rsidRPr="00786705">
        <w:rPr>
          <w:rFonts w:ascii="Lato" w:eastAsia="Calibri" w:hAnsi="Lato" w:cs="Times New Roman"/>
          <w:sz w:val="20"/>
          <w:szCs w:val="20"/>
        </w:rPr>
        <w:t xml:space="preserve"> osób (199</w:t>
      </w:r>
      <w:r w:rsidR="00FD0EEB">
        <w:rPr>
          <w:rFonts w:ascii="Lato" w:eastAsia="Calibri" w:hAnsi="Lato" w:cs="Times New Roman"/>
          <w:sz w:val="20"/>
          <w:szCs w:val="20"/>
        </w:rPr>
        <w:t> </w:t>
      </w:r>
      <w:r w:rsidR="000548BD">
        <w:rPr>
          <w:rFonts w:ascii="Lato" w:eastAsia="Calibri" w:hAnsi="Lato" w:cs="Times New Roman"/>
          <w:sz w:val="20"/>
          <w:szCs w:val="20"/>
        </w:rPr>
        <w:t>000</w:t>
      </w:r>
      <w:r w:rsidRPr="00786705">
        <w:rPr>
          <w:rFonts w:ascii="Lato" w:eastAsia="Calibri" w:hAnsi="Lato" w:cs="Times New Roman"/>
          <w:sz w:val="20"/>
          <w:szCs w:val="20"/>
        </w:rPr>
        <w:t xml:space="preserve"> mężczyzn i 231</w:t>
      </w:r>
      <w:r w:rsidR="00FD0EEB">
        <w:rPr>
          <w:rFonts w:ascii="Lato" w:eastAsia="Calibri" w:hAnsi="Lato" w:cs="Times New Roman"/>
          <w:sz w:val="20"/>
          <w:szCs w:val="20"/>
        </w:rPr>
        <w:t> </w:t>
      </w:r>
      <w:r w:rsidR="000548BD">
        <w:rPr>
          <w:rFonts w:ascii="Lato" w:eastAsia="Calibri" w:hAnsi="Lato" w:cs="Times New Roman"/>
          <w:sz w:val="20"/>
          <w:szCs w:val="20"/>
        </w:rPr>
        <w:t>000</w:t>
      </w:r>
      <w:r w:rsidRPr="00786705">
        <w:rPr>
          <w:rFonts w:ascii="Lato" w:eastAsia="Calibri" w:hAnsi="Lato" w:cs="Times New Roman"/>
          <w:sz w:val="20"/>
          <w:szCs w:val="20"/>
        </w:rPr>
        <w:t xml:space="preserve"> kobiet), z czego 136</w:t>
      </w:r>
      <w:r w:rsidR="00FD0EEB">
        <w:rPr>
          <w:rFonts w:ascii="Lato" w:eastAsia="Calibri" w:hAnsi="Lato" w:cs="Times New Roman"/>
          <w:sz w:val="20"/>
          <w:szCs w:val="20"/>
        </w:rPr>
        <w:t> </w:t>
      </w:r>
      <w:r w:rsidR="000548BD">
        <w:rPr>
          <w:rFonts w:ascii="Lato" w:eastAsia="Calibri" w:hAnsi="Lato" w:cs="Times New Roman"/>
          <w:sz w:val="20"/>
          <w:szCs w:val="20"/>
        </w:rPr>
        <w:t>000</w:t>
      </w:r>
      <w:r w:rsidRPr="00786705">
        <w:rPr>
          <w:rFonts w:ascii="Lato" w:eastAsia="Calibri" w:hAnsi="Lato" w:cs="Times New Roman"/>
          <w:sz w:val="20"/>
          <w:szCs w:val="20"/>
        </w:rPr>
        <w:t xml:space="preserve"> osób było zatrudnionych w</w:t>
      </w:r>
      <w:r w:rsidR="00FD0EEB">
        <w:rPr>
          <w:rFonts w:ascii="Lato" w:eastAsia="Calibri" w:hAnsi="Lato" w:cs="Times New Roman"/>
          <w:sz w:val="20"/>
          <w:szCs w:val="20"/>
        </w:rPr>
        <w:t> </w:t>
      </w:r>
      <w:r w:rsidRPr="00786705">
        <w:rPr>
          <w:rFonts w:ascii="Lato" w:eastAsia="Calibri" w:hAnsi="Lato" w:cs="Times New Roman"/>
          <w:sz w:val="20"/>
          <w:szCs w:val="20"/>
        </w:rPr>
        <w:t>sektorze publicznym a 294</w:t>
      </w:r>
      <w:r w:rsidR="00FD0EEB">
        <w:rPr>
          <w:rFonts w:ascii="Lato" w:eastAsia="Calibri" w:hAnsi="Lato" w:cs="Times New Roman"/>
          <w:sz w:val="20"/>
          <w:szCs w:val="20"/>
        </w:rPr>
        <w:t> </w:t>
      </w:r>
      <w:r w:rsidR="000548BD">
        <w:rPr>
          <w:rFonts w:ascii="Lato" w:eastAsia="Calibri" w:hAnsi="Lato" w:cs="Times New Roman"/>
          <w:sz w:val="20"/>
          <w:szCs w:val="20"/>
        </w:rPr>
        <w:t>000</w:t>
      </w:r>
      <w:r w:rsidRPr="00786705">
        <w:rPr>
          <w:rFonts w:ascii="Lato" w:eastAsia="Calibri" w:hAnsi="Lato" w:cs="Times New Roman"/>
          <w:sz w:val="20"/>
          <w:szCs w:val="20"/>
        </w:rPr>
        <w:t xml:space="preserve"> w sektorze prywatnym. 50</w:t>
      </w:r>
      <w:r w:rsidR="00FD0EEB">
        <w:rPr>
          <w:rFonts w:ascii="Lato" w:eastAsia="Calibri" w:hAnsi="Lato" w:cs="Times New Roman"/>
          <w:sz w:val="20"/>
          <w:szCs w:val="20"/>
        </w:rPr>
        <w:t> </w:t>
      </w:r>
      <w:r w:rsidR="000548BD">
        <w:rPr>
          <w:rFonts w:ascii="Lato" w:eastAsia="Calibri" w:hAnsi="Lato" w:cs="Times New Roman"/>
          <w:sz w:val="20"/>
          <w:szCs w:val="20"/>
        </w:rPr>
        <w:t>000</w:t>
      </w:r>
      <w:r w:rsidRPr="00786705">
        <w:rPr>
          <w:rFonts w:ascii="Lato" w:eastAsia="Calibri" w:hAnsi="Lato" w:cs="Times New Roman"/>
          <w:sz w:val="20"/>
          <w:szCs w:val="20"/>
        </w:rPr>
        <w:t xml:space="preserve"> osób niepełnosprawnych pracowało na</w:t>
      </w:r>
      <w:r w:rsidR="00FD0EEB">
        <w:rPr>
          <w:rFonts w:ascii="Lato" w:eastAsia="Calibri" w:hAnsi="Lato" w:cs="Times New Roman"/>
          <w:sz w:val="20"/>
          <w:szCs w:val="20"/>
        </w:rPr>
        <w:t> </w:t>
      </w:r>
      <w:r w:rsidRPr="00786705">
        <w:rPr>
          <w:rFonts w:ascii="Lato" w:eastAsia="Calibri" w:hAnsi="Lato" w:cs="Times New Roman"/>
          <w:sz w:val="20"/>
          <w:szCs w:val="20"/>
        </w:rPr>
        <w:t xml:space="preserve">własny rachunek. Dane te dotyczą osób niepełnosprawnych pracujących zarówno na otwartym </w:t>
      </w:r>
      <w:r w:rsidR="00FD0EEB">
        <w:rPr>
          <w:rFonts w:ascii="Lato" w:eastAsia="Calibri" w:hAnsi="Lato" w:cs="Times New Roman"/>
          <w:sz w:val="20"/>
          <w:szCs w:val="20"/>
        </w:rPr>
        <w:br/>
      </w:r>
      <w:r w:rsidRPr="00786705">
        <w:rPr>
          <w:rFonts w:ascii="Lato" w:eastAsia="Calibri" w:hAnsi="Lato" w:cs="Times New Roman"/>
          <w:sz w:val="20"/>
          <w:szCs w:val="20"/>
        </w:rPr>
        <w:t>jak i na chronionym rynku pracy.</w:t>
      </w:r>
    </w:p>
    <w:p w14:paraId="7C5C40F8" w14:textId="77777777" w:rsidR="0026570D" w:rsidRPr="0026570D" w:rsidRDefault="0026570D" w:rsidP="0026570D">
      <w:pPr>
        <w:spacing w:after="0" w:line="360" w:lineRule="auto"/>
        <w:jc w:val="both"/>
        <w:rPr>
          <w:rFonts w:ascii="Lato" w:eastAsia="Calibri" w:hAnsi="Lato" w:cs="Times New Roman"/>
          <w:sz w:val="18"/>
          <w:szCs w:val="18"/>
        </w:rPr>
      </w:pPr>
    </w:p>
    <w:p w14:paraId="2C43F416" w14:textId="4CB90DA6" w:rsidR="00786705" w:rsidRDefault="00786705" w:rsidP="0026570D">
      <w:pPr>
        <w:spacing w:after="0" w:line="240" w:lineRule="auto"/>
        <w:ind w:left="567"/>
        <w:rPr>
          <w:rFonts w:ascii="Lato" w:eastAsia="Calibri" w:hAnsi="Lato" w:cs="Times New Roman"/>
          <w:sz w:val="18"/>
          <w:szCs w:val="18"/>
        </w:rPr>
      </w:pPr>
      <w:r w:rsidRPr="008F4FAE">
        <w:rPr>
          <w:rFonts w:ascii="Lato" w:eastAsia="Calibri" w:hAnsi="Lato" w:cs="Times New Roman"/>
          <w:b/>
          <w:bCs/>
          <w:sz w:val="18"/>
          <w:szCs w:val="18"/>
        </w:rPr>
        <w:t>Wykres</w:t>
      </w:r>
      <w:r w:rsidRPr="00786705">
        <w:rPr>
          <w:rFonts w:ascii="Lato" w:eastAsia="Calibri" w:hAnsi="Lato" w:cs="Times New Roman"/>
          <w:sz w:val="18"/>
          <w:szCs w:val="18"/>
        </w:rPr>
        <w:t xml:space="preserve">: Podstawowe wskaźniki w zakresie sytuacji na rynku pracy osób niepełnosprawnych prawnie </w:t>
      </w:r>
      <w:r w:rsidR="00925F07">
        <w:rPr>
          <w:rFonts w:ascii="Lato" w:eastAsia="Calibri" w:hAnsi="Lato" w:cs="Times New Roman"/>
          <w:sz w:val="18"/>
          <w:szCs w:val="18"/>
        </w:rPr>
        <w:br/>
      </w:r>
      <w:r w:rsidRPr="00786705">
        <w:rPr>
          <w:rFonts w:ascii="Lato" w:eastAsia="Calibri" w:hAnsi="Lato" w:cs="Times New Roman"/>
          <w:sz w:val="18"/>
          <w:szCs w:val="18"/>
        </w:rPr>
        <w:t>w wieku 16-89 lat w 2023 r. w zestawieniu kwartalnym</w:t>
      </w:r>
      <w:r w:rsidRPr="00786705">
        <w:rPr>
          <w:rFonts w:ascii="Lato" w:eastAsia="Calibri" w:hAnsi="Lato" w:cs="Times New Roman"/>
          <w:sz w:val="18"/>
          <w:szCs w:val="18"/>
          <w:vertAlign w:val="superscript"/>
        </w:rPr>
        <w:footnoteReference w:id="22"/>
      </w:r>
      <w:r w:rsidRPr="00786705">
        <w:rPr>
          <w:rFonts w:ascii="Lato" w:eastAsia="Calibri" w:hAnsi="Lato" w:cs="Times New Roman"/>
          <w:sz w:val="18"/>
          <w:szCs w:val="18"/>
        </w:rPr>
        <w:t>.</w:t>
      </w:r>
    </w:p>
    <w:p w14:paraId="45F7B035" w14:textId="77777777" w:rsidR="00786705" w:rsidRPr="00786705" w:rsidRDefault="00786705" w:rsidP="00786705">
      <w:pPr>
        <w:spacing w:after="0" w:line="240" w:lineRule="auto"/>
        <w:jc w:val="center"/>
        <w:rPr>
          <w:rFonts w:ascii="Lato" w:eastAsia="Calibri" w:hAnsi="Lato" w:cs="Times New Roman"/>
          <w:sz w:val="18"/>
          <w:szCs w:val="18"/>
        </w:rPr>
      </w:pPr>
      <w:r w:rsidRPr="00786705">
        <w:rPr>
          <w:rFonts w:ascii="Calibri" w:eastAsia="Calibri" w:hAnsi="Calibri" w:cs="Times New Roman"/>
          <w:noProof/>
          <w:lang w:eastAsia="pl-PL"/>
        </w:rPr>
        <w:drawing>
          <wp:inline distT="0" distB="0" distL="0" distR="0" wp14:anchorId="35CA9E3D" wp14:editId="33BB5655">
            <wp:extent cx="5001830" cy="2495939"/>
            <wp:effectExtent l="0" t="0" r="8890" b="0"/>
            <wp:docPr id="7" name="Wykres 7" descr="Wykres słupkowy w procentach przedstawia podstawowe wskaźniki w zakresie sytuacji na rynku pracy osób niepełnosprawnych prawnie w wieku 16-89 lat w 2023 r. w zestawieniu kwartalnym."/>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A2FAE48" w14:textId="77777777" w:rsidR="00786705" w:rsidRPr="00FD0EEB" w:rsidRDefault="00786705" w:rsidP="00925F07">
      <w:pPr>
        <w:spacing w:after="0" w:line="240" w:lineRule="auto"/>
        <w:ind w:left="567" w:right="425"/>
        <w:rPr>
          <w:rFonts w:ascii="Lato" w:eastAsia="Calibri" w:hAnsi="Lato" w:cs="Times New Roman"/>
          <w:sz w:val="16"/>
          <w:szCs w:val="16"/>
        </w:rPr>
      </w:pPr>
      <w:r w:rsidRPr="00FD0EEB">
        <w:rPr>
          <w:rFonts w:ascii="Lato" w:eastAsia="Calibri" w:hAnsi="Lato" w:cs="Times New Roman"/>
          <w:sz w:val="16"/>
          <w:szCs w:val="16"/>
        </w:rPr>
        <w:t>Źródło: opracowanie własne Biura Pełnomocnika Rządu ds. Osób Niepełnosprawnych MRPiPS, na podstawie danych BAEL GUS.</w:t>
      </w:r>
    </w:p>
    <w:p w14:paraId="223DCF82" w14:textId="77777777" w:rsidR="00786705" w:rsidRPr="00786705" w:rsidRDefault="00786705" w:rsidP="00786705">
      <w:pPr>
        <w:spacing w:after="120" w:line="276" w:lineRule="auto"/>
        <w:jc w:val="both"/>
        <w:rPr>
          <w:rFonts w:ascii="Lato" w:eastAsia="Calibri" w:hAnsi="Lato" w:cs="Helvetica"/>
          <w:bCs/>
          <w:sz w:val="20"/>
          <w:szCs w:val="20"/>
        </w:rPr>
      </w:pPr>
    </w:p>
    <w:p w14:paraId="384E6F6A" w14:textId="73B27ACB"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Biorąc pod uwagę sezonowość zmian na rynku pracy w ciągu roku, współczynnik aktywności zawodowej osób niepełnosprawnych prawnie osiągnął najwyższe wartości w pierwszym kwartale 2023 r. (20,7%) </w:t>
      </w:r>
      <w:r w:rsidRPr="00786705">
        <w:rPr>
          <w:rFonts w:ascii="Lato" w:eastAsia="Calibri" w:hAnsi="Lato" w:cs="Times New Roman"/>
          <w:sz w:val="20"/>
          <w:szCs w:val="20"/>
        </w:rPr>
        <w:lastRenderedPageBreak/>
        <w:t>a</w:t>
      </w:r>
      <w:r w:rsidR="0026570D">
        <w:rPr>
          <w:rFonts w:ascii="Lato" w:eastAsia="Calibri" w:hAnsi="Lato" w:cs="Times New Roman"/>
          <w:sz w:val="20"/>
          <w:szCs w:val="20"/>
        </w:rPr>
        <w:t> </w:t>
      </w:r>
      <w:r w:rsidRPr="00786705">
        <w:rPr>
          <w:rFonts w:ascii="Lato" w:eastAsia="Calibri" w:hAnsi="Lato" w:cs="Times New Roman"/>
          <w:sz w:val="20"/>
          <w:szCs w:val="20"/>
        </w:rPr>
        <w:t xml:space="preserve">najniższe wartości miał na koniec roku, w trzecim i czwartym kwartale - wyniósł 18,5%. </w:t>
      </w:r>
      <w:r w:rsidR="0026570D">
        <w:rPr>
          <w:rFonts w:ascii="Lato" w:eastAsia="Calibri" w:hAnsi="Lato" w:cs="Times New Roman"/>
          <w:sz w:val="20"/>
          <w:szCs w:val="20"/>
        </w:rPr>
        <w:br/>
      </w:r>
      <w:r w:rsidRPr="00786705">
        <w:rPr>
          <w:rFonts w:ascii="Lato" w:eastAsia="Calibri" w:hAnsi="Lato" w:cs="Times New Roman"/>
          <w:sz w:val="20"/>
          <w:szCs w:val="20"/>
        </w:rPr>
        <w:t>Wskaźnik zatrudnienia najwyższy był w pierwszym kwartale (19,5%) a na koniec 2023 r. miał najniższą wartość – w trzecim kwartale wyniósł 17,6%. Zmiany w wartościach stopy bezrobocia potwierdzają cykliczność zmian: od początku roku spada (w pierwszym kwartale wyniosła 5,8%, a w czwartym kwartale osiąga najniższą wartość 4,3%).</w:t>
      </w:r>
    </w:p>
    <w:p w14:paraId="34151066" w14:textId="61B2499F"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Według wyników BAEL za IV kw. 2023 r. liczba osób niepełnosprawnych w wieku produkcyjnym według tzw. ekonomicznych grup wieku (18–59 dla kobiet i 18–64 dla mężczyzn) wynosiła 1</w:t>
      </w:r>
      <w:r w:rsidR="003949F8">
        <w:rPr>
          <w:rFonts w:ascii="Lato" w:eastAsia="Calibri" w:hAnsi="Lato" w:cs="Times New Roman"/>
          <w:sz w:val="20"/>
          <w:szCs w:val="20"/>
        </w:rPr>
        <w:t> </w:t>
      </w:r>
      <w:r w:rsidRPr="00786705">
        <w:rPr>
          <w:rFonts w:ascii="Lato" w:eastAsia="Calibri" w:hAnsi="Lato" w:cs="Times New Roman"/>
          <w:sz w:val="20"/>
          <w:szCs w:val="20"/>
        </w:rPr>
        <w:t>337</w:t>
      </w:r>
      <w:r w:rsidR="003949F8">
        <w:rPr>
          <w:rFonts w:ascii="Lato" w:eastAsia="Calibri" w:hAnsi="Lato" w:cs="Times New Roman"/>
          <w:sz w:val="20"/>
          <w:szCs w:val="20"/>
        </w:rPr>
        <w:t> </w:t>
      </w:r>
      <w:r w:rsidR="000548BD">
        <w:rPr>
          <w:rFonts w:ascii="Lato" w:eastAsia="Calibri" w:hAnsi="Lato" w:cs="Times New Roman"/>
          <w:sz w:val="20"/>
          <w:szCs w:val="20"/>
        </w:rPr>
        <w:t>000</w:t>
      </w:r>
      <w:r w:rsidRPr="00786705">
        <w:rPr>
          <w:rFonts w:ascii="Lato" w:eastAsia="Calibri" w:hAnsi="Lato" w:cs="Times New Roman"/>
          <w:sz w:val="20"/>
          <w:szCs w:val="20"/>
        </w:rPr>
        <w:t>, co stanowiło 6,5% ludności Polski w tym wieku (20 451 tys.). W wieku produkcyjnym było 446</w:t>
      </w:r>
      <w:r w:rsidR="00BB1F13">
        <w:rPr>
          <w:rFonts w:ascii="Lato" w:eastAsia="Calibri" w:hAnsi="Lato" w:cs="Times New Roman"/>
          <w:sz w:val="20"/>
          <w:szCs w:val="20"/>
        </w:rPr>
        <w:t> </w:t>
      </w:r>
      <w:r w:rsidR="000548BD">
        <w:rPr>
          <w:rFonts w:ascii="Lato" w:eastAsia="Calibri" w:hAnsi="Lato" w:cs="Times New Roman"/>
          <w:sz w:val="20"/>
          <w:szCs w:val="20"/>
        </w:rPr>
        <w:t>000</w:t>
      </w:r>
      <w:r w:rsidRPr="00786705">
        <w:rPr>
          <w:rFonts w:ascii="Lato" w:eastAsia="Calibri" w:hAnsi="Lato" w:cs="Times New Roman"/>
          <w:sz w:val="20"/>
          <w:szCs w:val="20"/>
        </w:rPr>
        <w:t xml:space="preserve"> aktywnych zawodowo (424</w:t>
      </w:r>
      <w:r w:rsidR="003949F8">
        <w:rPr>
          <w:rFonts w:ascii="Lato" w:eastAsia="Calibri" w:hAnsi="Lato" w:cs="Times New Roman"/>
          <w:sz w:val="20"/>
          <w:szCs w:val="20"/>
        </w:rPr>
        <w:t> </w:t>
      </w:r>
      <w:r w:rsidR="000548BD">
        <w:rPr>
          <w:rFonts w:ascii="Lato" w:eastAsia="Calibri" w:hAnsi="Lato" w:cs="Times New Roman"/>
          <w:sz w:val="20"/>
          <w:szCs w:val="20"/>
        </w:rPr>
        <w:t>000</w:t>
      </w:r>
      <w:r w:rsidRPr="00786705">
        <w:rPr>
          <w:rFonts w:ascii="Lato" w:eastAsia="Calibri" w:hAnsi="Lato" w:cs="Times New Roman"/>
          <w:sz w:val="20"/>
          <w:szCs w:val="20"/>
        </w:rPr>
        <w:t xml:space="preserve"> pracujących i 22</w:t>
      </w:r>
      <w:r w:rsidR="003949F8">
        <w:rPr>
          <w:rFonts w:ascii="Lato" w:eastAsia="Calibri" w:hAnsi="Lato" w:cs="Times New Roman"/>
          <w:sz w:val="20"/>
          <w:szCs w:val="20"/>
        </w:rPr>
        <w:t> </w:t>
      </w:r>
      <w:r w:rsidR="000548BD">
        <w:rPr>
          <w:rFonts w:ascii="Lato" w:eastAsia="Calibri" w:hAnsi="Lato" w:cs="Times New Roman"/>
          <w:sz w:val="20"/>
          <w:szCs w:val="20"/>
        </w:rPr>
        <w:t>000</w:t>
      </w:r>
      <w:r w:rsidRPr="00786705">
        <w:rPr>
          <w:rFonts w:ascii="Lato" w:eastAsia="Calibri" w:hAnsi="Lato" w:cs="Times New Roman"/>
          <w:sz w:val="20"/>
          <w:szCs w:val="20"/>
        </w:rPr>
        <w:t xml:space="preserve"> bezrobotnych). Biernych zawodowo było 891</w:t>
      </w:r>
      <w:r w:rsidR="00BB1F13">
        <w:rPr>
          <w:rFonts w:ascii="Lato" w:eastAsia="Calibri" w:hAnsi="Lato" w:cs="Times New Roman"/>
          <w:sz w:val="20"/>
          <w:szCs w:val="20"/>
        </w:rPr>
        <w:t> </w:t>
      </w:r>
      <w:r w:rsidR="000548BD">
        <w:rPr>
          <w:rFonts w:ascii="Lato" w:eastAsia="Calibri" w:hAnsi="Lato" w:cs="Times New Roman"/>
          <w:sz w:val="20"/>
          <w:szCs w:val="20"/>
        </w:rPr>
        <w:t>000</w:t>
      </w:r>
      <w:r w:rsidRPr="00786705">
        <w:rPr>
          <w:rFonts w:ascii="Lato" w:eastAsia="Calibri" w:hAnsi="Lato" w:cs="Times New Roman"/>
          <w:sz w:val="20"/>
          <w:szCs w:val="20"/>
        </w:rPr>
        <w:t xml:space="preserve"> osób niepełnosprawnych w wieku produkcyjnym. Współczynnik aktywności zawodowej w tej grupie wyniósł 33,4%, wskaźnik zatrudnienia 31,7%, a stopa bezrobocia 4,9%.</w:t>
      </w:r>
    </w:p>
    <w:p w14:paraId="0B9735D7" w14:textId="77777777" w:rsidR="0026570D" w:rsidRDefault="0026570D" w:rsidP="00786705">
      <w:pPr>
        <w:spacing w:after="0" w:line="240" w:lineRule="auto"/>
        <w:jc w:val="both"/>
        <w:rPr>
          <w:rFonts w:ascii="Lato" w:eastAsia="Calibri" w:hAnsi="Lato" w:cs="Times New Roman"/>
          <w:b/>
          <w:bCs/>
          <w:sz w:val="18"/>
          <w:szCs w:val="18"/>
        </w:rPr>
      </w:pPr>
    </w:p>
    <w:p w14:paraId="2722D932" w14:textId="71FB29B6" w:rsidR="00786705" w:rsidRPr="00786705" w:rsidRDefault="00786705" w:rsidP="0026570D">
      <w:pPr>
        <w:spacing w:after="0" w:line="240" w:lineRule="auto"/>
        <w:ind w:left="426"/>
        <w:rPr>
          <w:rFonts w:ascii="Lato" w:eastAsia="Calibri" w:hAnsi="Lato" w:cs="Times New Roman"/>
          <w:sz w:val="18"/>
          <w:szCs w:val="18"/>
        </w:rPr>
      </w:pPr>
      <w:r w:rsidRPr="008F4FAE">
        <w:rPr>
          <w:rFonts w:ascii="Lato" w:eastAsia="Calibri" w:hAnsi="Lato" w:cs="Times New Roman"/>
          <w:b/>
          <w:bCs/>
          <w:sz w:val="18"/>
          <w:szCs w:val="18"/>
        </w:rPr>
        <w:t>Wykres</w:t>
      </w:r>
      <w:r w:rsidRPr="00786705">
        <w:rPr>
          <w:rFonts w:ascii="Lato" w:eastAsia="Calibri" w:hAnsi="Lato" w:cs="Times New Roman"/>
          <w:sz w:val="18"/>
          <w:szCs w:val="18"/>
        </w:rPr>
        <w:t>: Wskaźniki w zakresie sytuacji na rynku pracy osób niepełnosprawnych prawnie w wieku produkcyjnym (18-59/64 lata) w IV kw. 2023 r.</w:t>
      </w:r>
    </w:p>
    <w:p w14:paraId="7EF31938" w14:textId="77777777" w:rsidR="00786705" w:rsidRPr="00786705" w:rsidRDefault="00786705" w:rsidP="00786705">
      <w:pPr>
        <w:spacing w:after="0" w:line="240" w:lineRule="auto"/>
        <w:jc w:val="center"/>
        <w:rPr>
          <w:rFonts w:ascii="Lato" w:eastAsia="Calibri" w:hAnsi="Lato" w:cs="Times New Roman"/>
          <w:sz w:val="20"/>
          <w:szCs w:val="20"/>
        </w:rPr>
      </w:pPr>
      <w:r w:rsidRPr="00786705">
        <w:rPr>
          <w:rFonts w:ascii="Calibri" w:eastAsia="Calibri" w:hAnsi="Calibri" w:cs="Times New Roman"/>
          <w:noProof/>
          <w:lang w:eastAsia="pl-PL"/>
        </w:rPr>
        <w:drawing>
          <wp:inline distT="0" distB="0" distL="0" distR="0" wp14:anchorId="6A2109AE" wp14:editId="5C09745B">
            <wp:extent cx="5148980" cy="2622376"/>
            <wp:effectExtent l="0" t="0" r="13970" b="6985"/>
            <wp:docPr id="8" name="Wykres 8" descr="Wykres słupkowy w procentach przedstawia wskaźniki w zakresie sytuacji na rynku pracy osób niepełnosprawnych prawnie w wieku produkcyjnym 18-59/64 lata w IV kw. 2023 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F1B732D" w14:textId="0285A089" w:rsidR="00786705" w:rsidRPr="0026570D" w:rsidRDefault="00786705" w:rsidP="0026570D">
      <w:pPr>
        <w:spacing w:after="0" w:line="240" w:lineRule="auto"/>
        <w:ind w:left="426"/>
        <w:rPr>
          <w:rFonts w:ascii="Lato" w:eastAsia="Calibri" w:hAnsi="Lato" w:cs="Times New Roman"/>
          <w:sz w:val="16"/>
          <w:szCs w:val="16"/>
        </w:rPr>
      </w:pPr>
      <w:r w:rsidRPr="0026570D">
        <w:rPr>
          <w:rFonts w:ascii="Lato" w:eastAsia="Calibri" w:hAnsi="Lato" w:cs="Times New Roman"/>
          <w:sz w:val="16"/>
          <w:szCs w:val="16"/>
        </w:rPr>
        <w:t xml:space="preserve">Źródło: opracowanie własne Biura Pełnomocnika Rządu ds. Osób Niepełnosprawnych MRPiPS na podstawie danych </w:t>
      </w:r>
      <w:r w:rsidR="0026570D">
        <w:rPr>
          <w:rFonts w:ascii="Lato" w:eastAsia="Calibri" w:hAnsi="Lato" w:cs="Times New Roman"/>
          <w:sz w:val="16"/>
          <w:szCs w:val="16"/>
        </w:rPr>
        <w:br/>
      </w:r>
      <w:r w:rsidRPr="0026570D">
        <w:rPr>
          <w:rFonts w:ascii="Lato" w:eastAsia="Calibri" w:hAnsi="Lato" w:cs="Times New Roman"/>
          <w:sz w:val="16"/>
          <w:szCs w:val="16"/>
        </w:rPr>
        <w:t>BAEL GUS.</w:t>
      </w:r>
    </w:p>
    <w:p w14:paraId="6B1E6CAC" w14:textId="77777777" w:rsidR="00786705" w:rsidRPr="00786705" w:rsidRDefault="00786705" w:rsidP="00786705">
      <w:pPr>
        <w:spacing w:after="120" w:line="240" w:lineRule="atLeast"/>
        <w:jc w:val="both"/>
        <w:rPr>
          <w:rFonts w:ascii="Lato" w:eastAsia="Calibri" w:hAnsi="Lato" w:cs="Times New Roman"/>
          <w:sz w:val="18"/>
          <w:szCs w:val="18"/>
        </w:rPr>
      </w:pPr>
    </w:p>
    <w:p w14:paraId="093BEED6" w14:textId="1253CBA9" w:rsidR="00786705" w:rsidRPr="00786705" w:rsidRDefault="00786705" w:rsidP="00106265">
      <w:pPr>
        <w:spacing w:after="0" w:line="240" w:lineRule="auto"/>
        <w:ind w:left="426"/>
        <w:rPr>
          <w:rFonts w:ascii="Lato" w:eastAsia="Calibri" w:hAnsi="Lato" w:cs="Times New Roman"/>
          <w:sz w:val="18"/>
          <w:szCs w:val="18"/>
        </w:rPr>
      </w:pPr>
      <w:r w:rsidRPr="008F4FAE">
        <w:rPr>
          <w:rFonts w:ascii="Lato" w:eastAsia="Calibri" w:hAnsi="Lato" w:cs="Times New Roman"/>
          <w:b/>
          <w:bCs/>
          <w:sz w:val="18"/>
          <w:szCs w:val="18"/>
        </w:rPr>
        <w:t>Wykres</w:t>
      </w:r>
      <w:r w:rsidRPr="00786705">
        <w:rPr>
          <w:rFonts w:ascii="Lato" w:eastAsia="Calibri" w:hAnsi="Lato" w:cs="Times New Roman"/>
          <w:sz w:val="18"/>
          <w:szCs w:val="18"/>
        </w:rPr>
        <w:t>: Wskaźniki w zakresie sytuacji na rynku pracy osób niepełnosprawnych prawnie</w:t>
      </w:r>
      <w:r w:rsidR="0031595D">
        <w:rPr>
          <w:rFonts w:ascii="Lato" w:eastAsia="Calibri" w:hAnsi="Lato" w:cs="Times New Roman"/>
          <w:sz w:val="18"/>
          <w:szCs w:val="18"/>
        </w:rPr>
        <w:t xml:space="preserve"> </w:t>
      </w:r>
      <w:r w:rsidRPr="00786705">
        <w:rPr>
          <w:rFonts w:ascii="Lato" w:eastAsia="Calibri" w:hAnsi="Lato" w:cs="Times New Roman"/>
          <w:sz w:val="18"/>
          <w:szCs w:val="18"/>
        </w:rPr>
        <w:t>w wieku produkcyjnym (18-59/64 lata) w zestawieniu kwartalnym 2023 r.</w:t>
      </w:r>
    </w:p>
    <w:p w14:paraId="5B462E07" w14:textId="77777777" w:rsidR="00786705" w:rsidRPr="00786705" w:rsidRDefault="00786705" w:rsidP="00786705">
      <w:pPr>
        <w:spacing w:after="0" w:line="240" w:lineRule="auto"/>
        <w:jc w:val="center"/>
        <w:rPr>
          <w:rFonts w:ascii="Lato" w:eastAsia="Calibri" w:hAnsi="Lato" w:cs="Times New Roman"/>
          <w:sz w:val="18"/>
          <w:szCs w:val="18"/>
        </w:rPr>
      </w:pPr>
      <w:r w:rsidRPr="00786705">
        <w:rPr>
          <w:rFonts w:ascii="Calibri" w:eastAsia="Calibri" w:hAnsi="Calibri" w:cs="Times New Roman"/>
          <w:noProof/>
          <w:lang w:eastAsia="pl-PL"/>
        </w:rPr>
        <w:drawing>
          <wp:inline distT="0" distB="0" distL="0" distR="0" wp14:anchorId="2FCA7951" wp14:editId="123AD43E">
            <wp:extent cx="5154852" cy="2655570"/>
            <wp:effectExtent l="0" t="0" r="8255" b="11430"/>
            <wp:docPr id="20" name="Wykres 20" descr="Wykres słupkowy w procentach przedstawia wskaźniki w zakresie sytuacji na rynku pracy osób niepełnosprawnych prawnie w wieku produkcyjnym 18-59/64 lata w zestawieniu kwartalnym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C2E77B4" w14:textId="34667207" w:rsidR="00BB1F13" w:rsidRDefault="00786705" w:rsidP="0031595D">
      <w:pPr>
        <w:spacing w:after="0" w:line="240" w:lineRule="auto"/>
        <w:ind w:left="426"/>
        <w:rPr>
          <w:rFonts w:ascii="Lato" w:eastAsia="Calibri" w:hAnsi="Lato" w:cs="Times New Roman"/>
          <w:sz w:val="16"/>
          <w:szCs w:val="16"/>
        </w:rPr>
      </w:pPr>
      <w:r w:rsidRPr="0026570D">
        <w:rPr>
          <w:rFonts w:ascii="Lato" w:eastAsia="Calibri" w:hAnsi="Lato" w:cs="Times New Roman"/>
          <w:sz w:val="16"/>
          <w:szCs w:val="16"/>
        </w:rPr>
        <w:t xml:space="preserve">Źródło: opracowanie własne Biura Pełnomocnika Rządu ds. Osób Niepełnosprawnych MRPiPS </w:t>
      </w:r>
      <w:r w:rsidR="0026570D">
        <w:rPr>
          <w:rFonts w:ascii="Lato" w:eastAsia="Calibri" w:hAnsi="Lato" w:cs="Times New Roman"/>
          <w:sz w:val="16"/>
          <w:szCs w:val="16"/>
        </w:rPr>
        <w:br/>
      </w:r>
      <w:r w:rsidRPr="0026570D">
        <w:rPr>
          <w:rFonts w:ascii="Lato" w:eastAsia="Calibri" w:hAnsi="Lato" w:cs="Times New Roman"/>
          <w:sz w:val="16"/>
          <w:szCs w:val="16"/>
        </w:rPr>
        <w:t>na podstawie danych BAEL GUS.</w:t>
      </w:r>
      <w:r w:rsidR="00BB1F13">
        <w:rPr>
          <w:rFonts w:ascii="Lato" w:eastAsia="Calibri" w:hAnsi="Lato" w:cs="Times New Roman"/>
          <w:sz w:val="16"/>
          <w:szCs w:val="16"/>
        </w:rPr>
        <w:br w:type="page"/>
      </w:r>
    </w:p>
    <w:p w14:paraId="27810002" w14:textId="73CF3100"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lastRenderedPageBreak/>
        <w:t>W ciągu roku, współczynnik aktywności zawodowej osób niepełnosprawnych prawnie w wieku produkcyjnym (18-59/64 lata) osiągnął najwyższe wartości w pierwszym kwartale 2023 r. (35,8%)</w:t>
      </w:r>
      <w:r w:rsidR="00BB1F13">
        <w:rPr>
          <w:rFonts w:ascii="Lato" w:eastAsia="Calibri" w:hAnsi="Lato" w:cs="Times New Roman"/>
          <w:sz w:val="20"/>
          <w:szCs w:val="20"/>
        </w:rPr>
        <w:t>,</w:t>
      </w:r>
      <w:r w:rsidRPr="00786705">
        <w:rPr>
          <w:rFonts w:ascii="Lato" w:eastAsia="Calibri" w:hAnsi="Lato" w:cs="Times New Roman"/>
          <w:sz w:val="20"/>
          <w:szCs w:val="20"/>
        </w:rPr>
        <w:t xml:space="preserve"> a</w:t>
      </w:r>
      <w:r w:rsidR="00BB1F13">
        <w:rPr>
          <w:rFonts w:ascii="Lato" w:eastAsia="Calibri" w:hAnsi="Lato" w:cs="Times New Roman"/>
          <w:sz w:val="20"/>
          <w:szCs w:val="20"/>
        </w:rPr>
        <w:t> </w:t>
      </w:r>
      <w:r w:rsidRPr="00786705">
        <w:rPr>
          <w:rFonts w:ascii="Lato" w:eastAsia="Calibri" w:hAnsi="Lato" w:cs="Times New Roman"/>
          <w:sz w:val="20"/>
          <w:szCs w:val="20"/>
        </w:rPr>
        <w:t>najniższe wartości miał w trzecim kwartale i wyniósł 32,2%. Wskaźnik zatrudnienia najwyższy był w</w:t>
      </w:r>
      <w:r w:rsidR="00BB1F13">
        <w:rPr>
          <w:rFonts w:ascii="Lato" w:eastAsia="Calibri" w:hAnsi="Lato" w:cs="Times New Roman"/>
          <w:sz w:val="20"/>
          <w:szCs w:val="20"/>
        </w:rPr>
        <w:t> </w:t>
      </w:r>
      <w:r w:rsidRPr="00786705">
        <w:rPr>
          <w:rFonts w:ascii="Lato" w:eastAsia="Calibri" w:hAnsi="Lato" w:cs="Times New Roman"/>
          <w:sz w:val="20"/>
          <w:szCs w:val="20"/>
        </w:rPr>
        <w:t>pierwszym kwartale (33,5%)</w:t>
      </w:r>
      <w:r w:rsidR="00B73E7D">
        <w:rPr>
          <w:rFonts w:ascii="Lato" w:eastAsia="Calibri" w:hAnsi="Lato" w:cs="Times New Roman"/>
          <w:sz w:val="20"/>
          <w:szCs w:val="20"/>
        </w:rPr>
        <w:t>,</w:t>
      </w:r>
      <w:r w:rsidRPr="00786705">
        <w:rPr>
          <w:rFonts w:ascii="Lato" w:eastAsia="Calibri" w:hAnsi="Lato" w:cs="Times New Roman"/>
          <w:sz w:val="20"/>
          <w:szCs w:val="20"/>
        </w:rPr>
        <w:t xml:space="preserve"> a w trzecim kwartale 2023 r. miał najniższą wartość - wyniósł 30,6%. Zmiany w wartościach stopy bezrobocia potwierdzają cykliczność zmian: od początku roku spada </w:t>
      </w:r>
      <w:r w:rsidR="00BB1F13">
        <w:rPr>
          <w:rFonts w:ascii="Lato" w:eastAsia="Calibri" w:hAnsi="Lato" w:cs="Times New Roman"/>
          <w:sz w:val="20"/>
          <w:szCs w:val="20"/>
        </w:rPr>
        <w:br/>
      </w:r>
      <w:r w:rsidRPr="00786705">
        <w:rPr>
          <w:rFonts w:ascii="Lato" w:eastAsia="Calibri" w:hAnsi="Lato" w:cs="Times New Roman"/>
          <w:sz w:val="20"/>
          <w:szCs w:val="20"/>
        </w:rPr>
        <w:t>(w pierwszym kwartale wyniosła 6,5%, a w czwartym kwartale osiąga najniższą wartość 4,9%).</w:t>
      </w:r>
    </w:p>
    <w:p w14:paraId="1AEA1E7A" w14:textId="77777777" w:rsidR="00786705" w:rsidRPr="00786705" w:rsidRDefault="00786705" w:rsidP="00786705">
      <w:pPr>
        <w:spacing w:after="120" w:line="240" w:lineRule="atLeast"/>
        <w:jc w:val="both"/>
        <w:rPr>
          <w:rFonts w:ascii="Lato" w:eastAsia="Calibri" w:hAnsi="Lato" w:cs="Helvetica"/>
          <w:bCs/>
          <w:sz w:val="20"/>
          <w:szCs w:val="20"/>
        </w:rPr>
      </w:pPr>
    </w:p>
    <w:p w14:paraId="229FE851" w14:textId="0244CEB2" w:rsidR="00786705" w:rsidRPr="00786705" w:rsidRDefault="00786705" w:rsidP="00786705">
      <w:pPr>
        <w:spacing w:after="120" w:line="240" w:lineRule="atLeast"/>
        <w:jc w:val="both"/>
        <w:rPr>
          <w:rFonts w:ascii="Lato" w:eastAsia="Calibri" w:hAnsi="Lato" w:cs="Helvetica"/>
          <w:b/>
          <w:bCs/>
          <w:sz w:val="20"/>
          <w:szCs w:val="20"/>
        </w:rPr>
      </w:pPr>
      <w:r w:rsidRPr="00786705">
        <w:rPr>
          <w:rFonts w:ascii="Lato" w:eastAsia="Calibri" w:hAnsi="Lato" w:cs="Helvetica"/>
          <w:b/>
          <w:bCs/>
          <w:sz w:val="20"/>
          <w:szCs w:val="20"/>
        </w:rPr>
        <w:t>Osoby niepełnosprawne na rynku pracy – wsparcie ogólne</w:t>
      </w:r>
    </w:p>
    <w:p w14:paraId="6BA03587" w14:textId="5D7F935A" w:rsid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 xml:space="preserve">Ustawa z dnia 20 kwietnia 2004 r. o promocji zatrudnienia i instytucjach rynku pracy (Dz. U. 2024 r. </w:t>
      </w:r>
      <w:r w:rsidR="00851474">
        <w:rPr>
          <w:rFonts w:ascii="Lato" w:eastAsia="Calibri" w:hAnsi="Lato" w:cs="Helvetica"/>
          <w:bCs/>
          <w:sz w:val="20"/>
          <w:szCs w:val="20"/>
        </w:rPr>
        <w:br/>
      </w:r>
      <w:r w:rsidRPr="00786705">
        <w:rPr>
          <w:rFonts w:ascii="Lato" w:eastAsia="Calibri" w:hAnsi="Lato" w:cs="Helvetica"/>
          <w:bCs/>
          <w:sz w:val="20"/>
          <w:szCs w:val="20"/>
        </w:rPr>
        <w:t xml:space="preserve">poz. 475), zwana dalej „ustawą o promocji zatrudnienia”, przewiduje regulacje dotyczące osób niepełnosprawnych. </w:t>
      </w:r>
    </w:p>
    <w:p w14:paraId="0B3F881B" w14:textId="77777777" w:rsidR="009133EB" w:rsidRPr="00786705" w:rsidRDefault="009133EB" w:rsidP="00786705">
      <w:pPr>
        <w:spacing w:after="120" w:line="240" w:lineRule="atLeast"/>
        <w:jc w:val="both"/>
        <w:rPr>
          <w:rFonts w:ascii="Lato" w:eastAsia="Calibri" w:hAnsi="Lato" w:cs="Helvetica"/>
          <w:bCs/>
          <w:sz w:val="20"/>
          <w:szCs w:val="20"/>
        </w:rPr>
      </w:pPr>
    </w:p>
    <w:p w14:paraId="7C326E88" w14:textId="04EBDA89"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Aktywizacja zawodowa bezrobotnych z niepełnosprawnością</w:t>
      </w:r>
    </w:p>
    <w:p w14:paraId="35C7463A" w14:textId="18EF3B68"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W</w:t>
      </w:r>
      <w:r w:rsidRPr="00786705">
        <w:rPr>
          <w:rFonts w:ascii="Lato" w:eastAsia="Calibri" w:hAnsi="Lato" w:cs="Times New Roman"/>
          <w:sz w:val="20"/>
          <w:szCs w:val="20"/>
        </w:rPr>
        <w:t xml:space="preserve"> 2023 r. do ustawy o promocji zatrudnienia i instytucjach rynku pracy dodano art. 62h, w myśl którego minister właściwy do spraw pracy od dnia 1 stycznia 2024 r. może opracować resortowy program aktywizacyjny dedykowany osobom z niepełnosprawnościami lub ich opiekunom. W ramach tego programu mogą być podejmowane działania mające na celu wspieranie aktywizacji zawodowej i</w:t>
      </w:r>
      <w:r w:rsidR="00851474">
        <w:rPr>
          <w:rFonts w:ascii="Lato" w:eastAsia="Calibri" w:hAnsi="Lato" w:cs="Times New Roman"/>
          <w:sz w:val="20"/>
          <w:szCs w:val="20"/>
        </w:rPr>
        <w:t> </w:t>
      </w:r>
      <w:r w:rsidRPr="00786705">
        <w:rPr>
          <w:rFonts w:ascii="Lato" w:eastAsia="Calibri" w:hAnsi="Lato" w:cs="Times New Roman"/>
          <w:sz w:val="20"/>
          <w:szCs w:val="20"/>
        </w:rPr>
        <w:t xml:space="preserve">aktywności społecznej osób z niepełnosprawnościami lub opiekunów osób z niepełnosprawnościami. </w:t>
      </w:r>
    </w:p>
    <w:p w14:paraId="349D6B99" w14:textId="228F83DC" w:rsidR="00786705" w:rsidRPr="009133EB"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Minister w celu powierzenia realizacji zadania ogłasza konkurs ofert skierowany do organizacji pozarządowych lub instytucji rynku pracy (publicznych służby zatrudnienia Ochotniczych Hufców Pracy, agencji zatrudnienia, instytucji szkoleniowych) lub jednostek samorządu terytorialnego.</w:t>
      </w:r>
      <w:r w:rsidR="00823986">
        <w:rPr>
          <w:rFonts w:ascii="Lato" w:eastAsia="Calibri" w:hAnsi="Lato" w:cs="Times New Roman"/>
          <w:sz w:val="20"/>
          <w:szCs w:val="20"/>
        </w:rPr>
        <w:t xml:space="preserve"> </w:t>
      </w:r>
      <w:r w:rsidRPr="00786705">
        <w:rPr>
          <w:rFonts w:ascii="Lato" w:eastAsia="Calibri" w:hAnsi="Lato" w:cs="Times New Roman"/>
          <w:sz w:val="20"/>
          <w:szCs w:val="20"/>
        </w:rPr>
        <w:t>Po wybraniu wykonawców zadania, realizacja programu odbywa się na podstawie umowy, która powinna zawierać, m.in. liczbę osób z niepełnosprawnościami lub opiekunów osób z niepełnosprawnościami objętych programem, zakres działań.</w:t>
      </w:r>
    </w:p>
    <w:bookmarkEnd w:id="18"/>
    <w:p w14:paraId="16358C80" w14:textId="61A84A5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Helvetica"/>
          <w:bCs/>
          <w:sz w:val="20"/>
          <w:szCs w:val="20"/>
        </w:rPr>
        <w:t>Należy także podkreślić, że</w:t>
      </w:r>
      <w:r w:rsidRPr="00786705">
        <w:rPr>
          <w:rFonts w:ascii="Lato" w:eastAsia="Calibri" w:hAnsi="Lato" w:cs="Times New Roman"/>
          <w:sz w:val="20"/>
          <w:szCs w:val="20"/>
        </w:rPr>
        <w:t xml:space="preserve"> mając na uwadze szczególne potrzeby osób niepełnosprawnych na rynku pracy, a w szczególności potrzebę kompleksowego wsparcia tej grupy w aktywizacji zawodowej, w 2023</w:t>
      </w:r>
      <w:r w:rsidR="00851474">
        <w:rPr>
          <w:rFonts w:ascii="Lato" w:eastAsia="Calibri" w:hAnsi="Lato" w:cs="Times New Roman"/>
          <w:sz w:val="20"/>
          <w:szCs w:val="20"/>
        </w:rPr>
        <w:t> </w:t>
      </w:r>
      <w:r w:rsidRPr="00786705">
        <w:rPr>
          <w:rFonts w:ascii="Lato" w:eastAsia="Calibri" w:hAnsi="Lato" w:cs="Times New Roman"/>
          <w:sz w:val="20"/>
          <w:szCs w:val="20"/>
        </w:rPr>
        <w:t>r. w MRPiPS kontynuowane były prace nad koncepcją realizacji dwóch projektów, które będą realizowane w ramach programu Fundusze Europejskie dla Rozwoju Społecznego 2021–2027:</w:t>
      </w:r>
    </w:p>
    <w:p w14:paraId="1F5BBBA8" w14:textId="77777777" w:rsidR="00786705" w:rsidRPr="00786705" w:rsidRDefault="00786705" w:rsidP="00925F07">
      <w:pPr>
        <w:numPr>
          <w:ilvl w:val="0"/>
          <w:numId w:val="55"/>
        </w:numPr>
        <w:spacing w:after="0" w:line="240" w:lineRule="atLeast"/>
        <w:ind w:left="426" w:hanging="284"/>
        <w:jc w:val="both"/>
        <w:rPr>
          <w:rFonts w:ascii="Lato" w:eastAsia="Calibri" w:hAnsi="Lato" w:cs="Helvetica"/>
          <w:bCs/>
          <w:iCs/>
          <w:sz w:val="20"/>
          <w:szCs w:val="20"/>
        </w:rPr>
      </w:pPr>
      <w:r w:rsidRPr="00786705">
        <w:rPr>
          <w:rFonts w:ascii="Lato" w:eastAsia="Calibri" w:hAnsi="Lato" w:cs="Helvetica"/>
          <w:bCs/>
          <w:iCs/>
          <w:sz w:val="20"/>
          <w:szCs w:val="20"/>
        </w:rPr>
        <w:t xml:space="preserve">Wypracowanie oraz wdrożenie jednolitych standardów jakości funkcjonowania instytucji rynku pracy (publicznych służb zatrudnienia i OHP) oraz systemu ich monitorowania. </w:t>
      </w:r>
    </w:p>
    <w:p w14:paraId="1D3AD581" w14:textId="68133209" w:rsidR="00786705" w:rsidRPr="00786705" w:rsidRDefault="00786705" w:rsidP="00925F07">
      <w:pPr>
        <w:spacing w:after="0" w:line="240" w:lineRule="atLeast"/>
        <w:ind w:left="426"/>
        <w:jc w:val="both"/>
        <w:rPr>
          <w:rFonts w:ascii="Lato" w:eastAsia="Calibri" w:hAnsi="Lato" w:cs="Helvetica"/>
          <w:bCs/>
          <w:sz w:val="20"/>
          <w:szCs w:val="20"/>
        </w:rPr>
      </w:pPr>
      <w:r w:rsidRPr="00786705">
        <w:rPr>
          <w:rFonts w:ascii="Lato" w:eastAsia="Calibri" w:hAnsi="Lato" w:cs="Helvetica"/>
          <w:bCs/>
          <w:sz w:val="20"/>
          <w:szCs w:val="20"/>
        </w:rPr>
        <w:t>Założeniem projektu jest wypracowanie jednolitego standardu jakości funkcjonowania publicznych służb zatrudnienia (PSZ) uwzględniający moduł obsługi osób z niepełnosprawnościami (OzN) wraz z</w:t>
      </w:r>
      <w:r w:rsidR="00823986">
        <w:rPr>
          <w:rFonts w:ascii="Lato" w:eastAsia="Calibri" w:hAnsi="Lato" w:cs="Helvetica"/>
          <w:bCs/>
          <w:sz w:val="20"/>
          <w:szCs w:val="20"/>
        </w:rPr>
        <w:t xml:space="preserve"> </w:t>
      </w:r>
      <w:r w:rsidRPr="00786705">
        <w:rPr>
          <w:rFonts w:ascii="Lato" w:eastAsia="Calibri" w:hAnsi="Lato" w:cs="Helvetica"/>
          <w:bCs/>
          <w:sz w:val="20"/>
          <w:szCs w:val="20"/>
        </w:rPr>
        <w:t>opisem funkcjonalności narzędzia informatycznego umożliwiającego monitorowanie jego efektywności. Celem projektu jest otrzymanie wysokiej jakości usług, które będą odpowiadały na potrzeby klientów, w tym osób z niepełnosprawnościami. Uwzględnienie modułu dotyczącego OzN jest niezbędne z uwagi na szczególną sytuację tej grupy osób na rynku pracy. Moduł zawierać będzie standard obsługi klientów oraz potencjalnych klientów urzędów pracy, w tym z niepełnosprawnością oraz sposoby komunikacji i</w:t>
      </w:r>
      <w:r w:rsidR="00A444C2">
        <w:rPr>
          <w:rFonts w:ascii="Lato" w:eastAsia="Calibri" w:hAnsi="Lato" w:cs="Helvetica"/>
          <w:bCs/>
          <w:sz w:val="20"/>
          <w:szCs w:val="20"/>
        </w:rPr>
        <w:t> </w:t>
      </w:r>
      <w:r w:rsidRPr="00786705">
        <w:rPr>
          <w:rFonts w:ascii="Lato" w:eastAsia="Calibri" w:hAnsi="Lato" w:cs="Helvetica"/>
          <w:bCs/>
          <w:sz w:val="20"/>
          <w:szCs w:val="20"/>
        </w:rPr>
        <w:t>współpracy adekwatnie do wymogów dostępności. Wnioskodawca przedstawi minimalną ścieżkę/procedurę wsparcia dla ww. klientów z uwzględnieniem narzędzi, które powinny być wykorzystywane przez pracowników urzędów pracy. Jednocześnie standard zawierać będzie informacje związane z infrastrukturą urzędów pracy, w tym m.in. przygotowanie stanowisk pracy do obsługi klientów z niepełnosprawnościami oraz elementy jego wyposażenia, dostosowane do ich potrzeb. Standard zostanie wdrożony w 340 powiatowych urzędach pracy (PUP) oraz w 16 wojewódzkich urzędach pracy (WUP).</w:t>
      </w:r>
    </w:p>
    <w:p w14:paraId="751D758D" w14:textId="77777777" w:rsidR="00786705" w:rsidRPr="00786705" w:rsidRDefault="00786705" w:rsidP="00925F07">
      <w:pPr>
        <w:numPr>
          <w:ilvl w:val="0"/>
          <w:numId w:val="55"/>
        </w:numPr>
        <w:spacing w:after="0" w:line="240" w:lineRule="atLeast"/>
        <w:ind w:left="426" w:hanging="284"/>
        <w:jc w:val="both"/>
        <w:rPr>
          <w:rFonts w:ascii="Lato" w:eastAsia="Calibri" w:hAnsi="Lato" w:cs="Helvetica"/>
          <w:bCs/>
          <w:iCs/>
          <w:sz w:val="20"/>
          <w:szCs w:val="20"/>
        </w:rPr>
      </w:pPr>
      <w:r w:rsidRPr="00786705">
        <w:rPr>
          <w:rFonts w:ascii="Lato" w:eastAsia="Calibri" w:hAnsi="Lato" w:cs="Helvetica"/>
          <w:bCs/>
          <w:iCs/>
          <w:sz w:val="20"/>
          <w:szCs w:val="20"/>
        </w:rPr>
        <w:t>Rozwój kwalifikacji i kompetencji pracowników instytucji rynku pracy w zakresie profesjonalizacji wsparcia świadczonego na rzecz osób będących w szczególnie trudnej sytuacji na rynku pracy.</w:t>
      </w:r>
    </w:p>
    <w:p w14:paraId="06338B33" w14:textId="7E185347" w:rsidR="00786705" w:rsidRPr="00786705" w:rsidRDefault="00786705" w:rsidP="00925F07">
      <w:pPr>
        <w:spacing w:after="0" w:line="240" w:lineRule="atLeast"/>
        <w:ind w:left="426"/>
        <w:jc w:val="both"/>
        <w:rPr>
          <w:rFonts w:ascii="Lato" w:eastAsia="Calibri" w:hAnsi="Lato" w:cs="Helvetica"/>
          <w:bCs/>
          <w:sz w:val="20"/>
          <w:szCs w:val="20"/>
        </w:rPr>
      </w:pPr>
      <w:r w:rsidRPr="00786705">
        <w:rPr>
          <w:rFonts w:ascii="Lato" w:eastAsia="Calibri" w:hAnsi="Lato" w:cs="Helvetica"/>
          <w:bCs/>
          <w:sz w:val="20"/>
          <w:szCs w:val="20"/>
        </w:rPr>
        <w:t xml:space="preserve">Ze względu na potrzebę zapewnienia większego dostępu do zatrudnienia dla osób pozostających </w:t>
      </w:r>
      <w:r w:rsidR="00925F07">
        <w:rPr>
          <w:rFonts w:ascii="Lato" w:eastAsia="Calibri" w:hAnsi="Lato" w:cs="Helvetica"/>
          <w:bCs/>
          <w:sz w:val="20"/>
          <w:szCs w:val="20"/>
        </w:rPr>
        <w:br/>
      </w:r>
      <w:r w:rsidRPr="00786705">
        <w:rPr>
          <w:rFonts w:ascii="Lato" w:eastAsia="Calibri" w:hAnsi="Lato" w:cs="Helvetica"/>
          <w:bCs/>
          <w:sz w:val="20"/>
          <w:szCs w:val="20"/>
        </w:rPr>
        <w:t>bez zatrudnienia (również osób niepełnosprawnych), w szczególności skoncentrowania działań na</w:t>
      </w:r>
      <w:r w:rsidR="00925F07">
        <w:rPr>
          <w:rFonts w:ascii="Lato" w:eastAsia="Calibri" w:hAnsi="Lato" w:cs="Helvetica"/>
          <w:bCs/>
          <w:sz w:val="20"/>
          <w:szCs w:val="20"/>
        </w:rPr>
        <w:t> </w:t>
      </w:r>
      <w:r w:rsidRPr="00786705">
        <w:rPr>
          <w:rFonts w:ascii="Lato" w:eastAsia="Calibri" w:hAnsi="Lato" w:cs="Helvetica"/>
          <w:bCs/>
          <w:sz w:val="20"/>
          <w:szCs w:val="20"/>
        </w:rPr>
        <w:t>rzecz osób znajdujących się w trudnej sytuacji na rynku pracy, wymaga wyposażenia pracowników IRP w</w:t>
      </w:r>
      <w:r w:rsidR="00A444C2">
        <w:rPr>
          <w:rFonts w:ascii="Lato" w:eastAsia="Calibri" w:hAnsi="Lato" w:cs="Helvetica"/>
          <w:bCs/>
          <w:sz w:val="20"/>
          <w:szCs w:val="20"/>
        </w:rPr>
        <w:t> </w:t>
      </w:r>
      <w:r w:rsidRPr="00786705">
        <w:rPr>
          <w:rFonts w:ascii="Lato" w:eastAsia="Calibri" w:hAnsi="Lato" w:cs="Helvetica"/>
          <w:bCs/>
          <w:sz w:val="20"/>
          <w:szCs w:val="20"/>
        </w:rPr>
        <w:t>odpowiednie kwalifikacje i kompetencje dotyczące pracy z tą grupą klientów. W ramach projektu pracownicy IRP odpowiedzialni za tworzenie polityki zatrudnieniowej dla osób będących w</w:t>
      </w:r>
      <w:r w:rsidR="00925F07">
        <w:rPr>
          <w:rFonts w:ascii="Lato" w:eastAsia="Calibri" w:hAnsi="Lato" w:cs="Helvetica"/>
          <w:bCs/>
          <w:sz w:val="20"/>
          <w:szCs w:val="20"/>
        </w:rPr>
        <w:t> </w:t>
      </w:r>
      <w:r w:rsidRPr="00786705">
        <w:rPr>
          <w:rFonts w:ascii="Lato" w:eastAsia="Calibri" w:hAnsi="Lato" w:cs="Helvetica"/>
          <w:bCs/>
          <w:sz w:val="20"/>
          <w:szCs w:val="20"/>
        </w:rPr>
        <w:t xml:space="preserve">szczególnie trudnej sytuacji na rynku pracy oraz bezpośrednio udzielający wsparcia osobom z tych </w:t>
      </w:r>
      <w:r w:rsidRPr="00786705">
        <w:rPr>
          <w:rFonts w:ascii="Lato" w:eastAsia="Calibri" w:hAnsi="Lato" w:cs="Helvetica"/>
          <w:bCs/>
          <w:sz w:val="20"/>
          <w:szCs w:val="20"/>
        </w:rPr>
        <w:lastRenderedPageBreak/>
        <w:t>grup docelowych zostaną skierowani na studia podyplomowe, w ramach których</w:t>
      </w:r>
      <w:r w:rsidR="00823986">
        <w:rPr>
          <w:rFonts w:ascii="Lato" w:eastAsia="Calibri" w:hAnsi="Lato" w:cs="Helvetica"/>
          <w:bCs/>
          <w:sz w:val="20"/>
          <w:szCs w:val="20"/>
        </w:rPr>
        <w:t xml:space="preserve"> </w:t>
      </w:r>
      <w:r w:rsidRPr="00786705">
        <w:rPr>
          <w:rFonts w:ascii="Lato" w:eastAsia="Calibri" w:hAnsi="Lato" w:cs="Helvetica"/>
          <w:bCs/>
          <w:sz w:val="20"/>
          <w:szCs w:val="20"/>
        </w:rPr>
        <w:t>nabędą wiedzę oraz</w:t>
      </w:r>
      <w:r w:rsidR="00823986">
        <w:rPr>
          <w:rFonts w:ascii="Lato" w:eastAsia="Calibri" w:hAnsi="Lato" w:cs="Helvetica"/>
          <w:bCs/>
          <w:sz w:val="20"/>
          <w:szCs w:val="20"/>
        </w:rPr>
        <w:t xml:space="preserve"> </w:t>
      </w:r>
      <w:r w:rsidRPr="00786705">
        <w:rPr>
          <w:rFonts w:ascii="Lato" w:eastAsia="Calibri" w:hAnsi="Lato" w:cs="Helvetica"/>
          <w:bCs/>
          <w:sz w:val="20"/>
          <w:szCs w:val="20"/>
        </w:rPr>
        <w:t>praktyczne umiejętności (metody i narzędzia) dotyczące pracy z osobami w szczególnej sytuacji na</w:t>
      </w:r>
      <w:r w:rsidR="00925F07">
        <w:rPr>
          <w:rFonts w:ascii="Lato" w:eastAsia="Calibri" w:hAnsi="Lato" w:cs="Helvetica"/>
          <w:bCs/>
          <w:sz w:val="20"/>
          <w:szCs w:val="20"/>
        </w:rPr>
        <w:t> </w:t>
      </w:r>
      <w:r w:rsidRPr="00786705">
        <w:rPr>
          <w:rFonts w:ascii="Lato" w:eastAsia="Calibri" w:hAnsi="Lato" w:cs="Helvetica"/>
          <w:bCs/>
          <w:sz w:val="20"/>
          <w:szCs w:val="20"/>
        </w:rPr>
        <w:t>rynku pracy. Tematyka studiów podyplomowych to: warsztat profesjonalnego pracownika</w:t>
      </w:r>
      <w:r w:rsidR="00823986">
        <w:rPr>
          <w:rFonts w:ascii="Lato" w:eastAsia="Calibri" w:hAnsi="Lato" w:cs="Helvetica"/>
          <w:bCs/>
          <w:sz w:val="20"/>
          <w:szCs w:val="20"/>
        </w:rPr>
        <w:t xml:space="preserve"> </w:t>
      </w:r>
      <w:r w:rsidRPr="00786705">
        <w:rPr>
          <w:rFonts w:ascii="Lato" w:eastAsia="Calibri" w:hAnsi="Lato" w:cs="Helvetica"/>
          <w:bCs/>
          <w:sz w:val="20"/>
          <w:szCs w:val="20"/>
        </w:rPr>
        <w:t>IRP w</w:t>
      </w:r>
      <w:r w:rsidR="00925F07">
        <w:rPr>
          <w:rFonts w:ascii="Lato" w:eastAsia="Calibri" w:hAnsi="Lato" w:cs="Helvetica"/>
          <w:bCs/>
          <w:sz w:val="20"/>
          <w:szCs w:val="20"/>
        </w:rPr>
        <w:t> </w:t>
      </w:r>
      <w:r w:rsidRPr="00786705">
        <w:rPr>
          <w:rFonts w:ascii="Lato" w:eastAsia="Calibri" w:hAnsi="Lato" w:cs="Helvetica"/>
          <w:bCs/>
          <w:sz w:val="20"/>
          <w:szCs w:val="20"/>
        </w:rPr>
        <w:t>pracy z osobami w</w:t>
      </w:r>
      <w:r w:rsidR="00B73E7D">
        <w:rPr>
          <w:rFonts w:ascii="Lato" w:eastAsia="Calibri" w:hAnsi="Lato" w:cs="Helvetica"/>
          <w:bCs/>
          <w:sz w:val="20"/>
          <w:szCs w:val="20"/>
        </w:rPr>
        <w:t> </w:t>
      </w:r>
      <w:r w:rsidRPr="00786705">
        <w:rPr>
          <w:rFonts w:ascii="Lato" w:eastAsia="Calibri" w:hAnsi="Lato" w:cs="Helvetica"/>
          <w:bCs/>
          <w:sz w:val="20"/>
          <w:szCs w:val="20"/>
        </w:rPr>
        <w:t>szczególnej sytuacji na rynku pracy, w tym m.in. z osobami niepełnosprawnymi, długotrwale bezrobotnymi, cudzoziemcami, osobami powyżej 50 r.ż., osobami poniżej 30 r.ż. oraz z</w:t>
      </w:r>
      <w:r w:rsidR="00925F07">
        <w:rPr>
          <w:rFonts w:ascii="Lato" w:eastAsia="Calibri" w:hAnsi="Lato" w:cs="Helvetica"/>
          <w:bCs/>
          <w:sz w:val="20"/>
          <w:szCs w:val="20"/>
        </w:rPr>
        <w:t> </w:t>
      </w:r>
      <w:r w:rsidRPr="00786705">
        <w:rPr>
          <w:rFonts w:ascii="Lato" w:eastAsia="Calibri" w:hAnsi="Lato" w:cs="Helvetica"/>
          <w:bCs/>
          <w:sz w:val="20"/>
          <w:szCs w:val="20"/>
        </w:rPr>
        <w:t>osobami zagrożonymi dyskryminacją ze względu na płeć, rasę, pochodzenie etniczne, religię lub światopogląd, niepełnosprawność, wiek lub orientację seksualną. Studia podyplomowe będą</w:t>
      </w:r>
      <w:r w:rsidR="00823986">
        <w:rPr>
          <w:rFonts w:ascii="Lato" w:eastAsia="Calibri" w:hAnsi="Lato" w:cs="Helvetica"/>
          <w:bCs/>
          <w:sz w:val="20"/>
          <w:szCs w:val="20"/>
        </w:rPr>
        <w:t xml:space="preserve"> </w:t>
      </w:r>
      <w:r w:rsidRPr="00786705">
        <w:rPr>
          <w:rFonts w:ascii="Lato" w:eastAsia="Calibri" w:hAnsi="Lato" w:cs="Helvetica"/>
          <w:bCs/>
          <w:sz w:val="20"/>
          <w:szCs w:val="20"/>
        </w:rPr>
        <w:t>obejmowały również tematykę</w:t>
      </w:r>
      <w:r w:rsidR="00823986">
        <w:rPr>
          <w:rFonts w:ascii="Lato" w:eastAsia="Calibri" w:hAnsi="Lato" w:cs="Helvetica"/>
          <w:bCs/>
          <w:sz w:val="20"/>
          <w:szCs w:val="20"/>
        </w:rPr>
        <w:t xml:space="preserve"> </w:t>
      </w:r>
      <w:r w:rsidRPr="00786705">
        <w:rPr>
          <w:rFonts w:ascii="Lato" w:eastAsia="Calibri" w:hAnsi="Lato" w:cs="Helvetica"/>
          <w:bCs/>
          <w:sz w:val="20"/>
          <w:szCs w:val="20"/>
        </w:rPr>
        <w:t>związaną z wyzwaniami współczesnego rynku pracy</w:t>
      </w:r>
      <w:r w:rsidR="00823986">
        <w:rPr>
          <w:rFonts w:ascii="Lato" w:eastAsia="Calibri" w:hAnsi="Lato" w:cs="Helvetica"/>
          <w:bCs/>
          <w:sz w:val="20"/>
          <w:szCs w:val="20"/>
        </w:rPr>
        <w:t xml:space="preserve"> </w:t>
      </w:r>
      <w:r w:rsidRPr="00786705">
        <w:rPr>
          <w:rFonts w:ascii="Lato" w:eastAsia="Calibri" w:hAnsi="Lato" w:cs="Helvetica"/>
          <w:bCs/>
          <w:sz w:val="20"/>
          <w:szCs w:val="20"/>
        </w:rPr>
        <w:t>z</w:t>
      </w:r>
      <w:r w:rsidR="00925F07">
        <w:rPr>
          <w:rFonts w:ascii="Lato" w:eastAsia="Calibri" w:hAnsi="Lato" w:cs="Helvetica"/>
          <w:bCs/>
          <w:sz w:val="20"/>
          <w:szCs w:val="20"/>
        </w:rPr>
        <w:t> </w:t>
      </w:r>
      <w:r w:rsidRPr="00786705">
        <w:rPr>
          <w:rFonts w:ascii="Lato" w:eastAsia="Calibri" w:hAnsi="Lato" w:cs="Helvetica"/>
          <w:bCs/>
          <w:sz w:val="20"/>
          <w:szCs w:val="20"/>
        </w:rPr>
        <w:t>uwzględnieniem zielonej i cyfrowej transformacji. Planowane jest aby studia podyplomowe ukończyło 2</w:t>
      </w:r>
      <w:r w:rsidR="00B73E7D">
        <w:rPr>
          <w:rFonts w:ascii="Lato" w:eastAsia="Calibri" w:hAnsi="Lato" w:cs="Helvetica"/>
          <w:bCs/>
          <w:sz w:val="20"/>
          <w:szCs w:val="20"/>
        </w:rPr>
        <w:t> </w:t>
      </w:r>
      <w:r w:rsidRPr="00786705">
        <w:rPr>
          <w:rFonts w:ascii="Lato" w:eastAsia="Calibri" w:hAnsi="Lato" w:cs="Helvetica"/>
          <w:bCs/>
          <w:sz w:val="20"/>
          <w:szCs w:val="20"/>
        </w:rPr>
        <w:t>100 pracowników IRP.</w:t>
      </w:r>
    </w:p>
    <w:p w14:paraId="026FE971" w14:textId="77777777" w:rsidR="00786705" w:rsidRPr="00786705" w:rsidRDefault="00786705" w:rsidP="00786705">
      <w:pPr>
        <w:spacing w:after="120" w:line="240" w:lineRule="atLeast"/>
        <w:jc w:val="both"/>
        <w:rPr>
          <w:rFonts w:ascii="Lato" w:eastAsia="Calibri" w:hAnsi="Lato" w:cs="Helvetica"/>
          <w:bCs/>
          <w:sz w:val="20"/>
          <w:szCs w:val="20"/>
        </w:rPr>
      </w:pPr>
    </w:p>
    <w:p w14:paraId="1A5B3339" w14:textId="3C0AE194"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Krajowy Fundusz Szkoleniowy</w:t>
      </w:r>
    </w:p>
    <w:p w14:paraId="37C8DAC4" w14:textId="77777777"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 xml:space="preserve">Jedną z form wsparcia pracodawców i ich pracowników w podnoszeniu kompetencji jest Krajowy Fundusz Szkoleniowy, zwany dalej „KFS”, wprowadzony w 2014 r. nowelizacją ustawy o promocji zatrudnienia. Głównym celem KFS jest zapobieganie utracie zatrudnienia przez osoby pracujące z powodu kompetencji nieadekwatnych do wymagań nieustannie zmieniającej się gospodarki. </w:t>
      </w:r>
    </w:p>
    <w:p w14:paraId="2F7D5F81" w14:textId="469EABB3" w:rsidR="00786705" w:rsidRPr="00786705" w:rsidRDefault="00786705" w:rsidP="00925F07">
      <w:pPr>
        <w:spacing w:after="0" w:line="240" w:lineRule="atLeast"/>
        <w:jc w:val="both"/>
        <w:rPr>
          <w:rFonts w:ascii="Lato" w:eastAsia="Calibri" w:hAnsi="Lato" w:cs="Helvetica"/>
          <w:bCs/>
          <w:sz w:val="20"/>
          <w:szCs w:val="20"/>
        </w:rPr>
      </w:pPr>
      <w:r w:rsidRPr="00786705">
        <w:rPr>
          <w:rFonts w:ascii="Lato" w:eastAsia="Calibri" w:hAnsi="Lato" w:cs="Helvetica"/>
          <w:bCs/>
          <w:sz w:val="20"/>
          <w:szCs w:val="20"/>
        </w:rPr>
        <w:t>Na finansowanie zadań w ramach KFS w 2023 r. przeznaczone zostały środki stanowiące 4% przychodów Funduszu Pracy uzyskanych z</w:t>
      </w:r>
      <w:r w:rsidR="00B73E7D">
        <w:rPr>
          <w:rFonts w:ascii="Lato" w:eastAsia="Calibri" w:hAnsi="Lato" w:cs="Helvetica"/>
          <w:bCs/>
          <w:sz w:val="20"/>
          <w:szCs w:val="20"/>
        </w:rPr>
        <w:t xml:space="preserve"> </w:t>
      </w:r>
      <w:r w:rsidRPr="00786705">
        <w:rPr>
          <w:rFonts w:ascii="Lato" w:eastAsia="Calibri" w:hAnsi="Lato" w:cs="Helvetica"/>
          <w:bCs/>
          <w:sz w:val="20"/>
          <w:szCs w:val="20"/>
        </w:rPr>
        <w:t>obowiązkowej składki na Fundusz Pracy, t</w:t>
      </w:r>
      <w:r w:rsidR="00B73E7D">
        <w:rPr>
          <w:rFonts w:ascii="Lato" w:eastAsia="Calibri" w:hAnsi="Lato" w:cs="Helvetica"/>
          <w:bCs/>
          <w:sz w:val="20"/>
          <w:szCs w:val="20"/>
        </w:rPr>
        <w:t xml:space="preserve">j. </w:t>
      </w:r>
      <w:r w:rsidRPr="00786705">
        <w:rPr>
          <w:rFonts w:ascii="Lato" w:eastAsia="Calibri" w:hAnsi="Lato" w:cs="Helvetica"/>
          <w:bCs/>
          <w:sz w:val="20"/>
          <w:szCs w:val="20"/>
        </w:rPr>
        <w:t xml:space="preserve">kwota ponad </w:t>
      </w:r>
      <w:r w:rsidRPr="00786705">
        <w:rPr>
          <w:rFonts w:ascii="Lato" w:eastAsia="Calibri" w:hAnsi="Lato" w:cs="Calibri"/>
          <w:bCs/>
          <w:sz w:val="20"/>
          <w:szCs w:val="20"/>
        </w:rPr>
        <w:t>277</w:t>
      </w:r>
      <w:r w:rsidR="000548BD">
        <w:rPr>
          <w:rFonts w:ascii="Lato" w:eastAsia="Calibri" w:hAnsi="Lato" w:cs="Calibri"/>
          <w:bCs/>
          <w:sz w:val="20"/>
          <w:szCs w:val="20"/>
        </w:rPr>
        <w:t> </w:t>
      </w:r>
      <w:r w:rsidRPr="00786705">
        <w:rPr>
          <w:rFonts w:ascii="Lato" w:eastAsia="Calibri" w:hAnsi="Lato" w:cs="Calibri"/>
          <w:bCs/>
          <w:sz w:val="20"/>
          <w:szCs w:val="20"/>
        </w:rPr>
        <w:t>5</w:t>
      </w:r>
      <w:r w:rsidR="000548BD">
        <w:rPr>
          <w:rFonts w:ascii="Lato" w:eastAsia="Calibri" w:hAnsi="Lato" w:cs="Calibri"/>
          <w:bCs/>
          <w:sz w:val="20"/>
          <w:szCs w:val="20"/>
        </w:rPr>
        <w:t>00</w:t>
      </w:r>
      <w:r w:rsidR="00B73E7D">
        <w:rPr>
          <w:rFonts w:ascii="Lato" w:eastAsia="Calibri" w:hAnsi="Lato" w:cs="Calibri"/>
          <w:bCs/>
          <w:sz w:val="20"/>
          <w:szCs w:val="20"/>
        </w:rPr>
        <w:t> </w:t>
      </w:r>
      <w:r w:rsidR="000548BD">
        <w:rPr>
          <w:rFonts w:ascii="Lato" w:eastAsia="Calibri" w:hAnsi="Lato" w:cs="Calibri"/>
          <w:bCs/>
          <w:sz w:val="20"/>
          <w:szCs w:val="20"/>
        </w:rPr>
        <w:t>000</w:t>
      </w:r>
      <w:r w:rsidR="00B73E7D">
        <w:rPr>
          <w:rFonts w:ascii="Lato" w:eastAsia="Calibri" w:hAnsi="Lato" w:cs="Calibri"/>
          <w:bCs/>
          <w:sz w:val="20"/>
          <w:szCs w:val="20"/>
        </w:rPr>
        <w:t> z</w:t>
      </w:r>
      <w:r w:rsidRPr="00786705">
        <w:rPr>
          <w:rFonts w:ascii="Lato" w:eastAsia="Calibri" w:hAnsi="Lato" w:cs="Helvetica"/>
          <w:bCs/>
          <w:sz w:val="20"/>
          <w:szCs w:val="20"/>
        </w:rPr>
        <w:t>ł. W ramach tych środków wydatkowano:</w:t>
      </w:r>
    </w:p>
    <w:p w14:paraId="77C5AA95" w14:textId="3478F453" w:rsidR="00786705" w:rsidRPr="00786705" w:rsidRDefault="00786705" w:rsidP="00925F07">
      <w:pPr>
        <w:numPr>
          <w:ilvl w:val="0"/>
          <w:numId w:val="56"/>
        </w:numPr>
        <w:spacing w:after="0" w:line="240" w:lineRule="atLeast"/>
        <w:ind w:left="426" w:hanging="284"/>
        <w:jc w:val="both"/>
        <w:rPr>
          <w:rFonts w:ascii="Lato" w:eastAsia="Calibri" w:hAnsi="Lato" w:cs="Helvetica"/>
          <w:bCs/>
          <w:sz w:val="20"/>
          <w:szCs w:val="20"/>
        </w:rPr>
      </w:pPr>
      <w:r w:rsidRPr="00786705">
        <w:rPr>
          <w:rFonts w:ascii="Lato" w:eastAsia="Calibri" w:hAnsi="Lato" w:cs="Times New Roman"/>
          <w:bCs/>
          <w:sz w:val="20"/>
          <w:szCs w:val="20"/>
        </w:rPr>
        <w:t>4</w:t>
      </w:r>
      <w:r w:rsidR="00B73E7D">
        <w:rPr>
          <w:rFonts w:ascii="Lato" w:eastAsia="Calibri" w:hAnsi="Lato" w:cs="Times New Roman"/>
          <w:bCs/>
          <w:sz w:val="20"/>
          <w:szCs w:val="20"/>
        </w:rPr>
        <w:t> </w:t>
      </w:r>
      <w:r w:rsidRPr="00786705">
        <w:rPr>
          <w:rFonts w:ascii="Lato" w:eastAsia="Calibri" w:hAnsi="Lato" w:cs="Times New Roman"/>
          <w:bCs/>
          <w:sz w:val="20"/>
          <w:szCs w:val="20"/>
        </w:rPr>
        <w:t>08</w:t>
      </w:r>
      <w:r w:rsidR="000548BD">
        <w:rPr>
          <w:rFonts w:ascii="Lato" w:eastAsia="Calibri" w:hAnsi="Lato" w:cs="Times New Roman"/>
          <w:bCs/>
          <w:sz w:val="20"/>
          <w:szCs w:val="20"/>
        </w:rPr>
        <w:t>0</w:t>
      </w:r>
      <w:r w:rsidR="00B73E7D">
        <w:rPr>
          <w:rFonts w:ascii="Lato" w:eastAsia="Calibri" w:hAnsi="Lato" w:cs="Times New Roman"/>
          <w:bCs/>
          <w:sz w:val="20"/>
          <w:szCs w:val="20"/>
        </w:rPr>
        <w:t> </w:t>
      </w:r>
      <w:r w:rsidR="000548BD">
        <w:rPr>
          <w:rFonts w:ascii="Lato" w:eastAsia="Calibri" w:hAnsi="Lato" w:cs="Times New Roman"/>
          <w:bCs/>
          <w:sz w:val="20"/>
          <w:szCs w:val="20"/>
        </w:rPr>
        <w:t>000</w:t>
      </w:r>
      <w:r w:rsidRPr="00786705">
        <w:rPr>
          <w:rFonts w:ascii="Lato" w:eastAsia="Calibri" w:hAnsi="Lato" w:cs="Helvetica"/>
          <w:bCs/>
          <w:sz w:val="20"/>
          <w:szCs w:val="20"/>
        </w:rPr>
        <w:t xml:space="preserve"> zł na wsparcie kształcenia ustawicznego pracowników Centrów Integracji Społecznej, Klubów Integracji Społecznej, Warsztatów Terapii Zajęciowej, Zakładów Aktywności Zawodowej, członków lub pracowników spółdzielni socjalnych oraz pracowników zatrudnionych w podmiotach posiadających status przedsiębiorstwa społecznego wskazanych na liście/rejestrze przedsiębiorstw społecznych prowadzonym przez Ministerstwo Rodziny i Polityki Społecznej,</w:t>
      </w:r>
    </w:p>
    <w:p w14:paraId="752E0458" w14:textId="5B4B6368" w:rsidR="00786705" w:rsidRPr="00786705" w:rsidRDefault="00786705" w:rsidP="009133EB">
      <w:pPr>
        <w:numPr>
          <w:ilvl w:val="0"/>
          <w:numId w:val="56"/>
        </w:numPr>
        <w:spacing w:after="120" w:line="240" w:lineRule="atLeast"/>
        <w:ind w:left="426" w:hanging="284"/>
        <w:jc w:val="both"/>
        <w:rPr>
          <w:rFonts w:ascii="Lato" w:eastAsia="Calibri" w:hAnsi="Lato" w:cs="Helvetica"/>
          <w:bCs/>
          <w:sz w:val="20"/>
          <w:szCs w:val="20"/>
        </w:rPr>
      </w:pPr>
      <w:r w:rsidRPr="00786705">
        <w:rPr>
          <w:rFonts w:ascii="Lato" w:eastAsia="Calibri" w:hAnsi="Lato" w:cs="Times New Roman"/>
          <w:bCs/>
          <w:sz w:val="20"/>
          <w:szCs w:val="20"/>
        </w:rPr>
        <w:t>2</w:t>
      </w:r>
      <w:r w:rsidR="000548BD">
        <w:rPr>
          <w:rFonts w:ascii="Lato" w:eastAsia="Calibri" w:hAnsi="Lato" w:cs="Times New Roman"/>
          <w:bCs/>
          <w:sz w:val="20"/>
          <w:szCs w:val="20"/>
        </w:rPr>
        <w:t> </w:t>
      </w:r>
      <w:r w:rsidRPr="00786705">
        <w:rPr>
          <w:rFonts w:ascii="Lato" w:eastAsia="Calibri" w:hAnsi="Lato" w:cs="Times New Roman"/>
          <w:bCs/>
          <w:sz w:val="20"/>
          <w:szCs w:val="20"/>
        </w:rPr>
        <w:t>13</w:t>
      </w:r>
      <w:r w:rsidR="000548BD">
        <w:rPr>
          <w:rFonts w:ascii="Lato" w:eastAsia="Calibri" w:hAnsi="Lato" w:cs="Times New Roman"/>
          <w:bCs/>
          <w:sz w:val="20"/>
          <w:szCs w:val="20"/>
        </w:rPr>
        <w:t xml:space="preserve">0 000 </w:t>
      </w:r>
      <w:r w:rsidRPr="00786705">
        <w:rPr>
          <w:rFonts w:ascii="Lato" w:eastAsia="Calibri" w:hAnsi="Lato" w:cs="Helvetica"/>
          <w:bCs/>
          <w:sz w:val="20"/>
          <w:szCs w:val="20"/>
        </w:rPr>
        <w:t>zł na wsparcie kształcenia ustawicznego osób z orzeczonym stopniem niepełnosprawności.</w:t>
      </w:r>
    </w:p>
    <w:p w14:paraId="0169ABAB" w14:textId="13651DCE" w:rsidR="00786705" w:rsidRPr="00786705" w:rsidRDefault="00786705" w:rsidP="00925F07">
      <w:pPr>
        <w:spacing w:after="0" w:line="240" w:lineRule="atLeast"/>
        <w:jc w:val="both"/>
        <w:rPr>
          <w:rFonts w:ascii="Lato" w:eastAsia="Calibri" w:hAnsi="Lato" w:cs="Helvetica"/>
          <w:bCs/>
          <w:sz w:val="20"/>
          <w:szCs w:val="20"/>
        </w:rPr>
      </w:pPr>
      <w:r w:rsidRPr="00786705">
        <w:rPr>
          <w:rFonts w:ascii="Lato" w:eastAsia="Calibri" w:hAnsi="Lato" w:cs="Helvetica"/>
          <w:bCs/>
          <w:sz w:val="20"/>
          <w:szCs w:val="20"/>
        </w:rPr>
        <w:t xml:space="preserve">W 2023 r przygotowano także priorytety wydatkowania środków na 2024 r. Budżet KFS na ten rok wynosi </w:t>
      </w:r>
      <w:r w:rsidRPr="00786705">
        <w:rPr>
          <w:rFonts w:ascii="Lato" w:eastAsia="Calibri" w:hAnsi="Lato" w:cs="Calibri"/>
          <w:bCs/>
          <w:sz w:val="20"/>
          <w:szCs w:val="20"/>
        </w:rPr>
        <w:t>294</w:t>
      </w:r>
      <w:r w:rsidR="00925F07">
        <w:rPr>
          <w:rFonts w:ascii="Lato" w:eastAsia="Calibri" w:hAnsi="Lato" w:cs="Calibri"/>
          <w:bCs/>
          <w:sz w:val="20"/>
          <w:szCs w:val="20"/>
        </w:rPr>
        <w:t> </w:t>
      </w:r>
      <w:r w:rsidRPr="00786705">
        <w:rPr>
          <w:rFonts w:ascii="Lato" w:eastAsia="Calibri" w:hAnsi="Lato" w:cs="Calibri"/>
          <w:bCs/>
          <w:sz w:val="20"/>
          <w:szCs w:val="20"/>
        </w:rPr>
        <w:t>38</w:t>
      </w:r>
      <w:r w:rsidR="000548BD">
        <w:rPr>
          <w:rFonts w:ascii="Lato" w:eastAsia="Calibri" w:hAnsi="Lato" w:cs="Calibri"/>
          <w:bCs/>
          <w:sz w:val="20"/>
          <w:szCs w:val="20"/>
        </w:rPr>
        <w:t>0</w:t>
      </w:r>
      <w:r w:rsidR="00925F07">
        <w:rPr>
          <w:rFonts w:ascii="Lato" w:eastAsia="Calibri" w:hAnsi="Lato" w:cs="Calibri"/>
          <w:bCs/>
          <w:sz w:val="20"/>
          <w:szCs w:val="20"/>
        </w:rPr>
        <w:t> </w:t>
      </w:r>
      <w:r w:rsidR="000548BD">
        <w:rPr>
          <w:rFonts w:ascii="Lato" w:eastAsia="Calibri" w:hAnsi="Lato" w:cs="Calibri"/>
          <w:bCs/>
          <w:sz w:val="20"/>
          <w:szCs w:val="20"/>
        </w:rPr>
        <w:t>000</w:t>
      </w:r>
      <w:r w:rsidRPr="00786705">
        <w:rPr>
          <w:rFonts w:ascii="Lato" w:eastAsia="Calibri" w:hAnsi="Lato" w:cs="Helvetica"/>
          <w:bCs/>
          <w:sz w:val="20"/>
          <w:szCs w:val="20"/>
        </w:rPr>
        <w:t xml:space="preserve"> zł. Do priorytetów wydatkowania KFS na 2023 r. należą m.in.:</w:t>
      </w:r>
    </w:p>
    <w:p w14:paraId="4DEB70CC" w14:textId="77777777" w:rsidR="00786705" w:rsidRPr="00786705" w:rsidRDefault="00786705" w:rsidP="00925F07">
      <w:pPr>
        <w:numPr>
          <w:ilvl w:val="0"/>
          <w:numId w:val="56"/>
        </w:numPr>
        <w:spacing w:after="0" w:line="240" w:lineRule="atLeast"/>
        <w:ind w:left="425" w:hanging="357"/>
        <w:jc w:val="both"/>
        <w:rPr>
          <w:rFonts w:ascii="Lato" w:eastAsia="Calibri" w:hAnsi="Lato" w:cs="Helvetica"/>
          <w:bCs/>
          <w:sz w:val="20"/>
          <w:szCs w:val="20"/>
        </w:rPr>
      </w:pPr>
      <w:r w:rsidRPr="00786705">
        <w:rPr>
          <w:rFonts w:ascii="Lato" w:eastAsia="Calibri" w:hAnsi="Lato" w:cs="Helvetica"/>
          <w:bCs/>
          <w:sz w:val="20"/>
          <w:szCs w:val="20"/>
        </w:rPr>
        <w:t>wsparcie kształcenia ustawicznego pracowników Centrów Integracji Społecznej, Klubów Integracji Społecznej, Warsztatów Terapii Zajęciowej, Zakładów Aktywności Zawodowej, członków lub pracowników spółdzielni socjalnych oraz pracowników zatrudnionych w podmiotach posiadających status przedsiębiorstwa społecznego wskazanych na liście/rejestrze przedsiębiorstw społecznych prowadzonym przez Ministerstwo Rodziny i Polityki Społecznej,</w:t>
      </w:r>
    </w:p>
    <w:p w14:paraId="5C532C5C" w14:textId="77777777" w:rsidR="00786705" w:rsidRPr="00786705" w:rsidRDefault="00786705" w:rsidP="009133EB">
      <w:pPr>
        <w:numPr>
          <w:ilvl w:val="0"/>
          <w:numId w:val="56"/>
        </w:numPr>
        <w:spacing w:after="0" w:line="240" w:lineRule="atLeast"/>
        <w:ind w:left="425" w:hanging="357"/>
        <w:jc w:val="both"/>
        <w:rPr>
          <w:rFonts w:ascii="Lato" w:eastAsia="Calibri" w:hAnsi="Lato" w:cs="Helvetica"/>
          <w:bCs/>
          <w:sz w:val="20"/>
          <w:szCs w:val="20"/>
        </w:rPr>
      </w:pPr>
      <w:r w:rsidRPr="00786705">
        <w:rPr>
          <w:rFonts w:ascii="Lato" w:eastAsia="Calibri" w:hAnsi="Lato" w:cs="Helvetica"/>
          <w:bCs/>
          <w:sz w:val="20"/>
          <w:szCs w:val="20"/>
        </w:rPr>
        <w:t>wsparcie kształcenia ustawicznego osób z orzeczonym stopniem niepełnosprawności.</w:t>
      </w:r>
    </w:p>
    <w:p w14:paraId="7DD99A16" w14:textId="77777777" w:rsidR="00786705" w:rsidRPr="00786705" w:rsidRDefault="00786705" w:rsidP="00786705">
      <w:pPr>
        <w:spacing w:after="120" w:line="240" w:lineRule="atLeast"/>
        <w:jc w:val="both"/>
        <w:rPr>
          <w:rFonts w:ascii="Lato" w:eastAsia="Calibri" w:hAnsi="Lato" w:cs="Helvetica"/>
          <w:bCs/>
          <w:sz w:val="20"/>
          <w:szCs w:val="20"/>
        </w:rPr>
      </w:pPr>
    </w:p>
    <w:p w14:paraId="1FF947F0" w14:textId="77777777"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Fundusz Pracy</w:t>
      </w:r>
    </w:p>
    <w:p w14:paraId="39498519" w14:textId="76BDE480" w:rsidR="00786705" w:rsidRPr="00786705" w:rsidRDefault="00786705" w:rsidP="00786705">
      <w:pPr>
        <w:autoSpaceDE w:val="0"/>
        <w:autoSpaceDN w:val="0"/>
        <w:adjustRightInd w:val="0"/>
        <w:spacing w:after="120" w:line="240" w:lineRule="atLeast"/>
        <w:jc w:val="both"/>
        <w:rPr>
          <w:rFonts w:ascii="Lato" w:eastAsia="MS Mincho" w:hAnsi="Lato" w:cs="Times New Roman"/>
          <w:sz w:val="20"/>
          <w:szCs w:val="20"/>
        </w:rPr>
      </w:pPr>
      <w:r w:rsidRPr="00786705">
        <w:rPr>
          <w:rFonts w:ascii="Lato" w:eastAsia="MS Mincho" w:hAnsi="Lato" w:cs="Times New Roman"/>
          <w:sz w:val="20"/>
          <w:szCs w:val="20"/>
        </w:rPr>
        <w:t>Dla osób, które przed rejestracją pobierały świadczenie pielęgnacyjne lub specjalny zasiłek opiekuńczy na podstawie ustawy o świadczeniach rodzinnych lub zasiłek dla opiekuna na podstawie ustawy z dnia 4</w:t>
      </w:r>
      <w:r w:rsidR="00B73E7D">
        <w:rPr>
          <w:rFonts w:ascii="Lato" w:eastAsia="MS Mincho" w:hAnsi="Lato" w:cs="Times New Roman"/>
          <w:sz w:val="20"/>
          <w:szCs w:val="20"/>
        </w:rPr>
        <w:t> </w:t>
      </w:r>
      <w:r w:rsidRPr="00786705">
        <w:rPr>
          <w:rFonts w:ascii="Lato" w:eastAsia="MS Mincho" w:hAnsi="Lato" w:cs="Times New Roman"/>
          <w:sz w:val="20"/>
          <w:szCs w:val="20"/>
        </w:rPr>
        <w:t xml:space="preserve">kwietnia 2014 r. </w:t>
      </w:r>
      <w:r w:rsidRPr="00786705">
        <w:rPr>
          <w:rFonts w:ascii="Lato" w:eastAsia="MS Mincho" w:hAnsi="Lato" w:cs="Times New Roman"/>
          <w:i/>
          <w:iCs/>
          <w:sz w:val="20"/>
          <w:szCs w:val="20"/>
        </w:rPr>
        <w:t>o ustaleniu i wypłacie zasiłków dla opiekunów</w:t>
      </w:r>
      <w:r w:rsidRPr="00786705">
        <w:rPr>
          <w:rFonts w:ascii="Lato" w:eastAsia="MS Mincho" w:hAnsi="Lato" w:cs="Times New Roman"/>
          <w:sz w:val="20"/>
          <w:szCs w:val="20"/>
        </w:rPr>
        <w:t xml:space="preserve"> (Dz. U. z 2024 r. poz. 246), w związku ze</w:t>
      </w:r>
      <w:r w:rsidR="00B73E7D">
        <w:rPr>
          <w:rFonts w:ascii="Lato" w:eastAsia="MS Mincho" w:hAnsi="Lato" w:cs="Times New Roman"/>
          <w:sz w:val="20"/>
          <w:szCs w:val="20"/>
        </w:rPr>
        <w:t> </w:t>
      </w:r>
      <w:r w:rsidRPr="00786705">
        <w:rPr>
          <w:rFonts w:ascii="Lato" w:eastAsia="MS Mincho" w:hAnsi="Lato" w:cs="Times New Roman"/>
          <w:sz w:val="20"/>
          <w:szCs w:val="20"/>
        </w:rPr>
        <w:t xml:space="preserve">sprawowaniem opieki nad osobą niepełnosprawną w 2023 </w:t>
      </w:r>
      <w:r w:rsidR="003207C2">
        <w:rPr>
          <w:rFonts w:ascii="Lato" w:eastAsia="MS Mincho" w:hAnsi="Lato" w:cs="Times New Roman"/>
          <w:sz w:val="20"/>
          <w:szCs w:val="20"/>
        </w:rPr>
        <w:t>r.</w:t>
      </w:r>
      <w:r w:rsidR="00823986">
        <w:rPr>
          <w:rFonts w:ascii="Lato" w:eastAsia="MS Mincho" w:hAnsi="Lato" w:cs="Times New Roman"/>
          <w:sz w:val="20"/>
          <w:szCs w:val="20"/>
        </w:rPr>
        <w:t xml:space="preserve"> </w:t>
      </w:r>
      <w:r w:rsidRPr="00786705">
        <w:rPr>
          <w:rFonts w:ascii="Lato" w:eastAsia="MS Mincho" w:hAnsi="Lato" w:cs="Times New Roman"/>
          <w:sz w:val="20"/>
          <w:szCs w:val="20"/>
        </w:rPr>
        <w:t>Minister Rodziny, Pracy i Polityki Społecznej, w ramach rezerwy środków Funduszu Pracy umożliwił powiatowym urzędom pracy ubieganie się o dodatkowe środki na realizację programu aktywizacji zawodowej bezrobotnych niepełnosprawnych oraz bezrobotnych, którzy sprawowali opiekę nad osobą zależną, w szczególności niepełnosprawną.</w:t>
      </w:r>
    </w:p>
    <w:p w14:paraId="5483F1CA" w14:textId="77E3C105" w:rsidR="00786705" w:rsidRPr="00786705" w:rsidRDefault="00786705" w:rsidP="00786705">
      <w:pPr>
        <w:autoSpaceDE w:val="0"/>
        <w:autoSpaceDN w:val="0"/>
        <w:adjustRightInd w:val="0"/>
        <w:spacing w:after="120" w:line="240" w:lineRule="atLeast"/>
        <w:jc w:val="both"/>
        <w:rPr>
          <w:rFonts w:ascii="Lato" w:eastAsia="MS Mincho" w:hAnsi="Lato" w:cs="Times New Roman"/>
          <w:sz w:val="20"/>
          <w:szCs w:val="20"/>
        </w:rPr>
      </w:pPr>
      <w:r w:rsidRPr="00786705">
        <w:rPr>
          <w:rFonts w:ascii="Lato" w:eastAsia="MS Mincho" w:hAnsi="Lato" w:cs="Times New Roman"/>
          <w:sz w:val="20"/>
          <w:szCs w:val="20"/>
        </w:rPr>
        <w:t xml:space="preserve">W 2023 </w:t>
      </w:r>
      <w:r w:rsidR="003207C2">
        <w:rPr>
          <w:rFonts w:ascii="Lato" w:eastAsia="MS Mincho" w:hAnsi="Lato" w:cs="Times New Roman"/>
          <w:sz w:val="20"/>
          <w:szCs w:val="20"/>
        </w:rPr>
        <w:t>r.</w:t>
      </w:r>
      <w:r w:rsidRPr="00786705">
        <w:rPr>
          <w:rFonts w:ascii="Lato" w:eastAsia="MS Mincho" w:hAnsi="Lato" w:cs="Times New Roman"/>
          <w:sz w:val="20"/>
          <w:szCs w:val="20"/>
        </w:rPr>
        <w:t>, na wnioski powiatowych urzędów pracy, na ww. program rozdysponowano łącznie środki rezerwy Funduszu Pracy w kwocie: 284</w:t>
      </w:r>
      <w:r w:rsidR="00925F07">
        <w:rPr>
          <w:rFonts w:ascii="Lato" w:eastAsia="MS Mincho" w:hAnsi="Lato" w:cs="Times New Roman"/>
          <w:sz w:val="20"/>
          <w:szCs w:val="20"/>
        </w:rPr>
        <w:t> </w:t>
      </w:r>
      <w:r w:rsidRPr="00786705">
        <w:rPr>
          <w:rFonts w:ascii="Lato" w:eastAsia="MS Mincho" w:hAnsi="Lato" w:cs="Times New Roman"/>
          <w:sz w:val="20"/>
          <w:szCs w:val="20"/>
        </w:rPr>
        <w:t>982,96 zł.</w:t>
      </w:r>
    </w:p>
    <w:p w14:paraId="64DFA6D3" w14:textId="6E6170F6" w:rsidR="0041782F" w:rsidRDefault="0041782F">
      <w:pPr>
        <w:rPr>
          <w:rFonts w:ascii="Lato" w:eastAsia="MS Mincho" w:hAnsi="Lato" w:cs="Times New Roman"/>
          <w:sz w:val="20"/>
          <w:szCs w:val="20"/>
        </w:rPr>
      </w:pPr>
      <w:r>
        <w:rPr>
          <w:rFonts w:ascii="Lato" w:eastAsia="MS Mincho" w:hAnsi="Lato" w:cs="Times New Roman"/>
          <w:sz w:val="20"/>
          <w:szCs w:val="20"/>
        </w:rPr>
        <w:br w:type="page"/>
      </w:r>
    </w:p>
    <w:p w14:paraId="730FE1B0" w14:textId="6B15ADAC" w:rsidR="00786705" w:rsidRPr="00786705" w:rsidRDefault="00786705" w:rsidP="00786705">
      <w:pPr>
        <w:spacing w:after="120" w:line="240" w:lineRule="atLeast"/>
        <w:jc w:val="both"/>
        <w:rPr>
          <w:rFonts w:ascii="Lato" w:eastAsia="Calibri" w:hAnsi="Lato" w:cs="Helvetica"/>
          <w:b/>
          <w:bCs/>
          <w:sz w:val="20"/>
          <w:szCs w:val="20"/>
          <w:u w:val="single"/>
        </w:rPr>
      </w:pPr>
      <w:r w:rsidRPr="00786705">
        <w:rPr>
          <w:rFonts w:ascii="Lato" w:eastAsia="Calibri" w:hAnsi="Lato" w:cs="Helvetica"/>
          <w:bCs/>
          <w:sz w:val="20"/>
          <w:szCs w:val="20"/>
          <w:u w:val="single"/>
        </w:rPr>
        <w:lastRenderedPageBreak/>
        <w:t>Zwolnienia ze składek na Fundusz Pracy oraz monitoring zwolnień pracowników niepełnosprawnych</w:t>
      </w:r>
    </w:p>
    <w:p w14:paraId="43521280" w14:textId="77777777"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Zgodnie z art. 105 ustawy o promocji zatrudnienia przedsiębiorcy Polskiego Związku Głuchych i Polskiego Związku Niewidomych oraz Związku Ociemniałych Żołnierzy Rzeczypospolitej Polskiej, Towarzystwo Opieki nad Ociemniałymi, Zakład Opieki dla Niewidomych w Laskach oraz zakłady aktywności zawodowej nie opłacają składek na Fundusz Pracy za zatrudnionych pracowników o znacznym lub umiarkowanym stopniu niepełnosprawności.</w:t>
      </w:r>
    </w:p>
    <w:p w14:paraId="3E9C9231" w14:textId="40AAD141"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Zgodnie z art. 70 ustawy o promocji zatrudnienia pracodawca zamierzający zwolnić co najmniej 50</w:t>
      </w:r>
      <w:r w:rsidR="00925F07">
        <w:rPr>
          <w:rFonts w:ascii="Lato" w:eastAsia="Calibri" w:hAnsi="Lato" w:cs="Helvetica"/>
          <w:bCs/>
          <w:sz w:val="20"/>
          <w:szCs w:val="20"/>
        </w:rPr>
        <w:t> </w:t>
      </w:r>
      <w:r w:rsidRPr="00786705">
        <w:rPr>
          <w:rFonts w:ascii="Lato" w:eastAsia="Calibri" w:hAnsi="Lato" w:cs="Helvetica"/>
          <w:bCs/>
          <w:sz w:val="20"/>
          <w:szCs w:val="20"/>
        </w:rPr>
        <w:t>pracowników w okresie 3 miesięcy jest zobowiązany uzgodnić z powiatowym urzędem pracy właściwym dla siedziby tego pracodawcy lub właściwym ze względu na miejsce wykonywania pracy zakres i formy pomocy dla zwalnianych pracowników, w tym pracowników niepełnosprawnych, dotyczące w</w:t>
      </w:r>
      <w:r w:rsidR="0041782F">
        <w:rPr>
          <w:rFonts w:ascii="Lato" w:eastAsia="Calibri" w:hAnsi="Lato" w:cs="Helvetica"/>
          <w:bCs/>
          <w:sz w:val="20"/>
          <w:szCs w:val="20"/>
        </w:rPr>
        <w:t> </w:t>
      </w:r>
      <w:r w:rsidRPr="00786705">
        <w:rPr>
          <w:rFonts w:ascii="Lato" w:eastAsia="Calibri" w:hAnsi="Lato" w:cs="Helvetica"/>
          <w:bCs/>
          <w:sz w:val="20"/>
          <w:szCs w:val="20"/>
        </w:rPr>
        <w:t>szczególności: pośrednictwa pracy, poradnictwa zawodowego, szkoleń.</w:t>
      </w:r>
    </w:p>
    <w:p w14:paraId="17A1258A" w14:textId="77777777" w:rsidR="00786705" w:rsidRPr="00786705" w:rsidRDefault="00786705" w:rsidP="00786705">
      <w:pPr>
        <w:spacing w:after="120" w:line="240" w:lineRule="atLeast"/>
        <w:jc w:val="both"/>
        <w:rPr>
          <w:rFonts w:ascii="Lato" w:eastAsia="Calibri" w:hAnsi="Lato" w:cs="Helvetica"/>
          <w:bCs/>
          <w:sz w:val="20"/>
          <w:szCs w:val="20"/>
        </w:rPr>
      </w:pPr>
    </w:p>
    <w:p w14:paraId="1C29DA67" w14:textId="7AC758E5" w:rsidR="00786705" w:rsidRPr="009133EB" w:rsidRDefault="00786705" w:rsidP="00786705">
      <w:pPr>
        <w:spacing w:after="120" w:line="240" w:lineRule="atLeast"/>
        <w:jc w:val="both"/>
        <w:rPr>
          <w:rFonts w:ascii="Lato" w:eastAsia="Calibri" w:hAnsi="Lato" w:cs="Helvetica"/>
          <w:b/>
          <w:bCs/>
          <w:sz w:val="20"/>
          <w:szCs w:val="20"/>
        </w:rPr>
      </w:pPr>
      <w:r w:rsidRPr="009133EB">
        <w:rPr>
          <w:rFonts w:ascii="Lato" w:eastAsia="Calibri" w:hAnsi="Lato" w:cs="Helvetica"/>
          <w:b/>
          <w:bCs/>
          <w:sz w:val="20"/>
          <w:szCs w:val="20"/>
        </w:rPr>
        <w:t>Działania samorządów powiatowych i samorządów województw w zakresie aktywizacji zawodowej osób niepełnosprawnych</w:t>
      </w:r>
      <w:r w:rsidRPr="009133EB">
        <w:rPr>
          <w:rFonts w:ascii="Lato" w:eastAsia="Calibri" w:hAnsi="Lato" w:cs="Helvetica"/>
          <w:b/>
          <w:bCs/>
          <w:sz w:val="20"/>
          <w:szCs w:val="20"/>
          <w:vertAlign w:val="superscript"/>
        </w:rPr>
        <w:footnoteReference w:id="23"/>
      </w:r>
    </w:p>
    <w:p w14:paraId="0CAC6EE6" w14:textId="3DB44382"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Szczególne wsparcie osób niepełnosprawnych na rynku pracy zostało zawarte w ustawie o rehabilitacji, w</w:t>
      </w:r>
      <w:r w:rsidR="0041782F">
        <w:rPr>
          <w:rFonts w:ascii="Lato" w:eastAsia="Calibri" w:hAnsi="Lato" w:cs="Helvetica"/>
          <w:bCs/>
          <w:sz w:val="20"/>
          <w:szCs w:val="20"/>
        </w:rPr>
        <w:t> </w:t>
      </w:r>
      <w:r w:rsidRPr="00786705">
        <w:rPr>
          <w:rFonts w:ascii="Lato" w:eastAsia="Calibri" w:hAnsi="Lato" w:cs="Helvetica"/>
          <w:bCs/>
          <w:sz w:val="20"/>
          <w:szCs w:val="20"/>
        </w:rPr>
        <w:t>której m.in. określono zadania i działania jednostek samorządu terytorialnego (województw i powiatów) w zakresie aktywizacji zawodowej osób niepełnosprawnych, w tym powiatowych urzędów pracy, a także określono zadania i działania Państwowego Funduszu Rehabilitacji Osób Niepełnosprawnych.</w:t>
      </w:r>
    </w:p>
    <w:p w14:paraId="4E2719FD" w14:textId="39B4858A" w:rsid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 xml:space="preserve">Samorządy powiatowe i samorządy województw realizowały w 2023 r. zadania w zakresie rehabilitacji zawodowej osób niepełnosprawnych wynikające z ustawy o rehabilitacji. </w:t>
      </w:r>
    </w:p>
    <w:p w14:paraId="5D73C1E4" w14:textId="77777777" w:rsidR="009133EB" w:rsidRPr="00786705" w:rsidRDefault="009133EB" w:rsidP="00786705">
      <w:pPr>
        <w:spacing w:after="120" w:line="240" w:lineRule="atLeast"/>
        <w:jc w:val="both"/>
        <w:rPr>
          <w:rFonts w:ascii="Lato" w:eastAsia="Calibri" w:hAnsi="Lato" w:cs="Helvetica"/>
          <w:bCs/>
          <w:sz w:val="20"/>
          <w:szCs w:val="20"/>
        </w:rPr>
      </w:pPr>
    </w:p>
    <w:p w14:paraId="4D1CCDBC" w14:textId="77777777" w:rsidR="00786705" w:rsidRPr="00093C36" w:rsidRDefault="00786705" w:rsidP="00786705">
      <w:pPr>
        <w:spacing w:after="120" w:line="240" w:lineRule="atLeast"/>
        <w:jc w:val="both"/>
        <w:rPr>
          <w:rFonts w:ascii="Lato" w:eastAsia="Calibri" w:hAnsi="Lato" w:cs="Helvetica"/>
          <w:b/>
          <w:sz w:val="20"/>
          <w:szCs w:val="20"/>
          <w:u w:val="single"/>
        </w:rPr>
      </w:pPr>
      <w:r w:rsidRPr="00093C36">
        <w:rPr>
          <w:rFonts w:ascii="Lato" w:eastAsia="Calibri" w:hAnsi="Lato" w:cs="Helvetica"/>
          <w:b/>
          <w:sz w:val="20"/>
          <w:szCs w:val="20"/>
          <w:u w:val="single"/>
        </w:rPr>
        <w:t>Samorządy powiatowe</w:t>
      </w:r>
    </w:p>
    <w:p w14:paraId="650D826E" w14:textId="75062D07" w:rsidR="00786705" w:rsidRPr="00786705" w:rsidRDefault="00786705" w:rsidP="00786705">
      <w:pPr>
        <w:suppressAutoHyphens/>
        <w:spacing w:after="120" w:line="240" w:lineRule="atLeast"/>
        <w:jc w:val="both"/>
        <w:rPr>
          <w:rFonts w:ascii="Lato" w:eastAsia="Times New Roman" w:hAnsi="Lato" w:cs="Times New Roman"/>
          <w:bCs/>
          <w:iCs/>
          <w:sz w:val="20"/>
          <w:szCs w:val="20"/>
          <w:lang w:eastAsia="ar-SA"/>
        </w:rPr>
      </w:pPr>
      <w:r w:rsidRPr="00786705">
        <w:rPr>
          <w:rFonts w:ascii="Lato" w:eastAsia="Times New Roman" w:hAnsi="Lato" w:cs="Times New Roman"/>
          <w:bCs/>
          <w:iCs/>
          <w:sz w:val="20"/>
          <w:szCs w:val="20"/>
          <w:lang w:eastAsia="ar-SA"/>
        </w:rPr>
        <w:t>Na realizację zadań ustawowych przez samorządy powiatowe zaplanowano środki w wysokości 1</w:t>
      </w:r>
      <w:r w:rsidR="0041782F">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529</w:t>
      </w:r>
      <w:r w:rsidR="0041782F">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756</w:t>
      </w:r>
      <w:r w:rsidR="0041782F">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000 zł, a na koszty obsługi w wysokości 38</w:t>
      </w:r>
      <w:r w:rsidR="0041782F">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244</w:t>
      </w:r>
      <w:r w:rsidR="0041782F">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000 zł.</w:t>
      </w:r>
    </w:p>
    <w:p w14:paraId="5251ADB2" w14:textId="74994098" w:rsidR="00786705" w:rsidRDefault="00786705" w:rsidP="00786705">
      <w:pPr>
        <w:suppressAutoHyphens/>
        <w:spacing w:after="120" w:line="240" w:lineRule="atLeast"/>
        <w:jc w:val="both"/>
        <w:rPr>
          <w:rFonts w:ascii="Lato" w:eastAsia="Times New Roman" w:hAnsi="Lato" w:cs="Times New Roman"/>
          <w:bCs/>
          <w:iCs/>
          <w:sz w:val="20"/>
          <w:szCs w:val="20"/>
          <w:lang w:eastAsia="ar-SA"/>
        </w:rPr>
      </w:pPr>
      <w:r w:rsidRPr="00786705">
        <w:rPr>
          <w:rFonts w:ascii="Lato" w:eastAsia="Times New Roman" w:hAnsi="Lato" w:cs="Times New Roman"/>
          <w:bCs/>
          <w:iCs/>
          <w:sz w:val="20"/>
          <w:szCs w:val="20"/>
          <w:lang w:eastAsia="ar-SA"/>
        </w:rPr>
        <w:t>Na podstawie wniosków starostów PFRON przekazał na realizację zadań kwotę 1 527</w:t>
      </w:r>
      <w:r w:rsidR="0041782F">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927</w:t>
      </w:r>
      <w:r w:rsidR="0041782F">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889,00 zł. Środki te zostały wykorzystane w kwocie łącznej 1 524</w:t>
      </w:r>
      <w:r w:rsidR="0041782F">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662</w:t>
      </w:r>
      <w:r w:rsidR="0041782F">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471,00 zł</w:t>
      </w:r>
      <w:r w:rsidRPr="00786705">
        <w:rPr>
          <w:rFonts w:ascii="Lato" w:eastAsia="Times New Roman" w:hAnsi="Lato" w:cs="Times New Roman"/>
          <w:bCs/>
          <w:i/>
          <w:sz w:val="20"/>
          <w:szCs w:val="20"/>
          <w:lang w:eastAsia="ar-SA"/>
        </w:rPr>
        <w:t xml:space="preserve"> </w:t>
      </w:r>
      <w:r w:rsidRPr="00786705">
        <w:rPr>
          <w:rFonts w:ascii="Lato" w:eastAsia="Times New Roman" w:hAnsi="Lato" w:cs="Times New Roman"/>
          <w:bCs/>
          <w:iCs/>
          <w:sz w:val="20"/>
          <w:szCs w:val="20"/>
          <w:lang w:eastAsia="ar-SA"/>
        </w:rPr>
        <w:t>(99,67% środków określonych według algorytmu), a na koszty obsługi wykorzystano 38</w:t>
      </w:r>
      <w:r w:rsidR="0041782F">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047</w:t>
      </w:r>
      <w:r w:rsidR="0041782F">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882,00 zł. Na zadania z zakresu rehabilitacji zawodowej wykorzystano kwotę 62</w:t>
      </w:r>
      <w:r w:rsidR="0041782F">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495</w:t>
      </w:r>
      <w:r w:rsidR="0041782F">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313,00 zł (4,10%), a na zadania dotyczące rehabilitacji społecznej kwotę 1 462</w:t>
      </w:r>
      <w:r w:rsidR="0041782F">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167</w:t>
      </w:r>
      <w:r w:rsidR="0041782F">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158,00 zł (95,90%).</w:t>
      </w:r>
    </w:p>
    <w:p w14:paraId="3A33347B" w14:textId="77777777" w:rsidR="00093C36" w:rsidRPr="00786705" w:rsidRDefault="00093C36" w:rsidP="00786705">
      <w:pPr>
        <w:suppressAutoHyphens/>
        <w:spacing w:after="120" w:line="240" w:lineRule="atLeast"/>
        <w:jc w:val="both"/>
        <w:rPr>
          <w:rFonts w:ascii="Lato" w:eastAsia="Times New Roman" w:hAnsi="Lato" w:cs="Times New Roman"/>
          <w:bCs/>
          <w:iCs/>
          <w:sz w:val="20"/>
          <w:szCs w:val="20"/>
          <w:lang w:eastAsia="ar-SA"/>
        </w:rPr>
      </w:pPr>
    </w:p>
    <w:p w14:paraId="2281698C" w14:textId="4DEBA0AA" w:rsidR="00786705" w:rsidRPr="00093C36" w:rsidRDefault="00786705" w:rsidP="00786705">
      <w:pPr>
        <w:spacing w:after="120" w:line="240" w:lineRule="atLeast"/>
        <w:jc w:val="both"/>
        <w:rPr>
          <w:rFonts w:ascii="Lato" w:eastAsia="Calibri" w:hAnsi="Lato" w:cs="Helvetica"/>
          <w:bCs/>
          <w:sz w:val="20"/>
          <w:szCs w:val="20"/>
          <w:u w:val="single"/>
        </w:rPr>
      </w:pPr>
      <w:r w:rsidRPr="00093C36">
        <w:rPr>
          <w:rFonts w:ascii="Lato" w:eastAsia="Calibri" w:hAnsi="Lato" w:cs="Helvetica"/>
          <w:bCs/>
          <w:sz w:val="20"/>
          <w:szCs w:val="20"/>
          <w:u w:val="single"/>
        </w:rPr>
        <w:t>Zwrot pracodawcom kosztów wyposażenia stanowiska pracy dla osoby niepełnosprawnej</w:t>
      </w:r>
      <w:r w:rsidRPr="00093C36">
        <w:rPr>
          <w:rFonts w:ascii="Lato" w:eastAsia="Calibri" w:hAnsi="Lato" w:cs="Helvetica"/>
          <w:bCs/>
          <w:sz w:val="20"/>
          <w:szCs w:val="20"/>
          <w:u w:val="single"/>
          <w:vertAlign w:val="superscript"/>
        </w:rPr>
        <w:footnoteReference w:id="24"/>
      </w:r>
    </w:p>
    <w:p w14:paraId="59BAD834" w14:textId="14CEF4BA" w:rsidR="00786705" w:rsidRPr="00786705" w:rsidRDefault="00786705" w:rsidP="00786705">
      <w:pPr>
        <w:suppressAutoHyphens/>
        <w:spacing w:after="120" w:line="240" w:lineRule="atLeast"/>
        <w:jc w:val="both"/>
        <w:rPr>
          <w:rFonts w:ascii="Lato" w:eastAsia="Times New Roman" w:hAnsi="Lato" w:cs="Calibri"/>
          <w:bCs/>
          <w:sz w:val="20"/>
          <w:szCs w:val="20"/>
          <w:lang w:eastAsia="ar-SA"/>
        </w:rPr>
      </w:pPr>
      <w:r w:rsidRPr="00786705">
        <w:rPr>
          <w:rFonts w:ascii="Lato" w:eastAsia="Times New Roman" w:hAnsi="Lato" w:cs="Calibri"/>
          <w:bCs/>
          <w:sz w:val="20"/>
          <w:szCs w:val="20"/>
          <w:lang w:eastAsia="ar-SA"/>
        </w:rPr>
        <w:t>Samorządy 138 powiatów wykorzystały 29</w:t>
      </w:r>
      <w:r w:rsidR="0041782F">
        <w:rPr>
          <w:rFonts w:ascii="Lato" w:eastAsia="Times New Roman" w:hAnsi="Lato" w:cs="Calibri"/>
          <w:bCs/>
          <w:sz w:val="20"/>
          <w:szCs w:val="20"/>
          <w:lang w:eastAsia="ar-SA"/>
        </w:rPr>
        <w:t> </w:t>
      </w:r>
      <w:r w:rsidRPr="00786705">
        <w:rPr>
          <w:rFonts w:ascii="Lato" w:eastAsia="Times New Roman" w:hAnsi="Lato" w:cs="Calibri"/>
          <w:bCs/>
          <w:sz w:val="20"/>
          <w:szCs w:val="20"/>
          <w:lang w:eastAsia="ar-SA"/>
        </w:rPr>
        <w:t>676</w:t>
      </w:r>
      <w:r w:rsidR="0041782F">
        <w:rPr>
          <w:rFonts w:ascii="Lato" w:eastAsia="Times New Roman" w:hAnsi="Lato" w:cs="Calibri"/>
          <w:bCs/>
          <w:sz w:val="20"/>
          <w:szCs w:val="20"/>
          <w:lang w:eastAsia="ar-SA"/>
        </w:rPr>
        <w:t> </w:t>
      </w:r>
      <w:r w:rsidRPr="00786705">
        <w:rPr>
          <w:rFonts w:ascii="Lato" w:eastAsia="Times New Roman" w:hAnsi="Lato" w:cs="Calibri"/>
          <w:bCs/>
          <w:sz w:val="20"/>
          <w:szCs w:val="20"/>
          <w:lang w:eastAsia="ar-SA"/>
        </w:rPr>
        <w:t>497,00 zł na wyposażenie łącznie 455 stanowisk pracy dla osób niepełnosprawnych, z tego kwotę 3</w:t>
      </w:r>
      <w:r w:rsidR="0041782F">
        <w:rPr>
          <w:rFonts w:ascii="Lato" w:eastAsia="Times New Roman" w:hAnsi="Lato" w:cs="Calibri"/>
          <w:bCs/>
          <w:sz w:val="20"/>
          <w:szCs w:val="20"/>
          <w:lang w:eastAsia="ar-SA"/>
        </w:rPr>
        <w:t> </w:t>
      </w:r>
      <w:r w:rsidRPr="00786705">
        <w:rPr>
          <w:rFonts w:ascii="Lato" w:eastAsia="Times New Roman" w:hAnsi="Lato" w:cs="Calibri"/>
          <w:bCs/>
          <w:sz w:val="20"/>
          <w:szCs w:val="20"/>
          <w:lang w:eastAsia="ar-SA"/>
        </w:rPr>
        <w:t>013</w:t>
      </w:r>
      <w:r w:rsidR="0041782F">
        <w:rPr>
          <w:rFonts w:ascii="Lato" w:eastAsia="Times New Roman" w:hAnsi="Lato" w:cs="Calibri"/>
          <w:bCs/>
          <w:sz w:val="20"/>
          <w:szCs w:val="20"/>
          <w:lang w:eastAsia="ar-SA"/>
        </w:rPr>
        <w:t> </w:t>
      </w:r>
      <w:r w:rsidRPr="00786705">
        <w:rPr>
          <w:rFonts w:ascii="Lato" w:eastAsia="Times New Roman" w:hAnsi="Lato" w:cs="Calibri"/>
          <w:bCs/>
          <w:sz w:val="20"/>
          <w:szCs w:val="20"/>
          <w:lang w:eastAsia="ar-SA"/>
        </w:rPr>
        <w:t>470,00 zł tytułem zwrotu kosztów wyposażenia 39 stanowisk otrzymali pracodawcy sektora finansów publicznych, natomiast pozostali pracodawcy uzyskali dofinansowanie w kwocie 26</w:t>
      </w:r>
      <w:r w:rsidR="0041782F">
        <w:rPr>
          <w:rFonts w:ascii="Lato" w:eastAsia="Times New Roman" w:hAnsi="Lato" w:cs="Calibri"/>
          <w:bCs/>
          <w:sz w:val="20"/>
          <w:szCs w:val="20"/>
          <w:lang w:eastAsia="ar-SA"/>
        </w:rPr>
        <w:t> </w:t>
      </w:r>
      <w:r w:rsidRPr="00786705">
        <w:rPr>
          <w:rFonts w:ascii="Lato" w:eastAsia="Times New Roman" w:hAnsi="Lato" w:cs="Calibri"/>
          <w:bCs/>
          <w:sz w:val="20"/>
          <w:szCs w:val="20"/>
          <w:lang w:eastAsia="ar-SA"/>
        </w:rPr>
        <w:t>663</w:t>
      </w:r>
      <w:r w:rsidR="0041782F">
        <w:rPr>
          <w:rFonts w:ascii="Lato" w:eastAsia="Times New Roman" w:hAnsi="Lato" w:cs="Calibri"/>
          <w:bCs/>
          <w:sz w:val="20"/>
          <w:szCs w:val="20"/>
          <w:lang w:eastAsia="ar-SA"/>
        </w:rPr>
        <w:t> </w:t>
      </w:r>
      <w:r w:rsidRPr="00786705">
        <w:rPr>
          <w:rFonts w:ascii="Lato" w:eastAsia="Times New Roman" w:hAnsi="Lato" w:cs="Calibri"/>
          <w:bCs/>
          <w:sz w:val="20"/>
          <w:szCs w:val="20"/>
          <w:lang w:eastAsia="ar-SA"/>
        </w:rPr>
        <w:t>027,00 zł dotyczące 416 stanowisk. Średnie dofinansowanie kosztu wyposażenia stanowiska wyniosło 65</w:t>
      </w:r>
      <w:r w:rsidR="0041782F">
        <w:rPr>
          <w:rFonts w:ascii="Lato" w:eastAsia="Times New Roman" w:hAnsi="Lato" w:cs="Calibri"/>
          <w:bCs/>
          <w:sz w:val="20"/>
          <w:szCs w:val="20"/>
          <w:lang w:eastAsia="ar-SA"/>
        </w:rPr>
        <w:t> </w:t>
      </w:r>
      <w:r w:rsidRPr="00786705">
        <w:rPr>
          <w:rFonts w:ascii="Lato" w:eastAsia="Times New Roman" w:hAnsi="Lato" w:cs="Calibri"/>
          <w:bCs/>
          <w:sz w:val="20"/>
          <w:szCs w:val="20"/>
          <w:lang w:eastAsia="ar-SA"/>
        </w:rPr>
        <w:t>223,00 zł.</w:t>
      </w:r>
    </w:p>
    <w:p w14:paraId="70053381" w14:textId="77A4DC40" w:rsidR="00786705" w:rsidRPr="00786705" w:rsidRDefault="00786705" w:rsidP="00786705">
      <w:pPr>
        <w:suppressAutoHyphens/>
        <w:spacing w:after="120" w:line="240" w:lineRule="atLeast"/>
        <w:jc w:val="both"/>
        <w:rPr>
          <w:rFonts w:ascii="Lato" w:eastAsia="Times New Roman" w:hAnsi="Lato" w:cs="Times New Roman"/>
          <w:bCs/>
          <w:iCs/>
          <w:sz w:val="20"/>
          <w:szCs w:val="20"/>
          <w:lang w:eastAsia="ar-SA"/>
        </w:rPr>
      </w:pPr>
      <w:r w:rsidRPr="00786705">
        <w:rPr>
          <w:rFonts w:ascii="Lato" w:eastAsia="Times New Roman" w:hAnsi="Lato" w:cs="Times New Roman"/>
          <w:bCs/>
          <w:iCs/>
          <w:sz w:val="20"/>
          <w:szCs w:val="20"/>
          <w:lang w:eastAsia="ar-SA"/>
        </w:rPr>
        <w:t>Wypłacone na rzecz pracodawców zakładów pracy chronionej środki w kwocie 2</w:t>
      </w:r>
      <w:r w:rsidR="0041782F">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255</w:t>
      </w:r>
      <w:r w:rsidR="0041782F">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421,00 zł dotyczą wyposażenia 47 stanowisk.</w:t>
      </w:r>
    </w:p>
    <w:p w14:paraId="1295DC4B" w14:textId="5971221B" w:rsidR="00786705" w:rsidRDefault="00786705" w:rsidP="00786705">
      <w:pPr>
        <w:suppressAutoHyphens/>
        <w:spacing w:after="120" w:line="240" w:lineRule="atLeast"/>
        <w:jc w:val="both"/>
        <w:rPr>
          <w:rFonts w:ascii="Lato" w:eastAsia="Times New Roman" w:hAnsi="Lato" w:cs="Calibri"/>
          <w:bCs/>
          <w:sz w:val="20"/>
          <w:szCs w:val="20"/>
          <w:lang w:eastAsia="ar-SA"/>
        </w:rPr>
      </w:pPr>
      <w:r w:rsidRPr="00786705">
        <w:rPr>
          <w:rFonts w:ascii="Lato" w:eastAsia="Times New Roman" w:hAnsi="Lato" w:cs="Calibri"/>
          <w:bCs/>
          <w:sz w:val="20"/>
          <w:szCs w:val="20"/>
          <w:lang w:eastAsia="ar-SA"/>
        </w:rPr>
        <w:t>Na wyposażonych stanowiskach pracy zatrudniono 464 osoby niepełnosprawne, z czego 41 osób zostało zatrudnionych w jednostkach sektora finansów publicznych i 423 osoby w jednostkach spoza tego sektora. Zakłady pracy chronionej zatrudniły 49 pracowników niepełnosprawnych.</w:t>
      </w:r>
    </w:p>
    <w:p w14:paraId="64365453" w14:textId="77777777" w:rsidR="00093C36" w:rsidRPr="00786705" w:rsidRDefault="00093C36" w:rsidP="00786705">
      <w:pPr>
        <w:suppressAutoHyphens/>
        <w:spacing w:after="120" w:line="240" w:lineRule="atLeast"/>
        <w:jc w:val="both"/>
        <w:rPr>
          <w:rFonts w:ascii="Lato" w:eastAsia="Times New Roman" w:hAnsi="Lato" w:cs="Calibri"/>
          <w:bCs/>
          <w:sz w:val="20"/>
          <w:szCs w:val="20"/>
          <w:lang w:eastAsia="ar-SA"/>
        </w:rPr>
      </w:pPr>
    </w:p>
    <w:p w14:paraId="1A30E99D" w14:textId="4806F4D6" w:rsidR="00786705" w:rsidRPr="00093C36" w:rsidRDefault="00786705" w:rsidP="00786705">
      <w:pPr>
        <w:spacing w:after="120" w:line="240" w:lineRule="atLeast"/>
        <w:jc w:val="both"/>
        <w:rPr>
          <w:rFonts w:ascii="Lato" w:eastAsia="Calibri" w:hAnsi="Lato" w:cs="Helvetica"/>
          <w:bCs/>
          <w:sz w:val="20"/>
          <w:szCs w:val="20"/>
          <w:u w:val="single"/>
        </w:rPr>
      </w:pPr>
      <w:r w:rsidRPr="00093C36">
        <w:rPr>
          <w:rFonts w:ascii="Lato" w:eastAsia="Calibri" w:hAnsi="Lato" w:cs="Helvetica"/>
          <w:bCs/>
          <w:sz w:val="20"/>
          <w:szCs w:val="20"/>
          <w:u w:val="single"/>
        </w:rPr>
        <w:lastRenderedPageBreak/>
        <w:t>Zwrot kosztów zatrudnienia pracowników pomagających pracownikowi niepełnosprawnemu w pracy</w:t>
      </w:r>
      <w:r w:rsidRPr="00093C36">
        <w:rPr>
          <w:rFonts w:ascii="Lato" w:eastAsia="Calibri" w:hAnsi="Lato" w:cs="Helvetica"/>
          <w:bCs/>
          <w:sz w:val="20"/>
          <w:szCs w:val="20"/>
          <w:u w:val="single"/>
          <w:vertAlign w:val="superscript"/>
        </w:rPr>
        <w:footnoteReference w:id="25"/>
      </w:r>
    </w:p>
    <w:p w14:paraId="617EE0A2" w14:textId="226FA710"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Times New Roman"/>
          <w:bCs/>
          <w:iCs/>
          <w:sz w:val="20"/>
          <w:szCs w:val="20"/>
          <w:lang w:eastAsia="ar-SA"/>
        </w:rPr>
        <w:t xml:space="preserve">Starostowie 25 powiatów wypłacili dofinansowanie z tytułu zwrotu kosztów zatrudnienia </w:t>
      </w:r>
      <w:r w:rsidR="00543843">
        <w:rPr>
          <w:rFonts w:ascii="Lato" w:eastAsia="Calibri" w:hAnsi="Lato" w:cs="Times New Roman"/>
          <w:bCs/>
          <w:iCs/>
          <w:sz w:val="20"/>
          <w:szCs w:val="20"/>
          <w:lang w:eastAsia="ar-SA"/>
        </w:rPr>
        <w:br/>
      </w:r>
      <w:r w:rsidRPr="00786705">
        <w:rPr>
          <w:rFonts w:ascii="Lato" w:eastAsia="Calibri" w:hAnsi="Lato" w:cs="Times New Roman"/>
          <w:bCs/>
          <w:iCs/>
          <w:sz w:val="20"/>
          <w:szCs w:val="20"/>
          <w:lang w:eastAsia="ar-SA"/>
        </w:rPr>
        <w:t>168 pracowników pomagających pracownikom niepełnosprawnym w kwocie 744</w:t>
      </w:r>
      <w:r w:rsidR="0041782F">
        <w:rPr>
          <w:rFonts w:ascii="Lato" w:eastAsia="Calibri" w:hAnsi="Lato" w:cs="Times New Roman"/>
          <w:bCs/>
          <w:iCs/>
          <w:sz w:val="20"/>
          <w:szCs w:val="20"/>
          <w:lang w:eastAsia="ar-SA"/>
        </w:rPr>
        <w:t> </w:t>
      </w:r>
      <w:r w:rsidRPr="00786705">
        <w:rPr>
          <w:rFonts w:ascii="Lato" w:eastAsia="Calibri" w:hAnsi="Lato" w:cs="Times New Roman"/>
          <w:bCs/>
          <w:iCs/>
          <w:sz w:val="20"/>
          <w:szCs w:val="20"/>
          <w:lang w:eastAsia="ar-SA"/>
        </w:rPr>
        <w:t>818 zł.</w:t>
      </w:r>
    </w:p>
    <w:p w14:paraId="5B7C9452" w14:textId="3068DF7D" w:rsidR="00786705" w:rsidRPr="00786705" w:rsidRDefault="00786705" w:rsidP="00786705">
      <w:pPr>
        <w:spacing w:after="120" w:line="240" w:lineRule="atLeast"/>
        <w:jc w:val="both"/>
        <w:rPr>
          <w:rFonts w:ascii="Lato" w:eastAsia="Calibri" w:hAnsi="Lato" w:cs="Calibri"/>
          <w:sz w:val="20"/>
          <w:szCs w:val="20"/>
          <w:lang w:eastAsia="ar-SA"/>
        </w:rPr>
      </w:pPr>
      <w:r w:rsidRPr="00786705">
        <w:rPr>
          <w:rFonts w:ascii="Lato" w:eastAsia="Calibri" w:hAnsi="Lato" w:cs="Helvetica"/>
          <w:bCs/>
          <w:sz w:val="20"/>
          <w:szCs w:val="20"/>
        </w:rPr>
        <w:t xml:space="preserve">Spośród 168 pracowników pomagających osobom niepełnosprawnym w pracy 1 pracownik zatrudniony był w jednostce sektora finansów publicznych oraz 167 w jednostkach spoza sektora finansów publicznych (20 - w zakładach pracy chronionej). </w:t>
      </w:r>
      <w:r w:rsidRPr="00786705">
        <w:rPr>
          <w:rFonts w:ascii="Lato" w:eastAsia="Calibri" w:hAnsi="Lato" w:cs="Calibri"/>
          <w:sz w:val="20"/>
          <w:szCs w:val="20"/>
          <w:lang w:eastAsia="ar-SA"/>
        </w:rPr>
        <w:t>W wyniku wypłaconych dofinansowań udzielono pomocy w zakładach pracy 217 osobom niepełnosprawnym, z czego 1 pracownik był zatrudniony w</w:t>
      </w:r>
      <w:r w:rsidR="0041782F">
        <w:rPr>
          <w:rFonts w:ascii="Lato" w:eastAsia="Calibri" w:hAnsi="Lato" w:cs="Calibri"/>
          <w:sz w:val="20"/>
          <w:szCs w:val="20"/>
          <w:lang w:eastAsia="ar-SA"/>
        </w:rPr>
        <w:t> </w:t>
      </w:r>
      <w:r w:rsidRPr="00786705">
        <w:rPr>
          <w:rFonts w:ascii="Lato" w:eastAsia="Calibri" w:hAnsi="Lato" w:cs="Calibri"/>
          <w:sz w:val="20"/>
          <w:szCs w:val="20"/>
          <w:lang w:eastAsia="ar-SA"/>
        </w:rPr>
        <w:t>jednostce sektora finansów publicznych a 216 pracowników w jednostkach spoza tego sektora, w tym 54 os</w:t>
      </w:r>
      <w:r w:rsidR="000548BD">
        <w:rPr>
          <w:rFonts w:ascii="Lato" w:eastAsia="Calibri" w:hAnsi="Lato" w:cs="Calibri"/>
          <w:sz w:val="20"/>
          <w:szCs w:val="20"/>
          <w:lang w:eastAsia="ar-SA"/>
        </w:rPr>
        <w:t>oby</w:t>
      </w:r>
      <w:r w:rsidRPr="00786705">
        <w:rPr>
          <w:rFonts w:ascii="Lato" w:eastAsia="Calibri" w:hAnsi="Lato" w:cs="Calibri"/>
          <w:sz w:val="20"/>
          <w:szCs w:val="20"/>
          <w:lang w:eastAsia="ar-SA"/>
        </w:rPr>
        <w:t xml:space="preserve"> był</w:t>
      </w:r>
      <w:r w:rsidR="000548BD">
        <w:rPr>
          <w:rFonts w:ascii="Lato" w:eastAsia="Calibri" w:hAnsi="Lato" w:cs="Calibri"/>
          <w:sz w:val="20"/>
          <w:szCs w:val="20"/>
          <w:lang w:eastAsia="ar-SA"/>
        </w:rPr>
        <w:t>y</w:t>
      </w:r>
      <w:r w:rsidRPr="00786705">
        <w:rPr>
          <w:rFonts w:ascii="Lato" w:eastAsia="Calibri" w:hAnsi="Lato" w:cs="Calibri"/>
          <w:sz w:val="20"/>
          <w:szCs w:val="20"/>
          <w:lang w:eastAsia="ar-SA"/>
        </w:rPr>
        <w:t xml:space="preserve"> pracownikami zakładów pracy chronionej</w:t>
      </w:r>
      <w:r w:rsidR="00543843">
        <w:rPr>
          <w:rFonts w:ascii="Lato" w:eastAsia="Calibri" w:hAnsi="Lato" w:cs="Calibri"/>
          <w:sz w:val="20"/>
          <w:szCs w:val="20"/>
          <w:lang w:eastAsia="ar-SA"/>
        </w:rPr>
        <w:t>.</w:t>
      </w:r>
    </w:p>
    <w:p w14:paraId="5552F617" w14:textId="77777777" w:rsidR="00786705" w:rsidRPr="00786705" w:rsidRDefault="00786705" w:rsidP="00786705">
      <w:pPr>
        <w:spacing w:after="120" w:line="240" w:lineRule="atLeast"/>
        <w:jc w:val="both"/>
        <w:rPr>
          <w:rFonts w:ascii="Lato" w:eastAsia="Calibri" w:hAnsi="Lato" w:cs="Helvetica"/>
          <w:bCs/>
          <w:sz w:val="20"/>
          <w:szCs w:val="20"/>
        </w:rPr>
      </w:pPr>
    </w:p>
    <w:p w14:paraId="6AB7A433" w14:textId="25FF23A3" w:rsidR="00786705" w:rsidRPr="00093C36" w:rsidRDefault="00786705" w:rsidP="00786705">
      <w:pPr>
        <w:spacing w:after="120" w:line="240" w:lineRule="atLeast"/>
        <w:jc w:val="both"/>
        <w:rPr>
          <w:rFonts w:ascii="Lato" w:eastAsia="Calibri" w:hAnsi="Lato" w:cs="Helvetica"/>
          <w:bCs/>
          <w:sz w:val="20"/>
          <w:szCs w:val="20"/>
          <w:u w:val="single"/>
        </w:rPr>
      </w:pPr>
      <w:r w:rsidRPr="00093C36">
        <w:rPr>
          <w:rFonts w:ascii="Lato" w:eastAsia="Calibri" w:hAnsi="Lato" w:cs="Helvetica"/>
          <w:bCs/>
          <w:sz w:val="20"/>
          <w:szCs w:val="20"/>
          <w:u w:val="single"/>
        </w:rPr>
        <w:t>Zwrot wydatków na instrumenty i usługi rynku pracy na rzecz osób niepełnosprawnych poszukujących pracy i niepozostających w zatrudnieniu</w:t>
      </w:r>
      <w:r w:rsidRPr="00093C36">
        <w:rPr>
          <w:rFonts w:ascii="Lato" w:eastAsia="Calibri" w:hAnsi="Lato" w:cs="Helvetica"/>
          <w:bCs/>
          <w:sz w:val="20"/>
          <w:szCs w:val="20"/>
          <w:u w:val="single"/>
          <w:vertAlign w:val="superscript"/>
        </w:rPr>
        <w:footnoteReference w:id="26"/>
      </w:r>
    </w:p>
    <w:p w14:paraId="22231C2F" w14:textId="42528D9C" w:rsidR="00786705" w:rsidRDefault="00786705" w:rsidP="0041782F">
      <w:pPr>
        <w:spacing w:after="120" w:line="240" w:lineRule="atLeast"/>
        <w:jc w:val="both"/>
        <w:rPr>
          <w:rFonts w:ascii="Lato" w:eastAsia="Times New Roman" w:hAnsi="Lato" w:cs="Times New Roman"/>
          <w:sz w:val="20"/>
          <w:szCs w:val="20"/>
          <w:lang w:eastAsia="ar-SA"/>
        </w:rPr>
      </w:pPr>
      <w:r w:rsidRPr="00786705">
        <w:rPr>
          <w:rFonts w:ascii="Lato" w:eastAsia="Calibri" w:hAnsi="Lato" w:cs="Times New Roman"/>
          <w:sz w:val="20"/>
          <w:szCs w:val="20"/>
          <w:lang w:eastAsia="ar-SA"/>
        </w:rPr>
        <w:t xml:space="preserve">O dofinansowanie ubiegały się 904 osoby niepełnosprawne. W ramach podpisanych umów przez </w:t>
      </w:r>
      <w:r w:rsidR="00543843">
        <w:rPr>
          <w:rFonts w:ascii="Lato" w:eastAsia="Calibri" w:hAnsi="Lato" w:cs="Times New Roman"/>
          <w:sz w:val="20"/>
          <w:szCs w:val="20"/>
          <w:lang w:eastAsia="ar-SA"/>
        </w:rPr>
        <w:br/>
      </w:r>
      <w:r w:rsidRPr="00786705">
        <w:rPr>
          <w:rFonts w:ascii="Lato" w:eastAsia="Calibri" w:hAnsi="Lato" w:cs="Times New Roman"/>
          <w:sz w:val="20"/>
          <w:szCs w:val="20"/>
          <w:lang w:eastAsia="ar-SA"/>
        </w:rPr>
        <w:t>212 powiatów oraz zobowiązań z tytułu umów zawartych w roku poprzednim urzędy pracy wykorzystały kwotę 7</w:t>
      </w:r>
      <w:r w:rsidR="0041782F">
        <w:rPr>
          <w:rFonts w:ascii="Lato" w:eastAsia="Calibri" w:hAnsi="Lato" w:cs="Times New Roman"/>
          <w:sz w:val="20"/>
          <w:szCs w:val="20"/>
          <w:lang w:eastAsia="ar-SA"/>
        </w:rPr>
        <w:t> </w:t>
      </w:r>
      <w:r w:rsidRPr="00786705">
        <w:rPr>
          <w:rFonts w:ascii="Lato" w:eastAsia="Calibri" w:hAnsi="Lato" w:cs="Times New Roman"/>
          <w:sz w:val="20"/>
          <w:szCs w:val="20"/>
          <w:lang w:eastAsia="ar-SA"/>
        </w:rPr>
        <w:t>448</w:t>
      </w:r>
      <w:r w:rsidR="0041782F">
        <w:rPr>
          <w:rFonts w:ascii="Lato" w:eastAsia="Calibri" w:hAnsi="Lato" w:cs="Times New Roman"/>
          <w:sz w:val="20"/>
          <w:szCs w:val="20"/>
          <w:lang w:eastAsia="ar-SA"/>
        </w:rPr>
        <w:t> </w:t>
      </w:r>
      <w:r w:rsidRPr="00786705">
        <w:rPr>
          <w:rFonts w:ascii="Lato" w:eastAsia="Calibri" w:hAnsi="Lato" w:cs="Times New Roman"/>
          <w:sz w:val="20"/>
          <w:szCs w:val="20"/>
          <w:lang w:eastAsia="ar-SA"/>
        </w:rPr>
        <w:t xml:space="preserve">838 zł z przeznaczeniem dla 807 osób niepełnosprawnych. </w:t>
      </w:r>
      <w:r w:rsidRPr="00786705">
        <w:rPr>
          <w:rFonts w:ascii="Lato" w:eastAsia="Times New Roman" w:hAnsi="Lato" w:cs="Times New Roman"/>
          <w:sz w:val="20"/>
          <w:szCs w:val="20"/>
          <w:lang w:eastAsia="ar-SA"/>
        </w:rPr>
        <w:t>Średnia kwota dofinansowania wyniosła 9</w:t>
      </w:r>
      <w:r w:rsidR="0041782F">
        <w:rPr>
          <w:rFonts w:ascii="Lato" w:eastAsia="Times New Roman" w:hAnsi="Lato" w:cs="Times New Roman"/>
          <w:sz w:val="20"/>
          <w:szCs w:val="20"/>
          <w:lang w:eastAsia="ar-SA"/>
        </w:rPr>
        <w:t> </w:t>
      </w:r>
      <w:r w:rsidRPr="00786705">
        <w:rPr>
          <w:rFonts w:ascii="Lato" w:eastAsia="Times New Roman" w:hAnsi="Lato" w:cs="Times New Roman"/>
          <w:sz w:val="20"/>
          <w:szCs w:val="20"/>
          <w:lang w:eastAsia="ar-SA"/>
        </w:rPr>
        <w:t>230 zł.</w:t>
      </w:r>
    </w:p>
    <w:p w14:paraId="2CAA98EF" w14:textId="77777777" w:rsidR="00093C36" w:rsidRPr="00786705" w:rsidRDefault="00093C36" w:rsidP="00786705">
      <w:pPr>
        <w:spacing w:after="120" w:line="240" w:lineRule="atLeast"/>
        <w:rPr>
          <w:rFonts w:ascii="Lato" w:eastAsia="Times New Roman" w:hAnsi="Lato" w:cs="Times New Roman"/>
          <w:sz w:val="20"/>
          <w:szCs w:val="20"/>
          <w:lang w:eastAsia="ar-SA"/>
        </w:rPr>
      </w:pPr>
    </w:p>
    <w:p w14:paraId="37FD00E1" w14:textId="27B9DFBE" w:rsidR="00786705" w:rsidRPr="00093C36" w:rsidRDefault="00786705" w:rsidP="00786705">
      <w:pPr>
        <w:spacing w:after="120" w:line="240" w:lineRule="atLeast"/>
        <w:jc w:val="both"/>
        <w:rPr>
          <w:rFonts w:ascii="Lato" w:eastAsia="Calibri" w:hAnsi="Lato" w:cs="Helvetica"/>
          <w:bCs/>
          <w:sz w:val="20"/>
          <w:szCs w:val="20"/>
          <w:u w:val="single"/>
        </w:rPr>
      </w:pPr>
      <w:r w:rsidRPr="00093C36">
        <w:rPr>
          <w:rFonts w:ascii="Lato" w:eastAsia="Calibri" w:hAnsi="Lato" w:cs="Helvetica"/>
          <w:bCs/>
          <w:sz w:val="20"/>
          <w:szCs w:val="20"/>
          <w:u w:val="single"/>
        </w:rPr>
        <w:t>Finansowanie szkoleń organizowanych przez powiatowy urząd pracy dla osób niepełnosprawnych bezrobotnych, poszukujących pracy i nie pozostających w zatrudnieniu</w:t>
      </w:r>
      <w:r w:rsidRPr="00093C36">
        <w:rPr>
          <w:rFonts w:ascii="Lato" w:eastAsia="Calibri" w:hAnsi="Lato" w:cs="Helvetica"/>
          <w:bCs/>
          <w:sz w:val="20"/>
          <w:szCs w:val="20"/>
          <w:u w:val="single"/>
          <w:vertAlign w:val="superscript"/>
        </w:rPr>
        <w:footnoteReference w:id="27"/>
      </w:r>
    </w:p>
    <w:p w14:paraId="00178E5C" w14:textId="4585F78B"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 xml:space="preserve">102 osoby niepełnosprawne z 41 samorządów powiatowych skierowano na szkolenia organizowane przez powiatowy urząd pracy. </w:t>
      </w:r>
      <w:r w:rsidRPr="00786705">
        <w:rPr>
          <w:rFonts w:ascii="Lato" w:eastAsia="Calibri" w:hAnsi="Lato" w:cs="Times New Roman"/>
          <w:sz w:val="20"/>
          <w:szCs w:val="20"/>
        </w:rPr>
        <w:t>Samorządy wypłaciły 462</w:t>
      </w:r>
      <w:r w:rsidR="0041782F">
        <w:rPr>
          <w:rFonts w:ascii="Lato" w:eastAsia="Calibri" w:hAnsi="Lato" w:cs="Times New Roman"/>
          <w:sz w:val="20"/>
          <w:szCs w:val="20"/>
        </w:rPr>
        <w:t> </w:t>
      </w:r>
      <w:r w:rsidRPr="00786705">
        <w:rPr>
          <w:rFonts w:ascii="Lato" w:eastAsia="Calibri" w:hAnsi="Lato" w:cs="Times New Roman"/>
          <w:sz w:val="20"/>
          <w:szCs w:val="20"/>
        </w:rPr>
        <w:t xml:space="preserve">372 zł za ukończone szkolenia dla 98 osób. </w:t>
      </w:r>
      <w:r w:rsidRPr="00786705">
        <w:rPr>
          <w:rFonts w:ascii="Lato" w:eastAsia="Calibri" w:hAnsi="Lato" w:cs="Helvetica"/>
          <w:bCs/>
          <w:sz w:val="20"/>
          <w:szCs w:val="20"/>
        </w:rPr>
        <w:t xml:space="preserve">Spośród 98 przeszkolonych osób niepełnosprawnych zatrudnienie uzyskało 12 osób. </w:t>
      </w:r>
    </w:p>
    <w:p w14:paraId="22BD1200" w14:textId="740F7349" w:rsid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O dofinansowanie kosztów szkoleń organizowanych przez kierownika powiatowego urzędu pracy ubiegało się 153 osoby (w 2022 </w:t>
      </w:r>
      <w:r w:rsidR="003207C2">
        <w:rPr>
          <w:rFonts w:ascii="Lato" w:eastAsia="Calibri" w:hAnsi="Lato" w:cs="Times New Roman"/>
          <w:sz w:val="20"/>
          <w:szCs w:val="20"/>
        </w:rPr>
        <w:t>r.</w:t>
      </w:r>
      <w:r w:rsidR="00823986">
        <w:rPr>
          <w:rFonts w:ascii="Lato" w:eastAsia="Calibri" w:hAnsi="Lato" w:cs="Times New Roman"/>
          <w:sz w:val="20"/>
          <w:szCs w:val="20"/>
        </w:rPr>
        <w:t xml:space="preserve"> </w:t>
      </w:r>
      <w:r w:rsidRPr="00786705">
        <w:rPr>
          <w:rFonts w:ascii="Lato" w:eastAsia="Calibri" w:hAnsi="Lato" w:cs="Times New Roman"/>
          <w:sz w:val="20"/>
          <w:szCs w:val="20"/>
        </w:rPr>
        <w:t>– 143 osób). Na podstawie umów zawartych przez 41 powiatów na kwotę 511</w:t>
      </w:r>
      <w:r w:rsidR="0041782F">
        <w:rPr>
          <w:rFonts w:ascii="Lato" w:eastAsia="Calibri" w:hAnsi="Lato" w:cs="Times New Roman"/>
          <w:sz w:val="20"/>
          <w:szCs w:val="20"/>
        </w:rPr>
        <w:t> </w:t>
      </w:r>
      <w:r w:rsidRPr="00786705">
        <w:rPr>
          <w:rFonts w:ascii="Lato" w:eastAsia="Calibri" w:hAnsi="Lato" w:cs="Times New Roman"/>
          <w:sz w:val="20"/>
          <w:szCs w:val="20"/>
        </w:rPr>
        <w:t>844 zł, na szkolenia skierowano 102 osoby</w:t>
      </w:r>
      <w:r w:rsidR="00543843">
        <w:rPr>
          <w:rFonts w:ascii="Lato" w:eastAsia="Calibri" w:hAnsi="Lato" w:cs="Times New Roman"/>
          <w:sz w:val="20"/>
          <w:szCs w:val="20"/>
        </w:rPr>
        <w:t>.</w:t>
      </w:r>
    </w:p>
    <w:p w14:paraId="653AE49D" w14:textId="77777777" w:rsidR="00093C36" w:rsidRPr="00786705" w:rsidRDefault="00093C36" w:rsidP="00786705">
      <w:pPr>
        <w:spacing w:after="120" w:line="240" w:lineRule="atLeast"/>
        <w:jc w:val="both"/>
        <w:rPr>
          <w:rFonts w:ascii="Lato" w:eastAsia="Calibri" w:hAnsi="Lato" w:cs="Helvetica"/>
          <w:bCs/>
          <w:sz w:val="20"/>
          <w:szCs w:val="20"/>
        </w:rPr>
      </w:pPr>
    </w:p>
    <w:p w14:paraId="4A6854C8" w14:textId="1F614104" w:rsidR="00786705" w:rsidRPr="00093C36" w:rsidRDefault="00786705" w:rsidP="00786705">
      <w:pPr>
        <w:spacing w:after="120" w:line="240" w:lineRule="atLeast"/>
        <w:jc w:val="both"/>
        <w:rPr>
          <w:rFonts w:ascii="Lato" w:eastAsia="Calibri" w:hAnsi="Lato" w:cs="Helvetica"/>
          <w:bCs/>
          <w:sz w:val="20"/>
          <w:szCs w:val="20"/>
          <w:u w:val="single"/>
        </w:rPr>
      </w:pPr>
      <w:r w:rsidRPr="00093C36">
        <w:rPr>
          <w:rFonts w:ascii="Lato" w:eastAsia="Calibri" w:hAnsi="Lato" w:cs="Helvetica"/>
          <w:bCs/>
          <w:sz w:val="20"/>
          <w:szCs w:val="20"/>
          <w:u w:val="single"/>
        </w:rPr>
        <w:t>Refundacja kosztów szkoleń organizowanych przez pracodawców</w:t>
      </w:r>
      <w:r w:rsidRPr="00093C36">
        <w:rPr>
          <w:rFonts w:ascii="Lato" w:eastAsia="Calibri" w:hAnsi="Lato" w:cs="Helvetica"/>
          <w:bCs/>
          <w:sz w:val="20"/>
          <w:szCs w:val="20"/>
          <w:u w:val="single"/>
          <w:vertAlign w:val="superscript"/>
        </w:rPr>
        <w:footnoteReference w:id="28"/>
      </w:r>
    </w:p>
    <w:p w14:paraId="1F894869" w14:textId="20E1F342" w:rsidR="00786705" w:rsidRDefault="00786705" w:rsidP="00786705">
      <w:pPr>
        <w:suppressAutoHyphens/>
        <w:spacing w:after="120" w:line="240" w:lineRule="atLeast"/>
        <w:rPr>
          <w:rFonts w:ascii="Lato" w:eastAsia="Calibri" w:hAnsi="Lato" w:cs="Times New Roman"/>
          <w:sz w:val="20"/>
          <w:szCs w:val="20"/>
        </w:rPr>
      </w:pPr>
      <w:r w:rsidRPr="00786705">
        <w:rPr>
          <w:rFonts w:ascii="Lato" w:eastAsia="Times New Roman" w:hAnsi="Lato" w:cs="Times New Roman"/>
          <w:sz w:val="20"/>
          <w:szCs w:val="20"/>
          <w:lang w:eastAsia="ar-SA"/>
        </w:rPr>
        <w:t>Starostowie 4 powiatów z województw: mazowieckiego, śląskiego i wielkopolskiego dokonali zwrotu kosztów za ukończone szkolenia dla 25 osób w wysokości 40</w:t>
      </w:r>
      <w:r w:rsidR="0041782F">
        <w:rPr>
          <w:rFonts w:ascii="Lato" w:eastAsia="Times New Roman" w:hAnsi="Lato" w:cs="Times New Roman"/>
          <w:sz w:val="20"/>
          <w:szCs w:val="20"/>
          <w:lang w:eastAsia="ar-SA"/>
        </w:rPr>
        <w:t> </w:t>
      </w:r>
      <w:r w:rsidRPr="00786705">
        <w:rPr>
          <w:rFonts w:ascii="Lato" w:eastAsia="Times New Roman" w:hAnsi="Lato" w:cs="Times New Roman"/>
          <w:sz w:val="20"/>
          <w:szCs w:val="20"/>
          <w:lang w:eastAsia="ar-SA"/>
        </w:rPr>
        <w:t>161 zł.</w:t>
      </w:r>
      <w:r w:rsidRPr="00786705">
        <w:rPr>
          <w:rFonts w:ascii="Lato" w:eastAsia="Calibri" w:hAnsi="Lato" w:cs="Times New Roman"/>
          <w:sz w:val="20"/>
          <w:szCs w:val="20"/>
        </w:rPr>
        <w:t xml:space="preserve"> Średni koszt szkolenia wyniósł 1</w:t>
      </w:r>
      <w:r w:rsidR="005A059D">
        <w:rPr>
          <w:rFonts w:ascii="Lato" w:eastAsia="Calibri" w:hAnsi="Lato" w:cs="Times New Roman"/>
          <w:sz w:val="20"/>
          <w:szCs w:val="20"/>
        </w:rPr>
        <w:t> </w:t>
      </w:r>
      <w:r w:rsidRPr="00786705">
        <w:rPr>
          <w:rFonts w:ascii="Lato" w:eastAsia="Calibri" w:hAnsi="Lato" w:cs="Times New Roman"/>
          <w:sz w:val="20"/>
          <w:szCs w:val="20"/>
        </w:rPr>
        <w:t>606 zł.</w:t>
      </w:r>
    </w:p>
    <w:p w14:paraId="0F4D04E7" w14:textId="77777777" w:rsidR="00093C36" w:rsidRPr="00786705" w:rsidRDefault="00093C36" w:rsidP="00786705">
      <w:pPr>
        <w:suppressAutoHyphens/>
        <w:spacing w:after="120" w:line="240" w:lineRule="atLeast"/>
        <w:rPr>
          <w:rFonts w:ascii="Lato" w:eastAsia="Times New Roman" w:hAnsi="Lato" w:cs="Times New Roman"/>
          <w:sz w:val="20"/>
          <w:szCs w:val="20"/>
          <w:lang w:eastAsia="ar-SA"/>
        </w:rPr>
      </w:pPr>
    </w:p>
    <w:p w14:paraId="70ABB01F" w14:textId="173DF42F" w:rsidR="00786705" w:rsidRPr="00093C36" w:rsidRDefault="00786705" w:rsidP="00786705">
      <w:pPr>
        <w:spacing w:after="120" w:line="240" w:lineRule="atLeast"/>
        <w:jc w:val="both"/>
        <w:rPr>
          <w:rFonts w:ascii="Lato" w:eastAsia="Calibri" w:hAnsi="Lato" w:cs="Helvetica"/>
          <w:bCs/>
          <w:sz w:val="20"/>
          <w:szCs w:val="20"/>
          <w:u w:val="single"/>
        </w:rPr>
      </w:pPr>
      <w:r w:rsidRPr="00093C36">
        <w:rPr>
          <w:rFonts w:ascii="Lato" w:eastAsia="Calibri" w:hAnsi="Lato" w:cs="Helvetica"/>
          <w:bCs/>
          <w:sz w:val="20"/>
          <w:szCs w:val="20"/>
          <w:u w:val="single"/>
        </w:rPr>
        <w:t>Przyznawanie środków na podjęcie działalności gospodarczej, rolniczej albo na wniesienie wkładu do</w:t>
      </w:r>
      <w:r w:rsidR="005A059D">
        <w:rPr>
          <w:rFonts w:ascii="Lato" w:eastAsia="Calibri" w:hAnsi="Lato" w:cs="Helvetica"/>
          <w:bCs/>
          <w:sz w:val="20"/>
          <w:szCs w:val="20"/>
          <w:u w:val="single"/>
        </w:rPr>
        <w:t> </w:t>
      </w:r>
      <w:r w:rsidRPr="00093C36">
        <w:rPr>
          <w:rFonts w:ascii="Lato" w:eastAsia="Calibri" w:hAnsi="Lato" w:cs="Helvetica"/>
          <w:bCs/>
          <w:sz w:val="20"/>
          <w:szCs w:val="20"/>
          <w:u w:val="single"/>
        </w:rPr>
        <w:t xml:space="preserve"> spółdzielni socjalnej</w:t>
      </w:r>
      <w:r w:rsidRPr="00093C36">
        <w:rPr>
          <w:rFonts w:ascii="Lato" w:eastAsia="Calibri" w:hAnsi="Lato" w:cs="Helvetica"/>
          <w:bCs/>
          <w:sz w:val="20"/>
          <w:szCs w:val="20"/>
          <w:u w:val="single"/>
          <w:vertAlign w:val="superscript"/>
        </w:rPr>
        <w:footnoteReference w:id="29"/>
      </w:r>
    </w:p>
    <w:p w14:paraId="05907626" w14:textId="070E63AA" w:rsid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Starostowie 174 powiatów podpisali 474 umowy, przyznając ogółem środki w wysokości 24</w:t>
      </w:r>
      <w:r w:rsidR="005A059D">
        <w:rPr>
          <w:rFonts w:ascii="Lato" w:eastAsia="Calibri" w:hAnsi="Lato" w:cs="Times New Roman"/>
          <w:sz w:val="20"/>
          <w:szCs w:val="20"/>
        </w:rPr>
        <w:t> </w:t>
      </w:r>
      <w:r w:rsidRPr="00786705">
        <w:rPr>
          <w:rFonts w:ascii="Lato" w:eastAsia="Calibri" w:hAnsi="Lato" w:cs="Times New Roman"/>
          <w:sz w:val="20"/>
          <w:szCs w:val="20"/>
        </w:rPr>
        <w:t>212</w:t>
      </w:r>
      <w:r w:rsidR="005A059D">
        <w:rPr>
          <w:rFonts w:ascii="Lato" w:eastAsia="Calibri" w:hAnsi="Lato" w:cs="Times New Roman"/>
          <w:sz w:val="20"/>
          <w:szCs w:val="20"/>
        </w:rPr>
        <w:t> </w:t>
      </w:r>
      <w:r w:rsidRPr="00786705">
        <w:rPr>
          <w:rFonts w:ascii="Lato" w:eastAsia="Calibri" w:hAnsi="Lato" w:cs="Times New Roman"/>
          <w:sz w:val="20"/>
          <w:szCs w:val="20"/>
        </w:rPr>
        <w:t>871 zł. Wydatki zrealizowano w kwocie 24</w:t>
      </w:r>
      <w:r w:rsidR="005A059D">
        <w:rPr>
          <w:rFonts w:ascii="Lato" w:eastAsia="Calibri" w:hAnsi="Lato" w:cs="Times New Roman"/>
          <w:sz w:val="20"/>
          <w:szCs w:val="20"/>
        </w:rPr>
        <w:t> </w:t>
      </w:r>
      <w:r w:rsidRPr="00786705">
        <w:rPr>
          <w:rFonts w:ascii="Lato" w:eastAsia="Calibri" w:hAnsi="Lato" w:cs="Times New Roman"/>
          <w:sz w:val="20"/>
          <w:szCs w:val="20"/>
        </w:rPr>
        <w:t>008</w:t>
      </w:r>
      <w:r w:rsidR="005A059D">
        <w:rPr>
          <w:rFonts w:ascii="Lato" w:eastAsia="Calibri" w:hAnsi="Lato" w:cs="Times New Roman"/>
          <w:sz w:val="20"/>
          <w:szCs w:val="20"/>
        </w:rPr>
        <w:t> </w:t>
      </w:r>
      <w:r w:rsidRPr="00786705">
        <w:rPr>
          <w:rFonts w:ascii="Lato" w:eastAsia="Calibri" w:hAnsi="Lato" w:cs="Times New Roman"/>
          <w:sz w:val="20"/>
          <w:szCs w:val="20"/>
        </w:rPr>
        <w:t>868</w:t>
      </w:r>
      <w:r w:rsidRPr="00786705">
        <w:rPr>
          <w:rFonts w:ascii="Lato" w:eastAsia="Calibri" w:hAnsi="Lato" w:cs="Times New Roman"/>
          <w:bCs/>
          <w:sz w:val="20"/>
          <w:szCs w:val="20"/>
        </w:rPr>
        <w:t xml:space="preserve"> zł</w:t>
      </w:r>
      <w:r w:rsidRPr="00786705">
        <w:rPr>
          <w:rFonts w:ascii="Lato" w:eastAsia="Calibri" w:hAnsi="Lato" w:cs="Times New Roman"/>
          <w:sz w:val="20"/>
          <w:szCs w:val="20"/>
        </w:rPr>
        <w:t xml:space="preserve"> w ramach 470 umów/beneficjentów.</w:t>
      </w:r>
      <w:r w:rsidRPr="00786705">
        <w:rPr>
          <w:rFonts w:ascii="Lato" w:eastAsia="Calibri" w:hAnsi="Lato" w:cs="Times New Roman"/>
          <w:bCs/>
          <w:sz w:val="20"/>
          <w:szCs w:val="20"/>
        </w:rPr>
        <w:t xml:space="preserve"> Ś</w:t>
      </w:r>
      <w:r w:rsidRPr="00786705">
        <w:rPr>
          <w:rFonts w:ascii="Lato" w:eastAsia="Calibri" w:hAnsi="Lato" w:cs="Times New Roman"/>
          <w:sz w:val="20"/>
          <w:szCs w:val="20"/>
        </w:rPr>
        <w:t>rednie dofinansowanie wyniosło 51</w:t>
      </w:r>
      <w:r w:rsidR="005A059D">
        <w:rPr>
          <w:rFonts w:ascii="Lato" w:eastAsia="Calibri" w:hAnsi="Lato" w:cs="Times New Roman"/>
          <w:sz w:val="20"/>
          <w:szCs w:val="20"/>
        </w:rPr>
        <w:t> </w:t>
      </w:r>
      <w:r w:rsidRPr="00786705">
        <w:rPr>
          <w:rFonts w:ascii="Lato" w:eastAsia="Calibri" w:hAnsi="Lato" w:cs="Times New Roman"/>
          <w:sz w:val="20"/>
          <w:szCs w:val="20"/>
        </w:rPr>
        <w:t>083 zł.</w:t>
      </w:r>
    </w:p>
    <w:p w14:paraId="5C6B291D" w14:textId="4E121F70" w:rsidR="005A059D" w:rsidRDefault="005A059D">
      <w:pPr>
        <w:rPr>
          <w:rFonts w:ascii="Lato" w:eastAsia="Calibri" w:hAnsi="Lato" w:cs="Helvetica"/>
          <w:bCs/>
          <w:sz w:val="20"/>
          <w:szCs w:val="20"/>
          <w:u w:val="single"/>
        </w:rPr>
      </w:pPr>
      <w:r>
        <w:rPr>
          <w:rFonts w:ascii="Lato" w:eastAsia="Calibri" w:hAnsi="Lato" w:cs="Helvetica"/>
          <w:bCs/>
          <w:sz w:val="20"/>
          <w:szCs w:val="20"/>
          <w:u w:val="single"/>
        </w:rPr>
        <w:br w:type="page"/>
      </w:r>
    </w:p>
    <w:p w14:paraId="12113E0A" w14:textId="16151B59" w:rsidR="00786705" w:rsidRPr="00093C36" w:rsidRDefault="00786705" w:rsidP="00786705">
      <w:pPr>
        <w:spacing w:after="120" w:line="240" w:lineRule="atLeast"/>
        <w:jc w:val="both"/>
        <w:rPr>
          <w:rFonts w:ascii="Lato" w:eastAsia="Calibri" w:hAnsi="Lato" w:cs="Helvetica"/>
          <w:bCs/>
          <w:sz w:val="20"/>
          <w:szCs w:val="20"/>
          <w:u w:val="single"/>
        </w:rPr>
      </w:pPr>
      <w:r w:rsidRPr="00093C36">
        <w:rPr>
          <w:rFonts w:ascii="Lato" w:eastAsia="Calibri" w:hAnsi="Lato" w:cs="Helvetica"/>
          <w:bCs/>
          <w:sz w:val="20"/>
          <w:szCs w:val="20"/>
          <w:u w:val="single"/>
        </w:rPr>
        <w:lastRenderedPageBreak/>
        <w:t>Dofinansowanie do 50% oprocentowania kredytu bankowego zaciągniętego przez osobę niepełnosprawną prowadzącą działalność gospodarczą albo własne lub dzierżawione gospodarstwo rolne na kontynuowanie tej działalności</w:t>
      </w:r>
      <w:r w:rsidRPr="00093C36">
        <w:rPr>
          <w:rFonts w:ascii="Lato" w:eastAsia="Calibri" w:hAnsi="Lato" w:cs="Helvetica"/>
          <w:bCs/>
          <w:sz w:val="20"/>
          <w:szCs w:val="20"/>
          <w:u w:val="single"/>
          <w:vertAlign w:val="superscript"/>
        </w:rPr>
        <w:footnoteReference w:id="30"/>
      </w:r>
    </w:p>
    <w:p w14:paraId="3A85BBE2" w14:textId="6D7D44D0" w:rsid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Zawartych zostało przez 15 starostów 17 umów na kwotę 134</w:t>
      </w:r>
      <w:r w:rsidR="005A059D">
        <w:rPr>
          <w:rFonts w:ascii="Lato" w:eastAsia="Calibri" w:hAnsi="Lato" w:cs="Times New Roman"/>
          <w:sz w:val="20"/>
          <w:szCs w:val="20"/>
        </w:rPr>
        <w:t> </w:t>
      </w:r>
      <w:r w:rsidRPr="00786705">
        <w:rPr>
          <w:rFonts w:ascii="Lato" w:eastAsia="Calibri" w:hAnsi="Lato" w:cs="Times New Roman"/>
          <w:sz w:val="20"/>
          <w:szCs w:val="20"/>
        </w:rPr>
        <w:t>973 zł. Dofinansowanie otrzymało 16 osób niepełnosprawnych na kwotę 103</w:t>
      </w:r>
      <w:r w:rsidR="005A059D">
        <w:rPr>
          <w:rFonts w:ascii="Lato" w:eastAsia="Calibri" w:hAnsi="Lato" w:cs="Times New Roman"/>
          <w:sz w:val="20"/>
          <w:szCs w:val="20"/>
        </w:rPr>
        <w:t> </w:t>
      </w:r>
      <w:r w:rsidRPr="00786705">
        <w:rPr>
          <w:rFonts w:ascii="Lato" w:eastAsia="Calibri" w:hAnsi="Lato" w:cs="Times New Roman"/>
          <w:sz w:val="20"/>
          <w:szCs w:val="20"/>
        </w:rPr>
        <w:t>758 zł.</w:t>
      </w:r>
    </w:p>
    <w:p w14:paraId="79C5C277" w14:textId="77777777" w:rsidR="00543843" w:rsidRPr="00786705" w:rsidRDefault="00543843" w:rsidP="00786705">
      <w:pPr>
        <w:spacing w:after="120" w:line="240" w:lineRule="atLeast"/>
        <w:jc w:val="both"/>
        <w:rPr>
          <w:rFonts w:ascii="Lato" w:eastAsia="Calibri" w:hAnsi="Lato" w:cs="Helvetica"/>
          <w:bCs/>
          <w:sz w:val="20"/>
          <w:szCs w:val="20"/>
        </w:rPr>
      </w:pPr>
    </w:p>
    <w:p w14:paraId="3785940F" w14:textId="16831F38" w:rsidR="00786705" w:rsidRPr="00093C36" w:rsidRDefault="00786705" w:rsidP="00786705">
      <w:pPr>
        <w:spacing w:after="120" w:line="240" w:lineRule="atLeast"/>
        <w:jc w:val="both"/>
        <w:rPr>
          <w:rFonts w:ascii="Lato" w:eastAsia="Calibri" w:hAnsi="Lato" w:cs="Helvetica"/>
          <w:b/>
          <w:sz w:val="20"/>
          <w:szCs w:val="20"/>
          <w:u w:val="single"/>
        </w:rPr>
      </w:pPr>
      <w:r w:rsidRPr="00093C36">
        <w:rPr>
          <w:rFonts w:ascii="Lato" w:eastAsia="Calibri" w:hAnsi="Lato" w:cs="Helvetica"/>
          <w:b/>
          <w:sz w:val="20"/>
          <w:szCs w:val="20"/>
          <w:u w:val="single"/>
        </w:rPr>
        <w:t>Samorządy województw</w:t>
      </w:r>
    </w:p>
    <w:p w14:paraId="1A8DDDD1" w14:textId="3228EE52" w:rsidR="00786705" w:rsidRPr="00786705" w:rsidRDefault="00786705" w:rsidP="00786705">
      <w:pPr>
        <w:suppressAutoHyphens/>
        <w:spacing w:after="120" w:line="240" w:lineRule="atLeast"/>
        <w:jc w:val="both"/>
        <w:rPr>
          <w:rFonts w:ascii="Lato" w:eastAsia="Times New Roman" w:hAnsi="Lato" w:cs="Times New Roman"/>
          <w:bCs/>
          <w:iCs/>
          <w:sz w:val="20"/>
          <w:szCs w:val="20"/>
          <w:lang w:eastAsia="ar-SA"/>
        </w:rPr>
      </w:pPr>
      <w:r w:rsidRPr="00786705">
        <w:rPr>
          <w:rFonts w:ascii="Lato" w:eastAsia="Times New Roman" w:hAnsi="Lato" w:cs="Times New Roman"/>
          <w:bCs/>
          <w:iCs/>
          <w:sz w:val="20"/>
          <w:szCs w:val="20"/>
          <w:lang w:eastAsia="ar-SA"/>
        </w:rPr>
        <w:t xml:space="preserve">Na </w:t>
      </w:r>
      <w:bookmarkStart w:id="19" w:name="_Hlk126929735"/>
      <w:r w:rsidRPr="00786705">
        <w:rPr>
          <w:rFonts w:ascii="Lato" w:eastAsia="Times New Roman" w:hAnsi="Lato" w:cs="Times New Roman"/>
          <w:bCs/>
          <w:iCs/>
          <w:sz w:val="20"/>
          <w:szCs w:val="20"/>
          <w:lang w:eastAsia="ar-SA"/>
        </w:rPr>
        <w:t xml:space="preserve">zadania samorządów wojewódzkich </w:t>
      </w:r>
      <w:bookmarkEnd w:id="19"/>
      <w:r w:rsidRPr="00786705">
        <w:rPr>
          <w:rFonts w:ascii="Lato" w:eastAsia="Times New Roman" w:hAnsi="Lato" w:cs="Times New Roman"/>
          <w:bCs/>
          <w:iCs/>
          <w:sz w:val="20"/>
          <w:szCs w:val="20"/>
          <w:lang w:eastAsia="ar-SA"/>
        </w:rPr>
        <w:t>zaplanowano kwotę 335</w:t>
      </w:r>
      <w:r w:rsidR="005A059D">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071</w:t>
      </w:r>
      <w:r w:rsidR="005A059D">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 xml:space="preserve">000 zł. </w:t>
      </w:r>
    </w:p>
    <w:p w14:paraId="4F8350A6" w14:textId="1E54BAAB" w:rsidR="00786705" w:rsidRPr="00786705" w:rsidRDefault="00786705" w:rsidP="00786705">
      <w:pPr>
        <w:suppressAutoHyphens/>
        <w:spacing w:after="120" w:line="240" w:lineRule="atLeast"/>
        <w:jc w:val="both"/>
        <w:rPr>
          <w:rFonts w:ascii="Lato" w:eastAsia="Times New Roman" w:hAnsi="Lato" w:cs="Times New Roman"/>
          <w:bCs/>
          <w:iCs/>
          <w:sz w:val="20"/>
          <w:szCs w:val="20"/>
          <w:lang w:eastAsia="ar-SA"/>
        </w:rPr>
      </w:pPr>
      <w:r w:rsidRPr="00786705">
        <w:rPr>
          <w:rFonts w:ascii="Lato" w:eastAsia="Times New Roman" w:hAnsi="Lato" w:cs="Times New Roman"/>
          <w:bCs/>
          <w:iCs/>
          <w:sz w:val="20"/>
          <w:szCs w:val="20"/>
          <w:lang w:eastAsia="ar-SA"/>
        </w:rPr>
        <w:t>Samorządy wykorzystały środki w łącznej kwocie 332</w:t>
      </w:r>
      <w:r w:rsidR="005A059D">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763</w:t>
      </w:r>
      <w:r w:rsidR="005A059D">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360 zł (99,31%) środków wyliczonych według algorytmu, z czego na zadania z zakresu rehabilitacji zawodowej wykorzystano kwotę 237</w:t>
      </w:r>
      <w:r w:rsidR="005A059D">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624</w:t>
      </w:r>
      <w:r w:rsidR="005A059D">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302 zł (71,41%), a na zadania dotyczące rehabilitacji społecznej kwotę 95</w:t>
      </w:r>
      <w:r w:rsidR="00543843">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139</w:t>
      </w:r>
      <w:r w:rsidR="00543843">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058 zł (28,59%), wraz z kosztami obsługi w kwocie 8</w:t>
      </w:r>
      <w:r w:rsidR="005A059D">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119</w:t>
      </w:r>
      <w:r w:rsidR="005A059D">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322 zł wykorzystały łącznie 340</w:t>
      </w:r>
      <w:r w:rsidR="005A059D">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882</w:t>
      </w:r>
      <w:r w:rsidR="005A059D">
        <w:rPr>
          <w:rFonts w:ascii="Lato" w:eastAsia="Times New Roman" w:hAnsi="Lato" w:cs="Times New Roman"/>
          <w:bCs/>
          <w:iCs/>
          <w:sz w:val="20"/>
          <w:szCs w:val="20"/>
          <w:lang w:eastAsia="ar-SA"/>
        </w:rPr>
        <w:t> </w:t>
      </w:r>
      <w:r w:rsidRPr="00786705">
        <w:rPr>
          <w:rFonts w:ascii="Lato" w:eastAsia="Times New Roman" w:hAnsi="Lato" w:cs="Times New Roman"/>
          <w:bCs/>
          <w:iCs/>
          <w:sz w:val="20"/>
          <w:szCs w:val="20"/>
          <w:lang w:eastAsia="ar-SA"/>
        </w:rPr>
        <w:t>682 zł.</w:t>
      </w:r>
    </w:p>
    <w:p w14:paraId="7BB9D335" w14:textId="77777777" w:rsidR="00786705" w:rsidRPr="00786705" w:rsidRDefault="00786705" w:rsidP="00786705">
      <w:pPr>
        <w:spacing w:after="120" w:line="240" w:lineRule="atLeast"/>
        <w:jc w:val="both"/>
        <w:rPr>
          <w:rFonts w:ascii="Lato" w:eastAsia="Calibri" w:hAnsi="Lato" w:cs="Helvetica"/>
          <w:bCs/>
          <w:sz w:val="20"/>
          <w:szCs w:val="20"/>
        </w:rPr>
      </w:pPr>
    </w:p>
    <w:p w14:paraId="22E88F78" w14:textId="31C64B39" w:rsidR="00786705" w:rsidRPr="00093C36" w:rsidRDefault="00786705" w:rsidP="00786705">
      <w:pPr>
        <w:spacing w:after="120" w:line="240" w:lineRule="atLeast"/>
        <w:jc w:val="both"/>
        <w:rPr>
          <w:rFonts w:ascii="Lato" w:eastAsia="Calibri" w:hAnsi="Lato" w:cs="Helvetica"/>
          <w:bCs/>
          <w:sz w:val="20"/>
          <w:szCs w:val="20"/>
          <w:u w:val="single"/>
        </w:rPr>
      </w:pPr>
      <w:r w:rsidRPr="00093C36">
        <w:rPr>
          <w:rFonts w:ascii="Lato" w:eastAsia="Calibri" w:hAnsi="Lato" w:cs="Helvetica"/>
          <w:bCs/>
          <w:sz w:val="20"/>
          <w:szCs w:val="20"/>
          <w:u w:val="single"/>
        </w:rPr>
        <w:t>Dofinansowanie kosztów tworzenia i działania zakładów aktywności zawodowej</w:t>
      </w:r>
      <w:r w:rsidRPr="00093C36">
        <w:rPr>
          <w:rFonts w:ascii="Lato" w:eastAsia="Calibri" w:hAnsi="Lato" w:cs="Helvetica"/>
          <w:bCs/>
          <w:sz w:val="20"/>
          <w:szCs w:val="20"/>
          <w:u w:val="single"/>
          <w:vertAlign w:val="superscript"/>
        </w:rPr>
        <w:footnoteReference w:id="31"/>
      </w:r>
    </w:p>
    <w:p w14:paraId="4ED4A1C5" w14:textId="77777777"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 xml:space="preserve">W 2023 r. utworzono 6 nowych zakładów aktywności zawodowej, w tym działalność 5 finansowana była ze środków PFRON. </w:t>
      </w:r>
    </w:p>
    <w:p w14:paraId="4E4EDEBA" w14:textId="071AB8BB"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Times New Roman"/>
          <w:sz w:val="20"/>
          <w:szCs w:val="20"/>
          <w:lang w:eastAsia="ar-SA"/>
        </w:rPr>
        <w:t>Na koniec 2023 r. funkcjonowało 141 zakładów aktywności zawodowej, w których zatrudnionych było 6</w:t>
      </w:r>
      <w:r w:rsidR="005A059D">
        <w:rPr>
          <w:rFonts w:ascii="Lato" w:eastAsia="Calibri" w:hAnsi="Lato" w:cs="Times New Roman"/>
          <w:sz w:val="20"/>
          <w:szCs w:val="20"/>
          <w:lang w:eastAsia="ar-SA"/>
        </w:rPr>
        <w:t> </w:t>
      </w:r>
      <w:r w:rsidRPr="00786705">
        <w:rPr>
          <w:rFonts w:ascii="Lato" w:eastAsia="Calibri" w:hAnsi="Lato" w:cs="Times New Roman"/>
          <w:sz w:val="20"/>
          <w:szCs w:val="20"/>
          <w:lang w:eastAsia="ar-SA"/>
        </w:rPr>
        <w:t>814 osób niepełnosprawnych.</w:t>
      </w:r>
    </w:p>
    <w:p w14:paraId="42C36F72" w14:textId="272D851F"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lang w:val="de-DE"/>
        </w:rPr>
        <w:t>N</w:t>
      </w:r>
      <w:r w:rsidRPr="00786705">
        <w:rPr>
          <w:rFonts w:ascii="Lato" w:eastAsia="Calibri" w:hAnsi="Lato" w:cs="Helvetica"/>
          <w:bCs/>
          <w:sz w:val="20"/>
          <w:szCs w:val="20"/>
        </w:rPr>
        <w:t xml:space="preserve">a dofinansowanie kosztów działania zakładów aktywności zawodowej samorządy wojewódzkie wykorzystały środki w wysokości 230 021 115 </w:t>
      </w:r>
      <w:r w:rsidR="005A059D">
        <w:rPr>
          <w:rFonts w:ascii="Lato" w:eastAsia="Calibri" w:hAnsi="Lato" w:cs="Helvetica"/>
          <w:bCs/>
          <w:sz w:val="20"/>
          <w:szCs w:val="20"/>
        </w:rPr>
        <w:t>z</w:t>
      </w:r>
      <w:r w:rsidRPr="00786705">
        <w:rPr>
          <w:rFonts w:ascii="Lato" w:eastAsia="Calibri" w:hAnsi="Lato" w:cs="Helvetica"/>
          <w:bCs/>
          <w:sz w:val="20"/>
          <w:szCs w:val="20"/>
        </w:rPr>
        <w:t>ł.</w:t>
      </w:r>
    </w:p>
    <w:p w14:paraId="5E973524" w14:textId="362FD28E" w:rsidR="00786705" w:rsidRPr="00786705" w:rsidRDefault="00786705" w:rsidP="00543843">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 ogólnej liczby</w:t>
      </w:r>
      <w:r w:rsidR="005A059D">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689 osób niepełnosprawnych, które w 2023 r. opuściły zakłady aktywności zawodowej</w:t>
      </w:r>
      <w:r w:rsidR="005A059D">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156 osób podjęło zatrudnienie, co stanowi ok. 23%, w tym:</w:t>
      </w:r>
    </w:p>
    <w:p w14:paraId="69DE7FEA" w14:textId="77777777" w:rsidR="00786705" w:rsidRPr="00786705" w:rsidRDefault="00786705" w:rsidP="00543843">
      <w:pPr>
        <w:numPr>
          <w:ilvl w:val="0"/>
          <w:numId w:val="160"/>
        </w:numPr>
        <w:spacing w:after="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21 osób w zakładach pracy chronionej,</w:t>
      </w:r>
    </w:p>
    <w:p w14:paraId="17DE2C0C" w14:textId="77777777" w:rsidR="00786705" w:rsidRPr="00786705" w:rsidRDefault="00786705" w:rsidP="007511B6">
      <w:pPr>
        <w:numPr>
          <w:ilvl w:val="0"/>
          <w:numId w:val="160"/>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3 osoby w spółdzielniach socjalnych,</w:t>
      </w:r>
    </w:p>
    <w:p w14:paraId="414C7B63" w14:textId="77777777" w:rsidR="00786705" w:rsidRPr="00786705" w:rsidRDefault="00786705" w:rsidP="007511B6">
      <w:pPr>
        <w:numPr>
          <w:ilvl w:val="0"/>
          <w:numId w:val="160"/>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13 osób w przedsiębiorstwach społecznych,</w:t>
      </w:r>
    </w:p>
    <w:p w14:paraId="2E265331" w14:textId="77777777" w:rsidR="00786705" w:rsidRPr="00786705" w:rsidRDefault="00786705" w:rsidP="007511B6">
      <w:pPr>
        <w:numPr>
          <w:ilvl w:val="0"/>
          <w:numId w:val="160"/>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27 osób w organizacjach pozarządowych. </w:t>
      </w:r>
    </w:p>
    <w:p w14:paraId="0F524A8E" w14:textId="77777777" w:rsidR="00786705" w:rsidRPr="00786705" w:rsidRDefault="00786705" w:rsidP="00786705">
      <w:pPr>
        <w:spacing w:after="120" w:line="240" w:lineRule="atLeast"/>
        <w:jc w:val="both"/>
        <w:rPr>
          <w:rFonts w:ascii="Lato" w:eastAsia="Calibri" w:hAnsi="Lato" w:cs="Helvetica"/>
          <w:bCs/>
          <w:sz w:val="20"/>
          <w:szCs w:val="20"/>
        </w:rPr>
      </w:pPr>
    </w:p>
    <w:p w14:paraId="15B7FBC7" w14:textId="1858D007" w:rsidR="00093C36" w:rsidRPr="00786705" w:rsidRDefault="00786705" w:rsidP="00786705">
      <w:pPr>
        <w:spacing w:after="120" w:line="240" w:lineRule="atLeast"/>
        <w:jc w:val="both"/>
        <w:rPr>
          <w:rFonts w:ascii="Lato" w:eastAsia="Calibri" w:hAnsi="Lato" w:cs="Helvetica"/>
          <w:b/>
          <w:bCs/>
          <w:sz w:val="20"/>
          <w:szCs w:val="20"/>
        </w:rPr>
      </w:pPr>
      <w:r w:rsidRPr="00786705">
        <w:rPr>
          <w:rFonts w:ascii="Lato" w:eastAsia="Calibri" w:hAnsi="Lato" w:cs="Helvetica"/>
          <w:b/>
          <w:bCs/>
          <w:sz w:val="20"/>
          <w:szCs w:val="20"/>
        </w:rPr>
        <w:t>Wsparcie osób na rynku pracy i utrzymanie w zatrudnieniu przez Państwowy Fundusz Rehabilitacji Osób Niepełnosprawnych</w:t>
      </w:r>
    </w:p>
    <w:p w14:paraId="03937633" w14:textId="0EDC892F"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 xml:space="preserve">Refundacja składek na ubezpieczenia społeczne dla osób niepełnosprawnych osób niepełnosprawnych wykonujących działalność gospodarczą </w:t>
      </w:r>
      <w:r w:rsidRPr="00786705">
        <w:rPr>
          <w:rFonts w:ascii="Lato" w:eastAsia="Calibri" w:hAnsi="Lato" w:cs="Helvetica"/>
          <w:bCs/>
          <w:sz w:val="20"/>
          <w:szCs w:val="20"/>
          <w:u w:val="single"/>
          <w:vertAlign w:val="superscript"/>
        </w:rPr>
        <w:footnoteReference w:id="32"/>
      </w:r>
    </w:p>
    <w:p w14:paraId="4B2A30AF" w14:textId="77777777" w:rsidR="00786705" w:rsidRPr="00786705" w:rsidRDefault="00786705" w:rsidP="00543843">
      <w:pPr>
        <w:spacing w:after="0" w:line="240" w:lineRule="atLeast"/>
        <w:jc w:val="both"/>
        <w:rPr>
          <w:rFonts w:ascii="Lato" w:eastAsia="Calibri" w:hAnsi="Lato" w:cs="Helvetica"/>
          <w:bCs/>
          <w:sz w:val="20"/>
          <w:szCs w:val="20"/>
        </w:rPr>
      </w:pPr>
      <w:r w:rsidRPr="00786705">
        <w:rPr>
          <w:rFonts w:ascii="Lato" w:eastAsia="Calibri" w:hAnsi="Lato" w:cs="Helvetica"/>
          <w:bCs/>
          <w:sz w:val="20"/>
          <w:szCs w:val="20"/>
        </w:rPr>
        <w:t>Państwowy Fundusz Rehabilitacji Osób Niepełnosprawnych refunduje osobie niepełnosprawnej wykonującej działalność gospodarczą obowiązkowe składki emerytalne i rentowe opłacone w całości terminowo lub z uchybieniem terminu nie przekraczającym 14 dni. Wysokość refundacji uzależniona jest od stopnia niepełnosprawności i wynosi:</w:t>
      </w:r>
    </w:p>
    <w:p w14:paraId="2C9A7F38" w14:textId="77777777" w:rsidR="00786705" w:rsidRPr="00786705" w:rsidRDefault="00786705" w:rsidP="00543843">
      <w:pPr>
        <w:numPr>
          <w:ilvl w:val="0"/>
          <w:numId w:val="235"/>
        </w:numPr>
        <w:spacing w:after="0" w:line="240" w:lineRule="atLeast"/>
        <w:ind w:left="426"/>
        <w:contextualSpacing/>
        <w:jc w:val="both"/>
        <w:rPr>
          <w:rFonts w:ascii="Lato" w:eastAsia="Calibri" w:hAnsi="Lato" w:cs="Helvetica"/>
          <w:bCs/>
          <w:sz w:val="20"/>
          <w:szCs w:val="20"/>
          <w:lang w:eastAsia="pl-PL"/>
        </w:rPr>
      </w:pPr>
      <w:r w:rsidRPr="00786705">
        <w:rPr>
          <w:rFonts w:ascii="Lato" w:eastAsia="Calibri" w:hAnsi="Lato" w:cs="Helvetica"/>
          <w:bCs/>
          <w:sz w:val="20"/>
          <w:szCs w:val="20"/>
          <w:lang w:eastAsia="pl-PL"/>
        </w:rPr>
        <w:t>100% kwoty obowiązkowych składek na ubezpieczenia emerytalne i rentowe – w przypadku osób zaliczonych do znacznego stopnia niepełnosprawności;</w:t>
      </w:r>
    </w:p>
    <w:p w14:paraId="3E0F526C" w14:textId="77777777" w:rsidR="00786705" w:rsidRPr="00786705" w:rsidRDefault="00786705" w:rsidP="007511B6">
      <w:pPr>
        <w:numPr>
          <w:ilvl w:val="0"/>
          <w:numId w:val="235"/>
        </w:numPr>
        <w:spacing w:after="120" w:line="240" w:lineRule="atLeast"/>
        <w:ind w:left="426"/>
        <w:contextualSpacing/>
        <w:jc w:val="both"/>
        <w:rPr>
          <w:rFonts w:ascii="Lato" w:eastAsia="Calibri" w:hAnsi="Lato" w:cs="Helvetica"/>
          <w:bCs/>
          <w:sz w:val="20"/>
          <w:szCs w:val="20"/>
          <w:lang w:eastAsia="pl-PL"/>
        </w:rPr>
      </w:pPr>
      <w:r w:rsidRPr="00786705">
        <w:rPr>
          <w:rFonts w:ascii="Lato" w:eastAsia="Calibri" w:hAnsi="Lato" w:cs="Helvetica"/>
          <w:bCs/>
          <w:sz w:val="20"/>
          <w:szCs w:val="20"/>
          <w:lang w:eastAsia="pl-PL"/>
        </w:rPr>
        <w:t>60% kwoty obowiązkowych składek na ubezpieczenia emerytalne i rentowe – w przypadku osób zaliczonych do umiarkowanego stopnia niepełnosprawności;</w:t>
      </w:r>
    </w:p>
    <w:p w14:paraId="6CD9D339" w14:textId="77777777" w:rsidR="00786705" w:rsidRPr="00786705" w:rsidRDefault="00786705" w:rsidP="007511B6">
      <w:pPr>
        <w:numPr>
          <w:ilvl w:val="0"/>
          <w:numId w:val="235"/>
        </w:numPr>
        <w:spacing w:after="120" w:line="240" w:lineRule="atLeast"/>
        <w:ind w:left="426"/>
        <w:jc w:val="both"/>
        <w:rPr>
          <w:rFonts w:ascii="Lato" w:eastAsia="Calibri" w:hAnsi="Lato" w:cs="Helvetica"/>
          <w:bCs/>
          <w:sz w:val="20"/>
          <w:szCs w:val="20"/>
          <w:lang w:eastAsia="pl-PL"/>
        </w:rPr>
      </w:pPr>
      <w:r w:rsidRPr="00786705">
        <w:rPr>
          <w:rFonts w:ascii="Lato" w:eastAsia="Calibri" w:hAnsi="Lato" w:cs="Helvetica"/>
          <w:bCs/>
          <w:sz w:val="20"/>
          <w:szCs w:val="20"/>
          <w:lang w:eastAsia="pl-PL"/>
        </w:rPr>
        <w:t>30% kwoty obowiązkowych składek na ubezpieczenia emerytalne i rentowe – w przypadku osób zaliczonych do lekkiego stopnia niepełnosprawności.</w:t>
      </w:r>
    </w:p>
    <w:p w14:paraId="1B66C5EB" w14:textId="77777777" w:rsidR="00543843"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Na realizację ww. zadania w 2023 r. zaplanowano środki w kwocie 134</w:t>
      </w:r>
      <w:r w:rsidR="000F35A2">
        <w:rPr>
          <w:rFonts w:ascii="Lato" w:eastAsia="Calibri" w:hAnsi="Lato" w:cs="Helvetica"/>
          <w:bCs/>
          <w:sz w:val="20"/>
          <w:szCs w:val="20"/>
        </w:rPr>
        <w:t> </w:t>
      </w:r>
      <w:r w:rsidRPr="00786705">
        <w:rPr>
          <w:rFonts w:ascii="Lato" w:eastAsia="Calibri" w:hAnsi="Lato" w:cs="Helvetica"/>
          <w:bCs/>
          <w:sz w:val="20"/>
          <w:szCs w:val="20"/>
        </w:rPr>
        <w:t>434</w:t>
      </w:r>
      <w:r w:rsidR="000F35A2">
        <w:rPr>
          <w:rFonts w:ascii="Lato" w:eastAsia="Calibri" w:hAnsi="Lato" w:cs="Helvetica"/>
          <w:bCs/>
          <w:sz w:val="20"/>
          <w:szCs w:val="20"/>
        </w:rPr>
        <w:t> </w:t>
      </w:r>
      <w:r w:rsidRPr="00786705">
        <w:rPr>
          <w:rFonts w:ascii="Lato" w:eastAsia="Calibri" w:hAnsi="Lato" w:cs="Helvetica"/>
          <w:bCs/>
          <w:sz w:val="20"/>
          <w:szCs w:val="20"/>
        </w:rPr>
        <w:t>000 zł, a do końca 2023 r. PFRON wydał 134</w:t>
      </w:r>
      <w:r w:rsidR="000F35A2">
        <w:rPr>
          <w:rFonts w:ascii="Lato" w:eastAsia="Calibri" w:hAnsi="Lato" w:cs="Helvetica"/>
          <w:bCs/>
          <w:sz w:val="20"/>
          <w:szCs w:val="20"/>
        </w:rPr>
        <w:t> </w:t>
      </w:r>
      <w:r w:rsidRPr="00786705">
        <w:rPr>
          <w:rFonts w:ascii="Lato" w:eastAsia="Calibri" w:hAnsi="Lato" w:cs="Helvetica"/>
          <w:bCs/>
          <w:sz w:val="20"/>
          <w:szCs w:val="20"/>
        </w:rPr>
        <w:t>006</w:t>
      </w:r>
      <w:r w:rsidR="000F35A2">
        <w:rPr>
          <w:rFonts w:ascii="Lato" w:eastAsia="Calibri" w:hAnsi="Lato" w:cs="Helvetica"/>
          <w:bCs/>
          <w:sz w:val="20"/>
          <w:szCs w:val="20"/>
        </w:rPr>
        <w:t> </w:t>
      </w:r>
      <w:r w:rsidRPr="00786705">
        <w:rPr>
          <w:rFonts w:ascii="Lato" w:eastAsia="Calibri" w:hAnsi="Lato" w:cs="Helvetica"/>
          <w:bCs/>
          <w:sz w:val="20"/>
          <w:szCs w:val="20"/>
        </w:rPr>
        <w:t>786,82 zł, co stanowi 99,68% kwoty przewidzianej w planie finansowym.</w:t>
      </w:r>
    </w:p>
    <w:p w14:paraId="546A2192" w14:textId="0B321546"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lastRenderedPageBreak/>
        <w:t>Największą grupę osób niepełnosprawnych wykonujących działalność gospodarczą ubiegających się o</w:t>
      </w:r>
      <w:r w:rsidR="000F35A2">
        <w:rPr>
          <w:rFonts w:ascii="Lato" w:eastAsia="Calibri" w:hAnsi="Lato" w:cs="Helvetica"/>
          <w:bCs/>
          <w:sz w:val="20"/>
          <w:szCs w:val="20"/>
        </w:rPr>
        <w:t> </w:t>
      </w:r>
      <w:r w:rsidRPr="00786705">
        <w:rPr>
          <w:rFonts w:ascii="Lato" w:eastAsia="Calibri" w:hAnsi="Lato" w:cs="Helvetica"/>
          <w:bCs/>
          <w:sz w:val="20"/>
          <w:szCs w:val="20"/>
        </w:rPr>
        <w:t>refundację składek stanowiły osoby z umiarkowanym stopniem niepełnosprawności, zaś najniższą osoby ze znacznym stopniem niepełnosprawności.</w:t>
      </w:r>
    </w:p>
    <w:p w14:paraId="0696D375" w14:textId="77777777"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Wypłata refundacji składek była najwyższa dla beneficjentów z umiarkowanym stopniem niepełnosprawności (64,82% wszystkich wypłat), zaś najniższa dla osób z lekkim stopniem niepełnosprawności, która stanowiła 15,97% wszystkich wypłat.</w:t>
      </w:r>
    </w:p>
    <w:p w14:paraId="633AD4D1" w14:textId="77777777" w:rsidR="00786705" w:rsidRPr="00786705" w:rsidRDefault="00786705" w:rsidP="00786705">
      <w:pPr>
        <w:spacing w:after="120" w:line="240" w:lineRule="atLeast"/>
        <w:jc w:val="both"/>
        <w:rPr>
          <w:rFonts w:ascii="Lato" w:eastAsia="Calibri" w:hAnsi="Lato" w:cs="Helvetica"/>
          <w:bCs/>
          <w:sz w:val="20"/>
          <w:szCs w:val="20"/>
        </w:rPr>
      </w:pPr>
    </w:p>
    <w:p w14:paraId="6303414C" w14:textId="260173A4"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Refundacja składek na ubezpieczenia społeczne dla niepełnosprawnych rolników lub rolników zobowiązanych do opłacania składek za niepełnosprawnego domownika</w:t>
      </w:r>
      <w:r w:rsidRPr="00786705">
        <w:rPr>
          <w:rFonts w:ascii="Lato" w:eastAsia="Calibri" w:hAnsi="Lato" w:cs="Helvetica"/>
          <w:bCs/>
          <w:sz w:val="20"/>
          <w:szCs w:val="20"/>
          <w:u w:val="single"/>
          <w:vertAlign w:val="superscript"/>
        </w:rPr>
        <w:footnoteReference w:id="33"/>
      </w:r>
    </w:p>
    <w:p w14:paraId="0EECE59E" w14:textId="164DF727"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PFRON refunduje niepełnosprawnemu rolnikowi lub rolnikowi zobowiązanemu do opłacania składek za</w:t>
      </w:r>
      <w:r w:rsidR="000F35A2">
        <w:rPr>
          <w:rFonts w:ascii="Lato" w:eastAsia="Calibri" w:hAnsi="Lato" w:cs="Helvetica"/>
          <w:bCs/>
          <w:sz w:val="20"/>
          <w:szCs w:val="20"/>
        </w:rPr>
        <w:t> </w:t>
      </w:r>
      <w:r w:rsidRPr="00786705">
        <w:rPr>
          <w:rFonts w:ascii="Lato" w:eastAsia="Calibri" w:hAnsi="Lato" w:cs="Helvetica"/>
          <w:bCs/>
          <w:sz w:val="20"/>
          <w:szCs w:val="20"/>
        </w:rPr>
        <w:t>niepełnosprawnego domownika, składki na ubezpieczenia społeczne rolników – wypadkowe, chorobowe, macierzyńskie oraz emerytalno-rentowe, pod warunkiem opłacenia tych składek w całości terminowo lub z uchybieniem terminu nie przekraczającym 14 dni.</w:t>
      </w:r>
    </w:p>
    <w:p w14:paraId="31318C2E" w14:textId="011781A8" w:rsidR="00786705" w:rsidRPr="00786705" w:rsidRDefault="00786705" w:rsidP="00786705">
      <w:pPr>
        <w:spacing w:after="120" w:line="240" w:lineRule="atLeast"/>
        <w:jc w:val="both"/>
        <w:rPr>
          <w:rFonts w:ascii="Lato" w:eastAsia="Calibri" w:hAnsi="Lato" w:cs="Helvetica"/>
          <w:bCs/>
          <w:iCs/>
          <w:sz w:val="20"/>
          <w:szCs w:val="20"/>
        </w:rPr>
      </w:pPr>
      <w:r w:rsidRPr="00786705">
        <w:rPr>
          <w:rFonts w:ascii="Lato" w:eastAsia="Calibri" w:hAnsi="Lato" w:cs="Helvetica"/>
          <w:bCs/>
          <w:iCs/>
          <w:sz w:val="20"/>
          <w:szCs w:val="20"/>
        </w:rPr>
        <w:t>Na realizację ww. zadania w 2023 r. zaplanowano środki w kwocie 5</w:t>
      </w:r>
      <w:r w:rsidR="000F35A2">
        <w:rPr>
          <w:rFonts w:ascii="Lato" w:eastAsia="Calibri" w:hAnsi="Lato" w:cs="Helvetica"/>
          <w:bCs/>
          <w:iCs/>
          <w:sz w:val="20"/>
          <w:szCs w:val="20"/>
        </w:rPr>
        <w:t> </w:t>
      </w:r>
      <w:r w:rsidRPr="00786705">
        <w:rPr>
          <w:rFonts w:ascii="Lato" w:eastAsia="Calibri" w:hAnsi="Lato" w:cs="Helvetica"/>
          <w:bCs/>
          <w:iCs/>
          <w:sz w:val="20"/>
          <w:szCs w:val="20"/>
        </w:rPr>
        <w:t>130</w:t>
      </w:r>
      <w:r w:rsidR="000F35A2">
        <w:rPr>
          <w:rFonts w:ascii="Lato" w:eastAsia="Calibri" w:hAnsi="Lato" w:cs="Helvetica"/>
          <w:bCs/>
          <w:iCs/>
          <w:sz w:val="20"/>
          <w:szCs w:val="20"/>
        </w:rPr>
        <w:t> </w:t>
      </w:r>
      <w:r w:rsidRPr="00786705">
        <w:rPr>
          <w:rFonts w:ascii="Lato" w:eastAsia="Calibri" w:hAnsi="Lato" w:cs="Helvetica"/>
          <w:bCs/>
          <w:iCs/>
          <w:sz w:val="20"/>
          <w:szCs w:val="20"/>
        </w:rPr>
        <w:t>000 zł, a do końca 2023 r. PFRON wypłacił 4 819 653,10 zł, co stanowi 93,95% planu finansowego.</w:t>
      </w:r>
    </w:p>
    <w:p w14:paraId="54DB99E0" w14:textId="77777777" w:rsidR="00786705" w:rsidRPr="00543843" w:rsidRDefault="00786705" w:rsidP="00543843">
      <w:pPr>
        <w:spacing w:after="80" w:line="240" w:lineRule="atLeast"/>
        <w:jc w:val="both"/>
        <w:rPr>
          <w:rFonts w:ascii="Lato" w:eastAsia="Calibri" w:hAnsi="Lato" w:cs="Helvetica"/>
          <w:bCs/>
          <w:sz w:val="20"/>
          <w:szCs w:val="20"/>
        </w:rPr>
      </w:pPr>
    </w:p>
    <w:p w14:paraId="07AB0610" w14:textId="20BE15EC"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Dofinansowanie do wynagrodzeń pracowników niepełnosprawnych</w:t>
      </w:r>
      <w:r w:rsidRPr="00786705">
        <w:rPr>
          <w:rFonts w:ascii="Lato" w:eastAsia="Calibri" w:hAnsi="Lato" w:cs="Helvetica"/>
          <w:bCs/>
          <w:sz w:val="20"/>
          <w:szCs w:val="20"/>
          <w:u w:val="single"/>
          <w:vertAlign w:val="superscript"/>
        </w:rPr>
        <w:footnoteReference w:id="34"/>
      </w:r>
    </w:p>
    <w:p w14:paraId="47144591" w14:textId="77777777"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Pracodawca zatrudniający niepełnosprawnych pracowników na umowę o pracę, po spełnieniu wszystkich warunków wynikających z ustawy o rehabilitacji może ubiegać się o dofinansowanie do kosztów płacy tych pracowników.</w:t>
      </w:r>
    </w:p>
    <w:p w14:paraId="6FBD9687" w14:textId="0C5DEFB2" w:rsidR="00786705" w:rsidRPr="00786705" w:rsidRDefault="00786705" w:rsidP="00543843">
      <w:pPr>
        <w:spacing w:after="0" w:line="240" w:lineRule="atLeast"/>
        <w:jc w:val="both"/>
        <w:rPr>
          <w:rFonts w:ascii="Lato" w:eastAsia="Calibri" w:hAnsi="Lato" w:cs="Helvetica"/>
          <w:bCs/>
          <w:sz w:val="20"/>
          <w:szCs w:val="20"/>
        </w:rPr>
      </w:pPr>
      <w:r w:rsidRPr="00786705">
        <w:rPr>
          <w:rFonts w:ascii="Lato" w:eastAsia="Calibri" w:hAnsi="Lato" w:cs="Helvetica"/>
          <w:bCs/>
          <w:sz w:val="20"/>
          <w:szCs w:val="20"/>
        </w:rPr>
        <w:t>Wysokość kwot dofinansowania, która wyliczana jest na podstawie art. 26a ust. 1 i 1b ustawy o</w:t>
      </w:r>
      <w:r w:rsidR="000F35A2">
        <w:rPr>
          <w:rFonts w:ascii="Lato" w:eastAsia="Calibri" w:hAnsi="Lato" w:cs="Helvetica"/>
          <w:bCs/>
          <w:sz w:val="20"/>
          <w:szCs w:val="20"/>
        </w:rPr>
        <w:t> </w:t>
      </w:r>
      <w:r w:rsidRPr="00786705">
        <w:rPr>
          <w:rFonts w:ascii="Lato" w:eastAsia="Calibri" w:hAnsi="Lato" w:cs="Helvetica"/>
          <w:bCs/>
          <w:sz w:val="20"/>
          <w:szCs w:val="20"/>
        </w:rPr>
        <w:t>rehabilitacji wynosi:</w:t>
      </w:r>
    </w:p>
    <w:p w14:paraId="5744A47D" w14:textId="0AC1383D" w:rsidR="00786705" w:rsidRPr="00786705" w:rsidRDefault="00786705" w:rsidP="00543843">
      <w:pPr>
        <w:numPr>
          <w:ilvl w:val="0"/>
          <w:numId w:val="236"/>
        </w:numPr>
        <w:spacing w:after="0" w:line="240" w:lineRule="atLeast"/>
        <w:ind w:left="426"/>
        <w:contextualSpacing/>
        <w:jc w:val="both"/>
        <w:rPr>
          <w:rFonts w:ascii="Lato" w:eastAsia="Calibri" w:hAnsi="Lato" w:cs="Helvetica"/>
          <w:bCs/>
          <w:sz w:val="20"/>
          <w:szCs w:val="20"/>
          <w:lang w:eastAsia="pl-PL"/>
        </w:rPr>
      </w:pPr>
      <w:r w:rsidRPr="00786705">
        <w:rPr>
          <w:rFonts w:ascii="Lato" w:eastAsia="Calibri" w:hAnsi="Lato" w:cs="Helvetica"/>
          <w:bCs/>
          <w:sz w:val="20"/>
          <w:szCs w:val="20"/>
          <w:lang w:eastAsia="pl-PL"/>
        </w:rPr>
        <w:t>2</w:t>
      </w:r>
      <w:r w:rsidR="000F35A2">
        <w:rPr>
          <w:rFonts w:ascii="Lato" w:eastAsia="Calibri" w:hAnsi="Lato" w:cs="Helvetica"/>
          <w:bCs/>
          <w:sz w:val="20"/>
          <w:szCs w:val="20"/>
          <w:lang w:eastAsia="pl-PL"/>
        </w:rPr>
        <w:t> </w:t>
      </w:r>
      <w:r w:rsidRPr="00786705">
        <w:rPr>
          <w:rFonts w:ascii="Lato" w:eastAsia="Calibri" w:hAnsi="Lato" w:cs="Helvetica"/>
          <w:bCs/>
          <w:sz w:val="20"/>
          <w:szCs w:val="20"/>
          <w:lang w:eastAsia="pl-PL"/>
        </w:rPr>
        <w:t>400 zł – w przypadku osób niepełnosprawnych zaliczonych do znacznego stopnia niepełnosprawności,</w:t>
      </w:r>
    </w:p>
    <w:p w14:paraId="7F673B87" w14:textId="319734F5" w:rsidR="00786705" w:rsidRPr="00786705" w:rsidRDefault="00786705" w:rsidP="007511B6">
      <w:pPr>
        <w:numPr>
          <w:ilvl w:val="0"/>
          <w:numId w:val="236"/>
        </w:numPr>
        <w:spacing w:after="120" w:line="240" w:lineRule="atLeast"/>
        <w:ind w:left="426"/>
        <w:contextualSpacing/>
        <w:jc w:val="both"/>
        <w:rPr>
          <w:rFonts w:ascii="Lato" w:eastAsia="Calibri" w:hAnsi="Lato" w:cs="Helvetica"/>
          <w:bCs/>
          <w:sz w:val="20"/>
          <w:szCs w:val="20"/>
          <w:lang w:eastAsia="pl-PL"/>
        </w:rPr>
      </w:pPr>
      <w:r w:rsidRPr="00786705">
        <w:rPr>
          <w:rFonts w:ascii="Lato" w:eastAsia="Calibri" w:hAnsi="Lato" w:cs="Helvetica"/>
          <w:bCs/>
          <w:sz w:val="20"/>
          <w:szCs w:val="20"/>
          <w:lang w:eastAsia="pl-PL"/>
        </w:rPr>
        <w:t>1</w:t>
      </w:r>
      <w:r w:rsidR="000F35A2">
        <w:rPr>
          <w:rFonts w:ascii="Lato" w:eastAsia="Calibri" w:hAnsi="Lato" w:cs="Helvetica"/>
          <w:bCs/>
          <w:sz w:val="20"/>
          <w:szCs w:val="20"/>
          <w:lang w:eastAsia="pl-PL"/>
        </w:rPr>
        <w:t> </w:t>
      </w:r>
      <w:r w:rsidRPr="00786705">
        <w:rPr>
          <w:rFonts w:ascii="Lato" w:eastAsia="Calibri" w:hAnsi="Lato" w:cs="Helvetica"/>
          <w:bCs/>
          <w:sz w:val="20"/>
          <w:szCs w:val="20"/>
          <w:lang w:eastAsia="pl-PL"/>
        </w:rPr>
        <w:t>350 zł – w przypadku osób niepełnosprawnych zaliczonych do umiarkowanego stopnia niepełnosprawności,</w:t>
      </w:r>
    </w:p>
    <w:p w14:paraId="3663AE5E" w14:textId="77777777" w:rsidR="00786705" w:rsidRPr="00786705" w:rsidRDefault="00786705" w:rsidP="007511B6">
      <w:pPr>
        <w:numPr>
          <w:ilvl w:val="0"/>
          <w:numId w:val="236"/>
        </w:numPr>
        <w:spacing w:after="120" w:line="240" w:lineRule="atLeast"/>
        <w:ind w:left="425" w:hanging="357"/>
        <w:jc w:val="both"/>
        <w:rPr>
          <w:rFonts w:ascii="Lato" w:eastAsia="Calibri" w:hAnsi="Lato" w:cs="Helvetica"/>
          <w:bCs/>
          <w:sz w:val="20"/>
          <w:szCs w:val="20"/>
          <w:lang w:eastAsia="pl-PL"/>
        </w:rPr>
      </w:pPr>
      <w:r w:rsidRPr="00786705">
        <w:rPr>
          <w:rFonts w:ascii="Lato" w:eastAsia="Calibri" w:hAnsi="Lato" w:cs="Helvetica"/>
          <w:bCs/>
          <w:sz w:val="20"/>
          <w:szCs w:val="20"/>
          <w:lang w:eastAsia="pl-PL"/>
        </w:rPr>
        <w:t>500 zł – w przypadku osób zaliczonych do lekkiego stopnia niepełnosprawności.</w:t>
      </w:r>
    </w:p>
    <w:p w14:paraId="29251D99" w14:textId="77777777" w:rsidR="00786705" w:rsidRPr="00786705" w:rsidRDefault="00786705" w:rsidP="00543843">
      <w:pPr>
        <w:spacing w:after="0" w:line="240" w:lineRule="atLeast"/>
        <w:jc w:val="both"/>
        <w:rPr>
          <w:rFonts w:ascii="Lato" w:eastAsia="Calibri" w:hAnsi="Lato" w:cs="Helvetica"/>
          <w:bCs/>
          <w:sz w:val="20"/>
          <w:szCs w:val="20"/>
        </w:rPr>
      </w:pPr>
      <w:r w:rsidRPr="00786705">
        <w:rPr>
          <w:rFonts w:ascii="Lato" w:eastAsia="Calibri" w:hAnsi="Lato" w:cs="Helvetica"/>
          <w:bCs/>
          <w:sz w:val="20"/>
          <w:szCs w:val="20"/>
        </w:rPr>
        <w:t xml:space="preserve">Ponadto w przypadku osób niepełnosprawnych, w odniesieniu do których orzeczono chorobę psychiczną, upośledzenie umysłowe, całościowe zaburzenia rozwojowe lub epilepsje oraz niewidomych, kwoty dofinansowania zwiększa się o: </w:t>
      </w:r>
    </w:p>
    <w:p w14:paraId="0FED3B12" w14:textId="10D768B5" w:rsidR="00786705" w:rsidRPr="00786705" w:rsidRDefault="00786705" w:rsidP="00543843">
      <w:pPr>
        <w:numPr>
          <w:ilvl w:val="0"/>
          <w:numId w:val="237"/>
        </w:numPr>
        <w:spacing w:after="0" w:line="240" w:lineRule="atLeast"/>
        <w:ind w:left="426"/>
        <w:contextualSpacing/>
        <w:jc w:val="both"/>
        <w:rPr>
          <w:rFonts w:ascii="Lato" w:eastAsia="Calibri" w:hAnsi="Lato" w:cs="Helvetica"/>
          <w:bCs/>
          <w:sz w:val="20"/>
          <w:szCs w:val="20"/>
          <w:lang w:eastAsia="pl-PL"/>
        </w:rPr>
      </w:pPr>
      <w:r w:rsidRPr="00786705">
        <w:rPr>
          <w:rFonts w:ascii="Lato" w:eastAsia="Calibri" w:hAnsi="Lato" w:cs="Helvetica"/>
          <w:bCs/>
          <w:sz w:val="20"/>
          <w:szCs w:val="20"/>
          <w:lang w:eastAsia="pl-PL"/>
        </w:rPr>
        <w:t>1</w:t>
      </w:r>
      <w:r w:rsidR="000F35A2">
        <w:rPr>
          <w:rFonts w:ascii="Lato" w:eastAsia="Calibri" w:hAnsi="Lato" w:cs="Helvetica"/>
          <w:bCs/>
          <w:sz w:val="20"/>
          <w:szCs w:val="20"/>
          <w:lang w:eastAsia="pl-PL"/>
        </w:rPr>
        <w:t> </w:t>
      </w:r>
      <w:r w:rsidRPr="00786705">
        <w:rPr>
          <w:rFonts w:ascii="Lato" w:eastAsia="Calibri" w:hAnsi="Lato" w:cs="Helvetica"/>
          <w:bCs/>
          <w:sz w:val="20"/>
          <w:szCs w:val="20"/>
          <w:lang w:eastAsia="pl-PL"/>
        </w:rPr>
        <w:t>200 zł w przypadku osób niepełnosprawnych zaliczonych do znacznego stopnia niepełnosprawności,</w:t>
      </w:r>
    </w:p>
    <w:p w14:paraId="1AFFD5C4" w14:textId="77777777" w:rsidR="00786705" w:rsidRPr="00786705" w:rsidRDefault="00786705" w:rsidP="007511B6">
      <w:pPr>
        <w:numPr>
          <w:ilvl w:val="0"/>
          <w:numId w:val="237"/>
        </w:numPr>
        <w:spacing w:after="120" w:line="240" w:lineRule="atLeast"/>
        <w:ind w:left="426"/>
        <w:contextualSpacing/>
        <w:jc w:val="both"/>
        <w:rPr>
          <w:rFonts w:ascii="Lato" w:eastAsia="Calibri" w:hAnsi="Lato" w:cs="Helvetica"/>
          <w:bCs/>
          <w:sz w:val="20"/>
          <w:szCs w:val="20"/>
          <w:lang w:eastAsia="pl-PL"/>
        </w:rPr>
      </w:pPr>
      <w:r w:rsidRPr="00786705">
        <w:rPr>
          <w:rFonts w:ascii="Lato" w:eastAsia="Calibri" w:hAnsi="Lato" w:cs="Helvetica"/>
          <w:bCs/>
          <w:sz w:val="20"/>
          <w:szCs w:val="20"/>
          <w:lang w:eastAsia="pl-PL"/>
        </w:rPr>
        <w:t>900 zł w przypadku osób niepełnosprawnych zaliczonych do umiarkowanego stopnia niepełnosprawności,</w:t>
      </w:r>
    </w:p>
    <w:p w14:paraId="63B88AD4" w14:textId="77777777" w:rsidR="00786705" w:rsidRPr="00786705" w:rsidRDefault="00786705" w:rsidP="007511B6">
      <w:pPr>
        <w:numPr>
          <w:ilvl w:val="0"/>
          <w:numId w:val="237"/>
        </w:numPr>
        <w:spacing w:after="120" w:line="240" w:lineRule="atLeast"/>
        <w:ind w:left="425" w:hanging="357"/>
        <w:jc w:val="both"/>
        <w:rPr>
          <w:rFonts w:ascii="Lato" w:eastAsia="Calibri" w:hAnsi="Lato" w:cs="Helvetica"/>
          <w:bCs/>
          <w:sz w:val="20"/>
          <w:szCs w:val="20"/>
          <w:lang w:eastAsia="pl-PL"/>
        </w:rPr>
      </w:pPr>
      <w:r w:rsidRPr="00786705">
        <w:rPr>
          <w:rFonts w:ascii="Lato" w:eastAsia="Calibri" w:hAnsi="Lato" w:cs="Helvetica"/>
          <w:bCs/>
          <w:sz w:val="20"/>
          <w:szCs w:val="20"/>
          <w:lang w:eastAsia="pl-PL"/>
        </w:rPr>
        <w:t xml:space="preserve">600 zł w przypadku osób niepełnosprawnych zaliczonych do lekkiego stopnia niepełnosprawności. </w:t>
      </w:r>
    </w:p>
    <w:p w14:paraId="39B2E3EC" w14:textId="3CDBC02E"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Kwota miesięcznego dofinansowania nie może przekroczyć kwoty 90 % faktycznie poniesionych miesięcznych kosztów płacy, a w przypadku pracodawcy wykonującego działalność gospodarczą, w</w:t>
      </w:r>
      <w:r w:rsidR="000F35A2">
        <w:rPr>
          <w:rFonts w:ascii="Lato" w:eastAsia="Calibri" w:hAnsi="Lato" w:cs="Helvetica"/>
          <w:bCs/>
          <w:sz w:val="20"/>
          <w:szCs w:val="20"/>
        </w:rPr>
        <w:t> </w:t>
      </w:r>
      <w:r w:rsidRPr="00786705">
        <w:rPr>
          <w:rFonts w:ascii="Lato" w:eastAsia="Calibri" w:hAnsi="Lato" w:cs="Helvetica"/>
          <w:bCs/>
          <w:sz w:val="20"/>
          <w:szCs w:val="20"/>
        </w:rPr>
        <w:t>rozumieniu przepisów o postępowaniu w sprawach dotyczących pomocy publicznej, 75 % tych kosztów. Przez koszty płacy należy rozumieć wynagrodzenie brutto oraz finansowane przez pracodawcę obowiązkowe składki na ubezpieczenia emerytalne, rentowe i wypadkowe naliczone od tego wynagrodzenia i obowiązkowe składki na Fundusz Pracy, Fundusz Gwarantowanych Świadczeń Pracowniczych i Fundusz Solidarnościowy.</w:t>
      </w:r>
    </w:p>
    <w:p w14:paraId="1EDEA6B5" w14:textId="50E35851" w:rsidR="00786705" w:rsidRPr="00786705" w:rsidRDefault="00786705" w:rsidP="00543843">
      <w:pPr>
        <w:spacing w:after="0" w:line="240" w:lineRule="atLeast"/>
        <w:jc w:val="both"/>
        <w:rPr>
          <w:rFonts w:ascii="Lato" w:eastAsia="Calibri" w:hAnsi="Lato" w:cs="Helvetica"/>
          <w:bCs/>
          <w:sz w:val="20"/>
          <w:szCs w:val="20"/>
        </w:rPr>
      </w:pPr>
      <w:r w:rsidRPr="00786705">
        <w:rPr>
          <w:rFonts w:ascii="Lato" w:eastAsia="Calibri" w:hAnsi="Lato" w:cs="Helvetica"/>
          <w:bCs/>
          <w:sz w:val="20"/>
          <w:szCs w:val="20"/>
        </w:rPr>
        <w:t xml:space="preserve">Wypłaty miesięcznego dofinansowania do wynagrodzeń pracowników niepełnosprawnych w 2023 r. wyniosły </w:t>
      </w:r>
      <w:r w:rsidRPr="00786705">
        <w:rPr>
          <w:rFonts w:ascii="Lato" w:eastAsia="Calibri" w:hAnsi="Lato" w:cs="Times New Roman"/>
          <w:sz w:val="20"/>
          <w:szCs w:val="20"/>
        </w:rPr>
        <w:t>3 481</w:t>
      </w:r>
      <w:r w:rsidR="000F35A2">
        <w:rPr>
          <w:rFonts w:ascii="Lato" w:eastAsia="Calibri" w:hAnsi="Lato" w:cs="Times New Roman"/>
          <w:sz w:val="20"/>
          <w:szCs w:val="20"/>
        </w:rPr>
        <w:t> </w:t>
      </w:r>
      <w:r w:rsidRPr="00786705">
        <w:rPr>
          <w:rFonts w:ascii="Lato" w:eastAsia="Calibri" w:hAnsi="Lato" w:cs="Times New Roman"/>
          <w:sz w:val="20"/>
          <w:szCs w:val="20"/>
        </w:rPr>
        <w:t>730</w:t>
      </w:r>
      <w:r w:rsidR="000F35A2">
        <w:rPr>
          <w:rFonts w:ascii="Lato" w:eastAsia="Calibri" w:hAnsi="Lato" w:cs="Times New Roman"/>
          <w:sz w:val="20"/>
          <w:szCs w:val="20"/>
        </w:rPr>
        <w:t> </w:t>
      </w:r>
      <w:r w:rsidRPr="00786705">
        <w:rPr>
          <w:rFonts w:ascii="Lato" w:eastAsia="Calibri" w:hAnsi="Lato" w:cs="Times New Roman"/>
          <w:sz w:val="20"/>
          <w:szCs w:val="20"/>
        </w:rPr>
        <w:t>654,32 zł</w:t>
      </w:r>
      <w:r w:rsidRPr="00786705">
        <w:rPr>
          <w:rFonts w:ascii="Lato" w:eastAsia="Calibri" w:hAnsi="Lato" w:cs="Helvetica"/>
          <w:bCs/>
          <w:sz w:val="20"/>
          <w:szCs w:val="20"/>
        </w:rPr>
        <w:t>, w tym:</w:t>
      </w:r>
    </w:p>
    <w:p w14:paraId="5EAE3CA7" w14:textId="42ACEC6F" w:rsidR="00786705" w:rsidRPr="00786705" w:rsidRDefault="00786705" w:rsidP="00543843">
      <w:pPr>
        <w:numPr>
          <w:ilvl w:val="0"/>
          <w:numId w:val="238"/>
        </w:numPr>
        <w:spacing w:after="0" w:line="240" w:lineRule="atLeast"/>
        <w:ind w:left="426"/>
        <w:contextualSpacing/>
        <w:jc w:val="both"/>
        <w:rPr>
          <w:rFonts w:ascii="Lato" w:eastAsia="Calibri" w:hAnsi="Lato" w:cs="Helvetica"/>
          <w:bCs/>
          <w:sz w:val="20"/>
          <w:szCs w:val="20"/>
          <w:lang w:eastAsia="pl-PL"/>
        </w:rPr>
      </w:pPr>
      <w:r w:rsidRPr="00786705">
        <w:rPr>
          <w:rFonts w:ascii="Lato" w:eastAsia="Calibri" w:hAnsi="Lato" w:cs="Times New Roman"/>
          <w:sz w:val="20"/>
          <w:szCs w:val="20"/>
          <w:lang w:eastAsia="pl-PL"/>
        </w:rPr>
        <w:t>2 085</w:t>
      </w:r>
      <w:r w:rsidR="000F35A2">
        <w:rPr>
          <w:rFonts w:ascii="Lato" w:eastAsia="Calibri" w:hAnsi="Lato" w:cs="Times New Roman"/>
          <w:sz w:val="20"/>
          <w:szCs w:val="20"/>
          <w:lang w:eastAsia="pl-PL"/>
        </w:rPr>
        <w:t> </w:t>
      </w:r>
      <w:r w:rsidRPr="00786705">
        <w:rPr>
          <w:rFonts w:ascii="Lato" w:eastAsia="Calibri" w:hAnsi="Lato" w:cs="Times New Roman"/>
          <w:sz w:val="20"/>
          <w:szCs w:val="20"/>
          <w:lang w:eastAsia="pl-PL"/>
        </w:rPr>
        <w:t>974</w:t>
      </w:r>
      <w:r w:rsidR="000F35A2">
        <w:rPr>
          <w:rFonts w:ascii="Lato" w:eastAsia="Calibri" w:hAnsi="Lato" w:cs="Times New Roman"/>
          <w:sz w:val="20"/>
          <w:szCs w:val="20"/>
          <w:lang w:eastAsia="pl-PL"/>
        </w:rPr>
        <w:t> </w:t>
      </w:r>
      <w:r w:rsidRPr="00786705">
        <w:rPr>
          <w:rFonts w:ascii="Lato" w:eastAsia="Calibri" w:hAnsi="Lato" w:cs="Times New Roman"/>
          <w:sz w:val="20"/>
          <w:szCs w:val="20"/>
          <w:lang w:eastAsia="pl-PL"/>
        </w:rPr>
        <w:t>595,69 zł</w:t>
      </w:r>
      <w:r w:rsidRPr="00786705">
        <w:rPr>
          <w:rFonts w:ascii="Lato" w:eastAsia="Calibri" w:hAnsi="Lato" w:cs="Helvetica"/>
          <w:bCs/>
          <w:sz w:val="20"/>
          <w:szCs w:val="20"/>
          <w:lang w:eastAsia="pl-PL"/>
        </w:rPr>
        <w:t xml:space="preserve"> przekazano zakładom innym niż zakłady pracy chronionej (tzw. rynek otwarty),</w:t>
      </w:r>
    </w:p>
    <w:p w14:paraId="5D59B6C5" w14:textId="77777777" w:rsidR="00786705" w:rsidRPr="00786705" w:rsidRDefault="00786705" w:rsidP="007511B6">
      <w:pPr>
        <w:numPr>
          <w:ilvl w:val="0"/>
          <w:numId w:val="238"/>
        </w:numPr>
        <w:spacing w:after="120" w:line="240" w:lineRule="atLeast"/>
        <w:ind w:left="426"/>
        <w:contextualSpacing/>
        <w:jc w:val="both"/>
        <w:rPr>
          <w:rFonts w:ascii="Lato" w:eastAsia="Calibri" w:hAnsi="Lato" w:cs="Helvetica"/>
          <w:bCs/>
          <w:sz w:val="20"/>
          <w:szCs w:val="20"/>
          <w:lang w:eastAsia="pl-PL"/>
        </w:rPr>
      </w:pPr>
      <w:r w:rsidRPr="00786705">
        <w:rPr>
          <w:rFonts w:ascii="Lato" w:eastAsia="Calibri" w:hAnsi="Lato" w:cs="Times New Roman"/>
          <w:sz w:val="20"/>
          <w:szCs w:val="20"/>
          <w:lang w:eastAsia="pl-PL"/>
        </w:rPr>
        <w:t>1 395 694 015,56 zł</w:t>
      </w:r>
      <w:r w:rsidRPr="00786705">
        <w:rPr>
          <w:rFonts w:ascii="Lato" w:eastAsia="Calibri" w:hAnsi="Lato" w:cs="Helvetica"/>
          <w:bCs/>
          <w:sz w:val="20"/>
          <w:szCs w:val="20"/>
          <w:lang w:eastAsia="pl-PL"/>
        </w:rPr>
        <w:t xml:space="preserve"> przekazano zakładom pracy chronionej (tzw. rynek chroniony),</w:t>
      </w:r>
    </w:p>
    <w:p w14:paraId="342D13EA" w14:textId="05B17480" w:rsidR="00786705" w:rsidRPr="00543843" w:rsidRDefault="00786705" w:rsidP="00543843">
      <w:pPr>
        <w:numPr>
          <w:ilvl w:val="0"/>
          <w:numId w:val="238"/>
        </w:numPr>
        <w:spacing w:after="120" w:line="240" w:lineRule="atLeast"/>
        <w:ind w:left="426"/>
        <w:contextualSpacing/>
        <w:jc w:val="both"/>
        <w:rPr>
          <w:rFonts w:ascii="Lato" w:eastAsia="Calibri" w:hAnsi="Lato" w:cs="Helvetica"/>
          <w:bCs/>
          <w:sz w:val="20"/>
          <w:szCs w:val="20"/>
          <w:lang w:eastAsia="pl-PL"/>
        </w:rPr>
      </w:pPr>
      <w:r w:rsidRPr="00786705">
        <w:rPr>
          <w:rFonts w:ascii="Lato" w:eastAsia="Calibri" w:hAnsi="Lato" w:cs="Times New Roman"/>
          <w:sz w:val="20"/>
          <w:szCs w:val="20"/>
          <w:lang w:eastAsia="pl-PL"/>
        </w:rPr>
        <w:t>62 043,07 zł</w:t>
      </w:r>
      <w:r w:rsidRPr="00786705">
        <w:rPr>
          <w:rFonts w:ascii="Lato" w:eastAsia="Calibri" w:hAnsi="Lato" w:cs="Helvetica"/>
          <w:bCs/>
          <w:sz w:val="20"/>
          <w:szCs w:val="20"/>
          <w:lang w:eastAsia="pl-PL"/>
        </w:rPr>
        <w:t xml:space="preserve"> przekazano zakładom mieszanym.</w:t>
      </w:r>
      <w:r w:rsidR="00543843" w:rsidRPr="00543843">
        <w:rPr>
          <w:rFonts w:ascii="Lato" w:eastAsia="Calibri" w:hAnsi="Lato" w:cs="Helvetica"/>
          <w:bCs/>
          <w:sz w:val="20"/>
          <w:szCs w:val="20"/>
          <w:lang w:eastAsia="pl-PL"/>
        </w:rPr>
        <w:br w:type="page"/>
      </w:r>
    </w:p>
    <w:p w14:paraId="42B015EB" w14:textId="3A83B533"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lastRenderedPageBreak/>
        <w:t>Zwrot kosztów budowy i rozbudowy obiektów i pomieszczeń zakładu, transportowych i</w:t>
      </w:r>
      <w:r w:rsidR="00543843">
        <w:rPr>
          <w:rFonts w:ascii="Lato" w:eastAsia="Calibri" w:hAnsi="Lato" w:cs="Helvetica"/>
          <w:bCs/>
          <w:sz w:val="20"/>
          <w:szCs w:val="20"/>
          <w:u w:val="single"/>
        </w:rPr>
        <w:t> </w:t>
      </w:r>
      <w:r w:rsidRPr="00786705">
        <w:rPr>
          <w:rFonts w:ascii="Lato" w:eastAsia="Calibri" w:hAnsi="Lato" w:cs="Helvetica"/>
          <w:bCs/>
          <w:sz w:val="20"/>
          <w:szCs w:val="20"/>
          <w:u w:val="single"/>
        </w:rPr>
        <w:t>administracyjnych</w:t>
      </w:r>
      <w:r w:rsidRPr="00786705">
        <w:rPr>
          <w:rFonts w:ascii="Lato" w:eastAsia="Calibri" w:hAnsi="Lato" w:cs="Helvetica"/>
          <w:bCs/>
          <w:sz w:val="20"/>
          <w:szCs w:val="20"/>
          <w:u w:val="single"/>
          <w:vertAlign w:val="superscript"/>
        </w:rPr>
        <w:footnoteReference w:id="35"/>
      </w:r>
    </w:p>
    <w:p w14:paraId="7845B461" w14:textId="77777777" w:rsidR="00786705" w:rsidRPr="00786705" w:rsidRDefault="00786705" w:rsidP="00786705">
      <w:pPr>
        <w:spacing w:after="120" w:line="240" w:lineRule="atLeast"/>
        <w:jc w:val="both"/>
        <w:rPr>
          <w:rFonts w:ascii="Lato" w:eastAsia="Calibri" w:hAnsi="Lato" w:cs="Helvetica"/>
          <w:bCs/>
          <w:iCs/>
          <w:sz w:val="20"/>
          <w:szCs w:val="20"/>
        </w:rPr>
      </w:pPr>
      <w:r w:rsidRPr="00786705">
        <w:rPr>
          <w:rFonts w:ascii="Lato" w:eastAsia="Calibri" w:hAnsi="Lato" w:cs="Helvetica"/>
          <w:bCs/>
          <w:iCs/>
          <w:sz w:val="20"/>
          <w:szCs w:val="20"/>
        </w:rPr>
        <w:t>Zwrot kosztów dotyczył wyłącznie dodatkowych kosztów pracodawcy wynikających z zatrudnienia osób niepełnosprawnych i mógł być przyznany pracodawcy prowadzącemu zakład pracy chronionej, u którego wskaźnik zatrudnienia osób niepełnosprawnych wynosi co najmniej 50%.</w:t>
      </w:r>
    </w:p>
    <w:p w14:paraId="2525EF8A" w14:textId="77777777" w:rsidR="00786705" w:rsidRPr="00786705" w:rsidRDefault="00786705" w:rsidP="00786705">
      <w:pPr>
        <w:spacing w:after="120" w:line="240" w:lineRule="atLeast"/>
        <w:jc w:val="both"/>
        <w:rPr>
          <w:rFonts w:ascii="Lato" w:eastAsia="Times New Roman" w:hAnsi="Lato" w:cs="Calibri"/>
          <w:bCs/>
          <w:sz w:val="20"/>
          <w:szCs w:val="20"/>
        </w:rPr>
      </w:pPr>
      <w:r w:rsidRPr="00786705">
        <w:rPr>
          <w:rFonts w:ascii="Lato" w:eastAsia="Times New Roman" w:hAnsi="Lato" w:cs="Calibri"/>
          <w:bCs/>
          <w:sz w:val="20"/>
          <w:szCs w:val="20"/>
        </w:rPr>
        <w:t>PFRON wypłacił środki w wysokości 7 912 784,85 zł dla 83 pracodawców zatrudniających 16 778,39 osób w przeliczeniu na etaty.</w:t>
      </w:r>
    </w:p>
    <w:p w14:paraId="3B63562D" w14:textId="77777777" w:rsidR="00786705" w:rsidRPr="00786705" w:rsidRDefault="00786705" w:rsidP="00786705">
      <w:pPr>
        <w:spacing w:after="120" w:line="240" w:lineRule="atLeast"/>
        <w:jc w:val="both"/>
        <w:rPr>
          <w:rFonts w:ascii="Lato" w:eastAsia="Calibri" w:hAnsi="Lato" w:cs="Helvetica"/>
          <w:bCs/>
          <w:sz w:val="20"/>
          <w:szCs w:val="20"/>
        </w:rPr>
      </w:pPr>
    </w:p>
    <w:p w14:paraId="6CEDDC67" w14:textId="58C15A62" w:rsidR="00786705" w:rsidRPr="00786705" w:rsidRDefault="00786705" w:rsidP="001C7E95">
      <w:pPr>
        <w:spacing w:after="120" w:line="240" w:lineRule="atLeast"/>
        <w:rPr>
          <w:rFonts w:ascii="Lato" w:eastAsia="Calibri" w:hAnsi="Lato" w:cs="Helvetica"/>
          <w:bCs/>
          <w:sz w:val="20"/>
          <w:szCs w:val="20"/>
          <w:u w:val="single"/>
        </w:rPr>
      </w:pPr>
      <w:r w:rsidRPr="00786705">
        <w:rPr>
          <w:rFonts w:ascii="Lato" w:eastAsia="Calibri" w:hAnsi="Lato" w:cs="Helvetica"/>
          <w:bCs/>
          <w:sz w:val="20"/>
          <w:szCs w:val="20"/>
          <w:u w:val="single"/>
        </w:rPr>
        <w:t>Dofinansowanie oprocentowania kredytów bankowych</w:t>
      </w:r>
      <w:r w:rsidRPr="00786705">
        <w:rPr>
          <w:rFonts w:ascii="Lato" w:eastAsia="Calibri" w:hAnsi="Lato" w:cs="Helvetica"/>
          <w:bCs/>
          <w:sz w:val="20"/>
          <w:szCs w:val="20"/>
          <w:u w:val="single"/>
          <w:vertAlign w:val="superscript"/>
        </w:rPr>
        <w:footnoteReference w:id="36"/>
      </w:r>
    </w:p>
    <w:p w14:paraId="7C2D565F" w14:textId="77777777"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 xml:space="preserve">W ramach zadania dofinansowanie przyznawane było podmiotowi prowadzącemu zakład pracy chronionej lub podmiotowi będącemu przedsiębiorstwem społecznym w wysokości do 50% oprocentowania zaciągniętych kredytów bankowych i w spółdzielczych kasach oszczędnościowo-kredytowych, pod warunkiem wykorzystywania tych kredytów na cele związane z rehabilitacją zawodową i społeczną osób niepełnosprawnych. </w:t>
      </w:r>
    </w:p>
    <w:p w14:paraId="72577D8F" w14:textId="7EF7492B" w:rsidR="00786705" w:rsidRPr="00786705" w:rsidRDefault="00786705" w:rsidP="00786705">
      <w:pPr>
        <w:spacing w:after="120" w:line="240" w:lineRule="atLeast"/>
        <w:jc w:val="both"/>
        <w:rPr>
          <w:rFonts w:ascii="Lato" w:eastAsia="Times New Roman" w:hAnsi="Lato" w:cs="Calibri"/>
          <w:bCs/>
          <w:sz w:val="20"/>
          <w:szCs w:val="20"/>
        </w:rPr>
      </w:pPr>
      <w:r w:rsidRPr="00786705">
        <w:rPr>
          <w:rFonts w:ascii="Lato" w:eastAsia="Times New Roman" w:hAnsi="Lato" w:cs="Calibri"/>
          <w:bCs/>
          <w:sz w:val="20"/>
          <w:szCs w:val="20"/>
        </w:rPr>
        <w:t>W 2023 r. PFRON wypłacił środki w łącznej wysokości 791 009,62 zł dla 22 zakładów pracy chronionej zatrudniających łącznie 3</w:t>
      </w:r>
      <w:r w:rsidR="000F35A2">
        <w:rPr>
          <w:rFonts w:ascii="Lato" w:eastAsia="Times New Roman" w:hAnsi="Lato" w:cs="Calibri"/>
          <w:bCs/>
          <w:sz w:val="20"/>
          <w:szCs w:val="20"/>
        </w:rPr>
        <w:t> </w:t>
      </w:r>
      <w:r w:rsidRPr="00786705">
        <w:rPr>
          <w:rFonts w:ascii="Lato" w:eastAsia="Times New Roman" w:hAnsi="Lato" w:cs="Calibri"/>
          <w:bCs/>
          <w:sz w:val="20"/>
          <w:szCs w:val="20"/>
        </w:rPr>
        <w:t>083 pracowników niepełnosprawnych (w przeliczeniu na etaty).</w:t>
      </w:r>
    </w:p>
    <w:p w14:paraId="2178CB51" w14:textId="77777777" w:rsidR="00786705" w:rsidRPr="00786705" w:rsidRDefault="00786705" w:rsidP="00786705">
      <w:pPr>
        <w:spacing w:after="120" w:line="240" w:lineRule="atLeast"/>
        <w:jc w:val="both"/>
        <w:rPr>
          <w:rFonts w:ascii="Lato" w:eastAsia="Calibri" w:hAnsi="Lato" w:cs="Helvetica"/>
          <w:bCs/>
          <w:sz w:val="20"/>
          <w:szCs w:val="20"/>
        </w:rPr>
      </w:pPr>
    </w:p>
    <w:p w14:paraId="321C9959" w14:textId="0CB5572B"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Zlecanie przez PFRON zadań na postawie art. 36 ustawy o rehabilitacji</w:t>
      </w:r>
    </w:p>
    <w:p w14:paraId="0E33CAA5" w14:textId="77777777" w:rsidR="00786705" w:rsidRPr="00786705" w:rsidRDefault="00786705" w:rsidP="00786705">
      <w:pPr>
        <w:spacing w:after="120" w:line="240" w:lineRule="atLeast"/>
        <w:jc w:val="both"/>
        <w:rPr>
          <w:rFonts w:ascii="Lato" w:eastAsia="Times New Roman" w:hAnsi="Lato" w:cs="Calibri"/>
          <w:bCs/>
          <w:sz w:val="20"/>
          <w:szCs w:val="20"/>
          <w:highlight w:val="yellow"/>
        </w:rPr>
      </w:pPr>
      <w:r w:rsidRPr="00786705">
        <w:rPr>
          <w:rFonts w:ascii="Lato" w:eastAsia="Times New Roman" w:hAnsi="Lato" w:cs="Calibri"/>
          <w:bCs/>
          <w:sz w:val="20"/>
          <w:szCs w:val="20"/>
        </w:rPr>
        <w:t>Zgodnie z przepisami art. 36 ustawy o rehabilitacji zadania z zakresu rehabilitacji zawodowej i społecznej osób niepełnosprawnych mogą być realizowane na zlecenie Funduszu przez fundacje oraz organizacje pozarządowe.</w:t>
      </w:r>
    </w:p>
    <w:p w14:paraId="73F1D136" w14:textId="18EA5183" w:rsidR="00786705" w:rsidRPr="00786705" w:rsidRDefault="00786705" w:rsidP="00786705">
      <w:pPr>
        <w:spacing w:after="120" w:line="240" w:lineRule="atLeast"/>
        <w:jc w:val="both"/>
        <w:rPr>
          <w:rFonts w:ascii="Lato" w:eastAsia="Times New Roman" w:hAnsi="Lato" w:cs="Calibri"/>
          <w:bCs/>
          <w:sz w:val="20"/>
          <w:szCs w:val="20"/>
        </w:rPr>
      </w:pPr>
      <w:r w:rsidRPr="00786705">
        <w:rPr>
          <w:rFonts w:ascii="Lato" w:eastAsia="Times New Roman" w:hAnsi="Lato" w:cs="Calibri"/>
          <w:bCs/>
          <w:sz w:val="20"/>
          <w:szCs w:val="20"/>
        </w:rPr>
        <w:t>Rodzaje zadań, które mogą być zlecane fundacjom oraz organizacjom pozarządowym wskazane zostały w</w:t>
      </w:r>
      <w:r w:rsidR="000F35A2">
        <w:rPr>
          <w:rFonts w:ascii="Lato" w:eastAsia="Times New Roman" w:hAnsi="Lato" w:cs="Calibri"/>
          <w:bCs/>
          <w:sz w:val="20"/>
          <w:szCs w:val="20"/>
        </w:rPr>
        <w:t> </w:t>
      </w:r>
      <w:r w:rsidRPr="00786705">
        <w:rPr>
          <w:rFonts w:ascii="Lato" w:eastAsia="Times New Roman" w:hAnsi="Lato" w:cs="Calibri"/>
          <w:bCs/>
          <w:sz w:val="20"/>
          <w:szCs w:val="20"/>
        </w:rPr>
        <w:t>rozporządzeniu Ministra Pracy i Polityki Społecznej z dnia 7 lutego 2008 r. w sprawie rodzajów zadań z</w:t>
      </w:r>
      <w:r w:rsidR="000F35A2">
        <w:rPr>
          <w:rFonts w:ascii="Lato" w:eastAsia="Times New Roman" w:hAnsi="Lato" w:cs="Calibri"/>
          <w:bCs/>
          <w:sz w:val="20"/>
          <w:szCs w:val="20"/>
        </w:rPr>
        <w:t> </w:t>
      </w:r>
      <w:r w:rsidRPr="00786705">
        <w:rPr>
          <w:rFonts w:ascii="Lato" w:eastAsia="Times New Roman" w:hAnsi="Lato" w:cs="Calibri"/>
          <w:bCs/>
          <w:sz w:val="20"/>
          <w:szCs w:val="20"/>
        </w:rPr>
        <w:t>zakresu rehabilitacji zawodowej i społecznej osób niepełnosprawnych zlecanych fundacjom oraz organizacjom pozarządowym.</w:t>
      </w:r>
    </w:p>
    <w:p w14:paraId="1EF40A71" w14:textId="77777777" w:rsidR="00786705" w:rsidRPr="00786705" w:rsidRDefault="00786705" w:rsidP="00786705">
      <w:pPr>
        <w:spacing w:after="120" w:line="240" w:lineRule="atLeast"/>
        <w:jc w:val="both"/>
        <w:rPr>
          <w:rFonts w:ascii="Lato" w:eastAsia="Times New Roman" w:hAnsi="Lato" w:cs="Calibri"/>
          <w:bCs/>
          <w:sz w:val="20"/>
          <w:szCs w:val="20"/>
        </w:rPr>
      </w:pPr>
      <w:r w:rsidRPr="00786705">
        <w:rPr>
          <w:rFonts w:ascii="Lato" w:eastAsia="Times New Roman" w:hAnsi="Lato" w:cs="Calibri"/>
          <w:bCs/>
          <w:sz w:val="20"/>
          <w:szCs w:val="20"/>
        </w:rPr>
        <w:t>Zlecane przez PFRON w 2023 r. do realizacji zadania (w formie projektów) dotyczyły między innymi wejścia osób niepełnosprawnych na rynek pracy (kierunku pomocy 1).</w:t>
      </w:r>
    </w:p>
    <w:p w14:paraId="1341546A" w14:textId="5271D527" w:rsidR="00786705" w:rsidRPr="00786705" w:rsidRDefault="00786705" w:rsidP="00786705">
      <w:pPr>
        <w:spacing w:after="120" w:line="240" w:lineRule="atLeast"/>
        <w:jc w:val="both"/>
        <w:rPr>
          <w:rFonts w:ascii="Lato" w:eastAsia="Times New Roman" w:hAnsi="Lato" w:cs="Calibri"/>
          <w:bCs/>
          <w:sz w:val="20"/>
          <w:szCs w:val="20"/>
          <w:highlight w:val="yellow"/>
        </w:rPr>
      </w:pPr>
      <w:r w:rsidRPr="00786705">
        <w:rPr>
          <w:rFonts w:ascii="Lato" w:eastAsia="Times New Roman" w:hAnsi="Lato" w:cs="Calibri"/>
          <w:bCs/>
          <w:sz w:val="20"/>
          <w:szCs w:val="20"/>
        </w:rPr>
        <w:t xml:space="preserve">Na realizację projektów w kierunku pomocy 1 w 2023 </w:t>
      </w:r>
      <w:r w:rsidR="003207C2">
        <w:rPr>
          <w:rFonts w:ascii="Lato" w:eastAsia="Times New Roman" w:hAnsi="Lato" w:cs="Calibri"/>
          <w:bCs/>
          <w:sz w:val="20"/>
          <w:szCs w:val="20"/>
        </w:rPr>
        <w:t>r.</w:t>
      </w:r>
      <w:r w:rsidR="00823986">
        <w:rPr>
          <w:rFonts w:ascii="Lato" w:eastAsia="Times New Roman" w:hAnsi="Lato" w:cs="Calibri"/>
          <w:bCs/>
          <w:sz w:val="20"/>
          <w:szCs w:val="20"/>
        </w:rPr>
        <w:t xml:space="preserve"> </w:t>
      </w:r>
      <w:r w:rsidRPr="00786705">
        <w:rPr>
          <w:rFonts w:ascii="Lato" w:eastAsia="Times New Roman" w:hAnsi="Lato" w:cs="Calibri"/>
          <w:bCs/>
          <w:sz w:val="20"/>
          <w:szCs w:val="20"/>
        </w:rPr>
        <w:t>PFRON wypłacił zleceniobiorcom kwotę 114 085 894,62 zł. Wsparciem objęto 22 499 osób niepełnosprawnych.</w:t>
      </w:r>
    </w:p>
    <w:p w14:paraId="4C50254C" w14:textId="77777777" w:rsidR="00786705" w:rsidRPr="00786705" w:rsidRDefault="00786705" w:rsidP="00786705">
      <w:pPr>
        <w:spacing w:after="120" w:line="240" w:lineRule="atLeast"/>
        <w:jc w:val="both"/>
        <w:rPr>
          <w:rFonts w:ascii="Lato" w:eastAsia="Calibri" w:hAnsi="Lato" w:cs="Helvetica"/>
          <w:b/>
          <w:bCs/>
          <w:sz w:val="20"/>
          <w:szCs w:val="20"/>
          <w:u w:val="single"/>
        </w:rPr>
      </w:pPr>
    </w:p>
    <w:p w14:paraId="39B3B6B1" w14:textId="23DDBFE0"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Projekty współfinansowane ze środków Unii Europejskiej</w:t>
      </w:r>
    </w:p>
    <w:p w14:paraId="3E747539" w14:textId="77777777" w:rsidR="00786705" w:rsidRPr="00786705" w:rsidRDefault="00786705" w:rsidP="00786705">
      <w:pPr>
        <w:spacing w:after="120" w:line="240" w:lineRule="atLeast"/>
        <w:jc w:val="both"/>
        <w:rPr>
          <w:rFonts w:ascii="Lato" w:eastAsia="Calibri" w:hAnsi="Lato" w:cs="Helvetica"/>
          <w:bCs/>
          <w:i/>
          <w:iCs/>
          <w:sz w:val="20"/>
          <w:szCs w:val="20"/>
        </w:rPr>
      </w:pPr>
      <w:r w:rsidRPr="00786705">
        <w:rPr>
          <w:rFonts w:ascii="Lato" w:eastAsia="Calibri" w:hAnsi="Lato" w:cs="Helvetica"/>
          <w:bCs/>
          <w:i/>
          <w:iCs/>
          <w:sz w:val="20"/>
          <w:szCs w:val="20"/>
        </w:rPr>
        <w:t>Projekt: „Wypracowanie i pilotażowe wdrożenie modelu kompleksowej rehabilitacji umożliwiającej podjęcie lub powrót do pracy”.</w:t>
      </w:r>
    </w:p>
    <w:p w14:paraId="14C1EC25" w14:textId="77777777"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Projekt realizowany w ramach Programu Operacyjnego Wiedza Edukacja Rozwój, Działanie 2.6: Wysoka jakość polityki na rzecz włączenia społecznego i zawodowego osób niepełnosprawnych.</w:t>
      </w:r>
    </w:p>
    <w:p w14:paraId="6E8CF226" w14:textId="77777777"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Podstawą realizacji była umowa o dofinansowanie z dnia 28 grudnia 2017 r. zawarta pomiędzy Ministrem Rodziny, Pracy i Polityki Społecznej a Państwowym Funduszem Rehabilitacji Osób Niepełnosprawnych.</w:t>
      </w:r>
    </w:p>
    <w:p w14:paraId="30328A2D" w14:textId="59630DBF" w:rsidR="00786705" w:rsidRPr="00786705" w:rsidRDefault="00786705" w:rsidP="00786705">
      <w:pPr>
        <w:spacing w:after="120" w:line="240" w:lineRule="atLeast"/>
        <w:jc w:val="both"/>
        <w:rPr>
          <w:rFonts w:ascii="Lato" w:eastAsia="Times New Roman" w:hAnsi="Lato" w:cs="Calibri"/>
          <w:bCs/>
          <w:sz w:val="20"/>
          <w:szCs w:val="20"/>
        </w:rPr>
      </w:pPr>
      <w:r w:rsidRPr="00786705">
        <w:rPr>
          <w:rFonts w:ascii="Lato" w:eastAsia="Times New Roman" w:hAnsi="Lato" w:cs="Calibri"/>
          <w:bCs/>
          <w:sz w:val="20"/>
          <w:szCs w:val="20"/>
        </w:rPr>
        <w:t>Celem projektu było opracowanie i przetestowanie efektywnego, optymalnego pod względem społecznym i finansowym, modelu kompleksowej rehabilitacji. Kompleksowa rehabilitacja to nowe na</w:t>
      </w:r>
      <w:r w:rsidR="000F35A2">
        <w:rPr>
          <w:rFonts w:ascii="Lato" w:eastAsia="Times New Roman" w:hAnsi="Lato" w:cs="Calibri"/>
          <w:bCs/>
          <w:sz w:val="20"/>
          <w:szCs w:val="20"/>
        </w:rPr>
        <w:t> </w:t>
      </w:r>
      <w:r w:rsidRPr="00786705">
        <w:rPr>
          <w:rFonts w:ascii="Lato" w:eastAsia="Times New Roman" w:hAnsi="Lato" w:cs="Calibri"/>
          <w:bCs/>
          <w:sz w:val="20"/>
          <w:szCs w:val="20"/>
        </w:rPr>
        <w:t>gruncie polskim rozwiązanie, mające na celu ułatwienie podjęcia lub powrotu do pracy osobom, które wskutek doznanego urazu lub choroby w różnych okresach życia utraciły zdolność do pracy. To również oferta dla tych osób, które ze względów zdrowotnych nigdy nie pracowały, lecz chciałyby zmienić tę</w:t>
      </w:r>
      <w:r w:rsidR="000F35A2">
        <w:rPr>
          <w:rFonts w:ascii="Lato" w:eastAsia="Times New Roman" w:hAnsi="Lato" w:cs="Calibri"/>
          <w:bCs/>
          <w:sz w:val="20"/>
          <w:szCs w:val="20"/>
        </w:rPr>
        <w:t> </w:t>
      </w:r>
      <w:r w:rsidRPr="00786705">
        <w:rPr>
          <w:rFonts w:ascii="Lato" w:eastAsia="Times New Roman" w:hAnsi="Lato" w:cs="Calibri"/>
          <w:bCs/>
          <w:sz w:val="20"/>
          <w:szCs w:val="20"/>
        </w:rPr>
        <w:t xml:space="preserve">sytuację – zdobyć zawód i podjąć satysfakcjonującą pracę odpowiednią do ich możliwości zdrowotnych. </w:t>
      </w:r>
      <w:r w:rsidRPr="00786705">
        <w:rPr>
          <w:rFonts w:ascii="Lato" w:eastAsia="Times New Roman" w:hAnsi="Lato" w:cs="Calibri"/>
          <w:bCs/>
          <w:sz w:val="20"/>
          <w:szCs w:val="20"/>
        </w:rPr>
        <w:lastRenderedPageBreak/>
        <w:t>Celem projektu było także uzyskanie zatrudnienia przez jego uczestników na otwartym rynku pracy lub uruchomienie przez nich działalności gospodarczej.</w:t>
      </w:r>
    </w:p>
    <w:p w14:paraId="1DEBA941" w14:textId="77777777" w:rsidR="00786705" w:rsidRPr="00786705" w:rsidRDefault="00786705" w:rsidP="00786705">
      <w:pPr>
        <w:autoSpaceDE w:val="0"/>
        <w:autoSpaceDN w:val="0"/>
        <w:adjustRightInd w:val="0"/>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Projekt zrealizowano w okresie od 1 stycznia 2018 r. do 31 grudnia 2023 r.</w:t>
      </w:r>
    </w:p>
    <w:p w14:paraId="74C8F256" w14:textId="77777777" w:rsidR="00786705" w:rsidRPr="00786705" w:rsidRDefault="00786705" w:rsidP="00543843">
      <w:pPr>
        <w:autoSpaceDE w:val="0"/>
        <w:autoSpaceDN w:val="0"/>
        <w:adjustRightInd w:val="0"/>
        <w:spacing w:after="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Projekt został zrealizowany przez PFRON we współpracy z następującymi partnerami:</w:t>
      </w:r>
    </w:p>
    <w:p w14:paraId="5C05B145" w14:textId="77777777" w:rsidR="00786705" w:rsidRPr="00786705" w:rsidRDefault="00786705" w:rsidP="00543843">
      <w:pPr>
        <w:numPr>
          <w:ilvl w:val="0"/>
          <w:numId w:val="239"/>
        </w:numPr>
        <w:autoSpaceDE w:val="0"/>
        <w:autoSpaceDN w:val="0"/>
        <w:adjustRightInd w:val="0"/>
        <w:spacing w:after="0" w:line="240" w:lineRule="atLeast"/>
        <w:ind w:left="426"/>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Zakładem Ubezpieczeń Społecznych,</w:t>
      </w:r>
    </w:p>
    <w:p w14:paraId="616E90C9" w14:textId="77777777" w:rsidR="00786705" w:rsidRPr="00786705" w:rsidRDefault="00786705" w:rsidP="007511B6">
      <w:pPr>
        <w:numPr>
          <w:ilvl w:val="0"/>
          <w:numId w:val="239"/>
        </w:numPr>
        <w:autoSpaceDE w:val="0"/>
        <w:autoSpaceDN w:val="0"/>
        <w:adjustRightInd w:val="0"/>
        <w:spacing w:after="120" w:line="240" w:lineRule="atLeast"/>
        <w:ind w:left="426"/>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Centralnym Instytutem Ochrony Pracy - Państwowym Instytutem Badawczym.</w:t>
      </w:r>
    </w:p>
    <w:p w14:paraId="25D65196" w14:textId="77777777" w:rsidR="000F35A2" w:rsidRDefault="000F35A2" w:rsidP="00786705">
      <w:pPr>
        <w:autoSpaceDE w:val="0"/>
        <w:autoSpaceDN w:val="0"/>
        <w:adjustRightInd w:val="0"/>
        <w:spacing w:after="120" w:line="240" w:lineRule="atLeast"/>
        <w:jc w:val="both"/>
        <w:rPr>
          <w:rFonts w:ascii="Lato" w:eastAsia="Times New Roman" w:hAnsi="Lato" w:cs="Calibri"/>
          <w:sz w:val="20"/>
          <w:szCs w:val="20"/>
          <w:lang w:eastAsia="pl-PL"/>
        </w:rPr>
      </w:pPr>
    </w:p>
    <w:p w14:paraId="69B55E5C" w14:textId="481341F6" w:rsidR="00786705" w:rsidRPr="00786705" w:rsidRDefault="00786705" w:rsidP="00543843">
      <w:pPr>
        <w:autoSpaceDE w:val="0"/>
        <w:autoSpaceDN w:val="0"/>
        <w:adjustRightInd w:val="0"/>
        <w:spacing w:after="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okresie sprawozdawczym zrealizowano następujące działania:</w:t>
      </w:r>
    </w:p>
    <w:p w14:paraId="6DF1EC7A" w14:textId="6665F44A" w:rsidR="00786705" w:rsidRPr="00786705" w:rsidRDefault="00786705" w:rsidP="00543843">
      <w:pPr>
        <w:numPr>
          <w:ilvl w:val="0"/>
          <w:numId w:val="161"/>
        </w:numPr>
        <w:autoSpaceDE w:val="0"/>
        <w:autoSpaceDN w:val="0"/>
        <w:adjustRightInd w:val="0"/>
        <w:spacing w:after="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Kwalifikowano uczestników do kompleksowej rehabilitacji - w sumie wydano 805 orzeczeń o</w:t>
      </w:r>
      <w:r w:rsidR="00657152">
        <w:rPr>
          <w:rFonts w:ascii="Lato" w:eastAsia="Times New Roman" w:hAnsi="Lato" w:cs="Calibri"/>
          <w:sz w:val="20"/>
          <w:szCs w:val="20"/>
          <w:lang w:eastAsia="pl-PL"/>
        </w:rPr>
        <w:t> </w:t>
      </w:r>
      <w:r w:rsidRPr="00786705">
        <w:rPr>
          <w:rFonts w:ascii="Lato" w:eastAsia="Times New Roman" w:hAnsi="Lato" w:cs="Calibri"/>
          <w:sz w:val="20"/>
          <w:szCs w:val="20"/>
          <w:lang w:eastAsia="pl-PL"/>
        </w:rPr>
        <w:t>potrzebie kompleksowej rehabilitacji oraz 444 orzeczeń o braku potrzeby kompleksowej rehabilitacji.</w:t>
      </w:r>
    </w:p>
    <w:p w14:paraId="7509E43A" w14:textId="6090AF99" w:rsidR="00786705" w:rsidRPr="00786705" w:rsidRDefault="00786705" w:rsidP="007511B6">
      <w:pPr>
        <w:numPr>
          <w:ilvl w:val="0"/>
          <w:numId w:val="161"/>
        </w:numPr>
        <w:autoSpaceDE w:val="0"/>
        <w:autoSpaceDN w:val="0"/>
        <w:adjustRightInd w:val="0"/>
        <w:spacing w:after="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Kontynuowano pilotażowe wdrożenie modelu rehabilitacji kompleksowej - według stanu na dzień 31</w:t>
      </w:r>
      <w:r w:rsidR="00657152">
        <w:rPr>
          <w:rFonts w:ascii="Lato" w:eastAsia="Times New Roman" w:hAnsi="Lato" w:cs="Calibri"/>
          <w:sz w:val="20"/>
          <w:szCs w:val="20"/>
          <w:lang w:eastAsia="pl-PL"/>
        </w:rPr>
        <w:t> </w:t>
      </w:r>
      <w:r w:rsidRPr="00786705">
        <w:rPr>
          <w:rFonts w:ascii="Lato" w:eastAsia="Times New Roman" w:hAnsi="Lato" w:cs="Calibri"/>
          <w:sz w:val="20"/>
          <w:szCs w:val="20"/>
          <w:lang w:eastAsia="pl-PL"/>
        </w:rPr>
        <w:t>grudnia 2023 r., do 6 ośrodków rehabilitacji kompleksowej (ORK) skierowano w sumie 733 uczestników, zaś pobyt w ośrodku ukończyły 564 osoby. Realizację pilotażu zakończono 31</w:t>
      </w:r>
      <w:r w:rsidR="00657152">
        <w:rPr>
          <w:rFonts w:ascii="Lato" w:eastAsia="Times New Roman" w:hAnsi="Lato" w:cs="Calibri"/>
          <w:sz w:val="20"/>
          <w:szCs w:val="20"/>
          <w:lang w:eastAsia="pl-PL"/>
        </w:rPr>
        <w:t> </w:t>
      </w:r>
      <w:r w:rsidRPr="00786705">
        <w:rPr>
          <w:rFonts w:ascii="Lato" w:eastAsia="Times New Roman" w:hAnsi="Lato" w:cs="Calibri"/>
          <w:sz w:val="20"/>
          <w:szCs w:val="20"/>
          <w:lang w:eastAsia="pl-PL"/>
        </w:rPr>
        <w:t>sierpnia</w:t>
      </w:r>
      <w:r w:rsidR="00657152">
        <w:rPr>
          <w:rFonts w:ascii="Lato" w:eastAsia="Times New Roman" w:hAnsi="Lato" w:cs="Calibri"/>
          <w:sz w:val="20"/>
          <w:szCs w:val="20"/>
          <w:lang w:eastAsia="pl-PL"/>
        </w:rPr>
        <w:t> </w:t>
      </w:r>
      <w:r w:rsidRPr="00786705">
        <w:rPr>
          <w:rFonts w:ascii="Lato" w:eastAsia="Times New Roman" w:hAnsi="Lato" w:cs="Calibri"/>
          <w:sz w:val="20"/>
          <w:szCs w:val="20"/>
          <w:lang w:eastAsia="pl-PL"/>
        </w:rPr>
        <w:t>2023 r. Sumarycznie, w ramach projektu zrealizowano wsparcie w następującym wymiarze:</w:t>
      </w:r>
    </w:p>
    <w:p w14:paraId="17857218" w14:textId="6FA42C76" w:rsidR="00786705" w:rsidRPr="00786705" w:rsidRDefault="00786705" w:rsidP="007511B6">
      <w:pPr>
        <w:numPr>
          <w:ilvl w:val="0"/>
          <w:numId w:val="162"/>
        </w:numPr>
        <w:autoSpaceDE w:val="0"/>
        <w:autoSpaceDN w:val="0"/>
        <w:adjustRightInd w:val="0"/>
        <w:spacing w:after="0" w:line="240" w:lineRule="atLeast"/>
        <w:ind w:left="714"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 xml:space="preserve">Moduł zawodowy: doradztwo zawodowe – sesje indywidualne </w:t>
      </w:r>
      <w:r w:rsidR="00657152">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 7</w:t>
      </w:r>
      <w:r w:rsidR="00657152">
        <w:rPr>
          <w:rFonts w:ascii="Lato" w:eastAsia="Times New Roman" w:hAnsi="Lato" w:cs="Calibri"/>
          <w:sz w:val="20"/>
          <w:szCs w:val="20"/>
          <w:lang w:eastAsia="pl-PL"/>
        </w:rPr>
        <w:t> </w:t>
      </w:r>
      <w:r w:rsidRPr="00786705">
        <w:rPr>
          <w:rFonts w:ascii="Lato" w:eastAsia="Times New Roman" w:hAnsi="Lato" w:cs="Calibri"/>
          <w:sz w:val="20"/>
          <w:szCs w:val="20"/>
          <w:lang w:eastAsia="pl-PL"/>
        </w:rPr>
        <w:t xml:space="preserve">141 godzin; pośrednictwo pracy – sesje indywidualne </w:t>
      </w:r>
      <w:r w:rsidR="00657152">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 3</w:t>
      </w:r>
      <w:r w:rsidR="00657152">
        <w:rPr>
          <w:rFonts w:ascii="Lato" w:eastAsia="Times New Roman" w:hAnsi="Lato" w:cs="Calibri"/>
          <w:sz w:val="20"/>
          <w:szCs w:val="20"/>
          <w:lang w:eastAsia="pl-PL"/>
        </w:rPr>
        <w:t> </w:t>
      </w:r>
      <w:r w:rsidRPr="00786705">
        <w:rPr>
          <w:rFonts w:ascii="Lato" w:eastAsia="Times New Roman" w:hAnsi="Lato" w:cs="Calibri"/>
          <w:sz w:val="20"/>
          <w:szCs w:val="20"/>
          <w:lang w:eastAsia="pl-PL"/>
        </w:rPr>
        <w:t xml:space="preserve">836 godzin; warsztaty funkcjonowania na rynku pracy </w:t>
      </w:r>
      <w:r w:rsidR="00657152">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 17</w:t>
      </w:r>
      <w:r w:rsidR="00657152">
        <w:rPr>
          <w:rFonts w:ascii="Lato" w:eastAsia="Times New Roman" w:hAnsi="Lato" w:cs="Calibri"/>
          <w:sz w:val="20"/>
          <w:szCs w:val="20"/>
          <w:lang w:eastAsia="pl-PL"/>
        </w:rPr>
        <w:t> </w:t>
      </w:r>
      <w:r w:rsidRPr="00786705">
        <w:rPr>
          <w:rFonts w:ascii="Lato" w:eastAsia="Times New Roman" w:hAnsi="Lato" w:cs="Calibri"/>
          <w:sz w:val="20"/>
          <w:szCs w:val="20"/>
          <w:lang w:eastAsia="pl-PL"/>
        </w:rPr>
        <w:t xml:space="preserve">497 osobogodzin; wyrównywanie deficytów edukacyjnych - 1 231 osobogodzin; szkolenia w zakresie doskonalenia kompetencji ICT - 42 951 osobogodzin; szkolenia zawodowe </w:t>
      </w:r>
      <w:r w:rsidR="00657152">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 116</w:t>
      </w:r>
      <w:r w:rsidR="00657152">
        <w:rPr>
          <w:rFonts w:ascii="Lato" w:eastAsia="Times New Roman" w:hAnsi="Lato" w:cs="Calibri"/>
          <w:sz w:val="20"/>
          <w:szCs w:val="20"/>
          <w:lang w:eastAsia="pl-PL"/>
        </w:rPr>
        <w:t> </w:t>
      </w:r>
      <w:r w:rsidRPr="00786705">
        <w:rPr>
          <w:rFonts w:ascii="Lato" w:eastAsia="Times New Roman" w:hAnsi="Lato" w:cs="Calibri"/>
          <w:sz w:val="20"/>
          <w:szCs w:val="20"/>
          <w:lang w:eastAsia="pl-PL"/>
        </w:rPr>
        <w:t>062 osobogodziny;</w:t>
      </w:r>
    </w:p>
    <w:p w14:paraId="7576C148" w14:textId="0A4743ED" w:rsidR="00786705" w:rsidRPr="00786705" w:rsidRDefault="00786705" w:rsidP="007511B6">
      <w:pPr>
        <w:numPr>
          <w:ilvl w:val="0"/>
          <w:numId w:val="162"/>
        </w:numPr>
        <w:autoSpaceDE w:val="0"/>
        <w:autoSpaceDN w:val="0"/>
        <w:adjustRightInd w:val="0"/>
        <w:spacing w:after="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Moduł psychospołeczny: sesje indywidualne z psychologiem – 8</w:t>
      </w:r>
      <w:r w:rsidR="00657152">
        <w:rPr>
          <w:rFonts w:ascii="Lato" w:eastAsia="Times New Roman" w:hAnsi="Lato" w:cs="Calibri"/>
          <w:sz w:val="20"/>
          <w:szCs w:val="20"/>
          <w:lang w:eastAsia="pl-PL"/>
        </w:rPr>
        <w:t> </w:t>
      </w:r>
      <w:r w:rsidRPr="00786705">
        <w:rPr>
          <w:rFonts w:ascii="Lato" w:eastAsia="Times New Roman" w:hAnsi="Lato" w:cs="Calibri"/>
          <w:sz w:val="20"/>
          <w:szCs w:val="20"/>
          <w:lang w:eastAsia="pl-PL"/>
        </w:rPr>
        <w:t>110 godzin; warsztaty grupowe – 16</w:t>
      </w:r>
      <w:r w:rsidR="00657152">
        <w:rPr>
          <w:rFonts w:ascii="Lato" w:eastAsia="Times New Roman" w:hAnsi="Lato" w:cs="Calibri"/>
          <w:sz w:val="20"/>
          <w:szCs w:val="20"/>
          <w:lang w:eastAsia="pl-PL"/>
        </w:rPr>
        <w:t> </w:t>
      </w:r>
      <w:r w:rsidRPr="00786705">
        <w:rPr>
          <w:rFonts w:ascii="Lato" w:eastAsia="Times New Roman" w:hAnsi="Lato" w:cs="Calibri"/>
          <w:sz w:val="20"/>
          <w:szCs w:val="20"/>
          <w:lang w:eastAsia="pl-PL"/>
        </w:rPr>
        <w:t>221 osobogodzin.</w:t>
      </w:r>
    </w:p>
    <w:p w14:paraId="67E1DAB2" w14:textId="317A9972" w:rsidR="00786705" w:rsidRPr="00786705" w:rsidRDefault="00786705" w:rsidP="007511B6">
      <w:pPr>
        <w:numPr>
          <w:ilvl w:val="0"/>
          <w:numId w:val="162"/>
        </w:numPr>
        <w:autoSpaceDE w:val="0"/>
        <w:autoSpaceDN w:val="0"/>
        <w:adjustRightInd w:val="0"/>
        <w:spacing w:after="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Moduł medyczny: rehabilitacja – zajęcia indywidualne – 47</w:t>
      </w:r>
      <w:r w:rsidR="00657152">
        <w:rPr>
          <w:rFonts w:ascii="Lato" w:eastAsia="Times New Roman" w:hAnsi="Lato" w:cs="Calibri"/>
          <w:sz w:val="20"/>
          <w:szCs w:val="20"/>
          <w:lang w:eastAsia="pl-PL"/>
        </w:rPr>
        <w:t> </w:t>
      </w:r>
      <w:r w:rsidRPr="00786705">
        <w:rPr>
          <w:rFonts w:ascii="Lato" w:eastAsia="Times New Roman" w:hAnsi="Lato" w:cs="Calibri"/>
          <w:sz w:val="20"/>
          <w:szCs w:val="20"/>
          <w:lang w:eastAsia="pl-PL"/>
        </w:rPr>
        <w:t>322 godziny; rehabilitacja – zajęcia grupowe – 23</w:t>
      </w:r>
      <w:r w:rsidR="00657152">
        <w:rPr>
          <w:rFonts w:ascii="Lato" w:eastAsia="Times New Roman" w:hAnsi="Lato" w:cs="Calibri"/>
          <w:sz w:val="20"/>
          <w:szCs w:val="20"/>
          <w:lang w:eastAsia="pl-PL"/>
        </w:rPr>
        <w:t> </w:t>
      </w:r>
      <w:r w:rsidRPr="00786705">
        <w:rPr>
          <w:rFonts w:ascii="Lato" w:eastAsia="Times New Roman" w:hAnsi="Lato" w:cs="Calibri"/>
          <w:sz w:val="20"/>
          <w:szCs w:val="20"/>
          <w:lang w:eastAsia="pl-PL"/>
        </w:rPr>
        <w:t>280 godzin.</w:t>
      </w:r>
    </w:p>
    <w:p w14:paraId="5E8FBC19" w14:textId="649FC770" w:rsidR="00786705" w:rsidRPr="00786705" w:rsidRDefault="00786705" w:rsidP="007511B6">
      <w:pPr>
        <w:numPr>
          <w:ilvl w:val="0"/>
          <w:numId w:val="161"/>
        </w:numPr>
        <w:autoSpaceDE w:val="0"/>
        <w:autoSpaceDN w:val="0"/>
        <w:adjustRightInd w:val="0"/>
        <w:spacing w:after="0" w:line="240" w:lineRule="atLeast"/>
        <w:ind w:left="357" w:hanging="357"/>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Zakończono realizację badania ewaluacyjnego pilotażu modelu realizowanego w trzech cyklach od</w:t>
      </w:r>
      <w:r w:rsidR="00657152">
        <w:rPr>
          <w:rFonts w:ascii="Lato" w:eastAsia="Times New Roman" w:hAnsi="Lato" w:cs="Calibri"/>
          <w:color w:val="000000"/>
          <w:sz w:val="20"/>
          <w:szCs w:val="20"/>
          <w:lang w:eastAsia="pl-PL"/>
        </w:rPr>
        <w:t> </w:t>
      </w:r>
      <w:r w:rsidRPr="00786705">
        <w:rPr>
          <w:rFonts w:ascii="Lato" w:eastAsia="Times New Roman" w:hAnsi="Lato" w:cs="Calibri"/>
          <w:color w:val="000000"/>
          <w:sz w:val="20"/>
          <w:szCs w:val="20"/>
          <w:lang w:eastAsia="pl-PL"/>
        </w:rPr>
        <w:t xml:space="preserve">2022 r. Kluczowe wyniki dotyczące zatrudnienia potwierdziły skuteczność nowego rozwiązania: wraz z czasem upływającym od opuszczenia ośrodka coraz więcej osób znajduje zatrudnienie </w:t>
      </w:r>
      <w:r w:rsidR="00543843">
        <w:rPr>
          <w:rFonts w:ascii="Lato" w:eastAsia="Times New Roman" w:hAnsi="Lato" w:cs="Calibri"/>
          <w:color w:val="000000"/>
          <w:sz w:val="20"/>
          <w:szCs w:val="20"/>
          <w:lang w:eastAsia="pl-PL"/>
        </w:rPr>
        <w:t>–</w:t>
      </w:r>
      <w:r w:rsidRPr="00786705">
        <w:rPr>
          <w:rFonts w:ascii="Lato" w:eastAsia="Times New Roman" w:hAnsi="Lato" w:cs="Calibri"/>
          <w:color w:val="000000"/>
          <w:sz w:val="20"/>
          <w:szCs w:val="20"/>
          <w:lang w:eastAsia="pl-PL"/>
        </w:rPr>
        <w:t xml:space="preserve"> po</w:t>
      </w:r>
      <w:r w:rsidR="00543843">
        <w:rPr>
          <w:rFonts w:ascii="Lato" w:eastAsia="Times New Roman" w:hAnsi="Lato" w:cs="Calibri"/>
          <w:color w:val="000000"/>
          <w:sz w:val="20"/>
          <w:szCs w:val="20"/>
          <w:lang w:eastAsia="pl-PL"/>
        </w:rPr>
        <w:t> </w:t>
      </w:r>
      <w:r w:rsidRPr="00786705">
        <w:rPr>
          <w:rFonts w:ascii="Lato" w:eastAsia="Times New Roman" w:hAnsi="Lato" w:cs="Calibri"/>
          <w:color w:val="000000"/>
          <w:sz w:val="20"/>
          <w:szCs w:val="20"/>
          <w:lang w:eastAsia="pl-PL"/>
        </w:rPr>
        <w:t>upływie 3 miesięcy od ukończenia projektu (a przed upływem 6 miesięcy) pracę posiadało 39% uczestników, 6</w:t>
      </w:r>
      <w:r w:rsidR="00657152">
        <w:rPr>
          <w:rFonts w:ascii="Lato" w:eastAsia="Times New Roman" w:hAnsi="Lato" w:cs="Calibri"/>
          <w:color w:val="000000"/>
          <w:sz w:val="20"/>
          <w:szCs w:val="20"/>
          <w:lang w:eastAsia="pl-PL"/>
        </w:rPr>
        <w:t> </w:t>
      </w:r>
      <w:r w:rsidRPr="00786705">
        <w:rPr>
          <w:rFonts w:ascii="Lato" w:eastAsia="Times New Roman" w:hAnsi="Lato" w:cs="Calibri"/>
          <w:color w:val="000000"/>
          <w:sz w:val="20"/>
          <w:szCs w:val="20"/>
          <w:lang w:eastAsia="pl-PL"/>
        </w:rPr>
        <w:t>miesięcy od ukończenia projektu było to już 49 % uczestników. Rok po zakończeniu projektu zatrudnienie deklarowało 52% uczestników, a po dwóch latach pracę posiadało 69 % uczestników. Wraz z upływem czasu od zakończenia kompleksowej rehabilitacji rośnie udział osób, które zmieniły pracę, co świadczy o mobilności uczestników. Jeśli chodzi o subiektywną ocenę skuteczności rehabilitacji kompleksowej wśród uczestników, którzy po opuszczeniu ośrodka pracują, to większość, tj. 70 % uważa, że bez udziału w projekcie nie miałaby pracy. Natomiast 75% uczestników pracujących po ukończeniu projektu uważa, że udział w rehabilitacji końcowej pomógł im podjąć pracę zarobkową.</w:t>
      </w:r>
    </w:p>
    <w:p w14:paraId="4B2FF854" w14:textId="77777777" w:rsidR="00786705" w:rsidRPr="00786705" w:rsidRDefault="00786705" w:rsidP="007511B6">
      <w:pPr>
        <w:numPr>
          <w:ilvl w:val="0"/>
          <w:numId w:val="161"/>
        </w:numPr>
        <w:autoSpaceDE w:val="0"/>
        <w:autoSpaceDN w:val="0"/>
        <w:adjustRightInd w:val="0"/>
        <w:spacing w:after="0" w:line="240" w:lineRule="atLeast"/>
        <w:ind w:left="357" w:hanging="357"/>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Zorganizowano konsultacje społeczne modelu rehabilitacji kompleksowej - w ramach konsultacji społecznych ostatecznej wersji modelu rehabilitacji kompleksowej zrealizowano 4 seminaria regionalne, w których wzięło udział 707 uczestników. W seminarium podsumowującym konsultacje społeczne modelu uczestniczyło 90 uczestników.</w:t>
      </w:r>
    </w:p>
    <w:p w14:paraId="0A5681EA" w14:textId="02CB1EED" w:rsidR="00786705" w:rsidRPr="00786705" w:rsidRDefault="00786705" w:rsidP="007511B6">
      <w:pPr>
        <w:numPr>
          <w:ilvl w:val="0"/>
          <w:numId w:val="161"/>
        </w:numPr>
        <w:autoSpaceDE w:val="0"/>
        <w:autoSpaceDN w:val="0"/>
        <w:adjustRightInd w:val="0"/>
        <w:spacing w:after="0" w:line="240" w:lineRule="atLeast"/>
        <w:ind w:left="357" w:hanging="357"/>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 xml:space="preserve">Opracowano ostateczną wersję modelu rehabilitacji kompleksowej. Model rehabilitacji kompleksowej powstał na podstawie wyników pilotażu przeprowadzonego w okresie </w:t>
      </w:r>
      <w:r w:rsidR="00657152">
        <w:rPr>
          <w:rFonts w:ascii="Lato" w:eastAsia="Times New Roman" w:hAnsi="Lato" w:cs="Calibri"/>
          <w:color w:val="000000"/>
          <w:sz w:val="20"/>
          <w:szCs w:val="20"/>
          <w:lang w:eastAsia="pl-PL"/>
        </w:rPr>
        <w:br/>
      </w:r>
      <w:r w:rsidRPr="00786705">
        <w:rPr>
          <w:rFonts w:ascii="Lato" w:eastAsia="Times New Roman" w:hAnsi="Lato" w:cs="Calibri"/>
          <w:color w:val="000000"/>
          <w:sz w:val="20"/>
          <w:szCs w:val="20"/>
          <w:lang w:eastAsia="pl-PL"/>
        </w:rPr>
        <w:t>od 2 września</w:t>
      </w:r>
      <w:r w:rsidR="00657152">
        <w:rPr>
          <w:rFonts w:ascii="Lato" w:eastAsia="Times New Roman" w:hAnsi="Lato" w:cs="Calibri"/>
          <w:color w:val="000000"/>
          <w:sz w:val="20"/>
          <w:szCs w:val="20"/>
          <w:lang w:eastAsia="pl-PL"/>
        </w:rPr>
        <w:t xml:space="preserve"> </w:t>
      </w:r>
      <w:r w:rsidRPr="00786705">
        <w:rPr>
          <w:rFonts w:ascii="Lato" w:eastAsia="Times New Roman" w:hAnsi="Lato" w:cs="Calibri"/>
          <w:color w:val="000000"/>
          <w:sz w:val="20"/>
          <w:szCs w:val="20"/>
          <w:lang w:eastAsia="pl-PL"/>
        </w:rPr>
        <w:t>2019 r. do 31 sierpnia 2023 r. w 6 ośrodkach rehabilitacji kompleksowej. Model uwzględnia uwagi zgłoszone w toku konsultacji społecznych.</w:t>
      </w:r>
    </w:p>
    <w:p w14:paraId="33C2A7DB" w14:textId="77777777" w:rsidR="00786705" w:rsidRPr="00786705" w:rsidRDefault="00786705" w:rsidP="007511B6">
      <w:pPr>
        <w:numPr>
          <w:ilvl w:val="0"/>
          <w:numId w:val="161"/>
        </w:numPr>
        <w:autoSpaceDE w:val="0"/>
        <w:autoSpaceDN w:val="0"/>
        <w:adjustRightInd w:val="0"/>
        <w:spacing w:after="120" w:line="240" w:lineRule="atLeast"/>
        <w:ind w:left="357" w:hanging="357"/>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Opracowano projekty zmian legislacyjnych służących systemowemu wdrożeniu modelu rehabilitacji kompleksowej wraz z oceną skutków regulacji.</w:t>
      </w:r>
    </w:p>
    <w:p w14:paraId="4DAE38BA" w14:textId="5D836A1A" w:rsidR="00786705" w:rsidRPr="00786705" w:rsidRDefault="00786705" w:rsidP="00093C36">
      <w:pPr>
        <w:spacing w:after="120" w:line="240" w:lineRule="atLeast"/>
        <w:jc w:val="both"/>
        <w:rPr>
          <w:rFonts w:ascii="Lato" w:eastAsia="Times New Roman" w:hAnsi="Lato" w:cs="Calibri"/>
          <w:bCs/>
          <w:sz w:val="20"/>
          <w:szCs w:val="20"/>
        </w:rPr>
      </w:pPr>
      <w:r w:rsidRPr="00786705">
        <w:rPr>
          <w:rFonts w:ascii="Lato" w:eastAsia="Times New Roman" w:hAnsi="Lato" w:cs="Calibri"/>
          <w:bCs/>
          <w:sz w:val="20"/>
          <w:szCs w:val="20"/>
        </w:rPr>
        <w:t>W 2023 r. PFRON wypłacił środki w wysokości 28</w:t>
      </w:r>
      <w:r w:rsidR="00657152">
        <w:rPr>
          <w:rFonts w:ascii="Lato" w:eastAsia="Times New Roman" w:hAnsi="Lato" w:cs="Calibri"/>
          <w:bCs/>
          <w:sz w:val="20"/>
          <w:szCs w:val="20"/>
        </w:rPr>
        <w:t> </w:t>
      </w:r>
      <w:r w:rsidRPr="00786705">
        <w:rPr>
          <w:rFonts w:ascii="Lato" w:eastAsia="Times New Roman" w:hAnsi="Lato" w:cs="Calibri"/>
          <w:bCs/>
          <w:sz w:val="20"/>
          <w:szCs w:val="20"/>
        </w:rPr>
        <w:t>609</w:t>
      </w:r>
      <w:r w:rsidR="00657152">
        <w:rPr>
          <w:rFonts w:ascii="Lato" w:eastAsia="Times New Roman" w:hAnsi="Lato" w:cs="Calibri"/>
          <w:bCs/>
          <w:sz w:val="20"/>
          <w:szCs w:val="20"/>
        </w:rPr>
        <w:t> </w:t>
      </w:r>
      <w:r w:rsidRPr="00786705">
        <w:rPr>
          <w:rFonts w:ascii="Lato" w:eastAsia="Times New Roman" w:hAnsi="Lato" w:cs="Calibri"/>
          <w:bCs/>
          <w:sz w:val="20"/>
          <w:szCs w:val="20"/>
        </w:rPr>
        <w:t>029,88 zł.</w:t>
      </w:r>
    </w:p>
    <w:p w14:paraId="2FC30BF1" w14:textId="158A5020" w:rsidR="00657152" w:rsidRDefault="00657152">
      <w:pPr>
        <w:rPr>
          <w:rFonts w:ascii="Lato" w:eastAsia="Calibri" w:hAnsi="Lato" w:cs="Helvetica"/>
          <w:bCs/>
          <w:i/>
          <w:iCs/>
          <w:sz w:val="20"/>
          <w:szCs w:val="20"/>
        </w:rPr>
      </w:pPr>
      <w:r>
        <w:rPr>
          <w:rFonts w:ascii="Lato" w:eastAsia="Calibri" w:hAnsi="Lato" w:cs="Helvetica"/>
          <w:bCs/>
          <w:i/>
          <w:iCs/>
          <w:sz w:val="20"/>
          <w:szCs w:val="20"/>
        </w:rPr>
        <w:br w:type="page"/>
      </w:r>
    </w:p>
    <w:p w14:paraId="68ADE441" w14:textId="77777777" w:rsidR="00786705" w:rsidRPr="00786705" w:rsidRDefault="00786705" w:rsidP="00786705">
      <w:pPr>
        <w:spacing w:after="120" w:line="240" w:lineRule="atLeast"/>
        <w:jc w:val="both"/>
        <w:rPr>
          <w:rFonts w:ascii="Lato" w:eastAsia="Calibri" w:hAnsi="Lato" w:cs="Helvetica"/>
          <w:bCs/>
          <w:i/>
          <w:iCs/>
          <w:sz w:val="20"/>
          <w:szCs w:val="20"/>
        </w:rPr>
      </w:pPr>
      <w:r w:rsidRPr="00786705">
        <w:rPr>
          <w:rFonts w:ascii="Lato" w:eastAsia="Calibri" w:hAnsi="Lato" w:cs="Helvetica"/>
          <w:bCs/>
          <w:i/>
          <w:iCs/>
          <w:sz w:val="20"/>
          <w:szCs w:val="20"/>
        </w:rPr>
        <w:lastRenderedPageBreak/>
        <w:t>Projekt „Włączenie wyłączonych – aktywne instrumenty wsparcia osób niepełnosprawnych na rynku pracy”.</w:t>
      </w:r>
    </w:p>
    <w:p w14:paraId="721A8B4B" w14:textId="77777777" w:rsidR="00786705" w:rsidRPr="00786705" w:rsidRDefault="00786705" w:rsidP="00543843">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W 2023 r. zakończyła się realizacja projektu dotyczącego przyszłych form wsparcia osób niepełnosprawnych i ich pracodawców na rynku pracy:</w:t>
      </w:r>
    </w:p>
    <w:p w14:paraId="7F5EBBD8" w14:textId="21B76885" w:rsidR="00786705" w:rsidRPr="00786705" w:rsidRDefault="00786705" w:rsidP="00543843">
      <w:pPr>
        <w:numPr>
          <w:ilvl w:val="0"/>
          <w:numId w:val="186"/>
        </w:numPr>
        <w:spacing w:after="0" w:line="240" w:lineRule="atLeast"/>
        <w:ind w:left="426"/>
        <w:contextualSpacing/>
        <w:jc w:val="both"/>
        <w:rPr>
          <w:rFonts w:ascii="Lato" w:eastAsia="Calibri" w:hAnsi="Lato" w:cs="Times New Roman"/>
          <w:sz w:val="20"/>
          <w:szCs w:val="20"/>
        </w:rPr>
      </w:pPr>
      <w:r w:rsidRPr="00786705">
        <w:rPr>
          <w:rFonts w:ascii="Lato" w:eastAsia="Calibri" w:hAnsi="Lato" w:cs="Times New Roman"/>
          <w:sz w:val="20"/>
          <w:szCs w:val="20"/>
        </w:rPr>
        <w:t>Nowa droga zawodowa – osoba niepełnosprawna będzie mogła skorzystać z 15 godzin doradztwa w</w:t>
      </w:r>
      <w:r w:rsidR="00B3065B">
        <w:rPr>
          <w:rFonts w:ascii="Lato" w:eastAsia="Calibri" w:hAnsi="Lato" w:cs="Times New Roman"/>
          <w:sz w:val="20"/>
          <w:szCs w:val="20"/>
        </w:rPr>
        <w:t> </w:t>
      </w:r>
      <w:r w:rsidRPr="00786705">
        <w:rPr>
          <w:rFonts w:ascii="Lato" w:eastAsia="Calibri" w:hAnsi="Lato" w:cs="Times New Roman"/>
          <w:sz w:val="20"/>
          <w:szCs w:val="20"/>
        </w:rPr>
        <w:t>celu zaktywizowania osoby niepełnosprawnej oraz udzielenia jej praktycznych porad odnośnie perspektyw zawodowych, poszukiwania pracy,</w:t>
      </w:r>
    </w:p>
    <w:p w14:paraId="70595A8E" w14:textId="1431855E" w:rsidR="00786705" w:rsidRPr="00786705" w:rsidRDefault="00786705" w:rsidP="007511B6">
      <w:pPr>
        <w:numPr>
          <w:ilvl w:val="0"/>
          <w:numId w:val="186"/>
        </w:numPr>
        <w:spacing w:after="120" w:line="240" w:lineRule="atLeast"/>
        <w:ind w:left="426"/>
        <w:contextualSpacing/>
        <w:jc w:val="both"/>
        <w:rPr>
          <w:rFonts w:ascii="Lato" w:eastAsia="Calibri" w:hAnsi="Lato" w:cs="Times New Roman"/>
          <w:sz w:val="20"/>
          <w:szCs w:val="20"/>
        </w:rPr>
      </w:pPr>
      <w:r w:rsidRPr="00786705">
        <w:rPr>
          <w:rFonts w:ascii="Lato" w:eastAsia="Calibri" w:hAnsi="Lato" w:cs="Times New Roman"/>
          <w:sz w:val="20"/>
          <w:szCs w:val="20"/>
        </w:rPr>
        <w:t xml:space="preserve">Centrum komunikacji – powołanie jednostki zapewniającej tłumaczenia języka migowego </w:t>
      </w:r>
      <w:r w:rsidR="00B3065B">
        <w:rPr>
          <w:rFonts w:ascii="Lato" w:eastAsia="Calibri" w:hAnsi="Lato" w:cs="Times New Roman"/>
          <w:sz w:val="20"/>
          <w:szCs w:val="20"/>
        </w:rPr>
        <w:br/>
      </w:r>
      <w:r w:rsidRPr="00786705">
        <w:rPr>
          <w:rFonts w:ascii="Lato" w:eastAsia="Calibri" w:hAnsi="Lato" w:cs="Times New Roman"/>
          <w:sz w:val="20"/>
          <w:szCs w:val="20"/>
        </w:rPr>
        <w:t>(z rozwiązania będą mogły skorzystać osoby niepełnosprawne np. podczas: rozmów z pracodawcami i innymi pracownikami, wizyty u lekarza, załatwiania spraw w urzędzie, załatwiania spraw codziennych takich, jak: zakupy, płacenie rachunków),</w:t>
      </w:r>
    </w:p>
    <w:p w14:paraId="2EF3FAFD" w14:textId="77777777" w:rsidR="00786705" w:rsidRPr="00786705" w:rsidRDefault="00786705" w:rsidP="007511B6">
      <w:pPr>
        <w:numPr>
          <w:ilvl w:val="0"/>
          <w:numId w:val="186"/>
        </w:numPr>
        <w:spacing w:after="120" w:line="240" w:lineRule="atLeast"/>
        <w:ind w:left="426"/>
        <w:contextualSpacing/>
        <w:jc w:val="both"/>
        <w:rPr>
          <w:rFonts w:ascii="Lato" w:eastAsia="Calibri" w:hAnsi="Lato" w:cs="Times New Roman"/>
          <w:sz w:val="20"/>
          <w:szCs w:val="20"/>
        </w:rPr>
      </w:pPr>
      <w:r w:rsidRPr="00786705">
        <w:rPr>
          <w:rFonts w:ascii="Lato" w:eastAsia="Calibri" w:hAnsi="Lato" w:cs="Times New Roman"/>
          <w:sz w:val="20"/>
          <w:szCs w:val="20"/>
        </w:rPr>
        <w:t>Bon na Start – wsparcie dla bezrobotnej osoby niepełnosprawnej rozpoczynającej pracę wypłacane częściowo po podpisaniu umowy oraz po 3 i 9 miesiącach pracy,</w:t>
      </w:r>
    </w:p>
    <w:p w14:paraId="60F08A0F" w14:textId="77777777" w:rsidR="00786705" w:rsidRPr="00786705" w:rsidRDefault="00786705" w:rsidP="007511B6">
      <w:pPr>
        <w:numPr>
          <w:ilvl w:val="0"/>
          <w:numId w:val="186"/>
        </w:numPr>
        <w:spacing w:after="120" w:line="240" w:lineRule="atLeast"/>
        <w:ind w:left="426"/>
        <w:contextualSpacing/>
        <w:jc w:val="both"/>
        <w:rPr>
          <w:rFonts w:ascii="Lato" w:eastAsia="Calibri" w:hAnsi="Lato" w:cs="Times New Roman"/>
          <w:sz w:val="20"/>
          <w:szCs w:val="20"/>
        </w:rPr>
      </w:pPr>
      <w:r w:rsidRPr="00786705">
        <w:rPr>
          <w:rFonts w:ascii="Lato" w:eastAsia="Calibri" w:hAnsi="Lato" w:cs="Times New Roman"/>
          <w:sz w:val="20"/>
          <w:szCs w:val="20"/>
        </w:rPr>
        <w:t>Inkubator przedsiębiorczości dla osób z niepełnosprawnościami – pomoc dla osoby niepełnosprawnej zamierzającej podjąć działalność gospodarczą,</w:t>
      </w:r>
    </w:p>
    <w:p w14:paraId="06ED4C9A" w14:textId="1668B407" w:rsidR="00786705" w:rsidRPr="00786705" w:rsidRDefault="00786705" w:rsidP="007511B6">
      <w:pPr>
        <w:numPr>
          <w:ilvl w:val="0"/>
          <w:numId w:val="186"/>
        </w:numPr>
        <w:spacing w:after="120" w:line="240" w:lineRule="atLeast"/>
        <w:ind w:left="426"/>
        <w:contextualSpacing/>
        <w:jc w:val="both"/>
        <w:rPr>
          <w:rFonts w:ascii="Lato" w:eastAsia="Calibri" w:hAnsi="Lato" w:cs="Times New Roman"/>
          <w:sz w:val="20"/>
          <w:szCs w:val="20"/>
        </w:rPr>
      </w:pPr>
      <w:r w:rsidRPr="00786705">
        <w:rPr>
          <w:rFonts w:ascii="Lato" w:eastAsia="Calibri" w:hAnsi="Lato" w:cs="Times New Roman"/>
          <w:sz w:val="20"/>
          <w:szCs w:val="20"/>
        </w:rPr>
        <w:t>Gwarancja zatrudnienia – pomoc dla pracodawcy lub wsparcie dla pracownika udzielana zgodnie z</w:t>
      </w:r>
      <w:r w:rsidR="00B3065B">
        <w:rPr>
          <w:rFonts w:ascii="Lato" w:eastAsia="Calibri" w:hAnsi="Lato" w:cs="Times New Roman"/>
          <w:sz w:val="20"/>
          <w:szCs w:val="20"/>
        </w:rPr>
        <w:t> </w:t>
      </w:r>
      <w:r w:rsidRPr="00786705">
        <w:rPr>
          <w:rFonts w:ascii="Lato" w:eastAsia="Calibri" w:hAnsi="Lato" w:cs="Times New Roman"/>
          <w:sz w:val="20"/>
          <w:szCs w:val="20"/>
        </w:rPr>
        <w:t>opracowanym programem rehabilitacji przewidującym wdrożenie racjonalnych usprawnień,</w:t>
      </w:r>
    </w:p>
    <w:p w14:paraId="58A059AE" w14:textId="2C51F238" w:rsidR="00786705" w:rsidRPr="00786705" w:rsidRDefault="00786705" w:rsidP="007511B6">
      <w:pPr>
        <w:numPr>
          <w:ilvl w:val="0"/>
          <w:numId w:val="186"/>
        </w:numPr>
        <w:spacing w:after="120" w:line="240" w:lineRule="atLeast"/>
        <w:ind w:left="426"/>
        <w:contextualSpacing/>
        <w:jc w:val="both"/>
        <w:rPr>
          <w:rFonts w:ascii="Lato" w:eastAsia="Calibri" w:hAnsi="Lato" w:cs="Times New Roman"/>
          <w:sz w:val="20"/>
          <w:szCs w:val="20"/>
        </w:rPr>
      </w:pPr>
      <w:r w:rsidRPr="00786705">
        <w:rPr>
          <w:rFonts w:ascii="Lato" w:eastAsia="Calibri" w:hAnsi="Lato" w:cs="Times New Roman"/>
          <w:sz w:val="20"/>
          <w:szCs w:val="20"/>
        </w:rPr>
        <w:t>Nowe miejsca pracy – pomoc dla pracodawcy zamierzającego zatrudnić osobę niepełnosprawną na</w:t>
      </w:r>
      <w:r w:rsidR="00B3065B">
        <w:rPr>
          <w:rFonts w:ascii="Lato" w:eastAsia="Calibri" w:hAnsi="Lato" w:cs="Times New Roman"/>
          <w:sz w:val="20"/>
          <w:szCs w:val="20"/>
        </w:rPr>
        <w:t> </w:t>
      </w:r>
      <w:r w:rsidRPr="00786705">
        <w:rPr>
          <w:rFonts w:ascii="Lato" w:eastAsia="Calibri" w:hAnsi="Lato" w:cs="Times New Roman"/>
          <w:sz w:val="20"/>
          <w:szCs w:val="20"/>
        </w:rPr>
        <w:t>organizację i dostosowanie miejsca pracy oraz zapewnienie jej asystenta pracy.</w:t>
      </w:r>
    </w:p>
    <w:p w14:paraId="1A9D48B9" w14:textId="77777777" w:rsidR="00786705" w:rsidRPr="00786705" w:rsidRDefault="00786705" w:rsidP="00786705">
      <w:pPr>
        <w:spacing w:after="120" w:line="240" w:lineRule="atLeast"/>
        <w:jc w:val="both"/>
        <w:rPr>
          <w:rFonts w:ascii="Lato" w:eastAsia="Calibri" w:hAnsi="Lato" w:cs="Helvetica"/>
          <w:bCs/>
          <w:sz w:val="20"/>
          <w:szCs w:val="20"/>
        </w:rPr>
      </w:pPr>
    </w:p>
    <w:p w14:paraId="1EFB92E3" w14:textId="0F5E0E47"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Aktywizacja zawodowa osób niepełnosprawnych</w:t>
      </w:r>
    </w:p>
    <w:p w14:paraId="343ED25A" w14:textId="77777777" w:rsidR="00786705" w:rsidRPr="00786705" w:rsidRDefault="00786705" w:rsidP="00786705">
      <w:pPr>
        <w:spacing w:after="120" w:line="240" w:lineRule="atLeast"/>
        <w:jc w:val="both"/>
        <w:rPr>
          <w:rFonts w:ascii="Lato" w:eastAsia="Calibri" w:hAnsi="Lato" w:cs="Helvetica"/>
          <w:bCs/>
          <w:i/>
          <w:iCs/>
          <w:sz w:val="20"/>
          <w:szCs w:val="20"/>
        </w:rPr>
      </w:pPr>
      <w:r w:rsidRPr="00786705">
        <w:rPr>
          <w:rFonts w:ascii="Lato" w:eastAsia="Calibri" w:hAnsi="Lato" w:cs="Helvetica"/>
          <w:bCs/>
          <w:i/>
          <w:iCs/>
          <w:sz w:val="20"/>
          <w:szCs w:val="20"/>
        </w:rPr>
        <w:t>Pilotażowy program „ABSOLWENT”.</w:t>
      </w:r>
    </w:p>
    <w:p w14:paraId="69188FE6" w14:textId="53AB525C"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Celem pilotażowego programu „ABSOLWENT” jest umożliwienie wejścia na rynek pracy osób niepełnosprawnych posiadających orzeczenie o stopniu niepełnosprawności, które na dzień przystąpienia do projektu pozostają bez zatrudnienia oraz są absolwentami szkoły wyższej lub realizują ostatni lub przedostatni semestr nauki w szkole wyższej. Cel programu jest realizowany poprzez kompleksowe i</w:t>
      </w:r>
      <w:r w:rsidR="00B3065B">
        <w:rPr>
          <w:rFonts w:ascii="Lato" w:eastAsia="Calibri" w:hAnsi="Lato" w:cs="Helvetica"/>
          <w:bCs/>
          <w:sz w:val="20"/>
          <w:szCs w:val="20"/>
        </w:rPr>
        <w:t> </w:t>
      </w:r>
      <w:r w:rsidRPr="00786705">
        <w:rPr>
          <w:rFonts w:ascii="Lato" w:eastAsia="Calibri" w:hAnsi="Lato" w:cs="Helvetica"/>
          <w:bCs/>
          <w:sz w:val="20"/>
          <w:szCs w:val="20"/>
        </w:rPr>
        <w:t>indywidualnie wsparcie beneficjentów ostatecznych programu w podnoszeniu kwalifikacji zawodowych.</w:t>
      </w:r>
    </w:p>
    <w:p w14:paraId="6E555626" w14:textId="77777777"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W 2023 r. realizowane były umowy zawarte w konkursie ogłoszonym w 2019 r. (drugi okres finansowania) oraz w konkursie ogłoszonym w 2022 r. (pierwszy okres finansowania).</w:t>
      </w:r>
    </w:p>
    <w:p w14:paraId="5AD6E9B6" w14:textId="347EEAB2"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 xml:space="preserve">PFRON wypłacił środki w wysokości </w:t>
      </w:r>
      <w:r w:rsidRPr="00786705">
        <w:rPr>
          <w:rFonts w:ascii="Lato" w:eastAsia="Calibri" w:hAnsi="Lato" w:cs="Calibri"/>
          <w:bCs/>
          <w:iCs/>
          <w:sz w:val="20"/>
          <w:szCs w:val="20"/>
        </w:rPr>
        <w:t>11</w:t>
      </w:r>
      <w:r w:rsidR="00B3065B">
        <w:rPr>
          <w:rFonts w:ascii="Lato" w:eastAsia="Calibri" w:hAnsi="Lato" w:cs="Calibri"/>
          <w:bCs/>
          <w:iCs/>
          <w:sz w:val="20"/>
          <w:szCs w:val="20"/>
        </w:rPr>
        <w:t> </w:t>
      </w:r>
      <w:r w:rsidRPr="00786705">
        <w:rPr>
          <w:rFonts w:ascii="Lato" w:eastAsia="Calibri" w:hAnsi="Lato" w:cs="Calibri"/>
          <w:bCs/>
          <w:iCs/>
          <w:sz w:val="20"/>
          <w:szCs w:val="20"/>
        </w:rPr>
        <w:t>571</w:t>
      </w:r>
      <w:r w:rsidR="00B3065B">
        <w:rPr>
          <w:rFonts w:ascii="Lato" w:eastAsia="Calibri" w:hAnsi="Lato" w:cs="Calibri"/>
          <w:bCs/>
          <w:iCs/>
          <w:sz w:val="20"/>
          <w:szCs w:val="20"/>
        </w:rPr>
        <w:t> </w:t>
      </w:r>
      <w:r w:rsidRPr="00786705">
        <w:rPr>
          <w:rFonts w:ascii="Lato" w:eastAsia="Calibri" w:hAnsi="Lato" w:cs="Calibri"/>
          <w:bCs/>
          <w:iCs/>
          <w:sz w:val="20"/>
          <w:szCs w:val="20"/>
        </w:rPr>
        <w:t>960,75 zł</w:t>
      </w:r>
      <w:r w:rsidRPr="00786705">
        <w:rPr>
          <w:rFonts w:ascii="Lato" w:eastAsia="Calibri" w:hAnsi="Lato" w:cs="Calibri"/>
          <w:b/>
          <w:iCs/>
          <w:sz w:val="20"/>
          <w:szCs w:val="20"/>
        </w:rPr>
        <w:t xml:space="preserve"> </w:t>
      </w:r>
      <w:r w:rsidRPr="00786705">
        <w:rPr>
          <w:rFonts w:ascii="Lato" w:eastAsia="Calibri" w:hAnsi="Lato" w:cs="Helvetica"/>
          <w:bCs/>
          <w:sz w:val="20"/>
          <w:szCs w:val="20"/>
        </w:rPr>
        <w:t>.</w:t>
      </w:r>
    </w:p>
    <w:p w14:paraId="01D0D957" w14:textId="77777777"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Calibri" w:hAnsi="Lato" w:cs="Helvetica"/>
          <w:bCs/>
          <w:sz w:val="20"/>
          <w:szCs w:val="20"/>
        </w:rPr>
        <w:t xml:space="preserve">W ramach programu wsparciem zostało objętych </w:t>
      </w:r>
      <w:r w:rsidRPr="00786705">
        <w:rPr>
          <w:rFonts w:ascii="Lato" w:eastAsia="Times New Roman" w:hAnsi="Lato" w:cs="Calibri"/>
          <w:sz w:val="20"/>
          <w:szCs w:val="20"/>
          <w:lang w:eastAsia="pl-PL"/>
        </w:rPr>
        <w:t>813 osób</w:t>
      </w:r>
      <w:r w:rsidRPr="00786705">
        <w:rPr>
          <w:rFonts w:ascii="Lato" w:eastAsia="Calibri" w:hAnsi="Lato" w:cs="Helvetica"/>
          <w:bCs/>
          <w:sz w:val="20"/>
          <w:szCs w:val="20"/>
        </w:rPr>
        <w:t xml:space="preserve"> niepełnosprawnych.</w:t>
      </w:r>
    </w:p>
    <w:p w14:paraId="442E9980" w14:textId="77777777" w:rsidR="00786705" w:rsidRPr="00786705" w:rsidRDefault="00786705" w:rsidP="00786705">
      <w:pPr>
        <w:spacing w:after="120" w:line="240" w:lineRule="atLeast"/>
        <w:jc w:val="both"/>
        <w:rPr>
          <w:rFonts w:ascii="Lato" w:eastAsia="Calibri" w:hAnsi="Lato" w:cs="Helvetica"/>
          <w:bCs/>
          <w:sz w:val="20"/>
          <w:szCs w:val="20"/>
        </w:rPr>
      </w:pPr>
    </w:p>
    <w:p w14:paraId="4AC39480" w14:textId="77777777" w:rsidR="00786705" w:rsidRPr="00786705" w:rsidRDefault="00786705" w:rsidP="00786705">
      <w:pPr>
        <w:spacing w:after="120" w:line="240" w:lineRule="atLeast"/>
        <w:jc w:val="both"/>
        <w:rPr>
          <w:rFonts w:ascii="Lato" w:eastAsia="Calibri" w:hAnsi="Lato" w:cs="Helvetica"/>
          <w:bCs/>
          <w:i/>
          <w:iCs/>
          <w:sz w:val="20"/>
          <w:szCs w:val="20"/>
        </w:rPr>
      </w:pPr>
      <w:r w:rsidRPr="00786705">
        <w:rPr>
          <w:rFonts w:ascii="Lato" w:eastAsia="Calibri" w:hAnsi="Lato" w:cs="Helvetica"/>
          <w:bCs/>
          <w:i/>
          <w:iCs/>
          <w:sz w:val="20"/>
          <w:szCs w:val="20"/>
        </w:rPr>
        <w:t>Program „STABILNE ZATRUDNIENIE – osoby niepełnosprawne w administracji i służbie publicznej”.</w:t>
      </w:r>
    </w:p>
    <w:p w14:paraId="4C24CA8A" w14:textId="77777777"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Celem programu „STABILNE ZATRUDNIENIE – osoby niepełnosprawne w administracji i służbie publicznej” jest podniesienie wskaźnika zatrudnienia osób niepełnosprawnych w administracji publicznej. Program przyczyni się do zainicjowania lub wsparcia działań prowadzonych na rzecz osób niepełnosprawnych przez instytucje wykonujące zadania z zakresu administracji publicznej oraz pozwoli na zatrudnienie osób niepełnosprawnych, dając tym osobom gwarancję stabilnego zatrudnienia.</w:t>
      </w:r>
    </w:p>
    <w:p w14:paraId="3A7AFA62" w14:textId="77777777" w:rsidR="00786705" w:rsidRPr="00786705" w:rsidRDefault="00786705" w:rsidP="00D1622B">
      <w:pPr>
        <w:spacing w:after="0" w:line="240" w:lineRule="atLeast"/>
        <w:jc w:val="both"/>
        <w:rPr>
          <w:rFonts w:ascii="Lato" w:eastAsia="Calibri" w:hAnsi="Lato" w:cs="Helvetica"/>
          <w:bCs/>
          <w:sz w:val="20"/>
          <w:szCs w:val="20"/>
        </w:rPr>
      </w:pPr>
      <w:r w:rsidRPr="00786705">
        <w:rPr>
          <w:rFonts w:ascii="Lato" w:eastAsia="Calibri" w:hAnsi="Lato" w:cs="Helvetica"/>
          <w:bCs/>
          <w:sz w:val="20"/>
          <w:szCs w:val="20"/>
        </w:rPr>
        <w:t>Program realizowany jest w ramach dwóch modułów:</w:t>
      </w:r>
    </w:p>
    <w:p w14:paraId="1AE44ACF" w14:textId="77777777" w:rsidR="00786705" w:rsidRPr="00786705" w:rsidRDefault="00786705" w:rsidP="00D1622B">
      <w:pPr>
        <w:numPr>
          <w:ilvl w:val="0"/>
          <w:numId w:val="240"/>
        </w:numPr>
        <w:spacing w:after="0" w:line="240" w:lineRule="atLeast"/>
        <w:ind w:left="426"/>
        <w:contextualSpacing/>
        <w:jc w:val="both"/>
        <w:rPr>
          <w:rFonts w:ascii="Lato" w:eastAsia="Calibri" w:hAnsi="Lato" w:cs="Helvetica"/>
          <w:bCs/>
          <w:sz w:val="20"/>
          <w:szCs w:val="20"/>
          <w:lang w:eastAsia="pl-PL"/>
        </w:rPr>
      </w:pPr>
      <w:r w:rsidRPr="00786705">
        <w:rPr>
          <w:rFonts w:ascii="Lato" w:eastAsia="Calibri" w:hAnsi="Lato" w:cs="Helvetica"/>
          <w:bCs/>
          <w:sz w:val="20"/>
          <w:szCs w:val="20"/>
          <w:lang w:eastAsia="pl-PL"/>
        </w:rPr>
        <w:t>moduł I „Instytucje” – adresowany do organów i instytucji wykonujących zadania z zakresu administracji publicznej, jednostek samorządu terytorialnego oraz państwowych i samorządowych instytucji kultury, które w ramach programu zatrudnią osoby niepełnosprawne,</w:t>
      </w:r>
    </w:p>
    <w:p w14:paraId="4316AC6F" w14:textId="77777777" w:rsidR="00786705" w:rsidRPr="00786705" w:rsidRDefault="00786705" w:rsidP="007511B6">
      <w:pPr>
        <w:numPr>
          <w:ilvl w:val="0"/>
          <w:numId w:val="240"/>
        </w:numPr>
        <w:spacing w:after="120" w:line="240" w:lineRule="atLeast"/>
        <w:ind w:left="426"/>
        <w:jc w:val="both"/>
        <w:rPr>
          <w:rFonts w:ascii="Lato" w:eastAsia="Calibri" w:hAnsi="Lato" w:cs="Helvetica"/>
          <w:bCs/>
          <w:sz w:val="20"/>
          <w:szCs w:val="20"/>
          <w:lang w:eastAsia="pl-PL"/>
        </w:rPr>
      </w:pPr>
      <w:r w:rsidRPr="00786705">
        <w:rPr>
          <w:rFonts w:ascii="Lato" w:eastAsia="Calibri" w:hAnsi="Lato" w:cs="Helvetica"/>
          <w:bCs/>
          <w:sz w:val="20"/>
          <w:szCs w:val="20"/>
          <w:lang w:eastAsia="pl-PL"/>
        </w:rPr>
        <w:t>moduł II „Staże zawodowe” – adresowany do organizacji pozarządowych, które w ramach programu przygotują i skierują osoby niepełnosprawne na staż zawodowy w administracji rządowej.</w:t>
      </w:r>
    </w:p>
    <w:p w14:paraId="57E1F1DE" w14:textId="08A49DE2"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 xml:space="preserve">Beneficjentami ostatecznymi są osoby w wieku aktywności zawodowej (tj. osoby, które nie osiągnęły wieku emerytalnego) z orzeczonym znacznym, umiarkowanym lub lekkim stopniem niepełnosprawności (lub orzeczeniem równoważnym) pozostające bez zatrudnienia – na rzecz których prowadzone są działania aktywizacyjne w ramach modułu I „Instytucje” lub w ramach modułu II „Staże zawodowe”. </w:t>
      </w:r>
      <w:r w:rsidR="00B3065B">
        <w:rPr>
          <w:rFonts w:ascii="Lato" w:eastAsia="Calibri" w:hAnsi="Lato" w:cs="Helvetica"/>
          <w:bCs/>
          <w:sz w:val="20"/>
          <w:szCs w:val="20"/>
        </w:rPr>
        <w:br/>
      </w:r>
      <w:r w:rsidRPr="00786705">
        <w:rPr>
          <w:rFonts w:ascii="Lato" w:eastAsia="Calibri" w:hAnsi="Lato" w:cs="Helvetica"/>
          <w:bCs/>
          <w:sz w:val="20"/>
          <w:szCs w:val="20"/>
        </w:rPr>
        <w:t>Ten sam beneficjent ostateczny może zostać objęty wsparciem ramach modułu II „Staże zawodowe”, a</w:t>
      </w:r>
      <w:r w:rsidR="00B3065B">
        <w:rPr>
          <w:rFonts w:ascii="Lato" w:eastAsia="Calibri" w:hAnsi="Lato" w:cs="Helvetica"/>
          <w:bCs/>
          <w:sz w:val="20"/>
          <w:szCs w:val="20"/>
        </w:rPr>
        <w:t> </w:t>
      </w:r>
      <w:r w:rsidRPr="00786705">
        <w:rPr>
          <w:rFonts w:ascii="Lato" w:eastAsia="Calibri" w:hAnsi="Lato" w:cs="Helvetica"/>
          <w:bCs/>
          <w:sz w:val="20"/>
          <w:szCs w:val="20"/>
        </w:rPr>
        <w:t>następnie w ramach modułu I „Instytucje”.</w:t>
      </w:r>
    </w:p>
    <w:p w14:paraId="1208BFCC" w14:textId="77777777" w:rsidR="00786705" w:rsidRPr="00786705" w:rsidRDefault="00786705" w:rsidP="00D1622B">
      <w:pPr>
        <w:spacing w:after="0" w:line="240" w:lineRule="atLeast"/>
        <w:jc w:val="both"/>
        <w:rPr>
          <w:rFonts w:ascii="Lato" w:eastAsia="Calibri" w:hAnsi="Lato" w:cs="Helvetica"/>
          <w:bCs/>
          <w:sz w:val="20"/>
          <w:szCs w:val="20"/>
        </w:rPr>
      </w:pPr>
      <w:r w:rsidRPr="00786705">
        <w:rPr>
          <w:rFonts w:ascii="Lato" w:eastAsia="Calibri" w:hAnsi="Lato" w:cs="Helvetica"/>
          <w:bCs/>
          <w:sz w:val="20"/>
          <w:szCs w:val="20"/>
        </w:rPr>
        <w:t>Adresatami programu są:</w:t>
      </w:r>
    </w:p>
    <w:p w14:paraId="74B2A908" w14:textId="77777777" w:rsidR="00786705" w:rsidRPr="00786705" w:rsidRDefault="00786705" w:rsidP="00D1622B">
      <w:pPr>
        <w:numPr>
          <w:ilvl w:val="0"/>
          <w:numId w:val="57"/>
        </w:numPr>
        <w:spacing w:after="0" w:line="240" w:lineRule="atLeast"/>
        <w:ind w:left="426" w:hanging="284"/>
        <w:jc w:val="both"/>
        <w:rPr>
          <w:rFonts w:ascii="Lato" w:eastAsia="Calibri" w:hAnsi="Lato" w:cs="Helvetica"/>
          <w:bCs/>
          <w:sz w:val="20"/>
          <w:szCs w:val="20"/>
        </w:rPr>
      </w:pPr>
      <w:r w:rsidRPr="00786705">
        <w:rPr>
          <w:rFonts w:ascii="Lato" w:eastAsia="Calibri" w:hAnsi="Lato" w:cs="Helvetica"/>
          <w:bCs/>
          <w:sz w:val="20"/>
          <w:szCs w:val="20"/>
        </w:rPr>
        <w:lastRenderedPageBreak/>
        <w:t>w ramach modułu I „Instytucje”:</w:t>
      </w:r>
    </w:p>
    <w:p w14:paraId="050B9364" w14:textId="77777777" w:rsidR="00786705" w:rsidRPr="00786705" w:rsidRDefault="00786705" w:rsidP="00490D68">
      <w:pPr>
        <w:numPr>
          <w:ilvl w:val="0"/>
          <w:numId w:val="58"/>
        </w:numPr>
        <w:spacing w:after="0" w:line="240" w:lineRule="atLeast"/>
        <w:ind w:left="851" w:hanging="284"/>
        <w:jc w:val="both"/>
        <w:rPr>
          <w:rFonts w:ascii="Lato" w:eastAsia="Calibri" w:hAnsi="Lato" w:cs="Helvetica"/>
          <w:bCs/>
          <w:sz w:val="20"/>
          <w:szCs w:val="20"/>
        </w:rPr>
      </w:pPr>
      <w:r w:rsidRPr="00786705">
        <w:rPr>
          <w:rFonts w:ascii="Lato" w:eastAsia="Calibri" w:hAnsi="Lato" w:cs="Helvetica"/>
          <w:bCs/>
          <w:sz w:val="20"/>
          <w:szCs w:val="20"/>
        </w:rPr>
        <w:t>organy i instytucje, wykonujące zadania z zakresu administracji publicznej, które nie są przedsiębiorstwami państwowymi lub spółkami Skarbu Państwa,</w:t>
      </w:r>
    </w:p>
    <w:p w14:paraId="282223FE" w14:textId="77777777" w:rsidR="00786705" w:rsidRPr="00786705" w:rsidRDefault="00786705" w:rsidP="00490D68">
      <w:pPr>
        <w:numPr>
          <w:ilvl w:val="0"/>
          <w:numId w:val="58"/>
        </w:numPr>
        <w:spacing w:after="0" w:line="240" w:lineRule="atLeast"/>
        <w:ind w:left="851" w:hanging="284"/>
        <w:jc w:val="both"/>
        <w:rPr>
          <w:rFonts w:ascii="Lato" w:eastAsia="Calibri" w:hAnsi="Lato" w:cs="Helvetica"/>
          <w:bCs/>
          <w:sz w:val="20"/>
          <w:szCs w:val="20"/>
        </w:rPr>
      </w:pPr>
      <w:r w:rsidRPr="00786705">
        <w:rPr>
          <w:rFonts w:ascii="Lato" w:eastAsia="Calibri" w:hAnsi="Lato" w:cs="Helvetica"/>
          <w:bCs/>
          <w:sz w:val="20"/>
          <w:szCs w:val="20"/>
        </w:rPr>
        <w:t>samorząd gminny, samorząd powiatowy, samorząd województwa;</w:t>
      </w:r>
    </w:p>
    <w:p w14:paraId="40CB97BF" w14:textId="77777777" w:rsidR="00786705" w:rsidRPr="00786705" w:rsidRDefault="00786705" w:rsidP="00490D68">
      <w:pPr>
        <w:numPr>
          <w:ilvl w:val="0"/>
          <w:numId w:val="58"/>
        </w:numPr>
        <w:spacing w:after="0" w:line="240" w:lineRule="atLeast"/>
        <w:ind w:left="851" w:hanging="284"/>
        <w:jc w:val="both"/>
        <w:rPr>
          <w:rFonts w:ascii="Lato" w:eastAsia="Calibri" w:hAnsi="Lato" w:cs="Helvetica"/>
          <w:bCs/>
          <w:sz w:val="20"/>
          <w:szCs w:val="20"/>
        </w:rPr>
      </w:pPr>
      <w:r w:rsidRPr="00786705">
        <w:rPr>
          <w:rFonts w:ascii="Lato" w:eastAsia="Calibri" w:hAnsi="Lato" w:cs="Helvetica"/>
          <w:bCs/>
          <w:sz w:val="20"/>
          <w:szCs w:val="20"/>
        </w:rPr>
        <w:t>państwowe oraz samorządowe instytucje kultury.</w:t>
      </w:r>
    </w:p>
    <w:p w14:paraId="5D89575F" w14:textId="566EABF3" w:rsidR="00786705" w:rsidRPr="00786705" w:rsidRDefault="00786705" w:rsidP="00490D68">
      <w:pPr>
        <w:numPr>
          <w:ilvl w:val="0"/>
          <w:numId w:val="57"/>
        </w:numPr>
        <w:spacing w:after="120" w:line="240" w:lineRule="atLeast"/>
        <w:ind w:left="426" w:hanging="284"/>
        <w:jc w:val="both"/>
        <w:rPr>
          <w:rFonts w:ascii="Lato" w:eastAsia="Calibri" w:hAnsi="Lato" w:cs="Helvetica"/>
          <w:bCs/>
          <w:sz w:val="20"/>
          <w:szCs w:val="20"/>
        </w:rPr>
      </w:pPr>
      <w:r w:rsidRPr="00786705">
        <w:rPr>
          <w:rFonts w:ascii="Lato" w:eastAsia="Calibri" w:hAnsi="Lato" w:cs="Helvetica"/>
          <w:bCs/>
          <w:sz w:val="20"/>
          <w:szCs w:val="20"/>
        </w:rPr>
        <w:t>w ramach modułu II „Staże zawodowe” - są organizacje pozarządowe posiadające statutowy zapis o</w:t>
      </w:r>
      <w:r w:rsidR="00B3065B">
        <w:rPr>
          <w:rFonts w:ascii="Lato" w:eastAsia="Calibri" w:hAnsi="Lato" w:cs="Helvetica"/>
          <w:bCs/>
          <w:sz w:val="20"/>
          <w:szCs w:val="20"/>
        </w:rPr>
        <w:t> </w:t>
      </w:r>
      <w:r w:rsidRPr="00786705">
        <w:rPr>
          <w:rFonts w:ascii="Lato" w:eastAsia="Calibri" w:hAnsi="Lato" w:cs="Helvetica"/>
          <w:bCs/>
          <w:sz w:val="20"/>
          <w:szCs w:val="20"/>
        </w:rPr>
        <w:t>prowadzeniu działań na rzecz osób niepełnosprawnych oraz prowadzące działalność na rzecz osób niepełnosprawnych przez okres co najmniej 2 lat (licząc wstecz od daty ogłoszenia konkursu).</w:t>
      </w:r>
    </w:p>
    <w:p w14:paraId="78E9C14F" w14:textId="0D3948BE" w:rsidR="00786705" w:rsidRPr="00786705" w:rsidRDefault="00786705" w:rsidP="00490D68">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W 2023 r. w ramach modułu I wypłacono kwotę 696</w:t>
      </w:r>
      <w:r w:rsidR="00D1622B">
        <w:rPr>
          <w:rFonts w:ascii="Lato" w:eastAsia="Calibri" w:hAnsi="Lato" w:cs="Helvetica"/>
          <w:bCs/>
          <w:sz w:val="20"/>
          <w:szCs w:val="20"/>
        </w:rPr>
        <w:t> </w:t>
      </w:r>
      <w:r w:rsidRPr="00786705">
        <w:rPr>
          <w:rFonts w:ascii="Lato" w:eastAsia="Calibri" w:hAnsi="Lato" w:cs="Helvetica"/>
          <w:bCs/>
          <w:sz w:val="20"/>
          <w:szCs w:val="20"/>
        </w:rPr>
        <w:t xml:space="preserve">641,47 zł na objęcie wsparciem 24 osób niepełnosprawnych. </w:t>
      </w:r>
    </w:p>
    <w:p w14:paraId="3AA9DFD2" w14:textId="0F3CDCAC"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W 2023 r. został ogłoszony konkurs nr 1/2023 pn. „Stażysta Plus” w ramach modułu II programu. Wnioski były przyjmowane w terminie od dnia 25 maja 2023 r. do dnia 20 czerwca 2023 r. W dniu 1 sierpnia 2023</w:t>
      </w:r>
      <w:r w:rsidR="00D1622B">
        <w:rPr>
          <w:rFonts w:ascii="Lato" w:eastAsia="Calibri" w:hAnsi="Lato" w:cs="Helvetica"/>
          <w:bCs/>
          <w:sz w:val="20"/>
          <w:szCs w:val="20"/>
        </w:rPr>
        <w:t> </w:t>
      </w:r>
      <w:r w:rsidRPr="00786705">
        <w:rPr>
          <w:rFonts w:ascii="Lato" w:eastAsia="Calibri" w:hAnsi="Lato" w:cs="Helvetica"/>
          <w:bCs/>
          <w:sz w:val="20"/>
          <w:szCs w:val="20"/>
        </w:rPr>
        <w:t>r. Zarząd PFRON przyznał dofinansowanie w łącznej kwocie 15</w:t>
      </w:r>
      <w:r w:rsidR="00D1622B">
        <w:rPr>
          <w:rFonts w:ascii="Lato" w:eastAsia="Calibri" w:hAnsi="Lato" w:cs="Helvetica"/>
          <w:bCs/>
          <w:sz w:val="20"/>
          <w:szCs w:val="20"/>
        </w:rPr>
        <w:t> </w:t>
      </w:r>
      <w:r w:rsidRPr="00786705">
        <w:rPr>
          <w:rFonts w:ascii="Lato" w:eastAsia="Calibri" w:hAnsi="Lato" w:cs="Helvetica"/>
          <w:bCs/>
          <w:sz w:val="20"/>
          <w:szCs w:val="20"/>
        </w:rPr>
        <w:t>915</w:t>
      </w:r>
      <w:r w:rsidR="00D1622B">
        <w:rPr>
          <w:rFonts w:ascii="Lato" w:eastAsia="Calibri" w:hAnsi="Lato" w:cs="Helvetica"/>
          <w:bCs/>
          <w:sz w:val="20"/>
          <w:szCs w:val="20"/>
        </w:rPr>
        <w:t> </w:t>
      </w:r>
      <w:r w:rsidRPr="00786705">
        <w:rPr>
          <w:rFonts w:ascii="Lato" w:eastAsia="Calibri" w:hAnsi="Lato" w:cs="Helvetica"/>
          <w:bCs/>
          <w:sz w:val="20"/>
          <w:szCs w:val="20"/>
        </w:rPr>
        <w:t>192,00 zł na realizację 3 projektów celem skierowania na staż 396 osób niepełnosprawnych. W 2023 r. wypłacono kwotę 4</w:t>
      </w:r>
      <w:r w:rsidR="00B3065B">
        <w:rPr>
          <w:rFonts w:ascii="Lato" w:eastAsia="Calibri" w:hAnsi="Lato" w:cs="Helvetica"/>
          <w:bCs/>
          <w:sz w:val="20"/>
          <w:szCs w:val="20"/>
        </w:rPr>
        <w:t> </w:t>
      </w:r>
      <w:r w:rsidRPr="00786705">
        <w:rPr>
          <w:rFonts w:ascii="Lato" w:eastAsia="Calibri" w:hAnsi="Lato" w:cs="Helvetica"/>
          <w:bCs/>
          <w:sz w:val="20"/>
          <w:szCs w:val="20"/>
        </w:rPr>
        <w:t>774</w:t>
      </w:r>
      <w:r w:rsidR="00B3065B">
        <w:rPr>
          <w:rFonts w:ascii="Lato" w:eastAsia="Calibri" w:hAnsi="Lato" w:cs="Helvetica"/>
          <w:bCs/>
          <w:sz w:val="20"/>
          <w:szCs w:val="20"/>
        </w:rPr>
        <w:t> </w:t>
      </w:r>
      <w:r w:rsidRPr="00786705">
        <w:rPr>
          <w:rFonts w:ascii="Lato" w:eastAsia="Calibri" w:hAnsi="Lato" w:cs="Helvetica"/>
          <w:bCs/>
          <w:sz w:val="20"/>
          <w:szCs w:val="20"/>
        </w:rPr>
        <w:t>557,60 zł.</w:t>
      </w:r>
    </w:p>
    <w:p w14:paraId="21FC5954" w14:textId="3A078A01"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W ramach całego programu, PFRON wypłacił środki w wysokości 5</w:t>
      </w:r>
      <w:r w:rsidR="00B3065B">
        <w:rPr>
          <w:rFonts w:ascii="Lato" w:eastAsia="Calibri" w:hAnsi="Lato" w:cs="Helvetica"/>
          <w:bCs/>
          <w:sz w:val="20"/>
          <w:szCs w:val="20"/>
        </w:rPr>
        <w:t> </w:t>
      </w:r>
      <w:r w:rsidRPr="00786705">
        <w:rPr>
          <w:rFonts w:ascii="Lato" w:eastAsia="Calibri" w:hAnsi="Lato" w:cs="Helvetica"/>
          <w:bCs/>
          <w:sz w:val="20"/>
          <w:szCs w:val="20"/>
        </w:rPr>
        <w:t>471</w:t>
      </w:r>
      <w:r w:rsidR="00B3065B">
        <w:rPr>
          <w:rFonts w:ascii="Lato" w:eastAsia="Calibri" w:hAnsi="Lato" w:cs="Helvetica"/>
          <w:bCs/>
          <w:sz w:val="20"/>
          <w:szCs w:val="20"/>
        </w:rPr>
        <w:t> </w:t>
      </w:r>
      <w:r w:rsidRPr="00786705">
        <w:rPr>
          <w:rFonts w:ascii="Lato" w:eastAsia="Calibri" w:hAnsi="Lato" w:cs="Helvetica"/>
          <w:bCs/>
          <w:sz w:val="20"/>
          <w:szCs w:val="20"/>
        </w:rPr>
        <w:t>199,07 zł na objęcie wsparciem 420 osób niepełnosprawnych.</w:t>
      </w:r>
    </w:p>
    <w:p w14:paraId="68FB9D6A" w14:textId="77777777" w:rsidR="00786705" w:rsidRPr="00786705" w:rsidRDefault="00786705" w:rsidP="00786705">
      <w:pPr>
        <w:spacing w:after="120" w:line="240" w:lineRule="atLeast"/>
        <w:jc w:val="both"/>
        <w:rPr>
          <w:rFonts w:ascii="Lato" w:eastAsia="Calibri" w:hAnsi="Lato" w:cs="Helvetica"/>
          <w:bCs/>
          <w:sz w:val="20"/>
          <w:szCs w:val="20"/>
        </w:rPr>
      </w:pPr>
    </w:p>
    <w:p w14:paraId="17D2EAAA" w14:textId="77777777" w:rsidR="00786705" w:rsidRPr="00786705" w:rsidRDefault="00786705" w:rsidP="00786705">
      <w:pPr>
        <w:spacing w:after="120" w:line="240" w:lineRule="atLeast"/>
        <w:jc w:val="both"/>
        <w:rPr>
          <w:rFonts w:ascii="Lato" w:eastAsia="Calibri" w:hAnsi="Lato" w:cs="Helvetica"/>
          <w:bCs/>
          <w:i/>
          <w:iCs/>
          <w:sz w:val="20"/>
          <w:szCs w:val="20"/>
        </w:rPr>
      </w:pPr>
      <w:r w:rsidRPr="00786705">
        <w:rPr>
          <w:rFonts w:ascii="Lato" w:eastAsia="Calibri" w:hAnsi="Lato" w:cs="Helvetica"/>
          <w:bCs/>
          <w:i/>
          <w:iCs/>
          <w:sz w:val="20"/>
          <w:szCs w:val="20"/>
        </w:rPr>
        <w:t>Program „Wyrównywania różnic między regionami” III obszar G.</w:t>
      </w:r>
    </w:p>
    <w:p w14:paraId="1181389A" w14:textId="752A8495"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Celem programu jest wyrównanie szans oraz zwiększenie dostępu osób niepełnosprawnych do</w:t>
      </w:r>
      <w:r w:rsidR="00B3065B">
        <w:rPr>
          <w:rFonts w:ascii="Lato" w:eastAsia="Calibri" w:hAnsi="Lato" w:cs="Helvetica"/>
          <w:bCs/>
          <w:sz w:val="20"/>
          <w:szCs w:val="20"/>
        </w:rPr>
        <w:t> </w:t>
      </w:r>
      <w:r w:rsidRPr="00786705">
        <w:rPr>
          <w:rFonts w:ascii="Lato" w:eastAsia="Calibri" w:hAnsi="Lato" w:cs="Helvetica"/>
          <w:bCs/>
          <w:sz w:val="20"/>
          <w:szCs w:val="20"/>
        </w:rPr>
        <w:t>rehabilitacji zawodowej i społecznej ze szczególnym uwzględnieniem osób zamieszkujących regiony słabiej rozwinięte gospodarczo i społecznie.</w:t>
      </w:r>
    </w:p>
    <w:p w14:paraId="3647A351" w14:textId="7B26E56E" w:rsidR="00786705" w:rsidRPr="00786705" w:rsidRDefault="00786705" w:rsidP="00490D68">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Obszary wsparcia</w:t>
      </w:r>
      <w:r w:rsidR="00490D68">
        <w:rPr>
          <w:rFonts w:ascii="Lato" w:eastAsia="Calibri" w:hAnsi="Lato" w:cs="Helvetica"/>
          <w:bCs/>
          <w:sz w:val="20"/>
          <w:szCs w:val="20"/>
        </w:rPr>
        <w:t xml:space="preserve"> w obszarze </w:t>
      </w:r>
      <w:r w:rsidRPr="00786705">
        <w:rPr>
          <w:rFonts w:ascii="Lato" w:eastAsia="Calibri" w:hAnsi="Lato" w:cs="Helvetica"/>
          <w:bCs/>
          <w:sz w:val="20"/>
          <w:szCs w:val="20"/>
        </w:rPr>
        <w:t>G - finansowanie zadań ustawowych powiatu dotyczących rehabilitacji zawodowej osób niepełnosprawnych.</w:t>
      </w:r>
    </w:p>
    <w:p w14:paraId="7551311D" w14:textId="77777777"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W ramach wskazanego obszaru wsparcia celem programu jest zwiększenie aktywności samorządów powiatowych w działaniach dotyczących aktywizacji zawodowej osób niepełnosprawnych.</w:t>
      </w:r>
    </w:p>
    <w:p w14:paraId="46D62BCE" w14:textId="77777777" w:rsidR="00786705" w:rsidRPr="00786705" w:rsidRDefault="00786705" w:rsidP="00786705">
      <w:pPr>
        <w:spacing w:after="120" w:line="240" w:lineRule="atLeast"/>
        <w:jc w:val="both"/>
        <w:rPr>
          <w:rFonts w:ascii="Lato" w:eastAsia="Times New Roman" w:hAnsi="Lato" w:cs="Calibri"/>
          <w:bCs/>
          <w:sz w:val="20"/>
          <w:szCs w:val="20"/>
        </w:rPr>
      </w:pPr>
      <w:r w:rsidRPr="00786705">
        <w:rPr>
          <w:rFonts w:ascii="Lato" w:eastAsia="Times New Roman" w:hAnsi="Lato" w:cs="Calibri"/>
          <w:bCs/>
          <w:sz w:val="20"/>
          <w:szCs w:val="20"/>
        </w:rPr>
        <w:t>W ramach obszaru G PFRON wypłacił powiatom kwotę 8 002 283,58 zł, na realizację zadań dotyczących rehabilitacji zawodowej osób niepełnosprawnych, w ramach których wsparciem objęto 146 osób niepełnosprawnych.</w:t>
      </w:r>
    </w:p>
    <w:p w14:paraId="215B6ADC" w14:textId="77777777" w:rsidR="00786705" w:rsidRPr="00786705" w:rsidRDefault="00786705" w:rsidP="00786705">
      <w:pPr>
        <w:spacing w:after="120" w:line="240" w:lineRule="atLeast"/>
        <w:jc w:val="both"/>
        <w:rPr>
          <w:rFonts w:ascii="Lato" w:eastAsia="Calibri" w:hAnsi="Lato" w:cs="Helvetica"/>
          <w:bCs/>
          <w:sz w:val="20"/>
          <w:szCs w:val="20"/>
        </w:rPr>
      </w:pPr>
    </w:p>
    <w:p w14:paraId="4B1F3869" w14:textId="583DD184" w:rsidR="00786705" w:rsidRPr="00786705" w:rsidRDefault="00786705" w:rsidP="00786705">
      <w:pPr>
        <w:spacing w:after="120" w:line="240" w:lineRule="atLeast"/>
        <w:jc w:val="both"/>
        <w:rPr>
          <w:rFonts w:ascii="Lato" w:eastAsia="Calibri" w:hAnsi="Lato" w:cs="Helvetica"/>
          <w:b/>
          <w:bCs/>
          <w:sz w:val="20"/>
          <w:szCs w:val="20"/>
        </w:rPr>
      </w:pPr>
      <w:r w:rsidRPr="00786705">
        <w:rPr>
          <w:rFonts w:ascii="Lato" w:eastAsia="Calibri" w:hAnsi="Lato" w:cs="Helvetica"/>
          <w:b/>
          <w:bCs/>
          <w:sz w:val="20"/>
          <w:szCs w:val="20"/>
        </w:rPr>
        <w:t>Rozwój ekonomii społecznej i solidarnej</w:t>
      </w:r>
    </w:p>
    <w:p w14:paraId="07C400B8" w14:textId="4627C465"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Prawo osób niepełnosprawnych do korzystania ze specjalistycznej pomocy oraz do zdobywania i</w:t>
      </w:r>
      <w:r w:rsidR="00B3065B">
        <w:rPr>
          <w:rFonts w:ascii="Lato" w:eastAsia="Calibri" w:hAnsi="Lato" w:cs="Times New Roman"/>
          <w:sz w:val="20"/>
          <w:szCs w:val="20"/>
        </w:rPr>
        <w:t> </w:t>
      </w:r>
      <w:r w:rsidRPr="00786705">
        <w:rPr>
          <w:rFonts w:ascii="Lato" w:eastAsia="Calibri" w:hAnsi="Lato" w:cs="Times New Roman"/>
          <w:sz w:val="20"/>
          <w:szCs w:val="20"/>
        </w:rPr>
        <w:t xml:space="preserve">podnoszenia kwalifikacji ogólnych i zawodowych, jak również prawo do pracy na otwartym rynku pracy zgodnie z kwalifikacjami, są realizowane m.in. przez podmioty zatrudnienia socjalnego, czyli centra i kluby integracji społecznej (CIS i KIS), a także przez przedsiębiorstwa społeczne (PS) i spółdzielnie socjalne. Głównym zadaniem podmiotów zatrudnienia socjalnego jest reintegracja społeczna i zawodowa osób zagrożonych wykluczeniem społecznym. Dzięki kompleksowemu wsparciu dostarczanemu przez </w:t>
      </w:r>
      <w:r w:rsidR="00B3065B">
        <w:rPr>
          <w:rFonts w:ascii="Lato" w:eastAsia="Calibri" w:hAnsi="Lato" w:cs="Times New Roman"/>
          <w:sz w:val="20"/>
          <w:szCs w:val="20"/>
        </w:rPr>
        <w:br/>
      </w:r>
      <w:r w:rsidRPr="00786705">
        <w:rPr>
          <w:rFonts w:ascii="Lato" w:eastAsia="Calibri" w:hAnsi="Lato" w:cs="Times New Roman"/>
          <w:sz w:val="20"/>
          <w:szCs w:val="20"/>
        </w:rPr>
        <w:t>CIS i</w:t>
      </w:r>
      <w:r w:rsidR="00B3065B">
        <w:rPr>
          <w:rFonts w:ascii="Lato" w:eastAsia="Calibri" w:hAnsi="Lato" w:cs="Times New Roman"/>
          <w:sz w:val="20"/>
          <w:szCs w:val="20"/>
        </w:rPr>
        <w:t xml:space="preserve"> </w:t>
      </w:r>
      <w:r w:rsidRPr="00786705">
        <w:rPr>
          <w:rFonts w:ascii="Lato" w:eastAsia="Calibri" w:hAnsi="Lato" w:cs="Times New Roman"/>
          <w:sz w:val="20"/>
          <w:szCs w:val="20"/>
        </w:rPr>
        <w:t xml:space="preserve">KIS, uczestnicy tych instytucji odbudowują lub zdobywają umiejętności uczestniczenia w życiu lokalnej społeczności i pełnienia ról społecznych w miejscu pracy, zamieszkania i pobytu, a także nabywają zdolności do samodzielnego świadczenia pracy na rynku pracy. Natomiast przedsiębiorstwa społeczne oraz spółdzielnie socjalne często stają się pracodawcami dla osób zagrożonych wykluczeniem, w tym m.in. dla osób niepełnosprawnych. </w:t>
      </w:r>
    </w:p>
    <w:p w14:paraId="3E281437" w14:textId="2B62E776"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sz w:val="20"/>
          <w:szCs w:val="20"/>
        </w:rPr>
        <w:t>Aktualnie w Polsce funkcjonuje prawie 400 podmiotów zatrudnienia socjalnego – według danych z 2022</w:t>
      </w:r>
      <w:r w:rsidR="00891C87">
        <w:rPr>
          <w:rFonts w:ascii="Lato" w:eastAsia="Calibri" w:hAnsi="Lato" w:cs="Times New Roman"/>
          <w:sz w:val="20"/>
          <w:szCs w:val="20"/>
        </w:rPr>
        <w:t> </w:t>
      </w:r>
      <w:r w:rsidRPr="00786705">
        <w:rPr>
          <w:rFonts w:ascii="Lato" w:eastAsia="Calibri" w:hAnsi="Lato" w:cs="Times New Roman"/>
          <w:sz w:val="20"/>
          <w:szCs w:val="20"/>
        </w:rPr>
        <w:t>r. było to 208 CIS i 191 KIS (</w:t>
      </w:r>
      <w:r w:rsidRPr="00786705">
        <w:rPr>
          <w:rFonts w:ascii="Lato" w:eastAsia="Calibri" w:hAnsi="Lato" w:cs="Times New Roman"/>
          <w:bCs/>
          <w:sz w:val="20"/>
          <w:szCs w:val="20"/>
        </w:rPr>
        <w:t xml:space="preserve">GUS 2023, Centra integracji społecznej, kluby integracji społecznej, zakłady aktywności zawodowej, warsztaty terapii zajęciowej w 2022 r.). Dane za 2023 r. będą dostępne w drugiej połowie bieżącego roku, jednak biorąc pod uwagę dotychczasowe trendy, można spodziewać się względnie podobnych wyników. </w:t>
      </w:r>
    </w:p>
    <w:p w14:paraId="229C4FAF" w14:textId="3BFF0B55"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Według danych ze sprawozdań CIS, w 2022 r. w zajęciach prowadzonych przez centra uczestniczyło 12</w:t>
      </w:r>
      <w:r w:rsidR="00891C87">
        <w:rPr>
          <w:rFonts w:ascii="Lato" w:eastAsia="Calibri" w:hAnsi="Lato" w:cs="Times New Roman"/>
          <w:sz w:val="20"/>
          <w:szCs w:val="20"/>
        </w:rPr>
        <w:t> </w:t>
      </w:r>
      <w:r w:rsidRPr="00786705">
        <w:rPr>
          <w:rFonts w:ascii="Lato" w:eastAsia="Calibri" w:hAnsi="Lato" w:cs="Times New Roman"/>
          <w:sz w:val="20"/>
          <w:szCs w:val="20"/>
        </w:rPr>
        <w:t>5</w:t>
      </w:r>
      <w:r w:rsidR="00AF39AF">
        <w:rPr>
          <w:rFonts w:ascii="Lato" w:eastAsia="Calibri" w:hAnsi="Lato" w:cs="Times New Roman"/>
          <w:sz w:val="20"/>
          <w:szCs w:val="20"/>
        </w:rPr>
        <w:t>00</w:t>
      </w:r>
      <w:r w:rsidRPr="00786705">
        <w:rPr>
          <w:rFonts w:ascii="Lato" w:eastAsia="Calibri" w:hAnsi="Lato" w:cs="Times New Roman"/>
          <w:sz w:val="20"/>
          <w:szCs w:val="20"/>
        </w:rPr>
        <w:t xml:space="preserve"> osób z grup zagrożonych wykluczeniem społecznym. Osoby niepełnosprawne stanowiły 11% </w:t>
      </w:r>
      <w:r w:rsidRPr="00786705">
        <w:rPr>
          <w:rFonts w:ascii="Lato" w:eastAsia="Calibri" w:hAnsi="Lato" w:cs="Times New Roman"/>
          <w:sz w:val="20"/>
          <w:szCs w:val="20"/>
        </w:rPr>
        <w:lastRenderedPageBreak/>
        <w:t>uczestników zajęć w tych instytucjach. Natomiast w zajęciach klubów uczestniczyło 9</w:t>
      </w:r>
      <w:r w:rsidR="00891C87">
        <w:rPr>
          <w:rFonts w:ascii="Lato" w:eastAsia="Calibri" w:hAnsi="Lato" w:cs="Times New Roman"/>
          <w:sz w:val="20"/>
          <w:szCs w:val="20"/>
        </w:rPr>
        <w:t> </w:t>
      </w:r>
      <w:r w:rsidRPr="00786705">
        <w:rPr>
          <w:rFonts w:ascii="Lato" w:eastAsia="Calibri" w:hAnsi="Lato" w:cs="Times New Roman"/>
          <w:sz w:val="20"/>
          <w:szCs w:val="20"/>
        </w:rPr>
        <w:t>1</w:t>
      </w:r>
      <w:r w:rsidR="00AF39AF">
        <w:rPr>
          <w:rFonts w:ascii="Lato" w:eastAsia="Calibri" w:hAnsi="Lato" w:cs="Times New Roman"/>
          <w:sz w:val="20"/>
          <w:szCs w:val="20"/>
        </w:rPr>
        <w:t>00</w:t>
      </w:r>
      <w:r w:rsidRPr="00786705">
        <w:rPr>
          <w:rFonts w:ascii="Lato" w:eastAsia="Calibri" w:hAnsi="Lato" w:cs="Times New Roman"/>
          <w:sz w:val="20"/>
          <w:szCs w:val="20"/>
        </w:rPr>
        <w:t xml:space="preserve"> osób zagrożonych wykluczeniem społecznym, a osoby niepełnosprawne stanowiły 16% tej grupy.</w:t>
      </w:r>
    </w:p>
    <w:p w14:paraId="1AC255DB" w14:textId="77777777"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bCs/>
          <w:sz w:val="20"/>
          <w:szCs w:val="20"/>
        </w:rPr>
        <w:t>Z perspektywy ustawy o ekonomii społecznej, która weszła w życie 30 października 2022 r., kluczowymi podmiotami sektora ekonomii społecznej są przedsiębiorstwa społeczne. Celem działalności tych jednostek jest reintegracja osób zagrożonych wykluczeniem społecznym lub dostarczanie usług społecznych. To czyni z PS podmioty niezwykle istotne dla osób w trudnych sytuacjach życiowych, w tym dla osób niepełnosprawnych. Przez reintegrację należy tu rozumieć przede wszystkim tworzenie wysokiej jakości miejsc pracy dla osób oddalonych od rynku pracy, co stanowi też jeden z głównych celów „Krajowego Programu Rozwoju Ekonomii Społecznej do 2030 r. Ekonomia solidarności społecznej”, konsekwentnie wdrażanego od 2016 r.</w:t>
      </w:r>
    </w:p>
    <w:p w14:paraId="2C64795E" w14:textId="77777777"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bCs/>
          <w:sz w:val="20"/>
          <w:szCs w:val="20"/>
        </w:rPr>
        <w:t xml:space="preserve">Przedsiębiorstwa społeczne, których do końca 2023 r. powstało 846, stanowią więc bazę pracodawców dla osób zagrożonych wykluczeniem społecznym, w tym dla osób niepełnosprawnych. </w:t>
      </w:r>
    </w:p>
    <w:p w14:paraId="2590D794" w14:textId="77777777" w:rsidR="00786705" w:rsidRPr="00786705" w:rsidRDefault="00786705" w:rsidP="00786705">
      <w:pPr>
        <w:spacing w:after="120" w:line="240" w:lineRule="atLeast"/>
        <w:jc w:val="both"/>
        <w:rPr>
          <w:rFonts w:ascii="Lato" w:eastAsia="Calibri" w:hAnsi="Lato" w:cs="Helvetica"/>
          <w:bCs/>
          <w:sz w:val="20"/>
          <w:szCs w:val="20"/>
        </w:rPr>
      </w:pPr>
    </w:p>
    <w:p w14:paraId="40AB06BB" w14:textId="256B8999"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Programy dotacyjne Ministerstwa Rodziny, Pracy i Polityki Społecznej</w:t>
      </w:r>
      <w:r w:rsidR="00490D68">
        <w:rPr>
          <w:rFonts w:ascii="Lato" w:eastAsia="Calibri" w:hAnsi="Lato" w:cs="Helvetica"/>
          <w:bCs/>
          <w:sz w:val="20"/>
          <w:szCs w:val="20"/>
          <w:u w:val="single"/>
        </w:rPr>
        <w:t xml:space="preserve"> (MRPiPS)</w:t>
      </w:r>
    </w:p>
    <w:p w14:paraId="0F124840" w14:textId="08F10E3E"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W 2023 r. wdrażany był ww. Program </w:t>
      </w:r>
      <w:r w:rsidR="00490D68" w:rsidRPr="00490D68">
        <w:rPr>
          <w:rFonts w:ascii="Lato" w:eastAsia="Calibri" w:hAnsi="Lato" w:cs="Times New Roman"/>
          <w:sz w:val="20"/>
          <w:szCs w:val="20"/>
        </w:rPr>
        <w:t>na rzecz zatrudnienia socjalnego na lata 2023-2025</w:t>
      </w:r>
      <w:r w:rsidR="00490D68">
        <w:rPr>
          <w:rFonts w:ascii="Lato" w:eastAsia="Calibri" w:hAnsi="Lato" w:cs="Times New Roman"/>
          <w:sz w:val="20"/>
          <w:szCs w:val="20"/>
        </w:rPr>
        <w:t xml:space="preserve">, </w:t>
      </w:r>
      <w:r w:rsidRPr="00786705">
        <w:rPr>
          <w:rFonts w:ascii="Lato" w:eastAsia="Calibri" w:hAnsi="Lato" w:cs="Times New Roman"/>
          <w:sz w:val="20"/>
          <w:szCs w:val="20"/>
        </w:rPr>
        <w:t xml:space="preserve">będący kontynuacją Programu pn. „Od wykluczenia do aktywizacji. Program pomocy osobom wykluczonym społecznie i zawodowo na lata 2020-2022”. </w:t>
      </w:r>
    </w:p>
    <w:p w14:paraId="4B6A7546" w14:textId="14FE8FD8"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Celem programu jest wsparcie i wzmocnienie podmiotów zatrudnienia socjalnego dzięki podniesieniu jakości ich usług dla osób zagrożonych wykluczeniem społecznym, w tym osób niepełnosprawnych. Założenia rogramu ukierunkowane są na problemy jednostek lub grup osób, w tym rodzin, co pozwala na promowanie włączenia społecznego, walki z ubóstwem oraz dyskryminacją, zarówno społeczną, </w:t>
      </w:r>
      <w:r w:rsidR="00891C87">
        <w:rPr>
          <w:rFonts w:ascii="Lato" w:eastAsia="Calibri" w:hAnsi="Lato" w:cs="Times New Roman"/>
          <w:sz w:val="20"/>
          <w:szCs w:val="20"/>
        </w:rPr>
        <w:br/>
      </w:r>
      <w:r w:rsidRPr="00786705">
        <w:rPr>
          <w:rFonts w:ascii="Lato" w:eastAsia="Calibri" w:hAnsi="Lato" w:cs="Times New Roman"/>
          <w:sz w:val="20"/>
          <w:szCs w:val="20"/>
        </w:rPr>
        <w:t>jak i zawodową. Program ma charakter uzupełniający wobec ustawowych obowiązków samorządów gmin w zakresie przeciwdziałania wykluczeniu społecznemu, a także charakter wspomagający działalność uprawnionych podmiotów funkcjonujących w obszarze pomocy społecznej, o których mowa w art. 25 ust.</w:t>
      </w:r>
      <w:r w:rsidR="00CF588F">
        <w:rPr>
          <w:rFonts w:ascii="Lato" w:eastAsia="Calibri" w:hAnsi="Lato" w:cs="Times New Roman"/>
          <w:sz w:val="20"/>
          <w:szCs w:val="20"/>
        </w:rPr>
        <w:t> </w:t>
      </w:r>
      <w:r w:rsidRPr="00786705">
        <w:rPr>
          <w:rFonts w:ascii="Lato" w:eastAsia="Calibri" w:hAnsi="Lato" w:cs="Times New Roman"/>
          <w:sz w:val="20"/>
          <w:szCs w:val="20"/>
        </w:rPr>
        <w:t>1 ustawy z dnia 12 marca 2004 r. o pomocy społecznej (Dz. U. z 2023 r. poz. 901 z późn. zm.), zwanej dalej „ustawą o pomocy społecznej”.</w:t>
      </w:r>
    </w:p>
    <w:p w14:paraId="033C0333" w14:textId="103449D3" w:rsidR="00786705" w:rsidRPr="00490D68"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sz w:val="20"/>
          <w:szCs w:val="20"/>
        </w:rPr>
        <w:t xml:space="preserve">Na podstawie Programu co roku ogłaszane są otwarte konkursy ofert. W 2023 r. przeprowadzono nabór wniosków. Ostatecznie dofinansowanych zostało 31 ofert na łączną kwotę </w:t>
      </w:r>
      <w:r w:rsidRPr="00786705">
        <w:rPr>
          <w:rFonts w:ascii="Lato" w:eastAsia="Calibri" w:hAnsi="Lato" w:cs="Times New Roman"/>
          <w:bCs/>
          <w:sz w:val="20"/>
          <w:szCs w:val="20"/>
        </w:rPr>
        <w:t>2</w:t>
      </w:r>
      <w:r w:rsidR="00CF588F">
        <w:rPr>
          <w:rFonts w:ascii="Lato" w:eastAsia="Calibri" w:hAnsi="Lato" w:cs="Times New Roman"/>
          <w:bCs/>
          <w:sz w:val="20"/>
          <w:szCs w:val="20"/>
        </w:rPr>
        <w:t> </w:t>
      </w:r>
      <w:r w:rsidRPr="00786705">
        <w:rPr>
          <w:rFonts w:ascii="Lato" w:eastAsia="Calibri" w:hAnsi="Lato" w:cs="Times New Roman"/>
          <w:bCs/>
          <w:sz w:val="20"/>
          <w:szCs w:val="20"/>
        </w:rPr>
        <w:t>989</w:t>
      </w:r>
      <w:r w:rsidR="00CF588F">
        <w:rPr>
          <w:rFonts w:ascii="Lato" w:eastAsia="Calibri" w:hAnsi="Lato" w:cs="Times New Roman"/>
          <w:bCs/>
          <w:sz w:val="20"/>
          <w:szCs w:val="20"/>
        </w:rPr>
        <w:t> </w:t>
      </w:r>
      <w:r w:rsidRPr="00786705">
        <w:rPr>
          <w:rFonts w:ascii="Lato" w:eastAsia="Calibri" w:hAnsi="Lato" w:cs="Times New Roman"/>
          <w:bCs/>
          <w:sz w:val="20"/>
          <w:szCs w:val="20"/>
        </w:rPr>
        <w:t>731,12 zł.</w:t>
      </w:r>
    </w:p>
    <w:p w14:paraId="30537021" w14:textId="77777777" w:rsidR="00786705" w:rsidRPr="00786705" w:rsidRDefault="00786705" w:rsidP="003B6EC3">
      <w:pPr>
        <w:spacing w:after="0" w:line="240" w:lineRule="atLeast"/>
        <w:jc w:val="both"/>
        <w:rPr>
          <w:rFonts w:ascii="Lato" w:eastAsia="Calibri" w:hAnsi="Lato" w:cs="Times New Roman"/>
          <w:bCs/>
          <w:sz w:val="20"/>
          <w:szCs w:val="20"/>
        </w:rPr>
      </w:pPr>
      <w:r w:rsidRPr="00786705">
        <w:rPr>
          <w:rFonts w:ascii="Lato" w:eastAsia="Calibri" w:hAnsi="Lato" w:cs="Times New Roman"/>
          <w:bCs/>
          <w:sz w:val="20"/>
          <w:szCs w:val="20"/>
        </w:rPr>
        <w:t>W 2023 r. Ministerstwo wdrażało również 2 programy mające na celu wspieranie rozwoju PS. Są to:</w:t>
      </w:r>
    </w:p>
    <w:p w14:paraId="0C01691A" w14:textId="5A02FBCB" w:rsidR="00786705" w:rsidRPr="00786705" w:rsidRDefault="00786705" w:rsidP="003B6EC3">
      <w:pPr>
        <w:numPr>
          <w:ilvl w:val="0"/>
          <w:numId w:val="163"/>
        </w:numPr>
        <w:spacing w:after="0" w:line="240" w:lineRule="atLeast"/>
        <w:ind w:left="284" w:hanging="284"/>
        <w:contextualSpacing/>
        <w:jc w:val="both"/>
        <w:rPr>
          <w:rFonts w:ascii="Lato" w:eastAsia="Calibri" w:hAnsi="Lato" w:cs="Times New Roman"/>
          <w:sz w:val="20"/>
          <w:szCs w:val="20"/>
        </w:rPr>
      </w:pPr>
      <w:r w:rsidRPr="00786705">
        <w:rPr>
          <w:rFonts w:ascii="Lato" w:eastAsia="Calibri" w:hAnsi="Lato" w:cs="Times New Roman"/>
          <w:sz w:val="20"/>
          <w:szCs w:val="20"/>
        </w:rPr>
        <w:t xml:space="preserve">„Odporność oraz rozwój ekonomii społecznej i przedsiębiorczości społecznej na lata 2022–2025”. </w:t>
      </w:r>
      <w:r w:rsidR="00CF588F">
        <w:rPr>
          <w:rFonts w:ascii="Lato" w:eastAsia="Calibri" w:hAnsi="Lato" w:cs="Times New Roman"/>
          <w:sz w:val="20"/>
          <w:szCs w:val="20"/>
        </w:rPr>
        <w:br/>
      </w:r>
      <w:r w:rsidRPr="00786705">
        <w:rPr>
          <w:rFonts w:ascii="Lato" w:eastAsia="Calibri" w:hAnsi="Lato" w:cs="Times New Roman"/>
          <w:sz w:val="20"/>
          <w:szCs w:val="20"/>
        </w:rPr>
        <w:t>Do końca 2023 r. przekazano beneficjentom 72</w:t>
      </w:r>
      <w:r w:rsidR="00CF588F">
        <w:rPr>
          <w:rFonts w:ascii="Lato" w:eastAsia="Calibri" w:hAnsi="Lato" w:cs="Times New Roman"/>
          <w:sz w:val="20"/>
          <w:szCs w:val="20"/>
        </w:rPr>
        <w:t> </w:t>
      </w:r>
      <w:r w:rsidRPr="00786705">
        <w:rPr>
          <w:rFonts w:ascii="Lato" w:eastAsia="Calibri" w:hAnsi="Lato" w:cs="Times New Roman"/>
          <w:sz w:val="20"/>
          <w:szCs w:val="20"/>
        </w:rPr>
        <w:t>952</w:t>
      </w:r>
      <w:r w:rsidR="00CF588F">
        <w:rPr>
          <w:rFonts w:ascii="Lato" w:eastAsia="Calibri" w:hAnsi="Lato" w:cs="Times New Roman"/>
          <w:sz w:val="20"/>
          <w:szCs w:val="20"/>
        </w:rPr>
        <w:t> </w:t>
      </w:r>
      <w:r w:rsidRPr="00786705">
        <w:rPr>
          <w:rFonts w:ascii="Lato" w:eastAsia="Calibri" w:hAnsi="Lato" w:cs="Times New Roman"/>
          <w:sz w:val="20"/>
          <w:szCs w:val="20"/>
        </w:rPr>
        <w:t>687,90 zł,</w:t>
      </w:r>
    </w:p>
    <w:p w14:paraId="2D29BD06" w14:textId="6B8378AF" w:rsidR="00786705" w:rsidRPr="00786705" w:rsidRDefault="00786705" w:rsidP="007511B6">
      <w:pPr>
        <w:numPr>
          <w:ilvl w:val="0"/>
          <w:numId w:val="163"/>
        </w:numPr>
        <w:spacing w:after="120" w:line="240" w:lineRule="atLeast"/>
        <w:ind w:left="284" w:hanging="284"/>
        <w:jc w:val="both"/>
        <w:rPr>
          <w:rFonts w:ascii="Lato" w:eastAsia="Calibri" w:hAnsi="Lato" w:cs="Times New Roman"/>
          <w:sz w:val="20"/>
          <w:szCs w:val="20"/>
        </w:rPr>
      </w:pPr>
      <w:r w:rsidRPr="00786705">
        <w:rPr>
          <w:rFonts w:ascii="Lato" w:eastAsia="Calibri" w:hAnsi="Lato" w:cs="Times New Roman"/>
          <w:sz w:val="20"/>
          <w:szCs w:val="20"/>
        </w:rPr>
        <w:t>„Przedsiębiorstwo Społeczne+”. Do końca 2023 r. przekazano beneficjentom 21</w:t>
      </w:r>
      <w:r w:rsidR="00CF588F">
        <w:rPr>
          <w:rFonts w:ascii="Lato" w:eastAsia="Calibri" w:hAnsi="Lato" w:cs="Times New Roman"/>
          <w:sz w:val="20"/>
          <w:szCs w:val="20"/>
        </w:rPr>
        <w:t> </w:t>
      </w:r>
      <w:r w:rsidRPr="00786705">
        <w:rPr>
          <w:rFonts w:ascii="Lato" w:eastAsia="Calibri" w:hAnsi="Lato" w:cs="Times New Roman"/>
          <w:sz w:val="20"/>
          <w:szCs w:val="20"/>
        </w:rPr>
        <w:t>734</w:t>
      </w:r>
      <w:r w:rsidR="00CF588F">
        <w:rPr>
          <w:rFonts w:ascii="Lato" w:eastAsia="Calibri" w:hAnsi="Lato" w:cs="Times New Roman"/>
          <w:sz w:val="20"/>
          <w:szCs w:val="20"/>
        </w:rPr>
        <w:t> </w:t>
      </w:r>
      <w:r w:rsidRPr="00786705">
        <w:rPr>
          <w:rFonts w:ascii="Lato" w:eastAsia="Calibri" w:hAnsi="Lato" w:cs="Times New Roman"/>
          <w:sz w:val="20"/>
          <w:szCs w:val="20"/>
        </w:rPr>
        <w:t>906,13 zł.</w:t>
      </w:r>
    </w:p>
    <w:p w14:paraId="354559F6" w14:textId="4C38D679"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Dzięki otrzymanym dotacjom, beneficjenci rozwijają swój potencjał rynkowy, dzięki czemu mogą tworzyć miejsca pracy lepiej dostosowane do potrzeb pracowników ze specjalnymi potrzebami, a także rozbudowują ofertę świadczonych usług, m.in. w zdeinstytucjonalizowanej formule. Takie warunki sprzyjają zaś zatrudnianiu osób niepełnosprawnych zgodnie z ich kwalifikacjami, wykształceniem i</w:t>
      </w:r>
      <w:r w:rsidR="00CF588F">
        <w:rPr>
          <w:rFonts w:ascii="Lato" w:eastAsia="Calibri" w:hAnsi="Lato" w:cs="Times New Roman"/>
          <w:sz w:val="20"/>
          <w:szCs w:val="20"/>
        </w:rPr>
        <w:t> </w:t>
      </w:r>
      <w:r w:rsidRPr="00786705">
        <w:rPr>
          <w:rFonts w:ascii="Lato" w:eastAsia="Calibri" w:hAnsi="Lato" w:cs="Times New Roman"/>
          <w:sz w:val="20"/>
          <w:szCs w:val="20"/>
        </w:rPr>
        <w:t>możliwościami.</w:t>
      </w:r>
    </w:p>
    <w:p w14:paraId="4098F07C" w14:textId="77777777" w:rsidR="00786705" w:rsidRPr="00786705" w:rsidRDefault="00786705" w:rsidP="00786705">
      <w:pPr>
        <w:spacing w:after="120" w:line="240" w:lineRule="atLeast"/>
        <w:jc w:val="both"/>
        <w:rPr>
          <w:rFonts w:ascii="Lato" w:eastAsia="Calibri" w:hAnsi="Lato" w:cs="Helvetica"/>
          <w:bCs/>
          <w:sz w:val="20"/>
          <w:szCs w:val="20"/>
        </w:rPr>
      </w:pPr>
    </w:p>
    <w:p w14:paraId="464E8EC7" w14:textId="569B9F46" w:rsidR="00786705" w:rsidRPr="00786705" w:rsidRDefault="00786705" w:rsidP="00786705">
      <w:pPr>
        <w:spacing w:after="120" w:line="240" w:lineRule="atLeast"/>
        <w:jc w:val="both"/>
        <w:rPr>
          <w:rFonts w:ascii="Lato" w:eastAsia="Calibri" w:hAnsi="Lato" w:cs="Helvetica"/>
          <w:b/>
          <w:bCs/>
          <w:sz w:val="20"/>
          <w:szCs w:val="20"/>
        </w:rPr>
      </w:pPr>
      <w:r w:rsidRPr="00786705">
        <w:rPr>
          <w:rFonts w:ascii="Lato" w:eastAsia="Calibri" w:hAnsi="Lato" w:cs="Helvetica"/>
          <w:b/>
          <w:bCs/>
          <w:sz w:val="20"/>
          <w:szCs w:val="20"/>
        </w:rPr>
        <w:t>Działanie 1.5 PO WER - Rozwój potencjału zawodowego osób z niepełnosprawnościami</w:t>
      </w:r>
    </w:p>
    <w:p w14:paraId="4EC837F1" w14:textId="52483D39" w:rsidR="00786705" w:rsidRPr="00786705" w:rsidRDefault="00786705" w:rsidP="00786705">
      <w:pPr>
        <w:spacing w:after="120" w:line="240" w:lineRule="atLeast"/>
        <w:jc w:val="both"/>
        <w:rPr>
          <w:rFonts w:ascii="Lato" w:eastAsia="Calibri" w:hAnsi="Lato" w:cs="Calibri"/>
          <w:sz w:val="20"/>
          <w:szCs w:val="20"/>
        </w:rPr>
      </w:pPr>
      <w:r w:rsidRPr="00786705">
        <w:rPr>
          <w:rFonts w:ascii="Lato" w:eastAsia="Calibri" w:hAnsi="Lato" w:cs="Calibri"/>
          <w:sz w:val="20"/>
          <w:szCs w:val="20"/>
        </w:rPr>
        <w:t xml:space="preserve">W Ministerstwie Rodziny, Pracy i Polityki Społecznej w sierpniu 2020 r. w ramach Działania 1.5 Programu Operacyjnego Wiedza Edukacja Rozwój ogłoszony został konkurs współfinansowany ze środków EFS dotyczący </w:t>
      </w:r>
      <w:r w:rsidRPr="00786705">
        <w:rPr>
          <w:rFonts w:ascii="Lato" w:eastAsia="Calibri" w:hAnsi="Lato" w:cs="Calibri"/>
          <w:sz w:val="20"/>
          <w:szCs w:val="20"/>
          <w:u w:val="single"/>
        </w:rPr>
        <w:t>aktywizacji zawodowej osób z niepełnosprawnościami</w:t>
      </w:r>
      <w:r w:rsidRPr="00786705">
        <w:rPr>
          <w:rFonts w:ascii="Lato" w:eastAsia="Calibri" w:hAnsi="Lato" w:cs="Calibri"/>
          <w:sz w:val="20"/>
          <w:szCs w:val="20"/>
        </w:rPr>
        <w:t>. Przedmiotem konkursu były projekty dotyczące zwiększenia poziomu i jakości zatrudnienia osób z niepełnosprawnościami oraz osób biernych zawodowo z powodu choroby. Realizowane wsparcie bezpośrednie dla tych osób przyczynić się miało do ich aktywizacji zawodowej oraz poprawy sytuacji na otwartym rynku pracy.</w:t>
      </w:r>
      <w:r w:rsidR="00823986">
        <w:rPr>
          <w:rFonts w:ascii="Lato" w:eastAsia="Calibri" w:hAnsi="Lato" w:cs="Calibri"/>
          <w:sz w:val="20"/>
          <w:szCs w:val="20"/>
        </w:rPr>
        <w:t xml:space="preserve"> </w:t>
      </w:r>
      <w:r w:rsidRPr="00786705">
        <w:rPr>
          <w:rFonts w:ascii="Lato" w:eastAsia="Calibri" w:hAnsi="Lato" w:cs="Calibri"/>
          <w:sz w:val="20"/>
          <w:szCs w:val="20"/>
        </w:rPr>
        <w:t>Uczestnikami projektu mogły być niepracujące lub pracujące osoby z niepełnosprawnościami</w:t>
      </w:r>
      <w:r w:rsidRPr="00786705">
        <w:rPr>
          <w:rFonts w:ascii="Lato" w:eastAsia="Calibri" w:hAnsi="Lato" w:cs="Calibri"/>
          <w:b/>
          <w:bCs/>
          <w:sz w:val="20"/>
          <w:szCs w:val="20"/>
        </w:rPr>
        <w:t xml:space="preserve"> </w:t>
      </w:r>
      <w:r w:rsidRPr="00786705">
        <w:rPr>
          <w:rFonts w:ascii="Lato" w:eastAsia="Calibri" w:hAnsi="Lato" w:cs="Calibri"/>
          <w:sz w:val="20"/>
          <w:szCs w:val="20"/>
        </w:rPr>
        <w:t>powyżej 18 roku życia tj. osoby w świetle przepisów ustawy o rehabilitacji, a także osoby z zaburzeniami psychicznymi, o których mowa w ustawie o ochronie zdrowia psychicznego oraz osoby bierne zawodowo z powodu choroby, tj.</w:t>
      </w:r>
      <w:r w:rsidR="00823986">
        <w:rPr>
          <w:rFonts w:ascii="Lato" w:eastAsia="Calibri" w:hAnsi="Lato" w:cs="Calibri"/>
          <w:b/>
          <w:bCs/>
          <w:sz w:val="20"/>
          <w:szCs w:val="20"/>
        </w:rPr>
        <w:t xml:space="preserve"> </w:t>
      </w:r>
      <w:r w:rsidRPr="00786705">
        <w:rPr>
          <w:rFonts w:ascii="Lato" w:eastAsia="Calibri" w:hAnsi="Lato" w:cs="Calibri"/>
          <w:sz w:val="20"/>
          <w:szCs w:val="20"/>
        </w:rPr>
        <w:t>osoby, które w</w:t>
      </w:r>
      <w:r w:rsidR="00CF588F">
        <w:rPr>
          <w:rFonts w:ascii="Lato" w:eastAsia="Calibri" w:hAnsi="Lato" w:cs="Calibri"/>
          <w:sz w:val="20"/>
          <w:szCs w:val="20"/>
        </w:rPr>
        <w:t> </w:t>
      </w:r>
      <w:r w:rsidRPr="00786705">
        <w:rPr>
          <w:rFonts w:ascii="Lato" w:eastAsia="Calibri" w:hAnsi="Lato" w:cs="Calibri"/>
          <w:sz w:val="20"/>
          <w:szCs w:val="20"/>
        </w:rPr>
        <w:t>wyniku choroby lub wypadku doznały pogorszenia stanu zdrowia i z</w:t>
      </w:r>
      <w:r w:rsidR="00CF588F">
        <w:rPr>
          <w:rFonts w:ascii="Lato" w:eastAsia="Calibri" w:hAnsi="Lato" w:cs="Calibri"/>
          <w:sz w:val="20"/>
          <w:szCs w:val="20"/>
        </w:rPr>
        <w:t xml:space="preserve"> </w:t>
      </w:r>
      <w:r w:rsidRPr="00786705">
        <w:rPr>
          <w:rFonts w:ascii="Lato" w:eastAsia="Calibri" w:hAnsi="Lato" w:cs="Calibri"/>
          <w:sz w:val="20"/>
          <w:szCs w:val="20"/>
        </w:rPr>
        <w:t>tego powodu utraciły możliwości wykonywania dotychczasowej pracy, również jeśli nie posiadają orzeczenia o</w:t>
      </w:r>
      <w:r w:rsidR="00CF588F">
        <w:rPr>
          <w:rFonts w:ascii="Lato" w:eastAsia="Calibri" w:hAnsi="Lato" w:cs="Calibri"/>
          <w:sz w:val="20"/>
          <w:szCs w:val="20"/>
        </w:rPr>
        <w:t xml:space="preserve"> </w:t>
      </w:r>
      <w:r w:rsidRPr="00786705">
        <w:rPr>
          <w:rFonts w:ascii="Lato" w:eastAsia="Calibri" w:hAnsi="Lato" w:cs="Calibri"/>
          <w:sz w:val="20"/>
          <w:szCs w:val="20"/>
        </w:rPr>
        <w:t xml:space="preserve">stopniu </w:t>
      </w:r>
      <w:r w:rsidRPr="00786705">
        <w:rPr>
          <w:rFonts w:ascii="Lato" w:eastAsia="Calibri" w:hAnsi="Lato" w:cs="Calibri"/>
          <w:sz w:val="20"/>
          <w:szCs w:val="20"/>
        </w:rPr>
        <w:lastRenderedPageBreak/>
        <w:t xml:space="preserve">niepełnosprawności, jednak chorowały przez okres co najmniej 182 dni w ciągu 2 lat przed rozpoczęciem udziału w projekcie. </w:t>
      </w:r>
    </w:p>
    <w:p w14:paraId="7216F59C" w14:textId="1917BA5C" w:rsidR="00786705" w:rsidRPr="00786705" w:rsidRDefault="00786705" w:rsidP="00786705">
      <w:pPr>
        <w:spacing w:after="120" w:line="240" w:lineRule="atLeast"/>
        <w:jc w:val="both"/>
        <w:rPr>
          <w:rFonts w:ascii="Lato" w:eastAsia="Calibri" w:hAnsi="Lato" w:cs="Calibri"/>
          <w:sz w:val="20"/>
          <w:szCs w:val="20"/>
        </w:rPr>
      </w:pPr>
      <w:r w:rsidRPr="00786705">
        <w:rPr>
          <w:rFonts w:ascii="Lato" w:eastAsia="Calibri" w:hAnsi="Lato" w:cs="Calibri"/>
          <w:sz w:val="20"/>
          <w:szCs w:val="20"/>
        </w:rPr>
        <w:t>Podmiotami uprawnionymi do ubiegania się o</w:t>
      </w:r>
      <w:r w:rsidR="00CF588F">
        <w:rPr>
          <w:rFonts w:ascii="Lato" w:eastAsia="Calibri" w:hAnsi="Lato" w:cs="Calibri"/>
          <w:sz w:val="20"/>
          <w:szCs w:val="20"/>
        </w:rPr>
        <w:t xml:space="preserve"> </w:t>
      </w:r>
      <w:r w:rsidRPr="00786705">
        <w:rPr>
          <w:rFonts w:ascii="Lato" w:eastAsia="Calibri" w:hAnsi="Lato" w:cs="Calibri"/>
          <w:sz w:val="20"/>
          <w:szCs w:val="20"/>
        </w:rPr>
        <w:t>dofinansowanie w konkursie były podmioty posiadające status organizacji pozarządowej lub agencji zatrudnienia. Nabór projektów prowadzony był przez</w:t>
      </w:r>
      <w:r w:rsidR="00CF588F">
        <w:rPr>
          <w:rFonts w:ascii="Lato" w:eastAsia="Calibri" w:hAnsi="Lato" w:cs="Calibri"/>
          <w:sz w:val="20"/>
          <w:szCs w:val="20"/>
        </w:rPr>
        <w:t xml:space="preserve"> </w:t>
      </w:r>
      <w:r w:rsidRPr="00786705">
        <w:rPr>
          <w:rFonts w:ascii="Lato" w:eastAsia="Calibri" w:hAnsi="Lato" w:cs="Calibri"/>
          <w:sz w:val="20"/>
          <w:szCs w:val="20"/>
        </w:rPr>
        <w:t>MRPiPS do 30.11.2020 r. W odpowiedzi na niniejszy konkurs wpłynęły 144 wnioski o</w:t>
      </w:r>
      <w:r w:rsidR="00CF588F">
        <w:rPr>
          <w:rFonts w:ascii="Lato" w:eastAsia="Calibri" w:hAnsi="Lato" w:cs="Calibri"/>
          <w:sz w:val="20"/>
          <w:szCs w:val="20"/>
        </w:rPr>
        <w:t xml:space="preserve"> </w:t>
      </w:r>
      <w:r w:rsidRPr="00786705">
        <w:rPr>
          <w:rFonts w:ascii="Lato" w:eastAsia="Calibri" w:hAnsi="Lato" w:cs="Calibri"/>
          <w:sz w:val="20"/>
          <w:szCs w:val="20"/>
        </w:rPr>
        <w:t>dofinansowanie na</w:t>
      </w:r>
      <w:r w:rsidR="00CF588F">
        <w:rPr>
          <w:rFonts w:ascii="Lato" w:eastAsia="Calibri" w:hAnsi="Lato" w:cs="Calibri"/>
          <w:sz w:val="20"/>
          <w:szCs w:val="20"/>
        </w:rPr>
        <w:t> </w:t>
      </w:r>
      <w:r w:rsidRPr="00786705">
        <w:rPr>
          <w:rFonts w:ascii="Lato" w:eastAsia="Calibri" w:hAnsi="Lato" w:cs="Calibri"/>
          <w:sz w:val="20"/>
          <w:szCs w:val="20"/>
        </w:rPr>
        <w:t>łączną kwotę około 281</w:t>
      </w:r>
      <w:r w:rsidR="00CF588F">
        <w:rPr>
          <w:rFonts w:ascii="Lato" w:eastAsia="Calibri" w:hAnsi="Lato" w:cs="Calibri"/>
          <w:sz w:val="20"/>
          <w:szCs w:val="20"/>
        </w:rPr>
        <w:t> </w:t>
      </w:r>
      <w:r w:rsidRPr="00786705">
        <w:rPr>
          <w:rFonts w:ascii="Lato" w:eastAsia="Calibri" w:hAnsi="Lato" w:cs="Calibri"/>
          <w:sz w:val="20"/>
          <w:szCs w:val="20"/>
        </w:rPr>
        <w:t>3</w:t>
      </w:r>
      <w:r w:rsidR="007926DE">
        <w:rPr>
          <w:rFonts w:ascii="Lato" w:eastAsia="Calibri" w:hAnsi="Lato" w:cs="Calibri"/>
          <w:sz w:val="20"/>
          <w:szCs w:val="20"/>
        </w:rPr>
        <w:t>00</w:t>
      </w:r>
      <w:r w:rsidR="00CF588F">
        <w:rPr>
          <w:rFonts w:ascii="Lato" w:eastAsia="Calibri" w:hAnsi="Lato" w:cs="Calibri"/>
          <w:sz w:val="20"/>
          <w:szCs w:val="20"/>
        </w:rPr>
        <w:t> </w:t>
      </w:r>
      <w:r w:rsidR="007926DE">
        <w:rPr>
          <w:rFonts w:ascii="Lato" w:eastAsia="Calibri" w:hAnsi="Lato" w:cs="Calibri"/>
          <w:sz w:val="20"/>
          <w:szCs w:val="20"/>
        </w:rPr>
        <w:t>000</w:t>
      </w:r>
      <w:r w:rsidRPr="00786705">
        <w:rPr>
          <w:rFonts w:ascii="Lato" w:eastAsia="Calibri" w:hAnsi="Lato" w:cs="Calibri"/>
          <w:sz w:val="20"/>
          <w:szCs w:val="20"/>
        </w:rPr>
        <w:t xml:space="preserve"> zł. Finalnie wyłoniono i dofinansowano realizację</w:t>
      </w:r>
      <w:r w:rsidR="00823986">
        <w:rPr>
          <w:rFonts w:ascii="Lato" w:eastAsia="Calibri" w:hAnsi="Lato" w:cs="Calibri"/>
          <w:sz w:val="20"/>
          <w:szCs w:val="20"/>
        </w:rPr>
        <w:t xml:space="preserve"> </w:t>
      </w:r>
      <w:r w:rsidRPr="00786705">
        <w:rPr>
          <w:rFonts w:ascii="Lato" w:eastAsia="Calibri" w:hAnsi="Lato" w:cs="Calibri"/>
          <w:sz w:val="20"/>
          <w:szCs w:val="20"/>
        </w:rPr>
        <w:t>54 projektów o</w:t>
      </w:r>
      <w:r w:rsidR="00CF588F">
        <w:rPr>
          <w:rFonts w:ascii="Lato" w:eastAsia="Calibri" w:hAnsi="Lato" w:cs="Calibri"/>
          <w:sz w:val="20"/>
          <w:szCs w:val="20"/>
        </w:rPr>
        <w:t> </w:t>
      </w:r>
      <w:r w:rsidRPr="00786705">
        <w:rPr>
          <w:rFonts w:ascii="Lato" w:eastAsia="Calibri" w:hAnsi="Lato" w:cs="Calibri"/>
          <w:sz w:val="20"/>
          <w:szCs w:val="20"/>
        </w:rPr>
        <w:t>wartości 164</w:t>
      </w:r>
      <w:r w:rsidR="00CF588F">
        <w:rPr>
          <w:rFonts w:ascii="Lato" w:eastAsia="Calibri" w:hAnsi="Lato" w:cs="Calibri"/>
          <w:sz w:val="20"/>
          <w:szCs w:val="20"/>
        </w:rPr>
        <w:t> </w:t>
      </w:r>
      <w:r w:rsidRPr="00786705">
        <w:rPr>
          <w:rFonts w:ascii="Lato" w:eastAsia="Calibri" w:hAnsi="Lato" w:cs="Calibri"/>
          <w:sz w:val="20"/>
          <w:szCs w:val="20"/>
        </w:rPr>
        <w:t>9</w:t>
      </w:r>
      <w:r w:rsidR="007926DE">
        <w:rPr>
          <w:rFonts w:ascii="Lato" w:eastAsia="Calibri" w:hAnsi="Lato" w:cs="Calibri"/>
          <w:sz w:val="20"/>
          <w:szCs w:val="20"/>
        </w:rPr>
        <w:t>00</w:t>
      </w:r>
      <w:r w:rsidR="00CF588F">
        <w:rPr>
          <w:rFonts w:ascii="Lato" w:eastAsia="Calibri" w:hAnsi="Lato" w:cs="Calibri"/>
          <w:sz w:val="20"/>
          <w:szCs w:val="20"/>
        </w:rPr>
        <w:t> </w:t>
      </w:r>
      <w:r w:rsidR="007926DE">
        <w:rPr>
          <w:rFonts w:ascii="Lato" w:eastAsia="Calibri" w:hAnsi="Lato" w:cs="Calibri"/>
          <w:sz w:val="20"/>
          <w:szCs w:val="20"/>
        </w:rPr>
        <w:t>000</w:t>
      </w:r>
      <w:r w:rsidRPr="00786705">
        <w:rPr>
          <w:rFonts w:ascii="Lato" w:eastAsia="Calibri" w:hAnsi="Lato" w:cs="Calibri"/>
          <w:sz w:val="20"/>
          <w:szCs w:val="20"/>
        </w:rPr>
        <w:t xml:space="preserve"> zł. </w:t>
      </w:r>
    </w:p>
    <w:p w14:paraId="75D95270" w14:textId="77777777" w:rsidR="00786705" w:rsidRPr="00786705" w:rsidRDefault="00786705" w:rsidP="003B6EC3">
      <w:pPr>
        <w:spacing w:after="0" w:line="240" w:lineRule="atLeast"/>
        <w:jc w:val="both"/>
        <w:rPr>
          <w:rFonts w:ascii="Lato" w:eastAsia="Calibri" w:hAnsi="Lato" w:cs="Calibri"/>
          <w:sz w:val="20"/>
          <w:szCs w:val="20"/>
        </w:rPr>
      </w:pPr>
      <w:r w:rsidRPr="00786705">
        <w:rPr>
          <w:rFonts w:ascii="Lato" w:eastAsia="Calibri" w:hAnsi="Lato" w:cs="Calibri"/>
          <w:sz w:val="20"/>
          <w:szCs w:val="20"/>
        </w:rPr>
        <w:t>Wsparcie udzielone osobom z niepełnosprawnościami obejmowało m.in. poniższe formy:</w:t>
      </w:r>
    </w:p>
    <w:p w14:paraId="2D3C7AC4" w14:textId="77777777" w:rsidR="00786705" w:rsidRPr="00786705" w:rsidRDefault="00786705" w:rsidP="003B6EC3">
      <w:pPr>
        <w:numPr>
          <w:ilvl w:val="1"/>
          <w:numId w:val="164"/>
        </w:numPr>
        <w:spacing w:after="0" w:line="240" w:lineRule="atLeast"/>
        <w:ind w:left="284" w:hanging="284"/>
        <w:jc w:val="both"/>
        <w:rPr>
          <w:rFonts w:ascii="Lato" w:eastAsia="Times New Roman" w:hAnsi="Lato" w:cs="Calibri"/>
          <w:sz w:val="20"/>
          <w:szCs w:val="20"/>
        </w:rPr>
      </w:pPr>
      <w:r w:rsidRPr="00786705">
        <w:rPr>
          <w:rFonts w:ascii="Lato" w:eastAsia="Times New Roman" w:hAnsi="Lato" w:cs="Calibri"/>
          <w:sz w:val="20"/>
          <w:szCs w:val="20"/>
        </w:rPr>
        <w:t>identyfikacja potrzeb i pomoc w zakresie określenia ścieżki zawodowej,</w:t>
      </w:r>
    </w:p>
    <w:p w14:paraId="043E7039" w14:textId="508777DD" w:rsidR="00786705" w:rsidRPr="00786705" w:rsidRDefault="00786705" w:rsidP="007511B6">
      <w:pPr>
        <w:numPr>
          <w:ilvl w:val="1"/>
          <w:numId w:val="164"/>
        </w:numPr>
        <w:spacing w:after="0" w:line="240" w:lineRule="atLeast"/>
        <w:ind w:left="284" w:hanging="284"/>
        <w:jc w:val="both"/>
        <w:rPr>
          <w:rFonts w:ascii="Lato" w:eastAsia="Times New Roman" w:hAnsi="Lato" w:cs="Calibri"/>
          <w:sz w:val="20"/>
          <w:szCs w:val="20"/>
        </w:rPr>
      </w:pPr>
      <w:r w:rsidRPr="00786705">
        <w:rPr>
          <w:rFonts w:ascii="Lato" w:eastAsia="Times New Roman" w:hAnsi="Lato" w:cs="Calibri"/>
          <w:sz w:val="20"/>
          <w:szCs w:val="20"/>
        </w:rPr>
        <w:t>ocena predyspozycji i stanu zdrowia danej osoby w zakresie doboru wsparcia i</w:t>
      </w:r>
      <w:r w:rsidR="00CF588F">
        <w:rPr>
          <w:rFonts w:ascii="Lato" w:eastAsia="Times New Roman" w:hAnsi="Lato" w:cs="Calibri"/>
          <w:sz w:val="20"/>
          <w:szCs w:val="20"/>
        </w:rPr>
        <w:t xml:space="preserve"> </w:t>
      </w:r>
      <w:r w:rsidRPr="00786705">
        <w:rPr>
          <w:rFonts w:ascii="Lato" w:eastAsia="Times New Roman" w:hAnsi="Lato" w:cs="Calibri"/>
          <w:sz w:val="20"/>
          <w:szCs w:val="20"/>
        </w:rPr>
        <w:t xml:space="preserve">przyszłej ścieżki zawodowej, </w:t>
      </w:r>
    </w:p>
    <w:p w14:paraId="6A63E4F7" w14:textId="77777777" w:rsidR="00786705" w:rsidRPr="00786705" w:rsidRDefault="00786705" w:rsidP="007511B6">
      <w:pPr>
        <w:numPr>
          <w:ilvl w:val="1"/>
          <w:numId w:val="164"/>
        </w:numPr>
        <w:spacing w:after="0" w:line="240" w:lineRule="atLeast"/>
        <w:ind w:left="284" w:hanging="284"/>
        <w:jc w:val="both"/>
        <w:rPr>
          <w:rFonts w:ascii="Lato" w:eastAsia="Times New Roman" w:hAnsi="Lato" w:cs="Calibri"/>
          <w:sz w:val="20"/>
          <w:szCs w:val="20"/>
        </w:rPr>
      </w:pPr>
      <w:r w:rsidRPr="00786705">
        <w:rPr>
          <w:rFonts w:ascii="Lato" w:eastAsia="Times New Roman" w:hAnsi="Lato" w:cs="Calibri"/>
          <w:sz w:val="20"/>
          <w:szCs w:val="20"/>
        </w:rPr>
        <w:t>uzupełnianie lub zdobycie nowych kompetencji lub kwalifikacji,</w:t>
      </w:r>
    </w:p>
    <w:p w14:paraId="1553C2A8" w14:textId="77777777" w:rsidR="00786705" w:rsidRPr="00786705" w:rsidRDefault="00786705" w:rsidP="007511B6">
      <w:pPr>
        <w:numPr>
          <w:ilvl w:val="1"/>
          <w:numId w:val="164"/>
        </w:numPr>
        <w:spacing w:after="0" w:line="240" w:lineRule="atLeast"/>
        <w:ind w:left="284" w:hanging="284"/>
        <w:jc w:val="both"/>
        <w:rPr>
          <w:rFonts w:ascii="Lato" w:eastAsia="Times New Roman" w:hAnsi="Lato" w:cs="Calibri"/>
          <w:sz w:val="20"/>
          <w:szCs w:val="20"/>
        </w:rPr>
      </w:pPr>
      <w:r w:rsidRPr="00786705">
        <w:rPr>
          <w:rFonts w:ascii="Lato" w:eastAsia="Times New Roman" w:hAnsi="Lato" w:cs="Calibri"/>
          <w:sz w:val="20"/>
          <w:szCs w:val="20"/>
        </w:rPr>
        <w:t>zdobywanie doświadczenia zawodowego,</w:t>
      </w:r>
    </w:p>
    <w:p w14:paraId="495F6239" w14:textId="3E550C0D" w:rsidR="00786705" w:rsidRPr="00786705" w:rsidRDefault="00786705" w:rsidP="007511B6">
      <w:pPr>
        <w:numPr>
          <w:ilvl w:val="1"/>
          <w:numId w:val="164"/>
        </w:numPr>
        <w:spacing w:after="120" w:line="240" w:lineRule="atLeast"/>
        <w:ind w:left="284" w:hanging="284"/>
        <w:jc w:val="both"/>
        <w:rPr>
          <w:rFonts w:ascii="Lato" w:eastAsia="Times New Roman" w:hAnsi="Lato" w:cs="Calibri"/>
          <w:sz w:val="20"/>
          <w:szCs w:val="20"/>
        </w:rPr>
      </w:pPr>
      <w:r w:rsidRPr="00786705">
        <w:rPr>
          <w:rFonts w:ascii="Lato" w:eastAsia="Times New Roman" w:hAnsi="Lato" w:cs="Calibri"/>
          <w:sz w:val="20"/>
          <w:szCs w:val="20"/>
        </w:rPr>
        <w:t>zatrudnienie wspomagane</w:t>
      </w:r>
      <w:r w:rsidR="00CF588F">
        <w:rPr>
          <w:rFonts w:ascii="Lato" w:eastAsia="Times New Roman" w:hAnsi="Lato" w:cs="Calibri"/>
          <w:sz w:val="20"/>
          <w:szCs w:val="20"/>
        </w:rPr>
        <w:t>.</w:t>
      </w:r>
    </w:p>
    <w:p w14:paraId="6B481193" w14:textId="4CA104B1" w:rsidR="00786705" w:rsidRPr="00786705" w:rsidRDefault="00786705" w:rsidP="00786705">
      <w:pPr>
        <w:spacing w:after="120" w:line="240" w:lineRule="atLeast"/>
        <w:jc w:val="both"/>
        <w:rPr>
          <w:rFonts w:ascii="Lato" w:eastAsia="Calibri" w:hAnsi="Lato" w:cs="Calibri"/>
          <w:sz w:val="20"/>
          <w:szCs w:val="20"/>
        </w:rPr>
      </w:pPr>
      <w:r w:rsidRPr="00786705">
        <w:rPr>
          <w:rFonts w:ascii="Lato" w:eastAsia="Calibri" w:hAnsi="Lato" w:cs="Calibri"/>
          <w:sz w:val="20"/>
          <w:szCs w:val="20"/>
        </w:rPr>
        <w:t>Projekty w konkursie realizowane były do końca czerwca 2023 r. Według stanu na dzień 31 grudnia 2023</w:t>
      </w:r>
      <w:r w:rsidR="00CF588F">
        <w:rPr>
          <w:rFonts w:ascii="Lato" w:eastAsia="Calibri" w:hAnsi="Lato" w:cs="Calibri"/>
          <w:sz w:val="20"/>
          <w:szCs w:val="20"/>
        </w:rPr>
        <w:t> </w:t>
      </w:r>
      <w:r w:rsidRPr="00786705">
        <w:rPr>
          <w:rFonts w:ascii="Lato" w:eastAsia="Calibri" w:hAnsi="Lato" w:cs="Calibri"/>
          <w:sz w:val="20"/>
          <w:szCs w:val="20"/>
        </w:rPr>
        <w:t>r. wsparciem w ramach projektów konkursowych w Działaniu 1.5 objęto łącznie 12</w:t>
      </w:r>
      <w:r w:rsidR="00CF588F">
        <w:rPr>
          <w:rFonts w:ascii="Lato" w:eastAsia="Calibri" w:hAnsi="Lato" w:cs="Calibri"/>
          <w:sz w:val="20"/>
          <w:szCs w:val="20"/>
        </w:rPr>
        <w:t> </w:t>
      </w:r>
      <w:r w:rsidRPr="00786705">
        <w:rPr>
          <w:rFonts w:ascii="Lato" w:eastAsia="Calibri" w:hAnsi="Lato" w:cs="Calibri"/>
          <w:sz w:val="20"/>
          <w:szCs w:val="20"/>
        </w:rPr>
        <w:t>680 osób z</w:t>
      </w:r>
      <w:r w:rsidR="00CF588F">
        <w:rPr>
          <w:rFonts w:ascii="Lato" w:eastAsia="Calibri" w:hAnsi="Lato" w:cs="Calibri"/>
          <w:sz w:val="20"/>
          <w:szCs w:val="20"/>
        </w:rPr>
        <w:t> </w:t>
      </w:r>
      <w:r w:rsidRPr="00786705">
        <w:rPr>
          <w:rFonts w:ascii="Lato" w:eastAsia="Calibri" w:hAnsi="Lato" w:cs="Calibri"/>
          <w:sz w:val="20"/>
          <w:szCs w:val="20"/>
        </w:rPr>
        <w:t>niepełnosprawnościami i biernych zawodowo z powodu choroby, w tym:</w:t>
      </w:r>
      <w:r w:rsidR="00823986">
        <w:rPr>
          <w:rFonts w:ascii="Lato" w:eastAsia="Calibri" w:hAnsi="Lato" w:cs="Calibri"/>
          <w:sz w:val="20"/>
          <w:szCs w:val="20"/>
        </w:rPr>
        <w:t xml:space="preserve"> </w:t>
      </w:r>
      <w:r w:rsidRPr="00786705">
        <w:rPr>
          <w:rFonts w:ascii="Lato" w:eastAsia="Calibri" w:hAnsi="Lato" w:cs="Calibri"/>
          <w:sz w:val="20"/>
          <w:szCs w:val="20"/>
        </w:rPr>
        <w:t>5</w:t>
      </w:r>
      <w:r w:rsidR="00CF588F">
        <w:rPr>
          <w:rFonts w:ascii="Lato" w:eastAsia="Calibri" w:hAnsi="Lato" w:cs="Calibri"/>
          <w:sz w:val="20"/>
          <w:szCs w:val="20"/>
        </w:rPr>
        <w:t> </w:t>
      </w:r>
      <w:r w:rsidRPr="00786705">
        <w:rPr>
          <w:rFonts w:ascii="Lato" w:eastAsia="Calibri" w:hAnsi="Lato" w:cs="Calibri"/>
          <w:sz w:val="20"/>
          <w:szCs w:val="20"/>
        </w:rPr>
        <w:t>027 osób bezrobotnych, 5</w:t>
      </w:r>
      <w:r w:rsidR="00CF588F">
        <w:rPr>
          <w:rFonts w:ascii="Lato" w:eastAsia="Calibri" w:hAnsi="Lato" w:cs="Calibri"/>
          <w:sz w:val="20"/>
          <w:szCs w:val="20"/>
        </w:rPr>
        <w:t> </w:t>
      </w:r>
      <w:r w:rsidRPr="00786705">
        <w:rPr>
          <w:rFonts w:ascii="Lato" w:eastAsia="Calibri" w:hAnsi="Lato" w:cs="Calibri"/>
          <w:sz w:val="20"/>
          <w:szCs w:val="20"/>
        </w:rPr>
        <w:t>443 osób biernych zawodowo, 2</w:t>
      </w:r>
      <w:r w:rsidR="00CF588F">
        <w:rPr>
          <w:rFonts w:ascii="Lato" w:eastAsia="Calibri" w:hAnsi="Lato" w:cs="Calibri"/>
          <w:sz w:val="20"/>
          <w:szCs w:val="20"/>
        </w:rPr>
        <w:t> </w:t>
      </w:r>
      <w:r w:rsidRPr="00786705">
        <w:rPr>
          <w:rFonts w:ascii="Lato" w:eastAsia="Calibri" w:hAnsi="Lato" w:cs="Calibri"/>
          <w:sz w:val="20"/>
          <w:szCs w:val="20"/>
        </w:rPr>
        <w:t>210 osób pracujących.</w:t>
      </w:r>
    </w:p>
    <w:p w14:paraId="46D731AF" w14:textId="77777777" w:rsidR="00786705" w:rsidRPr="00786705" w:rsidRDefault="00786705" w:rsidP="00786705">
      <w:pPr>
        <w:spacing w:after="120" w:line="240" w:lineRule="atLeast"/>
        <w:jc w:val="both"/>
        <w:rPr>
          <w:rFonts w:ascii="Lato" w:eastAsia="Calibri" w:hAnsi="Lato" w:cs="Helvetica"/>
          <w:bCs/>
          <w:sz w:val="20"/>
          <w:szCs w:val="20"/>
        </w:rPr>
      </w:pPr>
    </w:p>
    <w:p w14:paraId="4899D506" w14:textId="2B3A36F8" w:rsidR="00786705" w:rsidRPr="00786705" w:rsidRDefault="00786705" w:rsidP="00786705">
      <w:pPr>
        <w:spacing w:after="120" w:line="240" w:lineRule="atLeast"/>
        <w:jc w:val="both"/>
        <w:rPr>
          <w:rFonts w:ascii="Lato" w:eastAsia="Calibri" w:hAnsi="Lato" w:cs="Helvetica"/>
          <w:b/>
          <w:bCs/>
          <w:sz w:val="20"/>
          <w:szCs w:val="20"/>
        </w:rPr>
      </w:pPr>
      <w:r w:rsidRPr="00786705">
        <w:rPr>
          <w:rFonts w:ascii="Lato" w:eastAsia="Calibri" w:hAnsi="Lato" w:cs="Helvetica"/>
          <w:b/>
          <w:bCs/>
          <w:sz w:val="20"/>
          <w:szCs w:val="20"/>
        </w:rPr>
        <w:t>Kontrole przeprowadzone przez Państwowy Fundusz Rehabilitacji Osób Niepełnosprawnych</w:t>
      </w:r>
    </w:p>
    <w:p w14:paraId="508E27D6" w14:textId="27D638B9" w:rsidR="00786705" w:rsidRPr="00786705" w:rsidRDefault="00786705" w:rsidP="00786705">
      <w:pPr>
        <w:spacing w:after="120" w:line="240" w:lineRule="atLeast"/>
        <w:jc w:val="both"/>
        <w:rPr>
          <w:rFonts w:ascii="Lato" w:eastAsia="Calibri" w:hAnsi="Lato" w:cs="Calibri"/>
          <w:sz w:val="20"/>
          <w:szCs w:val="20"/>
        </w:rPr>
      </w:pPr>
      <w:r w:rsidRPr="00786705">
        <w:rPr>
          <w:rFonts w:ascii="Lato" w:eastAsia="Calibri" w:hAnsi="Lato" w:cs="Calibri"/>
          <w:sz w:val="20"/>
          <w:szCs w:val="20"/>
        </w:rPr>
        <w:t xml:space="preserve">W 2023 </w:t>
      </w:r>
      <w:r w:rsidR="003207C2">
        <w:rPr>
          <w:rFonts w:ascii="Lato" w:eastAsia="Calibri" w:hAnsi="Lato" w:cs="Calibri"/>
          <w:sz w:val="20"/>
          <w:szCs w:val="20"/>
        </w:rPr>
        <w:t>r.</w:t>
      </w:r>
      <w:r w:rsidR="00823986">
        <w:rPr>
          <w:rFonts w:ascii="Lato" w:eastAsia="Calibri" w:hAnsi="Lato" w:cs="Calibri"/>
          <w:sz w:val="20"/>
          <w:szCs w:val="20"/>
        </w:rPr>
        <w:t xml:space="preserve"> </w:t>
      </w:r>
      <w:r w:rsidRPr="00786705">
        <w:rPr>
          <w:rFonts w:ascii="Lato" w:eastAsia="Calibri" w:hAnsi="Lato" w:cs="Calibri"/>
          <w:sz w:val="20"/>
          <w:szCs w:val="20"/>
        </w:rPr>
        <w:t>działalność kontrolna prowadzona była w oparciu o „Plan działań kontrolnych Państwowego Funduszu Rehabilitacji Osób Niepełnosprawnych na 2023 r.”, zwany dalej „Planem działań kontrolnych”. Plan działań kontrolnych zakładał przeprowadzenie łącznie 43 kontroli.</w:t>
      </w:r>
    </w:p>
    <w:p w14:paraId="789B22B7" w14:textId="13B84E64" w:rsidR="00786705" w:rsidRPr="00786705" w:rsidRDefault="00786705" w:rsidP="00786705">
      <w:pPr>
        <w:autoSpaceDE w:val="0"/>
        <w:autoSpaceDN w:val="0"/>
        <w:adjustRightInd w:val="0"/>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Ponadto Plan działań kontrolnych zakładał w obszarze art. 26a-c ustawy przeprowadzenie 2</w:t>
      </w:r>
      <w:r w:rsidR="00CF588F">
        <w:rPr>
          <w:rFonts w:ascii="Lato" w:eastAsia="Times New Roman" w:hAnsi="Lato" w:cs="Calibri"/>
          <w:sz w:val="20"/>
          <w:szCs w:val="20"/>
          <w:lang w:eastAsia="pl-PL"/>
        </w:rPr>
        <w:t> </w:t>
      </w:r>
      <w:r w:rsidRPr="00786705">
        <w:rPr>
          <w:rFonts w:ascii="Lato" w:eastAsia="Times New Roman" w:hAnsi="Lato" w:cs="Calibri"/>
          <w:sz w:val="20"/>
          <w:szCs w:val="20"/>
          <w:lang w:eastAsia="pl-PL"/>
        </w:rPr>
        <w:t>500 postępowań sprawdzających pracodawców zarejestrowanych w Systemie Obsługi Dofinansowań i</w:t>
      </w:r>
      <w:r w:rsidR="00CF588F">
        <w:rPr>
          <w:rFonts w:ascii="Lato" w:eastAsia="Times New Roman" w:hAnsi="Lato" w:cs="Calibri"/>
          <w:sz w:val="20"/>
          <w:szCs w:val="20"/>
          <w:lang w:eastAsia="pl-PL"/>
        </w:rPr>
        <w:t> </w:t>
      </w:r>
      <w:r w:rsidRPr="00786705">
        <w:rPr>
          <w:rFonts w:ascii="Lato" w:eastAsia="Times New Roman" w:hAnsi="Lato" w:cs="Calibri"/>
          <w:sz w:val="20"/>
          <w:szCs w:val="20"/>
          <w:lang w:eastAsia="pl-PL"/>
        </w:rPr>
        <w:t>Refundacji.</w:t>
      </w:r>
    </w:p>
    <w:p w14:paraId="728FCED9" w14:textId="7BE541A0" w:rsidR="00786705" w:rsidRPr="00786705" w:rsidRDefault="00786705" w:rsidP="003B6EC3">
      <w:pPr>
        <w:autoSpaceDE w:val="0"/>
        <w:autoSpaceDN w:val="0"/>
        <w:adjustRightInd w:val="0"/>
        <w:spacing w:after="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ramach realizacji Planu działań kontrolnych w 2023 r.:</w:t>
      </w:r>
    </w:p>
    <w:p w14:paraId="11FF4B27" w14:textId="3735E272" w:rsidR="00786705" w:rsidRPr="00786705" w:rsidRDefault="00786705" w:rsidP="003B6EC3">
      <w:pPr>
        <w:numPr>
          <w:ilvl w:val="0"/>
          <w:numId w:val="165"/>
        </w:numPr>
        <w:autoSpaceDE w:val="0"/>
        <w:autoSpaceDN w:val="0"/>
        <w:adjustRightInd w:val="0"/>
        <w:spacing w:after="0" w:line="240" w:lineRule="atLeast"/>
        <w:ind w:left="426" w:hanging="426"/>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przeprowadzono łącznie 45 kontroli, tj. 104,65% kontroli zaplanowanych do realizacji w Planie działań kontrolnych na 2023 r., przy czym w jednym przypadku kontrolą objęto dwa obszary, tj.</w:t>
      </w:r>
      <w:r w:rsidR="00CF588F">
        <w:rPr>
          <w:rFonts w:ascii="Lato" w:eastAsia="Times New Roman" w:hAnsi="Lato" w:cs="Calibri"/>
          <w:sz w:val="20"/>
          <w:szCs w:val="20"/>
          <w:lang w:eastAsia="pl-PL"/>
        </w:rPr>
        <w:t> </w:t>
      </w:r>
      <w:r w:rsidRPr="00786705">
        <w:rPr>
          <w:rFonts w:ascii="Lato" w:eastAsia="Times New Roman" w:hAnsi="Lato" w:cs="Calibri"/>
          <w:sz w:val="20"/>
          <w:szCs w:val="20"/>
          <w:lang w:eastAsia="pl-PL"/>
        </w:rPr>
        <w:t>zrealizowano kontrolę w zakresie art. 48 ust. 1 pkt 1 oraz art. 47 ust. 1 pkt 4 ustawy o rehabilitacji. W związku z powyższym informacje odnoszące się do realizacji kontroli w poszczególnych obszarach różnią się od danych dotyczących ogólnej liczby kontroli;</w:t>
      </w:r>
    </w:p>
    <w:p w14:paraId="09F2D570" w14:textId="77777777" w:rsidR="00786705" w:rsidRPr="00786705" w:rsidRDefault="00786705" w:rsidP="007511B6">
      <w:pPr>
        <w:numPr>
          <w:ilvl w:val="0"/>
          <w:numId w:val="165"/>
        </w:numPr>
        <w:autoSpaceDE w:val="0"/>
        <w:autoSpaceDN w:val="0"/>
        <w:adjustRightInd w:val="0"/>
        <w:spacing w:after="120" w:line="240" w:lineRule="atLeast"/>
        <w:ind w:left="426" w:hanging="426"/>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wykonanie kontroli wynosiło:</w:t>
      </w:r>
    </w:p>
    <w:p w14:paraId="43F2DAFE" w14:textId="77777777" w:rsidR="00786705" w:rsidRPr="00786705" w:rsidRDefault="00786705" w:rsidP="007511B6">
      <w:pPr>
        <w:numPr>
          <w:ilvl w:val="0"/>
          <w:numId w:val="166"/>
        </w:numPr>
        <w:autoSpaceDE w:val="0"/>
        <w:autoSpaceDN w:val="0"/>
        <w:adjustRightInd w:val="0"/>
        <w:spacing w:after="120" w:line="240" w:lineRule="atLeast"/>
        <w:ind w:left="851" w:hanging="425"/>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108% w obszarze art. 26a-c ustawy,</w:t>
      </w:r>
    </w:p>
    <w:p w14:paraId="56C809AE" w14:textId="77777777" w:rsidR="00786705" w:rsidRPr="00786705" w:rsidRDefault="00786705" w:rsidP="007511B6">
      <w:pPr>
        <w:numPr>
          <w:ilvl w:val="0"/>
          <w:numId w:val="166"/>
        </w:numPr>
        <w:autoSpaceDE w:val="0"/>
        <w:autoSpaceDN w:val="0"/>
        <w:adjustRightInd w:val="0"/>
        <w:spacing w:after="120" w:line="240" w:lineRule="atLeast"/>
        <w:ind w:left="851" w:hanging="425"/>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100% w obszarze art. 22 ustawy,</w:t>
      </w:r>
    </w:p>
    <w:p w14:paraId="53283605" w14:textId="77777777" w:rsidR="00786705" w:rsidRPr="00786705" w:rsidRDefault="00786705" w:rsidP="007511B6">
      <w:pPr>
        <w:numPr>
          <w:ilvl w:val="0"/>
          <w:numId w:val="166"/>
        </w:numPr>
        <w:autoSpaceDE w:val="0"/>
        <w:autoSpaceDN w:val="0"/>
        <w:adjustRightInd w:val="0"/>
        <w:spacing w:after="120" w:line="240" w:lineRule="atLeast"/>
        <w:ind w:left="851" w:hanging="425"/>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112,5% w obszarze art. 48 ust. 1 pkt 1 ustawy,</w:t>
      </w:r>
    </w:p>
    <w:p w14:paraId="48AD478A" w14:textId="77777777" w:rsidR="00786705" w:rsidRPr="00786705" w:rsidRDefault="00786705" w:rsidP="007511B6">
      <w:pPr>
        <w:numPr>
          <w:ilvl w:val="0"/>
          <w:numId w:val="166"/>
        </w:numPr>
        <w:autoSpaceDE w:val="0"/>
        <w:autoSpaceDN w:val="0"/>
        <w:adjustRightInd w:val="0"/>
        <w:spacing w:after="120" w:line="240" w:lineRule="atLeast"/>
        <w:ind w:left="851" w:hanging="425"/>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100% w obszarze art. 36 ust. 1 ustawy,</w:t>
      </w:r>
    </w:p>
    <w:p w14:paraId="3A9E5E49" w14:textId="77777777" w:rsidR="00786705" w:rsidRPr="00786705" w:rsidRDefault="00786705" w:rsidP="007511B6">
      <w:pPr>
        <w:numPr>
          <w:ilvl w:val="0"/>
          <w:numId w:val="166"/>
        </w:numPr>
        <w:autoSpaceDE w:val="0"/>
        <w:autoSpaceDN w:val="0"/>
        <w:adjustRightInd w:val="0"/>
        <w:spacing w:after="120" w:line="240" w:lineRule="atLeast"/>
        <w:ind w:left="851" w:hanging="425"/>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100% w obszarze art. 47 ust. 1 pkt 4 ustawy;</w:t>
      </w:r>
    </w:p>
    <w:p w14:paraId="6893F899" w14:textId="5D50681E" w:rsidR="00786705" w:rsidRPr="00786705" w:rsidRDefault="00786705" w:rsidP="007511B6">
      <w:pPr>
        <w:numPr>
          <w:ilvl w:val="0"/>
          <w:numId w:val="165"/>
        </w:numPr>
        <w:autoSpaceDE w:val="0"/>
        <w:autoSpaceDN w:val="0"/>
        <w:adjustRightInd w:val="0"/>
        <w:spacing w:after="120" w:line="240" w:lineRule="atLeast"/>
        <w:ind w:left="426" w:hanging="426"/>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kwota podlegająca kontroli wynosiła 169</w:t>
      </w:r>
      <w:r w:rsidR="00CF588F">
        <w:rPr>
          <w:rFonts w:ascii="Lato" w:eastAsia="Times New Roman" w:hAnsi="Lato" w:cs="Calibri"/>
          <w:sz w:val="20"/>
          <w:szCs w:val="20"/>
          <w:lang w:eastAsia="pl-PL"/>
        </w:rPr>
        <w:t> </w:t>
      </w:r>
      <w:r w:rsidRPr="00786705">
        <w:rPr>
          <w:rFonts w:ascii="Lato" w:eastAsia="Times New Roman" w:hAnsi="Lato" w:cs="Calibri"/>
          <w:sz w:val="20"/>
          <w:szCs w:val="20"/>
          <w:lang w:eastAsia="pl-PL"/>
        </w:rPr>
        <w:t>706</w:t>
      </w:r>
      <w:r w:rsidR="00CF588F">
        <w:rPr>
          <w:rFonts w:ascii="Lato" w:eastAsia="Times New Roman" w:hAnsi="Lato" w:cs="Calibri"/>
          <w:sz w:val="20"/>
          <w:szCs w:val="20"/>
          <w:lang w:eastAsia="pl-PL"/>
        </w:rPr>
        <w:t> </w:t>
      </w:r>
      <w:r w:rsidRPr="00786705">
        <w:rPr>
          <w:rFonts w:ascii="Lato" w:eastAsia="Times New Roman" w:hAnsi="Lato" w:cs="Calibri"/>
          <w:sz w:val="20"/>
          <w:szCs w:val="20"/>
          <w:lang w:eastAsia="pl-PL"/>
        </w:rPr>
        <w:t>691,33 zł, w tym:</w:t>
      </w:r>
    </w:p>
    <w:p w14:paraId="0FB4FCDF" w14:textId="5E89155F" w:rsidR="00786705" w:rsidRPr="00786705" w:rsidRDefault="00786705" w:rsidP="007511B6">
      <w:pPr>
        <w:numPr>
          <w:ilvl w:val="0"/>
          <w:numId w:val="167"/>
        </w:numPr>
        <w:autoSpaceDE w:val="0"/>
        <w:autoSpaceDN w:val="0"/>
        <w:adjustRightInd w:val="0"/>
        <w:spacing w:after="120" w:line="240" w:lineRule="atLeast"/>
        <w:ind w:left="851" w:hanging="425"/>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kwota 166</w:t>
      </w:r>
      <w:r w:rsidR="00CF588F">
        <w:rPr>
          <w:rFonts w:ascii="Lato" w:eastAsia="Times New Roman" w:hAnsi="Lato" w:cs="Calibri"/>
          <w:sz w:val="20"/>
          <w:szCs w:val="20"/>
          <w:lang w:eastAsia="pl-PL"/>
        </w:rPr>
        <w:t> </w:t>
      </w:r>
      <w:r w:rsidRPr="00786705">
        <w:rPr>
          <w:rFonts w:ascii="Lato" w:eastAsia="Times New Roman" w:hAnsi="Lato" w:cs="Calibri"/>
          <w:sz w:val="20"/>
          <w:szCs w:val="20"/>
          <w:lang w:eastAsia="pl-PL"/>
        </w:rPr>
        <w:t>099</w:t>
      </w:r>
      <w:r w:rsidR="00CF588F">
        <w:rPr>
          <w:rFonts w:ascii="Lato" w:eastAsia="Times New Roman" w:hAnsi="Lato" w:cs="Calibri"/>
          <w:sz w:val="20"/>
          <w:szCs w:val="20"/>
          <w:lang w:eastAsia="pl-PL"/>
        </w:rPr>
        <w:t> </w:t>
      </w:r>
      <w:r w:rsidRPr="00786705">
        <w:rPr>
          <w:rFonts w:ascii="Lato" w:eastAsia="Times New Roman" w:hAnsi="Lato" w:cs="Calibri"/>
          <w:sz w:val="20"/>
          <w:szCs w:val="20"/>
          <w:lang w:eastAsia="pl-PL"/>
        </w:rPr>
        <w:t>768,37zł dotyczyła środków finansowych przekazanych beneficjentom Funduszu,</w:t>
      </w:r>
    </w:p>
    <w:p w14:paraId="2D55B115" w14:textId="3816185C" w:rsidR="00786705" w:rsidRPr="00786705" w:rsidRDefault="00786705" w:rsidP="007511B6">
      <w:pPr>
        <w:numPr>
          <w:ilvl w:val="0"/>
          <w:numId w:val="167"/>
        </w:numPr>
        <w:autoSpaceDE w:val="0"/>
        <w:autoSpaceDN w:val="0"/>
        <w:adjustRightInd w:val="0"/>
        <w:spacing w:after="120" w:line="240" w:lineRule="atLeast"/>
        <w:ind w:left="851" w:hanging="425"/>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kwota 3</w:t>
      </w:r>
      <w:r w:rsidR="00CF588F">
        <w:rPr>
          <w:rFonts w:ascii="Lato" w:eastAsia="Times New Roman" w:hAnsi="Lato" w:cs="Calibri"/>
          <w:sz w:val="20"/>
          <w:szCs w:val="20"/>
          <w:lang w:eastAsia="pl-PL"/>
        </w:rPr>
        <w:t> </w:t>
      </w:r>
      <w:r w:rsidRPr="00786705">
        <w:rPr>
          <w:rFonts w:ascii="Lato" w:eastAsia="Times New Roman" w:hAnsi="Lato" w:cs="Calibri"/>
          <w:sz w:val="20"/>
          <w:szCs w:val="20"/>
          <w:lang w:eastAsia="pl-PL"/>
        </w:rPr>
        <w:t>606</w:t>
      </w:r>
      <w:r w:rsidR="00CF588F">
        <w:rPr>
          <w:rFonts w:ascii="Lato" w:eastAsia="Times New Roman" w:hAnsi="Lato" w:cs="Calibri"/>
          <w:sz w:val="20"/>
          <w:szCs w:val="20"/>
          <w:lang w:eastAsia="pl-PL"/>
        </w:rPr>
        <w:t> </w:t>
      </w:r>
      <w:r w:rsidRPr="00786705">
        <w:rPr>
          <w:rFonts w:ascii="Lato" w:eastAsia="Times New Roman" w:hAnsi="Lato" w:cs="Calibri"/>
          <w:sz w:val="20"/>
          <w:szCs w:val="20"/>
          <w:lang w:eastAsia="pl-PL"/>
        </w:rPr>
        <w:t>922,96 zł to kwota, na jaką sprzedający usługi lub produkcję wystawili informacje umożliwiające obniżenie wpłat na PFRON;</w:t>
      </w:r>
    </w:p>
    <w:p w14:paraId="4B7743B3" w14:textId="77777777" w:rsidR="00786705" w:rsidRPr="00786705" w:rsidRDefault="00786705" w:rsidP="007511B6">
      <w:pPr>
        <w:numPr>
          <w:ilvl w:val="0"/>
          <w:numId w:val="165"/>
        </w:numPr>
        <w:autoSpaceDE w:val="0"/>
        <w:autoSpaceDN w:val="0"/>
        <w:adjustRightInd w:val="0"/>
        <w:spacing w:after="120" w:line="240" w:lineRule="atLeast"/>
        <w:ind w:left="425" w:hanging="425"/>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przypadku 8 kontroli art. 26a-c ustawy ujętych w sprawozdaniu, podmioty kontrolowane przed podpisaniem protokołu kontroli zgłosiły zamiar skorzystania z przysługującego im prawa wniesienia w terminie 7 dni umotywowanych zastrzeżeń do treści protokołu kontroli. Zastrzeżenia zostały złożone w ramach realizacji 5 kontroli.</w:t>
      </w:r>
    </w:p>
    <w:p w14:paraId="396D1866" w14:textId="0A82D5E7"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 xml:space="preserve">Ponadto w przypadku jednej kontroli art. 22 ustawy o rehabilitacji realizowanej w 2023 </w:t>
      </w:r>
      <w:r w:rsidR="003207C2">
        <w:rPr>
          <w:rFonts w:ascii="Lato" w:eastAsia="Calibri" w:hAnsi="Lato" w:cs="Helvetica"/>
          <w:bCs/>
          <w:sz w:val="20"/>
          <w:szCs w:val="20"/>
        </w:rPr>
        <w:t>r.</w:t>
      </w:r>
      <w:r w:rsidRPr="00786705">
        <w:rPr>
          <w:rFonts w:ascii="Lato" w:eastAsia="Calibri" w:hAnsi="Lato" w:cs="Helvetica"/>
          <w:bCs/>
          <w:sz w:val="20"/>
          <w:szCs w:val="20"/>
        </w:rPr>
        <w:t xml:space="preserve">, protokół kontroli został podpisany w styczniu 2024 </w:t>
      </w:r>
      <w:r w:rsidR="003207C2">
        <w:rPr>
          <w:rFonts w:ascii="Lato" w:eastAsia="Calibri" w:hAnsi="Lato" w:cs="Helvetica"/>
          <w:bCs/>
          <w:sz w:val="20"/>
          <w:szCs w:val="20"/>
        </w:rPr>
        <w:t>r.</w:t>
      </w:r>
      <w:r w:rsidR="0043530A">
        <w:rPr>
          <w:rFonts w:ascii="Lato" w:eastAsia="Calibri" w:hAnsi="Lato" w:cs="Helvetica"/>
          <w:bCs/>
          <w:sz w:val="20"/>
          <w:szCs w:val="20"/>
        </w:rPr>
        <w:t xml:space="preserve"> </w:t>
      </w:r>
      <w:r w:rsidRPr="00786705">
        <w:rPr>
          <w:rFonts w:ascii="Lato" w:eastAsia="Calibri" w:hAnsi="Lato" w:cs="Helvetica"/>
          <w:bCs/>
          <w:sz w:val="20"/>
          <w:szCs w:val="20"/>
        </w:rPr>
        <w:t>Zgodnie z przyjętą zasadą klasyfikacji kontroli do danego okresu sprawozdawczego na podstawie daty podpisania protokołu, wyniki tej kontroli zostaną ujęte w</w:t>
      </w:r>
      <w:r w:rsidR="001E6AC4">
        <w:rPr>
          <w:rFonts w:ascii="Lato" w:eastAsia="Calibri" w:hAnsi="Lato" w:cs="Helvetica"/>
          <w:bCs/>
          <w:sz w:val="20"/>
          <w:szCs w:val="20"/>
        </w:rPr>
        <w:t> </w:t>
      </w:r>
      <w:r w:rsidRPr="00786705">
        <w:rPr>
          <w:rFonts w:ascii="Lato" w:eastAsia="Calibri" w:hAnsi="Lato" w:cs="Helvetica"/>
          <w:bCs/>
          <w:sz w:val="20"/>
          <w:szCs w:val="20"/>
        </w:rPr>
        <w:t>sprawozdaniu za 2024 r.</w:t>
      </w:r>
    </w:p>
    <w:p w14:paraId="294DC9E3" w14:textId="77777777"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lastRenderedPageBreak/>
        <w:t>Odstąpiono od realizacji dwóch kontroli art. 26a-c ustawy o rehabilitacji z uwagi na brak możliwości przeprowadzenia kontroli w podmiocie (przyczyny: brak kontaktu z kierownikiem podmiotu kontrolowanego oraz brak podmiotu pod adresem wskazanym w rejestrach, uniemożliwienie przez podmiot kontrolowany przeprowadzenia kontroli). Informacje o powyższym przekazane zostały celem dalszego procedowania do Departamentu ds. Rynku Pracy oraz do Departamentu Wsparcia Zarządu.</w:t>
      </w:r>
    </w:p>
    <w:p w14:paraId="2846D239" w14:textId="3B76FE6E" w:rsidR="00786705" w:rsidRPr="00786705" w:rsidRDefault="00786705" w:rsidP="00786705">
      <w:pPr>
        <w:autoSpaceDE w:val="0"/>
        <w:autoSpaceDN w:val="0"/>
        <w:adjustRightInd w:val="0"/>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2023 r. wyłoniono do objęcia postępowaniem sprawdzającym 2</w:t>
      </w:r>
      <w:r w:rsidR="001E6AC4">
        <w:rPr>
          <w:rFonts w:ascii="Lato" w:eastAsia="Times New Roman" w:hAnsi="Lato" w:cs="Calibri"/>
          <w:sz w:val="20"/>
          <w:szCs w:val="20"/>
          <w:lang w:eastAsia="pl-PL"/>
        </w:rPr>
        <w:t> </w:t>
      </w:r>
      <w:r w:rsidRPr="00786705">
        <w:rPr>
          <w:rFonts w:ascii="Lato" w:eastAsia="Times New Roman" w:hAnsi="Lato" w:cs="Calibri"/>
          <w:sz w:val="20"/>
          <w:szCs w:val="20"/>
          <w:lang w:eastAsia="pl-PL"/>
        </w:rPr>
        <w:t>586 pracodawców zarejestrowanych w Systemie Obsługi Dofinansowań i Refundacji oraz zlecono i koordynowano ich realizację, w tym: 2</w:t>
      </w:r>
      <w:r w:rsidR="001E6AC4">
        <w:rPr>
          <w:rFonts w:ascii="Lato" w:eastAsia="Times New Roman" w:hAnsi="Lato" w:cs="Calibri"/>
          <w:sz w:val="20"/>
          <w:szCs w:val="20"/>
          <w:lang w:eastAsia="pl-PL"/>
        </w:rPr>
        <w:t> </w:t>
      </w:r>
      <w:r w:rsidRPr="00786705">
        <w:rPr>
          <w:rFonts w:ascii="Lato" w:eastAsia="Times New Roman" w:hAnsi="Lato" w:cs="Calibri"/>
          <w:sz w:val="20"/>
          <w:szCs w:val="20"/>
          <w:lang w:eastAsia="pl-PL"/>
        </w:rPr>
        <w:t xml:space="preserve">151 postępowań sprawdzających zlecono do realizacji 15 Oddziałom PFRON (bez Oddziału Mazowieckiego PFRON), a 435 postępowań przekazano do realizacji komórce organizacyjnej Departamentu ds. Kontroli. </w:t>
      </w:r>
    </w:p>
    <w:p w14:paraId="3FFB967F" w14:textId="5F0BA5EA" w:rsidR="00786705" w:rsidRPr="00786705" w:rsidRDefault="00786705" w:rsidP="003B6EC3">
      <w:pPr>
        <w:autoSpaceDE w:val="0"/>
        <w:autoSpaceDN w:val="0"/>
        <w:adjustRightInd w:val="0"/>
        <w:spacing w:after="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Przeprowadzono łącznie 2</w:t>
      </w:r>
      <w:r w:rsidR="001E6AC4">
        <w:rPr>
          <w:rFonts w:ascii="Lato" w:eastAsia="Times New Roman" w:hAnsi="Lato" w:cs="Calibri"/>
          <w:sz w:val="20"/>
          <w:szCs w:val="20"/>
          <w:lang w:eastAsia="pl-PL"/>
        </w:rPr>
        <w:t> </w:t>
      </w:r>
      <w:r w:rsidRPr="00786705">
        <w:rPr>
          <w:rFonts w:ascii="Lato" w:eastAsia="Times New Roman" w:hAnsi="Lato" w:cs="Calibri"/>
          <w:sz w:val="20"/>
          <w:szCs w:val="20"/>
          <w:lang w:eastAsia="pl-PL"/>
        </w:rPr>
        <w:t>635 postępowań sprawdzających pracodawców zarejestrowanych w Systemie Obsługi Dofinansowań i Refundacji, tj. 105,4% szacowanej do realizacji w 2023</w:t>
      </w:r>
      <w:r w:rsidR="003207C2">
        <w:rPr>
          <w:rFonts w:ascii="Lato" w:eastAsia="Times New Roman" w:hAnsi="Lato" w:cs="Calibri"/>
          <w:sz w:val="20"/>
          <w:szCs w:val="20"/>
          <w:lang w:eastAsia="pl-PL"/>
        </w:rPr>
        <w:t>r.</w:t>
      </w:r>
      <w:r w:rsidR="00823986">
        <w:rPr>
          <w:rFonts w:ascii="Lato" w:eastAsia="Times New Roman" w:hAnsi="Lato" w:cs="Calibri"/>
          <w:sz w:val="20"/>
          <w:szCs w:val="20"/>
          <w:lang w:eastAsia="pl-PL"/>
        </w:rPr>
        <w:t xml:space="preserve"> </w:t>
      </w:r>
      <w:r w:rsidRPr="00786705">
        <w:rPr>
          <w:rFonts w:ascii="Lato" w:eastAsia="Times New Roman" w:hAnsi="Lato" w:cs="Calibri"/>
          <w:sz w:val="20"/>
          <w:szCs w:val="20"/>
          <w:lang w:eastAsia="pl-PL"/>
        </w:rPr>
        <w:t>liczby postępowań sprawdzających, w tym:</w:t>
      </w:r>
    </w:p>
    <w:p w14:paraId="31C94C0C" w14:textId="77777777" w:rsidR="00786705" w:rsidRPr="00786705" w:rsidRDefault="00786705" w:rsidP="003B6EC3">
      <w:pPr>
        <w:numPr>
          <w:ilvl w:val="0"/>
          <w:numId w:val="168"/>
        </w:numPr>
        <w:autoSpaceDE w:val="0"/>
        <w:autoSpaceDN w:val="0"/>
        <w:adjustRightInd w:val="0"/>
        <w:spacing w:after="0" w:line="240" w:lineRule="atLeast"/>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450 postępowań zostało zrealizowanych przez pracowników Departamentu ds. Kontroli,</w:t>
      </w:r>
    </w:p>
    <w:p w14:paraId="12772DE5" w14:textId="5CE8E7AF" w:rsidR="00786705" w:rsidRPr="00786705" w:rsidRDefault="00786705" w:rsidP="007511B6">
      <w:pPr>
        <w:numPr>
          <w:ilvl w:val="0"/>
          <w:numId w:val="168"/>
        </w:numPr>
        <w:autoSpaceDE w:val="0"/>
        <w:autoSpaceDN w:val="0"/>
        <w:adjustRightInd w:val="0"/>
        <w:spacing w:after="120" w:line="240" w:lineRule="atLeast"/>
        <w:ind w:left="714"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2</w:t>
      </w:r>
      <w:r w:rsidR="001E6AC4">
        <w:rPr>
          <w:rFonts w:ascii="Lato" w:eastAsia="Times New Roman" w:hAnsi="Lato" w:cs="Calibri"/>
          <w:sz w:val="20"/>
          <w:szCs w:val="20"/>
          <w:lang w:eastAsia="pl-PL"/>
        </w:rPr>
        <w:t> </w:t>
      </w:r>
      <w:r w:rsidRPr="00786705">
        <w:rPr>
          <w:rFonts w:ascii="Lato" w:eastAsia="Times New Roman" w:hAnsi="Lato" w:cs="Calibri"/>
          <w:sz w:val="20"/>
          <w:szCs w:val="20"/>
          <w:lang w:eastAsia="pl-PL"/>
        </w:rPr>
        <w:t>185 postępowań sprawdzających zostało zrealizowanych przez pracowników Oddziałów.</w:t>
      </w:r>
    </w:p>
    <w:p w14:paraId="01287340" w14:textId="0654B9FB" w:rsidR="00786705" w:rsidRPr="00786705" w:rsidRDefault="00786705" w:rsidP="00AE1D78">
      <w:pPr>
        <w:autoSpaceDE w:val="0"/>
        <w:autoSpaceDN w:val="0"/>
        <w:adjustRightInd w:val="0"/>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Należy zaznaczyć, że część postępowań sprawdzających zrealizowana w roku sprawozdawczym, została wytypowana do realizacji w 2022 r. (stąd wynika różnica między liczbą postępowań zleconych do</w:t>
      </w:r>
      <w:r w:rsidR="001E6AC4">
        <w:rPr>
          <w:rFonts w:ascii="Lato" w:eastAsia="Times New Roman" w:hAnsi="Lato" w:cs="Calibri"/>
          <w:sz w:val="20"/>
          <w:szCs w:val="20"/>
          <w:lang w:eastAsia="pl-PL"/>
        </w:rPr>
        <w:t> </w:t>
      </w:r>
      <w:r w:rsidRPr="00786705">
        <w:rPr>
          <w:rFonts w:ascii="Lato" w:eastAsia="Times New Roman" w:hAnsi="Lato" w:cs="Calibri"/>
          <w:sz w:val="20"/>
          <w:szCs w:val="20"/>
          <w:lang w:eastAsia="pl-PL"/>
        </w:rPr>
        <w:t>przeprowadzenia a postępowaniami zrealizowanymi).</w:t>
      </w:r>
    </w:p>
    <w:p w14:paraId="07DA158D" w14:textId="7B6F8EF2" w:rsidR="00786705" w:rsidRPr="00786705" w:rsidRDefault="00786705" w:rsidP="003B6EC3">
      <w:pPr>
        <w:autoSpaceDE w:val="0"/>
        <w:autoSpaceDN w:val="0"/>
        <w:adjustRightInd w:val="0"/>
        <w:spacing w:after="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 xml:space="preserve">W ramach realizacji Planu działań kontrolnych w 2023 </w:t>
      </w:r>
      <w:r w:rsidR="003207C2">
        <w:rPr>
          <w:rFonts w:ascii="Lato" w:eastAsia="Times New Roman" w:hAnsi="Lato" w:cs="Calibri"/>
          <w:sz w:val="20"/>
          <w:szCs w:val="20"/>
          <w:lang w:eastAsia="pl-PL"/>
        </w:rPr>
        <w:t>r.</w:t>
      </w:r>
      <w:r w:rsidRPr="00786705">
        <w:rPr>
          <w:rFonts w:ascii="Lato" w:eastAsia="Times New Roman" w:hAnsi="Lato" w:cs="Calibri"/>
          <w:sz w:val="20"/>
          <w:szCs w:val="20"/>
          <w:lang w:eastAsia="pl-PL"/>
        </w:rPr>
        <w:t>:</w:t>
      </w:r>
    </w:p>
    <w:p w14:paraId="547977A6" w14:textId="77777777" w:rsidR="00786705" w:rsidRPr="00786705" w:rsidRDefault="00786705" w:rsidP="003B6EC3">
      <w:pPr>
        <w:numPr>
          <w:ilvl w:val="0"/>
          <w:numId w:val="169"/>
        </w:numPr>
        <w:autoSpaceDE w:val="0"/>
        <w:autoSpaceDN w:val="0"/>
        <w:adjustRightInd w:val="0"/>
        <w:spacing w:after="0" w:line="240" w:lineRule="atLeast"/>
        <w:ind w:left="426" w:hanging="426"/>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nieprawidłowości stwierdzono w 40 kontrolach, tj. w 88,89% kontroli;</w:t>
      </w:r>
    </w:p>
    <w:p w14:paraId="52EFEDD6" w14:textId="77777777" w:rsidR="00786705" w:rsidRPr="00786705" w:rsidRDefault="00786705" w:rsidP="007511B6">
      <w:pPr>
        <w:numPr>
          <w:ilvl w:val="0"/>
          <w:numId w:val="169"/>
        </w:numPr>
        <w:autoSpaceDE w:val="0"/>
        <w:autoSpaceDN w:val="0"/>
        <w:adjustRightInd w:val="0"/>
        <w:spacing w:after="120" w:line="240" w:lineRule="atLeast"/>
        <w:ind w:left="426" w:hanging="426"/>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nieprawidłowości skutkujące żądaniem zwrotu środków stwierdzono w 31 kontrolach na 43 kontrole (liczba ta nie uwzględnia 2 kontroli art. 22 ustawy), tj. w 72,09% kontroli;</w:t>
      </w:r>
    </w:p>
    <w:p w14:paraId="59841AAF" w14:textId="77777777" w:rsidR="00786705" w:rsidRPr="00786705" w:rsidRDefault="00786705" w:rsidP="007511B6">
      <w:pPr>
        <w:numPr>
          <w:ilvl w:val="0"/>
          <w:numId w:val="169"/>
        </w:numPr>
        <w:autoSpaceDE w:val="0"/>
        <w:autoSpaceDN w:val="0"/>
        <w:adjustRightInd w:val="0"/>
        <w:spacing w:after="120" w:line="240" w:lineRule="atLeast"/>
        <w:ind w:left="426" w:hanging="426"/>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kwota zakwestionowanych środków ogółem wynosiła 2 553 654,42 zł;</w:t>
      </w:r>
    </w:p>
    <w:p w14:paraId="3C0093A6" w14:textId="77777777" w:rsidR="00786705" w:rsidRPr="00786705" w:rsidRDefault="00786705" w:rsidP="007511B6">
      <w:pPr>
        <w:numPr>
          <w:ilvl w:val="0"/>
          <w:numId w:val="169"/>
        </w:numPr>
        <w:autoSpaceDE w:val="0"/>
        <w:autoSpaceDN w:val="0"/>
        <w:adjustRightInd w:val="0"/>
        <w:spacing w:after="120" w:line="240" w:lineRule="atLeast"/>
        <w:ind w:left="426" w:hanging="426"/>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nieprawidłowości skutkujące żądaniem zwrotu środków stwierdzono w:</w:t>
      </w:r>
    </w:p>
    <w:p w14:paraId="7D2D2C9B" w14:textId="77777777" w:rsidR="00786705" w:rsidRPr="00786705" w:rsidRDefault="00786705" w:rsidP="007511B6">
      <w:pPr>
        <w:numPr>
          <w:ilvl w:val="0"/>
          <w:numId w:val="170"/>
        </w:numPr>
        <w:autoSpaceDE w:val="0"/>
        <w:autoSpaceDN w:val="0"/>
        <w:adjustRightInd w:val="0"/>
        <w:spacing w:after="120" w:line="240" w:lineRule="atLeast"/>
        <w:ind w:left="851" w:hanging="425"/>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100% kontroli realizowanych w obszarze art. 26a-c ustawy,</w:t>
      </w:r>
    </w:p>
    <w:p w14:paraId="49152653" w14:textId="77777777" w:rsidR="00786705" w:rsidRPr="00786705" w:rsidRDefault="00786705" w:rsidP="007511B6">
      <w:pPr>
        <w:numPr>
          <w:ilvl w:val="0"/>
          <w:numId w:val="170"/>
        </w:numPr>
        <w:autoSpaceDE w:val="0"/>
        <w:autoSpaceDN w:val="0"/>
        <w:adjustRightInd w:val="0"/>
        <w:spacing w:after="120" w:line="240" w:lineRule="atLeast"/>
        <w:ind w:left="851" w:hanging="425"/>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33,33% kontroli realizowanych w obszarze art. 48 ust. 1 pkt 1 ustawy,</w:t>
      </w:r>
    </w:p>
    <w:p w14:paraId="4B6C2D45" w14:textId="77777777" w:rsidR="00786705" w:rsidRPr="00786705" w:rsidRDefault="00786705" w:rsidP="007511B6">
      <w:pPr>
        <w:numPr>
          <w:ilvl w:val="0"/>
          <w:numId w:val="170"/>
        </w:numPr>
        <w:autoSpaceDE w:val="0"/>
        <w:autoSpaceDN w:val="0"/>
        <w:adjustRightInd w:val="0"/>
        <w:spacing w:after="120" w:line="240" w:lineRule="atLeast"/>
        <w:ind w:left="851" w:hanging="425"/>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16,67% kontroli realizowanych w obszarze art. 36 ust 1 ustawy,</w:t>
      </w:r>
    </w:p>
    <w:p w14:paraId="10119838" w14:textId="77777777" w:rsidR="00786705" w:rsidRPr="00786705" w:rsidRDefault="00786705" w:rsidP="007511B6">
      <w:pPr>
        <w:numPr>
          <w:ilvl w:val="0"/>
          <w:numId w:val="170"/>
        </w:numPr>
        <w:autoSpaceDE w:val="0"/>
        <w:autoSpaceDN w:val="0"/>
        <w:adjustRightInd w:val="0"/>
        <w:spacing w:after="120" w:line="240" w:lineRule="atLeast"/>
        <w:ind w:left="851" w:hanging="425"/>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żadnej z kontroli realizowanych w obszarze art. 47 ust 1 pkt 4 ustawy;</w:t>
      </w:r>
    </w:p>
    <w:p w14:paraId="0E096241" w14:textId="77777777" w:rsidR="00786705" w:rsidRPr="00786705" w:rsidRDefault="00786705" w:rsidP="007511B6">
      <w:pPr>
        <w:numPr>
          <w:ilvl w:val="0"/>
          <w:numId w:val="169"/>
        </w:numPr>
        <w:autoSpaceDE w:val="0"/>
        <w:autoSpaceDN w:val="0"/>
        <w:adjustRightInd w:val="0"/>
        <w:spacing w:after="120" w:line="240" w:lineRule="atLeast"/>
        <w:ind w:left="426" w:hanging="426"/>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kwota zakwestionowanych środków w kontrolach obszaru art. 26a-c ustawy stanowiła 83,32% kwoty zakwestionowanych środków ogółem;</w:t>
      </w:r>
    </w:p>
    <w:p w14:paraId="190B1D26" w14:textId="77777777" w:rsidR="00786705" w:rsidRPr="00786705" w:rsidRDefault="00786705" w:rsidP="007511B6">
      <w:pPr>
        <w:numPr>
          <w:ilvl w:val="0"/>
          <w:numId w:val="169"/>
        </w:numPr>
        <w:autoSpaceDE w:val="0"/>
        <w:autoSpaceDN w:val="0"/>
        <w:adjustRightInd w:val="0"/>
        <w:spacing w:after="120" w:line="240" w:lineRule="atLeast"/>
        <w:ind w:left="426" w:hanging="426"/>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100% kontroli obszaru art. 22 ustawy przeprowadzonych u sprzedającego stwierdzono nieprawidłowości. W jednej z kontroli na sprzedającego na podstawie art. 22b ustawy nałożono sankcje, suma nałożonych sankcji wynosiła 468,00 zł;</w:t>
      </w:r>
    </w:p>
    <w:p w14:paraId="3022EC95" w14:textId="06448E29" w:rsidR="00786705" w:rsidRPr="007926DE" w:rsidRDefault="00786705" w:rsidP="007511B6">
      <w:pPr>
        <w:numPr>
          <w:ilvl w:val="0"/>
          <w:numId w:val="169"/>
        </w:numPr>
        <w:autoSpaceDE w:val="0"/>
        <w:autoSpaceDN w:val="0"/>
        <w:adjustRightInd w:val="0"/>
        <w:spacing w:after="120" w:line="240" w:lineRule="atLeast"/>
        <w:ind w:left="426" w:hanging="426"/>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kwota na jaką sprzedający usługi lub produkcję zawyżyli lub zaniżyli wystawione informacje umożliwiające obniżenie wpłat na PFRON wynosiła 9</w:t>
      </w:r>
      <w:r w:rsidR="001E6AC4">
        <w:rPr>
          <w:rFonts w:ascii="Lato" w:eastAsia="Times New Roman" w:hAnsi="Lato" w:cs="Calibri"/>
          <w:sz w:val="20"/>
          <w:szCs w:val="20"/>
          <w:lang w:eastAsia="pl-PL"/>
        </w:rPr>
        <w:t> </w:t>
      </w:r>
      <w:r w:rsidRPr="00786705">
        <w:rPr>
          <w:rFonts w:ascii="Lato" w:eastAsia="Times New Roman" w:hAnsi="Lato" w:cs="Calibri"/>
          <w:sz w:val="20"/>
          <w:szCs w:val="20"/>
          <w:lang w:eastAsia="pl-PL"/>
        </w:rPr>
        <w:t>997,34 zł.</w:t>
      </w:r>
    </w:p>
    <w:p w14:paraId="46DAEBEA" w14:textId="77777777" w:rsidR="00786705" w:rsidRPr="00786705" w:rsidRDefault="00786705" w:rsidP="00AE1D78">
      <w:pPr>
        <w:spacing w:after="120" w:line="240" w:lineRule="atLeast"/>
        <w:jc w:val="both"/>
        <w:rPr>
          <w:rFonts w:ascii="Lato" w:eastAsia="Calibri" w:hAnsi="Lato" w:cs="Helvetica"/>
          <w:b/>
          <w:bCs/>
          <w:sz w:val="20"/>
          <w:szCs w:val="20"/>
        </w:rPr>
      </w:pPr>
    </w:p>
    <w:p w14:paraId="57995D67" w14:textId="7623372F" w:rsidR="00786705" w:rsidRPr="00786705" w:rsidRDefault="00786705" w:rsidP="00AE1D78">
      <w:pPr>
        <w:spacing w:after="120" w:line="240" w:lineRule="atLeast"/>
        <w:jc w:val="both"/>
        <w:rPr>
          <w:rFonts w:ascii="Lato" w:eastAsia="Calibri" w:hAnsi="Lato" w:cs="Helvetica"/>
          <w:b/>
          <w:bCs/>
          <w:sz w:val="20"/>
          <w:szCs w:val="20"/>
        </w:rPr>
      </w:pPr>
      <w:r w:rsidRPr="00786705">
        <w:rPr>
          <w:rFonts w:ascii="Lato" w:eastAsia="Calibri" w:hAnsi="Lato" w:cs="Helvetica"/>
          <w:b/>
          <w:bCs/>
          <w:sz w:val="20"/>
          <w:szCs w:val="20"/>
        </w:rPr>
        <w:t>Kontrole Państwowej Inspekcji Pracy w zakresie przestrzegania przepisów</w:t>
      </w:r>
    </w:p>
    <w:p w14:paraId="31A119C0" w14:textId="0F0E78CA" w:rsidR="00786705" w:rsidRPr="00786705" w:rsidRDefault="00786705" w:rsidP="00786705">
      <w:pPr>
        <w:spacing w:after="120" w:line="240" w:lineRule="atLeast"/>
        <w:jc w:val="both"/>
        <w:rPr>
          <w:rFonts w:ascii="Lato" w:eastAsia="Times New Roman" w:hAnsi="Lato" w:cs="Arial"/>
          <w:sz w:val="20"/>
          <w:szCs w:val="20"/>
          <w:lang w:eastAsia="pl-PL"/>
        </w:rPr>
      </w:pPr>
      <w:r w:rsidRPr="00786705">
        <w:rPr>
          <w:rFonts w:ascii="Lato" w:eastAsia="Arial" w:hAnsi="Lato" w:cs="Arial"/>
          <w:color w:val="000000"/>
          <w:sz w:val="20"/>
          <w:szCs w:val="20"/>
          <w:lang w:eastAsia="pl-PL"/>
        </w:rPr>
        <w:t>W 2023</w:t>
      </w:r>
      <w:r w:rsidRPr="00786705">
        <w:rPr>
          <w:rFonts w:ascii="Arial" w:eastAsia="Arial" w:hAnsi="Arial" w:cs="Arial"/>
          <w:color w:val="000000"/>
          <w:sz w:val="20"/>
          <w:szCs w:val="20"/>
          <w:lang w:eastAsia="pl-PL"/>
        </w:rPr>
        <w:t> </w:t>
      </w:r>
      <w:r w:rsidRPr="00786705">
        <w:rPr>
          <w:rFonts w:ascii="Lato" w:eastAsia="Arial" w:hAnsi="Lato" w:cs="Arial"/>
          <w:color w:val="000000"/>
          <w:sz w:val="20"/>
          <w:szCs w:val="20"/>
          <w:lang w:eastAsia="pl-PL"/>
        </w:rPr>
        <w:t>r. Pa</w:t>
      </w:r>
      <w:r w:rsidRPr="00786705">
        <w:rPr>
          <w:rFonts w:ascii="Lato" w:eastAsia="Arial" w:hAnsi="Lato" w:cs="Lato"/>
          <w:color w:val="000000"/>
          <w:sz w:val="20"/>
          <w:szCs w:val="20"/>
          <w:lang w:eastAsia="pl-PL"/>
        </w:rPr>
        <w:t>ń</w:t>
      </w:r>
      <w:r w:rsidRPr="00786705">
        <w:rPr>
          <w:rFonts w:ascii="Lato" w:eastAsia="Arial" w:hAnsi="Lato" w:cs="Arial"/>
          <w:color w:val="000000"/>
          <w:sz w:val="20"/>
          <w:szCs w:val="20"/>
          <w:lang w:eastAsia="pl-PL"/>
        </w:rPr>
        <w:t>stwowa Inspekcja Pracy przeprowadzi</w:t>
      </w:r>
      <w:r w:rsidRPr="00786705">
        <w:rPr>
          <w:rFonts w:ascii="Lato" w:eastAsia="Arial" w:hAnsi="Lato" w:cs="Lato"/>
          <w:color w:val="000000"/>
          <w:sz w:val="20"/>
          <w:szCs w:val="20"/>
          <w:lang w:eastAsia="pl-PL"/>
        </w:rPr>
        <w:t>ł</w:t>
      </w:r>
      <w:r w:rsidRPr="00786705">
        <w:rPr>
          <w:rFonts w:ascii="Lato" w:eastAsia="Arial" w:hAnsi="Lato" w:cs="Arial"/>
          <w:color w:val="000000"/>
          <w:sz w:val="20"/>
          <w:szCs w:val="20"/>
          <w:lang w:eastAsia="pl-PL"/>
        </w:rPr>
        <w:t xml:space="preserve">a </w:t>
      </w:r>
      <w:r w:rsidRPr="00786705">
        <w:rPr>
          <w:rFonts w:ascii="Lato" w:eastAsia="Arial" w:hAnsi="Lato" w:cs="Arial"/>
          <w:bCs/>
          <w:color w:val="000000"/>
          <w:sz w:val="20"/>
          <w:szCs w:val="20"/>
          <w:lang w:eastAsia="pl-PL"/>
        </w:rPr>
        <w:t>1</w:t>
      </w:r>
      <w:r w:rsidR="001E6AC4">
        <w:rPr>
          <w:rFonts w:ascii="Lato" w:eastAsia="Arial" w:hAnsi="Lato" w:cs="Arial"/>
          <w:bCs/>
          <w:color w:val="000000"/>
          <w:sz w:val="20"/>
          <w:szCs w:val="20"/>
          <w:lang w:eastAsia="pl-PL"/>
        </w:rPr>
        <w:t> </w:t>
      </w:r>
      <w:r w:rsidRPr="00786705">
        <w:rPr>
          <w:rFonts w:ascii="Lato" w:eastAsia="Arial" w:hAnsi="Lato" w:cs="Arial"/>
          <w:bCs/>
          <w:color w:val="000000"/>
          <w:sz w:val="20"/>
          <w:szCs w:val="20"/>
          <w:lang w:eastAsia="pl-PL"/>
        </w:rPr>
        <w:t>025 kontroli w 845 podmiotach zatrudniających osoby z niepełnosprawnością</w:t>
      </w:r>
      <w:r w:rsidRPr="00786705">
        <w:rPr>
          <w:rFonts w:ascii="Lato" w:eastAsia="Times New Roman" w:hAnsi="Lato" w:cs="Arial"/>
          <w:sz w:val="20"/>
          <w:szCs w:val="20"/>
          <w:lang w:eastAsia="pl-PL"/>
        </w:rPr>
        <w:t xml:space="preserve">. </w:t>
      </w:r>
    </w:p>
    <w:p w14:paraId="0C65B2B8" w14:textId="6733F396" w:rsidR="00786705" w:rsidRPr="00786705" w:rsidRDefault="00786705" w:rsidP="00786705">
      <w:pPr>
        <w:spacing w:after="12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 xml:space="preserve">Kontrolami objęto pracodawców zapewniających warunki pracy chronionej oraz przedsiębiorców otwartego rynku pracy. W zakresie ustawowego obowiązku oceny spełniania wymogów określonych </w:t>
      </w:r>
      <w:bookmarkStart w:id="20" w:name="_Hlk65660693"/>
      <w:r w:rsidRPr="00786705">
        <w:rPr>
          <w:rFonts w:ascii="Lato" w:eastAsia="Times New Roman" w:hAnsi="Lato" w:cs="Arial"/>
          <w:sz w:val="20"/>
          <w:szCs w:val="20"/>
          <w:lang w:eastAsia="pl-PL"/>
        </w:rPr>
        <w:t>w</w:t>
      </w:r>
      <w:r w:rsidR="001E6AC4">
        <w:rPr>
          <w:rFonts w:ascii="Lato" w:eastAsia="Times New Roman" w:hAnsi="Lato" w:cs="Arial"/>
          <w:sz w:val="20"/>
          <w:szCs w:val="20"/>
          <w:lang w:eastAsia="pl-PL"/>
        </w:rPr>
        <w:t> </w:t>
      </w:r>
      <w:r w:rsidRPr="00786705">
        <w:rPr>
          <w:rFonts w:ascii="Lato" w:eastAsia="Times New Roman" w:hAnsi="Lato" w:cs="Arial"/>
          <w:sz w:val="20"/>
          <w:szCs w:val="20"/>
          <w:lang w:eastAsia="pl-PL"/>
        </w:rPr>
        <w:t xml:space="preserve">art. 28 ust. 1 pkt 2 ustawy o rehabilitacji </w:t>
      </w:r>
      <w:bookmarkEnd w:id="20"/>
      <w:r w:rsidRPr="00786705">
        <w:rPr>
          <w:rFonts w:ascii="Lato" w:eastAsia="Times New Roman" w:hAnsi="Lato" w:cs="Arial"/>
          <w:sz w:val="20"/>
          <w:szCs w:val="20"/>
          <w:lang w:eastAsia="pl-PL"/>
        </w:rPr>
        <w:t>przeprowadzono 207 planowych kontroli w</w:t>
      </w:r>
      <w:r w:rsidRPr="00786705">
        <w:rPr>
          <w:rFonts w:ascii="Arial" w:eastAsia="Times New Roman" w:hAnsi="Arial" w:cs="Arial"/>
          <w:sz w:val="20"/>
          <w:szCs w:val="20"/>
          <w:lang w:eastAsia="pl-PL"/>
        </w:rPr>
        <w:t> </w:t>
      </w:r>
      <w:r w:rsidRPr="00786705">
        <w:rPr>
          <w:rFonts w:ascii="Lato" w:eastAsia="Times New Roman" w:hAnsi="Lato" w:cs="Arial"/>
          <w:sz w:val="20"/>
          <w:szCs w:val="20"/>
          <w:lang w:eastAsia="pl-PL"/>
        </w:rPr>
        <w:t>178 zak</w:t>
      </w:r>
      <w:r w:rsidRPr="00786705">
        <w:rPr>
          <w:rFonts w:ascii="Lato" w:eastAsia="Times New Roman" w:hAnsi="Lato" w:cs="Lato"/>
          <w:sz w:val="20"/>
          <w:szCs w:val="20"/>
          <w:lang w:eastAsia="pl-PL"/>
        </w:rPr>
        <w:t>ł</w:t>
      </w:r>
      <w:r w:rsidRPr="00786705">
        <w:rPr>
          <w:rFonts w:ascii="Lato" w:eastAsia="Times New Roman" w:hAnsi="Lato" w:cs="Arial"/>
          <w:sz w:val="20"/>
          <w:szCs w:val="20"/>
          <w:lang w:eastAsia="pl-PL"/>
        </w:rPr>
        <w:t>adach pracy chronionej oraz 39 planowych kontroli w</w:t>
      </w:r>
      <w:r w:rsidRPr="00786705">
        <w:rPr>
          <w:rFonts w:ascii="Arial" w:eastAsia="Times New Roman" w:hAnsi="Arial" w:cs="Arial"/>
          <w:sz w:val="20"/>
          <w:szCs w:val="20"/>
          <w:lang w:eastAsia="pl-PL"/>
        </w:rPr>
        <w:t> </w:t>
      </w:r>
      <w:r w:rsidRPr="00786705">
        <w:rPr>
          <w:rFonts w:ascii="Lato" w:eastAsia="Times New Roman" w:hAnsi="Lato" w:cs="Arial"/>
          <w:sz w:val="20"/>
          <w:szCs w:val="20"/>
          <w:lang w:eastAsia="pl-PL"/>
        </w:rPr>
        <w:t>38 zak</w:t>
      </w:r>
      <w:r w:rsidRPr="00786705">
        <w:rPr>
          <w:rFonts w:ascii="Lato" w:eastAsia="Times New Roman" w:hAnsi="Lato" w:cs="Lato"/>
          <w:sz w:val="20"/>
          <w:szCs w:val="20"/>
          <w:lang w:eastAsia="pl-PL"/>
        </w:rPr>
        <w:t>ł</w:t>
      </w:r>
      <w:r w:rsidRPr="00786705">
        <w:rPr>
          <w:rFonts w:ascii="Lato" w:eastAsia="Times New Roman" w:hAnsi="Lato" w:cs="Arial"/>
          <w:sz w:val="20"/>
          <w:szCs w:val="20"/>
          <w:lang w:eastAsia="pl-PL"/>
        </w:rPr>
        <w:t>adach aktywno</w:t>
      </w:r>
      <w:r w:rsidRPr="00786705">
        <w:rPr>
          <w:rFonts w:ascii="Lato" w:eastAsia="Times New Roman" w:hAnsi="Lato" w:cs="Lato"/>
          <w:sz w:val="20"/>
          <w:szCs w:val="20"/>
          <w:lang w:eastAsia="pl-PL"/>
        </w:rPr>
        <w:t>ś</w:t>
      </w:r>
      <w:r w:rsidRPr="00786705">
        <w:rPr>
          <w:rFonts w:ascii="Lato" w:eastAsia="Times New Roman" w:hAnsi="Lato" w:cs="Arial"/>
          <w:sz w:val="20"/>
          <w:szCs w:val="20"/>
          <w:lang w:eastAsia="pl-PL"/>
        </w:rPr>
        <w:t>ci zawodowej. Ponadto u 156 pracodawc</w:t>
      </w:r>
      <w:r w:rsidRPr="00786705">
        <w:rPr>
          <w:rFonts w:ascii="Lato" w:eastAsia="Times New Roman" w:hAnsi="Lato" w:cs="Lato"/>
          <w:sz w:val="20"/>
          <w:szCs w:val="20"/>
          <w:lang w:eastAsia="pl-PL"/>
        </w:rPr>
        <w:t>ó</w:t>
      </w:r>
      <w:r w:rsidRPr="00786705">
        <w:rPr>
          <w:rFonts w:ascii="Lato" w:eastAsia="Times New Roman" w:hAnsi="Lato" w:cs="Arial"/>
          <w:sz w:val="20"/>
          <w:szCs w:val="20"/>
          <w:lang w:eastAsia="pl-PL"/>
        </w:rPr>
        <w:t>w na otwartym rynku pracy inspektorzy pracy przeprowadzili 160 kontroli warunk</w:t>
      </w:r>
      <w:r w:rsidRPr="00786705">
        <w:rPr>
          <w:rFonts w:ascii="Lato" w:eastAsia="Times New Roman" w:hAnsi="Lato" w:cs="Lato"/>
          <w:sz w:val="20"/>
          <w:szCs w:val="20"/>
          <w:lang w:eastAsia="pl-PL"/>
        </w:rPr>
        <w:t>ó</w:t>
      </w:r>
      <w:r w:rsidRPr="00786705">
        <w:rPr>
          <w:rFonts w:ascii="Lato" w:eastAsia="Times New Roman" w:hAnsi="Lato" w:cs="Arial"/>
          <w:sz w:val="20"/>
          <w:szCs w:val="20"/>
          <w:lang w:eastAsia="pl-PL"/>
        </w:rPr>
        <w:t>w pracy pracownik</w:t>
      </w:r>
      <w:r w:rsidRPr="00786705">
        <w:rPr>
          <w:rFonts w:ascii="Lato" w:eastAsia="Times New Roman" w:hAnsi="Lato" w:cs="Lato"/>
          <w:sz w:val="20"/>
          <w:szCs w:val="20"/>
          <w:lang w:eastAsia="pl-PL"/>
        </w:rPr>
        <w:t>ó</w:t>
      </w:r>
      <w:r w:rsidRPr="00786705">
        <w:rPr>
          <w:rFonts w:ascii="Lato" w:eastAsia="Times New Roman" w:hAnsi="Lato" w:cs="Arial"/>
          <w:sz w:val="20"/>
          <w:szCs w:val="20"/>
          <w:lang w:eastAsia="pl-PL"/>
        </w:rPr>
        <w:t>w z</w:t>
      </w:r>
      <w:r w:rsidRPr="00786705">
        <w:rPr>
          <w:rFonts w:ascii="Lato" w:eastAsia="Times New Roman" w:hAnsi="Lato" w:cs="Lato"/>
          <w:sz w:val="20"/>
          <w:szCs w:val="20"/>
          <w:lang w:eastAsia="pl-PL"/>
        </w:rPr>
        <w:t> </w:t>
      </w:r>
      <w:r w:rsidRPr="00786705">
        <w:rPr>
          <w:rFonts w:ascii="Lato" w:eastAsia="Times New Roman" w:hAnsi="Lato" w:cs="Arial"/>
          <w:sz w:val="20"/>
          <w:szCs w:val="20"/>
          <w:lang w:eastAsia="pl-PL"/>
        </w:rPr>
        <w:t>niepe</w:t>
      </w:r>
      <w:r w:rsidRPr="00786705">
        <w:rPr>
          <w:rFonts w:ascii="Lato" w:eastAsia="Times New Roman" w:hAnsi="Lato" w:cs="Lato"/>
          <w:sz w:val="20"/>
          <w:szCs w:val="20"/>
          <w:lang w:eastAsia="pl-PL"/>
        </w:rPr>
        <w:t>ł</w:t>
      </w:r>
      <w:r w:rsidRPr="00786705">
        <w:rPr>
          <w:rFonts w:ascii="Lato" w:eastAsia="Times New Roman" w:hAnsi="Lato" w:cs="Arial"/>
          <w:sz w:val="20"/>
          <w:szCs w:val="20"/>
          <w:lang w:eastAsia="pl-PL"/>
        </w:rPr>
        <w:t>nosprawnością, posiadających orzeczenie o</w:t>
      </w:r>
      <w:r w:rsidRPr="00786705">
        <w:rPr>
          <w:rFonts w:ascii="Arial" w:eastAsia="Times New Roman" w:hAnsi="Arial" w:cs="Arial"/>
          <w:sz w:val="20"/>
          <w:szCs w:val="20"/>
          <w:lang w:eastAsia="pl-PL"/>
        </w:rPr>
        <w:t> </w:t>
      </w:r>
      <w:r w:rsidRPr="00786705">
        <w:rPr>
          <w:rFonts w:ascii="Lato" w:eastAsia="Times New Roman" w:hAnsi="Lato" w:cs="Arial"/>
          <w:sz w:val="20"/>
          <w:szCs w:val="20"/>
          <w:lang w:eastAsia="pl-PL"/>
        </w:rPr>
        <w:t>znacznym lub umiarkowanym stopniu niepe</w:t>
      </w:r>
      <w:r w:rsidRPr="00786705">
        <w:rPr>
          <w:rFonts w:ascii="Lato" w:eastAsia="Times New Roman" w:hAnsi="Lato" w:cs="Lato"/>
          <w:sz w:val="20"/>
          <w:szCs w:val="20"/>
          <w:lang w:eastAsia="pl-PL"/>
        </w:rPr>
        <w:t>ł</w:t>
      </w:r>
      <w:r w:rsidRPr="00786705">
        <w:rPr>
          <w:rFonts w:ascii="Lato" w:eastAsia="Times New Roman" w:hAnsi="Lato" w:cs="Arial"/>
          <w:sz w:val="20"/>
          <w:szCs w:val="20"/>
          <w:lang w:eastAsia="pl-PL"/>
        </w:rPr>
        <w:t>nosprawno</w:t>
      </w:r>
      <w:r w:rsidRPr="00786705">
        <w:rPr>
          <w:rFonts w:ascii="Lato" w:eastAsia="Times New Roman" w:hAnsi="Lato" w:cs="Lato"/>
          <w:sz w:val="20"/>
          <w:szCs w:val="20"/>
          <w:lang w:eastAsia="pl-PL"/>
        </w:rPr>
        <w:t>ś</w:t>
      </w:r>
      <w:r w:rsidRPr="00786705">
        <w:rPr>
          <w:rFonts w:ascii="Lato" w:eastAsia="Times New Roman" w:hAnsi="Lato" w:cs="Arial"/>
          <w:sz w:val="20"/>
          <w:szCs w:val="20"/>
          <w:lang w:eastAsia="pl-PL"/>
        </w:rPr>
        <w:t>ci.</w:t>
      </w:r>
    </w:p>
    <w:p w14:paraId="3485F9C3" w14:textId="77777777" w:rsidR="00786705" w:rsidRPr="00786705" w:rsidRDefault="00786705" w:rsidP="00786705">
      <w:pPr>
        <w:spacing w:after="120" w:line="240" w:lineRule="atLeast"/>
        <w:jc w:val="both"/>
        <w:rPr>
          <w:rFonts w:ascii="Lato" w:eastAsia="Arial" w:hAnsi="Lato" w:cs="Arial"/>
          <w:color w:val="000000"/>
          <w:sz w:val="20"/>
          <w:szCs w:val="20"/>
          <w:lang w:eastAsia="pl-PL"/>
        </w:rPr>
      </w:pPr>
      <w:r w:rsidRPr="00786705">
        <w:rPr>
          <w:rFonts w:ascii="Lato" w:eastAsia="Arial" w:hAnsi="Lato" w:cs="Arial"/>
          <w:color w:val="000000"/>
          <w:sz w:val="20"/>
          <w:szCs w:val="20"/>
          <w:lang w:eastAsia="pl-PL"/>
        </w:rPr>
        <w:t>Pozostałe kontrole, przeprowadzone na wniosek pracodawców, organizatorów lub starostów, wiązały się z</w:t>
      </w:r>
      <w:r w:rsidRPr="00786705">
        <w:rPr>
          <w:rFonts w:ascii="Arial" w:eastAsia="Arial" w:hAnsi="Arial" w:cs="Arial"/>
          <w:color w:val="000000"/>
          <w:sz w:val="20"/>
          <w:szCs w:val="20"/>
          <w:lang w:eastAsia="pl-PL"/>
        </w:rPr>
        <w:t> </w:t>
      </w:r>
      <w:r w:rsidRPr="00786705">
        <w:rPr>
          <w:rFonts w:ascii="Lato" w:eastAsia="Arial" w:hAnsi="Lato" w:cs="Arial"/>
          <w:color w:val="000000"/>
          <w:sz w:val="20"/>
          <w:szCs w:val="20"/>
          <w:lang w:eastAsia="pl-PL"/>
        </w:rPr>
        <w:t>zamiarem uzyskania statusu prowadz</w:t>
      </w:r>
      <w:r w:rsidRPr="00786705">
        <w:rPr>
          <w:rFonts w:ascii="Lato" w:eastAsia="Arial" w:hAnsi="Lato" w:cs="Lato"/>
          <w:color w:val="000000"/>
          <w:sz w:val="20"/>
          <w:szCs w:val="20"/>
          <w:lang w:eastAsia="pl-PL"/>
        </w:rPr>
        <w:t>ą</w:t>
      </w:r>
      <w:r w:rsidRPr="00786705">
        <w:rPr>
          <w:rFonts w:ascii="Lato" w:eastAsia="Arial" w:hAnsi="Lato" w:cs="Arial"/>
          <w:color w:val="000000"/>
          <w:sz w:val="20"/>
          <w:szCs w:val="20"/>
          <w:lang w:eastAsia="pl-PL"/>
        </w:rPr>
        <w:t>cego zak</w:t>
      </w:r>
      <w:r w:rsidRPr="00786705">
        <w:rPr>
          <w:rFonts w:ascii="Lato" w:eastAsia="Arial" w:hAnsi="Lato" w:cs="Lato"/>
          <w:color w:val="000000"/>
          <w:sz w:val="20"/>
          <w:szCs w:val="20"/>
          <w:lang w:eastAsia="pl-PL"/>
        </w:rPr>
        <w:t>ł</w:t>
      </w:r>
      <w:r w:rsidRPr="00786705">
        <w:rPr>
          <w:rFonts w:ascii="Lato" w:eastAsia="Arial" w:hAnsi="Lato" w:cs="Arial"/>
          <w:color w:val="000000"/>
          <w:sz w:val="20"/>
          <w:szCs w:val="20"/>
          <w:lang w:eastAsia="pl-PL"/>
        </w:rPr>
        <w:t>ad pracy chronionej lub statusu prowadzącego zakład aktywności zawodowej, a także w</w:t>
      </w:r>
      <w:r w:rsidRPr="00786705">
        <w:rPr>
          <w:rFonts w:ascii="Arial" w:eastAsia="Arial" w:hAnsi="Arial" w:cs="Arial"/>
          <w:color w:val="000000"/>
          <w:sz w:val="20"/>
          <w:szCs w:val="20"/>
          <w:lang w:eastAsia="pl-PL"/>
        </w:rPr>
        <w:t> </w:t>
      </w:r>
      <w:r w:rsidRPr="00786705">
        <w:rPr>
          <w:rFonts w:ascii="Lato" w:eastAsia="Arial" w:hAnsi="Lato" w:cs="Arial"/>
          <w:color w:val="000000"/>
          <w:sz w:val="20"/>
          <w:szCs w:val="20"/>
          <w:lang w:eastAsia="pl-PL"/>
        </w:rPr>
        <w:t>zwi</w:t>
      </w:r>
      <w:r w:rsidRPr="00786705">
        <w:rPr>
          <w:rFonts w:ascii="Lato" w:eastAsia="Arial" w:hAnsi="Lato" w:cs="Lato"/>
          <w:color w:val="000000"/>
          <w:sz w:val="20"/>
          <w:szCs w:val="20"/>
          <w:lang w:eastAsia="pl-PL"/>
        </w:rPr>
        <w:t>ą</w:t>
      </w:r>
      <w:r w:rsidRPr="00786705">
        <w:rPr>
          <w:rFonts w:ascii="Lato" w:eastAsia="Arial" w:hAnsi="Lato" w:cs="Arial"/>
          <w:color w:val="000000"/>
          <w:sz w:val="20"/>
          <w:szCs w:val="20"/>
          <w:lang w:eastAsia="pl-PL"/>
        </w:rPr>
        <w:t>zku ze staraniem si</w:t>
      </w:r>
      <w:r w:rsidRPr="00786705">
        <w:rPr>
          <w:rFonts w:ascii="Lato" w:eastAsia="Arial" w:hAnsi="Lato" w:cs="Lato"/>
          <w:color w:val="000000"/>
          <w:sz w:val="20"/>
          <w:szCs w:val="20"/>
          <w:lang w:eastAsia="pl-PL"/>
        </w:rPr>
        <w:t>ę</w:t>
      </w:r>
      <w:r w:rsidRPr="00786705">
        <w:rPr>
          <w:rFonts w:ascii="Lato" w:eastAsia="Arial" w:hAnsi="Lato" w:cs="Arial"/>
          <w:color w:val="000000"/>
          <w:sz w:val="20"/>
          <w:szCs w:val="20"/>
          <w:lang w:eastAsia="pl-PL"/>
        </w:rPr>
        <w:t xml:space="preserve"> podmiot</w:t>
      </w:r>
      <w:r w:rsidRPr="00786705">
        <w:rPr>
          <w:rFonts w:ascii="Lato" w:eastAsia="Arial" w:hAnsi="Lato" w:cs="Lato"/>
          <w:color w:val="000000"/>
          <w:sz w:val="20"/>
          <w:szCs w:val="20"/>
          <w:lang w:eastAsia="pl-PL"/>
        </w:rPr>
        <w:t>ó</w:t>
      </w:r>
      <w:r w:rsidRPr="00786705">
        <w:rPr>
          <w:rFonts w:ascii="Lato" w:eastAsia="Arial" w:hAnsi="Lato" w:cs="Arial"/>
          <w:color w:val="000000"/>
          <w:sz w:val="20"/>
          <w:szCs w:val="20"/>
          <w:lang w:eastAsia="pl-PL"/>
        </w:rPr>
        <w:t>w o</w:t>
      </w:r>
      <w:r w:rsidRPr="00786705">
        <w:rPr>
          <w:rFonts w:ascii="Arial" w:eastAsia="Arial" w:hAnsi="Arial" w:cs="Arial"/>
          <w:color w:val="000000"/>
          <w:sz w:val="20"/>
          <w:szCs w:val="20"/>
          <w:lang w:eastAsia="pl-PL"/>
        </w:rPr>
        <w:t> </w:t>
      </w:r>
      <w:r w:rsidRPr="00786705">
        <w:rPr>
          <w:rFonts w:ascii="Lato" w:eastAsia="Arial" w:hAnsi="Lato" w:cs="Arial"/>
          <w:color w:val="000000"/>
          <w:sz w:val="20"/>
          <w:szCs w:val="20"/>
          <w:lang w:eastAsia="pl-PL"/>
        </w:rPr>
        <w:t>refundacj</w:t>
      </w:r>
      <w:r w:rsidRPr="00786705">
        <w:rPr>
          <w:rFonts w:ascii="Lato" w:eastAsia="Arial" w:hAnsi="Lato" w:cs="Lato"/>
          <w:color w:val="000000"/>
          <w:sz w:val="20"/>
          <w:szCs w:val="20"/>
          <w:lang w:eastAsia="pl-PL"/>
        </w:rPr>
        <w:t>ę</w:t>
      </w:r>
      <w:r w:rsidRPr="00786705">
        <w:rPr>
          <w:rFonts w:ascii="Lato" w:eastAsia="Arial" w:hAnsi="Lato" w:cs="Arial"/>
          <w:color w:val="000000"/>
          <w:sz w:val="20"/>
          <w:szCs w:val="20"/>
          <w:lang w:eastAsia="pl-PL"/>
        </w:rPr>
        <w:t xml:space="preserve"> dodatkowych koszt</w:t>
      </w:r>
      <w:r w:rsidRPr="00786705">
        <w:rPr>
          <w:rFonts w:ascii="Lato" w:eastAsia="Arial" w:hAnsi="Lato" w:cs="Lato"/>
          <w:color w:val="000000"/>
          <w:sz w:val="20"/>
          <w:szCs w:val="20"/>
          <w:lang w:eastAsia="pl-PL"/>
        </w:rPr>
        <w:t>ó</w:t>
      </w:r>
      <w:r w:rsidRPr="00786705">
        <w:rPr>
          <w:rFonts w:ascii="Lato" w:eastAsia="Arial" w:hAnsi="Lato" w:cs="Arial"/>
          <w:color w:val="000000"/>
          <w:sz w:val="20"/>
          <w:szCs w:val="20"/>
          <w:lang w:eastAsia="pl-PL"/>
        </w:rPr>
        <w:t>w przystosowania lub koszt</w:t>
      </w:r>
      <w:r w:rsidRPr="00786705">
        <w:rPr>
          <w:rFonts w:ascii="Lato" w:eastAsia="Arial" w:hAnsi="Lato" w:cs="Lato"/>
          <w:color w:val="000000"/>
          <w:sz w:val="20"/>
          <w:szCs w:val="20"/>
          <w:lang w:eastAsia="pl-PL"/>
        </w:rPr>
        <w:t>ó</w:t>
      </w:r>
      <w:r w:rsidRPr="00786705">
        <w:rPr>
          <w:rFonts w:ascii="Lato" w:eastAsia="Arial" w:hAnsi="Lato" w:cs="Arial"/>
          <w:color w:val="000000"/>
          <w:sz w:val="20"/>
          <w:szCs w:val="20"/>
          <w:lang w:eastAsia="pl-PL"/>
        </w:rPr>
        <w:t>w wyposa</w:t>
      </w:r>
      <w:r w:rsidRPr="00786705">
        <w:rPr>
          <w:rFonts w:ascii="Lato" w:eastAsia="Arial" w:hAnsi="Lato" w:cs="Lato"/>
          <w:color w:val="000000"/>
          <w:sz w:val="20"/>
          <w:szCs w:val="20"/>
          <w:lang w:eastAsia="pl-PL"/>
        </w:rPr>
        <w:t>ż</w:t>
      </w:r>
      <w:r w:rsidRPr="00786705">
        <w:rPr>
          <w:rFonts w:ascii="Lato" w:eastAsia="Arial" w:hAnsi="Lato" w:cs="Arial"/>
          <w:color w:val="000000"/>
          <w:sz w:val="20"/>
          <w:szCs w:val="20"/>
          <w:lang w:eastAsia="pl-PL"/>
        </w:rPr>
        <w:t>enia stanowiska pracy dla osoby z niepe</w:t>
      </w:r>
      <w:r w:rsidRPr="00786705">
        <w:rPr>
          <w:rFonts w:ascii="Lato" w:eastAsia="Arial" w:hAnsi="Lato" w:cs="Lato"/>
          <w:color w:val="000000"/>
          <w:sz w:val="20"/>
          <w:szCs w:val="20"/>
          <w:lang w:eastAsia="pl-PL"/>
        </w:rPr>
        <w:t>ł</w:t>
      </w:r>
      <w:r w:rsidRPr="00786705">
        <w:rPr>
          <w:rFonts w:ascii="Lato" w:eastAsia="Arial" w:hAnsi="Lato" w:cs="Arial"/>
          <w:color w:val="000000"/>
          <w:sz w:val="20"/>
          <w:szCs w:val="20"/>
          <w:lang w:eastAsia="pl-PL"/>
        </w:rPr>
        <w:t>nosprawno</w:t>
      </w:r>
      <w:r w:rsidRPr="00786705">
        <w:rPr>
          <w:rFonts w:ascii="Lato" w:eastAsia="Arial" w:hAnsi="Lato" w:cs="Lato"/>
          <w:color w:val="000000"/>
          <w:sz w:val="20"/>
          <w:szCs w:val="20"/>
          <w:lang w:eastAsia="pl-PL"/>
        </w:rPr>
        <w:t>ś</w:t>
      </w:r>
      <w:r w:rsidRPr="00786705">
        <w:rPr>
          <w:rFonts w:ascii="Lato" w:eastAsia="Arial" w:hAnsi="Lato" w:cs="Arial"/>
          <w:color w:val="000000"/>
          <w:sz w:val="20"/>
          <w:szCs w:val="20"/>
          <w:lang w:eastAsia="pl-PL"/>
        </w:rPr>
        <w:t>ci</w:t>
      </w:r>
      <w:r w:rsidRPr="00786705">
        <w:rPr>
          <w:rFonts w:ascii="Lato" w:eastAsia="Arial" w:hAnsi="Lato" w:cs="Lato"/>
          <w:color w:val="000000"/>
          <w:sz w:val="20"/>
          <w:szCs w:val="20"/>
          <w:lang w:eastAsia="pl-PL"/>
        </w:rPr>
        <w:t>ą</w:t>
      </w:r>
      <w:r w:rsidRPr="00786705">
        <w:rPr>
          <w:rFonts w:ascii="Lato" w:eastAsia="Arial" w:hAnsi="Lato" w:cs="Arial"/>
          <w:color w:val="000000"/>
          <w:sz w:val="20"/>
          <w:szCs w:val="20"/>
          <w:lang w:eastAsia="pl-PL"/>
        </w:rPr>
        <w:t>.</w:t>
      </w:r>
    </w:p>
    <w:p w14:paraId="12CB7B2B" w14:textId="681B9512" w:rsidR="00786705" w:rsidRPr="00786705" w:rsidRDefault="00786705" w:rsidP="00786705">
      <w:pPr>
        <w:spacing w:after="12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lastRenderedPageBreak/>
        <w:t>Najwięcej kontroli (łącznie 473 kontroli u 407 pracodawców) przeprowadzono w</w:t>
      </w:r>
      <w:r w:rsidR="001E6AC4">
        <w:rPr>
          <w:rFonts w:ascii="Lato" w:eastAsia="Times New Roman" w:hAnsi="Lato" w:cs="Arial"/>
          <w:sz w:val="20"/>
          <w:szCs w:val="20"/>
          <w:lang w:eastAsia="pl-PL"/>
        </w:rPr>
        <w:t xml:space="preserve"> </w:t>
      </w:r>
      <w:r w:rsidRPr="00786705">
        <w:rPr>
          <w:rFonts w:ascii="Lato" w:eastAsia="Times New Roman" w:hAnsi="Lato" w:cs="Arial"/>
          <w:sz w:val="20"/>
          <w:szCs w:val="20"/>
          <w:lang w:eastAsia="pl-PL"/>
        </w:rPr>
        <w:t>zakładach otwartego rynku pracy organizujących stanowiska pracy dla osób niepełnosprawnych, w trybie art. 26 ust. 6 i art. 26e ust. 5 ustawy o rehabilitacji.</w:t>
      </w:r>
    </w:p>
    <w:p w14:paraId="2340E57B" w14:textId="788CA5FB" w:rsidR="00786705" w:rsidRPr="00786705" w:rsidRDefault="00786705" w:rsidP="001E6AC4">
      <w:pPr>
        <w:spacing w:after="12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W skontrolowanych zakładach pracę świadczyło 100</w:t>
      </w:r>
      <w:r w:rsidR="001E6AC4">
        <w:rPr>
          <w:rFonts w:ascii="Lato" w:eastAsia="Times New Roman" w:hAnsi="Lato" w:cs="Arial"/>
          <w:sz w:val="20"/>
          <w:szCs w:val="20"/>
          <w:lang w:eastAsia="pl-PL"/>
        </w:rPr>
        <w:t> </w:t>
      </w:r>
      <w:r w:rsidRPr="00786705">
        <w:rPr>
          <w:rFonts w:ascii="Lato" w:eastAsia="Times New Roman" w:hAnsi="Lato" w:cs="Arial"/>
          <w:sz w:val="20"/>
          <w:szCs w:val="20"/>
          <w:lang w:eastAsia="pl-PL"/>
        </w:rPr>
        <w:t>1</w:t>
      </w:r>
      <w:r w:rsidR="007926DE">
        <w:rPr>
          <w:rFonts w:ascii="Lato" w:eastAsia="Times New Roman" w:hAnsi="Lato" w:cs="Arial"/>
          <w:sz w:val="20"/>
          <w:szCs w:val="20"/>
          <w:lang w:eastAsia="pl-PL"/>
        </w:rPr>
        <w:t>00</w:t>
      </w:r>
      <w:r w:rsidRPr="00786705">
        <w:rPr>
          <w:rFonts w:ascii="Lato" w:eastAsia="Times New Roman" w:hAnsi="Lato" w:cs="Arial"/>
          <w:sz w:val="20"/>
          <w:szCs w:val="20"/>
          <w:lang w:eastAsia="pl-PL"/>
        </w:rPr>
        <w:t xml:space="preserve"> osób. Na podstawie stosunku pracy zatrudnionych było 79</w:t>
      </w:r>
      <w:r w:rsidR="001E6AC4">
        <w:rPr>
          <w:rFonts w:ascii="Lato" w:eastAsia="Times New Roman" w:hAnsi="Lato" w:cs="Arial"/>
          <w:sz w:val="20"/>
          <w:szCs w:val="20"/>
          <w:lang w:eastAsia="pl-PL"/>
        </w:rPr>
        <w:t> </w:t>
      </w:r>
      <w:r w:rsidRPr="00786705">
        <w:rPr>
          <w:rFonts w:ascii="Lato" w:eastAsia="Times New Roman" w:hAnsi="Lato" w:cs="Arial"/>
          <w:sz w:val="20"/>
          <w:szCs w:val="20"/>
          <w:lang w:eastAsia="pl-PL"/>
        </w:rPr>
        <w:t>6</w:t>
      </w:r>
      <w:r w:rsidR="007926DE">
        <w:rPr>
          <w:rFonts w:ascii="Lato" w:eastAsia="Times New Roman" w:hAnsi="Lato" w:cs="Arial"/>
          <w:sz w:val="20"/>
          <w:szCs w:val="20"/>
          <w:lang w:eastAsia="pl-PL"/>
        </w:rPr>
        <w:t>00</w:t>
      </w:r>
      <w:r w:rsidRPr="00786705">
        <w:rPr>
          <w:rFonts w:ascii="Lato" w:eastAsia="Times New Roman" w:hAnsi="Lato" w:cs="Arial"/>
          <w:sz w:val="20"/>
          <w:szCs w:val="20"/>
          <w:lang w:eastAsia="pl-PL"/>
        </w:rPr>
        <w:t xml:space="preserve"> pracowników, w tym 33</w:t>
      </w:r>
      <w:r w:rsidR="001E6AC4">
        <w:rPr>
          <w:rFonts w:ascii="Lato" w:eastAsia="Times New Roman" w:hAnsi="Lato" w:cs="Arial"/>
          <w:sz w:val="20"/>
          <w:szCs w:val="20"/>
          <w:lang w:eastAsia="pl-PL"/>
        </w:rPr>
        <w:t> </w:t>
      </w:r>
      <w:r w:rsidRPr="00786705">
        <w:rPr>
          <w:rFonts w:ascii="Lato" w:eastAsia="Times New Roman" w:hAnsi="Lato" w:cs="Arial"/>
          <w:sz w:val="20"/>
          <w:szCs w:val="20"/>
          <w:lang w:eastAsia="pl-PL"/>
        </w:rPr>
        <w:t>6</w:t>
      </w:r>
      <w:r w:rsidR="007926DE">
        <w:rPr>
          <w:rFonts w:ascii="Lato" w:eastAsia="Times New Roman" w:hAnsi="Lato" w:cs="Arial"/>
          <w:sz w:val="20"/>
          <w:szCs w:val="20"/>
          <w:lang w:eastAsia="pl-PL"/>
        </w:rPr>
        <w:t>00</w:t>
      </w:r>
      <w:r w:rsidRPr="00786705">
        <w:rPr>
          <w:rFonts w:ascii="Lato" w:eastAsia="Times New Roman" w:hAnsi="Lato" w:cs="Arial"/>
          <w:sz w:val="20"/>
          <w:szCs w:val="20"/>
          <w:lang w:eastAsia="pl-PL"/>
        </w:rPr>
        <w:t xml:space="preserve"> osób z</w:t>
      </w:r>
      <w:r w:rsidR="001E6AC4">
        <w:rPr>
          <w:rFonts w:ascii="Lato" w:eastAsia="Times New Roman" w:hAnsi="Lato" w:cs="Arial"/>
          <w:sz w:val="20"/>
          <w:szCs w:val="20"/>
          <w:lang w:eastAsia="pl-PL"/>
        </w:rPr>
        <w:t xml:space="preserve"> </w:t>
      </w:r>
      <w:r w:rsidRPr="00786705">
        <w:rPr>
          <w:rFonts w:ascii="Lato" w:eastAsia="Times New Roman" w:hAnsi="Lato" w:cs="Arial"/>
          <w:sz w:val="20"/>
          <w:szCs w:val="20"/>
          <w:lang w:eastAsia="pl-PL"/>
        </w:rPr>
        <w:t>niepełnosprawnością.</w:t>
      </w:r>
    </w:p>
    <w:p w14:paraId="0BB076C1" w14:textId="77777777" w:rsidR="00786705" w:rsidRPr="00786705" w:rsidRDefault="00786705" w:rsidP="00A36C17">
      <w:pPr>
        <w:spacing w:after="0" w:line="240" w:lineRule="atLeast"/>
        <w:jc w:val="both"/>
        <w:rPr>
          <w:rFonts w:ascii="Lato" w:eastAsia="Calibri" w:hAnsi="Lato" w:cs="Helvetica"/>
          <w:bCs/>
          <w:sz w:val="20"/>
          <w:szCs w:val="20"/>
        </w:rPr>
      </w:pPr>
    </w:p>
    <w:p w14:paraId="0BC88024" w14:textId="6DF4A758"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Zakłady zapewniające warunki chronione – kontrole zaplanowane w zakładach pracy chronionej i</w:t>
      </w:r>
      <w:r w:rsidRPr="00786705">
        <w:rPr>
          <w:rFonts w:ascii="Arial" w:eastAsia="Calibri" w:hAnsi="Arial" w:cs="Arial"/>
          <w:bCs/>
          <w:sz w:val="20"/>
          <w:szCs w:val="20"/>
          <w:u w:val="single"/>
        </w:rPr>
        <w:t> </w:t>
      </w:r>
      <w:r w:rsidRPr="00786705">
        <w:rPr>
          <w:rFonts w:ascii="Lato" w:eastAsia="Calibri" w:hAnsi="Lato" w:cs="Helvetica"/>
          <w:bCs/>
          <w:sz w:val="20"/>
          <w:szCs w:val="20"/>
          <w:u w:val="single"/>
        </w:rPr>
        <w:t>zakładach aktywności zawodowej</w:t>
      </w:r>
    </w:p>
    <w:p w14:paraId="25E89722" w14:textId="77777777" w:rsidR="00786705" w:rsidRPr="00786705" w:rsidRDefault="00786705" w:rsidP="00786705">
      <w:pPr>
        <w:spacing w:after="120" w:line="240" w:lineRule="atLeast"/>
        <w:jc w:val="both"/>
        <w:rPr>
          <w:rFonts w:ascii="Lato" w:eastAsia="Times New Roman" w:hAnsi="Lato" w:cs="Arial"/>
          <w:bCs/>
          <w:sz w:val="20"/>
          <w:szCs w:val="20"/>
          <w:lang w:eastAsia="pl-PL"/>
        </w:rPr>
      </w:pPr>
      <w:r w:rsidRPr="00786705">
        <w:rPr>
          <w:rFonts w:ascii="Lato" w:eastAsia="Times New Roman" w:hAnsi="Lato" w:cs="Arial"/>
          <w:sz w:val="20"/>
          <w:szCs w:val="20"/>
          <w:lang w:eastAsia="pl-PL"/>
        </w:rPr>
        <w:t xml:space="preserve">Kontrole w grupie przedsiębiorców posiadających status </w:t>
      </w:r>
      <w:bookmarkStart w:id="21" w:name="_Hlk65659931"/>
      <w:r w:rsidRPr="00786705">
        <w:rPr>
          <w:rFonts w:ascii="Lato" w:eastAsia="Times New Roman" w:hAnsi="Lato" w:cs="Arial"/>
          <w:sz w:val="20"/>
          <w:szCs w:val="20"/>
          <w:lang w:eastAsia="pl-PL"/>
        </w:rPr>
        <w:t>zakładu pracy chronionej lub zakładu aktywności zawodowej</w:t>
      </w:r>
      <w:bookmarkEnd w:id="21"/>
      <w:r w:rsidRPr="00786705">
        <w:rPr>
          <w:rFonts w:ascii="Lato" w:eastAsia="Times New Roman" w:hAnsi="Lato" w:cs="Arial"/>
          <w:sz w:val="20"/>
          <w:szCs w:val="20"/>
          <w:lang w:eastAsia="pl-PL"/>
        </w:rPr>
        <w:t xml:space="preserve"> prowadzone były wg harmonogramów sporządzonych przez poszczególne okręgowe inspektoraty pracy. Harmonogramy kontroli zakładów pracy chronionej i zakładów aktywności zawodowej sporządzane są corocznie w celu zapewnienia realizacji dyspozycji ustawowej nakładającej obowiązek kontrolowania ww. zakładów pracy nie rzadziej niż co 3 lata. </w:t>
      </w:r>
      <w:r w:rsidRPr="00786705">
        <w:rPr>
          <w:rFonts w:ascii="Lato" w:eastAsia="Arial" w:hAnsi="Lato" w:cs="Arial"/>
          <w:sz w:val="20"/>
          <w:szCs w:val="20"/>
          <w:lang w:eastAsia="pl-PL"/>
        </w:rPr>
        <w:t>Zakresem kontroli objęto zarówno zagadnienia prawnej ochrony pracy, jak również technicznego bezpieczeństwa pracy, w</w:t>
      </w:r>
      <w:r w:rsidRPr="00786705">
        <w:rPr>
          <w:rFonts w:ascii="Arial" w:eastAsia="Arial" w:hAnsi="Arial" w:cs="Arial"/>
          <w:sz w:val="20"/>
          <w:szCs w:val="20"/>
          <w:lang w:eastAsia="pl-PL"/>
        </w:rPr>
        <w:t> </w:t>
      </w:r>
      <w:r w:rsidRPr="00786705">
        <w:rPr>
          <w:rFonts w:ascii="Lato" w:eastAsia="Arial" w:hAnsi="Lato" w:cs="Arial"/>
          <w:sz w:val="20"/>
          <w:szCs w:val="20"/>
          <w:lang w:eastAsia="pl-PL"/>
        </w:rPr>
        <w:t xml:space="preserve">tym spełniania okoliczności, uprawniających do uzyskania statusu pracodawcy prowadzącego zakład pracy chronionej (art. 28 ust. 1 pkt 2 </w:t>
      </w:r>
      <w:r w:rsidRPr="00786705">
        <w:rPr>
          <w:rFonts w:ascii="Lato" w:eastAsia="Arial" w:hAnsi="Lato" w:cs="Arial"/>
          <w:iCs/>
          <w:sz w:val="20"/>
          <w:szCs w:val="20"/>
          <w:lang w:eastAsia="pl-PL"/>
        </w:rPr>
        <w:t>ustawy o</w:t>
      </w:r>
      <w:r w:rsidRPr="00786705">
        <w:rPr>
          <w:rFonts w:ascii="Arial" w:eastAsia="Arial" w:hAnsi="Arial" w:cs="Arial"/>
          <w:iCs/>
          <w:sz w:val="20"/>
          <w:szCs w:val="20"/>
          <w:lang w:eastAsia="pl-PL"/>
        </w:rPr>
        <w:t> </w:t>
      </w:r>
      <w:r w:rsidRPr="00786705">
        <w:rPr>
          <w:rFonts w:ascii="Lato" w:eastAsia="Arial" w:hAnsi="Lato" w:cs="Arial"/>
          <w:iCs/>
          <w:sz w:val="20"/>
          <w:szCs w:val="20"/>
          <w:lang w:eastAsia="pl-PL"/>
        </w:rPr>
        <w:t>rehabilitacji</w:t>
      </w:r>
      <w:r w:rsidRPr="00786705">
        <w:rPr>
          <w:rFonts w:ascii="Lato" w:eastAsia="Arial" w:hAnsi="Lato" w:cs="Arial"/>
          <w:sz w:val="20"/>
          <w:szCs w:val="20"/>
          <w:lang w:eastAsia="pl-PL"/>
        </w:rPr>
        <w:t>).</w:t>
      </w:r>
    </w:p>
    <w:p w14:paraId="66FAB3B7" w14:textId="0660DBEA" w:rsidR="00786705" w:rsidRPr="00786705" w:rsidRDefault="00786705" w:rsidP="00786705">
      <w:pPr>
        <w:spacing w:after="120" w:line="240" w:lineRule="atLeast"/>
        <w:jc w:val="both"/>
        <w:rPr>
          <w:rFonts w:ascii="Lato" w:eastAsia="Times New Roman" w:hAnsi="Lato" w:cs="Arial"/>
          <w:bCs/>
          <w:sz w:val="20"/>
          <w:szCs w:val="20"/>
          <w:lang w:eastAsia="pl-PL"/>
        </w:rPr>
      </w:pPr>
      <w:r w:rsidRPr="00786705">
        <w:rPr>
          <w:rFonts w:ascii="Lato" w:eastAsia="Times New Roman" w:hAnsi="Lato" w:cs="Arial"/>
          <w:sz w:val="20"/>
          <w:szCs w:val="20"/>
          <w:lang w:eastAsia="pl-PL"/>
        </w:rPr>
        <w:t>W skontrolowanych zakładach, zapewniających warunki pracy chronionej łącznie świadczyło pracę 30,9</w:t>
      </w:r>
      <w:r w:rsidR="001E6AC4">
        <w:rPr>
          <w:rFonts w:ascii="Lato" w:eastAsia="Times New Roman" w:hAnsi="Lato" w:cs="Arial"/>
          <w:sz w:val="20"/>
          <w:szCs w:val="20"/>
          <w:lang w:eastAsia="pl-PL"/>
        </w:rPr>
        <w:t> </w:t>
      </w:r>
      <w:r w:rsidRPr="00786705">
        <w:rPr>
          <w:rFonts w:ascii="Lato" w:eastAsia="Times New Roman" w:hAnsi="Lato" w:cs="Arial"/>
          <w:sz w:val="20"/>
          <w:szCs w:val="20"/>
          <w:lang w:eastAsia="pl-PL"/>
        </w:rPr>
        <w:t>tys. osób, w tym w ramach stosunku pracy 23</w:t>
      </w:r>
      <w:r w:rsidR="001E6AC4">
        <w:rPr>
          <w:rFonts w:ascii="Lato" w:eastAsia="Times New Roman" w:hAnsi="Lato" w:cs="Arial"/>
          <w:sz w:val="20"/>
          <w:szCs w:val="20"/>
          <w:lang w:eastAsia="pl-PL"/>
        </w:rPr>
        <w:t> </w:t>
      </w:r>
      <w:r w:rsidRPr="00786705">
        <w:rPr>
          <w:rFonts w:ascii="Lato" w:eastAsia="Times New Roman" w:hAnsi="Lato" w:cs="Arial"/>
          <w:sz w:val="20"/>
          <w:szCs w:val="20"/>
          <w:lang w:eastAsia="pl-PL"/>
        </w:rPr>
        <w:t>9</w:t>
      </w:r>
      <w:r w:rsidR="007926DE">
        <w:rPr>
          <w:rFonts w:ascii="Lato" w:eastAsia="Times New Roman" w:hAnsi="Lato" w:cs="Arial"/>
          <w:sz w:val="20"/>
          <w:szCs w:val="20"/>
          <w:lang w:eastAsia="pl-PL"/>
        </w:rPr>
        <w:t>00</w:t>
      </w:r>
      <w:r w:rsidRPr="00786705">
        <w:rPr>
          <w:rFonts w:ascii="Lato" w:eastAsia="Times New Roman" w:hAnsi="Lato" w:cs="Arial"/>
          <w:sz w:val="20"/>
          <w:szCs w:val="20"/>
          <w:lang w:eastAsia="pl-PL"/>
        </w:rPr>
        <w:t xml:space="preserve"> pracowników, z których </w:t>
      </w:r>
      <w:r w:rsidRPr="00786705">
        <w:rPr>
          <w:rFonts w:ascii="Lato" w:eastAsia="Times New Roman" w:hAnsi="Lato" w:cs="Arial"/>
          <w:bCs/>
          <w:sz w:val="20"/>
          <w:szCs w:val="20"/>
          <w:lang w:eastAsia="pl-PL"/>
        </w:rPr>
        <w:t>19</w:t>
      </w:r>
      <w:r w:rsidR="001E6AC4">
        <w:rPr>
          <w:rFonts w:ascii="Lato" w:eastAsia="Times New Roman" w:hAnsi="Lato" w:cs="Arial"/>
          <w:bCs/>
          <w:sz w:val="20"/>
          <w:szCs w:val="20"/>
          <w:lang w:eastAsia="pl-PL"/>
        </w:rPr>
        <w:t> </w:t>
      </w:r>
      <w:r w:rsidRPr="00786705">
        <w:rPr>
          <w:rFonts w:ascii="Lato" w:eastAsia="Times New Roman" w:hAnsi="Lato" w:cs="Arial"/>
          <w:bCs/>
          <w:sz w:val="20"/>
          <w:szCs w:val="20"/>
          <w:lang w:eastAsia="pl-PL"/>
        </w:rPr>
        <w:t>2</w:t>
      </w:r>
      <w:r w:rsidR="007926DE">
        <w:rPr>
          <w:rFonts w:ascii="Lato" w:eastAsia="Times New Roman" w:hAnsi="Lato" w:cs="Arial"/>
          <w:bCs/>
          <w:sz w:val="20"/>
          <w:szCs w:val="20"/>
          <w:lang w:eastAsia="pl-PL"/>
        </w:rPr>
        <w:t>00</w:t>
      </w:r>
      <w:r w:rsidRPr="00786705">
        <w:rPr>
          <w:rFonts w:ascii="Lato" w:eastAsia="Times New Roman" w:hAnsi="Lato" w:cs="Arial"/>
          <w:bCs/>
          <w:sz w:val="20"/>
          <w:szCs w:val="20"/>
          <w:lang w:eastAsia="pl-PL"/>
        </w:rPr>
        <w:t xml:space="preserve"> to osoby z</w:t>
      </w:r>
      <w:r w:rsidR="001E6AC4">
        <w:rPr>
          <w:rFonts w:ascii="Lato" w:eastAsia="Times New Roman" w:hAnsi="Lato" w:cs="Arial"/>
          <w:bCs/>
          <w:sz w:val="20"/>
          <w:szCs w:val="20"/>
          <w:lang w:eastAsia="pl-PL"/>
        </w:rPr>
        <w:t> </w:t>
      </w:r>
      <w:r w:rsidRPr="00786705">
        <w:rPr>
          <w:rFonts w:ascii="Lato" w:eastAsia="Times New Roman" w:hAnsi="Lato" w:cs="Arial"/>
          <w:bCs/>
          <w:sz w:val="20"/>
          <w:szCs w:val="20"/>
          <w:lang w:eastAsia="pl-PL"/>
        </w:rPr>
        <w:t xml:space="preserve">niepełnosprawnością. </w:t>
      </w:r>
    </w:p>
    <w:p w14:paraId="3ACD4E72" w14:textId="3F1FB922" w:rsidR="00786705" w:rsidRPr="00786705" w:rsidRDefault="00786705" w:rsidP="00786705">
      <w:pPr>
        <w:spacing w:after="12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Najwięcej zakładów pracy chronionej stanowiły firmy zajmujące się przetwórstwem przemysłowym (44%</w:t>
      </w:r>
      <w:r w:rsidR="005564C8">
        <w:rPr>
          <w:rFonts w:ascii="Lato" w:eastAsia="Times New Roman" w:hAnsi="Lato" w:cs="Arial"/>
          <w:sz w:val="20"/>
          <w:szCs w:val="20"/>
          <w:lang w:eastAsia="pl-PL"/>
        </w:rPr>
        <w:t> </w:t>
      </w:r>
      <w:r w:rsidRPr="00786705">
        <w:rPr>
          <w:rFonts w:ascii="Lato" w:eastAsia="Times New Roman" w:hAnsi="Lato" w:cs="Arial"/>
          <w:sz w:val="20"/>
          <w:szCs w:val="20"/>
          <w:lang w:eastAsia="pl-PL"/>
        </w:rPr>
        <w:t xml:space="preserve">skontrolowanych) oraz </w:t>
      </w:r>
      <w:r w:rsidRPr="00786705">
        <w:rPr>
          <w:rFonts w:ascii="Lato" w:eastAsia="Times New Roman" w:hAnsi="Lato" w:cs="Arial"/>
          <w:bCs/>
          <w:sz w:val="20"/>
          <w:szCs w:val="20"/>
          <w:lang w:eastAsia="pl-PL"/>
        </w:rPr>
        <w:t>usługami administrowania</w:t>
      </w:r>
      <w:r w:rsidRPr="00786705">
        <w:rPr>
          <w:rFonts w:ascii="Lato" w:eastAsia="Times New Roman" w:hAnsi="Lato" w:cs="Arial"/>
          <w:sz w:val="20"/>
          <w:szCs w:val="20"/>
          <w:lang w:eastAsia="pl-PL"/>
        </w:rPr>
        <w:t xml:space="preserve"> (33% skontrolowanych). Natomiast spośród skontrolowanych zakładów aktywności zawodowej największy odsetek stanowiły firmy zajmujące się przetwórstwem przemysłowym (21%) oraz zakwaterowaniem i usługami gastronomicznymi (16%). Ponad połowa skontrolowanych zakładów zapewniających warunki pracy chronionej to zakłady zatrudniające od 50 do 249 pracowników.</w:t>
      </w:r>
    </w:p>
    <w:p w14:paraId="71473285" w14:textId="1C5B9BFA" w:rsidR="00786705" w:rsidRPr="00786705" w:rsidRDefault="00786705" w:rsidP="00786705">
      <w:pPr>
        <w:spacing w:after="120" w:line="240" w:lineRule="atLeast"/>
        <w:jc w:val="both"/>
        <w:rPr>
          <w:rFonts w:ascii="Lato" w:eastAsia="Arial" w:hAnsi="Lato" w:cs="Arial"/>
          <w:sz w:val="20"/>
          <w:szCs w:val="20"/>
          <w:lang w:eastAsia="pl-PL"/>
        </w:rPr>
      </w:pPr>
      <w:r w:rsidRPr="00786705">
        <w:rPr>
          <w:rFonts w:ascii="Lato" w:eastAsia="Arial" w:hAnsi="Lato" w:cs="Arial"/>
          <w:bCs/>
          <w:sz w:val="20"/>
          <w:szCs w:val="20"/>
          <w:lang w:eastAsia="pl-PL"/>
        </w:rPr>
        <w:t>W 2023</w:t>
      </w:r>
      <w:r w:rsidRPr="00786705">
        <w:rPr>
          <w:rFonts w:ascii="Arial" w:eastAsia="Arial" w:hAnsi="Arial" w:cs="Arial"/>
          <w:bCs/>
          <w:sz w:val="20"/>
          <w:szCs w:val="20"/>
          <w:lang w:eastAsia="pl-PL"/>
        </w:rPr>
        <w:t> </w:t>
      </w:r>
      <w:r w:rsidRPr="00786705">
        <w:rPr>
          <w:rFonts w:ascii="Lato" w:eastAsia="Arial" w:hAnsi="Lato" w:cs="Arial"/>
          <w:bCs/>
          <w:sz w:val="20"/>
          <w:szCs w:val="20"/>
          <w:lang w:eastAsia="pl-PL"/>
        </w:rPr>
        <w:t xml:space="preserve">r. </w:t>
      </w:r>
      <w:r w:rsidRPr="00786705">
        <w:rPr>
          <w:rFonts w:ascii="Lato" w:eastAsia="Arial" w:hAnsi="Lato" w:cs="Lato"/>
          <w:bCs/>
          <w:sz w:val="20"/>
          <w:szCs w:val="20"/>
          <w:lang w:eastAsia="pl-PL"/>
        </w:rPr>
        <w:t>ż</w:t>
      </w:r>
      <w:r w:rsidRPr="00786705">
        <w:rPr>
          <w:rFonts w:ascii="Lato" w:eastAsia="Arial" w:hAnsi="Lato" w:cs="Arial"/>
          <w:bCs/>
          <w:sz w:val="20"/>
          <w:szCs w:val="20"/>
          <w:lang w:eastAsia="pl-PL"/>
        </w:rPr>
        <w:t xml:space="preserve">adna z kontroli prowadzonych przez PIP nie zakończyła się uchyleniem decyzji warunkującej przyznanie pracodawcy statusu prowadzącego zakład pracy chronionej lub zakład aktywności zawodowej. </w:t>
      </w:r>
      <w:r w:rsidRPr="00786705">
        <w:rPr>
          <w:rFonts w:ascii="Lato" w:eastAsia="Arial" w:hAnsi="Lato" w:cs="Arial"/>
          <w:sz w:val="20"/>
          <w:szCs w:val="20"/>
          <w:lang w:eastAsia="pl-PL"/>
        </w:rPr>
        <w:t>W czterech przypadkach inspektorzy pracy przekazali pisemne informacje do wojewodów o</w:t>
      </w:r>
      <w:r w:rsidR="005564C8">
        <w:rPr>
          <w:rFonts w:ascii="Lato" w:eastAsia="Arial" w:hAnsi="Lato" w:cs="Arial"/>
          <w:sz w:val="20"/>
          <w:szCs w:val="20"/>
          <w:lang w:eastAsia="pl-PL"/>
        </w:rPr>
        <w:t> </w:t>
      </w:r>
      <w:r w:rsidRPr="00786705">
        <w:rPr>
          <w:rFonts w:ascii="Lato" w:eastAsia="Arial" w:hAnsi="Lato" w:cs="Arial"/>
          <w:sz w:val="20"/>
          <w:szCs w:val="20"/>
          <w:lang w:eastAsia="pl-PL"/>
        </w:rPr>
        <w:t>nieprawidłowościach innych niż niespełnienie warunków dotyczących obiektów i pomieszczeń użytkowanych przez zakład pracy.</w:t>
      </w:r>
    </w:p>
    <w:p w14:paraId="536A009E" w14:textId="77777777" w:rsidR="00786705" w:rsidRPr="00786705" w:rsidRDefault="00786705" w:rsidP="003B6EC3">
      <w:pPr>
        <w:spacing w:after="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Nieprawidłowości dotyczące zatrudniania osób z niepełnosprawnością, skutkujące zastosowaniem środków prawnych, stwierdzono podczas:</w:t>
      </w:r>
    </w:p>
    <w:p w14:paraId="24A6813F" w14:textId="77777777" w:rsidR="00786705" w:rsidRPr="00786705" w:rsidRDefault="00786705" w:rsidP="003B6EC3">
      <w:pPr>
        <w:numPr>
          <w:ilvl w:val="0"/>
          <w:numId w:val="171"/>
        </w:numPr>
        <w:tabs>
          <w:tab w:val="left" w:pos="567"/>
        </w:tabs>
        <w:spacing w:after="0" w:line="240" w:lineRule="atLeast"/>
        <w:ind w:left="567" w:hanging="357"/>
        <w:jc w:val="both"/>
        <w:rPr>
          <w:rFonts w:ascii="Lato" w:eastAsia="Calibri" w:hAnsi="Lato" w:cs="Arial"/>
          <w:sz w:val="20"/>
          <w:szCs w:val="20"/>
        </w:rPr>
      </w:pPr>
      <w:r w:rsidRPr="00786705">
        <w:rPr>
          <w:rFonts w:ascii="Lato" w:eastAsia="Calibri" w:hAnsi="Lato" w:cs="Arial"/>
          <w:sz w:val="20"/>
          <w:szCs w:val="20"/>
        </w:rPr>
        <w:t>88% kontroli u</w:t>
      </w:r>
      <w:r w:rsidRPr="00786705">
        <w:rPr>
          <w:rFonts w:ascii="Arial" w:eastAsia="Calibri" w:hAnsi="Arial" w:cs="Arial"/>
          <w:sz w:val="20"/>
          <w:szCs w:val="20"/>
        </w:rPr>
        <w:t> </w:t>
      </w:r>
      <w:r w:rsidRPr="00786705">
        <w:rPr>
          <w:rFonts w:ascii="Lato" w:eastAsia="Calibri" w:hAnsi="Lato" w:cs="Arial"/>
          <w:sz w:val="20"/>
          <w:szCs w:val="20"/>
        </w:rPr>
        <w:t>pracodawc</w:t>
      </w:r>
      <w:r w:rsidRPr="00786705">
        <w:rPr>
          <w:rFonts w:ascii="Lato" w:eastAsia="Calibri" w:hAnsi="Lato" w:cs="Lato"/>
          <w:sz w:val="20"/>
          <w:szCs w:val="20"/>
        </w:rPr>
        <w:t>ó</w:t>
      </w:r>
      <w:r w:rsidRPr="00786705">
        <w:rPr>
          <w:rFonts w:ascii="Lato" w:eastAsia="Calibri" w:hAnsi="Lato" w:cs="Arial"/>
          <w:sz w:val="20"/>
          <w:szCs w:val="20"/>
        </w:rPr>
        <w:t>w posiadających status zakładu pracy chronionej,</w:t>
      </w:r>
    </w:p>
    <w:p w14:paraId="22B90B2E" w14:textId="62D6394D" w:rsidR="005564C8" w:rsidRDefault="00786705" w:rsidP="007511B6">
      <w:pPr>
        <w:numPr>
          <w:ilvl w:val="0"/>
          <w:numId w:val="171"/>
        </w:numPr>
        <w:tabs>
          <w:tab w:val="left" w:pos="567"/>
        </w:tabs>
        <w:spacing w:after="120" w:line="240" w:lineRule="atLeast"/>
        <w:ind w:left="567"/>
        <w:jc w:val="both"/>
        <w:rPr>
          <w:rFonts w:ascii="Lato" w:eastAsia="Calibri" w:hAnsi="Lato" w:cs="Arial"/>
          <w:sz w:val="20"/>
          <w:szCs w:val="20"/>
        </w:rPr>
      </w:pPr>
      <w:r w:rsidRPr="00786705">
        <w:rPr>
          <w:rFonts w:ascii="Lato" w:eastAsia="Calibri" w:hAnsi="Lato" w:cs="Arial"/>
          <w:sz w:val="20"/>
          <w:szCs w:val="20"/>
        </w:rPr>
        <w:t>87% kontroli u</w:t>
      </w:r>
      <w:r w:rsidRPr="00786705">
        <w:rPr>
          <w:rFonts w:ascii="Arial" w:eastAsia="Calibri" w:hAnsi="Arial" w:cs="Arial"/>
          <w:sz w:val="20"/>
          <w:szCs w:val="20"/>
        </w:rPr>
        <w:t> </w:t>
      </w:r>
      <w:r w:rsidRPr="00786705">
        <w:rPr>
          <w:rFonts w:ascii="Lato" w:eastAsia="Calibri" w:hAnsi="Lato" w:cs="Arial"/>
          <w:sz w:val="20"/>
          <w:szCs w:val="20"/>
        </w:rPr>
        <w:t>pracodawc</w:t>
      </w:r>
      <w:r w:rsidRPr="00786705">
        <w:rPr>
          <w:rFonts w:ascii="Lato" w:eastAsia="Calibri" w:hAnsi="Lato" w:cs="Lato"/>
          <w:sz w:val="20"/>
          <w:szCs w:val="20"/>
        </w:rPr>
        <w:t>ó</w:t>
      </w:r>
      <w:r w:rsidRPr="00786705">
        <w:rPr>
          <w:rFonts w:ascii="Lato" w:eastAsia="Calibri" w:hAnsi="Lato" w:cs="Arial"/>
          <w:sz w:val="20"/>
          <w:szCs w:val="20"/>
        </w:rPr>
        <w:t>w posiadaj</w:t>
      </w:r>
      <w:r w:rsidRPr="00786705">
        <w:rPr>
          <w:rFonts w:ascii="Lato" w:eastAsia="Calibri" w:hAnsi="Lato" w:cs="Lato"/>
          <w:sz w:val="20"/>
          <w:szCs w:val="20"/>
        </w:rPr>
        <w:t>ą</w:t>
      </w:r>
      <w:r w:rsidRPr="00786705">
        <w:rPr>
          <w:rFonts w:ascii="Lato" w:eastAsia="Calibri" w:hAnsi="Lato" w:cs="Arial"/>
          <w:sz w:val="20"/>
          <w:szCs w:val="20"/>
        </w:rPr>
        <w:t>cych status zak</w:t>
      </w:r>
      <w:r w:rsidRPr="00786705">
        <w:rPr>
          <w:rFonts w:ascii="Lato" w:eastAsia="Calibri" w:hAnsi="Lato" w:cs="Lato"/>
          <w:sz w:val="20"/>
          <w:szCs w:val="20"/>
        </w:rPr>
        <w:t>ł</w:t>
      </w:r>
      <w:r w:rsidRPr="00786705">
        <w:rPr>
          <w:rFonts w:ascii="Lato" w:eastAsia="Calibri" w:hAnsi="Lato" w:cs="Arial"/>
          <w:sz w:val="20"/>
          <w:szCs w:val="20"/>
        </w:rPr>
        <w:t>adu aktywno</w:t>
      </w:r>
      <w:r w:rsidRPr="00786705">
        <w:rPr>
          <w:rFonts w:ascii="Lato" w:eastAsia="Calibri" w:hAnsi="Lato" w:cs="Lato"/>
          <w:sz w:val="20"/>
          <w:szCs w:val="20"/>
        </w:rPr>
        <w:t>ś</w:t>
      </w:r>
      <w:r w:rsidRPr="00786705">
        <w:rPr>
          <w:rFonts w:ascii="Lato" w:eastAsia="Calibri" w:hAnsi="Lato" w:cs="Arial"/>
          <w:sz w:val="20"/>
          <w:szCs w:val="20"/>
        </w:rPr>
        <w:t>ci zawodowej.</w:t>
      </w:r>
    </w:p>
    <w:p w14:paraId="4F611C68" w14:textId="77777777" w:rsidR="005564C8" w:rsidRDefault="005564C8">
      <w:pPr>
        <w:rPr>
          <w:rFonts w:ascii="Lato" w:eastAsia="Calibri" w:hAnsi="Lato" w:cs="Arial"/>
          <w:sz w:val="20"/>
          <w:szCs w:val="20"/>
        </w:rPr>
      </w:pPr>
      <w:r>
        <w:rPr>
          <w:rFonts w:ascii="Lato" w:eastAsia="Calibri" w:hAnsi="Lato" w:cs="Arial"/>
          <w:sz w:val="20"/>
          <w:szCs w:val="20"/>
        </w:rPr>
        <w:br w:type="page"/>
      </w:r>
    </w:p>
    <w:p w14:paraId="72837791" w14:textId="6186B66C"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lastRenderedPageBreak/>
        <w:t>Nieprawidłowości stwierdzone podczas kontroli zakładów pracy chronionej i zakładów aktywności zawodowej w podziale na grupy zagadnień*</w:t>
      </w:r>
    </w:p>
    <w:p w14:paraId="3C99DF95" w14:textId="77777777" w:rsidR="005564C8" w:rsidRDefault="005564C8" w:rsidP="00786705">
      <w:pPr>
        <w:spacing w:after="120" w:line="240" w:lineRule="atLeast"/>
        <w:jc w:val="both"/>
        <w:rPr>
          <w:rFonts w:ascii="Lato" w:eastAsia="Arial" w:hAnsi="Lato" w:cs="Arial"/>
          <w:b/>
          <w:bCs/>
          <w:color w:val="000000"/>
          <w:sz w:val="18"/>
          <w:szCs w:val="18"/>
          <w:lang w:eastAsia="pl-PL"/>
        </w:rPr>
      </w:pPr>
    </w:p>
    <w:p w14:paraId="4149D3BB" w14:textId="77777777" w:rsidR="00E94C3E" w:rsidRDefault="00A36C17" w:rsidP="00E94C3E">
      <w:pPr>
        <w:spacing w:after="0" w:line="240" w:lineRule="auto"/>
        <w:rPr>
          <w:rFonts w:ascii="Lato" w:eastAsia="Arial" w:hAnsi="Lato" w:cs="Arial"/>
          <w:color w:val="000000"/>
          <w:sz w:val="18"/>
          <w:szCs w:val="18"/>
          <w:lang w:eastAsia="pl-PL"/>
        </w:rPr>
      </w:pPr>
      <w:r w:rsidRPr="00A36C17">
        <w:rPr>
          <w:rFonts w:ascii="Lato" w:eastAsia="Arial" w:hAnsi="Lato" w:cs="Arial"/>
          <w:b/>
          <w:bCs/>
          <w:color w:val="000000"/>
          <w:sz w:val="18"/>
          <w:szCs w:val="18"/>
          <w:lang w:eastAsia="pl-PL"/>
        </w:rPr>
        <w:t>Wykres</w:t>
      </w:r>
      <w:r>
        <w:rPr>
          <w:rFonts w:ascii="Lato" w:eastAsia="Arial" w:hAnsi="Lato" w:cs="Arial"/>
          <w:color w:val="000000"/>
          <w:sz w:val="18"/>
          <w:szCs w:val="18"/>
          <w:lang w:eastAsia="pl-PL"/>
        </w:rPr>
        <w:t xml:space="preserve">: </w:t>
      </w:r>
      <w:r w:rsidR="00786705" w:rsidRPr="00A36C17">
        <w:rPr>
          <w:rFonts w:ascii="Lato" w:eastAsia="Arial" w:hAnsi="Lato" w:cs="Arial"/>
          <w:color w:val="000000"/>
          <w:sz w:val="18"/>
          <w:szCs w:val="18"/>
          <w:lang w:eastAsia="pl-PL"/>
        </w:rPr>
        <w:t>Techniczne bezpieczeństwo pracy</w:t>
      </w:r>
      <w:r>
        <w:rPr>
          <w:rFonts w:ascii="Lato" w:eastAsia="Arial" w:hAnsi="Lato" w:cs="Arial"/>
          <w:color w:val="000000"/>
          <w:sz w:val="18"/>
          <w:szCs w:val="18"/>
          <w:lang w:eastAsia="pl-PL"/>
        </w:rPr>
        <w:t>.</w:t>
      </w:r>
      <w:r w:rsidR="00786705" w:rsidRPr="00786705">
        <w:rPr>
          <w:rFonts w:ascii="Lato" w:eastAsia="Calibri" w:hAnsi="Lato" w:cs="Arial"/>
          <w:noProof/>
          <w:sz w:val="20"/>
          <w:szCs w:val="20"/>
          <w:lang w:eastAsia="pl-PL"/>
        </w:rPr>
        <w:drawing>
          <wp:inline distT="0" distB="0" distL="0" distR="0" wp14:anchorId="6E076EE7" wp14:editId="38633883">
            <wp:extent cx="5759532" cy="2683131"/>
            <wp:effectExtent l="0" t="0" r="12700" b="3175"/>
            <wp:docPr id="22" name="Wykres 22" descr="Wykres przedstawiający Techniczne bezpieczeństwo pracy – nieprawidłowości w podziale na obszary zagadnień (odsetek kontroli, w których stwierdzono nieprawidłowości)">
              <a:extLst xmlns:a="http://schemas.openxmlformats.org/drawingml/2006/main">
                <a:ext uri="{FF2B5EF4-FFF2-40B4-BE49-F238E27FC236}">
                  <a16:creationId xmlns:a16="http://schemas.microsoft.com/office/drawing/2014/main" id="{FE648BED-9BEA-4D5F-BC2D-480C725A20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12FBF14" w14:textId="41F534D2" w:rsidR="00E94C3E" w:rsidRPr="005564C8" w:rsidRDefault="00E94C3E" w:rsidP="00E94C3E">
      <w:pPr>
        <w:spacing w:after="0" w:line="240" w:lineRule="auto"/>
        <w:jc w:val="both"/>
        <w:rPr>
          <w:rFonts w:ascii="Lato" w:eastAsia="Calibri" w:hAnsi="Lato" w:cs="Helvetica"/>
          <w:bCs/>
          <w:sz w:val="16"/>
          <w:szCs w:val="16"/>
        </w:rPr>
      </w:pPr>
      <w:r w:rsidRPr="005564C8">
        <w:rPr>
          <w:rFonts w:ascii="Lato" w:eastAsia="Calibri" w:hAnsi="Lato" w:cs="Helvetica"/>
          <w:bCs/>
          <w:sz w:val="16"/>
          <w:szCs w:val="16"/>
        </w:rPr>
        <w:t>Źródło: opracowanie własne Państwowej Inspekcji Pracy</w:t>
      </w:r>
    </w:p>
    <w:p w14:paraId="47CD509A" w14:textId="77777777" w:rsidR="00E94C3E" w:rsidRDefault="00E94C3E" w:rsidP="00A36C17">
      <w:pPr>
        <w:spacing w:after="120" w:line="240" w:lineRule="atLeast"/>
        <w:jc w:val="both"/>
        <w:rPr>
          <w:rFonts w:ascii="Lato" w:eastAsia="Times New Roman" w:hAnsi="Lato" w:cs="Arial"/>
          <w:sz w:val="20"/>
          <w:szCs w:val="20"/>
          <w:lang w:eastAsia="pl-PL"/>
        </w:rPr>
      </w:pPr>
    </w:p>
    <w:p w14:paraId="1C357874" w14:textId="7745B212" w:rsidR="00786705" w:rsidRPr="00786705" w:rsidRDefault="00786705" w:rsidP="00A36C17">
      <w:pPr>
        <w:spacing w:after="12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Zaniepokojenie budzi odsetek nieprawidłowości dotyczących stanu technicznego maszyn i urządzeń technicznych, w tym użytkowania maszyn niewyposażonych w odpowiednie urządzenia ochronne i</w:t>
      </w:r>
      <w:r w:rsidR="00E94C3E">
        <w:rPr>
          <w:rFonts w:ascii="Lato" w:eastAsia="Times New Roman" w:hAnsi="Lato" w:cs="Arial"/>
          <w:sz w:val="20"/>
          <w:szCs w:val="20"/>
          <w:lang w:eastAsia="pl-PL"/>
        </w:rPr>
        <w:t> </w:t>
      </w:r>
      <w:r w:rsidRPr="00786705">
        <w:rPr>
          <w:rFonts w:ascii="Lato" w:eastAsia="Times New Roman" w:hAnsi="Lato" w:cs="Arial"/>
          <w:sz w:val="20"/>
          <w:szCs w:val="20"/>
          <w:lang w:eastAsia="pl-PL"/>
        </w:rPr>
        <w:t xml:space="preserve">sterownicze, co ma bezpośredni wpływ na bezpieczeństwo ich obsługi. </w:t>
      </w:r>
    </w:p>
    <w:p w14:paraId="4A5ACA3D" w14:textId="77777777" w:rsidR="00786705" w:rsidRPr="00786705" w:rsidRDefault="00786705" w:rsidP="003B6EC3">
      <w:pPr>
        <w:spacing w:after="0" w:line="240" w:lineRule="atLeast"/>
        <w:jc w:val="both"/>
        <w:rPr>
          <w:rFonts w:ascii="Lato" w:eastAsia="Arial" w:hAnsi="Lato" w:cs="Arial"/>
          <w:sz w:val="20"/>
          <w:szCs w:val="20"/>
          <w:lang w:eastAsia="pl-PL"/>
        </w:rPr>
      </w:pPr>
      <w:r w:rsidRPr="00786705">
        <w:rPr>
          <w:rFonts w:ascii="Lato" w:eastAsia="Arial" w:hAnsi="Lato" w:cs="Arial"/>
          <w:sz w:val="20"/>
          <w:szCs w:val="20"/>
          <w:lang w:eastAsia="pl-PL"/>
        </w:rPr>
        <w:t>Nieprzestrzeganie obowiązujących przepisów z</w:t>
      </w:r>
      <w:r w:rsidRPr="00786705">
        <w:rPr>
          <w:rFonts w:ascii="Arial" w:eastAsia="Arial" w:hAnsi="Arial" w:cs="Arial"/>
          <w:sz w:val="20"/>
          <w:szCs w:val="20"/>
          <w:lang w:eastAsia="pl-PL"/>
        </w:rPr>
        <w:t> </w:t>
      </w:r>
      <w:r w:rsidRPr="00786705">
        <w:rPr>
          <w:rFonts w:ascii="Lato" w:eastAsia="Arial" w:hAnsi="Lato" w:cs="Arial"/>
          <w:sz w:val="20"/>
          <w:szCs w:val="20"/>
          <w:lang w:eastAsia="pl-PL"/>
        </w:rPr>
        <w:t>zakresu prawnej ochrony pracy dotyczy</w:t>
      </w:r>
      <w:r w:rsidRPr="00786705">
        <w:rPr>
          <w:rFonts w:ascii="Lato" w:eastAsia="Arial" w:hAnsi="Lato" w:cs="Lato"/>
          <w:sz w:val="20"/>
          <w:szCs w:val="20"/>
          <w:lang w:eastAsia="pl-PL"/>
        </w:rPr>
        <w:t>ł</w:t>
      </w:r>
      <w:r w:rsidRPr="00786705">
        <w:rPr>
          <w:rFonts w:ascii="Lato" w:eastAsia="Arial" w:hAnsi="Lato" w:cs="Arial"/>
          <w:sz w:val="20"/>
          <w:szCs w:val="20"/>
          <w:lang w:eastAsia="pl-PL"/>
        </w:rPr>
        <w:t>o najcz</w:t>
      </w:r>
      <w:r w:rsidRPr="00786705">
        <w:rPr>
          <w:rFonts w:ascii="Lato" w:eastAsia="Arial" w:hAnsi="Lato" w:cs="Lato"/>
          <w:sz w:val="20"/>
          <w:szCs w:val="20"/>
          <w:lang w:eastAsia="pl-PL"/>
        </w:rPr>
        <w:t>ęś</w:t>
      </w:r>
      <w:r w:rsidRPr="00786705">
        <w:rPr>
          <w:rFonts w:ascii="Lato" w:eastAsia="Arial" w:hAnsi="Lato" w:cs="Arial"/>
          <w:sz w:val="20"/>
          <w:szCs w:val="20"/>
          <w:lang w:eastAsia="pl-PL"/>
        </w:rPr>
        <w:t>ciej:</w:t>
      </w:r>
    </w:p>
    <w:p w14:paraId="180D66AC" w14:textId="77777777" w:rsidR="00786705" w:rsidRPr="00786705" w:rsidRDefault="00786705" w:rsidP="003B6EC3">
      <w:pPr>
        <w:numPr>
          <w:ilvl w:val="0"/>
          <w:numId w:val="172"/>
        </w:numPr>
        <w:spacing w:after="0" w:line="240" w:lineRule="atLeast"/>
        <w:ind w:left="426"/>
        <w:contextualSpacing/>
        <w:jc w:val="both"/>
        <w:rPr>
          <w:rFonts w:ascii="Lato" w:eastAsia="Arial" w:hAnsi="Lato" w:cs="Arial"/>
          <w:sz w:val="20"/>
          <w:szCs w:val="20"/>
          <w:lang w:eastAsia="pl-PL"/>
        </w:rPr>
      </w:pPr>
      <w:r w:rsidRPr="00786705">
        <w:rPr>
          <w:rFonts w:ascii="Lato" w:eastAsia="Arial" w:hAnsi="Lato" w:cs="Arial"/>
          <w:sz w:val="20"/>
          <w:szCs w:val="20"/>
          <w:lang w:eastAsia="pl-PL"/>
        </w:rPr>
        <w:t>stosunku pracy – przekazywanie pracownikom błędnej informacji o</w:t>
      </w:r>
      <w:r w:rsidRPr="00786705">
        <w:rPr>
          <w:rFonts w:ascii="Arial" w:eastAsia="Arial" w:hAnsi="Arial" w:cs="Arial"/>
          <w:sz w:val="20"/>
          <w:szCs w:val="20"/>
          <w:lang w:eastAsia="pl-PL"/>
        </w:rPr>
        <w:t> </w:t>
      </w:r>
      <w:r w:rsidRPr="00786705">
        <w:rPr>
          <w:rFonts w:ascii="Lato" w:eastAsia="Arial" w:hAnsi="Lato" w:cs="Arial"/>
          <w:sz w:val="20"/>
          <w:szCs w:val="20"/>
          <w:lang w:eastAsia="pl-PL"/>
        </w:rPr>
        <w:t>warunkach zatrudnienia,</w:t>
      </w:r>
    </w:p>
    <w:p w14:paraId="55288629" w14:textId="77777777" w:rsidR="00786705" w:rsidRPr="00786705" w:rsidRDefault="00786705" w:rsidP="007511B6">
      <w:pPr>
        <w:numPr>
          <w:ilvl w:val="0"/>
          <w:numId w:val="172"/>
        </w:numPr>
        <w:spacing w:after="120" w:line="240" w:lineRule="atLeast"/>
        <w:ind w:left="426"/>
        <w:contextualSpacing/>
        <w:jc w:val="both"/>
        <w:rPr>
          <w:rFonts w:ascii="Lato" w:eastAsia="Arial" w:hAnsi="Lato" w:cs="Arial"/>
          <w:sz w:val="20"/>
          <w:szCs w:val="20"/>
          <w:lang w:eastAsia="pl-PL"/>
        </w:rPr>
      </w:pPr>
      <w:r w:rsidRPr="00786705">
        <w:rPr>
          <w:rFonts w:ascii="Lato" w:eastAsia="Arial" w:hAnsi="Lato" w:cs="Arial"/>
          <w:sz w:val="20"/>
          <w:szCs w:val="20"/>
          <w:lang w:eastAsia="pl-PL"/>
        </w:rPr>
        <w:t>urlopów – nieudzielanie pracownikom urlopu wypoczynkowego w</w:t>
      </w:r>
      <w:r w:rsidRPr="00786705">
        <w:rPr>
          <w:rFonts w:ascii="Arial" w:eastAsia="Arial" w:hAnsi="Arial" w:cs="Arial"/>
          <w:sz w:val="20"/>
          <w:szCs w:val="20"/>
          <w:lang w:eastAsia="pl-PL"/>
        </w:rPr>
        <w:t> </w:t>
      </w:r>
      <w:r w:rsidRPr="00786705">
        <w:rPr>
          <w:rFonts w:ascii="Lato" w:eastAsia="Arial" w:hAnsi="Lato" w:cs="Arial"/>
          <w:sz w:val="20"/>
          <w:szCs w:val="20"/>
          <w:lang w:eastAsia="pl-PL"/>
        </w:rPr>
        <w:t>roku kalendarzowym, w</w:t>
      </w:r>
      <w:r w:rsidRPr="00786705">
        <w:rPr>
          <w:rFonts w:ascii="Arial" w:eastAsia="Arial" w:hAnsi="Arial" w:cs="Arial"/>
          <w:sz w:val="20"/>
          <w:szCs w:val="20"/>
          <w:lang w:eastAsia="pl-PL"/>
        </w:rPr>
        <w:t> </w:t>
      </w:r>
      <w:r w:rsidRPr="00786705">
        <w:rPr>
          <w:rFonts w:ascii="Lato" w:eastAsia="Arial" w:hAnsi="Lato" w:cs="Arial"/>
          <w:sz w:val="20"/>
          <w:szCs w:val="20"/>
          <w:lang w:eastAsia="pl-PL"/>
        </w:rPr>
        <w:t>kt</w:t>
      </w:r>
      <w:r w:rsidRPr="00786705">
        <w:rPr>
          <w:rFonts w:ascii="Lato" w:eastAsia="Arial" w:hAnsi="Lato" w:cs="Lato"/>
          <w:sz w:val="20"/>
          <w:szCs w:val="20"/>
          <w:lang w:eastAsia="pl-PL"/>
        </w:rPr>
        <w:t>ó</w:t>
      </w:r>
      <w:r w:rsidRPr="00786705">
        <w:rPr>
          <w:rFonts w:ascii="Lato" w:eastAsia="Arial" w:hAnsi="Lato" w:cs="Arial"/>
          <w:sz w:val="20"/>
          <w:szCs w:val="20"/>
          <w:lang w:eastAsia="pl-PL"/>
        </w:rPr>
        <w:t>rym nabyli do niego prawo,</w:t>
      </w:r>
    </w:p>
    <w:p w14:paraId="0EAFBD25" w14:textId="77777777" w:rsidR="00786705" w:rsidRPr="00786705" w:rsidRDefault="00786705" w:rsidP="007511B6">
      <w:pPr>
        <w:numPr>
          <w:ilvl w:val="0"/>
          <w:numId w:val="172"/>
        </w:numPr>
        <w:spacing w:after="120" w:line="240" w:lineRule="atLeast"/>
        <w:ind w:left="426"/>
        <w:contextualSpacing/>
        <w:jc w:val="both"/>
        <w:rPr>
          <w:rFonts w:ascii="Lato" w:eastAsia="Arial" w:hAnsi="Lato" w:cs="Arial"/>
          <w:sz w:val="20"/>
          <w:szCs w:val="20"/>
          <w:lang w:eastAsia="pl-PL"/>
        </w:rPr>
      </w:pPr>
      <w:r w:rsidRPr="00786705">
        <w:rPr>
          <w:rFonts w:ascii="Lato" w:eastAsia="Arial" w:hAnsi="Lato" w:cs="Arial"/>
          <w:sz w:val="20"/>
          <w:szCs w:val="20"/>
          <w:lang w:eastAsia="pl-PL"/>
        </w:rPr>
        <w:t>czasu pracy – niewłaściwe ewidencjonowanie czasu pracy, nierejestrowanie godzin rozpoczęcia i</w:t>
      </w:r>
      <w:r w:rsidRPr="00786705">
        <w:rPr>
          <w:rFonts w:ascii="Arial" w:eastAsia="Arial" w:hAnsi="Arial" w:cs="Arial"/>
          <w:sz w:val="20"/>
          <w:szCs w:val="20"/>
          <w:lang w:eastAsia="pl-PL"/>
        </w:rPr>
        <w:t> </w:t>
      </w:r>
      <w:r w:rsidRPr="00786705">
        <w:rPr>
          <w:rFonts w:ascii="Lato" w:eastAsia="Arial" w:hAnsi="Lato" w:cs="Arial"/>
          <w:sz w:val="20"/>
          <w:szCs w:val="20"/>
          <w:lang w:eastAsia="pl-PL"/>
        </w:rPr>
        <w:t>zako</w:t>
      </w:r>
      <w:r w:rsidRPr="00786705">
        <w:rPr>
          <w:rFonts w:ascii="Lato" w:eastAsia="Arial" w:hAnsi="Lato" w:cs="Lato"/>
          <w:sz w:val="20"/>
          <w:szCs w:val="20"/>
          <w:lang w:eastAsia="pl-PL"/>
        </w:rPr>
        <w:t>ń</w:t>
      </w:r>
      <w:r w:rsidRPr="00786705">
        <w:rPr>
          <w:rFonts w:ascii="Lato" w:eastAsia="Arial" w:hAnsi="Lato" w:cs="Arial"/>
          <w:sz w:val="20"/>
          <w:szCs w:val="20"/>
          <w:lang w:eastAsia="pl-PL"/>
        </w:rPr>
        <w:t>czenia pracy.</w:t>
      </w:r>
    </w:p>
    <w:p w14:paraId="06F7FDA6" w14:textId="77777777" w:rsidR="00786705" w:rsidRPr="00E94C3E" w:rsidRDefault="00786705" w:rsidP="00786705">
      <w:pPr>
        <w:spacing w:after="120" w:line="240" w:lineRule="atLeast"/>
        <w:jc w:val="both"/>
        <w:rPr>
          <w:rFonts w:ascii="Lato" w:eastAsia="Calibri" w:hAnsi="Lato" w:cs="Helvetica"/>
          <w:bCs/>
          <w:sz w:val="18"/>
          <w:szCs w:val="18"/>
          <w:u w:val="single"/>
        </w:rPr>
      </w:pPr>
    </w:p>
    <w:p w14:paraId="72CA8E89" w14:textId="549AFD9C" w:rsidR="00786705" w:rsidRPr="00A36C17" w:rsidRDefault="00A36C17" w:rsidP="00A36C17">
      <w:pPr>
        <w:spacing w:after="0" w:line="240" w:lineRule="atLeast"/>
        <w:jc w:val="both"/>
        <w:rPr>
          <w:rFonts w:ascii="Lato" w:eastAsia="Arial" w:hAnsi="Lato" w:cs="Arial"/>
          <w:color w:val="000000"/>
          <w:sz w:val="18"/>
          <w:szCs w:val="18"/>
        </w:rPr>
      </w:pPr>
      <w:r w:rsidRPr="00A36C17">
        <w:rPr>
          <w:rFonts w:ascii="Lato" w:eastAsia="Arial" w:hAnsi="Lato" w:cs="Arial"/>
          <w:b/>
          <w:bCs/>
          <w:color w:val="000000"/>
          <w:sz w:val="18"/>
          <w:szCs w:val="18"/>
        </w:rPr>
        <w:t>Wykres</w:t>
      </w:r>
      <w:r w:rsidRPr="00A36C17">
        <w:rPr>
          <w:rFonts w:ascii="Lato" w:eastAsia="Arial" w:hAnsi="Lato" w:cs="Arial"/>
          <w:color w:val="000000"/>
          <w:sz w:val="18"/>
          <w:szCs w:val="18"/>
        </w:rPr>
        <w:t xml:space="preserve">: </w:t>
      </w:r>
      <w:r w:rsidR="00786705" w:rsidRPr="00A36C17">
        <w:rPr>
          <w:rFonts w:ascii="Lato" w:eastAsia="Arial" w:hAnsi="Lato" w:cs="Arial"/>
          <w:color w:val="000000"/>
          <w:sz w:val="18"/>
          <w:szCs w:val="18"/>
        </w:rPr>
        <w:t>Prawna ochrona pracy</w:t>
      </w:r>
    </w:p>
    <w:p w14:paraId="5FCB17AD" w14:textId="77777777" w:rsidR="00786705" w:rsidRPr="00786705" w:rsidRDefault="00786705" w:rsidP="00A36C17">
      <w:pPr>
        <w:spacing w:after="0" w:line="240" w:lineRule="atLeast"/>
        <w:jc w:val="both"/>
        <w:rPr>
          <w:rFonts w:ascii="Lato" w:eastAsia="Calibri" w:hAnsi="Lato" w:cs="Helvetica"/>
          <w:sz w:val="20"/>
          <w:szCs w:val="20"/>
          <w:u w:val="single"/>
        </w:rPr>
      </w:pPr>
      <w:r w:rsidRPr="00786705">
        <w:rPr>
          <w:rFonts w:ascii="Lato" w:eastAsia="Calibri" w:hAnsi="Lato" w:cs="Arial"/>
          <w:noProof/>
          <w:sz w:val="20"/>
          <w:szCs w:val="20"/>
          <w:lang w:eastAsia="pl-PL"/>
        </w:rPr>
        <w:drawing>
          <wp:inline distT="0" distB="0" distL="0" distR="0" wp14:anchorId="7CF770F0" wp14:editId="3BB4946F">
            <wp:extent cx="5657850" cy="2743200"/>
            <wp:effectExtent l="0" t="0" r="0" b="0"/>
            <wp:docPr id="23" name="Wykres 23" descr="Wykres przedstawiający Prawną ochronę pracy – nieprawidłowości w podziale na obszary zagadnień ">
              <a:extLst xmlns:a="http://schemas.openxmlformats.org/drawingml/2006/main">
                <a:ext uri="{FF2B5EF4-FFF2-40B4-BE49-F238E27FC236}">
                  <a16:creationId xmlns:a16="http://schemas.microsoft.com/office/drawing/2014/main" id="{46014866-48D0-4686-AECA-1C5CCBB67A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D583612" w14:textId="76F82CD5" w:rsidR="00786705" w:rsidRPr="005564C8" w:rsidRDefault="00786705" w:rsidP="00E94C3E">
      <w:pPr>
        <w:spacing w:after="0" w:line="240" w:lineRule="auto"/>
        <w:jc w:val="both"/>
        <w:rPr>
          <w:rFonts w:ascii="Lato" w:eastAsia="Calibri" w:hAnsi="Lato" w:cs="Helvetica"/>
          <w:bCs/>
          <w:sz w:val="16"/>
          <w:szCs w:val="16"/>
        </w:rPr>
      </w:pPr>
      <w:r w:rsidRPr="005564C8">
        <w:rPr>
          <w:rFonts w:ascii="Lato" w:eastAsia="Calibri" w:hAnsi="Lato" w:cs="Helvetica"/>
          <w:bCs/>
          <w:sz w:val="16"/>
          <w:szCs w:val="16"/>
        </w:rPr>
        <w:t>Źródło: opracowanie własne Państwowej Inspekcji Pracy</w:t>
      </w:r>
    </w:p>
    <w:p w14:paraId="0C1F0B70" w14:textId="77777777" w:rsidR="00786705" w:rsidRPr="00786705" w:rsidRDefault="00786705" w:rsidP="003B6EC3">
      <w:pPr>
        <w:tabs>
          <w:tab w:val="left" w:pos="567"/>
        </w:tabs>
        <w:spacing w:after="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lastRenderedPageBreak/>
        <w:t>W wyniku działań kontrolnych na chronionym rynku pracy inspektorzy pracy skierowali do pracodawców następujące środki prawne dotyczące pracy osób niepełnosprawnych:</w:t>
      </w:r>
    </w:p>
    <w:p w14:paraId="1E067253" w14:textId="57B4D8DD" w:rsidR="00786705" w:rsidRPr="00786705" w:rsidRDefault="00786705" w:rsidP="003B6EC3">
      <w:pPr>
        <w:numPr>
          <w:ilvl w:val="0"/>
          <w:numId w:val="173"/>
        </w:numPr>
        <w:spacing w:after="0" w:line="240" w:lineRule="atLeast"/>
        <w:ind w:left="426" w:hanging="357"/>
        <w:jc w:val="both"/>
        <w:rPr>
          <w:rFonts w:ascii="Lato" w:eastAsia="Times New Roman" w:hAnsi="Lato" w:cs="Arial"/>
          <w:sz w:val="20"/>
          <w:szCs w:val="20"/>
          <w:lang w:eastAsia="pl-PL"/>
        </w:rPr>
      </w:pPr>
      <w:bookmarkStart w:id="22" w:name="_Hlk97577652"/>
      <w:r w:rsidRPr="00786705">
        <w:rPr>
          <w:rFonts w:ascii="Lato" w:eastAsia="Times New Roman" w:hAnsi="Lato" w:cs="Arial"/>
          <w:sz w:val="20"/>
          <w:szCs w:val="20"/>
          <w:lang w:eastAsia="pl-PL"/>
        </w:rPr>
        <w:t>1</w:t>
      </w:r>
      <w:r w:rsidR="00E94C3E">
        <w:rPr>
          <w:rFonts w:ascii="Lato" w:eastAsia="Times New Roman" w:hAnsi="Lato" w:cs="Arial"/>
          <w:sz w:val="20"/>
          <w:szCs w:val="20"/>
          <w:lang w:eastAsia="pl-PL"/>
        </w:rPr>
        <w:t> </w:t>
      </w:r>
      <w:r w:rsidRPr="00786705">
        <w:rPr>
          <w:rFonts w:ascii="Lato" w:eastAsia="Times New Roman" w:hAnsi="Lato" w:cs="Arial"/>
          <w:sz w:val="20"/>
          <w:szCs w:val="20"/>
          <w:lang w:eastAsia="pl-PL"/>
        </w:rPr>
        <w:t>549 decyzji dotyczących bezpieczeństwa i higieny pracy (w tej liczbie 817 decyzji ustnych zrealizowanych w trakcie kontroli lub niezwłocznie po jej zakończeniu), w tym:</w:t>
      </w:r>
    </w:p>
    <w:p w14:paraId="785C9B30" w14:textId="77777777" w:rsidR="00786705" w:rsidRPr="00786705" w:rsidRDefault="00786705" w:rsidP="007511B6">
      <w:pPr>
        <w:numPr>
          <w:ilvl w:val="0"/>
          <w:numId w:val="174"/>
        </w:numPr>
        <w:tabs>
          <w:tab w:val="left" w:pos="567"/>
        </w:tabs>
        <w:spacing w:after="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172 decyzje z rygorem natychmiastowej wykonalności (art. 108 Kpa),</w:t>
      </w:r>
    </w:p>
    <w:p w14:paraId="13BA73C1" w14:textId="77777777" w:rsidR="00786705" w:rsidRPr="00786705" w:rsidRDefault="00786705" w:rsidP="007511B6">
      <w:pPr>
        <w:numPr>
          <w:ilvl w:val="0"/>
          <w:numId w:val="174"/>
        </w:numPr>
        <w:tabs>
          <w:tab w:val="left" w:pos="567"/>
        </w:tabs>
        <w:spacing w:after="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52 decyzje wstrzymania eksploatacji maszyn,</w:t>
      </w:r>
    </w:p>
    <w:p w14:paraId="72F77B91" w14:textId="77777777" w:rsidR="00786705" w:rsidRPr="00786705" w:rsidRDefault="00786705" w:rsidP="007511B6">
      <w:pPr>
        <w:numPr>
          <w:ilvl w:val="0"/>
          <w:numId w:val="174"/>
        </w:numPr>
        <w:tabs>
          <w:tab w:val="left" w:pos="567"/>
        </w:tabs>
        <w:spacing w:after="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6 decyzji wstrzymania prac,</w:t>
      </w:r>
    </w:p>
    <w:p w14:paraId="1B4C5C52" w14:textId="77777777" w:rsidR="00786705" w:rsidRPr="00786705" w:rsidRDefault="00786705" w:rsidP="007511B6">
      <w:pPr>
        <w:numPr>
          <w:ilvl w:val="0"/>
          <w:numId w:val="174"/>
        </w:numPr>
        <w:tabs>
          <w:tab w:val="left" w:pos="567"/>
        </w:tabs>
        <w:spacing w:after="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2 decyzje skierowania pracowników do innych prac,</w:t>
      </w:r>
    </w:p>
    <w:p w14:paraId="5B7E65F7" w14:textId="77777777" w:rsidR="00786705" w:rsidRPr="00786705" w:rsidRDefault="00786705" w:rsidP="007511B6">
      <w:pPr>
        <w:numPr>
          <w:ilvl w:val="0"/>
          <w:numId w:val="174"/>
        </w:numPr>
        <w:tabs>
          <w:tab w:val="left" w:pos="567"/>
        </w:tabs>
        <w:spacing w:after="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14 decyzji wykonania badań i pomiarów czynników szkodliwych i uciążliwych,</w:t>
      </w:r>
    </w:p>
    <w:p w14:paraId="1B1AAD11" w14:textId="77777777" w:rsidR="00786705" w:rsidRPr="00786705" w:rsidRDefault="00786705" w:rsidP="007511B6">
      <w:pPr>
        <w:numPr>
          <w:ilvl w:val="0"/>
          <w:numId w:val="173"/>
        </w:numPr>
        <w:spacing w:after="0" w:line="240" w:lineRule="atLeast"/>
        <w:ind w:left="426" w:hanging="357"/>
        <w:jc w:val="both"/>
        <w:rPr>
          <w:rFonts w:ascii="Lato" w:eastAsia="Times New Roman" w:hAnsi="Lato" w:cs="Arial"/>
          <w:sz w:val="20"/>
          <w:szCs w:val="20"/>
          <w:lang w:eastAsia="pl-PL"/>
        </w:rPr>
      </w:pPr>
      <w:bookmarkStart w:id="23" w:name="_Hlk97578152"/>
      <w:bookmarkEnd w:id="22"/>
      <w:r w:rsidRPr="00786705">
        <w:rPr>
          <w:rFonts w:ascii="Lato" w:eastAsia="Times New Roman" w:hAnsi="Lato" w:cs="Arial"/>
          <w:sz w:val="20"/>
          <w:szCs w:val="20"/>
          <w:lang w:eastAsia="pl-PL"/>
        </w:rPr>
        <w:t xml:space="preserve">633 wnioski w wystąpieniach, </w:t>
      </w:r>
    </w:p>
    <w:p w14:paraId="696E3413" w14:textId="77777777" w:rsidR="00786705" w:rsidRPr="00786705" w:rsidRDefault="00786705" w:rsidP="007511B6">
      <w:pPr>
        <w:numPr>
          <w:ilvl w:val="0"/>
          <w:numId w:val="173"/>
        </w:numPr>
        <w:spacing w:after="120" w:line="240" w:lineRule="atLeast"/>
        <w:ind w:left="426" w:hanging="357"/>
        <w:jc w:val="both"/>
        <w:rPr>
          <w:rFonts w:ascii="Lato" w:eastAsia="Times New Roman" w:hAnsi="Lato" w:cs="Arial"/>
          <w:sz w:val="20"/>
          <w:szCs w:val="20"/>
          <w:lang w:eastAsia="pl-PL"/>
        </w:rPr>
      </w:pPr>
      <w:r w:rsidRPr="00786705">
        <w:rPr>
          <w:rFonts w:ascii="Lato" w:eastAsia="Times New Roman" w:hAnsi="Lato" w:cs="Arial"/>
          <w:sz w:val="20"/>
          <w:szCs w:val="20"/>
          <w:lang w:eastAsia="pl-PL"/>
        </w:rPr>
        <w:t>67 poleceń ustnych.</w:t>
      </w:r>
    </w:p>
    <w:p w14:paraId="43D0A102" w14:textId="77777777" w:rsidR="00786705" w:rsidRPr="00786705" w:rsidRDefault="00786705" w:rsidP="003B6EC3">
      <w:pPr>
        <w:spacing w:after="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W związku z popełnieniem 91 wykroczeń przeciwko prawom pracownika zastosowano:</w:t>
      </w:r>
    </w:p>
    <w:p w14:paraId="35BD96FB" w14:textId="55581550" w:rsidR="00786705" w:rsidRPr="00786705" w:rsidRDefault="00786705" w:rsidP="003B6EC3">
      <w:pPr>
        <w:numPr>
          <w:ilvl w:val="0"/>
          <w:numId w:val="37"/>
        </w:numPr>
        <w:spacing w:after="0" w:line="240" w:lineRule="atLeast"/>
        <w:ind w:left="426" w:hanging="357"/>
        <w:jc w:val="both"/>
        <w:rPr>
          <w:rFonts w:ascii="Lato" w:eastAsia="Times New Roman" w:hAnsi="Lato" w:cs="Arial"/>
          <w:sz w:val="20"/>
          <w:szCs w:val="20"/>
          <w:lang w:eastAsia="pl-PL"/>
        </w:rPr>
      </w:pPr>
      <w:r w:rsidRPr="00786705">
        <w:rPr>
          <w:rFonts w:ascii="Lato" w:eastAsia="Times New Roman" w:hAnsi="Lato" w:cs="Arial"/>
          <w:sz w:val="20"/>
          <w:szCs w:val="20"/>
          <w:lang w:eastAsia="pl-PL"/>
        </w:rPr>
        <w:t>25 mandatów karnych na łączną kwotę 27</w:t>
      </w:r>
      <w:r w:rsidR="00E94C3E">
        <w:rPr>
          <w:rFonts w:ascii="Lato" w:eastAsia="Times New Roman" w:hAnsi="Lato" w:cs="Arial"/>
          <w:sz w:val="20"/>
          <w:szCs w:val="20"/>
          <w:lang w:eastAsia="pl-PL"/>
        </w:rPr>
        <w:t> </w:t>
      </w:r>
      <w:r w:rsidRPr="00786705">
        <w:rPr>
          <w:rFonts w:ascii="Lato" w:eastAsia="Times New Roman" w:hAnsi="Lato" w:cs="Arial"/>
          <w:sz w:val="20"/>
          <w:szCs w:val="20"/>
          <w:lang w:eastAsia="pl-PL"/>
        </w:rPr>
        <w:t>300 zł,</w:t>
      </w:r>
    </w:p>
    <w:p w14:paraId="4555D913" w14:textId="77777777" w:rsidR="00786705" w:rsidRPr="00786705" w:rsidRDefault="00786705" w:rsidP="00E61D3D">
      <w:pPr>
        <w:numPr>
          <w:ilvl w:val="0"/>
          <w:numId w:val="37"/>
        </w:numPr>
        <w:spacing w:after="0" w:line="240" w:lineRule="atLeast"/>
        <w:ind w:left="426" w:hanging="357"/>
        <w:jc w:val="both"/>
        <w:rPr>
          <w:rFonts w:ascii="Lato" w:eastAsia="Times New Roman" w:hAnsi="Lato" w:cs="Arial"/>
          <w:sz w:val="20"/>
          <w:szCs w:val="20"/>
          <w:lang w:eastAsia="pl-PL"/>
        </w:rPr>
      </w:pPr>
      <w:r w:rsidRPr="00786705">
        <w:rPr>
          <w:rFonts w:ascii="Lato" w:eastAsia="Times New Roman" w:hAnsi="Lato" w:cs="Arial"/>
          <w:sz w:val="20"/>
          <w:szCs w:val="20"/>
          <w:lang w:eastAsia="pl-PL"/>
        </w:rPr>
        <w:t>17 środków oddziaływania wychowawczego.</w:t>
      </w:r>
    </w:p>
    <w:bookmarkEnd w:id="23"/>
    <w:p w14:paraId="09758918" w14:textId="77777777" w:rsidR="00786705" w:rsidRPr="00786705" w:rsidRDefault="00786705" w:rsidP="00786705">
      <w:pPr>
        <w:spacing w:after="120" w:line="240" w:lineRule="atLeast"/>
        <w:jc w:val="both"/>
        <w:rPr>
          <w:rFonts w:ascii="Lato" w:eastAsia="Calibri" w:hAnsi="Lato" w:cs="Helvetica"/>
          <w:bCs/>
          <w:sz w:val="20"/>
          <w:szCs w:val="20"/>
          <w:u w:val="single"/>
        </w:rPr>
      </w:pPr>
    </w:p>
    <w:p w14:paraId="7D19135D" w14:textId="337241DE"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Zakłady otwartego rynku pracy – kontrole zaplanowane</w:t>
      </w:r>
    </w:p>
    <w:p w14:paraId="4608D916" w14:textId="3E470E6E" w:rsidR="00786705" w:rsidRPr="00786705" w:rsidRDefault="00786705" w:rsidP="00786705">
      <w:pPr>
        <w:spacing w:after="12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 xml:space="preserve">Inspektorzy pracy przeprowadzili </w:t>
      </w:r>
      <w:r w:rsidRPr="00786705">
        <w:rPr>
          <w:rFonts w:ascii="Lato" w:eastAsia="Times New Roman" w:hAnsi="Lato" w:cs="Arial"/>
          <w:bCs/>
          <w:sz w:val="20"/>
          <w:szCs w:val="20"/>
          <w:lang w:eastAsia="pl-PL"/>
        </w:rPr>
        <w:t>160 kontroli</w:t>
      </w:r>
      <w:r w:rsidRPr="00786705">
        <w:rPr>
          <w:rFonts w:ascii="Lato" w:eastAsia="Times New Roman" w:hAnsi="Lato" w:cs="Arial"/>
          <w:sz w:val="20"/>
          <w:szCs w:val="20"/>
          <w:lang w:eastAsia="pl-PL"/>
        </w:rPr>
        <w:t xml:space="preserve"> warunków pracy osób niepełnosprawnych zaliczonych do znacznego lub umiarkowanego stopnia niepełnosprawności w 156 zakładach pracy. W skontrolowanych przez inspektorów pracy zakładach otwartego rynku pracy zatrudnionych było ponad 2,6</w:t>
      </w:r>
      <w:r w:rsidR="00E94C3E">
        <w:rPr>
          <w:rFonts w:ascii="Lato" w:eastAsia="Times New Roman" w:hAnsi="Lato" w:cs="Arial"/>
          <w:sz w:val="20"/>
          <w:szCs w:val="20"/>
          <w:lang w:eastAsia="pl-PL"/>
        </w:rPr>
        <w:t> </w:t>
      </w:r>
      <w:r w:rsidRPr="00786705">
        <w:rPr>
          <w:rFonts w:ascii="Lato" w:eastAsia="Times New Roman" w:hAnsi="Lato" w:cs="Arial"/>
          <w:sz w:val="20"/>
          <w:szCs w:val="20"/>
          <w:lang w:eastAsia="pl-PL"/>
        </w:rPr>
        <w:t>tys. pracowników z niepełnosprawnością. Skontrolowano 326 stanowisk, na których zatrudnionych było 384</w:t>
      </w:r>
      <w:r w:rsidR="00E94C3E">
        <w:rPr>
          <w:rFonts w:ascii="Lato" w:eastAsia="Times New Roman" w:hAnsi="Lato" w:cs="Arial"/>
          <w:sz w:val="20"/>
          <w:szCs w:val="20"/>
          <w:lang w:eastAsia="pl-PL"/>
        </w:rPr>
        <w:t> </w:t>
      </w:r>
      <w:r w:rsidRPr="00786705">
        <w:rPr>
          <w:rFonts w:ascii="Lato" w:eastAsia="Times New Roman" w:hAnsi="Lato" w:cs="Arial"/>
          <w:sz w:val="20"/>
          <w:szCs w:val="20"/>
          <w:lang w:eastAsia="pl-PL"/>
        </w:rPr>
        <w:t>pracowników z umiarkowanym lub znacznym stopniem niepełnosprawności.</w:t>
      </w:r>
    </w:p>
    <w:p w14:paraId="40F79754" w14:textId="48B8B153" w:rsidR="00786705" w:rsidRPr="00E61D3D" w:rsidRDefault="00786705" w:rsidP="00786705">
      <w:pPr>
        <w:spacing w:after="12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Znaczną większość skontrolowanych zakładów otwartego rynku pracy stanowiły podmioty małe, zatrudniające do 49 pracowników (57%) i średnie – od 50 do 249 pracowników (31%). Przedsiębiorstwa te prowadziły najczęściej działalność w zakresie przetwórstwa przemysłowego (26%), handlu i napraw (20%) oraz usług administrowania (13%).</w:t>
      </w:r>
    </w:p>
    <w:p w14:paraId="1D775ECD" w14:textId="77777777" w:rsidR="00E94C3E" w:rsidRDefault="00E94C3E" w:rsidP="00E61D3D">
      <w:pPr>
        <w:spacing w:after="0" w:line="240" w:lineRule="atLeast"/>
        <w:jc w:val="both"/>
        <w:rPr>
          <w:rFonts w:ascii="Lato" w:eastAsia="Calibri" w:hAnsi="Lato" w:cs="Helvetica"/>
          <w:b/>
          <w:sz w:val="18"/>
          <w:szCs w:val="18"/>
        </w:rPr>
      </w:pPr>
    </w:p>
    <w:p w14:paraId="7575461B" w14:textId="4A855089" w:rsidR="00786705" w:rsidRPr="00E61D3D" w:rsidRDefault="00E61D3D" w:rsidP="00E61D3D">
      <w:pPr>
        <w:spacing w:after="0" w:line="240" w:lineRule="atLeast"/>
        <w:jc w:val="both"/>
        <w:rPr>
          <w:rFonts w:ascii="Lato" w:eastAsia="Calibri" w:hAnsi="Lato" w:cs="Helvetica"/>
          <w:bCs/>
          <w:sz w:val="18"/>
          <w:szCs w:val="18"/>
        </w:rPr>
      </w:pPr>
      <w:r w:rsidRPr="00E61D3D">
        <w:rPr>
          <w:rFonts w:ascii="Lato" w:eastAsia="Calibri" w:hAnsi="Lato" w:cs="Helvetica"/>
          <w:b/>
          <w:sz w:val="18"/>
          <w:szCs w:val="18"/>
        </w:rPr>
        <w:t>Wykres</w:t>
      </w:r>
      <w:r w:rsidRPr="00E61D3D">
        <w:rPr>
          <w:rFonts w:ascii="Lato" w:eastAsia="Calibri" w:hAnsi="Lato" w:cs="Helvetica"/>
          <w:bCs/>
          <w:sz w:val="18"/>
          <w:szCs w:val="18"/>
        </w:rPr>
        <w:t>: n</w:t>
      </w:r>
      <w:r w:rsidR="00786705" w:rsidRPr="00E61D3D">
        <w:rPr>
          <w:rFonts w:ascii="Lato" w:eastAsia="Calibri" w:hAnsi="Lato" w:cs="Helvetica"/>
          <w:bCs/>
          <w:sz w:val="18"/>
          <w:szCs w:val="18"/>
        </w:rPr>
        <w:t>ieprawidłowości stwierdzone podczas rutynowych kontroli zakładów otwartego rynku pracy w podziale na grupy zagadnień*</w:t>
      </w:r>
    </w:p>
    <w:p w14:paraId="2F0F7CC9" w14:textId="77777777" w:rsidR="00786705" w:rsidRPr="00786705" w:rsidRDefault="00786705" w:rsidP="00E94C3E">
      <w:pPr>
        <w:spacing w:after="0" w:line="240" w:lineRule="auto"/>
        <w:jc w:val="both"/>
        <w:rPr>
          <w:rFonts w:ascii="Lato" w:eastAsia="Calibri" w:hAnsi="Lato" w:cs="Helvetica"/>
          <w:bCs/>
          <w:sz w:val="20"/>
          <w:szCs w:val="20"/>
        </w:rPr>
      </w:pPr>
      <w:r w:rsidRPr="00786705">
        <w:rPr>
          <w:rFonts w:ascii="Lato" w:eastAsia="Calibri" w:hAnsi="Lato" w:cs="Arial"/>
          <w:noProof/>
          <w:sz w:val="20"/>
          <w:szCs w:val="20"/>
          <w:lang w:eastAsia="pl-PL"/>
        </w:rPr>
        <w:drawing>
          <wp:inline distT="0" distB="0" distL="0" distR="0" wp14:anchorId="19AF39DF" wp14:editId="724BE7CA">
            <wp:extent cx="5760720" cy="2366645"/>
            <wp:effectExtent l="0" t="0" r="11430" b="14605"/>
            <wp:docPr id="3" name="Wykres 3" descr="Wykres przedstawiający Nieprawidłowości w zakładach otwartego rynku pracy w podziale na obszary zagadnień ">
              <a:extLst xmlns:a="http://schemas.openxmlformats.org/drawingml/2006/main">
                <a:ext uri="{FF2B5EF4-FFF2-40B4-BE49-F238E27FC236}">
                  <a16:creationId xmlns:a16="http://schemas.microsoft.com/office/drawing/2014/main" id="{D7723AA5-C9B2-49F6-9178-00D5276BE4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032F1FB" w14:textId="5FDD5EA9" w:rsidR="00786705" w:rsidRPr="00E94C3E" w:rsidRDefault="00786705" w:rsidP="00E94C3E">
      <w:pPr>
        <w:spacing w:after="120" w:line="240" w:lineRule="auto"/>
        <w:jc w:val="both"/>
        <w:rPr>
          <w:rFonts w:ascii="Lato" w:eastAsia="Calibri" w:hAnsi="Lato" w:cs="Helvetica"/>
          <w:bCs/>
          <w:sz w:val="16"/>
          <w:szCs w:val="16"/>
        </w:rPr>
      </w:pPr>
      <w:r w:rsidRPr="00E94C3E">
        <w:rPr>
          <w:rFonts w:ascii="Lato" w:eastAsia="Calibri" w:hAnsi="Lato" w:cs="Helvetica"/>
          <w:bCs/>
          <w:sz w:val="16"/>
          <w:szCs w:val="16"/>
        </w:rPr>
        <w:t>Źródło: opracowanie własne Państwowej Inspekcji Pracy</w:t>
      </w:r>
    </w:p>
    <w:p w14:paraId="6EBA385C" w14:textId="77777777" w:rsidR="00E94C3E" w:rsidRDefault="00E94C3E" w:rsidP="00E61D3D">
      <w:pPr>
        <w:spacing w:after="120" w:line="240" w:lineRule="atLeast"/>
        <w:jc w:val="both"/>
        <w:rPr>
          <w:rFonts w:ascii="Lato" w:eastAsia="Arial" w:hAnsi="Lato" w:cs="Arial"/>
          <w:sz w:val="20"/>
          <w:szCs w:val="20"/>
          <w:lang w:eastAsia="pl-PL"/>
        </w:rPr>
      </w:pPr>
    </w:p>
    <w:p w14:paraId="3D79DE2F" w14:textId="224FE969" w:rsidR="00786705" w:rsidRPr="00786705" w:rsidRDefault="00786705" w:rsidP="00E61D3D">
      <w:pPr>
        <w:spacing w:after="120" w:line="240" w:lineRule="atLeast"/>
        <w:jc w:val="both"/>
        <w:rPr>
          <w:rFonts w:ascii="Lato" w:eastAsia="Arial" w:hAnsi="Lato" w:cs="Arial"/>
          <w:sz w:val="20"/>
          <w:szCs w:val="20"/>
          <w:lang w:eastAsia="pl-PL"/>
        </w:rPr>
      </w:pPr>
      <w:r w:rsidRPr="00786705">
        <w:rPr>
          <w:rFonts w:ascii="Lato" w:eastAsia="Arial" w:hAnsi="Lato" w:cs="Arial"/>
          <w:sz w:val="20"/>
          <w:szCs w:val="20"/>
          <w:lang w:eastAsia="pl-PL"/>
        </w:rPr>
        <w:t>W zakładach otwartego rynku pracy najczęściej stwierdzano nieprawidłowości z obszaru prawnej ochrony pracy dotyczące m.in. stosunku pracy</w:t>
      </w:r>
      <w:r w:rsidRPr="00786705">
        <w:rPr>
          <w:rFonts w:ascii="Lato" w:eastAsia="Times New Roman" w:hAnsi="Lato" w:cs="Arial"/>
          <w:sz w:val="20"/>
          <w:szCs w:val="20"/>
          <w:lang w:eastAsia="pl-PL"/>
        </w:rPr>
        <w:t xml:space="preserve"> (</w:t>
      </w:r>
      <w:r w:rsidRPr="00786705">
        <w:rPr>
          <w:rFonts w:ascii="Lato" w:eastAsia="Arial" w:hAnsi="Lato" w:cs="Arial"/>
          <w:sz w:val="20"/>
          <w:szCs w:val="20"/>
          <w:lang w:eastAsia="pl-PL"/>
        </w:rPr>
        <w:t>przekazywania pracownikom błędnej informacji o</w:t>
      </w:r>
      <w:r w:rsidRPr="00786705">
        <w:rPr>
          <w:rFonts w:ascii="Arial" w:eastAsia="Arial" w:hAnsi="Arial" w:cs="Arial"/>
          <w:sz w:val="20"/>
          <w:szCs w:val="20"/>
          <w:lang w:eastAsia="pl-PL"/>
        </w:rPr>
        <w:t> </w:t>
      </w:r>
      <w:r w:rsidRPr="00786705">
        <w:rPr>
          <w:rFonts w:ascii="Lato" w:eastAsia="Arial" w:hAnsi="Lato" w:cs="Arial"/>
          <w:sz w:val="20"/>
          <w:szCs w:val="20"/>
          <w:lang w:eastAsia="pl-PL"/>
        </w:rPr>
        <w:t>warunkach zatrudnienia), czasu pracy (niewłaściwego ewidencjonowania czasu pracy) oraz urlopów pracowniczych (nieudzielania pracownikom urlopu wypoczynkowego lub urlopu dodatkowego w</w:t>
      </w:r>
      <w:r w:rsidRPr="00786705">
        <w:rPr>
          <w:rFonts w:ascii="Arial" w:eastAsia="Arial" w:hAnsi="Arial" w:cs="Arial"/>
          <w:sz w:val="20"/>
          <w:szCs w:val="20"/>
          <w:lang w:eastAsia="pl-PL"/>
        </w:rPr>
        <w:t> </w:t>
      </w:r>
      <w:r w:rsidRPr="00786705">
        <w:rPr>
          <w:rFonts w:ascii="Lato" w:eastAsia="Arial" w:hAnsi="Lato" w:cs="Arial"/>
          <w:sz w:val="20"/>
          <w:szCs w:val="20"/>
          <w:lang w:eastAsia="pl-PL"/>
        </w:rPr>
        <w:t>roku kalendarzowym, w</w:t>
      </w:r>
      <w:r w:rsidRPr="00786705">
        <w:rPr>
          <w:rFonts w:ascii="Arial" w:eastAsia="Arial" w:hAnsi="Arial" w:cs="Arial"/>
          <w:sz w:val="20"/>
          <w:szCs w:val="20"/>
          <w:lang w:eastAsia="pl-PL"/>
        </w:rPr>
        <w:t> </w:t>
      </w:r>
      <w:r w:rsidRPr="00786705">
        <w:rPr>
          <w:rFonts w:ascii="Lato" w:eastAsia="Arial" w:hAnsi="Lato" w:cs="Arial"/>
          <w:sz w:val="20"/>
          <w:szCs w:val="20"/>
          <w:lang w:eastAsia="pl-PL"/>
        </w:rPr>
        <w:t>kt</w:t>
      </w:r>
      <w:r w:rsidRPr="00786705">
        <w:rPr>
          <w:rFonts w:ascii="Lato" w:eastAsia="Arial" w:hAnsi="Lato" w:cs="Lato"/>
          <w:sz w:val="20"/>
          <w:szCs w:val="20"/>
          <w:lang w:eastAsia="pl-PL"/>
        </w:rPr>
        <w:t>ó</w:t>
      </w:r>
      <w:r w:rsidRPr="00786705">
        <w:rPr>
          <w:rFonts w:ascii="Lato" w:eastAsia="Arial" w:hAnsi="Lato" w:cs="Arial"/>
          <w:sz w:val="20"/>
          <w:szCs w:val="20"/>
          <w:lang w:eastAsia="pl-PL"/>
        </w:rPr>
        <w:t>rym nabyli do niego prawo).</w:t>
      </w:r>
    </w:p>
    <w:p w14:paraId="074D8D2B" w14:textId="3331582D" w:rsidR="00E94C3E" w:rsidRDefault="00E94C3E">
      <w:pPr>
        <w:rPr>
          <w:rFonts w:ascii="Lato" w:eastAsia="Calibri" w:hAnsi="Lato" w:cs="Helvetica"/>
          <w:bCs/>
          <w:sz w:val="20"/>
          <w:szCs w:val="20"/>
        </w:rPr>
      </w:pPr>
      <w:r>
        <w:rPr>
          <w:rFonts w:ascii="Lato" w:eastAsia="Calibri" w:hAnsi="Lato" w:cs="Helvetica"/>
          <w:bCs/>
          <w:sz w:val="20"/>
          <w:szCs w:val="20"/>
        </w:rPr>
        <w:br w:type="page"/>
      </w:r>
    </w:p>
    <w:p w14:paraId="452D4F30" w14:textId="70778A8D"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lastRenderedPageBreak/>
        <w:t>Kontrole przeprowadzane na wniosek pracodawcy, organizatora, starosty</w:t>
      </w:r>
    </w:p>
    <w:p w14:paraId="7643B07D" w14:textId="77777777" w:rsidR="00786705" w:rsidRPr="00786705" w:rsidRDefault="00786705" w:rsidP="00786705">
      <w:pPr>
        <w:spacing w:after="12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 xml:space="preserve">Kontrole prowadzone zostały na wniosek pracodawcy/organizatora lub starosty w celu wydania opinii i związane były z realizacją obowiązków nałożonych na organy Państwowej Inspekcji Pracy przez ustawę o rehabilitacji. </w:t>
      </w:r>
    </w:p>
    <w:p w14:paraId="1DD69343" w14:textId="77777777" w:rsidR="00786705" w:rsidRPr="00786705" w:rsidRDefault="00786705" w:rsidP="003B6EC3">
      <w:pPr>
        <w:spacing w:after="0" w:line="240" w:lineRule="atLeast"/>
        <w:jc w:val="both"/>
        <w:rPr>
          <w:rFonts w:ascii="Lato" w:eastAsia="Times New Roman" w:hAnsi="Lato" w:cs="Arial"/>
          <w:sz w:val="20"/>
          <w:szCs w:val="20"/>
          <w:lang w:eastAsia="pl-PL"/>
        </w:rPr>
      </w:pPr>
      <w:bookmarkStart w:id="24" w:name="_Hlk97575176"/>
      <w:r w:rsidRPr="00786705">
        <w:rPr>
          <w:rFonts w:ascii="Lato" w:eastAsia="Times New Roman" w:hAnsi="Lato" w:cs="Arial"/>
          <w:sz w:val="20"/>
          <w:szCs w:val="20"/>
          <w:lang w:eastAsia="pl-PL"/>
        </w:rPr>
        <w:t xml:space="preserve">Inspektorzy pracy przeprowadzili łącznie </w:t>
      </w:r>
      <w:r w:rsidRPr="00786705">
        <w:rPr>
          <w:rFonts w:ascii="Lato" w:eastAsia="Times New Roman" w:hAnsi="Lato" w:cs="Arial"/>
          <w:bCs/>
          <w:sz w:val="20"/>
          <w:szCs w:val="20"/>
          <w:lang w:eastAsia="pl-PL"/>
        </w:rPr>
        <w:t>643 kontroli na wniosek 529 pracodawców</w:t>
      </w:r>
      <w:bookmarkEnd w:id="24"/>
      <w:r w:rsidRPr="00786705">
        <w:rPr>
          <w:rFonts w:ascii="Lato" w:eastAsia="Times New Roman" w:hAnsi="Lato" w:cs="Arial"/>
          <w:sz w:val="20"/>
          <w:szCs w:val="20"/>
          <w:lang w:eastAsia="pl-PL"/>
        </w:rPr>
        <w:t>:</w:t>
      </w:r>
    </w:p>
    <w:p w14:paraId="4BDC41E3" w14:textId="529714CF" w:rsidR="00786705" w:rsidRPr="00786705" w:rsidRDefault="00786705" w:rsidP="003B6EC3">
      <w:pPr>
        <w:numPr>
          <w:ilvl w:val="0"/>
          <w:numId w:val="175"/>
        </w:numPr>
        <w:spacing w:after="0" w:line="240" w:lineRule="atLeast"/>
        <w:ind w:left="567" w:hanging="436"/>
        <w:contextualSpacing/>
        <w:jc w:val="both"/>
        <w:rPr>
          <w:rFonts w:ascii="Lato" w:eastAsia="Times New Roman" w:hAnsi="Lato" w:cs="Arial"/>
          <w:sz w:val="20"/>
          <w:szCs w:val="20"/>
          <w:lang w:eastAsia="pl-PL"/>
        </w:rPr>
      </w:pPr>
      <w:r w:rsidRPr="00786705">
        <w:rPr>
          <w:rFonts w:ascii="Lato" w:eastAsia="Calibri" w:hAnsi="Lato" w:cs="Arial"/>
          <w:sz w:val="20"/>
          <w:szCs w:val="20"/>
        </w:rPr>
        <w:t xml:space="preserve">ubiegających się o nadanie statusu zakładu pracy chronionej – przeprowadzono 20 kontroli, </w:t>
      </w:r>
      <w:r w:rsidR="003B6EC3">
        <w:rPr>
          <w:rFonts w:ascii="Lato" w:eastAsia="Calibri" w:hAnsi="Lato" w:cs="Arial"/>
          <w:sz w:val="20"/>
          <w:szCs w:val="20"/>
        </w:rPr>
        <w:br/>
      </w:r>
      <w:r w:rsidRPr="00786705">
        <w:rPr>
          <w:rFonts w:ascii="Lato" w:eastAsia="Calibri" w:hAnsi="Lato" w:cs="Arial"/>
          <w:sz w:val="20"/>
          <w:szCs w:val="20"/>
        </w:rPr>
        <w:t>w 20 podmiotach (wnioski składane były zarówno przez pracodawców ubiegających się po raz pierwszy o status, jak i pracodawców ubiegających się ponownie o status),</w:t>
      </w:r>
    </w:p>
    <w:p w14:paraId="5BD8856B" w14:textId="77777777" w:rsidR="00786705" w:rsidRPr="00786705" w:rsidRDefault="00786705" w:rsidP="007511B6">
      <w:pPr>
        <w:numPr>
          <w:ilvl w:val="0"/>
          <w:numId w:val="175"/>
        </w:numPr>
        <w:spacing w:after="120" w:line="240" w:lineRule="atLeast"/>
        <w:ind w:left="567" w:hanging="436"/>
        <w:contextualSpacing/>
        <w:jc w:val="both"/>
        <w:rPr>
          <w:rFonts w:ascii="Lato" w:eastAsia="Times New Roman" w:hAnsi="Lato" w:cs="Arial"/>
          <w:sz w:val="20"/>
          <w:szCs w:val="20"/>
          <w:lang w:eastAsia="pl-PL"/>
        </w:rPr>
      </w:pPr>
      <w:r w:rsidRPr="00786705">
        <w:rPr>
          <w:rFonts w:ascii="Lato" w:eastAsia="Times New Roman" w:hAnsi="Lato" w:cs="Arial"/>
          <w:sz w:val="20"/>
          <w:szCs w:val="20"/>
          <w:lang w:eastAsia="pl-PL"/>
        </w:rPr>
        <w:t>posiadających status zakładu pracy chronionej, tworzących nowe oddziały lub inne jednostki organizacyjne – przeprowadzono 78 kontroli, w 44 podmiotach,</w:t>
      </w:r>
    </w:p>
    <w:p w14:paraId="1C833F8D" w14:textId="0AA0DDF7" w:rsidR="00786705" w:rsidRPr="00F81A4E" w:rsidRDefault="00786705" w:rsidP="00F81A4E">
      <w:pPr>
        <w:numPr>
          <w:ilvl w:val="0"/>
          <w:numId w:val="175"/>
        </w:numPr>
        <w:spacing w:after="120" w:line="240" w:lineRule="atLeast"/>
        <w:ind w:left="567" w:hanging="436"/>
        <w:contextualSpacing/>
        <w:jc w:val="both"/>
        <w:rPr>
          <w:rFonts w:ascii="Lato" w:eastAsia="Times New Roman" w:hAnsi="Lato" w:cs="Arial"/>
          <w:sz w:val="20"/>
          <w:szCs w:val="20"/>
          <w:lang w:eastAsia="pl-PL"/>
        </w:rPr>
      </w:pPr>
      <w:r w:rsidRPr="00786705">
        <w:rPr>
          <w:rFonts w:ascii="Lato" w:eastAsia="Times New Roman" w:hAnsi="Lato" w:cs="Arial"/>
          <w:sz w:val="20"/>
          <w:szCs w:val="20"/>
          <w:lang w:eastAsia="pl-PL"/>
        </w:rPr>
        <w:t>posiadających status zakładu pracy chronionej i organizujących stanowiska pracy dla osób niepełnoprawnych, w ramach dofinansowania z PFRON</w:t>
      </w:r>
      <w:r w:rsidR="00823986">
        <w:rPr>
          <w:rFonts w:ascii="Lato" w:eastAsia="Times New Roman" w:hAnsi="Lato" w:cs="Arial"/>
          <w:sz w:val="20"/>
          <w:szCs w:val="20"/>
          <w:lang w:eastAsia="pl-PL"/>
        </w:rPr>
        <w:t xml:space="preserve"> </w:t>
      </w:r>
      <w:r w:rsidRPr="00786705">
        <w:rPr>
          <w:rFonts w:ascii="Lato" w:eastAsia="Times New Roman" w:hAnsi="Lato" w:cs="Arial"/>
          <w:sz w:val="20"/>
          <w:szCs w:val="20"/>
          <w:lang w:eastAsia="pl-PL"/>
        </w:rPr>
        <w:t>– przeprowadzono 42 kontrole,</w:t>
      </w:r>
      <w:r w:rsidR="00F81A4E">
        <w:rPr>
          <w:rFonts w:ascii="Lato" w:eastAsia="Times New Roman" w:hAnsi="Lato" w:cs="Arial"/>
          <w:sz w:val="20"/>
          <w:szCs w:val="20"/>
          <w:lang w:eastAsia="pl-PL"/>
        </w:rPr>
        <w:t xml:space="preserve"> </w:t>
      </w:r>
      <w:r w:rsidR="00F81A4E">
        <w:rPr>
          <w:rFonts w:ascii="Lato" w:eastAsia="Times New Roman" w:hAnsi="Lato" w:cs="Arial"/>
          <w:sz w:val="20"/>
          <w:szCs w:val="20"/>
          <w:lang w:eastAsia="pl-PL"/>
        </w:rPr>
        <w:br/>
      </w:r>
      <w:r w:rsidRPr="00F81A4E">
        <w:rPr>
          <w:rFonts w:ascii="Lato" w:eastAsia="Times New Roman" w:hAnsi="Lato" w:cs="Arial"/>
          <w:sz w:val="20"/>
          <w:szCs w:val="20"/>
          <w:lang w:eastAsia="pl-PL"/>
        </w:rPr>
        <w:t>w 32 podmiotach,</w:t>
      </w:r>
    </w:p>
    <w:p w14:paraId="7229CA5A" w14:textId="015419CB" w:rsidR="00786705" w:rsidRPr="00786705" w:rsidRDefault="00786705" w:rsidP="007511B6">
      <w:pPr>
        <w:numPr>
          <w:ilvl w:val="0"/>
          <w:numId w:val="175"/>
        </w:numPr>
        <w:spacing w:after="120" w:line="240" w:lineRule="atLeast"/>
        <w:ind w:left="567" w:hanging="436"/>
        <w:contextualSpacing/>
        <w:jc w:val="both"/>
        <w:rPr>
          <w:rFonts w:ascii="Lato" w:eastAsia="Times New Roman" w:hAnsi="Lato" w:cs="Arial"/>
          <w:sz w:val="20"/>
          <w:szCs w:val="20"/>
          <w:lang w:eastAsia="pl-PL"/>
        </w:rPr>
      </w:pPr>
      <w:r w:rsidRPr="00786705">
        <w:rPr>
          <w:rFonts w:ascii="Lato" w:eastAsia="Times New Roman" w:hAnsi="Lato" w:cs="Arial"/>
          <w:sz w:val="20"/>
          <w:szCs w:val="20"/>
          <w:lang w:eastAsia="pl-PL"/>
        </w:rPr>
        <w:t>ubiegających się o nadanie statusu zakładu aktywności zawodowej – przeprowadzono 8 kontroli w</w:t>
      </w:r>
      <w:r w:rsidR="00F81A4E">
        <w:rPr>
          <w:rFonts w:ascii="Lato" w:eastAsia="Times New Roman" w:hAnsi="Lato" w:cs="Arial"/>
          <w:sz w:val="20"/>
          <w:szCs w:val="20"/>
          <w:lang w:eastAsia="pl-PL"/>
        </w:rPr>
        <w:t> </w:t>
      </w:r>
      <w:r w:rsidRPr="00786705">
        <w:rPr>
          <w:rFonts w:ascii="Lato" w:eastAsia="Times New Roman" w:hAnsi="Lato" w:cs="Arial"/>
          <w:sz w:val="20"/>
          <w:szCs w:val="20"/>
          <w:lang w:eastAsia="pl-PL"/>
        </w:rPr>
        <w:t>8 podmiotach,</w:t>
      </w:r>
    </w:p>
    <w:p w14:paraId="4844DF7F" w14:textId="77777777" w:rsidR="00786705" w:rsidRPr="00786705" w:rsidRDefault="00786705" w:rsidP="007511B6">
      <w:pPr>
        <w:numPr>
          <w:ilvl w:val="0"/>
          <w:numId w:val="175"/>
        </w:numPr>
        <w:spacing w:after="120" w:line="240" w:lineRule="atLeast"/>
        <w:ind w:left="567" w:hanging="436"/>
        <w:contextualSpacing/>
        <w:jc w:val="both"/>
        <w:rPr>
          <w:rFonts w:ascii="Lato" w:eastAsia="Times New Roman" w:hAnsi="Lato" w:cs="Arial"/>
          <w:sz w:val="20"/>
          <w:szCs w:val="20"/>
          <w:lang w:eastAsia="pl-PL"/>
        </w:rPr>
      </w:pPr>
      <w:r w:rsidRPr="00786705">
        <w:rPr>
          <w:rFonts w:ascii="Lato" w:eastAsia="Times New Roman" w:hAnsi="Lato" w:cs="Arial"/>
          <w:sz w:val="20"/>
          <w:szCs w:val="20"/>
          <w:lang w:eastAsia="pl-PL"/>
        </w:rPr>
        <w:t>posiadających status zakładu aktywności zawodowej tworzących nowe oddziały lub inne jednostki organizacyjne – przeprowadzono 21 kontroli, w 17 podmiotach,</w:t>
      </w:r>
    </w:p>
    <w:p w14:paraId="153EEE45" w14:textId="77777777" w:rsidR="00786705" w:rsidRPr="00786705" w:rsidRDefault="00786705" w:rsidP="007511B6">
      <w:pPr>
        <w:numPr>
          <w:ilvl w:val="0"/>
          <w:numId w:val="175"/>
        </w:numPr>
        <w:spacing w:after="120" w:line="240" w:lineRule="atLeast"/>
        <w:ind w:left="567" w:hanging="436"/>
        <w:contextualSpacing/>
        <w:jc w:val="both"/>
        <w:rPr>
          <w:rFonts w:ascii="Lato" w:eastAsia="Times New Roman" w:hAnsi="Lato" w:cs="Arial"/>
          <w:sz w:val="20"/>
          <w:szCs w:val="20"/>
          <w:lang w:eastAsia="pl-PL"/>
        </w:rPr>
      </w:pPr>
      <w:r w:rsidRPr="00786705">
        <w:rPr>
          <w:rFonts w:ascii="Lato" w:eastAsia="Times New Roman" w:hAnsi="Lato" w:cs="Arial"/>
          <w:sz w:val="20"/>
          <w:szCs w:val="20"/>
          <w:lang w:eastAsia="pl-PL"/>
        </w:rPr>
        <w:t>posiadających status zakładu aktywności zawodowej i organizujących stanowiska pracy dla osób niepełnosprawnych – przeprowadzono 1 kontrolę, w 1 podmiocie,</w:t>
      </w:r>
    </w:p>
    <w:p w14:paraId="2A478C75" w14:textId="187AF26D" w:rsidR="00786705" w:rsidRPr="00786705" w:rsidRDefault="00786705" w:rsidP="007511B6">
      <w:pPr>
        <w:numPr>
          <w:ilvl w:val="0"/>
          <w:numId w:val="175"/>
        </w:numPr>
        <w:spacing w:after="120" w:line="240" w:lineRule="atLeast"/>
        <w:ind w:left="567" w:hanging="436"/>
        <w:jc w:val="both"/>
        <w:rPr>
          <w:rFonts w:ascii="Lato" w:eastAsia="Times New Roman" w:hAnsi="Lato" w:cs="Arial"/>
          <w:sz w:val="20"/>
          <w:szCs w:val="20"/>
          <w:lang w:eastAsia="pl-PL"/>
        </w:rPr>
      </w:pPr>
      <w:r w:rsidRPr="00786705">
        <w:rPr>
          <w:rFonts w:ascii="Lato" w:eastAsia="Times New Roman" w:hAnsi="Lato" w:cs="Arial"/>
          <w:sz w:val="20"/>
          <w:szCs w:val="20"/>
          <w:lang w:eastAsia="pl-PL"/>
        </w:rPr>
        <w:t>nieposiadających statusu zakładu pracy chronionej i nieubiegających się o jego nadanie, a</w:t>
      </w:r>
      <w:r w:rsidR="00F81A4E">
        <w:rPr>
          <w:rFonts w:ascii="Lato" w:eastAsia="Times New Roman" w:hAnsi="Lato" w:cs="Arial"/>
          <w:sz w:val="20"/>
          <w:szCs w:val="20"/>
          <w:lang w:eastAsia="pl-PL"/>
        </w:rPr>
        <w:t> </w:t>
      </w:r>
      <w:r w:rsidRPr="00786705">
        <w:rPr>
          <w:rFonts w:ascii="Lato" w:eastAsia="Times New Roman" w:hAnsi="Lato" w:cs="Arial"/>
          <w:sz w:val="20"/>
          <w:szCs w:val="20"/>
          <w:lang w:eastAsia="pl-PL"/>
        </w:rPr>
        <w:t>organizujących stanowiska pracy dla osób niepełnosprawnych – przeprowadzono 473 kontroli, w</w:t>
      </w:r>
      <w:r w:rsidR="00F81A4E">
        <w:rPr>
          <w:rFonts w:ascii="Lato" w:eastAsia="Times New Roman" w:hAnsi="Lato" w:cs="Arial"/>
          <w:sz w:val="20"/>
          <w:szCs w:val="20"/>
          <w:lang w:eastAsia="pl-PL"/>
        </w:rPr>
        <w:t> </w:t>
      </w:r>
      <w:r w:rsidRPr="00786705">
        <w:rPr>
          <w:rFonts w:ascii="Lato" w:eastAsia="Times New Roman" w:hAnsi="Lato" w:cs="Arial"/>
          <w:sz w:val="20"/>
          <w:szCs w:val="20"/>
          <w:lang w:eastAsia="pl-PL"/>
        </w:rPr>
        <w:t>407 podmiotach.</w:t>
      </w:r>
    </w:p>
    <w:p w14:paraId="6E4FDDA0" w14:textId="710196B6" w:rsidR="00786705" w:rsidRDefault="00786705" w:rsidP="00786705">
      <w:pPr>
        <w:spacing w:after="12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 xml:space="preserve">Najwięcej kontroli przeprowadzono </w:t>
      </w:r>
      <w:bookmarkStart w:id="25" w:name="_Hlk66257946"/>
      <w:r w:rsidRPr="00786705">
        <w:rPr>
          <w:rFonts w:ascii="Lato" w:eastAsia="Times New Roman" w:hAnsi="Lato" w:cs="Arial"/>
          <w:sz w:val="20"/>
          <w:szCs w:val="20"/>
          <w:lang w:eastAsia="pl-PL"/>
        </w:rPr>
        <w:t xml:space="preserve">u pracodawców otwartego rynku pracy </w:t>
      </w:r>
      <w:bookmarkStart w:id="26" w:name="_Hlk65691763"/>
      <w:r w:rsidRPr="00786705">
        <w:rPr>
          <w:rFonts w:ascii="Lato" w:eastAsia="Times New Roman" w:hAnsi="Lato" w:cs="Arial"/>
          <w:sz w:val="20"/>
          <w:szCs w:val="20"/>
          <w:lang w:eastAsia="pl-PL"/>
        </w:rPr>
        <w:t>organizujących stanowiska pracy dla osób z niepełnosprawn</w:t>
      </w:r>
      <w:bookmarkEnd w:id="25"/>
      <w:bookmarkEnd w:id="26"/>
      <w:r w:rsidRPr="00786705">
        <w:rPr>
          <w:rFonts w:ascii="Lato" w:eastAsia="Times New Roman" w:hAnsi="Lato" w:cs="Arial"/>
          <w:sz w:val="20"/>
          <w:szCs w:val="20"/>
          <w:lang w:eastAsia="pl-PL"/>
        </w:rPr>
        <w:t>ością – stanowiły one 64% kontroli. O zwrot kosztów najczęściej ubiegali się pracodawcy prowadzący mikro i małe przedsiębiorstwa – do 49 zatrudnionych (65%), z których niemal połowę stanowiły przedsiębiorstwa mikro – do 9 zatrudnionych. Prowadzona przez pracodawców działalność najczęściej związana była z przetwórstwem przemysłowym (26%) oraz handlem i naprawami (14%), a także usługami administrowania (14%).</w:t>
      </w:r>
    </w:p>
    <w:p w14:paraId="64FFA645" w14:textId="77777777" w:rsidR="003B6EC3" w:rsidRPr="00786705" w:rsidRDefault="003B6EC3" w:rsidP="00786705">
      <w:pPr>
        <w:spacing w:after="120" w:line="240" w:lineRule="atLeast"/>
        <w:jc w:val="both"/>
        <w:rPr>
          <w:rFonts w:ascii="Lato" w:eastAsia="Times New Roman" w:hAnsi="Lato" w:cs="Arial"/>
          <w:sz w:val="20"/>
          <w:szCs w:val="20"/>
          <w:lang w:eastAsia="pl-PL"/>
        </w:rPr>
      </w:pPr>
    </w:p>
    <w:p w14:paraId="08F6268F" w14:textId="4D7E1CD7" w:rsidR="00786705" w:rsidRPr="00E61D3D" w:rsidRDefault="00E61D3D" w:rsidP="003B6EC3">
      <w:pPr>
        <w:spacing w:after="0" w:line="240" w:lineRule="auto"/>
        <w:jc w:val="both"/>
        <w:rPr>
          <w:rFonts w:ascii="Lato" w:eastAsia="Calibri" w:hAnsi="Lato" w:cs="Helvetica"/>
          <w:bCs/>
          <w:sz w:val="18"/>
          <w:szCs w:val="18"/>
        </w:rPr>
      </w:pPr>
      <w:r w:rsidRPr="00E61D3D">
        <w:rPr>
          <w:rFonts w:ascii="Lato" w:eastAsia="Calibri" w:hAnsi="Lato" w:cs="Helvetica"/>
          <w:b/>
          <w:sz w:val="18"/>
          <w:szCs w:val="18"/>
        </w:rPr>
        <w:t>Wykres</w:t>
      </w:r>
      <w:r w:rsidRPr="00E61D3D">
        <w:rPr>
          <w:rFonts w:ascii="Lato" w:eastAsia="Calibri" w:hAnsi="Lato" w:cs="Helvetica"/>
          <w:bCs/>
          <w:sz w:val="18"/>
          <w:szCs w:val="18"/>
        </w:rPr>
        <w:t xml:space="preserve">: </w:t>
      </w:r>
      <w:r w:rsidR="00786705" w:rsidRPr="00E61D3D">
        <w:rPr>
          <w:rFonts w:ascii="Lato" w:eastAsia="Calibri" w:hAnsi="Lato" w:cs="Helvetica"/>
          <w:bCs/>
          <w:sz w:val="18"/>
          <w:szCs w:val="18"/>
        </w:rPr>
        <w:t>Nieprawidłowości stwierdzone podczas kontroli zakładów otwartego rynku pracy organizujących stanowiska pracy dla osób niepełnosprawnych *</w:t>
      </w:r>
    </w:p>
    <w:p w14:paraId="6631F0EC" w14:textId="77777777" w:rsidR="00786705" w:rsidRPr="00786705" w:rsidRDefault="00786705" w:rsidP="00E61D3D">
      <w:pPr>
        <w:spacing w:after="0" w:line="240" w:lineRule="atLeast"/>
        <w:jc w:val="both"/>
        <w:rPr>
          <w:rFonts w:ascii="Lato" w:eastAsia="Calibri" w:hAnsi="Lato" w:cs="Helvetica"/>
          <w:bCs/>
          <w:sz w:val="20"/>
          <w:szCs w:val="20"/>
        </w:rPr>
      </w:pPr>
      <w:r w:rsidRPr="00786705">
        <w:rPr>
          <w:rFonts w:ascii="Lato" w:eastAsia="Calibri" w:hAnsi="Lato" w:cs="Arial"/>
          <w:noProof/>
          <w:sz w:val="20"/>
          <w:szCs w:val="20"/>
          <w:lang w:eastAsia="pl-PL"/>
        </w:rPr>
        <w:drawing>
          <wp:inline distT="0" distB="0" distL="0" distR="0" wp14:anchorId="65083108" wp14:editId="064DFB78">
            <wp:extent cx="5686425" cy="2324100"/>
            <wp:effectExtent l="0" t="0" r="9525" b="0"/>
            <wp:docPr id="6" name="Wykres 6" descr="Wykres przedstawiający Nieprawidłowości w zakładach otwartego rynku pracy organizujących stanowiska pracy z dofinansowaniem PFRON w podziale na obszary zagadnień ">
              <a:extLst xmlns:a="http://schemas.openxmlformats.org/drawingml/2006/main">
                <a:ext uri="{FF2B5EF4-FFF2-40B4-BE49-F238E27FC236}">
                  <a16:creationId xmlns:a16="http://schemas.microsoft.com/office/drawing/2014/main" id="{6BF5A8E5-7DB4-4682-8FFF-3C714694E2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4F477AF" w14:textId="3E9AA379" w:rsidR="00786705" w:rsidRPr="00E61D3D" w:rsidRDefault="00786705" w:rsidP="00E61D3D">
      <w:pPr>
        <w:spacing w:after="0" w:line="240" w:lineRule="atLeast"/>
        <w:jc w:val="both"/>
        <w:rPr>
          <w:rFonts w:ascii="Lato" w:eastAsia="Calibri" w:hAnsi="Lato" w:cs="Helvetica"/>
          <w:bCs/>
          <w:sz w:val="18"/>
          <w:szCs w:val="18"/>
        </w:rPr>
      </w:pPr>
      <w:r w:rsidRPr="00E61D3D">
        <w:rPr>
          <w:rFonts w:ascii="Lato" w:eastAsia="Calibri" w:hAnsi="Lato" w:cs="Helvetica"/>
          <w:bCs/>
          <w:sz w:val="18"/>
          <w:szCs w:val="18"/>
        </w:rPr>
        <w:t>Źródło: opracowanie własne Państwowej Inspekcji Pracy</w:t>
      </w:r>
    </w:p>
    <w:p w14:paraId="51A04845" w14:textId="1F658B32" w:rsidR="003B6EC3" w:rsidRDefault="003B6EC3">
      <w:pPr>
        <w:rPr>
          <w:rFonts w:ascii="Lato" w:eastAsia="Calibri" w:hAnsi="Lato" w:cs="Helvetica"/>
          <w:bCs/>
          <w:sz w:val="20"/>
          <w:szCs w:val="20"/>
        </w:rPr>
      </w:pPr>
      <w:r>
        <w:rPr>
          <w:rFonts w:ascii="Lato" w:eastAsia="Calibri" w:hAnsi="Lato" w:cs="Helvetica"/>
          <w:bCs/>
          <w:sz w:val="20"/>
          <w:szCs w:val="20"/>
        </w:rPr>
        <w:br w:type="page"/>
      </w:r>
    </w:p>
    <w:p w14:paraId="0D0154CA" w14:textId="2EE82210" w:rsidR="00786705" w:rsidRPr="00786705" w:rsidRDefault="00786705" w:rsidP="00786705">
      <w:pPr>
        <w:spacing w:after="120" w:line="240" w:lineRule="atLeast"/>
        <w:jc w:val="both"/>
        <w:rPr>
          <w:rFonts w:ascii="Lato" w:eastAsia="Calibri" w:hAnsi="Lato" w:cs="Helvetica"/>
          <w:b/>
          <w:bCs/>
          <w:sz w:val="20"/>
          <w:szCs w:val="20"/>
        </w:rPr>
      </w:pPr>
      <w:r w:rsidRPr="00786705">
        <w:rPr>
          <w:rFonts w:ascii="Lato" w:eastAsia="Calibri" w:hAnsi="Lato" w:cs="Helvetica"/>
          <w:b/>
          <w:bCs/>
          <w:sz w:val="20"/>
          <w:szCs w:val="20"/>
        </w:rPr>
        <w:lastRenderedPageBreak/>
        <w:t>Środki prawne wydane w kontrolowanych podmiotach zatrudniających osoby niepełnosprawne (ogółem)</w:t>
      </w:r>
    </w:p>
    <w:p w14:paraId="071E7512" w14:textId="77777777" w:rsidR="00786705" w:rsidRPr="00786705" w:rsidRDefault="00786705" w:rsidP="003B6EC3">
      <w:pPr>
        <w:tabs>
          <w:tab w:val="left" w:pos="567"/>
        </w:tabs>
        <w:spacing w:after="0" w:line="240" w:lineRule="atLeast"/>
        <w:jc w:val="both"/>
        <w:rPr>
          <w:rFonts w:ascii="Lato" w:eastAsia="Times New Roman" w:hAnsi="Lato" w:cs="Arial"/>
          <w:iCs/>
          <w:sz w:val="20"/>
          <w:szCs w:val="20"/>
          <w:lang w:eastAsia="pl-PL"/>
        </w:rPr>
      </w:pPr>
      <w:r w:rsidRPr="00786705">
        <w:rPr>
          <w:rFonts w:ascii="Lato" w:eastAsia="Times New Roman" w:hAnsi="Lato" w:cs="Arial"/>
          <w:iCs/>
          <w:sz w:val="20"/>
          <w:szCs w:val="20"/>
          <w:lang w:eastAsia="pl-PL"/>
        </w:rPr>
        <w:t>W wyniku kontroli pracodawców inspektorzy pracy zastosowali następujące środki prawne regulujące nieprawidłowości związane z pracą pracowników z niepełnosprawnością:</w:t>
      </w:r>
    </w:p>
    <w:p w14:paraId="367DE30B" w14:textId="0B5093D1" w:rsidR="00786705" w:rsidRPr="00786705" w:rsidRDefault="00786705" w:rsidP="003B6EC3">
      <w:pPr>
        <w:numPr>
          <w:ilvl w:val="0"/>
          <w:numId w:val="177"/>
        </w:numPr>
        <w:spacing w:after="0" w:line="276" w:lineRule="auto"/>
        <w:ind w:left="426" w:hanging="284"/>
        <w:contextualSpacing/>
        <w:jc w:val="both"/>
        <w:rPr>
          <w:rFonts w:ascii="Lato" w:eastAsia="Times New Roman" w:hAnsi="Lato" w:cs="Arial"/>
          <w:iCs/>
          <w:sz w:val="20"/>
          <w:szCs w:val="20"/>
          <w:lang w:eastAsia="pl-PL"/>
        </w:rPr>
      </w:pPr>
      <w:r w:rsidRPr="00786705">
        <w:rPr>
          <w:rFonts w:ascii="Lato" w:eastAsia="Times New Roman" w:hAnsi="Lato" w:cs="Arial"/>
          <w:iCs/>
          <w:sz w:val="20"/>
          <w:szCs w:val="20"/>
          <w:lang w:eastAsia="pl-PL"/>
        </w:rPr>
        <w:t>2</w:t>
      </w:r>
      <w:r w:rsidR="003406BA">
        <w:rPr>
          <w:rFonts w:ascii="Lato" w:eastAsia="Times New Roman" w:hAnsi="Lato" w:cs="Arial"/>
          <w:iCs/>
          <w:sz w:val="20"/>
          <w:szCs w:val="20"/>
          <w:lang w:eastAsia="pl-PL"/>
        </w:rPr>
        <w:t> </w:t>
      </w:r>
      <w:r w:rsidRPr="00786705">
        <w:rPr>
          <w:rFonts w:ascii="Lato" w:eastAsia="Times New Roman" w:hAnsi="Lato" w:cs="Arial"/>
          <w:iCs/>
          <w:sz w:val="20"/>
          <w:szCs w:val="20"/>
          <w:lang w:eastAsia="pl-PL"/>
        </w:rPr>
        <w:t>912 decyzji dotyczących bezpieczeństwa i higieny pracy (w tej liczbie 1</w:t>
      </w:r>
      <w:r w:rsidR="003406BA">
        <w:rPr>
          <w:rFonts w:ascii="Lato" w:eastAsia="Times New Roman" w:hAnsi="Lato" w:cs="Arial"/>
          <w:iCs/>
          <w:sz w:val="20"/>
          <w:szCs w:val="20"/>
          <w:lang w:eastAsia="pl-PL"/>
        </w:rPr>
        <w:t> </w:t>
      </w:r>
      <w:r w:rsidRPr="00786705">
        <w:rPr>
          <w:rFonts w:ascii="Lato" w:eastAsia="Times New Roman" w:hAnsi="Lato" w:cs="Arial"/>
          <w:iCs/>
          <w:sz w:val="20"/>
          <w:szCs w:val="20"/>
          <w:lang w:eastAsia="pl-PL"/>
        </w:rPr>
        <w:t>688 decyzji ustnych, zrealizowanych w trakcie kontroli lub niezwłocznie po jej zakończeniu), w tym:</w:t>
      </w:r>
    </w:p>
    <w:p w14:paraId="167BFCFB" w14:textId="77777777" w:rsidR="00786705" w:rsidRPr="00786705" w:rsidRDefault="00786705" w:rsidP="007511B6">
      <w:pPr>
        <w:numPr>
          <w:ilvl w:val="0"/>
          <w:numId w:val="176"/>
        </w:numPr>
        <w:tabs>
          <w:tab w:val="left" w:pos="567"/>
        </w:tabs>
        <w:spacing w:after="0" w:line="276" w:lineRule="auto"/>
        <w:ind w:left="851" w:hanging="284"/>
        <w:jc w:val="both"/>
        <w:rPr>
          <w:rFonts w:ascii="Lato" w:eastAsia="Times New Roman" w:hAnsi="Lato" w:cs="Arial"/>
          <w:iCs/>
          <w:sz w:val="20"/>
          <w:szCs w:val="20"/>
          <w:lang w:eastAsia="pl-PL"/>
        </w:rPr>
      </w:pPr>
      <w:r w:rsidRPr="00786705">
        <w:rPr>
          <w:rFonts w:ascii="Lato" w:eastAsia="Times New Roman" w:hAnsi="Lato" w:cs="Arial"/>
          <w:iCs/>
          <w:sz w:val="20"/>
          <w:szCs w:val="20"/>
          <w:lang w:eastAsia="pl-PL"/>
        </w:rPr>
        <w:t>345 decyzji z rygorem natychmiastowej wykonalności (art. 108 Kpa),</w:t>
      </w:r>
    </w:p>
    <w:p w14:paraId="2DA4F6D0" w14:textId="77777777" w:rsidR="00786705" w:rsidRPr="00786705" w:rsidRDefault="00786705" w:rsidP="007511B6">
      <w:pPr>
        <w:numPr>
          <w:ilvl w:val="0"/>
          <w:numId w:val="176"/>
        </w:numPr>
        <w:tabs>
          <w:tab w:val="left" w:pos="567"/>
        </w:tabs>
        <w:spacing w:after="0" w:line="276" w:lineRule="auto"/>
        <w:ind w:left="851" w:hanging="284"/>
        <w:jc w:val="both"/>
        <w:rPr>
          <w:rFonts w:ascii="Lato" w:eastAsia="Times New Roman" w:hAnsi="Lato" w:cs="Arial"/>
          <w:iCs/>
          <w:sz w:val="20"/>
          <w:szCs w:val="20"/>
          <w:lang w:eastAsia="pl-PL"/>
        </w:rPr>
      </w:pPr>
      <w:r w:rsidRPr="00786705">
        <w:rPr>
          <w:rFonts w:ascii="Lato" w:eastAsia="Times New Roman" w:hAnsi="Lato" w:cs="Arial"/>
          <w:iCs/>
          <w:sz w:val="20"/>
          <w:szCs w:val="20"/>
          <w:lang w:eastAsia="pl-PL"/>
        </w:rPr>
        <w:t>59 decyzji wstrzymania eksploatacji maszyn,</w:t>
      </w:r>
    </w:p>
    <w:p w14:paraId="2C9D43EF" w14:textId="77777777" w:rsidR="00786705" w:rsidRPr="00786705" w:rsidRDefault="00786705" w:rsidP="007511B6">
      <w:pPr>
        <w:numPr>
          <w:ilvl w:val="0"/>
          <w:numId w:val="176"/>
        </w:numPr>
        <w:tabs>
          <w:tab w:val="left" w:pos="567"/>
        </w:tabs>
        <w:spacing w:after="0" w:line="276" w:lineRule="auto"/>
        <w:ind w:left="851" w:hanging="284"/>
        <w:jc w:val="both"/>
        <w:rPr>
          <w:rFonts w:ascii="Lato" w:eastAsia="Times New Roman" w:hAnsi="Lato" w:cs="Arial"/>
          <w:iCs/>
          <w:sz w:val="20"/>
          <w:szCs w:val="20"/>
          <w:lang w:eastAsia="pl-PL"/>
        </w:rPr>
      </w:pPr>
      <w:r w:rsidRPr="00786705">
        <w:rPr>
          <w:rFonts w:ascii="Lato" w:eastAsia="Times New Roman" w:hAnsi="Lato" w:cs="Arial"/>
          <w:iCs/>
          <w:sz w:val="20"/>
          <w:szCs w:val="20"/>
          <w:lang w:eastAsia="pl-PL"/>
        </w:rPr>
        <w:t>6 decyzji wstrzymania prac,</w:t>
      </w:r>
    </w:p>
    <w:p w14:paraId="2843EE69" w14:textId="77777777" w:rsidR="00786705" w:rsidRPr="00786705" w:rsidRDefault="00786705" w:rsidP="007511B6">
      <w:pPr>
        <w:numPr>
          <w:ilvl w:val="0"/>
          <w:numId w:val="176"/>
        </w:numPr>
        <w:tabs>
          <w:tab w:val="left" w:pos="567"/>
        </w:tabs>
        <w:spacing w:after="0" w:line="276" w:lineRule="auto"/>
        <w:ind w:left="851" w:hanging="284"/>
        <w:jc w:val="both"/>
        <w:rPr>
          <w:rFonts w:ascii="Lato" w:eastAsia="Times New Roman" w:hAnsi="Lato" w:cs="Arial"/>
          <w:iCs/>
          <w:sz w:val="20"/>
          <w:szCs w:val="20"/>
          <w:lang w:eastAsia="pl-PL"/>
        </w:rPr>
      </w:pPr>
      <w:r w:rsidRPr="00786705">
        <w:rPr>
          <w:rFonts w:ascii="Lato" w:eastAsia="Times New Roman" w:hAnsi="Lato" w:cs="Arial"/>
          <w:iCs/>
          <w:sz w:val="20"/>
          <w:szCs w:val="20"/>
          <w:lang w:eastAsia="pl-PL"/>
        </w:rPr>
        <w:t>3 decyzje ustalenia okoliczności i przyczyn wypadków przy pracy,</w:t>
      </w:r>
    </w:p>
    <w:p w14:paraId="511DE9AA" w14:textId="77777777" w:rsidR="00786705" w:rsidRPr="00786705" w:rsidRDefault="00786705" w:rsidP="007511B6">
      <w:pPr>
        <w:numPr>
          <w:ilvl w:val="0"/>
          <w:numId w:val="176"/>
        </w:numPr>
        <w:tabs>
          <w:tab w:val="left" w:pos="567"/>
        </w:tabs>
        <w:spacing w:after="0" w:line="276" w:lineRule="auto"/>
        <w:ind w:left="851" w:hanging="284"/>
        <w:jc w:val="both"/>
        <w:rPr>
          <w:rFonts w:ascii="Lato" w:eastAsia="Times New Roman" w:hAnsi="Lato" w:cs="Arial"/>
          <w:iCs/>
          <w:sz w:val="20"/>
          <w:szCs w:val="20"/>
          <w:lang w:eastAsia="pl-PL"/>
        </w:rPr>
      </w:pPr>
      <w:r w:rsidRPr="00786705">
        <w:rPr>
          <w:rFonts w:ascii="Lato" w:eastAsia="Times New Roman" w:hAnsi="Lato" w:cs="Arial"/>
          <w:iCs/>
          <w:sz w:val="20"/>
          <w:szCs w:val="20"/>
          <w:lang w:eastAsia="pl-PL"/>
        </w:rPr>
        <w:t>2 decyzje skierowania pracowników do innych prac,</w:t>
      </w:r>
    </w:p>
    <w:p w14:paraId="039A0F74" w14:textId="77777777" w:rsidR="00786705" w:rsidRPr="00786705" w:rsidRDefault="00786705" w:rsidP="003B6EC3">
      <w:pPr>
        <w:numPr>
          <w:ilvl w:val="0"/>
          <w:numId w:val="176"/>
        </w:numPr>
        <w:tabs>
          <w:tab w:val="left" w:pos="567"/>
        </w:tabs>
        <w:spacing w:after="0" w:line="276" w:lineRule="auto"/>
        <w:ind w:left="851" w:hanging="284"/>
        <w:jc w:val="both"/>
        <w:rPr>
          <w:rFonts w:ascii="Lato" w:eastAsia="Times New Roman" w:hAnsi="Lato" w:cs="Arial"/>
          <w:iCs/>
          <w:sz w:val="20"/>
          <w:szCs w:val="20"/>
          <w:lang w:eastAsia="pl-PL"/>
        </w:rPr>
      </w:pPr>
      <w:r w:rsidRPr="00786705">
        <w:rPr>
          <w:rFonts w:ascii="Lato" w:eastAsia="Times New Roman" w:hAnsi="Lato" w:cs="Arial"/>
          <w:iCs/>
          <w:sz w:val="20"/>
          <w:szCs w:val="20"/>
          <w:lang w:eastAsia="pl-PL"/>
        </w:rPr>
        <w:t>34 decyzje wykonania badań i pomiarów czynników szkodliwych i uciążliwych,</w:t>
      </w:r>
    </w:p>
    <w:p w14:paraId="484F8FCF" w14:textId="633177BB" w:rsidR="00786705" w:rsidRPr="00786705" w:rsidRDefault="00786705" w:rsidP="003B6EC3">
      <w:pPr>
        <w:numPr>
          <w:ilvl w:val="0"/>
          <w:numId w:val="177"/>
        </w:numPr>
        <w:spacing w:after="0" w:line="276" w:lineRule="auto"/>
        <w:ind w:left="426" w:hanging="284"/>
        <w:contextualSpacing/>
        <w:jc w:val="both"/>
        <w:rPr>
          <w:rFonts w:ascii="Lato" w:eastAsia="Times New Roman" w:hAnsi="Lato" w:cs="Arial"/>
          <w:iCs/>
          <w:sz w:val="20"/>
          <w:szCs w:val="20"/>
          <w:lang w:eastAsia="pl-PL"/>
        </w:rPr>
      </w:pPr>
      <w:r w:rsidRPr="00786705">
        <w:rPr>
          <w:rFonts w:ascii="Lato" w:eastAsia="Times New Roman" w:hAnsi="Lato" w:cs="Arial"/>
          <w:sz w:val="20"/>
          <w:szCs w:val="20"/>
          <w:lang w:eastAsia="pl-PL"/>
        </w:rPr>
        <w:t>25 decyzji dotyczących wypłaty wynagrodzeń i innych świadczeń na łączną kwotę 750 </w:t>
      </w:r>
      <w:r w:rsidR="00AF39AF">
        <w:rPr>
          <w:rFonts w:ascii="Lato" w:eastAsia="Times New Roman" w:hAnsi="Lato" w:cs="Arial"/>
          <w:sz w:val="20"/>
          <w:szCs w:val="20"/>
          <w:lang w:eastAsia="pl-PL"/>
        </w:rPr>
        <w:t>000</w:t>
      </w:r>
      <w:r w:rsidRPr="00786705">
        <w:rPr>
          <w:rFonts w:ascii="Lato" w:eastAsia="Times New Roman" w:hAnsi="Lato" w:cs="Arial"/>
          <w:sz w:val="20"/>
          <w:szCs w:val="20"/>
          <w:lang w:eastAsia="pl-PL"/>
        </w:rPr>
        <w:t xml:space="preserve"> zł,</w:t>
      </w:r>
    </w:p>
    <w:p w14:paraId="2F4CDAA8" w14:textId="3FB3020F" w:rsidR="00786705" w:rsidRPr="00786705" w:rsidRDefault="00786705" w:rsidP="007511B6">
      <w:pPr>
        <w:numPr>
          <w:ilvl w:val="0"/>
          <w:numId w:val="177"/>
        </w:numPr>
        <w:spacing w:after="120" w:line="276" w:lineRule="auto"/>
        <w:ind w:left="426" w:hanging="284"/>
        <w:contextualSpacing/>
        <w:jc w:val="both"/>
        <w:rPr>
          <w:rFonts w:ascii="Lato" w:eastAsia="Times New Roman" w:hAnsi="Lato" w:cs="Arial"/>
          <w:iCs/>
          <w:sz w:val="20"/>
          <w:szCs w:val="20"/>
          <w:lang w:eastAsia="pl-PL"/>
        </w:rPr>
      </w:pPr>
      <w:r w:rsidRPr="00786705">
        <w:rPr>
          <w:rFonts w:ascii="Lato" w:eastAsia="Times New Roman" w:hAnsi="Lato" w:cs="Arial"/>
          <w:sz w:val="20"/>
          <w:szCs w:val="20"/>
          <w:lang w:eastAsia="pl-PL"/>
        </w:rPr>
        <w:t>1</w:t>
      </w:r>
      <w:r w:rsidR="00F81A4E">
        <w:rPr>
          <w:rFonts w:ascii="Lato" w:eastAsia="Times New Roman" w:hAnsi="Lato" w:cs="Arial"/>
          <w:sz w:val="20"/>
          <w:szCs w:val="20"/>
          <w:lang w:eastAsia="pl-PL"/>
        </w:rPr>
        <w:t> </w:t>
      </w:r>
      <w:r w:rsidRPr="00786705">
        <w:rPr>
          <w:rFonts w:ascii="Lato" w:eastAsia="Times New Roman" w:hAnsi="Lato" w:cs="Arial"/>
          <w:sz w:val="20"/>
          <w:szCs w:val="20"/>
          <w:lang w:eastAsia="pl-PL"/>
        </w:rPr>
        <w:t>399 wniosków w wystąpieniach,</w:t>
      </w:r>
    </w:p>
    <w:p w14:paraId="326D2C6F" w14:textId="77777777" w:rsidR="00786705" w:rsidRPr="00786705" w:rsidRDefault="00786705" w:rsidP="007511B6">
      <w:pPr>
        <w:numPr>
          <w:ilvl w:val="0"/>
          <w:numId w:val="177"/>
        </w:numPr>
        <w:spacing w:after="120" w:line="276" w:lineRule="auto"/>
        <w:ind w:left="426" w:hanging="284"/>
        <w:jc w:val="both"/>
        <w:rPr>
          <w:rFonts w:ascii="Lato" w:eastAsia="Times New Roman" w:hAnsi="Lato" w:cs="Arial"/>
          <w:iCs/>
          <w:sz w:val="20"/>
          <w:szCs w:val="20"/>
          <w:lang w:eastAsia="pl-PL"/>
        </w:rPr>
      </w:pPr>
      <w:r w:rsidRPr="00786705">
        <w:rPr>
          <w:rFonts w:ascii="Lato" w:eastAsia="Times New Roman" w:hAnsi="Lato" w:cs="Arial"/>
          <w:sz w:val="20"/>
          <w:szCs w:val="20"/>
          <w:lang w:eastAsia="pl-PL"/>
        </w:rPr>
        <w:t>288 poleceń ustnych.</w:t>
      </w:r>
    </w:p>
    <w:p w14:paraId="214E6A27" w14:textId="77777777" w:rsidR="00786705" w:rsidRPr="00786705" w:rsidRDefault="00786705" w:rsidP="003741FD">
      <w:pPr>
        <w:spacing w:after="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W związku z popełnieniem 178 wykroczeń przeciwko prawom pracownika zastosowano:</w:t>
      </w:r>
    </w:p>
    <w:p w14:paraId="584B2D1D" w14:textId="40482120" w:rsidR="00786705" w:rsidRPr="00786705" w:rsidRDefault="00786705" w:rsidP="003741FD">
      <w:pPr>
        <w:numPr>
          <w:ilvl w:val="0"/>
          <w:numId w:val="178"/>
        </w:numPr>
        <w:spacing w:after="0" w:line="276" w:lineRule="auto"/>
        <w:ind w:left="426" w:hanging="283"/>
        <w:contextualSpacing/>
        <w:jc w:val="both"/>
        <w:rPr>
          <w:rFonts w:ascii="Lato" w:eastAsia="Times New Roman" w:hAnsi="Lato" w:cs="Arial"/>
          <w:sz w:val="20"/>
          <w:szCs w:val="20"/>
          <w:lang w:eastAsia="pl-PL"/>
        </w:rPr>
      </w:pPr>
      <w:r w:rsidRPr="00786705">
        <w:rPr>
          <w:rFonts w:ascii="Lato" w:eastAsia="Times New Roman" w:hAnsi="Lato" w:cs="Arial"/>
          <w:sz w:val="20"/>
          <w:szCs w:val="20"/>
          <w:lang w:eastAsia="pl-PL"/>
        </w:rPr>
        <w:t>49 mandatów karnych na łączną kwotę 59</w:t>
      </w:r>
      <w:r w:rsidR="00303DB6">
        <w:rPr>
          <w:rFonts w:ascii="Lato" w:eastAsia="Times New Roman" w:hAnsi="Lato" w:cs="Arial"/>
          <w:sz w:val="20"/>
          <w:szCs w:val="20"/>
          <w:lang w:eastAsia="pl-PL"/>
        </w:rPr>
        <w:t xml:space="preserve"> </w:t>
      </w:r>
      <w:r w:rsidRPr="00786705">
        <w:rPr>
          <w:rFonts w:ascii="Lato" w:eastAsia="Times New Roman" w:hAnsi="Lato" w:cs="Arial"/>
          <w:sz w:val="20"/>
          <w:szCs w:val="20"/>
          <w:lang w:eastAsia="pl-PL"/>
        </w:rPr>
        <w:t>1</w:t>
      </w:r>
      <w:r w:rsidR="00303DB6">
        <w:rPr>
          <w:rFonts w:ascii="Lato" w:eastAsia="Times New Roman" w:hAnsi="Lato" w:cs="Arial"/>
          <w:sz w:val="20"/>
          <w:szCs w:val="20"/>
          <w:lang w:eastAsia="pl-PL"/>
        </w:rPr>
        <w:t>00</w:t>
      </w:r>
      <w:r w:rsidRPr="00786705">
        <w:rPr>
          <w:rFonts w:ascii="Lato" w:eastAsia="Times New Roman" w:hAnsi="Lato" w:cs="Arial"/>
          <w:sz w:val="20"/>
          <w:szCs w:val="20"/>
          <w:lang w:eastAsia="pl-PL"/>
        </w:rPr>
        <w:t xml:space="preserve"> zł,</w:t>
      </w:r>
    </w:p>
    <w:p w14:paraId="570E8E4C" w14:textId="77777777" w:rsidR="00786705" w:rsidRPr="00786705" w:rsidRDefault="00786705" w:rsidP="007511B6">
      <w:pPr>
        <w:numPr>
          <w:ilvl w:val="0"/>
          <w:numId w:val="178"/>
        </w:numPr>
        <w:spacing w:after="120" w:line="276" w:lineRule="auto"/>
        <w:ind w:left="426" w:hanging="283"/>
        <w:contextualSpacing/>
        <w:jc w:val="both"/>
        <w:rPr>
          <w:rFonts w:ascii="Lato" w:eastAsia="Times New Roman" w:hAnsi="Lato" w:cs="Arial"/>
          <w:sz w:val="20"/>
          <w:szCs w:val="20"/>
          <w:lang w:eastAsia="pl-PL"/>
        </w:rPr>
      </w:pPr>
      <w:r w:rsidRPr="00786705">
        <w:rPr>
          <w:rFonts w:ascii="Lato" w:eastAsia="Times New Roman" w:hAnsi="Lato" w:cs="Arial"/>
          <w:sz w:val="20"/>
          <w:szCs w:val="20"/>
          <w:lang w:eastAsia="pl-PL"/>
        </w:rPr>
        <w:t>34 środki oddziaływania wychowawczego.</w:t>
      </w:r>
    </w:p>
    <w:p w14:paraId="6475CE80" w14:textId="77777777" w:rsidR="00786705" w:rsidRPr="00786705" w:rsidRDefault="00786705" w:rsidP="00786705">
      <w:pPr>
        <w:spacing w:after="120" w:line="240" w:lineRule="atLeast"/>
        <w:jc w:val="both"/>
        <w:rPr>
          <w:rFonts w:ascii="Lato" w:eastAsia="Calibri" w:hAnsi="Lato" w:cs="Helvetica"/>
          <w:bCs/>
          <w:sz w:val="20"/>
          <w:szCs w:val="20"/>
        </w:rPr>
      </w:pPr>
    </w:p>
    <w:p w14:paraId="167FFCFD" w14:textId="2C074B7F" w:rsidR="00786705" w:rsidRPr="00786705" w:rsidRDefault="00786705" w:rsidP="00786705">
      <w:pPr>
        <w:spacing w:after="120" w:line="240" w:lineRule="atLeast"/>
        <w:jc w:val="both"/>
        <w:rPr>
          <w:rFonts w:ascii="Lato" w:eastAsia="Calibri" w:hAnsi="Lato" w:cs="Helvetica"/>
          <w:b/>
          <w:bCs/>
          <w:sz w:val="20"/>
          <w:szCs w:val="20"/>
        </w:rPr>
      </w:pPr>
      <w:r w:rsidRPr="00786705">
        <w:rPr>
          <w:rFonts w:ascii="Lato" w:eastAsia="Calibri" w:hAnsi="Lato" w:cs="Helvetica"/>
          <w:b/>
          <w:bCs/>
          <w:sz w:val="20"/>
          <w:szCs w:val="20"/>
        </w:rPr>
        <w:t>Kontrole związane z badaniem skarg osób niepełnosprawnych</w:t>
      </w:r>
    </w:p>
    <w:p w14:paraId="47192C62" w14:textId="504CD559" w:rsidR="00786705" w:rsidRPr="00786705" w:rsidRDefault="00786705" w:rsidP="00786705">
      <w:pPr>
        <w:spacing w:after="12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W 2023 r</w:t>
      </w:r>
      <w:r w:rsidR="001F3D98">
        <w:rPr>
          <w:rFonts w:ascii="Lato" w:eastAsia="Times New Roman" w:hAnsi="Lato" w:cs="Arial"/>
          <w:sz w:val="20"/>
          <w:szCs w:val="20"/>
          <w:lang w:eastAsia="pl-PL"/>
        </w:rPr>
        <w:t>.</w:t>
      </w:r>
      <w:r w:rsidRPr="00786705">
        <w:rPr>
          <w:rFonts w:ascii="Lato" w:eastAsia="Times New Roman" w:hAnsi="Lato" w:cs="Arial"/>
          <w:sz w:val="20"/>
          <w:szCs w:val="20"/>
          <w:lang w:eastAsia="pl-PL"/>
        </w:rPr>
        <w:t xml:space="preserve"> osoby niepełnosprawne zgłosiły </w:t>
      </w:r>
      <w:r w:rsidRPr="00786705">
        <w:rPr>
          <w:rFonts w:ascii="Lato" w:eastAsia="Times New Roman" w:hAnsi="Lato" w:cs="Arial"/>
          <w:bCs/>
          <w:sz w:val="20"/>
          <w:szCs w:val="20"/>
          <w:lang w:eastAsia="pl-PL"/>
        </w:rPr>
        <w:t>290 skarg</w:t>
      </w:r>
      <w:r w:rsidRPr="00786705">
        <w:rPr>
          <w:rFonts w:ascii="Lato" w:eastAsia="Times New Roman" w:hAnsi="Lato" w:cs="Arial"/>
          <w:sz w:val="20"/>
          <w:szCs w:val="20"/>
          <w:lang w:eastAsia="pl-PL"/>
        </w:rPr>
        <w:t xml:space="preserve"> na pracodawców, wskazując 678 przedmiotów skargowych. Za zasadne uznano 302 przedmioty skargowe, zaś 280 okazało się niezasadnych. Zasadności pozostałych przedmiotów skarg nie udało się ustalić lub nie wchodziły w zakres działania inspekcji pracy. Ponad połowa skarg składanych przez osoby niepełnosprawne odnosiła się do pracodawców wykonujących działalność wyszczególnioną wg PKD jako usługi administrowania. Były to głównie zakłady średnie i duże (o zatrudnieniu powyżej 50 osób).</w:t>
      </w:r>
    </w:p>
    <w:p w14:paraId="2BC88777" w14:textId="77777777" w:rsidR="00786705" w:rsidRPr="00786705" w:rsidRDefault="00786705" w:rsidP="001F3D98">
      <w:pPr>
        <w:spacing w:after="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Pracownicy z niepełnosprawnością najczęściej zgłaszali nieprawidłowości z obszaru prawnej ochrony pracy dotyczące:</w:t>
      </w:r>
    </w:p>
    <w:p w14:paraId="4701AE3B" w14:textId="57FA27EC" w:rsidR="00786705" w:rsidRPr="00786705" w:rsidRDefault="00786705" w:rsidP="001F3D98">
      <w:pPr>
        <w:numPr>
          <w:ilvl w:val="0"/>
          <w:numId w:val="179"/>
        </w:numPr>
        <w:spacing w:after="0" w:line="240" w:lineRule="atLeast"/>
        <w:ind w:left="426" w:hanging="283"/>
        <w:jc w:val="both"/>
        <w:rPr>
          <w:rFonts w:ascii="Lato" w:eastAsia="Times New Roman" w:hAnsi="Lato" w:cs="Arial"/>
          <w:sz w:val="20"/>
          <w:szCs w:val="20"/>
          <w:lang w:eastAsia="pl-PL"/>
        </w:rPr>
      </w:pPr>
      <w:r w:rsidRPr="00786705">
        <w:rPr>
          <w:rFonts w:ascii="Lato" w:eastAsia="Times New Roman" w:hAnsi="Lato" w:cs="Arial"/>
          <w:sz w:val="20"/>
          <w:szCs w:val="20"/>
          <w:lang w:eastAsia="pl-PL"/>
        </w:rPr>
        <w:t>wynagrodzenia za pracę (niewypłacenie wynagrodzenia, niewypłacenie wynagrodzenia za pracę godzinach nadliczbowych i/lub dodatku do wynagrodzenia z tytułu pracy w nadgodzinach, nieterminowe wypłacenie wynagrodzenia, wypłacenie wynagrodzenia w wysokości niższej niż to wynika z umowy o pracę, niewypłacenie lub obniżenie ekwiwalentu pieniężnego za niewykorzystany urlop wypoczynkowy),</w:t>
      </w:r>
    </w:p>
    <w:p w14:paraId="2685EAA5" w14:textId="77777777" w:rsidR="00786705" w:rsidRPr="00786705" w:rsidRDefault="00786705" w:rsidP="007511B6">
      <w:pPr>
        <w:numPr>
          <w:ilvl w:val="0"/>
          <w:numId w:val="180"/>
        </w:numPr>
        <w:spacing w:after="0" w:line="240" w:lineRule="atLeast"/>
        <w:ind w:left="426" w:hanging="283"/>
        <w:jc w:val="both"/>
        <w:rPr>
          <w:rFonts w:ascii="Lato" w:eastAsia="Times New Roman" w:hAnsi="Lato" w:cs="Arial"/>
          <w:sz w:val="20"/>
          <w:szCs w:val="20"/>
          <w:lang w:eastAsia="pl-PL"/>
        </w:rPr>
      </w:pPr>
      <w:r w:rsidRPr="00786705">
        <w:rPr>
          <w:rFonts w:ascii="Lato" w:eastAsia="Times New Roman" w:hAnsi="Lato" w:cs="Arial"/>
          <w:sz w:val="20"/>
          <w:szCs w:val="20"/>
          <w:lang w:eastAsia="pl-PL"/>
        </w:rPr>
        <w:t>czasu pracy (zatrudnianie pracowników niepełnosprawnych w czasie pracy przekraczającym obowiązujący wymiar oraz w godzinach nadliczbowych i w porze nocnej bez zgody lekarza, nierzetelne prowadzenie ewidencji czasu pracy),</w:t>
      </w:r>
    </w:p>
    <w:p w14:paraId="7A879447" w14:textId="77777777" w:rsidR="00786705" w:rsidRPr="00786705" w:rsidRDefault="00786705" w:rsidP="007511B6">
      <w:pPr>
        <w:numPr>
          <w:ilvl w:val="0"/>
          <w:numId w:val="180"/>
        </w:numPr>
        <w:spacing w:after="120" w:line="240" w:lineRule="atLeast"/>
        <w:ind w:left="426" w:hanging="283"/>
        <w:jc w:val="both"/>
        <w:rPr>
          <w:rFonts w:ascii="Lato" w:eastAsia="Times New Roman" w:hAnsi="Lato" w:cs="Arial"/>
          <w:sz w:val="20"/>
          <w:szCs w:val="20"/>
          <w:lang w:eastAsia="pl-PL"/>
        </w:rPr>
      </w:pPr>
      <w:r w:rsidRPr="00786705">
        <w:rPr>
          <w:rFonts w:ascii="Lato" w:eastAsia="Times New Roman" w:hAnsi="Lato" w:cs="Arial"/>
          <w:sz w:val="20"/>
          <w:szCs w:val="20"/>
          <w:lang w:eastAsia="pl-PL"/>
        </w:rPr>
        <w:t>urlopu wypoczynkowego i dodatkowego.</w:t>
      </w:r>
    </w:p>
    <w:p w14:paraId="3E506DEA" w14:textId="77777777" w:rsidR="00786705" w:rsidRPr="00786705" w:rsidRDefault="00786705" w:rsidP="00E61D3D">
      <w:pPr>
        <w:spacing w:after="12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 xml:space="preserve">W 134 podmiotach przeprowadzono 164 kontrole związane z badaniem skarg osób z niepełnosprawnością. Naruszenia przepisów ustawy o rehabilitacji w zakresie szczególnych uprawnień przysługujących osobom niepełnosprawnym stwierdzono w przypadku 75 kontroli. </w:t>
      </w:r>
    </w:p>
    <w:p w14:paraId="2E95893E" w14:textId="77777777" w:rsidR="00786705" w:rsidRPr="00786705" w:rsidRDefault="00786705" w:rsidP="001F3D98">
      <w:pPr>
        <w:tabs>
          <w:tab w:val="left" w:pos="567"/>
        </w:tabs>
        <w:spacing w:after="0" w:line="240" w:lineRule="atLeast"/>
        <w:jc w:val="both"/>
        <w:rPr>
          <w:rFonts w:ascii="Lato" w:eastAsia="Times New Roman" w:hAnsi="Lato" w:cs="Arial"/>
          <w:iCs/>
          <w:sz w:val="20"/>
          <w:szCs w:val="20"/>
          <w:lang w:eastAsia="pl-PL"/>
        </w:rPr>
      </w:pPr>
      <w:r w:rsidRPr="00786705">
        <w:rPr>
          <w:rFonts w:ascii="Lato" w:eastAsia="Times New Roman" w:hAnsi="Lato" w:cs="Arial"/>
          <w:iCs/>
          <w:sz w:val="20"/>
          <w:szCs w:val="20"/>
          <w:lang w:eastAsia="pl-PL"/>
        </w:rPr>
        <w:t xml:space="preserve">W wyniku kontroli związanych ze skargami pracowników niepełnosprawnych inspektorzy pracy </w:t>
      </w:r>
      <w:r w:rsidRPr="00786705">
        <w:rPr>
          <w:rFonts w:ascii="Lato" w:eastAsia="Times New Roman" w:hAnsi="Lato" w:cs="Arial"/>
          <w:sz w:val="20"/>
          <w:szCs w:val="20"/>
          <w:lang w:eastAsia="pl-PL"/>
        </w:rPr>
        <w:t>wydali następujące</w:t>
      </w:r>
      <w:r w:rsidRPr="00786705">
        <w:rPr>
          <w:rFonts w:ascii="Lato" w:eastAsia="Times New Roman" w:hAnsi="Lato" w:cs="Arial"/>
          <w:iCs/>
          <w:sz w:val="20"/>
          <w:szCs w:val="20"/>
          <w:lang w:eastAsia="pl-PL"/>
        </w:rPr>
        <w:t xml:space="preserve"> środki prawne regulujące stwierdzone nieprawidłowości: </w:t>
      </w:r>
    </w:p>
    <w:p w14:paraId="39BEE431" w14:textId="77777777" w:rsidR="00786705" w:rsidRPr="00786705" w:rsidRDefault="00786705" w:rsidP="001F3D98">
      <w:pPr>
        <w:numPr>
          <w:ilvl w:val="0"/>
          <w:numId w:val="181"/>
        </w:numPr>
        <w:spacing w:after="0" w:line="276" w:lineRule="auto"/>
        <w:ind w:left="426" w:hanging="284"/>
        <w:contextualSpacing/>
        <w:jc w:val="both"/>
        <w:rPr>
          <w:rFonts w:ascii="Lato" w:eastAsia="Times New Roman" w:hAnsi="Lato" w:cs="Arial"/>
          <w:iCs/>
          <w:sz w:val="20"/>
          <w:szCs w:val="20"/>
          <w:lang w:eastAsia="pl-PL"/>
        </w:rPr>
      </w:pPr>
      <w:r w:rsidRPr="00786705">
        <w:rPr>
          <w:rFonts w:ascii="Lato" w:eastAsia="Times New Roman" w:hAnsi="Lato" w:cs="Arial"/>
          <w:iCs/>
          <w:sz w:val="20"/>
          <w:szCs w:val="20"/>
          <w:lang w:eastAsia="pl-PL"/>
        </w:rPr>
        <w:t>78 decyzji w zakresie bezpieczeństwa i higieny pracy (w tym 19 decyzji ustnych, zrealizowanych w trakcie kontroli lub niezwłocznie po jej zakończeniu), w tym 10 decyzji z rygorem natychmiastowej wykonalności;</w:t>
      </w:r>
    </w:p>
    <w:p w14:paraId="6B450F61" w14:textId="02C1A803" w:rsidR="00786705" w:rsidRPr="00786705" w:rsidRDefault="00786705" w:rsidP="007511B6">
      <w:pPr>
        <w:numPr>
          <w:ilvl w:val="0"/>
          <w:numId w:val="181"/>
        </w:numPr>
        <w:spacing w:after="120" w:line="276" w:lineRule="auto"/>
        <w:ind w:left="426" w:hanging="284"/>
        <w:contextualSpacing/>
        <w:jc w:val="both"/>
        <w:rPr>
          <w:rFonts w:ascii="Lato" w:eastAsia="Times New Roman" w:hAnsi="Lato" w:cs="Arial"/>
          <w:iCs/>
          <w:sz w:val="20"/>
          <w:szCs w:val="20"/>
          <w:lang w:eastAsia="pl-PL"/>
        </w:rPr>
      </w:pPr>
      <w:r w:rsidRPr="00786705">
        <w:rPr>
          <w:rFonts w:ascii="Lato" w:eastAsia="Times New Roman" w:hAnsi="Lato" w:cs="Arial"/>
          <w:iCs/>
          <w:sz w:val="20"/>
          <w:szCs w:val="20"/>
          <w:lang w:eastAsia="pl-PL"/>
        </w:rPr>
        <w:t>17 decyzji nakazujących wypłatę świadczeń 2828 pracownikom w kwocie 706</w:t>
      </w:r>
      <w:r w:rsidR="00F81A4E">
        <w:rPr>
          <w:rFonts w:ascii="Lato" w:eastAsia="Times New Roman" w:hAnsi="Lato" w:cs="Arial"/>
          <w:iCs/>
          <w:sz w:val="20"/>
          <w:szCs w:val="20"/>
          <w:lang w:eastAsia="pl-PL"/>
        </w:rPr>
        <w:t> </w:t>
      </w:r>
      <w:r w:rsidRPr="00786705">
        <w:rPr>
          <w:rFonts w:ascii="Lato" w:eastAsia="Times New Roman" w:hAnsi="Lato" w:cs="Arial"/>
          <w:iCs/>
          <w:sz w:val="20"/>
          <w:szCs w:val="20"/>
          <w:lang w:eastAsia="pl-PL"/>
        </w:rPr>
        <w:t>000 zł.;</w:t>
      </w:r>
    </w:p>
    <w:p w14:paraId="536BE570" w14:textId="5B0160D1" w:rsidR="00786705" w:rsidRPr="00786705" w:rsidRDefault="00786705" w:rsidP="007511B6">
      <w:pPr>
        <w:numPr>
          <w:ilvl w:val="0"/>
          <w:numId w:val="181"/>
        </w:numPr>
        <w:spacing w:after="120" w:line="276" w:lineRule="auto"/>
        <w:ind w:left="426" w:hanging="284"/>
        <w:contextualSpacing/>
        <w:jc w:val="both"/>
        <w:rPr>
          <w:rFonts w:ascii="Lato" w:eastAsia="Times New Roman" w:hAnsi="Lato" w:cs="Arial"/>
          <w:iCs/>
          <w:sz w:val="20"/>
          <w:szCs w:val="20"/>
          <w:lang w:eastAsia="pl-PL"/>
        </w:rPr>
      </w:pPr>
      <w:r w:rsidRPr="00786705">
        <w:rPr>
          <w:rFonts w:ascii="Lato" w:eastAsia="Times New Roman" w:hAnsi="Lato" w:cs="Arial"/>
          <w:iCs/>
          <w:sz w:val="20"/>
          <w:szCs w:val="20"/>
          <w:lang w:eastAsia="pl-PL"/>
        </w:rPr>
        <w:t>171 wniosków w wystąpieniach</w:t>
      </w:r>
      <w:r w:rsidR="001F3D98">
        <w:rPr>
          <w:rFonts w:ascii="Lato" w:eastAsia="Times New Roman" w:hAnsi="Lato" w:cs="Arial"/>
          <w:iCs/>
          <w:sz w:val="20"/>
          <w:szCs w:val="20"/>
          <w:lang w:eastAsia="pl-PL"/>
        </w:rPr>
        <w:t>;</w:t>
      </w:r>
    </w:p>
    <w:p w14:paraId="6D4DD46C" w14:textId="0D7E4A86" w:rsidR="001F3D98" w:rsidRDefault="00786705" w:rsidP="007511B6">
      <w:pPr>
        <w:numPr>
          <w:ilvl w:val="0"/>
          <w:numId w:val="181"/>
        </w:numPr>
        <w:spacing w:after="120" w:line="276" w:lineRule="auto"/>
        <w:ind w:left="426" w:hanging="284"/>
        <w:jc w:val="both"/>
        <w:rPr>
          <w:rFonts w:ascii="Lato" w:eastAsia="Times New Roman" w:hAnsi="Lato" w:cs="Arial"/>
          <w:iCs/>
          <w:sz w:val="20"/>
          <w:szCs w:val="20"/>
          <w:lang w:eastAsia="pl-PL"/>
        </w:rPr>
      </w:pPr>
      <w:r w:rsidRPr="00786705">
        <w:rPr>
          <w:rFonts w:ascii="Lato" w:eastAsia="Times New Roman" w:hAnsi="Lato" w:cs="Arial"/>
          <w:iCs/>
          <w:sz w:val="20"/>
          <w:szCs w:val="20"/>
          <w:lang w:eastAsia="pl-PL"/>
        </w:rPr>
        <w:t>19 poleceń ustnych.</w:t>
      </w:r>
    </w:p>
    <w:p w14:paraId="2286191E" w14:textId="60D9D6A8" w:rsidR="00786705" w:rsidRPr="00786705" w:rsidRDefault="001F3D98" w:rsidP="001F3D98">
      <w:pPr>
        <w:rPr>
          <w:rFonts w:ascii="Lato" w:eastAsia="Times New Roman" w:hAnsi="Lato" w:cs="Arial"/>
          <w:iCs/>
          <w:sz w:val="20"/>
          <w:szCs w:val="20"/>
          <w:lang w:eastAsia="pl-PL"/>
        </w:rPr>
      </w:pPr>
      <w:r>
        <w:rPr>
          <w:rFonts w:ascii="Lato" w:eastAsia="Times New Roman" w:hAnsi="Lato" w:cs="Arial"/>
          <w:iCs/>
          <w:sz w:val="20"/>
          <w:szCs w:val="20"/>
          <w:lang w:eastAsia="pl-PL"/>
        </w:rPr>
        <w:br w:type="page"/>
      </w:r>
    </w:p>
    <w:p w14:paraId="5DDB3229" w14:textId="77777777" w:rsidR="00786705" w:rsidRPr="00786705" w:rsidRDefault="00786705" w:rsidP="001F3D98">
      <w:pPr>
        <w:tabs>
          <w:tab w:val="left" w:pos="567"/>
        </w:tabs>
        <w:spacing w:after="0" w:line="240" w:lineRule="atLeast"/>
        <w:jc w:val="both"/>
        <w:rPr>
          <w:rFonts w:ascii="Lato" w:eastAsia="Times New Roman" w:hAnsi="Lato" w:cs="Arial"/>
          <w:sz w:val="20"/>
          <w:szCs w:val="20"/>
          <w:lang w:eastAsia="pl-PL"/>
        </w:rPr>
      </w:pPr>
      <w:r w:rsidRPr="00786705">
        <w:rPr>
          <w:rFonts w:ascii="Lato" w:eastAsia="Times New Roman" w:hAnsi="Lato" w:cs="Arial"/>
          <w:iCs/>
          <w:sz w:val="20"/>
          <w:szCs w:val="20"/>
          <w:lang w:eastAsia="pl-PL"/>
        </w:rPr>
        <w:lastRenderedPageBreak/>
        <w:t>W związku z popełnieniem 71 wykroczeń</w:t>
      </w:r>
      <w:r w:rsidRPr="00786705">
        <w:rPr>
          <w:rFonts w:ascii="Lato" w:eastAsia="Times New Roman" w:hAnsi="Lato" w:cs="Arial"/>
          <w:sz w:val="20"/>
          <w:szCs w:val="20"/>
          <w:lang w:eastAsia="pl-PL"/>
        </w:rPr>
        <w:t xml:space="preserve"> przeciwko prawom pracownika inspektorzy pracy ukarali pracodawców poprzez:</w:t>
      </w:r>
    </w:p>
    <w:p w14:paraId="3D2043B5" w14:textId="5EE153FE" w:rsidR="00786705" w:rsidRPr="00786705" w:rsidRDefault="00786705" w:rsidP="001F3D98">
      <w:pPr>
        <w:numPr>
          <w:ilvl w:val="0"/>
          <w:numId w:val="182"/>
        </w:numPr>
        <w:spacing w:after="0" w:line="240" w:lineRule="atLeast"/>
        <w:ind w:left="426" w:hanging="284"/>
        <w:contextualSpacing/>
        <w:jc w:val="both"/>
        <w:rPr>
          <w:rFonts w:ascii="Lato" w:eastAsia="Times New Roman" w:hAnsi="Lato" w:cs="Arial"/>
          <w:sz w:val="20"/>
          <w:szCs w:val="20"/>
          <w:lang w:eastAsia="pl-PL"/>
        </w:rPr>
      </w:pPr>
      <w:r w:rsidRPr="00786705">
        <w:rPr>
          <w:rFonts w:ascii="Lato" w:eastAsia="Calibri" w:hAnsi="Lato" w:cs="Arial"/>
          <w:sz w:val="20"/>
          <w:szCs w:val="20"/>
        </w:rPr>
        <w:t>nałożenie 29 mandatów karnych na kwotę 41</w:t>
      </w:r>
      <w:r w:rsidR="00F81A4E">
        <w:rPr>
          <w:rFonts w:ascii="Lato" w:eastAsia="Calibri" w:hAnsi="Lato" w:cs="Arial"/>
          <w:sz w:val="20"/>
          <w:szCs w:val="20"/>
        </w:rPr>
        <w:t> </w:t>
      </w:r>
      <w:r w:rsidRPr="00786705">
        <w:rPr>
          <w:rFonts w:ascii="Lato" w:eastAsia="Calibri" w:hAnsi="Lato" w:cs="Arial"/>
          <w:sz w:val="20"/>
          <w:szCs w:val="20"/>
        </w:rPr>
        <w:t xml:space="preserve">800 zł, </w:t>
      </w:r>
    </w:p>
    <w:p w14:paraId="19D2576A" w14:textId="77777777" w:rsidR="00786705" w:rsidRPr="00786705" w:rsidRDefault="00786705" w:rsidP="007511B6">
      <w:pPr>
        <w:numPr>
          <w:ilvl w:val="0"/>
          <w:numId w:val="182"/>
        </w:numPr>
        <w:spacing w:after="120" w:line="240" w:lineRule="atLeast"/>
        <w:ind w:left="426" w:hanging="284"/>
        <w:contextualSpacing/>
        <w:jc w:val="both"/>
        <w:rPr>
          <w:rFonts w:ascii="Lato" w:eastAsia="Times New Roman" w:hAnsi="Lato" w:cs="Arial"/>
          <w:sz w:val="20"/>
          <w:szCs w:val="20"/>
          <w:lang w:eastAsia="pl-PL"/>
        </w:rPr>
      </w:pPr>
      <w:r w:rsidRPr="00786705">
        <w:rPr>
          <w:rFonts w:ascii="Lato" w:eastAsia="Calibri" w:hAnsi="Lato" w:cs="Arial"/>
          <w:sz w:val="20"/>
          <w:szCs w:val="20"/>
        </w:rPr>
        <w:t>zastosowanie 9 środków wychowawczych,</w:t>
      </w:r>
    </w:p>
    <w:p w14:paraId="2DE5B045" w14:textId="25878993" w:rsidR="00786705" w:rsidRDefault="00786705" w:rsidP="001F3D98">
      <w:pPr>
        <w:numPr>
          <w:ilvl w:val="0"/>
          <w:numId w:val="182"/>
        </w:numPr>
        <w:spacing w:after="120" w:line="240" w:lineRule="atLeast"/>
        <w:ind w:left="426" w:hanging="284"/>
        <w:contextualSpacing/>
        <w:jc w:val="both"/>
        <w:rPr>
          <w:rFonts w:ascii="Lato" w:eastAsia="Calibri" w:hAnsi="Lato" w:cs="Arial"/>
          <w:sz w:val="20"/>
          <w:szCs w:val="20"/>
        </w:rPr>
      </w:pPr>
      <w:r w:rsidRPr="00786705">
        <w:rPr>
          <w:rFonts w:ascii="Lato" w:eastAsia="Calibri" w:hAnsi="Lato" w:cs="Arial"/>
          <w:sz w:val="20"/>
          <w:szCs w:val="20"/>
        </w:rPr>
        <w:t xml:space="preserve">skierowanie 1 wniosku do sądu o ukaranie. </w:t>
      </w:r>
    </w:p>
    <w:p w14:paraId="5BB582F3" w14:textId="77777777" w:rsidR="001F3D98" w:rsidRPr="00F81A4E" w:rsidRDefault="001F3D98" w:rsidP="001F3D98">
      <w:pPr>
        <w:spacing w:after="120" w:line="240" w:lineRule="atLeast"/>
        <w:ind w:left="426"/>
        <w:contextualSpacing/>
        <w:jc w:val="both"/>
        <w:rPr>
          <w:rFonts w:ascii="Lato" w:eastAsia="Calibri" w:hAnsi="Lato" w:cs="Arial"/>
          <w:sz w:val="20"/>
          <w:szCs w:val="20"/>
        </w:rPr>
      </w:pPr>
    </w:p>
    <w:p w14:paraId="5FA81105" w14:textId="12A702C4" w:rsidR="00786705" w:rsidRPr="00786705" w:rsidRDefault="00786705" w:rsidP="001F3D98">
      <w:pPr>
        <w:spacing w:before="120"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Działalność prewencyjna na rzecz poprawy warunków pracy osób z niepełnosprawnością</w:t>
      </w:r>
    </w:p>
    <w:p w14:paraId="4DA1D15F" w14:textId="4ADD3E92" w:rsidR="00786705" w:rsidRPr="00786705" w:rsidRDefault="00786705" w:rsidP="00786705">
      <w:pPr>
        <w:spacing w:after="120" w:line="240" w:lineRule="atLeast"/>
        <w:jc w:val="both"/>
        <w:rPr>
          <w:rFonts w:ascii="Lato" w:eastAsia="Arial" w:hAnsi="Lato" w:cs="Arial"/>
          <w:bCs/>
          <w:sz w:val="20"/>
          <w:szCs w:val="20"/>
          <w:lang w:eastAsia="pl-PL"/>
        </w:rPr>
      </w:pPr>
      <w:r w:rsidRPr="00786705">
        <w:rPr>
          <w:rFonts w:ascii="Lato" w:eastAsia="Arial" w:hAnsi="Lato" w:cs="Arial"/>
          <w:bCs/>
          <w:sz w:val="20"/>
          <w:szCs w:val="20"/>
          <w:lang w:eastAsia="pl-PL"/>
        </w:rPr>
        <w:t>W 2023 r</w:t>
      </w:r>
      <w:r w:rsidR="001F3D98">
        <w:rPr>
          <w:rFonts w:ascii="Lato" w:eastAsia="Arial" w:hAnsi="Lato" w:cs="Arial"/>
          <w:bCs/>
          <w:sz w:val="20"/>
          <w:szCs w:val="20"/>
          <w:lang w:eastAsia="pl-PL"/>
        </w:rPr>
        <w:t>.</w:t>
      </w:r>
      <w:r w:rsidRPr="00786705">
        <w:rPr>
          <w:rFonts w:ascii="Lato" w:eastAsia="Arial" w:hAnsi="Lato" w:cs="Arial"/>
          <w:bCs/>
          <w:sz w:val="20"/>
          <w:szCs w:val="20"/>
          <w:lang w:eastAsia="pl-PL"/>
        </w:rPr>
        <w:t xml:space="preserve"> poza sprawowaniem działalności nadzorczo-kontrolnej nad warunkami pracy osób z</w:t>
      </w:r>
      <w:r w:rsidR="00F81A4E">
        <w:rPr>
          <w:rFonts w:ascii="Lato" w:eastAsia="Arial" w:hAnsi="Lato" w:cs="Arial"/>
          <w:bCs/>
          <w:sz w:val="20"/>
          <w:szCs w:val="20"/>
          <w:lang w:eastAsia="pl-PL"/>
        </w:rPr>
        <w:t> </w:t>
      </w:r>
      <w:r w:rsidRPr="00786705">
        <w:rPr>
          <w:rFonts w:ascii="Lato" w:eastAsia="Arial" w:hAnsi="Lato" w:cs="Arial"/>
          <w:bCs/>
          <w:sz w:val="20"/>
          <w:szCs w:val="20"/>
          <w:lang w:eastAsia="pl-PL"/>
        </w:rPr>
        <w:t xml:space="preserve">niepełnosprawnościami, inspektorzy pracy, jak co roku, czynnie angażowali się także w działalność prewencyjną związaną z zatrudnianiem tych osób. </w:t>
      </w:r>
    </w:p>
    <w:p w14:paraId="53E9FA35" w14:textId="6B70AD44" w:rsidR="00786705" w:rsidRPr="00786705" w:rsidRDefault="00786705" w:rsidP="00786705">
      <w:pPr>
        <w:spacing w:after="120" w:line="240" w:lineRule="atLeast"/>
        <w:jc w:val="both"/>
        <w:rPr>
          <w:rFonts w:ascii="Lato" w:eastAsia="Times New Roman" w:hAnsi="Lato" w:cs="Arial"/>
          <w:sz w:val="20"/>
          <w:szCs w:val="20"/>
          <w:lang w:eastAsia="pl-PL"/>
        </w:rPr>
      </w:pPr>
      <w:r w:rsidRPr="00786705">
        <w:rPr>
          <w:rFonts w:ascii="Lato" w:eastAsia="Arial" w:hAnsi="Lato" w:cs="Arial"/>
          <w:bCs/>
          <w:sz w:val="20"/>
          <w:szCs w:val="20"/>
          <w:lang w:eastAsia="pl-PL"/>
        </w:rPr>
        <w:t>Okręgowe inspektoraty pracy zarówno z własnej inicjatywy, jak i na prośbę organizacji zajmujących się aktywizacją osób z niepełnosprawnością na rynku pracy, prowadziły szkolenia i webinaria na temat zatrudniania osób niepełnosprawnych, w tym obowiązków pracodawców oraz uprawnień pracowników dla uczniów ośrodków szkolno-wychowawczych i szkół średnich, opiekunów osób z</w:t>
      </w:r>
      <w:r w:rsidR="00106315">
        <w:rPr>
          <w:rFonts w:ascii="Lato" w:eastAsia="Arial" w:hAnsi="Lato" w:cs="Arial"/>
          <w:bCs/>
          <w:sz w:val="20"/>
          <w:szCs w:val="20"/>
          <w:lang w:eastAsia="pl-PL"/>
        </w:rPr>
        <w:t> </w:t>
      </w:r>
      <w:r w:rsidRPr="00786705">
        <w:rPr>
          <w:rFonts w:ascii="Lato" w:eastAsia="Arial" w:hAnsi="Lato" w:cs="Arial"/>
          <w:bCs/>
          <w:sz w:val="20"/>
          <w:szCs w:val="20"/>
          <w:lang w:eastAsia="pl-PL"/>
        </w:rPr>
        <w:t>niepełnosprawnościami oraz dla pracodawców zainteresowanych zatrudnianiem osób z</w:t>
      </w:r>
      <w:r w:rsidR="00106315">
        <w:rPr>
          <w:rFonts w:ascii="Lato" w:eastAsia="Arial" w:hAnsi="Lato" w:cs="Arial"/>
          <w:bCs/>
          <w:sz w:val="20"/>
          <w:szCs w:val="20"/>
          <w:lang w:eastAsia="pl-PL"/>
        </w:rPr>
        <w:t> </w:t>
      </w:r>
      <w:r w:rsidRPr="00786705">
        <w:rPr>
          <w:rFonts w:ascii="Lato" w:eastAsia="Arial" w:hAnsi="Lato" w:cs="Arial"/>
          <w:bCs/>
          <w:sz w:val="20"/>
          <w:szCs w:val="20"/>
          <w:lang w:eastAsia="pl-PL"/>
        </w:rPr>
        <w:t>niepełnosprawnościami.</w:t>
      </w:r>
      <w:r w:rsidRPr="00786705">
        <w:rPr>
          <w:rFonts w:ascii="Lato" w:eastAsia="Times New Roman" w:hAnsi="Lato" w:cs="Arial"/>
          <w:sz w:val="20"/>
          <w:szCs w:val="20"/>
          <w:lang w:eastAsia="pl-PL"/>
        </w:rPr>
        <w:t xml:space="preserve"> </w:t>
      </w:r>
    </w:p>
    <w:p w14:paraId="5230B525" w14:textId="77777777" w:rsidR="00786705" w:rsidRPr="00786705" w:rsidRDefault="00786705" w:rsidP="00786705">
      <w:pPr>
        <w:spacing w:after="120" w:line="240" w:lineRule="atLeast"/>
        <w:jc w:val="both"/>
        <w:rPr>
          <w:rFonts w:ascii="Lato" w:eastAsia="Arial" w:hAnsi="Lato" w:cs="Arial"/>
          <w:bCs/>
          <w:sz w:val="20"/>
          <w:szCs w:val="20"/>
          <w:lang w:eastAsia="pl-PL"/>
        </w:rPr>
      </w:pPr>
      <w:r w:rsidRPr="00786705">
        <w:rPr>
          <w:rFonts w:ascii="Lato" w:eastAsia="Arial" w:hAnsi="Lato" w:cs="Arial"/>
          <w:bCs/>
          <w:sz w:val="20"/>
          <w:szCs w:val="20"/>
          <w:lang w:eastAsia="pl-PL"/>
        </w:rPr>
        <w:t>Na szczególną uwagę zasługuje organizowana cyklicznie od ponad dekady przez Okręgowy Inspektorat Pracy w Bydgoszczy wspólnie z Kujawsko-Pomorskim Oddziałem Państwowego Funduszu Rehabilitacji Osób Niepełnosprawnych konferencja „Osoba z niepełnosprawnością w zatrudnieniu”. Tegoroczna edycja poświęcona była tematyce pracowników z niepełnosprawnościami intelektualnymi.</w:t>
      </w:r>
    </w:p>
    <w:p w14:paraId="31A229E1" w14:textId="77777777" w:rsidR="00786705" w:rsidRPr="00786705" w:rsidRDefault="00786705" w:rsidP="00786705">
      <w:pPr>
        <w:spacing w:after="120" w:line="240" w:lineRule="atLeast"/>
        <w:jc w:val="both"/>
        <w:rPr>
          <w:rFonts w:ascii="Lato" w:eastAsia="Calibri" w:hAnsi="Lato" w:cs="Helvetica"/>
          <w:bCs/>
          <w:sz w:val="20"/>
          <w:szCs w:val="20"/>
        </w:rPr>
      </w:pPr>
    </w:p>
    <w:p w14:paraId="352D639F" w14:textId="1A6F969F" w:rsidR="00786705" w:rsidRPr="00786705" w:rsidRDefault="00786705" w:rsidP="00786705">
      <w:pPr>
        <w:spacing w:after="120" w:line="240" w:lineRule="atLeast"/>
        <w:jc w:val="both"/>
        <w:rPr>
          <w:rFonts w:ascii="Lato" w:eastAsia="Calibri" w:hAnsi="Lato" w:cs="Helvetica"/>
          <w:b/>
          <w:bCs/>
          <w:sz w:val="20"/>
          <w:szCs w:val="20"/>
        </w:rPr>
      </w:pPr>
      <w:r w:rsidRPr="00786705">
        <w:rPr>
          <w:rFonts w:ascii="Lato" w:eastAsia="Calibri" w:hAnsi="Lato" w:cs="Helvetica"/>
          <w:b/>
          <w:bCs/>
          <w:sz w:val="20"/>
          <w:szCs w:val="20"/>
        </w:rPr>
        <w:t>Zatrudnienie osób niepełnosprawnych w administracji publicznej w tym w służbie cywilnej</w:t>
      </w:r>
      <w:r w:rsidRPr="00786705">
        <w:rPr>
          <w:rFonts w:ascii="Lato" w:eastAsia="Calibri" w:hAnsi="Lato" w:cs="Helvetica"/>
          <w:b/>
          <w:bCs/>
          <w:sz w:val="20"/>
          <w:szCs w:val="20"/>
          <w:vertAlign w:val="superscript"/>
        </w:rPr>
        <w:footnoteReference w:id="37"/>
      </w:r>
    </w:p>
    <w:p w14:paraId="29539E29" w14:textId="60A8F8FF"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Podobnie jak w latach ubiegłych Pełnomocnik Rządu do Spraw Osób Niepełnosprawnych zwrócił się do</w:t>
      </w:r>
      <w:r w:rsidR="003406BA">
        <w:rPr>
          <w:rFonts w:ascii="Lato" w:eastAsia="Calibri" w:hAnsi="Lato" w:cs="Helvetica"/>
          <w:bCs/>
          <w:sz w:val="20"/>
          <w:szCs w:val="20"/>
        </w:rPr>
        <w:t> </w:t>
      </w:r>
      <w:r w:rsidRPr="00786705">
        <w:rPr>
          <w:rFonts w:ascii="Lato" w:eastAsia="Calibri" w:hAnsi="Lato" w:cs="Helvetica"/>
          <w:bCs/>
          <w:sz w:val="20"/>
          <w:szCs w:val="20"/>
        </w:rPr>
        <w:t>ministrów i kierowników urzędów centralnych oraz innych instytucji z prośbą o nadesłanie informacji na</w:t>
      </w:r>
      <w:r w:rsidR="003406BA">
        <w:rPr>
          <w:rFonts w:ascii="Lato" w:eastAsia="Calibri" w:hAnsi="Lato" w:cs="Helvetica"/>
          <w:bCs/>
          <w:sz w:val="20"/>
          <w:szCs w:val="20"/>
        </w:rPr>
        <w:t> </w:t>
      </w:r>
      <w:r w:rsidRPr="00786705">
        <w:rPr>
          <w:rFonts w:ascii="Lato" w:eastAsia="Calibri" w:hAnsi="Lato" w:cs="Helvetica"/>
          <w:bCs/>
          <w:sz w:val="20"/>
          <w:szCs w:val="20"/>
        </w:rPr>
        <w:t>temat stanu zatrudnienia osób niepełnosprawnych w 2023 r</w:t>
      </w:r>
      <w:r w:rsidR="00EA2A88">
        <w:rPr>
          <w:rFonts w:ascii="Lato" w:eastAsia="Calibri" w:hAnsi="Lato" w:cs="Helvetica"/>
          <w:bCs/>
          <w:sz w:val="20"/>
          <w:szCs w:val="20"/>
        </w:rPr>
        <w:t>.</w:t>
      </w:r>
      <w:r w:rsidRPr="00786705">
        <w:rPr>
          <w:rFonts w:ascii="Lato" w:eastAsia="Calibri" w:hAnsi="Lato" w:cs="Helvetica"/>
          <w:bCs/>
          <w:sz w:val="20"/>
          <w:szCs w:val="20"/>
        </w:rPr>
        <w:t xml:space="preserve"> w podległych resortach i urzędach.</w:t>
      </w:r>
    </w:p>
    <w:p w14:paraId="07E744BE" w14:textId="7530705B"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Urzędy, w których funkcjonuje służba cywilna oraz urzędy administracji samorządowej zostały ustawowo zobowiązane od dnia 26 listopada 2011 r. – w związku z wejściem w życie ustawy z dnia 19 sierpnia 2011</w:t>
      </w:r>
      <w:r w:rsidR="003406BA">
        <w:rPr>
          <w:rFonts w:ascii="Lato" w:eastAsia="Calibri" w:hAnsi="Lato" w:cs="Helvetica"/>
          <w:bCs/>
          <w:sz w:val="20"/>
          <w:szCs w:val="20"/>
        </w:rPr>
        <w:t> </w:t>
      </w:r>
      <w:r w:rsidRPr="00786705">
        <w:rPr>
          <w:rFonts w:ascii="Lato" w:eastAsia="Calibri" w:hAnsi="Lato" w:cs="Helvetica"/>
          <w:bCs/>
          <w:sz w:val="20"/>
          <w:szCs w:val="20"/>
        </w:rPr>
        <w:t>r. o zmianie ustawy o służbie cywilnej oraz niektórych innych ustaw (Dz. U. poz. 1183) – do zamieszczania w</w:t>
      </w:r>
      <w:r w:rsidR="003406BA">
        <w:rPr>
          <w:rFonts w:ascii="Lato" w:eastAsia="Calibri" w:hAnsi="Lato" w:cs="Helvetica"/>
          <w:bCs/>
          <w:sz w:val="20"/>
          <w:szCs w:val="20"/>
        </w:rPr>
        <w:t> </w:t>
      </w:r>
      <w:r w:rsidRPr="00786705">
        <w:rPr>
          <w:rFonts w:ascii="Lato" w:eastAsia="Calibri" w:hAnsi="Lato" w:cs="Helvetica"/>
          <w:bCs/>
          <w:sz w:val="20"/>
          <w:szCs w:val="20"/>
        </w:rPr>
        <w:t>ogłoszeniach o naborze informacji dotyczącej wskaźnika zatrudnienia osób niepełnosprawnych w</w:t>
      </w:r>
      <w:r w:rsidR="003406BA">
        <w:rPr>
          <w:rFonts w:ascii="Lato" w:eastAsia="Calibri" w:hAnsi="Lato" w:cs="Helvetica"/>
          <w:bCs/>
          <w:sz w:val="20"/>
          <w:szCs w:val="20"/>
        </w:rPr>
        <w:t> </w:t>
      </w:r>
      <w:r w:rsidRPr="00786705">
        <w:rPr>
          <w:rFonts w:ascii="Lato" w:eastAsia="Calibri" w:hAnsi="Lato" w:cs="Helvetica"/>
          <w:bCs/>
          <w:sz w:val="20"/>
          <w:szCs w:val="20"/>
        </w:rPr>
        <w:t>urzędzie i konieczności złożenia przez kandydata z niepełnosprawnością dokumentu potwierdzającego niepełnosprawność, jeśli chce on skorzystać z pierwszeństwa w zatrudnieniu.</w:t>
      </w:r>
    </w:p>
    <w:p w14:paraId="4E44E931" w14:textId="77777777"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Natomiast osoby niepełnosprawne otrzymały ustawowe prawo pierwszeństwa w zatrudnieniu w służbie cywilnej w tych urzędach, w których wskaźnik zatrudnienia osób niepełnosprawnych, w miesiącu poprzedzającym datę upublicznienia ogłoszenia o naborze, jest niższy niż 6%, pod warunkiem, że osoba niepełnosprawna uczestnicząca w naborze znajdzie się w gronie nie więcej niż pięciu najlepszych wyłonionych kandydatów.</w:t>
      </w:r>
    </w:p>
    <w:p w14:paraId="44B2D12C" w14:textId="080AA4D8" w:rsidR="005C2520"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Z nadesłanych informacji wynika, że resorty i urzędy centralne są zainteresowane zwiększeniem zatrudnienia osób niepełnosprawnych starając się dotrzeć do jak największej liczby osób niepełnosprawnych, podejmując współpracę z organizacjami pozarządowymi zajmującymi się aktywizacją zawodową osób niepełnosprawnych oraz z powiatowymi urzędami pracy, zamieszczając w treści ogłoszeń o naborach na wolne stanowiska informacji zachęcającej osoby niepełnosprawne do składania ofert, a</w:t>
      </w:r>
      <w:r w:rsidR="003406BA">
        <w:rPr>
          <w:rFonts w:ascii="Lato" w:eastAsia="Calibri" w:hAnsi="Lato" w:cs="Helvetica"/>
          <w:bCs/>
          <w:sz w:val="20"/>
          <w:szCs w:val="20"/>
        </w:rPr>
        <w:t> </w:t>
      </w:r>
      <w:r w:rsidRPr="00786705">
        <w:rPr>
          <w:rFonts w:ascii="Lato" w:eastAsia="Calibri" w:hAnsi="Lato" w:cs="Helvetica"/>
          <w:bCs/>
          <w:sz w:val="20"/>
          <w:szCs w:val="20"/>
        </w:rPr>
        <w:t>także podejmując szereg działań w zakresie warunków i organizacji pracy, sprzyjających zatrudnianiu takich osób</w:t>
      </w:r>
      <w:r w:rsidRPr="00786705">
        <w:rPr>
          <w:rFonts w:ascii="Lato" w:eastAsia="Calibri" w:hAnsi="Lato" w:cs="Helvetica"/>
          <w:bCs/>
          <w:sz w:val="20"/>
          <w:szCs w:val="20"/>
          <w:vertAlign w:val="superscript"/>
        </w:rPr>
        <w:footnoteReference w:id="38"/>
      </w:r>
      <w:r w:rsidRPr="00786705">
        <w:rPr>
          <w:rFonts w:ascii="Lato" w:eastAsia="Calibri" w:hAnsi="Lato" w:cs="Helvetica"/>
          <w:bCs/>
          <w:sz w:val="20"/>
          <w:szCs w:val="20"/>
        </w:rPr>
        <w:t>. Jednak, jak wynika z przesłanych informacji, ministerstwa i urzędy centralne nie osiągnęły jeszcze (poza nielicznymi) ustawowego 6 procentowego wskaźnika zatrudnienia osób niepełnosprawnych.</w:t>
      </w:r>
    </w:p>
    <w:p w14:paraId="4DE29212" w14:textId="270D3AEB" w:rsidR="00786705" w:rsidRPr="00786705" w:rsidRDefault="005C2520" w:rsidP="005C2520">
      <w:pPr>
        <w:rPr>
          <w:rFonts w:ascii="Lato" w:eastAsia="Calibri" w:hAnsi="Lato" w:cs="Helvetica"/>
          <w:bCs/>
          <w:sz w:val="20"/>
          <w:szCs w:val="20"/>
        </w:rPr>
      </w:pPr>
      <w:r>
        <w:rPr>
          <w:rFonts w:ascii="Lato" w:eastAsia="Calibri" w:hAnsi="Lato" w:cs="Helvetica"/>
          <w:bCs/>
          <w:sz w:val="20"/>
          <w:szCs w:val="20"/>
        </w:rPr>
        <w:br w:type="page"/>
      </w:r>
    </w:p>
    <w:p w14:paraId="1B0F4CB1" w14:textId="37D2D95C" w:rsidR="00786705" w:rsidRPr="00786705" w:rsidRDefault="00786705" w:rsidP="005C2520">
      <w:pPr>
        <w:spacing w:after="0" w:line="240" w:lineRule="atLeast"/>
        <w:jc w:val="both"/>
        <w:rPr>
          <w:rFonts w:ascii="Lato" w:eastAsia="Calibri" w:hAnsi="Lato" w:cs="Helvetica"/>
          <w:bCs/>
          <w:sz w:val="20"/>
          <w:szCs w:val="20"/>
        </w:rPr>
      </w:pPr>
      <w:r w:rsidRPr="00786705">
        <w:rPr>
          <w:rFonts w:ascii="Lato" w:eastAsia="Calibri" w:hAnsi="Lato" w:cs="Helvetica"/>
          <w:bCs/>
          <w:sz w:val="20"/>
          <w:szCs w:val="20"/>
        </w:rPr>
        <w:lastRenderedPageBreak/>
        <w:t>Instytucjami, które osiągnęły co najmniej 6 procentowy wskaźnik zatrudnienia osób niepełnosprawnych i</w:t>
      </w:r>
      <w:r w:rsidR="003406BA">
        <w:rPr>
          <w:rFonts w:ascii="Lato" w:eastAsia="Calibri" w:hAnsi="Lato" w:cs="Helvetica"/>
          <w:bCs/>
          <w:sz w:val="20"/>
          <w:szCs w:val="20"/>
        </w:rPr>
        <w:t> </w:t>
      </w:r>
      <w:r w:rsidRPr="00786705">
        <w:rPr>
          <w:rFonts w:ascii="Lato" w:eastAsia="Calibri" w:hAnsi="Lato" w:cs="Helvetica"/>
          <w:bCs/>
          <w:sz w:val="20"/>
          <w:szCs w:val="20"/>
        </w:rPr>
        <w:t>nie były w 2023 r</w:t>
      </w:r>
      <w:r w:rsidR="005C2520">
        <w:rPr>
          <w:rFonts w:ascii="Lato" w:eastAsia="Calibri" w:hAnsi="Lato" w:cs="Helvetica"/>
          <w:bCs/>
          <w:sz w:val="20"/>
          <w:szCs w:val="20"/>
        </w:rPr>
        <w:t xml:space="preserve">. </w:t>
      </w:r>
      <w:r w:rsidRPr="00786705">
        <w:rPr>
          <w:rFonts w:ascii="Lato" w:eastAsia="Calibri" w:hAnsi="Lato" w:cs="Helvetica"/>
          <w:bCs/>
          <w:sz w:val="20"/>
          <w:szCs w:val="20"/>
        </w:rPr>
        <w:t>zobowiązane do dokonywania wpłat na PFRON są:</w:t>
      </w:r>
    </w:p>
    <w:p w14:paraId="34FDF59F" w14:textId="77777777" w:rsidR="00786705" w:rsidRPr="00786705" w:rsidRDefault="00786705" w:rsidP="005C2520">
      <w:pPr>
        <w:numPr>
          <w:ilvl w:val="0"/>
          <w:numId w:val="241"/>
        </w:numPr>
        <w:spacing w:after="0" w:line="240" w:lineRule="atLeast"/>
        <w:ind w:left="426"/>
        <w:contextualSpacing/>
        <w:jc w:val="both"/>
        <w:rPr>
          <w:rFonts w:ascii="Lato" w:eastAsia="Calibri" w:hAnsi="Lato" w:cs="Helvetica"/>
          <w:bCs/>
          <w:sz w:val="20"/>
          <w:szCs w:val="20"/>
          <w:lang w:eastAsia="pl-PL"/>
        </w:rPr>
      </w:pPr>
      <w:r w:rsidRPr="00786705">
        <w:rPr>
          <w:rFonts w:ascii="Lato" w:eastAsia="Calibri" w:hAnsi="Lato" w:cs="Helvetica"/>
          <w:bCs/>
          <w:sz w:val="20"/>
          <w:szCs w:val="20"/>
          <w:lang w:eastAsia="pl-PL"/>
        </w:rPr>
        <w:t xml:space="preserve">Ministerstwo Rodziny i Polityki Społecznej, </w:t>
      </w:r>
    </w:p>
    <w:p w14:paraId="0DC4AE01" w14:textId="77777777" w:rsidR="00786705" w:rsidRPr="00786705" w:rsidRDefault="00786705" w:rsidP="007511B6">
      <w:pPr>
        <w:numPr>
          <w:ilvl w:val="0"/>
          <w:numId w:val="241"/>
        </w:numPr>
        <w:spacing w:after="120" w:line="240" w:lineRule="atLeast"/>
        <w:ind w:left="426"/>
        <w:contextualSpacing/>
        <w:jc w:val="both"/>
        <w:rPr>
          <w:rFonts w:ascii="Lato" w:eastAsia="Calibri" w:hAnsi="Lato" w:cs="Helvetica"/>
          <w:bCs/>
          <w:sz w:val="20"/>
          <w:szCs w:val="20"/>
          <w:lang w:eastAsia="pl-PL"/>
        </w:rPr>
      </w:pPr>
      <w:r w:rsidRPr="00786705">
        <w:rPr>
          <w:rFonts w:ascii="Lato" w:eastAsia="Calibri" w:hAnsi="Lato" w:cs="Helvetica"/>
          <w:bCs/>
          <w:sz w:val="20"/>
          <w:szCs w:val="20"/>
          <w:lang w:eastAsia="pl-PL"/>
        </w:rPr>
        <w:t>Główna Biblioteka Pracy i Zabezpieczenia Społecznego,</w:t>
      </w:r>
    </w:p>
    <w:p w14:paraId="4D541CA7" w14:textId="77777777" w:rsidR="00786705" w:rsidRPr="00786705" w:rsidRDefault="00786705" w:rsidP="007511B6">
      <w:pPr>
        <w:numPr>
          <w:ilvl w:val="0"/>
          <w:numId w:val="241"/>
        </w:numPr>
        <w:spacing w:after="120" w:line="240" w:lineRule="atLeast"/>
        <w:ind w:left="426"/>
        <w:contextualSpacing/>
        <w:jc w:val="both"/>
        <w:rPr>
          <w:rFonts w:ascii="Lato" w:eastAsia="Calibri" w:hAnsi="Lato" w:cs="Helvetica"/>
          <w:bCs/>
          <w:sz w:val="20"/>
          <w:szCs w:val="20"/>
          <w:lang w:eastAsia="pl-PL"/>
        </w:rPr>
      </w:pPr>
      <w:r w:rsidRPr="00786705">
        <w:rPr>
          <w:rFonts w:ascii="Lato" w:eastAsia="Calibri" w:hAnsi="Lato" w:cs="Helvetica"/>
          <w:bCs/>
          <w:sz w:val="20"/>
          <w:szCs w:val="20"/>
          <w:lang w:eastAsia="pl-PL"/>
        </w:rPr>
        <w:t xml:space="preserve">Kasa Rolniczego Ubezpieczenia Społecznego, </w:t>
      </w:r>
    </w:p>
    <w:p w14:paraId="2EDC06AA" w14:textId="77777777" w:rsidR="00786705" w:rsidRPr="00786705" w:rsidRDefault="00786705" w:rsidP="007511B6">
      <w:pPr>
        <w:numPr>
          <w:ilvl w:val="0"/>
          <w:numId w:val="241"/>
        </w:numPr>
        <w:spacing w:after="120" w:line="240" w:lineRule="atLeast"/>
        <w:ind w:left="426"/>
        <w:contextualSpacing/>
        <w:jc w:val="both"/>
        <w:rPr>
          <w:rFonts w:ascii="Lato" w:eastAsia="Calibri" w:hAnsi="Lato" w:cs="Helvetica"/>
          <w:bCs/>
          <w:sz w:val="20"/>
          <w:szCs w:val="20"/>
          <w:lang w:eastAsia="pl-PL"/>
        </w:rPr>
      </w:pPr>
      <w:r w:rsidRPr="00786705">
        <w:rPr>
          <w:rFonts w:ascii="Lato" w:eastAsia="Calibri" w:hAnsi="Lato" w:cs="Helvetica"/>
          <w:bCs/>
          <w:sz w:val="20"/>
          <w:szCs w:val="20"/>
          <w:lang w:eastAsia="pl-PL"/>
        </w:rPr>
        <w:t xml:space="preserve">Ochotnicze Hufce Pracy, </w:t>
      </w:r>
    </w:p>
    <w:p w14:paraId="49F872FC" w14:textId="77777777" w:rsidR="00786705" w:rsidRPr="00786705" w:rsidRDefault="00786705" w:rsidP="007511B6">
      <w:pPr>
        <w:numPr>
          <w:ilvl w:val="0"/>
          <w:numId w:val="241"/>
        </w:numPr>
        <w:spacing w:after="120" w:line="240" w:lineRule="atLeast"/>
        <w:ind w:left="426"/>
        <w:contextualSpacing/>
        <w:jc w:val="both"/>
        <w:rPr>
          <w:rFonts w:ascii="Lato" w:eastAsia="Calibri" w:hAnsi="Lato" w:cs="Helvetica"/>
          <w:bCs/>
          <w:sz w:val="20"/>
          <w:szCs w:val="20"/>
          <w:lang w:eastAsia="pl-PL"/>
        </w:rPr>
      </w:pPr>
      <w:r w:rsidRPr="00786705">
        <w:rPr>
          <w:rFonts w:ascii="Lato" w:eastAsia="Calibri" w:hAnsi="Lato" w:cs="Helvetica"/>
          <w:bCs/>
          <w:sz w:val="20"/>
          <w:szCs w:val="20"/>
          <w:lang w:eastAsia="pl-PL"/>
        </w:rPr>
        <w:t xml:space="preserve">Państwowa Inspekcja Pracy, </w:t>
      </w:r>
    </w:p>
    <w:p w14:paraId="5B601579" w14:textId="77777777" w:rsidR="00786705" w:rsidRPr="00786705" w:rsidRDefault="00786705" w:rsidP="007511B6">
      <w:pPr>
        <w:numPr>
          <w:ilvl w:val="0"/>
          <w:numId w:val="241"/>
        </w:numPr>
        <w:spacing w:after="120" w:line="240" w:lineRule="atLeast"/>
        <w:ind w:left="426"/>
        <w:contextualSpacing/>
        <w:jc w:val="both"/>
        <w:rPr>
          <w:rFonts w:ascii="Lato" w:eastAsia="Calibri" w:hAnsi="Lato" w:cs="Helvetica"/>
          <w:bCs/>
          <w:sz w:val="20"/>
          <w:szCs w:val="20"/>
          <w:lang w:eastAsia="pl-PL"/>
        </w:rPr>
      </w:pPr>
      <w:r w:rsidRPr="00786705">
        <w:rPr>
          <w:rFonts w:ascii="Lato" w:eastAsia="Calibri" w:hAnsi="Lato" w:cs="Helvetica"/>
          <w:bCs/>
          <w:sz w:val="20"/>
          <w:szCs w:val="20"/>
          <w:lang w:eastAsia="pl-PL"/>
        </w:rPr>
        <w:t xml:space="preserve">Państwowy Fundusz Rehabilitacji Osób Niepełnosprawnych, </w:t>
      </w:r>
    </w:p>
    <w:p w14:paraId="10249A54" w14:textId="77777777" w:rsidR="00786705" w:rsidRPr="00786705" w:rsidRDefault="00786705" w:rsidP="007511B6">
      <w:pPr>
        <w:numPr>
          <w:ilvl w:val="0"/>
          <w:numId w:val="241"/>
        </w:numPr>
        <w:spacing w:after="120" w:line="240" w:lineRule="atLeast"/>
        <w:ind w:left="426"/>
        <w:contextualSpacing/>
        <w:jc w:val="both"/>
        <w:rPr>
          <w:rFonts w:ascii="Lato" w:eastAsia="Calibri" w:hAnsi="Lato" w:cs="Helvetica"/>
          <w:bCs/>
          <w:sz w:val="20"/>
          <w:szCs w:val="20"/>
          <w:lang w:eastAsia="pl-PL"/>
        </w:rPr>
      </w:pPr>
      <w:r w:rsidRPr="00786705">
        <w:rPr>
          <w:rFonts w:ascii="Lato" w:eastAsia="Calibri" w:hAnsi="Lato" w:cs="Helvetica"/>
          <w:bCs/>
          <w:sz w:val="20"/>
          <w:szCs w:val="20"/>
          <w:lang w:eastAsia="pl-PL"/>
        </w:rPr>
        <w:t xml:space="preserve">Urząd do Spraw Kombatantów i Osób Represjonowanych, </w:t>
      </w:r>
    </w:p>
    <w:p w14:paraId="6741340C" w14:textId="77777777" w:rsidR="00786705" w:rsidRPr="00786705" w:rsidRDefault="00786705" w:rsidP="007511B6">
      <w:pPr>
        <w:numPr>
          <w:ilvl w:val="0"/>
          <w:numId w:val="241"/>
        </w:numPr>
        <w:spacing w:after="120" w:line="240" w:lineRule="atLeast"/>
        <w:ind w:left="426"/>
        <w:contextualSpacing/>
        <w:jc w:val="both"/>
        <w:rPr>
          <w:rFonts w:ascii="Lato" w:eastAsia="Calibri" w:hAnsi="Lato" w:cs="Helvetica"/>
          <w:bCs/>
          <w:sz w:val="20"/>
          <w:szCs w:val="20"/>
          <w:lang w:eastAsia="pl-PL"/>
        </w:rPr>
      </w:pPr>
      <w:r w:rsidRPr="00786705">
        <w:rPr>
          <w:rFonts w:ascii="Lato" w:eastAsia="Calibri" w:hAnsi="Lato" w:cs="Helvetica"/>
          <w:bCs/>
          <w:sz w:val="20"/>
          <w:szCs w:val="20"/>
          <w:lang w:eastAsia="pl-PL"/>
        </w:rPr>
        <w:t>Urząd Transportu Kolejowego,</w:t>
      </w:r>
    </w:p>
    <w:p w14:paraId="4B769EA7" w14:textId="77777777" w:rsidR="00786705" w:rsidRPr="00786705" w:rsidRDefault="00786705" w:rsidP="007511B6">
      <w:pPr>
        <w:numPr>
          <w:ilvl w:val="0"/>
          <w:numId w:val="241"/>
        </w:numPr>
        <w:spacing w:after="120" w:line="240" w:lineRule="atLeast"/>
        <w:ind w:left="426"/>
        <w:contextualSpacing/>
        <w:jc w:val="both"/>
        <w:rPr>
          <w:rFonts w:ascii="Lato" w:eastAsia="Calibri" w:hAnsi="Lato" w:cs="Helvetica"/>
          <w:bCs/>
          <w:sz w:val="20"/>
          <w:szCs w:val="20"/>
          <w:lang w:eastAsia="pl-PL"/>
        </w:rPr>
      </w:pPr>
      <w:r w:rsidRPr="00786705">
        <w:rPr>
          <w:rFonts w:ascii="Lato" w:eastAsia="Calibri" w:hAnsi="Lato" w:cs="Helvetica"/>
          <w:bCs/>
          <w:sz w:val="20"/>
          <w:szCs w:val="20"/>
          <w:lang w:eastAsia="pl-PL"/>
        </w:rPr>
        <w:t>Zakład Ubezpieczeń Społecznych.</w:t>
      </w:r>
    </w:p>
    <w:p w14:paraId="20B154E5" w14:textId="77777777" w:rsidR="00786705" w:rsidRPr="00786705" w:rsidRDefault="00786705" w:rsidP="00786705">
      <w:pPr>
        <w:spacing w:after="120" w:line="240" w:lineRule="atLeast"/>
        <w:jc w:val="both"/>
        <w:rPr>
          <w:rFonts w:ascii="Lato" w:eastAsia="Calibri" w:hAnsi="Lato" w:cs="Helvetica"/>
          <w:bCs/>
          <w:sz w:val="20"/>
          <w:szCs w:val="20"/>
        </w:rPr>
      </w:pPr>
    </w:p>
    <w:p w14:paraId="4E12A211" w14:textId="318A91C7" w:rsidR="00786705" w:rsidRPr="00786705" w:rsidRDefault="00786705" w:rsidP="00786705">
      <w:pPr>
        <w:spacing w:after="120" w:line="240" w:lineRule="atLeast"/>
        <w:jc w:val="both"/>
        <w:rPr>
          <w:rFonts w:ascii="Lato" w:eastAsia="Calibri" w:hAnsi="Lato" w:cs="Helvetica"/>
          <w:b/>
          <w:bCs/>
          <w:sz w:val="20"/>
          <w:szCs w:val="20"/>
        </w:rPr>
      </w:pPr>
      <w:r w:rsidRPr="00786705">
        <w:rPr>
          <w:rFonts w:ascii="Lato" w:eastAsia="Calibri" w:hAnsi="Lato" w:cs="Helvetica"/>
          <w:b/>
          <w:bCs/>
          <w:sz w:val="20"/>
          <w:szCs w:val="20"/>
        </w:rPr>
        <w:t>Działania KPRM na rzecz promocji zatrudnienia osób niepełnosprawnych w KPRM</w:t>
      </w:r>
    </w:p>
    <w:p w14:paraId="3BE04DF4" w14:textId="37C52F3E"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2023 r</w:t>
      </w:r>
      <w:r w:rsidR="005C2520">
        <w:rPr>
          <w:rFonts w:ascii="Lato" w:eastAsia="Calibri" w:hAnsi="Lato" w:cs="Times New Roman"/>
          <w:sz w:val="20"/>
          <w:szCs w:val="20"/>
        </w:rPr>
        <w:t>.</w:t>
      </w:r>
      <w:r w:rsidRPr="00786705">
        <w:rPr>
          <w:rFonts w:ascii="Lato" w:eastAsia="Calibri" w:hAnsi="Lato" w:cs="Times New Roman"/>
          <w:sz w:val="20"/>
          <w:szCs w:val="20"/>
        </w:rPr>
        <w:t xml:space="preserve"> w Dzienniku Ustaw ogłoszona została nowelizacja przepisów ustawy o służbie cywilnej, która zawiera m.in. przepisy w zakresie uelastycznienia i uproszczenia naboru do służby cywilnej oraz wprowadzenia e-rekrutacji. Przepisy te przewidują, że dokumenty elektroniczne będą podstawową formą aplikowania o stanowisko pracy w służbie cywilnej. Cała grupa przepisów, która dotyczy odbiurokratyzowania i uelastycznienia naborów, wejdzie w życie po upływie 7 dni od opublikowania w</w:t>
      </w:r>
      <w:r w:rsidR="00106315">
        <w:rPr>
          <w:rFonts w:ascii="Lato" w:eastAsia="Calibri" w:hAnsi="Lato" w:cs="Times New Roman"/>
          <w:sz w:val="20"/>
          <w:szCs w:val="20"/>
        </w:rPr>
        <w:t> </w:t>
      </w:r>
      <w:r w:rsidRPr="00786705">
        <w:rPr>
          <w:rFonts w:ascii="Lato" w:eastAsia="Calibri" w:hAnsi="Lato" w:cs="Times New Roman"/>
          <w:sz w:val="20"/>
          <w:szCs w:val="20"/>
        </w:rPr>
        <w:t>Dzienniku Ustaw komunikatu Prezesa Rady Ministrów o gotowości systemu teleinformatycznego d</w:t>
      </w:r>
      <w:r w:rsidR="00106315">
        <w:rPr>
          <w:rFonts w:ascii="Lato" w:eastAsia="Calibri" w:hAnsi="Lato" w:cs="Times New Roman"/>
          <w:sz w:val="20"/>
          <w:szCs w:val="20"/>
        </w:rPr>
        <w:t>o </w:t>
      </w:r>
      <w:r w:rsidRPr="00786705">
        <w:rPr>
          <w:rFonts w:ascii="Lato" w:eastAsia="Calibri" w:hAnsi="Lato" w:cs="Times New Roman"/>
          <w:sz w:val="20"/>
          <w:szCs w:val="20"/>
        </w:rPr>
        <w:t xml:space="preserve">uruchomienia. </w:t>
      </w:r>
    </w:p>
    <w:p w14:paraId="271B5312" w14:textId="13BBC62C"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2023 r</w:t>
      </w:r>
      <w:r w:rsidR="005C2520">
        <w:rPr>
          <w:rFonts w:ascii="Lato" w:eastAsia="Calibri" w:hAnsi="Lato" w:cs="Times New Roman"/>
          <w:sz w:val="20"/>
          <w:szCs w:val="20"/>
        </w:rPr>
        <w:t>.</w:t>
      </w:r>
      <w:r w:rsidRPr="00786705">
        <w:rPr>
          <w:rFonts w:ascii="Lato" w:eastAsia="Calibri" w:hAnsi="Lato" w:cs="Times New Roman"/>
          <w:sz w:val="20"/>
          <w:szCs w:val="20"/>
        </w:rPr>
        <w:t xml:space="preserve"> trwały zaawansowane prace nad testowaniem, rozwijaniem i uruchomieniem prototypu serwisu rekrutacje.gov.pl, który będzie umożliwiał szybkie, intuicyjne i bezpieczne aplikowanie do służby cywilnej. Wejście w życie przepisów w zakresie uelastycznienia i uproszczenia naboru do służby cywilnej i wprowadzenia e-rekrutacji planowane jest na 2025 r. </w:t>
      </w:r>
    </w:p>
    <w:p w14:paraId="5E4EB3AD"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Oba rozwiązania, choć są skierowane do wszystkich osób potencjalnie zainteresowanych pracą w służbie cywilnej, będą sprzyjać włączeniu do tego grona większej liczby osób z niepełnosprawnościami, głównie za sprawą tego, że nie będą już wymagać stawienia się w urzędzie, aby złożyć swoją ofertę.</w:t>
      </w:r>
    </w:p>
    <w:p w14:paraId="0C4FE165" w14:textId="77777777" w:rsidR="00786705" w:rsidRPr="00786705" w:rsidRDefault="00786705" w:rsidP="005C2520">
      <w:pPr>
        <w:spacing w:after="0" w:line="240" w:lineRule="atLeast"/>
        <w:jc w:val="both"/>
        <w:rPr>
          <w:rFonts w:ascii="Lato" w:eastAsia="Calibri" w:hAnsi="Lato" w:cs="Helvetica"/>
          <w:bCs/>
          <w:sz w:val="20"/>
          <w:szCs w:val="20"/>
          <w:lang w:bidi="pl-PL"/>
        </w:rPr>
      </w:pPr>
      <w:r w:rsidRPr="00786705">
        <w:rPr>
          <w:rFonts w:ascii="Lato" w:eastAsia="Calibri" w:hAnsi="Lato" w:cs="Helvetica"/>
          <w:bCs/>
          <w:sz w:val="20"/>
          <w:szCs w:val="20"/>
          <w:lang w:bidi="pl-PL"/>
        </w:rPr>
        <w:t>Działania KPRM na rzecz promocji zatrudnienia osób z niepełnosprawnościami:</w:t>
      </w:r>
    </w:p>
    <w:p w14:paraId="6F86A898" w14:textId="77777777" w:rsidR="00786705" w:rsidRPr="00786705" w:rsidRDefault="00786705" w:rsidP="005C2520">
      <w:pPr>
        <w:numPr>
          <w:ilvl w:val="0"/>
          <w:numId w:val="183"/>
        </w:numPr>
        <w:spacing w:after="0" w:line="240" w:lineRule="atLeast"/>
        <w:ind w:left="426" w:hanging="283"/>
        <w:contextualSpacing/>
        <w:jc w:val="both"/>
        <w:rPr>
          <w:rFonts w:ascii="Lato" w:eastAsia="Calibri" w:hAnsi="Lato" w:cs="Helvetica"/>
          <w:bCs/>
          <w:sz w:val="20"/>
          <w:szCs w:val="20"/>
          <w:lang w:bidi="pl-PL"/>
        </w:rPr>
      </w:pPr>
      <w:r w:rsidRPr="00786705">
        <w:rPr>
          <w:rFonts w:ascii="Lato" w:eastAsia="Calibri" w:hAnsi="Lato" w:cs="Calibri"/>
          <w:sz w:val="20"/>
          <w:szCs w:val="20"/>
        </w:rPr>
        <w:t>w publikowanych ogłoszeniach o naborach zawierano dodatkową informację zachęcającą osoby z niepełnosprawnościami do aplikowania,</w:t>
      </w:r>
    </w:p>
    <w:p w14:paraId="1BFEC54F" w14:textId="6EA940E2" w:rsidR="00786705" w:rsidRPr="00786705" w:rsidRDefault="00786705" w:rsidP="007511B6">
      <w:pPr>
        <w:numPr>
          <w:ilvl w:val="0"/>
          <w:numId w:val="183"/>
        </w:numPr>
        <w:spacing w:after="120" w:line="240" w:lineRule="atLeast"/>
        <w:ind w:left="426" w:hanging="283"/>
        <w:contextualSpacing/>
        <w:jc w:val="both"/>
        <w:rPr>
          <w:rFonts w:ascii="Lato" w:eastAsia="Calibri" w:hAnsi="Lato" w:cs="Helvetica"/>
          <w:bCs/>
          <w:sz w:val="20"/>
          <w:szCs w:val="20"/>
          <w:lang w:bidi="pl-PL"/>
        </w:rPr>
      </w:pPr>
      <w:r w:rsidRPr="00786705">
        <w:rPr>
          <w:rFonts w:ascii="Lato" w:eastAsia="Calibri" w:hAnsi="Lato" w:cs="Calibri"/>
          <w:sz w:val="20"/>
          <w:szCs w:val="20"/>
        </w:rPr>
        <w:t>publikowane ogłoszenia o naborach zawierają praktyczne informacje o warunkach pracy dla osób z</w:t>
      </w:r>
      <w:r w:rsidR="00106315">
        <w:rPr>
          <w:rFonts w:ascii="Lato" w:eastAsia="Calibri" w:hAnsi="Lato" w:cs="Calibri"/>
          <w:sz w:val="20"/>
          <w:szCs w:val="20"/>
        </w:rPr>
        <w:t> </w:t>
      </w:r>
      <w:r w:rsidRPr="00786705">
        <w:rPr>
          <w:rFonts w:ascii="Lato" w:eastAsia="Calibri" w:hAnsi="Lato" w:cs="Calibri"/>
          <w:sz w:val="20"/>
          <w:szCs w:val="20"/>
        </w:rPr>
        <w:t>niepełnosprawnościami (link przekierowujący do opisu dostępności budynków KPRM),</w:t>
      </w:r>
    </w:p>
    <w:p w14:paraId="17E4255E" w14:textId="467EF7C0" w:rsidR="00786705" w:rsidRPr="00786705" w:rsidRDefault="00786705" w:rsidP="007511B6">
      <w:pPr>
        <w:numPr>
          <w:ilvl w:val="0"/>
          <w:numId w:val="183"/>
        </w:numPr>
        <w:spacing w:after="120" w:line="240" w:lineRule="atLeast"/>
        <w:ind w:left="426" w:hanging="283"/>
        <w:contextualSpacing/>
        <w:jc w:val="both"/>
        <w:rPr>
          <w:rFonts w:ascii="Lato" w:eastAsia="Calibri" w:hAnsi="Lato" w:cs="Helvetica"/>
          <w:bCs/>
          <w:sz w:val="20"/>
          <w:szCs w:val="20"/>
          <w:lang w:bidi="pl-PL"/>
        </w:rPr>
      </w:pPr>
      <w:r w:rsidRPr="00786705">
        <w:rPr>
          <w:rFonts w:ascii="Lato" w:eastAsia="Calibri" w:hAnsi="Lato" w:cs="Calibri"/>
          <w:sz w:val="20"/>
          <w:szCs w:val="20"/>
        </w:rPr>
        <w:t>informacje o opublikowanych naborach przekazywane są do organizacji pozarządowych wspierających osoby z niepełnosprawnościami, uczelnianych biur karier oraz publikowane w</w:t>
      </w:r>
      <w:r w:rsidR="00106315">
        <w:rPr>
          <w:rFonts w:ascii="Lato" w:eastAsia="Calibri" w:hAnsi="Lato" w:cs="Calibri"/>
          <w:sz w:val="20"/>
          <w:szCs w:val="20"/>
        </w:rPr>
        <w:t> </w:t>
      </w:r>
      <w:r w:rsidRPr="00786705">
        <w:rPr>
          <w:rFonts w:ascii="Lato" w:eastAsia="Calibri" w:hAnsi="Lato" w:cs="Calibri"/>
          <w:sz w:val="20"/>
          <w:szCs w:val="20"/>
        </w:rPr>
        <w:t>serwisie społecznościowym Linkedin,</w:t>
      </w:r>
    </w:p>
    <w:p w14:paraId="267A4D6F" w14:textId="77777777" w:rsidR="00786705" w:rsidRPr="00786705" w:rsidRDefault="00786705" w:rsidP="007511B6">
      <w:pPr>
        <w:numPr>
          <w:ilvl w:val="0"/>
          <w:numId w:val="183"/>
        </w:numPr>
        <w:spacing w:after="120" w:line="240" w:lineRule="atLeast"/>
        <w:ind w:left="426" w:hanging="283"/>
        <w:contextualSpacing/>
        <w:jc w:val="both"/>
        <w:rPr>
          <w:rFonts w:ascii="Lato" w:eastAsia="Calibri" w:hAnsi="Lato" w:cs="Helvetica"/>
          <w:bCs/>
          <w:sz w:val="20"/>
          <w:szCs w:val="20"/>
          <w:lang w:bidi="pl-PL"/>
        </w:rPr>
      </w:pPr>
      <w:r w:rsidRPr="00786705">
        <w:rPr>
          <w:rFonts w:ascii="Lato" w:eastAsia="Calibri" w:hAnsi="Lato" w:cs="Calibri"/>
          <w:sz w:val="20"/>
          <w:szCs w:val="20"/>
        </w:rPr>
        <w:t>w zaproszeniach do udziału w naborze, wysyłanych do kandydatów spełniających wymagania formalne, przekazywano informacje o możliwości zgłoszenia szczególnych potrzeb kandydatów,</w:t>
      </w:r>
    </w:p>
    <w:p w14:paraId="3CF95D56" w14:textId="77777777" w:rsidR="00786705" w:rsidRPr="00786705" w:rsidRDefault="00786705" w:rsidP="007511B6">
      <w:pPr>
        <w:numPr>
          <w:ilvl w:val="0"/>
          <w:numId w:val="183"/>
        </w:numPr>
        <w:spacing w:after="120" w:line="240" w:lineRule="atLeast"/>
        <w:ind w:left="426" w:hanging="283"/>
        <w:contextualSpacing/>
        <w:jc w:val="both"/>
        <w:rPr>
          <w:rFonts w:ascii="Lato" w:eastAsia="Calibri" w:hAnsi="Lato" w:cs="Helvetica"/>
          <w:bCs/>
          <w:sz w:val="20"/>
          <w:szCs w:val="20"/>
          <w:lang w:bidi="pl-PL"/>
        </w:rPr>
      </w:pPr>
      <w:r w:rsidRPr="00786705">
        <w:rPr>
          <w:rFonts w:ascii="Lato" w:eastAsia="Calibri" w:hAnsi="Lato" w:cs="Calibri"/>
          <w:sz w:val="20"/>
          <w:szCs w:val="20"/>
        </w:rPr>
        <w:t>w trakcie naboru zapewniano możliwość dostosowania narzędzi naboru do osób ze szczególnymi potrzebami (na przykład większa czcionka na drukach itp.),</w:t>
      </w:r>
    </w:p>
    <w:p w14:paraId="457E870E" w14:textId="77777777" w:rsidR="00786705" w:rsidRPr="00786705" w:rsidRDefault="00786705" w:rsidP="007511B6">
      <w:pPr>
        <w:numPr>
          <w:ilvl w:val="0"/>
          <w:numId w:val="183"/>
        </w:numPr>
        <w:spacing w:after="120" w:line="240" w:lineRule="atLeast"/>
        <w:ind w:left="426" w:hanging="283"/>
        <w:contextualSpacing/>
        <w:jc w:val="both"/>
        <w:rPr>
          <w:rFonts w:ascii="Lato" w:eastAsia="Calibri" w:hAnsi="Lato" w:cs="Helvetica"/>
          <w:bCs/>
          <w:sz w:val="20"/>
          <w:szCs w:val="20"/>
          <w:lang w:bidi="pl-PL"/>
        </w:rPr>
      </w:pPr>
      <w:r w:rsidRPr="00786705">
        <w:rPr>
          <w:rFonts w:ascii="Lato" w:eastAsia="Calibri" w:hAnsi="Lato" w:cs="Calibri"/>
          <w:sz w:val="20"/>
          <w:szCs w:val="20"/>
        </w:rPr>
        <w:t>w trakcie prowadzonych naborów przestrzegano pierwszeństwa w zatrudnieniu i równego traktowania osób z niepełnosprawnościami,</w:t>
      </w:r>
    </w:p>
    <w:p w14:paraId="2210039F" w14:textId="070F3736" w:rsidR="00786705" w:rsidRPr="00786705" w:rsidRDefault="00786705" w:rsidP="007511B6">
      <w:pPr>
        <w:numPr>
          <w:ilvl w:val="0"/>
          <w:numId w:val="183"/>
        </w:numPr>
        <w:spacing w:after="120" w:line="240" w:lineRule="atLeast"/>
        <w:ind w:left="426" w:hanging="283"/>
        <w:jc w:val="both"/>
        <w:rPr>
          <w:rFonts w:ascii="Lato" w:eastAsia="Calibri" w:hAnsi="Lato" w:cs="Helvetica"/>
          <w:bCs/>
          <w:sz w:val="20"/>
          <w:szCs w:val="20"/>
          <w:lang w:bidi="pl-PL"/>
        </w:rPr>
      </w:pPr>
      <w:r w:rsidRPr="00786705">
        <w:rPr>
          <w:rFonts w:ascii="Lato" w:eastAsia="Calibri" w:hAnsi="Lato" w:cs="Calibri"/>
          <w:sz w:val="20"/>
          <w:szCs w:val="20"/>
        </w:rPr>
        <w:t>opublikowano w intranecie KPRM komunikat „ON/OFF – włącz akceptację, wyłącz stereotypy dla</w:t>
      </w:r>
      <w:r w:rsidR="00106315">
        <w:rPr>
          <w:rFonts w:ascii="Lato" w:eastAsia="Calibri" w:hAnsi="Lato" w:cs="Calibri"/>
          <w:sz w:val="20"/>
          <w:szCs w:val="20"/>
        </w:rPr>
        <w:t> </w:t>
      </w:r>
      <w:r w:rsidRPr="00786705">
        <w:rPr>
          <w:rFonts w:ascii="Lato" w:eastAsia="Calibri" w:hAnsi="Lato" w:cs="Calibri"/>
          <w:sz w:val="20"/>
          <w:szCs w:val="20"/>
        </w:rPr>
        <w:t>pracy osób z niepełnosprawnością”.</w:t>
      </w:r>
    </w:p>
    <w:p w14:paraId="5B67B4F0" w14:textId="77777777" w:rsidR="00786705" w:rsidRPr="00786705" w:rsidRDefault="00786705" w:rsidP="0040004F">
      <w:pPr>
        <w:spacing w:after="0" w:line="240" w:lineRule="atLeast"/>
        <w:jc w:val="both"/>
        <w:rPr>
          <w:rFonts w:ascii="Lato" w:eastAsia="Calibri" w:hAnsi="Lato" w:cs="Helvetica"/>
          <w:bCs/>
          <w:sz w:val="20"/>
          <w:szCs w:val="20"/>
          <w:lang w:bidi="pl-PL"/>
        </w:rPr>
      </w:pPr>
      <w:r w:rsidRPr="00786705">
        <w:rPr>
          <w:rFonts w:ascii="Lato" w:eastAsia="Calibri" w:hAnsi="Lato" w:cs="Helvetica"/>
          <w:bCs/>
          <w:sz w:val="20"/>
          <w:szCs w:val="20"/>
          <w:lang w:bidi="pl-PL"/>
        </w:rPr>
        <w:t>Ponadto:</w:t>
      </w:r>
    </w:p>
    <w:p w14:paraId="349554A6" w14:textId="77777777" w:rsidR="00786705" w:rsidRPr="00786705" w:rsidRDefault="00786705" w:rsidP="0040004F">
      <w:pPr>
        <w:numPr>
          <w:ilvl w:val="0"/>
          <w:numId w:val="183"/>
        </w:numPr>
        <w:spacing w:after="0" w:line="240" w:lineRule="atLeast"/>
        <w:ind w:left="426" w:hanging="283"/>
        <w:contextualSpacing/>
        <w:jc w:val="both"/>
        <w:rPr>
          <w:rFonts w:ascii="Lato" w:eastAsia="Calibri" w:hAnsi="Lato" w:cs="Helvetica"/>
          <w:bCs/>
          <w:sz w:val="20"/>
          <w:szCs w:val="20"/>
          <w:lang w:bidi="pl-PL"/>
        </w:rPr>
      </w:pPr>
      <w:r w:rsidRPr="00786705">
        <w:rPr>
          <w:rFonts w:ascii="Lato" w:eastAsia="Calibri" w:hAnsi="Lato" w:cs="Helvetica"/>
          <w:bCs/>
          <w:sz w:val="20"/>
          <w:szCs w:val="20"/>
          <w:lang w:bidi="pl-PL"/>
        </w:rPr>
        <w:t>skierowano pracowników do udziału w szkoleniu „Dostępność cyfrowa dla redaktorów merytorycznych”,</w:t>
      </w:r>
    </w:p>
    <w:p w14:paraId="5FDD28A3" w14:textId="77777777" w:rsidR="00786705" w:rsidRPr="00786705" w:rsidRDefault="00786705" w:rsidP="007511B6">
      <w:pPr>
        <w:numPr>
          <w:ilvl w:val="0"/>
          <w:numId w:val="183"/>
        </w:numPr>
        <w:spacing w:after="120" w:line="240" w:lineRule="atLeast"/>
        <w:ind w:left="426" w:hanging="283"/>
        <w:contextualSpacing/>
        <w:jc w:val="both"/>
        <w:rPr>
          <w:rFonts w:ascii="Lato" w:eastAsia="Calibri" w:hAnsi="Lato" w:cs="Helvetica"/>
          <w:bCs/>
          <w:sz w:val="20"/>
          <w:szCs w:val="20"/>
          <w:lang w:bidi="pl-PL"/>
        </w:rPr>
      </w:pPr>
      <w:r w:rsidRPr="00786705">
        <w:rPr>
          <w:rFonts w:ascii="Lato" w:eastAsia="Calibri" w:hAnsi="Lato" w:cs="Helvetica"/>
          <w:bCs/>
          <w:sz w:val="20"/>
          <w:szCs w:val="20"/>
          <w:lang w:bidi="pl-PL"/>
        </w:rPr>
        <w:t>organizowano szkolenia z zakresu dostępności w ramach służby przygotowawczej.</w:t>
      </w:r>
    </w:p>
    <w:p w14:paraId="426CE83B" w14:textId="003789B4" w:rsidR="00786705" w:rsidRPr="00786705" w:rsidRDefault="00786705" w:rsidP="007511B6">
      <w:pPr>
        <w:numPr>
          <w:ilvl w:val="0"/>
          <w:numId w:val="183"/>
        </w:numPr>
        <w:spacing w:after="120" w:line="240" w:lineRule="atLeast"/>
        <w:ind w:left="426" w:hanging="283"/>
        <w:contextualSpacing/>
        <w:jc w:val="both"/>
        <w:rPr>
          <w:rFonts w:ascii="Lato" w:eastAsia="Calibri" w:hAnsi="Lato" w:cs="Helvetica"/>
          <w:bCs/>
          <w:sz w:val="20"/>
          <w:szCs w:val="20"/>
          <w:lang w:bidi="pl-PL"/>
        </w:rPr>
      </w:pPr>
      <w:r w:rsidRPr="00786705">
        <w:rPr>
          <w:rFonts w:ascii="Lato" w:eastAsia="Calibri" w:hAnsi="Lato" w:cs="Helvetica"/>
          <w:bCs/>
          <w:sz w:val="20"/>
          <w:szCs w:val="20"/>
          <w:lang w:bidi="pl-PL"/>
        </w:rPr>
        <w:t>zapewniono dostępność szkoleń realizowanych przez KPRM na wniosek osoby z</w:t>
      </w:r>
      <w:r w:rsidR="000B4ECF">
        <w:rPr>
          <w:rFonts w:ascii="Lato" w:eastAsia="Calibri" w:hAnsi="Lato" w:cs="Helvetica"/>
          <w:bCs/>
          <w:sz w:val="20"/>
          <w:szCs w:val="20"/>
          <w:lang w:bidi="pl-PL"/>
        </w:rPr>
        <w:t> </w:t>
      </w:r>
      <w:r w:rsidRPr="00786705">
        <w:rPr>
          <w:rFonts w:ascii="Lato" w:eastAsia="Calibri" w:hAnsi="Lato" w:cs="Helvetica"/>
          <w:bCs/>
          <w:sz w:val="20"/>
          <w:szCs w:val="20"/>
          <w:lang w:bidi="pl-PL"/>
        </w:rPr>
        <w:t>niepełnosprawnościami oraz dostosowywano odpowiednie zapisów w umowach szkoleniowych z</w:t>
      </w:r>
      <w:r w:rsidR="000B4ECF">
        <w:rPr>
          <w:rFonts w:ascii="Lato" w:eastAsia="Calibri" w:hAnsi="Lato" w:cs="Helvetica"/>
          <w:bCs/>
          <w:sz w:val="20"/>
          <w:szCs w:val="20"/>
          <w:lang w:bidi="pl-PL"/>
        </w:rPr>
        <w:t> </w:t>
      </w:r>
      <w:r w:rsidRPr="00786705">
        <w:rPr>
          <w:rFonts w:ascii="Lato" w:eastAsia="Calibri" w:hAnsi="Lato" w:cs="Helvetica"/>
          <w:bCs/>
          <w:sz w:val="20"/>
          <w:szCs w:val="20"/>
          <w:lang w:bidi="pl-PL"/>
        </w:rPr>
        <w:t>wykonawcami zewnętrznymi,</w:t>
      </w:r>
    </w:p>
    <w:p w14:paraId="6715F24D" w14:textId="3E83725A" w:rsidR="00786705" w:rsidRPr="00786705" w:rsidRDefault="00786705" w:rsidP="007511B6">
      <w:pPr>
        <w:numPr>
          <w:ilvl w:val="0"/>
          <w:numId w:val="183"/>
        </w:numPr>
        <w:spacing w:after="120" w:line="240" w:lineRule="atLeast"/>
        <w:ind w:left="426" w:hanging="283"/>
        <w:contextualSpacing/>
        <w:jc w:val="both"/>
        <w:rPr>
          <w:rFonts w:ascii="Lato" w:eastAsia="Calibri" w:hAnsi="Lato" w:cs="Helvetica"/>
          <w:bCs/>
          <w:sz w:val="20"/>
          <w:szCs w:val="20"/>
          <w:lang w:bidi="pl-PL"/>
        </w:rPr>
      </w:pPr>
      <w:r w:rsidRPr="00786705">
        <w:rPr>
          <w:rFonts w:ascii="Lato" w:eastAsia="Calibri" w:hAnsi="Lato" w:cs="Helvetica"/>
          <w:bCs/>
          <w:sz w:val="20"/>
          <w:szCs w:val="20"/>
          <w:lang w:bidi="pl-PL"/>
        </w:rPr>
        <w:t>ustalono wysokości dofinansowania do wypoczynku dla pracownic/pracowników z orzeczonym stopniem niepełnosprawności w każdym progu dochodowym wyższej niż dla pracowników bez</w:t>
      </w:r>
      <w:r w:rsidR="000B4ECF">
        <w:rPr>
          <w:rFonts w:ascii="Lato" w:eastAsia="Calibri" w:hAnsi="Lato" w:cs="Helvetica"/>
          <w:bCs/>
          <w:sz w:val="20"/>
          <w:szCs w:val="20"/>
          <w:lang w:bidi="pl-PL"/>
        </w:rPr>
        <w:t> </w:t>
      </w:r>
      <w:r w:rsidRPr="00786705">
        <w:rPr>
          <w:rFonts w:ascii="Lato" w:eastAsia="Calibri" w:hAnsi="Lato" w:cs="Helvetica"/>
          <w:bCs/>
          <w:sz w:val="20"/>
          <w:szCs w:val="20"/>
          <w:lang w:bidi="pl-PL"/>
        </w:rPr>
        <w:t xml:space="preserve">orzeczenia. W 2023 </w:t>
      </w:r>
      <w:r w:rsidR="003406BA">
        <w:rPr>
          <w:rFonts w:ascii="Lato" w:eastAsia="Calibri" w:hAnsi="Lato" w:cs="Helvetica"/>
          <w:bCs/>
          <w:sz w:val="20"/>
          <w:szCs w:val="20"/>
          <w:lang w:bidi="pl-PL"/>
        </w:rPr>
        <w:t>r</w:t>
      </w:r>
      <w:r w:rsidR="00EA2A88">
        <w:rPr>
          <w:rFonts w:ascii="Lato" w:eastAsia="Calibri" w:hAnsi="Lato" w:cs="Helvetica"/>
          <w:bCs/>
          <w:sz w:val="20"/>
          <w:szCs w:val="20"/>
          <w:lang w:bidi="pl-PL"/>
        </w:rPr>
        <w:t>.</w:t>
      </w:r>
      <w:r w:rsidR="003406BA">
        <w:rPr>
          <w:rFonts w:ascii="Lato" w:eastAsia="Calibri" w:hAnsi="Lato" w:cs="Helvetica"/>
          <w:bCs/>
          <w:sz w:val="20"/>
          <w:szCs w:val="20"/>
          <w:lang w:bidi="pl-PL"/>
        </w:rPr>
        <w:t xml:space="preserve"> </w:t>
      </w:r>
      <w:r w:rsidRPr="00786705">
        <w:rPr>
          <w:rFonts w:ascii="Lato" w:eastAsia="Calibri" w:hAnsi="Lato" w:cs="Helvetica"/>
          <w:bCs/>
          <w:sz w:val="20"/>
          <w:szCs w:val="20"/>
          <w:lang w:bidi="pl-PL"/>
        </w:rPr>
        <w:t>dofinansowanie dla tych osób było wyższe o 100 zł,</w:t>
      </w:r>
    </w:p>
    <w:p w14:paraId="4FFD7021" w14:textId="63F071D7" w:rsidR="00786705" w:rsidRPr="00786705" w:rsidRDefault="00786705" w:rsidP="007511B6">
      <w:pPr>
        <w:numPr>
          <w:ilvl w:val="0"/>
          <w:numId w:val="183"/>
        </w:numPr>
        <w:spacing w:after="120" w:line="240" w:lineRule="atLeast"/>
        <w:ind w:left="426" w:hanging="283"/>
        <w:contextualSpacing/>
        <w:jc w:val="both"/>
        <w:rPr>
          <w:rFonts w:ascii="Lato" w:eastAsia="Calibri" w:hAnsi="Lato" w:cs="Helvetica"/>
          <w:bCs/>
          <w:sz w:val="20"/>
          <w:szCs w:val="20"/>
          <w:lang w:bidi="pl-PL"/>
        </w:rPr>
      </w:pPr>
      <w:r w:rsidRPr="00786705">
        <w:rPr>
          <w:rFonts w:ascii="Lato" w:eastAsia="Calibri" w:hAnsi="Lato" w:cs="Helvetica"/>
          <w:bCs/>
          <w:sz w:val="20"/>
          <w:szCs w:val="20"/>
          <w:lang w:bidi="pl-PL"/>
        </w:rPr>
        <w:lastRenderedPageBreak/>
        <w:t>pracownicy Departamentu Służby Cywilnej KPRM – realizując jedno z zadań Szefa Służby Cywilnej na 2023 r</w:t>
      </w:r>
      <w:r w:rsidR="003406BA">
        <w:rPr>
          <w:rFonts w:ascii="Lato" w:eastAsia="Calibri" w:hAnsi="Lato" w:cs="Helvetica"/>
          <w:bCs/>
          <w:sz w:val="20"/>
          <w:szCs w:val="20"/>
          <w:lang w:bidi="pl-PL"/>
        </w:rPr>
        <w:t>ok</w:t>
      </w:r>
      <w:r w:rsidR="00823986">
        <w:rPr>
          <w:rFonts w:ascii="Lato" w:eastAsia="Calibri" w:hAnsi="Lato" w:cs="Helvetica"/>
          <w:bCs/>
          <w:sz w:val="20"/>
          <w:szCs w:val="20"/>
          <w:lang w:bidi="pl-PL"/>
        </w:rPr>
        <w:t xml:space="preserve"> </w:t>
      </w:r>
      <w:r w:rsidRPr="00786705">
        <w:rPr>
          <w:rFonts w:ascii="Lato" w:eastAsia="Calibri" w:hAnsi="Lato" w:cs="Helvetica"/>
          <w:bCs/>
          <w:sz w:val="20"/>
          <w:szCs w:val="20"/>
          <w:lang w:bidi="pl-PL"/>
        </w:rPr>
        <w:t>(zwiększenie zainteresowania pracą w służbie cywilnej) – wzięli udział w 7 targach pracy, w tym jednych skierowanych bezpośrednio do osób z niepełnosprawnościami. W czasie tych wydarzeń informowali o możliwości podjęcia pracy w służbie cywilnej, również przez osoby z</w:t>
      </w:r>
      <w:r w:rsidR="000B4ECF">
        <w:rPr>
          <w:rFonts w:ascii="Lato" w:eastAsia="Calibri" w:hAnsi="Lato" w:cs="Helvetica"/>
          <w:bCs/>
          <w:sz w:val="20"/>
          <w:szCs w:val="20"/>
          <w:lang w:bidi="pl-PL"/>
        </w:rPr>
        <w:t> </w:t>
      </w:r>
      <w:r w:rsidRPr="00786705">
        <w:rPr>
          <w:rFonts w:ascii="Lato" w:eastAsia="Calibri" w:hAnsi="Lato" w:cs="Helvetica"/>
          <w:bCs/>
          <w:sz w:val="20"/>
          <w:szCs w:val="20"/>
          <w:lang w:bidi="pl-PL"/>
        </w:rPr>
        <w:t xml:space="preserve">niepełnosprawnością. </w:t>
      </w:r>
    </w:p>
    <w:p w14:paraId="48C37B01" w14:textId="77777777" w:rsidR="00786705" w:rsidRPr="00786705" w:rsidRDefault="00786705" w:rsidP="00786705">
      <w:pPr>
        <w:spacing w:after="120" w:line="240" w:lineRule="atLeast"/>
        <w:jc w:val="both"/>
        <w:rPr>
          <w:rFonts w:ascii="Lato" w:eastAsia="Calibri" w:hAnsi="Lato" w:cs="Helvetica"/>
          <w:bCs/>
          <w:sz w:val="20"/>
          <w:szCs w:val="20"/>
        </w:rPr>
      </w:pPr>
    </w:p>
    <w:p w14:paraId="0E52A71D" w14:textId="77777777" w:rsidR="00786705" w:rsidRPr="00786705" w:rsidRDefault="00786705" w:rsidP="00786705">
      <w:pPr>
        <w:spacing w:after="120" w:line="240" w:lineRule="atLeast"/>
        <w:jc w:val="both"/>
        <w:rPr>
          <w:rFonts w:ascii="Lato" w:eastAsia="Calibri" w:hAnsi="Lato" w:cs="Helvetica"/>
          <w:b/>
          <w:bCs/>
          <w:sz w:val="20"/>
          <w:szCs w:val="20"/>
        </w:rPr>
      </w:pPr>
      <w:r w:rsidRPr="00786705">
        <w:rPr>
          <w:rFonts w:ascii="Lato" w:eastAsia="Calibri" w:hAnsi="Lato" w:cs="Helvetica"/>
          <w:b/>
          <w:bCs/>
          <w:sz w:val="20"/>
          <w:szCs w:val="20"/>
        </w:rPr>
        <w:t>Działania Ministerstw i Urzędów na rzecz aktywizacji zawodowej i zwiększenia zatrudniania osób niepełnosprawnych</w:t>
      </w:r>
    </w:p>
    <w:p w14:paraId="13E1BD88" w14:textId="010C2EB0"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Ministerstwo Finansów</w:t>
      </w:r>
      <w:r w:rsidR="00B62C9D">
        <w:rPr>
          <w:rFonts w:ascii="Lato" w:eastAsia="Calibri" w:hAnsi="Lato" w:cs="Helvetica"/>
          <w:bCs/>
          <w:sz w:val="20"/>
          <w:szCs w:val="20"/>
          <w:u w:val="single"/>
        </w:rPr>
        <w:t xml:space="preserve"> (MF)</w:t>
      </w:r>
    </w:p>
    <w:p w14:paraId="5630D482" w14:textId="163E768B" w:rsidR="00786705" w:rsidRPr="00786705" w:rsidRDefault="00786705" w:rsidP="00786705">
      <w:pPr>
        <w:spacing w:beforeLines="60" w:before="144" w:afterLines="60" w:after="144" w:line="240" w:lineRule="atLeast"/>
        <w:jc w:val="both"/>
        <w:rPr>
          <w:rFonts w:ascii="Lato" w:eastAsia="Lato" w:hAnsi="Lato" w:cs="Calibri"/>
          <w:sz w:val="20"/>
          <w:szCs w:val="20"/>
        </w:rPr>
      </w:pPr>
      <w:r w:rsidRPr="00786705">
        <w:rPr>
          <w:rFonts w:ascii="Lato" w:eastAsia="Lato" w:hAnsi="Lato" w:cs="Calibri"/>
          <w:sz w:val="20"/>
          <w:szCs w:val="20"/>
        </w:rPr>
        <w:t>Dnia 24 listopada 2023 r. Minister Finansów podpisał rozporządzenie zmieniające rozporządzenie w</w:t>
      </w:r>
      <w:r w:rsidR="000B4ECF">
        <w:rPr>
          <w:rFonts w:ascii="Lato" w:eastAsia="Lato" w:hAnsi="Lato" w:cs="Calibri"/>
          <w:sz w:val="20"/>
          <w:szCs w:val="20"/>
        </w:rPr>
        <w:t> </w:t>
      </w:r>
      <w:r w:rsidRPr="00786705">
        <w:rPr>
          <w:rFonts w:ascii="Lato" w:eastAsia="Lato" w:hAnsi="Lato" w:cs="Calibri"/>
          <w:sz w:val="20"/>
          <w:szCs w:val="20"/>
        </w:rPr>
        <w:t>sprawie Państwowej Komisji Egzaminacyjnej do Spraw Doradztwa Podatkowego i przeprowadzania egzaminu na doradcę podatkowego (Dz. U. poz. 2607), które weszło w życie 1 stycznia 2024 r.</w:t>
      </w:r>
      <w:r w:rsidR="00823986">
        <w:rPr>
          <w:rFonts w:ascii="Lato" w:eastAsia="Lato" w:hAnsi="Lato" w:cs="Calibri"/>
          <w:sz w:val="20"/>
          <w:szCs w:val="20"/>
        </w:rPr>
        <w:t xml:space="preserve"> </w:t>
      </w:r>
    </w:p>
    <w:p w14:paraId="2A5571B8" w14:textId="76E69288" w:rsidR="00786705" w:rsidRPr="00786705" w:rsidRDefault="00786705" w:rsidP="00786705">
      <w:pPr>
        <w:spacing w:beforeLines="60" w:before="144" w:afterLines="60" w:after="144" w:line="240" w:lineRule="atLeast"/>
        <w:jc w:val="both"/>
        <w:rPr>
          <w:rFonts w:ascii="Lato" w:eastAsia="Lato" w:hAnsi="Lato" w:cs="Calibri"/>
          <w:sz w:val="20"/>
          <w:szCs w:val="20"/>
        </w:rPr>
      </w:pPr>
      <w:r w:rsidRPr="00786705">
        <w:rPr>
          <w:rFonts w:ascii="Lato" w:eastAsia="Lato" w:hAnsi="Lato" w:cs="Calibri"/>
          <w:sz w:val="20"/>
          <w:szCs w:val="20"/>
        </w:rPr>
        <w:t>Rozporządzenie m.in. reguluje kwestię dostosowywania warunków przeprowadzania egzaminu na</w:t>
      </w:r>
      <w:r w:rsidR="000B4ECF">
        <w:rPr>
          <w:rFonts w:ascii="Lato" w:eastAsia="Lato" w:hAnsi="Lato" w:cs="Calibri"/>
          <w:sz w:val="20"/>
          <w:szCs w:val="20"/>
        </w:rPr>
        <w:t> </w:t>
      </w:r>
      <w:r w:rsidRPr="00786705">
        <w:rPr>
          <w:rFonts w:ascii="Lato" w:eastAsia="Lato" w:hAnsi="Lato" w:cs="Calibri"/>
          <w:sz w:val="20"/>
          <w:szCs w:val="20"/>
        </w:rPr>
        <w:t>doradcę podatkowego do potrzeb kandydatów będących osobami z niepełnosprawnościami w</w:t>
      </w:r>
      <w:r w:rsidR="000B4ECF">
        <w:rPr>
          <w:rFonts w:ascii="Lato" w:eastAsia="Lato" w:hAnsi="Lato" w:cs="Calibri"/>
          <w:sz w:val="20"/>
          <w:szCs w:val="20"/>
        </w:rPr>
        <w:t> </w:t>
      </w:r>
      <w:r w:rsidRPr="00786705">
        <w:rPr>
          <w:rFonts w:ascii="Lato" w:eastAsia="Lato" w:hAnsi="Lato" w:cs="Calibri"/>
          <w:sz w:val="20"/>
          <w:szCs w:val="20"/>
        </w:rPr>
        <w:t>rozumieniu przepisów ustawy o rehabilitacji. Na podstawie przepisów ww. rozporządzenia, możliwe będzie wydłużenie, dla osoby z niepełnosprawnościami, czasu trwania części pisemnej egzaminu oraz korzystanie przez tę osobę z komputera Państwowej Komisji Egzaminacyjnej do Spraw Doradztwa Podatkowego (organizatora egzaminu) lub – w uzasadnionych przypadkach - stanowiącego własność kandydata i dostosowanego do jego indywidualnych potrzeb wynikających z rodzaju niepełnosprawności.</w:t>
      </w:r>
    </w:p>
    <w:p w14:paraId="2AF8684D" w14:textId="0690556F" w:rsidR="00786705" w:rsidRPr="00786705" w:rsidRDefault="00786705" w:rsidP="0040004F">
      <w:pPr>
        <w:suppressAutoHyphens/>
        <w:autoSpaceDN w:val="0"/>
        <w:spacing w:after="0" w:line="240" w:lineRule="atLeast"/>
        <w:jc w:val="both"/>
        <w:rPr>
          <w:rFonts w:ascii="Lato" w:eastAsia="Lato" w:hAnsi="Lato" w:cs="Calibri"/>
          <w:sz w:val="20"/>
          <w:szCs w:val="20"/>
          <w:lang w:eastAsia="pl-PL"/>
        </w:rPr>
      </w:pPr>
      <w:r w:rsidRPr="00786705">
        <w:rPr>
          <w:rFonts w:ascii="Lato" w:eastAsia="Lato" w:hAnsi="Lato" w:cs="Calibri"/>
          <w:sz w:val="20"/>
          <w:szCs w:val="20"/>
          <w:lang w:eastAsia="pl-PL"/>
        </w:rPr>
        <w:t>W Ministerstwie Finansów, zgodnie z przyjętymi zasadami przeprowadzania naboru kandydatów do</w:t>
      </w:r>
      <w:r w:rsidR="000B4ECF">
        <w:rPr>
          <w:rFonts w:ascii="Lato" w:eastAsia="Lato" w:hAnsi="Lato" w:cs="Calibri"/>
          <w:sz w:val="20"/>
          <w:szCs w:val="20"/>
          <w:lang w:eastAsia="pl-PL"/>
        </w:rPr>
        <w:t> </w:t>
      </w:r>
      <w:r w:rsidRPr="00786705">
        <w:rPr>
          <w:rFonts w:ascii="Lato" w:eastAsia="Lato" w:hAnsi="Lato" w:cs="Calibri"/>
          <w:sz w:val="20"/>
          <w:szCs w:val="20"/>
          <w:lang w:eastAsia="pl-PL"/>
        </w:rPr>
        <w:t xml:space="preserve"> korpusu służby cywilnej:</w:t>
      </w:r>
    </w:p>
    <w:p w14:paraId="16C61E41" w14:textId="77777777" w:rsidR="00786705" w:rsidRPr="00786705" w:rsidRDefault="00786705" w:rsidP="0040004F">
      <w:pPr>
        <w:numPr>
          <w:ilvl w:val="0"/>
          <w:numId w:val="185"/>
        </w:numPr>
        <w:spacing w:after="0" w:line="240" w:lineRule="atLeast"/>
        <w:ind w:left="426"/>
        <w:contextualSpacing/>
        <w:jc w:val="both"/>
        <w:rPr>
          <w:rFonts w:ascii="Lato" w:eastAsia="Lato" w:hAnsi="Lato" w:cs="Calibri"/>
          <w:sz w:val="20"/>
          <w:szCs w:val="20"/>
          <w:lang w:eastAsia="pl-PL"/>
        </w:rPr>
      </w:pPr>
      <w:r w:rsidRPr="00786705">
        <w:rPr>
          <w:rFonts w:ascii="Lato" w:eastAsia="Lato" w:hAnsi="Lato" w:cs="Calibri"/>
          <w:sz w:val="20"/>
          <w:szCs w:val="20"/>
          <w:lang w:eastAsia="pl-PL"/>
        </w:rPr>
        <w:t>ogłoszenia o naborze przekazywane są do współpracujących z MF instytucji wspierających zatrudnianie osób z niepełnosprawnościami,</w:t>
      </w:r>
    </w:p>
    <w:p w14:paraId="498353A4" w14:textId="70A7A697" w:rsidR="00786705" w:rsidRPr="00786705" w:rsidRDefault="00786705" w:rsidP="007511B6">
      <w:pPr>
        <w:numPr>
          <w:ilvl w:val="0"/>
          <w:numId w:val="185"/>
        </w:numPr>
        <w:spacing w:after="120" w:line="240" w:lineRule="atLeast"/>
        <w:ind w:left="426"/>
        <w:contextualSpacing/>
        <w:jc w:val="both"/>
        <w:rPr>
          <w:rFonts w:ascii="Lato" w:eastAsia="Lato" w:hAnsi="Lato" w:cs="Calibri"/>
          <w:sz w:val="20"/>
          <w:szCs w:val="20"/>
          <w:lang w:eastAsia="pl-PL"/>
        </w:rPr>
      </w:pPr>
      <w:r w:rsidRPr="00786705">
        <w:rPr>
          <w:rFonts w:ascii="Lato" w:eastAsia="Lato" w:hAnsi="Lato" w:cs="Calibri"/>
          <w:sz w:val="20"/>
          <w:szCs w:val="20"/>
          <w:lang w:eastAsia="pl-PL"/>
        </w:rPr>
        <w:t>kontynuowana jest współpraca z Urzędem Pracy m.st. Warszawy, Fundacją Aktywizacja Oddział w</w:t>
      </w:r>
      <w:r w:rsidR="000B4ECF">
        <w:rPr>
          <w:rFonts w:ascii="Lato" w:eastAsia="Lato" w:hAnsi="Lato" w:cs="Calibri"/>
          <w:sz w:val="20"/>
          <w:szCs w:val="20"/>
          <w:lang w:eastAsia="pl-PL"/>
        </w:rPr>
        <w:t> </w:t>
      </w:r>
      <w:r w:rsidRPr="00786705">
        <w:rPr>
          <w:rFonts w:ascii="Lato" w:eastAsia="Lato" w:hAnsi="Lato" w:cs="Calibri"/>
          <w:sz w:val="20"/>
          <w:szCs w:val="20"/>
          <w:lang w:eastAsia="pl-PL"/>
        </w:rPr>
        <w:t>Warszawie oraz z Fundacją Integracja w Warszawie. W ramach tej współpracy przekazywane są bezpośrednio ogłoszenia o wolnych stanowiskach pracy, celem umożliwienia szerszego dostępu do ofert osobom z niepełnosprawnościami,</w:t>
      </w:r>
    </w:p>
    <w:p w14:paraId="4E2CA4FA" w14:textId="77777777" w:rsidR="00786705" w:rsidRPr="00786705" w:rsidRDefault="00786705" w:rsidP="007511B6">
      <w:pPr>
        <w:numPr>
          <w:ilvl w:val="0"/>
          <w:numId w:val="185"/>
        </w:numPr>
        <w:spacing w:after="120" w:line="240" w:lineRule="atLeast"/>
        <w:ind w:left="426"/>
        <w:contextualSpacing/>
        <w:jc w:val="both"/>
        <w:rPr>
          <w:rFonts w:ascii="Lato" w:eastAsia="Lato" w:hAnsi="Lato" w:cs="Calibri"/>
          <w:sz w:val="20"/>
          <w:szCs w:val="20"/>
          <w:lang w:eastAsia="pl-PL"/>
        </w:rPr>
      </w:pPr>
      <w:r w:rsidRPr="00786705">
        <w:rPr>
          <w:rFonts w:ascii="Lato" w:eastAsia="Lato" w:hAnsi="Lato" w:cs="Calibri"/>
          <w:sz w:val="20"/>
          <w:szCs w:val="20"/>
          <w:lang w:eastAsia="pl-PL"/>
        </w:rPr>
        <w:t>rekrutacje przeprowadzane są w sposób przyjazny dla osób z niepełnosprawnościami., np. poprzez możliwość używania dodatkowych urządzeń lub udogodnień, których potrzebuje dana osoba,</w:t>
      </w:r>
    </w:p>
    <w:p w14:paraId="21C1E1F7" w14:textId="5D2CE1AB" w:rsidR="00786705" w:rsidRPr="00786705" w:rsidRDefault="00786705" w:rsidP="007511B6">
      <w:pPr>
        <w:numPr>
          <w:ilvl w:val="0"/>
          <w:numId w:val="185"/>
        </w:numPr>
        <w:spacing w:after="120" w:line="240" w:lineRule="atLeast"/>
        <w:ind w:left="426"/>
        <w:contextualSpacing/>
        <w:jc w:val="both"/>
        <w:rPr>
          <w:rFonts w:ascii="Lato" w:eastAsia="Lato" w:hAnsi="Lato" w:cs="Calibri"/>
          <w:sz w:val="20"/>
          <w:szCs w:val="20"/>
          <w:lang w:eastAsia="pl-PL"/>
        </w:rPr>
      </w:pPr>
      <w:r w:rsidRPr="00786705">
        <w:rPr>
          <w:rFonts w:ascii="Lato" w:eastAsia="Lato" w:hAnsi="Lato" w:cs="Calibri"/>
          <w:sz w:val="20"/>
          <w:szCs w:val="20"/>
          <w:lang w:eastAsia="pl-PL"/>
        </w:rPr>
        <w:t>nabory mogą odbywać się w sposób zdalny, co może również ułatwiać udział osobom z</w:t>
      </w:r>
      <w:r w:rsidR="00844616">
        <w:rPr>
          <w:rFonts w:ascii="Lato" w:eastAsia="Lato" w:hAnsi="Lato" w:cs="Calibri"/>
          <w:sz w:val="20"/>
          <w:szCs w:val="20"/>
          <w:lang w:eastAsia="pl-PL"/>
        </w:rPr>
        <w:t> </w:t>
      </w:r>
      <w:r w:rsidRPr="00786705">
        <w:rPr>
          <w:rFonts w:ascii="Lato" w:eastAsia="Lato" w:hAnsi="Lato" w:cs="Calibri"/>
          <w:sz w:val="20"/>
          <w:szCs w:val="20"/>
          <w:lang w:eastAsia="pl-PL"/>
        </w:rPr>
        <w:t>niepełnosprawnościami,</w:t>
      </w:r>
    </w:p>
    <w:p w14:paraId="26067DB9" w14:textId="720888EB" w:rsidR="00786705" w:rsidRPr="00786705" w:rsidRDefault="00786705" w:rsidP="007511B6">
      <w:pPr>
        <w:numPr>
          <w:ilvl w:val="0"/>
          <w:numId w:val="185"/>
        </w:numPr>
        <w:suppressAutoHyphens/>
        <w:autoSpaceDN w:val="0"/>
        <w:spacing w:after="120" w:line="240" w:lineRule="atLeast"/>
        <w:ind w:left="426"/>
        <w:contextualSpacing/>
        <w:jc w:val="both"/>
        <w:rPr>
          <w:rFonts w:ascii="Lato" w:eastAsia="Lato" w:hAnsi="Lato" w:cs="Calibri"/>
          <w:sz w:val="20"/>
          <w:szCs w:val="20"/>
          <w:lang w:eastAsia="pl-PL"/>
        </w:rPr>
      </w:pPr>
      <w:r w:rsidRPr="00786705">
        <w:rPr>
          <w:rFonts w:ascii="Lato" w:eastAsia="Lato" w:hAnsi="Lato" w:cs="Calibri"/>
          <w:sz w:val="20"/>
          <w:szCs w:val="20"/>
          <w:lang w:eastAsia="pl-PL"/>
        </w:rPr>
        <w:t>podczas rekrutacji podejmowane są działania, aby materiały wykorzystywane w trakcie naboru dostosować do potrzeb osób z niepełnosprawnościami. Sposób ustalany jest indywidualnie i może obejmować dostosowanie formy testu wiedzy lub rozmowy kwalifikacyjnej, poprzez zmianę formy z</w:t>
      </w:r>
      <w:r w:rsidR="00844616">
        <w:rPr>
          <w:rFonts w:ascii="Lato" w:eastAsia="Lato" w:hAnsi="Lato" w:cs="Calibri"/>
          <w:sz w:val="20"/>
          <w:szCs w:val="20"/>
          <w:lang w:eastAsia="pl-PL"/>
        </w:rPr>
        <w:t> </w:t>
      </w:r>
      <w:r w:rsidRPr="00786705">
        <w:rPr>
          <w:rFonts w:ascii="Lato" w:eastAsia="Lato" w:hAnsi="Lato" w:cs="Calibri"/>
          <w:sz w:val="20"/>
          <w:szCs w:val="20"/>
          <w:lang w:eastAsia="pl-PL"/>
        </w:rPr>
        <w:t>pisemnej na ustną lub z ustnej na pisemną, dostosowanie materiałów (np. większa czcionka w</w:t>
      </w:r>
      <w:r w:rsidR="00844616">
        <w:rPr>
          <w:rFonts w:ascii="Lato" w:eastAsia="Lato" w:hAnsi="Lato" w:cs="Calibri"/>
          <w:sz w:val="20"/>
          <w:szCs w:val="20"/>
          <w:lang w:eastAsia="pl-PL"/>
        </w:rPr>
        <w:t> </w:t>
      </w:r>
      <w:r w:rsidRPr="00786705">
        <w:rPr>
          <w:rFonts w:ascii="Lato" w:eastAsia="Lato" w:hAnsi="Lato" w:cs="Calibri"/>
          <w:sz w:val="20"/>
          <w:szCs w:val="20"/>
          <w:lang w:eastAsia="pl-PL"/>
        </w:rPr>
        <w:t>materiałach drukowanych), korzystanie z własnych urządzeń i rozwiązań kandydata wspomagających pracę podczas etapów naboru (np. pomoc asystenta lub trenera pracy), możliwość skorzystania z tłumacza języka migowego,</w:t>
      </w:r>
    </w:p>
    <w:p w14:paraId="6211F680" w14:textId="3EA3010B" w:rsidR="00786705" w:rsidRPr="00786705" w:rsidRDefault="00786705" w:rsidP="007511B6">
      <w:pPr>
        <w:numPr>
          <w:ilvl w:val="0"/>
          <w:numId w:val="185"/>
        </w:numPr>
        <w:spacing w:after="120" w:line="240" w:lineRule="atLeast"/>
        <w:ind w:left="426"/>
        <w:contextualSpacing/>
        <w:jc w:val="both"/>
        <w:rPr>
          <w:rFonts w:ascii="Lato" w:eastAsia="Lato" w:hAnsi="Lato" w:cs="Calibri"/>
          <w:sz w:val="20"/>
          <w:szCs w:val="20"/>
          <w:lang w:eastAsia="pl-PL"/>
        </w:rPr>
      </w:pPr>
      <w:r w:rsidRPr="00786705">
        <w:rPr>
          <w:rFonts w:ascii="Lato" w:eastAsia="Lato" w:hAnsi="Lato" w:cs="Calibri"/>
          <w:sz w:val="20"/>
          <w:szCs w:val="20"/>
          <w:lang w:eastAsia="pl-PL"/>
        </w:rPr>
        <w:t>jeżeli jest taka potrzeba, istnieje możliwość dostosowania stanowiska pracy do potrzeb osób z</w:t>
      </w:r>
      <w:r w:rsidR="00844616">
        <w:rPr>
          <w:rFonts w:ascii="Lato" w:eastAsia="Lato" w:hAnsi="Lato" w:cs="Calibri"/>
          <w:sz w:val="20"/>
          <w:szCs w:val="20"/>
          <w:lang w:eastAsia="pl-PL"/>
        </w:rPr>
        <w:t> </w:t>
      </w:r>
      <w:r w:rsidRPr="00786705">
        <w:rPr>
          <w:rFonts w:ascii="Lato" w:eastAsia="Lato" w:hAnsi="Lato" w:cs="Calibri"/>
          <w:sz w:val="20"/>
          <w:szCs w:val="20"/>
          <w:lang w:eastAsia="pl-PL"/>
        </w:rPr>
        <w:t>niepełnosprawnościami. Indywidualnie, podczas rozmowy z pracownikiem ustala się jego potrzeby, na podstawie zaleceń lekarza medycyny pracy uzgadnia sposób dostosowania stanowiska pracy.</w:t>
      </w:r>
    </w:p>
    <w:p w14:paraId="662A7399" w14:textId="77777777" w:rsidR="00786705" w:rsidRPr="00786705" w:rsidRDefault="00786705" w:rsidP="00786705">
      <w:pPr>
        <w:spacing w:after="120" w:line="240" w:lineRule="atLeast"/>
        <w:jc w:val="both"/>
        <w:rPr>
          <w:rFonts w:ascii="Lato" w:eastAsia="Calibri" w:hAnsi="Lato" w:cs="Helvetica"/>
          <w:bCs/>
          <w:sz w:val="20"/>
          <w:szCs w:val="20"/>
        </w:rPr>
      </w:pPr>
    </w:p>
    <w:p w14:paraId="05A1B264" w14:textId="534A48C2"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Ministerstwo Aktywów Państwowych</w:t>
      </w:r>
      <w:r w:rsidR="00B62C9D">
        <w:rPr>
          <w:rFonts w:ascii="Lato" w:eastAsia="Calibri" w:hAnsi="Lato" w:cs="Helvetica"/>
          <w:bCs/>
          <w:sz w:val="20"/>
          <w:szCs w:val="20"/>
          <w:u w:val="single"/>
        </w:rPr>
        <w:t xml:space="preserve"> (MAP)</w:t>
      </w:r>
    </w:p>
    <w:p w14:paraId="274558D5" w14:textId="77777777"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Ministerstwo podczas organizacji naborów w 2023 r. starało się dotrzeć do jak największej liczby osób niepełnosprawnych, zamieszczając w treści ogłoszeń o naborach na wolne stanowiska pracy informacje zachęcające osoby niepełnosprawne do składania ofert.</w:t>
      </w:r>
    </w:p>
    <w:p w14:paraId="2A6DA731" w14:textId="77777777"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 xml:space="preserve">Ponadto wszystkie ogłoszenia zawierały opis warunków dotyczących charakteru pracy na stanowisku oraz miejsca i otoczenia organizacyjno-technicznego stanowiska pracy. </w:t>
      </w:r>
    </w:p>
    <w:p w14:paraId="4BB3C509" w14:textId="77777777"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Lato-Regular"/>
          <w:sz w:val="20"/>
          <w:szCs w:val="20"/>
        </w:rPr>
        <w:t>Ministerstwo jest „pracodawcą równych szans” co oznacza, że podczas naborów wszystkie</w:t>
      </w:r>
      <w:r w:rsidRPr="00786705">
        <w:rPr>
          <w:rFonts w:ascii="Lato" w:eastAsia="Calibri" w:hAnsi="Lato" w:cs="Helvetica"/>
          <w:bCs/>
          <w:sz w:val="20"/>
          <w:szCs w:val="20"/>
        </w:rPr>
        <w:t xml:space="preserve"> </w:t>
      </w:r>
      <w:r w:rsidRPr="00786705">
        <w:rPr>
          <w:rFonts w:ascii="Lato" w:eastAsia="Calibri" w:hAnsi="Lato" w:cs="Lato-Regular"/>
          <w:sz w:val="20"/>
          <w:szCs w:val="20"/>
        </w:rPr>
        <w:t>złożone aplikacje rozpatrywane są według jednakowych zasad. Dodatkowo w ogłoszeniach</w:t>
      </w:r>
      <w:r w:rsidRPr="00786705">
        <w:rPr>
          <w:rFonts w:ascii="Lato" w:eastAsia="Calibri" w:hAnsi="Lato" w:cs="Helvetica"/>
          <w:bCs/>
          <w:sz w:val="20"/>
          <w:szCs w:val="20"/>
        </w:rPr>
        <w:t xml:space="preserve"> </w:t>
      </w:r>
      <w:r w:rsidRPr="00786705">
        <w:rPr>
          <w:rFonts w:ascii="Lato" w:eastAsia="Calibri" w:hAnsi="Lato" w:cs="Lato-Regular"/>
          <w:sz w:val="20"/>
          <w:szCs w:val="20"/>
        </w:rPr>
        <w:t>o pracę wskazywane były informacje o udogodnieniach architektonicznych oraz przyjętych</w:t>
      </w:r>
      <w:r w:rsidRPr="00786705">
        <w:rPr>
          <w:rFonts w:ascii="Lato" w:eastAsia="Calibri" w:hAnsi="Lato" w:cs="Helvetica"/>
          <w:bCs/>
          <w:sz w:val="20"/>
          <w:szCs w:val="20"/>
        </w:rPr>
        <w:t xml:space="preserve"> </w:t>
      </w:r>
      <w:r w:rsidRPr="00786705">
        <w:rPr>
          <w:rFonts w:ascii="Lato" w:eastAsia="Calibri" w:hAnsi="Lato" w:cs="Lato-Regular"/>
          <w:sz w:val="20"/>
          <w:szCs w:val="20"/>
        </w:rPr>
        <w:t xml:space="preserve">w Ministerstwie rozwiązaniach </w:t>
      </w:r>
      <w:r w:rsidRPr="00786705">
        <w:rPr>
          <w:rFonts w:ascii="Lato" w:eastAsia="Calibri" w:hAnsi="Lato" w:cs="Lato-Regular"/>
          <w:sz w:val="20"/>
          <w:szCs w:val="20"/>
        </w:rPr>
        <w:lastRenderedPageBreak/>
        <w:t>związanych z zatrudnieniem, m.in. praca zdalna, ruchomy</w:t>
      </w:r>
      <w:r w:rsidRPr="00786705">
        <w:rPr>
          <w:rFonts w:ascii="Lato" w:eastAsia="Calibri" w:hAnsi="Lato" w:cs="Helvetica"/>
          <w:bCs/>
          <w:sz w:val="20"/>
          <w:szCs w:val="20"/>
        </w:rPr>
        <w:t xml:space="preserve"> </w:t>
      </w:r>
      <w:r w:rsidRPr="00786705">
        <w:rPr>
          <w:rFonts w:ascii="Lato" w:eastAsia="Calibri" w:hAnsi="Lato" w:cs="Lato-Regular"/>
          <w:sz w:val="20"/>
          <w:szCs w:val="20"/>
        </w:rPr>
        <w:t>czas pracy, co ma istotny wpływ na zwiększenie liczby kandydatów niepełnosprawnych,</w:t>
      </w:r>
      <w:r w:rsidRPr="00786705">
        <w:rPr>
          <w:rFonts w:ascii="Lato" w:eastAsia="Calibri" w:hAnsi="Lato" w:cs="Helvetica"/>
          <w:bCs/>
          <w:sz w:val="20"/>
          <w:szCs w:val="20"/>
        </w:rPr>
        <w:t xml:space="preserve"> </w:t>
      </w:r>
      <w:r w:rsidRPr="00786705">
        <w:rPr>
          <w:rFonts w:ascii="Lato" w:eastAsia="Calibri" w:hAnsi="Lato" w:cs="Lato-Regular"/>
          <w:sz w:val="20"/>
          <w:szCs w:val="20"/>
        </w:rPr>
        <w:t>którzy na etapie rekrutacji mogli ocenić otwartość i dostępność Urzędu.</w:t>
      </w:r>
      <w:r w:rsidRPr="00786705">
        <w:rPr>
          <w:rFonts w:ascii="Lato" w:eastAsia="Calibri" w:hAnsi="Lato" w:cs="Helvetica"/>
          <w:bCs/>
          <w:sz w:val="20"/>
          <w:szCs w:val="20"/>
        </w:rPr>
        <w:t xml:space="preserve"> </w:t>
      </w:r>
    </w:p>
    <w:p w14:paraId="4A9AD9FD" w14:textId="77777777" w:rsidR="00786705" w:rsidRPr="00786705" w:rsidRDefault="00786705" w:rsidP="00786705">
      <w:pPr>
        <w:spacing w:after="120" w:line="240" w:lineRule="atLeast"/>
        <w:jc w:val="both"/>
        <w:rPr>
          <w:rFonts w:ascii="Lato" w:eastAsia="Calibri" w:hAnsi="Lato" w:cs="Lato-Regular"/>
          <w:sz w:val="20"/>
          <w:szCs w:val="20"/>
        </w:rPr>
      </w:pPr>
      <w:r w:rsidRPr="00786705">
        <w:rPr>
          <w:rFonts w:ascii="Lato" w:eastAsia="Calibri" w:hAnsi="Lato" w:cs="Lato-Regular"/>
          <w:sz w:val="20"/>
          <w:szCs w:val="20"/>
        </w:rPr>
        <w:t>Ponadto osoby niepełnosprawne, na etapie składania dokumentów, miały możliwość</w:t>
      </w:r>
      <w:r w:rsidRPr="00786705">
        <w:rPr>
          <w:rFonts w:ascii="Lato" w:eastAsia="Calibri" w:hAnsi="Lato" w:cs="Helvetica"/>
          <w:bCs/>
          <w:sz w:val="20"/>
          <w:szCs w:val="20"/>
        </w:rPr>
        <w:t xml:space="preserve"> </w:t>
      </w:r>
      <w:r w:rsidRPr="00786705">
        <w:rPr>
          <w:rFonts w:ascii="Lato" w:eastAsia="Calibri" w:hAnsi="Lato" w:cs="Lato-Regular"/>
          <w:sz w:val="20"/>
          <w:szCs w:val="20"/>
        </w:rPr>
        <w:t>zgłaszania swoich potrzeb. Materiały i metody stosowane podczas naborów na wolne</w:t>
      </w:r>
      <w:r w:rsidRPr="00786705">
        <w:rPr>
          <w:rFonts w:ascii="Lato" w:eastAsia="Calibri" w:hAnsi="Lato" w:cs="Helvetica"/>
          <w:bCs/>
          <w:sz w:val="20"/>
          <w:szCs w:val="20"/>
        </w:rPr>
        <w:t xml:space="preserve"> </w:t>
      </w:r>
      <w:r w:rsidRPr="00786705">
        <w:rPr>
          <w:rFonts w:ascii="Lato" w:eastAsia="Calibri" w:hAnsi="Lato" w:cs="Lato-Regular"/>
          <w:sz w:val="20"/>
          <w:szCs w:val="20"/>
        </w:rPr>
        <w:t>stanowiska pracy, dostosowywane były pod względem ich potrzeb np. wydłużenie czasu</w:t>
      </w:r>
      <w:r w:rsidRPr="00786705">
        <w:rPr>
          <w:rFonts w:ascii="Lato" w:eastAsia="Calibri" w:hAnsi="Lato" w:cs="Helvetica"/>
          <w:bCs/>
          <w:sz w:val="20"/>
          <w:szCs w:val="20"/>
        </w:rPr>
        <w:t xml:space="preserve"> </w:t>
      </w:r>
      <w:r w:rsidRPr="00786705">
        <w:rPr>
          <w:rFonts w:ascii="Lato" w:eastAsia="Calibri" w:hAnsi="Lato" w:cs="Lato-Regular"/>
          <w:sz w:val="20"/>
          <w:szCs w:val="20"/>
        </w:rPr>
        <w:t>poszczególnych etapów naboru, zwiększenie czcionki, pomoc tłumacza języka migowego</w:t>
      </w:r>
      <w:r w:rsidRPr="00786705">
        <w:rPr>
          <w:rFonts w:ascii="Lato" w:eastAsia="Calibri" w:hAnsi="Lato" w:cs="Helvetica"/>
          <w:bCs/>
          <w:sz w:val="20"/>
          <w:szCs w:val="20"/>
        </w:rPr>
        <w:t xml:space="preserve"> </w:t>
      </w:r>
      <w:r w:rsidRPr="00786705">
        <w:rPr>
          <w:rFonts w:ascii="Lato" w:eastAsia="Calibri" w:hAnsi="Lato" w:cs="Lato-Regular"/>
          <w:sz w:val="20"/>
          <w:szCs w:val="20"/>
        </w:rPr>
        <w:t>czy asystenta.</w:t>
      </w:r>
    </w:p>
    <w:p w14:paraId="31A99215" w14:textId="540E509B" w:rsidR="00786705" w:rsidRPr="00786705" w:rsidRDefault="00786705" w:rsidP="00786705">
      <w:pPr>
        <w:autoSpaceDE w:val="0"/>
        <w:autoSpaceDN w:val="0"/>
        <w:adjustRightInd w:val="0"/>
        <w:spacing w:after="120" w:line="240" w:lineRule="atLeast"/>
        <w:jc w:val="both"/>
        <w:rPr>
          <w:rFonts w:ascii="Lato" w:eastAsia="Calibri" w:hAnsi="Lato" w:cs="Lato-Regular"/>
          <w:sz w:val="20"/>
          <w:szCs w:val="20"/>
        </w:rPr>
      </w:pPr>
      <w:r w:rsidRPr="00786705">
        <w:rPr>
          <w:rFonts w:ascii="Lato" w:eastAsia="Calibri" w:hAnsi="Lato" w:cs="Lato-Regular"/>
          <w:sz w:val="20"/>
          <w:szCs w:val="20"/>
        </w:rPr>
        <w:t>W 2023 r</w:t>
      </w:r>
      <w:r w:rsidR="0040004F">
        <w:rPr>
          <w:rFonts w:ascii="Lato" w:eastAsia="Calibri" w:hAnsi="Lato" w:cs="Lato-Regular"/>
          <w:sz w:val="20"/>
          <w:szCs w:val="20"/>
        </w:rPr>
        <w:t>.</w:t>
      </w:r>
      <w:r w:rsidRPr="00786705">
        <w:rPr>
          <w:rFonts w:ascii="Lato" w:eastAsia="Calibri" w:hAnsi="Lato" w:cs="Lato-Regular"/>
          <w:sz w:val="20"/>
          <w:szCs w:val="20"/>
        </w:rPr>
        <w:t xml:space="preserve"> pracownicy komórek organizacyjnych właściwych do spraw kadr i organizacji, obsługi administracyjnej oraz komunikacji wzięli udział w projekcie Kancelarii Prezesa Rady Ministrów „Procedury bez barier”. Projekt miał na celu usprawnienie procedur rekrutacyjnych i zatrudnieniowych w</w:t>
      </w:r>
      <w:r w:rsidR="00844616">
        <w:rPr>
          <w:rFonts w:ascii="Lato" w:eastAsia="Calibri" w:hAnsi="Lato" w:cs="Lato-Regular"/>
          <w:sz w:val="20"/>
          <w:szCs w:val="20"/>
        </w:rPr>
        <w:t> </w:t>
      </w:r>
      <w:r w:rsidRPr="00786705">
        <w:rPr>
          <w:rFonts w:ascii="Lato" w:eastAsia="Calibri" w:hAnsi="Lato" w:cs="Lato-Regular"/>
          <w:sz w:val="20"/>
          <w:szCs w:val="20"/>
        </w:rPr>
        <w:t>urzędach oraz podwyższenie kompetencji pracowników administracji publicznej, związanych z</w:t>
      </w:r>
      <w:r w:rsidR="00844616">
        <w:rPr>
          <w:rFonts w:ascii="Lato" w:eastAsia="Calibri" w:hAnsi="Lato" w:cs="Lato-Regular"/>
          <w:sz w:val="20"/>
          <w:szCs w:val="20"/>
        </w:rPr>
        <w:t> </w:t>
      </w:r>
      <w:r w:rsidRPr="00786705">
        <w:rPr>
          <w:rFonts w:ascii="Lato" w:eastAsia="Calibri" w:hAnsi="Lato" w:cs="Lato-Regular"/>
          <w:sz w:val="20"/>
          <w:szCs w:val="20"/>
        </w:rPr>
        <w:t>zatrudnieniem osób ze szczególnymi potrzebami.</w:t>
      </w:r>
    </w:p>
    <w:p w14:paraId="5155FAEE" w14:textId="147659BA" w:rsidR="00786705" w:rsidRPr="00786705" w:rsidRDefault="00786705" w:rsidP="00786705">
      <w:pPr>
        <w:autoSpaceDE w:val="0"/>
        <w:autoSpaceDN w:val="0"/>
        <w:adjustRightInd w:val="0"/>
        <w:spacing w:after="120" w:line="240" w:lineRule="atLeast"/>
        <w:jc w:val="both"/>
        <w:rPr>
          <w:rFonts w:ascii="Lato" w:eastAsia="Calibri" w:hAnsi="Lato" w:cs="Lato-Regular"/>
          <w:sz w:val="20"/>
          <w:szCs w:val="20"/>
        </w:rPr>
      </w:pPr>
      <w:r w:rsidRPr="00786705">
        <w:rPr>
          <w:rFonts w:ascii="Lato" w:eastAsia="Calibri" w:hAnsi="Lato" w:cs="Lato-Regular"/>
          <w:sz w:val="20"/>
          <w:szCs w:val="20"/>
        </w:rPr>
        <w:t>Ministerstwo cyklicznie uczestniczy także w projektach stażowych, mających na celu wzmocnienie kompetencji zawodowych osób niepełnosprawnych. W 2023 r</w:t>
      </w:r>
      <w:r w:rsidR="00EA2A88">
        <w:rPr>
          <w:rFonts w:ascii="Lato" w:eastAsia="Calibri" w:hAnsi="Lato" w:cs="Lato-Regular"/>
          <w:sz w:val="20"/>
          <w:szCs w:val="20"/>
        </w:rPr>
        <w:t>.</w:t>
      </w:r>
      <w:r w:rsidRPr="00786705">
        <w:rPr>
          <w:rFonts w:ascii="Lato" w:eastAsia="Calibri" w:hAnsi="Lato" w:cs="Lato-Regular"/>
          <w:sz w:val="20"/>
          <w:szCs w:val="20"/>
        </w:rPr>
        <w:t xml:space="preserve"> wyrażono chęć udziału w kolejnym cyklu programu „Stabilne Zatrudnienie”, realizowanego przez PFRON i zgłos</w:t>
      </w:r>
      <w:r w:rsidR="003207C2">
        <w:rPr>
          <w:rFonts w:ascii="Lato" w:eastAsia="Calibri" w:hAnsi="Lato" w:cs="Lato-Regular"/>
          <w:sz w:val="20"/>
          <w:szCs w:val="20"/>
        </w:rPr>
        <w:t>zono</w:t>
      </w:r>
      <w:r w:rsidRPr="00786705">
        <w:rPr>
          <w:rFonts w:ascii="Lato" w:eastAsia="Calibri" w:hAnsi="Lato" w:cs="Lato-Regular"/>
          <w:sz w:val="20"/>
          <w:szCs w:val="20"/>
        </w:rPr>
        <w:t xml:space="preserve"> 5 stanowisk, na których realizowane mogą zostać staże.</w:t>
      </w:r>
    </w:p>
    <w:p w14:paraId="6A886B5A" w14:textId="77777777" w:rsidR="00786705" w:rsidRPr="00786705" w:rsidRDefault="00786705" w:rsidP="00786705">
      <w:pPr>
        <w:spacing w:after="120" w:line="240" w:lineRule="atLeast"/>
        <w:jc w:val="both"/>
        <w:rPr>
          <w:rFonts w:ascii="Lato" w:eastAsia="Calibri" w:hAnsi="Lato" w:cs="Helvetica"/>
          <w:bCs/>
          <w:sz w:val="20"/>
          <w:szCs w:val="20"/>
        </w:rPr>
      </w:pPr>
    </w:p>
    <w:p w14:paraId="0E8B554F" w14:textId="677490AD"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Ministerstwo Edukacji i Nauki</w:t>
      </w:r>
      <w:r w:rsidR="00B62C9D">
        <w:rPr>
          <w:rFonts w:ascii="Lato" w:eastAsia="Calibri" w:hAnsi="Lato" w:cs="Helvetica"/>
          <w:bCs/>
          <w:sz w:val="20"/>
          <w:szCs w:val="20"/>
          <w:u w:val="single"/>
        </w:rPr>
        <w:t xml:space="preserve"> (MEiN)</w:t>
      </w:r>
    </w:p>
    <w:p w14:paraId="1254639C" w14:textId="4D3C0C28"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 xml:space="preserve">W Biuletynie Informacji Publicznej Ministerstwa Edukacji i Nauki dostępna </w:t>
      </w:r>
      <w:r w:rsidR="00303DB6">
        <w:rPr>
          <w:rFonts w:ascii="Lato" w:eastAsia="Calibri" w:hAnsi="Lato" w:cs="Helvetica"/>
          <w:bCs/>
          <w:sz w:val="20"/>
          <w:szCs w:val="20"/>
        </w:rPr>
        <w:t>była</w:t>
      </w:r>
      <w:r w:rsidRPr="00786705">
        <w:rPr>
          <w:rFonts w:ascii="Lato" w:eastAsia="Calibri" w:hAnsi="Lato" w:cs="Helvetica"/>
          <w:bCs/>
          <w:sz w:val="20"/>
          <w:szCs w:val="20"/>
        </w:rPr>
        <w:t xml:space="preserve"> zakładka związana z</w:t>
      </w:r>
      <w:r w:rsidR="00844616">
        <w:rPr>
          <w:rFonts w:ascii="Lato" w:eastAsia="Calibri" w:hAnsi="Lato" w:cs="Helvetica"/>
          <w:bCs/>
          <w:sz w:val="20"/>
          <w:szCs w:val="20"/>
        </w:rPr>
        <w:t> </w:t>
      </w:r>
      <w:r w:rsidRPr="00786705">
        <w:rPr>
          <w:rFonts w:ascii="Lato" w:eastAsia="Calibri" w:hAnsi="Lato" w:cs="Helvetica"/>
          <w:bCs/>
          <w:sz w:val="20"/>
          <w:szCs w:val="20"/>
        </w:rPr>
        <w:t>tematyką osób z niepełnosprawnościami. Zamieszczone zostały istotne informacje dotyczące naboru do korpusu służby cywilnej oraz uprawnień osób z niepełnosprawnościami wynikających z zatrudnienia, które mogą ułatwić osobom z niepełnosprawnościami przystąpienie do procesu naboru. BIP zawiera również dostęp do systemu przeznaczonego dla osób niesłyszących.</w:t>
      </w:r>
    </w:p>
    <w:p w14:paraId="4A7E1C15" w14:textId="5E21396E" w:rsidR="00786705" w:rsidRPr="00786705" w:rsidRDefault="00786705" w:rsidP="00786705">
      <w:pPr>
        <w:spacing w:after="12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 xml:space="preserve">W 2023 </w:t>
      </w:r>
      <w:r w:rsidR="00844616">
        <w:rPr>
          <w:rFonts w:ascii="Lato" w:eastAsia="Times New Roman" w:hAnsi="Lato" w:cs="Arial"/>
          <w:sz w:val="20"/>
          <w:szCs w:val="20"/>
          <w:lang w:eastAsia="pl-PL"/>
        </w:rPr>
        <w:t>r</w:t>
      </w:r>
      <w:r w:rsidR="0040004F">
        <w:rPr>
          <w:rFonts w:ascii="Lato" w:eastAsia="Times New Roman" w:hAnsi="Lato" w:cs="Arial"/>
          <w:sz w:val="20"/>
          <w:szCs w:val="20"/>
          <w:lang w:eastAsia="pl-PL"/>
        </w:rPr>
        <w:t>.</w:t>
      </w:r>
      <w:r w:rsidRPr="00786705">
        <w:rPr>
          <w:rFonts w:ascii="Lato" w:eastAsia="Times New Roman" w:hAnsi="Lato" w:cs="Arial"/>
          <w:sz w:val="20"/>
          <w:szCs w:val="20"/>
          <w:lang w:eastAsia="pl-PL"/>
        </w:rPr>
        <w:t xml:space="preserve"> Ministerstwo nawiązało współpracę z Fundacją Wipon – Wsparcie i Praca Osób Niepełnosprawnych, mającą na celu popularyzowanie wśród osób z niepełnosprawnościami aktualne ogłoszenia o wolnych stanowiskach pracy w służbie cywilnej za pośrednictwem Fundacji.</w:t>
      </w:r>
    </w:p>
    <w:p w14:paraId="6308253F" w14:textId="43924DBE"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Times New Roman" w:hAnsi="Lato" w:cs="Arial"/>
          <w:sz w:val="20"/>
          <w:szCs w:val="20"/>
          <w:lang w:eastAsia="pl-PL"/>
        </w:rPr>
        <w:t xml:space="preserve">Ministerstwo nadal dąży również do wdrożenia pośród pracowników Ministerstwa prawidłowych postaw i zachowań w trakcie obsługi klientów z niepełnosprawnościami oraz podjęcia działań podnoszących jakość obsługi na rzecz likwidowania barier dotyczących osób z ograniczoną sprawnością. </w:t>
      </w:r>
      <w:r w:rsidRPr="00786705">
        <w:rPr>
          <w:rFonts w:ascii="Lato" w:eastAsia="Calibri" w:hAnsi="Lato" w:cs="Helvetica"/>
          <w:bCs/>
          <w:sz w:val="20"/>
          <w:szCs w:val="20"/>
        </w:rPr>
        <w:t>W</w:t>
      </w:r>
      <w:r w:rsidR="00844616">
        <w:rPr>
          <w:rFonts w:ascii="Lato" w:eastAsia="Calibri" w:hAnsi="Lato" w:cs="Helvetica"/>
          <w:bCs/>
          <w:sz w:val="20"/>
          <w:szCs w:val="20"/>
        </w:rPr>
        <w:t> </w:t>
      </w:r>
      <w:r w:rsidRPr="00786705">
        <w:rPr>
          <w:rFonts w:ascii="Lato" w:eastAsia="Calibri" w:hAnsi="Lato" w:cs="Helvetica"/>
          <w:bCs/>
          <w:sz w:val="20"/>
          <w:szCs w:val="20"/>
        </w:rPr>
        <w:t>Ministerstwie zakres służby przygotowawczej obejmuje zagadnienia dotyczące zapewniania dostępności osobom ze szczególnymi potrzebami. Pracownikom skierowanym do</w:t>
      </w:r>
      <w:r w:rsidR="00823986">
        <w:rPr>
          <w:rFonts w:ascii="Lato" w:eastAsia="Calibri" w:hAnsi="Lato" w:cs="Helvetica"/>
          <w:bCs/>
          <w:sz w:val="20"/>
          <w:szCs w:val="20"/>
        </w:rPr>
        <w:t xml:space="preserve"> </w:t>
      </w:r>
      <w:r w:rsidRPr="00786705">
        <w:rPr>
          <w:rFonts w:ascii="Lato" w:eastAsia="Calibri" w:hAnsi="Lato" w:cs="Helvetica"/>
          <w:bCs/>
          <w:sz w:val="20"/>
          <w:szCs w:val="20"/>
        </w:rPr>
        <w:t>odbycia służby przygotowawczej, w ramach samokształcenia rekomendowane są w systemie e-learningowym służby cywilnej: „Obsługa klienta z niepełnosprawnością” i „Projektowanie usług publicznych dostępnych dla</w:t>
      </w:r>
      <w:r w:rsidR="00844616">
        <w:rPr>
          <w:rFonts w:ascii="Lato" w:eastAsia="Calibri" w:hAnsi="Lato" w:cs="Helvetica"/>
          <w:bCs/>
          <w:sz w:val="20"/>
          <w:szCs w:val="20"/>
        </w:rPr>
        <w:t> </w:t>
      </w:r>
      <w:r w:rsidRPr="00786705">
        <w:rPr>
          <w:rFonts w:ascii="Lato" w:eastAsia="Calibri" w:hAnsi="Lato" w:cs="Helvetica"/>
          <w:bCs/>
          <w:sz w:val="20"/>
          <w:szCs w:val="20"/>
        </w:rPr>
        <w:t xml:space="preserve">osób z niepełnosprawnościami”. </w:t>
      </w:r>
    </w:p>
    <w:p w14:paraId="4A89D700" w14:textId="77777777" w:rsidR="00786705" w:rsidRPr="00786705" w:rsidRDefault="00786705" w:rsidP="00786705">
      <w:pPr>
        <w:spacing w:after="120" w:line="240" w:lineRule="atLeast"/>
        <w:jc w:val="both"/>
        <w:rPr>
          <w:rFonts w:ascii="Lato" w:eastAsia="Times New Roman" w:hAnsi="Lato" w:cs="Arial"/>
          <w:sz w:val="20"/>
          <w:szCs w:val="20"/>
          <w:lang w:eastAsia="pl-PL"/>
        </w:rPr>
      </w:pPr>
      <w:r w:rsidRPr="00786705">
        <w:rPr>
          <w:rFonts w:ascii="Lato" w:eastAsia="Times New Roman" w:hAnsi="Lato" w:cs="Arial"/>
          <w:sz w:val="20"/>
          <w:szCs w:val="20"/>
          <w:lang w:eastAsia="pl-PL"/>
        </w:rPr>
        <w:t>Pracownicy Ministerstwa brali udział w szkoleniach „ONLINE LIVE Przyjazny język urzędowy. Poprawne i komunikatywne redagowanie tekstów urzędowych i informacji dostępnych dla osób niepełnosprawnych” oraz „Zatrudnianie osób ze szczególnymi potrzebami. Szkolenie dla pracowników komórek kadrowych w ramach projektu „Procedury bez barier”.</w:t>
      </w:r>
    </w:p>
    <w:p w14:paraId="2509F12B" w14:textId="77777777" w:rsidR="00786705" w:rsidRPr="00786705" w:rsidRDefault="00786705" w:rsidP="00786705">
      <w:pPr>
        <w:spacing w:after="120" w:line="240" w:lineRule="atLeast"/>
        <w:jc w:val="both"/>
        <w:rPr>
          <w:rFonts w:ascii="Lato" w:eastAsia="Calibri" w:hAnsi="Lato" w:cs="Helvetica"/>
          <w:bCs/>
          <w:sz w:val="20"/>
          <w:szCs w:val="20"/>
        </w:rPr>
      </w:pPr>
    </w:p>
    <w:p w14:paraId="0975D41E" w14:textId="51A38D9B"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Ministerstwo Funduszy i Polityki Regionalnej</w:t>
      </w:r>
      <w:r w:rsidR="00B62C9D">
        <w:rPr>
          <w:rFonts w:ascii="Lato" w:eastAsia="Calibri" w:hAnsi="Lato" w:cs="Helvetica"/>
          <w:bCs/>
          <w:sz w:val="20"/>
          <w:szCs w:val="20"/>
          <w:u w:val="single"/>
        </w:rPr>
        <w:t xml:space="preserve"> (MFiPR)</w:t>
      </w:r>
    </w:p>
    <w:p w14:paraId="0857400B" w14:textId="73685431" w:rsidR="00786705" w:rsidRPr="00786705" w:rsidRDefault="00786705" w:rsidP="00786705">
      <w:pPr>
        <w:spacing w:after="120" w:line="240" w:lineRule="atLeast"/>
        <w:jc w:val="both"/>
        <w:rPr>
          <w:rFonts w:ascii="Lato" w:eastAsia="Calibri" w:hAnsi="Lato" w:cs="Arial"/>
          <w:sz w:val="20"/>
          <w:szCs w:val="20"/>
        </w:rPr>
      </w:pPr>
      <w:r w:rsidRPr="00786705">
        <w:rPr>
          <w:rFonts w:ascii="Lato" w:eastAsia="Calibri" w:hAnsi="Lato" w:cs="Arial"/>
          <w:sz w:val="20"/>
          <w:szCs w:val="20"/>
        </w:rPr>
        <w:t>Ministerstwo podejmuje szereg działań ukierunkowanych na zwiększenie wskaźnika zatrudnienia osób z</w:t>
      </w:r>
      <w:r w:rsidR="00844616">
        <w:rPr>
          <w:rFonts w:ascii="Lato" w:eastAsia="Calibri" w:hAnsi="Lato" w:cs="Arial"/>
          <w:sz w:val="20"/>
          <w:szCs w:val="20"/>
        </w:rPr>
        <w:t> </w:t>
      </w:r>
      <w:r w:rsidRPr="00786705">
        <w:rPr>
          <w:rFonts w:ascii="Lato" w:eastAsia="Calibri" w:hAnsi="Lato" w:cs="Arial"/>
          <w:sz w:val="20"/>
          <w:szCs w:val="20"/>
        </w:rPr>
        <w:t>niepełnosprawnościami poprzez promowanie ofert pracy w służbie cywilnej w środowiskach osób z</w:t>
      </w:r>
      <w:r w:rsidR="00844616">
        <w:rPr>
          <w:rFonts w:ascii="Lato" w:eastAsia="Calibri" w:hAnsi="Lato" w:cs="Arial"/>
          <w:sz w:val="20"/>
          <w:szCs w:val="20"/>
        </w:rPr>
        <w:t> </w:t>
      </w:r>
      <w:r w:rsidRPr="00786705">
        <w:rPr>
          <w:rFonts w:ascii="Lato" w:eastAsia="Calibri" w:hAnsi="Lato" w:cs="Arial"/>
          <w:sz w:val="20"/>
          <w:szCs w:val="20"/>
        </w:rPr>
        <w:t>niepełnosprawnościami. Wspiera osoby z niepełnosprawnością ubiegające się o zatrudnienie w</w:t>
      </w:r>
      <w:r w:rsidR="00844616">
        <w:rPr>
          <w:rFonts w:ascii="Lato" w:eastAsia="Calibri" w:hAnsi="Lato" w:cs="Arial"/>
          <w:sz w:val="20"/>
          <w:szCs w:val="20"/>
        </w:rPr>
        <w:t> </w:t>
      </w:r>
      <w:r w:rsidRPr="00786705">
        <w:rPr>
          <w:rFonts w:ascii="Lato" w:eastAsia="Calibri" w:hAnsi="Lato" w:cs="Arial"/>
          <w:sz w:val="20"/>
          <w:szCs w:val="20"/>
        </w:rPr>
        <w:t>urzędzie. Ogłaszając nabory do służby cywilnej urząd zamieszcza, oprócz obowiązkowych elementów wymaganych ustawą o służbie cywilnej, zapis w ogłoszeniach o wolnych stanowiskach pracy, zachęcający osoby niepełnosprawne do składania ofert pracy. Jednocześnie w każdym ogłoszeniu, można znaleźć opis warunków dotyczących charakteru pracy na stanowisku i sposobu wykonywania zadań, pomocny dla osób z niepełnosprawnością zawierający przydatne informację, przy podejmowaniu decyzji o aplikacji na dane stanowisko.</w:t>
      </w:r>
    </w:p>
    <w:p w14:paraId="1640A1DE" w14:textId="440153A0" w:rsidR="00786705" w:rsidRPr="00786705" w:rsidRDefault="00786705" w:rsidP="00786705">
      <w:pPr>
        <w:autoSpaceDE w:val="0"/>
        <w:autoSpaceDN w:val="0"/>
        <w:adjustRightInd w:val="0"/>
        <w:spacing w:after="120" w:line="240" w:lineRule="atLeast"/>
        <w:jc w:val="both"/>
        <w:rPr>
          <w:rFonts w:ascii="Lato" w:eastAsia="Calibri" w:hAnsi="Lato" w:cs="Arial"/>
          <w:sz w:val="20"/>
          <w:szCs w:val="20"/>
        </w:rPr>
      </w:pPr>
      <w:r w:rsidRPr="00786705">
        <w:rPr>
          <w:rFonts w:ascii="Lato" w:eastAsia="Calibri" w:hAnsi="Lato" w:cs="Arial"/>
          <w:sz w:val="20"/>
          <w:szCs w:val="20"/>
        </w:rPr>
        <w:lastRenderedPageBreak/>
        <w:t>Ministerstwo stosuje jasne i przejrzyste zasady naboru. Aplikować można elektronicznie, ogłoszenia są dostosowane do potrzeb osób z niepełnosprawnościami – podawane są informacje o</w:t>
      </w:r>
      <w:r w:rsidR="00823986">
        <w:rPr>
          <w:rFonts w:ascii="Lato" w:eastAsia="Calibri" w:hAnsi="Lato" w:cs="Arial"/>
          <w:sz w:val="20"/>
          <w:szCs w:val="20"/>
        </w:rPr>
        <w:t xml:space="preserve"> </w:t>
      </w:r>
      <w:r w:rsidRPr="00786705">
        <w:rPr>
          <w:rFonts w:ascii="Lato" w:eastAsia="Calibri" w:hAnsi="Lato" w:cs="Arial"/>
          <w:sz w:val="20"/>
          <w:szCs w:val="20"/>
        </w:rPr>
        <w:t>dostosowaniu budynku i miejsca pracy. Formularz rekrutacyjny pozwala na zaznaczenie indywidualnych potrzeb kandydata. W procesie rekrutacji może wziąć udział asystent osoby z niepełnosprawnością. Na stronie internetowej Ministerstwa</w:t>
      </w:r>
      <w:r w:rsidR="0040004F">
        <w:rPr>
          <w:rFonts w:ascii="Lato" w:eastAsia="Calibri" w:hAnsi="Lato" w:cs="Arial"/>
          <w:sz w:val="20"/>
          <w:szCs w:val="20"/>
        </w:rPr>
        <w:t xml:space="preserve">: </w:t>
      </w:r>
      <w:r w:rsidR="0040004F" w:rsidRPr="002F1537">
        <w:rPr>
          <w:rFonts w:ascii="Lato" w:eastAsia="Calibri" w:hAnsi="Lato" w:cs="Arial"/>
          <w:sz w:val="20"/>
          <w:szCs w:val="20"/>
        </w:rPr>
        <w:t>https://www.gov.pl/web/fundusze-regiony/jak-do-nas-aplikowac</w:t>
      </w:r>
      <w:r w:rsidR="0040004F">
        <w:rPr>
          <w:rFonts w:ascii="Lato" w:eastAsia="Calibri" w:hAnsi="Lato" w:cs="Arial"/>
          <w:sz w:val="20"/>
          <w:szCs w:val="20"/>
        </w:rPr>
        <w:t xml:space="preserve">, </w:t>
      </w:r>
      <w:r w:rsidRPr="00786705">
        <w:rPr>
          <w:rFonts w:ascii="Lato" w:eastAsia="Calibri" w:hAnsi="Lato" w:cs="Arial"/>
          <w:sz w:val="20"/>
          <w:szCs w:val="20"/>
        </w:rPr>
        <w:t>kandydaci z niepełnosprawnościami mogą też znaleźć krótki film przybliżający procedury zatrudnienia osób z</w:t>
      </w:r>
      <w:r w:rsidR="0040004F">
        <w:rPr>
          <w:rFonts w:ascii="Lato" w:eastAsia="Calibri" w:hAnsi="Lato" w:cs="Arial"/>
          <w:sz w:val="20"/>
          <w:szCs w:val="20"/>
        </w:rPr>
        <w:t> </w:t>
      </w:r>
      <w:r w:rsidRPr="00786705">
        <w:rPr>
          <w:rFonts w:ascii="Lato" w:eastAsia="Calibri" w:hAnsi="Lato" w:cs="Arial"/>
          <w:sz w:val="20"/>
          <w:szCs w:val="20"/>
        </w:rPr>
        <w:t>niepełnosprawnościami w służbie cywilnej</w:t>
      </w:r>
      <w:r w:rsidR="0040004F">
        <w:rPr>
          <w:rFonts w:ascii="Lato" w:eastAsia="Calibri" w:hAnsi="Lato" w:cs="Arial"/>
          <w:sz w:val="20"/>
          <w:szCs w:val="20"/>
        </w:rPr>
        <w:t>:</w:t>
      </w:r>
      <w:r w:rsidRPr="00786705">
        <w:rPr>
          <w:rFonts w:ascii="Lato" w:eastAsia="Calibri" w:hAnsi="Lato" w:cs="Arial"/>
          <w:sz w:val="20"/>
          <w:szCs w:val="20"/>
        </w:rPr>
        <w:t xml:space="preserve"> </w:t>
      </w:r>
    </w:p>
    <w:p w14:paraId="488E7A25" w14:textId="468D3E60" w:rsidR="00786705" w:rsidRPr="00786705" w:rsidRDefault="00786705" w:rsidP="00786705">
      <w:pPr>
        <w:autoSpaceDE w:val="0"/>
        <w:autoSpaceDN w:val="0"/>
        <w:adjustRightInd w:val="0"/>
        <w:spacing w:after="120" w:line="240" w:lineRule="atLeast"/>
        <w:jc w:val="both"/>
        <w:rPr>
          <w:rFonts w:ascii="Lato" w:eastAsia="Calibri" w:hAnsi="Lato" w:cs="Arial"/>
          <w:sz w:val="20"/>
          <w:szCs w:val="20"/>
        </w:rPr>
      </w:pPr>
      <w:r w:rsidRPr="00786705">
        <w:rPr>
          <w:rFonts w:ascii="Lato" w:eastAsia="Calibri" w:hAnsi="Lato" w:cs="Arial"/>
          <w:sz w:val="20"/>
          <w:szCs w:val="20"/>
        </w:rPr>
        <w:t>Na etapie rekrutacji Ministerstwo umożliwia osobom ze szczególnymi potrzebami korzystanie z własnych urządzeń i rozwiązań wspomagających pracę (np. pomoc asystenta lub trenera pracy). Dostosowane są również materiały używane podczas naboru do potrzeb osób z niepełnosprawnością (np. większa czcionka w materiałach drukowanych). W procesie naboru wykorzystywane są również testy wiedzy do</w:t>
      </w:r>
      <w:r w:rsidR="00844616">
        <w:rPr>
          <w:rFonts w:ascii="Lato" w:eastAsia="Calibri" w:hAnsi="Lato" w:cs="Arial"/>
          <w:sz w:val="20"/>
          <w:szCs w:val="20"/>
        </w:rPr>
        <w:t> </w:t>
      </w:r>
      <w:r w:rsidRPr="00786705">
        <w:rPr>
          <w:rFonts w:ascii="Lato" w:eastAsia="Calibri" w:hAnsi="Lato" w:cs="Arial"/>
          <w:sz w:val="20"/>
          <w:szCs w:val="20"/>
        </w:rPr>
        <w:t>wypełnienia online, a także zapewniana jest możliwość prowadzenia rozmów kwalifikacyjnych w</w:t>
      </w:r>
      <w:r w:rsidR="00844616">
        <w:rPr>
          <w:rFonts w:ascii="Lato" w:eastAsia="Calibri" w:hAnsi="Lato" w:cs="Arial"/>
          <w:sz w:val="20"/>
          <w:szCs w:val="20"/>
        </w:rPr>
        <w:t> </w:t>
      </w:r>
      <w:r w:rsidRPr="00786705">
        <w:rPr>
          <w:rFonts w:ascii="Lato" w:eastAsia="Calibri" w:hAnsi="Lato" w:cs="Arial"/>
          <w:sz w:val="20"/>
          <w:szCs w:val="20"/>
        </w:rPr>
        <w:t>sposób zdalny.</w:t>
      </w:r>
    </w:p>
    <w:p w14:paraId="1CF0B5A2" w14:textId="77777777" w:rsidR="00786705" w:rsidRPr="00786705" w:rsidRDefault="00786705" w:rsidP="00786705">
      <w:pPr>
        <w:autoSpaceDE w:val="0"/>
        <w:autoSpaceDN w:val="0"/>
        <w:adjustRightInd w:val="0"/>
        <w:spacing w:after="120" w:line="240" w:lineRule="atLeast"/>
        <w:jc w:val="both"/>
        <w:rPr>
          <w:rFonts w:ascii="Lato" w:eastAsia="Calibri" w:hAnsi="Lato" w:cs="Arial"/>
          <w:sz w:val="20"/>
          <w:szCs w:val="20"/>
        </w:rPr>
      </w:pPr>
      <w:r w:rsidRPr="00786705">
        <w:rPr>
          <w:rFonts w:ascii="Lato" w:eastAsia="Calibri" w:hAnsi="Lato" w:cs="Arial"/>
          <w:sz w:val="20"/>
          <w:szCs w:val="20"/>
        </w:rPr>
        <w:t>Zgodnie z „Zasadami wspierania rozwoju zawodowego pracowników Ministerstwa Funduszy i Polityki Regionalnej”, wszyscy zatrudnieni w urzędzie pracownicy mogą korzystać ze szkoleń indywidualnych, grupowych, refundacji kursów językowych oraz studiów wyższych i podyplomowych. Aby ułatwić pracownikom z niepełnosprawnością udział w szkoleniach grupowych organizowanych przez Ministerstwo w urzędzie realizowany jest kurs Polskiego Języka Migowego (PJM) a także cykliczne szkolenia z zakresu prostego języka.</w:t>
      </w:r>
    </w:p>
    <w:p w14:paraId="5974D9AC" w14:textId="0C243E28" w:rsidR="00786705" w:rsidRPr="00786705" w:rsidRDefault="00786705" w:rsidP="00786705">
      <w:pPr>
        <w:autoSpaceDE w:val="0"/>
        <w:autoSpaceDN w:val="0"/>
        <w:adjustRightInd w:val="0"/>
        <w:spacing w:after="120" w:line="240" w:lineRule="atLeast"/>
        <w:jc w:val="both"/>
        <w:rPr>
          <w:rFonts w:ascii="Lato" w:eastAsia="Calibri" w:hAnsi="Lato" w:cs="Arial"/>
          <w:sz w:val="20"/>
          <w:szCs w:val="20"/>
        </w:rPr>
      </w:pPr>
      <w:r w:rsidRPr="00786705">
        <w:rPr>
          <w:rFonts w:ascii="Lato" w:eastAsia="Calibri" w:hAnsi="Lato" w:cs="Arial"/>
          <w:sz w:val="20"/>
          <w:szCs w:val="20"/>
        </w:rPr>
        <w:t>Podczas szkoleń pracownicy z niepełnosprawnościami mogą korzystać ze wsparcia tłumacza PJM. Szkolenia wyjazdowe są organizowane w budynkach dostosowanych do potrzeb osób z</w:t>
      </w:r>
      <w:r w:rsidR="00844616">
        <w:rPr>
          <w:rFonts w:ascii="Lato" w:eastAsia="Calibri" w:hAnsi="Lato" w:cs="Arial"/>
          <w:sz w:val="20"/>
          <w:szCs w:val="20"/>
        </w:rPr>
        <w:t> </w:t>
      </w:r>
      <w:r w:rsidRPr="00786705">
        <w:rPr>
          <w:rFonts w:ascii="Lato" w:eastAsia="Calibri" w:hAnsi="Lato" w:cs="Arial"/>
          <w:sz w:val="20"/>
          <w:szCs w:val="20"/>
        </w:rPr>
        <w:t xml:space="preserve">niepełnosprawnościami. </w:t>
      </w:r>
    </w:p>
    <w:p w14:paraId="72CF82CF" w14:textId="449549DB" w:rsidR="00786705" w:rsidRPr="00786705" w:rsidRDefault="00786705" w:rsidP="00786705">
      <w:pPr>
        <w:autoSpaceDE w:val="0"/>
        <w:autoSpaceDN w:val="0"/>
        <w:adjustRightInd w:val="0"/>
        <w:spacing w:after="120" w:line="240" w:lineRule="atLeast"/>
        <w:jc w:val="both"/>
        <w:rPr>
          <w:rFonts w:ascii="Lato" w:eastAsia="Calibri" w:hAnsi="Lato" w:cs="Arial"/>
          <w:sz w:val="20"/>
          <w:szCs w:val="20"/>
        </w:rPr>
      </w:pPr>
      <w:r w:rsidRPr="00786705">
        <w:rPr>
          <w:rFonts w:ascii="Lato" w:eastAsia="Calibri" w:hAnsi="Lato" w:cs="Arial"/>
          <w:sz w:val="20"/>
          <w:szCs w:val="20"/>
        </w:rPr>
        <w:t>Dodatkowo Ministerstwo Funduszy i Polityki Regionalnej wdrożyło platformę wsparcia pracowników w</w:t>
      </w:r>
      <w:r w:rsidR="00844616">
        <w:rPr>
          <w:rFonts w:ascii="Lato" w:eastAsia="Calibri" w:hAnsi="Lato" w:cs="Arial"/>
          <w:sz w:val="20"/>
          <w:szCs w:val="20"/>
        </w:rPr>
        <w:t> </w:t>
      </w:r>
      <w:r w:rsidRPr="00786705">
        <w:rPr>
          <w:rFonts w:ascii="Lato" w:eastAsia="Calibri" w:hAnsi="Lato" w:cs="Arial"/>
          <w:sz w:val="20"/>
          <w:szCs w:val="20"/>
        </w:rPr>
        <w:t>kryzysie psychicznym - EAP24.</w:t>
      </w:r>
    </w:p>
    <w:p w14:paraId="1DDA2B8C" w14:textId="46B5474F" w:rsidR="00786705" w:rsidRPr="00786705" w:rsidRDefault="00786705" w:rsidP="00786705">
      <w:pPr>
        <w:autoSpaceDE w:val="0"/>
        <w:autoSpaceDN w:val="0"/>
        <w:adjustRightInd w:val="0"/>
        <w:spacing w:after="120" w:line="240" w:lineRule="atLeast"/>
        <w:jc w:val="both"/>
        <w:rPr>
          <w:rFonts w:ascii="Lato" w:eastAsia="Calibri" w:hAnsi="Lato" w:cs="Arial"/>
          <w:sz w:val="20"/>
          <w:szCs w:val="20"/>
        </w:rPr>
      </w:pPr>
      <w:r w:rsidRPr="00786705">
        <w:rPr>
          <w:rFonts w:ascii="Lato" w:eastAsia="Calibri" w:hAnsi="Lato" w:cs="Arial"/>
          <w:sz w:val="20"/>
          <w:szCs w:val="20"/>
        </w:rPr>
        <w:t>Ministerstwo organizuje i realizuje projekty staży dla osób z niepełnosprawnościami. W programie płatnych praktyk realizowanym już po raz 3, przewidziano również oferty dedykowane dla studentów z</w:t>
      </w:r>
      <w:r w:rsidR="00844616">
        <w:rPr>
          <w:rFonts w:ascii="Lato" w:eastAsia="Calibri" w:hAnsi="Lato" w:cs="Arial"/>
          <w:sz w:val="20"/>
          <w:szCs w:val="20"/>
        </w:rPr>
        <w:t> </w:t>
      </w:r>
      <w:r w:rsidRPr="00786705">
        <w:rPr>
          <w:rFonts w:ascii="Lato" w:eastAsia="Calibri" w:hAnsi="Lato" w:cs="Arial"/>
          <w:sz w:val="20"/>
          <w:szCs w:val="20"/>
        </w:rPr>
        <w:t>niepełnosprawnością.</w:t>
      </w:r>
    </w:p>
    <w:p w14:paraId="55C56683" w14:textId="77777777" w:rsidR="00786705" w:rsidRPr="00786705" w:rsidRDefault="00786705" w:rsidP="00786705">
      <w:pPr>
        <w:spacing w:after="120" w:line="240" w:lineRule="atLeast"/>
        <w:jc w:val="both"/>
        <w:rPr>
          <w:rFonts w:ascii="Lato" w:eastAsia="Calibri" w:hAnsi="Lato" w:cs="Helvetica"/>
          <w:bCs/>
          <w:sz w:val="20"/>
          <w:szCs w:val="20"/>
        </w:rPr>
      </w:pPr>
    </w:p>
    <w:p w14:paraId="10FA8277" w14:textId="16BC2ACA"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Ministerstwo Infrastruktury</w:t>
      </w:r>
      <w:r w:rsidR="00B62C9D">
        <w:rPr>
          <w:rFonts w:ascii="Lato" w:eastAsia="Calibri" w:hAnsi="Lato" w:cs="Helvetica"/>
          <w:bCs/>
          <w:sz w:val="20"/>
          <w:szCs w:val="20"/>
          <w:u w:val="single"/>
        </w:rPr>
        <w:t xml:space="preserve"> (MI)</w:t>
      </w:r>
    </w:p>
    <w:p w14:paraId="756BBEA8" w14:textId="71C78748" w:rsidR="00786705" w:rsidRPr="00786705" w:rsidRDefault="00786705" w:rsidP="0015572D">
      <w:pPr>
        <w:autoSpaceDE w:val="0"/>
        <w:autoSpaceDN w:val="0"/>
        <w:adjustRightInd w:val="0"/>
        <w:spacing w:after="0" w:line="240" w:lineRule="atLeast"/>
        <w:jc w:val="both"/>
        <w:rPr>
          <w:rFonts w:ascii="Lato" w:eastAsia="Calibri" w:hAnsi="Lato" w:cs="Calibri"/>
          <w:iCs/>
          <w:sz w:val="20"/>
          <w:szCs w:val="20"/>
        </w:rPr>
      </w:pPr>
      <w:r w:rsidRPr="00786705">
        <w:rPr>
          <w:rFonts w:ascii="Lato" w:eastAsia="Calibri" w:hAnsi="Lato" w:cs="Calibri"/>
          <w:sz w:val="20"/>
          <w:szCs w:val="20"/>
        </w:rPr>
        <w:t>W 2023 r</w:t>
      </w:r>
      <w:r w:rsidR="0015572D">
        <w:rPr>
          <w:rFonts w:ascii="Lato" w:eastAsia="Calibri" w:hAnsi="Lato" w:cs="Calibri"/>
          <w:sz w:val="20"/>
          <w:szCs w:val="20"/>
        </w:rPr>
        <w:t xml:space="preserve">. </w:t>
      </w:r>
      <w:r w:rsidRPr="00786705">
        <w:rPr>
          <w:rFonts w:ascii="Lato" w:eastAsia="Calibri" w:hAnsi="Lato" w:cs="Calibri"/>
          <w:sz w:val="20"/>
          <w:szCs w:val="20"/>
        </w:rPr>
        <w:t xml:space="preserve">Ministerstwo kontynuowało działania zmierzające do zapewnienia wskaźnika zatrudnienia osób niepełnosprawnych na poziomie, o którym mowa w art. 21 ust. 2a ustawy </w:t>
      </w:r>
      <w:r w:rsidRPr="00786705">
        <w:rPr>
          <w:rFonts w:ascii="Lato" w:eastAsia="Calibri" w:hAnsi="Lato" w:cs="Calibri"/>
          <w:iCs/>
          <w:sz w:val="20"/>
          <w:szCs w:val="20"/>
        </w:rPr>
        <w:t>o rehabilitacji:</w:t>
      </w:r>
    </w:p>
    <w:p w14:paraId="417E3269" w14:textId="77777777" w:rsidR="00786705" w:rsidRPr="00786705" w:rsidRDefault="00786705" w:rsidP="0015572D">
      <w:pPr>
        <w:numPr>
          <w:ilvl w:val="0"/>
          <w:numId w:val="184"/>
        </w:numPr>
        <w:autoSpaceDE w:val="0"/>
        <w:autoSpaceDN w:val="0"/>
        <w:adjustRightInd w:val="0"/>
        <w:spacing w:after="0" w:line="240" w:lineRule="atLeast"/>
        <w:ind w:left="426" w:hanging="283"/>
        <w:contextualSpacing/>
        <w:jc w:val="both"/>
        <w:rPr>
          <w:rFonts w:ascii="Lato" w:eastAsia="Calibri" w:hAnsi="Lato" w:cs="Calibri"/>
          <w:sz w:val="20"/>
          <w:szCs w:val="20"/>
        </w:rPr>
      </w:pPr>
      <w:r w:rsidRPr="00786705">
        <w:rPr>
          <w:rFonts w:ascii="Lato" w:eastAsia="Calibri" w:hAnsi="Lato" w:cs="Calibri"/>
          <w:sz w:val="20"/>
          <w:szCs w:val="20"/>
        </w:rPr>
        <w:t>ogłoszenia o pracę były publikowane w serwisach dedykowanym osobom z niepełnosprawnością;</w:t>
      </w:r>
    </w:p>
    <w:p w14:paraId="2160B7E5" w14:textId="77777777" w:rsidR="00786705" w:rsidRPr="00786705" w:rsidRDefault="00786705" w:rsidP="007511B6">
      <w:pPr>
        <w:numPr>
          <w:ilvl w:val="0"/>
          <w:numId w:val="184"/>
        </w:numPr>
        <w:autoSpaceDE w:val="0"/>
        <w:autoSpaceDN w:val="0"/>
        <w:adjustRightInd w:val="0"/>
        <w:spacing w:after="120" w:line="240" w:lineRule="atLeast"/>
        <w:ind w:left="426" w:hanging="283"/>
        <w:contextualSpacing/>
        <w:jc w:val="both"/>
        <w:rPr>
          <w:rFonts w:ascii="Lato" w:eastAsia="Calibri" w:hAnsi="Lato" w:cs="Calibri"/>
          <w:sz w:val="20"/>
          <w:szCs w:val="20"/>
        </w:rPr>
      </w:pPr>
      <w:r w:rsidRPr="00786705">
        <w:rPr>
          <w:rFonts w:ascii="Lato" w:eastAsia="Calibri" w:hAnsi="Lato" w:cs="Calibri"/>
          <w:sz w:val="20"/>
          <w:szCs w:val="20"/>
        </w:rPr>
        <w:t>we wszystkich ogłoszeniach o wolnych stanowiskach pracy umieszczany był zapis zachęcający osoby z niepełnosprawnością do składania aplikacji, jak również informacja o wskaźniku zatrudnienia osób z niepełnosprawnościami wraz z informacją o pierwszeństwie ich zatrudnienia;</w:t>
      </w:r>
    </w:p>
    <w:p w14:paraId="167B8630" w14:textId="5A40272F" w:rsidR="00786705" w:rsidRPr="00786705" w:rsidRDefault="00786705" w:rsidP="007511B6">
      <w:pPr>
        <w:numPr>
          <w:ilvl w:val="0"/>
          <w:numId w:val="184"/>
        </w:numPr>
        <w:autoSpaceDE w:val="0"/>
        <w:autoSpaceDN w:val="0"/>
        <w:adjustRightInd w:val="0"/>
        <w:spacing w:after="120" w:line="240" w:lineRule="atLeast"/>
        <w:ind w:left="426" w:hanging="283"/>
        <w:contextualSpacing/>
        <w:jc w:val="both"/>
        <w:rPr>
          <w:rFonts w:ascii="Lato" w:eastAsia="Calibri" w:hAnsi="Lato" w:cs="Calibri"/>
          <w:sz w:val="20"/>
          <w:szCs w:val="20"/>
        </w:rPr>
      </w:pPr>
      <w:r w:rsidRPr="00786705">
        <w:rPr>
          <w:rFonts w:ascii="Lato" w:eastAsia="Calibri" w:hAnsi="Lato" w:cs="Calibri"/>
          <w:sz w:val="20"/>
          <w:szCs w:val="20"/>
        </w:rPr>
        <w:t xml:space="preserve">w celu zwiększenia dostępności rozmowy kwalifikacyjne i wszystkie etapy prowadzonych naborów odbywały się on-line. W przypadku otrzymania aplikacji kandydata z niepełnosprawnością – elementy rekrutacji (test wiedzy, rozmowa kwalifikacyjna) były dostosowywane do potrzeb </w:t>
      </w:r>
      <w:r w:rsidR="00844616">
        <w:rPr>
          <w:rFonts w:ascii="Lato" w:eastAsia="Calibri" w:hAnsi="Lato" w:cs="Calibri"/>
          <w:sz w:val="20"/>
          <w:szCs w:val="20"/>
        </w:rPr>
        <w:br/>
      </w:r>
      <w:r w:rsidRPr="00786705">
        <w:rPr>
          <w:rFonts w:ascii="Lato" w:eastAsia="Calibri" w:hAnsi="Lato" w:cs="Calibri"/>
          <w:sz w:val="20"/>
          <w:szCs w:val="20"/>
        </w:rPr>
        <w:t>i w uzgodnieniu z kandydatem;</w:t>
      </w:r>
    </w:p>
    <w:p w14:paraId="1BD7A98B" w14:textId="398A9D3D" w:rsidR="00786705" w:rsidRPr="00786705" w:rsidRDefault="00786705" w:rsidP="007511B6">
      <w:pPr>
        <w:numPr>
          <w:ilvl w:val="0"/>
          <w:numId w:val="184"/>
        </w:numPr>
        <w:autoSpaceDE w:val="0"/>
        <w:autoSpaceDN w:val="0"/>
        <w:adjustRightInd w:val="0"/>
        <w:spacing w:after="120" w:line="240" w:lineRule="atLeast"/>
        <w:ind w:left="426" w:hanging="283"/>
        <w:contextualSpacing/>
        <w:jc w:val="both"/>
        <w:rPr>
          <w:rFonts w:ascii="Lato" w:eastAsia="Calibri" w:hAnsi="Lato" w:cs="Calibri"/>
          <w:sz w:val="20"/>
          <w:szCs w:val="20"/>
        </w:rPr>
      </w:pPr>
      <w:r w:rsidRPr="00786705">
        <w:rPr>
          <w:rFonts w:ascii="Lato" w:eastAsia="Calibri" w:hAnsi="Lato" w:cs="Calibri"/>
          <w:sz w:val="20"/>
          <w:szCs w:val="20"/>
        </w:rPr>
        <w:t>pracownicy Ministerstwa mieli możliwość uczestniczenia w szkoleniach z zakresu obsługi osób z</w:t>
      </w:r>
      <w:r w:rsidR="00844616">
        <w:rPr>
          <w:rFonts w:ascii="Lato" w:eastAsia="Calibri" w:hAnsi="Lato" w:cs="Calibri"/>
          <w:sz w:val="20"/>
          <w:szCs w:val="20"/>
        </w:rPr>
        <w:t> </w:t>
      </w:r>
      <w:r w:rsidRPr="00786705">
        <w:rPr>
          <w:rFonts w:ascii="Lato" w:eastAsia="Calibri" w:hAnsi="Lato" w:cs="Calibri"/>
          <w:sz w:val="20"/>
          <w:szCs w:val="20"/>
        </w:rPr>
        <w:t xml:space="preserve">niepełnosprawnościami; </w:t>
      </w:r>
    </w:p>
    <w:p w14:paraId="3B9005A0" w14:textId="77777777" w:rsidR="00786705" w:rsidRPr="00786705" w:rsidRDefault="00786705" w:rsidP="007511B6">
      <w:pPr>
        <w:numPr>
          <w:ilvl w:val="0"/>
          <w:numId w:val="184"/>
        </w:numPr>
        <w:autoSpaceDE w:val="0"/>
        <w:autoSpaceDN w:val="0"/>
        <w:adjustRightInd w:val="0"/>
        <w:spacing w:after="120" w:line="240" w:lineRule="atLeast"/>
        <w:ind w:left="426" w:hanging="283"/>
        <w:jc w:val="both"/>
        <w:rPr>
          <w:rFonts w:ascii="Lato" w:eastAsia="Calibri" w:hAnsi="Lato" w:cs="Calibri"/>
          <w:sz w:val="20"/>
          <w:szCs w:val="20"/>
        </w:rPr>
      </w:pPr>
      <w:r w:rsidRPr="00786705">
        <w:rPr>
          <w:rFonts w:ascii="Lato" w:eastAsia="Calibri" w:hAnsi="Lato" w:cs="Calibri"/>
          <w:sz w:val="20"/>
          <w:szCs w:val="20"/>
        </w:rPr>
        <w:t>w Intranecie dostępna jest zakładka poświęcona osobom z niepełnosprawnością oraz innym pracownikom, którzy chcą uzyskać informacje z obszaru różnego rodzaju ograniczeń.</w:t>
      </w:r>
    </w:p>
    <w:p w14:paraId="25CCF66B" w14:textId="5AAD917E" w:rsidR="00AB2584" w:rsidRPr="00AB2584" w:rsidRDefault="00AB2584" w:rsidP="00AB2584">
      <w:pPr>
        <w:spacing w:after="120" w:line="240" w:lineRule="atLeast"/>
        <w:jc w:val="both"/>
        <w:rPr>
          <w:rFonts w:ascii="Lato" w:eastAsia="Calibri" w:hAnsi="Lato" w:cs="Helvetica"/>
          <w:bCs/>
          <w:sz w:val="20"/>
          <w:szCs w:val="20"/>
        </w:rPr>
      </w:pPr>
      <w:r w:rsidRPr="00AB2584">
        <w:rPr>
          <w:rFonts w:ascii="Lato" w:eastAsia="Calibri" w:hAnsi="Lato" w:cs="Helvetica"/>
          <w:bCs/>
          <w:sz w:val="20"/>
          <w:szCs w:val="20"/>
        </w:rPr>
        <w:t>W porozumieniu z PFRON oraz organizacją pozarządową wspierającą aktywizację osób</w:t>
      </w:r>
      <w:r>
        <w:rPr>
          <w:rFonts w:ascii="Lato" w:eastAsia="Calibri" w:hAnsi="Lato" w:cs="Helvetica"/>
          <w:bCs/>
          <w:sz w:val="20"/>
          <w:szCs w:val="20"/>
        </w:rPr>
        <w:t xml:space="preserve"> </w:t>
      </w:r>
      <w:r w:rsidRPr="00AB2584">
        <w:rPr>
          <w:rFonts w:ascii="Lato" w:eastAsia="Calibri" w:hAnsi="Lato" w:cs="Helvetica"/>
          <w:bCs/>
          <w:sz w:val="20"/>
          <w:szCs w:val="20"/>
        </w:rPr>
        <w:t>z</w:t>
      </w:r>
      <w:r w:rsidR="00844616">
        <w:rPr>
          <w:rFonts w:ascii="Lato" w:eastAsia="Calibri" w:hAnsi="Lato" w:cs="Helvetica"/>
          <w:bCs/>
          <w:sz w:val="20"/>
          <w:szCs w:val="20"/>
        </w:rPr>
        <w:t> </w:t>
      </w:r>
      <w:r w:rsidRPr="00AB2584">
        <w:rPr>
          <w:rFonts w:ascii="Lato" w:eastAsia="Calibri" w:hAnsi="Lato" w:cs="Helvetica"/>
          <w:bCs/>
          <w:sz w:val="20"/>
          <w:szCs w:val="20"/>
        </w:rPr>
        <w:t>niepełnosprawnościami, Ministerstwo zadeklarowało swój udział w programie „Stabilne</w:t>
      </w:r>
      <w:r>
        <w:rPr>
          <w:rFonts w:ascii="Lato" w:eastAsia="Calibri" w:hAnsi="Lato" w:cs="Helvetica"/>
          <w:bCs/>
          <w:sz w:val="20"/>
          <w:szCs w:val="20"/>
        </w:rPr>
        <w:t xml:space="preserve"> </w:t>
      </w:r>
      <w:r w:rsidRPr="00AB2584">
        <w:rPr>
          <w:rFonts w:ascii="Lato" w:eastAsia="Calibri" w:hAnsi="Lato" w:cs="Helvetica"/>
          <w:bCs/>
          <w:sz w:val="20"/>
          <w:szCs w:val="20"/>
        </w:rPr>
        <w:t>Zatrudnienie – osoby niepełnosprawne w administracji i służbie publicznej”.</w:t>
      </w:r>
    </w:p>
    <w:p w14:paraId="1F349395" w14:textId="7794AB62" w:rsidR="0015572D" w:rsidRDefault="00AB2584" w:rsidP="00AB2584">
      <w:pPr>
        <w:spacing w:after="120" w:line="240" w:lineRule="atLeast"/>
        <w:jc w:val="both"/>
        <w:rPr>
          <w:rFonts w:ascii="Lato" w:eastAsia="Calibri" w:hAnsi="Lato" w:cs="Helvetica"/>
          <w:bCs/>
          <w:sz w:val="20"/>
          <w:szCs w:val="20"/>
        </w:rPr>
      </w:pPr>
      <w:r w:rsidRPr="00AB2584">
        <w:rPr>
          <w:rFonts w:ascii="Lato" w:eastAsia="Calibri" w:hAnsi="Lato" w:cs="Helvetica"/>
          <w:bCs/>
          <w:sz w:val="20"/>
          <w:szCs w:val="20"/>
        </w:rPr>
        <w:t>W październiku 2023 r. Ministerstwo przekazało deklarację przyjęcia na staż zawodowy</w:t>
      </w:r>
      <w:r>
        <w:rPr>
          <w:rFonts w:ascii="Lato" w:eastAsia="Calibri" w:hAnsi="Lato" w:cs="Helvetica"/>
          <w:bCs/>
          <w:sz w:val="20"/>
          <w:szCs w:val="20"/>
        </w:rPr>
        <w:t xml:space="preserve"> </w:t>
      </w:r>
      <w:r w:rsidRPr="00AB2584">
        <w:rPr>
          <w:rFonts w:ascii="Lato" w:eastAsia="Calibri" w:hAnsi="Lato" w:cs="Helvetica"/>
          <w:bCs/>
          <w:sz w:val="20"/>
          <w:szCs w:val="20"/>
        </w:rPr>
        <w:t>10 osób z</w:t>
      </w:r>
      <w:r w:rsidR="00844616">
        <w:rPr>
          <w:rFonts w:ascii="Lato" w:eastAsia="Calibri" w:hAnsi="Lato" w:cs="Helvetica"/>
          <w:bCs/>
          <w:sz w:val="20"/>
          <w:szCs w:val="20"/>
        </w:rPr>
        <w:t> </w:t>
      </w:r>
      <w:r w:rsidRPr="00AB2584">
        <w:rPr>
          <w:rFonts w:ascii="Lato" w:eastAsia="Calibri" w:hAnsi="Lato" w:cs="Helvetica"/>
          <w:bCs/>
          <w:sz w:val="20"/>
          <w:szCs w:val="20"/>
        </w:rPr>
        <w:t>niepełnosprawnością. Staże realizowane będą w Ministerstwie od czerwca</w:t>
      </w:r>
      <w:r>
        <w:rPr>
          <w:rFonts w:ascii="Lato" w:eastAsia="Calibri" w:hAnsi="Lato" w:cs="Helvetica"/>
          <w:bCs/>
          <w:sz w:val="20"/>
          <w:szCs w:val="20"/>
        </w:rPr>
        <w:t xml:space="preserve"> </w:t>
      </w:r>
      <w:r w:rsidRPr="00AB2584">
        <w:rPr>
          <w:rFonts w:ascii="Lato" w:eastAsia="Calibri" w:hAnsi="Lato" w:cs="Helvetica"/>
          <w:bCs/>
          <w:sz w:val="20"/>
          <w:szCs w:val="20"/>
        </w:rPr>
        <w:t>2024 r.”.</w:t>
      </w:r>
    </w:p>
    <w:p w14:paraId="0FFB28CD" w14:textId="4916DEA3" w:rsidR="00AB2584" w:rsidRPr="00786705" w:rsidRDefault="0015572D" w:rsidP="0015572D">
      <w:pPr>
        <w:rPr>
          <w:rFonts w:ascii="Lato" w:eastAsia="Calibri" w:hAnsi="Lato" w:cs="Helvetica"/>
          <w:bCs/>
          <w:sz w:val="20"/>
          <w:szCs w:val="20"/>
        </w:rPr>
      </w:pPr>
      <w:r>
        <w:rPr>
          <w:rFonts w:ascii="Lato" w:eastAsia="Calibri" w:hAnsi="Lato" w:cs="Helvetica"/>
          <w:bCs/>
          <w:sz w:val="20"/>
          <w:szCs w:val="20"/>
        </w:rPr>
        <w:br w:type="page"/>
      </w:r>
    </w:p>
    <w:p w14:paraId="3F0E8768" w14:textId="4FD25037"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lastRenderedPageBreak/>
        <w:t>Ministerstwo Klimatu i Środowiska</w:t>
      </w:r>
      <w:r w:rsidR="00B62C9D">
        <w:rPr>
          <w:rFonts w:ascii="Lato" w:eastAsia="Calibri" w:hAnsi="Lato" w:cs="Helvetica"/>
          <w:bCs/>
          <w:sz w:val="20"/>
          <w:szCs w:val="20"/>
          <w:u w:val="single"/>
        </w:rPr>
        <w:t xml:space="preserve"> (M</w:t>
      </w:r>
      <w:r w:rsidR="00E37149">
        <w:rPr>
          <w:rFonts w:ascii="Lato" w:eastAsia="Calibri" w:hAnsi="Lato" w:cs="Helvetica"/>
          <w:bCs/>
          <w:sz w:val="20"/>
          <w:szCs w:val="20"/>
          <w:u w:val="single"/>
        </w:rPr>
        <w:t>KiŚ</w:t>
      </w:r>
      <w:r w:rsidR="00B62C9D">
        <w:rPr>
          <w:rFonts w:ascii="Lato" w:eastAsia="Calibri" w:hAnsi="Lato" w:cs="Helvetica"/>
          <w:bCs/>
          <w:sz w:val="20"/>
          <w:szCs w:val="20"/>
          <w:u w:val="single"/>
        </w:rPr>
        <w:t>)</w:t>
      </w:r>
    </w:p>
    <w:p w14:paraId="2B6D772D" w14:textId="77777777" w:rsidR="00786705" w:rsidRPr="00786705" w:rsidRDefault="00786705" w:rsidP="0015572D">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Ministerstwo w ramach promocji zatrudnienia osób niepełnosprawnych:</w:t>
      </w:r>
    </w:p>
    <w:p w14:paraId="2181BD62" w14:textId="77777777" w:rsidR="00786705" w:rsidRPr="00786705" w:rsidRDefault="00786705" w:rsidP="0015572D">
      <w:pPr>
        <w:numPr>
          <w:ilvl w:val="0"/>
          <w:numId w:val="187"/>
        </w:numPr>
        <w:spacing w:after="0" w:line="240" w:lineRule="atLeast"/>
        <w:ind w:left="426"/>
        <w:contextualSpacing/>
        <w:jc w:val="both"/>
        <w:rPr>
          <w:rFonts w:ascii="Lato" w:eastAsia="Calibri" w:hAnsi="Lato" w:cs="Times New Roman"/>
          <w:sz w:val="20"/>
          <w:szCs w:val="20"/>
        </w:rPr>
      </w:pPr>
      <w:r w:rsidRPr="00786705">
        <w:rPr>
          <w:rFonts w:ascii="Lato" w:eastAsia="Calibri" w:hAnsi="Lato" w:cs="Times New Roman"/>
          <w:sz w:val="20"/>
          <w:szCs w:val="20"/>
        </w:rPr>
        <w:t>przesyłało ogłoszenia do publikacji w serwisach specjalistycznych (dedykowanych zatrudnianiu osób z niepełnosprawnościami),</w:t>
      </w:r>
    </w:p>
    <w:p w14:paraId="094B2FBF" w14:textId="02095C12" w:rsidR="00786705" w:rsidRPr="00786705" w:rsidRDefault="00786705" w:rsidP="007511B6">
      <w:pPr>
        <w:numPr>
          <w:ilvl w:val="0"/>
          <w:numId w:val="187"/>
        </w:numPr>
        <w:spacing w:after="120" w:line="240" w:lineRule="atLeast"/>
        <w:ind w:left="426"/>
        <w:contextualSpacing/>
        <w:jc w:val="both"/>
        <w:rPr>
          <w:rFonts w:ascii="Lato" w:eastAsia="Calibri" w:hAnsi="Lato" w:cs="Times New Roman"/>
          <w:sz w:val="20"/>
          <w:szCs w:val="20"/>
        </w:rPr>
      </w:pPr>
      <w:r w:rsidRPr="00786705">
        <w:rPr>
          <w:rFonts w:ascii="Lato" w:eastAsia="Calibri" w:hAnsi="Lato" w:cs="Times New Roman"/>
          <w:sz w:val="20"/>
          <w:szCs w:val="20"/>
        </w:rPr>
        <w:t>cyklicznie przesyłało informacje o aktualnie prowadzonych naborach do biur/działów/osób/pełnomocników ds. osób niepełnosprawnych polskich uniwersytetów, z prośbą o</w:t>
      </w:r>
      <w:r w:rsidR="00844616">
        <w:rPr>
          <w:rFonts w:ascii="Lato" w:eastAsia="Calibri" w:hAnsi="Lato" w:cs="Times New Roman"/>
          <w:sz w:val="20"/>
          <w:szCs w:val="20"/>
        </w:rPr>
        <w:t> </w:t>
      </w:r>
      <w:r w:rsidRPr="00786705">
        <w:rPr>
          <w:rFonts w:ascii="Lato" w:eastAsia="Calibri" w:hAnsi="Lato" w:cs="Times New Roman"/>
          <w:sz w:val="20"/>
          <w:szCs w:val="20"/>
        </w:rPr>
        <w:t>rozpowszechnienie ogłoszeń wśród studentów i absolwentów,</w:t>
      </w:r>
    </w:p>
    <w:p w14:paraId="24736F61" w14:textId="77777777" w:rsidR="00786705" w:rsidRPr="00786705" w:rsidRDefault="00786705" w:rsidP="007511B6">
      <w:pPr>
        <w:numPr>
          <w:ilvl w:val="0"/>
          <w:numId w:val="187"/>
        </w:numPr>
        <w:spacing w:after="120" w:line="240" w:lineRule="atLeast"/>
        <w:ind w:left="426"/>
        <w:jc w:val="both"/>
        <w:rPr>
          <w:rFonts w:ascii="Lato" w:eastAsia="Calibri" w:hAnsi="Lato" w:cs="Times New Roman"/>
          <w:sz w:val="20"/>
          <w:szCs w:val="20"/>
        </w:rPr>
      </w:pPr>
      <w:r w:rsidRPr="00786705">
        <w:rPr>
          <w:rFonts w:ascii="Lato" w:eastAsia="Calibri" w:hAnsi="Lato" w:cs="Times New Roman"/>
          <w:sz w:val="20"/>
          <w:szCs w:val="20"/>
        </w:rPr>
        <w:t>prowadziło stałą/cykliczną współpracę z organizacjami pozarządowymi, które w zakresie swoich celów statutowych posiadają działania na rzecz osób z niepełnosprawnościami w celu rozpropagowania ofert pracy i pozyskania kandydata z niepełnosprawnością.</w:t>
      </w:r>
    </w:p>
    <w:p w14:paraId="7B84B088"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Na zaproszenie PFRON Ministerstwo zadeklarowało swój udział w programie „Stabilne Zatrudnienie – osoby niepełnosprawne w administracji i służbie publicznej”. W lutym 2023 r. Ministerstwo przekazało deklarację przyjęcia 3 osób na staż zawodowy w Ministerstwie. W grudniu 2023 r. rozpoczęto rekrutację kandydatów do udziału w programie. Staże realizowane będą w Ministerstwie od kwietnia 2024 r.</w:t>
      </w:r>
    </w:p>
    <w:p w14:paraId="2C753882" w14:textId="60EBDFA8" w:rsidR="00786705" w:rsidRPr="00786705" w:rsidRDefault="00786705" w:rsidP="00786705">
      <w:pPr>
        <w:spacing w:after="120" w:line="240" w:lineRule="atLeast"/>
        <w:jc w:val="both"/>
        <w:rPr>
          <w:rFonts w:ascii="Lato" w:eastAsia="Calibri" w:hAnsi="Lato" w:cs="Lato-Regular"/>
          <w:sz w:val="20"/>
          <w:szCs w:val="20"/>
        </w:rPr>
      </w:pPr>
      <w:r w:rsidRPr="00786705">
        <w:rPr>
          <w:rFonts w:ascii="Lato" w:eastAsia="Calibri" w:hAnsi="Lato" w:cs="Times New Roman"/>
          <w:sz w:val="20"/>
          <w:szCs w:val="20"/>
        </w:rPr>
        <w:t xml:space="preserve">Pracownicy z orzeczeniem o stopniu niepełnosprawności mają możliwość podnoszenia kwalifikacji </w:t>
      </w:r>
      <w:r w:rsidRPr="00786705">
        <w:rPr>
          <w:rFonts w:ascii="Lato" w:eastAsia="Calibri" w:hAnsi="Lato" w:cs="Lato-Regular"/>
          <w:sz w:val="20"/>
          <w:szCs w:val="20"/>
        </w:rPr>
        <w:t>zawodowych w takim samym stopniu jak inne osoby zatrudnione w Ministerstwie. Mają do wyboru możliwość podnoszenia kwalifikacji zawodowych poprzez zgłaszanie się do udziału w organizowanych w</w:t>
      </w:r>
      <w:r w:rsidR="00844616">
        <w:rPr>
          <w:rFonts w:ascii="Lato" w:eastAsia="Calibri" w:hAnsi="Lato" w:cs="Lato-Regular"/>
          <w:sz w:val="20"/>
          <w:szCs w:val="20"/>
        </w:rPr>
        <w:t> </w:t>
      </w:r>
      <w:r w:rsidRPr="00786705">
        <w:rPr>
          <w:rFonts w:ascii="Lato" w:eastAsia="Calibri" w:hAnsi="Lato" w:cs="Lato-Regular"/>
          <w:sz w:val="20"/>
          <w:szCs w:val="20"/>
        </w:rPr>
        <w:t xml:space="preserve">Ministerstwie szkoleniach zamkniętych, dedykowanych wszystkim pracownikom Ministerstwa lub wskazując swoje indywidualne potrzeby rozwoju zawodowego w ramach zgłoszeń na szkolenia zewnętrzne. </w:t>
      </w:r>
    </w:p>
    <w:p w14:paraId="2805AAAB" w14:textId="5E54F4A2" w:rsidR="00786705" w:rsidRPr="00786705" w:rsidRDefault="00786705" w:rsidP="00786705">
      <w:pPr>
        <w:spacing w:after="120" w:line="240" w:lineRule="atLeast"/>
        <w:jc w:val="both"/>
        <w:rPr>
          <w:rFonts w:ascii="Lato" w:eastAsia="Calibri" w:hAnsi="Lato" w:cs="Lato-Regular"/>
          <w:sz w:val="20"/>
          <w:szCs w:val="20"/>
        </w:rPr>
      </w:pPr>
      <w:r w:rsidRPr="00786705">
        <w:rPr>
          <w:rFonts w:ascii="Lato" w:eastAsia="Calibri" w:hAnsi="Lato" w:cs="Lato-Regular"/>
          <w:sz w:val="20"/>
          <w:szCs w:val="20"/>
        </w:rPr>
        <w:t>W 2023 r</w:t>
      </w:r>
      <w:r w:rsidR="0015572D">
        <w:rPr>
          <w:rFonts w:ascii="Lato" w:eastAsia="Calibri" w:hAnsi="Lato" w:cs="Lato-Regular"/>
          <w:sz w:val="20"/>
          <w:szCs w:val="20"/>
        </w:rPr>
        <w:t>.</w:t>
      </w:r>
      <w:r w:rsidR="00844616">
        <w:rPr>
          <w:rFonts w:ascii="Lato" w:eastAsia="Calibri" w:hAnsi="Lato" w:cs="Lato-Regular"/>
          <w:sz w:val="20"/>
          <w:szCs w:val="20"/>
        </w:rPr>
        <w:t xml:space="preserve"> </w:t>
      </w:r>
      <w:r w:rsidRPr="00786705">
        <w:rPr>
          <w:rFonts w:ascii="Lato" w:eastAsia="Calibri" w:hAnsi="Lato" w:cs="Lato-Regular"/>
          <w:sz w:val="20"/>
          <w:szCs w:val="20"/>
        </w:rPr>
        <w:t>szkolenia zamknięte organizowane były zarówno w formule online, jak i stacjonarnej. W</w:t>
      </w:r>
      <w:r w:rsidR="00844616">
        <w:rPr>
          <w:rFonts w:ascii="Lato" w:eastAsia="Calibri" w:hAnsi="Lato" w:cs="Lato-Regular"/>
          <w:sz w:val="20"/>
          <w:szCs w:val="20"/>
        </w:rPr>
        <w:t> </w:t>
      </w:r>
      <w:r w:rsidRPr="00786705">
        <w:rPr>
          <w:rFonts w:ascii="Lato" w:eastAsia="Calibri" w:hAnsi="Lato" w:cs="Lato-Regular"/>
          <w:sz w:val="20"/>
          <w:szCs w:val="20"/>
        </w:rPr>
        <w:t xml:space="preserve">przypadku szkoleń zamkniętych, organizowanych dla pracowników urzędu w formule stacjonarnej, urząd dokłada wszelkich starań, aby zarówno infrastruktura w miejscu szkolenia, jak i program samego szkolenia, były dopasowane tak, aby nauka odbywała się z korzyścią jednakowo dla każdego jego uczestnika. </w:t>
      </w:r>
    </w:p>
    <w:p w14:paraId="7C713AFC" w14:textId="77777777" w:rsidR="00786705" w:rsidRPr="00786705" w:rsidRDefault="00786705" w:rsidP="00786705">
      <w:pPr>
        <w:spacing w:after="120" w:line="240" w:lineRule="atLeast"/>
        <w:jc w:val="both"/>
        <w:rPr>
          <w:rFonts w:ascii="Lato" w:eastAsia="Calibri" w:hAnsi="Lato" w:cs="Lato-Regular"/>
          <w:sz w:val="20"/>
          <w:szCs w:val="20"/>
        </w:rPr>
      </w:pPr>
      <w:r w:rsidRPr="00786705">
        <w:rPr>
          <w:rFonts w:ascii="Lato" w:eastAsia="Calibri" w:hAnsi="Lato" w:cs="Lato-Regular"/>
          <w:sz w:val="20"/>
          <w:szCs w:val="20"/>
        </w:rPr>
        <w:t>W przypadku chęci podnoszenia kwalifikacji zawodowych poprzez udział w szkoleniu zewnętrznym pracownicy wskazują w zgłoszeniu temat szkolenia, jakim są zainteresowani, a także wskazują jego formę (szkolenie online/stacjonarne w siedzibie wybranej przez siebie firmy).</w:t>
      </w:r>
    </w:p>
    <w:p w14:paraId="1EF0BFB9" w14:textId="77777777" w:rsidR="00786705" w:rsidRPr="00786705" w:rsidRDefault="00786705" w:rsidP="00786705">
      <w:pPr>
        <w:spacing w:after="120" w:line="240" w:lineRule="atLeast"/>
        <w:jc w:val="both"/>
        <w:rPr>
          <w:rFonts w:ascii="Lato" w:eastAsia="Calibri" w:hAnsi="Lato" w:cs="Helvetica"/>
          <w:bCs/>
          <w:sz w:val="20"/>
          <w:szCs w:val="20"/>
        </w:rPr>
      </w:pPr>
    </w:p>
    <w:p w14:paraId="14F7DE86" w14:textId="6460D757"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Ministerstwo Rolnictwa i Rozwoju Wsi</w:t>
      </w:r>
      <w:r w:rsidR="00B62C9D">
        <w:rPr>
          <w:rFonts w:ascii="Lato" w:eastAsia="Calibri" w:hAnsi="Lato" w:cs="Helvetica"/>
          <w:bCs/>
          <w:sz w:val="20"/>
          <w:szCs w:val="20"/>
          <w:u w:val="single"/>
        </w:rPr>
        <w:t xml:space="preserve"> (MRiRW)</w:t>
      </w:r>
    </w:p>
    <w:p w14:paraId="042064A5" w14:textId="7DAAD5AC" w:rsidR="00786705" w:rsidRPr="00786705" w:rsidRDefault="00786705" w:rsidP="00786705">
      <w:pPr>
        <w:spacing w:after="120" w:line="240" w:lineRule="atLeast"/>
        <w:jc w:val="both"/>
        <w:rPr>
          <w:rFonts w:ascii="Lato" w:eastAsia="Calibri" w:hAnsi="Lato" w:cs="Lato-Regular"/>
          <w:sz w:val="20"/>
          <w:szCs w:val="20"/>
        </w:rPr>
      </w:pPr>
      <w:r w:rsidRPr="00786705">
        <w:rPr>
          <w:rFonts w:ascii="Lato" w:eastAsia="Calibri" w:hAnsi="Lato" w:cs="Lato-Regular"/>
          <w:sz w:val="20"/>
          <w:szCs w:val="20"/>
        </w:rPr>
        <w:t>Ministerstwo ogłaszając w 2023 r</w:t>
      </w:r>
      <w:r w:rsidR="0015572D">
        <w:rPr>
          <w:rFonts w:ascii="Lato" w:eastAsia="Calibri" w:hAnsi="Lato" w:cs="Lato-Regular"/>
          <w:sz w:val="20"/>
          <w:szCs w:val="20"/>
        </w:rPr>
        <w:t>.</w:t>
      </w:r>
      <w:r w:rsidRPr="00786705">
        <w:rPr>
          <w:rFonts w:ascii="Lato" w:eastAsia="Calibri" w:hAnsi="Lato" w:cs="Lato-Regular"/>
          <w:sz w:val="20"/>
          <w:szCs w:val="20"/>
        </w:rPr>
        <w:t xml:space="preserve"> nabory do służby cywilnej w każdym publikowanym ogłoszeniu zamieszczało oprócz obowiązkowych elementów wymaganych ustawą z dnia 19 sierpnia 2011 r. o zmianie ustawy o służbie cywilnej oraz niektórych innych ustaw, informacje zachęcające osoby niepełnosprawne do składania swoich ofert pracy. Ogłoszenia zawierały również klauzulę równych szans, w której znajdowała się informacja, że Ministerstwo jest pracodawcą, gdzie aplikacje rozważane są z równą uwagą bez względu na m.in. niepełnosprawność kandydatów. </w:t>
      </w:r>
    </w:p>
    <w:p w14:paraId="69C1B6A0" w14:textId="77777777" w:rsidR="00786705" w:rsidRPr="00786705" w:rsidRDefault="00786705" w:rsidP="00786705">
      <w:pPr>
        <w:spacing w:after="120" w:line="240" w:lineRule="atLeast"/>
        <w:rPr>
          <w:rFonts w:ascii="Lato" w:eastAsia="Calibri" w:hAnsi="Lato" w:cs="Times New Roman"/>
          <w:sz w:val="20"/>
          <w:szCs w:val="20"/>
        </w:rPr>
      </w:pPr>
    </w:p>
    <w:p w14:paraId="47880A2A" w14:textId="536D06A1" w:rsidR="00786705" w:rsidRPr="00786705" w:rsidRDefault="00786705" w:rsidP="00786705">
      <w:pPr>
        <w:spacing w:after="120" w:line="240" w:lineRule="atLeast"/>
        <w:rPr>
          <w:rFonts w:ascii="Lato" w:eastAsia="Calibri" w:hAnsi="Lato" w:cs="Times New Roman"/>
          <w:sz w:val="20"/>
          <w:szCs w:val="20"/>
          <w:u w:val="single"/>
        </w:rPr>
      </w:pPr>
      <w:r w:rsidRPr="00786705">
        <w:rPr>
          <w:rFonts w:ascii="Lato" w:eastAsia="Calibri" w:hAnsi="Lato" w:cs="Times New Roman"/>
          <w:sz w:val="20"/>
          <w:szCs w:val="20"/>
          <w:u w:val="single"/>
        </w:rPr>
        <w:t>Ministerstwo Rozwoju i Technologii</w:t>
      </w:r>
      <w:r w:rsidR="00B62C9D">
        <w:rPr>
          <w:rFonts w:ascii="Lato" w:eastAsia="Calibri" w:hAnsi="Lato" w:cs="Times New Roman"/>
          <w:sz w:val="20"/>
          <w:szCs w:val="20"/>
          <w:u w:val="single"/>
        </w:rPr>
        <w:t xml:space="preserve"> (MRiT)</w:t>
      </w:r>
    </w:p>
    <w:p w14:paraId="48FAD8A1" w14:textId="77777777" w:rsidR="00786705" w:rsidRPr="00786705" w:rsidRDefault="00786705" w:rsidP="00303DB6">
      <w:pPr>
        <w:spacing w:after="120" w:line="240" w:lineRule="atLeast"/>
        <w:jc w:val="both"/>
        <w:rPr>
          <w:rFonts w:ascii="Lato" w:eastAsia="Calibri" w:hAnsi="Lato" w:cs="Arial"/>
          <w:sz w:val="20"/>
          <w:szCs w:val="20"/>
        </w:rPr>
      </w:pPr>
      <w:r w:rsidRPr="00786705">
        <w:rPr>
          <w:rFonts w:ascii="Lato" w:eastAsia="Calibri" w:hAnsi="Lato" w:cs="Times New Roman"/>
          <w:sz w:val="20"/>
          <w:szCs w:val="20"/>
        </w:rPr>
        <w:t>W celu zwiększenia zatrudnienia osób niepełnosprawnych i ich aktywizacji kontynuowano współpracę z organizacjami pozarządowymi, w ramach której Ministerstwo udostępniało drogą elektroniczną</w:t>
      </w:r>
      <w:r w:rsidRPr="00786705">
        <w:rPr>
          <w:rFonts w:ascii="Lato" w:eastAsia="Calibri" w:hAnsi="Lato" w:cs="Arial"/>
          <w:sz w:val="20"/>
          <w:szCs w:val="20"/>
        </w:rPr>
        <w:t xml:space="preserve"> informacje na temat aktualnych naborów na wolne stanowiska w urzędzie.</w:t>
      </w:r>
    </w:p>
    <w:p w14:paraId="5A557D7E" w14:textId="3E8CAB90" w:rsidR="00786705" w:rsidRDefault="00786705" w:rsidP="0015572D">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Kontynuowano również współpracę w zakresie organizacji staży i praktyk dla osób z</w:t>
      </w:r>
      <w:r w:rsidR="008042E8">
        <w:rPr>
          <w:rFonts w:ascii="Lato" w:eastAsia="Calibri" w:hAnsi="Lato" w:cs="Times New Roman"/>
          <w:sz w:val="20"/>
          <w:szCs w:val="20"/>
        </w:rPr>
        <w:t> </w:t>
      </w:r>
      <w:r w:rsidRPr="00786705">
        <w:rPr>
          <w:rFonts w:ascii="Lato" w:eastAsia="Calibri" w:hAnsi="Lato" w:cs="Times New Roman"/>
          <w:sz w:val="20"/>
          <w:szCs w:val="20"/>
        </w:rPr>
        <w:t>niepełnosprawnościami</w:t>
      </w:r>
      <w:r w:rsidR="00303DB6">
        <w:rPr>
          <w:rFonts w:ascii="Lato" w:eastAsia="Calibri" w:hAnsi="Lato" w:cs="Times New Roman"/>
          <w:sz w:val="20"/>
          <w:szCs w:val="20"/>
        </w:rPr>
        <w:t>,</w:t>
      </w:r>
      <w:r w:rsidRPr="00786705">
        <w:rPr>
          <w:rFonts w:ascii="Lato" w:eastAsia="Calibri" w:hAnsi="Lato" w:cs="Times New Roman"/>
          <w:sz w:val="20"/>
          <w:szCs w:val="20"/>
        </w:rPr>
        <w:t xml:space="preserve"> w wyniku której:</w:t>
      </w:r>
    </w:p>
    <w:p w14:paraId="5295A053" w14:textId="77777777" w:rsidR="00303DB6" w:rsidRDefault="00786705" w:rsidP="0015572D">
      <w:pPr>
        <w:pStyle w:val="Akapitzlist"/>
        <w:numPr>
          <w:ilvl w:val="0"/>
          <w:numId w:val="250"/>
        </w:numPr>
        <w:spacing w:line="240" w:lineRule="atLeast"/>
        <w:ind w:left="426"/>
        <w:rPr>
          <w:rFonts w:ascii="Lato" w:eastAsia="Calibri" w:hAnsi="Lato" w:cs="Times New Roman"/>
          <w:sz w:val="20"/>
          <w:szCs w:val="20"/>
        </w:rPr>
      </w:pPr>
      <w:r w:rsidRPr="00303DB6">
        <w:rPr>
          <w:rFonts w:ascii="Lato" w:eastAsia="Calibri" w:hAnsi="Lato" w:cs="Times New Roman"/>
          <w:sz w:val="20"/>
          <w:szCs w:val="20"/>
        </w:rPr>
        <w:t xml:space="preserve">w ramach współpracy z fundacją SPOZA przyjęto na staż 2 osoby, </w:t>
      </w:r>
    </w:p>
    <w:p w14:paraId="1CBC1EEC" w14:textId="61AD5B54" w:rsidR="00786705" w:rsidRPr="00303DB6" w:rsidRDefault="00786705" w:rsidP="007511B6">
      <w:pPr>
        <w:pStyle w:val="Akapitzlist"/>
        <w:numPr>
          <w:ilvl w:val="0"/>
          <w:numId w:val="250"/>
        </w:numPr>
        <w:spacing w:after="120" w:line="240" w:lineRule="atLeast"/>
        <w:ind w:left="426"/>
        <w:rPr>
          <w:rFonts w:ascii="Lato" w:eastAsia="Calibri" w:hAnsi="Lato" w:cs="Times New Roman"/>
          <w:sz w:val="20"/>
          <w:szCs w:val="20"/>
        </w:rPr>
      </w:pPr>
      <w:r w:rsidRPr="00303DB6">
        <w:rPr>
          <w:rFonts w:ascii="Lato" w:eastAsia="Calibri" w:hAnsi="Lato" w:cs="Times New Roman"/>
          <w:sz w:val="20"/>
          <w:szCs w:val="20"/>
        </w:rPr>
        <w:t>w ramach współpracy z fundacją SUSTEINE przyjęto na staż 1 osobę.</w:t>
      </w:r>
    </w:p>
    <w:p w14:paraId="77FAF688" w14:textId="62CBFA5A" w:rsidR="0015572D" w:rsidRDefault="00786705" w:rsidP="00303DB6">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Ponadto, 25 pracowników Ministerstwa w 2023 r. uczestniczyło w szkoleniach z zakresu dostępności.</w:t>
      </w:r>
    </w:p>
    <w:p w14:paraId="71D0C573" w14:textId="10B08D96" w:rsidR="00786705" w:rsidRPr="0015572D" w:rsidRDefault="0015572D" w:rsidP="0015572D">
      <w:pPr>
        <w:rPr>
          <w:rFonts w:ascii="Lato" w:eastAsia="Calibri" w:hAnsi="Lato" w:cs="Times New Roman"/>
          <w:sz w:val="20"/>
          <w:szCs w:val="20"/>
        </w:rPr>
      </w:pPr>
      <w:r>
        <w:rPr>
          <w:rFonts w:ascii="Lato" w:eastAsia="Calibri" w:hAnsi="Lato" w:cs="Times New Roman"/>
          <w:sz w:val="20"/>
          <w:szCs w:val="20"/>
        </w:rPr>
        <w:br w:type="page"/>
      </w:r>
    </w:p>
    <w:p w14:paraId="7133CB54" w14:textId="6F24AD7C"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lastRenderedPageBreak/>
        <w:t>Ministerstwo Spraw Wewnętrznych i Administracji</w:t>
      </w:r>
      <w:r w:rsidR="00B62C9D">
        <w:rPr>
          <w:rFonts w:ascii="Lato" w:eastAsia="Calibri" w:hAnsi="Lato" w:cs="Helvetica"/>
          <w:bCs/>
          <w:sz w:val="20"/>
          <w:szCs w:val="20"/>
          <w:u w:val="single"/>
        </w:rPr>
        <w:t xml:space="preserve"> (MSWiA)</w:t>
      </w:r>
    </w:p>
    <w:p w14:paraId="1ADC3F88" w14:textId="55DCEA86" w:rsidR="008042E8" w:rsidRDefault="00786705" w:rsidP="008042E8">
      <w:pPr>
        <w:spacing w:after="120" w:line="240" w:lineRule="atLeast"/>
        <w:jc w:val="both"/>
        <w:rPr>
          <w:rFonts w:ascii="Lato" w:eastAsia="Calibri" w:hAnsi="Lato" w:cs="Calibri"/>
          <w:sz w:val="20"/>
          <w:szCs w:val="20"/>
        </w:rPr>
      </w:pPr>
      <w:r w:rsidRPr="00786705">
        <w:rPr>
          <w:rFonts w:ascii="Lato" w:eastAsia="Calibri" w:hAnsi="Lato" w:cs="Calibri"/>
          <w:sz w:val="20"/>
          <w:szCs w:val="20"/>
        </w:rPr>
        <w:t xml:space="preserve">Informacje o naborach na wolne stanowiska w korpusie służby cywilnej prowadzonych w MSWiA </w:t>
      </w:r>
      <w:r w:rsidR="0015572D">
        <w:rPr>
          <w:rFonts w:ascii="Lato" w:eastAsia="Calibri" w:hAnsi="Lato" w:cs="Calibri"/>
          <w:sz w:val="20"/>
          <w:szCs w:val="20"/>
        </w:rPr>
        <w:br/>
      </w:r>
      <w:r w:rsidRPr="00786705">
        <w:rPr>
          <w:rFonts w:ascii="Lato" w:eastAsia="Calibri" w:hAnsi="Lato" w:cs="Calibri"/>
          <w:sz w:val="20"/>
          <w:szCs w:val="20"/>
        </w:rPr>
        <w:t>w 2023</w:t>
      </w:r>
      <w:r w:rsidR="0015572D">
        <w:rPr>
          <w:rFonts w:ascii="Lato" w:eastAsia="Calibri" w:hAnsi="Lato" w:cs="Calibri"/>
          <w:sz w:val="20"/>
          <w:szCs w:val="20"/>
        </w:rPr>
        <w:t xml:space="preserve"> </w:t>
      </w:r>
      <w:r w:rsidRPr="00786705">
        <w:rPr>
          <w:rFonts w:ascii="Lato" w:eastAsia="Calibri" w:hAnsi="Lato" w:cs="Calibri"/>
          <w:sz w:val="20"/>
          <w:szCs w:val="20"/>
        </w:rPr>
        <w:t>r. były przekazywane do organizacji zajmujących się wspieraniem rozwoju zawodowego osób z</w:t>
      </w:r>
      <w:r w:rsidR="008042E8">
        <w:rPr>
          <w:rFonts w:ascii="Lato" w:eastAsia="Calibri" w:hAnsi="Lato" w:cs="Calibri"/>
          <w:sz w:val="20"/>
          <w:szCs w:val="20"/>
        </w:rPr>
        <w:t> </w:t>
      </w:r>
      <w:r w:rsidRPr="00786705">
        <w:rPr>
          <w:rFonts w:ascii="Lato" w:eastAsia="Calibri" w:hAnsi="Lato" w:cs="Calibri"/>
          <w:sz w:val="20"/>
          <w:szCs w:val="20"/>
        </w:rPr>
        <w:t>niepełnosprawnością, tj.: Fundacja Aktywizacja, Polski Związek Głuchych.</w:t>
      </w:r>
    </w:p>
    <w:p w14:paraId="60EFB9E0" w14:textId="3A380E2A"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Ministerstwo Spraw Zagranicznych</w:t>
      </w:r>
      <w:r w:rsidR="00B62C9D">
        <w:rPr>
          <w:rFonts w:ascii="Lato" w:eastAsia="Calibri" w:hAnsi="Lato" w:cs="Helvetica"/>
          <w:bCs/>
          <w:sz w:val="20"/>
          <w:szCs w:val="20"/>
          <w:u w:val="single"/>
        </w:rPr>
        <w:t xml:space="preserve"> (MSZ)</w:t>
      </w:r>
    </w:p>
    <w:p w14:paraId="67BABC76" w14:textId="5DC44880" w:rsidR="00786705" w:rsidRPr="00786705" w:rsidRDefault="00786705" w:rsidP="00786705">
      <w:pPr>
        <w:spacing w:after="120" w:line="240" w:lineRule="atLeast"/>
        <w:jc w:val="both"/>
        <w:rPr>
          <w:rFonts w:ascii="Lato" w:eastAsia="Times New Roman" w:hAnsi="Lato" w:cs="Times New Roman"/>
          <w:bCs/>
          <w:iCs/>
          <w:sz w:val="20"/>
          <w:szCs w:val="20"/>
          <w:lang w:eastAsia="pl-PL"/>
        </w:rPr>
      </w:pPr>
      <w:r w:rsidRPr="00786705">
        <w:rPr>
          <w:rFonts w:ascii="Lato" w:eastAsia="Times New Roman" w:hAnsi="Lato" w:cs="Times New Roman"/>
          <w:bCs/>
          <w:iCs/>
          <w:sz w:val="20"/>
          <w:szCs w:val="20"/>
          <w:lang w:eastAsia="pl-PL"/>
        </w:rPr>
        <w:t xml:space="preserve">W 2023 </w:t>
      </w:r>
      <w:r w:rsidR="003207C2">
        <w:rPr>
          <w:rFonts w:ascii="Lato" w:eastAsia="Times New Roman" w:hAnsi="Lato" w:cs="Times New Roman"/>
          <w:bCs/>
          <w:iCs/>
          <w:sz w:val="20"/>
          <w:szCs w:val="20"/>
          <w:lang w:eastAsia="pl-PL"/>
        </w:rPr>
        <w:t>r</w:t>
      </w:r>
      <w:r w:rsidR="0015572D">
        <w:rPr>
          <w:rFonts w:ascii="Lato" w:eastAsia="Times New Roman" w:hAnsi="Lato" w:cs="Times New Roman"/>
          <w:bCs/>
          <w:iCs/>
          <w:sz w:val="20"/>
          <w:szCs w:val="20"/>
          <w:lang w:eastAsia="pl-PL"/>
        </w:rPr>
        <w:t>.</w:t>
      </w:r>
      <w:r w:rsidR="00823986">
        <w:rPr>
          <w:rFonts w:ascii="Lato" w:eastAsia="Times New Roman" w:hAnsi="Lato" w:cs="Times New Roman"/>
          <w:bCs/>
          <w:iCs/>
          <w:sz w:val="20"/>
          <w:szCs w:val="20"/>
          <w:lang w:eastAsia="pl-PL"/>
        </w:rPr>
        <w:t xml:space="preserve"> </w:t>
      </w:r>
      <w:r w:rsidRPr="00786705">
        <w:rPr>
          <w:rFonts w:ascii="Lato" w:eastAsia="Times New Roman" w:hAnsi="Lato" w:cs="Times New Roman"/>
          <w:bCs/>
          <w:iCs/>
          <w:sz w:val="20"/>
          <w:szCs w:val="20"/>
          <w:lang w:eastAsia="pl-PL"/>
        </w:rPr>
        <w:t>Ministerstwo kontynuowało współpracę z organizacjami pozarządowymi zrzeszającymi osoby niepełnosprawne w zakresie rozpowszechniania informacji o prowadzonych naborach na wolne stanowiska pracy w MSZ. Ogłoszenia o naborze publikowane były w formacie zgodnym z wytycznymi o</w:t>
      </w:r>
      <w:r w:rsidR="008042E8">
        <w:rPr>
          <w:rFonts w:ascii="Lato" w:eastAsia="Times New Roman" w:hAnsi="Lato" w:cs="Times New Roman"/>
          <w:bCs/>
          <w:iCs/>
          <w:sz w:val="20"/>
          <w:szCs w:val="20"/>
          <w:lang w:eastAsia="pl-PL"/>
        </w:rPr>
        <w:t> </w:t>
      </w:r>
      <w:r w:rsidRPr="00786705">
        <w:rPr>
          <w:rFonts w:ascii="Lato" w:eastAsia="Times New Roman" w:hAnsi="Lato" w:cs="Times New Roman"/>
          <w:bCs/>
          <w:iCs/>
          <w:sz w:val="20"/>
          <w:szCs w:val="20"/>
          <w:lang w:eastAsia="pl-PL"/>
        </w:rPr>
        <w:t>dostępności dla osób ze szczególnymi potrzebami.</w:t>
      </w:r>
    </w:p>
    <w:p w14:paraId="01DCDEE7" w14:textId="77777777" w:rsidR="00786705" w:rsidRPr="00786705" w:rsidRDefault="00786705" w:rsidP="00786705">
      <w:pPr>
        <w:spacing w:after="120" w:line="240" w:lineRule="atLeast"/>
        <w:jc w:val="both"/>
        <w:rPr>
          <w:rFonts w:ascii="Lato" w:eastAsia="Times New Roman" w:hAnsi="Lato" w:cs="Times New Roman"/>
          <w:bCs/>
          <w:iCs/>
          <w:sz w:val="20"/>
          <w:szCs w:val="20"/>
          <w:lang w:eastAsia="pl-PL"/>
        </w:rPr>
      </w:pPr>
      <w:r w:rsidRPr="00786705">
        <w:rPr>
          <w:rFonts w:ascii="Lato" w:eastAsia="Times New Roman" w:hAnsi="Lato" w:cs="Times New Roman"/>
          <w:bCs/>
          <w:iCs/>
          <w:sz w:val="20"/>
          <w:szCs w:val="20"/>
          <w:lang w:eastAsia="pl-PL"/>
        </w:rPr>
        <w:t>Ministerstwo włączyło się w realizację programu „STABILNE ZATRUDNIENIE – osoby niepełnosprawne w administracji i służbie publicznej” w celu umożliwienia realizacji staży zawodowych w resorcie.</w:t>
      </w:r>
    </w:p>
    <w:p w14:paraId="115FE3D7" w14:textId="77777777" w:rsidR="00786705" w:rsidRPr="00786705" w:rsidRDefault="00786705" w:rsidP="00786705">
      <w:pPr>
        <w:spacing w:after="120" w:line="240" w:lineRule="atLeast"/>
        <w:jc w:val="both"/>
        <w:rPr>
          <w:rFonts w:ascii="Lato" w:eastAsia="Calibri" w:hAnsi="Lato" w:cs="Helvetica"/>
          <w:bCs/>
          <w:sz w:val="20"/>
          <w:szCs w:val="20"/>
        </w:rPr>
      </w:pPr>
    </w:p>
    <w:p w14:paraId="26B4711F" w14:textId="52467BF6" w:rsidR="00786705" w:rsidRPr="00786705" w:rsidRDefault="00786705" w:rsidP="00786705">
      <w:pPr>
        <w:spacing w:after="120" w:line="240" w:lineRule="atLeast"/>
        <w:jc w:val="both"/>
        <w:rPr>
          <w:rFonts w:ascii="Lato" w:eastAsia="Calibri" w:hAnsi="Lato" w:cs="Times New Roman"/>
          <w:sz w:val="20"/>
          <w:szCs w:val="20"/>
          <w:u w:val="single"/>
        </w:rPr>
      </w:pPr>
      <w:r w:rsidRPr="00786705">
        <w:rPr>
          <w:rFonts w:ascii="Lato" w:eastAsia="Calibri" w:hAnsi="Lato" w:cs="Times New Roman"/>
          <w:sz w:val="20"/>
          <w:szCs w:val="20"/>
          <w:u w:val="single"/>
        </w:rPr>
        <w:t>Ministerstwo Cyfryzacji</w:t>
      </w:r>
      <w:r w:rsidR="00B62C9D">
        <w:rPr>
          <w:rFonts w:ascii="Lato" w:eastAsia="Calibri" w:hAnsi="Lato" w:cs="Times New Roman"/>
          <w:sz w:val="20"/>
          <w:szCs w:val="20"/>
          <w:u w:val="single"/>
        </w:rPr>
        <w:t xml:space="preserve"> (MC)</w:t>
      </w:r>
    </w:p>
    <w:p w14:paraId="73647DB6" w14:textId="0F64A341"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b/>
          <w:bCs/>
          <w:sz w:val="20"/>
          <w:szCs w:val="20"/>
        </w:rPr>
        <w:t>„</w:t>
      </w:r>
      <w:r w:rsidRPr="00786705">
        <w:rPr>
          <w:rFonts w:ascii="Lato" w:eastAsia="Times New Roman" w:hAnsi="Lato" w:cs="Calibri"/>
          <w:sz w:val="20"/>
          <w:szCs w:val="20"/>
          <w:lang w:eastAsia="pl-PL"/>
        </w:rPr>
        <w:t>Kariera Jutra” –</w:t>
      </w:r>
      <w:r w:rsidRPr="00786705">
        <w:rPr>
          <w:rFonts w:ascii="Lato" w:eastAsia="Calibri" w:hAnsi="Lato" w:cs="Times New Roman"/>
          <w:sz w:val="20"/>
          <w:szCs w:val="20"/>
        </w:rPr>
        <w:t xml:space="preserve"> projekt realizowany przez NASK-PIB</w:t>
      </w:r>
      <w:r w:rsidRPr="00786705">
        <w:rPr>
          <w:rFonts w:ascii="Lato" w:eastAsia="Calibri" w:hAnsi="Lato" w:cs="Times New Roman"/>
          <w:sz w:val="20"/>
          <w:szCs w:val="20"/>
          <w:vertAlign w:val="superscript"/>
        </w:rPr>
        <w:footnoteReference w:id="39"/>
      </w:r>
      <w:r w:rsidRPr="00786705">
        <w:rPr>
          <w:rFonts w:ascii="Lato" w:eastAsia="Calibri" w:hAnsi="Lato" w:cs="Times New Roman"/>
          <w:sz w:val="20"/>
          <w:szCs w:val="20"/>
        </w:rPr>
        <w:t xml:space="preserve"> skierowany był do osób w wieku 18 – 30 lat, które nie miały stałego zatrudnienia, w szczególności do kobiet z terenów wiejskich i małych miejscowości oraz osób niepełnosprawnych, którym przydzielano dodatkowe punkty w procesie rekrutacyjnym. Innowacją w Projekcie był udział kandydatów w 8-tygodniowym szkoleniu ‘Umiejętności Jutra’ organizowanym przez Google i SGH z zakresu marketingu internetowego. Po ukończonym szkoleniu i zdanym egzaminie kandydaci odebrali Certyfikaty i mogli aplikować na wybraną przez siebie ofertę stażową w małych i</w:t>
      </w:r>
      <w:r w:rsidR="008042E8">
        <w:rPr>
          <w:rFonts w:ascii="Lato" w:eastAsia="Calibri" w:hAnsi="Lato" w:cs="Times New Roman"/>
          <w:sz w:val="20"/>
          <w:szCs w:val="20"/>
        </w:rPr>
        <w:t> </w:t>
      </w:r>
      <w:r w:rsidRPr="00786705">
        <w:rPr>
          <w:rFonts w:ascii="Lato" w:eastAsia="Calibri" w:hAnsi="Lato" w:cs="Times New Roman"/>
          <w:sz w:val="20"/>
          <w:szCs w:val="20"/>
        </w:rPr>
        <w:t>średnich przedsiębiorstwach, urzędach oraz fundacjach, które chciały zwiększyć zasięg swoich działań marketingowych w Internecie. Absolwenci kursu ‘Umiejętności Jutra’ byli przygotowani do tego, aby wprowadzać realne zmiany w zakresie marketingu internetowego w tych firmach. Przez trzy miesiące trwania stażu stażyści mieli szansę na zdobycie wiedzy nie tylko merytorycznej, ale też praktycznej w</w:t>
      </w:r>
      <w:r w:rsidR="008042E8">
        <w:rPr>
          <w:rFonts w:ascii="Lato" w:eastAsia="Calibri" w:hAnsi="Lato" w:cs="Times New Roman"/>
          <w:sz w:val="20"/>
          <w:szCs w:val="20"/>
        </w:rPr>
        <w:t> </w:t>
      </w:r>
      <w:r w:rsidRPr="00786705">
        <w:rPr>
          <w:rFonts w:ascii="Lato" w:eastAsia="Calibri" w:hAnsi="Lato" w:cs="Times New Roman"/>
          <w:sz w:val="20"/>
          <w:szCs w:val="20"/>
        </w:rPr>
        <w:t>dziedzinie marketingu internetowego, a co za tym idzie pomóc w rozwoju firmy w świecie Internetu. Zarówno kurs jak i staże prowadzone były w formie zdalnej, co umożliwiło osobom niepełnosprawnym realizację kursu ‘Umiejętności Jutra’, zdanie egzaminu oraz odbycie stażu.</w:t>
      </w:r>
    </w:p>
    <w:p w14:paraId="7137ABF2" w14:textId="77777777" w:rsidR="00786705" w:rsidRPr="00786705" w:rsidRDefault="00786705" w:rsidP="00786705">
      <w:pPr>
        <w:spacing w:after="120" w:line="240" w:lineRule="atLeast"/>
        <w:jc w:val="both"/>
        <w:rPr>
          <w:rFonts w:ascii="Lato" w:eastAsia="Calibri" w:hAnsi="Lato" w:cs="Times New Roman"/>
          <w:sz w:val="20"/>
          <w:szCs w:val="20"/>
        </w:rPr>
      </w:pPr>
    </w:p>
    <w:p w14:paraId="7FCC546D" w14:textId="33D6492F" w:rsidR="00786705" w:rsidRPr="00786705" w:rsidRDefault="00786705" w:rsidP="00786705">
      <w:pPr>
        <w:spacing w:after="120" w:line="240" w:lineRule="atLeast"/>
        <w:jc w:val="both"/>
        <w:rPr>
          <w:rFonts w:ascii="Lato" w:eastAsia="Calibri" w:hAnsi="Lato" w:cs="Times New Roman"/>
          <w:sz w:val="20"/>
          <w:szCs w:val="20"/>
          <w:u w:val="single"/>
        </w:rPr>
      </w:pPr>
      <w:r w:rsidRPr="00786705">
        <w:rPr>
          <w:rFonts w:ascii="Lato" w:eastAsia="Calibri" w:hAnsi="Lato" w:cs="Times New Roman"/>
          <w:sz w:val="20"/>
          <w:szCs w:val="20"/>
          <w:u w:val="single"/>
        </w:rPr>
        <w:t>Ministerstwo Kultury i Dziedzictwa Narodowego</w:t>
      </w:r>
      <w:r w:rsidR="00B62C9D">
        <w:rPr>
          <w:rFonts w:ascii="Lato" w:eastAsia="Calibri" w:hAnsi="Lato" w:cs="Times New Roman"/>
          <w:sz w:val="20"/>
          <w:szCs w:val="20"/>
          <w:u w:val="single"/>
        </w:rPr>
        <w:t xml:space="preserve"> (MKiDN)</w:t>
      </w:r>
    </w:p>
    <w:p w14:paraId="5CCFE0FE" w14:textId="5BCF489C"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2023 r</w:t>
      </w:r>
      <w:r w:rsidR="0015572D">
        <w:rPr>
          <w:rFonts w:ascii="Lato" w:eastAsia="Calibri" w:hAnsi="Lato" w:cs="Times New Roman"/>
          <w:sz w:val="20"/>
          <w:szCs w:val="20"/>
        </w:rPr>
        <w:t>.</w:t>
      </w:r>
      <w:r w:rsidRPr="00786705">
        <w:rPr>
          <w:rFonts w:ascii="Lato" w:eastAsia="Calibri" w:hAnsi="Lato" w:cs="Times New Roman"/>
          <w:sz w:val="20"/>
          <w:szCs w:val="20"/>
        </w:rPr>
        <w:t xml:space="preserve"> w Ministerstwie zorganizowany został staż zawodowy w ramach projektu „Od stażu do angażu – aktywizacja zawodowa osób z niepełnosprawnością z województwa mazowieckiego”, którego jednym z</w:t>
      </w:r>
      <w:r w:rsidR="0015572D">
        <w:rPr>
          <w:rFonts w:ascii="Lato" w:eastAsia="Calibri" w:hAnsi="Lato" w:cs="Times New Roman"/>
          <w:sz w:val="20"/>
          <w:szCs w:val="20"/>
        </w:rPr>
        <w:t> </w:t>
      </w:r>
      <w:r w:rsidRPr="00786705">
        <w:rPr>
          <w:rFonts w:ascii="Lato" w:eastAsia="Calibri" w:hAnsi="Lato" w:cs="Times New Roman"/>
          <w:sz w:val="20"/>
          <w:szCs w:val="20"/>
        </w:rPr>
        <w:t>celów była popularyzacja zatrudnienia w Ministerstwie wśród osób z niepełnosprawnościami.</w:t>
      </w:r>
    </w:p>
    <w:p w14:paraId="2DF752CE" w14:textId="77777777" w:rsidR="00786705" w:rsidRPr="00786705" w:rsidRDefault="00786705" w:rsidP="00786705">
      <w:pPr>
        <w:spacing w:after="120" w:line="240" w:lineRule="atLeast"/>
        <w:jc w:val="both"/>
        <w:rPr>
          <w:rFonts w:ascii="Lato" w:eastAsia="Calibri" w:hAnsi="Lato" w:cs="Times New Roman"/>
          <w:sz w:val="20"/>
          <w:szCs w:val="20"/>
        </w:rPr>
      </w:pPr>
    </w:p>
    <w:p w14:paraId="04307D36" w14:textId="181F6BAF"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Główny Urząd Statystyczny</w:t>
      </w:r>
      <w:r w:rsidR="00B62C9D">
        <w:rPr>
          <w:rFonts w:ascii="Lato" w:eastAsia="Calibri" w:hAnsi="Lato" w:cs="Helvetica"/>
          <w:bCs/>
          <w:sz w:val="20"/>
          <w:szCs w:val="20"/>
          <w:u w:val="single"/>
        </w:rPr>
        <w:t xml:space="preserve"> (GUS)</w:t>
      </w:r>
    </w:p>
    <w:p w14:paraId="534021F6" w14:textId="689F19F6" w:rsidR="00786705" w:rsidRPr="00355FFC" w:rsidRDefault="00786705" w:rsidP="00786705">
      <w:pPr>
        <w:spacing w:after="120" w:line="240" w:lineRule="atLeast"/>
        <w:jc w:val="both"/>
        <w:rPr>
          <w:rFonts w:ascii="Lato" w:eastAsia="Calibri" w:hAnsi="Lato" w:cs="Calibri"/>
          <w:color w:val="000000" w:themeColor="text1"/>
          <w:sz w:val="20"/>
          <w:szCs w:val="20"/>
        </w:rPr>
      </w:pPr>
      <w:r w:rsidRPr="00786705">
        <w:rPr>
          <w:rFonts w:ascii="Lato" w:eastAsia="Calibri" w:hAnsi="Lato" w:cs="Calibri"/>
          <w:sz w:val="20"/>
          <w:szCs w:val="20"/>
        </w:rPr>
        <w:t>W 2023 r</w:t>
      </w:r>
      <w:r w:rsidR="0015572D">
        <w:rPr>
          <w:rFonts w:ascii="Lato" w:eastAsia="Calibri" w:hAnsi="Lato" w:cs="Calibri"/>
          <w:sz w:val="20"/>
          <w:szCs w:val="20"/>
        </w:rPr>
        <w:t>.</w:t>
      </w:r>
      <w:r w:rsidRPr="00786705">
        <w:rPr>
          <w:rFonts w:ascii="Lato" w:eastAsia="Calibri" w:hAnsi="Lato" w:cs="Calibri"/>
          <w:sz w:val="20"/>
          <w:szCs w:val="20"/>
        </w:rPr>
        <w:t xml:space="preserve"> kontynuowano wewnętrzny </w:t>
      </w:r>
      <w:r w:rsidRPr="00786705">
        <w:rPr>
          <w:rFonts w:ascii="Lato" w:eastAsia="Calibri" w:hAnsi="Lato" w:cs="Calibri"/>
          <w:i/>
          <w:sz w:val="20"/>
          <w:szCs w:val="20"/>
        </w:rPr>
        <w:t>Projekt działań w celu zwiększenia zatrudnienia w GUS osób niepełnosprawnych</w:t>
      </w:r>
      <w:r w:rsidRPr="00786705">
        <w:rPr>
          <w:rFonts w:ascii="Lato" w:eastAsia="Calibri" w:hAnsi="Lato" w:cs="Calibri"/>
          <w:sz w:val="20"/>
          <w:szCs w:val="20"/>
        </w:rPr>
        <w:t>. W ramach projektu zaktualizowana została ulotka „Prawa i przywileje osób z</w:t>
      </w:r>
      <w:r w:rsidR="008042E8">
        <w:rPr>
          <w:rFonts w:ascii="Lato" w:eastAsia="Calibri" w:hAnsi="Lato" w:cs="Calibri"/>
          <w:sz w:val="20"/>
          <w:szCs w:val="20"/>
        </w:rPr>
        <w:t> </w:t>
      </w:r>
      <w:r w:rsidRPr="00786705">
        <w:rPr>
          <w:rFonts w:ascii="Lato" w:eastAsia="Calibri" w:hAnsi="Lato" w:cs="Calibri"/>
          <w:sz w:val="20"/>
          <w:szCs w:val="20"/>
        </w:rPr>
        <w:t xml:space="preserve">niepełnosprawnościami w GUS”, </w:t>
      </w:r>
      <w:r w:rsidRPr="00786705">
        <w:rPr>
          <w:rFonts w:ascii="Lato" w:eastAsia="Calibri" w:hAnsi="Lato" w:cs="Times New Roman"/>
          <w:sz w:val="20"/>
          <w:szCs w:val="20"/>
        </w:rPr>
        <w:t>opracowana w tekście łatwym do czytania i zrozumienia (ETR),</w:t>
      </w:r>
      <w:r w:rsidRPr="00786705">
        <w:rPr>
          <w:rFonts w:ascii="Lato" w:eastAsia="Calibri" w:hAnsi="Lato" w:cs="Calibri"/>
          <w:sz w:val="20"/>
          <w:szCs w:val="20"/>
        </w:rPr>
        <w:t xml:space="preserve"> </w:t>
      </w:r>
      <w:r w:rsidRPr="00786705">
        <w:rPr>
          <w:rFonts w:ascii="Lato" w:eastAsia="Calibri" w:hAnsi="Lato" w:cs="Times New Roman"/>
          <w:sz w:val="20"/>
          <w:szCs w:val="20"/>
        </w:rPr>
        <w:t>która zawiera informacje skierowane do pracowników Urzędu oraz osób zainteresowanych podjęciem pracy w</w:t>
      </w:r>
      <w:r w:rsidR="008042E8">
        <w:rPr>
          <w:rFonts w:ascii="Lato" w:eastAsia="Calibri" w:hAnsi="Lato" w:cs="Times New Roman"/>
          <w:sz w:val="20"/>
          <w:szCs w:val="20"/>
        </w:rPr>
        <w:t> </w:t>
      </w:r>
      <w:r w:rsidRPr="00786705">
        <w:rPr>
          <w:rFonts w:ascii="Lato" w:eastAsia="Calibri" w:hAnsi="Lato" w:cs="Times New Roman"/>
          <w:sz w:val="20"/>
          <w:szCs w:val="20"/>
        </w:rPr>
        <w:t>GUS, posiadających orzeczenie o niepełnosprawności. Ulotka informacyjna dostępna jest w BIP GUS oraz na Portalu Korporacyjnym Urzędu. Link do ulotki w BIP -</w:t>
      </w:r>
      <w:r w:rsidRPr="005731E0">
        <w:rPr>
          <w:rFonts w:ascii="Lato" w:eastAsia="Calibri" w:hAnsi="Lato" w:cs="Times New Roman"/>
          <w:sz w:val="20"/>
          <w:szCs w:val="20"/>
        </w:rPr>
        <w:t xml:space="preserve"> </w:t>
      </w:r>
      <w:r w:rsidRPr="00355FFC">
        <w:rPr>
          <w:rFonts w:ascii="Lato" w:eastAsia="Calibri" w:hAnsi="Lato" w:cs="Calibri"/>
          <w:color w:val="000000" w:themeColor="text1"/>
          <w:sz w:val="20"/>
          <w:szCs w:val="20"/>
        </w:rPr>
        <w:t>https://bip.stat.gov.pl/kontakt/informacje-dla-osob-z-niepelnosprawnosciami/.</w:t>
      </w:r>
    </w:p>
    <w:p w14:paraId="5E63ADB0" w14:textId="77777777" w:rsidR="00786705" w:rsidRPr="00786705" w:rsidRDefault="00786705" w:rsidP="00786705">
      <w:pPr>
        <w:spacing w:after="120" w:line="240" w:lineRule="atLeast"/>
        <w:jc w:val="both"/>
        <w:rPr>
          <w:rFonts w:ascii="Lato" w:eastAsia="Calibri" w:hAnsi="Lato" w:cs="Helvetica"/>
          <w:bCs/>
          <w:sz w:val="20"/>
          <w:szCs w:val="20"/>
        </w:rPr>
      </w:pPr>
    </w:p>
    <w:p w14:paraId="026F000A" w14:textId="01E662B6" w:rsidR="00F20AD3"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Urząd Komunikacji Elektronicznej</w:t>
      </w:r>
      <w:r w:rsidR="00B62C9D">
        <w:rPr>
          <w:rFonts w:ascii="Lato" w:eastAsia="Calibri" w:hAnsi="Lato" w:cs="Helvetica"/>
          <w:bCs/>
          <w:sz w:val="20"/>
          <w:szCs w:val="20"/>
          <w:u w:val="single"/>
        </w:rPr>
        <w:t xml:space="preserve"> (UKE)</w:t>
      </w:r>
    </w:p>
    <w:p w14:paraId="7E659816" w14:textId="48714E8D" w:rsidR="00B62C9D" w:rsidRPr="009316BD" w:rsidRDefault="00B62C9D" w:rsidP="0015572D">
      <w:pPr>
        <w:spacing w:after="0" w:line="240" w:lineRule="atLeast"/>
        <w:jc w:val="both"/>
        <w:rPr>
          <w:rFonts w:ascii="Lato" w:eastAsia="Calibri" w:hAnsi="Lato" w:cs="Helvetica"/>
          <w:bCs/>
          <w:sz w:val="20"/>
          <w:szCs w:val="20"/>
        </w:rPr>
      </w:pPr>
      <w:r w:rsidRPr="009316BD">
        <w:rPr>
          <w:rFonts w:ascii="Lato" w:eastAsia="Calibri" w:hAnsi="Lato" w:cs="Helvetica"/>
          <w:bCs/>
          <w:sz w:val="20"/>
          <w:szCs w:val="20"/>
        </w:rPr>
        <w:t>Urząd w ramach promocji zatrudnienia osób niepełnosprawnych przeprowadził następujące działania:</w:t>
      </w:r>
    </w:p>
    <w:p w14:paraId="10C52F01" w14:textId="1BCE5C70" w:rsidR="00786705" w:rsidRPr="00F035E6" w:rsidRDefault="00B62C9D" w:rsidP="0015572D">
      <w:pPr>
        <w:pStyle w:val="Akapitzlist"/>
        <w:numPr>
          <w:ilvl w:val="0"/>
          <w:numId w:val="251"/>
        </w:numPr>
        <w:spacing w:line="240" w:lineRule="atLeast"/>
        <w:ind w:left="426" w:hanging="426"/>
        <w:rPr>
          <w:rFonts w:ascii="Lato" w:eastAsia="Calibri" w:hAnsi="Lato" w:cs="Helvetica"/>
          <w:bCs/>
          <w:sz w:val="20"/>
          <w:szCs w:val="20"/>
          <w:u w:val="single"/>
        </w:rPr>
      </w:pPr>
      <w:r>
        <w:rPr>
          <w:rFonts w:ascii="Lato" w:eastAsia="Calibri" w:hAnsi="Lato" w:cs="Helvetica"/>
          <w:bCs/>
          <w:sz w:val="20"/>
          <w:szCs w:val="20"/>
        </w:rPr>
        <w:t>przedstawiciele wzięli udział</w:t>
      </w:r>
      <w:r w:rsidR="00786705" w:rsidRPr="00F035E6">
        <w:rPr>
          <w:rFonts w:ascii="Lato" w:eastAsia="Calibri" w:hAnsi="Lato" w:cs="Helvetica"/>
          <w:bCs/>
          <w:sz w:val="20"/>
          <w:szCs w:val="20"/>
        </w:rPr>
        <w:t xml:space="preserve"> w szkoleniach związanych z obsługą osób z niepełnosprawnością, dostępnością cyfrową oraz dostępnością zamówień publicznych;</w:t>
      </w:r>
    </w:p>
    <w:p w14:paraId="77A8E6FE" w14:textId="398C5036" w:rsidR="00786705" w:rsidRPr="00F035E6" w:rsidRDefault="00786705" w:rsidP="007511B6">
      <w:pPr>
        <w:pStyle w:val="Akapitzlist"/>
        <w:numPr>
          <w:ilvl w:val="0"/>
          <w:numId w:val="251"/>
        </w:numPr>
        <w:spacing w:after="120" w:line="240" w:lineRule="atLeast"/>
        <w:ind w:left="426" w:hanging="426"/>
        <w:rPr>
          <w:rFonts w:ascii="Lato" w:eastAsia="Calibri" w:hAnsi="Lato" w:cs="Helvetica"/>
          <w:bCs/>
          <w:sz w:val="20"/>
          <w:szCs w:val="20"/>
          <w:u w:val="single"/>
        </w:rPr>
      </w:pPr>
      <w:r w:rsidRPr="00F035E6">
        <w:rPr>
          <w:rFonts w:ascii="Lato" w:eastAsia="Calibri" w:hAnsi="Lato" w:cs="Helvetica"/>
          <w:bCs/>
          <w:sz w:val="20"/>
          <w:szCs w:val="20"/>
        </w:rPr>
        <w:lastRenderedPageBreak/>
        <w:t>w ogłoszeniach o pracę na stanowiska w służbie cywilnej zastosowano zapis dotyczący zachęcania osób z niepełnosprawnością w 72 naborach, co stanowi 61% wszystkich ogłoszeń;</w:t>
      </w:r>
    </w:p>
    <w:p w14:paraId="25B28FDE" w14:textId="4850E6D8" w:rsidR="00786705" w:rsidRPr="00F035E6" w:rsidRDefault="00786705" w:rsidP="007511B6">
      <w:pPr>
        <w:pStyle w:val="Akapitzlist"/>
        <w:numPr>
          <w:ilvl w:val="0"/>
          <w:numId w:val="251"/>
        </w:numPr>
        <w:spacing w:after="120" w:line="240" w:lineRule="atLeast"/>
        <w:ind w:left="426" w:hanging="426"/>
        <w:rPr>
          <w:rFonts w:ascii="Lato" w:eastAsia="Calibri" w:hAnsi="Lato" w:cs="Helvetica"/>
          <w:bCs/>
          <w:sz w:val="20"/>
          <w:szCs w:val="20"/>
          <w:u w:val="single"/>
        </w:rPr>
      </w:pPr>
      <w:r w:rsidRPr="00F035E6">
        <w:rPr>
          <w:rFonts w:ascii="Lato" w:eastAsia="Calibri" w:hAnsi="Lato" w:cs="Calibri Light"/>
          <w:sz w:val="20"/>
          <w:szCs w:val="20"/>
        </w:rPr>
        <w:t xml:space="preserve">dokumenty rekrutacyjne można złożyć w formie elektronicznej za pośrednictwem </w:t>
      </w:r>
      <w:r w:rsidRPr="00F035E6">
        <w:rPr>
          <w:rFonts w:ascii="Lato" w:eastAsia="Calibri" w:hAnsi="Lato" w:cs="Times New Roman"/>
          <w:sz w:val="20"/>
          <w:szCs w:val="20"/>
        </w:rPr>
        <w:t>arkusza</w:t>
      </w:r>
      <w:r w:rsidRPr="00F035E6">
        <w:rPr>
          <w:rFonts w:ascii="Lato" w:eastAsia="Calibri" w:hAnsi="Lato" w:cs="Calibri Light"/>
          <w:sz w:val="20"/>
          <w:szCs w:val="20"/>
        </w:rPr>
        <w:t xml:space="preserve"> rekrutacyjnego (link jest zamieszczony w każdym ogłoszeniu o naborze), Platformy Usług Elektronicznych oraz w formie tradycyjnej – przesyłając pocztą, bądź składając bezpośrednio w</w:t>
      </w:r>
      <w:r w:rsidR="00A343C9">
        <w:rPr>
          <w:rFonts w:ascii="Lato" w:eastAsia="Calibri" w:hAnsi="Lato" w:cs="Calibri Light"/>
          <w:sz w:val="20"/>
          <w:szCs w:val="20"/>
        </w:rPr>
        <w:t> </w:t>
      </w:r>
      <w:r w:rsidRPr="00F035E6">
        <w:rPr>
          <w:rFonts w:ascii="Lato" w:eastAsia="Calibri" w:hAnsi="Lato" w:cs="Calibri Light"/>
          <w:sz w:val="20"/>
          <w:szCs w:val="20"/>
        </w:rPr>
        <w:t>urzędzie. Dla ułatwienia, zarówno w arkuszu aplikacyjnym jak i na stronie BIP UKE, zamieszczone są wzory oświadczeń niezbędnych w procesie rekrutacji. Na stronie znajdują się również wszystkie najważniejsze informacje dotyczące procesu rekrutacji oraz pracy w UKE</w:t>
      </w:r>
      <w:r w:rsidR="00F035E6">
        <w:rPr>
          <w:rFonts w:ascii="Lato" w:eastAsia="Calibri" w:hAnsi="Lato" w:cs="Calibri Light"/>
          <w:sz w:val="20"/>
          <w:szCs w:val="20"/>
        </w:rPr>
        <w:t>;</w:t>
      </w:r>
    </w:p>
    <w:p w14:paraId="4E45F936" w14:textId="5B05A06E" w:rsidR="00786705" w:rsidRPr="00F035E6" w:rsidRDefault="00786705" w:rsidP="007511B6">
      <w:pPr>
        <w:pStyle w:val="Akapitzlist"/>
        <w:numPr>
          <w:ilvl w:val="0"/>
          <w:numId w:val="251"/>
        </w:numPr>
        <w:spacing w:after="120" w:line="240" w:lineRule="atLeast"/>
        <w:ind w:left="426" w:hanging="426"/>
        <w:rPr>
          <w:rFonts w:ascii="Lato" w:eastAsia="Calibri" w:hAnsi="Lato" w:cs="Helvetica"/>
          <w:bCs/>
          <w:sz w:val="20"/>
          <w:szCs w:val="20"/>
          <w:u w:val="single"/>
        </w:rPr>
      </w:pPr>
      <w:r w:rsidRPr="00F035E6">
        <w:rPr>
          <w:rFonts w:ascii="Lato" w:eastAsia="Calibri" w:hAnsi="Lato" w:cs="Helvetica"/>
          <w:bCs/>
          <w:sz w:val="20"/>
          <w:szCs w:val="20"/>
        </w:rPr>
        <w:t xml:space="preserve">w przypadku otrzymania aplikacji kandydata z niepełnosprawnością – wszystkie elementy rekrutacji są dostosowywane do potrzeb i w uzgodnieniu z kandydatem. </w:t>
      </w:r>
      <w:r w:rsidRPr="00F035E6">
        <w:rPr>
          <w:rFonts w:ascii="Lato" w:eastAsia="Calibri" w:hAnsi="Lato" w:cs="Calibri Light"/>
          <w:sz w:val="20"/>
          <w:szCs w:val="20"/>
        </w:rPr>
        <w:t>Jednocześnie w przypadku nowozatrudnionych osób z niepełnosprawnościami dokonywane są przeglądy stanowisk pracy pod względem ich dostosowania do potrzeb i możliwości pracownika</w:t>
      </w:r>
      <w:r w:rsidR="00F035E6">
        <w:rPr>
          <w:rFonts w:ascii="Lato" w:eastAsia="Calibri" w:hAnsi="Lato" w:cs="Calibri Light"/>
          <w:sz w:val="20"/>
          <w:szCs w:val="20"/>
        </w:rPr>
        <w:t>;</w:t>
      </w:r>
    </w:p>
    <w:p w14:paraId="6D7663FB" w14:textId="77777777" w:rsidR="00786705" w:rsidRPr="00F035E6" w:rsidRDefault="00786705" w:rsidP="007511B6">
      <w:pPr>
        <w:pStyle w:val="Akapitzlist"/>
        <w:numPr>
          <w:ilvl w:val="0"/>
          <w:numId w:val="251"/>
        </w:numPr>
        <w:spacing w:after="120" w:line="240" w:lineRule="atLeast"/>
        <w:ind w:left="426" w:hanging="426"/>
        <w:rPr>
          <w:rFonts w:ascii="Lato" w:eastAsia="Calibri" w:hAnsi="Lato" w:cs="Helvetica"/>
          <w:bCs/>
          <w:sz w:val="20"/>
          <w:szCs w:val="20"/>
          <w:u w:val="single"/>
        </w:rPr>
      </w:pPr>
      <w:r w:rsidRPr="00F035E6">
        <w:rPr>
          <w:rFonts w:ascii="Lato" w:eastAsia="Calibri" w:hAnsi="Lato" w:cs="Helvetica"/>
          <w:bCs/>
          <w:sz w:val="20"/>
          <w:szCs w:val="20"/>
        </w:rPr>
        <w:t>ogłoszenia o wolnych stanowiskach pracy, w których UKE zachęca osoby z niepełnosprawnościami do aplikowania, publikowane są również na portalu sprawniwpracy.pl.</w:t>
      </w:r>
    </w:p>
    <w:p w14:paraId="71E68C71" w14:textId="77777777" w:rsidR="00786705" w:rsidRPr="00786705" w:rsidRDefault="00786705" w:rsidP="00786705">
      <w:pPr>
        <w:spacing w:after="120" w:line="240" w:lineRule="atLeast"/>
        <w:jc w:val="both"/>
        <w:rPr>
          <w:rFonts w:ascii="Lato" w:eastAsia="Calibri" w:hAnsi="Lato" w:cs="Helvetica"/>
          <w:bCs/>
          <w:sz w:val="20"/>
          <w:szCs w:val="20"/>
        </w:rPr>
      </w:pPr>
    </w:p>
    <w:p w14:paraId="34A6B96C" w14:textId="2197BB6C"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Służba Więzienna</w:t>
      </w:r>
      <w:r w:rsidR="00B62C9D">
        <w:rPr>
          <w:rFonts w:ascii="Lato" w:eastAsia="Calibri" w:hAnsi="Lato" w:cs="Helvetica"/>
          <w:bCs/>
          <w:sz w:val="20"/>
          <w:szCs w:val="20"/>
          <w:u w:val="single"/>
        </w:rPr>
        <w:t xml:space="preserve"> (SW)</w:t>
      </w:r>
    </w:p>
    <w:p w14:paraId="7B242D23" w14:textId="77777777" w:rsidR="00786705" w:rsidRPr="00786705" w:rsidRDefault="00786705" w:rsidP="00786705">
      <w:pPr>
        <w:spacing w:after="120" w:line="240" w:lineRule="atLeast"/>
        <w:jc w:val="both"/>
        <w:rPr>
          <w:rFonts w:ascii="Lato" w:eastAsia="Calibri" w:hAnsi="Lato" w:cs="Calibri Light"/>
          <w:sz w:val="20"/>
          <w:szCs w:val="20"/>
        </w:rPr>
      </w:pPr>
      <w:r w:rsidRPr="00786705">
        <w:rPr>
          <w:rFonts w:ascii="Lato" w:eastAsia="Calibri" w:hAnsi="Lato" w:cs="Calibri Light"/>
          <w:sz w:val="20"/>
          <w:szCs w:val="20"/>
        </w:rPr>
        <w:t xml:space="preserve">Zatrudnienie osób pozbawionych wolności w jednostkach podstawowych organizowane jest w sposób umożliwiający zatrudnianie osób z orzeczoną niepełnosprawnością. Skazani niepełnosprawni angażowani są również do prac nieodpłatnych na rzecz jednostek celem kształtowania bądź umacniania nawyku pracy i nabywania kompetencji zawodowych. </w:t>
      </w:r>
    </w:p>
    <w:p w14:paraId="35E48DCE" w14:textId="7B24A0DD" w:rsidR="00786705" w:rsidRPr="00786705" w:rsidRDefault="00786705" w:rsidP="00786705">
      <w:pPr>
        <w:spacing w:after="120" w:line="240" w:lineRule="atLeast"/>
        <w:jc w:val="both"/>
        <w:rPr>
          <w:rFonts w:ascii="Lato" w:eastAsia="Calibri" w:hAnsi="Lato" w:cs="Calibri Light"/>
          <w:sz w:val="20"/>
          <w:szCs w:val="20"/>
        </w:rPr>
      </w:pPr>
      <w:r w:rsidRPr="00786705">
        <w:rPr>
          <w:rFonts w:ascii="Lato" w:eastAsia="Calibri" w:hAnsi="Lato" w:cs="Calibri Light"/>
          <w:sz w:val="20"/>
          <w:szCs w:val="20"/>
        </w:rPr>
        <w:t>W 2023 r</w:t>
      </w:r>
      <w:r w:rsidR="0015572D">
        <w:rPr>
          <w:rFonts w:ascii="Lato" w:eastAsia="Calibri" w:hAnsi="Lato" w:cs="Calibri Light"/>
          <w:sz w:val="20"/>
          <w:szCs w:val="20"/>
        </w:rPr>
        <w:t xml:space="preserve">. </w:t>
      </w:r>
      <w:r w:rsidRPr="00786705">
        <w:rPr>
          <w:rFonts w:ascii="Lato" w:eastAsia="Calibri" w:hAnsi="Lato" w:cs="Calibri Light"/>
          <w:sz w:val="20"/>
          <w:szCs w:val="20"/>
        </w:rPr>
        <w:t xml:space="preserve">skierowano do zatrudnienia odpłatnego 243, a nieodpłatnego 330 osadzonych posiadających niepełnosprawności. </w:t>
      </w:r>
    </w:p>
    <w:p w14:paraId="1C20D581" w14:textId="77777777" w:rsidR="00786705" w:rsidRPr="00786705" w:rsidRDefault="00786705" w:rsidP="00786705">
      <w:pPr>
        <w:spacing w:after="120" w:line="240" w:lineRule="atLeast"/>
        <w:jc w:val="both"/>
        <w:rPr>
          <w:rFonts w:ascii="Lato" w:eastAsia="Calibri" w:hAnsi="Lato" w:cs="Helvetica"/>
          <w:bCs/>
          <w:sz w:val="20"/>
          <w:szCs w:val="20"/>
        </w:rPr>
      </w:pPr>
    </w:p>
    <w:p w14:paraId="32AB7C26" w14:textId="60710322"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Zakład Ubezpieczeń Społecznych</w:t>
      </w:r>
      <w:r w:rsidR="00B62C9D">
        <w:rPr>
          <w:rFonts w:ascii="Lato" w:eastAsia="Calibri" w:hAnsi="Lato" w:cs="Helvetica"/>
          <w:bCs/>
          <w:sz w:val="20"/>
          <w:szCs w:val="20"/>
          <w:u w:val="single"/>
        </w:rPr>
        <w:t xml:space="preserve"> (ZUS)</w:t>
      </w:r>
    </w:p>
    <w:p w14:paraId="77C67FD0" w14:textId="13F8A674" w:rsidR="00786705" w:rsidRPr="00786705" w:rsidRDefault="00786705" w:rsidP="0015572D">
      <w:pPr>
        <w:spacing w:after="0" w:line="240" w:lineRule="atLeast"/>
        <w:jc w:val="both"/>
        <w:rPr>
          <w:rFonts w:ascii="Lato" w:eastAsia="Times New Roman" w:hAnsi="Lato" w:cs="Calibri"/>
          <w:sz w:val="20"/>
          <w:szCs w:val="20"/>
          <w:lang w:eastAsia="pl-PL"/>
        </w:rPr>
      </w:pPr>
      <w:r w:rsidRPr="00786705">
        <w:rPr>
          <w:rFonts w:ascii="Lato" w:eastAsia="Times New Roman" w:hAnsi="Lato" w:cs="Calibri"/>
          <w:bCs/>
          <w:sz w:val="20"/>
          <w:szCs w:val="20"/>
          <w:lang w:eastAsia="pl-PL"/>
        </w:rPr>
        <w:t>Zakład Ubezpieczeń Społecznych zrealizował, kontynuował oraz podjął w 2023 r</w:t>
      </w:r>
      <w:r w:rsidR="0015572D">
        <w:rPr>
          <w:rFonts w:ascii="Lato" w:eastAsia="Times New Roman" w:hAnsi="Lato" w:cs="Calibri"/>
          <w:bCs/>
          <w:sz w:val="20"/>
          <w:szCs w:val="20"/>
          <w:lang w:eastAsia="pl-PL"/>
        </w:rPr>
        <w:t>.</w:t>
      </w:r>
      <w:r w:rsidRPr="00786705">
        <w:rPr>
          <w:rFonts w:ascii="Lato" w:eastAsia="Times New Roman" w:hAnsi="Lato" w:cs="Calibri"/>
          <w:bCs/>
          <w:sz w:val="20"/>
          <w:szCs w:val="20"/>
          <w:lang w:eastAsia="pl-PL"/>
        </w:rPr>
        <w:t xml:space="preserve"> szereg działań na rzecz poprawy warunków pracy i dalszego wzrostu zatrudnienia osób z niepełnosprawnościami</w:t>
      </w:r>
      <w:r w:rsidRPr="00786705">
        <w:rPr>
          <w:rFonts w:ascii="Lato" w:eastAsia="Times New Roman" w:hAnsi="Lato" w:cs="Calibri"/>
          <w:sz w:val="20"/>
          <w:szCs w:val="20"/>
          <w:lang w:eastAsia="pl-PL"/>
        </w:rPr>
        <w:t>:</w:t>
      </w:r>
    </w:p>
    <w:p w14:paraId="15224FBE" w14:textId="51F771EE" w:rsidR="00786705" w:rsidRPr="00786705" w:rsidRDefault="00786705" w:rsidP="0015572D">
      <w:pPr>
        <w:numPr>
          <w:ilvl w:val="0"/>
          <w:numId w:val="245"/>
        </w:numPr>
        <w:spacing w:after="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wprowadzono do pomiaru realizacji zadań wskaźnik monitorujący stopień zatrudnienia osób z</w:t>
      </w:r>
      <w:r w:rsidR="00A343C9">
        <w:rPr>
          <w:rFonts w:ascii="Lato" w:eastAsia="Calibri" w:hAnsi="Lato" w:cs="Times New Roman"/>
          <w:sz w:val="20"/>
          <w:szCs w:val="20"/>
          <w:lang w:eastAsia="pl-PL"/>
        </w:rPr>
        <w:t> </w:t>
      </w:r>
      <w:r w:rsidRPr="00786705">
        <w:rPr>
          <w:rFonts w:ascii="Lato" w:eastAsia="Calibri" w:hAnsi="Lato" w:cs="Times New Roman"/>
          <w:sz w:val="20"/>
          <w:szCs w:val="20"/>
          <w:lang w:eastAsia="pl-PL"/>
        </w:rPr>
        <w:t>niepełnosprawnościami w terenowych jednostkach organizacyjnych. Pomiar realizacji zadań jest informacją zarządczą przekazywaną cyklicznie kadrze zarządzającej, w celu wsparcia w sprawowaniu nadzoru nad realizacją celów i zadań Zakładu;</w:t>
      </w:r>
    </w:p>
    <w:p w14:paraId="6059E531" w14:textId="0B18A536" w:rsidR="00786705" w:rsidRPr="00786705" w:rsidRDefault="00786705" w:rsidP="007511B6">
      <w:pPr>
        <w:numPr>
          <w:ilvl w:val="0"/>
          <w:numId w:val="245"/>
        </w:numPr>
        <w:spacing w:after="12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opracowano „Politykę zatrudniania osób z niepełnosprawnościami w Zakładzie Ubezpieczeń Społecznych”. Polityka określa podstawowe zasady dotyczące zatrudniania osób z</w:t>
      </w:r>
      <w:r w:rsidR="00A343C9">
        <w:rPr>
          <w:rFonts w:ascii="Lato" w:eastAsia="Calibri" w:hAnsi="Lato" w:cs="Times New Roman"/>
          <w:sz w:val="20"/>
          <w:szCs w:val="20"/>
          <w:lang w:eastAsia="pl-PL"/>
        </w:rPr>
        <w:t> </w:t>
      </w:r>
      <w:r w:rsidRPr="00786705">
        <w:rPr>
          <w:rFonts w:ascii="Lato" w:eastAsia="Calibri" w:hAnsi="Lato" w:cs="Times New Roman"/>
          <w:sz w:val="20"/>
          <w:szCs w:val="20"/>
          <w:lang w:eastAsia="pl-PL"/>
        </w:rPr>
        <w:t>niepełnosprawnościami w Zakładzie. Wskazuje kierunki działań związanych z zatrudnianiem osób z niepełnosprawnościami. Dokument stanowi również deklarację Zakładu Ubezpieczeń Społecznych w odniesieniu do wyrównywania szans zatrudniania osób z niepełnosprawnościami oraz budowania otwartego i przyjaznego środowiska pracy;</w:t>
      </w:r>
    </w:p>
    <w:p w14:paraId="73BA7957" w14:textId="3F816CAB" w:rsidR="00786705" w:rsidRPr="00786705" w:rsidRDefault="00786705" w:rsidP="007511B6">
      <w:pPr>
        <w:numPr>
          <w:ilvl w:val="0"/>
          <w:numId w:val="245"/>
        </w:numPr>
        <w:spacing w:after="12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terenowe jednostki organizacyjne tworzyły plany działania na 2023 r</w:t>
      </w:r>
      <w:r w:rsidR="00A343C9">
        <w:rPr>
          <w:rFonts w:ascii="Lato" w:eastAsia="Calibri" w:hAnsi="Lato" w:cs="Times New Roman"/>
          <w:sz w:val="20"/>
          <w:szCs w:val="20"/>
          <w:lang w:eastAsia="pl-PL"/>
        </w:rPr>
        <w:t>ok</w:t>
      </w:r>
      <w:r w:rsidRPr="00786705">
        <w:rPr>
          <w:rFonts w:ascii="Lato" w:eastAsia="Calibri" w:hAnsi="Lato" w:cs="Times New Roman"/>
          <w:sz w:val="20"/>
          <w:szCs w:val="20"/>
          <w:lang w:eastAsia="pl-PL"/>
        </w:rPr>
        <w:t xml:space="preserve"> na rzecz zwiększania zatrudnienia osób z niepełnosprawnościami;</w:t>
      </w:r>
    </w:p>
    <w:p w14:paraId="53CDF810" w14:textId="28707317" w:rsidR="00786705" w:rsidRPr="00786705" w:rsidRDefault="00786705" w:rsidP="007511B6">
      <w:pPr>
        <w:numPr>
          <w:ilvl w:val="0"/>
          <w:numId w:val="245"/>
        </w:numPr>
        <w:spacing w:after="12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identyfikowane były potrzeby i obszary wymagające dalszej poprawy w zakresie zatrudniania osób z</w:t>
      </w:r>
      <w:r w:rsidR="00A343C9">
        <w:rPr>
          <w:rFonts w:ascii="Lato" w:eastAsia="Calibri" w:hAnsi="Lato" w:cs="Times New Roman"/>
          <w:sz w:val="20"/>
          <w:szCs w:val="20"/>
          <w:lang w:eastAsia="pl-PL"/>
        </w:rPr>
        <w:t> </w:t>
      </w:r>
      <w:r w:rsidRPr="00786705">
        <w:rPr>
          <w:rFonts w:ascii="Lato" w:eastAsia="Calibri" w:hAnsi="Lato" w:cs="Times New Roman"/>
          <w:sz w:val="20"/>
          <w:szCs w:val="20"/>
          <w:lang w:eastAsia="pl-PL"/>
        </w:rPr>
        <w:t>niepełnosprawnościami</w:t>
      </w:r>
      <w:r w:rsidR="00823986">
        <w:rPr>
          <w:rFonts w:ascii="Lato" w:eastAsia="Calibri" w:hAnsi="Lato" w:cs="Times New Roman"/>
          <w:sz w:val="20"/>
          <w:szCs w:val="20"/>
          <w:lang w:eastAsia="pl-PL"/>
        </w:rPr>
        <w:t xml:space="preserve"> </w:t>
      </w:r>
      <w:r w:rsidRPr="00786705">
        <w:rPr>
          <w:rFonts w:ascii="Lato" w:eastAsia="Calibri" w:hAnsi="Lato" w:cs="Times New Roman"/>
          <w:sz w:val="20"/>
          <w:szCs w:val="20"/>
          <w:lang w:eastAsia="pl-PL"/>
        </w:rPr>
        <w:t>- przeprowadzono badanie ankietowe wśród pracowników nt.: „Diagnoza potrzeb i oczekiwań osób z niepełnosprawnościami”;</w:t>
      </w:r>
    </w:p>
    <w:p w14:paraId="1FB26896" w14:textId="684C1274" w:rsidR="00786705" w:rsidRPr="00786705" w:rsidRDefault="00786705" w:rsidP="007511B6">
      <w:pPr>
        <w:numPr>
          <w:ilvl w:val="0"/>
          <w:numId w:val="245"/>
        </w:numPr>
        <w:spacing w:after="12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zachęcano pracowników do zgłaszania pracodawcy informacji o posiadaniu orzeczenia o</w:t>
      </w:r>
      <w:r w:rsidR="00A343C9">
        <w:rPr>
          <w:rFonts w:ascii="Lato" w:eastAsia="Calibri" w:hAnsi="Lato" w:cs="Times New Roman"/>
          <w:sz w:val="20"/>
          <w:szCs w:val="20"/>
          <w:lang w:eastAsia="pl-PL"/>
        </w:rPr>
        <w:t> </w:t>
      </w:r>
      <w:r w:rsidRPr="00786705">
        <w:rPr>
          <w:rFonts w:ascii="Lato" w:eastAsia="Calibri" w:hAnsi="Lato" w:cs="Times New Roman"/>
          <w:sz w:val="20"/>
          <w:szCs w:val="20"/>
          <w:lang w:eastAsia="pl-PL"/>
        </w:rPr>
        <w:t>niepełnosprawności;</w:t>
      </w:r>
    </w:p>
    <w:p w14:paraId="1A63161D" w14:textId="0AFC75C2" w:rsidR="00786705" w:rsidRPr="00786705" w:rsidRDefault="00786705" w:rsidP="007511B6">
      <w:pPr>
        <w:numPr>
          <w:ilvl w:val="0"/>
          <w:numId w:val="245"/>
        </w:numPr>
        <w:spacing w:after="12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organizowano szkolenia dla pracowników ukierunkowane na przełamywanie lęków i barier w</w:t>
      </w:r>
      <w:r w:rsidR="00A343C9">
        <w:rPr>
          <w:rFonts w:ascii="Lato" w:eastAsia="Calibri" w:hAnsi="Lato" w:cs="Times New Roman"/>
          <w:sz w:val="20"/>
          <w:szCs w:val="20"/>
          <w:lang w:eastAsia="pl-PL"/>
        </w:rPr>
        <w:t> </w:t>
      </w:r>
      <w:r w:rsidRPr="00786705">
        <w:rPr>
          <w:rFonts w:ascii="Lato" w:eastAsia="Calibri" w:hAnsi="Lato" w:cs="Times New Roman"/>
          <w:sz w:val="20"/>
          <w:szCs w:val="20"/>
          <w:lang w:eastAsia="pl-PL"/>
        </w:rPr>
        <w:t>kontaktach z osobami z niepełnosprawnością, budowanie odpowiedniego nastawienia i</w:t>
      </w:r>
      <w:r w:rsidR="00A343C9">
        <w:rPr>
          <w:rFonts w:ascii="Lato" w:eastAsia="Calibri" w:hAnsi="Lato" w:cs="Times New Roman"/>
          <w:sz w:val="20"/>
          <w:szCs w:val="20"/>
          <w:lang w:eastAsia="pl-PL"/>
        </w:rPr>
        <w:t> </w:t>
      </w:r>
      <w:r w:rsidRPr="00786705">
        <w:rPr>
          <w:rFonts w:ascii="Lato" w:eastAsia="Calibri" w:hAnsi="Lato" w:cs="Times New Roman"/>
          <w:sz w:val="20"/>
          <w:szCs w:val="20"/>
          <w:lang w:eastAsia="pl-PL"/>
        </w:rPr>
        <w:t>uwrażliwienia na potrzeby wynikające z faktu niepełnosprawności oraz właściwej komunikacji z</w:t>
      </w:r>
      <w:r w:rsidR="00A343C9">
        <w:rPr>
          <w:rFonts w:ascii="Lato" w:eastAsia="Calibri" w:hAnsi="Lato" w:cs="Times New Roman"/>
          <w:sz w:val="20"/>
          <w:szCs w:val="20"/>
          <w:lang w:eastAsia="pl-PL"/>
        </w:rPr>
        <w:t> </w:t>
      </w:r>
      <w:r w:rsidRPr="00786705">
        <w:rPr>
          <w:rFonts w:ascii="Lato" w:eastAsia="Calibri" w:hAnsi="Lato" w:cs="Times New Roman"/>
          <w:sz w:val="20"/>
          <w:szCs w:val="20"/>
          <w:lang w:eastAsia="pl-PL"/>
        </w:rPr>
        <w:t>osobami z niepełnosprawnościami;</w:t>
      </w:r>
    </w:p>
    <w:p w14:paraId="66542548" w14:textId="77777777" w:rsidR="00786705" w:rsidRPr="00786705" w:rsidRDefault="00786705" w:rsidP="007511B6">
      <w:pPr>
        <w:numPr>
          <w:ilvl w:val="0"/>
          <w:numId w:val="245"/>
        </w:numPr>
        <w:spacing w:after="12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wybrani pracownicy Zakładu uczestniczyli w szkoleniu Akademia dostępności – projekcie szkoleniowym współfinansowanym ze środków Europejskiego Funduszu Społecznego w ramach Programu Operacyjnego Wiedza Edukacja Rozwój;</w:t>
      </w:r>
    </w:p>
    <w:p w14:paraId="452737B0" w14:textId="0CB7D456" w:rsidR="00786705" w:rsidRPr="00786705" w:rsidRDefault="00786705" w:rsidP="007511B6">
      <w:pPr>
        <w:numPr>
          <w:ilvl w:val="0"/>
          <w:numId w:val="245"/>
        </w:numPr>
        <w:spacing w:after="12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 xml:space="preserve">współpracowano z uczelniami wyższymi, organizacjami pozarządowymi, publicznymi służbami zatrudnienia, agencjami zatrudnienia w zakresie wymiany informacji i dobrych praktyk dotyczących </w:t>
      </w:r>
      <w:r w:rsidRPr="00786705">
        <w:rPr>
          <w:rFonts w:ascii="Lato" w:eastAsia="Calibri" w:hAnsi="Lato" w:cs="Times New Roman"/>
          <w:sz w:val="20"/>
          <w:szCs w:val="20"/>
          <w:lang w:eastAsia="pl-PL"/>
        </w:rPr>
        <w:lastRenderedPageBreak/>
        <w:t>zatrudniania osób z niepełnosprawnościami. Uczestniczono w konferencjach, debatach, targach i</w:t>
      </w:r>
      <w:r w:rsidR="00A343C9">
        <w:rPr>
          <w:rFonts w:ascii="Lato" w:eastAsia="Calibri" w:hAnsi="Lato" w:cs="Times New Roman"/>
          <w:sz w:val="20"/>
          <w:szCs w:val="20"/>
          <w:lang w:eastAsia="pl-PL"/>
        </w:rPr>
        <w:t> </w:t>
      </w:r>
      <w:r w:rsidRPr="00786705">
        <w:rPr>
          <w:rFonts w:ascii="Lato" w:eastAsia="Calibri" w:hAnsi="Lato" w:cs="Times New Roman"/>
          <w:sz w:val="20"/>
          <w:szCs w:val="20"/>
          <w:lang w:eastAsia="pl-PL"/>
        </w:rPr>
        <w:t>giełdach pracy poświęconych tematyce osób z niepełnosprawnościami. Uczestnicząc w</w:t>
      </w:r>
      <w:r w:rsidR="00A343C9">
        <w:rPr>
          <w:rFonts w:ascii="Lato" w:eastAsia="Calibri" w:hAnsi="Lato" w:cs="Times New Roman"/>
          <w:sz w:val="20"/>
          <w:szCs w:val="20"/>
          <w:lang w:eastAsia="pl-PL"/>
        </w:rPr>
        <w:t> </w:t>
      </w:r>
      <w:r w:rsidRPr="00786705">
        <w:rPr>
          <w:rFonts w:ascii="Lato" w:eastAsia="Calibri" w:hAnsi="Lato" w:cs="Times New Roman"/>
          <w:sz w:val="20"/>
          <w:szCs w:val="20"/>
          <w:lang w:eastAsia="pl-PL"/>
        </w:rPr>
        <w:t>wydarzeniach Zakład zachęcał osoby z niepełnosprawnościami do odbywania staży i praktyk w</w:t>
      </w:r>
      <w:r w:rsidR="00A343C9">
        <w:rPr>
          <w:rFonts w:ascii="Lato" w:eastAsia="Calibri" w:hAnsi="Lato" w:cs="Times New Roman"/>
          <w:sz w:val="20"/>
          <w:szCs w:val="20"/>
          <w:lang w:eastAsia="pl-PL"/>
        </w:rPr>
        <w:t> </w:t>
      </w:r>
      <w:r w:rsidRPr="00786705">
        <w:rPr>
          <w:rFonts w:ascii="Lato" w:eastAsia="Calibri" w:hAnsi="Lato" w:cs="Times New Roman"/>
          <w:sz w:val="20"/>
          <w:szCs w:val="20"/>
          <w:lang w:eastAsia="pl-PL"/>
        </w:rPr>
        <w:t>ZUS oraz przedstawiał aktualne oferty pracy;</w:t>
      </w:r>
    </w:p>
    <w:p w14:paraId="0C90306F" w14:textId="1EC53FB3" w:rsidR="00786705" w:rsidRPr="00786705" w:rsidRDefault="00786705" w:rsidP="007511B6">
      <w:pPr>
        <w:numPr>
          <w:ilvl w:val="0"/>
          <w:numId w:val="245"/>
        </w:numPr>
        <w:spacing w:after="12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organizowano spotkania w szkołach średnich propagujące wiedzę o ubezpieczeniach społecznych i</w:t>
      </w:r>
      <w:r w:rsidR="00A343C9">
        <w:rPr>
          <w:rFonts w:ascii="Lato" w:eastAsia="Calibri" w:hAnsi="Lato" w:cs="Times New Roman"/>
          <w:sz w:val="20"/>
          <w:szCs w:val="20"/>
          <w:lang w:eastAsia="pl-PL"/>
        </w:rPr>
        <w:t> </w:t>
      </w:r>
      <w:r w:rsidRPr="00786705">
        <w:rPr>
          <w:rFonts w:ascii="Lato" w:eastAsia="Calibri" w:hAnsi="Lato" w:cs="Times New Roman"/>
          <w:sz w:val="20"/>
          <w:szCs w:val="20"/>
          <w:lang w:eastAsia="pl-PL"/>
        </w:rPr>
        <w:t>otwartość na zatrudnianie osób z niepełnosprawnościami;</w:t>
      </w:r>
    </w:p>
    <w:p w14:paraId="129ECF78" w14:textId="11A2C2FF" w:rsidR="00786705" w:rsidRPr="00786705" w:rsidRDefault="00786705" w:rsidP="007511B6">
      <w:pPr>
        <w:numPr>
          <w:ilvl w:val="0"/>
          <w:numId w:val="245"/>
        </w:numPr>
        <w:spacing w:after="12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promowano w terenowych jednostkach organizacyjnych zatrudnienie osób z</w:t>
      </w:r>
      <w:r w:rsidR="00A343C9">
        <w:rPr>
          <w:rFonts w:ascii="Lato" w:eastAsia="Calibri" w:hAnsi="Lato" w:cs="Times New Roman"/>
          <w:sz w:val="20"/>
          <w:szCs w:val="20"/>
          <w:lang w:eastAsia="pl-PL"/>
        </w:rPr>
        <w:t> </w:t>
      </w:r>
      <w:r w:rsidRPr="00786705">
        <w:rPr>
          <w:rFonts w:ascii="Lato" w:eastAsia="Calibri" w:hAnsi="Lato" w:cs="Times New Roman"/>
          <w:sz w:val="20"/>
          <w:szCs w:val="20"/>
          <w:lang w:eastAsia="pl-PL"/>
        </w:rPr>
        <w:t>niepełnosprawnościami w trakcie organizowanego we wrześniu 2023 r. Dnia Osób z</w:t>
      </w:r>
      <w:r w:rsidR="00A343C9">
        <w:rPr>
          <w:rFonts w:ascii="Lato" w:eastAsia="Calibri" w:hAnsi="Lato" w:cs="Times New Roman"/>
          <w:sz w:val="20"/>
          <w:szCs w:val="20"/>
          <w:lang w:eastAsia="pl-PL"/>
        </w:rPr>
        <w:t> </w:t>
      </w:r>
      <w:r w:rsidRPr="00786705">
        <w:rPr>
          <w:rFonts w:ascii="Lato" w:eastAsia="Calibri" w:hAnsi="Lato" w:cs="Times New Roman"/>
          <w:sz w:val="20"/>
          <w:szCs w:val="20"/>
          <w:lang w:eastAsia="pl-PL"/>
        </w:rPr>
        <w:t>Niepełnosprawnościami pod hasłem „Budzimy zrozumienie”;</w:t>
      </w:r>
    </w:p>
    <w:p w14:paraId="7189EA75" w14:textId="77777777" w:rsidR="00786705" w:rsidRPr="00786705" w:rsidRDefault="00786705" w:rsidP="007511B6">
      <w:pPr>
        <w:numPr>
          <w:ilvl w:val="0"/>
          <w:numId w:val="245"/>
        </w:numPr>
        <w:spacing w:after="12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zamieszczano w ogłoszeniach o naborze na wolne stanowiska pracy w ZUS zapis zachęcający osoby z niepełnosprawnościami do składania dokumentów aplikacyjnych;</w:t>
      </w:r>
    </w:p>
    <w:p w14:paraId="52F48FBA" w14:textId="02F8735D" w:rsidR="00786705" w:rsidRPr="00786705" w:rsidRDefault="00786705" w:rsidP="007511B6">
      <w:pPr>
        <w:numPr>
          <w:ilvl w:val="0"/>
          <w:numId w:val="245"/>
        </w:numPr>
        <w:spacing w:after="12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zamieszczano na stronach internetowych przeznaczonych dla osób z niepełnosprawnościami</w:t>
      </w:r>
      <w:r w:rsidR="00823986">
        <w:rPr>
          <w:rFonts w:ascii="Lato" w:eastAsia="Calibri" w:hAnsi="Lato" w:cs="Times New Roman"/>
          <w:sz w:val="20"/>
          <w:szCs w:val="20"/>
          <w:lang w:eastAsia="pl-PL"/>
        </w:rPr>
        <w:t xml:space="preserve"> </w:t>
      </w:r>
      <w:r w:rsidRPr="00786705">
        <w:rPr>
          <w:rFonts w:ascii="Lato" w:eastAsia="Calibri" w:hAnsi="Lato" w:cs="Times New Roman"/>
          <w:sz w:val="20"/>
          <w:szCs w:val="20"/>
          <w:lang w:eastAsia="pl-PL"/>
        </w:rPr>
        <w:t>informacje dotyczących wolnych stanowisk pracy w Zakładzie i prowadzonych naborów;</w:t>
      </w:r>
    </w:p>
    <w:p w14:paraId="0B3AAAEA" w14:textId="74E155AE" w:rsidR="00786705" w:rsidRPr="00786705" w:rsidRDefault="00786705" w:rsidP="007511B6">
      <w:pPr>
        <w:numPr>
          <w:ilvl w:val="0"/>
          <w:numId w:val="245"/>
        </w:numPr>
        <w:spacing w:after="12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przygotowywano</w:t>
      </w:r>
      <w:r w:rsidR="00823986">
        <w:rPr>
          <w:rFonts w:ascii="Lato" w:eastAsia="Calibri" w:hAnsi="Lato" w:cs="Times New Roman"/>
          <w:sz w:val="20"/>
          <w:szCs w:val="20"/>
          <w:lang w:eastAsia="pl-PL"/>
        </w:rPr>
        <w:t xml:space="preserve"> </w:t>
      </w:r>
      <w:r w:rsidRPr="00786705">
        <w:rPr>
          <w:rFonts w:ascii="Lato" w:eastAsia="Calibri" w:hAnsi="Lato" w:cs="Times New Roman"/>
          <w:sz w:val="20"/>
          <w:szCs w:val="20"/>
          <w:lang w:eastAsia="pl-PL"/>
        </w:rPr>
        <w:t>materiały promujące zatrudnienie osób z niepełnosprawnościami wykorzystywane w organizowanych wydarzeniach oraz w ramach współpracy z różnymi instytucjami (plakaty, broszury informacyjne);</w:t>
      </w:r>
    </w:p>
    <w:p w14:paraId="64BB8C67" w14:textId="49AFB0F5" w:rsidR="00786705" w:rsidRPr="00786705" w:rsidRDefault="00786705" w:rsidP="007511B6">
      <w:pPr>
        <w:numPr>
          <w:ilvl w:val="0"/>
          <w:numId w:val="245"/>
        </w:numPr>
        <w:spacing w:after="12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uczestniczono w konkursie przeznaczonym dla pracodawców wrażliwych społecznie „Lodołamacze 2023”- kampanii, która propaguje ideę likwidacji barier oraz wspiera aktywizację osób z</w:t>
      </w:r>
      <w:r w:rsidR="00A343C9">
        <w:rPr>
          <w:rFonts w:ascii="Lato" w:eastAsia="Calibri" w:hAnsi="Lato" w:cs="Times New Roman"/>
          <w:sz w:val="20"/>
          <w:szCs w:val="20"/>
          <w:lang w:eastAsia="pl-PL"/>
        </w:rPr>
        <w:t> </w:t>
      </w:r>
      <w:r w:rsidRPr="00786705">
        <w:rPr>
          <w:rFonts w:ascii="Lato" w:eastAsia="Calibri" w:hAnsi="Lato" w:cs="Times New Roman"/>
          <w:sz w:val="20"/>
          <w:szCs w:val="20"/>
          <w:lang w:eastAsia="pl-PL"/>
        </w:rPr>
        <w:t>niepełnosprawnościami do pełnoprawnego</w:t>
      </w:r>
      <w:r w:rsidR="00823986">
        <w:rPr>
          <w:rFonts w:ascii="Lato" w:eastAsia="Calibri" w:hAnsi="Lato" w:cs="Times New Roman"/>
          <w:sz w:val="20"/>
          <w:szCs w:val="20"/>
          <w:lang w:eastAsia="pl-PL"/>
        </w:rPr>
        <w:t xml:space="preserve"> </w:t>
      </w:r>
      <w:r w:rsidRPr="00786705">
        <w:rPr>
          <w:rFonts w:ascii="Lato" w:eastAsia="Calibri" w:hAnsi="Lato" w:cs="Times New Roman"/>
          <w:sz w:val="20"/>
          <w:szCs w:val="20"/>
          <w:lang w:eastAsia="pl-PL"/>
        </w:rPr>
        <w:t>funkcjonowania w codziennym życiu;</w:t>
      </w:r>
    </w:p>
    <w:p w14:paraId="0A062A81" w14:textId="3AAE6AC4" w:rsidR="00786705" w:rsidRPr="00786705" w:rsidRDefault="00786705" w:rsidP="007511B6">
      <w:pPr>
        <w:numPr>
          <w:ilvl w:val="0"/>
          <w:numId w:val="245"/>
        </w:numPr>
        <w:spacing w:after="12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prowadzono działania informacyjne wśród pracowników o uprawnieniach przysługujących osobom z niepełnosprawnościami oraz organizowano spotkania opiekunów osób z niepełnosprawnością z</w:t>
      </w:r>
      <w:r w:rsidR="00A343C9">
        <w:rPr>
          <w:rFonts w:ascii="Lato" w:eastAsia="Calibri" w:hAnsi="Lato" w:cs="Times New Roman"/>
          <w:sz w:val="20"/>
          <w:szCs w:val="20"/>
          <w:lang w:eastAsia="pl-PL"/>
        </w:rPr>
        <w:t> </w:t>
      </w:r>
      <w:r w:rsidRPr="00786705">
        <w:rPr>
          <w:rFonts w:ascii="Lato" w:eastAsia="Calibri" w:hAnsi="Lato" w:cs="Times New Roman"/>
          <w:sz w:val="20"/>
          <w:szCs w:val="20"/>
          <w:lang w:eastAsia="pl-PL"/>
        </w:rPr>
        <w:t>pracownikami zainteresowanymi problematyką niepełnosprawności.</w:t>
      </w:r>
    </w:p>
    <w:p w14:paraId="29995D99" w14:textId="77777777" w:rsidR="00786705" w:rsidRPr="00786705" w:rsidRDefault="00786705" w:rsidP="00786705">
      <w:pPr>
        <w:spacing w:after="120" w:line="240" w:lineRule="atLeast"/>
        <w:jc w:val="both"/>
        <w:rPr>
          <w:rFonts w:ascii="Lato" w:eastAsia="Calibri" w:hAnsi="Lato" w:cs="Helvetica"/>
          <w:bCs/>
          <w:sz w:val="20"/>
          <w:szCs w:val="20"/>
        </w:rPr>
      </w:pPr>
    </w:p>
    <w:p w14:paraId="7BA87C0A" w14:textId="19AD01FF"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Główny Inspektor Nadzoru Budowlanego</w:t>
      </w:r>
      <w:r w:rsidR="00B62C9D">
        <w:rPr>
          <w:rFonts w:ascii="Lato" w:eastAsia="Calibri" w:hAnsi="Lato" w:cs="Helvetica"/>
          <w:bCs/>
          <w:sz w:val="20"/>
          <w:szCs w:val="20"/>
          <w:u w:val="single"/>
        </w:rPr>
        <w:t xml:space="preserve"> (GUNB)</w:t>
      </w:r>
    </w:p>
    <w:p w14:paraId="09AB7416" w14:textId="77777777" w:rsidR="00786705" w:rsidRPr="00786705" w:rsidRDefault="00786705" w:rsidP="00786705">
      <w:pPr>
        <w:spacing w:after="120" w:line="240" w:lineRule="atLeast"/>
        <w:jc w:val="both"/>
        <w:rPr>
          <w:rFonts w:ascii="Lato" w:eastAsia="Times New Roman" w:hAnsi="Lato" w:cs="Times New Roman"/>
          <w:color w:val="000000"/>
          <w:kern w:val="2"/>
          <w:sz w:val="20"/>
          <w:szCs w:val="20"/>
          <w14:ligatures w14:val="standardContextual"/>
        </w:rPr>
      </w:pPr>
      <w:r w:rsidRPr="00786705">
        <w:rPr>
          <w:rFonts w:ascii="Lato" w:eastAsia="Times New Roman" w:hAnsi="Lato" w:cs="Times New Roman"/>
          <w:color w:val="000000"/>
          <w:kern w:val="2"/>
          <w:sz w:val="20"/>
          <w:szCs w:val="20"/>
          <w14:ligatures w14:val="standardContextual"/>
        </w:rPr>
        <w:t>Ogłoszenia o wolnych stanowiskach pracy zamieszczane są na stronie niepełnosprawni.pl (portal prowadzony przez Fundację Integracja), a także przekazywane do Fundacji Aktywizacja. Poza standardową formą zbierania aplikacji jest zapewniona możliwość przesyłania przez kandydatów/kandydatki ofert pocztą elektroniczną.</w:t>
      </w:r>
    </w:p>
    <w:p w14:paraId="11912B90" w14:textId="04A7B416"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Times New Roman" w:hAnsi="Lato" w:cs="Times New Roman"/>
          <w:color w:val="000000"/>
          <w:kern w:val="2"/>
          <w:sz w:val="20"/>
          <w:szCs w:val="20"/>
          <w14:ligatures w14:val="standardContextual"/>
        </w:rPr>
        <w:t>W 2023 r</w:t>
      </w:r>
      <w:r w:rsidR="00D7050F">
        <w:rPr>
          <w:rFonts w:ascii="Lato" w:eastAsia="Times New Roman" w:hAnsi="Lato" w:cs="Times New Roman"/>
          <w:color w:val="000000"/>
          <w:kern w:val="2"/>
          <w:sz w:val="20"/>
          <w:szCs w:val="20"/>
          <w14:ligatures w14:val="standardContextual"/>
        </w:rPr>
        <w:t>.</w:t>
      </w:r>
      <w:r w:rsidRPr="00786705">
        <w:rPr>
          <w:rFonts w:ascii="Lato" w:eastAsia="Times New Roman" w:hAnsi="Lato" w:cs="Times New Roman"/>
          <w:color w:val="000000"/>
          <w:kern w:val="2"/>
          <w:sz w:val="20"/>
          <w:szCs w:val="20"/>
          <w14:ligatures w14:val="standardContextual"/>
        </w:rPr>
        <w:t xml:space="preserve"> Urząd przyjął 1 osobę niepełnosprawną na staż zawodowy oraz 2 osoby niepełnosprawne kontynuowały staż rozpoczęty w 2022 r</w:t>
      </w:r>
      <w:r w:rsidR="00D7050F">
        <w:rPr>
          <w:rFonts w:ascii="Lato" w:eastAsia="Times New Roman" w:hAnsi="Lato" w:cs="Times New Roman"/>
          <w:color w:val="000000"/>
          <w:kern w:val="2"/>
          <w:sz w:val="20"/>
          <w:szCs w:val="20"/>
          <w14:ligatures w14:val="standardContextual"/>
        </w:rPr>
        <w:t xml:space="preserve">. </w:t>
      </w:r>
      <w:r w:rsidRPr="00786705">
        <w:rPr>
          <w:rFonts w:ascii="Lato" w:eastAsia="Times New Roman" w:hAnsi="Lato" w:cs="Times New Roman"/>
          <w:color w:val="000000"/>
          <w:kern w:val="2"/>
          <w:sz w:val="20"/>
          <w:szCs w:val="20"/>
          <w14:ligatures w14:val="standardContextual"/>
        </w:rPr>
        <w:t>w ramach projektu „Włączam ON!”, współfinansowanego ze środków Państwowego Funduszu Rehabilitacji Osób Niepełnosprawnych w ramach Konkursu 1/2021 pod</w:t>
      </w:r>
      <w:r w:rsidR="00912FC2">
        <w:rPr>
          <w:rFonts w:ascii="Lato" w:eastAsia="Times New Roman" w:hAnsi="Lato" w:cs="Times New Roman"/>
          <w:color w:val="000000"/>
          <w:kern w:val="2"/>
          <w:sz w:val="20"/>
          <w:szCs w:val="20"/>
          <w14:ligatures w14:val="standardContextual"/>
        </w:rPr>
        <w:t xml:space="preserve"> nazwą „Sięgamy po sukces”.</w:t>
      </w:r>
    </w:p>
    <w:p w14:paraId="0940F64D" w14:textId="77777777" w:rsidR="00786705" w:rsidRPr="00786705" w:rsidRDefault="00786705" w:rsidP="00786705">
      <w:pPr>
        <w:spacing w:after="120" w:line="240" w:lineRule="atLeast"/>
        <w:jc w:val="both"/>
        <w:rPr>
          <w:rFonts w:ascii="Lato" w:eastAsia="Calibri" w:hAnsi="Lato" w:cs="Helvetica"/>
          <w:bCs/>
          <w:sz w:val="20"/>
          <w:szCs w:val="20"/>
        </w:rPr>
      </w:pPr>
    </w:p>
    <w:p w14:paraId="1C35AA49" w14:textId="2EA13666"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Agencja Restrukturyzacji i Modernizacji Rolnictwa</w:t>
      </w:r>
      <w:r w:rsidR="00B62C9D">
        <w:rPr>
          <w:rFonts w:ascii="Lato" w:eastAsia="Calibri" w:hAnsi="Lato" w:cs="Helvetica"/>
          <w:bCs/>
          <w:sz w:val="20"/>
          <w:szCs w:val="20"/>
          <w:u w:val="single"/>
        </w:rPr>
        <w:t xml:space="preserve"> (ARiMR)</w:t>
      </w:r>
    </w:p>
    <w:p w14:paraId="51D282D8" w14:textId="77777777"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 xml:space="preserve">W Agencji, w ramach rozwijania polityki kadrowej otwartej na pracowników będących osobami posiadającymi orzeczony stopień niepełnosprawności, począwszy od 2015 r. przeprowadzana była kampania informacyjno-doradcza na rzecz osób niepełnosprawnych. W ramach kampanii przeprowadzono szkolenia zarówno dla kadry kierowniczej jak i pracowników Agencji. Realizując politykę informacyjną, utworzono i rozpowszechniono podręcznik dla pracowników - „Uprawnienia i korzyści dla osób niepełnosprawnych” oraz podręcznik dla kadry zarządzającej – „Zatrudnianie osób niepełnosprawnych – korzyści i uprawnienia”. Efekty ww. działania obserwowane są rokrocznie. </w:t>
      </w:r>
    </w:p>
    <w:p w14:paraId="13F26785" w14:textId="77777777"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Przy zawieraniu umów z kontrahentami, Agencja zwraca uwagę na fakt możliwości udzielenia przez kontrahenta ulg we wpłatach na PFRON z tytułu zakupu usługi lub produkcji.</w:t>
      </w:r>
    </w:p>
    <w:p w14:paraId="557A24FE" w14:textId="77777777" w:rsidR="00786705" w:rsidRPr="00786705" w:rsidRDefault="00786705" w:rsidP="00786705">
      <w:pPr>
        <w:spacing w:after="120" w:line="240" w:lineRule="atLeast"/>
        <w:jc w:val="both"/>
        <w:rPr>
          <w:rFonts w:ascii="Lato" w:eastAsia="Calibri" w:hAnsi="Lato" w:cs="Helvetica"/>
          <w:bCs/>
          <w:sz w:val="20"/>
          <w:szCs w:val="20"/>
        </w:rPr>
      </w:pPr>
    </w:p>
    <w:p w14:paraId="49EA0FA5" w14:textId="365DEAE1" w:rsidR="00786705" w:rsidRPr="00786705" w:rsidRDefault="00786705" w:rsidP="00786705">
      <w:pPr>
        <w:spacing w:after="120" w:line="240" w:lineRule="atLeast"/>
        <w:jc w:val="both"/>
        <w:rPr>
          <w:rFonts w:ascii="Lato" w:eastAsia="Calibri" w:hAnsi="Lato" w:cs="Helvetica"/>
          <w:bCs/>
          <w:sz w:val="20"/>
          <w:szCs w:val="20"/>
          <w:u w:val="single"/>
        </w:rPr>
      </w:pPr>
      <w:r w:rsidRPr="00786705">
        <w:rPr>
          <w:rFonts w:ascii="Lato" w:eastAsia="Calibri" w:hAnsi="Lato" w:cs="Helvetica"/>
          <w:bCs/>
          <w:sz w:val="20"/>
          <w:szCs w:val="20"/>
          <w:u w:val="single"/>
        </w:rPr>
        <w:t>Ochotnicze Hufce Pracy</w:t>
      </w:r>
      <w:r w:rsidR="00B62C9D">
        <w:rPr>
          <w:rFonts w:ascii="Lato" w:eastAsia="Calibri" w:hAnsi="Lato" w:cs="Helvetica"/>
          <w:bCs/>
          <w:sz w:val="20"/>
          <w:szCs w:val="20"/>
          <w:u w:val="single"/>
        </w:rPr>
        <w:t xml:space="preserve"> (OHP)</w:t>
      </w:r>
    </w:p>
    <w:p w14:paraId="336711F2" w14:textId="21E41D3B" w:rsidR="00786705" w:rsidRPr="00786705" w:rsidRDefault="00786705" w:rsidP="00786705">
      <w:pPr>
        <w:spacing w:after="120" w:line="240" w:lineRule="atLeast"/>
        <w:jc w:val="both"/>
        <w:rPr>
          <w:rFonts w:ascii="Lato" w:eastAsia="Aptos" w:hAnsi="Lato" w:cs="Times New Roman"/>
          <w:kern w:val="2"/>
          <w:sz w:val="20"/>
          <w:szCs w:val="20"/>
          <w14:ligatures w14:val="standardContextual"/>
        </w:rPr>
      </w:pPr>
      <w:r w:rsidRPr="00786705">
        <w:rPr>
          <w:rFonts w:ascii="Lato" w:eastAsia="Aptos" w:hAnsi="Lato" w:cs="Times New Roman"/>
          <w:kern w:val="2"/>
          <w:sz w:val="20"/>
          <w:szCs w:val="20"/>
          <w14:ligatures w14:val="standardContextual"/>
        </w:rPr>
        <w:t>Mobilne Centrum Informacji Zawodowej przeprowadziło dla osób niepełnosprawnych z Ośrodka dla</w:t>
      </w:r>
      <w:r w:rsidR="00912FC2">
        <w:rPr>
          <w:rFonts w:ascii="Lato" w:eastAsia="Aptos" w:hAnsi="Lato" w:cs="Times New Roman"/>
          <w:kern w:val="2"/>
          <w:sz w:val="20"/>
          <w:szCs w:val="20"/>
          <w14:ligatures w14:val="standardContextual"/>
        </w:rPr>
        <w:t> </w:t>
      </w:r>
      <w:r w:rsidRPr="00786705">
        <w:rPr>
          <w:rFonts w:ascii="Lato" w:eastAsia="Aptos" w:hAnsi="Lato" w:cs="Times New Roman"/>
          <w:kern w:val="2"/>
          <w:sz w:val="20"/>
          <w:szCs w:val="20"/>
          <w14:ligatures w14:val="standardContextual"/>
        </w:rPr>
        <w:t xml:space="preserve">Dzieci Słabosłyszących dwa spotkania o tematyce: </w:t>
      </w:r>
    </w:p>
    <w:p w14:paraId="14284510" w14:textId="77777777" w:rsidR="00786705" w:rsidRPr="00786705" w:rsidRDefault="00786705" w:rsidP="00786705">
      <w:pPr>
        <w:spacing w:after="120" w:line="240" w:lineRule="atLeast"/>
        <w:jc w:val="both"/>
        <w:rPr>
          <w:rFonts w:ascii="Lato" w:eastAsia="Aptos" w:hAnsi="Lato" w:cs="Times New Roman"/>
          <w:kern w:val="2"/>
          <w:sz w:val="20"/>
          <w:szCs w:val="20"/>
          <w14:ligatures w14:val="standardContextual"/>
        </w:rPr>
      </w:pPr>
      <w:r w:rsidRPr="00786705">
        <w:rPr>
          <w:rFonts w:ascii="Lato" w:eastAsia="Aptos" w:hAnsi="Lato" w:cs="Times New Roman"/>
          <w:kern w:val="2"/>
          <w:sz w:val="20"/>
          <w:szCs w:val="20"/>
          <w14:ligatures w14:val="standardContextual"/>
        </w:rPr>
        <w:t>Równy dostęp i jednakowe szanse dla młodzieży dysfunkcyjnej - pomoc w przygotowaniu dokumentów aplikacyjnych.</w:t>
      </w:r>
    </w:p>
    <w:p w14:paraId="67EE299D" w14:textId="77777777" w:rsidR="00786705" w:rsidRPr="00786705" w:rsidRDefault="00786705" w:rsidP="00786705">
      <w:pPr>
        <w:spacing w:after="120" w:line="240" w:lineRule="atLeast"/>
        <w:jc w:val="both"/>
        <w:rPr>
          <w:rFonts w:ascii="Lato" w:eastAsia="Aptos" w:hAnsi="Lato" w:cs="Times New Roman"/>
          <w:kern w:val="2"/>
          <w:sz w:val="20"/>
          <w:szCs w:val="20"/>
          <w14:ligatures w14:val="standardContextual"/>
        </w:rPr>
      </w:pPr>
      <w:r w:rsidRPr="00786705">
        <w:rPr>
          <w:rFonts w:ascii="Lato" w:eastAsia="Aptos" w:hAnsi="Lato" w:cs="Times New Roman"/>
          <w:kern w:val="2"/>
          <w:sz w:val="20"/>
          <w:szCs w:val="20"/>
          <w14:ligatures w14:val="standardContextual"/>
        </w:rPr>
        <w:lastRenderedPageBreak/>
        <w:t xml:space="preserve">Diagnoza zawodowa dla dzieci ze szkoły specjalnej - zajęcia prowadziły Doradczynie zawodowe z MCiZ. Wsparciem objęto osoby ze Specjalnego Ośrodka Szkolno-Wychowawczego dla Dzieci Niedosłyszących. </w:t>
      </w:r>
    </w:p>
    <w:p w14:paraId="36BF4BB8" w14:textId="474227EA" w:rsidR="00786705" w:rsidRPr="00786705" w:rsidRDefault="00786705" w:rsidP="00786705">
      <w:pPr>
        <w:spacing w:after="120" w:line="240" w:lineRule="atLeast"/>
        <w:jc w:val="both"/>
        <w:rPr>
          <w:rFonts w:ascii="Lato" w:eastAsia="Aptos" w:hAnsi="Lato" w:cs="Times New Roman"/>
          <w:kern w:val="2"/>
          <w:sz w:val="20"/>
          <w:szCs w:val="20"/>
          <w14:ligatures w14:val="standardContextual"/>
        </w:rPr>
      </w:pPr>
      <w:r w:rsidRPr="00786705">
        <w:rPr>
          <w:rFonts w:ascii="Lato" w:eastAsia="Aptos" w:hAnsi="Lato" w:cs="Times New Roman"/>
          <w:kern w:val="2"/>
          <w:sz w:val="20"/>
          <w:szCs w:val="20"/>
          <w14:ligatures w14:val="standardContextual"/>
        </w:rPr>
        <w:t xml:space="preserve">Młodzieżowe Centra Kariery przeprowadziły dla osób niepełnosprawnych również rozmowy indywidualne i warsztaty pt.: ”Metody poszukiwania pracy” oraz rozmowy z rekruterem - zdobądź pracę marzeń. Ponadto zrealizowały zajęcia grupowe w Specjalnym Ośrodku Szkolno-Wychowawczym </w:t>
      </w:r>
      <w:r w:rsidR="00912FC2">
        <w:rPr>
          <w:rFonts w:ascii="Lato" w:eastAsia="Aptos" w:hAnsi="Lato" w:cs="Times New Roman"/>
          <w:kern w:val="2"/>
          <w:sz w:val="20"/>
          <w:szCs w:val="20"/>
          <w14:ligatures w14:val="standardContextual"/>
        </w:rPr>
        <w:br/>
      </w:r>
      <w:r w:rsidRPr="00786705">
        <w:rPr>
          <w:rFonts w:ascii="Lato" w:eastAsia="Aptos" w:hAnsi="Lato" w:cs="Times New Roman"/>
          <w:kern w:val="2"/>
          <w:sz w:val="20"/>
          <w:szCs w:val="20"/>
          <w14:ligatures w14:val="standardContextual"/>
        </w:rPr>
        <w:t>pt.: ”Bilans zasobów czyli moje mocne i słabe strony” oraz warsztaty dla uczniów Szkoły Podstawowej Integracyjnej dotyczące świata zawodów oraz kwalifikacji zawodowych pożądanych na rynku pracy.</w:t>
      </w:r>
    </w:p>
    <w:p w14:paraId="63C8A9F5" w14:textId="77777777" w:rsidR="00786705" w:rsidRPr="00786705" w:rsidRDefault="00786705" w:rsidP="00786705">
      <w:pPr>
        <w:spacing w:after="120" w:line="240" w:lineRule="atLeast"/>
        <w:jc w:val="both"/>
        <w:rPr>
          <w:rFonts w:ascii="Lato" w:eastAsia="Aptos" w:hAnsi="Lato" w:cs="Times New Roman"/>
          <w:kern w:val="2"/>
          <w:sz w:val="20"/>
          <w:szCs w:val="20"/>
          <w14:ligatures w14:val="standardContextual"/>
        </w:rPr>
      </w:pPr>
    </w:p>
    <w:p w14:paraId="242D0D39" w14:textId="7D4CD337" w:rsidR="00786705" w:rsidRDefault="00786705" w:rsidP="00786705">
      <w:pPr>
        <w:spacing w:after="120" w:line="240" w:lineRule="atLeast"/>
        <w:jc w:val="both"/>
        <w:rPr>
          <w:rFonts w:ascii="Lato" w:eastAsia="Aptos" w:hAnsi="Lato" w:cs="Times New Roman"/>
          <w:kern w:val="2"/>
          <w:sz w:val="20"/>
          <w:szCs w:val="20"/>
          <w:u w:val="single"/>
          <w14:ligatures w14:val="standardContextual"/>
        </w:rPr>
      </w:pPr>
      <w:r w:rsidRPr="00786705">
        <w:rPr>
          <w:rFonts w:ascii="Lato" w:eastAsia="Aptos" w:hAnsi="Lato" w:cs="Times New Roman"/>
          <w:kern w:val="2"/>
          <w:sz w:val="20"/>
          <w:szCs w:val="20"/>
          <w:u w:val="single"/>
          <w14:ligatures w14:val="standardContextual"/>
        </w:rPr>
        <w:t>Urząd Ochrony Konkurencji i Konsumentów</w:t>
      </w:r>
      <w:r w:rsidR="00B62C9D">
        <w:rPr>
          <w:rFonts w:ascii="Lato" w:eastAsia="Aptos" w:hAnsi="Lato" w:cs="Times New Roman"/>
          <w:kern w:val="2"/>
          <w:sz w:val="20"/>
          <w:szCs w:val="20"/>
          <w:u w:val="single"/>
          <w14:ligatures w14:val="standardContextual"/>
        </w:rPr>
        <w:t xml:space="preserve"> (UOKiK)</w:t>
      </w:r>
    </w:p>
    <w:p w14:paraId="074FE20A" w14:textId="3D062C19" w:rsidR="009316BD" w:rsidRPr="009316BD" w:rsidRDefault="009316BD" w:rsidP="00D7050F">
      <w:pPr>
        <w:spacing w:after="0" w:line="240" w:lineRule="atLeast"/>
        <w:jc w:val="both"/>
        <w:rPr>
          <w:rFonts w:ascii="Lato" w:eastAsia="Aptos" w:hAnsi="Lato" w:cs="Times New Roman"/>
          <w:kern w:val="2"/>
          <w:sz w:val="20"/>
          <w:szCs w:val="20"/>
          <w14:ligatures w14:val="standardContextual"/>
        </w:rPr>
      </w:pPr>
      <w:r w:rsidRPr="009316BD">
        <w:rPr>
          <w:rFonts w:ascii="Lato" w:eastAsia="Aptos" w:hAnsi="Lato" w:cs="Times New Roman"/>
          <w:kern w:val="2"/>
          <w:sz w:val="20"/>
          <w:szCs w:val="20"/>
          <w14:ligatures w14:val="standardContextual"/>
        </w:rPr>
        <w:t>UOKiK</w:t>
      </w:r>
      <w:r w:rsidRPr="009316BD">
        <w:t xml:space="preserve"> </w:t>
      </w:r>
      <w:r w:rsidRPr="009316BD">
        <w:rPr>
          <w:rFonts w:ascii="Lato" w:eastAsia="Aptos" w:hAnsi="Lato" w:cs="Times New Roman"/>
          <w:kern w:val="2"/>
          <w:sz w:val="20"/>
          <w:szCs w:val="20"/>
          <w14:ligatures w14:val="standardContextual"/>
        </w:rPr>
        <w:t>zrealizował, kontynuował oraz podjął w 2023 r</w:t>
      </w:r>
      <w:r w:rsidR="00D7050F">
        <w:rPr>
          <w:rFonts w:ascii="Lato" w:eastAsia="Aptos" w:hAnsi="Lato" w:cs="Times New Roman"/>
          <w:kern w:val="2"/>
          <w:sz w:val="20"/>
          <w:szCs w:val="20"/>
          <w14:ligatures w14:val="standardContextual"/>
        </w:rPr>
        <w:t>.</w:t>
      </w:r>
      <w:r w:rsidRPr="009316BD">
        <w:rPr>
          <w:rFonts w:ascii="Lato" w:eastAsia="Aptos" w:hAnsi="Lato" w:cs="Times New Roman"/>
          <w:kern w:val="2"/>
          <w:sz w:val="20"/>
          <w:szCs w:val="20"/>
          <w14:ligatures w14:val="standardContextual"/>
        </w:rPr>
        <w:t xml:space="preserve"> szereg działań na rzecz poprawy warunków pracy i dalszego wzrostu zatrudnienia osób z niepełnosprawnościami:</w:t>
      </w:r>
    </w:p>
    <w:p w14:paraId="6F6108CA" w14:textId="3A4B7864" w:rsidR="00786705" w:rsidRPr="00F035E6" w:rsidRDefault="00786705" w:rsidP="00D7050F">
      <w:pPr>
        <w:pStyle w:val="Akapitzlist"/>
        <w:numPr>
          <w:ilvl w:val="0"/>
          <w:numId w:val="252"/>
        </w:numPr>
        <w:spacing w:line="240" w:lineRule="atLeast"/>
        <w:ind w:left="426" w:hanging="284"/>
        <w:rPr>
          <w:rFonts w:ascii="Lato" w:eastAsia="Aptos" w:hAnsi="Lato" w:cs="Times New Roman"/>
          <w:kern w:val="2"/>
          <w:sz w:val="20"/>
          <w:szCs w:val="20"/>
          <w:u w:val="single"/>
          <w14:ligatures w14:val="standardContextual"/>
        </w:rPr>
      </w:pPr>
      <w:r w:rsidRPr="00F035E6">
        <w:rPr>
          <w:rFonts w:ascii="Lato" w:eastAsia="Calibri" w:hAnsi="Lato" w:cs="Times New Roman"/>
          <w:bCs/>
          <w:sz w:val="20"/>
          <w:szCs w:val="20"/>
        </w:rPr>
        <w:t>umożliwia</w:t>
      </w:r>
      <w:r w:rsidR="009316BD">
        <w:rPr>
          <w:rFonts w:ascii="Lato" w:eastAsia="Calibri" w:hAnsi="Lato" w:cs="Times New Roman"/>
          <w:bCs/>
          <w:sz w:val="20"/>
          <w:szCs w:val="20"/>
        </w:rPr>
        <w:t>ł</w:t>
      </w:r>
      <w:r w:rsidRPr="00F035E6">
        <w:rPr>
          <w:rFonts w:ascii="Lato" w:eastAsia="Calibri" w:hAnsi="Lato" w:cs="Times New Roman"/>
          <w:bCs/>
          <w:sz w:val="20"/>
          <w:szCs w:val="20"/>
        </w:rPr>
        <w:t xml:space="preserve"> osobom ze szczególnymi potrzebami korzystanie z własnych urządzeń i rozwiązań wspomagających pracę (np. pomoc asystenta lub trenera pracy),</w:t>
      </w:r>
    </w:p>
    <w:p w14:paraId="789B195A" w14:textId="1030279B" w:rsidR="00786705" w:rsidRPr="00F035E6" w:rsidRDefault="00786705" w:rsidP="007511B6">
      <w:pPr>
        <w:pStyle w:val="Akapitzlist"/>
        <w:numPr>
          <w:ilvl w:val="0"/>
          <w:numId w:val="252"/>
        </w:numPr>
        <w:spacing w:after="120" w:line="240" w:lineRule="atLeast"/>
        <w:ind w:left="426" w:hanging="284"/>
        <w:rPr>
          <w:rFonts w:ascii="Lato" w:eastAsia="Aptos" w:hAnsi="Lato" w:cs="Times New Roman"/>
          <w:kern w:val="2"/>
          <w:sz w:val="20"/>
          <w:szCs w:val="20"/>
          <w:u w:val="single"/>
          <w14:ligatures w14:val="standardContextual"/>
        </w:rPr>
      </w:pPr>
      <w:r w:rsidRPr="00F035E6">
        <w:rPr>
          <w:rFonts w:ascii="Lato" w:eastAsia="Calibri" w:hAnsi="Lato" w:cs="Times New Roman"/>
          <w:bCs/>
          <w:sz w:val="20"/>
          <w:szCs w:val="20"/>
        </w:rPr>
        <w:t xml:space="preserve">dostosowuje materiały używane podczas naboru do potrzeb osób ze szczególnymi potrzebami </w:t>
      </w:r>
      <w:r w:rsidR="00912FC2">
        <w:rPr>
          <w:rFonts w:ascii="Lato" w:eastAsia="Calibri" w:hAnsi="Lato" w:cs="Times New Roman"/>
          <w:bCs/>
          <w:sz w:val="20"/>
          <w:szCs w:val="20"/>
        </w:rPr>
        <w:br/>
      </w:r>
      <w:r w:rsidRPr="00F035E6">
        <w:rPr>
          <w:rFonts w:ascii="Lato" w:eastAsia="Calibri" w:hAnsi="Lato" w:cs="Times New Roman"/>
          <w:bCs/>
          <w:sz w:val="20"/>
          <w:szCs w:val="20"/>
        </w:rPr>
        <w:t>(np. większa czcionka w materiałach drukowanych),</w:t>
      </w:r>
    </w:p>
    <w:p w14:paraId="71288827" w14:textId="728C7AB3" w:rsidR="00786705" w:rsidRPr="00F035E6" w:rsidRDefault="00786705" w:rsidP="007511B6">
      <w:pPr>
        <w:pStyle w:val="Akapitzlist"/>
        <w:numPr>
          <w:ilvl w:val="0"/>
          <w:numId w:val="252"/>
        </w:numPr>
        <w:spacing w:after="120" w:line="240" w:lineRule="atLeast"/>
        <w:ind w:left="426" w:hanging="284"/>
        <w:rPr>
          <w:rFonts w:ascii="Lato" w:eastAsia="Aptos" w:hAnsi="Lato" w:cs="Times New Roman"/>
          <w:kern w:val="2"/>
          <w:sz w:val="20"/>
          <w:szCs w:val="20"/>
          <w:u w:val="single"/>
          <w14:ligatures w14:val="standardContextual"/>
        </w:rPr>
      </w:pPr>
      <w:r w:rsidRPr="00F035E6">
        <w:rPr>
          <w:rFonts w:ascii="Lato" w:eastAsia="Calibri" w:hAnsi="Lato" w:cs="Times New Roman"/>
          <w:bCs/>
          <w:sz w:val="20"/>
          <w:szCs w:val="20"/>
        </w:rPr>
        <w:t>zwiększa czas poszczególnych metod i technik naboru dla osób ze szczególnymi potrzebami,</w:t>
      </w:r>
    </w:p>
    <w:p w14:paraId="7B41029E" w14:textId="28A66131" w:rsidR="00786705" w:rsidRPr="00F035E6" w:rsidRDefault="00786705" w:rsidP="007511B6">
      <w:pPr>
        <w:pStyle w:val="Akapitzlist"/>
        <w:numPr>
          <w:ilvl w:val="0"/>
          <w:numId w:val="252"/>
        </w:numPr>
        <w:spacing w:after="120" w:line="240" w:lineRule="atLeast"/>
        <w:ind w:left="426" w:hanging="284"/>
        <w:rPr>
          <w:rFonts w:ascii="Lato" w:eastAsia="Aptos" w:hAnsi="Lato" w:cs="Times New Roman"/>
          <w:kern w:val="2"/>
          <w:sz w:val="20"/>
          <w:szCs w:val="20"/>
          <w:u w:val="single"/>
          <w14:ligatures w14:val="standardContextual"/>
        </w:rPr>
      </w:pPr>
      <w:r w:rsidRPr="00F035E6">
        <w:rPr>
          <w:rFonts w:ascii="Lato" w:eastAsia="Calibri" w:hAnsi="Lato" w:cs="Times New Roman"/>
          <w:bCs/>
          <w:sz w:val="20"/>
          <w:szCs w:val="20"/>
        </w:rPr>
        <w:t>na etapie rekrutacji, osoby z niepełnosprawnością mogły zgłosić w trakcie składania ofert pracy konieczność dostosowania procesu naboru do ich potrzeb, np. w takim przypadku wydłużany jest czas sprawdzianu z wiedzy jeżeli jest wskazany w ogłoszeniu, przygotowywane są materiały z</w:t>
      </w:r>
      <w:r w:rsidR="00912FC2">
        <w:rPr>
          <w:rFonts w:ascii="Lato" w:eastAsia="Calibri" w:hAnsi="Lato" w:cs="Times New Roman"/>
          <w:bCs/>
          <w:sz w:val="20"/>
          <w:szCs w:val="20"/>
        </w:rPr>
        <w:t> </w:t>
      </w:r>
      <w:r w:rsidRPr="00F035E6">
        <w:rPr>
          <w:rFonts w:ascii="Lato" w:eastAsia="Calibri" w:hAnsi="Lato" w:cs="Times New Roman"/>
          <w:bCs/>
          <w:sz w:val="20"/>
          <w:szCs w:val="20"/>
        </w:rPr>
        <w:t>większą czcionką, zapewniane jest pomieszczenie dostosowane do szczególnych potrzeb.</w:t>
      </w:r>
    </w:p>
    <w:p w14:paraId="080E547F" w14:textId="0115848C" w:rsidR="00786705" w:rsidRPr="00786705" w:rsidRDefault="00786705" w:rsidP="00786705">
      <w:pPr>
        <w:spacing w:after="120" w:line="240" w:lineRule="atLeast"/>
        <w:jc w:val="both"/>
        <w:rPr>
          <w:rFonts w:ascii="Lato" w:eastAsia="Calibri" w:hAnsi="Lato" w:cs="Helvetica"/>
          <w:bCs/>
          <w:sz w:val="20"/>
          <w:szCs w:val="20"/>
        </w:rPr>
      </w:pPr>
      <w:r w:rsidRPr="00786705">
        <w:rPr>
          <w:rFonts w:ascii="Lato" w:eastAsia="Calibri" w:hAnsi="Lato" w:cs="Helvetica"/>
          <w:bCs/>
          <w:sz w:val="20"/>
          <w:szCs w:val="20"/>
        </w:rPr>
        <w:t>Należy również podkreślić, że wszystkie Ministerstwa i znaczna część Urzędów w ogłoszeniach o</w:t>
      </w:r>
      <w:r w:rsidR="00912FC2">
        <w:rPr>
          <w:rFonts w:ascii="Lato" w:eastAsia="Calibri" w:hAnsi="Lato" w:cs="Helvetica"/>
          <w:bCs/>
          <w:sz w:val="20"/>
          <w:szCs w:val="20"/>
        </w:rPr>
        <w:t> </w:t>
      </w:r>
      <w:r w:rsidRPr="00786705">
        <w:rPr>
          <w:rFonts w:ascii="Lato" w:eastAsia="Calibri" w:hAnsi="Lato" w:cs="Helvetica"/>
          <w:bCs/>
          <w:sz w:val="20"/>
          <w:szCs w:val="20"/>
        </w:rPr>
        <w:t>naborach na wolne stanowiska pracy zamieszcza informacje zachęcające osoby niepełnosprawne do</w:t>
      </w:r>
      <w:r w:rsidR="00912FC2">
        <w:rPr>
          <w:rFonts w:ascii="Lato" w:eastAsia="Calibri" w:hAnsi="Lato" w:cs="Helvetica"/>
          <w:bCs/>
          <w:sz w:val="20"/>
          <w:szCs w:val="20"/>
        </w:rPr>
        <w:t> </w:t>
      </w:r>
      <w:r w:rsidRPr="00786705">
        <w:rPr>
          <w:rFonts w:ascii="Lato" w:eastAsia="Calibri" w:hAnsi="Lato" w:cs="Helvetica"/>
          <w:bCs/>
          <w:sz w:val="20"/>
          <w:szCs w:val="20"/>
        </w:rPr>
        <w:t xml:space="preserve">składania ofert pracy. </w:t>
      </w:r>
    </w:p>
    <w:p w14:paraId="28CC5199" w14:textId="77777777" w:rsidR="00786705" w:rsidRPr="00786705" w:rsidRDefault="00786705" w:rsidP="00786705">
      <w:pPr>
        <w:spacing w:after="120" w:line="240" w:lineRule="atLeast"/>
        <w:jc w:val="both"/>
        <w:rPr>
          <w:rFonts w:ascii="Lato" w:eastAsia="Calibri" w:hAnsi="Lato" w:cs="Helvetica"/>
          <w:b/>
          <w:bCs/>
          <w:sz w:val="20"/>
          <w:szCs w:val="20"/>
        </w:rPr>
      </w:pPr>
    </w:p>
    <w:p w14:paraId="41631CAB" w14:textId="45F20294" w:rsidR="00786705" w:rsidRPr="00786705" w:rsidRDefault="00786705" w:rsidP="00786705">
      <w:pPr>
        <w:spacing w:after="120" w:line="240" w:lineRule="atLeast"/>
        <w:jc w:val="both"/>
        <w:rPr>
          <w:rFonts w:ascii="Lato" w:eastAsia="Calibri" w:hAnsi="Lato" w:cs="Helvetica"/>
          <w:b/>
          <w:bCs/>
          <w:sz w:val="20"/>
          <w:szCs w:val="20"/>
        </w:rPr>
      </w:pPr>
      <w:r w:rsidRPr="00786705">
        <w:rPr>
          <w:rFonts w:ascii="Lato" w:eastAsia="Calibri" w:hAnsi="Lato" w:cs="Helvetica"/>
          <w:b/>
          <w:bCs/>
          <w:sz w:val="20"/>
          <w:szCs w:val="20"/>
        </w:rPr>
        <w:t>Centralny Instytut Ochrony Pracy</w:t>
      </w:r>
      <w:r w:rsidR="00823986">
        <w:rPr>
          <w:rFonts w:ascii="Lato" w:eastAsia="Calibri" w:hAnsi="Lato" w:cs="Helvetica"/>
          <w:b/>
          <w:bCs/>
          <w:sz w:val="20"/>
          <w:szCs w:val="20"/>
        </w:rPr>
        <w:t xml:space="preserve"> </w:t>
      </w:r>
      <w:r w:rsidRPr="00786705">
        <w:rPr>
          <w:rFonts w:ascii="Lato" w:eastAsia="Calibri" w:hAnsi="Lato" w:cs="Helvetica"/>
          <w:b/>
          <w:bCs/>
          <w:sz w:val="20"/>
          <w:szCs w:val="20"/>
        </w:rPr>
        <w:t>- Państwowy Instytut Badawczy – realizacja projektów</w:t>
      </w:r>
    </w:p>
    <w:p w14:paraId="124FADE8" w14:textId="64B821D2" w:rsidR="00786705" w:rsidRPr="00316500" w:rsidRDefault="00786705" w:rsidP="00786705">
      <w:pPr>
        <w:spacing w:after="120" w:line="240" w:lineRule="atLeast"/>
        <w:jc w:val="both"/>
        <w:rPr>
          <w:rFonts w:ascii="Lato" w:eastAsia="Calibri" w:hAnsi="Lato" w:cs="Times New Roman"/>
          <w:bCs/>
          <w:sz w:val="20"/>
          <w:szCs w:val="20"/>
        </w:rPr>
      </w:pPr>
      <w:r w:rsidRPr="00B62C9D">
        <w:rPr>
          <w:rFonts w:ascii="Lato" w:eastAsia="Calibri" w:hAnsi="Lato" w:cs="Times New Roman"/>
          <w:bCs/>
          <w:sz w:val="20"/>
          <w:szCs w:val="20"/>
        </w:rPr>
        <w:t>Program wieloletni „Poprawa bezpieczeństwa i warunków pracy” – VI etap</w:t>
      </w:r>
      <w:r w:rsidR="00316500">
        <w:rPr>
          <w:rFonts w:ascii="Lato" w:eastAsia="Calibri" w:hAnsi="Lato" w:cs="Times New Roman"/>
          <w:bCs/>
          <w:sz w:val="20"/>
          <w:szCs w:val="20"/>
        </w:rPr>
        <w:t>,</w:t>
      </w:r>
      <w:r w:rsidRPr="00B62C9D">
        <w:rPr>
          <w:rFonts w:ascii="Lato" w:eastAsia="Calibri" w:hAnsi="Lato" w:cs="Times New Roman"/>
          <w:bCs/>
          <w:sz w:val="20"/>
          <w:szCs w:val="20"/>
        </w:rPr>
        <w:t xml:space="preserve"> okres realizacji: </w:t>
      </w:r>
      <w:r w:rsidR="00316500">
        <w:rPr>
          <w:rFonts w:ascii="Lato" w:eastAsia="Calibri" w:hAnsi="Lato" w:cs="Times New Roman"/>
          <w:bCs/>
          <w:sz w:val="20"/>
          <w:szCs w:val="20"/>
        </w:rPr>
        <w:br/>
      </w:r>
      <w:r w:rsidRPr="00B62C9D">
        <w:rPr>
          <w:rFonts w:ascii="Lato" w:eastAsia="Calibri" w:hAnsi="Lato" w:cs="Times New Roman"/>
          <w:bCs/>
          <w:sz w:val="20"/>
          <w:szCs w:val="20"/>
        </w:rPr>
        <w:t>lata 2023-202</w:t>
      </w:r>
      <w:r w:rsidR="00316500">
        <w:rPr>
          <w:rFonts w:ascii="Lato" w:eastAsia="Calibri" w:hAnsi="Lato" w:cs="Times New Roman"/>
          <w:bCs/>
          <w:sz w:val="20"/>
          <w:szCs w:val="20"/>
        </w:rPr>
        <w:t>5, „</w:t>
      </w:r>
      <w:r w:rsidRPr="00B62C9D">
        <w:rPr>
          <w:rFonts w:ascii="Lato" w:eastAsia="Calibri" w:hAnsi="Lato" w:cs="Times New Roman"/>
          <w:bCs/>
          <w:spacing w:val="3"/>
          <w:sz w:val="20"/>
          <w:szCs w:val="20"/>
          <w:lang w:val=""/>
        </w:rPr>
        <w:t>Kompetencje cyfrowe osób z niepełnosprawnościami w kontekście wymagań na współczesnym rynku pracy”.</w:t>
      </w:r>
    </w:p>
    <w:p w14:paraId="15CF5255" w14:textId="0CDB186F"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sz w:val="20"/>
          <w:szCs w:val="20"/>
        </w:rPr>
        <w:t>Celem projektu jest opracowanie narzędzia do oceny kompetencji cyfrowych osób z</w:t>
      </w:r>
      <w:r w:rsidR="0013493D">
        <w:rPr>
          <w:rFonts w:ascii="Lato" w:eastAsia="Calibri" w:hAnsi="Lato" w:cs="Times New Roman"/>
          <w:sz w:val="20"/>
          <w:szCs w:val="20"/>
        </w:rPr>
        <w:t> </w:t>
      </w:r>
      <w:r w:rsidRPr="00786705">
        <w:rPr>
          <w:rFonts w:ascii="Lato" w:eastAsia="Calibri" w:hAnsi="Lato" w:cs="Times New Roman"/>
          <w:sz w:val="20"/>
          <w:szCs w:val="20"/>
        </w:rPr>
        <w:t>niepełnosprawnościami w kontekście kompetencji wymaganych na współczesnym rynku pracy z</w:t>
      </w:r>
      <w:r w:rsidR="0013493D">
        <w:rPr>
          <w:rFonts w:ascii="Lato" w:eastAsia="Calibri" w:hAnsi="Lato" w:cs="Times New Roman"/>
          <w:sz w:val="20"/>
          <w:szCs w:val="20"/>
        </w:rPr>
        <w:t> </w:t>
      </w:r>
      <w:r w:rsidRPr="00786705">
        <w:rPr>
          <w:rFonts w:ascii="Lato" w:eastAsia="Calibri" w:hAnsi="Lato" w:cs="Times New Roman"/>
          <w:sz w:val="20"/>
          <w:szCs w:val="20"/>
        </w:rPr>
        <w:t xml:space="preserve">uwzględnieniem kompetencji niezbędnych w przemyśle 4.0. </w:t>
      </w:r>
    </w:p>
    <w:p w14:paraId="4D96516F" w14:textId="64596731" w:rsidR="00786705" w:rsidRPr="00786705" w:rsidRDefault="00786705" w:rsidP="00786705">
      <w:pPr>
        <w:spacing w:after="120" w:line="240" w:lineRule="atLeast"/>
        <w:jc w:val="both"/>
        <w:rPr>
          <w:rFonts w:ascii="Lato" w:eastAsia="Calibri" w:hAnsi="Lato" w:cs="Times New Roman"/>
          <w:bCs/>
          <w:spacing w:val="1"/>
          <w:sz w:val="20"/>
          <w:szCs w:val="20"/>
          <w:lang w:val=""/>
        </w:rPr>
      </w:pPr>
      <w:r w:rsidRPr="00786705">
        <w:rPr>
          <w:rFonts w:ascii="Lato" w:eastAsia="Calibri" w:hAnsi="Lato" w:cs="Times New Roman"/>
          <w:sz w:val="20"/>
          <w:szCs w:val="20"/>
        </w:rPr>
        <w:t>Celem pierwszego etapu projektu (2023) było przeprowadzenie badań kwestionariuszowych mających na</w:t>
      </w:r>
      <w:r w:rsidR="0013493D">
        <w:rPr>
          <w:rFonts w:ascii="Lato" w:eastAsia="Calibri" w:hAnsi="Lato" w:cs="Times New Roman"/>
          <w:sz w:val="20"/>
          <w:szCs w:val="20"/>
        </w:rPr>
        <w:t> </w:t>
      </w:r>
      <w:r w:rsidRPr="00786705">
        <w:rPr>
          <w:rFonts w:ascii="Lato" w:eastAsia="Calibri" w:hAnsi="Lato" w:cs="Times New Roman"/>
          <w:sz w:val="20"/>
          <w:szCs w:val="20"/>
        </w:rPr>
        <w:t>celu określenie kompetencji cyfrowych wymaganych przez pracodawców na współczesnym rynku pracy z uwzględnieniem kompetencji niezbędnych w przemyśle 4.0. W ramach realizacji 1 etapu projektu zostały przeprowadzone jednorazowe, badania kwestionariuszowe wśród 319 pracodawców. Za</w:t>
      </w:r>
      <w:r w:rsidR="0013493D">
        <w:rPr>
          <w:rFonts w:ascii="Lato" w:eastAsia="Calibri" w:hAnsi="Lato" w:cs="Times New Roman"/>
          <w:sz w:val="20"/>
          <w:szCs w:val="20"/>
        </w:rPr>
        <w:t> </w:t>
      </w:r>
      <w:r w:rsidRPr="00786705">
        <w:rPr>
          <w:rFonts w:ascii="Lato" w:eastAsia="Calibri" w:hAnsi="Lato" w:cs="Times New Roman"/>
          <w:sz w:val="20"/>
          <w:szCs w:val="20"/>
        </w:rPr>
        <w:t>kompetencje przyszłości pracodawcy uznają kompetencje cyfrowe, następnie tzw. kompetencje miękkie.</w:t>
      </w:r>
      <w:r w:rsidR="00823986">
        <w:rPr>
          <w:rFonts w:ascii="Lato" w:eastAsia="Calibri" w:hAnsi="Lato" w:cs="Times New Roman"/>
          <w:sz w:val="20"/>
          <w:szCs w:val="20"/>
        </w:rPr>
        <w:t xml:space="preserve"> </w:t>
      </w:r>
      <w:r w:rsidRPr="00786705">
        <w:rPr>
          <w:rFonts w:ascii="Lato" w:eastAsia="Calibri" w:hAnsi="Lato" w:cs="Times New Roman"/>
          <w:sz w:val="20"/>
          <w:szCs w:val="20"/>
        </w:rPr>
        <w:t>Kompetencje cyfrowe postrzegane są jako przyszłość i niezbędne w pracy umiejętności, rozumiane przez pracodawców głównie jako umiejętność obsługi technologii, narzędzi cyfrowych, aplikacji, programów komputerowych/systemów</w:t>
      </w:r>
      <w:r w:rsidR="0013493D">
        <w:rPr>
          <w:rFonts w:ascii="Lato" w:eastAsia="Calibri" w:hAnsi="Lato" w:cs="Times New Roman"/>
          <w:sz w:val="20"/>
          <w:szCs w:val="20"/>
        </w:rPr>
        <w:t>,</w:t>
      </w:r>
      <w:r w:rsidRPr="00786705">
        <w:rPr>
          <w:rFonts w:ascii="Lato" w:eastAsia="Calibri" w:hAnsi="Lato" w:cs="Times New Roman"/>
          <w:sz w:val="20"/>
          <w:szCs w:val="20"/>
        </w:rPr>
        <w:t xml:space="preserve"> czy też umiejętność programowania. Pracodawcy nisko oceniają kompetencje cyfrowe współczesnych pracowników. Kluczową kompetencją cyfrową są kompetencje związane z cyberbezpieczeństwem. Na pytanie czy w przedsiębiorstwie inwestuje Pan/ Pani w rozwój kompetencji cyfrowych pracowników, 60,2% pracodawców udzieliło odpowiedzi „nie”, jako</w:t>
      </w:r>
      <w:r w:rsidR="0013493D">
        <w:rPr>
          <w:rFonts w:ascii="Lato" w:eastAsia="Calibri" w:hAnsi="Lato" w:cs="Times New Roman"/>
          <w:sz w:val="20"/>
          <w:szCs w:val="20"/>
        </w:rPr>
        <w:t> </w:t>
      </w:r>
      <w:r w:rsidRPr="00786705">
        <w:rPr>
          <w:rFonts w:ascii="Lato" w:eastAsia="Calibri" w:hAnsi="Lato" w:cs="Times New Roman"/>
          <w:sz w:val="20"/>
          <w:szCs w:val="20"/>
        </w:rPr>
        <w:t>przyczynę najczęściej wskazując brak takiego wymogu ze strony wykonywanej pracy (50%)</w:t>
      </w:r>
      <w:r w:rsidR="0013493D">
        <w:rPr>
          <w:rFonts w:ascii="Lato" w:eastAsia="Calibri" w:hAnsi="Lato" w:cs="Times New Roman"/>
          <w:sz w:val="20"/>
          <w:szCs w:val="20"/>
        </w:rPr>
        <w:t>,</w:t>
      </w:r>
      <w:r w:rsidRPr="00786705">
        <w:rPr>
          <w:rFonts w:ascii="Lato" w:eastAsia="Calibri" w:hAnsi="Lato" w:cs="Times New Roman"/>
          <w:sz w:val="20"/>
          <w:szCs w:val="20"/>
        </w:rPr>
        <w:t xml:space="preserve"> czy też brak środków finansowych na takie działania (27,6%). Pracodawcy inwestujący w rozwój kompetencji cyfrowych pracowników najczęściej organizują szkolenia w przedsiębiorstwie przy współpracy z</w:t>
      </w:r>
      <w:r w:rsidR="0013493D">
        <w:rPr>
          <w:rFonts w:ascii="Lato" w:eastAsia="Calibri" w:hAnsi="Lato" w:cs="Times New Roman"/>
          <w:sz w:val="20"/>
          <w:szCs w:val="20"/>
        </w:rPr>
        <w:t> </w:t>
      </w:r>
      <w:r w:rsidRPr="00786705">
        <w:rPr>
          <w:rFonts w:ascii="Lato" w:eastAsia="Calibri" w:hAnsi="Lato" w:cs="Times New Roman"/>
          <w:sz w:val="20"/>
          <w:szCs w:val="20"/>
        </w:rPr>
        <w:t>instytucjami zewnętrznymi (51,2%). Na pytanie o podejmowanie inwestycji w szkolenia pracowników z</w:t>
      </w:r>
      <w:r w:rsidR="0013493D">
        <w:rPr>
          <w:rFonts w:ascii="Lato" w:eastAsia="Calibri" w:hAnsi="Lato" w:cs="Times New Roman"/>
          <w:sz w:val="20"/>
          <w:szCs w:val="20"/>
        </w:rPr>
        <w:t> </w:t>
      </w:r>
      <w:r w:rsidRPr="00786705">
        <w:rPr>
          <w:rFonts w:ascii="Lato" w:eastAsia="Calibri" w:hAnsi="Lato" w:cs="Times New Roman"/>
          <w:sz w:val="20"/>
          <w:szCs w:val="20"/>
        </w:rPr>
        <w:t>zakresu kompetencji cyfrowych w perspektywie najbliższych dwóch lat, 28,8% pracodawców udzieliło odpowiedzi „</w:t>
      </w:r>
      <w:r w:rsidR="0013493D">
        <w:rPr>
          <w:rFonts w:ascii="Lato" w:eastAsia="Calibri" w:hAnsi="Lato" w:cs="Times New Roman"/>
          <w:sz w:val="20"/>
          <w:szCs w:val="20"/>
        </w:rPr>
        <w:t>n</w:t>
      </w:r>
      <w:r w:rsidRPr="00786705">
        <w:rPr>
          <w:rFonts w:ascii="Lato" w:eastAsia="Calibri" w:hAnsi="Lato" w:cs="Times New Roman"/>
          <w:sz w:val="20"/>
          <w:szCs w:val="20"/>
        </w:rPr>
        <w:t>ie wiem”.</w:t>
      </w:r>
      <w:r w:rsidR="00823986">
        <w:rPr>
          <w:rFonts w:ascii="Lato" w:eastAsia="Calibri" w:hAnsi="Lato" w:cs="Times New Roman"/>
          <w:sz w:val="20"/>
          <w:szCs w:val="20"/>
        </w:rPr>
        <w:t xml:space="preserve"> </w:t>
      </w:r>
    </w:p>
    <w:p w14:paraId="642D4E6F" w14:textId="77777777" w:rsidR="00786705" w:rsidRPr="00786705" w:rsidRDefault="00786705" w:rsidP="00786705">
      <w:pPr>
        <w:spacing w:after="0" w:line="276" w:lineRule="auto"/>
        <w:jc w:val="both"/>
        <w:rPr>
          <w:rFonts w:ascii="Times New Roman" w:eastAsia="Times New Roman" w:hAnsi="Times New Roman" w:cs="Times New Roman"/>
          <w:sz w:val="28"/>
          <w:szCs w:val="28"/>
          <w:lang w:eastAsia="pl-PL"/>
        </w:rPr>
      </w:pPr>
      <w:r w:rsidRPr="00786705">
        <w:rPr>
          <w:rFonts w:ascii="Times New Roman" w:eastAsia="Times New Roman" w:hAnsi="Times New Roman" w:cs="Times New Roman"/>
          <w:sz w:val="28"/>
          <w:szCs w:val="28"/>
          <w:lang w:eastAsia="pl-PL"/>
        </w:rPr>
        <w:br w:type="page"/>
      </w:r>
    </w:p>
    <w:p w14:paraId="3926DAB5" w14:textId="4C48B7F5" w:rsidR="00786705" w:rsidRPr="00786705" w:rsidRDefault="00786705" w:rsidP="00786705">
      <w:pPr>
        <w:keepNext/>
        <w:spacing w:before="240" w:after="60" w:line="276" w:lineRule="auto"/>
        <w:ind w:left="426" w:hanging="284"/>
        <w:jc w:val="center"/>
        <w:outlineLvl w:val="1"/>
        <w:rPr>
          <w:rFonts w:ascii="Lato" w:eastAsia="Times New Roman" w:hAnsi="Lato" w:cs="Times New Roman"/>
          <w:b/>
          <w:bCs/>
          <w:iCs/>
          <w:sz w:val="24"/>
          <w:szCs w:val="28"/>
        </w:rPr>
      </w:pPr>
      <w:bookmarkStart w:id="27" w:name="_Toc185841279"/>
      <w:r w:rsidRPr="00786705">
        <w:rPr>
          <w:rFonts w:ascii="Lato" w:eastAsia="Times New Roman" w:hAnsi="Lato" w:cs="Times New Roman"/>
          <w:b/>
          <w:bCs/>
          <w:iCs/>
          <w:sz w:val="24"/>
          <w:szCs w:val="28"/>
        </w:rPr>
        <w:lastRenderedPageBreak/>
        <w:t>7. ZABEZPIECZENIA SPOŁECZNEGO UWZGLĘDNIAJĄCEGO KONIECZNOŚĆ PONOSZENIA ZWIĘKSZONYCH KOSZTÓW WYNIKAJĄCYCH Z NIEPEŁNOSPRAWNOŚCI, JAK RÓWNIEŻ UWZGLĘDNIENIA TYCH KOSZTÓW W SYSTEMIE PODATKOWYM</w:t>
      </w:r>
      <w:bookmarkEnd w:id="27"/>
    </w:p>
    <w:p w14:paraId="1929B964" w14:textId="77777777" w:rsidR="00786705" w:rsidRPr="00B62C9D" w:rsidRDefault="00786705" w:rsidP="00B62C9D">
      <w:pPr>
        <w:spacing w:after="120" w:line="240" w:lineRule="atLeast"/>
        <w:contextualSpacing/>
        <w:rPr>
          <w:rFonts w:ascii="Lato" w:eastAsia="Times New Roman" w:hAnsi="Lato" w:cs="Times New Roman"/>
          <w:bCs/>
          <w:sz w:val="20"/>
          <w:szCs w:val="20"/>
          <w:lang w:eastAsia="pl-PL"/>
        </w:rPr>
      </w:pPr>
    </w:p>
    <w:p w14:paraId="70B9DD88" w14:textId="54D8BF08" w:rsidR="00786705" w:rsidRPr="00786705" w:rsidRDefault="00786705" w:rsidP="00786705">
      <w:pPr>
        <w:spacing w:after="120" w:line="240" w:lineRule="atLeast"/>
        <w:ind w:left="284" w:hanging="284"/>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Świadczenia z pomocy społecznej</w:t>
      </w:r>
    </w:p>
    <w:p w14:paraId="2574B10E" w14:textId="2A287975"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Pomoc społeczna jest elementem systemu zabezpieczenia społecznego, który działa na rzecz zapewnienia, także osobom z niepełnosprawnościami, odpowiedniego wsparcia umożliwiającego podniesienie poziomu bezpieczeństwa socjalnego i samodzielności życiowej. Celem pomocy społecznej jest umożliwienie osobom i rodzinom przezwyciężanie trudnych sytuacji życiowych, których nie są one w</w:t>
      </w:r>
      <w:r w:rsidR="0013493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stanie pokonać, wykorzystując własne uprawnienia, zasoby i możliwości. </w:t>
      </w:r>
    </w:p>
    <w:p w14:paraId="08B9294D" w14:textId="33ADDAE6"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Politykę w zakresie pomocy społecznej prowadzą gminne, powiatowe i regionalne jednostki samorządu terytorialnego. Działania podejmowane w ramach pomocy społecznej zmierzają do wsparcia osoby i</w:t>
      </w:r>
      <w:r w:rsidR="0013493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rodziny w wysiłkach zmierzających do zaspokojenia niezbędnych potrzeb i umożliwiają im życie w</w:t>
      </w:r>
      <w:r w:rsidR="0013493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warunkach odpowiadających godności człowieka. Pomoc społeczna podejmuje także działania zmierzające do życiowego usamodzielnienia osób i rodzin oraz ich integracji ze środowiskiem.</w:t>
      </w:r>
    </w:p>
    <w:p w14:paraId="42721FD3" w14:textId="143ED0A9" w:rsidR="00786705" w:rsidRPr="00786705" w:rsidRDefault="00786705" w:rsidP="00FC482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tLeast"/>
        <w:jc w:val="both"/>
        <w:rPr>
          <w:rFonts w:ascii="Lato" w:eastAsia="Times New Roman" w:hAnsi="Lato" w:cs="Times New Roman"/>
          <w:color w:val="000000"/>
          <w:sz w:val="20"/>
          <w:szCs w:val="20"/>
          <w:lang w:eastAsia="pl-PL"/>
        </w:rPr>
      </w:pPr>
      <w:r w:rsidRPr="00786705">
        <w:rPr>
          <w:rFonts w:ascii="Lato" w:eastAsia="Times New Roman" w:hAnsi="Lato" w:cs="Times New Roman"/>
          <w:color w:val="000000"/>
          <w:sz w:val="20"/>
          <w:szCs w:val="20"/>
          <w:lang w:eastAsia="pl-PL"/>
        </w:rPr>
        <w:t>Świadczenia z pomocy społecznej przyznawane są na podstawie ustawy o pomocy społecznej, w tym pieniężne - w oparciu o obowiązujące kryteria dochodowe. W 2023 r</w:t>
      </w:r>
      <w:r w:rsidR="00FC4827">
        <w:rPr>
          <w:rFonts w:ascii="Lato" w:eastAsia="Times New Roman" w:hAnsi="Lato" w:cs="Times New Roman"/>
          <w:color w:val="000000"/>
          <w:sz w:val="20"/>
          <w:szCs w:val="20"/>
          <w:lang w:eastAsia="pl-PL"/>
        </w:rPr>
        <w:t>.</w:t>
      </w:r>
      <w:r w:rsidRPr="00786705">
        <w:rPr>
          <w:rFonts w:ascii="Lato" w:eastAsia="Times New Roman" w:hAnsi="Lato" w:cs="Times New Roman"/>
          <w:color w:val="000000"/>
          <w:sz w:val="20"/>
          <w:szCs w:val="20"/>
          <w:lang w:eastAsia="pl-PL"/>
        </w:rPr>
        <w:t xml:space="preserve"> obowiązywały następujące kryteria dochodowe: </w:t>
      </w:r>
    </w:p>
    <w:p w14:paraId="2F3BCBFA" w14:textId="3AB9F17D" w:rsidR="00786705" w:rsidRPr="00786705" w:rsidRDefault="00786705" w:rsidP="00FC4827">
      <w:pPr>
        <w:numPr>
          <w:ilvl w:val="0"/>
          <w:numId w:val="27"/>
        </w:numPr>
        <w:tabs>
          <w:tab w:val="left" w:pos="-720"/>
        </w:tabs>
        <w:suppressAutoHyphens/>
        <w:autoSpaceDE w:val="0"/>
        <w:autoSpaceDN w:val="0"/>
        <w:adjustRightInd w:val="0"/>
        <w:spacing w:after="0" w:line="240" w:lineRule="atLeast"/>
        <w:ind w:left="426"/>
        <w:contextualSpacing/>
        <w:jc w:val="both"/>
        <w:rPr>
          <w:rFonts w:ascii="Lato" w:eastAsia="Times New Roman" w:hAnsi="Lato" w:cs="Times New Roman"/>
          <w:color w:val="000000"/>
          <w:sz w:val="20"/>
          <w:szCs w:val="20"/>
          <w:lang w:eastAsia="pl-PL"/>
        </w:rPr>
      </w:pPr>
      <w:r w:rsidRPr="00786705">
        <w:rPr>
          <w:rFonts w:ascii="Lato" w:eastAsia="Times New Roman" w:hAnsi="Lato" w:cs="Times New Roman"/>
          <w:color w:val="000000"/>
          <w:sz w:val="20"/>
          <w:szCs w:val="20"/>
          <w:lang w:eastAsia="pl-PL"/>
        </w:rPr>
        <w:t>dla osoby samotnie gospodarującej - 776 zł,</w:t>
      </w:r>
      <w:r w:rsidR="00823986">
        <w:rPr>
          <w:rFonts w:ascii="Lato" w:eastAsia="Times New Roman" w:hAnsi="Lato" w:cs="Times New Roman"/>
          <w:color w:val="000000"/>
          <w:sz w:val="20"/>
          <w:szCs w:val="20"/>
          <w:lang w:eastAsia="pl-PL"/>
        </w:rPr>
        <w:t xml:space="preserve"> </w:t>
      </w:r>
    </w:p>
    <w:p w14:paraId="240D05FF" w14:textId="77777777" w:rsidR="00786705" w:rsidRPr="00786705" w:rsidRDefault="00786705" w:rsidP="007A3FAD">
      <w:pPr>
        <w:numPr>
          <w:ilvl w:val="0"/>
          <w:numId w:val="27"/>
        </w:numPr>
        <w:tabs>
          <w:tab w:val="left" w:pos="-720"/>
        </w:tabs>
        <w:suppressAutoHyphens/>
        <w:autoSpaceDE w:val="0"/>
        <w:autoSpaceDN w:val="0"/>
        <w:adjustRightInd w:val="0"/>
        <w:spacing w:after="120" w:line="240" w:lineRule="atLeast"/>
        <w:ind w:left="426"/>
        <w:jc w:val="both"/>
        <w:rPr>
          <w:rFonts w:ascii="Lato" w:eastAsia="Times New Roman" w:hAnsi="Lato" w:cs="Times New Roman"/>
          <w:color w:val="000000"/>
          <w:sz w:val="20"/>
          <w:szCs w:val="20"/>
          <w:lang w:eastAsia="pl-PL"/>
        </w:rPr>
      </w:pPr>
      <w:r w:rsidRPr="00786705">
        <w:rPr>
          <w:rFonts w:ascii="Lato" w:eastAsia="Times New Roman" w:hAnsi="Lato" w:cs="Times New Roman"/>
          <w:color w:val="000000"/>
          <w:sz w:val="20"/>
          <w:szCs w:val="20"/>
          <w:lang w:eastAsia="pl-PL"/>
        </w:rPr>
        <w:t>dla osoby w rodzinie - 600 zł</w:t>
      </w:r>
      <w:r w:rsidRPr="00786705">
        <w:rPr>
          <w:rFonts w:ascii="Lato" w:eastAsia="Calibri" w:hAnsi="Lato" w:cs="Times New Roman"/>
          <w:color w:val="000000"/>
          <w:sz w:val="20"/>
          <w:szCs w:val="20"/>
          <w:vertAlign w:val="superscript"/>
          <w:lang w:eastAsia="pl-PL"/>
        </w:rPr>
        <w:footnoteReference w:id="40"/>
      </w:r>
      <w:r w:rsidRPr="00786705">
        <w:rPr>
          <w:rFonts w:ascii="Lato" w:eastAsia="Times New Roman" w:hAnsi="Lato" w:cs="Times New Roman"/>
          <w:color w:val="000000"/>
          <w:sz w:val="20"/>
          <w:szCs w:val="20"/>
          <w:lang w:eastAsia="pl-PL"/>
        </w:rPr>
        <w:t>.</w:t>
      </w:r>
    </w:p>
    <w:p w14:paraId="22ABC8C0" w14:textId="06146FFE" w:rsidR="00786705" w:rsidRPr="00786705" w:rsidRDefault="00786705" w:rsidP="00786705">
      <w:pPr>
        <w:spacing w:after="120" w:line="240" w:lineRule="atLeast"/>
        <w:jc w:val="both"/>
        <w:rPr>
          <w:rFonts w:ascii="Lato" w:eastAsia="Times New Roman" w:hAnsi="Lato" w:cs="Times New Roman"/>
          <w:color w:val="000000"/>
          <w:sz w:val="20"/>
          <w:szCs w:val="20"/>
          <w:lang w:eastAsia="pl-PL"/>
        </w:rPr>
      </w:pPr>
      <w:r w:rsidRPr="00786705">
        <w:rPr>
          <w:rFonts w:ascii="Lato" w:eastAsia="Times New Roman" w:hAnsi="Lato" w:cs="Times New Roman"/>
          <w:color w:val="000000"/>
          <w:sz w:val="20"/>
          <w:szCs w:val="20"/>
          <w:lang w:eastAsia="pl-PL"/>
        </w:rPr>
        <w:t>Z danych przekazanych przez urzędy wojewódzkie</w:t>
      </w:r>
      <w:r w:rsidRPr="00786705">
        <w:rPr>
          <w:rFonts w:ascii="Lato" w:eastAsia="Times New Roman" w:hAnsi="Lato" w:cs="Times New Roman"/>
          <w:color w:val="000000"/>
          <w:sz w:val="20"/>
          <w:szCs w:val="20"/>
          <w:vertAlign w:val="superscript"/>
          <w:lang w:eastAsia="pl-PL"/>
        </w:rPr>
        <w:footnoteReference w:id="41"/>
      </w:r>
      <w:r w:rsidRPr="00786705">
        <w:rPr>
          <w:rFonts w:ascii="Lato" w:eastAsia="Times New Roman" w:hAnsi="Lato" w:cs="Times New Roman"/>
          <w:color w:val="000000"/>
          <w:sz w:val="20"/>
          <w:szCs w:val="20"/>
          <w:lang w:eastAsia="pl-PL"/>
        </w:rPr>
        <w:t xml:space="preserve"> wynika, że w 2023 </w:t>
      </w:r>
      <w:r w:rsidR="003207C2">
        <w:rPr>
          <w:rFonts w:ascii="Lato" w:eastAsia="Times New Roman" w:hAnsi="Lato" w:cs="Times New Roman"/>
          <w:color w:val="000000"/>
          <w:sz w:val="20"/>
          <w:szCs w:val="20"/>
          <w:lang w:eastAsia="pl-PL"/>
        </w:rPr>
        <w:t>r.</w:t>
      </w:r>
      <w:r w:rsidR="00823986">
        <w:rPr>
          <w:rFonts w:ascii="Lato" w:eastAsia="Times New Roman" w:hAnsi="Lato" w:cs="Times New Roman"/>
          <w:color w:val="000000"/>
          <w:sz w:val="20"/>
          <w:szCs w:val="20"/>
          <w:lang w:eastAsia="pl-PL"/>
        </w:rPr>
        <w:t xml:space="preserve"> </w:t>
      </w:r>
      <w:r w:rsidRPr="00786705">
        <w:rPr>
          <w:rFonts w:ascii="Lato" w:eastAsia="Times New Roman" w:hAnsi="Lato" w:cs="Times New Roman"/>
          <w:color w:val="000000"/>
          <w:sz w:val="20"/>
          <w:szCs w:val="20"/>
          <w:lang w:eastAsia="pl-PL"/>
        </w:rPr>
        <w:t>świadczenia z pomocy społecznej (bez względu na ich rodzaj, formę i liczbę) przyznano 888 </w:t>
      </w:r>
      <w:r w:rsidR="00AF39AF">
        <w:rPr>
          <w:rFonts w:ascii="Lato" w:eastAsia="Times New Roman" w:hAnsi="Lato" w:cs="Times New Roman"/>
          <w:color w:val="000000"/>
          <w:sz w:val="20"/>
          <w:szCs w:val="20"/>
          <w:lang w:eastAsia="pl-PL"/>
        </w:rPr>
        <w:t>000</w:t>
      </w:r>
      <w:r w:rsidRPr="00786705">
        <w:rPr>
          <w:rFonts w:ascii="Lato" w:eastAsia="Times New Roman" w:hAnsi="Lato" w:cs="Times New Roman"/>
          <w:color w:val="000000"/>
          <w:sz w:val="20"/>
          <w:szCs w:val="20"/>
          <w:lang w:eastAsia="pl-PL"/>
        </w:rPr>
        <w:t xml:space="preserve"> osób. Z powodu niepełnosprawności</w:t>
      </w:r>
      <w:r w:rsidR="0013493D">
        <w:rPr>
          <w:rFonts w:ascii="Lato" w:eastAsia="Times New Roman" w:hAnsi="Lato" w:cs="Times New Roman"/>
          <w:color w:val="000000"/>
          <w:sz w:val="20"/>
          <w:szCs w:val="20"/>
          <w:lang w:eastAsia="pl-PL"/>
        </w:rPr>
        <w:t>,</w:t>
      </w:r>
      <w:r w:rsidRPr="00786705">
        <w:rPr>
          <w:rFonts w:ascii="Lato" w:eastAsia="Times New Roman" w:hAnsi="Lato" w:cs="Times New Roman"/>
          <w:color w:val="000000"/>
          <w:sz w:val="20"/>
          <w:szCs w:val="20"/>
          <w:lang w:eastAsia="pl-PL"/>
        </w:rPr>
        <w:t xml:space="preserve"> wsparcia z pomocy społecznej udzielono 274 </w:t>
      </w:r>
      <w:r w:rsidR="00AF39AF">
        <w:rPr>
          <w:rFonts w:ascii="Lato" w:eastAsia="Times New Roman" w:hAnsi="Lato" w:cs="Times New Roman"/>
          <w:color w:val="000000"/>
          <w:sz w:val="20"/>
          <w:szCs w:val="20"/>
          <w:lang w:eastAsia="pl-PL"/>
        </w:rPr>
        <w:t>000</w:t>
      </w:r>
      <w:r w:rsidRPr="00786705">
        <w:rPr>
          <w:rFonts w:ascii="Lato" w:eastAsia="Times New Roman" w:hAnsi="Lato" w:cs="Times New Roman"/>
          <w:color w:val="000000"/>
          <w:sz w:val="20"/>
          <w:szCs w:val="20"/>
          <w:lang w:eastAsia="pl-PL"/>
        </w:rPr>
        <w:t xml:space="preserve"> rodzin. </w:t>
      </w:r>
    </w:p>
    <w:p w14:paraId="334141AC" w14:textId="1386760A" w:rsidR="00786705" w:rsidRPr="00786705" w:rsidRDefault="00786705" w:rsidP="00786705">
      <w:pPr>
        <w:spacing w:after="120" w:line="240" w:lineRule="atLeast"/>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Świadczeniami pieniężnymi z pomocy społecznej</w:t>
      </w:r>
      <w:r w:rsidR="0013493D">
        <w:rPr>
          <w:rFonts w:ascii="Lato" w:eastAsia="Times New Roman" w:hAnsi="Lato" w:cs="Calibri"/>
          <w:color w:val="000000"/>
          <w:sz w:val="20"/>
          <w:szCs w:val="20"/>
          <w:lang w:eastAsia="pl-PL"/>
        </w:rPr>
        <w:t xml:space="preserve"> </w:t>
      </w:r>
      <w:r w:rsidRPr="00786705">
        <w:rPr>
          <w:rFonts w:ascii="Lato" w:eastAsia="Times New Roman" w:hAnsi="Lato" w:cs="Calibri"/>
          <w:color w:val="000000"/>
          <w:sz w:val="20"/>
          <w:szCs w:val="20"/>
          <w:lang w:eastAsia="pl-PL"/>
        </w:rPr>
        <w:t>przysługującymi osobom niepełnosprawnym, są przede wszystkim: zasiłek stały i zasiłek okresowy.</w:t>
      </w:r>
      <w:r w:rsidR="00823986">
        <w:rPr>
          <w:rFonts w:ascii="Lato" w:eastAsia="Times New Roman" w:hAnsi="Lato" w:cs="Calibri"/>
          <w:color w:val="000000"/>
          <w:sz w:val="20"/>
          <w:szCs w:val="20"/>
          <w:lang w:eastAsia="pl-PL"/>
        </w:rPr>
        <w:t xml:space="preserve"> </w:t>
      </w:r>
    </w:p>
    <w:p w14:paraId="698127BE" w14:textId="148A388E" w:rsidR="00786705" w:rsidRPr="00786705" w:rsidRDefault="00786705" w:rsidP="00786705">
      <w:pPr>
        <w:spacing w:after="120" w:line="240" w:lineRule="atLeast"/>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 xml:space="preserve">Zasiłek stały przysługuje osobom pełnoletnim niezdolnym do pracy z powodu wieku lub całkowicie niezdolnym do pracy. </w:t>
      </w:r>
      <w:r w:rsidR="00FE5E82">
        <w:rPr>
          <w:rFonts w:ascii="Lato" w:eastAsia="Times New Roman" w:hAnsi="Lato" w:cs="Times New Roman"/>
          <w:color w:val="000000"/>
          <w:sz w:val="20"/>
          <w:szCs w:val="20"/>
          <w:lang w:eastAsia="pl-PL"/>
        </w:rPr>
        <w:t>W 2023 r</w:t>
      </w:r>
      <w:r w:rsidR="00FC4827">
        <w:rPr>
          <w:rFonts w:ascii="Lato" w:eastAsia="Times New Roman" w:hAnsi="Lato" w:cs="Times New Roman"/>
          <w:color w:val="000000"/>
          <w:sz w:val="20"/>
          <w:szCs w:val="20"/>
          <w:lang w:eastAsia="pl-PL"/>
        </w:rPr>
        <w:t>.</w:t>
      </w:r>
      <w:r w:rsidR="00FE5E82">
        <w:rPr>
          <w:rFonts w:ascii="Lato" w:eastAsia="Times New Roman" w:hAnsi="Lato" w:cs="Times New Roman"/>
          <w:color w:val="000000"/>
          <w:sz w:val="20"/>
          <w:szCs w:val="20"/>
          <w:lang w:eastAsia="pl-PL"/>
        </w:rPr>
        <w:t xml:space="preserve"> z</w:t>
      </w:r>
      <w:r w:rsidRPr="00786705">
        <w:rPr>
          <w:rFonts w:ascii="Lato" w:eastAsia="Times New Roman" w:hAnsi="Lato" w:cs="Times New Roman"/>
          <w:color w:val="000000"/>
          <w:sz w:val="20"/>
          <w:szCs w:val="20"/>
          <w:lang w:eastAsia="pl-PL"/>
        </w:rPr>
        <w:t>asiłek stały przyznano w drodze decyzji ok. 163</w:t>
      </w:r>
      <w:r w:rsidR="00FE5E82">
        <w:rPr>
          <w:rFonts w:ascii="Lato" w:eastAsia="Times New Roman" w:hAnsi="Lato" w:cs="Times New Roman"/>
          <w:color w:val="000000"/>
          <w:sz w:val="20"/>
          <w:szCs w:val="20"/>
          <w:lang w:eastAsia="pl-PL"/>
        </w:rPr>
        <w:t> </w:t>
      </w:r>
      <w:r w:rsidR="004A4956">
        <w:rPr>
          <w:rFonts w:ascii="Lato" w:eastAsia="Times New Roman" w:hAnsi="Lato" w:cs="Times New Roman"/>
          <w:color w:val="000000"/>
          <w:sz w:val="20"/>
          <w:szCs w:val="20"/>
          <w:lang w:eastAsia="pl-PL"/>
        </w:rPr>
        <w:t>000</w:t>
      </w:r>
      <w:r w:rsidR="00FE5E82">
        <w:rPr>
          <w:rFonts w:ascii="Lato" w:eastAsia="Times New Roman" w:hAnsi="Lato" w:cs="Times New Roman"/>
          <w:color w:val="000000"/>
          <w:sz w:val="20"/>
          <w:szCs w:val="20"/>
          <w:lang w:eastAsia="pl-PL"/>
        </w:rPr>
        <w:t xml:space="preserve"> </w:t>
      </w:r>
      <w:r w:rsidRPr="00786705">
        <w:rPr>
          <w:rFonts w:ascii="Lato" w:eastAsia="Times New Roman" w:hAnsi="Lato" w:cs="Times New Roman"/>
          <w:color w:val="000000"/>
          <w:sz w:val="20"/>
          <w:szCs w:val="20"/>
          <w:lang w:eastAsia="pl-PL"/>
        </w:rPr>
        <w:t>os</w:t>
      </w:r>
      <w:r w:rsidR="00FE5E82">
        <w:rPr>
          <w:rFonts w:ascii="Lato" w:eastAsia="Times New Roman" w:hAnsi="Lato" w:cs="Times New Roman"/>
          <w:color w:val="000000"/>
          <w:sz w:val="20"/>
          <w:szCs w:val="20"/>
          <w:lang w:eastAsia="pl-PL"/>
        </w:rPr>
        <w:t>ób</w:t>
      </w:r>
      <w:r w:rsidRPr="00786705">
        <w:rPr>
          <w:rFonts w:ascii="Lato" w:eastAsia="Times New Roman" w:hAnsi="Lato" w:cs="Times New Roman"/>
          <w:color w:val="000000"/>
          <w:sz w:val="20"/>
          <w:szCs w:val="20"/>
          <w:lang w:eastAsia="pl-PL"/>
        </w:rPr>
        <w:t>, na kwotę ok. 976</w:t>
      </w:r>
      <w:r w:rsidR="00FE5E82">
        <w:rPr>
          <w:rFonts w:ascii="Lato" w:eastAsia="Times New Roman" w:hAnsi="Lato" w:cs="Times New Roman"/>
          <w:color w:val="000000"/>
          <w:sz w:val="20"/>
          <w:szCs w:val="20"/>
          <w:lang w:eastAsia="pl-PL"/>
        </w:rPr>
        <w:t> </w:t>
      </w:r>
      <w:r w:rsidR="004A4956">
        <w:rPr>
          <w:rFonts w:ascii="Lato" w:eastAsia="Times New Roman" w:hAnsi="Lato" w:cs="Times New Roman"/>
          <w:color w:val="000000"/>
          <w:sz w:val="20"/>
          <w:szCs w:val="20"/>
          <w:lang w:eastAsia="pl-PL"/>
        </w:rPr>
        <w:t>000</w:t>
      </w:r>
      <w:r w:rsidR="00FE5E82">
        <w:rPr>
          <w:rFonts w:ascii="Lato" w:eastAsia="Times New Roman" w:hAnsi="Lato" w:cs="Times New Roman"/>
          <w:color w:val="000000"/>
          <w:sz w:val="20"/>
          <w:szCs w:val="20"/>
          <w:lang w:eastAsia="pl-PL"/>
        </w:rPr>
        <w:t> </w:t>
      </w:r>
      <w:r w:rsidR="004A4956">
        <w:rPr>
          <w:rFonts w:ascii="Lato" w:eastAsia="Times New Roman" w:hAnsi="Lato" w:cs="Times New Roman"/>
          <w:color w:val="000000"/>
          <w:sz w:val="20"/>
          <w:szCs w:val="20"/>
          <w:lang w:eastAsia="pl-PL"/>
        </w:rPr>
        <w:t>000</w:t>
      </w:r>
      <w:r w:rsidRPr="00786705">
        <w:rPr>
          <w:rFonts w:ascii="Lato" w:eastAsia="Times New Roman" w:hAnsi="Lato" w:cs="Times New Roman"/>
          <w:color w:val="000000"/>
          <w:sz w:val="20"/>
          <w:szCs w:val="20"/>
          <w:lang w:eastAsia="pl-PL"/>
        </w:rPr>
        <w:t xml:space="preserve"> zł.</w:t>
      </w:r>
    </w:p>
    <w:p w14:paraId="1ADE9013" w14:textId="623A6243" w:rsidR="00786705" w:rsidRPr="00786705" w:rsidRDefault="00786705" w:rsidP="00786705">
      <w:pPr>
        <w:spacing w:after="120" w:line="240" w:lineRule="atLeast"/>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 xml:space="preserve">Zasiłek okresowy jest świadczeniem przysługującym w szczególności ze względu na długotrwałą chorobę, niepełnosprawność, bezrobocie, możliwość utrzymania lub nabycia uprawnień do świadczeń z innych systemów zabezpieczenia społecznego. </w:t>
      </w:r>
      <w:r w:rsidRPr="00786705">
        <w:rPr>
          <w:rFonts w:ascii="Lato" w:eastAsia="Times New Roman" w:hAnsi="Lato" w:cs="Times New Roman"/>
          <w:color w:val="000000"/>
          <w:sz w:val="20"/>
          <w:szCs w:val="20"/>
          <w:lang w:eastAsia="pl-PL"/>
        </w:rPr>
        <w:t>Zasiłek okresowy przyznano w drodze decyzji ok. 214</w:t>
      </w:r>
      <w:r w:rsidR="00FE5E82">
        <w:rPr>
          <w:rFonts w:ascii="Lato" w:eastAsia="Times New Roman" w:hAnsi="Lato" w:cs="Times New Roman"/>
          <w:color w:val="000000"/>
          <w:sz w:val="20"/>
          <w:szCs w:val="20"/>
          <w:lang w:eastAsia="pl-PL"/>
        </w:rPr>
        <w:t> </w:t>
      </w:r>
      <w:r w:rsidR="004A4956">
        <w:rPr>
          <w:rFonts w:ascii="Lato" w:eastAsia="Times New Roman" w:hAnsi="Lato" w:cs="Times New Roman"/>
          <w:color w:val="000000"/>
          <w:sz w:val="20"/>
          <w:szCs w:val="20"/>
          <w:lang w:eastAsia="pl-PL"/>
        </w:rPr>
        <w:t>000</w:t>
      </w:r>
      <w:r w:rsidRPr="00786705">
        <w:rPr>
          <w:rFonts w:ascii="Lato" w:eastAsia="Times New Roman" w:hAnsi="Lato" w:cs="Times New Roman"/>
          <w:color w:val="000000"/>
          <w:sz w:val="20"/>
          <w:szCs w:val="20"/>
          <w:lang w:eastAsia="pl-PL"/>
        </w:rPr>
        <w:t xml:space="preserve"> osób, na kwotę ok. 487</w:t>
      </w:r>
      <w:r w:rsidR="00FE5E82">
        <w:rPr>
          <w:rFonts w:ascii="Lato" w:eastAsia="Times New Roman" w:hAnsi="Lato" w:cs="Times New Roman"/>
          <w:color w:val="000000"/>
          <w:sz w:val="20"/>
          <w:szCs w:val="20"/>
          <w:lang w:eastAsia="pl-PL"/>
        </w:rPr>
        <w:t> </w:t>
      </w:r>
      <w:r w:rsidRPr="00786705">
        <w:rPr>
          <w:rFonts w:ascii="Lato" w:eastAsia="Times New Roman" w:hAnsi="Lato" w:cs="Times New Roman"/>
          <w:color w:val="000000"/>
          <w:sz w:val="20"/>
          <w:szCs w:val="20"/>
          <w:lang w:eastAsia="pl-PL"/>
        </w:rPr>
        <w:t>052</w:t>
      </w:r>
      <w:r w:rsidR="00FE5E82">
        <w:rPr>
          <w:rFonts w:ascii="Lato" w:eastAsia="Times New Roman" w:hAnsi="Lato" w:cs="Times New Roman"/>
          <w:color w:val="000000"/>
          <w:sz w:val="20"/>
          <w:szCs w:val="20"/>
          <w:lang w:eastAsia="pl-PL"/>
        </w:rPr>
        <w:t> </w:t>
      </w:r>
      <w:r w:rsidR="004A4956">
        <w:rPr>
          <w:rFonts w:ascii="Lato" w:eastAsia="Times New Roman" w:hAnsi="Lato" w:cs="Times New Roman"/>
          <w:color w:val="000000"/>
          <w:sz w:val="20"/>
          <w:szCs w:val="20"/>
          <w:lang w:eastAsia="pl-PL"/>
        </w:rPr>
        <w:t>000</w:t>
      </w:r>
      <w:r w:rsidRPr="00786705">
        <w:rPr>
          <w:rFonts w:ascii="Lato" w:eastAsia="Times New Roman" w:hAnsi="Lato" w:cs="Times New Roman"/>
          <w:color w:val="000000"/>
          <w:sz w:val="20"/>
          <w:szCs w:val="20"/>
          <w:lang w:eastAsia="pl-PL"/>
        </w:rPr>
        <w:t xml:space="preserve"> zł, w tym z powodu niepełnosprawności ok. 33</w:t>
      </w:r>
      <w:r w:rsidR="00FE5E82">
        <w:rPr>
          <w:rFonts w:ascii="Lato" w:eastAsia="Times New Roman" w:hAnsi="Lato" w:cs="Times New Roman"/>
          <w:color w:val="000000"/>
          <w:sz w:val="20"/>
          <w:szCs w:val="20"/>
          <w:lang w:eastAsia="pl-PL"/>
        </w:rPr>
        <w:t> </w:t>
      </w:r>
      <w:r w:rsidR="004A4956">
        <w:rPr>
          <w:rFonts w:ascii="Lato" w:eastAsia="Times New Roman" w:hAnsi="Lato" w:cs="Times New Roman"/>
          <w:color w:val="000000"/>
          <w:sz w:val="20"/>
          <w:szCs w:val="20"/>
          <w:lang w:eastAsia="pl-PL"/>
        </w:rPr>
        <w:t>000</w:t>
      </w:r>
      <w:r w:rsidRPr="00786705">
        <w:rPr>
          <w:rFonts w:ascii="Lato" w:eastAsia="Times New Roman" w:hAnsi="Lato" w:cs="Times New Roman"/>
          <w:color w:val="000000"/>
          <w:sz w:val="20"/>
          <w:szCs w:val="20"/>
          <w:lang w:eastAsia="pl-PL"/>
        </w:rPr>
        <w:t xml:space="preserve"> osób, na kwotę </w:t>
      </w:r>
      <w:r w:rsidR="00FE5E82">
        <w:rPr>
          <w:rFonts w:ascii="Lato" w:eastAsia="Times New Roman" w:hAnsi="Lato" w:cs="Times New Roman"/>
          <w:color w:val="000000"/>
          <w:sz w:val="20"/>
          <w:szCs w:val="20"/>
          <w:lang w:eastAsia="pl-PL"/>
        </w:rPr>
        <w:br/>
      </w:r>
      <w:r w:rsidRPr="00786705">
        <w:rPr>
          <w:rFonts w:ascii="Lato" w:eastAsia="Times New Roman" w:hAnsi="Lato" w:cs="Times New Roman"/>
          <w:color w:val="000000"/>
          <w:sz w:val="20"/>
          <w:szCs w:val="20"/>
          <w:lang w:eastAsia="pl-PL"/>
        </w:rPr>
        <w:t>ok. 38</w:t>
      </w:r>
      <w:r w:rsidR="00FE5E82">
        <w:rPr>
          <w:rFonts w:ascii="Lato" w:eastAsia="Times New Roman" w:hAnsi="Lato" w:cs="Times New Roman"/>
          <w:color w:val="000000"/>
          <w:sz w:val="20"/>
          <w:szCs w:val="20"/>
          <w:lang w:eastAsia="pl-PL"/>
        </w:rPr>
        <w:t> </w:t>
      </w:r>
      <w:r w:rsidRPr="00786705">
        <w:rPr>
          <w:rFonts w:ascii="Lato" w:eastAsia="Times New Roman" w:hAnsi="Lato" w:cs="Times New Roman"/>
          <w:color w:val="000000"/>
          <w:sz w:val="20"/>
          <w:szCs w:val="20"/>
          <w:lang w:eastAsia="pl-PL"/>
        </w:rPr>
        <w:t>177</w:t>
      </w:r>
      <w:r w:rsidR="00FE5E82">
        <w:rPr>
          <w:rFonts w:ascii="Lato" w:eastAsia="Times New Roman" w:hAnsi="Lato" w:cs="Times New Roman"/>
          <w:color w:val="000000"/>
          <w:sz w:val="20"/>
          <w:szCs w:val="20"/>
          <w:lang w:eastAsia="pl-PL"/>
        </w:rPr>
        <w:t> </w:t>
      </w:r>
      <w:r w:rsidR="004A4956">
        <w:rPr>
          <w:rFonts w:ascii="Lato" w:eastAsia="Times New Roman" w:hAnsi="Lato" w:cs="Times New Roman"/>
          <w:color w:val="000000"/>
          <w:sz w:val="20"/>
          <w:szCs w:val="20"/>
          <w:lang w:eastAsia="pl-PL"/>
        </w:rPr>
        <w:t>000</w:t>
      </w:r>
      <w:r w:rsidRPr="00786705">
        <w:rPr>
          <w:rFonts w:ascii="Lato" w:eastAsia="Times New Roman" w:hAnsi="Lato" w:cs="Times New Roman"/>
          <w:color w:val="000000"/>
          <w:sz w:val="20"/>
          <w:szCs w:val="20"/>
          <w:lang w:eastAsia="pl-PL"/>
        </w:rPr>
        <w:t xml:space="preserve"> zł.</w:t>
      </w:r>
    </w:p>
    <w:p w14:paraId="6749D987" w14:textId="38087CEB" w:rsidR="00786705" w:rsidRPr="00786705" w:rsidRDefault="00786705" w:rsidP="00786705">
      <w:pPr>
        <w:spacing w:after="120" w:line="240" w:lineRule="atLeast"/>
        <w:jc w:val="both"/>
        <w:rPr>
          <w:rFonts w:ascii="Lato" w:eastAsia="Calibri" w:hAnsi="Lato" w:cs="Times New Roman"/>
          <w:color w:val="000000"/>
          <w:sz w:val="20"/>
          <w:szCs w:val="20"/>
        </w:rPr>
      </w:pPr>
      <w:r w:rsidRPr="00786705">
        <w:rPr>
          <w:rFonts w:ascii="Lato" w:eastAsia="Calibri" w:hAnsi="Lato" w:cs="Times New Roman"/>
          <w:color w:val="000000"/>
          <w:sz w:val="20"/>
          <w:szCs w:val="20"/>
        </w:rPr>
        <w:t>Świadczeniami z pomocy społecznej, których celem jest m. in. umożliwienie osobom z</w:t>
      </w:r>
      <w:r w:rsidR="00FE5E82">
        <w:rPr>
          <w:rFonts w:ascii="Lato" w:eastAsia="Calibri" w:hAnsi="Lato" w:cs="Times New Roman"/>
          <w:color w:val="000000"/>
          <w:sz w:val="20"/>
          <w:szCs w:val="20"/>
        </w:rPr>
        <w:t> </w:t>
      </w:r>
      <w:r w:rsidRPr="00786705">
        <w:rPr>
          <w:rFonts w:ascii="Lato" w:eastAsia="Calibri" w:hAnsi="Lato" w:cs="Times New Roman"/>
          <w:color w:val="000000"/>
          <w:sz w:val="20"/>
          <w:szCs w:val="20"/>
        </w:rPr>
        <w:t>niepełnosprawnościami dostępu do informacji, są świadczenia niepieniężne, przyznawane w ramach zadań własnych powiatu, w formie poradnictwa specjalistycznego</w:t>
      </w:r>
      <w:r w:rsidRPr="00786705">
        <w:rPr>
          <w:rFonts w:ascii="Calibri" w:eastAsia="Calibri" w:hAnsi="Calibri" w:cs="Times New Roman"/>
        </w:rPr>
        <w:t xml:space="preserve"> </w:t>
      </w:r>
      <w:r w:rsidRPr="00786705">
        <w:rPr>
          <w:rFonts w:ascii="Lato" w:eastAsia="Calibri" w:hAnsi="Lato" w:cs="Times New Roman"/>
          <w:color w:val="000000"/>
          <w:sz w:val="20"/>
          <w:szCs w:val="20"/>
        </w:rPr>
        <w:t>obejmującego porady prawne, psychologiczne</w:t>
      </w:r>
      <w:r w:rsidR="00FE5E82">
        <w:rPr>
          <w:rFonts w:ascii="Lato" w:eastAsia="Calibri" w:hAnsi="Lato" w:cs="Times New Roman"/>
          <w:color w:val="000000"/>
          <w:sz w:val="20"/>
          <w:szCs w:val="20"/>
        </w:rPr>
        <w:t xml:space="preserve">, </w:t>
      </w:r>
      <w:r w:rsidRPr="00786705">
        <w:rPr>
          <w:rFonts w:ascii="Lato" w:eastAsia="Calibri" w:hAnsi="Lato" w:cs="Times New Roman"/>
          <w:color w:val="000000"/>
          <w:sz w:val="20"/>
          <w:szCs w:val="20"/>
        </w:rPr>
        <w:t xml:space="preserve">rodzinne, które jest świadczone osobom i rodzinom mającym trudności lub wykazującym potrzebę wsparcia w rozwiązywaniu swoich problemów życiowych. W ramach poradnictwa prawnego udziela się informacji o obowiązujących przepisach z zakresu prawa rodzinnego i opiekuńczego, zabezpieczenia społecznego, ochrony praw lokatorów. Poradnictwo psychologiczne w pomocy społecznej to proces diagnozowania, profilaktyki i terapii. Natomiast poradnictwo rodzinne obejmuje szeroko rozumiane problemy funkcjonowania rodziny, w tym problemy związane z opieką nad osobą niepełnosprawną, a także terapię rodzinną. Z poradnictwa </w:t>
      </w:r>
      <w:r w:rsidRPr="00786705">
        <w:rPr>
          <w:rFonts w:ascii="Lato" w:eastAsia="Calibri" w:hAnsi="Lato" w:cs="Lato"/>
          <w:color w:val="000000"/>
          <w:sz w:val="20"/>
          <w:szCs w:val="20"/>
        </w:rPr>
        <w:t xml:space="preserve">w 2023 r. skorzystało </w:t>
      </w:r>
      <w:r w:rsidRPr="00786705">
        <w:rPr>
          <w:rFonts w:ascii="Lato" w:eastAsia="Calibri" w:hAnsi="Lato" w:cs="Times New Roman"/>
          <w:color w:val="000000"/>
          <w:sz w:val="20"/>
          <w:szCs w:val="20"/>
        </w:rPr>
        <w:t>43</w:t>
      </w:r>
      <w:r w:rsidR="00FE5E82">
        <w:rPr>
          <w:rFonts w:ascii="Lato" w:eastAsia="Calibri" w:hAnsi="Lato" w:cs="Times New Roman"/>
          <w:color w:val="000000"/>
          <w:sz w:val="20"/>
          <w:szCs w:val="20"/>
        </w:rPr>
        <w:t> </w:t>
      </w:r>
      <w:r w:rsidRPr="00786705">
        <w:rPr>
          <w:rFonts w:ascii="Lato" w:eastAsia="Calibri" w:hAnsi="Lato" w:cs="Times New Roman"/>
          <w:color w:val="000000"/>
          <w:sz w:val="20"/>
          <w:szCs w:val="20"/>
        </w:rPr>
        <w:t>738 osób.</w:t>
      </w:r>
    </w:p>
    <w:p w14:paraId="172B0BD4" w14:textId="157543D7" w:rsidR="00786705" w:rsidRPr="00786705" w:rsidRDefault="00786705" w:rsidP="00786705">
      <w:pPr>
        <w:tabs>
          <w:tab w:val="left" w:pos="-720"/>
          <w:tab w:val="left" w:pos="0"/>
          <w:tab w:val="left" w:pos="720"/>
          <w:tab w:val="left" w:pos="1440"/>
          <w:tab w:val="left" w:pos="2160"/>
          <w:tab w:val="left" w:pos="2880"/>
          <w:tab w:val="left" w:pos="3600"/>
          <w:tab w:val="left" w:pos="4320"/>
        </w:tabs>
        <w:autoSpaceDE w:val="0"/>
        <w:autoSpaceDN w:val="0"/>
        <w:adjustRightInd w:val="0"/>
        <w:spacing w:after="120" w:line="240" w:lineRule="atLeast"/>
        <w:jc w:val="both"/>
        <w:rPr>
          <w:rFonts w:ascii="Lato" w:eastAsia="Times New Roman" w:hAnsi="Lato" w:cs="Times New Roman"/>
          <w:color w:val="000000"/>
          <w:sz w:val="20"/>
          <w:szCs w:val="20"/>
          <w:lang w:eastAsia="pl-PL"/>
        </w:rPr>
      </w:pPr>
      <w:r w:rsidRPr="00786705">
        <w:rPr>
          <w:rFonts w:ascii="Lato" w:eastAsia="Calibri" w:hAnsi="Lato" w:cs="Times New Roman"/>
          <w:color w:val="000000"/>
          <w:sz w:val="20"/>
          <w:szCs w:val="20"/>
        </w:rPr>
        <w:t>Osobom z niepełnosprawnościami wymagającym pomocy w czynnościach dnia codziennego przysługuje pomoc w postaci usług opiekuńczych lub specjalistycznych usług opiekuńczych. W 2023 r</w:t>
      </w:r>
      <w:r w:rsidR="00FC4827">
        <w:rPr>
          <w:rFonts w:ascii="Lato" w:eastAsia="Calibri" w:hAnsi="Lato" w:cs="Times New Roman"/>
          <w:color w:val="000000"/>
          <w:sz w:val="20"/>
          <w:szCs w:val="20"/>
        </w:rPr>
        <w:t>.</w:t>
      </w:r>
      <w:r w:rsidRPr="00786705">
        <w:rPr>
          <w:rFonts w:ascii="Lato" w:eastAsia="Calibri" w:hAnsi="Lato" w:cs="Times New Roman"/>
          <w:color w:val="000000"/>
          <w:sz w:val="20"/>
          <w:szCs w:val="20"/>
        </w:rPr>
        <w:t xml:space="preserve"> p</w:t>
      </w:r>
      <w:r w:rsidRPr="00786705">
        <w:rPr>
          <w:rFonts w:ascii="Lato" w:eastAsia="Times New Roman" w:hAnsi="Lato" w:cs="Times New Roman"/>
          <w:color w:val="000000"/>
          <w:sz w:val="20"/>
          <w:szCs w:val="20"/>
          <w:lang w:eastAsia="pl-PL"/>
        </w:rPr>
        <w:t xml:space="preserve">omoc </w:t>
      </w:r>
      <w:r w:rsidRPr="00786705">
        <w:rPr>
          <w:rFonts w:ascii="Lato" w:eastAsia="Times New Roman" w:hAnsi="Lato" w:cs="Times New Roman"/>
          <w:color w:val="000000"/>
          <w:sz w:val="20"/>
          <w:szCs w:val="20"/>
          <w:lang w:eastAsia="pl-PL"/>
        </w:rPr>
        <w:lastRenderedPageBreak/>
        <w:t>w</w:t>
      </w:r>
      <w:r w:rsidR="0051310B">
        <w:rPr>
          <w:rFonts w:ascii="Lato" w:eastAsia="Times New Roman" w:hAnsi="Lato" w:cs="Times New Roman"/>
          <w:color w:val="000000"/>
          <w:sz w:val="20"/>
          <w:szCs w:val="20"/>
          <w:lang w:eastAsia="pl-PL"/>
        </w:rPr>
        <w:t> </w:t>
      </w:r>
      <w:r w:rsidRPr="00786705">
        <w:rPr>
          <w:rFonts w:ascii="Lato" w:eastAsia="Times New Roman" w:hAnsi="Lato" w:cs="Times New Roman"/>
          <w:color w:val="000000"/>
          <w:sz w:val="20"/>
          <w:szCs w:val="20"/>
          <w:lang w:eastAsia="pl-PL"/>
        </w:rPr>
        <w:t>formie usług opiekuńczych przyznano ogółem 109</w:t>
      </w:r>
      <w:r w:rsidR="0051310B">
        <w:rPr>
          <w:rFonts w:ascii="Lato" w:eastAsia="Times New Roman" w:hAnsi="Lato" w:cs="Times New Roman"/>
          <w:color w:val="000000"/>
          <w:sz w:val="20"/>
          <w:szCs w:val="20"/>
          <w:lang w:eastAsia="pl-PL"/>
        </w:rPr>
        <w:t> </w:t>
      </w:r>
      <w:r w:rsidR="00AF39AF">
        <w:rPr>
          <w:rFonts w:ascii="Lato" w:eastAsia="Times New Roman" w:hAnsi="Lato" w:cs="Times New Roman"/>
          <w:color w:val="000000"/>
          <w:sz w:val="20"/>
          <w:szCs w:val="20"/>
          <w:lang w:eastAsia="pl-PL"/>
        </w:rPr>
        <w:t>000</w:t>
      </w:r>
      <w:r w:rsidRPr="00786705">
        <w:rPr>
          <w:rFonts w:ascii="Lato" w:eastAsia="Times New Roman" w:hAnsi="Lato" w:cs="Times New Roman"/>
          <w:color w:val="000000"/>
          <w:sz w:val="20"/>
          <w:szCs w:val="20"/>
          <w:lang w:eastAsia="pl-PL"/>
        </w:rPr>
        <w:t xml:space="preserve"> os</w:t>
      </w:r>
      <w:r w:rsidR="0051310B">
        <w:rPr>
          <w:rFonts w:ascii="Lato" w:eastAsia="Times New Roman" w:hAnsi="Lato" w:cs="Times New Roman"/>
          <w:color w:val="000000"/>
          <w:sz w:val="20"/>
          <w:szCs w:val="20"/>
          <w:lang w:eastAsia="pl-PL"/>
        </w:rPr>
        <w:t>obom,</w:t>
      </w:r>
      <w:r w:rsidRPr="00786705">
        <w:rPr>
          <w:rFonts w:ascii="Lato" w:eastAsia="Times New Roman" w:hAnsi="Lato" w:cs="Times New Roman"/>
          <w:color w:val="000000"/>
          <w:sz w:val="20"/>
          <w:szCs w:val="20"/>
          <w:lang w:eastAsia="pl-PL"/>
        </w:rPr>
        <w:t xml:space="preserve"> w tym w formie specjalistycznych usług opiekuńczych ok. 5</w:t>
      </w:r>
      <w:r w:rsidR="0051310B">
        <w:rPr>
          <w:rFonts w:ascii="Lato" w:eastAsia="Times New Roman" w:hAnsi="Lato" w:cs="Times New Roman"/>
          <w:color w:val="000000"/>
          <w:sz w:val="20"/>
          <w:szCs w:val="20"/>
          <w:lang w:eastAsia="pl-PL"/>
        </w:rPr>
        <w:t> </w:t>
      </w:r>
      <w:r w:rsidR="00AF39AF">
        <w:rPr>
          <w:rFonts w:ascii="Lato" w:eastAsia="Times New Roman" w:hAnsi="Lato" w:cs="Times New Roman"/>
          <w:color w:val="000000"/>
          <w:sz w:val="20"/>
          <w:szCs w:val="20"/>
          <w:lang w:eastAsia="pl-PL"/>
        </w:rPr>
        <w:t>000</w:t>
      </w:r>
      <w:r w:rsidRPr="00786705">
        <w:rPr>
          <w:rFonts w:ascii="Lato" w:eastAsia="Times New Roman" w:hAnsi="Lato" w:cs="Times New Roman"/>
          <w:color w:val="000000"/>
          <w:sz w:val="20"/>
          <w:szCs w:val="20"/>
          <w:lang w:eastAsia="pl-PL"/>
        </w:rPr>
        <w:t xml:space="preserve"> os</w:t>
      </w:r>
      <w:r w:rsidR="0051310B">
        <w:rPr>
          <w:rFonts w:ascii="Lato" w:eastAsia="Times New Roman" w:hAnsi="Lato" w:cs="Times New Roman"/>
          <w:color w:val="000000"/>
          <w:sz w:val="20"/>
          <w:szCs w:val="20"/>
          <w:lang w:eastAsia="pl-PL"/>
        </w:rPr>
        <w:t>obom</w:t>
      </w:r>
      <w:r w:rsidRPr="00786705">
        <w:rPr>
          <w:rFonts w:ascii="Lato" w:eastAsia="Times New Roman" w:hAnsi="Lato" w:cs="Times New Roman"/>
          <w:color w:val="000000"/>
          <w:sz w:val="20"/>
          <w:szCs w:val="20"/>
          <w:lang w:eastAsia="pl-PL"/>
        </w:rPr>
        <w:t xml:space="preserve">. </w:t>
      </w:r>
    </w:p>
    <w:p w14:paraId="69717A30" w14:textId="7F213D77" w:rsidR="00786705" w:rsidRPr="00786705" w:rsidRDefault="00786705" w:rsidP="00786705">
      <w:pPr>
        <w:tabs>
          <w:tab w:val="left" w:pos="-720"/>
          <w:tab w:val="left" w:pos="0"/>
          <w:tab w:val="left" w:pos="720"/>
          <w:tab w:val="left" w:pos="1440"/>
          <w:tab w:val="left" w:pos="2160"/>
          <w:tab w:val="left" w:pos="2880"/>
          <w:tab w:val="left" w:pos="3600"/>
          <w:tab w:val="left" w:pos="4320"/>
        </w:tabs>
        <w:autoSpaceDE w:val="0"/>
        <w:autoSpaceDN w:val="0"/>
        <w:adjustRightInd w:val="0"/>
        <w:spacing w:after="120" w:line="240" w:lineRule="atLeast"/>
        <w:jc w:val="both"/>
        <w:rPr>
          <w:rFonts w:ascii="Lato" w:eastAsia="Times New Roman" w:hAnsi="Lato" w:cs="Times New Roman"/>
          <w:color w:val="000000"/>
          <w:sz w:val="20"/>
          <w:szCs w:val="20"/>
          <w:lang w:eastAsia="pl-PL"/>
        </w:rPr>
      </w:pPr>
      <w:r w:rsidRPr="00786705">
        <w:rPr>
          <w:rFonts w:ascii="Lato" w:eastAsia="Times New Roman" w:hAnsi="Lato" w:cs="Times New Roman"/>
          <w:color w:val="000000"/>
          <w:sz w:val="20"/>
          <w:szCs w:val="20"/>
          <w:lang w:eastAsia="pl-PL"/>
        </w:rPr>
        <w:t>W 2023</w:t>
      </w:r>
      <w:r w:rsidR="0051310B">
        <w:rPr>
          <w:rFonts w:ascii="Lato" w:eastAsia="Times New Roman" w:hAnsi="Lato" w:cs="Times New Roman"/>
          <w:color w:val="000000"/>
          <w:sz w:val="20"/>
          <w:szCs w:val="20"/>
          <w:lang w:eastAsia="pl-PL"/>
        </w:rPr>
        <w:t xml:space="preserve"> r</w:t>
      </w:r>
      <w:r w:rsidR="00FC4827">
        <w:rPr>
          <w:rFonts w:ascii="Lato" w:eastAsia="Times New Roman" w:hAnsi="Lato" w:cs="Times New Roman"/>
          <w:color w:val="000000"/>
          <w:sz w:val="20"/>
          <w:szCs w:val="20"/>
          <w:lang w:eastAsia="pl-PL"/>
        </w:rPr>
        <w:t>.</w:t>
      </w:r>
      <w:r w:rsidRPr="00786705">
        <w:rPr>
          <w:rFonts w:ascii="Lato" w:eastAsia="Times New Roman" w:hAnsi="Lato" w:cs="Times New Roman"/>
          <w:color w:val="000000"/>
          <w:sz w:val="20"/>
          <w:szCs w:val="20"/>
          <w:lang w:eastAsia="pl-PL"/>
        </w:rPr>
        <w:t xml:space="preserve"> w ramach zadań z zakresu administracji rządowej zlecanych gminom, realizowano specjalistyczne usługi opiekuńcze dla osób z zaburzeniami psychicznymi w ich miejscu zamieszkania. Pomoc w tej formie przyznano </w:t>
      </w:r>
      <w:r w:rsidR="0051310B">
        <w:rPr>
          <w:rFonts w:ascii="Lato" w:eastAsia="Times New Roman" w:hAnsi="Lato" w:cs="Times New Roman"/>
          <w:color w:val="000000"/>
          <w:sz w:val="20"/>
          <w:szCs w:val="20"/>
          <w:lang w:eastAsia="pl-PL"/>
        </w:rPr>
        <w:t>w drodze decyzji</w:t>
      </w:r>
      <w:r w:rsidRPr="00786705">
        <w:rPr>
          <w:rFonts w:ascii="Lato" w:eastAsia="Times New Roman" w:hAnsi="Lato" w:cs="Times New Roman"/>
          <w:color w:val="000000"/>
          <w:sz w:val="20"/>
          <w:szCs w:val="20"/>
          <w:lang w:eastAsia="pl-PL"/>
        </w:rPr>
        <w:t xml:space="preserve"> 14</w:t>
      </w:r>
      <w:r w:rsidR="0051310B">
        <w:rPr>
          <w:rFonts w:ascii="Lato" w:eastAsia="Times New Roman" w:hAnsi="Lato" w:cs="Times New Roman"/>
          <w:color w:val="000000"/>
          <w:sz w:val="20"/>
          <w:szCs w:val="20"/>
          <w:lang w:eastAsia="pl-PL"/>
        </w:rPr>
        <w:t> </w:t>
      </w:r>
      <w:r w:rsidRPr="00786705">
        <w:rPr>
          <w:rFonts w:ascii="Lato" w:eastAsia="Times New Roman" w:hAnsi="Lato" w:cs="Times New Roman"/>
          <w:color w:val="000000"/>
          <w:sz w:val="20"/>
          <w:szCs w:val="20"/>
          <w:lang w:eastAsia="pl-PL"/>
        </w:rPr>
        <w:t xml:space="preserve">586 osobom. </w:t>
      </w:r>
    </w:p>
    <w:p w14:paraId="416969CA" w14:textId="77777777" w:rsidR="00786705" w:rsidRPr="00786705" w:rsidRDefault="00786705" w:rsidP="00786705">
      <w:pPr>
        <w:spacing w:after="120" w:line="240" w:lineRule="atLeast"/>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 xml:space="preserve">Usługi opiekuńcze lub specjalistyczne usługi opiekuńcze mogą być świadczone także w ośrodkach wsparcia. Takie jednostki mogą być tworzone i prowadzone w ramach zadań własnych gminy lub powiatu albo w ramach zadań z zakresu administracji rządowej zleconych do realizacji gminie lub powiatowi (ośrodki wsparcia dla osób z zaburzeniami psychicznymi). Gminy i powiaty mogą zlecać prowadzenie takich ośrodków podmiotom niepublicznym. </w:t>
      </w:r>
    </w:p>
    <w:p w14:paraId="040C48DF" w14:textId="6D2E7CC8" w:rsidR="00786705" w:rsidRPr="00786705" w:rsidRDefault="00786705" w:rsidP="00786705">
      <w:pPr>
        <w:spacing w:after="120" w:line="240" w:lineRule="atLeast"/>
        <w:jc w:val="both"/>
        <w:rPr>
          <w:rFonts w:ascii="Lato" w:eastAsia="Times New Roman" w:hAnsi="Lato" w:cs="Times New Roman"/>
          <w:color w:val="000000"/>
          <w:sz w:val="20"/>
          <w:szCs w:val="20"/>
          <w:lang w:eastAsia="pl-PL"/>
        </w:rPr>
      </w:pPr>
      <w:r w:rsidRPr="00786705">
        <w:rPr>
          <w:rFonts w:ascii="Lato" w:eastAsia="Times New Roman" w:hAnsi="Lato" w:cs="Times New Roman"/>
          <w:color w:val="000000"/>
          <w:sz w:val="20"/>
          <w:szCs w:val="20"/>
          <w:lang w:eastAsia="pl-PL"/>
        </w:rPr>
        <w:t>W 2023 r</w:t>
      </w:r>
      <w:r w:rsidR="00FC4827">
        <w:rPr>
          <w:rFonts w:ascii="Lato" w:eastAsia="Times New Roman" w:hAnsi="Lato" w:cs="Times New Roman"/>
          <w:color w:val="000000"/>
          <w:sz w:val="20"/>
          <w:szCs w:val="20"/>
          <w:lang w:eastAsia="pl-PL"/>
        </w:rPr>
        <w:t>.</w:t>
      </w:r>
      <w:r w:rsidRPr="00786705">
        <w:rPr>
          <w:rFonts w:ascii="Lato" w:eastAsia="Times New Roman" w:hAnsi="Lato" w:cs="Times New Roman"/>
          <w:color w:val="000000"/>
          <w:sz w:val="20"/>
          <w:szCs w:val="20"/>
          <w:lang w:eastAsia="pl-PL"/>
        </w:rPr>
        <w:t xml:space="preserve"> działało 2</w:t>
      </w:r>
      <w:r w:rsidR="0051310B">
        <w:rPr>
          <w:rFonts w:ascii="Lato" w:eastAsia="Times New Roman" w:hAnsi="Lato" w:cs="Times New Roman"/>
          <w:color w:val="000000"/>
          <w:sz w:val="20"/>
          <w:szCs w:val="20"/>
          <w:lang w:eastAsia="pl-PL"/>
        </w:rPr>
        <w:t> </w:t>
      </w:r>
      <w:r w:rsidRPr="00786705">
        <w:rPr>
          <w:rFonts w:ascii="Lato" w:eastAsia="Times New Roman" w:hAnsi="Lato" w:cs="Times New Roman"/>
          <w:color w:val="000000"/>
          <w:sz w:val="20"/>
          <w:szCs w:val="20"/>
          <w:lang w:eastAsia="pl-PL"/>
        </w:rPr>
        <w:t>318 ośrodków wsparcia prowadzonych przez gminy lub przez inne podmioty na</w:t>
      </w:r>
      <w:r w:rsidR="0051310B">
        <w:rPr>
          <w:rFonts w:ascii="Lato" w:eastAsia="Times New Roman" w:hAnsi="Lato" w:cs="Times New Roman"/>
          <w:color w:val="000000"/>
          <w:sz w:val="20"/>
          <w:szCs w:val="20"/>
          <w:lang w:eastAsia="pl-PL"/>
        </w:rPr>
        <w:t> </w:t>
      </w:r>
      <w:r w:rsidRPr="00786705">
        <w:rPr>
          <w:rFonts w:ascii="Lato" w:eastAsia="Times New Roman" w:hAnsi="Lato" w:cs="Times New Roman"/>
          <w:color w:val="000000"/>
          <w:sz w:val="20"/>
          <w:szCs w:val="20"/>
          <w:lang w:eastAsia="pl-PL"/>
        </w:rPr>
        <w:t>zlecenie gmin na łącznie 76</w:t>
      </w:r>
      <w:r w:rsidR="00232292">
        <w:rPr>
          <w:rFonts w:ascii="Lato" w:eastAsia="Times New Roman" w:hAnsi="Lato" w:cs="Times New Roman"/>
          <w:color w:val="000000"/>
          <w:sz w:val="20"/>
          <w:szCs w:val="20"/>
          <w:lang w:eastAsia="pl-PL"/>
        </w:rPr>
        <w:t> </w:t>
      </w:r>
      <w:r w:rsidRPr="00786705">
        <w:rPr>
          <w:rFonts w:ascii="Lato" w:eastAsia="Times New Roman" w:hAnsi="Lato" w:cs="Times New Roman"/>
          <w:color w:val="000000"/>
          <w:sz w:val="20"/>
          <w:szCs w:val="20"/>
          <w:lang w:eastAsia="pl-PL"/>
        </w:rPr>
        <w:t>904 miejsc oraz 336 ośrodków wsparcia prowadzonych przez powiaty lub przez inne podmioty na zlecenie powiatów łącznie na 12</w:t>
      </w:r>
      <w:r w:rsidR="00232292">
        <w:rPr>
          <w:rFonts w:ascii="Lato" w:eastAsia="Times New Roman" w:hAnsi="Lato" w:cs="Times New Roman"/>
          <w:color w:val="000000"/>
          <w:sz w:val="20"/>
          <w:szCs w:val="20"/>
          <w:lang w:eastAsia="pl-PL"/>
        </w:rPr>
        <w:t> </w:t>
      </w:r>
      <w:r w:rsidRPr="00786705">
        <w:rPr>
          <w:rFonts w:ascii="Lato" w:eastAsia="Times New Roman" w:hAnsi="Lato" w:cs="Times New Roman"/>
          <w:color w:val="000000"/>
          <w:sz w:val="20"/>
          <w:szCs w:val="20"/>
          <w:lang w:eastAsia="pl-PL"/>
        </w:rPr>
        <w:t xml:space="preserve">694 miejsca. Ośrodkami wsparcia są m. in. ośrodki wsparcia dla osób z zaburzeniami psychicznymi, w tym środowiskowe domy samopomocy. Według wstępnych danych na koniec 2023 </w:t>
      </w:r>
      <w:r w:rsidR="003207C2">
        <w:rPr>
          <w:rFonts w:ascii="Lato" w:eastAsia="Times New Roman" w:hAnsi="Lato" w:cs="Times New Roman"/>
          <w:color w:val="000000"/>
          <w:sz w:val="20"/>
          <w:szCs w:val="20"/>
          <w:lang w:eastAsia="pl-PL"/>
        </w:rPr>
        <w:t>r</w:t>
      </w:r>
      <w:r w:rsidR="00232292">
        <w:rPr>
          <w:rFonts w:ascii="Lato" w:eastAsia="Times New Roman" w:hAnsi="Lato" w:cs="Times New Roman"/>
          <w:color w:val="000000"/>
          <w:sz w:val="20"/>
          <w:szCs w:val="20"/>
          <w:lang w:eastAsia="pl-PL"/>
        </w:rPr>
        <w:t>.</w:t>
      </w:r>
      <w:r w:rsidR="00823986">
        <w:rPr>
          <w:rFonts w:ascii="Lato" w:eastAsia="Times New Roman" w:hAnsi="Lato" w:cs="Times New Roman"/>
          <w:color w:val="000000"/>
          <w:sz w:val="20"/>
          <w:szCs w:val="20"/>
          <w:lang w:eastAsia="pl-PL"/>
        </w:rPr>
        <w:t xml:space="preserve"> </w:t>
      </w:r>
      <w:r w:rsidRPr="00786705">
        <w:rPr>
          <w:rFonts w:ascii="Lato" w:eastAsia="Times New Roman" w:hAnsi="Lato" w:cs="Times New Roman"/>
          <w:color w:val="000000"/>
          <w:sz w:val="20"/>
          <w:szCs w:val="20"/>
          <w:lang w:eastAsia="pl-PL"/>
        </w:rPr>
        <w:t>funkcjonowały 869 środowiskowe</w:t>
      </w:r>
      <w:r w:rsidR="00823986">
        <w:rPr>
          <w:rFonts w:ascii="Lato" w:eastAsia="Times New Roman" w:hAnsi="Lato" w:cs="Times New Roman"/>
          <w:color w:val="000000"/>
          <w:sz w:val="20"/>
          <w:szCs w:val="20"/>
          <w:lang w:eastAsia="pl-PL"/>
        </w:rPr>
        <w:t xml:space="preserve"> </w:t>
      </w:r>
      <w:r w:rsidRPr="00786705">
        <w:rPr>
          <w:rFonts w:ascii="Lato" w:eastAsia="Times New Roman" w:hAnsi="Lato" w:cs="Times New Roman"/>
          <w:color w:val="000000"/>
          <w:sz w:val="20"/>
          <w:szCs w:val="20"/>
          <w:lang w:eastAsia="pl-PL"/>
        </w:rPr>
        <w:t>domy samopomocy n</w:t>
      </w:r>
      <w:r w:rsidR="00232292">
        <w:rPr>
          <w:rFonts w:ascii="Lato" w:eastAsia="Times New Roman" w:hAnsi="Lato" w:cs="Times New Roman"/>
          <w:color w:val="000000"/>
          <w:sz w:val="20"/>
          <w:szCs w:val="20"/>
          <w:lang w:eastAsia="pl-PL"/>
        </w:rPr>
        <w:t>a </w:t>
      </w:r>
      <w:r w:rsidRPr="00786705">
        <w:rPr>
          <w:rFonts w:ascii="Lato" w:eastAsia="Times New Roman" w:hAnsi="Lato" w:cs="Times New Roman"/>
          <w:color w:val="000000"/>
          <w:sz w:val="20"/>
          <w:szCs w:val="20"/>
          <w:lang w:eastAsia="pl-PL"/>
        </w:rPr>
        <w:t>ogólną liczbę 33</w:t>
      </w:r>
      <w:r w:rsidR="00232292">
        <w:rPr>
          <w:rFonts w:ascii="Lato" w:eastAsia="Times New Roman" w:hAnsi="Lato" w:cs="Times New Roman"/>
          <w:color w:val="000000"/>
          <w:sz w:val="20"/>
          <w:szCs w:val="20"/>
          <w:lang w:eastAsia="pl-PL"/>
        </w:rPr>
        <w:t> </w:t>
      </w:r>
      <w:r w:rsidRPr="00786705">
        <w:rPr>
          <w:rFonts w:ascii="Lato" w:eastAsia="Times New Roman" w:hAnsi="Lato" w:cs="Times New Roman"/>
          <w:color w:val="000000"/>
          <w:sz w:val="20"/>
          <w:szCs w:val="20"/>
          <w:lang w:eastAsia="pl-PL"/>
        </w:rPr>
        <w:t>730 miejsc.</w:t>
      </w:r>
    </w:p>
    <w:p w14:paraId="6654485C" w14:textId="055E05BD" w:rsidR="00786705" w:rsidRPr="00786705" w:rsidRDefault="00786705" w:rsidP="00FC4827">
      <w:pPr>
        <w:spacing w:after="0" w:line="240" w:lineRule="atLeast"/>
        <w:jc w:val="both"/>
        <w:rPr>
          <w:rFonts w:ascii="Lato" w:eastAsia="Calibri" w:hAnsi="Lato" w:cs="Times New Roman"/>
          <w:color w:val="000000"/>
          <w:sz w:val="20"/>
          <w:szCs w:val="20"/>
        </w:rPr>
      </w:pPr>
      <w:r w:rsidRPr="00786705">
        <w:rPr>
          <w:rFonts w:ascii="Lato" w:eastAsia="Calibri" w:hAnsi="Lato" w:cs="Times New Roman"/>
          <w:color w:val="000000"/>
          <w:sz w:val="20"/>
          <w:szCs w:val="20"/>
        </w:rPr>
        <w:t>Osoby z niepełnosprawności</w:t>
      </w:r>
      <w:r w:rsidR="00232292">
        <w:rPr>
          <w:rFonts w:ascii="Lato" w:eastAsia="Calibri" w:hAnsi="Lato" w:cs="Times New Roman"/>
          <w:color w:val="000000"/>
          <w:sz w:val="20"/>
          <w:szCs w:val="20"/>
        </w:rPr>
        <w:t>ami</w:t>
      </w:r>
      <w:r w:rsidRPr="00786705">
        <w:rPr>
          <w:rFonts w:ascii="Lato" w:eastAsia="Calibri" w:hAnsi="Lato" w:cs="Times New Roman"/>
          <w:color w:val="000000"/>
          <w:sz w:val="20"/>
          <w:szCs w:val="20"/>
        </w:rPr>
        <w:t xml:space="preserve"> wymagające całodobowej pomocy mogą ubiegać się o miejsce w domu pomocy społecznej. Na koniec 2023 </w:t>
      </w:r>
      <w:r w:rsidR="003207C2">
        <w:rPr>
          <w:rFonts w:ascii="Lato" w:eastAsia="Calibri" w:hAnsi="Lato" w:cs="Times New Roman"/>
          <w:color w:val="000000"/>
          <w:sz w:val="20"/>
          <w:szCs w:val="20"/>
        </w:rPr>
        <w:t>r.</w:t>
      </w:r>
      <w:r w:rsidR="00823986">
        <w:rPr>
          <w:rFonts w:ascii="Lato" w:eastAsia="Calibri" w:hAnsi="Lato" w:cs="Times New Roman"/>
          <w:color w:val="000000"/>
          <w:sz w:val="20"/>
          <w:szCs w:val="20"/>
        </w:rPr>
        <w:t xml:space="preserve"> </w:t>
      </w:r>
      <w:r w:rsidRPr="00786705">
        <w:rPr>
          <w:rFonts w:ascii="Lato" w:eastAsia="Calibri" w:hAnsi="Lato" w:cs="Times New Roman"/>
          <w:color w:val="000000"/>
          <w:sz w:val="20"/>
          <w:szCs w:val="20"/>
        </w:rPr>
        <w:t>w całej Polsce funkcjonował</w:t>
      </w:r>
      <w:r w:rsidR="00232292">
        <w:rPr>
          <w:rFonts w:ascii="Lato" w:eastAsia="Calibri" w:hAnsi="Lato" w:cs="Times New Roman"/>
          <w:color w:val="000000"/>
          <w:sz w:val="20"/>
          <w:szCs w:val="20"/>
        </w:rPr>
        <w:t>o</w:t>
      </w:r>
      <w:r w:rsidRPr="00786705">
        <w:rPr>
          <w:rFonts w:ascii="Lato" w:eastAsia="Calibri" w:hAnsi="Lato" w:cs="Times New Roman"/>
          <w:color w:val="000000"/>
          <w:sz w:val="20"/>
          <w:szCs w:val="20"/>
        </w:rPr>
        <w:t xml:space="preserve"> 821 domów pomocy społecznej, w</w:t>
      </w:r>
      <w:r w:rsidR="00232292">
        <w:rPr>
          <w:rFonts w:ascii="Lato" w:eastAsia="Calibri" w:hAnsi="Lato" w:cs="Times New Roman"/>
          <w:color w:val="000000"/>
          <w:sz w:val="20"/>
          <w:szCs w:val="20"/>
        </w:rPr>
        <w:t> </w:t>
      </w:r>
      <w:r w:rsidRPr="00786705">
        <w:rPr>
          <w:rFonts w:ascii="Lato" w:eastAsia="Calibri" w:hAnsi="Lato" w:cs="Times New Roman"/>
          <w:color w:val="000000"/>
          <w:sz w:val="20"/>
          <w:szCs w:val="20"/>
        </w:rPr>
        <w:t xml:space="preserve">tym: </w:t>
      </w:r>
    </w:p>
    <w:p w14:paraId="4A68D7D9" w14:textId="77777777" w:rsidR="00786705" w:rsidRPr="00786705" w:rsidRDefault="00786705" w:rsidP="00FC4827">
      <w:pPr>
        <w:numPr>
          <w:ilvl w:val="0"/>
          <w:numId w:val="48"/>
        </w:numPr>
        <w:spacing w:after="0" w:line="240" w:lineRule="atLeast"/>
        <w:ind w:left="426" w:hanging="284"/>
        <w:jc w:val="both"/>
        <w:rPr>
          <w:rFonts w:ascii="Lato" w:eastAsia="Calibri" w:hAnsi="Lato" w:cs="Times New Roman"/>
          <w:color w:val="000000"/>
          <w:sz w:val="20"/>
          <w:szCs w:val="20"/>
        </w:rPr>
      </w:pPr>
      <w:r w:rsidRPr="00786705">
        <w:rPr>
          <w:rFonts w:ascii="Lato" w:eastAsia="Calibri" w:hAnsi="Lato" w:cs="Times New Roman"/>
          <w:color w:val="000000"/>
          <w:sz w:val="20"/>
          <w:szCs w:val="20"/>
        </w:rPr>
        <w:t xml:space="preserve">dla dorosłych niepełnosprawnych intelektualnie - 115 jednostek, </w:t>
      </w:r>
    </w:p>
    <w:p w14:paraId="332D8549" w14:textId="77777777" w:rsidR="00786705" w:rsidRPr="00786705" w:rsidRDefault="00786705" w:rsidP="00797141">
      <w:pPr>
        <w:numPr>
          <w:ilvl w:val="0"/>
          <w:numId w:val="48"/>
        </w:numPr>
        <w:spacing w:after="0" w:line="240" w:lineRule="atLeast"/>
        <w:ind w:left="426" w:hanging="284"/>
        <w:jc w:val="both"/>
        <w:rPr>
          <w:rFonts w:ascii="Lato" w:eastAsia="Calibri" w:hAnsi="Lato" w:cs="Times New Roman"/>
          <w:color w:val="000000"/>
          <w:sz w:val="20"/>
          <w:szCs w:val="20"/>
        </w:rPr>
      </w:pPr>
      <w:r w:rsidRPr="00786705">
        <w:rPr>
          <w:rFonts w:ascii="Lato" w:eastAsia="Calibri" w:hAnsi="Lato" w:cs="Times New Roman"/>
          <w:color w:val="000000"/>
          <w:sz w:val="20"/>
          <w:szCs w:val="20"/>
        </w:rPr>
        <w:t xml:space="preserve">dla dzieci i młodzieży niepełnosprawnych intelektualnie - 36 jednostek, </w:t>
      </w:r>
    </w:p>
    <w:p w14:paraId="745F191C" w14:textId="77777777" w:rsidR="00786705" w:rsidRPr="00786705" w:rsidRDefault="00786705" w:rsidP="00797141">
      <w:pPr>
        <w:numPr>
          <w:ilvl w:val="0"/>
          <w:numId w:val="48"/>
        </w:numPr>
        <w:spacing w:after="0" w:line="240" w:lineRule="atLeast"/>
        <w:ind w:left="426" w:hanging="284"/>
        <w:jc w:val="both"/>
        <w:rPr>
          <w:rFonts w:ascii="Lato" w:eastAsia="Calibri" w:hAnsi="Lato" w:cs="Times New Roman"/>
          <w:color w:val="000000"/>
          <w:sz w:val="20"/>
          <w:szCs w:val="20"/>
        </w:rPr>
      </w:pPr>
      <w:r w:rsidRPr="00786705">
        <w:rPr>
          <w:rFonts w:ascii="Lato" w:eastAsia="Calibri" w:hAnsi="Lato" w:cs="Times New Roman"/>
          <w:color w:val="000000"/>
          <w:sz w:val="20"/>
          <w:szCs w:val="20"/>
        </w:rPr>
        <w:t xml:space="preserve">dla osób niepełnosprawnych fizycznie - 7 jednostek, </w:t>
      </w:r>
    </w:p>
    <w:p w14:paraId="7F532DF8" w14:textId="77777777" w:rsidR="00786705" w:rsidRPr="00786705" w:rsidRDefault="00786705" w:rsidP="00797141">
      <w:pPr>
        <w:numPr>
          <w:ilvl w:val="0"/>
          <w:numId w:val="48"/>
        </w:numPr>
        <w:spacing w:after="0" w:line="240" w:lineRule="atLeast"/>
        <w:ind w:left="426" w:hanging="284"/>
        <w:jc w:val="both"/>
        <w:rPr>
          <w:rFonts w:ascii="Lato" w:eastAsia="Calibri" w:hAnsi="Lato" w:cs="Times New Roman"/>
          <w:color w:val="000000"/>
          <w:sz w:val="20"/>
          <w:szCs w:val="20"/>
        </w:rPr>
      </w:pPr>
      <w:r w:rsidRPr="00786705">
        <w:rPr>
          <w:rFonts w:ascii="Lato" w:eastAsia="Calibri" w:hAnsi="Lato" w:cs="Times New Roman"/>
          <w:color w:val="000000"/>
          <w:sz w:val="20"/>
          <w:szCs w:val="20"/>
        </w:rPr>
        <w:t xml:space="preserve">dla osób przewlekle somatycznie chorych oraz osób niepełnosprawnych fizycznie - </w:t>
      </w:r>
      <w:r w:rsidRPr="00786705">
        <w:rPr>
          <w:rFonts w:ascii="Lato" w:eastAsia="Calibri" w:hAnsi="Lato" w:cs="Times New Roman"/>
          <w:color w:val="000000"/>
          <w:sz w:val="20"/>
          <w:szCs w:val="20"/>
        </w:rPr>
        <w:br/>
        <w:t xml:space="preserve">12 jednostek, </w:t>
      </w:r>
    </w:p>
    <w:p w14:paraId="35178B64" w14:textId="77777777" w:rsidR="00786705" w:rsidRPr="00786705" w:rsidRDefault="00786705" w:rsidP="00797141">
      <w:pPr>
        <w:numPr>
          <w:ilvl w:val="0"/>
          <w:numId w:val="48"/>
        </w:numPr>
        <w:spacing w:after="0" w:line="240" w:lineRule="atLeast"/>
        <w:ind w:left="426" w:hanging="284"/>
        <w:jc w:val="both"/>
        <w:rPr>
          <w:rFonts w:ascii="Lato" w:eastAsia="Calibri" w:hAnsi="Lato" w:cs="Times New Roman"/>
          <w:color w:val="000000"/>
          <w:sz w:val="20"/>
          <w:szCs w:val="20"/>
        </w:rPr>
      </w:pPr>
      <w:r w:rsidRPr="00786705">
        <w:rPr>
          <w:rFonts w:ascii="Lato" w:eastAsia="Calibri" w:hAnsi="Lato" w:cs="Times New Roman"/>
          <w:color w:val="000000"/>
          <w:sz w:val="20"/>
          <w:szCs w:val="20"/>
        </w:rPr>
        <w:t xml:space="preserve">dla osób w podeszłym wieku oraz osób niepełnosprawnych fizycznie - 20 jednostek, </w:t>
      </w:r>
    </w:p>
    <w:p w14:paraId="634B3E63" w14:textId="77777777" w:rsidR="00786705" w:rsidRPr="00786705" w:rsidRDefault="00786705" w:rsidP="00797141">
      <w:pPr>
        <w:numPr>
          <w:ilvl w:val="0"/>
          <w:numId w:val="48"/>
        </w:numPr>
        <w:spacing w:after="120" w:line="240" w:lineRule="atLeast"/>
        <w:ind w:left="426" w:hanging="284"/>
        <w:jc w:val="both"/>
        <w:rPr>
          <w:rFonts w:ascii="Lato" w:eastAsia="Calibri" w:hAnsi="Lato" w:cs="Times New Roman"/>
          <w:color w:val="000000"/>
          <w:sz w:val="20"/>
          <w:szCs w:val="20"/>
        </w:rPr>
      </w:pPr>
      <w:r w:rsidRPr="00786705">
        <w:rPr>
          <w:rFonts w:ascii="Lato" w:eastAsia="Calibri" w:hAnsi="Lato" w:cs="Times New Roman"/>
          <w:color w:val="000000"/>
          <w:sz w:val="20"/>
          <w:szCs w:val="20"/>
        </w:rPr>
        <w:t xml:space="preserve">dla osób dorosłych niepełnosprawnych intelektualnie oraz dzieci i młodzieży niepełnosprawnych intelektualnie - 64 jednostki. </w:t>
      </w:r>
    </w:p>
    <w:p w14:paraId="58A54B9B" w14:textId="34E52319" w:rsidR="00786705" w:rsidRPr="00786705" w:rsidRDefault="00786705" w:rsidP="00797141">
      <w:pPr>
        <w:spacing w:after="120" w:line="240" w:lineRule="atLeast"/>
        <w:jc w:val="both"/>
        <w:rPr>
          <w:rFonts w:ascii="Lato" w:eastAsia="Calibri" w:hAnsi="Lato" w:cs="Times New Roman"/>
          <w:color w:val="000000"/>
          <w:sz w:val="20"/>
          <w:szCs w:val="20"/>
        </w:rPr>
      </w:pPr>
      <w:r w:rsidRPr="00786705">
        <w:rPr>
          <w:rFonts w:ascii="Lato" w:eastAsia="Calibri" w:hAnsi="Lato" w:cs="Times New Roman"/>
          <w:color w:val="000000"/>
          <w:sz w:val="20"/>
          <w:szCs w:val="20"/>
        </w:rPr>
        <w:t>Liczba miejsc ogółem w domach pomocy społecznej wynosiła 80</w:t>
      </w:r>
      <w:r w:rsidR="00232292">
        <w:rPr>
          <w:rFonts w:ascii="Lato" w:eastAsia="Calibri" w:hAnsi="Lato" w:cs="Times New Roman"/>
          <w:color w:val="000000"/>
          <w:sz w:val="20"/>
          <w:szCs w:val="20"/>
        </w:rPr>
        <w:t> </w:t>
      </w:r>
      <w:r w:rsidRPr="00786705">
        <w:rPr>
          <w:rFonts w:ascii="Lato" w:eastAsia="Calibri" w:hAnsi="Lato" w:cs="Times New Roman"/>
          <w:color w:val="000000"/>
          <w:sz w:val="20"/>
          <w:szCs w:val="20"/>
        </w:rPr>
        <w:t>066, w tym miejsc w ww. typach DPS-ów było łącznie 21</w:t>
      </w:r>
      <w:r w:rsidR="00232292">
        <w:rPr>
          <w:rFonts w:ascii="Lato" w:eastAsia="Calibri" w:hAnsi="Lato" w:cs="Times New Roman"/>
          <w:color w:val="000000"/>
          <w:sz w:val="20"/>
          <w:szCs w:val="20"/>
        </w:rPr>
        <w:t> </w:t>
      </w:r>
      <w:r w:rsidRPr="00786705">
        <w:rPr>
          <w:rFonts w:ascii="Lato" w:eastAsia="Calibri" w:hAnsi="Lato" w:cs="Times New Roman"/>
          <w:color w:val="000000"/>
          <w:sz w:val="20"/>
          <w:szCs w:val="20"/>
        </w:rPr>
        <w:t>884.</w:t>
      </w:r>
    </w:p>
    <w:p w14:paraId="58526BDF" w14:textId="77777777" w:rsidR="00786705" w:rsidRPr="00786705" w:rsidRDefault="00786705" w:rsidP="00786705">
      <w:pPr>
        <w:shd w:val="clear" w:color="auto" w:fill="FFFFFF"/>
        <w:spacing w:after="120" w:line="240" w:lineRule="atLeast"/>
        <w:jc w:val="both"/>
        <w:rPr>
          <w:rFonts w:ascii="Lato" w:eastAsia="Times New Roman" w:hAnsi="Lato" w:cs="Segoe UI"/>
          <w:color w:val="212121"/>
          <w:sz w:val="20"/>
          <w:szCs w:val="20"/>
          <w:lang w:eastAsia="pl-PL"/>
        </w:rPr>
      </w:pPr>
    </w:p>
    <w:p w14:paraId="6D013FCC" w14:textId="7937BCFA" w:rsidR="00786705" w:rsidRPr="00786705" w:rsidRDefault="00786705" w:rsidP="00786705">
      <w:pPr>
        <w:shd w:val="clear" w:color="auto" w:fill="FFFFFF"/>
        <w:spacing w:after="120" w:line="240" w:lineRule="atLeast"/>
        <w:jc w:val="both"/>
        <w:rPr>
          <w:rFonts w:ascii="Lato" w:eastAsia="Times New Roman" w:hAnsi="Lato" w:cs="Segoe UI"/>
          <w:color w:val="212121"/>
          <w:sz w:val="20"/>
          <w:szCs w:val="20"/>
          <w:lang w:eastAsia="pl-PL"/>
        </w:rPr>
      </w:pPr>
      <w:r w:rsidRPr="00786705">
        <w:rPr>
          <w:rFonts w:ascii="Lato" w:eastAsia="Times New Roman" w:hAnsi="Lato" w:cs="Segoe UI"/>
          <w:color w:val="212121"/>
          <w:sz w:val="20"/>
          <w:szCs w:val="20"/>
          <w:lang w:eastAsia="pl-PL"/>
        </w:rPr>
        <w:t>W 2023 r</w:t>
      </w:r>
      <w:r w:rsidR="00FC4827">
        <w:rPr>
          <w:rFonts w:ascii="Lato" w:eastAsia="Times New Roman" w:hAnsi="Lato" w:cs="Segoe UI"/>
          <w:color w:val="212121"/>
          <w:sz w:val="20"/>
          <w:szCs w:val="20"/>
          <w:lang w:eastAsia="pl-PL"/>
        </w:rPr>
        <w:t>.</w:t>
      </w:r>
      <w:r w:rsidRPr="00786705">
        <w:rPr>
          <w:rFonts w:ascii="Lato" w:eastAsia="Times New Roman" w:hAnsi="Lato" w:cs="Segoe UI"/>
          <w:color w:val="212121"/>
          <w:sz w:val="20"/>
          <w:szCs w:val="20"/>
          <w:lang w:eastAsia="pl-PL"/>
        </w:rPr>
        <w:t xml:space="preserve"> kontynuowano realizację projektu pn.: „Opracowanie i pilotażowe wdrożenie mechanizmów i planów deinstytucjonalizacji usług społecznych”, którego celem było opracowanie i wdrożenie lokalnych planów deinstytucjonalizacji usług społecznych w 20 jednostkach samorządu terytorialnego (gmina i</w:t>
      </w:r>
      <w:r w:rsidR="00232292">
        <w:rPr>
          <w:rFonts w:ascii="Lato" w:eastAsia="Times New Roman" w:hAnsi="Lato" w:cs="Segoe UI"/>
          <w:color w:val="212121"/>
          <w:sz w:val="20"/>
          <w:szCs w:val="20"/>
          <w:lang w:eastAsia="pl-PL"/>
        </w:rPr>
        <w:t> </w:t>
      </w:r>
      <w:r w:rsidRPr="00786705">
        <w:rPr>
          <w:rFonts w:ascii="Lato" w:eastAsia="Times New Roman" w:hAnsi="Lato" w:cs="Segoe UI"/>
          <w:color w:val="212121"/>
          <w:sz w:val="20"/>
          <w:szCs w:val="20"/>
          <w:lang w:eastAsia="pl-PL"/>
        </w:rPr>
        <w:t>powiat)</w:t>
      </w:r>
      <w:r w:rsidR="00823986">
        <w:rPr>
          <w:rFonts w:ascii="Lato" w:eastAsia="Times New Roman" w:hAnsi="Lato" w:cs="Segoe UI"/>
          <w:color w:val="212121"/>
          <w:sz w:val="20"/>
          <w:szCs w:val="20"/>
          <w:lang w:eastAsia="pl-PL"/>
        </w:rPr>
        <w:t xml:space="preserve"> </w:t>
      </w:r>
      <w:r w:rsidRPr="00786705">
        <w:rPr>
          <w:rFonts w:ascii="Lato" w:eastAsia="Times New Roman" w:hAnsi="Lato" w:cs="Segoe UI"/>
          <w:color w:val="212121"/>
          <w:sz w:val="20"/>
          <w:szCs w:val="20"/>
          <w:lang w:eastAsia="pl-PL"/>
        </w:rPr>
        <w:t>wyłonionych w konkursie grantowym.</w:t>
      </w:r>
    </w:p>
    <w:p w14:paraId="63F963A0" w14:textId="77777777" w:rsidR="00786705" w:rsidRPr="00786705" w:rsidRDefault="00786705" w:rsidP="00786705">
      <w:pPr>
        <w:shd w:val="clear" w:color="auto" w:fill="FFFFFF"/>
        <w:spacing w:after="120" w:line="240" w:lineRule="atLeast"/>
        <w:jc w:val="both"/>
        <w:rPr>
          <w:rFonts w:ascii="Lato" w:eastAsia="Times New Roman" w:hAnsi="Lato" w:cs="Segoe UI"/>
          <w:color w:val="212121"/>
          <w:sz w:val="20"/>
          <w:szCs w:val="20"/>
          <w:lang w:eastAsia="pl-PL"/>
        </w:rPr>
      </w:pPr>
      <w:r w:rsidRPr="00786705">
        <w:rPr>
          <w:rFonts w:ascii="Lato" w:eastAsia="Times New Roman" w:hAnsi="Lato" w:cs="Segoe UI"/>
          <w:color w:val="212121"/>
          <w:sz w:val="20"/>
          <w:szCs w:val="20"/>
          <w:lang w:eastAsia="pl-PL"/>
        </w:rPr>
        <w:t>Wsparcie, które było realizowane w ramach grantów, dotyczyło m.in. rozwoju usług asystenckich, usług sąsiedzkich, opieki wytchnieniowej, zwiększenia dostępności usług transportowych, tworzenia mieszkań wspomaganych i treningowych. Ale nie tylko – to też np. utworzenie i prowadzenie strefy kreatywności osób niesamodzielnych, w szczególności z niepełnosprawnością intelektualną.</w:t>
      </w:r>
    </w:p>
    <w:p w14:paraId="716FEE54" w14:textId="6405C4BB" w:rsidR="00786705" w:rsidRPr="00786705" w:rsidRDefault="00786705" w:rsidP="00786705">
      <w:pPr>
        <w:shd w:val="clear" w:color="auto" w:fill="FFFFFF"/>
        <w:spacing w:after="120" w:line="240" w:lineRule="atLeast"/>
        <w:jc w:val="both"/>
        <w:rPr>
          <w:rFonts w:ascii="Lato" w:eastAsia="Times New Roman" w:hAnsi="Lato" w:cs="Segoe UI"/>
          <w:color w:val="212121"/>
          <w:sz w:val="20"/>
          <w:szCs w:val="20"/>
          <w:lang w:eastAsia="pl-PL"/>
        </w:rPr>
      </w:pPr>
      <w:r w:rsidRPr="00786705">
        <w:rPr>
          <w:rFonts w:ascii="Lato" w:eastAsia="Times New Roman" w:hAnsi="Lato" w:cs="Segoe UI"/>
          <w:color w:val="212121"/>
          <w:sz w:val="20"/>
          <w:szCs w:val="20"/>
          <w:lang w:eastAsia="pl-PL"/>
        </w:rPr>
        <w:t xml:space="preserve">Opracowano rekomendacje do zmian w regulacjach prawnych na potrzeby wzmocnienia procesu deinstytucjonalizacji usług społecznych. Przygotowano wytyczne dla procesu usamodzielniania osób przebywających w domach pomocy społecznej. Opublikowano ostateczną wersję </w:t>
      </w:r>
      <w:r w:rsidR="00232292">
        <w:rPr>
          <w:rFonts w:ascii="Lato" w:eastAsia="Times New Roman" w:hAnsi="Lato" w:cs="Segoe UI"/>
          <w:color w:val="212121"/>
          <w:sz w:val="20"/>
          <w:szCs w:val="20"/>
          <w:lang w:eastAsia="pl-PL"/>
        </w:rPr>
        <w:t>w</w:t>
      </w:r>
      <w:r w:rsidRPr="00786705">
        <w:rPr>
          <w:rFonts w:ascii="Lato" w:eastAsia="Times New Roman" w:hAnsi="Lato" w:cs="Segoe UI"/>
          <w:color w:val="212121"/>
          <w:sz w:val="20"/>
          <w:szCs w:val="20"/>
          <w:lang w:eastAsia="pl-PL"/>
        </w:rPr>
        <w:t>ytycznych do</w:t>
      </w:r>
      <w:r w:rsidR="00232292">
        <w:rPr>
          <w:rFonts w:ascii="Lato" w:eastAsia="Times New Roman" w:hAnsi="Lato" w:cs="Segoe UI"/>
          <w:color w:val="212121"/>
          <w:sz w:val="20"/>
          <w:szCs w:val="20"/>
          <w:lang w:eastAsia="pl-PL"/>
        </w:rPr>
        <w:t> </w:t>
      </w:r>
      <w:r w:rsidRPr="00786705">
        <w:rPr>
          <w:rFonts w:ascii="Lato" w:eastAsia="Times New Roman" w:hAnsi="Lato" w:cs="Segoe UI"/>
          <w:color w:val="212121"/>
          <w:sz w:val="20"/>
          <w:szCs w:val="20"/>
          <w:lang w:eastAsia="pl-PL"/>
        </w:rPr>
        <w:t xml:space="preserve">opracowania i wdrażania planów deinstytucjonalizacji usług społecznych w gminie i powiecie. </w:t>
      </w:r>
    </w:p>
    <w:p w14:paraId="6E16FA5C" w14:textId="1A43DEA9" w:rsidR="00786705" w:rsidRPr="00786705" w:rsidRDefault="00786705" w:rsidP="00786705">
      <w:pPr>
        <w:shd w:val="clear" w:color="auto" w:fill="FFFFFF"/>
        <w:spacing w:after="120" w:line="240" w:lineRule="atLeast"/>
        <w:jc w:val="both"/>
        <w:rPr>
          <w:rFonts w:ascii="Lato" w:eastAsia="Times New Roman" w:hAnsi="Lato" w:cs="Segoe UI"/>
          <w:color w:val="212121"/>
          <w:sz w:val="20"/>
          <w:szCs w:val="20"/>
          <w:lang w:eastAsia="pl-PL"/>
        </w:rPr>
      </w:pPr>
      <w:r w:rsidRPr="00786705">
        <w:rPr>
          <w:rFonts w:ascii="Lato" w:eastAsia="Times New Roman" w:hAnsi="Lato" w:cs="Segoe UI"/>
          <w:color w:val="212121"/>
          <w:sz w:val="20"/>
          <w:szCs w:val="20"/>
          <w:lang w:eastAsia="pl-PL"/>
        </w:rPr>
        <w:t>Ponadto odbyły się dwie konferencje (regionalna i ogólnopolska) pt. „Usługi społeczne: przeszłość – teraźniejszość – przyszłość”. Rezultaty realizacji projektu zaprezentowano podczas</w:t>
      </w:r>
      <w:r w:rsidR="00823986">
        <w:rPr>
          <w:rFonts w:ascii="Lato" w:eastAsia="Times New Roman" w:hAnsi="Lato" w:cs="Segoe UI"/>
          <w:color w:val="212121"/>
          <w:sz w:val="20"/>
          <w:szCs w:val="20"/>
          <w:lang w:eastAsia="pl-PL"/>
        </w:rPr>
        <w:t xml:space="preserve"> </w:t>
      </w:r>
      <w:r w:rsidRPr="00786705">
        <w:rPr>
          <w:rFonts w:ascii="Lato" w:eastAsia="Times New Roman" w:hAnsi="Lato" w:cs="Segoe UI"/>
          <w:color w:val="212121"/>
          <w:sz w:val="20"/>
          <w:szCs w:val="20"/>
          <w:lang w:eastAsia="pl-PL"/>
        </w:rPr>
        <w:t>czterech seminariów dydaktycznych.</w:t>
      </w:r>
    </w:p>
    <w:p w14:paraId="028F805B" w14:textId="49604E1B" w:rsidR="00786705" w:rsidRPr="00786705" w:rsidRDefault="00786705" w:rsidP="00786705">
      <w:pPr>
        <w:shd w:val="clear" w:color="auto" w:fill="FFFFFF"/>
        <w:spacing w:after="120" w:line="240" w:lineRule="atLeast"/>
        <w:jc w:val="both"/>
        <w:rPr>
          <w:rFonts w:ascii="Lato" w:eastAsia="Times New Roman" w:hAnsi="Lato" w:cs="Times New Roman"/>
          <w:color w:val="000000"/>
          <w:sz w:val="20"/>
          <w:szCs w:val="20"/>
          <w:lang w:eastAsia="pl-PL"/>
        </w:rPr>
      </w:pPr>
      <w:r w:rsidRPr="00786705">
        <w:rPr>
          <w:rFonts w:ascii="Lato" w:eastAsia="Calibri" w:hAnsi="Lato" w:cs="Calibri"/>
          <w:color w:val="000000"/>
          <w:sz w:val="20"/>
          <w:szCs w:val="20"/>
          <w:lang w:eastAsia="ar-SA"/>
        </w:rPr>
        <w:t>Zgodnie z art. 23 ust. 1 pkt 7 a ustawy o pomocy społecznej</w:t>
      </w:r>
      <w:r w:rsidR="00232292">
        <w:rPr>
          <w:rFonts w:ascii="Lato" w:eastAsia="Calibri" w:hAnsi="Lato" w:cs="Calibri"/>
          <w:color w:val="000000"/>
          <w:sz w:val="20"/>
          <w:szCs w:val="20"/>
          <w:lang w:eastAsia="ar-SA"/>
        </w:rPr>
        <w:t>,</w:t>
      </w:r>
      <w:r w:rsidRPr="00786705">
        <w:rPr>
          <w:rFonts w:ascii="Lato" w:eastAsia="Calibri" w:hAnsi="Lato" w:cs="Calibri"/>
          <w:color w:val="000000"/>
          <w:sz w:val="20"/>
          <w:szCs w:val="20"/>
          <w:lang w:eastAsia="ar-SA"/>
        </w:rPr>
        <w:t xml:space="preserve"> minister właściwy do spraw zabezpieczenia społecznego podejmuje także działania, które służą wsparciu osób z zaburzeniami psychicznymi i</w:t>
      </w:r>
      <w:r w:rsidR="00232292">
        <w:rPr>
          <w:rFonts w:ascii="Lato" w:eastAsia="Calibri" w:hAnsi="Lato" w:cs="Calibri"/>
          <w:color w:val="000000"/>
          <w:sz w:val="20"/>
          <w:szCs w:val="20"/>
          <w:lang w:eastAsia="ar-SA"/>
        </w:rPr>
        <w:t> </w:t>
      </w:r>
      <w:r w:rsidRPr="00786705">
        <w:rPr>
          <w:rFonts w:ascii="Lato" w:eastAsia="Calibri" w:hAnsi="Lato" w:cs="Calibri"/>
          <w:color w:val="000000"/>
          <w:sz w:val="20"/>
          <w:szCs w:val="20"/>
          <w:lang w:eastAsia="ar-SA"/>
        </w:rPr>
        <w:t xml:space="preserve">niepełnosprawnością intelektualną oraz ich rodzin. Takim działaniem jest finansowe wspieranie projektów służących realizacji zadań określonych w programie Ministra Rodziny, Pracy i Polityki Społecznej „Od zależności ku samodzielności.” </w:t>
      </w:r>
    </w:p>
    <w:p w14:paraId="563BC9F2" w14:textId="09C66ADF" w:rsidR="00786705" w:rsidRPr="00786705" w:rsidRDefault="00786705" w:rsidP="00786705">
      <w:pPr>
        <w:spacing w:after="120" w:line="240" w:lineRule="atLeast"/>
        <w:jc w:val="both"/>
        <w:rPr>
          <w:rFonts w:ascii="Lato" w:eastAsia="Times New Roman" w:hAnsi="Lato" w:cs="Times New Roman"/>
          <w:color w:val="000000"/>
          <w:sz w:val="20"/>
          <w:szCs w:val="20"/>
          <w:lang w:eastAsia="pl-PL"/>
        </w:rPr>
      </w:pPr>
      <w:r w:rsidRPr="00786705">
        <w:rPr>
          <w:rFonts w:ascii="Lato" w:eastAsia="Calibri" w:hAnsi="Lato" w:cs="Calibri"/>
          <w:color w:val="000000"/>
          <w:sz w:val="20"/>
          <w:szCs w:val="20"/>
          <w:lang w:eastAsia="ar-SA"/>
        </w:rPr>
        <w:lastRenderedPageBreak/>
        <w:t>Celem ww. Programu jest umożliwienie osobom z zaburzeniami psychicznymi przezwyciężeni</w:t>
      </w:r>
      <w:r w:rsidR="00232292">
        <w:rPr>
          <w:rFonts w:ascii="Lato" w:eastAsia="Calibri" w:hAnsi="Lato" w:cs="Calibri"/>
          <w:color w:val="000000"/>
          <w:sz w:val="20"/>
          <w:szCs w:val="20"/>
          <w:lang w:eastAsia="ar-SA"/>
        </w:rPr>
        <w:t>a</w:t>
      </w:r>
      <w:r w:rsidRPr="00786705">
        <w:rPr>
          <w:rFonts w:ascii="Lato" w:eastAsia="Calibri" w:hAnsi="Lato" w:cs="Calibri"/>
          <w:color w:val="000000"/>
          <w:sz w:val="20"/>
          <w:szCs w:val="20"/>
          <w:lang w:eastAsia="ar-SA"/>
        </w:rPr>
        <w:t xml:space="preserve"> trudnej sytuacji życiowej, w jakiej się znalazły, której własnym staraniem, wykorzystując własne uprawnienia, zasoby i możliwości nie są w stanie samodzielnie pokonać. Ważne jest, aby osoba z zaburzeniami psychicznymi była partnerem instytucji i organizacji, które działają na rzecz osób wymagających wsparcia. W związku z tym istotne jest wzmocnienie i poszerzenie ofert sieci oparcia społecznego w zakresie poprawy sytuacji życiowej i społecznej osób z zaburzeniami psychicznymi oraz ich rodzin i opiekunów poprzez wsparcie samorządów gmin oraz podmiotów funkcjonujących w obszarze pomocy społecznej, o</w:t>
      </w:r>
      <w:r w:rsidR="00C1787C">
        <w:rPr>
          <w:rFonts w:ascii="Lato" w:eastAsia="Calibri" w:hAnsi="Lato" w:cs="Calibri"/>
          <w:color w:val="000000"/>
          <w:sz w:val="20"/>
          <w:szCs w:val="20"/>
          <w:lang w:eastAsia="ar-SA"/>
        </w:rPr>
        <w:t> </w:t>
      </w:r>
      <w:r w:rsidRPr="00786705">
        <w:rPr>
          <w:rFonts w:ascii="Lato" w:eastAsia="Calibri" w:hAnsi="Lato" w:cs="Calibri"/>
          <w:color w:val="000000"/>
          <w:sz w:val="20"/>
          <w:szCs w:val="20"/>
          <w:lang w:eastAsia="ar-SA"/>
        </w:rPr>
        <w:t>których mowa w art. 25 ust. 1 ustawy o pomocy społecznej.</w:t>
      </w:r>
    </w:p>
    <w:p w14:paraId="4EBF2D2B" w14:textId="77777777" w:rsidR="00786705" w:rsidRPr="00786705" w:rsidRDefault="00786705" w:rsidP="00786705">
      <w:pPr>
        <w:autoSpaceDE w:val="0"/>
        <w:autoSpaceDN w:val="0"/>
        <w:adjustRightInd w:val="0"/>
        <w:spacing w:after="120" w:line="240" w:lineRule="atLeast"/>
        <w:jc w:val="both"/>
        <w:rPr>
          <w:rFonts w:ascii="Lato" w:eastAsia="Calibri" w:hAnsi="Lato" w:cs="Arial"/>
          <w:color w:val="000000"/>
          <w:sz w:val="20"/>
          <w:szCs w:val="20"/>
        </w:rPr>
      </w:pPr>
      <w:r w:rsidRPr="00786705">
        <w:rPr>
          <w:rFonts w:ascii="Lato" w:eastAsia="Calibri" w:hAnsi="Lato" w:cs="Arial"/>
          <w:color w:val="000000"/>
          <w:sz w:val="20"/>
          <w:szCs w:val="20"/>
        </w:rPr>
        <w:t xml:space="preserve">Model Programu jest nastawiony na podniesienie poziomu świadomości osób z zaburzeniami psychicznymi o tkwiących w nich możliwościach oraz przysługujących im prawach co, jak się zakłada, zwiększy pewność siebie oraz umocni ich pozycję, jak również pomoże w lepszym wykorzystaniu potencjalnych możliwości. </w:t>
      </w:r>
    </w:p>
    <w:p w14:paraId="1734BCD1" w14:textId="0FEFE926" w:rsidR="00786705" w:rsidRPr="00786705" w:rsidRDefault="00786705" w:rsidP="00FC4827">
      <w:pPr>
        <w:autoSpaceDE w:val="0"/>
        <w:autoSpaceDN w:val="0"/>
        <w:adjustRightInd w:val="0"/>
        <w:spacing w:after="0" w:line="240" w:lineRule="auto"/>
        <w:jc w:val="both"/>
        <w:rPr>
          <w:rFonts w:ascii="Lato" w:eastAsia="Calibri" w:hAnsi="Lato" w:cs="Arial"/>
          <w:color w:val="000000"/>
          <w:sz w:val="20"/>
          <w:szCs w:val="20"/>
        </w:rPr>
      </w:pPr>
      <w:r w:rsidRPr="00786705">
        <w:rPr>
          <w:rFonts w:ascii="Lato" w:eastAsia="Calibri" w:hAnsi="Lato" w:cs="Arial"/>
          <w:color w:val="000000"/>
          <w:sz w:val="20"/>
          <w:szCs w:val="20"/>
        </w:rPr>
        <w:t xml:space="preserve">W ramach celu głównego wyznaczone są następujące </w:t>
      </w:r>
      <w:r w:rsidR="00C1787C">
        <w:rPr>
          <w:rFonts w:ascii="Lato" w:eastAsia="Calibri" w:hAnsi="Lato" w:cs="Arial"/>
          <w:color w:val="000000"/>
          <w:sz w:val="20"/>
          <w:szCs w:val="20"/>
        </w:rPr>
        <w:t>m</w:t>
      </w:r>
      <w:r w:rsidRPr="00786705">
        <w:rPr>
          <w:rFonts w:ascii="Lato" w:eastAsia="Calibri" w:hAnsi="Lato" w:cs="Arial"/>
          <w:color w:val="000000"/>
          <w:sz w:val="20"/>
          <w:szCs w:val="20"/>
        </w:rPr>
        <w:t xml:space="preserve">oduły: </w:t>
      </w:r>
    </w:p>
    <w:p w14:paraId="5D3C4A82" w14:textId="01D015C0" w:rsidR="00786705" w:rsidRPr="00797141" w:rsidRDefault="00786705" w:rsidP="00FC4827">
      <w:pPr>
        <w:pStyle w:val="Akapitzlist"/>
        <w:numPr>
          <w:ilvl w:val="0"/>
          <w:numId w:val="258"/>
        </w:numPr>
        <w:autoSpaceDE w:val="0"/>
        <w:autoSpaceDN w:val="0"/>
        <w:adjustRightInd w:val="0"/>
        <w:ind w:left="426"/>
        <w:rPr>
          <w:rFonts w:ascii="Lato" w:eastAsia="Calibri" w:hAnsi="Lato" w:cs="Arial"/>
          <w:color w:val="000000"/>
          <w:sz w:val="20"/>
          <w:szCs w:val="20"/>
        </w:rPr>
      </w:pPr>
      <w:r w:rsidRPr="00797141">
        <w:rPr>
          <w:rFonts w:ascii="Lato" w:eastAsia="Calibri" w:hAnsi="Lato" w:cs="Arial"/>
          <w:color w:val="000000"/>
          <w:sz w:val="20"/>
          <w:szCs w:val="20"/>
        </w:rPr>
        <w:t>Moduł I</w:t>
      </w:r>
      <w:r w:rsidR="00823986">
        <w:rPr>
          <w:rFonts w:ascii="Lato" w:eastAsia="Calibri" w:hAnsi="Lato" w:cs="Arial"/>
          <w:color w:val="000000"/>
          <w:sz w:val="20"/>
          <w:szCs w:val="20"/>
        </w:rPr>
        <w:t xml:space="preserve">  </w:t>
      </w:r>
      <w:r w:rsidRPr="00797141">
        <w:rPr>
          <w:rFonts w:ascii="Lato" w:eastAsia="Calibri" w:hAnsi="Lato" w:cs="Arial"/>
          <w:color w:val="000000"/>
          <w:sz w:val="20"/>
          <w:szCs w:val="20"/>
        </w:rPr>
        <w:t xml:space="preserve"> – Wsparcie rodzin z osobą z zaburzeniami psychicznymi</w:t>
      </w:r>
      <w:r w:rsidR="00C1787C">
        <w:rPr>
          <w:rFonts w:ascii="Lato" w:eastAsia="Calibri" w:hAnsi="Lato" w:cs="Arial"/>
          <w:color w:val="000000"/>
          <w:sz w:val="20"/>
          <w:szCs w:val="20"/>
        </w:rPr>
        <w:t>,</w:t>
      </w:r>
      <w:r w:rsidRPr="00797141">
        <w:rPr>
          <w:rFonts w:ascii="Lato" w:eastAsia="Calibri" w:hAnsi="Lato" w:cs="Arial"/>
          <w:color w:val="000000"/>
          <w:sz w:val="20"/>
          <w:szCs w:val="20"/>
        </w:rPr>
        <w:t xml:space="preserve"> </w:t>
      </w:r>
    </w:p>
    <w:p w14:paraId="6D0339FC" w14:textId="26DF0A0B" w:rsidR="00786705" w:rsidRPr="00797141" w:rsidRDefault="00786705" w:rsidP="007511B6">
      <w:pPr>
        <w:pStyle w:val="Akapitzlist"/>
        <w:numPr>
          <w:ilvl w:val="0"/>
          <w:numId w:val="258"/>
        </w:numPr>
        <w:ind w:left="426"/>
        <w:rPr>
          <w:rFonts w:ascii="Lato" w:hAnsi="Lato" w:cs="Times New Roman"/>
          <w:color w:val="000000"/>
          <w:sz w:val="20"/>
          <w:szCs w:val="20"/>
        </w:rPr>
      </w:pPr>
      <w:r w:rsidRPr="00797141">
        <w:rPr>
          <w:rFonts w:ascii="Lato" w:eastAsia="Calibri" w:hAnsi="Lato" w:cs="Calibri"/>
          <w:color w:val="000000"/>
          <w:sz w:val="20"/>
          <w:szCs w:val="20"/>
          <w:lang w:eastAsia="ar-SA"/>
        </w:rPr>
        <w:t>Moduł II</w:t>
      </w:r>
      <w:r w:rsidR="00823986">
        <w:rPr>
          <w:rFonts w:ascii="Lato" w:eastAsia="Calibri" w:hAnsi="Lato" w:cs="Calibri"/>
          <w:color w:val="000000"/>
          <w:sz w:val="20"/>
          <w:szCs w:val="20"/>
          <w:lang w:eastAsia="ar-SA"/>
        </w:rPr>
        <w:t xml:space="preserve">  </w:t>
      </w:r>
      <w:r w:rsidRPr="00797141">
        <w:rPr>
          <w:rFonts w:ascii="Lato" w:eastAsia="Calibri" w:hAnsi="Lato" w:cs="Arial"/>
          <w:color w:val="000000"/>
          <w:sz w:val="20"/>
          <w:szCs w:val="20"/>
        </w:rPr>
        <w:t>–</w:t>
      </w:r>
      <w:r w:rsidRPr="00797141">
        <w:rPr>
          <w:rFonts w:ascii="Lato" w:eastAsia="Calibri" w:hAnsi="Lato" w:cs="Calibri"/>
          <w:color w:val="000000"/>
          <w:sz w:val="20"/>
          <w:szCs w:val="20"/>
          <w:lang w:eastAsia="ar-SA"/>
        </w:rPr>
        <w:t xml:space="preserve"> Samopomoc</w:t>
      </w:r>
      <w:r w:rsidR="00C1787C">
        <w:rPr>
          <w:rFonts w:ascii="Lato" w:eastAsia="Calibri" w:hAnsi="Lato" w:cs="Calibri"/>
          <w:color w:val="000000"/>
          <w:sz w:val="20"/>
          <w:szCs w:val="20"/>
          <w:lang w:eastAsia="ar-SA"/>
        </w:rPr>
        <w:t>,</w:t>
      </w:r>
    </w:p>
    <w:p w14:paraId="2FD473CE" w14:textId="559110AE" w:rsidR="00786705" w:rsidRPr="00797141" w:rsidRDefault="00786705" w:rsidP="007511B6">
      <w:pPr>
        <w:pStyle w:val="Akapitzlist"/>
        <w:numPr>
          <w:ilvl w:val="0"/>
          <w:numId w:val="258"/>
        </w:numPr>
        <w:autoSpaceDE w:val="0"/>
        <w:autoSpaceDN w:val="0"/>
        <w:adjustRightInd w:val="0"/>
        <w:ind w:left="426"/>
        <w:rPr>
          <w:rFonts w:ascii="Lato" w:eastAsia="Calibri" w:hAnsi="Lato" w:cs="Arial"/>
          <w:color w:val="000000"/>
          <w:sz w:val="20"/>
          <w:szCs w:val="20"/>
        </w:rPr>
      </w:pPr>
      <w:r w:rsidRPr="00797141">
        <w:rPr>
          <w:rFonts w:ascii="Lato" w:eastAsia="Calibri" w:hAnsi="Lato" w:cs="Arial"/>
          <w:color w:val="000000"/>
          <w:sz w:val="20"/>
          <w:szCs w:val="20"/>
        </w:rPr>
        <w:t>Moduł III – Umożliwianie osobom z zaburzeniami psychicznymi zdobywania wiedzy i kompetencji niezbędnych do samodzielnego życia</w:t>
      </w:r>
      <w:r w:rsidR="00C1787C">
        <w:rPr>
          <w:rFonts w:ascii="Lato" w:eastAsia="Calibri" w:hAnsi="Lato" w:cs="Arial"/>
          <w:color w:val="000000"/>
          <w:sz w:val="20"/>
          <w:szCs w:val="20"/>
        </w:rPr>
        <w:t>,</w:t>
      </w:r>
      <w:r w:rsidRPr="00797141">
        <w:rPr>
          <w:rFonts w:ascii="Lato" w:eastAsia="Calibri" w:hAnsi="Lato" w:cs="Arial"/>
          <w:color w:val="000000"/>
          <w:sz w:val="20"/>
          <w:szCs w:val="20"/>
        </w:rPr>
        <w:t xml:space="preserve"> </w:t>
      </w:r>
    </w:p>
    <w:p w14:paraId="046B7809" w14:textId="6BF05002" w:rsidR="00786705" w:rsidRPr="00797141" w:rsidRDefault="00786705" w:rsidP="007511B6">
      <w:pPr>
        <w:pStyle w:val="Akapitzlist"/>
        <w:numPr>
          <w:ilvl w:val="0"/>
          <w:numId w:val="258"/>
        </w:numPr>
        <w:autoSpaceDE w:val="0"/>
        <w:autoSpaceDN w:val="0"/>
        <w:adjustRightInd w:val="0"/>
        <w:spacing w:after="120" w:line="240" w:lineRule="atLeast"/>
        <w:ind w:left="426"/>
        <w:rPr>
          <w:rFonts w:ascii="Lato" w:eastAsia="Calibri" w:hAnsi="Lato" w:cs="Arial"/>
          <w:color w:val="000000"/>
          <w:sz w:val="20"/>
          <w:szCs w:val="20"/>
        </w:rPr>
      </w:pPr>
      <w:r w:rsidRPr="00797141">
        <w:rPr>
          <w:rFonts w:ascii="Lato" w:eastAsia="Calibri" w:hAnsi="Lato" w:cs="Arial"/>
          <w:color w:val="000000"/>
          <w:sz w:val="20"/>
          <w:szCs w:val="20"/>
        </w:rPr>
        <w:t>Moduł IV</w:t>
      </w:r>
      <w:r w:rsidR="00823986">
        <w:rPr>
          <w:rFonts w:ascii="Lato" w:eastAsia="Calibri" w:hAnsi="Lato" w:cs="Arial"/>
          <w:color w:val="000000"/>
          <w:sz w:val="20"/>
          <w:szCs w:val="20"/>
        </w:rPr>
        <w:t xml:space="preserve"> </w:t>
      </w:r>
      <w:r w:rsidRPr="00797141">
        <w:rPr>
          <w:rFonts w:ascii="Lato" w:eastAsia="Calibri" w:hAnsi="Lato" w:cs="Arial"/>
          <w:color w:val="000000"/>
          <w:sz w:val="20"/>
          <w:szCs w:val="20"/>
        </w:rPr>
        <w:t xml:space="preserve">– Integracja i innowacyjność. </w:t>
      </w:r>
    </w:p>
    <w:p w14:paraId="29E8AEB6" w14:textId="77777777" w:rsidR="00786705" w:rsidRPr="00786705" w:rsidRDefault="00786705" w:rsidP="00786705">
      <w:pPr>
        <w:autoSpaceDE w:val="0"/>
        <w:autoSpaceDN w:val="0"/>
        <w:adjustRightInd w:val="0"/>
        <w:spacing w:after="120" w:line="240" w:lineRule="atLeast"/>
        <w:jc w:val="both"/>
        <w:rPr>
          <w:rFonts w:ascii="Lato" w:eastAsia="Calibri" w:hAnsi="Lato" w:cs="Arial"/>
          <w:color w:val="000000"/>
          <w:sz w:val="20"/>
          <w:szCs w:val="20"/>
        </w:rPr>
      </w:pPr>
      <w:r w:rsidRPr="00786705">
        <w:rPr>
          <w:rFonts w:ascii="Lato" w:eastAsia="Calibri" w:hAnsi="Lato" w:cs="Arial"/>
          <w:color w:val="000000"/>
          <w:sz w:val="20"/>
          <w:szCs w:val="20"/>
        </w:rPr>
        <w:t xml:space="preserve">Realizacja Programu powinna być oparta na włączeniu wszystkich podmiotów działających w obszarze pomocy i integracji społecznej na rzecz inicjowania przedsięwzięć mających na celu pokonywanie przez osoby z zaburzeniami psychicznymi barier uniemożliwiających im uczestniczenie w życiu społecznym. </w:t>
      </w:r>
    </w:p>
    <w:p w14:paraId="5E8353DB" w14:textId="46A078BE" w:rsidR="00786705" w:rsidRPr="00786705" w:rsidRDefault="00786705" w:rsidP="00FC4827">
      <w:pPr>
        <w:autoSpaceDE w:val="0"/>
        <w:autoSpaceDN w:val="0"/>
        <w:adjustRightInd w:val="0"/>
        <w:spacing w:after="0" w:line="240" w:lineRule="atLeast"/>
        <w:jc w:val="both"/>
        <w:rPr>
          <w:rFonts w:ascii="Lato" w:eastAsia="Calibri" w:hAnsi="Lato" w:cs="Arial"/>
          <w:color w:val="000000"/>
          <w:sz w:val="20"/>
          <w:szCs w:val="20"/>
        </w:rPr>
      </w:pPr>
      <w:r w:rsidRPr="00786705">
        <w:rPr>
          <w:rFonts w:ascii="Lato" w:eastAsia="Calibri" w:hAnsi="Lato" w:cs="Arial"/>
          <w:color w:val="000000"/>
          <w:sz w:val="20"/>
          <w:szCs w:val="20"/>
        </w:rPr>
        <w:t>W 2023 r</w:t>
      </w:r>
      <w:r w:rsidR="00FC4827">
        <w:rPr>
          <w:rFonts w:ascii="Lato" w:eastAsia="Calibri" w:hAnsi="Lato" w:cs="Arial"/>
          <w:color w:val="000000"/>
          <w:sz w:val="20"/>
          <w:szCs w:val="20"/>
        </w:rPr>
        <w:t>.</w:t>
      </w:r>
      <w:r w:rsidRPr="00786705">
        <w:rPr>
          <w:rFonts w:ascii="Lato" w:eastAsia="Calibri" w:hAnsi="Lato" w:cs="Arial"/>
          <w:color w:val="000000"/>
          <w:sz w:val="20"/>
          <w:szCs w:val="20"/>
        </w:rPr>
        <w:t xml:space="preserve"> na wsparcie projektów w ramach Programu „Od zależności ku samodzielności” dofinansowanie otrzymały 43 podmioty, wyłonione w drodze otwartego konkursu ofert, spośród 105 podmiotów aplikujących. Łącznie przyznano 3</w:t>
      </w:r>
      <w:r w:rsidR="00C1787C">
        <w:rPr>
          <w:rFonts w:ascii="Lato" w:eastAsia="Calibri" w:hAnsi="Lato" w:cs="Arial"/>
          <w:color w:val="000000"/>
          <w:sz w:val="20"/>
          <w:szCs w:val="20"/>
        </w:rPr>
        <w:t> </w:t>
      </w:r>
      <w:r w:rsidRPr="00786705">
        <w:rPr>
          <w:rFonts w:ascii="Lato" w:eastAsia="Calibri" w:hAnsi="Lato" w:cs="Arial"/>
          <w:color w:val="000000"/>
          <w:sz w:val="20"/>
          <w:szCs w:val="20"/>
        </w:rPr>
        <w:t>000</w:t>
      </w:r>
      <w:r w:rsidR="00C1787C">
        <w:rPr>
          <w:rFonts w:ascii="Lato" w:eastAsia="Calibri" w:hAnsi="Lato" w:cs="Arial"/>
          <w:color w:val="000000"/>
          <w:sz w:val="20"/>
          <w:szCs w:val="20"/>
        </w:rPr>
        <w:t> </w:t>
      </w:r>
      <w:r w:rsidRPr="00786705">
        <w:rPr>
          <w:rFonts w:ascii="Lato" w:eastAsia="Calibri" w:hAnsi="Lato" w:cs="Arial"/>
          <w:color w:val="000000"/>
          <w:sz w:val="20"/>
          <w:szCs w:val="20"/>
        </w:rPr>
        <w:t xml:space="preserve">000,00 zł na dofinansowanie zadań w tym zakresie dla: </w:t>
      </w:r>
    </w:p>
    <w:p w14:paraId="6F34ED4B" w14:textId="1214FEE6" w:rsidR="00786705" w:rsidRPr="00797141" w:rsidRDefault="00786705" w:rsidP="00FC4827">
      <w:pPr>
        <w:pStyle w:val="Akapitzlist"/>
        <w:numPr>
          <w:ilvl w:val="0"/>
          <w:numId w:val="259"/>
        </w:numPr>
        <w:suppressAutoHyphens/>
        <w:autoSpaceDE w:val="0"/>
        <w:autoSpaceDN w:val="0"/>
        <w:adjustRightInd w:val="0"/>
        <w:spacing w:line="240" w:lineRule="atLeast"/>
        <w:ind w:left="426"/>
        <w:rPr>
          <w:rFonts w:ascii="Lato" w:eastAsia="Calibri" w:hAnsi="Lato" w:cs="Arial"/>
          <w:color w:val="000000"/>
          <w:sz w:val="20"/>
          <w:szCs w:val="20"/>
        </w:rPr>
      </w:pPr>
      <w:r w:rsidRPr="00797141">
        <w:rPr>
          <w:rFonts w:ascii="Lato" w:eastAsia="Calibri" w:hAnsi="Lato" w:cs="Arial"/>
          <w:color w:val="000000"/>
          <w:sz w:val="20"/>
          <w:szCs w:val="20"/>
        </w:rPr>
        <w:t>24 organizacji pozarządowych i kościelnych osób prawnych na łączną kwotę 1</w:t>
      </w:r>
      <w:r w:rsidR="00C1787C">
        <w:rPr>
          <w:rFonts w:ascii="Lato" w:eastAsia="Calibri" w:hAnsi="Lato" w:cs="Arial"/>
          <w:color w:val="000000"/>
          <w:sz w:val="20"/>
          <w:szCs w:val="20"/>
        </w:rPr>
        <w:t> </w:t>
      </w:r>
      <w:r w:rsidRPr="00797141">
        <w:rPr>
          <w:rFonts w:ascii="Lato" w:eastAsia="Calibri" w:hAnsi="Lato" w:cs="Arial"/>
          <w:color w:val="000000"/>
          <w:sz w:val="20"/>
          <w:szCs w:val="20"/>
        </w:rPr>
        <w:t>916</w:t>
      </w:r>
      <w:r w:rsidR="00C1787C">
        <w:rPr>
          <w:rFonts w:ascii="Lato" w:eastAsia="Calibri" w:hAnsi="Lato" w:cs="Arial"/>
          <w:color w:val="000000"/>
          <w:sz w:val="20"/>
          <w:szCs w:val="20"/>
        </w:rPr>
        <w:t> </w:t>
      </w:r>
      <w:r w:rsidRPr="00797141">
        <w:rPr>
          <w:rFonts w:ascii="Lato" w:eastAsia="Calibri" w:hAnsi="Lato" w:cs="Arial"/>
          <w:color w:val="000000"/>
          <w:sz w:val="20"/>
          <w:szCs w:val="20"/>
        </w:rPr>
        <w:t>727,00 zł</w:t>
      </w:r>
      <w:r w:rsidR="00C1787C">
        <w:rPr>
          <w:rFonts w:ascii="Lato" w:eastAsia="Calibri" w:hAnsi="Lato" w:cs="Arial"/>
          <w:color w:val="000000"/>
          <w:sz w:val="20"/>
          <w:szCs w:val="20"/>
        </w:rPr>
        <w:t>,</w:t>
      </w:r>
    </w:p>
    <w:p w14:paraId="5C80564C" w14:textId="77777777" w:rsidR="00786705" w:rsidRPr="00797141" w:rsidRDefault="00786705" w:rsidP="007511B6">
      <w:pPr>
        <w:pStyle w:val="Akapitzlist"/>
        <w:numPr>
          <w:ilvl w:val="0"/>
          <w:numId w:val="259"/>
        </w:numPr>
        <w:suppressAutoHyphens/>
        <w:autoSpaceDE w:val="0"/>
        <w:autoSpaceDN w:val="0"/>
        <w:adjustRightInd w:val="0"/>
        <w:spacing w:after="120" w:line="240" w:lineRule="atLeast"/>
        <w:ind w:left="426"/>
        <w:rPr>
          <w:rFonts w:ascii="Lato" w:eastAsia="Calibri" w:hAnsi="Lato" w:cs="Arial"/>
          <w:color w:val="000000"/>
          <w:sz w:val="20"/>
          <w:szCs w:val="20"/>
        </w:rPr>
      </w:pPr>
      <w:r w:rsidRPr="00797141">
        <w:rPr>
          <w:rFonts w:ascii="Lato" w:eastAsia="Calibri" w:hAnsi="Lato" w:cs="Arial"/>
          <w:color w:val="000000"/>
          <w:sz w:val="20"/>
          <w:szCs w:val="20"/>
        </w:rPr>
        <w:t xml:space="preserve">19 jednostek samorządu terytorialnego na łączną kwotę 1 083 273,00zł. </w:t>
      </w:r>
    </w:p>
    <w:p w14:paraId="427B8BC8" w14:textId="403D84CE" w:rsidR="00786705" w:rsidRPr="00786705" w:rsidRDefault="00786705" w:rsidP="00786705">
      <w:pPr>
        <w:spacing w:after="120" w:line="240" w:lineRule="atLeast"/>
        <w:jc w:val="both"/>
        <w:rPr>
          <w:rFonts w:ascii="Lato" w:eastAsia="Times New Roman" w:hAnsi="Lato" w:cs="Calibri"/>
          <w:color w:val="000000"/>
          <w:sz w:val="20"/>
          <w:szCs w:val="20"/>
          <w:lang w:eastAsia="pl-PL"/>
        </w:rPr>
      </w:pPr>
      <w:r w:rsidRPr="00786705">
        <w:rPr>
          <w:rFonts w:ascii="Lato" w:eastAsia="Calibri" w:hAnsi="Lato" w:cs="Calibri"/>
          <w:color w:val="000000"/>
          <w:sz w:val="20"/>
          <w:szCs w:val="20"/>
          <w:lang w:eastAsia="ar-SA"/>
        </w:rPr>
        <w:t>Konkurs realizowany w ramach Programu „Od zależności ku samodzielności, jest konkursem jednorocznym. Kwota przeznaczona na realizację zadań w konkursie, wynosi corocznie 3</w:t>
      </w:r>
      <w:r w:rsidR="00C1787C">
        <w:rPr>
          <w:rFonts w:ascii="Lato" w:eastAsia="Calibri" w:hAnsi="Lato" w:cs="Calibri"/>
          <w:color w:val="000000"/>
          <w:sz w:val="20"/>
          <w:szCs w:val="20"/>
          <w:lang w:eastAsia="ar-SA"/>
        </w:rPr>
        <w:t> </w:t>
      </w:r>
      <w:r w:rsidRPr="00786705">
        <w:rPr>
          <w:rFonts w:ascii="Lato" w:eastAsia="Calibri" w:hAnsi="Lato" w:cs="Calibri"/>
          <w:color w:val="000000"/>
          <w:sz w:val="20"/>
          <w:szCs w:val="20"/>
          <w:lang w:eastAsia="ar-SA"/>
        </w:rPr>
        <w:t>000</w:t>
      </w:r>
      <w:r w:rsidR="00C1787C">
        <w:rPr>
          <w:rFonts w:ascii="Lato" w:eastAsia="Calibri" w:hAnsi="Lato" w:cs="Calibri"/>
          <w:color w:val="000000"/>
          <w:sz w:val="20"/>
          <w:szCs w:val="20"/>
          <w:lang w:eastAsia="ar-SA"/>
        </w:rPr>
        <w:t> </w:t>
      </w:r>
      <w:r w:rsidRPr="00786705">
        <w:rPr>
          <w:rFonts w:ascii="Lato" w:eastAsia="Calibri" w:hAnsi="Lato" w:cs="Calibri"/>
          <w:color w:val="000000"/>
          <w:sz w:val="20"/>
          <w:szCs w:val="20"/>
          <w:lang w:eastAsia="ar-SA"/>
        </w:rPr>
        <w:t xml:space="preserve">000,00 zł. </w:t>
      </w:r>
    </w:p>
    <w:p w14:paraId="18AE6042" w14:textId="3506EDFA" w:rsidR="00786705" w:rsidRPr="00C1787C" w:rsidRDefault="00786705" w:rsidP="00786705">
      <w:pPr>
        <w:spacing w:after="120" w:line="240" w:lineRule="atLeast"/>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 xml:space="preserve">Do zakresu merytorycznego Uchwały Sejmu Rzeczypospolitej Polskiej z dnia 1 sierpnia 1997 r. - </w:t>
      </w:r>
      <w:r w:rsidRPr="00786705">
        <w:rPr>
          <w:rFonts w:ascii="Lato" w:eastAsia="Times New Roman" w:hAnsi="Lato" w:cs="Calibri"/>
          <w:i/>
          <w:iCs/>
          <w:color w:val="000000"/>
          <w:sz w:val="20"/>
          <w:szCs w:val="20"/>
          <w:lang w:eastAsia="pl-PL"/>
        </w:rPr>
        <w:t>Karta Praw Osób Niepełnosprawnych</w:t>
      </w:r>
      <w:r w:rsidRPr="00786705">
        <w:rPr>
          <w:rFonts w:ascii="Lato" w:eastAsia="Times New Roman" w:hAnsi="Lato" w:cs="Calibri"/>
          <w:color w:val="000000"/>
          <w:sz w:val="20"/>
          <w:szCs w:val="20"/>
          <w:lang w:eastAsia="pl-PL"/>
        </w:rPr>
        <w:t xml:space="preserve"> wpisuje się uchwała Nr</w:t>
      </w:r>
      <w:r w:rsidR="00823986">
        <w:rPr>
          <w:rFonts w:ascii="Lato" w:eastAsia="Times New Roman" w:hAnsi="Lato" w:cs="Calibri"/>
          <w:color w:val="000000"/>
          <w:sz w:val="20"/>
          <w:szCs w:val="20"/>
          <w:lang w:eastAsia="pl-PL"/>
        </w:rPr>
        <w:t xml:space="preserve"> </w:t>
      </w:r>
      <w:r w:rsidRPr="00786705">
        <w:rPr>
          <w:rFonts w:ascii="Lato" w:eastAsia="Times New Roman" w:hAnsi="Lato" w:cs="Calibri"/>
          <w:color w:val="000000"/>
          <w:sz w:val="20"/>
          <w:szCs w:val="20"/>
          <w:lang w:eastAsia="pl-PL"/>
        </w:rPr>
        <w:t xml:space="preserve">140 Rady Ministrów z dnia </w:t>
      </w:r>
      <w:r w:rsidR="00C1787C">
        <w:rPr>
          <w:rFonts w:ascii="Lato" w:eastAsia="Times New Roman" w:hAnsi="Lato" w:cs="Calibri"/>
          <w:color w:val="000000"/>
          <w:sz w:val="20"/>
          <w:szCs w:val="20"/>
          <w:lang w:eastAsia="pl-PL"/>
        </w:rPr>
        <w:br/>
      </w:r>
      <w:r w:rsidRPr="00786705">
        <w:rPr>
          <w:rFonts w:ascii="Lato" w:eastAsia="Times New Roman" w:hAnsi="Lato" w:cs="Calibri"/>
          <w:color w:val="000000"/>
          <w:sz w:val="20"/>
          <w:szCs w:val="20"/>
          <w:lang w:eastAsia="pl-PL"/>
        </w:rPr>
        <w:t>15 października 2018</w:t>
      </w:r>
      <w:r w:rsidR="00C1787C">
        <w:rPr>
          <w:rFonts w:ascii="Lato" w:eastAsia="Times New Roman" w:hAnsi="Lato" w:cs="Calibri"/>
          <w:color w:val="000000"/>
          <w:sz w:val="20"/>
          <w:szCs w:val="20"/>
          <w:lang w:eastAsia="pl-PL"/>
        </w:rPr>
        <w:t> </w:t>
      </w:r>
      <w:r w:rsidRPr="00786705">
        <w:rPr>
          <w:rFonts w:ascii="Lato" w:eastAsia="Times New Roman" w:hAnsi="Lato" w:cs="Calibri"/>
          <w:color w:val="000000"/>
          <w:sz w:val="20"/>
          <w:szCs w:val="20"/>
          <w:lang w:eastAsia="pl-PL"/>
        </w:rPr>
        <w:t xml:space="preserve">r. </w:t>
      </w:r>
      <w:r w:rsidRPr="00786705">
        <w:rPr>
          <w:rFonts w:ascii="Lato" w:eastAsia="Times New Roman" w:hAnsi="Lato" w:cs="Calibri"/>
          <w:iCs/>
          <w:color w:val="000000"/>
          <w:sz w:val="20"/>
          <w:szCs w:val="20"/>
          <w:lang w:eastAsia="pl-PL"/>
        </w:rPr>
        <w:t>w sprawie ustanowienia wieloletniego rządowego programu „Posiłek w szkole i w domu” na lata 2019-2023 (</w:t>
      </w:r>
      <w:r w:rsidRPr="00786705">
        <w:rPr>
          <w:rFonts w:ascii="Lato" w:eastAsia="Times New Roman" w:hAnsi="Lato" w:cs="Calibri"/>
          <w:color w:val="000000"/>
          <w:sz w:val="20"/>
          <w:szCs w:val="20"/>
          <w:lang w:eastAsia="pl-PL"/>
        </w:rPr>
        <w:t>M.P. z 2018 r. poz. 1007</w:t>
      </w:r>
      <w:r w:rsidRPr="00786705">
        <w:rPr>
          <w:rFonts w:ascii="Lato" w:eastAsia="Times New Roman" w:hAnsi="Lato" w:cs="Calibri"/>
          <w:iCs/>
          <w:color w:val="000000"/>
          <w:sz w:val="20"/>
          <w:szCs w:val="20"/>
          <w:lang w:eastAsia="pl-PL"/>
        </w:rPr>
        <w:t>).</w:t>
      </w:r>
    </w:p>
    <w:p w14:paraId="74AF8D54" w14:textId="0B7628A0" w:rsidR="00786705" w:rsidRPr="00786705" w:rsidRDefault="00786705" w:rsidP="00786705">
      <w:pPr>
        <w:autoSpaceDE w:val="0"/>
        <w:autoSpaceDN w:val="0"/>
        <w:adjustRightInd w:val="0"/>
        <w:spacing w:after="120" w:line="240" w:lineRule="atLeast"/>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W 2023 r.</w:t>
      </w:r>
      <w:r w:rsidR="00823986">
        <w:rPr>
          <w:rFonts w:ascii="Lato" w:eastAsia="Times New Roman" w:hAnsi="Lato" w:cs="Calibri"/>
          <w:color w:val="000000"/>
          <w:sz w:val="20"/>
          <w:szCs w:val="20"/>
          <w:lang w:eastAsia="pl-PL"/>
        </w:rPr>
        <w:t xml:space="preserve"> </w:t>
      </w:r>
      <w:r w:rsidRPr="00786705">
        <w:rPr>
          <w:rFonts w:ascii="Lato" w:eastAsia="Times New Roman" w:hAnsi="Lato" w:cs="Calibri"/>
          <w:color w:val="000000"/>
          <w:sz w:val="20"/>
          <w:szCs w:val="20"/>
          <w:lang w:eastAsia="pl-PL"/>
        </w:rPr>
        <w:t xml:space="preserve">program „Posiłek w szkole i w domu” zapewniał pomoc zarówno osobom starszym, niepełnosprawnym, o niskich dochodach, jak i dzieciom, które wychowują się w rodzinach znajdujących się w trudnej sytuacji. </w:t>
      </w:r>
    </w:p>
    <w:p w14:paraId="0DCDC90D" w14:textId="77777777" w:rsidR="00786705" w:rsidRPr="00786705" w:rsidRDefault="00786705" w:rsidP="00786705">
      <w:pPr>
        <w:autoSpaceDE w:val="0"/>
        <w:autoSpaceDN w:val="0"/>
        <w:adjustRightInd w:val="0"/>
        <w:spacing w:after="120" w:line="240" w:lineRule="atLeast"/>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 xml:space="preserve">Istotnym elementem Programu było zapewnienie młodzieży w wieku szkolnym zjedzenia gorącego posiłku przygotowanego w stołówce szkolnej. Takie rozwiązanie daje bowiem większą kontrolę nad jakością kupowanych produktów, z których przygotowywane są posiłki oraz nad procesem ich przygotowywania. </w:t>
      </w:r>
    </w:p>
    <w:p w14:paraId="2AA6C32D" w14:textId="56C25D05" w:rsidR="00786705" w:rsidRPr="00786705" w:rsidRDefault="00786705" w:rsidP="00786705">
      <w:pPr>
        <w:autoSpaceDE w:val="0"/>
        <w:autoSpaceDN w:val="0"/>
        <w:adjustRightInd w:val="0"/>
        <w:spacing w:after="120" w:line="240" w:lineRule="atLeast"/>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Celem Programu było również zapewnienie wsparcia finansowego organom prowadzącym publiczne szkoły podstawowe, w tym szkoły artystyczne realizujące kształcenie ogólne w zakresie szkoły podstawowej, w organizacji stołówek oraz miejsc spożywania posiłków w szkołach. Program „Posiłek w</w:t>
      </w:r>
      <w:r w:rsidR="00103203">
        <w:rPr>
          <w:rFonts w:ascii="Lato" w:eastAsia="Times New Roman" w:hAnsi="Lato" w:cs="Calibri"/>
          <w:color w:val="000000"/>
          <w:sz w:val="20"/>
          <w:szCs w:val="20"/>
          <w:lang w:eastAsia="pl-PL"/>
        </w:rPr>
        <w:t> </w:t>
      </w:r>
      <w:r w:rsidRPr="00786705">
        <w:rPr>
          <w:rFonts w:ascii="Lato" w:eastAsia="Times New Roman" w:hAnsi="Lato" w:cs="Calibri"/>
          <w:color w:val="000000"/>
          <w:sz w:val="20"/>
          <w:szCs w:val="20"/>
          <w:lang w:eastAsia="pl-PL"/>
        </w:rPr>
        <w:t>szkole i w domu” jest Programem wspierania finansowego gmin w zakresie realizacji zadań własnych o</w:t>
      </w:r>
      <w:r w:rsidR="00103203">
        <w:rPr>
          <w:rFonts w:ascii="Lato" w:eastAsia="Times New Roman" w:hAnsi="Lato" w:cs="Calibri"/>
          <w:color w:val="000000"/>
          <w:sz w:val="20"/>
          <w:szCs w:val="20"/>
          <w:lang w:eastAsia="pl-PL"/>
        </w:rPr>
        <w:t> </w:t>
      </w:r>
      <w:r w:rsidRPr="00786705">
        <w:rPr>
          <w:rFonts w:ascii="Lato" w:eastAsia="Times New Roman" w:hAnsi="Lato" w:cs="Calibri"/>
          <w:color w:val="000000"/>
          <w:sz w:val="20"/>
          <w:szCs w:val="20"/>
          <w:lang w:eastAsia="pl-PL"/>
        </w:rPr>
        <w:t xml:space="preserve">charakterze obowiązkowym określonych w art. 17 ust. 1 pkt 3 i 14 ustawy o pomocy społecznej oraz organów prowadzących publiczne szkoły podstawowe w zakresie realizacji zadań, o których mowa </w:t>
      </w:r>
      <w:r w:rsidR="00103203">
        <w:rPr>
          <w:rFonts w:ascii="Lato" w:eastAsia="Times New Roman" w:hAnsi="Lato" w:cs="Calibri"/>
          <w:color w:val="000000"/>
          <w:sz w:val="20"/>
          <w:szCs w:val="20"/>
          <w:lang w:eastAsia="pl-PL"/>
        </w:rPr>
        <w:br/>
      </w:r>
      <w:r w:rsidRPr="00786705">
        <w:rPr>
          <w:rFonts w:ascii="Lato" w:eastAsia="Times New Roman" w:hAnsi="Lato" w:cs="Calibri"/>
          <w:color w:val="000000"/>
          <w:sz w:val="20"/>
          <w:szCs w:val="20"/>
          <w:lang w:eastAsia="pl-PL"/>
        </w:rPr>
        <w:t xml:space="preserve">w art. 10 ust. 1 pkt 1 ustawy – Prawo oświatowe. </w:t>
      </w:r>
    </w:p>
    <w:p w14:paraId="5A9A6BD0" w14:textId="77777777" w:rsidR="00786705" w:rsidRPr="00786705" w:rsidRDefault="00786705" w:rsidP="00FC4827">
      <w:pPr>
        <w:autoSpaceDE w:val="0"/>
        <w:autoSpaceDN w:val="0"/>
        <w:adjustRightInd w:val="0"/>
        <w:spacing w:after="0" w:line="240" w:lineRule="atLeast"/>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Program realizowany był w postaci trzech modułów:</w:t>
      </w:r>
    </w:p>
    <w:p w14:paraId="7126FBED" w14:textId="2585DB6D" w:rsidR="00786705" w:rsidRPr="00797141" w:rsidRDefault="00786705" w:rsidP="00FC4827">
      <w:pPr>
        <w:pStyle w:val="Akapitzlist"/>
        <w:numPr>
          <w:ilvl w:val="0"/>
          <w:numId w:val="260"/>
        </w:numPr>
        <w:spacing w:line="240" w:lineRule="atLeast"/>
        <w:ind w:left="426"/>
        <w:rPr>
          <w:rFonts w:ascii="Lato" w:hAnsi="Lato" w:cs="Calibri"/>
          <w:color w:val="000000"/>
          <w:sz w:val="20"/>
          <w:szCs w:val="20"/>
        </w:rPr>
      </w:pPr>
      <w:r w:rsidRPr="00797141">
        <w:rPr>
          <w:rFonts w:ascii="Lato" w:hAnsi="Lato" w:cs="Calibri"/>
          <w:bCs/>
          <w:color w:val="000000"/>
          <w:sz w:val="20"/>
          <w:szCs w:val="20"/>
        </w:rPr>
        <w:t>Moduł dla dzieci i młodzieży (za realizację zadań wynikających z modułu 1 Programu odpowiada</w:t>
      </w:r>
      <w:r w:rsidRPr="00797141">
        <w:rPr>
          <w:rFonts w:ascii="Lato" w:hAnsi="Lato" w:cs="Calibri"/>
          <w:color w:val="000000"/>
          <w:sz w:val="20"/>
          <w:szCs w:val="20"/>
        </w:rPr>
        <w:t xml:space="preserve"> minister właściwy do spraw zabezpieczenia społecznego); </w:t>
      </w:r>
    </w:p>
    <w:p w14:paraId="7F9BAC7A" w14:textId="7703C5A9" w:rsidR="00786705" w:rsidRPr="00797141" w:rsidRDefault="00786705" w:rsidP="007511B6">
      <w:pPr>
        <w:pStyle w:val="Akapitzlist"/>
        <w:numPr>
          <w:ilvl w:val="0"/>
          <w:numId w:val="260"/>
        </w:numPr>
        <w:spacing w:after="120" w:line="240" w:lineRule="atLeast"/>
        <w:ind w:left="426"/>
        <w:rPr>
          <w:rFonts w:ascii="Lato" w:hAnsi="Lato" w:cs="Calibri"/>
          <w:bCs/>
          <w:color w:val="000000"/>
          <w:sz w:val="20"/>
          <w:szCs w:val="20"/>
        </w:rPr>
      </w:pPr>
      <w:r w:rsidRPr="00797141">
        <w:rPr>
          <w:rFonts w:ascii="Lato" w:hAnsi="Lato" w:cs="Calibri"/>
          <w:bCs/>
          <w:color w:val="000000"/>
          <w:sz w:val="20"/>
          <w:szCs w:val="20"/>
        </w:rPr>
        <w:t>Moduł dla osób dorosłych (za realizację zadań wynikających z modułów 1 i 2 Programu odpowiada minister właściwy do spraw zabezpieczenia społecznego);</w:t>
      </w:r>
    </w:p>
    <w:p w14:paraId="1234CE6B" w14:textId="5A4A9B79" w:rsidR="00786705" w:rsidRPr="00797141" w:rsidRDefault="00786705" w:rsidP="007511B6">
      <w:pPr>
        <w:pStyle w:val="Akapitzlist"/>
        <w:numPr>
          <w:ilvl w:val="0"/>
          <w:numId w:val="260"/>
        </w:numPr>
        <w:autoSpaceDE w:val="0"/>
        <w:autoSpaceDN w:val="0"/>
        <w:adjustRightInd w:val="0"/>
        <w:spacing w:after="120" w:line="240" w:lineRule="atLeast"/>
        <w:ind w:left="426"/>
        <w:rPr>
          <w:rFonts w:ascii="Lato" w:hAnsi="Lato" w:cs="Calibri"/>
          <w:color w:val="000000"/>
          <w:sz w:val="20"/>
          <w:szCs w:val="20"/>
        </w:rPr>
      </w:pPr>
      <w:r w:rsidRPr="00797141">
        <w:rPr>
          <w:rFonts w:ascii="Lato" w:hAnsi="Lato" w:cs="Calibri"/>
          <w:bCs/>
          <w:color w:val="000000"/>
          <w:sz w:val="20"/>
          <w:szCs w:val="20"/>
        </w:rPr>
        <w:lastRenderedPageBreak/>
        <w:t>Moduł organizacji stołówek oraz miejsc spożywania posiłków w szkołach (za realizację zadań</w:t>
      </w:r>
      <w:r w:rsidRPr="00797141">
        <w:rPr>
          <w:rFonts w:ascii="Lato" w:hAnsi="Lato" w:cs="Calibri"/>
          <w:color w:val="000000"/>
          <w:sz w:val="20"/>
          <w:szCs w:val="20"/>
        </w:rPr>
        <w:t xml:space="preserve"> wynikających z modułu 3 Programu odpowiada minister właściwy do spraw oświaty i wychowania).</w:t>
      </w:r>
    </w:p>
    <w:p w14:paraId="0EDF895C" w14:textId="77777777" w:rsidR="00786705" w:rsidRPr="00786705" w:rsidRDefault="00786705" w:rsidP="00FC4827">
      <w:pPr>
        <w:autoSpaceDE w:val="0"/>
        <w:autoSpaceDN w:val="0"/>
        <w:adjustRightInd w:val="0"/>
        <w:spacing w:after="0" w:line="240" w:lineRule="atLeast"/>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Ze środków przekazywanych w ramach Programu gminy udzielały w 2023 r. wsparcia osobom spełniającym warunki otrzymania pomocy wskazane w ustawie o pomocy społecznej oraz spełniającym kryterium dochodowe w wysokości 200% kryterium, o którym mowa w art. 8 ww. ustawy:</w:t>
      </w:r>
    </w:p>
    <w:p w14:paraId="30A54186" w14:textId="77777777" w:rsidR="00786705" w:rsidRPr="00786705" w:rsidRDefault="00786705" w:rsidP="0020303A">
      <w:pPr>
        <w:numPr>
          <w:ilvl w:val="0"/>
          <w:numId w:val="46"/>
        </w:numPr>
        <w:suppressAutoHyphens/>
        <w:autoSpaceDE w:val="0"/>
        <w:autoSpaceDN w:val="0"/>
        <w:adjustRightInd w:val="0"/>
        <w:spacing w:after="0" w:line="240" w:lineRule="atLeast"/>
        <w:ind w:left="426" w:hanging="425"/>
        <w:jc w:val="both"/>
        <w:rPr>
          <w:rFonts w:ascii="Lato" w:eastAsia="Calibri" w:hAnsi="Lato" w:cs="Calibri"/>
          <w:color w:val="000000"/>
          <w:sz w:val="20"/>
          <w:szCs w:val="20"/>
        </w:rPr>
      </w:pPr>
      <w:r w:rsidRPr="00786705">
        <w:rPr>
          <w:rFonts w:ascii="Lato" w:eastAsia="Calibri" w:hAnsi="Lato" w:cs="Calibri"/>
          <w:color w:val="000000"/>
          <w:sz w:val="20"/>
          <w:szCs w:val="20"/>
        </w:rPr>
        <w:t>dzieciom do czasu podjęcia nauki w szkole podstawowej,</w:t>
      </w:r>
    </w:p>
    <w:p w14:paraId="4ECF86DF" w14:textId="77777777" w:rsidR="00786705" w:rsidRPr="00786705" w:rsidRDefault="00786705" w:rsidP="0020303A">
      <w:pPr>
        <w:numPr>
          <w:ilvl w:val="0"/>
          <w:numId w:val="46"/>
        </w:numPr>
        <w:suppressAutoHyphens/>
        <w:autoSpaceDE w:val="0"/>
        <w:autoSpaceDN w:val="0"/>
        <w:adjustRightInd w:val="0"/>
        <w:spacing w:after="0" w:line="240" w:lineRule="atLeast"/>
        <w:ind w:left="426" w:hanging="425"/>
        <w:jc w:val="both"/>
        <w:rPr>
          <w:rFonts w:ascii="Lato" w:eastAsia="Calibri" w:hAnsi="Lato" w:cs="Calibri"/>
          <w:color w:val="000000"/>
          <w:sz w:val="20"/>
          <w:szCs w:val="20"/>
        </w:rPr>
      </w:pPr>
      <w:r w:rsidRPr="00786705">
        <w:rPr>
          <w:rFonts w:ascii="Lato" w:eastAsia="Calibri" w:hAnsi="Lato" w:cs="Calibri"/>
          <w:color w:val="000000"/>
          <w:sz w:val="20"/>
          <w:szCs w:val="20"/>
        </w:rPr>
        <w:t xml:space="preserve">uczniom do czasu ukończenia szkoły ponadpodstawowej lub szkoły ponadgimnazjalnej, </w:t>
      </w:r>
    </w:p>
    <w:p w14:paraId="0A760703" w14:textId="77777777" w:rsidR="00786705" w:rsidRPr="00786705" w:rsidRDefault="00786705" w:rsidP="00FC4827">
      <w:pPr>
        <w:numPr>
          <w:ilvl w:val="0"/>
          <w:numId w:val="46"/>
        </w:numPr>
        <w:suppressAutoHyphens/>
        <w:spacing w:after="0" w:line="240" w:lineRule="atLeast"/>
        <w:ind w:left="426" w:hanging="425"/>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osobom i rodzinom znajdującym się w sytuacjach wymienionych w art. 7 ustawy o pomocy społecznej, w szczególności osobom starszym, chorym i niepełnosprawnym</w:t>
      </w:r>
    </w:p>
    <w:p w14:paraId="6FB7DB74" w14:textId="77777777" w:rsidR="00A27EF5" w:rsidRDefault="00786705" w:rsidP="00FC4827">
      <w:pPr>
        <w:spacing w:after="0" w:line="240" w:lineRule="auto"/>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 w formie posiłku, świadczenia pieniężnego na zakup posiłku lub żywności albo świadczenia rzeczowego w postaci produktów żywnościowych.</w:t>
      </w:r>
      <w:r w:rsidR="00103203">
        <w:rPr>
          <w:rFonts w:ascii="Lato" w:eastAsia="Times New Roman" w:hAnsi="Lato" w:cs="Calibri"/>
          <w:color w:val="000000"/>
          <w:sz w:val="20"/>
          <w:szCs w:val="20"/>
          <w:lang w:eastAsia="pl-PL"/>
        </w:rPr>
        <w:t xml:space="preserve"> </w:t>
      </w:r>
    </w:p>
    <w:p w14:paraId="417845E7" w14:textId="63407ED2" w:rsidR="00A27EF5" w:rsidRDefault="00786705" w:rsidP="00A27EF5">
      <w:pPr>
        <w:spacing w:before="120" w:after="0" w:line="240" w:lineRule="auto"/>
        <w:jc w:val="both"/>
        <w:rPr>
          <w:rFonts w:ascii="Lato" w:eastAsia="Times New Roman" w:hAnsi="Lato" w:cs="Times New Roman"/>
          <w:color w:val="000000"/>
          <w:sz w:val="20"/>
          <w:szCs w:val="20"/>
          <w:lang w:eastAsia="pl-PL"/>
        </w:rPr>
      </w:pPr>
      <w:r w:rsidRPr="00786705">
        <w:rPr>
          <w:rFonts w:ascii="Lato" w:eastAsia="Times New Roman" w:hAnsi="Lato" w:cs="Calibri"/>
          <w:color w:val="000000"/>
          <w:sz w:val="20"/>
          <w:szCs w:val="20"/>
          <w:lang w:eastAsia="pl-PL"/>
        </w:rPr>
        <w:t>Wysokość kryterium dochodowego uprawniającego do skorzystania z Programu wynosiła 1</w:t>
      </w:r>
      <w:r w:rsidR="00103203">
        <w:rPr>
          <w:rFonts w:ascii="Lato" w:eastAsia="Times New Roman" w:hAnsi="Lato" w:cs="Calibri"/>
          <w:color w:val="000000"/>
          <w:sz w:val="20"/>
          <w:szCs w:val="20"/>
          <w:lang w:eastAsia="pl-PL"/>
        </w:rPr>
        <w:t> </w:t>
      </w:r>
      <w:r w:rsidRPr="00786705">
        <w:rPr>
          <w:rFonts w:ascii="Lato" w:eastAsia="Times New Roman" w:hAnsi="Lato" w:cs="Calibri"/>
          <w:color w:val="000000"/>
          <w:sz w:val="20"/>
          <w:szCs w:val="20"/>
          <w:lang w:eastAsia="pl-PL"/>
        </w:rPr>
        <w:t>552 zł – dla osoby samotnie gospodarującej, 1</w:t>
      </w:r>
      <w:r w:rsidR="00103203">
        <w:rPr>
          <w:rFonts w:ascii="Lato" w:eastAsia="Times New Roman" w:hAnsi="Lato" w:cs="Calibri"/>
          <w:color w:val="000000"/>
          <w:sz w:val="20"/>
          <w:szCs w:val="20"/>
          <w:lang w:eastAsia="pl-PL"/>
        </w:rPr>
        <w:t> </w:t>
      </w:r>
      <w:r w:rsidRPr="00786705">
        <w:rPr>
          <w:rFonts w:ascii="Lato" w:eastAsia="Times New Roman" w:hAnsi="Lato" w:cs="Calibri"/>
          <w:color w:val="000000"/>
          <w:sz w:val="20"/>
          <w:szCs w:val="20"/>
          <w:lang w:eastAsia="pl-PL"/>
        </w:rPr>
        <w:t>200 zł – dla osoby w</w:t>
      </w:r>
      <w:r w:rsidR="00103203">
        <w:rPr>
          <w:rFonts w:ascii="Lato" w:eastAsia="Times New Roman" w:hAnsi="Lato" w:cs="Calibri"/>
          <w:color w:val="000000"/>
          <w:sz w:val="20"/>
          <w:szCs w:val="20"/>
          <w:lang w:eastAsia="pl-PL"/>
        </w:rPr>
        <w:t> </w:t>
      </w:r>
      <w:r w:rsidRPr="00786705">
        <w:rPr>
          <w:rFonts w:ascii="Lato" w:eastAsia="Times New Roman" w:hAnsi="Lato" w:cs="Calibri"/>
          <w:color w:val="000000"/>
          <w:sz w:val="20"/>
          <w:szCs w:val="20"/>
          <w:lang w:eastAsia="pl-PL"/>
        </w:rPr>
        <w:t>rodzinie.</w:t>
      </w:r>
      <w:r w:rsidR="00823986">
        <w:rPr>
          <w:rFonts w:ascii="Lato" w:eastAsia="Times New Roman" w:hAnsi="Lato" w:cs="Calibri"/>
          <w:color w:val="000000"/>
          <w:sz w:val="20"/>
          <w:szCs w:val="20"/>
          <w:lang w:eastAsia="pl-PL"/>
        </w:rPr>
        <w:t xml:space="preserve"> </w:t>
      </w:r>
      <w:r w:rsidRPr="00786705">
        <w:rPr>
          <w:rFonts w:ascii="Lato" w:eastAsia="Times New Roman" w:hAnsi="Lato" w:cs="Times New Roman"/>
          <w:color w:val="000000"/>
          <w:sz w:val="20"/>
          <w:szCs w:val="20"/>
          <w:lang w:eastAsia="pl-PL"/>
        </w:rPr>
        <w:t>W 2023</w:t>
      </w:r>
      <w:r w:rsidR="00E0795F">
        <w:rPr>
          <w:rFonts w:ascii="Lato" w:eastAsia="Times New Roman" w:hAnsi="Lato" w:cs="Times New Roman"/>
          <w:color w:val="000000"/>
          <w:sz w:val="20"/>
          <w:szCs w:val="20"/>
          <w:lang w:eastAsia="pl-PL"/>
        </w:rPr>
        <w:t>r.</w:t>
      </w:r>
      <w:r w:rsidRPr="00786705">
        <w:rPr>
          <w:rFonts w:ascii="Lato" w:eastAsia="Times New Roman" w:hAnsi="Lato" w:cs="Times New Roman"/>
          <w:color w:val="000000"/>
          <w:sz w:val="20"/>
          <w:szCs w:val="20"/>
          <w:vertAlign w:val="superscript"/>
          <w:lang w:eastAsia="pl-PL"/>
        </w:rPr>
        <w:footnoteReference w:id="42"/>
      </w:r>
      <w:r w:rsidRPr="00786705">
        <w:rPr>
          <w:rFonts w:ascii="Lato" w:eastAsia="Times New Roman" w:hAnsi="Lato" w:cs="Times New Roman"/>
          <w:color w:val="000000"/>
          <w:sz w:val="20"/>
          <w:szCs w:val="20"/>
          <w:lang w:eastAsia="pl-PL"/>
        </w:rPr>
        <w:t xml:space="preserve"> pomocą w ramach Programu </w:t>
      </w:r>
      <w:r w:rsidRPr="00786705">
        <w:rPr>
          <w:rFonts w:ascii="Lato" w:eastAsia="Times New Roman" w:hAnsi="Lato" w:cs="Times New Roman"/>
          <w:iCs/>
          <w:color w:val="000000"/>
          <w:sz w:val="20"/>
          <w:szCs w:val="20"/>
          <w:lang w:eastAsia="pl-PL"/>
        </w:rPr>
        <w:t xml:space="preserve">„Posiłek w szkole i w domu” </w:t>
      </w:r>
      <w:r w:rsidRPr="00786705">
        <w:rPr>
          <w:rFonts w:ascii="Lato" w:eastAsia="Times New Roman" w:hAnsi="Lato" w:cs="Times New Roman"/>
          <w:color w:val="000000"/>
          <w:sz w:val="20"/>
          <w:szCs w:val="20"/>
          <w:lang w:eastAsia="pl-PL"/>
        </w:rPr>
        <w:t>zostało objętych750 860 osób, w tym:</w:t>
      </w:r>
      <w:r w:rsidR="00823986">
        <w:rPr>
          <w:rFonts w:ascii="Lato" w:eastAsia="Times New Roman" w:hAnsi="Lato" w:cs="Times New Roman"/>
          <w:color w:val="000000"/>
          <w:sz w:val="20"/>
          <w:szCs w:val="20"/>
          <w:lang w:eastAsia="pl-PL"/>
        </w:rPr>
        <w:t xml:space="preserve"> </w:t>
      </w:r>
      <w:r w:rsidRPr="00786705">
        <w:rPr>
          <w:rFonts w:ascii="Lato" w:eastAsia="Times New Roman" w:hAnsi="Lato" w:cs="Times New Roman"/>
          <w:color w:val="000000"/>
          <w:sz w:val="20"/>
          <w:szCs w:val="20"/>
          <w:lang w:eastAsia="pl-PL"/>
        </w:rPr>
        <w:t>348</w:t>
      </w:r>
      <w:r w:rsidR="00E0795F">
        <w:rPr>
          <w:rFonts w:ascii="Lato" w:eastAsia="Times New Roman" w:hAnsi="Lato" w:cs="Times New Roman"/>
          <w:color w:val="000000"/>
          <w:sz w:val="20"/>
          <w:szCs w:val="20"/>
          <w:lang w:eastAsia="pl-PL"/>
        </w:rPr>
        <w:t> </w:t>
      </w:r>
      <w:r w:rsidRPr="00786705">
        <w:rPr>
          <w:rFonts w:ascii="Lato" w:eastAsia="Times New Roman" w:hAnsi="Lato" w:cs="Times New Roman"/>
          <w:color w:val="000000"/>
          <w:sz w:val="20"/>
          <w:szCs w:val="20"/>
          <w:lang w:eastAsia="pl-PL"/>
        </w:rPr>
        <w:t>347</w:t>
      </w:r>
      <w:r w:rsidRPr="00786705">
        <w:rPr>
          <w:rFonts w:ascii="Lato" w:eastAsia="Calibri" w:hAnsi="Lato" w:cs="Times New Roman"/>
          <w:color w:val="000000"/>
          <w:sz w:val="20"/>
          <w:szCs w:val="20"/>
        </w:rPr>
        <w:t xml:space="preserve"> dzieci i 402</w:t>
      </w:r>
      <w:r w:rsidR="00FC4827">
        <w:rPr>
          <w:rFonts w:ascii="Lato" w:eastAsia="Calibri" w:hAnsi="Lato" w:cs="Times New Roman"/>
          <w:color w:val="000000"/>
          <w:sz w:val="20"/>
          <w:szCs w:val="20"/>
        </w:rPr>
        <w:t> </w:t>
      </w:r>
      <w:r w:rsidRPr="00786705">
        <w:rPr>
          <w:rFonts w:ascii="Lato" w:eastAsia="Calibri" w:hAnsi="Lato" w:cs="Times New Roman"/>
          <w:color w:val="000000"/>
          <w:sz w:val="20"/>
          <w:szCs w:val="20"/>
        </w:rPr>
        <w:t>513 osób dorosłych</w:t>
      </w:r>
      <w:r w:rsidRPr="00786705">
        <w:rPr>
          <w:rFonts w:ascii="Lato" w:eastAsia="Times New Roman" w:hAnsi="Lato" w:cs="Times New Roman"/>
          <w:color w:val="000000"/>
          <w:sz w:val="20"/>
          <w:szCs w:val="20"/>
          <w:lang w:eastAsia="pl-PL"/>
        </w:rPr>
        <w:t>.</w:t>
      </w:r>
      <w:r w:rsidR="00A27EF5">
        <w:rPr>
          <w:rFonts w:ascii="Lato" w:eastAsia="Times New Roman" w:hAnsi="Lato" w:cs="Times New Roman"/>
          <w:color w:val="000000"/>
          <w:sz w:val="20"/>
          <w:szCs w:val="20"/>
          <w:lang w:eastAsia="pl-PL"/>
        </w:rPr>
        <w:t xml:space="preserve"> </w:t>
      </w:r>
    </w:p>
    <w:p w14:paraId="4E9D56C0" w14:textId="662F590D" w:rsidR="00786705" w:rsidRPr="00786705" w:rsidRDefault="00786705" w:rsidP="00A27EF5">
      <w:pPr>
        <w:spacing w:before="120" w:after="0" w:line="240" w:lineRule="auto"/>
        <w:jc w:val="both"/>
        <w:rPr>
          <w:rFonts w:ascii="Lato" w:eastAsia="Times New Roman" w:hAnsi="Lato" w:cs="Calibri"/>
          <w:color w:val="000000"/>
          <w:kern w:val="24"/>
          <w:sz w:val="20"/>
          <w:szCs w:val="20"/>
          <w:lang w:eastAsia="pl-PL"/>
        </w:rPr>
      </w:pPr>
      <w:r w:rsidRPr="00786705">
        <w:rPr>
          <w:rFonts w:ascii="Lato" w:eastAsia="Times New Roman" w:hAnsi="Lato" w:cs="Calibri"/>
          <w:color w:val="000000"/>
          <w:sz w:val="20"/>
          <w:szCs w:val="20"/>
          <w:lang w:eastAsia="pl-PL"/>
        </w:rPr>
        <w:t xml:space="preserve">Program dofinansowywał posiłki dowożone osobom dorosłym (np. niewychodzącym z domu ze względu na podeszły wiek czy niepełnosprawność), które same nie są w stanie ich przygotować. </w:t>
      </w:r>
      <w:r w:rsidRPr="00786705">
        <w:rPr>
          <w:rFonts w:ascii="Lato" w:eastAsia="Times New Roman" w:hAnsi="Lato" w:cs="Calibri"/>
          <w:color w:val="000000"/>
          <w:kern w:val="24"/>
          <w:sz w:val="20"/>
          <w:szCs w:val="20"/>
          <w:lang w:eastAsia="pl-PL"/>
        </w:rPr>
        <w:t>Program zapewniał ponadto pozyskanie:</w:t>
      </w:r>
    </w:p>
    <w:p w14:paraId="0515E250" w14:textId="77777777" w:rsidR="00786705" w:rsidRPr="00786705" w:rsidRDefault="00786705" w:rsidP="00797141">
      <w:pPr>
        <w:numPr>
          <w:ilvl w:val="0"/>
          <w:numId w:val="98"/>
        </w:numPr>
        <w:suppressAutoHyphens/>
        <w:spacing w:before="120" w:after="0" w:line="240" w:lineRule="auto"/>
        <w:ind w:left="426"/>
        <w:contextualSpacing/>
        <w:jc w:val="both"/>
        <w:rPr>
          <w:rFonts w:ascii="Lato" w:eastAsia="+mn-ea" w:hAnsi="Lato" w:cs="Calibri"/>
          <w:bCs/>
          <w:color w:val="000000"/>
          <w:kern w:val="24"/>
          <w:sz w:val="20"/>
          <w:szCs w:val="20"/>
          <w:u w:val="single"/>
          <w:lang w:eastAsia="pl-PL"/>
        </w:rPr>
      </w:pPr>
      <w:r w:rsidRPr="00786705">
        <w:rPr>
          <w:rFonts w:ascii="Lato" w:eastAsia="Times New Roman" w:hAnsi="Lato" w:cs="Calibri"/>
          <w:color w:val="000000"/>
          <w:kern w:val="24"/>
          <w:sz w:val="20"/>
          <w:szCs w:val="20"/>
          <w:lang w:eastAsia="pl-PL"/>
        </w:rPr>
        <w:t xml:space="preserve">dodatkowych środków na dowóz posiłków - w ramach modułu </w:t>
      </w:r>
      <w:r w:rsidRPr="00786705">
        <w:rPr>
          <w:rFonts w:ascii="Lato" w:eastAsia="+mn-ea" w:hAnsi="Lato" w:cs="Calibri"/>
          <w:color w:val="000000"/>
          <w:kern w:val="24"/>
          <w:sz w:val="20"/>
          <w:szCs w:val="20"/>
          <w:lang w:eastAsia="pl-PL"/>
        </w:rPr>
        <w:t>2 wójt (burmistrz, prezydent miasta) może pozyskać zwiększenie dotacji do 5% środków finansowych z przeznaczeniem na dowóz posiłków w gminie, w szczególności dla osób starszych, niepełnosprawnych,</w:t>
      </w:r>
    </w:p>
    <w:p w14:paraId="3397D362" w14:textId="33C4D3E9" w:rsidR="00786705" w:rsidRPr="00786705" w:rsidRDefault="00786705" w:rsidP="0020303A">
      <w:pPr>
        <w:numPr>
          <w:ilvl w:val="0"/>
          <w:numId w:val="98"/>
        </w:numPr>
        <w:suppressAutoHyphens/>
        <w:spacing w:after="120" w:line="240" w:lineRule="atLeast"/>
        <w:ind w:left="426"/>
        <w:jc w:val="both"/>
        <w:rPr>
          <w:rFonts w:ascii="Lato" w:eastAsia="Times New Roman" w:hAnsi="Lato" w:cs="Calibri"/>
          <w:color w:val="000000"/>
          <w:sz w:val="20"/>
          <w:szCs w:val="20"/>
          <w:lang w:eastAsia="pl-PL"/>
        </w:rPr>
      </w:pPr>
      <w:r w:rsidRPr="00786705">
        <w:rPr>
          <w:rFonts w:ascii="Lato" w:eastAsia="+mn-ea" w:hAnsi="Lato" w:cs="Calibri"/>
          <w:bCs/>
          <w:color w:val="000000"/>
          <w:kern w:val="24"/>
          <w:sz w:val="20"/>
          <w:szCs w:val="20"/>
          <w:lang w:eastAsia="pl-PL"/>
        </w:rPr>
        <w:t xml:space="preserve">dodatkowych środków dla gmin, które prowadzą samodzielnie stołówki szkolne - </w:t>
      </w:r>
      <w:r w:rsidRPr="00786705">
        <w:rPr>
          <w:rFonts w:ascii="Lato" w:eastAsia="+mn-ea" w:hAnsi="Lato" w:cs="Calibri"/>
          <w:color w:val="000000"/>
          <w:kern w:val="24"/>
          <w:sz w:val="20"/>
          <w:szCs w:val="20"/>
          <w:lang w:eastAsia="pl-PL"/>
        </w:rPr>
        <w:t>wójt (burmistrz, prezydent miasta) może pozyskać zwiększenie dotacji do 5% dla gminy realizującej posiłek w</w:t>
      </w:r>
      <w:r w:rsidR="00A27EF5">
        <w:rPr>
          <w:rFonts w:ascii="Lato" w:eastAsia="+mn-ea" w:hAnsi="Lato" w:cs="Calibri"/>
          <w:color w:val="000000"/>
          <w:kern w:val="24"/>
          <w:sz w:val="20"/>
          <w:szCs w:val="20"/>
          <w:lang w:eastAsia="pl-PL"/>
        </w:rPr>
        <w:t> </w:t>
      </w:r>
      <w:r w:rsidRPr="00786705">
        <w:rPr>
          <w:rFonts w:ascii="Lato" w:eastAsia="+mn-ea" w:hAnsi="Lato" w:cs="Calibri"/>
          <w:color w:val="000000"/>
          <w:kern w:val="24"/>
          <w:sz w:val="20"/>
          <w:szCs w:val="20"/>
          <w:lang w:eastAsia="pl-PL"/>
        </w:rPr>
        <w:t xml:space="preserve">stołówkach przez siebie prowadzonych bezpośrednio. </w:t>
      </w:r>
    </w:p>
    <w:p w14:paraId="6295128B" w14:textId="210255C2" w:rsidR="00786705" w:rsidRPr="00786705" w:rsidRDefault="00786705" w:rsidP="0020303A">
      <w:pPr>
        <w:spacing w:after="120" w:line="240" w:lineRule="atLeast"/>
        <w:jc w:val="both"/>
        <w:rPr>
          <w:rFonts w:ascii="Lato" w:eastAsia="+mn-ea" w:hAnsi="Lato" w:cs="Calibri"/>
          <w:color w:val="000000"/>
          <w:kern w:val="24"/>
          <w:sz w:val="20"/>
          <w:szCs w:val="20"/>
          <w:lang w:eastAsia="pl-PL"/>
        </w:rPr>
      </w:pPr>
      <w:r w:rsidRPr="00786705">
        <w:rPr>
          <w:rFonts w:ascii="Lato" w:eastAsia="Times New Roman" w:hAnsi="Lato" w:cs="Times New Roman"/>
          <w:color w:val="000000"/>
          <w:sz w:val="20"/>
          <w:szCs w:val="20"/>
          <w:lang w:eastAsia="pl-PL"/>
        </w:rPr>
        <w:t xml:space="preserve">Program realizowany był przez gminy przy zaangażowaniu środków z budżetu państwa oraz środków własnych jednostek samorządu terytorialnego. </w:t>
      </w:r>
      <w:r w:rsidRPr="00786705">
        <w:rPr>
          <w:rFonts w:ascii="Lato" w:eastAsia="+mn-ea" w:hAnsi="Lato" w:cs="Times New Roman"/>
          <w:color w:val="000000"/>
          <w:kern w:val="24"/>
          <w:sz w:val="20"/>
          <w:szCs w:val="20"/>
          <w:lang w:eastAsia="pl-PL"/>
        </w:rPr>
        <w:t xml:space="preserve">W 2023 </w:t>
      </w:r>
      <w:r w:rsidR="003207C2">
        <w:rPr>
          <w:rFonts w:ascii="Lato" w:eastAsia="+mn-ea" w:hAnsi="Lato" w:cs="Times New Roman"/>
          <w:color w:val="000000"/>
          <w:kern w:val="24"/>
          <w:sz w:val="20"/>
          <w:szCs w:val="20"/>
          <w:lang w:eastAsia="pl-PL"/>
        </w:rPr>
        <w:t>r.</w:t>
      </w:r>
      <w:r w:rsidR="00823986">
        <w:rPr>
          <w:rFonts w:ascii="Lato" w:eastAsia="+mn-ea" w:hAnsi="Lato" w:cs="Times New Roman"/>
          <w:color w:val="000000"/>
          <w:kern w:val="24"/>
          <w:sz w:val="20"/>
          <w:szCs w:val="20"/>
          <w:lang w:eastAsia="pl-PL"/>
        </w:rPr>
        <w:t xml:space="preserve"> </w:t>
      </w:r>
      <w:r w:rsidRPr="00786705">
        <w:rPr>
          <w:rFonts w:ascii="Lato" w:eastAsia="+mn-ea" w:hAnsi="Lato" w:cs="Times New Roman"/>
          <w:color w:val="000000"/>
          <w:kern w:val="24"/>
          <w:sz w:val="20"/>
          <w:szCs w:val="20"/>
          <w:lang w:eastAsia="pl-PL"/>
        </w:rPr>
        <w:t>w realizacji Programu wzięły udział 2 474 gminy.</w:t>
      </w:r>
      <w:r w:rsidR="00823986">
        <w:rPr>
          <w:rFonts w:ascii="Lato" w:eastAsia="+mn-ea" w:hAnsi="Lato" w:cs="Calibri"/>
          <w:color w:val="000000"/>
          <w:kern w:val="24"/>
          <w:sz w:val="20"/>
          <w:szCs w:val="20"/>
          <w:lang w:eastAsia="pl-PL"/>
        </w:rPr>
        <w:t xml:space="preserve"> </w:t>
      </w:r>
    </w:p>
    <w:p w14:paraId="0BF54454" w14:textId="2337C576" w:rsidR="00786705" w:rsidRPr="00786705" w:rsidRDefault="00786705" w:rsidP="00FC4827">
      <w:pPr>
        <w:autoSpaceDE w:val="0"/>
        <w:autoSpaceDN w:val="0"/>
        <w:adjustRightInd w:val="0"/>
        <w:spacing w:after="0" w:line="240" w:lineRule="atLeast"/>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 xml:space="preserve">Ogólna kwota środków z budżetu państwa przewidziana w całym okresie realizacji Programu </w:t>
      </w:r>
      <w:r w:rsidR="00B27E11">
        <w:rPr>
          <w:rFonts w:ascii="Lato" w:eastAsia="Times New Roman" w:hAnsi="Lato" w:cs="Calibri"/>
          <w:color w:val="000000"/>
          <w:sz w:val="20"/>
          <w:szCs w:val="20"/>
          <w:lang w:eastAsia="pl-PL"/>
        </w:rPr>
        <w:br/>
      </w:r>
      <w:r w:rsidRPr="00786705">
        <w:rPr>
          <w:rFonts w:ascii="Lato" w:eastAsia="Times New Roman" w:hAnsi="Lato" w:cs="Calibri"/>
          <w:color w:val="000000"/>
          <w:sz w:val="20"/>
          <w:szCs w:val="20"/>
          <w:lang w:eastAsia="pl-PL"/>
        </w:rPr>
        <w:t>to 2 750</w:t>
      </w:r>
      <w:r w:rsidR="00A27EF5">
        <w:rPr>
          <w:rFonts w:ascii="Lato" w:eastAsia="Times New Roman" w:hAnsi="Lato" w:cs="Calibri"/>
          <w:color w:val="000000"/>
          <w:sz w:val="20"/>
          <w:szCs w:val="20"/>
          <w:lang w:eastAsia="pl-PL"/>
        </w:rPr>
        <w:t> </w:t>
      </w:r>
      <w:r w:rsidRPr="00786705">
        <w:rPr>
          <w:rFonts w:ascii="Lato" w:eastAsia="Times New Roman" w:hAnsi="Lato" w:cs="Calibri"/>
          <w:color w:val="000000"/>
          <w:sz w:val="20"/>
          <w:szCs w:val="20"/>
          <w:lang w:eastAsia="pl-PL"/>
        </w:rPr>
        <w:t>000</w:t>
      </w:r>
      <w:r w:rsidR="00A27EF5">
        <w:rPr>
          <w:rFonts w:ascii="Lato" w:eastAsia="Times New Roman" w:hAnsi="Lato" w:cs="Calibri"/>
          <w:color w:val="000000"/>
          <w:sz w:val="20"/>
          <w:szCs w:val="20"/>
          <w:lang w:eastAsia="pl-PL"/>
        </w:rPr>
        <w:t> </w:t>
      </w:r>
      <w:r w:rsidR="00B333D7">
        <w:rPr>
          <w:rFonts w:ascii="Lato" w:eastAsia="Times New Roman" w:hAnsi="Lato" w:cs="Calibri"/>
          <w:color w:val="000000"/>
          <w:sz w:val="20"/>
          <w:szCs w:val="20"/>
          <w:lang w:eastAsia="pl-PL"/>
        </w:rPr>
        <w:t>000</w:t>
      </w:r>
      <w:r w:rsidRPr="00786705">
        <w:rPr>
          <w:rFonts w:ascii="Lato" w:eastAsia="Times New Roman" w:hAnsi="Lato" w:cs="Calibri"/>
          <w:color w:val="000000"/>
          <w:sz w:val="20"/>
          <w:szCs w:val="20"/>
          <w:lang w:eastAsia="pl-PL"/>
        </w:rPr>
        <w:t xml:space="preserve"> zł, </w:t>
      </w:r>
      <w:r w:rsidR="00A27EF5">
        <w:rPr>
          <w:rFonts w:ascii="Lato" w:eastAsia="Times New Roman" w:hAnsi="Lato" w:cs="Calibri"/>
          <w:color w:val="000000"/>
          <w:sz w:val="20"/>
          <w:szCs w:val="20"/>
          <w:lang w:eastAsia="pl-PL"/>
        </w:rPr>
        <w:t xml:space="preserve">a </w:t>
      </w:r>
      <w:r w:rsidRPr="00786705">
        <w:rPr>
          <w:rFonts w:ascii="Lato" w:eastAsia="Times New Roman" w:hAnsi="Lato" w:cs="Calibri"/>
          <w:color w:val="000000"/>
          <w:sz w:val="20"/>
          <w:szCs w:val="20"/>
          <w:lang w:eastAsia="pl-PL"/>
        </w:rPr>
        <w:t>rocznie 550</w:t>
      </w:r>
      <w:r w:rsidR="001C7E95">
        <w:rPr>
          <w:rFonts w:ascii="Lato" w:eastAsia="Times New Roman" w:hAnsi="Lato" w:cs="Calibri"/>
          <w:color w:val="000000"/>
          <w:sz w:val="20"/>
          <w:szCs w:val="20"/>
          <w:lang w:eastAsia="pl-PL"/>
        </w:rPr>
        <w:t xml:space="preserve"> 000 </w:t>
      </w:r>
      <w:r w:rsidR="00A27EF5">
        <w:rPr>
          <w:rFonts w:ascii="Lato" w:eastAsia="Times New Roman" w:hAnsi="Lato" w:cs="Calibri"/>
          <w:color w:val="000000"/>
          <w:sz w:val="20"/>
          <w:szCs w:val="20"/>
          <w:lang w:eastAsia="pl-PL"/>
        </w:rPr>
        <w:t> </w:t>
      </w:r>
      <w:r w:rsidR="001C7E95">
        <w:rPr>
          <w:rFonts w:ascii="Lato" w:eastAsia="Times New Roman" w:hAnsi="Lato" w:cs="Calibri"/>
          <w:color w:val="000000"/>
          <w:sz w:val="20"/>
          <w:szCs w:val="20"/>
          <w:lang w:eastAsia="pl-PL"/>
        </w:rPr>
        <w:t>000</w:t>
      </w:r>
      <w:r w:rsidRPr="00786705">
        <w:rPr>
          <w:rFonts w:ascii="Lato" w:eastAsia="Times New Roman" w:hAnsi="Lato" w:cs="Calibri"/>
          <w:color w:val="000000"/>
          <w:sz w:val="20"/>
          <w:szCs w:val="20"/>
          <w:lang w:eastAsia="pl-PL"/>
        </w:rPr>
        <w:t xml:space="preserve"> zł, w tym:</w:t>
      </w:r>
    </w:p>
    <w:p w14:paraId="5B4AF838" w14:textId="55AD1810" w:rsidR="00786705" w:rsidRPr="00786705" w:rsidRDefault="00786705" w:rsidP="00FC4827">
      <w:pPr>
        <w:numPr>
          <w:ilvl w:val="0"/>
          <w:numId w:val="99"/>
        </w:numPr>
        <w:suppressAutoHyphens/>
        <w:spacing w:after="0" w:line="240" w:lineRule="auto"/>
        <w:ind w:left="426"/>
        <w:contextualSpacing/>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na realizację modułów 1 i 2 Programu w latach 2019-2023 przewidziano 2</w:t>
      </w:r>
      <w:r w:rsidR="00A27EF5">
        <w:rPr>
          <w:rFonts w:ascii="Lato" w:eastAsia="Times New Roman" w:hAnsi="Lato" w:cs="Calibri"/>
          <w:color w:val="000000"/>
          <w:sz w:val="20"/>
          <w:szCs w:val="20"/>
          <w:lang w:eastAsia="pl-PL"/>
        </w:rPr>
        <w:t> </w:t>
      </w:r>
      <w:r w:rsidRPr="00786705">
        <w:rPr>
          <w:rFonts w:ascii="Lato" w:eastAsia="Times New Roman" w:hAnsi="Lato" w:cs="Calibri"/>
          <w:color w:val="000000"/>
          <w:sz w:val="20"/>
          <w:szCs w:val="20"/>
          <w:lang w:eastAsia="pl-PL"/>
        </w:rPr>
        <w:t>550</w:t>
      </w:r>
      <w:r w:rsidR="00A27EF5">
        <w:rPr>
          <w:rFonts w:ascii="Lato" w:eastAsia="Times New Roman" w:hAnsi="Lato" w:cs="Calibri"/>
          <w:color w:val="000000"/>
          <w:sz w:val="20"/>
          <w:szCs w:val="20"/>
          <w:lang w:eastAsia="pl-PL"/>
        </w:rPr>
        <w:t> </w:t>
      </w:r>
      <w:r w:rsidRPr="00786705">
        <w:rPr>
          <w:rFonts w:ascii="Lato" w:eastAsia="Times New Roman" w:hAnsi="Lato" w:cs="Calibri"/>
          <w:color w:val="000000"/>
          <w:sz w:val="20"/>
          <w:szCs w:val="20"/>
          <w:lang w:eastAsia="pl-PL"/>
        </w:rPr>
        <w:t>000 zł z budżetu państwa;</w:t>
      </w:r>
    </w:p>
    <w:p w14:paraId="662174E7" w14:textId="6D6E570C" w:rsidR="00786705" w:rsidRPr="00786705" w:rsidRDefault="00786705" w:rsidP="00797141">
      <w:pPr>
        <w:numPr>
          <w:ilvl w:val="0"/>
          <w:numId w:val="99"/>
        </w:numPr>
        <w:suppressAutoHyphens/>
        <w:spacing w:after="0" w:line="240" w:lineRule="auto"/>
        <w:ind w:left="426"/>
        <w:contextualSpacing/>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na realizację modułu 3 Programu w latach 2019-2023 przewidziano 200 000 000 zł z budżetu państwa.</w:t>
      </w:r>
      <w:r w:rsidR="00823986">
        <w:rPr>
          <w:rFonts w:ascii="Lato" w:eastAsia="Times New Roman" w:hAnsi="Lato" w:cs="Calibri"/>
          <w:color w:val="000000"/>
          <w:sz w:val="20"/>
          <w:szCs w:val="20"/>
          <w:lang w:eastAsia="pl-PL"/>
        </w:rPr>
        <w:t xml:space="preserve"> </w:t>
      </w:r>
    </w:p>
    <w:p w14:paraId="13B45A46" w14:textId="247F5225" w:rsidR="00A27EF5" w:rsidRDefault="00786705" w:rsidP="00A27EF5">
      <w:pPr>
        <w:spacing w:before="240" w:after="0" w:line="240" w:lineRule="auto"/>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Dodatkowym instrumentem wsparcia dla osób w trudnej sytuacji życiowej jest pomoc żywnościowa w</w:t>
      </w:r>
      <w:r w:rsidR="00A27EF5">
        <w:rPr>
          <w:rFonts w:ascii="Lato" w:eastAsia="Times New Roman" w:hAnsi="Lato" w:cs="Calibri"/>
          <w:sz w:val="20"/>
          <w:szCs w:val="20"/>
          <w:lang w:eastAsia="pl-PL"/>
        </w:rPr>
        <w:t> </w:t>
      </w:r>
      <w:r w:rsidRPr="00786705">
        <w:rPr>
          <w:rFonts w:ascii="Lato" w:eastAsia="Times New Roman" w:hAnsi="Lato" w:cs="Calibri"/>
          <w:sz w:val="20"/>
          <w:szCs w:val="20"/>
          <w:lang w:eastAsia="pl-PL"/>
        </w:rPr>
        <w:t>formie paczek lub posiłków udostępniana w ramach Programu Operacyjnego Pomoc Żywnościowa 2014-2020 (PO PŻ) współfinansowanego ze środków Europejskiego Funduszu Pomocy Najbardziej Potrzebującym (FEAD)</w:t>
      </w:r>
      <w:r w:rsidRPr="00786705">
        <w:rPr>
          <w:rFonts w:ascii="Lato" w:eastAsia="Times New Roman" w:hAnsi="Lato" w:cs="Calibri"/>
          <w:sz w:val="20"/>
          <w:szCs w:val="20"/>
          <w:vertAlign w:val="superscript"/>
          <w:lang w:eastAsia="pl-PL"/>
        </w:rPr>
        <w:footnoteReference w:id="43"/>
      </w:r>
      <w:r w:rsidRPr="00786705">
        <w:rPr>
          <w:rFonts w:ascii="Lato" w:eastAsia="Times New Roman" w:hAnsi="Lato" w:cs="Calibri"/>
          <w:sz w:val="20"/>
          <w:szCs w:val="20"/>
          <w:lang w:eastAsia="pl-PL"/>
        </w:rPr>
        <w:t xml:space="preserve">. W 2023 </w:t>
      </w:r>
      <w:r w:rsidR="00EA2A88">
        <w:rPr>
          <w:rFonts w:ascii="Lato" w:eastAsia="Times New Roman" w:hAnsi="Lato" w:cs="Calibri"/>
          <w:sz w:val="20"/>
          <w:szCs w:val="20"/>
          <w:lang w:eastAsia="pl-PL"/>
        </w:rPr>
        <w:t>r.</w:t>
      </w:r>
      <w:r w:rsidRPr="00786705">
        <w:rPr>
          <w:rFonts w:ascii="Lato" w:eastAsia="Times New Roman" w:hAnsi="Lato" w:cs="Calibri"/>
          <w:sz w:val="20"/>
          <w:szCs w:val="20"/>
          <w:lang w:eastAsia="pl-PL"/>
        </w:rPr>
        <w:t xml:space="preserve"> pomoc była udzielana osobom, których dochód nie przekraczał 220% kryterium dochodowego</w:t>
      </w:r>
      <w:r w:rsidRPr="00786705">
        <w:rPr>
          <w:rFonts w:ascii="Lato" w:eastAsia="Times New Roman" w:hAnsi="Lato" w:cs="Calibri"/>
          <w:sz w:val="20"/>
          <w:szCs w:val="20"/>
          <w:vertAlign w:val="superscript"/>
          <w:lang w:eastAsia="pl-PL"/>
        </w:rPr>
        <w:footnoteReference w:id="44"/>
      </w:r>
      <w:r w:rsidRPr="00786705">
        <w:rPr>
          <w:rFonts w:ascii="Lato" w:eastAsia="Times New Roman" w:hAnsi="Lato" w:cs="Calibri"/>
          <w:sz w:val="20"/>
          <w:szCs w:val="20"/>
          <w:lang w:eastAsia="pl-PL"/>
        </w:rPr>
        <w:t xml:space="preserve"> uprawniającego do świadczeń z pomocy społecznej, tj. w przypadku osób samotnie gospodarujących – 1</w:t>
      </w:r>
      <w:r w:rsidR="00A27EF5">
        <w:rPr>
          <w:rFonts w:ascii="Lato" w:eastAsia="Times New Roman" w:hAnsi="Lato" w:cs="Calibri"/>
          <w:sz w:val="20"/>
          <w:szCs w:val="20"/>
          <w:lang w:eastAsia="pl-PL"/>
        </w:rPr>
        <w:t> </w:t>
      </w:r>
      <w:r w:rsidRPr="00786705">
        <w:rPr>
          <w:rFonts w:ascii="Lato" w:eastAsia="Times New Roman" w:hAnsi="Lato" w:cs="Calibri"/>
          <w:sz w:val="20"/>
          <w:szCs w:val="20"/>
          <w:lang w:eastAsia="pl-PL"/>
        </w:rPr>
        <w:t>707,20 zł oraz w przypadku osób w rodzinie – 1</w:t>
      </w:r>
      <w:r w:rsidR="00A27EF5">
        <w:rPr>
          <w:rFonts w:ascii="Lato" w:eastAsia="Times New Roman" w:hAnsi="Lato" w:cs="Calibri"/>
          <w:sz w:val="20"/>
          <w:szCs w:val="20"/>
          <w:lang w:eastAsia="pl-PL"/>
        </w:rPr>
        <w:t> </w:t>
      </w:r>
      <w:r w:rsidRPr="00786705">
        <w:rPr>
          <w:rFonts w:ascii="Lato" w:eastAsia="Times New Roman" w:hAnsi="Lato" w:cs="Calibri"/>
          <w:sz w:val="20"/>
          <w:szCs w:val="20"/>
          <w:lang w:eastAsia="pl-PL"/>
        </w:rPr>
        <w:t>320 zł, a które jednocześnie spełniają przynajmniej jedną z przesłanek wymienionych w art. 7 ustawy o pomocy społecznej, w tym m.in. niepełnosprawność.</w:t>
      </w:r>
      <w:r w:rsidR="00A27EF5">
        <w:rPr>
          <w:rFonts w:ascii="Lato" w:eastAsia="Times New Roman" w:hAnsi="Lato" w:cs="Calibri"/>
          <w:sz w:val="20"/>
          <w:szCs w:val="20"/>
          <w:lang w:eastAsia="pl-PL"/>
        </w:rPr>
        <w:br w:type="page"/>
      </w:r>
    </w:p>
    <w:p w14:paraId="651E15A7" w14:textId="295A5F2D" w:rsidR="00786705" w:rsidRPr="00B27E11" w:rsidRDefault="00786705" w:rsidP="00B27E11">
      <w:pPr>
        <w:spacing w:after="120" w:line="240" w:lineRule="atLeast"/>
        <w:jc w:val="both"/>
        <w:rPr>
          <w:rFonts w:ascii="Lato" w:eastAsia="Times New Roman" w:hAnsi="Lato" w:cs="Calibri"/>
          <w:sz w:val="20"/>
          <w:szCs w:val="20"/>
          <w:lang w:eastAsia="pl-PL"/>
        </w:rPr>
      </w:pPr>
      <w:r w:rsidRPr="00B27E11">
        <w:rPr>
          <w:rFonts w:ascii="Lato" w:eastAsia="Times New Roman" w:hAnsi="Lato" w:cs="Calibri"/>
          <w:sz w:val="20"/>
          <w:szCs w:val="20"/>
          <w:lang w:eastAsia="pl-PL"/>
        </w:rPr>
        <w:lastRenderedPageBreak/>
        <w:t>Średniorocznie pomoc trafiała do ok. 1</w:t>
      </w:r>
      <w:r w:rsidR="00C61E3C" w:rsidRPr="00B27E11">
        <w:rPr>
          <w:rFonts w:ascii="Lato" w:eastAsia="Times New Roman" w:hAnsi="Lato" w:cs="Calibri"/>
          <w:sz w:val="20"/>
          <w:szCs w:val="20"/>
          <w:lang w:eastAsia="pl-PL"/>
        </w:rPr>
        <w:t> </w:t>
      </w:r>
      <w:r w:rsidRPr="00B27E11">
        <w:rPr>
          <w:rFonts w:ascii="Lato" w:eastAsia="Times New Roman" w:hAnsi="Lato" w:cs="Calibri"/>
          <w:sz w:val="20"/>
          <w:szCs w:val="20"/>
          <w:lang w:eastAsia="pl-PL"/>
        </w:rPr>
        <w:t>3</w:t>
      </w:r>
      <w:r w:rsidR="00C61E3C" w:rsidRPr="00B27E11">
        <w:rPr>
          <w:rFonts w:ascii="Lato" w:eastAsia="Times New Roman" w:hAnsi="Lato" w:cs="Calibri"/>
          <w:sz w:val="20"/>
          <w:szCs w:val="20"/>
          <w:lang w:eastAsia="pl-PL"/>
        </w:rPr>
        <w:t xml:space="preserve">00 000 </w:t>
      </w:r>
      <w:r w:rsidRPr="00B27E11">
        <w:rPr>
          <w:rFonts w:ascii="Lato" w:eastAsia="Times New Roman" w:hAnsi="Lato" w:cs="Calibri"/>
          <w:sz w:val="20"/>
          <w:szCs w:val="20"/>
          <w:lang w:eastAsia="pl-PL"/>
        </w:rPr>
        <w:t>odbiorców, przy czym osoby niepełnosprawne stanowiły ok. 14% wszystkich korzystających z Programu. W 2023 r</w:t>
      </w:r>
      <w:r w:rsidR="00E0795F" w:rsidRPr="00B27E11">
        <w:rPr>
          <w:rFonts w:ascii="Lato" w:eastAsia="Times New Roman" w:hAnsi="Lato" w:cs="Calibri"/>
          <w:sz w:val="20"/>
          <w:szCs w:val="20"/>
          <w:lang w:eastAsia="pl-PL"/>
        </w:rPr>
        <w:t>.</w:t>
      </w:r>
      <w:r w:rsidRPr="00B27E11">
        <w:rPr>
          <w:rFonts w:ascii="Lato" w:eastAsia="Times New Roman" w:hAnsi="Lato" w:cs="Calibri"/>
          <w:sz w:val="20"/>
          <w:szCs w:val="20"/>
          <w:lang w:eastAsia="pl-PL"/>
        </w:rPr>
        <w:t xml:space="preserve"> pomoc żywnościową otrzymało 985</w:t>
      </w:r>
      <w:r w:rsidR="00B27E11" w:rsidRPr="00B27E11">
        <w:rPr>
          <w:rFonts w:ascii="Lato" w:eastAsia="Times New Roman" w:hAnsi="Lato" w:cs="Calibri"/>
          <w:sz w:val="20"/>
          <w:szCs w:val="20"/>
          <w:lang w:eastAsia="pl-PL"/>
        </w:rPr>
        <w:t xml:space="preserve"> 500</w:t>
      </w:r>
      <w:r w:rsidRPr="00B27E11">
        <w:rPr>
          <w:rFonts w:ascii="Lato" w:eastAsia="Times New Roman" w:hAnsi="Lato" w:cs="Calibri"/>
          <w:sz w:val="20"/>
          <w:szCs w:val="20"/>
          <w:lang w:eastAsia="pl-PL"/>
        </w:rPr>
        <w:t xml:space="preserve"> osób, w tym prawie 153</w:t>
      </w:r>
      <w:r w:rsidR="007E7753" w:rsidRPr="00B27E11">
        <w:rPr>
          <w:rFonts w:ascii="Lato" w:eastAsia="Times New Roman" w:hAnsi="Lato" w:cs="Calibri"/>
          <w:sz w:val="20"/>
          <w:szCs w:val="20"/>
          <w:lang w:eastAsia="pl-PL"/>
        </w:rPr>
        <w:t> </w:t>
      </w:r>
      <w:r w:rsidR="00FD5AC4" w:rsidRPr="00B27E11">
        <w:rPr>
          <w:rFonts w:ascii="Lato" w:eastAsia="Times New Roman" w:hAnsi="Lato" w:cs="Calibri"/>
          <w:sz w:val="20"/>
          <w:szCs w:val="20"/>
          <w:lang w:eastAsia="pl-PL"/>
        </w:rPr>
        <w:t>000</w:t>
      </w:r>
      <w:r w:rsidRPr="00B27E11">
        <w:rPr>
          <w:rFonts w:ascii="Lato" w:eastAsia="Times New Roman" w:hAnsi="Lato" w:cs="Calibri"/>
          <w:sz w:val="20"/>
          <w:szCs w:val="20"/>
          <w:lang w:eastAsia="pl-PL"/>
        </w:rPr>
        <w:t xml:space="preserve"> osób niepełnosprawnych. </w:t>
      </w:r>
    </w:p>
    <w:p w14:paraId="4E318182" w14:textId="78468B53" w:rsidR="00786705" w:rsidRPr="00786705" w:rsidRDefault="00786705" w:rsidP="00786705">
      <w:pPr>
        <w:spacing w:after="120" w:line="240" w:lineRule="atLeast"/>
        <w:jc w:val="both"/>
        <w:rPr>
          <w:rFonts w:ascii="Lato" w:eastAsia="Times New Roman" w:hAnsi="Lato" w:cs="Calibri"/>
          <w:sz w:val="20"/>
          <w:szCs w:val="20"/>
          <w:lang w:eastAsia="pl-PL"/>
        </w:rPr>
      </w:pPr>
      <w:r w:rsidRPr="00B27E11">
        <w:rPr>
          <w:rFonts w:ascii="Lato" w:eastAsia="Times New Roman" w:hAnsi="Lato" w:cs="Calibri"/>
          <w:sz w:val="20"/>
          <w:szCs w:val="20"/>
          <w:lang w:eastAsia="pl-PL"/>
        </w:rPr>
        <w:t xml:space="preserve">W ramach PO PŻ odbiorcy żywności mogli również uczestniczyć w tzw. działaniach towarzyszących, tj. warsztatach na rzecz włączenia społecznego, w takich obszarach jak: przygotowywanie posiłków, zdrowe </w:t>
      </w:r>
      <w:r w:rsidRPr="00786705">
        <w:rPr>
          <w:rFonts w:ascii="Lato" w:eastAsia="Times New Roman" w:hAnsi="Lato" w:cs="Calibri"/>
          <w:sz w:val="20"/>
          <w:szCs w:val="20"/>
          <w:lang w:eastAsia="pl-PL"/>
        </w:rPr>
        <w:t>odżywianie, przeciwdziałanie marnowaniu żywności czy zarządzanie budżetem domowym. W działaniach towarzyszących uczestniczyło rokrocznie ok. 10% odbiorców pomocy żywnościowej. W 2023</w:t>
      </w:r>
      <w:r w:rsidR="00E0795F">
        <w:rPr>
          <w:rFonts w:ascii="Lato" w:eastAsia="Times New Roman" w:hAnsi="Lato" w:cs="Calibri"/>
          <w:sz w:val="20"/>
          <w:szCs w:val="20"/>
          <w:lang w:eastAsia="pl-PL"/>
        </w:rPr>
        <w:t xml:space="preserve"> r. </w:t>
      </w:r>
      <w:r w:rsidRPr="00786705">
        <w:rPr>
          <w:rFonts w:ascii="Lato" w:eastAsia="Times New Roman" w:hAnsi="Lato" w:cs="Calibri"/>
          <w:sz w:val="20"/>
          <w:szCs w:val="20"/>
          <w:lang w:eastAsia="pl-PL"/>
        </w:rPr>
        <w:t>uczestnikami warsztatów było prawie 172</w:t>
      </w:r>
      <w:r w:rsidR="007E7753">
        <w:rPr>
          <w:rFonts w:ascii="Lato" w:eastAsia="Times New Roman" w:hAnsi="Lato" w:cs="Calibri"/>
          <w:sz w:val="20"/>
          <w:szCs w:val="20"/>
          <w:lang w:eastAsia="pl-PL"/>
        </w:rPr>
        <w:t> </w:t>
      </w:r>
      <w:r w:rsidR="00FD5AC4">
        <w:rPr>
          <w:rFonts w:ascii="Lato" w:eastAsia="Times New Roman" w:hAnsi="Lato" w:cs="Calibri"/>
          <w:sz w:val="20"/>
          <w:szCs w:val="20"/>
          <w:lang w:eastAsia="pl-PL"/>
        </w:rPr>
        <w:t>000</w:t>
      </w:r>
      <w:r w:rsidRPr="00786705">
        <w:rPr>
          <w:rFonts w:ascii="Lato" w:eastAsia="Times New Roman" w:hAnsi="Lato" w:cs="Calibri"/>
          <w:sz w:val="20"/>
          <w:szCs w:val="20"/>
          <w:lang w:eastAsia="pl-PL"/>
        </w:rPr>
        <w:t xml:space="preserve"> osób, w tym 14</w:t>
      </w:r>
      <w:r w:rsidR="007E7753">
        <w:rPr>
          <w:rFonts w:ascii="Lato" w:eastAsia="Times New Roman" w:hAnsi="Lato" w:cs="Calibri"/>
          <w:sz w:val="20"/>
          <w:szCs w:val="20"/>
          <w:lang w:eastAsia="pl-PL"/>
        </w:rPr>
        <w:t> </w:t>
      </w:r>
      <w:r w:rsidRPr="00786705">
        <w:rPr>
          <w:rFonts w:ascii="Lato" w:eastAsia="Times New Roman" w:hAnsi="Lato" w:cs="Calibri"/>
          <w:sz w:val="20"/>
          <w:szCs w:val="20"/>
          <w:lang w:eastAsia="pl-PL"/>
        </w:rPr>
        <w:t>2</w:t>
      </w:r>
      <w:r w:rsidR="00FD5AC4">
        <w:rPr>
          <w:rFonts w:ascii="Lato" w:eastAsia="Times New Roman" w:hAnsi="Lato" w:cs="Calibri"/>
          <w:sz w:val="20"/>
          <w:szCs w:val="20"/>
          <w:lang w:eastAsia="pl-PL"/>
        </w:rPr>
        <w:t>00</w:t>
      </w:r>
      <w:r w:rsidRPr="00786705">
        <w:rPr>
          <w:rFonts w:ascii="Lato" w:eastAsia="Times New Roman" w:hAnsi="Lato" w:cs="Calibri"/>
          <w:sz w:val="20"/>
          <w:szCs w:val="20"/>
          <w:lang w:eastAsia="pl-PL"/>
        </w:rPr>
        <w:t xml:space="preserve"> osób niepełnosprawnych.</w:t>
      </w:r>
    </w:p>
    <w:p w14:paraId="5C4229E6" w14:textId="2870EB0A" w:rsidR="00786705" w:rsidRPr="00786705" w:rsidRDefault="00786705" w:rsidP="00786705">
      <w:pPr>
        <w:spacing w:after="120" w:line="240" w:lineRule="atLeast"/>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W 2023 r</w:t>
      </w:r>
      <w:r w:rsidR="00E0795F">
        <w:rPr>
          <w:rFonts w:ascii="Lato" w:eastAsia="Times New Roman" w:hAnsi="Lato" w:cs="Calibri"/>
          <w:color w:val="000000"/>
          <w:sz w:val="20"/>
          <w:szCs w:val="20"/>
          <w:lang w:eastAsia="pl-PL"/>
        </w:rPr>
        <w:t>.</w:t>
      </w:r>
      <w:r w:rsidRPr="00786705">
        <w:rPr>
          <w:rFonts w:ascii="Lato" w:eastAsia="Times New Roman" w:hAnsi="Lato" w:cs="Calibri"/>
          <w:color w:val="000000"/>
          <w:sz w:val="20"/>
          <w:szCs w:val="20"/>
          <w:lang w:eastAsia="pl-PL"/>
        </w:rPr>
        <w:t xml:space="preserve"> kontynuowana była realizacja wdrożonego w 2018 r. programu</w:t>
      </w:r>
      <w:r w:rsidR="009E1213">
        <w:rPr>
          <w:rFonts w:ascii="Lato" w:eastAsia="Times New Roman" w:hAnsi="Lato" w:cs="Calibri"/>
          <w:color w:val="000000"/>
          <w:sz w:val="20"/>
          <w:szCs w:val="20"/>
          <w:lang w:eastAsia="pl-PL"/>
        </w:rPr>
        <w:t xml:space="preserve"> pn.</w:t>
      </w:r>
      <w:r w:rsidRPr="00786705">
        <w:rPr>
          <w:rFonts w:ascii="Lato" w:eastAsia="Times New Roman" w:hAnsi="Lato" w:cs="Calibri"/>
          <w:color w:val="000000"/>
          <w:sz w:val="20"/>
          <w:szCs w:val="20"/>
          <w:lang w:eastAsia="pl-PL"/>
        </w:rPr>
        <w:t xml:space="preserve"> </w:t>
      </w:r>
      <w:r w:rsidRPr="00786705">
        <w:rPr>
          <w:rFonts w:ascii="Lato" w:eastAsia="Times New Roman" w:hAnsi="Lato" w:cs="Calibri"/>
          <w:i/>
          <w:color w:val="000000"/>
          <w:sz w:val="20"/>
          <w:szCs w:val="20"/>
          <w:lang w:eastAsia="pl-PL"/>
        </w:rPr>
        <w:t xml:space="preserve">„Opieka 75+”. </w:t>
      </w:r>
      <w:r w:rsidRPr="00786705">
        <w:rPr>
          <w:rFonts w:ascii="Lato" w:eastAsia="Times New Roman" w:hAnsi="Lato" w:cs="Calibri"/>
          <w:color w:val="000000"/>
          <w:sz w:val="20"/>
          <w:szCs w:val="20"/>
          <w:lang w:eastAsia="pl-PL"/>
        </w:rPr>
        <w:t>Program ten jest elementem polityki społecznej państwa w zakresie zapewnienia osobom starszym, tj. w wieku 75</w:t>
      </w:r>
      <w:r w:rsidR="0043530A">
        <w:rPr>
          <w:rFonts w:ascii="Lato" w:eastAsia="Times New Roman" w:hAnsi="Lato" w:cs="Calibri"/>
          <w:color w:val="000000"/>
          <w:sz w:val="20"/>
          <w:szCs w:val="20"/>
          <w:lang w:eastAsia="pl-PL"/>
        </w:rPr>
        <w:t> </w:t>
      </w:r>
      <w:r w:rsidRPr="00786705">
        <w:rPr>
          <w:rFonts w:ascii="Lato" w:eastAsia="Times New Roman" w:hAnsi="Lato" w:cs="Calibri"/>
          <w:color w:val="000000"/>
          <w:sz w:val="20"/>
          <w:szCs w:val="20"/>
          <w:lang w:eastAsia="pl-PL"/>
        </w:rPr>
        <w:t>lat i</w:t>
      </w:r>
      <w:r w:rsidR="00E0795F">
        <w:rPr>
          <w:rFonts w:ascii="Lato" w:eastAsia="Times New Roman" w:hAnsi="Lato" w:cs="Calibri"/>
          <w:color w:val="000000"/>
          <w:sz w:val="20"/>
          <w:szCs w:val="20"/>
          <w:lang w:eastAsia="pl-PL"/>
        </w:rPr>
        <w:t> </w:t>
      </w:r>
      <w:r w:rsidRPr="00786705">
        <w:rPr>
          <w:rFonts w:ascii="Lato" w:eastAsia="Times New Roman" w:hAnsi="Lato" w:cs="Calibri"/>
          <w:color w:val="000000"/>
          <w:sz w:val="20"/>
          <w:szCs w:val="20"/>
          <w:lang w:eastAsia="pl-PL"/>
        </w:rPr>
        <w:t>więcej</w:t>
      </w:r>
      <w:r w:rsidR="007E7753">
        <w:rPr>
          <w:rFonts w:ascii="Lato" w:eastAsia="Times New Roman" w:hAnsi="Lato" w:cs="Calibri"/>
          <w:color w:val="000000"/>
          <w:sz w:val="20"/>
          <w:szCs w:val="20"/>
          <w:lang w:eastAsia="pl-PL"/>
        </w:rPr>
        <w:t>,</w:t>
      </w:r>
      <w:r w:rsidRPr="00786705">
        <w:rPr>
          <w:rFonts w:ascii="Lato" w:eastAsia="Times New Roman" w:hAnsi="Lato" w:cs="Calibri"/>
          <w:color w:val="000000"/>
          <w:sz w:val="20"/>
          <w:szCs w:val="20"/>
          <w:lang w:eastAsia="pl-PL"/>
        </w:rPr>
        <w:t xml:space="preserve"> wsparcia oraz pomocy adekwatnej do potrzeb wynikających z wieku i stanu zdrowia</w:t>
      </w:r>
      <w:r w:rsidR="009E1213">
        <w:rPr>
          <w:rFonts w:ascii="Lato" w:eastAsia="Times New Roman" w:hAnsi="Lato" w:cs="Calibri"/>
          <w:color w:val="000000"/>
          <w:sz w:val="20"/>
          <w:szCs w:val="20"/>
          <w:lang w:eastAsia="pl-PL"/>
        </w:rPr>
        <w:t>,</w:t>
      </w:r>
      <w:r w:rsidRPr="00786705">
        <w:rPr>
          <w:rFonts w:ascii="Lato" w:eastAsia="Times New Roman" w:hAnsi="Lato" w:cs="Calibri"/>
          <w:color w:val="000000"/>
          <w:sz w:val="20"/>
          <w:szCs w:val="20"/>
          <w:lang w:eastAsia="pl-PL"/>
        </w:rPr>
        <w:t xml:space="preserve"> w</w:t>
      </w:r>
      <w:r w:rsidR="004E0CDB">
        <w:rPr>
          <w:rFonts w:ascii="Lato" w:eastAsia="Times New Roman" w:hAnsi="Lato" w:cs="Calibri"/>
          <w:color w:val="000000"/>
          <w:sz w:val="20"/>
          <w:szCs w:val="20"/>
          <w:lang w:eastAsia="pl-PL"/>
        </w:rPr>
        <w:t> </w:t>
      </w:r>
      <w:r w:rsidRPr="00786705">
        <w:rPr>
          <w:rFonts w:ascii="Lato" w:eastAsia="Times New Roman" w:hAnsi="Lato" w:cs="Calibri"/>
          <w:color w:val="000000"/>
          <w:sz w:val="20"/>
          <w:szCs w:val="20"/>
          <w:lang w:eastAsia="pl-PL"/>
        </w:rPr>
        <w:t>ramach usług opiekuńczych, w tym specjalistycznych usług opiekuńczych.</w:t>
      </w:r>
    </w:p>
    <w:p w14:paraId="714E35F1" w14:textId="1CE01CF9" w:rsidR="00786705" w:rsidRPr="00786705" w:rsidRDefault="00786705" w:rsidP="00786705">
      <w:pPr>
        <w:spacing w:after="120" w:line="240" w:lineRule="atLeast"/>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 xml:space="preserve">Program </w:t>
      </w:r>
      <w:r w:rsidRPr="00786705">
        <w:rPr>
          <w:rFonts w:ascii="Lato" w:eastAsia="Times New Roman" w:hAnsi="Lato" w:cs="Calibri"/>
          <w:i/>
          <w:color w:val="000000"/>
          <w:sz w:val="20"/>
          <w:szCs w:val="20"/>
          <w:lang w:eastAsia="pl-PL"/>
        </w:rPr>
        <w:t xml:space="preserve">„Opieka 75+” </w:t>
      </w:r>
      <w:r w:rsidRPr="00786705">
        <w:rPr>
          <w:rFonts w:ascii="Lato" w:eastAsia="Times New Roman" w:hAnsi="Lato" w:cs="Calibri"/>
          <w:color w:val="000000"/>
          <w:sz w:val="20"/>
          <w:szCs w:val="20"/>
          <w:lang w:eastAsia="pl-PL"/>
        </w:rPr>
        <w:t>ma na celu poprawę dostępności do usług opiekuńczych oraz specjalistycznych usług opiekuńczych dla osób starszych zarówno samotnych, jak i pozostających w rodzinach, będących w</w:t>
      </w:r>
      <w:r w:rsidR="00E0795F">
        <w:rPr>
          <w:rFonts w:ascii="Lato" w:eastAsia="Times New Roman" w:hAnsi="Lato" w:cs="Calibri"/>
          <w:color w:val="000000"/>
          <w:sz w:val="20"/>
          <w:szCs w:val="20"/>
          <w:lang w:eastAsia="pl-PL"/>
        </w:rPr>
        <w:t> </w:t>
      </w:r>
      <w:r w:rsidRPr="00786705">
        <w:rPr>
          <w:rFonts w:ascii="Lato" w:eastAsia="Times New Roman" w:hAnsi="Lato" w:cs="Calibri"/>
          <w:color w:val="000000"/>
          <w:sz w:val="20"/>
          <w:szCs w:val="20"/>
          <w:lang w:eastAsia="pl-PL"/>
        </w:rPr>
        <w:t>wieku</w:t>
      </w:r>
      <w:r w:rsidR="00E0795F">
        <w:rPr>
          <w:rFonts w:ascii="Lato" w:eastAsia="Times New Roman" w:hAnsi="Lato" w:cs="Calibri"/>
          <w:color w:val="000000"/>
          <w:sz w:val="20"/>
          <w:szCs w:val="20"/>
          <w:lang w:eastAsia="pl-PL"/>
        </w:rPr>
        <w:t xml:space="preserve"> </w:t>
      </w:r>
      <w:r w:rsidRPr="00786705">
        <w:rPr>
          <w:rFonts w:ascii="Lato" w:eastAsia="Times New Roman" w:hAnsi="Lato" w:cs="Calibri"/>
          <w:color w:val="000000"/>
          <w:sz w:val="20"/>
          <w:szCs w:val="20"/>
          <w:lang w:eastAsia="pl-PL"/>
        </w:rPr>
        <w:t>75 lat i więcej, mieszkających na terenie gmin do 60</w:t>
      </w:r>
      <w:r w:rsidR="009E1213">
        <w:rPr>
          <w:rFonts w:ascii="Lato" w:eastAsia="Times New Roman" w:hAnsi="Lato" w:cs="Calibri"/>
          <w:color w:val="000000"/>
          <w:sz w:val="20"/>
          <w:szCs w:val="20"/>
          <w:lang w:eastAsia="pl-PL"/>
        </w:rPr>
        <w:t> </w:t>
      </w:r>
      <w:r w:rsidR="00FD5AC4">
        <w:rPr>
          <w:rFonts w:ascii="Lato" w:eastAsia="Times New Roman" w:hAnsi="Lato" w:cs="Calibri"/>
          <w:color w:val="000000"/>
          <w:sz w:val="20"/>
          <w:szCs w:val="20"/>
          <w:lang w:eastAsia="pl-PL"/>
        </w:rPr>
        <w:t>000</w:t>
      </w:r>
      <w:r w:rsidRPr="00786705">
        <w:rPr>
          <w:rFonts w:ascii="Lato" w:eastAsia="Times New Roman" w:hAnsi="Lato" w:cs="Calibri"/>
          <w:color w:val="000000"/>
          <w:sz w:val="20"/>
          <w:szCs w:val="20"/>
          <w:lang w:eastAsia="pl-PL"/>
        </w:rPr>
        <w:t xml:space="preserve"> mieszkańców. </w:t>
      </w:r>
    </w:p>
    <w:p w14:paraId="60785323" w14:textId="100A5BCD" w:rsidR="00786705" w:rsidRPr="00786705" w:rsidRDefault="00786705" w:rsidP="00E0795F">
      <w:pPr>
        <w:spacing w:after="0" w:line="240" w:lineRule="atLeast"/>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W 2023 r</w:t>
      </w:r>
      <w:r w:rsidR="00E0795F">
        <w:rPr>
          <w:rFonts w:ascii="Lato" w:eastAsia="Times New Roman" w:hAnsi="Lato" w:cs="Calibri"/>
          <w:color w:val="000000"/>
          <w:sz w:val="20"/>
          <w:szCs w:val="20"/>
          <w:lang w:eastAsia="pl-PL"/>
        </w:rPr>
        <w:t xml:space="preserve">. </w:t>
      </w:r>
      <w:r w:rsidRPr="00786705">
        <w:rPr>
          <w:rFonts w:ascii="Lato" w:eastAsia="Times New Roman" w:hAnsi="Lato" w:cs="Calibri"/>
          <w:color w:val="000000"/>
          <w:sz w:val="20"/>
          <w:szCs w:val="20"/>
          <w:lang w:eastAsia="pl-PL"/>
        </w:rPr>
        <w:t xml:space="preserve">gminy przystępujące do realizacji programu mogły uzyskać finansowe wsparcie </w:t>
      </w:r>
      <w:r w:rsidR="009E1213">
        <w:rPr>
          <w:rFonts w:ascii="Lato" w:eastAsia="Times New Roman" w:hAnsi="Lato" w:cs="Calibri"/>
          <w:color w:val="000000"/>
          <w:sz w:val="20"/>
          <w:szCs w:val="20"/>
          <w:lang w:eastAsia="pl-PL"/>
        </w:rPr>
        <w:t xml:space="preserve">w wysokości </w:t>
      </w:r>
      <w:r w:rsidRPr="00786705">
        <w:rPr>
          <w:rFonts w:ascii="Lato" w:eastAsia="Times New Roman" w:hAnsi="Lato" w:cs="Calibri"/>
          <w:color w:val="000000"/>
          <w:sz w:val="20"/>
          <w:szCs w:val="20"/>
          <w:lang w:eastAsia="pl-PL"/>
        </w:rPr>
        <w:t>do</w:t>
      </w:r>
      <w:r w:rsidR="00E0795F">
        <w:rPr>
          <w:rFonts w:ascii="Lato" w:eastAsia="Times New Roman" w:hAnsi="Lato" w:cs="Calibri"/>
          <w:color w:val="000000"/>
          <w:sz w:val="20"/>
          <w:szCs w:val="20"/>
          <w:lang w:eastAsia="pl-PL"/>
        </w:rPr>
        <w:t> </w:t>
      </w:r>
      <w:r w:rsidRPr="00786705">
        <w:rPr>
          <w:rFonts w:ascii="Lato" w:eastAsia="Times New Roman" w:hAnsi="Lato" w:cs="Calibri"/>
          <w:color w:val="000000"/>
          <w:sz w:val="20"/>
          <w:szCs w:val="20"/>
          <w:lang w:eastAsia="pl-PL"/>
        </w:rPr>
        <w:t>60% przewidywanych kosztów realizacji zadania w zakresie realizacji usług opiekuńczych, w tym specjalistycznych usług opiekuńczych, dla osób spełniających kryteria w nim określone, jeżeli:</w:t>
      </w:r>
    </w:p>
    <w:p w14:paraId="031A57D6" w14:textId="0303E0D6" w:rsidR="00786705" w:rsidRPr="00786705" w:rsidRDefault="00786705" w:rsidP="00E0795F">
      <w:pPr>
        <w:numPr>
          <w:ilvl w:val="0"/>
          <w:numId w:val="47"/>
        </w:numPr>
        <w:suppressAutoHyphens/>
        <w:spacing w:after="0" w:line="240" w:lineRule="atLeast"/>
        <w:ind w:left="425" w:hanging="357"/>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dane świadczenie realiz</w:t>
      </w:r>
      <w:r w:rsidR="009E1213">
        <w:rPr>
          <w:rFonts w:ascii="Lato" w:eastAsia="Times New Roman" w:hAnsi="Lato" w:cs="Calibri"/>
          <w:color w:val="000000"/>
          <w:sz w:val="20"/>
          <w:szCs w:val="20"/>
          <w:lang w:eastAsia="pl-PL"/>
        </w:rPr>
        <w:t>owały</w:t>
      </w:r>
      <w:r w:rsidRPr="00786705">
        <w:rPr>
          <w:rFonts w:ascii="Lato" w:eastAsia="Times New Roman" w:hAnsi="Lato" w:cs="Calibri"/>
          <w:color w:val="000000"/>
          <w:sz w:val="20"/>
          <w:szCs w:val="20"/>
          <w:lang w:eastAsia="pl-PL"/>
        </w:rPr>
        <w:t xml:space="preserve"> samodzielnie tj. przez pracowników ośrodka pomocy społecznej, urzędu gminy lub innych gminnych jednostek organizacyjnych (zatrudnionych na umowę o pracę), lub</w:t>
      </w:r>
    </w:p>
    <w:p w14:paraId="24A8525C" w14:textId="41BA58DE" w:rsidR="00786705" w:rsidRPr="00786705" w:rsidRDefault="00786705" w:rsidP="00786705">
      <w:pPr>
        <w:numPr>
          <w:ilvl w:val="0"/>
          <w:numId w:val="47"/>
        </w:numPr>
        <w:suppressAutoHyphens/>
        <w:spacing w:after="0" w:line="240" w:lineRule="atLeast"/>
        <w:ind w:left="425" w:hanging="357"/>
        <w:jc w:val="both"/>
        <w:rPr>
          <w:rFonts w:ascii="Lato" w:eastAsia="Calibri" w:hAnsi="Lato" w:cs="Calibri"/>
          <w:color w:val="000000"/>
          <w:sz w:val="20"/>
          <w:szCs w:val="20"/>
        </w:rPr>
      </w:pPr>
      <w:r w:rsidRPr="00786705">
        <w:rPr>
          <w:rFonts w:ascii="Lato" w:eastAsia="Times New Roman" w:hAnsi="Lato" w:cs="Calibri"/>
          <w:color w:val="000000"/>
          <w:sz w:val="20"/>
          <w:szCs w:val="20"/>
          <w:lang w:eastAsia="pl-PL"/>
        </w:rPr>
        <w:t>zleca</w:t>
      </w:r>
      <w:r w:rsidR="009E1213">
        <w:rPr>
          <w:rFonts w:ascii="Lato" w:eastAsia="Times New Roman" w:hAnsi="Lato" w:cs="Calibri"/>
          <w:color w:val="000000"/>
          <w:sz w:val="20"/>
          <w:szCs w:val="20"/>
          <w:lang w:eastAsia="pl-PL"/>
        </w:rPr>
        <w:t>ły</w:t>
      </w:r>
      <w:r w:rsidRPr="00786705">
        <w:rPr>
          <w:rFonts w:ascii="Lato" w:eastAsia="Times New Roman" w:hAnsi="Lato" w:cs="Calibri"/>
          <w:color w:val="000000"/>
          <w:sz w:val="20"/>
          <w:szCs w:val="20"/>
          <w:lang w:eastAsia="pl-PL"/>
        </w:rPr>
        <w:t xml:space="preserve"> realizację przedmiotowego zadania organizacjom pozarządowym, lub</w:t>
      </w:r>
    </w:p>
    <w:p w14:paraId="686C4DF1" w14:textId="276BD9E6" w:rsidR="00786705" w:rsidRPr="00786705" w:rsidRDefault="00786705" w:rsidP="00154309">
      <w:pPr>
        <w:numPr>
          <w:ilvl w:val="0"/>
          <w:numId w:val="47"/>
        </w:numPr>
        <w:suppressAutoHyphens/>
        <w:spacing w:after="120" w:line="240" w:lineRule="atLeast"/>
        <w:ind w:left="425" w:hanging="357"/>
        <w:jc w:val="both"/>
        <w:rPr>
          <w:rFonts w:ascii="Lato" w:eastAsia="Calibri" w:hAnsi="Lato" w:cs="Calibri"/>
          <w:color w:val="000000"/>
          <w:sz w:val="20"/>
          <w:szCs w:val="20"/>
        </w:rPr>
      </w:pPr>
      <w:r w:rsidRPr="00786705">
        <w:rPr>
          <w:rFonts w:ascii="Lato" w:eastAsia="Times New Roman" w:hAnsi="Lato" w:cs="Calibri"/>
          <w:color w:val="000000"/>
          <w:sz w:val="20"/>
          <w:szCs w:val="20"/>
          <w:lang w:eastAsia="pl-PL"/>
        </w:rPr>
        <w:t>kup</w:t>
      </w:r>
      <w:r w:rsidR="009E1213">
        <w:rPr>
          <w:rFonts w:ascii="Lato" w:eastAsia="Times New Roman" w:hAnsi="Lato" w:cs="Calibri"/>
          <w:color w:val="000000"/>
          <w:sz w:val="20"/>
          <w:szCs w:val="20"/>
          <w:lang w:eastAsia="pl-PL"/>
        </w:rPr>
        <w:t>owały</w:t>
      </w:r>
      <w:r w:rsidRPr="00786705">
        <w:rPr>
          <w:rFonts w:ascii="Lato" w:eastAsia="Times New Roman" w:hAnsi="Lato" w:cs="Calibri"/>
          <w:color w:val="000000"/>
          <w:sz w:val="20"/>
          <w:szCs w:val="20"/>
          <w:lang w:eastAsia="pl-PL"/>
        </w:rPr>
        <w:t xml:space="preserve"> usługi opiekuńcze od podmiotów sektora prywatnego.</w:t>
      </w:r>
    </w:p>
    <w:p w14:paraId="1DF70213" w14:textId="77777777" w:rsidR="00786705" w:rsidRPr="00786705" w:rsidRDefault="00786705" w:rsidP="00E0795F">
      <w:pPr>
        <w:autoSpaceDE w:val="0"/>
        <w:autoSpaceDN w:val="0"/>
        <w:adjustRightInd w:val="0"/>
        <w:spacing w:after="0" w:line="240" w:lineRule="atLeast"/>
        <w:jc w:val="both"/>
        <w:rPr>
          <w:rFonts w:ascii="Lato" w:eastAsia="Times New Roman" w:hAnsi="Lato" w:cs="Calibri"/>
          <w:color w:val="000000"/>
          <w:sz w:val="20"/>
          <w:szCs w:val="20"/>
          <w:lang w:eastAsia="pl-PL"/>
        </w:rPr>
      </w:pPr>
      <w:r w:rsidRPr="00786705">
        <w:rPr>
          <w:rFonts w:ascii="Lato" w:eastAsia="Times New Roman" w:hAnsi="Lato" w:cs="Calibri"/>
          <w:color w:val="000000"/>
          <w:sz w:val="20"/>
          <w:szCs w:val="20"/>
          <w:lang w:eastAsia="pl-PL"/>
        </w:rPr>
        <w:t>Środki finansowe z programu w 2023 r. mogły być przeznaczone na:</w:t>
      </w:r>
    </w:p>
    <w:p w14:paraId="28175F7B" w14:textId="77777777" w:rsidR="00786705" w:rsidRPr="00786705" w:rsidRDefault="00786705" w:rsidP="00E0795F">
      <w:pPr>
        <w:numPr>
          <w:ilvl w:val="0"/>
          <w:numId w:val="49"/>
        </w:numPr>
        <w:spacing w:after="0" w:line="240" w:lineRule="atLeast"/>
        <w:ind w:left="425"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dofinansowanie do usług opiekuńczych, w tym specjalistycznych usług opiekuńczych dla osób, którym przedmiotowe usługi były świadczone w ramach programu i były kontynuowane w 2023 r.;</w:t>
      </w:r>
    </w:p>
    <w:p w14:paraId="23B6BD97" w14:textId="78046717" w:rsidR="00786705" w:rsidRPr="00786705" w:rsidRDefault="00786705" w:rsidP="00154309">
      <w:pPr>
        <w:numPr>
          <w:ilvl w:val="0"/>
          <w:numId w:val="49"/>
        </w:numPr>
        <w:spacing w:after="0" w:line="240" w:lineRule="atLeast"/>
        <w:ind w:left="425"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dofinansowanie do usług opiekuńczych lub specjalistycznych usług opiekuńczych dla osób, którym w</w:t>
      </w:r>
      <w:r w:rsidR="009E1213">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2022 r. te usługi nie były świadczone (osoby nowe);</w:t>
      </w:r>
    </w:p>
    <w:p w14:paraId="3493FD68" w14:textId="77777777" w:rsidR="00786705" w:rsidRPr="00786705" w:rsidRDefault="00786705" w:rsidP="00786705">
      <w:pPr>
        <w:numPr>
          <w:ilvl w:val="0"/>
          <w:numId w:val="49"/>
        </w:numPr>
        <w:suppressAutoHyphens/>
        <w:spacing w:after="0" w:line="240" w:lineRule="atLeast"/>
        <w:ind w:left="426"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dofinansowanie do zwiększenia liczby godzin usług opiekuńczych, w tym specjalistycznych usług opiekuńczych dla osób w wieku 75 lat i więcej.</w:t>
      </w:r>
    </w:p>
    <w:p w14:paraId="04A40C0F" w14:textId="167181F7" w:rsidR="005D6AC5" w:rsidRPr="00786705" w:rsidRDefault="005D6AC5" w:rsidP="00786705">
      <w:pPr>
        <w:spacing w:before="120" w:after="0" w:line="240" w:lineRule="auto"/>
        <w:jc w:val="both"/>
        <w:rPr>
          <w:rFonts w:ascii="Lato" w:eastAsia="Times New Roman" w:hAnsi="Lato" w:cs="Calibri"/>
          <w:color w:val="000000"/>
          <w:sz w:val="20"/>
          <w:szCs w:val="20"/>
          <w:lang w:eastAsia="pl-PL"/>
        </w:rPr>
      </w:pPr>
      <w:r w:rsidRPr="005D6AC5">
        <w:rPr>
          <w:rFonts w:ascii="Lato" w:eastAsia="Times New Roman" w:hAnsi="Lato" w:cs="Calibri"/>
          <w:color w:val="000000"/>
          <w:sz w:val="20"/>
          <w:szCs w:val="20"/>
          <w:lang w:eastAsia="pl-PL"/>
        </w:rPr>
        <w:t>Z analizy przekazanych przez wojewodów sprawozdań z realizacji przedmiotowego programu w 2023</w:t>
      </w:r>
      <w:r w:rsidR="00E0795F">
        <w:rPr>
          <w:rFonts w:ascii="Lato" w:eastAsia="Times New Roman" w:hAnsi="Lato" w:cs="Calibri"/>
          <w:color w:val="000000"/>
          <w:sz w:val="20"/>
          <w:szCs w:val="20"/>
          <w:lang w:eastAsia="pl-PL"/>
        </w:rPr>
        <w:t> r.</w:t>
      </w:r>
      <w:r w:rsidRPr="005D6AC5">
        <w:rPr>
          <w:rFonts w:ascii="Lato" w:eastAsia="Times New Roman" w:hAnsi="Lato" w:cs="Calibri"/>
          <w:color w:val="000000"/>
          <w:sz w:val="20"/>
          <w:szCs w:val="20"/>
          <w:lang w:eastAsia="pl-PL"/>
        </w:rPr>
        <w:t xml:space="preserve"> wynika, że do jego realizacji przystąpiło 612 gmin. Wsparciem w ramach programu objęto 12</w:t>
      </w:r>
      <w:r w:rsidR="009E1213">
        <w:rPr>
          <w:rFonts w:ascii="Lato" w:eastAsia="Times New Roman" w:hAnsi="Lato" w:cs="Calibri"/>
          <w:color w:val="000000"/>
          <w:sz w:val="20"/>
          <w:szCs w:val="20"/>
          <w:lang w:eastAsia="pl-PL"/>
        </w:rPr>
        <w:t> </w:t>
      </w:r>
      <w:r w:rsidRPr="005D6AC5">
        <w:rPr>
          <w:rFonts w:ascii="Lato" w:eastAsia="Times New Roman" w:hAnsi="Lato" w:cs="Calibri"/>
          <w:color w:val="000000"/>
          <w:sz w:val="20"/>
          <w:szCs w:val="20"/>
          <w:lang w:eastAsia="pl-PL"/>
        </w:rPr>
        <w:t xml:space="preserve">418 osób. </w:t>
      </w:r>
      <w:r w:rsidR="00E0795F">
        <w:rPr>
          <w:rFonts w:ascii="Lato" w:eastAsia="Times New Roman" w:hAnsi="Lato" w:cs="Calibri"/>
          <w:color w:val="000000"/>
          <w:sz w:val="20"/>
          <w:szCs w:val="20"/>
          <w:lang w:eastAsia="pl-PL"/>
        </w:rPr>
        <w:br/>
      </w:r>
      <w:r w:rsidRPr="005D6AC5">
        <w:rPr>
          <w:rFonts w:ascii="Lato" w:eastAsia="Times New Roman" w:hAnsi="Lato" w:cs="Calibri"/>
          <w:color w:val="000000"/>
          <w:sz w:val="20"/>
          <w:szCs w:val="20"/>
          <w:lang w:eastAsia="pl-PL"/>
        </w:rPr>
        <w:t>W 2023 r. gminy, które przystąpiły do programu wydatkowały łącznie na jego realizację 37</w:t>
      </w:r>
      <w:r w:rsidR="009E1213">
        <w:rPr>
          <w:rFonts w:ascii="Lato" w:eastAsia="Times New Roman" w:hAnsi="Lato" w:cs="Calibri"/>
          <w:color w:val="000000"/>
          <w:sz w:val="20"/>
          <w:szCs w:val="20"/>
          <w:lang w:eastAsia="pl-PL"/>
        </w:rPr>
        <w:t> </w:t>
      </w:r>
      <w:r w:rsidRPr="005D6AC5">
        <w:rPr>
          <w:rFonts w:ascii="Lato" w:eastAsia="Times New Roman" w:hAnsi="Lato" w:cs="Calibri"/>
          <w:color w:val="000000"/>
          <w:sz w:val="20"/>
          <w:szCs w:val="20"/>
          <w:lang w:eastAsia="pl-PL"/>
        </w:rPr>
        <w:t>329</w:t>
      </w:r>
      <w:r w:rsidR="009E1213">
        <w:rPr>
          <w:rFonts w:ascii="Lato" w:eastAsia="Times New Roman" w:hAnsi="Lato" w:cs="Calibri"/>
          <w:color w:val="000000"/>
          <w:sz w:val="20"/>
          <w:szCs w:val="20"/>
          <w:lang w:eastAsia="pl-PL"/>
        </w:rPr>
        <w:t> </w:t>
      </w:r>
      <w:r w:rsidRPr="005D6AC5">
        <w:rPr>
          <w:rFonts w:ascii="Lato" w:eastAsia="Times New Roman" w:hAnsi="Lato" w:cs="Calibri"/>
          <w:color w:val="000000"/>
          <w:sz w:val="20"/>
          <w:szCs w:val="20"/>
          <w:lang w:eastAsia="pl-PL"/>
        </w:rPr>
        <w:t>474</w:t>
      </w:r>
      <w:r w:rsidR="009E1213">
        <w:rPr>
          <w:rFonts w:ascii="Lato" w:eastAsia="Times New Roman" w:hAnsi="Lato" w:cs="Calibri"/>
          <w:color w:val="000000"/>
          <w:sz w:val="20"/>
          <w:szCs w:val="20"/>
          <w:lang w:eastAsia="pl-PL"/>
        </w:rPr>
        <w:t> </w:t>
      </w:r>
      <w:r w:rsidRPr="005D6AC5">
        <w:rPr>
          <w:rFonts w:ascii="Lato" w:eastAsia="Times New Roman" w:hAnsi="Lato" w:cs="Calibri"/>
          <w:color w:val="000000"/>
          <w:sz w:val="20"/>
          <w:szCs w:val="20"/>
          <w:lang w:eastAsia="pl-PL"/>
        </w:rPr>
        <w:t>zł.</w:t>
      </w:r>
    </w:p>
    <w:p w14:paraId="79BF9F80" w14:textId="13B2164F" w:rsidR="00786705" w:rsidRPr="00786705" w:rsidRDefault="00786705" w:rsidP="00E0795F">
      <w:pPr>
        <w:spacing w:before="120" w:after="0" w:line="240" w:lineRule="auto"/>
        <w:jc w:val="both"/>
        <w:rPr>
          <w:rFonts w:ascii="Lato" w:eastAsia="Calibri" w:hAnsi="Lato" w:cs="Times New Roman"/>
          <w:color w:val="000000"/>
          <w:sz w:val="20"/>
          <w:szCs w:val="20"/>
        </w:rPr>
      </w:pPr>
      <w:r w:rsidRPr="00786705">
        <w:rPr>
          <w:rFonts w:ascii="Lato" w:eastAsia="Times New Roman" w:hAnsi="Lato" w:cs="Times New Roman"/>
          <w:color w:val="000000"/>
          <w:sz w:val="20"/>
          <w:szCs w:val="20"/>
          <w:lang w:eastAsia="pl-PL"/>
        </w:rPr>
        <w:t>W zakresie prac legislacyjnych</w:t>
      </w:r>
      <w:r w:rsidRPr="00786705">
        <w:rPr>
          <w:rFonts w:ascii="Lato" w:eastAsia="Times New Roman" w:hAnsi="Lato" w:cs="Times New Roman"/>
          <w:b/>
          <w:color w:val="000000"/>
          <w:sz w:val="20"/>
          <w:szCs w:val="20"/>
          <w:lang w:eastAsia="pl-PL"/>
        </w:rPr>
        <w:t xml:space="preserve"> </w:t>
      </w:r>
      <w:r w:rsidRPr="00786705">
        <w:rPr>
          <w:rFonts w:ascii="Lato" w:eastAsia="Calibri" w:hAnsi="Lato" w:cs="Times New Roman"/>
          <w:color w:val="000000"/>
          <w:sz w:val="20"/>
          <w:szCs w:val="20"/>
        </w:rPr>
        <w:t>dotyczących osób niepełnosprawnych w 2023 r</w:t>
      </w:r>
      <w:r w:rsidR="00E0795F">
        <w:rPr>
          <w:rFonts w:ascii="Lato" w:eastAsia="Calibri" w:hAnsi="Lato" w:cs="Times New Roman"/>
          <w:color w:val="000000"/>
          <w:sz w:val="20"/>
          <w:szCs w:val="20"/>
        </w:rPr>
        <w:t xml:space="preserve">. </w:t>
      </w:r>
      <w:r w:rsidRPr="00786705">
        <w:rPr>
          <w:rFonts w:ascii="Lato" w:eastAsia="Calibri" w:hAnsi="Lato" w:cs="Times New Roman"/>
          <w:color w:val="000000"/>
          <w:sz w:val="20"/>
          <w:szCs w:val="20"/>
        </w:rPr>
        <w:t xml:space="preserve">zakończono procedowanie następujących aktów normatywnych: </w:t>
      </w:r>
    </w:p>
    <w:p w14:paraId="4756E677" w14:textId="6A158EBF" w:rsidR="00786705" w:rsidRPr="00786705" w:rsidRDefault="00786705" w:rsidP="00E0795F">
      <w:pPr>
        <w:numPr>
          <w:ilvl w:val="0"/>
          <w:numId w:val="96"/>
        </w:numPr>
        <w:spacing w:after="0" w:line="240" w:lineRule="atLeast"/>
        <w:ind w:left="284" w:hanging="284"/>
        <w:jc w:val="both"/>
        <w:rPr>
          <w:rFonts w:ascii="Lato" w:eastAsia="Calibri" w:hAnsi="Lato" w:cs="Times New Roman"/>
          <w:color w:val="000000"/>
          <w:sz w:val="20"/>
          <w:szCs w:val="20"/>
        </w:rPr>
      </w:pPr>
      <w:r w:rsidRPr="00786705">
        <w:rPr>
          <w:rFonts w:ascii="Lato" w:eastAsia="Calibri" w:hAnsi="Lato" w:cs="Times New Roman"/>
          <w:color w:val="000000"/>
          <w:sz w:val="20"/>
          <w:szCs w:val="20"/>
        </w:rPr>
        <w:t>w dniu 24 sierpnia 2023 r.</w:t>
      </w:r>
      <w:r w:rsidR="00823986">
        <w:rPr>
          <w:rFonts w:ascii="Lato" w:eastAsia="Calibri" w:hAnsi="Lato" w:cs="Times New Roman"/>
          <w:color w:val="000000"/>
          <w:sz w:val="20"/>
          <w:szCs w:val="20"/>
        </w:rPr>
        <w:t xml:space="preserve"> </w:t>
      </w:r>
      <w:r w:rsidRPr="00786705">
        <w:rPr>
          <w:rFonts w:ascii="Lato" w:eastAsia="Calibri" w:hAnsi="Lato" w:cs="Times New Roman"/>
          <w:color w:val="000000"/>
          <w:sz w:val="20"/>
          <w:szCs w:val="20"/>
        </w:rPr>
        <w:t>w Dzienniku Ustaw RP opublikowana została ustawa z dnia 28 lipca 2023 r. o zmianie ustawy o pomocy społecznej oraz niektórych innych ustaw (Dz. U. poz. 1693).</w:t>
      </w:r>
    </w:p>
    <w:p w14:paraId="45970B79" w14:textId="5CBBFF91" w:rsidR="00786705" w:rsidRPr="00786705" w:rsidRDefault="00786705" w:rsidP="00001542">
      <w:pPr>
        <w:spacing w:after="0" w:line="240" w:lineRule="atLeast"/>
        <w:ind w:left="284"/>
        <w:jc w:val="both"/>
        <w:rPr>
          <w:rFonts w:ascii="Lato" w:eastAsia="Calibri" w:hAnsi="Lato" w:cs="Times New Roman"/>
          <w:color w:val="000000"/>
          <w:sz w:val="20"/>
          <w:szCs w:val="20"/>
        </w:rPr>
      </w:pPr>
      <w:r w:rsidRPr="00786705">
        <w:rPr>
          <w:rFonts w:ascii="Lato" w:eastAsia="Calibri" w:hAnsi="Lato" w:cs="Times New Roman"/>
          <w:color w:val="000000"/>
          <w:sz w:val="20"/>
          <w:szCs w:val="20"/>
        </w:rPr>
        <w:t>Przyjęta nowelizacja ustawy o pomocy społecznej, która weszła w życie w dniu 1 listopada 2023 r.,</w:t>
      </w:r>
      <w:r w:rsidR="00823986">
        <w:rPr>
          <w:rFonts w:ascii="Lato" w:eastAsia="Calibri" w:hAnsi="Lato" w:cs="Times New Roman"/>
          <w:color w:val="000000"/>
          <w:sz w:val="20"/>
          <w:szCs w:val="20"/>
        </w:rPr>
        <w:t xml:space="preserve"> </w:t>
      </w:r>
      <w:r w:rsidRPr="00786705">
        <w:rPr>
          <w:rFonts w:ascii="Lato" w:eastAsia="Calibri" w:hAnsi="Lato" w:cs="Times New Roman"/>
          <w:color w:val="000000"/>
          <w:sz w:val="20"/>
          <w:szCs w:val="20"/>
        </w:rPr>
        <w:t>wprowadziła między innymi nowe rozwiązania w zakresie usług świadczonych przez domy pomocy społecznej. Nowelizacja ustawy wprowadziła nowe usługi społeczne:</w:t>
      </w:r>
    </w:p>
    <w:p w14:paraId="4E9FFF97" w14:textId="0BD09A4C" w:rsidR="00786705" w:rsidRPr="00786705" w:rsidRDefault="00786705" w:rsidP="00154309">
      <w:pPr>
        <w:numPr>
          <w:ilvl w:val="0"/>
          <w:numId w:val="100"/>
        </w:numPr>
        <w:spacing w:after="0" w:line="240" w:lineRule="atLeast"/>
        <w:ind w:left="709"/>
        <w:jc w:val="both"/>
        <w:rPr>
          <w:rFonts w:ascii="Lato" w:eastAsia="Calibri" w:hAnsi="Lato" w:cs="Times New Roman"/>
          <w:color w:val="000000"/>
          <w:sz w:val="20"/>
          <w:szCs w:val="20"/>
        </w:rPr>
      </w:pPr>
      <w:r w:rsidRPr="00786705">
        <w:rPr>
          <w:rFonts w:ascii="Lato" w:eastAsia="Calibri" w:hAnsi="Lato" w:cs="Times New Roman"/>
          <w:color w:val="000000"/>
          <w:sz w:val="20"/>
          <w:szCs w:val="20"/>
        </w:rPr>
        <w:t>usługi opiekuńcze świadczone w formie usług sąsiedzkich - wprowadzenie usług sąsiedzkich przyczyni się do rozwoju usług społecznych, głównie dla osób starszych, które wymagają np. pomocy przy zrobieniu zakupów czy sprzątaniu mieszkania, ale nie wymagają jeszcze pomocy w</w:t>
      </w:r>
      <w:r w:rsidR="00001542">
        <w:rPr>
          <w:rFonts w:ascii="Lato" w:eastAsia="Calibri" w:hAnsi="Lato" w:cs="Times New Roman"/>
          <w:color w:val="000000"/>
          <w:sz w:val="20"/>
          <w:szCs w:val="20"/>
        </w:rPr>
        <w:t> </w:t>
      </w:r>
      <w:r w:rsidRPr="00786705">
        <w:rPr>
          <w:rFonts w:ascii="Lato" w:eastAsia="Calibri" w:hAnsi="Lato" w:cs="Times New Roman"/>
          <w:color w:val="000000"/>
          <w:sz w:val="20"/>
          <w:szCs w:val="20"/>
        </w:rPr>
        <w:t>formie usług opiekuńczych świadczonych przez opiekunki,</w:t>
      </w:r>
    </w:p>
    <w:p w14:paraId="6B1D2D81" w14:textId="33485317" w:rsidR="00786705" w:rsidRDefault="00786705" w:rsidP="00154309">
      <w:pPr>
        <w:numPr>
          <w:ilvl w:val="0"/>
          <w:numId w:val="100"/>
        </w:numPr>
        <w:spacing w:after="0" w:line="240" w:lineRule="atLeast"/>
        <w:ind w:left="709"/>
        <w:jc w:val="both"/>
        <w:rPr>
          <w:rFonts w:ascii="Lato" w:eastAsia="Calibri" w:hAnsi="Lato" w:cs="Times New Roman"/>
          <w:color w:val="000000"/>
          <w:sz w:val="20"/>
          <w:szCs w:val="20"/>
        </w:rPr>
      </w:pPr>
      <w:r w:rsidRPr="00786705">
        <w:rPr>
          <w:rFonts w:ascii="Lato" w:eastAsia="Calibri" w:hAnsi="Lato" w:cs="Times New Roman"/>
          <w:color w:val="000000"/>
          <w:sz w:val="20"/>
          <w:szCs w:val="20"/>
        </w:rPr>
        <w:t>usługi pobytu krótkoterminowego w domu pomocy społecznej w formie pobytu dziennego lub całodobowego - opieka krótkoterminowa ma za zadanie odciążenie członków rodzin lub opiekunów osób zależnych poprzez wsparcie ich w codziennych obowiązkach lub zapewnienie czasowego zastępstwa. Usługi te mogą służyć również okresowemu zabezpieczeniu potrzeb osób niesamodzielnych w sytuacji, gdy opiekunowie z różnych powodów nie będą mogli czasowo wykonywać swoich obowiązków (np. z powodu choroby). Niniejsze rozwiązanie pozwoli na szersze wsparcie opiekunów w opiece odciążeniowej, z drugiej strony pozwoli skierować dodatkowe środki finansowe do domów pomocy społecznej.</w:t>
      </w:r>
    </w:p>
    <w:p w14:paraId="78A86508" w14:textId="77777777" w:rsidR="00001542" w:rsidRPr="00786705" w:rsidRDefault="00001542" w:rsidP="00001542">
      <w:pPr>
        <w:spacing w:after="0" w:line="240" w:lineRule="atLeast"/>
        <w:ind w:left="709"/>
        <w:jc w:val="both"/>
        <w:rPr>
          <w:rFonts w:ascii="Lato" w:eastAsia="Calibri" w:hAnsi="Lato" w:cs="Times New Roman"/>
          <w:color w:val="000000"/>
          <w:sz w:val="20"/>
          <w:szCs w:val="20"/>
        </w:rPr>
      </w:pPr>
    </w:p>
    <w:p w14:paraId="74748EA2" w14:textId="1E95B9CD" w:rsidR="00786705" w:rsidRDefault="00786705" w:rsidP="00E0795F">
      <w:pPr>
        <w:spacing w:after="0" w:line="240" w:lineRule="atLeast"/>
        <w:ind w:left="284"/>
        <w:jc w:val="both"/>
        <w:rPr>
          <w:rFonts w:ascii="Lato" w:eastAsia="Calibri" w:hAnsi="Lato" w:cs="Times New Roman"/>
          <w:color w:val="000000"/>
          <w:sz w:val="20"/>
          <w:szCs w:val="20"/>
        </w:rPr>
      </w:pPr>
      <w:r w:rsidRPr="00786705">
        <w:rPr>
          <w:rFonts w:ascii="Lato" w:eastAsia="Calibri" w:hAnsi="Lato" w:cs="Times New Roman"/>
          <w:color w:val="000000"/>
          <w:sz w:val="20"/>
          <w:szCs w:val="20"/>
        </w:rPr>
        <w:lastRenderedPageBreak/>
        <w:t>Dodatkowo ustawa przekształciła mieszkalnictwo chronione w mieszkania treningowe oraz mieszkania wspomagane. W wyniku nowelizacji poszerzono krąg podmiotów uprawnionych do prowadzenia mieszkań treningowych i wspomaganych, co będzie miało pozytywny wpływ na rozwój tej formy wsparcia tj. wzrośnie liczba mieszkań, co umożliwi szerszej grupie osób, zwłaszcza z</w:t>
      </w:r>
      <w:r w:rsidR="00001542">
        <w:rPr>
          <w:rFonts w:ascii="Lato" w:eastAsia="Calibri" w:hAnsi="Lato" w:cs="Times New Roman"/>
          <w:color w:val="000000"/>
          <w:sz w:val="20"/>
          <w:szCs w:val="20"/>
        </w:rPr>
        <w:t> </w:t>
      </w:r>
      <w:r w:rsidRPr="00786705">
        <w:rPr>
          <w:rFonts w:ascii="Lato" w:eastAsia="Calibri" w:hAnsi="Lato" w:cs="Times New Roman"/>
          <w:color w:val="000000"/>
          <w:sz w:val="20"/>
          <w:szCs w:val="20"/>
        </w:rPr>
        <w:t>niepełnosprawnościami korzystanie z zinstytucjonalizowanych usług świadczonych w społeczności lokalnej. Wprowadzono również regulacje obligujące kierowników lub dyrektorów domów pomocy społecznej oraz podmioty prowadzące placówki zapewniające całodobową opiekę osobom niepełnosprawnym, przewlekle chorym lub osobom w podeszłym wieku do prowadzenia rejestru zgłoszeń o zdarzeniach nadzwyczajnych dotyczących mieszkańców domu lub osób przebywających w placówce związanych z</w:t>
      </w:r>
      <w:r w:rsidR="00001542">
        <w:rPr>
          <w:rFonts w:ascii="Lato" w:eastAsia="Calibri" w:hAnsi="Lato" w:cs="Times New Roman"/>
          <w:color w:val="000000"/>
          <w:sz w:val="20"/>
          <w:szCs w:val="20"/>
        </w:rPr>
        <w:t> </w:t>
      </w:r>
      <w:r w:rsidRPr="00786705">
        <w:rPr>
          <w:rFonts w:ascii="Lato" w:eastAsia="Calibri" w:hAnsi="Lato" w:cs="Times New Roman"/>
          <w:color w:val="000000"/>
          <w:sz w:val="20"/>
          <w:szCs w:val="20"/>
        </w:rPr>
        <w:t xml:space="preserve">zagrożeniem ich życia lub zdrowia, podejmowania działań następczych oraz przekazywania informacji właściwym organom (regulacje te weszły w życie z dniem 1 stycznia 2024 r.). </w:t>
      </w:r>
    </w:p>
    <w:p w14:paraId="3690DABB" w14:textId="14D8F02F" w:rsidR="00786705" w:rsidRDefault="00786705" w:rsidP="00154309">
      <w:pPr>
        <w:spacing w:after="0" w:line="240" w:lineRule="atLeast"/>
        <w:ind w:left="284"/>
        <w:jc w:val="both"/>
        <w:rPr>
          <w:rFonts w:ascii="Lato" w:eastAsia="Calibri" w:hAnsi="Lato" w:cs="Times New Roman"/>
          <w:color w:val="000000"/>
          <w:sz w:val="20"/>
          <w:szCs w:val="20"/>
        </w:rPr>
      </w:pPr>
      <w:r w:rsidRPr="00786705">
        <w:rPr>
          <w:rFonts w:ascii="Lato" w:eastAsia="Calibri" w:hAnsi="Lato" w:cs="Times New Roman"/>
          <w:color w:val="000000"/>
          <w:sz w:val="20"/>
          <w:szCs w:val="20"/>
        </w:rPr>
        <w:t>Uregulowano także kwestię dotyczącą czasu, na jaki wydawane jest zezwolenie na prowadzenie domu pomocy społecznej lub placówki zapewniającej całodobową opiekę osobom niepełnosprawnym, przewlekle chorym lub osobom w podeszłym wieku po uprzednim cofnięciu zezwolenia. Powyższa regulacja ma na celu wzmocnienie nadzoru nad domami pomocy społecznej i placówkami zapewniającymi całodobową opiekę osobom niepełnosprawnym, przewlekle chorym lub osobom w</w:t>
      </w:r>
      <w:r w:rsidR="00001542">
        <w:rPr>
          <w:rFonts w:ascii="Lato" w:eastAsia="Calibri" w:hAnsi="Lato" w:cs="Times New Roman"/>
          <w:color w:val="000000"/>
          <w:sz w:val="20"/>
          <w:szCs w:val="20"/>
        </w:rPr>
        <w:t> </w:t>
      </w:r>
      <w:r w:rsidRPr="00786705">
        <w:rPr>
          <w:rFonts w:ascii="Lato" w:eastAsia="Calibri" w:hAnsi="Lato" w:cs="Times New Roman"/>
          <w:color w:val="000000"/>
          <w:sz w:val="20"/>
          <w:szCs w:val="20"/>
        </w:rPr>
        <w:t xml:space="preserve">podeszłym wieku, którym cofnięto wcześniej uzyskane zezwolenie wojewody. </w:t>
      </w:r>
    </w:p>
    <w:p w14:paraId="23A56097" w14:textId="77777777" w:rsidR="00001542" w:rsidRDefault="00786705" w:rsidP="00154309">
      <w:pPr>
        <w:numPr>
          <w:ilvl w:val="0"/>
          <w:numId w:val="96"/>
        </w:numPr>
        <w:spacing w:after="0" w:line="240" w:lineRule="atLeast"/>
        <w:ind w:left="284" w:hanging="284"/>
        <w:jc w:val="both"/>
        <w:rPr>
          <w:rFonts w:ascii="Lato" w:eastAsia="Calibri" w:hAnsi="Lato" w:cs="Times New Roman"/>
          <w:sz w:val="20"/>
          <w:szCs w:val="20"/>
        </w:rPr>
      </w:pPr>
      <w:r w:rsidRPr="00001542">
        <w:rPr>
          <w:rFonts w:ascii="Lato" w:eastAsia="Calibri" w:hAnsi="Lato" w:cs="Times New Roman"/>
          <w:sz w:val="20"/>
          <w:szCs w:val="20"/>
        </w:rPr>
        <w:t>W dniu 31 października 2023 r. w Dzienniku Ustaw RP opublikowane zostało rozporządzenie Ministra Rodziny i Polityki Społecznej z dnia 27 października 2023 r. zmieniające rozporządzenie w sprawie domów pomocy społecznej (Dz. U. poz. 2355).</w:t>
      </w:r>
    </w:p>
    <w:p w14:paraId="79B0A041" w14:textId="0D717538" w:rsidR="00786705" w:rsidRDefault="00786705" w:rsidP="00001542">
      <w:pPr>
        <w:spacing w:after="0" w:line="240" w:lineRule="atLeast"/>
        <w:ind w:left="284"/>
        <w:jc w:val="both"/>
        <w:rPr>
          <w:rFonts w:ascii="Lato" w:eastAsia="Calibri" w:hAnsi="Lato" w:cs="Times New Roman"/>
          <w:sz w:val="20"/>
          <w:szCs w:val="20"/>
        </w:rPr>
      </w:pPr>
      <w:r w:rsidRPr="00001542">
        <w:rPr>
          <w:rFonts w:ascii="Lato" w:eastAsia="Calibri" w:hAnsi="Lato" w:cs="Times New Roman"/>
          <w:sz w:val="20"/>
          <w:szCs w:val="20"/>
        </w:rPr>
        <w:t>Wprowadzono wymogi lokalowe, jakie powinny zostać spełnione w domu pomocy społecznej, w</w:t>
      </w:r>
      <w:r w:rsidR="004E0CDB">
        <w:rPr>
          <w:rFonts w:ascii="Lato" w:eastAsia="Calibri" w:hAnsi="Lato" w:cs="Times New Roman"/>
          <w:sz w:val="20"/>
          <w:szCs w:val="20"/>
        </w:rPr>
        <w:t> </w:t>
      </w:r>
      <w:r w:rsidRPr="00001542">
        <w:rPr>
          <w:rFonts w:ascii="Lato" w:eastAsia="Calibri" w:hAnsi="Lato" w:cs="Times New Roman"/>
          <w:sz w:val="20"/>
          <w:szCs w:val="20"/>
        </w:rPr>
        <w:t xml:space="preserve">sytuacji świadczenia przez dom usług wsparcia krótkoterminowego, zarówno w odniesieniu do pomocy świadczonej w formie pobytu całodobowego, jak i formie dziennej. </w:t>
      </w:r>
    </w:p>
    <w:p w14:paraId="0800C6BE" w14:textId="49D1AD69" w:rsidR="00786705" w:rsidRDefault="00786705" w:rsidP="00154309">
      <w:pPr>
        <w:numPr>
          <w:ilvl w:val="0"/>
          <w:numId w:val="96"/>
        </w:numPr>
        <w:spacing w:after="0" w:line="240" w:lineRule="atLeast"/>
        <w:ind w:left="284" w:hanging="284"/>
        <w:jc w:val="both"/>
        <w:rPr>
          <w:rFonts w:ascii="Lato" w:eastAsia="Calibri" w:hAnsi="Lato" w:cs="Times New Roman"/>
          <w:sz w:val="20"/>
          <w:szCs w:val="20"/>
        </w:rPr>
      </w:pPr>
      <w:r w:rsidRPr="00786705">
        <w:rPr>
          <w:rFonts w:ascii="Lato" w:eastAsia="Calibri" w:hAnsi="Lato" w:cs="Times New Roman"/>
          <w:sz w:val="20"/>
          <w:szCs w:val="20"/>
        </w:rPr>
        <w:t>W dniu 31 października 2023 r. w Dzienniku Ustaw RP opublikowane zostało rozporządzenie Ministra Rodziny i Polityki Społecznej z dnia 30 października 2023 r. w sprawie mieszkań treningowych i</w:t>
      </w:r>
      <w:r w:rsidR="002F5A4A">
        <w:rPr>
          <w:rFonts w:ascii="Lato" w:eastAsia="Calibri" w:hAnsi="Lato" w:cs="Times New Roman"/>
          <w:sz w:val="20"/>
          <w:szCs w:val="20"/>
        </w:rPr>
        <w:t> </w:t>
      </w:r>
      <w:r w:rsidRPr="00786705">
        <w:rPr>
          <w:rFonts w:ascii="Lato" w:eastAsia="Calibri" w:hAnsi="Lato" w:cs="Times New Roman"/>
          <w:sz w:val="20"/>
          <w:szCs w:val="20"/>
        </w:rPr>
        <w:t>wspomaganych (Dz. U. poz. 2354).</w:t>
      </w:r>
    </w:p>
    <w:p w14:paraId="20D51482" w14:textId="09543C7B" w:rsidR="00786705" w:rsidRDefault="00786705" w:rsidP="00154309">
      <w:pPr>
        <w:spacing w:after="0" w:line="240" w:lineRule="atLeast"/>
        <w:ind w:left="284"/>
        <w:jc w:val="both"/>
        <w:rPr>
          <w:rFonts w:ascii="Lato" w:eastAsia="Calibri" w:hAnsi="Lato" w:cs="Times New Roman"/>
          <w:sz w:val="20"/>
          <w:szCs w:val="20"/>
        </w:rPr>
      </w:pPr>
      <w:r w:rsidRPr="00786705">
        <w:rPr>
          <w:rFonts w:ascii="Lato" w:eastAsia="Calibri" w:hAnsi="Lato" w:cs="Times New Roman"/>
          <w:sz w:val="20"/>
          <w:szCs w:val="20"/>
        </w:rPr>
        <w:t>Wprowadzono przepisy</w:t>
      </w:r>
      <w:r w:rsidRPr="00786705">
        <w:rPr>
          <w:rFonts w:ascii="Calibri" w:eastAsia="Calibri" w:hAnsi="Calibri" w:cs="Times New Roman"/>
        </w:rPr>
        <w:t xml:space="preserve"> </w:t>
      </w:r>
      <w:r w:rsidRPr="00786705">
        <w:rPr>
          <w:rFonts w:ascii="Lato" w:eastAsia="Calibri" w:hAnsi="Lato" w:cs="Times New Roman"/>
          <w:sz w:val="20"/>
          <w:szCs w:val="20"/>
        </w:rPr>
        <w:t>określające minimalne standardy usług świadczonych w mieszkaniach treningowych i wspomaganych oraz minimalne standardy pomieszczeń w mieszkaniach treningowych i wspomaganych – z uwzględnieniem potrzeby zapewnienia właściwych usług i wsparcia oraz indywidualnych potrzeb i możliwości psychofizycznych osób korzystających ze wsparcia w tych mieszkaniach. Wprowadzone regulacje mają na celu podkreślenie podmiotowości osób niepełnosprawnych, w podeszłym wieku lub przewlekle chorych, które wymagają wsparcia. Usługi świadczone w tych mieszkaniach mają zapobiegać odizolowaniu od rodziny i społeczności lokalnej oraz umożliwiać podtrzymywanie więzi rodzinnych i sąsiedzkich. Odbiorca usług jest traktowany indywidualnie – ma wpływ na decyzje, które dotyczą jego życia, a wsparcie jest dostosowane do jego potrzeb i możliwości, aby zapewnić mu największy możliwy zakres samodzielności i aktywności.</w:t>
      </w:r>
    </w:p>
    <w:p w14:paraId="252694FE" w14:textId="4520F4AC" w:rsidR="00786705" w:rsidRPr="00E0795F" w:rsidRDefault="00786705" w:rsidP="00E0795F">
      <w:pPr>
        <w:autoSpaceDE w:val="0"/>
        <w:autoSpaceDN w:val="0"/>
        <w:adjustRightInd w:val="0"/>
        <w:spacing w:after="0" w:line="240" w:lineRule="atLeast"/>
        <w:ind w:left="284"/>
        <w:jc w:val="both"/>
        <w:rPr>
          <w:rFonts w:ascii="Lato" w:eastAsia="Calibri" w:hAnsi="Lato" w:cs="Times New Roman"/>
          <w:sz w:val="20"/>
          <w:szCs w:val="20"/>
        </w:rPr>
      </w:pPr>
      <w:r w:rsidRPr="00786705">
        <w:rPr>
          <w:rFonts w:ascii="Lato" w:eastAsia="Calibri" w:hAnsi="Lato" w:cs="Times New Roman"/>
          <w:color w:val="000000"/>
          <w:sz w:val="20"/>
          <w:szCs w:val="20"/>
        </w:rPr>
        <w:t>Jednym z najważniejszych działań realizowanych w ramach polityki senioralnej jest</w:t>
      </w:r>
      <w:r w:rsidR="00823986">
        <w:rPr>
          <w:rFonts w:ascii="Lato" w:eastAsia="Calibri" w:hAnsi="Lato" w:cs="Times New Roman"/>
          <w:color w:val="000000"/>
          <w:sz w:val="20"/>
          <w:szCs w:val="20"/>
        </w:rPr>
        <w:t xml:space="preserve"> </w:t>
      </w:r>
      <w:r w:rsidRPr="00786705">
        <w:rPr>
          <w:rFonts w:ascii="Lato" w:eastAsia="Calibri" w:hAnsi="Lato" w:cs="Times New Roman"/>
          <w:color w:val="000000"/>
          <w:sz w:val="20"/>
          <w:szCs w:val="20"/>
        </w:rPr>
        <w:t xml:space="preserve">skierowany do jednostek samorządu terytorialnego </w:t>
      </w:r>
      <w:r w:rsidRPr="00786705">
        <w:rPr>
          <w:rFonts w:ascii="Lato" w:eastAsia="Calibri" w:hAnsi="Lato" w:cs="Times New Roman"/>
          <w:bCs/>
          <w:i/>
          <w:color w:val="000000"/>
          <w:sz w:val="20"/>
          <w:szCs w:val="20"/>
        </w:rPr>
        <w:t>Program Wieloletni „Senior+” na lata 2015-2020</w:t>
      </w:r>
      <w:r w:rsidRPr="00786705">
        <w:rPr>
          <w:rFonts w:ascii="Lato" w:eastAsia="Calibri" w:hAnsi="Lato" w:cs="Times New Roman"/>
          <w:bCs/>
          <w:color w:val="000000"/>
          <w:sz w:val="20"/>
          <w:szCs w:val="20"/>
        </w:rPr>
        <w:t>.</w:t>
      </w:r>
      <w:r w:rsidRPr="00786705">
        <w:rPr>
          <w:rFonts w:ascii="Lato" w:eastAsia="Calibri" w:hAnsi="Lato" w:cs="Times New Roman"/>
          <w:color w:val="000000"/>
          <w:sz w:val="20"/>
          <w:szCs w:val="20"/>
        </w:rPr>
        <w:t xml:space="preserve"> </w:t>
      </w:r>
      <w:r w:rsidRPr="00786705">
        <w:rPr>
          <w:rFonts w:ascii="Lato" w:eastAsia="Calibri" w:hAnsi="Lato" w:cs="Times New Roman"/>
          <w:sz w:val="20"/>
          <w:szCs w:val="20"/>
        </w:rPr>
        <w:t>Placówki „Senior+” dają osobom starszym możliwość aktywnego spędzenia czasu – 8 godzin dziennie – oferując różnorodne działania: od pomocy w czynnościach dnia codziennego, przez zapewnienie minimum jednego posiłku i pielęgnowanie więzi międzypokoleniowych dzięki spotkaniom z uczniami szkół, aż po zajęcia ruchowe i aktywny udział w życiu kulturalnym. Regularne spotkania z uczestnikami zajęć urozmaicają życie codzienne seniorów i zapewniają im przede wszystkim w pełni bezpieczne i</w:t>
      </w:r>
      <w:r w:rsidR="002F5A4A">
        <w:rPr>
          <w:rFonts w:ascii="Lato" w:eastAsia="Calibri" w:hAnsi="Lato" w:cs="Times New Roman"/>
          <w:sz w:val="20"/>
          <w:szCs w:val="20"/>
        </w:rPr>
        <w:t> </w:t>
      </w:r>
      <w:r w:rsidRPr="00786705">
        <w:rPr>
          <w:rFonts w:ascii="Lato" w:eastAsia="Calibri" w:hAnsi="Lato" w:cs="Times New Roman"/>
          <w:sz w:val="20"/>
          <w:szCs w:val="20"/>
        </w:rPr>
        <w:t>różnorodne formy aktywnoś</w:t>
      </w:r>
      <w:r w:rsidR="00EA679F">
        <w:rPr>
          <w:rFonts w:ascii="Lato" w:eastAsia="Calibri" w:hAnsi="Lato" w:cs="Times New Roman"/>
          <w:sz w:val="20"/>
          <w:szCs w:val="20"/>
        </w:rPr>
        <w:t>c</w:t>
      </w:r>
      <w:r w:rsidRPr="00786705">
        <w:rPr>
          <w:rFonts w:ascii="Lato" w:eastAsia="Calibri" w:hAnsi="Lato" w:cs="Times New Roman"/>
          <w:sz w:val="20"/>
          <w:szCs w:val="20"/>
        </w:rPr>
        <w:t>i, dostosowane do zainteresowań, potrzeb i możliwości osób w</w:t>
      </w:r>
      <w:r w:rsidR="002F5A4A">
        <w:rPr>
          <w:rFonts w:ascii="Lato" w:eastAsia="Calibri" w:hAnsi="Lato" w:cs="Times New Roman"/>
          <w:sz w:val="20"/>
          <w:szCs w:val="20"/>
        </w:rPr>
        <w:t> </w:t>
      </w:r>
      <w:r w:rsidRPr="00786705">
        <w:rPr>
          <w:rFonts w:ascii="Lato" w:eastAsia="Calibri" w:hAnsi="Lato" w:cs="Times New Roman"/>
          <w:sz w:val="20"/>
          <w:szCs w:val="20"/>
        </w:rPr>
        <w:t xml:space="preserve">podeszłym wieku. </w:t>
      </w:r>
      <w:r w:rsidRPr="00786705">
        <w:rPr>
          <w:rFonts w:ascii="Lato" w:eastAsia="Times New Roman" w:hAnsi="Lato" w:cs="Times New Roman"/>
          <w:sz w:val="20"/>
          <w:szCs w:val="20"/>
          <w:lang w:eastAsia="pl-PL"/>
        </w:rPr>
        <w:t>W ramach edycji 2023 Programu rekomendowanych do dofinansowania zostało 739 ofert, a łączna kwota dofinansowania wyniosła prawie 60</w:t>
      </w:r>
      <w:r w:rsidR="002F5A4A">
        <w:rPr>
          <w:rFonts w:ascii="Lato" w:eastAsia="Times New Roman" w:hAnsi="Lato" w:cs="Times New Roman"/>
          <w:sz w:val="20"/>
          <w:szCs w:val="20"/>
          <w:lang w:eastAsia="pl-PL"/>
        </w:rPr>
        <w:t> </w:t>
      </w:r>
      <w:r w:rsidR="004A4956">
        <w:rPr>
          <w:rFonts w:ascii="Lato" w:eastAsia="Times New Roman" w:hAnsi="Lato" w:cs="Times New Roman"/>
          <w:sz w:val="20"/>
          <w:szCs w:val="20"/>
          <w:lang w:eastAsia="pl-PL"/>
        </w:rPr>
        <w:t>000</w:t>
      </w:r>
      <w:r w:rsidR="002F5A4A">
        <w:rPr>
          <w:rFonts w:ascii="Lato" w:eastAsia="Times New Roman" w:hAnsi="Lato" w:cs="Times New Roman"/>
          <w:sz w:val="20"/>
          <w:szCs w:val="20"/>
          <w:lang w:eastAsia="pl-PL"/>
        </w:rPr>
        <w:t> </w:t>
      </w:r>
      <w:r w:rsidR="004A4956">
        <w:rPr>
          <w:rFonts w:ascii="Lato" w:eastAsia="Times New Roman" w:hAnsi="Lato" w:cs="Times New Roman"/>
          <w:sz w:val="20"/>
          <w:szCs w:val="20"/>
          <w:lang w:eastAsia="pl-PL"/>
        </w:rPr>
        <w:t>000</w:t>
      </w:r>
      <w:r w:rsidRPr="00786705">
        <w:rPr>
          <w:rFonts w:ascii="Lato" w:eastAsia="Times New Roman" w:hAnsi="Lato" w:cs="Times New Roman"/>
          <w:sz w:val="20"/>
          <w:szCs w:val="20"/>
          <w:lang w:eastAsia="pl-PL"/>
        </w:rPr>
        <w:t xml:space="preserve"> zł. </w:t>
      </w:r>
      <w:r w:rsidRPr="00786705">
        <w:rPr>
          <w:rFonts w:ascii="Lato" w:eastAsia="Calibri" w:hAnsi="Lato" w:cs="Times New Roman"/>
          <w:sz w:val="20"/>
          <w:szCs w:val="20"/>
        </w:rPr>
        <w:t>Wartość programu na lata 2021–2025 to</w:t>
      </w:r>
      <w:r w:rsidR="002F5A4A">
        <w:rPr>
          <w:rFonts w:ascii="Lato" w:eastAsia="Calibri" w:hAnsi="Lato" w:cs="Times New Roman"/>
          <w:sz w:val="20"/>
          <w:szCs w:val="20"/>
        </w:rPr>
        <w:t> </w:t>
      </w:r>
      <w:r w:rsidRPr="00786705">
        <w:rPr>
          <w:rFonts w:ascii="Lato" w:eastAsia="Times New Roman" w:hAnsi="Lato" w:cs="Times New Roman"/>
          <w:bCs/>
          <w:sz w:val="20"/>
          <w:szCs w:val="20"/>
          <w:lang w:eastAsia="pl-PL"/>
        </w:rPr>
        <w:t>300</w:t>
      </w:r>
      <w:r w:rsidR="002F5A4A">
        <w:rPr>
          <w:rFonts w:ascii="Lato" w:eastAsia="Times New Roman" w:hAnsi="Lato" w:cs="Times New Roman"/>
          <w:bCs/>
          <w:sz w:val="20"/>
          <w:szCs w:val="20"/>
          <w:lang w:eastAsia="pl-PL"/>
        </w:rPr>
        <w:t> </w:t>
      </w:r>
      <w:r w:rsidR="004A4956">
        <w:rPr>
          <w:rFonts w:ascii="Lato" w:eastAsia="Times New Roman" w:hAnsi="Lato" w:cs="Times New Roman"/>
          <w:bCs/>
          <w:sz w:val="20"/>
          <w:szCs w:val="20"/>
          <w:lang w:eastAsia="pl-PL"/>
        </w:rPr>
        <w:t>000</w:t>
      </w:r>
      <w:r w:rsidR="002F5A4A">
        <w:rPr>
          <w:rFonts w:ascii="Lato" w:eastAsia="Times New Roman" w:hAnsi="Lato" w:cs="Times New Roman"/>
          <w:bCs/>
          <w:sz w:val="20"/>
          <w:szCs w:val="20"/>
          <w:lang w:eastAsia="pl-PL"/>
        </w:rPr>
        <w:t> </w:t>
      </w:r>
      <w:r w:rsidR="004A4956">
        <w:rPr>
          <w:rFonts w:ascii="Lato" w:eastAsia="Times New Roman" w:hAnsi="Lato" w:cs="Times New Roman"/>
          <w:bCs/>
          <w:sz w:val="20"/>
          <w:szCs w:val="20"/>
          <w:lang w:eastAsia="pl-PL"/>
        </w:rPr>
        <w:t>000</w:t>
      </w:r>
      <w:r w:rsidRPr="00786705">
        <w:rPr>
          <w:rFonts w:ascii="Lato" w:eastAsia="Times New Roman" w:hAnsi="Lato" w:cs="Times New Roman"/>
          <w:bCs/>
          <w:sz w:val="20"/>
          <w:szCs w:val="20"/>
          <w:lang w:eastAsia="pl-PL"/>
        </w:rPr>
        <w:t xml:space="preserve"> zł.</w:t>
      </w:r>
    </w:p>
    <w:p w14:paraId="29CA4798" w14:textId="77777777" w:rsidR="002F5A4A" w:rsidRPr="00EA679F" w:rsidRDefault="002F5A4A" w:rsidP="00154309">
      <w:pPr>
        <w:shd w:val="clear" w:color="auto" w:fill="FFFFFF"/>
        <w:spacing w:after="0" w:line="240" w:lineRule="atLeast"/>
        <w:ind w:left="284"/>
        <w:jc w:val="both"/>
        <w:rPr>
          <w:rFonts w:ascii="Lato" w:eastAsia="Times New Roman" w:hAnsi="Lato" w:cs="Times New Roman"/>
          <w:sz w:val="20"/>
          <w:szCs w:val="20"/>
          <w:lang w:eastAsia="pl-PL"/>
        </w:rPr>
      </w:pPr>
    </w:p>
    <w:p w14:paraId="542E9263" w14:textId="5029495E" w:rsidR="00786705" w:rsidRPr="00786705" w:rsidRDefault="00786705" w:rsidP="00E0795F">
      <w:pPr>
        <w:autoSpaceDE w:val="0"/>
        <w:autoSpaceDN w:val="0"/>
        <w:adjustRightInd w:val="0"/>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Ministerstwo Rodziny, Pracy i Polityki Społecznej od wielu lat wspiera także działalność organizacji pozarządowych m.in. fundacji, stowarzyszeń, spółdzielni socjalnych, które realizują projekty skierowane do seniorów w całej Polsce. W ramach </w:t>
      </w:r>
      <w:r w:rsidRPr="00786705">
        <w:rPr>
          <w:rFonts w:ascii="Lato" w:eastAsia="Calibri" w:hAnsi="Lato" w:cs="Times New Roman"/>
          <w:bCs/>
          <w:i/>
          <w:sz w:val="20"/>
          <w:szCs w:val="20"/>
        </w:rPr>
        <w:t>Programu wieloletniego na rzecz Osób Starszych „Aktywni+” na lata 2021–2025</w:t>
      </w:r>
      <w:r w:rsidR="00823986">
        <w:rPr>
          <w:rFonts w:ascii="Lato" w:eastAsia="Calibri" w:hAnsi="Lato" w:cs="Times New Roman"/>
          <w:sz w:val="20"/>
          <w:szCs w:val="20"/>
        </w:rPr>
        <w:t xml:space="preserve"> </w:t>
      </w:r>
      <w:r w:rsidRPr="00786705">
        <w:rPr>
          <w:rFonts w:ascii="Lato" w:eastAsia="Calibri" w:hAnsi="Lato" w:cs="Times New Roman"/>
          <w:sz w:val="20"/>
          <w:szCs w:val="20"/>
        </w:rPr>
        <w:t xml:space="preserve">dotacje przyznawane są w ramach 4 priorytetów: </w:t>
      </w:r>
    </w:p>
    <w:p w14:paraId="19B2D00F" w14:textId="77777777" w:rsidR="00786705" w:rsidRPr="00786705" w:rsidRDefault="00786705" w:rsidP="00E0795F">
      <w:pPr>
        <w:numPr>
          <w:ilvl w:val="0"/>
          <w:numId w:val="97"/>
        </w:numPr>
        <w:autoSpaceDE w:val="0"/>
        <w:autoSpaceDN w:val="0"/>
        <w:adjustRightInd w:val="0"/>
        <w:spacing w:after="120" w:line="240" w:lineRule="atLeast"/>
        <w:ind w:left="0" w:firstLine="0"/>
        <w:contextualSpacing/>
        <w:jc w:val="both"/>
        <w:rPr>
          <w:rFonts w:ascii="Lato" w:eastAsia="Calibri" w:hAnsi="Lato" w:cs="Times New Roman"/>
          <w:sz w:val="20"/>
          <w:szCs w:val="20"/>
        </w:rPr>
      </w:pPr>
      <w:r w:rsidRPr="00786705">
        <w:rPr>
          <w:rFonts w:ascii="Lato" w:eastAsia="Calibri" w:hAnsi="Lato" w:cs="Times New Roman"/>
          <w:sz w:val="20"/>
          <w:szCs w:val="20"/>
        </w:rPr>
        <w:t xml:space="preserve">Aktywność społeczna, </w:t>
      </w:r>
    </w:p>
    <w:p w14:paraId="7BE49F18" w14:textId="77777777" w:rsidR="00786705" w:rsidRPr="00786705" w:rsidRDefault="00786705" w:rsidP="00E0795F">
      <w:pPr>
        <w:numPr>
          <w:ilvl w:val="0"/>
          <w:numId w:val="97"/>
        </w:numPr>
        <w:autoSpaceDE w:val="0"/>
        <w:autoSpaceDN w:val="0"/>
        <w:adjustRightInd w:val="0"/>
        <w:spacing w:after="0" w:line="240" w:lineRule="auto"/>
        <w:ind w:left="0" w:firstLine="0"/>
        <w:contextualSpacing/>
        <w:jc w:val="both"/>
        <w:rPr>
          <w:rFonts w:ascii="Lato" w:eastAsia="Calibri" w:hAnsi="Lato" w:cs="Times New Roman"/>
          <w:sz w:val="20"/>
          <w:szCs w:val="20"/>
        </w:rPr>
      </w:pPr>
      <w:r w:rsidRPr="00786705">
        <w:rPr>
          <w:rFonts w:ascii="Lato" w:eastAsia="Calibri" w:hAnsi="Lato" w:cs="Times New Roman"/>
          <w:sz w:val="20"/>
          <w:szCs w:val="20"/>
        </w:rPr>
        <w:t xml:space="preserve">Partycypacja społeczna, </w:t>
      </w:r>
    </w:p>
    <w:p w14:paraId="0CB85F25" w14:textId="77777777" w:rsidR="00786705" w:rsidRPr="00786705" w:rsidRDefault="00786705" w:rsidP="00E0795F">
      <w:pPr>
        <w:numPr>
          <w:ilvl w:val="0"/>
          <w:numId w:val="97"/>
        </w:numPr>
        <w:autoSpaceDE w:val="0"/>
        <w:autoSpaceDN w:val="0"/>
        <w:adjustRightInd w:val="0"/>
        <w:spacing w:after="0" w:line="240" w:lineRule="auto"/>
        <w:ind w:left="0" w:firstLine="0"/>
        <w:contextualSpacing/>
        <w:jc w:val="both"/>
        <w:rPr>
          <w:rFonts w:ascii="Lato" w:eastAsia="Calibri" w:hAnsi="Lato" w:cs="Times New Roman"/>
          <w:sz w:val="20"/>
          <w:szCs w:val="20"/>
        </w:rPr>
      </w:pPr>
      <w:r w:rsidRPr="00786705">
        <w:rPr>
          <w:rFonts w:ascii="Lato" w:eastAsia="Calibri" w:hAnsi="Lato" w:cs="Times New Roman"/>
          <w:sz w:val="20"/>
          <w:szCs w:val="20"/>
        </w:rPr>
        <w:t xml:space="preserve">Włączenie cyfrowe oraz </w:t>
      </w:r>
    </w:p>
    <w:p w14:paraId="1826D8FF" w14:textId="77777777" w:rsidR="00786705" w:rsidRPr="00786705" w:rsidRDefault="00786705" w:rsidP="00E0795F">
      <w:pPr>
        <w:numPr>
          <w:ilvl w:val="0"/>
          <w:numId w:val="97"/>
        </w:numPr>
        <w:autoSpaceDE w:val="0"/>
        <w:autoSpaceDN w:val="0"/>
        <w:adjustRightInd w:val="0"/>
        <w:spacing w:after="120" w:line="240" w:lineRule="atLeast"/>
        <w:ind w:left="709" w:hanging="709"/>
        <w:jc w:val="both"/>
        <w:rPr>
          <w:rFonts w:ascii="Lato" w:eastAsia="Calibri" w:hAnsi="Lato" w:cs="Times New Roman"/>
          <w:sz w:val="20"/>
          <w:szCs w:val="20"/>
        </w:rPr>
      </w:pPr>
      <w:r w:rsidRPr="00786705">
        <w:rPr>
          <w:rFonts w:ascii="Lato" w:eastAsia="Calibri" w:hAnsi="Lato" w:cs="Times New Roman"/>
          <w:sz w:val="20"/>
          <w:szCs w:val="20"/>
        </w:rPr>
        <w:t xml:space="preserve">Przygotowanie do starości. </w:t>
      </w:r>
    </w:p>
    <w:p w14:paraId="255F7E36" w14:textId="77777777" w:rsidR="00786705" w:rsidRPr="00786705" w:rsidRDefault="00786705" w:rsidP="00154309">
      <w:pPr>
        <w:spacing w:after="120" w:line="240" w:lineRule="atLeast"/>
        <w:ind w:left="284" w:hanging="11"/>
        <w:jc w:val="both"/>
        <w:rPr>
          <w:rFonts w:ascii="Lato" w:eastAsia="Calibri" w:hAnsi="Lato" w:cs="Times New Roman"/>
          <w:bCs/>
          <w:sz w:val="20"/>
          <w:szCs w:val="20"/>
        </w:rPr>
      </w:pPr>
      <w:r w:rsidRPr="00786705">
        <w:rPr>
          <w:rFonts w:ascii="Lato" w:eastAsia="Calibri" w:hAnsi="Lato" w:cs="Times New Roman"/>
          <w:sz w:val="20"/>
          <w:szCs w:val="20"/>
        </w:rPr>
        <w:lastRenderedPageBreak/>
        <w:t>Celem Programu Aktywni+ jest zwiększenie uczestnictwa osób starszych we wszystkich dziedzinach życia społecznego oraz wspieranie aktywności organizacji pozarządowych działających na rzecz seniorów.</w:t>
      </w:r>
    </w:p>
    <w:p w14:paraId="5B79B3B5" w14:textId="24EE3E33" w:rsidR="00786705" w:rsidRPr="00786705" w:rsidRDefault="00786705" w:rsidP="00154309">
      <w:pPr>
        <w:spacing w:after="0" w:line="240" w:lineRule="auto"/>
        <w:ind w:left="284" w:hanging="11"/>
        <w:jc w:val="both"/>
        <w:rPr>
          <w:rFonts w:ascii="Lato" w:eastAsia="Calibri" w:hAnsi="Lato" w:cs="Times New Roman"/>
          <w:sz w:val="20"/>
          <w:szCs w:val="20"/>
        </w:rPr>
      </w:pPr>
      <w:r w:rsidRPr="00786705">
        <w:rPr>
          <w:rFonts w:ascii="Lato" w:eastAsia="Times New Roman" w:hAnsi="Lato" w:cs="Times New Roman"/>
          <w:sz w:val="20"/>
          <w:szCs w:val="20"/>
          <w:lang w:eastAsia="pl-PL"/>
        </w:rPr>
        <w:t>W edycji 2023 programu Aktywni+ dofinansowano</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 xml:space="preserve">518 projektów na łączną kwotę </w:t>
      </w:r>
      <w:r w:rsidRPr="00786705">
        <w:rPr>
          <w:rFonts w:ascii="Lato" w:eastAsia="Times New Roman" w:hAnsi="Lato" w:cs="Times New Roman"/>
          <w:sz w:val="20"/>
          <w:szCs w:val="20"/>
        </w:rPr>
        <w:t>39 177 428,98 zł. Z działań realizowanych na terenie całej Polski skorzysta ponad 88</w:t>
      </w:r>
      <w:r w:rsidR="002F5A4A">
        <w:rPr>
          <w:rFonts w:ascii="Lato" w:eastAsia="Times New Roman" w:hAnsi="Lato" w:cs="Times New Roman"/>
          <w:sz w:val="20"/>
          <w:szCs w:val="20"/>
        </w:rPr>
        <w:t> </w:t>
      </w:r>
      <w:r w:rsidR="00FD5AC4">
        <w:rPr>
          <w:rFonts w:ascii="Lato" w:eastAsia="Times New Roman" w:hAnsi="Lato" w:cs="Times New Roman"/>
          <w:sz w:val="20"/>
          <w:szCs w:val="20"/>
        </w:rPr>
        <w:t>000</w:t>
      </w:r>
      <w:r w:rsidRPr="00786705">
        <w:rPr>
          <w:rFonts w:ascii="Lato" w:eastAsia="Times New Roman" w:hAnsi="Lato" w:cs="Times New Roman"/>
          <w:sz w:val="20"/>
          <w:szCs w:val="20"/>
        </w:rPr>
        <w:t xml:space="preserve"> osób starszych. </w:t>
      </w:r>
      <w:r w:rsidRPr="00786705">
        <w:rPr>
          <w:rFonts w:ascii="Lato" w:eastAsia="Calibri" w:hAnsi="Lato" w:cs="Times New Roman"/>
          <w:sz w:val="20"/>
          <w:szCs w:val="20"/>
        </w:rPr>
        <w:t>Budżet programu na lata 2021–2025 wynosi 200</w:t>
      </w:r>
      <w:r w:rsidR="002F5A4A">
        <w:rPr>
          <w:rFonts w:ascii="Lato" w:eastAsia="Calibri" w:hAnsi="Lato" w:cs="Times New Roman"/>
          <w:sz w:val="20"/>
          <w:szCs w:val="20"/>
        </w:rPr>
        <w:t> </w:t>
      </w:r>
      <w:r w:rsidR="004A4956">
        <w:rPr>
          <w:rFonts w:ascii="Lato" w:eastAsia="Calibri" w:hAnsi="Lato" w:cs="Times New Roman"/>
          <w:sz w:val="20"/>
          <w:szCs w:val="20"/>
        </w:rPr>
        <w:t>000</w:t>
      </w:r>
      <w:r w:rsidR="002F5A4A">
        <w:rPr>
          <w:rFonts w:ascii="Lato" w:eastAsia="Calibri" w:hAnsi="Lato" w:cs="Times New Roman"/>
          <w:sz w:val="20"/>
          <w:szCs w:val="20"/>
        </w:rPr>
        <w:t> </w:t>
      </w:r>
      <w:r w:rsidR="004A4956">
        <w:rPr>
          <w:rFonts w:ascii="Lato" w:eastAsia="Calibri" w:hAnsi="Lato" w:cs="Times New Roman"/>
          <w:sz w:val="20"/>
          <w:szCs w:val="20"/>
        </w:rPr>
        <w:t>000</w:t>
      </w:r>
      <w:r w:rsidRPr="00786705">
        <w:rPr>
          <w:rFonts w:ascii="Lato" w:eastAsia="Calibri" w:hAnsi="Lato" w:cs="Times New Roman"/>
          <w:sz w:val="20"/>
          <w:szCs w:val="20"/>
        </w:rPr>
        <w:t xml:space="preserve"> zł. </w:t>
      </w:r>
    </w:p>
    <w:p w14:paraId="66F01BA4" w14:textId="77777777" w:rsidR="00786705" w:rsidRPr="00786705" w:rsidRDefault="00786705" w:rsidP="00786705">
      <w:pPr>
        <w:spacing w:after="120" w:line="276" w:lineRule="auto"/>
        <w:jc w:val="both"/>
        <w:rPr>
          <w:rFonts w:ascii="Lato" w:eastAsia="Times New Roman" w:hAnsi="Lato" w:cs="Times New Roman"/>
          <w:sz w:val="20"/>
          <w:szCs w:val="20"/>
          <w:lang w:eastAsia="pl-PL"/>
        </w:rPr>
      </w:pPr>
    </w:p>
    <w:p w14:paraId="24614A35" w14:textId="16DF2FE3" w:rsidR="00786705" w:rsidRPr="00786705" w:rsidRDefault="00786705" w:rsidP="00786705">
      <w:pPr>
        <w:spacing w:after="120" w:line="240" w:lineRule="atLeast"/>
        <w:jc w:val="both"/>
        <w:rPr>
          <w:rFonts w:ascii="Lato" w:eastAsia="Times New Roman" w:hAnsi="Lato" w:cs="Times New Roman"/>
          <w:b/>
          <w:bCs/>
          <w:sz w:val="20"/>
          <w:szCs w:val="20"/>
          <w:lang w:eastAsia="pl-PL"/>
        </w:rPr>
      </w:pPr>
      <w:r w:rsidRPr="00786705">
        <w:rPr>
          <w:rFonts w:ascii="Lato" w:eastAsia="Times New Roman" w:hAnsi="Lato" w:cs="Times New Roman"/>
          <w:b/>
          <w:bCs/>
          <w:sz w:val="20"/>
          <w:szCs w:val="20"/>
          <w:lang w:eastAsia="pl-PL"/>
        </w:rPr>
        <w:t>Świadczenia rodzinne</w:t>
      </w:r>
    </w:p>
    <w:p w14:paraId="43688EBF" w14:textId="643B188B" w:rsidR="00786705" w:rsidRPr="00786705" w:rsidRDefault="00786705" w:rsidP="00F22B3D">
      <w:pPr>
        <w:tabs>
          <w:tab w:val="left" w:pos="709"/>
        </w:tabs>
        <w:spacing w:after="0" w:line="240" w:lineRule="atLeast"/>
        <w:jc w:val="both"/>
        <w:rPr>
          <w:rFonts w:ascii="Lato" w:eastAsia="Calibri" w:hAnsi="Lato" w:cs="Times New Roman"/>
          <w:snapToGrid w:val="0"/>
          <w:sz w:val="20"/>
          <w:szCs w:val="20"/>
        </w:rPr>
      </w:pPr>
      <w:r w:rsidRPr="00786705">
        <w:rPr>
          <w:rFonts w:ascii="Lato" w:eastAsia="Calibri" w:hAnsi="Lato" w:cs="Times New Roman"/>
          <w:snapToGrid w:val="0"/>
          <w:sz w:val="20"/>
          <w:szCs w:val="20"/>
        </w:rPr>
        <w:t xml:space="preserve">Działania </w:t>
      </w:r>
      <w:r w:rsidRPr="00786705">
        <w:rPr>
          <w:rFonts w:ascii="Lato" w:eastAsia="Calibri" w:hAnsi="Lato" w:cs="Times New Roman"/>
          <w:spacing w:val="4"/>
          <w:sz w:val="20"/>
          <w:szCs w:val="20"/>
        </w:rPr>
        <w:t xml:space="preserve">na rzecz wsparcia osób niepełnosprawnych i ich rodzin </w:t>
      </w:r>
      <w:r w:rsidRPr="00786705">
        <w:rPr>
          <w:rFonts w:ascii="Lato" w:eastAsia="Calibri" w:hAnsi="Lato" w:cs="Times New Roman"/>
          <w:snapToGrid w:val="0"/>
          <w:sz w:val="20"/>
          <w:szCs w:val="20"/>
        </w:rPr>
        <w:t>zrealizowane/ kontynuowane w</w:t>
      </w:r>
      <w:r w:rsidR="001C3E6B">
        <w:rPr>
          <w:rFonts w:ascii="Lato" w:eastAsia="Calibri" w:hAnsi="Lato" w:cs="Times New Roman"/>
          <w:snapToGrid w:val="0"/>
          <w:sz w:val="20"/>
          <w:szCs w:val="20"/>
        </w:rPr>
        <w:t> </w:t>
      </w:r>
      <w:r w:rsidRPr="00786705">
        <w:rPr>
          <w:rFonts w:ascii="Lato" w:eastAsia="Calibri" w:hAnsi="Lato" w:cs="Times New Roman"/>
          <w:snapToGrid w:val="0"/>
          <w:sz w:val="20"/>
          <w:szCs w:val="20"/>
        </w:rPr>
        <w:t>2023</w:t>
      </w:r>
      <w:r w:rsidR="002F5A4A">
        <w:rPr>
          <w:rFonts w:ascii="Lato" w:eastAsia="Calibri" w:hAnsi="Lato" w:cs="Times New Roman"/>
          <w:snapToGrid w:val="0"/>
          <w:sz w:val="20"/>
          <w:szCs w:val="20"/>
        </w:rPr>
        <w:t> </w:t>
      </w:r>
      <w:r w:rsidRPr="00786705">
        <w:rPr>
          <w:rFonts w:ascii="Lato" w:eastAsia="Calibri" w:hAnsi="Lato" w:cs="Times New Roman"/>
          <w:snapToGrid w:val="0"/>
          <w:sz w:val="20"/>
          <w:szCs w:val="20"/>
        </w:rPr>
        <w:t>r. w ramach systemu świadczeń na rzecz rodzin z dziećmi:</w:t>
      </w:r>
    </w:p>
    <w:p w14:paraId="1D3917C5" w14:textId="3A28A0F5" w:rsidR="00786705" w:rsidRPr="001C3E6B" w:rsidRDefault="00786705" w:rsidP="00F22B3D">
      <w:pPr>
        <w:numPr>
          <w:ilvl w:val="0"/>
          <w:numId w:val="50"/>
        </w:numPr>
        <w:spacing w:after="0" w:line="240" w:lineRule="auto"/>
        <w:ind w:left="426"/>
        <w:jc w:val="both"/>
        <w:rPr>
          <w:rFonts w:ascii="Lato" w:eastAsia="Calibri" w:hAnsi="Lato" w:cs="Times New Roman"/>
          <w:b/>
          <w:bCs/>
          <w:sz w:val="20"/>
          <w:szCs w:val="20"/>
        </w:rPr>
      </w:pPr>
      <w:r w:rsidRPr="00786705">
        <w:rPr>
          <w:rFonts w:ascii="Lato" w:eastAsia="Calibri" w:hAnsi="Lato" w:cs="Times New Roman"/>
          <w:bCs/>
          <w:sz w:val="20"/>
          <w:szCs w:val="20"/>
        </w:rPr>
        <w:t>w 2023 r</w:t>
      </w:r>
      <w:r w:rsidR="00F22B3D">
        <w:rPr>
          <w:rFonts w:ascii="Lato" w:eastAsia="Calibri" w:hAnsi="Lato" w:cs="Times New Roman"/>
          <w:bCs/>
          <w:sz w:val="20"/>
          <w:szCs w:val="20"/>
        </w:rPr>
        <w:t>.</w:t>
      </w:r>
      <w:r w:rsidRPr="00786705">
        <w:rPr>
          <w:rFonts w:ascii="Lato" w:eastAsia="Calibri" w:hAnsi="Lato" w:cs="Times New Roman"/>
          <w:bCs/>
          <w:sz w:val="20"/>
          <w:szCs w:val="20"/>
        </w:rPr>
        <w:t>, na mocy art. 17 ust 3a-3d ustawy o świadczeniach rodzinnych, w ramach corocznej waloryzacji wysokości świadczenia pielęgnacyjnego o procentowy wskaźnik wzrostu minimalnego wynagrodzenia za pracę, została podwyższona kwota świadczenia pielęgnacyjnego adresowanego do opiekunów osób niepełnosprawnych z kwoty</w:t>
      </w:r>
      <w:r w:rsidR="00823986">
        <w:rPr>
          <w:rFonts w:ascii="Lato" w:eastAsia="Calibri" w:hAnsi="Lato" w:cs="Times New Roman"/>
          <w:bCs/>
          <w:sz w:val="20"/>
          <w:szCs w:val="20"/>
        </w:rPr>
        <w:t xml:space="preserve"> </w:t>
      </w:r>
      <w:r w:rsidRPr="00786705">
        <w:rPr>
          <w:rFonts w:ascii="Lato" w:eastAsia="Calibri" w:hAnsi="Lato" w:cs="Times New Roman"/>
          <w:bCs/>
          <w:sz w:val="20"/>
          <w:szCs w:val="20"/>
        </w:rPr>
        <w:t>2</w:t>
      </w:r>
      <w:r w:rsidR="002F5A4A">
        <w:rPr>
          <w:rFonts w:ascii="Lato" w:eastAsia="Calibri" w:hAnsi="Lato" w:cs="Times New Roman"/>
          <w:bCs/>
          <w:sz w:val="20"/>
          <w:szCs w:val="20"/>
        </w:rPr>
        <w:t> </w:t>
      </w:r>
      <w:r w:rsidRPr="00786705">
        <w:rPr>
          <w:rFonts w:ascii="Lato" w:eastAsia="Calibri" w:hAnsi="Lato" w:cs="Times New Roman"/>
          <w:bCs/>
          <w:sz w:val="20"/>
          <w:szCs w:val="20"/>
        </w:rPr>
        <w:t xml:space="preserve">458 zł do kwoty </w:t>
      </w:r>
      <w:r w:rsidR="002F5A4A">
        <w:rPr>
          <w:rFonts w:ascii="Lato" w:eastAsia="Calibri" w:hAnsi="Lato" w:cs="Times New Roman"/>
          <w:bCs/>
          <w:sz w:val="20"/>
          <w:szCs w:val="20"/>
        </w:rPr>
        <w:t>2 </w:t>
      </w:r>
      <w:r w:rsidRPr="00786705">
        <w:rPr>
          <w:rFonts w:ascii="Lato" w:eastAsia="Calibri" w:hAnsi="Lato" w:cs="Times New Roman"/>
          <w:bCs/>
          <w:sz w:val="20"/>
          <w:szCs w:val="20"/>
        </w:rPr>
        <w:t>988 zł,</w:t>
      </w:r>
    </w:p>
    <w:p w14:paraId="3251A700" w14:textId="77777777" w:rsidR="00786705" w:rsidRPr="00786705" w:rsidRDefault="00786705" w:rsidP="00786705">
      <w:pPr>
        <w:numPr>
          <w:ilvl w:val="0"/>
          <w:numId w:val="53"/>
        </w:numPr>
        <w:spacing w:after="0" w:line="240" w:lineRule="auto"/>
        <w:ind w:left="426" w:right="1" w:hanging="426"/>
        <w:jc w:val="both"/>
        <w:rPr>
          <w:rFonts w:ascii="Lato" w:eastAsia="Calibri" w:hAnsi="Lato" w:cs="Times New Roman"/>
          <w:sz w:val="20"/>
          <w:szCs w:val="20"/>
        </w:rPr>
      </w:pPr>
      <w:r w:rsidRPr="00786705">
        <w:rPr>
          <w:rFonts w:ascii="Lato" w:eastAsia="Calibri" w:hAnsi="Lato" w:cs="Times New Roman"/>
          <w:sz w:val="20"/>
          <w:szCs w:val="20"/>
        </w:rPr>
        <w:t>kontynuowane są programy wsparcia rodzin z dziećmi, w tym z dziećmi niepełnosprawnymi, tj.:</w:t>
      </w:r>
    </w:p>
    <w:p w14:paraId="01807AF4" w14:textId="77777777" w:rsidR="00786705" w:rsidRPr="00786705" w:rsidRDefault="00786705" w:rsidP="00797141">
      <w:pPr>
        <w:numPr>
          <w:ilvl w:val="0"/>
          <w:numId w:val="102"/>
        </w:numPr>
        <w:autoSpaceDE w:val="0"/>
        <w:autoSpaceDN w:val="0"/>
        <w:adjustRightInd w:val="0"/>
        <w:spacing w:after="0" w:line="240" w:lineRule="auto"/>
        <w:ind w:left="709" w:hanging="283"/>
        <w:jc w:val="both"/>
        <w:rPr>
          <w:rFonts w:ascii="Lato" w:eastAsia="Calibri" w:hAnsi="Lato" w:cs="Times New Roman"/>
          <w:bCs/>
          <w:sz w:val="20"/>
          <w:szCs w:val="20"/>
        </w:rPr>
      </w:pPr>
      <w:r w:rsidRPr="00786705">
        <w:rPr>
          <w:rFonts w:ascii="Lato" w:eastAsia="Calibri" w:hAnsi="Lato" w:cs="Times New Roman"/>
          <w:sz w:val="20"/>
          <w:szCs w:val="20"/>
        </w:rPr>
        <w:t xml:space="preserve">program „Rodzina 500 plus” </w:t>
      </w:r>
      <w:r w:rsidRPr="00786705">
        <w:rPr>
          <w:rFonts w:ascii="Lato" w:eastAsia="Calibri" w:hAnsi="Lato" w:cs="Helv"/>
          <w:color w:val="000000"/>
          <w:sz w:val="20"/>
          <w:szCs w:val="20"/>
        </w:rPr>
        <w:t xml:space="preserve">- </w:t>
      </w:r>
      <w:r w:rsidRPr="00786705">
        <w:rPr>
          <w:rFonts w:ascii="Lato" w:eastAsia="Calibri" w:hAnsi="Lato" w:cs="Times New Roman"/>
          <w:sz w:val="20"/>
          <w:szCs w:val="20"/>
        </w:rPr>
        <w:t>podstawowa forma wsparcia rodzin, przyznawana w postaci świadczenia wychowawczego</w:t>
      </w:r>
      <w:r w:rsidRPr="00786705">
        <w:rPr>
          <w:rFonts w:ascii="Lato" w:eastAsia="Calibri" w:hAnsi="Lato" w:cs="Times New Roman"/>
          <w:b/>
          <w:sz w:val="20"/>
          <w:szCs w:val="20"/>
        </w:rPr>
        <w:t xml:space="preserve"> </w:t>
      </w:r>
      <w:r w:rsidRPr="00786705">
        <w:rPr>
          <w:rFonts w:ascii="Lato" w:eastAsia="Calibri" w:hAnsi="Lato" w:cs="Times New Roman"/>
          <w:sz w:val="20"/>
          <w:szCs w:val="20"/>
        </w:rPr>
        <w:t>w wysokości 500 zł miesięcznie na dziecko w wieku do ukończenia 18. roku życia. Świadczenie to</w:t>
      </w:r>
      <w:r w:rsidRPr="00786705">
        <w:rPr>
          <w:rFonts w:ascii="Lato" w:eastAsia="Calibri" w:hAnsi="Lato" w:cs="Times New Roman"/>
          <w:bCs/>
          <w:sz w:val="20"/>
          <w:szCs w:val="20"/>
        </w:rPr>
        <w:t xml:space="preserve"> przysługuje niezależnie od dochodu rodziny;</w:t>
      </w:r>
    </w:p>
    <w:p w14:paraId="38F98ED9" w14:textId="78815D8F" w:rsidR="00786705" w:rsidRPr="001C3E6B" w:rsidRDefault="00786705" w:rsidP="00797141">
      <w:pPr>
        <w:numPr>
          <w:ilvl w:val="0"/>
          <w:numId w:val="102"/>
        </w:numPr>
        <w:spacing w:after="0" w:line="240" w:lineRule="atLeast"/>
        <w:ind w:left="709" w:right="1" w:hanging="283"/>
        <w:jc w:val="both"/>
        <w:rPr>
          <w:rFonts w:ascii="Lato" w:eastAsia="Calibri" w:hAnsi="Lato" w:cs="Times New Roman"/>
          <w:sz w:val="20"/>
          <w:szCs w:val="20"/>
        </w:rPr>
      </w:pPr>
      <w:r w:rsidRPr="00786705">
        <w:rPr>
          <w:rFonts w:ascii="Lato" w:eastAsia="Calibri" w:hAnsi="Lato" w:cs="Times New Roman"/>
          <w:sz w:val="20"/>
          <w:szCs w:val="20"/>
        </w:rPr>
        <w:t xml:space="preserve">program „Dobry start”- </w:t>
      </w:r>
      <w:r w:rsidRPr="00786705">
        <w:rPr>
          <w:rFonts w:ascii="Lato" w:eastAsia="Calibri" w:hAnsi="Lato" w:cs="Times New Roman"/>
          <w:bCs/>
          <w:sz w:val="20"/>
          <w:szCs w:val="20"/>
        </w:rPr>
        <w:t>realizowany w formie jednorazowego świadczenia w wysokości 300 zł na uczące się w szkole dziecko. Świadczenie dobry start przysługuje niezależnie od dochodu rodziny, na rozpoczynające rok szkolny dzieci w wieku do ukończenia 20. roku życia, a w przypadku dzieci niepełnosprawnych uczących się w szkole- do ukończenia 24. roku życia;</w:t>
      </w:r>
    </w:p>
    <w:p w14:paraId="58E9FB1D" w14:textId="24946EBF" w:rsidR="00786705" w:rsidRDefault="00786705" w:rsidP="00786705">
      <w:pPr>
        <w:numPr>
          <w:ilvl w:val="0"/>
          <w:numId w:val="53"/>
        </w:numPr>
        <w:spacing w:after="0" w:line="240" w:lineRule="atLeast"/>
        <w:ind w:left="425" w:hanging="425"/>
        <w:jc w:val="both"/>
        <w:rPr>
          <w:rFonts w:ascii="Lato" w:eastAsia="Calibri" w:hAnsi="Lato" w:cs="Times New Roman"/>
          <w:sz w:val="20"/>
          <w:szCs w:val="20"/>
        </w:rPr>
      </w:pPr>
      <w:r w:rsidRPr="00786705">
        <w:rPr>
          <w:rFonts w:ascii="Lato" w:eastAsia="Calibri" w:hAnsi="Lato" w:cs="Times New Roman"/>
          <w:sz w:val="20"/>
          <w:szCs w:val="20"/>
        </w:rPr>
        <w:t xml:space="preserve">kontynuowane jest wsparcie w postaci rodzinnego kapitału opiekuńczego oraz dofinansowania do pobytu dziecka w instytucji opieki nad dziećmi na dziećmi w wieku do lat 3 (w żłobku, klubie dziecięcym lub u dziennego opiekuna), </w:t>
      </w:r>
      <w:r w:rsidRPr="00786705">
        <w:rPr>
          <w:rFonts w:ascii="Lato" w:eastAsia="Calibri" w:hAnsi="Lato" w:cs="Times New Roman"/>
          <w:bCs/>
          <w:sz w:val="20"/>
          <w:szCs w:val="20"/>
        </w:rPr>
        <w:t>z których mogą korzystać również rodziny z dziećmi niepełnosprawnymi na utrzymaniu</w:t>
      </w:r>
      <w:r w:rsidRPr="00786705">
        <w:rPr>
          <w:rFonts w:ascii="Lato" w:eastAsia="Calibri" w:hAnsi="Lato" w:cs="Times New Roman"/>
          <w:sz w:val="20"/>
          <w:szCs w:val="20"/>
        </w:rPr>
        <w:t>;</w:t>
      </w:r>
    </w:p>
    <w:p w14:paraId="23537C80" w14:textId="7F6FC62A" w:rsidR="00786705" w:rsidRDefault="00786705" w:rsidP="00786705">
      <w:pPr>
        <w:numPr>
          <w:ilvl w:val="0"/>
          <w:numId w:val="54"/>
        </w:numPr>
        <w:spacing w:after="0" w:line="240" w:lineRule="atLeast"/>
        <w:ind w:left="425" w:hanging="425"/>
        <w:jc w:val="both"/>
        <w:rPr>
          <w:rFonts w:ascii="Lato" w:eastAsia="Calibri" w:hAnsi="Lato" w:cs="Times New Roman"/>
          <w:sz w:val="20"/>
          <w:szCs w:val="20"/>
        </w:rPr>
      </w:pPr>
      <w:r w:rsidRPr="00786705">
        <w:rPr>
          <w:rFonts w:ascii="Lato" w:eastAsia="Calibri" w:hAnsi="Lato" w:cs="Times New Roman"/>
          <w:sz w:val="20"/>
          <w:szCs w:val="20"/>
        </w:rPr>
        <w:t>realizowane jest wsparcie rodzin z dziećmi, w tym z dziećmi niepełnosprawnymi oraz wsparcie osób niepełnosprawnych i ich opiekunów, poprzez funkcjonujące od lat:</w:t>
      </w:r>
    </w:p>
    <w:p w14:paraId="54DC02BB" w14:textId="4C18263E" w:rsidR="00786705" w:rsidRPr="00786705" w:rsidRDefault="00786705" w:rsidP="00797141">
      <w:pPr>
        <w:numPr>
          <w:ilvl w:val="0"/>
          <w:numId w:val="101"/>
        </w:numPr>
        <w:spacing w:after="0" w:line="240" w:lineRule="atLeast"/>
        <w:ind w:left="709" w:right="1" w:hanging="283"/>
        <w:jc w:val="both"/>
        <w:rPr>
          <w:rFonts w:ascii="Lato" w:eastAsia="Calibri" w:hAnsi="Lato" w:cs="Times New Roman"/>
          <w:sz w:val="20"/>
          <w:szCs w:val="20"/>
        </w:rPr>
      </w:pPr>
      <w:r w:rsidRPr="00786705">
        <w:rPr>
          <w:rFonts w:ascii="Lato" w:eastAsia="Calibri" w:hAnsi="Lato" w:cs="Times New Roman"/>
          <w:sz w:val="20"/>
          <w:szCs w:val="20"/>
        </w:rPr>
        <w:t>świadczenia rodzinne na podstawie ustawy z dnia 28 listopada 2003 r. o świadczeniach rodzinnych (zasiłek rodzinny z dodatkami, jednorazowa zapomoga z tytułu urodzenia się dziecka, świadczenie rodzicielskie oraz świadczenia opiekuńcze tj.</w:t>
      </w:r>
      <w:r w:rsidR="00823986">
        <w:rPr>
          <w:rFonts w:ascii="Lato" w:eastAsia="Calibri" w:hAnsi="Lato" w:cs="Times New Roman"/>
          <w:sz w:val="20"/>
          <w:szCs w:val="20"/>
        </w:rPr>
        <w:t xml:space="preserve"> </w:t>
      </w:r>
      <w:r w:rsidRPr="00786705">
        <w:rPr>
          <w:rFonts w:ascii="Lato" w:eastAsia="Calibri" w:hAnsi="Lato" w:cs="Times New Roman"/>
          <w:sz w:val="20"/>
          <w:szCs w:val="20"/>
        </w:rPr>
        <w:t>zasiłek pielęgnacyjny przeznaczony dla osób niepełnosprawnych, świadczenie pielęgnacyjne oraz specjalny zasiłek opiekuńczy przeznaczone dla opiekunów osób niepełnosprawnych,);</w:t>
      </w:r>
    </w:p>
    <w:p w14:paraId="17619DAC" w14:textId="45B9A9FB" w:rsidR="00786705" w:rsidRPr="00786705" w:rsidRDefault="00786705" w:rsidP="00797141">
      <w:pPr>
        <w:numPr>
          <w:ilvl w:val="0"/>
          <w:numId w:val="101"/>
        </w:numPr>
        <w:spacing w:after="0" w:line="240" w:lineRule="atLeast"/>
        <w:ind w:left="709" w:right="1" w:hanging="283"/>
        <w:jc w:val="both"/>
        <w:rPr>
          <w:rFonts w:ascii="Lato" w:eastAsia="Calibri" w:hAnsi="Lato" w:cs="Times New Roman"/>
          <w:sz w:val="20"/>
          <w:szCs w:val="20"/>
        </w:rPr>
      </w:pPr>
      <w:r w:rsidRPr="00786705">
        <w:rPr>
          <w:rFonts w:ascii="Lato" w:eastAsia="Calibri" w:hAnsi="Lato" w:cs="Times New Roman"/>
          <w:sz w:val="20"/>
          <w:szCs w:val="20"/>
        </w:rPr>
        <w:t>zasiłek dla opiekuna na podstawie ustawy z dnia 4 kwietnia 2014 r. o ustaleniu i wypłacie zasiłków dla opiekunów;</w:t>
      </w:r>
      <w:r w:rsidR="00823986">
        <w:rPr>
          <w:rFonts w:ascii="Lato" w:eastAsia="Calibri" w:hAnsi="Lato" w:cs="Times New Roman"/>
          <w:sz w:val="20"/>
          <w:szCs w:val="20"/>
        </w:rPr>
        <w:t xml:space="preserve">  </w:t>
      </w:r>
    </w:p>
    <w:p w14:paraId="16EA8BE1" w14:textId="77777777" w:rsidR="00786705" w:rsidRPr="00786705" w:rsidRDefault="00786705" w:rsidP="00797141">
      <w:pPr>
        <w:numPr>
          <w:ilvl w:val="0"/>
          <w:numId w:val="101"/>
        </w:numPr>
        <w:spacing w:after="0" w:line="240" w:lineRule="atLeast"/>
        <w:ind w:left="709" w:right="1" w:hanging="283"/>
        <w:jc w:val="both"/>
        <w:rPr>
          <w:rFonts w:ascii="Lato" w:eastAsia="Calibri" w:hAnsi="Lato" w:cs="Times New Roman"/>
          <w:sz w:val="20"/>
          <w:szCs w:val="20"/>
        </w:rPr>
      </w:pPr>
      <w:r w:rsidRPr="00786705">
        <w:rPr>
          <w:rFonts w:ascii="Lato" w:eastAsia="Calibri" w:hAnsi="Lato" w:cs="Times New Roman"/>
          <w:sz w:val="20"/>
          <w:szCs w:val="20"/>
        </w:rPr>
        <w:t>świadczenia z funduszu alimentacyjnego na podstawie ustawy z dnia 7 września 2007 r. o pomocy osobom uprawnionym do alimentów;</w:t>
      </w:r>
    </w:p>
    <w:p w14:paraId="3F04F9A6" w14:textId="3164AE90" w:rsidR="00786705" w:rsidRPr="00786705" w:rsidRDefault="00786705" w:rsidP="00797141">
      <w:pPr>
        <w:numPr>
          <w:ilvl w:val="0"/>
          <w:numId w:val="101"/>
        </w:numPr>
        <w:spacing w:after="120" w:line="240" w:lineRule="atLeast"/>
        <w:ind w:left="709" w:hanging="283"/>
        <w:jc w:val="both"/>
        <w:rPr>
          <w:rFonts w:ascii="Lato" w:eastAsia="Calibri" w:hAnsi="Lato" w:cs="Times New Roman"/>
          <w:sz w:val="20"/>
          <w:szCs w:val="20"/>
        </w:rPr>
      </w:pPr>
      <w:r w:rsidRPr="00786705">
        <w:rPr>
          <w:rFonts w:ascii="Lato" w:eastAsia="Calibri" w:hAnsi="Lato" w:cs="Times New Roman"/>
          <w:sz w:val="20"/>
          <w:szCs w:val="20"/>
        </w:rPr>
        <w:t xml:space="preserve">jednorazowe świadczenie w wysokości 4 </w:t>
      </w:r>
      <w:r w:rsidR="00FD5AC4">
        <w:rPr>
          <w:rFonts w:ascii="Lato" w:eastAsia="Calibri" w:hAnsi="Lato" w:cs="Times New Roman"/>
          <w:sz w:val="20"/>
          <w:szCs w:val="20"/>
        </w:rPr>
        <w:t>000</w:t>
      </w:r>
      <w:r w:rsidRPr="00786705">
        <w:rPr>
          <w:rFonts w:ascii="Lato" w:eastAsia="Calibri" w:hAnsi="Lato" w:cs="Times New Roman"/>
          <w:sz w:val="20"/>
          <w:szCs w:val="20"/>
        </w:rPr>
        <w:t xml:space="preserve"> zł na podstawie ustawy z dnia 4 listopada 2016 r. o</w:t>
      </w:r>
      <w:r w:rsidR="004E0CDB">
        <w:rPr>
          <w:rFonts w:ascii="Lato" w:eastAsia="Calibri" w:hAnsi="Lato" w:cs="Times New Roman"/>
          <w:sz w:val="20"/>
          <w:szCs w:val="20"/>
        </w:rPr>
        <w:t> </w:t>
      </w:r>
      <w:r w:rsidRPr="00786705">
        <w:rPr>
          <w:rFonts w:ascii="Lato" w:eastAsia="Calibri" w:hAnsi="Lato" w:cs="Times New Roman"/>
          <w:sz w:val="20"/>
          <w:szCs w:val="20"/>
        </w:rPr>
        <w:t>wsparciu kobiet w ciąży i rodzin „Za życiem”.</w:t>
      </w:r>
    </w:p>
    <w:p w14:paraId="3CEA3703" w14:textId="754B1E96"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2023 r</w:t>
      </w:r>
      <w:r w:rsidR="00F22B3D">
        <w:rPr>
          <w:rFonts w:ascii="Lato" w:eastAsia="Calibri" w:hAnsi="Lato" w:cs="Times New Roman"/>
          <w:sz w:val="20"/>
          <w:szCs w:val="20"/>
        </w:rPr>
        <w:t>.</w:t>
      </w:r>
      <w:r w:rsidRPr="00786705">
        <w:rPr>
          <w:rFonts w:ascii="Lato" w:eastAsia="Calibri" w:hAnsi="Lato" w:cs="Times New Roman"/>
          <w:sz w:val="20"/>
          <w:szCs w:val="20"/>
        </w:rPr>
        <w:t xml:space="preserve"> został przeprowadzony proces legislacyjny ustawy z dnia 7 lipca 2023 r. o świadczeniu wspierającym (Dz. U. poz. 1429), która weszła w życie z dniem 1 stycznia 2024 r. </w:t>
      </w:r>
    </w:p>
    <w:p w14:paraId="2EFE5072" w14:textId="09308D70" w:rsidR="00786705" w:rsidRPr="00786705" w:rsidRDefault="00786705" w:rsidP="00786705">
      <w:pPr>
        <w:spacing w:after="120" w:line="240" w:lineRule="atLeast"/>
        <w:ind w:right="1"/>
        <w:jc w:val="both"/>
        <w:rPr>
          <w:rFonts w:ascii="Lato" w:eastAsia="Calibri" w:hAnsi="Lato" w:cs="Times New Roman"/>
          <w:sz w:val="20"/>
          <w:szCs w:val="20"/>
        </w:rPr>
      </w:pPr>
      <w:r w:rsidRPr="00786705">
        <w:rPr>
          <w:rFonts w:ascii="Lato" w:eastAsia="Calibri" w:hAnsi="Lato" w:cs="Times New Roman"/>
          <w:bCs/>
          <w:sz w:val="20"/>
          <w:szCs w:val="20"/>
        </w:rPr>
        <w:t>Świadczenie wspierające przysługuje osobie w wieku</w:t>
      </w:r>
      <w:r w:rsidRPr="00786705">
        <w:rPr>
          <w:rFonts w:ascii="Lato" w:eastAsia="Calibri" w:hAnsi="Lato" w:cs="Calibri Light"/>
          <w:sz w:val="20"/>
          <w:szCs w:val="20"/>
        </w:rPr>
        <w:t xml:space="preserve"> </w:t>
      </w:r>
      <w:r w:rsidRPr="00786705">
        <w:rPr>
          <w:rFonts w:ascii="Lato" w:eastAsia="Calibri" w:hAnsi="Lato" w:cs="Times New Roman"/>
          <w:bCs/>
          <w:sz w:val="20"/>
          <w:szCs w:val="20"/>
        </w:rPr>
        <w:t xml:space="preserve">od ukończenia 18 roku życia </w:t>
      </w:r>
      <w:r w:rsidRPr="00786705">
        <w:rPr>
          <w:rFonts w:ascii="Lato" w:eastAsia="Calibri" w:hAnsi="Lato" w:cs="Calibri Light"/>
          <w:sz w:val="20"/>
          <w:szCs w:val="20"/>
        </w:rPr>
        <w:t>po uzyskaniu decyzji o</w:t>
      </w:r>
      <w:r w:rsidR="005A0830">
        <w:rPr>
          <w:rFonts w:ascii="Lato" w:eastAsia="Calibri" w:hAnsi="Lato" w:cs="Calibri Light"/>
          <w:sz w:val="20"/>
          <w:szCs w:val="20"/>
        </w:rPr>
        <w:t> </w:t>
      </w:r>
      <w:r w:rsidRPr="00786705">
        <w:rPr>
          <w:rFonts w:ascii="Lato" w:eastAsia="Calibri" w:hAnsi="Lato" w:cs="Calibri Light"/>
          <w:sz w:val="20"/>
          <w:szCs w:val="20"/>
        </w:rPr>
        <w:t>poziomie potrzeby wsparcia – na poziomie od 70 do 100 pkt, wydanej w ramach zmodyfikowanego systemu orzecznictwa o niepełnosprawności, na podstawie ustawy z dnia 27 sierpnia 1997 r. o</w:t>
      </w:r>
      <w:r w:rsidR="005A0830">
        <w:rPr>
          <w:rFonts w:ascii="Lato" w:eastAsia="Calibri" w:hAnsi="Lato" w:cs="Calibri Light"/>
          <w:sz w:val="20"/>
          <w:szCs w:val="20"/>
        </w:rPr>
        <w:t> </w:t>
      </w:r>
      <w:r w:rsidRPr="00786705">
        <w:rPr>
          <w:rFonts w:ascii="Lato" w:eastAsia="Calibri" w:hAnsi="Lato" w:cs="Calibri Light"/>
          <w:sz w:val="20"/>
          <w:szCs w:val="20"/>
        </w:rPr>
        <w:t>rehabilitacji.</w:t>
      </w:r>
    </w:p>
    <w:p w14:paraId="6D60F49D" w14:textId="18E44CDD" w:rsidR="00786705" w:rsidRPr="00786705" w:rsidRDefault="00786705" w:rsidP="00786705">
      <w:pPr>
        <w:spacing w:after="120" w:line="240" w:lineRule="atLeast"/>
        <w:jc w:val="both"/>
        <w:rPr>
          <w:rFonts w:ascii="Lato" w:eastAsia="Arial" w:hAnsi="Lato" w:cs="Calibri"/>
          <w:sz w:val="20"/>
          <w:szCs w:val="20"/>
          <w:lang w:eastAsia="pl-PL" w:bidi="pl-PL"/>
        </w:rPr>
      </w:pPr>
      <w:r w:rsidRPr="00786705">
        <w:rPr>
          <w:rFonts w:ascii="Lato" w:eastAsia="Calibri" w:hAnsi="Lato" w:cs="Times New Roman"/>
          <w:bCs/>
          <w:iCs/>
          <w:sz w:val="20"/>
          <w:szCs w:val="20"/>
        </w:rPr>
        <w:t>Świadczenie wspierające przysługuje bez względu na wysokość dochodu osiąganego przez osobę z</w:t>
      </w:r>
      <w:r w:rsidR="005A0830">
        <w:rPr>
          <w:rFonts w:ascii="Lato" w:eastAsia="Calibri" w:hAnsi="Lato" w:cs="Times New Roman"/>
          <w:bCs/>
          <w:iCs/>
          <w:sz w:val="20"/>
          <w:szCs w:val="20"/>
        </w:rPr>
        <w:t> </w:t>
      </w:r>
      <w:r w:rsidRPr="00786705">
        <w:rPr>
          <w:rFonts w:ascii="Lato" w:eastAsia="Calibri" w:hAnsi="Lato" w:cs="Times New Roman"/>
          <w:bCs/>
          <w:iCs/>
          <w:sz w:val="20"/>
          <w:szCs w:val="20"/>
        </w:rPr>
        <w:t>niepełnosprawnością, dochodu</w:t>
      </w:r>
      <w:r w:rsidR="00823986">
        <w:rPr>
          <w:rFonts w:ascii="Lato" w:eastAsia="Calibri" w:hAnsi="Lato" w:cs="Times New Roman"/>
          <w:bCs/>
          <w:iCs/>
          <w:sz w:val="20"/>
          <w:szCs w:val="20"/>
        </w:rPr>
        <w:t xml:space="preserve"> </w:t>
      </w:r>
      <w:r w:rsidRPr="00786705">
        <w:rPr>
          <w:rFonts w:ascii="Lato" w:eastAsia="Calibri" w:hAnsi="Lato" w:cs="Times New Roman"/>
          <w:bCs/>
          <w:iCs/>
          <w:sz w:val="20"/>
          <w:szCs w:val="20"/>
        </w:rPr>
        <w:t>jej opiekuna czy innych członków rodziny (brak kryterium dochodowego).</w:t>
      </w:r>
    </w:p>
    <w:p w14:paraId="3B951309" w14:textId="1216F030"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Wysokość świadczenia wspierającego jest powiązana z wysokością renty socjalnej i wynosi od 40% do</w:t>
      </w:r>
      <w:r w:rsidR="005A0830">
        <w:rPr>
          <w:rFonts w:ascii="Lato" w:eastAsia="Calibri" w:hAnsi="Lato" w:cs="Times New Roman"/>
          <w:sz w:val="20"/>
          <w:szCs w:val="20"/>
        </w:rPr>
        <w:t> </w:t>
      </w:r>
      <w:r w:rsidRPr="00786705">
        <w:rPr>
          <w:rFonts w:ascii="Lato" w:eastAsia="Calibri" w:hAnsi="Lato" w:cs="Times New Roman"/>
          <w:sz w:val="20"/>
          <w:szCs w:val="20"/>
        </w:rPr>
        <w:t>220% renty socjalnej – w zależności od poziomu potrzeby wsparcia, czyli liczby przyznanych punktów w decyzji wydanej przez wojewódzki zespół do spraw orzekania</w:t>
      </w:r>
      <w:r w:rsidR="00823986">
        <w:rPr>
          <w:rFonts w:ascii="Lato" w:eastAsia="Calibri" w:hAnsi="Lato" w:cs="Times New Roman"/>
          <w:sz w:val="20"/>
          <w:szCs w:val="20"/>
        </w:rPr>
        <w:t xml:space="preserve"> </w:t>
      </w:r>
      <w:r w:rsidRPr="00786705">
        <w:rPr>
          <w:rFonts w:ascii="Lato" w:eastAsia="Calibri" w:hAnsi="Lato" w:cs="Times New Roman"/>
          <w:sz w:val="20"/>
          <w:szCs w:val="20"/>
        </w:rPr>
        <w:t xml:space="preserve">o niepełnosprawności. </w:t>
      </w:r>
    </w:p>
    <w:p w14:paraId="5FDC8A4C" w14:textId="1B6B048A"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lastRenderedPageBreak/>
        <w:t>Dnia 1 lutego 2023 r. weszła w życie ustawa z dnia 7 października 2022 r. o zmianie ustawy o wspieraniu rodziny i systemie pieczy zastępczej oraz niektórych innych ustaw (Dz. U. poz. 2140). Ustawa ta m.in. rozszerzyła katalog osób, które mogą pozostać do ukończenia 25 roku życia w dotychczasowej formie pieczy zastępczej mimo osiągnięcia pełnoletności. W przypadku osób legitymujących się orzeczeniem o</w:t>
      </w:r>
      <w:r w:rsidR="005A0830">
        <w:rPr>
          <w:rFonts w:ascii="Lato" w:eastAsia="Times New Roman" w:hAnsi="Lato" w:cs="Calibri"/>
          <w:sz w:val="20"/>
          <w:szCs w:val="20"/>
          <w:lang w:eastAsia="pl-PL"/>
        </w:rPr>
        <w:t> </w:t>
      </w:r>
      <w:r w:rsidRPr="00786705">
        <w:rPr>
          <w:rFonts w:ascii="Lato" w:eastAsia="Times New Roman" w:hAnsi="Lato" w:cs="Calibri"/>
          <w:sz w:val="20"/>
          <w:szCs w:val="20"/>
          <w:lang w:eastAsia="pl-PL"/>
        </w:rPr>
        <w:t xml:space="preserve">znacznym lub umiarkowanym stopniu niepełnosprawności zniesiono dotychczas obowiązujący w tym zakresie wymóg uczenia się. </w:t>
      </w:r>
    </w:p>
    <w:p w14:paraId="19A55DB3" w14:textId="38D3C1F1" w:rsidR="00786705" w:rsidRDefault="00786705" w:rsidP="00786705">
      <w:pPr>
        <w:tabs>
          <w:tab w:val="left" w:pos="709"/>
        </w:tabs>
        <w:spacing w:after="0" w:line="240" w:lineRule="auto"/>
        <w:jc w:val="both"/>
        <w:rPr>
          <w:rFonts w:ascii="Lato" w:eastAsia="Calibri" w:hAnsi="Lato" w:cs="Times New Roman"/>
          <w:sz w:val="20"/>
          <w:szCs w:val="20"/>
        </w:rPr>
      </w:pPr>
      <w:r w:rsidRPr="00786705">
        <w:rPr>
          <w:rFonts w:ascii="Lato" w:eastAsia="Calibri" w:hAnsi="Lato" w:cs="Times New Roman"/>
          <w:sz w:val="20"/>
          <w:szCs w:val="20"/>
        </w:rPr>
        <w:t>W 2023 r</w:t>
      </w:r>
      <w:r w:rsidR="00F22B3D">
        <w:rPr>
          <w:rFonts w:ascii="Lato" w:eastAsia="Calibri" w:hAnsi="Lato" w:cs="Times New Roman"/>
          <w:sz w:val="20"/>
          <w:szCs w:val="20"/>
        </w:rPr>
        <w:t>.</w:t>
      </w:r>
      <w:r w:rsidRPr="00786705">
        <w:rPr>
          <w:rFonts w:ascii="Lato" w:eastAsia="Calibri" w:hAnsi="Lato" w:cs="Times New Roman"/>
          <w:sz w:val="20"/>
          <w:szCs w:val="20"/>
        </w:rPr>
        <w:t xml:space="preserve"> na wypłaty świadczeń związanych z niepełnosprawnością przeznaczono łącznie ponad 11</w:t>
      </w:r>
      <w:r w:rsidR="00C61E3C">
        <w:rPr>
          <w:rFonts w:ascii="Lato" w:eastAsia="Calibri" w:hAnsi="Lato" w:cs="Times New Roman"/>
          <w:sz w:val="20"/>
          <w:szCs w:val="20"/>
        </w:rPr>
        <w:t> 000</w:t>
      </w:r>
      <w:r w:rsidR="005A0830">
        <w:rPr>
          <w:rFonts w:ascii="Lato" w:eastAsia="Calibri" w:hAnsi="Lato" w:cs="Times New Roman"/>
          <w:sz w:val="20"/>
          <w:szCs w:val="20"/>
        </w:rPr>
        <w:t> </w:t>
      </w:r>
      <w:r w:rsidR="00C61E3C">
        <w:rPr>
          <w:rFonts w:ascii="Lato" w:eastAsia="Calibri" w:hAnsi="Lato" w:cs="Times New Roman"/>
          <w:sz w:val="20"/>
          <w:szCs w:val="20"/>
        </w:rPr>
        <w:t>000</w:t>
      </w:r>
      <w:r w:rsidR="005A0830">
        <w:rPr>
          <w:rFonts w:ascii="Lato" w:eastAsia="Calibri" w:hAnsi="Lato" w:cs="Times New Roman"/>
          <w:sz w:val="20"/>
          <w:szCs w:val="20"/>
        </w:rPr>
        <w:t> </w:t>
      </w:r>
      <w:r w:rsidR="00C61E3C">
        <w:rPr>
          <w:rFonts w:ascii="Lato" w:eastAsia="Calibri" w:hAnsi="Lato" w:cs="Times New Roman"/>
          <w:sz w:val="20"/>
          <w:szCs w:val="20"/>
        </w:rPr>
        <w:t>000</w:t>
      </w:r>
      <w:r w:rsidRPr="00786705">
        <w:rPr>
          <w:rFonts w:ascii="Lato" w:eastAsia="Calibri" w:hAnsi="Lato" w:cs="Times New Roman"/>
          <w:sz w:val="20"/>
          <w:szCs w:val="20"/>
        </w:rPr>
        <w:t xml:space="preserve"> zł (11</w:t>
      </w:r>
      <w:r w:rsidR="005A0830">
        <w:rPr>
          <w:rFonts w:ascii="Lato" w:eastAsia="Calibri" w:hAnsi="Lato" w:cs="Times New Roman"/>
          <w:sz w:val="20"/>
          <w:szCs w:val="20"/>
        </w:rPr>
        <w:t> </w:t>
      </w:r>
      <w:r w:rsidRPr="00786705">
        <w:rPr>
          <w:rFonts w:ascii="Lato" w:eastAsia="Calibri" w:hAnsi="Lato" w:cs="Times New Roman"/>
          <w:sz w:val="20"/>
          <w:szCs w:val="20"/>
        </w:rPr>
        <w:t>152</w:t>
      </w:r>
      <w:r w:rsidR="005A0830">
        <w:rPr>
          <w:rFonts w:ascii="Lato" w:eastAsia="Calibri" w:hAnsi="Lato" w:cs="Times New Roman"/>
          <w:sz w:val="20"/>
          <w:szCs w:val="20"/>
        </w:rPr>
        <w:t> </w:t>
      </w:r>
      <w:r w:rsidRPr="00786705">
        <w:rPr>
          <w:rFonts w:ascii="Lato" w:eastAsia="Calibri" w:hAnsi="Lato" w:cs="Times New Roman"/>
          <w:sz w:val="20"/>
          <w:szCs w:val="20"/>
        </w:rPr>
        <w:t>689</w:t>
      </w:r>
      <w:r w:rsidR="00C61E3C">
        <w:rPr>
          <w:rFonts w:ascii="Lato" w:eastAsia="Calibri" w:hAnsi="Lato" w:cs="Times New Roman"/>
          <w:sz w:val="20"/>
          <w:szCs w:val="20"/>
        </w:rPr>
        <w:t xml:space="preserve"> 000 </w:t>
      </w:r>
      <w:r w:rsidRPr="00786705">
        <w:rPr>
          <w:rFonts w:ascii="Lato" w:eastAsia="Calibri" w:hAnsi="Lato" w:cs="Times New Roman"/>
          <w:sz w:val="20"/>
          <w:szCs w:val="20"/>
        </w:rPr>
        <w:t xml:space="preserve">zł). </w:t>
      </w:r>
    </w:p>
    <w:p w14:paraId="2EC40E9F" w14:textId="77777777" w:rsidR="00F22B3D" w:rsidRPr="00786705" w:rsidRDefault="00F22B3D" w:rsidP="00786705">
      <w:pPr>
        <w:tabs>
          <w:tab w:val="left" w:pos="709"/>
        </w:tabs>
        <w:spacing w:after="0" w:line="240" w:lineRule="auto"/>
        <w:jc w:val="both"/>
        <w:rPr>
          <w:rFonts w:ascii="Lato" w:eastAsia="Calibri" w:hAnsi="Lato" w:cs="Times New Roman"/>
          <w:sz w:val="20"/>
          <w:szCs w:val="20"/>
        </w:rPr>
      </w:pPr>
    </w:p>
    <w:p w14:paraId="743D5E3F" w14:textId="77777777" w:rsidR="00786705" w:rsidRPr="00786705" w:rsidRDefault="00786705" w:rsidP="00154309">
      <w:pPr>
        <w:numPr>
          <w:ilvl w:val="0"/>
          <w:numId w:val="51"/>
        </w:numPr>
        <w:tabs>
          <w:tab w:val="left" w:pos="0"/>
          <w:tab w:val="left" w:pos="142"/>
          <w:tab w:val="left" w:pos="284"/>
        </w:tabs>
        <w:spacing w:after="0" w:line="240" w:lineRule="auto"/>
        <w:ind w:left="426" w:hanging="295"/>
        <w:jc w:val="both"/>
        <w:rPr>
          <w:rFonts w:ascii="Lato" w:eastAsia="Calibri" w:hAnsi="Lato" w:cs="Times New Roman"/>
          <w:b/>
          <w:sz w:val="20"/>
          <w:szCs w:val="20"/>
        </w:rPr>
      </w:pPr>
      <w:r w:rsidRPr="00786705">
        <w:rPr>
          <w:rFonts w:ascii="Lato" w:eastAsia="Calibri" w:hAnsi="Lato" w:cs="Times New Roman"/>
          <w:b/>
          <w:sz w:val="20"/>
          <w:szCs w:val="20"/>
        </w:rPr>
        <w:t>Dodatek do zasiłku rodzinnego z tytułu kształcenia i rehabilitacji dziecka niepełnosprawnego:</w:t>
      </w:r>
    </w:p>
    <w:p w14:paraId="71557D29" w14:textId="1FF3A49A" w:rsidR="00786705" w:rsidRPr="00786705" w:rsidRDefault="00786705" w:rsidP="00786705">
      <w:pPr>
        <w:tabs>
          <w:tab w:val="left" w:pos="1069"/>
        </w:tabs>
        <w:spacing w:after="0" w:line="240" w:lineRule="auto"/>
        <w:ind w:left="284"/>
        <w:jc w:val="both"/>
        <w:rPr>
          <w:rFonts w:ascii="Lato" w:eastAsia="Calibri" w:hAnsi="Lato" w:cs="Times New Roman"/>
          <w:sz w:val="20"/>
          <w:szCs w:val="20"/>
        </w:rPr>
      </w:pPr>
      <w:r w:rsidRPr="00786705">
        <w:rPr>
          <w:rFonts w:ascii="Lato" w:eastAsia="Calibri" w:hAnsi="Lato" w:cs="Times New Roman"/>
          <w:sz w:val="20"/>
          <w:szCs w:val="20"/>
        </w:rPr>
        <w:t>- wydatki: 114</w:t>
      </w:r>
      <w:r w:rsidR="005A0830">
        <w:rPr>
          <w:rFonts w:ascii="Lato" w:eastAsia="Calibri" w:hAnsi="Lato" w:cs="Times New Roman"/>
          <w:sz w:val="20"/>
          <w:szCs w:val="20"/>
        </w:rPr>
        <w:t> </w:t>
      </w:r>
      <w:r w:rsidRPr="00786705">
        <w:rPr>
          <w:rFonts w:ascii="Lato" w:eastAsia="Calibri" w:hAnsi="Lato" w:cs="Times New Roman"/>
          <w:sz w:val="20"/>
          <w:szCs w:val="20"/>
        </w:rPr>
        <w:t>512 zł</w:t>
      </w:r>
    </w:p>
    <w:p w14:paraId="77AF8BD9" w14:textId="1B227798" w:rsidR="00786705" w:rsidRPr="00786705" w:rsidRDefault="00786705" w:rsidP="00786705">
      <w:pPr>
        <w:tabs>
          <w:tab w:val="left" w:pos="1069"/>
        </w:tabs>
        <w:spacing w:after="0" w:line="240" w:lineRule="auto"/>
        <w:ind w:left="284"/>
        <w:jc w:val="both"/>
        <w:rPr>
          <w:rFonts w:ascii="Lato" w:eastAsia="Calibri" w:hAnsi="Lato" w:cs="Times New Roman"/>
          <w:sz w:val="20"/>
          <w:szCs w:val="20"/>
        </w:rPr>
      </w:pPr>
      <w:r w:rsidRPr="00786705">
        <w:rPr>
          <w:rFonts w:ascii="Lato" w:eastAsia="Calibri" w:hAnsi="Lato" w:cs="Times New Roman"/>
          <w:sz w:val="20"/>
          <w:szCs w:val="20"/>
        </w:rPr>
        <w:t>- przeciętna miesięczna liczba świadczeń: 91</w:t>
      </w:r>
      <w:r w:rsidR="005A0830">
        <w:rPr>
          <w:rFonts w:ascii="Lato" w:eastAsia="Calibri" w:hAnsi="Lato" w:cs="Times New Roman"/>
          <w:sz w:val="20"/>
          <w:szCs w:val="20"/>
        </w:rPr>
        <w:t> </w:t>
      </w:r>
      <w:r w:rsidRPr="00786705">
        <w:rPr>
          <w:rFonts w:ascii="Lato" w:eastAsia="Calibri" w:hAnsi="Lato" w:cs="Times New Roman"/>
          <w:sz w:val="20"/>
          <w:szCs w:val="20"/>
        </w:rPr>
        <w:t>8</w:t>
      </w:r>
      <w:r w:rsidR="00FD5AC4">
        <w:rPr>
          <w:rFonts w:ascii="Lato" w:eastAsia="Calibri" w:hAnsi="Lato" w:cs="Times New Roman"/>
          <w:sz w:val="20"/>
          <w:szCs w:val="20"/>
        </w:rPr>
        <w:t>00</w:t>
      </w:r>
      <w:r w:rsidR="00823986">
        <w:rPr>
          <w:rFonts w:ascii="Lato" w:eastAsia="Calibri" w:hAnsi="Lato" w:cs="Times New Roman"/>
          <w:sz w:val="20"/>
          <w:szCs w:val="20"/>
        </w:rPr>
        <w:t xml:space="preserve"> </w:t>
      </w:r>
    </w:p>
    <w:p w14:paraId="2494EAB6" w14:textId="4BEA2556" w:rsidR="00786705" w:rsidRPr="00786705" w:rsidRDefault="00786705" w:rsidP="00154309">
      <w:pPr>
        <w:numPr>
          <w:ilvl w:val="0"/>
          <w:numId w:val="51"/>
        </w:numPr>
        <w:tabs>
          <w:tab w:val="left" w:pos="142"/>
          <w:tab w:val="left" w:pos="284"/>
        </w:tabs>
        <w:spacing w:after="0" w:line="240" w:lineRule="auto"/>
        <w:ind w:left="426" w:hanging="295"/>
        <w:jc w:val="both"/>
        <w:rPr>
          <w:rFonts w:ascii="Lato" w:eastAsia="Calibri" w:hAnsi="Lato" w:cs="Times New Roman"/>
          <w:b/>
          <w:sz w:val="20"/>
          <w:szCs w:val="20"/>
        </w:rPr>
      </w:pPr>
      <w:r w:rsidRPr="00786705">
        <w:rPr>
          <w:rFonts w:ascii="Lato" w:eastAsia="Calibri" w:hAnsi="Lato" w:cs="Times New Roman"/>
          <w:b/>
          <w:sz w:val="20"/>
          <w:szCs w:val="20"/>
        </w:rPr>
        <w:t>Zasiłek pielęgnacyjny</w:t>
      </w:r>
      <w:r w:rsidR="005A0830">
        <w:rPr>
          <w:rFonts w:ascii="Lato" w:eastAsia="Calibri" w:hAnsi="Lato" w:cs="Times New Roman"/>
          <w:b/>
          <w:sz w:val="20"/>
          <w:szCs w:val="20"/>
        </w:rPr>
        <w:t>:</w:t>
      </w:r>
    </w:p>
    <w:p w14:paraId="7FFD0ABA" w14:textId="2E7B0A67" w:rsidR="00786705" w:rsidRPr="00786705" w:rsidRDefault="00786705" w:rsidP="00786705">
      <w:pPr>
        <w:tabs>
          <w:tab w:val="left" w:pos="1069"/>
        </w:tabs>
        <w:spacing w:after="0" w:line="240" w:lineRule="auto"/>
        <w:ind w:left="284"/>
        <w:jc w:val="both"/>
        <w:rPr>
          <w:rFonts w:ascii="Lato" w:eastAsia="Calibri" w:hAnsi="Lato" w:cs="Times New Roman"/>
          <w:sz w:val="20"/>
          <w:szCs w:val="20"/>
        </w:rPr>
      </w:pPr>
      <w:r w:rsidRPr="00786705">
        <w:rPr>
          <w:rFonts w:ascii="Lato" w:eastAsia="Calibri" w:hAnsi="Lato" w:cs="Times New Roman"/>
          <w:sz w:val="20"/>
          <w:szCs w:val="20"/>
        </w:rPr>
        <w:t>- wydatki: 2</w:t>
      </w:r>
      <w:r w:rsidR="005A0830">
        <w:rPr>
          <w:rFonts w:ascii="Lato" w:eastAsia="Calibri" w:hAnsi="Lato" w:cs="Times New Roman"/>
          <w:sz w:val="20"/>
          <w:szCs w:val="20"/>
        </w:rPr>
        <w:t> </w:t>
      </w:r>
      <w:r w:rsidRPr="00786705">
        <w:rPr>
          <w:rFonts w:ascii="Lato" w:eastAsia="Calibri" w:hAnsi="Lato" w:cs="Times New Roman"/>
          <w:sz w:val="20"/>
          <w:szCs w:val="20"/>
        </w:rPr>
        <w:t>456</w:t>
      </w:r>
      <w:r w:rsidR="005A0830">
        <w:rPr>
          <w:rFonts w:ascii="Lato" w:eastAsia="Calibri" w:hAnsi="Lato" w:cs="Times New Roman"/>
          <w:sz w:val="20"/>
          <w:szCs w:val="20"/>
        </w:rPr>
        <w:t> </w:t>
      </w:r>
      <w:r w:rsidRPr="00786705">
        <w:rPr>
          <w:rFonts w:ascii="Lato" w:eastAsia="Calibri" w:hAnsi="Lato" w:cs="Times New Roman"/>
          <w:sz w:val="20"/>
          <w:szCs w:val="20"/>
        </w:rPr>
        <w:t>674 zł</w:t>
      </w:r>
    </w:p>
    <w:p w14:paraId="29916DC5" w14:textId="6E86FECE" w:rsidR="00786705" w:rsidRPr="00786705" w:rsidRDefault="00786705" w:rsidP="00786705">
      <w:pPr>
        <w:tabs>
          <w:tab w:val="left" w:pos="1069"/>
        </w:tabs>
        <w:spacing w:after="0" w:line="240" w:lineRule="auto"/>
        <w:ind w:left="284"/>
        <w:jc w:val="both"/>
        <w:rPr>
          <w:rFonts w:ascii="Lato" w:eastAsia="Calibri" w:hAnsi="Lato" w:cs="Times New Roman"/>
          <w:sz w:val="20"/>
          <w:szCs w:val="20"/>
        </w:rPr>
      </w:pPr>
      <w:r w:rsidRPr="00786705">
        <w:rPr>
          <w:rFonts w:ascii="Lato" w:eastAsia="Calibri" w:hAnsi="Lato" w:cs="Times New Roman"/>
          <w:sz w:val="20"/>
          <w:szCs w:val="20"/>
        </w:rPr>
        <w:t>- przeciętna miesięczna liczba świadczeń: 948</w:t>
      </w:r>
      <w:r w:rsidR="005A0830">
        <w:rPr>
          <w:rFonts w:ascii="Lato" w:eastAsia="Calibri" w:hAnsi="Lato" w:cs="Times New Roman"/>
          <w:sz w:val="20"/>
          <w:szCs w:val="20"/>
        </w:rPr>
        <w:t> </w:t>
      </w:r>
      <w:r w:rsidRPr="00786705">
        <w:rPr>
          <w:rFonts w:ascii="Lato" w:eastAsia="Calibri" w:hAnsi="Lato" w:cs="Times New Roman"/>
          <w:sz w:val="20"/>
          <w:szCs w:val="20"/>
        </w:rPr>
        <w:t>6</w:t>
      </w:r>
      <w:r w:rsidR="00FD5AC4">
        <w:rPr>
          <w:rFonts w:ascii="Lato" w:eastAsia="Calibri" w:hAnsi="Lato" w:cs="Times New Roman"/>
          <w:sz w:val="20"/>
          <w:szCs w:val="20"/>
        </w:rPr>
        <w:t>00.</w:t>
      </w:r>
    </w:p>
    <w:p w14:paraId="4B2CDD22" w14:textId="70A741DC" w:rsidR="00786705" w:rsidRPr="00786705" w:rsidRDefault="00786705" w:rsidP="00154309">
      <w:pPr>
        <w:numPr>
          <w:ilvl w:val="0"/>
          <w:numId w:val="51"/>
        </w:numPr>
        <w:tabs>
          <w:tab w:val="left" w:pos="284"/>
        </w:tabs>
        <w:spacing w:after="0" w:line="240" w:lineRule="auto"/>
        <w:ind w:left="426" w:hanging="295"/>
        <w:jc w:val="both"/>
        <w:rPr>
          <w:rFonts w:ascii="Lato" w:eastAsia="Calibri" w:hAnsi="Lato" w:cs="Times New Roman"/>
          <w:b/>
          <w:sz w:val="20"/>
          <w:szCs w:val="20"/>
        </w:rPr>
      </w:pPr>
      <w:r w:rsidRPr="00786705">
        <w:rPr>
          <w:rFonts w:ascii="Lato" w:eastAsia="Calibri" w:hAnsi="Lato" w:cs="Times New Roman"/>
          <w:b/>
          <w:sz w:val="20"/>
          <w:szCs w:val="20"/>
        </w:rPr>
        <w:t>Świadczenie pielęgnacyjne</w:t>
      </w:r>
      <w:r w:rsidR="005A0830">
        <w:rPr>
          <w:rFonts w:ascii="Lato" w:eastAsia="Calibri" w:hAnsi="Lato" w:cs="Times New Roman"/>
          <w:b/>
          <w:sz w:val="20"/>
          <w:szCs w:val="20"/>
        </w:rPr>
        <w:t>:</w:t>
      </w:r>
    </w:p>
    <w:p w14:paraId="132C2E88" w14:textId="53E64E0A" w:rsidR="00786705" w:rsidRPr="00786705" w:rsidRDefault="00786705" w:rsidP="00786705">
      <w:pPr>
        <w:tabs>
          <w:tab w:val="left" w:pos="1069"/>
        </w:tabs>
        <w:spacing w:after="0" w:line="240" w:lineRule="auto"/>
        <w:ind w:left="284"/>
        <w:jc w:val="both"/>
        <w:rPr>
          <w:rFonts w:ascii="Lato" w:eastAsia="Calibri" w:hAnsi="Lato" w:cs="Times New Roman"/>
          <w:sz w:val="20"/>
          <w:szCs w:val="20"/>
        </w:rPr>
      </w:pPr>
      <w:r w:rsidRPr="00786705">
        <w:rPr>
          <w:rFonts w:ascii="Lato" w:eastAsia="Calibri" w:hAnsi="Lato" w:cs="Times New Roman"/>
          <w:sz w:val="20"/>
          <w:szCs w:val="20"/>
        </w:rPr>
        <w:t>- wydatki: 6</w:t>
      </w:r>
      <w:r w:rsidR="005A0830">
        <w:rPr>
          <w:rFonts w:ascii="Lato" w:eastAsia="Calibri" w:hAnsi="Lato" w:cs="Times New Roman"/>
          <w:sz w:val="20"/>
          <w:szCs w:val="20"/>
        </w:rPr>
        <w:t> </w:t>
      </w:r>
      <w:r w:rsidRPr="00786705">
        <w:rPr>
          <w:rFonts w:ascii="Lato" w:eastAsia="Calibri" w:hAnsi="Lato" w:cs="Times New Roman"/>
          <w:sz w:val="20"/>
          <w:szCs w:val="20"/>
        </w:rPr>
        <w:t>935</w:t>
      </w:r>
      <w:r w:rsidR="005A0830">
        <w:rPr>
          <w:rFonts w:ascii="Lato" w:eastAsia="Calibri" w:hAnsi="Lato" w:cs="Times New Roman"/>
          <w:sz w:val="20"/>
          <w:szCs w:val="20"/>
        </w:rPr>
        <w:t> </w:t>
      </w:r>
      <w:r w:rsidRPr="00786705">
        <w:rPr>
          <w:rFonts w:ascii="Lato" w:eastAsia="Calibri" w:hAnsi="Lato" w:cs="Times New Roman"/>
          <w:sz w:val="20"/>
          <w:szCs w:val="20"/>
        </w:rPr>
        <w:t>577 zł</w:t>
      </w:r>
    </w:p>
    <w:p w14:paraId="2101CE55" w14:textId="63A351AF" w:rsidR="00786705" w:rsidRPr="00786705" w:rsidRDefault="00786705" w:rsidP="00786705">
      <w:pPr>
        <w:tabs>
          <w:tab w:val="left" w:pos="1069"/>
        </w:tabs>
        <w:spacing w:after="0" w:line="240" w:lineRule="auto"/>
        <w:ind w:left="284"/>
        <w:jc w:val="both"/>
        <w:rPr>
          <w:rFonts w:ascii="Lato" w:eastAsia="Calibri" w:hAnsi="Lato" w:cs="Times New Roman"/>
          <w:sz w:val="20"/>
          <w:szCs w:val="20"/>
        </w:rPr>
      </w:pPr>
      <w:r w:rsidRPr="00786705">
        <w:rPr>
          <w:rFonts w:ascii="Lato" w:eastAsia="Calibri" w:hAnsi="Lato" w:cs="Times New Roman"/>
          <w:sz w:val="20"/>
          <w:szCs w:val="20"/>
        </w:rPr>
        <w:t>- przeciętna miesięczna liczba świadczeń: 238</w:t>
      </w:r>
      <w:r w:rsidR="00FD5AC4">
        <w:rPr>
          <w:rFonts w:ascii="Lato" w:eastAsia="Calibri" w:hAnsi="Lato" w:cs="Times New Roman"/>
          <w:sz w:val="20"/>
          <w:szCs w:val="20"/>
        </w:rPr>
        <w:t> </w:t>
      </w:r>
      <w:r w:rsidRPr="00786705">
        <w:rPr>
          <w:rFonts w:ascii="Lato" w:eastAsia="Calibri" w:hAnsi="Lato" w:cs="Times New Roman"/>
          <w:sz w:val="20"/>
          <w:szCs w:val="20"/>
        </w:rPr>
        <w:t>1</w:t>
      </w:r>
      <w:r w:rsidR="00FD5AC4">
        <w:rPr>
          <w:rFonts w:ascii="Lato" w:eastAsia="Calibri" w:hAnsi="Lato" w:cs="Times New Roman"/>
          <w:sz w:val="20"/>
          <w:szCs w:val="20"/>
        </w:rPr>
        <w:t>00.</w:t>
      </w:r>
    </w:p>
    <w:p w14:paraId="5D554BD3" w14:textId="77777777" w:rsidR="00786705" w:rsidRPr="00786705" w:rsidRDefault="00786705" w:rsidP="00154309">
      <w:pPr>
        <w:numPr>
          <w:ilvl w:val="0"/>
          <w:numId w:val="51"/>
        </w:numPr>
        <w:tabs>
          <w:tab w:val="left" w:pos="284"/>
        </w:tabs>
        <w:spacing w:after="0" w:line="240" w:lineRule="auto"/>
        <w:ind w:left="426" w:hanging="295"/>
        <w:jc w:val="both"/>
        <w:rPr>
          <w:rFonts w:ascii="Lato" w:eastAsia="Calibri" w:hAnsi="Lato" w:cs="Times New Roman"/>
          <w:b/>
          <w:sz w:val="20"/>
          <w:szCs w:val="20"/>
        </w:rPr>
      </w:pPr>
      <w:r w:rsidRPr="00786705">
        <w:rPr>
          <w:rFonts w:ascii="Lato" w:eastAsia="Calibri" w:hAnsi="Lato" w:cs="Times New Roman"/>
          <w:b/>
          <w:sz w:val="20"/>
          <w:szCs w:val="20"/>
        </w:rPr>
        <w:t>Specjalny zasiłek opiekuńczy</w:t>
      </w:r>
    </w:p>
    <w:p w14:paraId="2C4AB94B" w14:textId="7E5C3162" w:rsidR="00786705" w:rsidRPr="00786705" w:rsidRDefault="00786705" w:rsidP="00786705">
      <w:pPr>
        <w:tabs>
          <w:tab w:val="left" w:pos="1069"/>
        </w:tabs>
        <w:spacing w:after="0" w:line="240" w:lineRule="auto"/>
        <w:ind w:left="284"/>
        <w:jc w:val="both"/>
        <w:rPr>
          <w:rFonts w:ascii="Lato" w:eastAsia="Calibri" w:hAnsi="Lato" w:cs="Times New Roman"/>
          <w:sz w:val="20"/>
          <w:szCs w:val="20"/>
        </w:rPr>
      </w:pPr>
      <w:r w:rsidRPr="00786705">
        <w:rPr>
          <w:rFonts w:ascii="Lato" w:eastAsia="Calibri" w:hAnsi="Lato" w:cs="Times New Roman"/>
          <w:sz w:val="20"/>
          <w:szCs w:val="20"/>
        </w:rPr>
        <w:t xml:space="preserve">- wydatki: 65 246 </w:t>
      </w:r>
      <w:r w:rsidR="00714891">
        <w:rPr>
          <w:rFonts w:ascii="Lato" w:eastAsia="Calibri" w:hAnsi="Lato" w:cs="Times New Roman"/>
          <w:sz w:val="20"/>
          <w:szCs w:val="20"/>
        </w:rPr>
        <w:t>zł</w:t>
      </w:r>
    </w:p>
    <w:p w14:paraId="49B32B57" w14:textId="313C9F32" w:rsidR="00786705" w:rsidRPr="00786705" w:rsidRDefault="00786705" w:rsidP="00786705">
      <w:pPr>
        <w:tabs>
          <w:tab w:val="left" w:pos="1069"/>
        </w:tabs>
        <w:spacing w:after="0" w:line="240" w:lineRule="auto"/>
        <w:ind w:left="284"/>
        <w:jc w:val="both"/>
        <w:rPr>
          <w:rFonts w:ascii="Lato" w:eastAsia="Calibri" w:hAnsi="Lato" w:cs="Times New Roman"/>
          <w:sz w:val="20"/>
          <w:szCs w:val="20"/>
        </w:rPr>
      </w:pPr>
      <w:r w:rsidRPr="00786705">
        <w:rPr>
          <w:rFonts w:ascii="Lato" w:eastAsia="Calibri" w:hAnsi="Lato" w:cs="Times New Roman"/>
          <w:sz w:val="20"/>
          <w:szCs w:val="20"/>
        </w:rPr>
        <w:t>- przeciętna miesięczna liczba świadczeń: 8</w:t>
      </w:r>
      <w:r w:rsidR="00FD5AC4">
        <w:rPr>
          <w:rFonts w:ascii="Lato" w:eastAsia="Calibri" w:hAnsi="Lato" w:cs="Times New Roman"/>
          <w:sz w:val="20"/>
          <w:szCs w:val="20"/>
        </w:rPr>
        <w:t> </w:t>
      </w:r>
      <w:r w:rsidRPr="00786705">
        <w:rPr>
          <w:rFonts w:ascii="Lato" w:eastAsia="Calibri" w:hAnsi="Lato" w:cs="Times New Roman"/>
          <w:sz w:val="20"/>
          <w:szCs w:val="20"/>
        </w:rPr>
        <w:t>8</w:t>
      </w:r>
      <w:r w:rsidR="00FD5AC4">
        <w:rPr>
          <w:rFonts w:ascii="Lato" w:eastAsia="Calibri" w:hAnsi="Lato" w:cs="Times New Roman"/>
          <w:sz w:val="20"/>
          <w:szCs w:val="20"/>
        </w:rPr>
        <w:t>00.</w:t>
      </w:r>
    </w:p>
    <w:p w14:paraId="7992922D" w14:textId="454CAA27" w:rsidR="00786705" w:rsidRPr="00786705" w:rsidRDefault="00786705" w:rsidP="00154309">
      <w:pPr>
        <w:numPr>
          <w:ilvl w:val="0"/>
          <w:numId w:val="51"/>
        </w:numPr>
        <w:tabs>
          <w:tab w:val="left" w:pos="284"/>
        </w:tabs>
        <w:spacing w:after="0" w:line="240" w:lineRule="auto"/>
        <w:ind w:left="426" w:hanging="295"/>
        <w:jc w:val="both"/>
        <w:rPr>
          <w:rFonts w:ascii="Lato" w:eastAsia="Calibri" w:hAnsi="Lato" w:cs="Times New Roman"/>
          <w:b/>
          <w:sz w:val="20"/>
          <w:szCs w:val="20"/>
        </w:rPr>
      </w:pPr>
      <w:r w:rsidRPr="00786705">
        <w:rPr>
          <w:rFonts w:ascii="Lato" w:eastAsia="Calibri" w:hAnsi="Lato" w:cs="Times New Roman"/>
          <w:b/>
          <w:sz w:val="20"/>
          <w:szCs w:val="20"/>
        </w:rPr>
        <w:t>Zasiłek dla opiekuna</w:t>
      </w:r>
      <w:r w:rsidR="005A0830">
        <w:rPr>
          <w:rFonts w:ascii="Lato" w:eastAsia="Calibri" w:hAnsi="Lato" w:cs="Times New Roman"/>
          <w:b/>
          <w:sz w:val="20"/>
          <w:szCs w:val="20"/>
        </w:rPr>
        <w:t>:</w:t>
      </w:r>
    </w:p>
    <w:p w14:paraId="06FEC5EE" w14:textId="1D820B41" w:rsidR="00786705" w:rsidRPr="00786705" w:rsidRDefault="00786705" w:rsidP="00786705">
      <w:pPr>
        <w:tabs>
          <w:tab w:val="left" w:pos="1069"/>
        </w:tabs>
        <w:spacing w:after="0" w:line="240" w:lineRule="auto"/>
        <w:ind w:left="284"/>
        <w:jc w:val="both"/>
        <w:rPr>
          <w:rFonts w:ascii="Lato" w:eastAsia="Calibri" w:hAnsi="Lato" w:cs="Times New Roman"/>
          <w:sz w:val="20"/>
          <w:szCs w:val="20"/>
        </w:rPr>
      </w:pPr>
      <w:r w:rsidRPr="00786705">
        <w:rPr>
          <w:rFonts w:ascii="Lato" w:eastAsia="Calibri" w:hAnsi="Lato" w:cs="Times New Roman"/>
          <w:sz w:val="20"/>
          <w:szCs w:val="20"/>
        </w:rPr>
        <w:t>- wydatki : 24</w:t>
      </w:r>
      <w:r w:rsidR="00714891">
        <w:rPr>
          <w:rFonts w:ascii="Lato" w:eastAsia="Calibri" w:hAnsi="Lato" w:cs="Times New Roman"/>
          <w:sz w:val="20"/>
          <w:szCs w:val="20"/>
        </w:rPr>
        <w:t> </w:t>
      </w:r>
      <w:r w:rsidRPr="00786705">
        <w:rPr>
          <w:rFonts w:ascii="Lato" w:eastAsia="Calibri" w:hAnsi="Lato" w:cs="Times New Roman"/>
          <w:sz w:val="20"/>
          <w:szCs w:val="20"/>
        </w:rPr>
        <w:t>933</w:t>
      </w:r>
      <w:r w:rsidR="00714891">
        <w:rPr>
          <w:rFonts w:ascii="Lato" w:eastAsia="Calibri" w:hAnsi="Lato" w:cs="Times New Roman"/>
          <w:sz w:val="20"/>
          <w:szCs w:val="20"/>
        </w:rPr>
        <w:t xml:space="preserve"> </w:t>
      </w:r>
      <w:r w:rsidRPr="00786705">
        <w:rPr>
          <w:rFonts w:ascii="Lato" w:eastAsia="Calibri" w:hAnsi="Lato" w:cs="Times New Roman"/>
          <w:sz w:val="20"/>
          <w:szCs w:val="20"/>
        </w:rPr>
        <w:t>zł</w:t>
      </w:r>
    </w:p>
    <w:p w14:paraId="3C82A268" w14:textId="177A2BEF" w:rsidR="00786705" w:rsidRPr="00786705" w:rsidRDefault="00786705" w:rsidP="00154309">
      <w:pPr>
        <w:tabs>
          <w:tab w:val="left" w:pos="1069"/>
        </w:tabs>
        <w:spacing w:after="0" w:line="240" w:lineRule="auto"/>
        <w:ind w:left="284"/>
        <w:jc w:val="both"/>
        <w:rPr>
          <w:rFonts w:ascii="Lato" w:eastAsia="Calibri" w:hAnsi="Lato" w:cs="Times New Roman"/>
          <w:sz w:val="20"/>
          <w:szCs w:val="20"/>
        </w:rPr>
      </w:pPr>
      <w:r w:rsidRPr="00786705">
        <w:rPr>
          <w:rFonts w:ascii="Lato" w:eastAsia="Calibri" w:hAnsi="Lato" w:cs="Times New Roman"/>
          <w:sz w:val="20"/>
          <w:szCs w:val="20"/>
        </w:rPr>
        <w:t>- przeciętna miesięczna liczba świadczeń: 3</w:t>
      </w:r>
      <w:r w:rsidR="00FD5AC4">
        <w:rPr>
          <w:rFonts w:ascii="Lato" w:eastAsia="Calibri" w:hAnsi="Lato" w:cs="Times New Roman"/>
          <w:sz w:val="20"/>
          <w:szCs w:val="20"/>
        </w:rPr>
        <w:t> </w:t>
      </w:r>
      <w:r w:rsidRPr="00786705">
        <w:rPr>
          <w:rFonts w:ascii="Lato" w:eastAsia="Calibri" w:hAnsi="Lato" w:cs="Times New Roman"/>
          <w:sz w:val="20"/>
          <w:szCs w:val="20"/>
        </w:rPr>
        <w:t>4</w:t>
      </w:r>
      <w:r w:rsidR="00FD5AC4">
        <w:rPr>
          <w:rFonts w:ascii="Lato" w:eastAsia="Calibri" w:hAnsi="Lato" w:cs="Times New Roman"/>
          <w:sz w:val="20"/>
          <w:szCs w:val="20"/>
        </w:rPr>
        <w:t>00.</w:t>
      </w:r>
    </w:p>
    <w:p w14:paraId="7A9D5767" w14:textId="77777777" w:rsidR="00786705" w:rsidRPr="00786705" w:rsidRDefault="00786705" w:rsidP="00154309">
      <w:pPr>
        <w:numPr>
          <w:ilvl w:val="0"/>
          <w:numId w:val="51"/>
        </w:numPr>
        <w:tabs>
          <w:tab w:val="left" w:pos="284"/>
        </w:tabs>
        <w:spacing w:after="0" w:line="240" w:lineRule="auto"/>
        <w:ind w:left="426" w:hanging="295"/>
        <w:jc w:val="both"/>
        <w:rPr>
          <w:rFonts w:ascii="Lato" w:eastAsia="Calibri" w:hAnsi="Lato" w:cs="Times New Roman"/>
          <w:b/>
          <w:sz w:val="20"/>
          <w:szCs w:val="20"/>
        </w:rPr>
      </w:pPr>
      <w:r w:rsidRPr="00786705">
        <w:rPr>
          <w:rFonts w:ascii="Lato" w:eastAsia="Calibri" w:hAnsi="Lato" w:cs="Times New Roman"/>
          <w:b/>
          <w:sz w:val="20"/>
          <w:szCs w:val="20"/>
        </w:rPr>
        <w:t>Składki:</w:t>
      </w:r>
    </w:p>
    <w:p w14:paraId="012F12A4" w14:textId="3B8D8449" w:rsidR="00786705" w:rsidRPr="00786705" w:rsidRDefault="00786705" w:rsidP="00786705">
      <w:pPr>
        <w:tabs>
          <w:tab w:val="left" w:pos="1069"/>
        </w:tabs>
        <w:spacing w:after="0" w:line="240" w:lineRule="auto"/>
        <w:ind w:left="284"/>
        <w:jc w:val="both"/>
        <w:rPr>
          <w:rFonts w:ascii="Lato" w:eastAsia="Calibri" w:hAnsi="Lato" w:cs="Times New Roman"/>
          <w:sz w:val="20"/>
          <w:szCs w:val="20"/>
        </w:rPr>
      </w:pPr>
      <w:r w:rsidRPr="00786705">
        <w:rPr>
          <w:rFonts w:ascii="Lato" w:eastAsia="Calibri" w:hAnsi="Lato" w:cs="Times New Roman"/>
          <w:sz w:val="20"/>
          <w:szCs w:val="20"/>
        </w:rPr>
        <w:t>- wydatki: 1</w:t>
      </w:r>
      <w:r w:rsidR="005A0830">
        <w:rPr>
          <w:rFonts w:ascii="Lato" w:eastAsia="Calibri" w:hAnsi="Lato" w:cs="Times New Roman"/>
          <w:sz w:val="20"/>
          <w:szCs w:val="20"/>
        </w:rPr>
        <w:t> </w:t>
      </w:r>
      <w:r w:rsidRPr="00786705">
        <w:rPr>
          <w:rFonts w:ascii="Lato" w:eastAsia="Calibri" w:hAnsi="Lato" w:cs="Times New Roman"/>
          <w:sz w:val="20"/>
          <w:szCs w:val="20"/>
        </w:rPr>
        <w:t>539</w:t>
      </w:r>
      <w:r w:rsidR="005A0830">
        <w:rPr>
          <w:rFonts w:ascii="Lato" w:eastAsia="Calibri" w:hAnsi="Lato" w:cs="Times New Roman"/>
          <w:sz w:val="20"/>
          <w:szCs w:val="20"/>
        </w:rPr>
        <w:t> </w:t>
      </w:r>
      <w:r w:rsidRPr="00786705">
        <w:rPr>
          <w:rFonts w:ascii="Lato" w:eastAsia="Calibri" w:hAnsi="Lato" w:cs="Times New Roman"/>
          <w:sz w:val="20"/>
          <w:szCs w:val="20"/>
        </w:rPr>
        <w:t>710 zł</w:t>
      </w:r>
    </w:p>
    <w:p w14:paraId="05EAD9C0" w14:textId="77777777" w:rsidR="00786705" w:rsidRPr="00786705" w:rsidRDefault="00786705" w:rsidP="00786705">
      <w:pPr>
        <w:tabs>
          <w:tab w:val="left" w:pos="1069"/>
        </w:tabs>
        <w:spacing w:after="0" w:line="240" w:lineRule="auto"/>
        <w:ind w:left="284"/>
        <w:jc w:val="both"/>
        <w:rPr>
          <w:rFonts w:ascii="Lato" w:eastAsia="Calibri" w:hAnsi="Lato" w:cs="Times New Roman"/>
          <w:sz w:val="20"/>
          <w:szCs w:val="20"/>
        </w:rPr>
      </w:pPr>
      <w:r w:rsidRPr="00786705">
        <w:rPr>
          <w:rFonts w:ascii="Lato" w:eastAsia="Calibri" w:hAnsi="Lato" w:cs="Times New Roman"/>
          <w:sz w:val="20"/>
          <w:szCs w:val="20"/>
        </w:rPr>
        <w:t>w tym:</w:t>
      </w:r>
    </w:p>
    <w:p w14:paraId="1DB048C2" w14:textId="77777777" w:rsidR="00786705" w:rsidRPr="00786705" w:rsidRDefault="00786705" w:rsidP="00786705">
      <w:pPr>
        <w:numPr>
          <w:ilvl w:val="0"/>
          <w:numId w:val="52"/>
        </w:numPr>
        <w:tabs>
          <w:tab w:val="left" w:pos="426"/>
        </w:tabs>
        <w:spacing w:after="0" w:line="240" w:lineRule="auto"/>
        <w:ind w:left="426"/>
        <w:jc w:val="both"/>
        <w:rPr>
          <w:rFonts w:ascii="Lato" w:eastAsia="Calibri" w:hAnsi="Lato" w:cs="Times New Roman"/>
          <w:sz w:val="20"/>
          <w:szCs w:val="20"/>
        </w:rPr>
      </w:pPr>
      <w:r w:rsidRPr="00786705">
        <w:rPr>
          <w:rFonts w:ascii="Lato" w:eastAsia="Calibri" w:hAnsi="Lato" w:cs="Times New Roman"/>
          <w:sz w:val="20"/>
          <w:szCs w:val="20"/>
        </w:rPr>
        <w:t>na ubezpieczenie emerytalne i rentowe opłacane za osoby pobierające świadczenie pielęgnacyjne</w:t>
      </w:r>
    </w:p>
    <w:p w14:paraId="0EE40DAF" w14:textId="1DA07BE1" w:rsidR="00786705" w:rsidRPr="00786705" w:rsidRDefault="00786705" w:rsidP="00786705">
      <w:pPr>
        <w:tabs>
          <w:tab w:val="left" w:pos="709"/>
        </w:tabs>
        <w:spacing w:after="0" w:line="240" w:lineRule="auto"/>
        <w:ind w:left="709"/>
        <w:jc w:val="both"/>
        <w:rPr>
          <w:rFonts w:ascii="Lato" w:eastAsia="Calibri" w:hAnsi="Lato" w:cs="Times New Roman"/>
          <w:sz w:val="20"/>
          <w:szCs w:val="20"/>
        </w:rPr>
      </w:pPr>
      <w:r w:rsidRPr="00786705">
        <w:rPr>
          <w:rFonts w:ascii="Lato" w:eastAsia="Calibri" w:hAnsi="Lato" w:cs="Times New Roman"/>
          <w:sz w:val="20"/>
          <w:szCs w:val="20"/>
        </w:rPr>
        <w:t>- wydatki: 1</w:t>
      </w:r>
      <w:r w:rsidR="005A0830">
        <w:rPr>
          <w:rFonts w:ascii="Lato" w:eastAsia="Calibri" w:hAnsi="Lato" w:cs="Times New Roman"/>
          <w:sz w:val="20"/>
          <w:szCs w:val="20"/>
        </w:rPr>
        <w:t> </w:t>
      </w:r>
      <w:r w:rsidRPr="00786705">
        <w:rPr>
          <w:rFonts w:ascii="Lato" w:eastAsia="Calibri" w:hAnsi="Lato" w:cs="Times New Roman"/>
          <w:sz w:val="20"/>
          <w:szCs w:val="20"/>
        </w:rPr>
        <w:t>246</w:t>
      </w:r>
      <w:r w:rsidR="005A0830">
        <w:rPr>
          <w:rFonts w:ascii="Lato" w:eastAsia="Calibri" w:hAnsi="Lato" w:cs="Times New Roman"/>
          <w:sz w:val="20"/>
          <w:szCs w:val="20"/>
        </w:rPr>
        <w:t> </w:t>
      </w:r>
      <w:r w:rsidRPr="00786705">
        <w:rPr>
          <w:rFonts w:ascii="Lato" w:eastAsia="Calibri" w:hAnsi="Lato" w:cs="Times New Roman"/>
          <w:sz w:val="20"/>
          <w:szCs w:val="20"/>
        </w:rPr>
        <w:t>939</w:t>
      </w:r>
      <w:r w:rsidR="00823986">
        <w:rPr>
          <w:rFonts w:ascii="Lato" w:eastAsia="Calibri" w:hAnsi="Lato" w:cs="Times New Roman"/>
          <w:sz w:val="20"/>
          <w:szCs w:val="20"/>
        </w:rPr>
        <w:t xml:space="preserve"> </w:t>
      </w:r>
      <w:r w:rsidRPr="00786705">
        <w:rPr>
          <w:rFonts w:ascii="Lato" w:eastAsia="Calibri" w:hAnsi="Lato" w:cs="Times New Roman"/>
          <w:sz w:val="20"/>
          <w:szCs w:val="20"/>
        </w:rPr>
        <w:t>zł</w:t>
      </w:r>
    </w:p>
    <w:p w14:paraId="5DEDA689" w14:textId="17D259A9" w:rsidR="00786705" w:rsidRPr="00786705" w:rsidRDefault="00786705" w:rsidP="00786705">
      <w:pPr>
        <w:tabs>
          <w:tab w:val="left" w:pos="709"/>
        </w:tabs>
        <w:spacing w:after="0" w:line="240" w:lineRule="auto"/>
        <w:ind w:left="709"/>
        <w:jc w:val="both"/>
        <w:rPr>
          <w:rFonts w:ascii="Lato" w:eastAsia="Calibri" w:hAnsi="Lato" w:cs="Times New Roman"/>
          <w:sz w:val="20"/>
          <w:szCs w:val="20"/>
        </w:rPr>
      </w:pPr>
      <w:r w:rsidRPr="00786705">
        <w:rPr>
          <w:rFonts w:ascii="Lato" w:eastAsia="Calibri" w:hAnsi="Lato" w:cs="Times New Roman"/>
          <w:sz w:val="20"/>
          <w:szCs w:val="20"/>
        </w:rPr>
        <w:t>- przeciętna miesięczna liczba świadczeń: 166</w:t>
      </w:r>
      <w:r w:rsidR="005A0830">
        <w:rPr>
          <w:rFonts w:ascii="Lato" w:eastAsia="Calibri" w:hAnsi="Lato" w:cs="Times New Roman"/>
          <w:sz w:val="20"/>
          <w:szCs w:val="20"/>
        </w:rPr>
        <w:t> </w:t>
      </w:r>
      <w:r w:rsidR="001C7E95">
        <w:rPr>
          <w:rFonts w:ascii="Lato" w:eastAsia="Calibri" w:hAnsi="Lato" w:cs="Times New Roman"/>
          <w:sz w:val="20"/>
          <w:szCs w:val="20"/>
        </w:rPr>
        <w:t>000</w:t>
      </w:r>
    </w:p>
    <w:p w14:paraId="011AC18F" w14:textId="77777777" w:rsidR="00786705" w:rsidRPr="00786705" w:rsidRDefault="00786705" w:rsidP="00786705">
      <w:pPr>
        <w:numPr>
          <w:ilvl w:val="0"/>
          <w:numId w:val="52"/>
        </w:numPr>
        <w:tabs>
          <w:tab w:val="left" w:pos="426"/>
        </w:tabs>
        <w:spacing w:after="0" w:line="240" w:lineRule="auto"/>
        <w:ind w:left="426"/>
        <w:jc w:val="both"/>
        <w:rPr>
          <w:rFonts w:ascii="Lato" w:eastAsia="Calibri" w:hAnsi="Lato" w:cs="Times New Roman"/>
          <w:sz w:val="20"/>
          <w:szCs w:val="20"/>
        </w:rPr>
      </w:pPr>
      <w:r w:rsidRPr="00786705">
        <w:rPr>
          <w:rFonts w:ascii="Lato" w:eastAsia="Calibri" w:hAnsi="Lato" w:cs="Times New Roman"/>
          <w:sz w:val="20"/>
          <w:szCs w:val="20"/>
        </w:rPr>
        <w:t>na ubezpieczenie zdrowotne opłacane za osoby pobierające świadczenie pielęgnacyjne</w:t>
      </w:r>
    </w:p>
    <w:p w14:paraId="7A803668" w14:textId="57DB91D8" w:rsidR="00786705" w:rsidRPr="00786705" w:rsidRDefault="00786705" w:rsidP="00786705">
      <w:pPr>
        <w:spacing w:after="0" w:line="240" w:lineRule="auto"/>
        <w:ind w:left="709"/>
        <w:jc w:val="both"/>
        <w:rPr>
          <w:rFonts w:ascii="Lato" w:eastAsia="Calibri" w:hAnsi="Lato" w:cs="Times New Roman"/>
          <w:sz w:val="20"/>
          <w:szCs w:val="20"/>
        </w:rPr>
      </w:pPr>
      <w:r w:rsidRPr="00786705">
        <w:rPr>
          <w:rFonts w:ascii="Lato" w:eastAsia="Calibri" w:hAnsi="Lato" w:cs="Times New Roman"/>
          <w:sz w:val="20"/>
          <w:szCs w:val="20"/>
        </w:rPr>
        <w:t>- wydatki: 268</w:t>
      </w:r>
      <w:r w:rsidR="005A0830">
        <w:rPr>
          <w:rFonts w:ascii="Lato" w:eastAsia="Calibri" w:hAnsi="Lato" w:cs="Times New Roman"/>
          <w:sz w:val="20"/>
          <w:szCs w:val="20"/>
        </w:rPr>
        <w:t> </w:t>
      </w:r>
      <w:r w:rsidRPr="00786705">
        <w:rPr>
          <w:rFonts w:ascii="Lato" w:eastAsia="Calibri" w:hAnsi="Lato" w:cs="Times New Roman"/>
          <w:sz w:val="20"/>
          <w:szCs w:val="20"/>
        </w:rPr>
        <w:t>684</w:t>
      </w:r>
      <w:r w:rsidR="005A0830">
        <w:rPr>
          <w:rFonts w:ascii="Lato" w:eastAsia="Calibri" w:hAnsi="Lato" w:cs="Times New Roman"/>
          <w:sz w:val="20"/>
          <w:szCs w:val="20"/>
        </w:rPr>
        <w:t> </w:t>
      </w:r>
      <w:r w:rsidR="00714891">
        <w:rPr>
          <w:rFonts w:ascii="Lato" w:eastAsia="Calibri" w:hAnsi="Lato" w:cs="Times New Roman"/>
          <w:sz w:val="20"/>
          <w:szCs w:val="20"/>
        </w:rPr>
        <w:t>000</w:t>
      </w:r>
      <w:r w:rsidRPr="00786705">
        <w:rPr>
          <w:rFonts w:ascii="Lato" w:eastAsia="Calibri" w:hAnsi="Lato" w:cs="Times New Roman"/>
          <w:sz w:val="20"/>
          <w:szCs w:val="20"/>
        </w:rPr>
        <w:t>zł</w:t>
      </w:r>
    </w:p>
    <w:p w14:paraId="23B41B1C" w14:textId="7BC65B1E" w:rsidR="00786705" w:rsidRPr="00786705" w:rsidRDefault="00786705" w:rsidP="00786705">
      <w:pPr>
        <w:spacing w:after="0" w:line="240" w:lineRule="auto"/>
        <w:ind w:left="709"/>
        <w:jc w:val="both"/>
        <w:rPr>
          <w:rFonts w:ascii="Lato" w:eastAsia="Calibri" w:hAnsi="Lato" w:cs="Times New Roman"/>
          <w:sz w:val="20"/>
          <w:szCs w:val="20"/>
        </w:rPr>
      </w:pPr>
      <w:r w:rsidRPr="00786705">
        <w:rPr>
          <w:rFonts w:ascii="Lato" w:eastAsia="Calibri" w:hAnsi="Lato" w:cs="Times New Roman"/>
          <w:sz w:val="20"/>
          <w:szCs w:val="20"/>
        </w:rPr>
        <w:t>- przeciętna miesięczna liczba świadczeń: 103</w:t>
      </w:r>
      <w:r w:rsidR="00FD5AC4">
        <w:rPr>
          <w:rFonts w:ascii="Lato" w:eastAsia="Calibri" w:hAnsi="Lato" w:cs="Times New Roman"/>
          <w:sz w:val="20"/>
          <w:szCs w:val="20"/>
        </w:rPr>
        <w:t> </w:t>
      </w:r>
      <w:r w:rsidRPr="00786705">
        <w:rPr>
          <w:rFonts w:ascii="Lato" w:eastAsia="Calibri" w:hAnsi="Lato" w:cs="Times New Roman"/>
          <w:sz w:val="20"/>
          <w:szCs w:val="20"/>
        </w:rPr>
        <w:t>8</w:t>
      </w:r>
      <w:r w:rsidR="00FD5AC4">
        <w:rPr>
          <w:rFonts w:ascii="Lato" w:eastAsia="Calibri" w:hAnsi="Lato" w:cs="Times New Roman"/>
          <w:sz w:val="20"/>
          <w:szCs w:val="20"/>
        </w:rPr>
        <w:t>00</w:t>
      </w:r>
    </w:p>
    <w:p w14:paraId="4F80D2C5" w14:textId="77777777" w:rsidR="00786705" w:rsidRPr="00786705" w:rsidRDefault="00786705" w:rsidP="00786705">
      <w:pPr>
        <w:numPr>
          <w:ilvl w:val="0"/>
          <w:numId w:val="52"/>
        </w:numPr>
        <w:tabs>
          <w:tab w:val="left" w:pos="426"/>
        </w:tabs>
        <w:spacing w:after="0" w:line="240" w:lineRule="auto"/>
        <w:ind w:left="426"/>
        <w:jc w:val="both"/>
        <w:rPr>
          <w:rFonts w:ascii="Lato" w:eastAsia="Calibri" w:hAnsi="Lato" w:cs="Times New Roman"/>
          <w:sz w:val="20"/>
          <w:szCs w:val="20"/>
        </w:rPr>
      </w:pPr>
      <w:r w:rsidRPr="00786705">
        <w:rPr>
          <w:rFonts w:ascii="Lato" w:eastAsia="Calibri" w:hAnsi="Lato" w:cs="Times New Roman"/>
          <w:sz w:val="20"/>
          <w:szCs w:val="20"/>
        </w:rPr>
        <w:t>na ubezpieczenia emerytalne i rentowe opłacane za osoby pobierające specjalny zasiłek opiekuńczy</w:t>
      </w:r>
    </w:p>
    <w:p w14:paraId="1C22A1FD" w14:textId="30F3ACCD" w:rsidR="00786705" w:rsidRPr="00786705" w:rsidRDefault="00786705" w:rsidP="00786705">
      <w:pPr>
        <w:spacing w:after="0" w:line="240" w:lineRule="auto"/>
        <w:ind w:left="709"/>
        <w:jc w:val="both"/>
        <w:rPr>
          <w:rFonts w:ascii="Lato" w:eastAsia="Calibri" w:hAnsi="Lato" w:cs="Times New Roman"/>
          <w:sz w:val="20"/>
          <w:szCs w:val="20"/>
        </w:rPr>
      </w:pPr>
      <w:r w:rsidRPr="00786705">
        <w:rPr>
          <w:rFonts w:ascii="Lato" w:eastAsia="Calibri" w:hAnsi="Lato" w:cs="Times New Roman"/>
          <w:sz w:val="20"/>
          <w:szCs w:val="20"/>
        </w:rPr>
        <w:t>- wydatki: 15</w:t>
      </w:r>
      <w:r w:rsidR="005A0830">
        <w:rPr>
          <w:rFonts w:ascii="Lato" w:eastAsia="Calibri" w:hAnsi="Lato" w:cs="Times New Roman"/>
          <w:sz w:val="20"/>
          <w:szCs w:val="20"/>
        </w:rPr>
        <w:t> </w:t>
      </w:r>
      <w:r w:rsidRPr="00786705">
        <w:rPr>
          <w:rFonts w:ascii="Lato" w:eastAsia="Calibri" w:hAnsi="Lato" w:cs="Times New Roman"/>
          <w:sz w:val="20"/>
          <w:szCs w:val="20"/>
        </w:rPr>
        <w:t>336</w:t>
      </w:r>
      <w:r w:rsidR="005A0830">
        <w:rPr>
          <w:rFonts w:ascii="Lato" w:eastAsia="Calibri" w:hAnsi="Lato" w:cs="Times New Roman"/>
          <w:sz w:val="20"/>
          <w:szCs w:val="20"/>
        </w:rPr>
        <w:t> </w:t>
      </w:r>
      <w:r w:rsidR="00714891">
        <w:rPr>
          <w:rFonts w:ascii="Lato" w:eastAsia="Calibri" w:hAnsi="Lato" w:cs="Times New Roman"/>
          <w:sz w:val="20"/>
          <w:szCs w:val="20"/>
        </w:rPr>
        <w:t>000</w:t>
      </w:r>
      <w:r w:rsidRPr="00786705">
        <w:rPr>
          <w:rFonts w:ascii="Lato" w:eastAsia="Calibri" w:hAnsi="Lato" w:cs="Times New Roman"/>
          <w:sz w:val="20"/>
          <w:szCs w:val="20"/>
        </w:rPr>
        <w:t xml:space="preserve"> zł</w:t>
      </w:r>
    </w:p>
    <w:p w14:paraId="77AD3941" w14:textId="03A28CFB" w:rsidR="00786705" w:rsidRPr="00786705" w:rsidRDefault="00786705" w:rsidP="00786705">
      <w:pPr>
        <w:spacing w:after="0" w:line="240" w:lineRule="auto"/>
        <w:ind w:left="709"/>
        <w:jc w:val="both"/>
        <w:rPr>
          <w:rFonts w:ascii="Lato" w:eastAsia="Calibri" w:hAnsi="Lato" w:cs="Times New Roman"/>
          <w:sz w:val="20"/>
          <w:szCs w:val="20"/>
        </w:rPr>
      </w:pPr>
      <w:r w:rsidRPr="00786705">
        <w:rPr>
          <w:rFonts w:ascii="Lato" w:eastAsia="Calibri" w:hAnsi="Lato" w:cs="Times New Roman"/>
          <w:sz w:val="20"/>
          <w:szCs w:val="20"/>
        </w:rPr>
        <w:t>- przeciętna miesięczna liczba świadczeń: 7</w:t>
      </w:r>
      <w:r w:rsidR="005A0830">
        <w:rPr>
          <w:rFonts w:ascii="Lato" w:eastAsia="Calibri" w:hAnsi="Lato" w:cs="Times New Roman"/>
          <w:sz w:val="20"/>
          <w:szCs w:val="20"/>
        </w:rPr>
        <w:t> </w:t>
      </w:r>
      <w:r w:rsidRPr="00786705">
        <w:rPr>
          <w:rFonts w:ascii="Lato" w:eastAsia="Calibri" w:hAnsi="Lato" w:cs="Times New Roman"/>
          <w:sz w:val="20"/>
          <w:szCs w:val="20"/>
        </w:rPr>
        <w:t>9</w:t>
      </w:r>
      <w:r w:rsidR="00714891">
        <w:rPr>
          <w:rFonts w:ascii="Lato" w:eastAsia="Calibri" w:hAnsi="Lato" w:cs="Times New Roman"/>
          <w:sz w:val="20"/>
          <w:szCs w:val="20"/>
        </w:rPr>
        <w:t>00</w:t>
      </w:r>
    </w:p>
    <w:p w14:paraId="4B7A645B" w14:textId="77777777" w:rsidR="00786705" w:rsidRPr="00786705" w:rsidRDefault="00786705" w:rsidP="00786705">
      <w:pPr>
        <w:numPr>
          <w:ilvl w:val="0"/>
          <w:numId w:val="52"/>
        </w:numPr>
        <w:tabs>
          <w:tab w:val="left" w:pos="426"/>
        </w:tabs>
        <w:spacing w:after="0" w:line="240" w:lineRule="auto"/>
        <w:ind w:left="426"/>
        <w:jc w:val="both"/>
        <w:rPr>
          <w:rFonts w:ascii="Lato" w:eastAsia="Calibri" w:hAnsi="Lato" w:cs="Times New Roman"/>
          <w:sz w:val="20"/>
          <w:szCs w:val="20"/>
        </w:rPr>
      </w:pPr>
      <w:r w:rsidRPr="00786705">
        <w:rPr>
          <w:rFonts w:ascii="Lato" w:eastAsia="Calibri" w:hAnsi="Lato" w:cs="Times New Roman"/>
          <w:sz w:val="20"/>
          <w:szCs w:val="20"/>
        </w:rPr>
        <w:t>na ubezpieczenie zdrowotne opłacane za osoby pobierające specjalny zasiłek opiekuńczy</w:t>
      </w:r>
    </w:p>
    <w:p w14:paraId="3168C6B5" w14:textId="7819FB80" w:rsidR="00786705" w:rsidRPr="00786705" w:rsidRDefault="00786705" w:rsidP="00786705">
      <w:pPr>
        <w:tabs>
          <w:tab w:val="left" w:pos="709"/>
        </w:tabs>
        <w:spacing w:after="0" w:line="240" w:lineRule="auto"/>
        <w:ind w:left="709"/>
        <w:jc w:val="both"/>
        <w:rPr>
          <w:rFonts w:ascii="Lato" w:eastAsia="Calibri" w:hAnsi="Lato" w:cs="Times New Roman"/>
          <w:sz w:val="20"/>
          <w:szCs w:val="20"/>
        </w:rPr>
      </w:pPr>
      <w:r w:rsidRPr="00786705">
        <w:rPr>
          <w:rFonts w:ascii="Lato" w:eastAsia="Calibri" w:hAnsi="Lato" w:cs="Times New Roman"/>
          <w:sz w:val="20"/>
          <w:szCs w:val="20"/>
        </w:rPr>
        <w:t>- wydatki 4</w:t>
      </w:r>
      <w:r w:rsidR="005A0830">
        <w:rPr>
          <w:rFonts w:ascii="Lato" w:eastAsia="Calibri" w:hAnsi="Lato" w:cs="Times New Roman"/>
          <w:sz w:val="20"/>
          <w:szCs w:val="20"/>
        </w:rPr>
        <w:t> </w:t>
      </w:r>
      <w:r w:rsidRPr="00786705">
        <w:rPr>
          <w:rFonts w:ascii="Lato" w:eastAsia="Calibri" w:hAnsi="Lato" w:cs="Times New Roman"/>
          <w:sz w:val="20"/>
          <w:szCs w:val="20"/>
        </w:rPr>
        <w:t>066</w:t>
      </w:r>
      <w:r w:rsidR="005A0830">
        <w:rPr>
          <w:rFonts w:ascii="Lato" w:eastAsia="Calibri" w:hAnsi="Lato" w:cs="Times New Roman"/>
          <w:sz w:val="20"/>
          <w:szCs w:val="20"/>
        </w:rPr>
        <w:t> </w:t>
      </w:r>
      <w:r w:rsidR="00714891">
        <w:rPr>
          <w:rFonts w:ascii="Lato" w:eastAsia="Calibri" w:hAnsi="Lato" w:cs="Times New Roman"/>
          <w:sz w:val="20"/>
          <w:szCs w:val="20"/>
        </w:rPr>
        <w:t>000</w:t>
      </w:r>
      <w:r w:rsidRPr="00786705">
        <w:rPr>
          <w:rFonts w:ascii="Lato" w:eastAsia="Calibri" w:hAnsi="Lato" w:cs="Times New Roman"/>
          <w:sz w:val="20"/>
          <w:szCs w:val="20"/>
        </w:rPr>
        <w:t xml:space="preserve"> zł</w:t>
      </w:r>
    </w:p>
    <w:p w14:paraId="1B9BEAD1" w14:textId="00B3461F" w:rsidR="00786705" w:rsidRPr="00786705" w:rsidRDefault="00786705" w:rsidP="00154309">
      <w:pPr>
        <w:spacing w:after="0" w:line="240" w:lineRule="auto"/>
        <w:ind w:left="709"/>
        <w:jc w:val="both"/>
        <w:rPr>
          <w:rFonts w:ascii="Lato" w:eastAsia="Calibri" w:hAnsi="Lato" w:cs="Times New Roman"/>
          <w:sz w:val="20"/>
          <w:szCs w:val="20"/>
        </w:rPr>
      </w:pPr>
      <w:r w:rsidRPr="00786705">
        <w:rPr>
          <w:rFonts w:ascii="Lato" w:eastAsia="Calibri" w:hAnsi="Lato" w:cs="Times New Roman"/>
          <w:sz w:val="20"/>
          <w:szCs w:val="20"/>
        </w:rPr>
        <w:t>- przeciętna miesięczna liczba świadczeń: 6</w:t>
      </w:r>
      <w:r w:rsidR="004E0CDB">
        <w:rPr>
          <w:rFonts w:ascii="Lato" w:eastAsia="Calibri" w:hAnsi="Lato" w:cs="Times New Roman"/>
          <w:sz w:val="20"/>
          <w:szCs w:val="20"/>
        </w:rPr>
        <w:t> </w:t>
      </w:r>
      <w:r w:rsidR="00714891">
        <w:rPr>
          <w:rFonts w:ascii="Lato" w:eastAsia="Calibri" w:hAnsi="Lato" w:cs="Times New Roman"/>
          <w:sz w:val="20"/>
          <w:szCs w:val="20"/>
        </w:rPr>
        <w:t>200</w:t>
      </w:r>
    </w:p>
    <w:p w14:paraId="478C1E54" w14:textId="77777777" w:rsidR="00786705" w:rsidRPr="00786705" w:rsidRDefault="00786705" w:rsidP="00786705">
      <w:pPr>
        <w:numPr>
          <w:ilvl w:val="0"/>
          <w:numId w:val="52"/>
        </w:numPr>
        <w:tabs>
          <w:tab w:val="left" w:pos="426"/>
        </w:tabs>
        <w:spacing w:after="0" w:line="240" w:lineRule="auto"/>
        <w:ind w:left="426"/>
        <w:jc w:val="both"/>
        <w:rPr>
          <w:rFonts w:ascii="Lato" w:eastAsia="Calibri" w:hAnsi="Lato" w:cs="Times New Roman"/>
          <w:sz w:val="20"/>
          <w:szCs w:val="20"/>
        </w:rPr>
      </w:pPr>
      <w:r w:rsidRPr="00786705">
        <w:rPr>
          <w:rFonts w:ascii="Lato" w:eastAsia="Calibri" w:hAnsi="Lato" w:cs="Times New Roman"/>
          <w:sz w:val="20"/>
          <w:szCs w:val="20"/>
        </w:rPr>
        <w:t xml:space="preserve">na ubezpieczenia emerytalne i rentowe opłacane za osoby pobierające zasiłek </w:t>
      </w:r>
      <w:r w:rsidRPr="00786705">
        <w:rPr>
          <w:rFonts w:ascii="Lato" w:eastAsia="Calibri" w:hAnsi="Lato" w:cs="Times New Roman"/>
          <w:sz w:val="20"/>
          <w:szCs w:val="20"/>
        </w:rPr>
        <w:br/>
        <w:t>dla opiekuna</w:t>
      </w:r>
    </w:p>
    <w:p w14:paraId="65746484" w14:textId="2134B9B2" w:rsidR="00786705" w:rsidRPr="00786705" w:rsidRDefault="00786705" w:rsidP="00786705">
      <w:pPr>
        <w:spacing w:after="0" w:line="240" w:lineRule="auto"/>
        <w:ind w:left="709"/>
        <w:jc w:val="both"/>
        <w:rPr>
          <w:rFonts w:ascii="Lato" w:eastAsia="Calibri" w:hAnsi="Lato" w:cs="Times New Roman"/>
          <w:sz w:val="20"/>
          <w:szCs w:val="20"/>
        </w:rPr>
      </w:pPr>
      <w:r w:rsidRPr="00786705">
        <w:rPr>
          <w:rFonts w:ascii="Lato" w:eastAsia="Calibri" w:hAnsi="Lato" w:cs="Times New Roman"/>
          <w:sz w:val="20"/>
          <w:szCs w:val="20"/>
        </w:rPr>
        <w:t>- wydatki: 3</w:t>
      </w:r>
      <w:r w:rsidR="005A0830">
        <w:rPr>
          <w:rFonts w:ascii="Lato" w:eastAsia="Calibri" w:hAnsi="Lato" w:cs="Times New Roman"/>
          <w:sz w:val="20"/>
          <w:szCs w:val="20"/>
        </w:rPr>
        <w:t> </w:t>
      </w:r>
      <w:r w:rsidRPr="00786705">
        <w:rPr>
          <w:rFonts w:ascii="Lato" w:eastAsia="Calibri" w:hAnsi="Lato" w:cs="Times New Roman"/>
          <w:sz w:val="20"/>
          <w:szCs w:val="20"/>
        </w:rPr>
        <w:t>660</w:t>
      </w:r>
      <w:r w:rsidR="005A0830">
        <w:rPr>
          <w:rFonts w:ascii="Lato" w:eastAsia="Calibri" w:hAnsi="Lato" w:cs="Times New Roman"/>
          <w:sz w:val="20"/>
          <w:szCs w:val="20"/>
        </w:rPr>
        <w:t> </w:t>
      </w:r>
      <w:r w:rsidR="00714891">
        <w:rPr>
          <w:rFonts w:ascii="Lato" w:eastAsia="Calibri" w:hAnsi="Lato" w:cs="Times New Roman"/>
          <w:sz w:val="20"/>
          <w:szCs w:val="20"/>
        </w:rPr>
        <w:t>000</w:t>
      </w:r>
      <w:r w:rsidRPr="00786705">
        <w:rPr>
          <w:rFonts w:ascii="Lato" w:eastAsia="Calibri" w:hAnsi="Lato" w:cs="Times New Roman"/>
          <w:sz w:val="20"/>
          <w:szCs w:val="20"/>
        </w:rPr>
        <w:t xml:space="preserve"> zł</w:t>
      </w:r>
    </w:p>
    <w:p w14:paraId="3D40FA4A" w14:textId="3EE6744D" w:rsidR="00786705" w:rsidRPr="00786705" w:rsidRDefault="00786705" w:rsidP="00786705">
      <w:pPr>
        <w:spacing w:after="0" w:line="240" w:lineRule="auto"/>
        <w:ind w:left="709"/>
        <w:jc w:val="both"/>
        <w:rPr>
          <w:rFonts w:ascii="Lato" w:eastAsia="Calibri" w:hAnsi="Lato" w:cs="Times New Roman"/>
          <w:sz w:val="20"/>
          <w:szCs w:val="20"/>
          <w:highlight w:val="yellow"/>
        </w:rPr>
      </w:pPr>
      <w:r w:rsidRPr="00786705">
        <w:rPr>
          <w:rFonts w:ascii="Lato" w:eastAsia="Calibri" w:hAnsi="Lato" w:cs="Times New Roman"/>
          <w:sz w:val="20"/>
          <w:szCs w:val="20"/>
        </w:rPr>
        <w:t>- przeciętna miesięczna liczba świadczeń: 1</w:t>
      </w:r>
      <w:r w:rsidR="005A0830">
        <w:rPr>
          <w:rFonts w:ascii="Lato" w:eastAsia="Calibri" w:hAnsi="Lato" w:cs="Times New Roman"/>
          <w:sz w:val="20"/>
          <w:szCs w:val="20"/>
        </w:rPr>
        <w:t> </w:t>
      </w:r>
      <w:r w:rsidRPr="00786705">
        <w:rPr>
          <w:rFonts w:ascii="Lato" w:eastAsia="Calibri" w:hAnsi="Lato" w:cs="Times New Roman"/>
          <w:sz w:val="20"/>
          <w:szCs w:val="20"/>
        </w:rPr>
        <w:t>8</w:t>
      </w:r>
      <w:r w:rsidR="00714891">
        <w:rPr>
          <w:rFonts w:ascii="Lato" w:eastAsia="Calibri" w:hAnsi="Lato" w:cs="Times New Roman"/>
          <w:sz w:val="20"/>
          <w:szCs w:val="20"/>
        </w:rPr>
        <w:t>00</w:t>
      </w:r>
    </w:p>
    <w:p w14:paraId="00CEB6AA" w14:textId="77777777" w:rsidR="00786705" w:rsidRPr="00786705" w:rsidRDefault="00786705" w:rsidP="00786705">
      <w:pPr>
        <w:numPr>
          <w:ilvl w:val="0"/>
          <w:numId w:val="52"/>
        </w:numPr>
        <w:tabs>
          <w:tab w:val="left" w:pos="426"/>
        </w:tabs>
        <w:spacing w:after="0" w:line="240" w:lineRule="auto"/>
        <w:ind w:left="426"/>
        <w:jc w:val="both"/>
        <w:rPr>
          <w:rFonts w:ascii="Lato" w:eastAsia="Calibri" w:hAnsi="Lato" w:cs="Times New Roman"/>
          <w:sz w:val="20"/>
          <w:szCs w:val="20"/>
        </w:rPr>
      </w:pPr>
      <w:r w:rsidRPr="00786705">
        <w:rPr>
          <w:rFonts w:ascii="Lato" w:eastAsia="Calibri" w:hAnsi="Lato" w:cs="Times New Roman"/>
          <w:sz w:val="20"/>
          <w:szCs w:val="20"/>
        </w:rPr>
        <w:t>na ubezpieczenie zdrowotne opłacane za osoby pobierające zasiłek dla opiekuna</w:t>
      </w:r>
    </w:p>
    <w:p w14:paraId="154239B4" w14:textId="4BAFB9DE" w:rsidR="00786705" w:rsidRPr="00786705" w:rsidRDefault="00786705" w:rsidP="00786705">
      <w:pPr>
        <w:spacing w:after="0" w:line="240" w:lineRule="auto"/>
        <w:ind w:left="709"/>
        <w:jc w:val="both"/>
        <w:rPr>
          <w:rFonts w:ascii="Lato" w:eastAsia="Calibri" w:hAnsi="Lato" w:cs="Times New Roman"/>
          <w:sz w:val="20"/>
          <w:szCs w:val="20"/>
        </w:rPr>
      </w:pPr>
      <w:r w:rsidRPr="00786705">
        <w:rPr>
          <w:rFonts w:ascii="Lato" w:eastAsia="Calibri" w:hAnsi="Lato" w:cs="Times New Roman"/>
          <w:sz w:val="20"/>
          <w:szCs w:val="20"/>
        </w:rPr>
        <w:t>- wydatki: 1</w:t>
      </w:r>
      <w:r w:rsidR="005A0830">
        <w:rPr>
          <w:rFonts w:ascii="Lato" w:eastAsia="Calibri" w:hAnsi="Lato" w:cs="Times New Roman"/>
          <w:sz w:val="20"/>
          <w:szCs w:val="20"/>
        </w:rPr>
        <w:t> </w:t>
      </w:r>
      <w:r w:rsidRPr="00786705">
        <w:rPr>
          <w:rFonts w:ascii="Lato" w:eastAsia="Calibri" w:hAnsi="Lato" w:cs="Times New Roman"/>
          <w:sz w:val="20"/>
          <w:szCs w:val="20"/>
        </w:rPr>
        <w:t>025</w:t>
      </w:r>
      <w:r w:rsidR="005A0830">
        <w:rPr>
          <w:rFonts w:ascii="Lato" w:eastAsia="Calibri" w:hAnsi="Lato" w:cs="Times New Roman"/>
          <w:sz w:val="20"/>
          <w:szCs w:val="20"/>
        </w:rPr>
        <w:t> </w:t>
      </w:r>
      <w:r w:rsidR="00714891">
        <w:rPr>
          <w:rFonts w:ascii="Lato" w:eastAsia="Calibri" w:hAnsi="Lato" w:cs="Times New Roman"/>
          <w:sz w:val="20"/>
          <w:szCs w:val="20"/>
        </w:rPr>
        <w:t>000</w:t>
      </w:r>
      <w:r w:rsidRPr="00786705">
        <w:rPr>
          <w:rFonts w:ascii="Lato" w:eastAsia="Calibri" w:hAnsi="Lato" w:cs="Times New Roman"/>
          <w:sz w:val="20"/>
          <w:szCs w:val="20"/>
        </w:rPr>
        <w:t xml:space="preserve"> zł</w:t>
      </w:r>
    </w:p>
    <w:p w14:paraId="79D42C11" w14:textId="618BD213" w:rsidR="00786705" w:rsidRPr="00786705" w:rsidRDefault="00786705" w:rsidP="005A0830">
      <w:pPr>
        <w:spacing w:after="0" w:line="240" w:lineRule="auto"/>
        <w:ind w:left="709"/>
        <w:jc w:val="both"/>
        <w:rPr>
          <w:rFonts w:ascii="Lato" w:eastAsia="Calibri" w:hAnsi="Lato" w:cs="Times New Roman"/>
          <w:sz w:val="20"/>
          <w:szCs w:val="20"/>
        </w:rPr>
      </w:pPr>
      <w:r w:rsidRPr="00786705">
        <w:rPr>
          <w:rFonts w:ascii="Lato" w:eastAsia="Calibri" w:hAnsi="Lato" w:cs="Times New Roman"/>
          <w:sz w:val="20"/>
          <w:szCs w:val="20"/>
        </w:rPr>
        <w:t>- przeciętna miesięczna liczba świadczeń: 1</w:t>
      </w:r>
      <w:r w:rsidR="005A0830">
        <w:rPr>
          <w:rFonts w:ascii="Lato" w:eastAsia="Calibri" w:hAnsi="Lato" w:cs="Times New Roman"/>
          <w:sz w:val="20"/>
          <w:szCs w:val="20"/>
        </w:rPr>
        <w:t> </w:t>
      </w:r>
      <w:r w:rsidRPr="00786705">
        <w:rPr>
          <w:rFonts w:ascii="Lato" w:eastAsia="Calibri" w:hAnsi="Lato" w:cs="Times New Roman"/>
          <w:sz w:val="20"/>
          <w:szCs w:val="20"/>
        </w:rPr>
        <w:t>5</w:t>
      </w:r>
      <w:r w:rsidR="00714891">
        <w:rPr>
          <w:rFonts w:ascii="Lato" w:eastAsia="Calibri" w:hAnsi="Lato" w:cs="Times New Roman"/>
          <w:sz w:val="20"/>
          <w:szCs w:val="20"/>
        </w:rPr>
        <w:t>00</w:t>
      </w:r>
    </w:p>
    <w:p w14:paraId="5BAB8079" w14:textId="77777777" w:rsidR="00786705" w:rsidRPr="00786705" w:rsidRDefault="00786705" w:rsidP="00154309">
      <w:pPr>
        <w:numPr>
          <w:ilvl w:val="0"/>
          <w:numId w:val="51"/>
        </w:numPr>
        <w:spacing w:after="0" w:line="240" w:lineRule="auto"/>
        <w:ind w:left="426" w:hanging="295"/>
        <w:jc w:val="both"/>
        <w:rPr>
          <w:rFonts w:ascii="Lato" w:eastAsia="Calibri" w:hAnsi="Lato" w:cs="Times New Roman"/>
          <w:b/>
          <w:sz w:val="20"/>
          <w:szCs w:val="20"/>
        </w:rPr>
      </w:pPr>
      <w:r w:rsidRPr="00786705">
        <w:rPr>
          <w:rFonts w:ascii="Lato" w:eastAsia="Calibri" w:hAnsi="Lato" w:cs="Times New Roman"/>
          <w:b/>
          <w:sz w:val="20"/>
          <w:szCs w:val="20"/>
        </w:rPr>
        <w:t>Jednorazowe świadczenie w wysokości 4 000 zł:</w:t>
      </w:r>
    </w:p>
    <w:p w14:paraId="5D6C8097" w14:textId="24329B21" w:rsidR="00786705" w:rsidRPr="00786705" w:rsidRDefault="00786705" w:rsidP="00154309">
      <w:pPr>
        <w:spacing w:after="0" w:line="240" w:lineRule="auto"/>
        <w:ind w:left="709" w:hanging="11"/>
        <w:jc w:val="both"/>
        <w:rPr>
          <w:rFonts w:ascii="Lato" w:eastAsia="Calibri" w:hAnsi="Lato" w:cs="Times New Roman"/>
          <w:sz w:val="20"/>
          <w:szCs w:val="20"/>
        </w:rPr>
      </w:pPr>
      <w:r w:rsidRPr="00786705">
        <w:rPr>
          <w:rFonts w:ascii="Lato" w:eastAsia="Calibri" w:hAnsi="Lato" w:cs="Times New Roman"/>
          <w:sz w:val="20"/>
          <w:szCs w:val="20"/>
        </w:rPr>
        <w:t>- wydatki : 16</w:t>
      </w:r>
      <w:r w:rsidR="004E0CDB">
        <w:rPr>
          <w:rFonts w:ascii="Lato" w:eastAsia="Calibri" w:hAnsi="Lato" w:cs="Times New Roman"/>
          <w:sz w:val="20"/>
          <w:szCs w:val="20"/>
        </w:rPr>
        <w:t> </w:t>
      </w:r>
      <w:r w:rsidRPr="00786705">
        <w:rPr>
          <w:rFonts w:ascii="Lato" w:eastAsia="Calibri" w:hAnsi="Lato" w:cs="Times New Roman"/>
          <w:sz w:val="20"/>
          <w:szCs w:val="20"/>
        </w:rPr>
        <w:t>037 zł</w:t>
      </w:r>
    </w:p>
    <w:p w14:paraId="268E0A82" w14:textId="431DB691" w:rsidR="00786705" w:rsidRPr="00786705" w:rsidRDefault="00786705" w:rsidP="00154309">
      <w:pPr>
        <w:spacing w:after="120" w:line="240" w:lineRule="auto"/>
        <w:ind w:left="709" w:hanging="11"/>
        <w:jc w:val="both"/>
        <w:rPr>
          <w:rFonts w:ascii="Lato" w:eastAsia="Calibri" w:hAnsi="Lato" w:cs="Times New Roman"/>
          <w:sz w:val="20"/>
          <w:szCs w:val="20"/>
        </w:rPr>
      </w:pPr>
      <w:r w:rsidRPr="00786705">
        <w:rPr>
          <w:rFonts w:ascii="Lato" w:eastAsia="Calibri" w:hAnsi="Lato" w:cs="Times New Roman"/>
          <w:sz w:val="20"/>
          <w:szCs w:val="20"/>
        </w:rPr>
        <w:t>- przeciętna miesięczna liczba świadczeń: 0,33 tys</w:t>
      </w:r>
      <w:r w:rsidR="005A0830">
        <w:rPr>
          <w:rFonts w:ascii="Lato" w:eastAsia="Calibri" w:hAnsi="Lato" w:cs="Times New Roman"/>
          <w:sz w:val="20"/>
          <w:szCs w:val="20"/>
        </w:rPr>
        <w:t>.</w:t>
      </w:r>
    </w:p>
    <w:p w14:paraId="3235D50D" w14:textId="03AAEB85" w:rsidR="00786705" w:rsidRPr="00786705" w:rsidRDefault="00786705" w:rsidP="00786705">
      <w:pPr>
        <w:spacing w:after="120" w:line="240" w:lineRule="atLeast"/>
        <w:jc w:val="both"/>
        <w:rPr>
          <w:rFonts w:ascii="Lato" w:eastAsia="Calibri" w:hAnsi="Lato" w:cs="Times New Roman"/>
          <w:sz w:val="20"/>
        </w:rPr>
      </w:pPr>
      <w:r w:rsidRPr="00786705">
        <w:rPr>
          <w:rFonts w:ascii="Lato" w:eastAsia="Calibri" w:hAnsi="Lato" w:cs="Times New Roman"/>
          <w:sz w:val="20"/>
        </w:rPr>
        <w:t>Ponadto w 2023 r. kontynuowano rządowy długofalowy Program „MALUCH+” 2022-2029, który stanowi realizację działania dotyczącego wsparcia tworzenia i funkcjonowania miejsc opieki nad dziećmi w wieku do lat 3. Tworzenie miejsc opieki w ramach Programu „MALUCH+” 2022-2029 odbywa się zgodnie z</w:t>
      </w:r>
      <w:r w:rsidR="005A0830">
        <w:rPr>
          <w:rFonts w:ascii="Lato" w:eastAsia="Calibri" w:hAnsi="Lato" w:cs="Times New Roman"/>
          <w:sz w:val="20"/>
        </w:rPr>
        <w:t> </w:t>
      </w:r>
      <w:r w:rsidRPr="00786705">
        <w:rPr>
          <w:rFonts w:ascii="Lato" w:eastAsia="Calibri" w:hAnsi="Lato" w:cs="Times New Roman"/>
          <w:sz w:val="20"/>
        </w:rPr>
        <w:t xml:space="preserve">zasadami uniwersalnego projektowania tj. dostosowanie budynków lub pomieszczeń do potrzeb dzieci, w tym z niepełnosprawnością. </w:t>
      </w:r>
    </w:p>
    <w:p w14:paraId="563B138F" w14:textId="7305F126" w:rsidR="00786705" w:rsidRPr="00786705" w:rsidRDefault="00786705" w:rsidP="00786705">
      <w:pPr>
        <w:spacing w:after="200" w:line="240" w:lineRule="atLeast"/>
        <w:jc w:val="both"/>
        <w:rPr>
          <w:rFonts w:ascii="Lato" w:eastAsia="Calibri" w:hAnsi="Lato" w:cs="Times New Roman"/>
          <w:sz w:val="20"/>
        </w:rPr>
      </w:pPr>
      <w:r w:rsidRPr="00786705">
        <w:rPr>
          <w:rFonts w:ascii="Lato" w:eastAsia="Calibri" w:hAnsi="Lato" w:cs="Times New Roman"/>
          <w:sz w:val="20"/>
        </w:rPr>
        <w:lastRenderedPageBreak/>
        <w:t>Celem Programu jest m.in. tworzenie miejsc opieki nad dziećmi do lat 3, w tym dla dzieci z</w:t>
      </w:r>
      <w:r w:rsidR="005A0830">
        <w:rPr>
          <w:rFonts w:ascii="Lato" w:eastAsia="Calibri" w:hAnsi="Lato" w:cs="Times New Roman"/>
          <w:sz w:val="20"/>
        </w:rPr>
        <w:t> </w:t>
      </w:r>
      <w:r w:rsidRPr="00786705">
        <w:rPr>
          <w:rFonts w:ascii="Lato" w:eastAsia="Calibri" w:hAnsi="Lato" w:cs="Times New Roman"/>
          <w:sz w:val="20"/>
        </w:rPr>
        <w:t>niepełnosprawnościami lub wymagających szczególnej opieki. Wzrost dostępności miejsc opieki przyczynia się nie tylko do zwiększenia odsetka dzieci objętych opieką, ale także umożliwia łączenie życia zawodowego z rodzinnym i pozwala na zwiększenie zatrudnienia, zwłaszcza kobiet. Miejsca opieki powstałe dzięki Programowi umożliwią aktywizację zawodową rodziców, którzy dotychczas nie mogli podjąć pracy ze względu na konieczność sprawowania bezpośredniej opieki nad dziećmi do lat 3, wiążącą się m.in. z brakiem dostępu terytorialnego i finansowego instytucji opieki, w tym dla dzieci z</w:t>
      </w:r>
      <w:r w:rsidR="001A5020">
        <w:rPr>
          <w:rFonts w:ascii="Lato" w:eastAsia="Calibri" w:hAnsi="Lato" w:cs="Times New Roman"/>
          <w:sz w:val="20"/>
        </w:rPr>
        <w:t> </w:t>
      </w:r>
      <w:r w:rsidRPr="00786705">
        <w:rPr>
          <w:rFonts w:ascii="Lato" w:eastAsia="Calibri" w:hAnsi="Lato" w:cs="Times New Roman"/>
          <w:sz w:val="20"/>
        </w:rPr>
        <w:t>niepełnosprawnościami lub wymagających szczególnej opieki. W ramach programu ostateczni odbiorcy wsparcia mają obowiązek tworzyć miejsca zgodnie z zasadami uniwersalnego projektowania, ponadto ze</w:t>
      </w:r>
      <w:r w:rsidR="001A5020">
        <w:rPr>
          <w:rFonts w:ascii="Lato" w:eastAsia="Calibri" w:hAnsi="Lato" w:cs="Times New Roman"/>
          <w:sz w:val="20"/>
        </w:rPr>
        <w:t> </w:t>
      </w:r>
      <w:r w:rsidRPr="00786705">
        <w:rPr>
          <w:rFonts w:ascii="Lato" w:eastAsia="Calibri" w:hAnsi="Lato" w:cs="Times New Roman"/>
          <w:sz w:val="20"/>
        </w:rPr>
        <w:t>środków na funkcjonowanie mogą pokryć koszty związane z zatrudnieniem odpowiedniej kadry, w tym specjalizującej się w opiece nad dziećmi z niepełnosprawnościami lub wymagających szczególnej opieki.</w:t>
      </w:r>
    </w:p>
    <w:p w14:paraId="336A4BDD" w14:textId="2D2232EE" w:rsidR="00786705" w:rsidRPr="00786705" w:rsidRDefault="00786705" w:rsidP="00786705">
      <w:pPr>
        <w:spacing w:after="120" w:line="240" w:lineRule="atLeast"/>
        <w:jc w:val="both"/>
        <w:rPr>
          <w:rFonts w:ascii="Lato" w:eastAsia="Calibri" w:hAnsi="Lato" w:cs="Times New Roman"/>
          <w:sz w:val="20"/>
        </w:rPr>
      </w:pPr>
      <w:r w:rsidRPr="00786705">
        <w:rPr>
          <w:rFonts w:ascii="Lato" w:eastAsia="Calibri" w:hAnsi="Lato" w:cs="Times New Roman"/>
          <w:sz w:val="20"/>
        </w:rPr>
        <w:t>W zakresie Karty Dużej Rodziny, zgodnie z art. 4 ust. 2b pkt 3 ustawy z dnia 5 grudnia 2014 r. o Karcie Dużej Rodziny (Dz. U. z 2023 r. poz. 2424)</w:t>
      </w:r>
      <w:r w:rsidR="001A5020">
        <w:rPr>
          <w:rFonts w:ascii="Lato" w:eastAsia="Calibri" w:hAnsi="Lato" w:cs="Times New Roman"/>
          <w:sz w:val="20"/>
        </w:rPr>
        <w:t>,</w:t>
      </w:r>
      <w:r w:rsidRPr="00786705">
        <w:rPr>
          <w:rFonts w:ascii="Lato" w:eastAsia="Calibri" w:hAnsi="Lato" w:cs="Times New Roman"/>
          <w:sz w:val="20"/>
        </w:rPr>
        <w:t xml:space="preserve"> jest ona przyznawana rodzinie z przynajmniej trójką dzieci, w</w:t>
      </w:r>
      <w:r w:rsidR="001A4BC7">
        <w:rPr>
          <w:rFonts w:ascii="Lato" w:eastAsia="Calibri" w:hAnsi="Lato" w:cs="Times New Roman"/>
          <w:sz w:val="20"/>
        </w:rPr>
        <w:t> </w:t>
      </w:r>
      <w:r w:rsidRPr="00786705">
        <w:rPr>
          <w:rFonts w:ascii="Lato" w:eastAsia="Calibri" w:hAnsi="Lato" w:cs="Times New Roman"/>
          <w:sz w:val="20"/>
        </w:rPr>
        <w:t>tym w przypadku dzieci</w:t>
      </w:r>
      <w:r w:rsidRPr="00786705">
        <w:rPr>
          <w:rFonts w:ascii="Calibri" w:eastAsia="Calibri" w:hAnsi="Calibri" w:cs="Times New Roman"/>
        </w:rPr>
        <w:t xml:space="preserve"> </w:t>
      </w:r>
      <w:r w:rsidRPr="00786705">
        <w:rPr>
          <w:rFonts w:ascii="Lato" w:eastAsia="Calibri" w:hAnsi="Lato" w:cs="Times New Roman"/>
          <w:sz w:val="20"/>
        </w:rPr>
        <w:t>legitymujących się orzeczeniem o umiarkowanym albo znacznym stopniu niepełnosprawności bez ograniczeń wiekowych. Zgodnie bowiem z art. 11 ust. 1 pkt 4 ww. ustawy Karta jest przyznawana dziecku legitymującemu się orzeczeniem o umiarkowanym albo znacznym stopniu niepełnosprawności, w wieku powyżej 18. roku życia - na okres ważności orzeczenia.</w:t>
      </w:r>
    </w:p>
    <w:p w14:paraId="0FED1AE1" w14:textId="77777777" w:rsidR="00786705" w:rsidRPr="00786705" w:rsidRDefault="00786705" w:rsidP="00786705">
      <w:pPr>
        <w:spacing w:after="120" w:line="240" w:lineRule="atLeast"/>
        <w:jc w:val="both"/>
        <w:rPr>
          <w:rFonts w:ascii="Lato" w:eastAsia="Calibri" w:hAnsi="Lato" w:cs="Times New Roman"/>
          <w:sz w:val="20"/>
        </w:rPr>
      </w:pPr>
    </w:p>
    <w:p w14:paraId="162CE90E" w14:textId="14089F2B"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Waloryzacja świadczeń</w:t>
      </w:r>
    </w:p>
    <w:p w14:paraId="53F58438" w14:textId="52BC68ED"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W 2023 r</w:t>
      </w:r>
      <w:r w:rsidR="00F22B3D">
        <w:rPr>
          <w:rFonts w:ascii="Lato" w:eastAsia="Times New Roman" w:hAnsi="Lato" w:cs="Times New Roman"/>
          <w:bCs/>
          <w:sz w:val="20"/>
          <w:szCs w:val="20"/>
          <w:lang w:eastAsia="pl-PL"/>
        </w:rPr>
        <w:t>.</w:t>
      </w:r>
      <w:r w:rsidRPr="00786705">
        <w:rPr>
          <w:rFonts w:ascii="Lato" w:eastAsia="Times New Roman" w:hAnsi="Lato" w:cs="Times New Roman"/>
          <w:bCs/>
          <w:sz w:val="20"/>
          <w:szCs w:val="20"/>
          <w:lang w:eastAsia="pl-PL"/>
        </w:rPr>
        <w:t xml:space="preserve"> po raz kolejny przeprowadzona została procentowo-kwotowa waloryzacja świadczeń emerytalno-rentowych, która polegała na podwyższeniu – od 1 marca - kwoty świadczenia wskaźnikiem waloryzacji, który wyniósł 114,8%, jednak nie mniej niż o kwotę 250 zł.</w:t>
      </w:r>
    </w:p>
    <w:p w14:paraId="0CDE32C9" w14:textId="77777777" w:rsidR="00786705" w:rsidRPr="00786705" w:rsidRDefault="00786705" w:rsidP="00483151">
      <w:pPr>
        <w:spacing w:after="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Kwoty najniższej renty z tytułu niezdolności do pracy wzrosły:</w:t>
      </w:r>
    </w:p>
    <w:p w14:paraId="434F05B6" w14:textId="40692848" w:rsidR="00786705" w:rsidRPr="00786705" w:rsidRDefault="00786705" w:rsidP="00483151">
      <w:pPr>
        <w:spacing w:after="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 z 1</w:t>
      </w:r>
      <w:r w:rsidR="001A5020">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338,44 zł do 1</w:t>
      </w:r>
      <w:r w:rsidR="001A5020">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588,44 zł – dla osób całkowicie niezdolnych do pracy</w:t>
      </w:r>
      <w:r w:rsidR="001A5020">
        <w:rPr>
          <w:rFonts w:ascii="Lato" w:eastAsia="Times New Roman" w:hAnsi="Lato" w:cs="Times New Roman"/>
          <w:bCs/>
          <w:sz w:val="20"/>
          <w:szCs w:val="20"/>
          <w:lang w:eastAsia="pl-PL"/>
        </w:rPr>
        <w:t>,</w:t>
      </w:r>
    </w:p>
    <w:p w14:paraId="499AF5E7" w14:textId="73F4DAC5" w:rsidR="00786705" w:rsidRPr="00786705" w:rsidRDefault="00786705" w:rsidP="00154309">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 z 1</w:t>
      </w:r>
      <w:r w:rsidR="001A5020">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003,83 zł do 1</w:t>
      </w:r>
      <w:r w:rsidR="001A5020">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191,33 zł – dla osób częściowo niezdolnych do pracy.</w:t>
      </w:r>
    </w:p>
    <w:p w14:paraId="0252EB06" w14:textId="22343980"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 xml:space="preserve">Jednocześnie od </w:t>
      </w:r>
      <w:r w:rsidR="001A5020">
        <w:rPr>
          <w:rFonts w:ascii="Lato" w:eastAsia="Times New Roman" w:hAnsi="Lato" w:cs="Times New Roman"/>
          <w:bCs/>
          <w:sz w:val="20"/>
          <w:szCs w:val="20"/>
          <w:lang w:eastAsia="pl-PL"/>
        </w:rPr>
        <w:t xml:space="preserve">dnia </w:t>
      </w:r>
      <w:r w:rsidRPr="00786705">
        <w:rPr>
          <w:rFonts w:ascii="Lato" w:eastAsia="Times New Roman" w:hAnsi="Lato" w:cs="Times New Roman"/>
          <w:bCs/>
          <w:sz w:val="20"/>
          <w:szCs w:val="20"/>
          <w:lang w:eastAsia="pl-PL"/>
        </w:rPr>
        <w:t>1 marca 2023 r. podwyższony został próg dochodowy uprawniający do świadczenia uzupełniającego dla osób niezdolnych do samodzielnej egzystencji (tzw. 500+ dla osób niezdolnych d</w:t>
      </w:r>
      <w:r w:rsidR="001A5020">
        <w:rPr>
          <w:rFonts w:ascii="Lato" w:eastAsia="Times New Roman" w:hAnsi="Lato" w:cs="Times New Roman"/>
          <w:bCs/>
          <w:sz w:val="20"/>
          <w:szCs w:val="20"/>
          <w:lang w:eastAsia="pl-PL"/>
        </w:rPr>
        <w:t>o </w:t>
      </w:r>
      <w:r w:rsidRPr="00786705">
        <w:rPr>
          <w:rFonts w:ascii="Lato" w:eastAsia="Times New Roman" w:hAnsi="Lato" w:cs="Times New Roman"/>
          <w:bCs/>
          <w:sz w:val="20"/>
          <w:szCs w:val="20"/>
          <w:lang w:eastAsia="pl-PL"/>
        </w:rPr>
        <w:t>samodzielnej egzystencji) - do kwoty 2</w:t>
      </w:r>
      <w:r w:rsidR="001A5020">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 xml:space="preserve">157,80 zł. </w:t>
      </w:r>
    </w:p>
    <w:p w14:paraId="28794080" w14:textId="77777777" w:rsidR="008A778A" w:rsidRDefault="008A778A" w:rsidP="00786705">
      <w:pPr>
        <w:spacing w:after="120" w:line="240" w:lineRule="atLeast"/>
        <w:jc w:val="both"/>
        <w:rPr>
          <w:rFonts w:ascii="Lato" w:eastAsia="Times New Roman" w:hAnsi="Lato" w:cs="Times New Roman"/>
          <w:bCs/>
          <w:sz w:val="20"/>
          <w:szCs w:val="20"/>
          <w:lang w:eastAsia="pl-PL"/>
        </w:rPr>
      </w:pPr>
    </w:p>
    <w:p w14:paraId="00232B1D" w14:textId="488EA91C"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Działanie 2.8 POWER - Rozwój usług społecznych świadczonych w środowisku lokalnym</w:t>
      </w:r>
    </w:p>
    <w:p w14:paraId="6039AC0F" w14:textId="77777777"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 xml:space="preserve">Informacja na temat projektów realizowanych w 2023 r. w ramach Programu Operacyjnego Wiedza Edukacja Rozwój </w:t>
      </w:r>
    </w:p>
    <w:p w14:paraId="1F8AA1F4" w14:textId="77777777"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 xml:space="preserve">W 4 z 6 projektów wyłonionych do dofinansowania w ramach konkursu nr POWR.02.08.00-IP.03-00-001/17 „Wypracowanie standardów i przeprowadzenie pilotaży w zakresie usług mieszkalnictwa wspomaganego dla osób o specyficznych potrzebach, z uwzględnieniem możliwości finansowania tych rozwiązań”. </w:t>
      </w:r>
    </w:p>
    <w:p w14:paraId="2473E216" w14:textId="325287FD"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Projekty obejmowały działania zgodne z ideą deinstytucjonalizacji usług, tj. działania zmierzające do</w:t>
      </w:r>
      <w:r w:rsidR="001A4BC7">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przejścia od świadczenia usług w formach instytucjonalnych (stacjonarnych) do usług świadczonych w</w:t>
      </w:r>
      <w:r w:rsidR="001A4BC7">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środowisku lokalnym. Celem konkursu było wypracowanie takich rozwiązań, które umożliwią osobom starszym, niepełnosprawnym oraz</w:t>
      </w:r>
      <w:r w:rsidR="00B27E11">
        <w:rPr>
          <w:rFonts w:ascii="Lato" w:eastAsia="Times New Roman" w:hAnsi="Lato" w:cs="Times New Roman"/>
          <w:bCs/>
          <w:sz w:val="20"/>
          <w:szCs w:val="20"/>
          <w:lang w:eastAsia="pl-PL"/>
        </w:rPr>
        <w:t xml:space="preserve"> z</w:t>
      </w:r>
      <w:r w:rsidRPr="00786705">
        <w:rPr>
          <w:rFonts w:ascii="Lato" w:eastAsia="Times New Roman" w:hAnsi="Lato" w:cs="Times New Roman"/>
          <w:bCs/>
          <w:sz w:val="20"/>
          <w:szCs w:val="20"/>
          <w:lang w:eastAsia="pl-PL"/>
        </w:rPr>
        <w:t xml:space="preserve"> </w:t>
      </w:r>
      <w:r w:rsidRPr="00B27E11">
        <w:rPr>
          <w:rFonts w:ascii="Lato" w:eastAsia="Times New Roman" w:hAnsi="Lato" w:cs="Times New Roman"/>
          <w:bCs/>
          <w:sz w:val="20"/>
          <w:szCs w:val="20"/>
          <w:lang w:eastAsia="pl-PL"/>
        </w:rPr>
        <w:t>zabur</w:t>
      </w:r>
      <w:r w:rsidR="00B27E11">
        <w:rPr>
          <w:rFonts w:ascii="Lato" w:eastAsia="Times New Roman" w:hAnsi="Lato" w:cs="Times New Roman"/>
          <w:bCs/>
          <w:sz w:val="20"/>
          <w:szCs w:val="20"/>
          <w:lang w:eastAsia="pl-PL"/>
        </w:rPr>
        <w:t>zeniami</w:t>
      </w:r>
      <w:r w:rsidRPr="00B27E11">
        <w:rPr>
          <w:rFonts w:ascii="Lato" w:eastAsia="Times New Roman" w:hAnsi="Lato" w:cs="Times New Roman"/>
          <w:bCs/>
          <w:sz w:val="20"/>
          <w:szCs w:val="20"/>
          <w:lang w:eastAsia="pl-PL"/>
        </w:rPr>
        <w:t xml:space="preserve"> psychiczn</w:t>
      </w:r>
      <w:r w:rsidR="00B27E11">
        <w:rPr>
          <w:rFonts w:ascii="Lato" w:eastAsia="Times New Roman" w:hAnsi="Lato" w:cs="Times New Roman"/>
          <w:bCs/>
          <w:sz w:val="20"/>
          <w:szCs w:val="20"/>
          <w:lang w:eastAsia="pl-PL"/>
        </w:rPr>
        <w:t>ymi</w:t>
      </w:r>
      <w:r w:rsidRPr="00786705">
        <w:rPr>
          <w:rFonts w:ascii="Lato" w:eastAsia="Times New Roman" w:hAnsi="Lato" w:cs="Times New Roman"/>
          <w:bCs/>
          <w:sz w:val="20"/>
          <w:szCs w:val="20"/>
          <w:lang w:eastAsia="pl-PL"/>
        </w:rPr>
        <w:t xml:space="preserve"> „niezależne życie”.</w:t>
      </w:r>
    </w:p>
    <w:p w14:paraId="0CB534AC" w14:textId="77777777"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Projekty zakładały sfinansowanie opracowanych rozwiązań, dlatego też standardy usług zostały przetestowane w mieszkaniach wspomaganych w ramach pilotażu na obszarze samorządowych jednostek organizacyjnych – 30 gmin. Po przeprowadzeniu pilotaży oraz weryfikacji rezultatów z nich wynikających opracowane standardy będą rekomendowane do stosowania.</w:t>
      </w:r>
    </w:p>
    <w:p w14:paraId="1EB25353" w14:textId="5E9C26C9"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W 2023 r</w:t>
      </w:r>
      <w:r w:rsidR="00483151">
        <w:rPr>
          <w:rFonts w:ascii="Lato" w:eastAsia="Times New Roman" w:hAnsi="Lato" w:cs="Times New Roman"/>
          <w:bCs/>
          <w:sz w:val="20"/>
          <w:szCs w:val="20"/>
          <w:lang w:eastAsia="pl-PL"/>
        </w:rPr>
        <w:t>.</w:t>
      </w:r>
      <w:r w:rsidRPr="00786705">
        <w:rPr>
          <w:rFonts w:ascii="Lato" w:eastAsia="Times New Roman" w:hAnsi="Lato" w:cs="Times New Roman"/>
          <w:bCs/>
          <w:sz w:val="20"/>
          <w:szCs w:val="20"/>
          <w:lang w:eastAsia="pl-PL"/>
        </w:rPr>
        <w:t xml:space="preserve"> w 4 projektach kontynuowano realizację opracowanego standardu na rzecz deinstytucjonalizacji usług na terenie gminnych jednostek samorządu terytorialnego. W rezultacie prowadzono 36 mieszkań wspomaganych, w których mieszkały 173 osoby o specyficznych potrzebach. Jednocześnie zrealizowano zadania dotyczące opracowania rekomendacji i przeprowadzenia działań </w:t>
      </w:r>
      <w:r w:rsidRPr="00786705">
        <w:rPr>
          <w:rFonts w:ascii="Lato" w:eastAsia="Times New Roman" w:hAnsi="Lato" w:cs="Times New Roman"/>
          <w:bCs/>
          <w:sz w:val="20"/>
          <w:szCs w:val="20"/>
          <w:lang w:eastAsia="pl-PL"/>
        </w:rPr>
        <w:lastRenderedPageBreak/>
        <w:t xml:space="preserve">edukacyjno-szkoleniowych dla przedstawicieli jednostek samorządu terytorialnego i </w:t>
      </w:r>
      <w:r w:rsidR="00C60D0C">
        <w:rPr>
          <w:rFonts w:ascii="Lato" w:eastAsia="Times New Roman" w:hAnsi="Lato" w:cs="Times New Roman"/>
          <w:bCs/>
          <w:sz w:val="20"/>
          <w:szCs w:val="20"/>
          <w:lang w:eastAsia="pl-PL"/>
        </w:rPr>
        <w:t>organizacji pozarządowych</w:t>
      </w:r>
      <w:r w:rsidRPr="00786705">
        <w:rPr>
          <w:rFonts w:ascii="Lato" w:eastAsia="Times New Roman" w:hAnsi="Lato" w:cs="Times New Roman"/>
          <w:bCs/>
          <w:sz w:val="20"/>
          <w:szCs w:val="20"/>
          <w:lang w:eastAsia="pl-PL"/>
        </w:rPr>
        <w:t xml:space="preserve"> w zakresie stosowania standardu. Pozostałe 2 projekty zakończyły się w 2022 r.</w:t>
      </w:r>
    </w:p>
    <w:p w14:paraId="6FF87D1B" w14:textId="67B37635" w:rsidR="00786705" w:rsidRDefault="00786705" w:rsidP="00786705">
      <w:pPr>
        <w:spacing w:after="120" w:line="240" w:lineRule="atLeast"/>
        <w:jc w:val="both"/>
        <w:rPr>
          <w:rFonts w:ascii="Lato" w:eastAsia="Times New Roman" w:hAnsi="Lato" w:cs="Times New Roman"/>
          <w:bCs/>
          <w:sz w:val="20"/>
          <w:szCs w:val="20"/>
          <w:lang w:eastAsia="pl-PL"/>
        </w:rPr>
      </w:pPr>
    </w:p>
    <w:p w14:paraId="0F413322" w14:textId="77777777" w:rsidR="00640129" w:rsidRPr="00640129" w:rsidRDefault="00640129" w:rsidP="00640129">
      <w:pPr>
        <w:spacing w:after="120" w:line="240" w:lineRule="atLeast"/>
        <w:jc w:val="both"/>
        <w:rPr>
          <w:rFonts w:ascii="Lato" w:eastAsia="Times New Roman" w:hAnsi="Lato" w:cs="Times New Roman"/>
          <w:b/>
          <w:sz w:val="20"/>
          <w:szCs w:val="20"/>
          <w:lang w:eastAsia="pl-PL"/>
        </w:rPr>
      </w:pPr>
      <w:r w:rsidRPr="00640129">
        <w:rPr>
          <w:rFonts w:ascii="Lato" w:eastAsia="Times New Roman" w:hAnsi="Lato" w:cs="Times New Roman"/>
          <w:b/>
          <w:sz w:val="20"/>
          <w:szCs w:val="20"/>
          <w:lang w:eastAsia="pl-PL"/>
        </w:rPr>
        <w:t>TSI2023 Reforma mieszkalnictwa społecznego</w:t>
      </w:r>
    </w:p>
    <w:p w14:paraId="53536482" w14:textId="3A26C112" w:rsidR="00640129" w:rsidRPr="00640129" w:rsidRDefault="00640129" w:rsidP="00640129">
      <w:pPr>
        <w:spacing w:after="120" w:line="240" w:lineRule="atLeast"/>
        <w:jc w:val="both"/>
        <w:rPr>
          <w:rFonts w:ascii="Lato" w:eastAsia="Times New Roman" w:hAnsi="Lato" w:cs="Times New Roman"/>
          <w:bCs/>
          <w:sz w:val="20"/>
          <w:szCs w:val="20"/>
          <w:lang w:eastAsia="pl-PL"/>
        </w:rPr>
      </w:pPr>
      <w:r w:rsidRPr="00640129">
        <w:rPr>
          <w:rFonts w:ascii="Lato" w:eastAsia="Times New Roman" w:hAnsi="Lato" w:cs="Times New Roman"/>
          <w:bCs/>
          <w:sz w:val="20"/>
          <w:szCs w:val="20"/>
          <w:lang w:eastAsia="pl-PL"/>
        </w:rPr>
        <w:t>Kancelaria Prezesa Rady Ministrów (KPRM) realizował</w:t>
      </w:r>
      <w:r w:rsidR="00AB1382">
        <w:rPr>
          <w:rFonts w:ascii="Lato" w:eastAsia="Times New Roman" w:hAnsi="Lato" w:cs="Times New Roman"/>
          <w:bCs/>
          <w:sz w:val="20"/>
          <w:szCs w:val="20"/>
          <w:lang w:eastAsia="pl-PL"/>
        </w:rPr>
        <w:t>a</w:t>
      </w:r>
      <w:r w:rsidRPr="00640129">
        <w:rPr>
          <w:rFonts w:ascii="Lato" w:eastAsia="Times New Roman" w:hAnsi="Lato" w:cs="Times New Roman"/>
          <w:bCs/>
          <w:sz w:val="20"/>
          <w:szCs w:val="20"/>
          <w:lang w:eastAsia="pl-PL"/>
        </w:rPr>
        <w:t xml:space="preserve"> projekt, który m</w:t>
      </w:r>
      <w:r w:rsidR="00AB1382">
        <w:rPr>
          <w:rFonts w:ascii="Lato" w:eastAsia="Times New Roman" w:hAnsi="Lato" w:cs="Times New Roman"/>
          <w:bCs/>
          <w:sz w:val="20"/>
          <w:szCs w:val="20"/>
          <w:lang w:eastAsia="pl-PL"/>
        </w:rPr>
        <w:t>iał</w:t>
      </w:r>
      <w:r w:rsidRPr="00640129">
        <w:rPr>
          <w:rFonts w:ascii="Lato" w:eastAsia="Times New Roman" w:hAnsi="Lato" w:cs="Times New Roman"/>
          <w:bCs/>
          <w:sz w:val="20"/>
          <w:szCs w:val="20"/>
          <w:lang w:eastAsia="pl-PL"/>
        </w:rPr>
        <w:t xml:space="preserve"> na celu wypracowanie rekomendacji dotyczących zwiększania podaży zasobu mieszkań pod najem społeczny i mieszkalnictwo wspomagane, dla grup szczególnie zagrożonych wykluczeniem społecznym</w:t>
      </w:r>
      <w:r>
        <w:rPr>
          <w:rFonts w:ascii="Lato" w:eastAsia="Times New Roman" w:hAnsi="Lato" w:cs="Times New Roman"/>
          <w:bCs/>
          <w:sz w:val="20"/>
          <w:szCs w:val="20"/>
          <w:lang w:eastAsia="pl-PL"/>
        </w:rPr>
        <w:t>, m.in.</w:t>
      </w:r>
      <w:r w:rsidRPr="00640129">
        <w:rPr>
          <w:rFonts w:ascii="Lato" w:eastAsia="Times New Roman" w:hAnsi="Lato" w:cs="Times New Roman"/>
          <w:bCs/>
          <w:sz w:val="20"/>
          <w:szCs w:val="20"/>
          <w:lang w:eastAsia="pl-PL"/>
        </w:rPr>
        <w:t xml:space="preserve"> osób z</w:t>
      </w:r>
      <w:r w:rsidR="00AB1382">
        <w:rPr>
          <w:rFonts w:ascii="Lato" w:eastAsia="Times New Roman" w:hAnsi="Lato" w:cs="Times New Roman"/>
          <w:bCs/>
          <w:sz w:val="20"/>
          <w:szCs w:val="20"/>
          <w:lang w:eastAsia="pl-PL"/>
        </w:rPr>
        <w:t> </w:t>
      </w:r>
      <w:r w:rsidRPr="00640129">
        <w:rPr>
          <w:rFonts w:ascii="Lato" w:eastAsia="Times New Roman" w:hAnsi="Lato" w:cs="Times New Roman"/>
          <w:bCs/>
          <w:sz w:val="20"/>
          <w:szCs w:val="20"/>
          <w:lang w:eastAsia="pl-PL"/>
        </w:rPr>
        <w:t>niepełnosprawnościami</w:t>
      </w:r>
      <w:r>
        <w:rPr>
          <w:rFonts w:ascii="Lato" w:eastAsia="Times New Roman" w:hAnsi="Lato" w:cs="Times New Roman"/>
          <w:bCs/>
          <w:sz w:val="20"/>
          <w:szCs w:val="20"/>
          <w:lang w:eastAsia="pl-PL"/>
        </w:rPr>
        <w:t>.</w:t>
      </w:r>
    </w:p>
    <w:p w14:paraId="6ACAC184" w14:textId="77777777" w:rsidR="00640129" w:rsidRPr="00786705" w:rsidRDefault="00640129" w:rsidP="00786705">
      <w:pPr>
        <w:spacing w:after="120" w:line="240" w:lineRule="atLeast"/>
        <w:jc w:val="both"/>
        <w:rPr>
          <w:rFonts w:ascii="Lato" w:eastAsia="Times New Roman" w:hAnsi="Lato" w:cs="Times New Roman"/>
          <w:bCs/>
          <w:sz w:val="20"/>
          <w:szCs w:val="20"/>
          <w:lang w:eastAsia="pl-PL"/>
        </w:rPr>
      </w:pPr>
    </w:p>
    <w:p w14:paraId="2AE45F35" w14:textId="7BC99A8A"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Pilotaż działań z obszaru integracji społecznej pn. „Wzajemnie potrzebni”</w:t>
      </w:r>
    </w:p>
    <w:p w14:paraId="16254B66" w14:textId="5BD4F98A"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W wyniku zrealizowanego w 2023 r. zadania publicznego pn. „Wzajemnie potrzebni”, sfinansowanego z</w:t>
      </w:r>
      <w:r w:rsidR="00AB1382">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 xml:space="preserve">dotacji KPRM, stworzono w trybie pilotażowym 5-letnie partnerstwa gmin i </w:t>
      </w:r>
      <w:r w:rsidR="00AB1382">
        <w:rPr>
          <w:rFonts w:ascii="Lato" w:eastAsia="Times New Roman" w:hAnsi="Lato" w:cs="Times New Roman"/>
          <w:bCs/>
          <w:sz w:val="20"/>
          <w:szCs w:val="20"/>
          <w:lang w:eastAsia="pl-PL"/>
        </w:rPr>
        <w:t>organizacji pozarządowych</w:t>
      </w:r>
      <w:r w:rsidRPr="00786705">
        <w:rPr>
          <w:rFonts w:ascii="Lato" w:eastAsia="Times New Roman" w:hAnsi="Lato" w:cs="Times New Roman"/>
          <w:bCs/>
          <w:sz w:val="20"/>
          <w:szCs w:val="20"/>
          <w:lang w:eastAsia="pl-PL"/>
        </w:rPr>
        <w:t>, które utworzyły lokalne społeczne agencje najmu (SAN). Objęły one osoby w trudnej sytuacji życiowej i</w:t>
      </w:r>
      <w:r w:rsidR="00AB1382">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zagrożone wykluczeniem – kompleksowymi usługami: najmu mieszkania, wsparcia we włączeniu w rynek pracy oraz w system edukacji (dzieci i dorosłych) oraz działaniami integracyjnymi ze społecznością lokalną.</w:t>
      </w:r>
      <w:r w:rsidR="00823986">
        <w:rPr>
          <w:rFonts w:ascii="Lato" w:eastAsia="Times New Roman" w:hAnsi="Lato" w:cs="Times New Roman"/>
          <w:bCs/>
          <w:sz w:val="20"/>
          <w:szCs w:val="20"/>
          <w:lang w:eastAsia="pl-PL"/>
        </w:rPr>
        <w:t xml:space="preserve"> </w:t>
      </w:r>
      <w:r w:rsidRPr="00786705">
        <w:rPr>
          <w:rFonts w:ascii="Lato" w:eastAsia="Times New Roman" w:hAnsi="Lato" w:cs="Times New Roman"/>
          <w:bCs/>
          <w:sz w:val="20"/>
          <w:szCs w:val="20"/>
          <w:lang w:eastAsia="pl-PL"/>
        </w:rPr>
        <w:t>Kryteria naboru do wsparcia w ramach usług SAN dla osób z niepełnosprawnościami lub rodzin z</w:t>
      </w:r>
      <w:r w:rsidR="00AB1382">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 xml:space="preserve">osób z niepełnosprawnościami uwzględniono we wszystkich 5 lokalizacjach pilotażu. </w:t>
      </w:r>
      <w:r w:rsidR="00E63771" w:rsidRPr="00E63771">
        <w:rPr>
          <w:rFonts w:ascii="Lato" w:eastAsia="Times New Roman" w:hAnsi="Lato" w:cs="Times New Roman"/>
          <w:bCs/>
          <w:sz w:val="20"/>
          <w:szCs w:val="20"/>
          <w:lang w:eastAsia="pl-PL"/>
        </w:rPr>
        <w:t>Raport końcowy z</w:t>
      </w:r>
      <w:r w:rsidR="00C96B08">
        <w:rPr>
          <w:rFonts w:ascii="Lato" w:eastAsia="Times New Roman" w:hAnsi="Lato" w:cs="Times New Roman"/>
          <w:bCs/>
          <w:sz w:val="20"/>
          <w:szCs w:val="20"/>
          <w:lang w:eastAsia="pl-PL"/>
        </w:rPr>
        <w:t> </w:t>
      </w:r>
      <w:r w:rsidR="00E63771" w:rsidRPr="00E63771">
        <w:rPr>
          <w:rFonts w:ascii="Lato" w:eastAsia="Times New Roman" w:hAnsi="Lato" w:cs="Times New Roman"/>
          <w:bCs/>
          <w:sz w:val="20"/>
          <w:szCs w:val="20"/>
          <w:lang w:eastAsia="pl-PL"/>
        </w:rPr>
        <w:t xml:space="preserve"> </w:t>
      </w:r>
      <w:r w:rsidR="00C96B08">
        <w:rPr>
          <w:rFonts w:ascii="Lato" w:eastAsia="Times New Roman" w:hAnsi="Lato" w:cs="Times New Roman"/>
          <w:bCs/>
          <w:sz w:val="20"/>
          <w:szCs w:val="20"/>
          <w:lang w:eastAsia="pl-PL"/>
        </w:rPr>
        <w:t>k</w:t>
      </w:r>
      <w:r w:rsidR="00E63771" w:rsidRPr="00E63771">
        <w:rPr>
          <w:rFonts w:ascii="Lato" w:eastAsia="Times New Roman" w:hAnsi="Lato" w:cs="Times New Roman"/>
          <w:bCs/>
          <w:sz w:val="20"/>
          <w:szCs w:val="20"/>
          <w:lang w:eastAsia="pl-PL"/>
        </w:rPr>
        <w:t>ompleksowej ewaluacji działań wdrażanych w ramach zadania publicznego pn.: WZAJEMNIE POTRZEBNI dostępny jest na stronie zadania: https://wzajemniepotrzebni.pl/kompleksowa-ewaluacja-dzialan-wdrazanych-w-ramach-zadania-publicznego-wzajemnie-potrzebni-raport-koncowy/</w:t>
      </w:r>
    </w:p>
    <w:p w14:paraId="2FCA450C" w14:textId="77777777" w:rsidR="00786705" w:rsidRPr="00786705" w:rsidRDefault="00786705" w:rsidP="00786705">
      <w:pPr>
        <w:spacing w:after="120" w:line="240" w:lineRule="atLeast"/>
        <w:jc w:val="both"/>
        <w:rPr>
          <w:rFonts w:ascii="Lato" w:eastAsia="Times New Roman" w:hAnsi="Lato" w:cs="Times New Roman"/>
          <w:bCs/>
          <w:sz w:val="20"/>
          <w:szCs w:val="20"/>
          <w:lang w:eastAsia="pl-PL"/>
        </w:rPr>
      </w:pPr>
    </w:p>
    <w:p w14:paraId="7DC7B1A6" w14:textId="147614F4" w:rsidR="00786705" w:rsidRPr="00786705" w:rsidRDefault="00786705" w:rsidP="00786705">
      <w:pPr>
        <w:spacing w:after="0" w:line="276" w:lineRule="auto"/>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Rządowy program rozwoju najmu społecznego oraz mieszkalnictwa wspomaganego pn. „Praca, mieszkanie, społeczność”</w:t>
      </w:r>
    </w:p>
    <w:p w14:paraId="70F73AC4" w14:textId="75075E63"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 xml:space="preserve">KPRM przygotowała do wdrożenia </w:t>
      </w:r>
      <w:r w:rsidR="00C96B08">
        <w:rPr>
          <w:rFonts w:ascii="Lato" w:eastAsia="Times New Roman" w:hAnsi="Lato" w:cs="Times New Roman"/>
          <w:bCs/>
          <w:sz w:val="20"/>
          <w:szCs w:val="20"/>
          <w:lang w:eastAsia="pl-PL"/>
        </w:rPr>
        <w:t>r</w:t>
      </w:r>
      <w:r w:rsidRPr="00786705">
        <w:rPr>
          <w:rFonts w:ascii="Lato" w:eastAsia="Times New Roman" w:hAnsi="Lato" w:cs="Times New Roman"/>
          <w:bCs/>
          <w:sz w:val="20"/>
          <w:szCs w:val="20"/>
          <w:lang w:eastAsia="pl-PL"/>
        </w:rPr>
        <w:t>ządowy program rozwoju najmu społecznego oraz mieszkalnictwa wspomaganego pn. „Praca, mieszkanie, społeczność” na lata 2024-2030 (Uchwała RM nr 209 z dnia 7.XI.2023) wskazującego osoby z niepełnosprawnościami</w:t>
      </w:r>
      <w:r w:rsidR="00823986">
        <w:rPr>
          <w:rFonts w:ascii="Lato" w:eastAsia="Times New Roman" w:hAnsi="Lato" w:cs="Times New Roman"/>
          <w:bCs/>
          <w:sz w:val="20"/>
          <w:szCs w:val="20"/>
          <w:lang w:eastAsia="pl-PL"/>
        </w:rPr>
        <w:t xml:space="preserve"> </w:t>
      </w:r>
      <w:r w:rsidRPr="00786705">
        <w:rPr>
          <w:rFonts w:ascii="Lato" w:eastAsia="Times New Roman" w:hAnsi="Lato" w:cs="Times New Roman"/>
          <w:bCs/>
          <w:sz w:val="20"/>
          <w:szCs w:val="20"/>
          <w:lang w:eastAsia="pl-PL"/>
        </w:rPr>
        <w:t>jako jedną z kluczowych grup – beneficjentów planowanych działań.</w:t>
      </w:r>
    </w:p>
    <w:p w14:paraId="412D78AB" w14:textId="77777777" w:rsidR="00786705" w:rsidRPr="00786705" w:rsidRDefault="00786705" w:rsidP="00786705">
      <w:pPr>
        <w:spacing w:after="120" w:line="240" w:lineRule="atLeast"/>
        <w:jc w:val="both"/>
        <w:rPr>
          <w:rFonts w:ascii="Lato" w:eastAsia="Times New Roman" w:hAnsi="Lato" w:cs="Times New Roman"/>
          <w:bCs/>
          <w:sz w:val="20"/>
          <w:szCs w:val="20"/>
          <w:lang w:eastAsia="pl-PL"/>
        </w:rPr>
      </w:pPr>
    </w:p>
    <w:p w14:paraId="087B02E7" w14:textId="36BCF559"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 xml:space="preserve">Proces opracowywania Strategii Włączania Społecznego (o statusie polityki publicznej) </w:t>
      </w:r>
    </w:p>
    <w:p w14:paraId="722B1608" w14:textId="7D0F8FDD"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Kontynuowano proces opracowywania Strategii Włączania Społecznego,</w:t>
      </w:r>
      <w:r w:rsidR="00C96B08">
        <w:rPr>
          <w:rFonts w:ascii="Lato" w:eastAsia="Times New Roman" w:hAnsi="Lato" w:cs="Times New Roman"/>
          <w:bCs/>
          <w:sz w:val="20"/>
          <w:szCs w:val="20"/>
          <w:lang w:eastAsia="pl-PL"/>
        </w:rPr>
        <w:t xml:space="preserve"> który został</w:t>
      </w:r>
      <w:r w:rsidRPr="00786705">
        <w:rPr>
          <w:rFonts w:ascii="Lato" w:eastAsia="Times New Roman" w:hAnsi="Lato" w:cs="Times New Roman"/>
          <w:bCs/>
          <w:sz w:val="20"/>
          <w:szCs w:val="20"/>
          <w:lang w:eastAsia="pl-PL"/>
        </w:rPr>
        <w:t xml:space="preserve"> zapoczątkowany jesienią 2022 r. Strategia uwzględniała potrzeby osób z niepełnosprawnościami </w:t>
      </w:r>
      <w:r w:rsidR="00C96B08">
        <w:rPr>
          <w:rFonts w:ascii="Lato" w:eastAsia="Times New Roman" w:hAnsi="Lato" w:cs="Times New Roman"/>
          <w:bCs/>
          <w:sz w:val="20"/>
          <w:szCs w:val="20"/>
          <w:lang w:eastAsia="pl-PL"/>
        </w:rPr>
        <w:t xml:space="preserve">- </w:t>
      </w:r>
      <w:r w:rsidR="00C96B08" w:rsidRPr="00786705">
        <w:rPr>
          <w:rFonts w:ascii="Lato" w:eastAsia="Times New Roman" w:hAnsi="Lato" w:cs="Times New Roman"/>
          <w:bCs/>
          <w:sz w:val="20"/>
          <w:szCs w:val="20"/>
          <w:lang w:eastAsia="pl-PL"/>
        </w:rPr>
        <w:t>jako jedn</w:t>
      </w:r>
      <w:r w:rsidR="00C96B08">
        <w:rPr>
          <w:rFonts w:ascii="Lato" w:eastAsia="Times New Roman" w:hAnsi="Lato" w:cs="Times New Roman"/>
          <w:bCs/>
          <w:sz w:val="20"/>
          <w:szCs w:val="20"/>
          <w:lang w:eastAsia="pl-PL"/>
        </w:rPr>
        <w:t>ej</w:t>
      </w:r>
      <w:r w:rsidR="00C96B08" w:rsidRPr="00786705">
        <w:rPr>
          <w:rFonts w:ascii="Lato" w:eastAsia="Times New Roman" w:hAnsi="Lato" w:cs="Times New Roman"/>
          <w:bCs/>
          <w:sz w:val="20"/>
          <w:szCs w:val="20"/>
          <w:lang w:eastAsia="pl-PL"/>
        </w:rPr>
        <w:t xml:space="preserve"> z kluczowych grup</w:t>
      </w:r>
      <w:r w:rsidR="00C96B08">
        <w:rPr>
          <w:rFonts w:ascii="Lato" w:eastAsia="Times New Roman" w:hAnsi="Lato" w:cs="Times New Roman"/>
          <w:bCs/>
          <w:sz w:val="20"/>
          <w:szCs w:val="20"/>
          <w:lang w:eastAsia="pl-PL"/>
        </w:rPr>
        <w:t xml:space="preserve"> -</w:t>
      </w:r>
      <w:r w:rsidR="00C96B08" w:rsidRPr="00786705">
        <w:rPr>
          <w:rFonts w:ascii="Lato" w:eastAsia="Times New Roman" w:hAnsi="Lato" w:cs="Times New Roman"/>
          <w:bCs/>
          <w:sz w:val="20"/>
          <w:szCs w:val="20"/>
          <w:lang w:eastAsia="pl-PL"/>
        </w:rPr>
        <w:t xml:space="preserve"> </w:t>
      </w:r>
      <w:r w:rsidRPr="00786705">
        <w:rPr>
          <w:rFonts w:ascii="Lato" w:eastAsia="Times New Roman" w:hAnsi="Lato" w:cs="Times New Roman"/>
          <w:bCs/>
          <w:sz w:val="20"/>
          <w:szCs w:val="20"/>
          <w:lang w:eastAsia="pl-PL"/>
        </w:rPr>
        <w:t xml:space="preserve">i systemowe ich wsparcie we włączaniu ich w rynek pracy, system edukacji, społeczności lokalne czy </w:t>
      </w:r>
      <w:r w:rsidR="00C96B08">
        <w:rPr>
          <w:rFonts w:ascii="Lato" w:eastAsia="Times New Roman" w:hAnsi="Lato" w:cs="Times New Roman"/>
          <w:bCs/>
          <w:sz w:val="20"/>
          <w:szCs w:val="20"/>
          <w:lang w:eastAsia="pl-PL"/>
        </w:rPr>
        <w:t xml:space="preserve">też </w:t>
      </w:r>
      <w:r w:rsidRPr="00786705">
        <w:rPr>
          <w:rFonts w:ascii="Lato" w:eastAsia="Times New Roman" w:hAnsi="Lato" w:cs="Times New Roman"/>
          <w:bCs/>
          <w:sz w:val="20"/>
          <w:szCs w:val="20"/>
          <w:lang w:eastAsia="pl-PL"/>
        </w:rPr>
        <w:t xml:space="preserve">system mieszkalnictwa społecznego (różne formy usług mieszkaniowych ze wsparciem). </w:t>
      </w:r>
    </w:p>
    <w:p w14:paraId="79F920FF" w14:textId="29D8ED57"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 xml:space="preserve">Prace nad dokumentem trwały od listopada 2022 do lipca 2023 </w:t>
      </w:r>
      <w:r w:rsidR="003207C2">
        <w:rPr>
          <w:rFonts w:ascii="Lato" w:eastAsia="Times New Roman" w:hAnsi="Lato" w:cs="Times New Roman"/>
          <w:bCs/>
          <w:sz w:val="20"/>
          <w:szCs w:val="20"/>
          <w:lang w:eastAsia="pl-PL"/>
        </w:rPr>
        <w:t>r.</w:t>
      </w:r>
      <w:r w:rsidR="00823986">
        <w:rPr>
          <w:rFonts w:ascii="Lato" w:eastAsia="Times New Roman" w:hAnsi="Lato" w:cs="Times New Roman"/>
          <w:bCs/>
          <w:sz w:val="20"/>
          <w:szCs w:val="20"/>
          <w:lang w:eastAsia="pl-PL"/>
        </w:rPr>
        <w:t xml:space="preserve"> </w:t>
      </w:r>
      <w:r w:rsidR="00C96B08">
        <w:rPr>
          <w:rFonts w:ascii="Lato" w:eastAsia="Times New Roman" w:hAnsi="Lato" w:cs="Times New Roman"/>
          <w:bCs/>
          <w:sz w:val="20"/>
          <w:szCs w:val="20"/>
          <w:lang w:eastAsia="pl-PL"/>
        </w:rPr>
        <w:t>W</w:t>
      </w:r>
      <w:r w:rsidRPr="00786705">
        <w:rPr>
          <w:rFonts w:ascii="Lato" w:eastAsia="Times New Roman" w:hAnsi="Lato" w:cs="Times New Roman"/>
          <w:bCs/>
          <w:sz w:val="20"/>
          <w:szCs w:val="20"/>
          <w:lang w:eastAsia="pl-PL"/>
        </w:rPr>
        <w:t xml:space="preserve"> KPRM powołano Zespół Ekspercki ds. Strategii Włączania Społecznego liczący 46 ekspertów (w tym </w:t>
      </w:r>
      <w:r w:rsidR="00C96B08">
        <w:rPr>
          <w:rFonts w:ascii="Lato" w:eastAsia="Times New Roman" w:hAnsi="Lato" w:cs="Times New Roman"/>
          <w:bCs/>
          <w:sz w:val="20"/>
          <w:szCs w:val="20"/>
          <w:lang w:eastAsia="pl-PL"/>
        </w:rPr>
        <w:t>organizacje pozarządowe</w:t>
      </w:r>
      <w:r w:rsidRPr="00786705">
        <w:rPr>
          <w:rFonts w:ascii="Lato" w:eastAsia="Times New Roman" w:hAnsi="Lato" w:cs="Times New Roman"/>
          <w:bCs/>
          <w:sz w:val="20"/>
          <w:szCs w:val="20"/>
          <w:lang w:eastAsia="pl-PL"/>
        </w:rPr>
        <w:t xml:space="preserve"> i eksperci pracujący z osobami z niepełnosprawnościami). </w:t>
      </w:r>
    </w:p>
    <w:p w14:paraId="267ED971" w14:textId="77777777" w:rsidR="00786705" w:rsidRPr="00786705" w:rsidRDefault="00786705" w:rsidP="00786705">
      <w:pPr>
        <w:spacing w:after="120" w:line="240" w:lineRule="atLeast"/>
        <w:jc w:val="both"/>
        <w:rPr>
          <w:rFonts w:ascii="Lato" w:eastAsia="Times New Roman" w:hAnsi="Lato" w:cs="Times New Roman"/>
          <w:bCs/>
          <w:sz w:val="20"/>
          <w:szCs w:val="20"/>
          <w:lang w:eastAsia="pl-PL"/>
        </w:rPr>
      </w:pPr>
    </w:p>
    <w:p w14:paraId="6B68956C" w14:textId="34827880"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Inne działania</w:t>
      </w:r>
      <w:r w:rsidR="00823986">
        <w:rPr>
          <w:rFonts w:ascii="Lato" w:eastAsia="Times New Roman" w:hAnsi="Lato" w:cs="Times New Roman"/>
          <w:b/>
          <w:sz w:val="20"/>
          <w:szCs w:val="20"/>
          <w:lang w:eastAsia="pl-PL"/>
        </w:rPr>
        <w:t xml:space="preserve"> </w:t>
      </w:r>
      <w:r w:rsidR="00154309">
        <w:rPr>
          <w:rFonts w:ascii="Lato" w:eastAsia="Times New Roman" w:hAnsi="Lato" w:cs="Times New Roman"/>
          <w:b/>
          <w:sz w:val="20"/>
          <w:szCs w:val="20"/>
          <w:lang w:eastAsia="pl-PL"/>
        </w:rPr>
        <w:t>Kancelarii Prezesa Rady Ministrów (</w:t>
      </w:r>
      <w:r w:rsidRPr="00786705">
        <w:rPr>
          <w:rFonts w:ascii="Lato" w:eastAsia="Times New Roman" w:hAnsi="Lato" w:cs="Times New Roman"/>
          <w:b/>
          <w:sz w:val="20"/>
          <w:szCs w:val="20"/>
          <w:lang w:eastAsia="pl-PL"/>
        </w:rPr>
        <w:t>KPRM</w:t>
      </w:r>
      <w:r w:rsidR="00154309">
        <w:rPr>
          <w:rFonts w:ascii="Lato" w:eastAsia="Times New Roman" w:hAnsi="Lato" w:cs="Times New Roman"/>
          <w:b/>
          <w:sz w:val="20"/>
          <w:szCs w:val="20"/>
          <w:lang w:eastAsia="pl-PL"/>
        </w:rPr>
        <w:t>)</w:t>
      </w:r>
    </w:p>
    <w:p w14:paraId="2639341E" w14:textId="37BFF74A"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W 2023 r</w:t>
      </w:r>
      <w:r w:rsidR="00EA2A88">
        <w:rPr>
          <w:rFonts w:ascii="Lato" w:eastAsia="Times New Roman" w:hAnsi="Lato" w:cs="Times New Roman"/>
          <w:bCs/>
          <w:sz w:val="20"/>
          <w:szCs w:val="20"/>
          <w:lang w:eastAsia="pl-PL"/>
        </w:rPr>
        <w:t>.</w:t>
      </w:r>
      <w:r w:rsidRPr="00786705">
        <w:rPr>
          <w:rFonts w:ascii="Lato" w:eastAsia="Times New Roman" w:hAnsi="Lato" w:cs="Times New Roman"/>
          <w:bCs/>
          <w:sz w:val="20"/>
          <w:szCs w:val="20"/>
          <w:lang w:eastAsia="pl-PL"/>
        </w:rPr>
        <w:t xml:space="preserve"> kontynuowano działania mające na celu wdrożenie rekomendacji wypracowanych w ramach projektu „Administracja centralna na rzecz Konwencji o prawach osób z niepełnosprawnościami. Monitoring wdrażania”.</w:t>
      </w:r>
    </w:p>
    <w:p w14:paraId="7B911B51" w14:textId="77777777"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W celu realizacji zaleceń działał zespół ds. wdrożenia rekomendacji z przeprowadzonego w KPRM monitoringu wdrażania postanowień Konwencji ONZ o prawach osób z niepełnosprawnościami.</w:t>
      </w:r>
    </w:p>
    <w:p w14:paraId="08D1EA04" w14:textId="0D62A336" w:rsidR="00786705" w:rsidRPr="00786705" w:rsidRDefault="00786705" w:rsidP="00483151">
      <w:pPr>
        <w:spacing w:after="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W 2023 r</w:t>
      </w:r>
      <w:r w:rsidR="00483151">
        <w:rPr>
          <w:rFonts w:ascii="Lato" w:eastAsia="Times New Roman" w:hAnsi="Lato" w:cs="Times New Roman"/>
          <w:bCs/>
          <w:sz w:val="20"/>
          <w:szCs w:val="20"/>
          <w:lang w:eastAsia="pl-PL"/>
        </w:rPr>
        <w:t>.</w:t>
      </w:r>
      <w:r w:rsidRPr="00786705">
        <w:rPr>
          <w:rFonts w:ascii="Lato" w:eastAsia="Times New Roman" w:hAnsi="Lato" w:cs="Times New Roman"/>
          <w:bCs/>
          <w:sz w:val="20"/>
          <w:szCs w:val="20"/>
          <w:lang w:eastAsia="pl-PL"/>
        </w:rPr>
        <w:t xml:space="preserve"> zespół m.in.:</w:t>
      </w:r>
    </w:p>
    <w:p w14:paraId="780B4B08" w14:textId="77777777" w:rsidR="00786705" w:rsidRPr="00786705" w:rsidRDefault="00786705" w:rsidP="00483151">
      <w:pPr>
        <w:numPr>
          <w:ilvl w:val="0"/>
          <w:numId w:val="103"/>
        </w:numPr>
        <w:spacing w:after="0" w:line="240" w:lineRule="atLeast"/>
        <w:ind w:left="426"/>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zaktualizował i opublikował w intranecie Instrukcję Ewakuacji Osób z Niepełnosprawnościami;</w:t>
      </w:r>
    </w:p>
    <w:p w14:paraId="644A58DB" w14:textId="77777777" w:rsidR="00786705" w:rsidRPr="00786705" w:rsidRDefault="00786705" w:rsidP="00797141">
      <w:pPr>
        <w:numPr>
          <w:ilvl w:val="0"/>
          <w:numId w:val="103"/>
        </w:numPr>
        <w:spacing w:after="120" w:line="240" w:lineRule="atLeast"/>
        <w:ind w:left="426"/>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lastRenderedPageBreak/>
        <w:t xml:space="preserve">zorganizował po raz trzeci „Tydzień dostępności” (m.in. publikowano komunikaty i zadania do wykonania w intranecie dla pracowników KPRM, podnoszące świadomość na temat problematyki niepełnosprawności). </w:t>
      </w:r>
    </w:p>
    <w:p w14:paraId="133FB994" w14:textId="0530264E" w:rsidR="00786705" w:rsidRPr="00786705" w:rsidRDefault="00786705" w:rsidP="00797141">
      <w:pPr>
        <w:numPr>
          <w:ilvl w:val="0"/>
          <w:numId w:val="103"/>
        </w:numPr>
        <w:spacing w:after="120" w:line="240" w:lineRule="atLeast"/>
        <w:ind w:left="426"/>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przygotował komunikat do intranetu przypominający o Międzynarodowym Dniu Osób z</w:t>
      </w:r>
      <w:r w:rsidR="00C96B0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 xml:space="preserve">Niepełnosprawnościami. </w:t>
      </w:r>
    </w:p>
    <w:p w14:paraId="0EBF2B73" w14:textId="77777777"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 xml:space="preserve">Pracownicy KPRM wzięli udział w ogólnoświatowej akcji „Godzina bez myszy”. </w:t>
      </w:r>
    </w:p>
    <w:p w14:paraId="56F29598" w14:textId="04866FFA"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Koordynator ds. dostępności i członkowie zespołu uczestniczyli w przeglądzie dostępności urzędu w</w:t>
      </w:r>
      <w:r w:rsidR="00C96B0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 xml:space="preserve">ramach projektu „Współpraca na rzecz dostępności – szkolenia dla koordynatorów". Członkowie konsultowali raport jednostkowy z przeglądu i rekomendacje. W ramach wsparcia doradczego przeprowadzono analizę stanu wdrażania rozwiązań dostępnościowych. Na podstawie weryfikacji dostępności architektonicznej i informacyjno-komunikacyjnej opracowano wnioski </w:t>
      </w:r>
      <w:r w:rsidR="0018069D">
        <w:rPr>
          <w:rFonts w:ascii="Lato" w:eastAsia="Times New Roman" w:hAnsi="Lato" w:cs="Times New Roman"/>
          <w:bCs/>
          <w:sz w:val="20"/>
          <w:szCs w:val="20"/>
          <w:lang w:eastAsia="pl-PL"/>
        </w:rPr>
        <w:t>oraz</w:t>
      </w:r>
      <w:r w:rsidRPr="00786705">
        <w:rPr>
          <w:rFonts w:ascii="Lato" w:eastAsia="Times New Roman" w:hAnsi="Lato" w:cs="Times New Roman"/>
          <w:bCs/>
          <w:sz w:val="20"/>
          <w:szCs w:val="20"/>
          <w:lang w:eastAsia="pl-PL"/>
        </w:rPr>
        <w:t xml:space="preserve"> ustalono rekomendacje, których celem jest poprawa dostępności Kancelarii Prezesa Rady Ministrów.</w:t>
      </w:r>
    </w:p>
    <w:p w14:paraId="3361D89D" w14:textId="77777777" w:rsidR="00786705" w:rsidRPr="00786705" w:rsidRDefault="00786705" w:rsidP="00786705">
      <w:pPr>
        <w:spacing w:after="120" w:line="240" w:lineRule="atLeast"/>
        <w:jc w:val="both"/>
        <w:rPr>
          <w:rFonts w:ascii="Lato" w:eastAsia="Times New Roman" w:hAnsi="Lato" w:cs="Times New Roman"/>
          <w:bCs/>
          <w:sz w:val="20"/>
          <w:szCs w:val="20"/>
          <w:lang w:eastAsia="pl-PL"/>
        </w:rPr>
      </w:pPr>
    </w:p>
    <w:p w14:paraId="4BBFC432" w14:textId="0C55A690"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Podatki</w:t>
      </w:r>
    </w:p>
    <w:p w14:paraId="16D67EBE" w14:textId="77777777" w:rsidR="00786705" w:rsidRPr="00786705" w:rsidRDefault="00786705" w:rsidP="00483151">
      <w:pPr>
        <w:spacing w:after="0"/>
        <w:jc w:val="both"/>
        <w:rPr>
          <w:rFonts w:ascii="Lato" w:eastAsia="Lato" w:hAnsi="Lato" w:cs="Calibri"/>
          <w:sz w:val="20"/>
          <w:szCs w:val="20"/>
        </w:rPr>
      </w:pPr>
      <w:r w:rsidRPr="00786705">
        <w:rPr>
          <w:rFonts w:ascii="Lato" w:eastAsia="Lato" w:hAnsi="Lato" w:cs="Calibri"/>
          <w:sz w:val="20"/>
          <w:szCs w:val="20"/>
        </w:rPr>
        <w:t>W toku prac parlamentarnych nad ustawą z dnia 26 maja 2023 r. o zmianie ustawy o podatku od towarów i usług oraz niektórych innych ustaw (Dz. U. poz.1059, z późn. zm.) została złożona poprawka poselska dotycząca ustawy z dnia 26 lipca 1991 r. o podatku dochodowym od osób fizycznych. W wyniku uwzględnienia poprawki poselskiej:</w:t>
      </w:r>
    </w:p>
    <w:p w14:paraId="3DC90AED" w14:textId="512D011B" w:rsidR="00786705" w:rsidRPr="00786705" w:rsidRDefault="00786705" w:rsidP="00483151">
      <w:pPr>
        <w:numPr>
          <w:ilvl w:val="0"/>
          <w:numId w:val="115"/>
        </w:numPr>
        <w:suppressAutoHyphens/>
        <w:autoSpaceDN w:val="0"/>
        <w:spacing w:after="0" w:line="254" w:lineRule="auto"/>
        <w:ind w:left="714" w:hanging="357"/>
        <w:jc w:val="both"/>
        <w:rPr>
          <w:rFonts w:ascii="Lato" w:eastAsia="Lato" w:hAnsi="Lato" w:cs="Calibri"/>
          <w:sz w:val="20"/>
          <w:szCs w:val="20"/>
          <w:lang w:eastAsia="pl-PL"/>
        </w:rPr>
      </w:pPr>
      <w:r w:rsidRPr="00786705">
        <w:rPr>
          <w:rFonts w:ascii="Lato" w:eastAsia="Lato" w:hAnsi="Lato" w:cs="Calibri"/>
          <w:sz w:val="20"/>
          <w:szCs w:val="20"/>
          <w:lang w:eastAsia="pl-PL"/>
        </w:rPr>
        <w:t>nastąpiło poszerzenie katalogu osób, na których utrzymaniu pozostają osoby z</w:t>
      </w:r>
      <w:r w:rsidR="0018069D">
        <w:rPr>
          <w:rFonts w:ascii="Lato" w:eastAsia="Lato" w:hAnsi="Lato" w:cs="Calibri"/>
          <w:sz w:val="20"/>
          <w:szCs w:val="20"/>
          <w:lang w:eastAsia="pl-PL"/>
        </w:rPr>
        <w:t> </w:t>
      </w:r>
      <w:r w:rsidRPr="00786705">
        <w:rPr>
          <w:rFonts w:ascii="Lato" w:eastAsia="Lato" w:hAnsi="Lato" w:cs="Calibri"/>
          <w:sz w:val="20"/>
          <w:szCs w:val="20"/>
          <w:lang w:eastAsia="pl-PL"/>
        </w:rPr>
        <w:t>niepełnosprawnością (art. 26 ust. 7e ustawy z dnia 26 lipca 1991 r. o podatku dochodowym od osób fizycznych), co umożliwiło tym osobom korzystanie z omawianej ulgi,</w:t>
      </w:r>
    </w:p>
    <w:p w14:paraId="64B50002" w14:textId="7E583741" w:rsidR="00786705" w:rsidRPr="00786705" w:rsidRDefault="00786705" w:rsidP="00483151">
      <w:pPr>
        <w:numPr>
          <w:ilvl w:val="0"/>
          <w:numId w:val="115"/>
        </w:numPr>
        <w:suppressAutoHyphens/>
        <w:autoSpaceDN w:val="0"/>
        <w:spacing w:after="0" w:line="254" w:lineRule="auto"/>
        <w:ind w:left="714" w:hanging="357"/>
        <w:jc w:val="both"/>
        <w:rPr>
          <w:rFonts w:ascii="Lato" w:eastAsia="Lato" w:hAnsi="Lato" w:cs="Calibri"/>
          <w:sz w:val="20"/>
          <w:szCs w:val="20"/>
          <w:lang w:eastAsia="pl-PL"/>
        </w:rPr>
      </w:pPr>
      <w:r w:rsidRPr="00786705">
        <w:rPr>
          <w:rFonts w:ascii="Lato" w:eastAsia="Lato" w:hAnsi="Lato" w:cs="Calibri"/>
          <w:sz w:val="20"/>
          <w:szCs w:val="20"/>
          <w:lang w:eastAsia="pl-PL"/>
        </w:rPr>
        <w:t>nastąpiła istotna zmiana w zakresie ulgi podatkowej na dzieci</w:t>
      </w:r>
      <w:r w:rsidR="0018069D">
        <w:rPr>
          <w:rFonts w:ascii="Lato" w:eastAsia="Lato" w:hAnsi="Lato" w:cs="Calibri"/>
          <w:sz w:val="20"/>
          <w:szCs w:val="20"/>
          <w:lang w:eastAsia="pl-PL"/>
        </w:rPr>
        <w:t>; z</w:t>
      </w:r>
      <w:r w:rsidRPr="00786705">
        <w:rPr>
          <w:rFonts w:ascii="Lato" w:eastAsia="Lato" w:hAnsi="Lato" w:cs="Calibri"/>
          <w:sz w:val="20"/>
          <w:szCs w:val="20"/>
          <w:lang w:eastAsia="pl-PL"/>
        </w:rPr>
        <w:t>rezygnowano z limitu dochodowego dla rodziców wychowujących jedno dziecko z niepełnosprawnością, (art. 27f ust. 2e ustawy z dnia 26 lipca 1991 r. o podatku dochodowym od osób fizycznych.</w:t>
      </w:r>
    </w:p>
    <w:p w14:paraId="0ECE4BBC" w14:textId="1F9410B6" w:rsidR="00786705" w:rsidRPr="00786705" w:rsidRDefault="00786705" w:rsidP="00786705">
      <w:pPr>
        <w:spacing w:beforeLines="60" w:before="144" w:afterLines="60" w:after="144" w:line="256" w:lineRule="auto"/>
        <w:jc w:val="both"/>
        <w:rPr>
          <w:rFonts w:ascii="Lato" w:eastAsia="Lato" w:hAnsi="Lato" w:cs="Calibri"/>
          <w:sz w:val="20"/>
          <w:szCs w:val="20"/>
        </w:rPr>
      </w:pPr>
      <w:r w:rsidRPr="00786705">
        <w:rPr>
          <w:rFonts w:ascii="Lato" w:eastAsia="Lato" w:hAnsi="Lato" w:cs="Calibri"/>
          <w:sz w:val="20"/>
          <w:szCs w:val="20"/>
        </w:rPr>
        <w:t>Zmiany te weszły w życie 1 lipca 2023 r. i mają zastosowanie do dochodów (przychodów) uzyskanych od</w:t>
      </w:r>
      <w:r w:rsidR="004E0CDB">
        <w:rPr>
          <w:rFonts w:ascii="Lato" w:eastAsia="Lato" w:hAnsi="Lato" w:cs="Calibri"/>
          <w:sz w:val="20"/>
          <w:szCs w:val="20"/>
        </w:rPr>
        <w:t xml:space="preserve"> </w:t>
      </w:r>
      <w:r w:rsidRPr="00786705">
        <w:rPr>
          <w:rFonts w:ascii="Lato" w:eastAsia="Lato" w:hAnsi="Lato" w:cs="Calibri"/>
          <w:sz w:val="20"/>
          <w:szCs w:val="20"/>
        </w:rPr>
        <w:t>1 stycznia 2023 r.</w:t>
      </w:r>
    </w:p>
    <w:p w14:paraId="1B3C1A34" w14:textId="77777777" w:rsidR="00786705" w:rsidRPr="00786705" w:rsidRDefault="00786705" w:rsidP="00786705">
      <w:pPr>
        <w:spacing w:after="120" w:line="240" w:lineRule="atLeast"/>
        <w:jc w:val="both"/>
        <w:rPr>
          <w:rFonts w:ascii="Lato" w:eastAsia="Times New Roman" w:hAnsi="Lato" w:cs="Times New Roman"/>
          <w:bCs/>
          <w:sz w:val="20"/>
          <w:szCs w:val="20"/>
          <w:lang w:eastAsia="pl-PL"/>
        </w:rPr>
      </w:pPr>
    </w:p>
    <w:p w14:paraId="6BC60B7D" w14:textId="77777777" w:rsidR="00786705" w:rsidRPr="00786705" w:rsidRDefault="00786705" w:rsidP="00786705">
      <w:pPr>
        <w:spacing w:after="120" w:line="240" w:lineRule="atLeast"/>
        <w:jc w:val="both"/>
        <w:rPr>
          <w:rFonts w:ascii="Lato" w:eastAsia="Times New Roman" w:hAnsi="Lato" w:cs="Times New Roman"/>
          <w:b/>
          <w:bCs/>
          <w:sz w:val="20"/>
          <w:szCs w:val="20"/>
          <w:lang w:eastAsia="pl-PL"/>
        </w:rPr>
      </w:pPr>
      <w:r w:rsidRPr="00786705">
        <w:rPr>
          <w:rFonts w:ascii="Lato" w:eastAsia="Times New Roman" w:hAnsi="Lato" w:cs="Times New Roman"/>
          <w:b/>
          <w:bCs/>
          <w:sz w:val="20"/>
          <w:szCs w:val="20"/>
          <w:lang w:eastAsia="pl-PL"/>
        </w:rPr>
        <w:t>Fundusz Solidarnościowy.</w:t>
      </w:r>
    </w:p>
    <w:p w14:paraId="27B3A902" w14:textId="438F5AE3"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W Biurze Funduszu Solidarnościowego w 2023 r</w:t>
      </w:r>
      <w:r w:rsidR="00483151">
        <w:rPr>
          <w:rFonts w:ascii="Lato" w:eastAsia="Times New Roman" w:hAnsi="Lato" w:cs="Times New Roman"/>
          <w:bCs/>
          <w:sz w:val="20"/>
          <w:szCs w:val="20"/>
          <w:lang w:eastAsia="pl-PL"/>
        </w:rPr>
        <w:t>.</w:t>
      </w:r>
      <w:r w:rsidR="00F96E65">
        <w:rPr>
          <w:rFonts w:ascii="Lato" w:eastAsia="Times New Roman" w:hAnsi="Lato" w:cs="Times New Roman"/>
          <w:bCs/>
          <w:sz w:val="20"/>
          <w:szCs w:val="20"/>
          <w:lang w:eastAsia="pl-PL"/>
        </w:rPr>
        <w:t xml:space="preserve"> </w:t>
      </w:r>
      <w:r w:rsidRPr="00786705">
        <w:rPr>
          <w:rFonts w:ascii="Lato" w:eastAsia="Times New Roman" w:hAnsi="Lato" w:cs="Times New Roman"/>
          <w:bCs/>
          <w:sz w:val="20"/>
          <w:szCs w:val="20"/>
          <w:lang w:eastAsia="pl-PL"/>
        </w:rPr>
        <w:t xml:space="preserve">realizowano Programy finansowane </w:t>
      </w:r>
      <w:r w:rsidR="00F96E65">
        <w:rPr>
          <w:rFonts w:ascii="Lato" w:eastAsia="Times New Roman" w:hAnsi="Lato" w:cs="Times New Roman"/>
          <w:bCs/>
          <w:sz w:val="20"/>
          <w:szCs w:val="20"/>
          <w:lang w:eastAsia="pl-PL"/>
        </w:rPr>
        <w:t>ze środków</w:t>
      </w:r>
      <w:r w:rsidRPr="00786705">
        <w:rPr>
          <w:rFonts w:ascii="Lato" w:eastAsia="Times New Roman" w:hAnsi="Lato" w:cs="Times New Roman"/>
          <w:bCs/>
          <w:sz w:val="20"/>
          <w:szCs w:val="20"/>
          <w:lang w:eastAsia="pl-PL"/>
        </w:rPr>
        <w:t xml:space="preserve"> Funduszu Solidarnościowego</w:t>
      </w:r>
      <w:r w:rsidR="00F96E65">
        <w:rPr>
          <w:rFonts w:ascii="Lato" w:eastAsia="Times New Roman" w:hAnsi="Lato" w:cs="Times New Roman"/>
          <w:bCs/>
          <w:sz w:val="20"/>
          <w:szCs w:val="20"/>
          <w:lang w:eastAsia="pl-PL"/>
        </w:rPr>
        <w:t>,</w:t>
      </w:r>
      <w:r w:rsidRPr="00786705">
        <w:rPr>
          <w:rFonts w:ascii="Lato" w:eastAsia="Times New Roman" w:hAnsi="Lato" w:cs="Times New Roman"/>
          <w:bCs/>
          <w:sz w:val="20"/>
          <w:szCs w:val="20"/>
          <w:lang w:eastAsia="pl-PL"/>
        </w:rPr>
        <w:t xml:space="preserve"> na podstawie ustawy z dnia 23 października 2018 r. o Funduszu Solidarnościowym (Dz. U. z 2024 r. poz. 296). </w:t>
      </w:r>
    </w:p>
    <w:p w14:paraId="3267691A" w14:textId="5A69D3DC" w:rsidR="00786705" w:rsidRPr="00786705" w:rsidRDefault="00786705" w:rsidP="00483151">
      <w:pPr>
        <w:spacing w:after="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Kontynuowane były Programy dla organizacji pozarządowych</w:t>
      </w:r>
      <w:r w:rsidR="004E0CDB">
        <w:rPr>
          <w:rFonts w:ascii="Lato" w:eastAsia="Times New Roman" w:hAnsi="Lato" w:cs="Times New Roman"/>
          <w:bCs/>
          <w:sz w:val="20"/>
          <w:szCs w:val="20"/>
          <w:lang w:eastAsia="pl-PL"/>
        </w:rPr>
        <w:t>,</w:t>
      </w:r>
      <w:r w:rsidRPr="00786705">
        <w:rPr>
          <w:rFonts w:ascii="Lato" w:eastAsia="Times New Roman" w:hAnsi="Lato" w:cs="Times New Roman"/>
          <w:bCs/>
          <w:sz w:val="20"/>
          <w:szCs w:val="20"/>
          <w:lang w:eastAsia="pl-PL"/>
        </w:rPr>
        <w:t xml:space="preserve"> o których mowa</w:t>
      </w:r>
      <w:r w:rsidR="00823986">
        <w:rPr>
          <w:rFonts w:ascii="Lato" w:eastAsia="Times New Roman" w:hAnsi="Lato" w:cs="Times New Roman"/>
          <w:bCs/>
          <w:sz w:val="20"/>
          <w:szCs w:val="20"/>
          <w:lang w:eastAsia="pl-PL"/>
        </w:rPr>
        <w:t xml:space="preserve"> </w:t>
      </w:r>
      <w:r w:rsidRPr="00786705">
        <w:rPr>
          <w:rFonts w:ascii="Lato" w:eastAsia="Times New Roman" w:hAnsi="Lato" w:cs="Times New Roman"/>
          <w:bCs/>
          <w:sz w:val="20"/>
          <w:szCs w:val="20"/>
          <w:lang w:eastAsia="pl-PL"/>
        </w:rPr>
        <w:t xml:space="preserve">w art. 3 ust. 2 oraz </w:t>
      </w:r>
      <w:r w:rsidR="004E0CDB">
        <w:rPr>
          <w:rFonts w:ascii="Lato" w:eastAsia="Times New Roman" w:hAnsi="Lato" w:cs="Times New Roman"/>
          <w:bCs/>
          <w:sz w:val="20"/>
          <w:szCs w:val="20"/>
          <w:lang w:eastAsia="pl-PL"/>
        </w:rPr>
        <w:br/>
      </w:r>
      <w:r w:rsidRPr="00786705">
        <w:rPr>
          <w:rFonts w:ascii="Lato" w:eastAsia="Times New Roman" w:hAnsi="Lato" w:cs="Times New Roman"/>
          <w:bCs/>
          <w:sz w:val="20"/>
          <w:szCs w:val="20"/>
          <w:lang w:eastAsia="pl-PL"/>
        </w:rPr>
        <w:t xml:space="preserve">w art. 3 ust. 3 pkt 1 ustawy z dnia 24 kwietnia 2003 r. o działalności pożytku publicznego i o wolontariacie </w:t>
      </w:r>
      <w:r w:rsidR="004E0CDB">
        <w:rPr>
          <w:rFonts w:ascii="Lato" w:eastAsia="Times New Roman" w:hAnsi="Lato" w:cs="Times New Roman"/>
          <w:bCs/>
          <w:sz w:val="20"/>
          <w:szCs w:val="20"/>
          <w:lang w:eastAsia="pl-PL"/>
        </w:rPr>
        <w:br/>
      </w:r>
      <w:r w:rsidRPr="00786705">
        <w:rPr>
          <w:rFonts w:ascii="Lato" w:eastAsia="Times New Roman" w:hAnsi="Lato" w:cs="Times New Roman"/>
          <w:bCs/>
          <w:sz w:val="20"/>
          <w:szCs w:val="20"/>
          <w:lang w:eastAsia="pl-PL"/>
        </w:rPr>
        <w:t>(Dz. U. z 2023 r. poz. 571) :</w:t>
      </w:r>
    </w:p>
    <w:p w14:paraId="4437C6D6" w14:textId="77777777" w:rsidR="00786705" w:rsidRPr="00786705" w:rsidRDefault="00786705" w:rsidP="00483151">
      <w:pPr>
        <w:numPr>
          <w:ilvl w:val="0"/>
          <w:numId w:val="113"/>
        </w:numPr>
        <w:spacing w:after="0" w:line="240" w:lineRule="atLeast"/>
        <w:ind w:left="426"/>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„Asystent osobisty osoby z niepełnosprawnościami” – edycja 2023,</w:t>
      </w:r>
    </w:p>
    <w:p w14:paraId="2AD3E905" w14:textId="77777777" w:rsidR="00786705" w:rsidRPr="00786705" w:rsidRDefault="00786705" w:rsidP="007511B6">
      <w:pPr>
        <w:numPr>
          <w:ilvl w:val="0"/>
          <w:numId w:val="113"/>
        </w:numPr>
        <w:spacing w:after="120" w:line="240" w:lineRule="atLeast"/>
        <w:ind w:left="426"/>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„Opieka wytchnieniowa dla członków rodzin lub opiekunów osób z niepełnosprawnościami” – edycja 2023,</w:t>
      </w:r>
    </w:p>
    <w:p w14:paraId="1E9F2029" w14:textId="35B888D7" w:rsidR="00786705" w:rsidRPr="00786705" w:rsidRDefault="00786705" w:rsidP="004E0CDB">
      <w:pPr>
        <w:spacing w:after="120" w:line="240" w:lineRule="atLeast"/>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oraz Programy skierowane do jednostek samorządu terytorialnego</w:t>
      </w:r>
      <w:r w:rsidR="00DD1808">
        <w:rPr>
          <w:rFonts w:ascii="Lato" w:eastAsia="Times New Roman" w:hAnsi="Lato" w:cs="Times New Roman"/>
          <w:bCs/>
          <w:sz w:val="20"/>
          <w:szCs w:val="20"/>
          <w:lang w:eastAsia="pl-PL"/>
        </w:rPr>
        <w:t xml:space="preserve"> (JST)</w:t>
      </w:r>
      <w:r w:rsidRPr="00786705">
        <w:rPr>
          <w:rFonts w:ascii="Lato" w:eastAsia="Times New Roman" w:hAnsi="Lato" w:cs="Times New Roman"/>
          <w:bCs/>
          <w:sz w:val="20"/>
          <w:szCs w:val="20"/>
          <w:lang w:eastAsia="pl-PL"/>
        </w:rPr>
        <w:t>:</w:t>
      </w:r>
    </w:p>
    <w:p w14:paraId="59A19956" w14:textId="77777777" w:rsidR="00786705" w:rsidRPr="00786705" w:rsidRDefault="00786705" w:rsidP="007511B6">
      <w:pPr>
        <w:numPr>
          <w:ilvl w:val="0"/>
          <w:numId w:val="113"/>
        </w:numPr>
        <w:spacing w:after="120" w:line="240" w:lineRule="atLeast"/>
        <w:ind w:left="426"/>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„Centra opiekuńczo-mieszkalne”,</w:t>
      </w:r>
    </w:p>
    <w:p w14:paraId="27846D48" w14:textId="77777777" w:rsidR="00786705" w:rsidRPr="00786705" w:rsidRDefault="00786705" w:rsidP="007511B6">
      <w:pPr>
        <w:numPr>
          <w:ilvl w:val="0"/>
          <w:numId w:val="113"/>
        </w:numPr>
        <w:spacing w:after="120" w:line="240" w:lineRule="atLeast"/>
        <w:ind w:left="426"/>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„Asystent osobisty osoby niepełnosprawnej” – edycja 2023,</w:t>
      </w:r>
    </w:p>
    <w:p w14:paraId="1E61325C" w14:textId="77777777" w:rsidR="00786705" w:rsidRPr="00786705" w:rsidRDefault="00786705" w:rsidP="007511B6">
      <w:pPr>
        <w:numPr>
          <w:ilvl w:val="0"/>
          <w:numId w:val="113"/>
        </w:numPr>
        <w:spacing w:after="120" w:line="240" w:lineRule="atLeast"/>
        <w:ind w:left="426"/>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„Opieka wytchnieniowa” – edycja 2023.</w:t>
      </w:r>
    </w:p>
    <w:p w14:paraId="11D5A6AD" w14:textId="77777777" w:rsidR="00786705" w:rsidRPr="00786705" w:rsidRDefault="00786705" w:rsidP="00154309">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 xml:space="preserve">Program asystencki adresowany jest do dzieci do 16 roku życia z orzeczeniem o niepełnosprawności łącznie ze wskazaniami: konieczności stałej lub długotrwałej opieki lub pomocy innej osoby oraz do osób niepełnosprawnych posiadających orzeczenie o znacznym lub umiarkowanym stopniu niepełnosprawności. </w:t>
      </w:r>
    </w:p>
    <w:p w14:paraId="39E3377A" w14:textId="378253C8" w:rsidR="00F96E65" w:rsidRPr="00786705" w:rsidRDefault="00F96E65" w:rsidP="00F96E6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Program ma w swojej zasadzie zapewniać możliwość skorzystania przez osoby niepełnosprawne z</w:t>
      </w:r>
      <w:r>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 xml:space="preserve">pomocy asystenta przy wykonywaniu codziennych czynności i funkcjonowaniu w życiu społecznym, ograniczyć skutki niepełnosprawności oraz stymulować osoby niepełnosprawne do podejmowania aktywności i umożliwiać im realizowania prawa do niezależnego życia. Ważnym aspektem Programu jest </w:t>
      </w:r>
      <w:r w:rsidRPr="00786705">
        <w:rPr>
          <w:rFonts w:ascii="Lato" w:eastAsia="Times New Roman" w:hAnsi="Lato" w:cs="Times New Roman"/>
          <w:bCs/>
          <w:sz w:val="20"/>
          <w:szCs w:val="20"/>
          <w:lang w:eastAsia="pl-PL"/>
        </w:rPr>
        <w:lastRenderedPageBreak/>
        <w:t xml:space="preserve">także przeciwdziałanie dyskryminacji ze względu na niepełnosprawność oraz wykluczeniu społecznemu osób niepełnosprawnych, umożliwienie osobom niepełnosprawnym uczestnictwa w życiu lokalnej społeczności. </w:t>
      </w:r>
    </w:p>
    <w:p w14:paraId="4B9327CA" w14:textId="7CBCEE8F"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W 2023 r</w:t>
      </w:r>
      <w:r w:rsidR="00483151">
        <w:rPr>
          <w:rFonts w:ascii="Lato" w:eastAsia="Times New Roman" w:hAnsi="Lato" w:cs="Times New Roman"/>
          <w:bCs/>
          <w:sz w:val="20"/>
          <w:szCs w:val="20"/>
          <w:lang w:eastAsia="pl-PL"/>
        </w:rPr>
        <w:t>.</w:t>
      </w:r>
      <w:r w:rsidRPr="00786705">
        <w:rPr>
          <w:rFonts w:ascii="Lato" w:eastAsia="Times New Roman" w:hAnsi="Lato" w:cs="Times New Roman"/>
          <w:bCs/>
          <w:sz w:val="20"/>
          <w:szCs w:val="20"/>
          <w:lang w:eastAsia="pl-PL"/>
        </w:rPr>
        <w:t xml:space="preserve"> Program „Asystent osobisty osoby z niepełnosprawnościami” – edycja 2023 realizowało 146</w:t>
      </w:r>
      <w:r w:rsidR="00F96E65">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organizacji pozarządowych, a łączna kwota zaangażowanych środków Funduszu wyniosła 140</w:t>
      </w:r>
      <w:r w:rsidR="00F96E65">
        <w:rPr>
          <w:rFonts w:ascii="Lato" w:eastAsia="Times New Roman" w:hAnsi="Lato" w:cs="Times New Roman"/>
          <w:bCs/>
          <w:sz w:val="20"/>
          <w:szCs w:val="20"/>
          <w:lang w:eastAsia="pl-PL"/>
        </w:rPr>
        <w:t> </w:t>
      </w:r>
      <w:r w:rsidR="00C61E3C">
        <w:rPr>
          <w:rFonts w:ascii="Lato" w:eastAsia="Times New Roman" w:hAnsi="Lato" w:cs="Times New Roman"/>
          <w:bCs/>
          <w:sz w:val="20"/>
          <w:szCs w:val="20"/>
          <w:lang w:eastAsia="pl-PL"/>
        </w:rPr>
        <w:t>000</w:t>
      </w:r>
      <w:r w:rsidR="00F96E65">
        <w:rPr>
          <w:rFonts w:ascii="Lato" w:eastAsia="Times New Roman" w:hAnsi="Lato" w:cs="Times New Roman"/>
          <w:bCs/>
          <w:sz w:val="20"/>
          <w:szCs w:val="20"/>
          <w:lang w:eastAsia="pl-PL"/>
        </w:rPr>
        <w:t> </w:t>
      </w:r>
      <w:r w:rsidR="00C61E3C">
        <w:rPr>
          <w:rFonts w:ascii="Lato" w:eastAsia="Times New Roman" w:hAnsi="Lato" w:cs="Times New Roman"/>
          <w:bCs/>
          <w:sz w:val="20"/>
          <w:szCs w:val="20"/>
          <w:lang w:eastAsia="pl-PL"/>
        </w:rPr>
        <w:t>000</w:t>
      </w:r>
      <w:r w:rsidRPr="00786705">
        <w:rPr>
          <w:rFonts w:ascii="Lato" w:eastAsia="Times New Roman" w:hAnsi="Lato" w:cs="Times New Roman"/>
          <w:bCs/>
          <w:sz w:val="20"/>
          <w:szCs w:val="20"/>
          <w:lang w:eastAsia="pl-PL"/>
        </w:rPr>
        <w:t xml:space="preserve"> zł. </w:t>
      </w:r>
    </w:p>
    <w:p w14:paraId="71C5945D" w14:textId="46E818F8"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W ramach Programu „Asystent osobisty osoby niepełnosprawnej” – edycja 2023 adresowanego do gmin/powiatów przekazano środki w wysokości 514</w:t>
      </w:r>
      <w:r w:rsidR="00F96E65">
        <w:rPr>
          <w:rFonts w:ascii="Lato" w:eastAsia="Times New Roman" w:hAnsi="Lato" w:cs="Times New Roman"/>
          <w:bCs/>
          <w:sz w:val="20"/>
          <w:szCs w:val="20"/>
          <w:lang w:eastAsia="pl-PL"/>
        </w:rPr>
        <w:t> </w:t>
      </w:r>
      <w:r w:rsidR="00C61E3C">
        <w:rPr>
          <w:rFonts w:ascii="Lato" w:eastAsia="Times New Roman" w:hAnsi="Lato" w:cs="Times New Roman"/>
          <w:bCs/>
          <w:sz w:val="20"/>
          <w:szCs w:val="20"/>
          <w:lang w:eastAsia="pl-PL"/>
        </w:rPr>
        <w:t>000</w:t>
      </w:r>
      <w:r w:rsidR="00F96E65">
        <w:rPr>
          <w:rFonts w:ascii="Lato" w:eastAsia="Times New Roman" w:hAnsi="Lato" w:cs="Times New Roman"/>
          <w:bCs/>
          <w:sz w:val="20"/>
          <w:szCs w:val="20"/>
          <w:lang w:eastAsia="pl-PL"/>
        </w:rPr>
        <w:t> </w:t>
      </w:r>
      <w:r w:rsidR="00C61E3C">
        <w:rPr>
          <w:rFonts w:ascii="Lato" w:eastAsia="Times New Roman" w:hAnsi="Lato" w:cs="Times New Roman"/>
          <w:bCs/>
          <w:sz w:val="20"/>
          <w:szCs w:val="20"/>
          <w:lang w:eastAsia="pl-PL"/>
        </w:rPr>
        <w:t>000</w:t>
      </w:r>
      <w:r w:rsidRPr="00786705">
        <w:rPr>
          <w:rFonts w:ascii="Lato" w:eastAsia="Times New Roman" w:hAnsi="Lato" w:cs="Times New Roman"/>
          <w:bCs/>
          <w:sz w:val="20"/>
          <w:szCs w:val="20"/>
          <w:lang w:eastAsia="pl-PL"/>
        </w:rPr>
        <w:t xml:space="preserve"> zł na realizację zadania oraz obsługę Programu przez 1</w:t>
      </w:r>
      <w:r w:rsidR="00F96E65">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 xml:space="preserve">383 JST. </w:t>
      </w:r>
    </w:p>
    <w:p w14:paraId="43D99737" w14:textId="77777777"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Programy opieki wytchnieniowej kierowane są do członków rodzin lub opiekunów sprawujących bezpośrednią opiekę nad dziećmi z orzeczeniem o niepełnosprawności lub osobami posiadającymi orzeczenie o znacznym stopniu niepełnosprawności, które wymagają usługi opieki wytchnieniowej oraz podniesienia ich umiejętności i wiedzy w tym zakresie.</w:t>
      </w:r>
    </w:p>
    <w:p w14:paraId="0D8AF452" w14:textId="77777777"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 xml:space="preserve">Programy te mają zapewniać wzmocnienie dotychczasowego systemu wsparcia osób niepełnosprawnych. W odniesieniu do członków rodziny lub opiekunów osób niepełnosprawnych skupiają się na czasowym odciążeniu od codziennych obowiązków łączących się ze sprawowaniem opieki, mają pozwolić na zapewnienie czasu na odpoczynek i regenerację, wzmocnienie osobistego potencjału oraz ograniczenie wpływu obciążeń psychofizycznych związanych ze sprawowaniem opieki poprzez wsparcie psychologiczne lub terapeutyczne, a także podniesienie poziomu kompetencji dotyczących wsparcia osoby niepełnosprawnej poprzez naukę technik wspomagania, pielęgnacji, prowadzenia działań rehabilitacyjnych w warunkach domowych oraz objęcie specjalistycznym poradnictwem w zakresie psychologicznych i społecznych aspektów wsparcia osób niepełnosprawnych, a także zagadnieniu profilaktyki zdrowotnej i zdrowego stylu życia. </w:t>
      </w:r>
    </w:p>
    <w:p w14:paraId="26CBB160" w14:textId="31153D85"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Program „Opieka wytchnieniowa dla członków rodzin lub opiekunów osób z niepełnosprawnościami” – edycja 2023 realizowało 77 organizacji pozarządowych, a łączna kwota zaangażowanych środków Funduszu wyniosła 54</w:t>
      </w:r>
      <w:r w:rsidR="00DD1808">
        <w:rPr>
          <w:rFonts w:ascii="Lato" w:eastAsia="Times New Roman" w:hAnsi="Lato" w:cs="Times New Roman"/>
          <w:bCs/>
          <w:sz w:val="20"/>
          <w:szCs w:val="20"/>
          <w:lang w:eastAsia="pl-PL"/>
        </w:rPr>
        <w:t> </w:t>
      </w:r>
      <w:r w:rsidR="00CF2D02">
        <w:rPr>
          <w:rFonts w:ascii="Lato" w:eastAsia="Times New Roman" w:hAnsi="Lato" w:cs="Times New Roman"/>
          <w:bCs/>
          <w:sz w:val="20"/>
          <w:szCs w:val="20"/>
          <w:lang w:eastAsia="pl-PL"/>
        </w:rPr>
        <w:t>000</w:t>
      </w:r>
      <w:r w:rsidR="00DD1808">
        <w:rPr>
          <w:rFonts w:ascii="Lato" w:eastAsia="Times New Roman" w:hAnsi="Lato" w:cs="Times New Roman"/>
          <w:bCs/>
          <w:sz w:val="20"/>
          <w:szCs w:val="20"/>
          <w:lang w:eastAsia="pl-PL"/>
        </w:rPr>
        <w:t> </w:t>
      </w:r>
      <w:r w:rsidR="00CF2D02">
        <w:rPr>
          <w:rFonts w:ascii="Lato" w:eastAsia="Times New Roman" w:hAnsi="Lato" w:cs="Times New Roman"/>
          <w:bCs/>
          <w:sz w:val="20"/>
          <w:szCs w:val="20"/>
          <w:lang w:eastAsia="pl-PL"/>
        </w:rPr>
        <w:t>000</w:t>
      </w:r>
      <w:r w:rsidRPr="00786705">
        <w:rPr>
          <w:rFonts w:ascii="Lato" w:eastAsia="Times New Roman" w:hAnsi="Lato" w:cs="Times New Roman"/>
          <w:bCs/>
          <w:sz w:val="20"/>
          <w:szCs w:val="20"/>
          <w:lang w:eastAsia="pl-PL"/>
        </w:rPr>
        <w:t xml:space="preserve"> zł. </w:t>
      </w:r>
    </w:p>
    <w:p w14:paraId="64A44DC1" w14:textId="7718E160"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W ramach Programu „Opieka wytchnieniowa” – edycja 2023 adresowanego do gmin/powiatów przekazano środki w wysokości 151</w:t>
      </w:r>
      <w:r w:rsidR="00DD180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5</w:t>
      </w:r>
      <w:r w:rsidR="00CF2D02">
        <w:rPr>
          <w:rFonts w:ascii="Lato" w:eastAsia="Times New Roman" w:hAnsi="Lato" w:cs="Times New Roman"/>
          <w:bCs/>
          <w:sz w:val="20"/>
          <w:szCs w:val="20"/>
          <w:lang w:eastAsia="pl-PL"/>
        </w:rPr>
        <w:t>00</w:t>
      </w:r>
      <w:r w:rsidR="00DD1808">
        <w:rPr>
          <w:rFonts w:ascii="Lato" w:eastAsia="Times New Roman" w:hAnsi="Lato" w:cs="Times New Roman"/>
          <w:bCs/>
          <w:sz w:val="20"/>
          <w:szCs w:val="20"/>
          <w:lang w:eastAsia="pl-PL"/>
        </w:rPr>
        <w:t> </w:t>
      </w:r>
      <w:r w:rsidR="00CF2D02">
        <w:rPr>
          <w:rFonts w:ascii="Lato" w:eastAsia="Times New Roman" w:hAnsi="Lato" w:cs="Times New Roman"/>
          <w:bCs/>
          <w:sz w:val="20"/>
          <w:szCs w:val="20"/>
          <w:lang w:eastAsia="pl-PL"/>
        </w:rPr>
        <w:t>000</w:t>
      </w:r>
      <w:r w:rsidRPr="00786705">
        <w:rPr>
          <w:rFonts w:ascii="Lato" w:eastAsia="Times New Roman" w:hAnsi="Lato" w:cs="Times New Roman"/>
          <w:bCs/>
          <w:sz w:val="20"/>
          <w:szCs w:val="20"/>
          <w:lang w:eastAsia="pl-PL"/>
        </w:rPr>
        <w:t xml:space="preserve"> zł na realizację zadania oraz obsługę Programu przez </w:t>
      </w:r>
      <w:r w:rsidR="00483151">
        <w:rPr>
          <w:rFonts w:ascii="Lato" w:eastAsia="Times New Roman" w:hAnsi="Lato" w:cs="Times New Roman"/>
          <w:bCs/>
          <w:sz w:val="20"/>
          <w:szCs w:val="20"/>
          <w:lang w:eastAsia="pl-PL"/>
        </w:rPr>
        <w:br/>
      </w:r>
      <w:r w:rsidRPr="00786705">
        <w:rPr>
          <w:rFonts w:ascii="Lato" w:eastAsia="Times New Roman" w:hAnsi="Lato" w:cs="Times New Roman"/>
          <w:bCs/>
          <w:sz w:val="20"/>
          <w:szCs w:val="20"/>
          <w:lang w:eastAsia="pl-PL"/>
        </w:rPr>
        <w:t>1</w:t>
      </w:r>
      <w:r w:rsidR="00DD180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 xml:space="preserve">274 JST. </w:t>
      </w:r>
    </w:p>
    <w:p w14:paraId="0E47DD87" w14:textId="77777777"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Ostatni z Programów tj. „Centra opiekuńczo-mieszkalne” zmierza do stworzenia warunków dla jednostek samorządu terytorialnego szczebla gminnego powiatowego, pozwalających na tworzenie i utrzymanie placówek pobytu dziennego lub całodobowego dla osób niepełnosprawnych. Centra opiekuńczo-mieszkalne mają być przeznaczone dla dorosłych osób niepełnosprawnych ze znacznym lub umiarkowanym stopniem niepełnosprawności. Pierwsza edycja Programu została ogłoszona w 2019 r., kolejne edycje ogłoszono w 2021 oraz 2023 r.</w:t>
      </w:r>
    </w:p>
    <w:p w14:paraId="760A338B" w14:textId="77777777"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Program składa się z dwóch modułów z czego Moduł I polega na finansowaniu budowy nowego obiektu budowlanego na nieruchomości stanowiącej własność gminy/powiatu, zakupie nieruchomości zabudowanej lub niezabudowanej obiektem w celu utworzenia Centrum lub zmianie przeznaczenia całości istniejącego obiektu, poprzez jego przystosowanie do standardu Centrum. W ramach Modułu II pokrywane są natomiast koszty utrzymania działalności Centrum, ponoszenie niezbędnych wydatków związanych z usługą przewozową/transportową uczestników Centrum, wynagrodzeń kadry Centrum oraz osób świadczących usługi w Centrum na rzecz uczestników Programu.</w:t>
      </w:r>
    </w:p>
    <w:p w14:paraId="006861D9" w14:textId="0BFF7A7F"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Osoby niepełnosprawne, obok różnorodnego wsparcia (w tym w zakresie potrzeb zdrowotnych, pielęgnacyjnych, zapobiegania wtórnym powikłaniom, stymulowania i rozwijania sprawności ruchowej, kompetencji poznawczych oraz społecznych), powinny mieć zapewnioną możliwość niezależnego, samodzielnego i godnego funkcjonowania na miarę swoich potrzeb. Wspólny pobyt uczestników w</w:t>
      </w:r>
      <w:r w:rsidR="00DD180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 xml:space="preserve">Centrum ma za zadanie wpłynąć pozytywnie na procesy uspołecznienia i nawiązywania relacji interpersonalnych oraz pozwolić na podejmowanie przez osoby niepełnosprawne aktywności na miarę posiadanego potencjału i zasobów. Stworzenie warunków w formie pobytu całodobowego lub dziennego jest szczególnie ważne dla osób niepełnosprawnych, które nie mogą korzystać z usług w innych ośrodkach wsparcia, a takiego wsparcia wymagają. Wdrożenie takich rozwiązań poprawi sytuację osób niepełnosprawnych dając im szansę na samodzielne i niezależne życie. </w:t>
      </w:r>
    </w:p>
    <w:p w14:paraId="3F7E692B" w14:textId="77777777"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lastRenderedPageBreak/>
        <w:t xml:space="preserve">Idea tworzenia Centrów opiera się na przekonaniu o konieczności uwzględnienia podmiotowości zgodnie z zasadami instytucjonalizacji wsparcia osoby niepełnosprawnej, która powinna mieć prawo decydowania o rodzaju pomocy, z której chce skorzystać, sposobu jej udzielenia oraz mieć zagwarantowany odpowiedni do jej potrzeb rodzaj standardu usług. </w:t>
      </w:r>
    </w:p>
    <w:p w14:paraId="6F957E52" w14:textId="0B3E7920"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W 2023 r. w związku z realizacją edycji 2019 oraz 2021 Programu, w których łącznie uczestniczy 97 JST, wydatkowano kwotę ponad 78</w:t>
      </w:r>
      <w:r w:rsidR="00DD1808">
        <w:rPr>
          <w:rFonts w:ascii="Lato" w:eastAsia="Times New Roman" w:hAnsi="Lato" w:cs="Times New Roman"/>
          <w:bCs/>
          <w:sz w:val="20"/>
          <w:szCs w:val="20"/>
          <w:lang w:eastAsia="pl-PL"/>
        </w:rPr>
        <w:t> </w:t>
      </w:r>
      <w:r w:rsidR="00C61E3C">
        <w:rPr>
          <w:rFonts w:ascii="Lato" w:eastAsia="Times New Roman" w:hAnsi="Lato" w:cs="Times New Roman"/>
          <w:bCs/>
          <w:sz w:val="20"/>
          <w:szCs w:val="20"/>
          <w:lang w:eastAsia="pl-PL"/>
        </w:rPr>
        <w:t>000</w:t>
      </w:r>
      <w:r w:rsidR="00DD1808">
        <w:rPr>
          <w:rFonts w:ascii="Lato" w:eastAsia="Times New Roman" w:hAnsi="Lato" w:cs="Times New Roman"/>
          <w:bCs/>
          <w:sz w:val="20"/>
          <w:szCs w:val="20"/>
          <w:lang w:eastAsia="pl-PL"/>
        </w:rPr>
        <w:t> </w:t>
      </w:r>
      <w:r w:rsidR="00C61E3C">
        <w:rPr>
          <w:rFonts w:ascii="Lato" w:eastAsia="Times New Roman" w:hAnsi="Lato" w:cs="Times New Roman"/>
          <w:bCs/>
          <w:sz w:val="20"/>
          <w:szCs w:val="20"/>
          <w:lang w:eastAsia="pl-PL"/>
        </w:rPr>
        <w:t>000</w:t>
      </w:r>
      <w:r w:rsidRPr="00786705">
        <w:rPr>
          <w:rFonts w:ascii="Lato" w:eastAsia="Times New Roman" w:hAnsi="Lato" w:cs="Times New Roman"/>
          <w:bCs/>
          <w:sz w:val="20"/>
          <w:szCs w:val="20"/>
          <w:lang w:eastAsia="pl-PL"/>
        </w:rPr>
        <w:t xml:space="preserve"> zł w ramach Modułu I – utworzenie Centrum oraz 32</w:t>
      </w:r>
      <w:r w:rsidR="00DD1808">
        <w:rPr>
          <w:rFonts w:ascii="Lato" w:eastAsia="Times New Roman" w:hAnsi="Lato" w:cs="Times New Roman"/>
          <w:bCs/>
          <w:sz w:val="20"/>
          <w:szCs w:val="20"/>
          <w:lang w:eastAsia="pl-PL"/>
        </w:rPr>
        <w:t> </w:t>
      </w:r>
      <w:r w:rsidR="00C61E3C">
        <w:rPr>
          <w:rFonts w:ascii="Lato" w:eastAsia="Times New Roman" w:hAnsi="Lato" w:cs="Times New Roman"/>
          <w:bCs/>
          <w:sz w:val="20"/>
          <w:szCs w:val="20"/>
          <w:lang w:eastAsia="pl-PL"/>
        </w:rPr>
        <w:t>000</w:t>
      </w:r>
      <w:r w:rsidR="00DD1808">
        <w:rPr>
          <w:rFonts w:ascii="Lato" w:eastAsia="Times New Roman" w:hAnsi="Lato" w:cs="Times New Roman"/>
          <w:bCs/>
          <w:sz w:val="20"/>
          <w:szCs w:val="20"/>
          <w:lang w:eastAsia="pl-PL"/>
        </w:rPr>
        <w:t> </w:t>
      </w:r>
      <w:r w:rsidR="00C61E3C">
        <w:rPr>
          <w:rFonts w:ascii="Lato" w:eastAsia="Times New Roman" w:hAnsi="Lato" w:cs="Times New Roman"/>
          <w:bCs/>
          <w:sz w:val="20"/>
          <w:szCs w:val="20"/>
          <w:lang w:eastAsia="pl-PL"/>
        </w:rPr>
        <w:t>000</w:t>
      </w:r>
      <w:r w:rsidRPr="00786705">
        <w:rPr>
          <w:rFonts w:ascii="Lato" w:eastAsia="Times New Roman" w:hAnsi="Lato" w:cs="Times New Roman"/>
          <w:bCs/>
          <w:sz w:val="20"/>
          <w:szCs w:val="20"/>
          <w:lang w:eastAsia="pl-PL"/>
        </w:rPr>
        <w:t xml:space="preserve"> zł w ramach Modułu II – funkcjonowanie Centrum.</w:t>
      </w:r>
    </w:p>
    <w:p w14:paraId="2F45648A" w14:textId="72AE604A"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Jednocześnie w ramach nowej edycji Programu, ogłoszonej w 2023 r., rekomendowano do dofinansowania kwotę 70</w:t>
      </w:r>
      <w:r w:rsidR="00DD1808">
        <w:rPr>
          <w:rFonts w:ascii="Lato" w:eastAsia="Times New Roman" w:hAnsi="Lato" w:cs="Times New Roman"/>
          <w:bCs/>
          <w:sz w:val="20"/>
          <w:szCs w:val="20"/>
          <w:lang w:eastAsia="pl-PL"/>
        </w:rPr>
        <w:t> </w:t>
      </w:r>
      <w:r w:rsidR="00C61E3C">
        <w:rPr>
          <w:rFonts w:ascii="Lato" w:eastAsia="Times New Roman" w:hAnsi="Lato" w:cs="Times New Roman"/>
          <w:bCs/>
          <w:sz w:val="20"/>
          <w:szCs w:val="20"/>
          <w:lang w:eastAsia="pl-PL"/>
        </w:rPr>
        <w:t>000</w:t>
      </w:r>
      <w:r w:rsidR="00DD1808">
        <w:rPr>
          <w:rFonts w:ascii="Lato" w:eastAsia="Times New Roman" w:hAnsi="Lato" w:cs="Times New Roman"/>
          <w:bCs/>
          <w:sz w:val="20"/>
          <w:szCs w:val="20"/>
          <w:lang w:eastAsia="pl-PL"/>
        </w:rPr>
        <w:t> </w:t>
      </w:r>
      <w:r w:rsidR="00C61E3C">
        <w:rPr>
          <w:rFonts w:ascii="Lato" w:eastAsia="Times New Roman" w:hAnsi="Lato" w:cs="Times New Roman"/>
          <w:bCs/>
          <w:sz w:val="20"/>
          <w:szCs w:val="20"/>
          <w:lang w:eastAsia="pl-PL"/>
        </w:rPr>
        <w:t>000</w:t>
      </w:r>
      <w:r w:rsidRPr="00786705">
        <w:rPr>
          <w:rFonts w:ascii="Lato" w:eastAsia="Times New Roman" w:hAnsi="Lato" w:cs="Times New Roman"/>
          <w:bCs/>
          <w:sz w:val="20"/>
          <w:szCs w:val="20"/>
          <w:lang w:eastAsia="pl-PL"/>
        </w:rPr>
        <w:t xml:space="preserve"> zł, wraz z kosztami obsługi dla 23 JST, na realizacje zadania w ramach Modułu I, począwszy od 1 stycznia 2024 r.</w:t>
      </w:r>
    </w:p>
    <w:p w14:paraId="142EDE4C" w14:textId="148C7620"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Ponadto kontynuowano wypłacanie ze środków Funduszu Solidarnościowego świadczenia uzupełniające dla osób niezdolnych do samodzielnej egzystencji oraz renty socjalnej. Fundusz Solidarnościowy finansuje także Fundusz Dostępności. Środki przeznacza się na działania w zakresie zapewniania dostępności dla osób ze szczególnymi potrzebami, w szczególności w budynkach użyteczności publicznej oraz budynkach mieszkalnictwa wielorodzinnego.</w:t>
      </w:r>
      <w:r w:rsidR="00DD1808">
        <w:rPr>
          <w:rFonts w:ascii="Lato" w:eastAsia="Times New Roman" w:hAnsi="Lato" w:cs="Times New Roman"/>
          <w:bCs/>
          <w:sz w:val="20"/>
          <w:szCs w:val="20"/>
          <w:lang w:eastAsia="pl-PL"/>
        </w:rPr>
        <w:t xml:space="preserve"> </w:t>
      </w:r>
    </w:p>
    <w:p w14:paraId="6512CD1E" w14:textId="77777777" w:rsidR="00786705" w:rsidRPr="00786705" w:rsidRDefault="00786705" w:rsidP="00786705">
      <w:pPr>
        <w:spacing w:after="0" w:line="240" w:lineRule="atLeast"/>
        <w:ind w:left="426" w:hanging="426"/>
        <w:jc w:val="both"/>
        <w:rPr>
          <w:rFonts w:ascii="Lato" w:eastAsia="Times New Roman" w:hAnsi="Lato" w:cs="Times New Roman"/>
          <w:bCs/>
          <w:sz w:val="20"/>
          <w:szCs w:val="20"/>
          <w:lang w:eastAsia="pl-PL"/>
        </w:rPr>
      </w:pPr>
    </w:p>
    <w:p w14:paraId="68508441" w14:textId="5AEE5F37" w:rsidR="00DD1808" w:rsidRPr="00786705" w:rsidRDefault="00786705" w:rsidP="00DD1808">
      <w:pPr>
        <w:spacing w:after="120" w:line="240" w:lineRule="atLeast"/>
        <w:jc w:val="both"/>
        <w:rPr>
          <w:rFonts w:ascii="Lato" w:eastAsia="Times New Roman" w:hAnsi="Lato" w:cs="Times New Roman"/>
          <w:b/>
          <w:bCs/>
          <w:sz w:val="20"/>
          <w:szCs w:val="20"/>
          <w:lang w:eastAsia="pl-PL"/>
        </w:rPr>
      </w:pPr>
      <w:r w:rsidRPr="00786705">
        <w:rPr>
          <w:rFonts w:ascii="Lato" w:eastAsia="Times New Roman" w:hAnsi="Lato" w:cs="Times New Roman"/>
          <w:b/>
          <w:bCs/>
          <w:sz w:val="20"/>
          <w:szCs w:val="20"/>
          <w:lang w:eastAsia="pl-PL"/>
        </w:rPr>
        <w:t>Centrum Weterana Działań Poza Granicami Państwa</w:t>
      </w:r>
    </w:p>
    <w:p w14:paraId="376AC5C0" w14:textId="62611D27" w:rsidR="00786705" w:rsidRPr="00A15ABA" w:rsidRDefault="00DD1808" w:rsidP="00483151">
      <w:pPr>
        <w:spacing w:after="0" w:line="240" w:lineRule="atLeast"/>
        <w:jc w:val="both"/>
        <w:rPr>
          <w:rFonts w:ascii="Lato" w:hAnsi="Lato" w:cs="Times New Roman"/>
          <w:bCs/>
          <w:sz w:val="20"/>
          <w:szCs w:val="20"/>
        </w:rPr>
      </w:pPr>
      <w:r>
        <w:rPr>
          <w:rFonts w:ascii="Lato" w:hAnsi="Lato" w:cs="Times New Roman"/>
          <w:bCs/>
          <w:sz w:val="20"/>
          <w:szCs w:val="20"/>
        </w:rPr>
        <w:t>W</w:t>
      </w:r>
      <w:r w:rsidR="00786705" w:rsidRPr="00A15ABA">
        <w:rPr>
          <w:rFonts w:ascii="Lato" w:hAnsi="Lato" w:cs="Times New Roman"/>
          <w:bCs/>
          <w:sz w:val="20"/>
          <w:szCs w:val="20"/>
        </w:rPr>
        <w:t xml:space="preserve"> ramach funkcjonowania w Centrum Weterana Działań Poza Granicami Państwa punktu informacyjno-konsultacyjnego udzielano porad i konsultacji psychologicznych dla weteranów poszkodowanych w</w:t>
      </w:r>
      <w:r>
        <w:rPr>
          <w:rFonts w:ascii="Lato" w:hAnsi="Lato" w:cs="Times New Roman"/>
          <w:bCs/>
          <w:sz w:val="20"/>
          <w:szCs w:val="20"/>
        </w:rPr>
        <w:t> </w:t>
      </w:r>
      <w:r w:rsidR="00786705" w:rsidRPr="00A15ABA">
        <w:rPr>
          <w:rFonts w:ascii="Lato" w:hAnsi="Lato" w:cs="Times New Roman"/>
          <w:bCs/>
          <w:sz w:val="20"/>
          <w:szCs w:val="20"/>
        </w:rPr>
        <w:t>działaniach poza granicami państwa</w:t>
      </w:r>
      <w:r w:rsidR="00A15ABA">
        <w:rPr>
          <w:rFonts w:ascii="Lato" w:hAnsi="Lato" w:cs="Times New Roman"/>
          <w:bCs/>
          <w:sz w:val="20"/>
          <w:szCs w:val="20"/>
        </w:rPr>
        <w:t>. Ponadto:</w:t>
      </w:r>
    </w:p>
    <w:p w14:paraId="1631286D" w14:textId="3E053098" w:rsidR="00786705" w:rsidRPr="00786705" w:rsidRDefault="00A15ABA" w:rsidP="00483151">
      <w:pPr>
        <w:spacing w:after="0" w:line="240" w:lineRule="atLeast"/>
        <w:ind w:left="426" w:hanging="426"/>
        <w:jc w:val="both"/>
        <w:rPr>
          <w:rFonts w:ascii="Lato" w:eastAsia="Times New Roman" w:hAnsi="Lato" w:cs="Times New Roman"/>
          <w:bCs/>
          <w:sz w:val="20"/>
          <w:szCs w:val="20"/>
          <w:lang w:eastAsia="pl-PL"/>
        </w:rPr>
      </w:pPr>
      <w:r>
        <w:rPr>
          <w:rFonts w:ascii="Lato" w:eastAsia="Times New Roman" w:hAnsi="Lato" w:cs="Times New Roman"/>
          <w:bCs/>
          <w:sz w:val="20"/>
          <w:szCs w:val="20"/>
          <w:lang w:eastAsia="pl-PL"/>
        </w:rPr>
        <w:t>a</w:t>
      </w:r>
      <w:r w:rsidR="00786705" w:rsidRPr="00786705">
        <w:rPr>
          <w:rFonts w:ascii="Lato" w:eastAsia="Times New Roman" w:hAnsi="Lato" w:cs="Times New Roman"/>
          <w:bCs/>
          <w:sz w:val="20"/>
          <w:szCs w:val="20"/>
          <w:lang w:eastAsia="pl-PL"/>
        </w:rPr>
        <w:t>)</w:t>
      </w:r>
      <w:r w:rsidR="00786705" w:rsidRPr="00786705">
        <w:rPr>
          <w:rFonts w:ascii="Lato" w:eastAsia="Times New Roman" w:hAnsi="Lato" w:cs="Times New Roman"/>
          <w:bCs/>
          <w:sz w:val="20"/>
          <w:szCs w:val="20"/>
          <w:lang w:eastAsia="pl-PL"/>
        </w:rPr>
        <w:tab/>
        <w:t>kontynuowano pierwszeństwo w dostępie do zatrudnienia weteranów poszkodowanych – osób niepełnosprawnych, na stanowiskach odpowiadających wykształceniu, wiedzy i sprawności psychofizycznej, zgodnie z zapisami Ustawy o weteranach działań poza granicami państwa (art. 33);</w:t>
      </w:r>
    </w:p>
    <w:p w14:paraId="76E8909F" w14:textId="6B8BEC60" w:rsidR="00786705" w:rsidRPr="00786705" w:rsidRDefault="00A15ABA" w:rsidP="00786705">
      <w:pPr>
        <w:spacing w:after="0" w:line="240" w:lineRule="atLeast"/>
        <w:ind w:left="426" w:hanging="426"/>
        <w:jc w:val="both"/>
        <w:rPr>
          <w:rFonts w:ascii="Lato" w:eastAsia="Times New Roman" w:hAnsi="Lato" w:cs="Times New Roman"/>
          <w:bCs/>
          <w:sz w:val="20"/>
          <w:szCs w:val="20"/>
          <w:lang w:eastAsia="pl-PL"/>
        </w:rPr>
      </w:pPr>
      <w:r>
        <w:rPr>
          <w:rFonts w:ascii="Lato" w:eastAsia="Times New Roman" w:hAnsi="Lato" w:cs="Times New Roman"/>
          <w:bCs/>
          <w:sz w:val="20"/>
          <w:szCs w:val="20"/>
          <w:lang w:eastAsia="pl-PL"/>
        </w:rPr>
        <w:t>b</w:t>
      </w:r>
      <w:r w:rsidR="00786705" w:rsidRPr="00786705">
        <w:rPr>
          <w:rFonts w:ascii="Lato" w:eastAsia="Times New Roman" w:hAnsi="Lato" w:cs="Times New Roman"/>
          <w:bCs/>
          <w:sz w:val="20"/>
          <w:szCs w:val="20"/>
          <w:lang w:eastAsia="pl-PL"/>
        </w:rPr>
        <w:t>)</w:t>
      </w:r>
      <w:r w:rsidR="00786705" w:rsidRPr="00786705">
        <w:rPr>
          <w:rFonts w:ascii="Lato" w:eastAsia="Times New Roman" w:hAnsi="Lato" w:cs="Times New Roman"/>
          <w:bCs/>
          <w:sz w:val="20"/>
          <w:szCs w:val="20"/>
          <w:lang w:eastAsia="pl-PL"/>
        </w:rPr>
        <w:tab/>
        <w:t xml:space="preserve">w 2023 </w:t>
      </w:r>
      <w:r w:rsidR="003207C2">
        <w:rPr>
          <w:rFonts w:ascii="Lato" w:eastAsia="Times New Roman" w:hAnsi="Lato" w:cs="Times New Roman"/>
          <w:bCs/>
          <w:sz w:val="20"/>
          <w:szCs w:val="20"/>
          <w:lang w:eastAsia="pl-PL"/>
        </w:rPr>
        <w:t>r</w:t>
      </w:r>
      <w:r w:rsidR="00483151">
        <w:rPr>
          <w:rFonts w:ascii="Lato" w:eastAsia="Times New Roman" w:hAnsi="Lato" w:cs="Times New Roman"/>
          <w:bCs/>
          <w:sz w:val="20"/>
          <w:szCs w:val="20"/>
          <w:lang w:eastAsia="pl-PL"/>
        </w:rPr>
        <w:t>.</w:t>
      </w:r>
      <w:r w:rsidR="00786705" w:rsidRPr="00786705">
        <w:rPr>
          <w:rFonts w:ascii="Lato" w:eastAsia="Times New Roman" w:hAnsi="Lato" w:cs="Times New Roman"/>
          <w:bCs/>
          <w:sz w:val="20"/>
          <w:szCs w:val="20"/>
          <w:lang w:eastAsia="pl-PL"/>
        </w:rPr>
        <w:t xml:space="preserve"> realizowano przedsięwzięcia skierowane do weteranów poszkodowanych/osób niepełnosprawnych o charakterze społecznym, kulturalnym i sportowym, w tym m.in.:</w:t>
      </w:r>
    </w:p>
    <w:p w14:paraId="53011859" w14:textId="588FD33B" w:rsidR="00786705" w:rsidRPr="00786705" w:rsidRDefault="00786705" w:rsidP="00786705">
      <w:pPr>
        <w:spacing w:after="0" w:line="240" w:lineRule="atLeast"/>
        <w:ind w:left="851" w:hanging="426"/>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w:t>
      </w:r>
      <w:r w:rsidRPr="00786705">
        <w:rPr>
          <w:rFonts w:ascii="Lato" w:eastAsia="Times New Roman" w:hAnsi="Lato" w:cs="Times New Roman"/>
          <w:bCs/>
          <w:sz w:val="20"/>
          <w:szCs w:val="20"/>
          <w:lang w:eastAsia="pl-PL"/>
        </w:rPr>
        <w:tab/>
        <w:t xml:space="preserve">zawody sportowe „Wyzwanie Weterana” oraz „Projekt Wojownik” skierowane </w:t>
      </w:r>
      <w:r w:rsidR="00682938">
        <w:rPr>
          <w:rFonts w:ascii="Lato" w:eastAsia="Times New Roman" w:hAnsi="Lato" w:cs="Times New Roman"/>
          <w:bCs/>
          <w:sz w:val="20"/>
          <w:szCs w:val="20"/>
          <w:lang w:eastAsia="pl-PL"/>
        </w:rPr>
        <w:br/>
      </w:r>
      <w:r w:rsidRPr="00786705">
        <w:rPr>
          <w:rFonts w:ascii="Lato" w:eastAsia="Times New Roman" w:hAnsi="Lato" w:cs="Times New Roman"/>
          <w:bCs/>
          <w:sz w:val="20"/>
          <w:szCs w:val="20"/>
          <w:lang w:eastAsia="pl-PL"/>
        </w:rPr>
        <w:t>m.in. do</w:t>
      </w:r>
      <w:r w:rsidR="00682938">
        <w:rPr>
          <w:rFonts w:ascii="Lato" w:eastAsia="Times New Roman" w:hAnsi="Lato" w:cs="Times New Roman"/>
          <w:bCs/>
          <w:sz w:val="20"/>
          <w:szCs w:val="20"/>
          <w:lang w:eastAsia="pl-PL"/>
        </w:rPr>
        <w:t xml:space="preserve"> </w:t>
      </w:r>
      <w:r w:rsidRPr="00786705">
        <w:rPr>
          <w:rFonts w:ascii="Lato" w:eastAsia="Times New Roman" w:hAnsi="Lato" w:cs="Times New Roman"/>
          <w:bCs/>
          <w:sz w:val="20"/>
          <w:szCs w:val="20"/>
          <w:lang w:eastAsia="pl-PL"/>
        </w:rPr>
        <w:t>weteranów poszkodowanych/ osób niepełnosprawnych – projekty mają na celu integrację i</w:t>
      </w:r>
      <w:r w:rsidR="00682938">
        <w:rPr>
          <w:rFonts w:ascii="Lato" w:eastAsia="Times New Roman" w:hAnsi="Lato" w:cs="Times New Roman"/>
          <w:bCs/>
          <w:sz w:val="20"/>
          <w:szCs w:val="20"/>
          <w:lang w:eastAsia="pl-PL"/>
        </w:rPr>
        <w:t xml:space="preserve"> </w:t>
      </w:r>
      <w:r w:rsidRPr="00786705">
        <w:rPr>
          <w:rFonts w:ascii="Lato" w:eastAsia="Times New Roman" w:hAnsi="Lato" w:cs="Times New Roman"/>
          <w:bCs/>
          <w:sz w:val="20"/>
          <w:szCs w:val="20"/>
          <w:lang w:eastAsia="pl-PL"/>
        </w:rPr>
        <w:t>umożliwienie pokonywania własnych barier poprzez aktywność sportową,</w:t>
      </w:r>
    </w:p>
    <w:p w14:paraId="6C100072" w14:textId="7042D564" w:rsidR="00682938" w:rsidRDefault="00786705" w:rsidP="00786705">
      <w:pPr>
        <w:spacing w:after="0" w:line="240" w:lineRule="atLeast"/>
        <w:ind w:left="851" w:hanging="426"/>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w:t>
      </w:r>
      <w:r w:rsidRPr="00786705">
        <w:rPr>
          <w:rFonts w:ascii="Lato" w:eastAsia="Times New Roman" w:hAnsi="Lato" w:cs="Times New Roman"/>
          <w:bCs/>
          <w:sz w:val="20"/>
          <w:szCs w:val="20"/>
          <w:lang w:eastAsia="pl-PL"/>
        </w:rPr>
        <w:tab/>
        <w:t>udział polskiej reprezentacji sportowej składającej się z weteranów poszkodowanych w</w:t>
      </w:r>
      <w:r w:rsidR="00DD180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międzynarodowych zawodach o charakterze sportowo</w:t>
      </w:r>
      <w:r w:rsidR="00682938">
        <w:rPr>
          <w:rFonts w:ascii="Lato" w:eastAsia="Times New Roman" w:hAnsi="Lato" w:cs="Times New Roman"/>
          <w:bCs/>
          <w:sz w:val="20"/>
          <w:szCs w:val="20"/>
          <w:lang w:eastAsia="pl-PL"/>
        </w:rPr>
        <w:t xml:space="preserve"> - </w:t>
      </w:r>
      <w:r w:rsidRPr="00786705">
        <w:rPr>
          <w:rFonts w:ascii="Lato" w:eastAsia="Times New Roman" w:hAnsi="Lato" w:cs="Times New Roman"/>
          <w:bCs/>
          <w:sz w:val="20"/>
          <w:szCs w:val="20"/>
          <w:lang w:eastAsia="pl-PL"/>
        </w:rPr>
        <w:t>rehabilitacyjnym Invictus Games w</w:t>
      </w:r>
      <w:r w:rsidR="00DD180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Düsseldor w Niemczech.</w:t>
      </w:r>
    </w:p>
    <w:p w14:paraId="1D8AED4F" w14:textId="71F81868" w:rsidR="00682938" w:rsidRDefault="00682938">
      <w:pPr>
        <w:rPr>
          <w:rFonts w:ascii="Lato" w:eastAsia="Times New Roman" w:hAnsi="Lato" w:cs="Times New Roman"/>
          <w:bCs/>
          <w:sz w:val="20"/>
          <w:szCs w:val="20"/>
          <w:lang w:eastAsia="pl-PL"/>
        </w:rPr>
      </w:pPr>
    </w:p>
    <w:p w14:paraId="12AC5826" w14:textId="55CD3F99" w:rsidR="00786705" w:rsidRPr="00786705" w:rsidRDefault="00786705" w:rsidP="00786705">
      <w:pPr>
        <w:spacing w:after="120" w:line="276" w:lineRule="auto"/>
        <w:jc w:val="both"/>
        <w:rPr>
          <w:rFonts w:ascii="Lato" w:eastAsia="Times New Roman" w:hAnsi="Lato" w:cs="Times New Roman"/>
          <w:b/>
          <w:bCs/>
          <w:sz w:val="20"/>
          <w:szCs w:val="20"/>
          <w:lang w:eastAsia="pl-PL"/>
        </w:rPr>
      </w:pPr>
      <w:r w:rsidRPr="00786705">
        <w:rPr>
          <w:rFonts w:ascii="Lato" w:eastAsia="Times New Roman" w:hAnsi="Lato" w:cs="Times New Roman"/>
          <w:b/>
          <w:bCs/>
          <w:sz w:val="20"/>
          <w:szCs w:val="20"/>
          <w:lang w:eastAsia="pl-PL"/>
        </w:rPr>
        <w:t>Fundusz Sprawiedliwości/</w:t>
      </w:r>
      <w:r w:rsidRPr="00786705">
        <w:rPr>
          <w:rFonts w:ascii="Calibri" w:eastAsia="Calibri" w:hAnsi="Calibri" w:cs="Calibri"/>
          <w:lang w:eastAsia="pl-PL"/>
        </w:rPr>
        <w:t xml:space="preserve"> </w:t>
      </w:r>
      <w:r w:rsidRPr="00786705">
        <w:rPr>
          <w:rFonts w:ascii="Lato" w:eastAsia="Times New Roman" w:hAnsi="Lato" w:cs="Times New Roman"/>
          <w:b/>
          <w:bCs/>
          <w:sz w:val="20"/>
          <w:szCs w:val="20"/>
          <w:lang w:eastAsia="pl-PL"/>
        </w:rPr>
        <w:t>Sieć Pomocy Osobom Pokrzywdzonym</w:t>
      </w:r>
    </w:p>
    <w:p w14:paraId="78BE65E5" w14:textId="7EFBB31A"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W 2023 r</w:t>
      </w:r>
      <w:r w:rsidR="00483151">
        <w:rPr>
          <w:rFonts w:ascii="Lato" w:eastAsia="Times New Roman" w:hAnsi="Lato" w:cs="Times New Roman"/>
          <w:bCs/>
          <w:sz w:val="20"/>
          <w:szCs w:val="20"/>
          <w:lang w:eastAsia="pl-PL"/>
        </w:rPr>
        <w:t>.</w:t>
      </w:r>
      <w:r w:rsidRPr="00786705">
        <w:rPr>
          <w:rFonts w:ascii="Lato" w:eastAsia="Times New Roman" w:hAnsi="Lato" w:cs="Times New Roman"/>
          <w:bCs/>
          <w:sz w:val="20"/>
          <w:szCs w:val="20"/>
          <w:lang w:eastAsia="pl-PL"/>
        </w:rPr>
        <w:t xml:space="preserve"> kontynuowano działania podjęte przez Ministerstwo Sprawiedliwości w</w:t>
      </w:r>
      <w:r w:rsidR="00682938">
        <w:rPr>
          <w:rFonts w:ascii="Lato" w:eastAsia="Times New Roman" w:hAnsi="Lato" w:cs="Times New Roman"/>
          <w:bCs/>
          <w:sz w:val="20"/>
          <w:szCs w:val="20"/>
          <w:lang w:eastAsia="pl-PL"/>
        </w:rPr>
        <w:t xml:space="preserve"> </w:t>
      </w:r>
      <w:r w:rsidRPr="00786705">
        <w:rPr>
          <w:rFonts w:ascii="Lato" w:eastAsia="Times New Roman" w:hAnsi="Lato" w:cs="Times New Roman"/>
          <w:bCs/>
          <w:sz w:val="20"/>
          <w:szCs w:val="20"/>
          <w:lang w:eastAsia="pl-PL"/>
        </w:rPr>
        <w:t>2022</w:t>
      </w:r>
      <w:r w:rsidR="00EA2A88">
        <w:rPr>
          <w:rFonts w:ascii="Lato" w:eastAsia="Times New Roman" w:hAnsi="Lato" w:cs="Times New Roman"/>
          <w:bCs/>
          <w:sz w:val="20"/>
          <w:szCs w:val="20"/>
          <w:lang w:eastAsia="pl-PL"/>
        </w:rPr>
        <w:t xml:space="preserve"> r.</w:t>
      </w:r>
      <w:r w:rsidRPr="00786705">
        <w:rPr>
          <w:rFonts w:ascii="Lato" w:eastAsia="Times New Roman" w:hAnsi="Lato" w:cs="Times New Roman"/>
          <w:bCs/>
          <w:sz w:val="20"/>
          <w:szCs w:val="20"/>
          <w:lang w:eastAsia="pl-PL"/>
        </w:rPr>
        <w:t xml:space="preserve"> w</w:t>
      </w:r>
      <w:r w:rsidR="0068293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obszarze pomocy osobom pokrzywdzonym, świadkom oraz osobom im najbliższym na rzecz osób z</w:t>
      </w:r>
      <w:r w:rsidR="0068293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niepełnosprawnością.</w:t>
      </w:r>
    </w:p>
    <w:p w14:paraId="3B57F5F5" w14:textId="38617A1B"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Zgodnie ze stanem na dzień 31 grudnia 2023 r. pomoc osobom pokrzywdzonym, świadkom oraz osobom im najbliższym była świadczona przez 305 placówek tworzących ogólnopolską Sieć Pomocy Osobom Pokrzywdzonym, rozlokowanych na terenie całego kraju. Zgodnie z zapewnieniami placówek, Okręgowe Ośrodki Pomocy Pokrzywdzonym Przestępstwem zlokalizowane są na parterze lub posiadają windę, co</w:t>
      </w:r>
      <w:r w:rsidR="0068293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stanowi ułatwienie dla osób z niepełnosprawnością ruchową. Każde miejsce świadczenia pomocy jest oznaczone stosowną tablicą oraz zapewnia beneficjentom dogodny dojazd.</w:t>
      </w:r>
    </w:p>
    <w:p w14:paraId="388383E8" w14:textId="2002933E"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W 2023 r</w:t>
      </w:r>
      <w:r w:rsidR="00483151">
        <w:rPr>
          <w:rFonts w:ascii="Lato" w:eastAsia="Times New Roman" w:hAnsi="Lato" w:cs="Times New Roman"/>
          <w:bCs/>
          <w:sz w:val="20"/>
          <w:szCs w:val="20"/>
          <w:lang w:eastAsia="pl-PL"/>
        </w:rPr>
        <w:t>.</w:t>
      </w:r>
      <w:r w:rsidRPr="00786705">
        <w:rPr>
          <w:rFonts w:ascii="Lato" w:eastAsia="Times New Roman" w:hAnsi="Lato" w:cs="Times New Roman"/>
          <w:bCs/>
          <w:sz w:val="20"/>
          <w:szCs w:val="20"/>
          <w:lang w:eastAsia="pl-PL"/>
        </w:rPr>
        <w:t xml:space="preserve"> udzielono w placówkach finansowanych ze środków Funduszu Sprawiedliwości pomocy osobom z niepełnosprawnością w wymiarze 6</w:t>
      </w:r>
      <w:r w:rsidR="0068293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 xml:space="preserve">899,5 godzin pomocy psychologa i psychiatry, </w:t>
      </w:r>
      <w:r w:rsidR="00483151">
        <w:rPr>
          <w:rFonts w:ascii="Lato" w:eastAsia="Times New Roman" w:hAnsi="Lato" w:cs="Times New Roman"/>
          <w:bCs/>
          <w:sz w:val="20"/>
          <w:szCs w:val="20"/>
          <w:lang w:eastAsia="pl-PL"/>
        </w:rPr>
        <w:br/>
      </w:r>
      <w:r w:rsidRPr="00786705">
        <w:rPr>
          <w:rFonts w:ascii="Lato" w:eastAsia="Times New Roman" w:hAnsi="Lato" w:cs="Times New Roman"/>
          <w:bCs/>
          <w:sz w:val="20"/>
          <w:szCs w:val="20"/>
          <w:lang w:eastAsia="pl-PL"/>
        </w:rPr>
        <w:t>5</w:t>
      </w:r>
      <w:r w:rsidR="0068293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817,5 godzin pomocy prawnej oraz pomocy materialnej w kwocie wynoszącej 1</w:t>
      </w:r>
      <w:r w:rsidR="0068293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691</w:t>
      </w:r>
      <w:r w:rsidR="0068293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604 zł.</w:t>
      </w:r>
    </w:p>
    <w:p w14:paraId="28683532" w14:textId="681B650B"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Każda z organizacji, która realizuje zadania finansowane ze środków Funduszu Sprawiedliwości w</w:t>
      </w:r>
      <w:r w:rsidR="0068293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 xml:space="preserve">zakresie pomocy osobom pokrzywdzonym zobowiązana została do zapewnienia pomocy ze strony tłumacza języka migowego lub tłumacza-przewodnika w celu uzyskania pomocy prawnej. Takiej pomocy udzielono w 2023 </w:t>
      </w:r>
      <w:r w:rsidR="00EA2A88">
        <w:rPr>
          <w:rFonts w:ascii="Lato" w:eastAsia="Times New Roman" w:hAnsi="Lato" w:cs="Times New Roman"/>
          <w:bCs/>
          <w:sz w:val="20"/>
          <w:szCs w:val="20"/>
          <w:lang w:eastAsia="pl-PL"/>
        </w:rPr>
        <w:t>r.</w:t>
      </w:r>
      <w:r w:rsidRPr="00786705">
        <w:rPr>
          <w:rFonts w:ascii="Lato" w:eastAsia="Times New Roman" w:hAnsi="Lato" w:cs="Times New Roman"/>
          <w:bCs/>
          <w:sz w:val="20"/>
          <w:szCs w:val="20"/>
          <w:lang w:eastAsia="pl-PL"/>
        </w:rPr>
        <w:t xml:space="preserve"> w wysokości niemal 40 godzin.</w:t>
      </w:r>
    </w:p>
    <w:p w14:paraId="40CD97CE" w14:textId="65806F91"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lastRenderedPageBreak/>
        <w:t>Ponadto, mając na uwadze, że osoby z niepełnosprawnością stanowią ponad 6% wszystkich osób korzystających z miejsc świadczenia pomocy, na stronie Funduszu Sprawiedliwości: https://www.funduszsprawiedliwosci.gov.pl/pl/znajdz-osrodek-pomocy/ znajduje się wyszukiwarka, w</w:t>
      </w:r>
      <w:r w:rsidR="0068293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której można znaleźć placówkę zlokalizowaną najbliżej miejsca zamieszkania osoby pokrzywdzonej. W</w:t>
      </w:r>
      <w:r w:rsidR="0068293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wyszukiwarce znajdują się także informacje dotyczące ułatwień dostępu dla osób z</w:t>
      </w:r>
      <w:r w:rsidR="0068293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niepełnosprawnością ruchową.</w:t>
      </w:r>
    </w:p>
    <w:p w14:paraId="2A458F1B" w14:textId="39F87960"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W ramach Funduszu Sprawiedliwości funkcjonuje także Linia Pomocy Pokrzywdzonym. Przez całą dobę można dzięki niej anonimowo uzyskać informacje o możliwości pomocy, szybką poradę psychologiczną i</w:t>
      </w:r>
      <w:r w:rsidR="0068293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prawną, a także umówić się na spotkanie ze specjalistami w dowolnie wybranej placówce, działającej w</w:t>
      </w:r>
      <w:r w:rsidR="0068293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ramach Sieci Pomocy Osobom Pokrzywdzonym. Kontakt z infolinią możliwy jest za pośrednictwem numeru telefonu +48</w:t>
      </w:r>
      <w:r w:rsidR="008959A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222</w:t>
      </w:r>
      <w:r w:rsidR="008959A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309</w:t>
      </w:r>
      <w:r w:rsidR="008959A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900 oraz adresu e-mail: info@numersos.pl. Infolinia oferuje poradnictwo realizowane drogą mailową, telefoniczną w języku polskim, angielskim, ukraińskim i rosyjskim oraz poradnictwo (w tym w języku migowym) z wykorzystaniem komunikatora internetowego umożliwiającego wideo-rozmowę w zależności od ograniczeń komunikacyjnych pokrzywdzonego.</w:t>
      </w:r>
    </w:p>
    <w:p w14:paraId="498FCD68" w14:textId="77777777" w:rsidR="00786705" w:rsidRPr="00786705" w:rsidRDefault="00786705" w:rsidP="00786705">
      <w:pPr>
        <w:spacing w:after="120" w:line="276" w:lineRule="auto"/>
        <w:jc w:val="both"/>
        <w:rPr>
          <w:rFonts w:ascii="Lato" w:eastAsia="Times New Roman" w:hAnsi="Lato" w:cs="Times New Roman"/>
          <w:bCs/>
          <w:sz w:val="20"/>
          <w:szCs w:val="20"/>
          <w:lang w:eastAsia="pl-PL"/>
        </w:rPr>
      </w:pPr>
    </w:p>
    <w:p w14:paraId="2CC7FD60" w14:textId="05B3AC3A" w:rsidR="00786705" w:rsidRPr="00786705" w:rsidRDefault="00786705" w:rsidP="00786705">
      <w:pPr>
        <w:spacing w:after="120" w:line="276" w:lineRule="auto"/>
        <w:jc w:val="both"/>
        <w:rPr>
          <w:rFonts w:ascii="Lato" w:eastAsia="Times New Roman" w:hAnsi="Lato" w:cs="Times New Roman"/>
          <w:b/>
          <w:bCs/>
          <w:sz w:val="20"/>
          <w:szCs w:val="20"/>
          <w:lang w:eastAsia="pl-PL"/>
        </w:rPr>
      </w:pPr>
      <w:r w:rsidRPr="00786705">
        <w:rPr>
          <w:rFonts w:ascii="Lato" w:eastAsia="Times New Roman" w:hAnsi="Lato" w:cs="Times New Roman"/>
          <w:b/>
          <w:bCs/>
          <w:sz w:val="20"/>
          <w:szCs w:val="20"/>
          <w:lang w:eastAsia="pl-PL"/>
        </w:rPr>
        <w:t>Konferencje, wydarzenia</w:t>
      </w:r>
    </w:p>
    <w:p w14:paraId="0F50299D" w14:textId="6C36472A"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Obecnie największy nacisk jest położony na elektroniczną formę kontaktu naszych klientów, w tym klientów z niepełnosprawnościami z Zakładu Ubezpieczeń Społecznych, tak aby większość swoich spraw mogli załatwić bez konieczności przychodzenia do placówek ZUS. Dlatego cały czas rozwijamy portal PUE</w:t>
      </w:r>
      <w:r w:rsidR="0068293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ZUS, który umożliwia klientom dostęp do ich danych w ZUS, złożenie wniosków, uzyskanie potwierdzenia o danych zgromadzonych w ZUS, skorzystanie z kalkulatora emerytalnego, sprawdzenie statusu złożonych wniosków świadczenia dla rodzin. Obecnie trwają prace nad zmianą portalu PUE</w:t>
      </w:r>
      <w:r w:rsidR="0068293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ZUS i</w:t>
      </w:r>
      <w:r w:rsidR="0068293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 xml:space="preserve"> dostosowaniem go w pełni do standardów WCAG. W 2023 </w:t>
      </w:r>
      <w:r w:rsidR="003207C2">
        <w:rPr>
          <w:rFonts w:ascii="Lato" w:eastAsia="Times New Roman" w:hAnsi="Lato" w:cs="Times New Roman"/>
          <w:bCs/>
          <w:sz w:val="20"/>
          <w:szCs w:val="20"/>
          <w:lang w:eastAsia="pl-PL"/>
        </w:rPr>
        <w:t>r.</w:t>
      </w:r>
      <w:r w:rsidR="00823986">
        <w:rPr>
          <w:rFonts w:ascii="Lato" w:eastAsia="Times New Roman" w:hAnsi="Lato" w:cs="Times New Roman"/>
          <w:bCs/>
          <w:sz w:val="20"/>
          <w:szCs w:val="20"/>
          <w:lang w:eastAsia="pl-PL"/>
        </w:rPr>
        <w:t xml:space="preserve"> </w:t>
      </w:r>
      <w:r w:rsidRPr="00786705">
        <w:rPr>
          <w:rFonts w:ascii="Lato" w:eastAsia="Times New Roman" w:hAnsi="Lato" w:cs="Times New Roman"/>
          <w:bCs/>
          <w:sz w:val="20"/>
          <w:szCs w:val="20"/>
          <w:lang w:eastAsia="pl-PL"/>
        </w:rPr>
        <w:t>w ZUS trwały również prace m.in. nad rozwojem aplikacji mobilnej mZUS, dostosowaniem aplikacji zasiłkowych i formularzy zasiłkowych do</w:t>
      </w:r>
      <w:r w:rsidR="0068293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zmian legislacyjnych związanych z nowelizacją ustawy Kodeks pracy i ustawy zasiłkowej, rozwojem automatyzacji obsługi świadczeń krótkoterminowych z obsługą wniosków elektronicznych, papierowych.</w:t>
      </w:r>
    </w:p>
    <w:p w14:paraId="1159286E" w14:textId="2704B02F" w:rsidR="00682938" w:rsidRDefault="00786705" w:rsidP="008959A8">
      <w:pPr>
        <w:spacing w:after="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Zakład Ubezpieczeń Społecznych został zaproszony m.in. do udziału w ogólnopolskim Forum Seniora organizowanym przez „Polska Press Grupa”. Uczestnikami forum byli seniorzy oraz osoby z</w:t>
      </w:r>
      <w:r w:rsidR="0068293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niepełnosprawnościami. Podczas forum pracownicy Zakładu przybliżyli uczestnikom zagadnienia związane z warunkami, jakie należy spełnić, aby otrzymać świadczenia z ZUS. Tematami, które cieszyły się szczególnym zainteresowaniem wśród uczestników konferencji były:</w:t>
      </w:r>
    </w:p>
    <w:p w14:paraId="2470C6E0" w14:textId="77777777" w:rsidR="00786705" w:rsidRPr="00786705" w:rsidRDefault="00786705" w:rsidP="008959A8">
      <w:pPr>
        <w:numPr>
          <w:ilvl w:val="0"/>
          <w:numId w:val="104"/>
        </w:numPr>
        <w:spacing w:after="0" w:line="240" w:lineRule="auto"/>
        <w:ind w:left="426"/>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świadczenie uzupełniające dla osób niezdolnych do samodzielnej egzystencji SU,</w:t>
      </w:r>
    </w:p>
    <w:p w14:paraId="158A3AB9" w14:textId="77777777" w:rsidR="00786705" w:rsidRPr="00786705" w:rsidRDefault="00786705" w:rsidP="00797141">
      <w:pPr>
        <w:numPr>
          <w:ilvl w:val="0"/>
          <w:numId w:val="104"/>
        </w:numPr>
        <w:spacing w:after="120" w:line="240" w:lineRule="auto"/>
        <w:ind w:left="426"/>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świadczenie wyrównawcze dla osób uprawnionych do wcześniejszej emerytury z tytułu opieki nad dziećmi wymagającymi stałej opieki,</w:t>
      </w:r>
    </w:p>
    <w:p w14:paraId="72FB7949" w14:textId="77777777" w:rsidR="00786705" w:rsidRPr="00786705" w:rsidRDefault="00786705" w:rsidP="00797141">
      <w:pPr>
        <w:numPr>
          <w:ilvl w:val="0"/>
          <w:numId w:val="104"/>
        </w:numPr>
        <w:spacing w:after="120" w:line="240" w:lineRule="auto"/>
        <w:ind w:left="426"/>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renta socjalna,</w:t>
      </w:r>
    </w:p>
    <w:p w14:paraId="3468DA8F" w14:textId="77777777" w:rsidR="00786705" w:rsidRPr="00786705" w:rsidRDefault="00786705" w:rsidP="00154309">
      <w:pPr>
        <w:numPr>
          <w:ilvl w:val="0"/>
          <w:numId w:val="104"/>
        </w:numPr>
        <w:spacing w:after="120" w:line="240" w:lineRule="auto"/>
        <w:ind w:left="426"/>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dodatek pielęgnacyjny.</w:t>
      </w:r>
    </w:p>
    <w:p w14:paraId="35956F4D" w14:textId="19D05D02" w:rsidR="00786705" w:rsidRPr="00786705" w:rsidRDefault="00786705" w:rsidP="008959A8">
      <w:pPr>
        <w:spacing w:after="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 xml:space="preserve">Pracownicy ZUS wzięli m.in. udział w spotkaniu z rodzicami dzieci z niepełnosprawnościami w Zespole Szkół Specjalnych nr 89 w Warszawie, </w:t>
      </w:r>
      <w:r w:rsidR="00B1147A">
        <w:rPr>
          <w:rFonts w:ascii="Lato" w:eastAsia="Times New Roman" w:hAnsi="Lato" w:cs="Times New Roman"/>
          <w:bCs/>
          <w:sz w:val="20"/>
          <w:szCs w:val="20"/>
          <w:lang w:eastAsia="pl-PL"/>
        </w:rPr>
        <w:t xml:space="preserve">przy </w:t>
      </w:r>
      <w:r w:rsidRPr="00786705">
        <w:rPr>
          <w:rFonts w:ascii="Lato" w:eastAsia="Times New Roman" w:hAnsi="Lato" w:cs="Times New Roman"/>
          <w:bCs/>
          <w:sz w:val="20"/>
          <w:szCs w:val="20"/>
          <w:lang w:eastAsia="pl-PL"/>
        </w:rPr>
        <w:t>ul. Skaryszewsk</w:t>
      </w:r>
      <w:r w:rsidR="00B1147A">
        <w:rPr>
          <w:rFonts w:ascii="Lato" w:eastAsia="Times New Roman" w:hAnsi="Lato" w:cs="Times New Roman"/>
          <w:bCs/>
          <w:sz w:val="20"/>
          <w:szCs w:val="20"/>
          <w:lang w:eastAsia="pl-PL"/>
        </w:rPr>
        <w:t>iej</w:t>
      </w:r>
      <w:r w:rsidRPr="00786705">
        <w:rPr>
          <w:rFonts w:ascii="Lato" w:eastAsia="Times New Roman" w:hAnsi="Lato" w:cs="Times New Roman"/>
          <w:bCs/>
          <w:sz w:val="20"/>
          <w:szCs w:val="20"/>
          <w:lang w:eastAsia="pl-PL"/>
        </w:rPr>
        <w:t xml:space="preserve"> 8. Podczas spotkania pracownicy udzielali informacji:</w:t>
      </w:r>
    </w:p>
    <w:p w14:paraId="40DB9E29" w14:textId="77777777" w:rsidR="00786705" w:rsidRPr="00786705" w:rsidRDefault="00786705" w:rsidP="008959A8">
      <w:pPr>
        <w:numPr>
          <w:ilvl w:val="0"/>
          <w:numId w:val="105"/>
        </w:numPr>
        <w:spacing w:after="0" w:line="240" w:lineRule="auto"/>
        <w:ind w:left="426"/>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 xml:space="preserve">jakie świadczenia mogą uzyskać osoby z niepełnosprawnościami po zakończeniu edukacji, </w:t>
      </w:r>
    </w:p>
    <w:p w14:paraId="444F65C8" w14:textId="77777777" w:rsidR="00786705" w:rsidRPr="00786705" w:rsidRDefault="00786705" w:rsidP="00797141">
      <w:pPr>
        <w:numPr>
          <w:ilvl w:val="0"/>
          <w:numId w:val="105"/>
        </w:numPr>
        <w:spacing w:after="120" w:line="240" w:lineRule="auto"/>
        <w:ind w:left="426"/>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 xml:space="preserve">jakie warunki należy spełnić, aby uzyskać prawo do tych świadczeń, oraz </w:t>
      </w:r>
    </w:p>
    <w:p w14:paraId="35009029" w14:textId="77777777" w:rsidR="00786705" w:rsidRPr="00786705" w:rsidRDefault="00786705" w:rsidP="00797141">
      <w:pPr>
        <w:numPr>
          <w:ilvl w:val="0"/>
          <w:numId w:val="105"/>
        </w:numPr>
        <w:spacing w:after="120" w:line="240" w:lineRule="auto"/>
        <w:ind w:left="426"/>
        <w:contextualSpacing/>
        <w:jc w:val="both"/>
        <w:rPr>
          <w:rFonts w:ascii="Helvetica" w:eastAsia="Times New Roman" w:hAnsi="Helvetica" w:cs="Times New Roman"/>
          <w:sz w:val="24"/>
          <w:szCs w:val="24"/>
          <w:lang w:eastAsia="pl-PL"/>
        </w:rPr>
      </w:pPr>
      <w:r w:rsidRPr="00786705">
        <w:rPr>
          <w:rFonts w:ascii="Lato" w:eastAsia="Times New Roman" w:hAnsi="Lato" w:cs="Times New Roman"/>
          <w:bCs/>
          <w:sz w:val="20"/>
          <w:szCs w:val="20"/>
          <w:lang w:eastAsia="pl-PL"/>
        </w:rPr>
        <w:t>jakie należy przedłożyć dokumenty starając się o dane świadczenie.</w:t>
      </w:r>
    </w:p>
    <w:p w14:paraId="71A73AF3" w14:textId="77777777" w:rsidR="00786705" w:rsidRPr="00786705" w:rsidRDefault="00786705" w:rsidP="00786705">
      <w:pPr>
        <w:spacing w:after="120" w:line="240" w:lineRule="atLeast"/>
        <w:ind w:left="426" w:hanging="284"/>
        <w:contextualSpacing/>
        <w:jc w:val="both"/>
        <w:rPr>
          <w:rFonts w:ascii="Lato" w:eastAsia="Calibri" w:hAnsi="Lato" w:cs="Times New Roman"/>
          <w:sz w:val="20"/>
          <w:szCs w:val="20"/>
        </w:rPr>
      </w:pPr>
    </w:p>
    <w:p w14:paraId="378D761D" w14:textId="485C862E" w:rsidR="00786705" w:rsidRPr="00786705" w:rsidRDefault="00786705" w:rsidP="00786705">
      <w:pPr>
        <w:spacing w:after="120" w:line="240" w:lineRule="atLeast"/>
        <w:jc w:val="both"/>
        <w:rPr>
          <w:rFonts w:ascii="Lato" w:eastAsia="Calibri" w:hAnsi="Lato" w:cs="Arial"/>
          <w:b/>
          <w:bCs/>
          <w:sz w:val="20"/>
          <w:szCs w:val="20"/>
        </w:rPr>
      </w:pPr>
      <w:r w:rsidRPr="00786705">
        <w:rPr>
          <w:rFonts w:ascii="Lato" w:eastAsia="Calibri" w:hAnsi="Lato" w:cs="Arial"/>
          <w:b/>
          <w:bCs/>
          <w:sz w:val="20"/>
          <w:szCs w:val="20"/>
        </w:rPr>
        <w:t>Wdrażanie ustawy o zapewnianiu dostępności</w:t>
      </w:r>
    </w:p>
    <w:p w14:paraId="48F8F77F" w14:textId="7BC3E803" w:rsidR="00786705" w:rsidRPr="00786705" w:rsidRDefault="00786705" w:rsidP="00786705">
      <w:pPr>
        <w:spacing w:after="120" w:line="240" w:lineRule="atLeast"/>
        <w:jc w:val="both"/>
        <w:rPr>
          <w:rFonts w:ascii="Lato" w:eastAsia="Calibri" w:hAnsi="Lato" w:cs="Arial"/>
          <w:sz w:val="20"/>
          <w:szCs w:val="20"/>
        </w:rPr>
      </w:pPr>
      <w:r w:rsidRPr="00786705">
        <w:rPr>
          <w:rFonts w:ascii="Lato" w:eastAsia="Calibri" w:hAnsi="Lato" w:cs="Arial"/>
          <w:sz w:val="20"/>
          <w:szCs w:val="20"/>
        </w:rPr>
        <w:t>W 2023 r</w:t>
      </w:r>
      <w:r w:rsidR="008959A8">
        <w:rPr>
          <w:rFonts w:ascii="Lato" w:eastAsia="Calibri" w:hAnsi="Lato" w:cs="Arial"/>
          <w:sz w:val="20"/>
          <w:szCs w:val="20"/>
        </w:rPr>
        <w:t>.</w:t>
      </w:r>
      <w:r w:rsidRPr="00786705">
        <w:rPr>
          <w:rFonts w:ascii="Lato" w:eastAsia="Calibri" w:hAnsi="Lato" w:cs="Arial"/>
          <w:sz w:val="20"/>
          <w:szCs w:val="20"/>
        </w:rPr>
        <w:t xml:space="preserve"> kontynuowano działania związane z wdrażaniem przepisów ustawy o zapewnianiu dostępności. Koncentrowały się one na monitorowaniu m.in. efektywności funkcjonowania mechanizmów wprowadzonych ustawą np. postępowania skargowego, czy certyfikacji, ale także identyfikacji potrzeb zmian zarówno w obrębie przepisów prawa jak i innych rozwiązań systemowych sprzyjających skutecznemu wdrożeniu przepisów Ustawy. </w:t>
      </w:r>
    </w:p>
    <w:p w14:paraId="123BAF7C" w14:textId="00110F02" w:rsidR="00786705" w:rsidRPr="00786705" w:rsidRDefault="00786705" w:rsidP="00786705">
      <w:pPr>
        <w:spacing w:after="120" w:line="240" w:lineRule="atLeast"/>
        <w:jc w:val="both"/>
        <w:rPr>
          <w:rFonts w:ascii="Lato" w:eastAsia="Calibri" w:hAnsi="Lato" w:cs="Arial"/>
          <w:sz w:val="20"/>
          <w:szCs w:val="20"/>
        </w:rPr>
      </w:pPr>
      <w:r w:rsidRPr="00786705">
        <w:rPr>
          <w:rFonts w:ascii="Lato" w:eastAsia="Calibri" w:hAnsi="Lato" w:cs="Arial"/>
          <w:sz w:val="20"/>
          <w:szCs w:val="20"/>
        </w:rPr>
        <w:t xml:space="preserve">W związku z licznymi sygnałami zarówno ze strony członków Rady Dostępności – organu opiniodawczego dla ministra ds. rozwoju regionalnego w tematyce dostępności, jak i reprezentantów podmiotów </w:t>
      </w:r>
      <w:r w:rsidRPr="00786705">
        <w:rPr>
          <w:rFonts w:ascii="Lato" w:eastAsia="Calibri" w:hAnsi="Lato" w:cs="Arial"/>
          <w:sz w:val="20"/>
          <w:szCs w:val="20"/>
        </w:rPr>
        <w:lastRenderedPageBreak/>
        <w:t>zobowiązanych do wypełniania zobowiązań ustawy, Wydział Dostępności w MFIPR zainicjował prace nad zmianą przepisów ustawy. Powstała grupa zadaniowa przy Radzie Dostępności (dalej: Rada lub RD) zrzeszająca ekspertów spośród członków Rady i zgłoszonych przez członków Rady. Odbyło się 5 spotkań tego gremium. Prace grupy dotyczyły m.in. rozważenia możliwości rozszerzenia zakresu przedmiotowego jak i podmiotowego ustawy oraz dokonania niezbędnych korekt przepisów, które budzą wątpliwości interpretacyjne. Grupa wypracowała kilka wariantów zmian w przepisach pierwszych</w:t>
      </w:r>
      <w:r w:rsidR="00823986">
        <w:rPr>
          <w:rFonts w:ascii="Lato" w:eastAsia="Calibri" w:hAnsi="Lato" w:cs="Arial"/>
          <w:sz w:val="20"/>
          <w:szCs w:val="20"/>
        </w:rPr>
        <w:t xml:space="preserve"> </w:t>
      </w:r>
      <w:r w:rsidRPr="00786705">
        <w:rPr>
          <w:rFonts w:ascii="Lato" w:eastAsia="Calibri" w:hAnsi="Lato" w:cs="Arial"/>
          <w:sz w:val="20"/>
          <w:szCs w:val="20"/>
        </w:rPr>
        <w:t xml:space="preserve">dwóch rozdziałów ustawy. Z uwagi na zakończenie I kadencji RD, dalsze prace nad dokumentem będą prowadzone wewnątrz MFIPR, z uwzględnieniem zaangażowania członków RD kolejnej kadencji (po powołaniu nowego składu RD). </w:t>
      </w:r>
    </w:p>
    <w:p w14:paraId="16C7F48D" w14:textId="7BDE1E7F" w:rsidR="00786705" w:rsidRPr="00786705" w:rsidRDefault="00786705" w:rsidP="00786705">
      <w:pPr>
        <w:spacing w:after="120" w:line="240" w:lineRule="atLeast"/>
        <w:jc w:val="both"/>
        <w:rPr>
          <w:rFonts w:ascii="Lato" w:eastAsia="Calibri" w:hAnsi="Lato" w:cs="Arial"/>
          <w:sz w:val="20"/>
          <w:szCs w:val="20"/>
        </w:rPr>
      </w:pPr>
      <w:r w:rsidRPr="00786705">
        <w:rPr>
          <w:rFonts w:ascii="Lato" w:eastAsia="Calibri" w:hAnsi="Lato" w:cs="Arial"/>
          <w:sz w:val="20"/>
          <w:szCs w:val="20"/>
        </w:rPr>
        <w:t>W ramach działań związanych z koordynacją dostępności MFiPR animowało</w:t>
      </w:r>
      <w:r w:rsidR="00823986">
        <w:rPr>
          <w:rFonts w:ascii="Lato" w:eastAsia="Calibri" w:hAnsi="Lato" w:cs="Arial"/>
          <w:sz w:val="20"/>
          <w:szCs w:val="20"/>
        </w:rPr>
        <w:t xml:space="preserve"> </w:t>
      </w:r>
      <w:r w:rsidRPr="00786705">
        <w:rPr>
          <w:rFonts w:ascii="Lato" w:eastAsia="Calibri" w:hAnsi="Lato" w:cs="Arial"/>
          <w:sz w:val="20"/>
          <w:szCs w:val="20"/>
        </w:rPr>
        <w:t xml:space="preserve">aktywność sieci koordynatorów ds. dostępności zarówno tych działających w oparciu o przepisy art. 11 ustawy, </w:t>
      </w:r>
      <w:r w:rsidR="00682938">
        <w:rPr>
          <w:rFonts w:ascii="Lato" w:eastAsia="Calibri" w:hAnsi="Lato" w:cs="Arial"/>
          <w:sz w:val="20"/>
          <w:szCs w:val="20"/>
        </w:rPr>
        <w:br/>
      </w:r>
      <w:r w:rsidRPr="00786705">
        <w:rPr>
          <w:rFonts w:ascii="Lato" w:eastAsia="Calibri" w:hAnsi="Lato" w:cs="Arial"/>
          <w:sz w:val="20"/>
          <w:szCs w:val="20"/>
        </w:rPr>
        <w:t>jak i wyznaczanych w podmiotach publicznych które nie są do tego zobligowane ustawą. Zorganizowano 3 spotkania dla koordynatorów ds.</w:t>
      </w:r>
      <w:r w:rsidR="00823986">
        <w:rPr>
          <w:rFonts w:ascii="Lato" w:eastAsia="Calibri" w:hAnsi="Lato" w:cs="Arial"/>
          <w:sz w:val="20"/>
          <w:szCs w:val="20"/>
        </w:rPr>
        <w:t xml:space="preserve"> </w:t>
      </w:r>
      <w:r w:rsidRPr="00786705">
        <w:rPr>
          <w:rFonts w:ascii="Lato" w:eastAsia="Calibri" w:hAnsi="Lato" w:cs="Arial"/>
          <w:sz w:val="20"/>
          <w:szCs w:val="20"/>
        </w:rPr>
        <w:t>dostępności, podczas których zbierano informacje nt. praktyki działania koordynatorów. Dodatkowo pozyskiwano wnioski tego gremium dotyczące koniecznych zmian przepisów ustawy, które pomogłyby zwiększyć skuteczność działań koordynatorów. Zebrane informacje zostaną wykorzystane w dalszych</w:t>
      </w:r>
      <w:r w:rsidR="00823986">
        <w:rPr>
          <w:rFonts w:ascii="Lato" w:eastAsia="Calibri" w:hAnsi="Lato" w:cs="Arial"/>
          <w:sz w:val="20"/>
          <w:szCs w:val="20"/>
        </w:rPr>
        <w:t xml:space="preserve"> </w:t>
      </w:r>
      <w:r w:rsidRPr="00786705">
        <w:rPr>
          <w:rFonts w:ascii="Lato" w:eastAsia="Calibri" w:hAnsi="Lato" w:cs="Arial"/>
          <w:sz w:val="20"/>
          <w:szCs w:val="20"/>
        </w:rPr>
        <w:t>pracach nad nowelizacją Ustawy.</w:t>
      </w:r>
      <w:r w:rsidR="00823986">
        <w:rPr>
          <w:rFonts w:ascii="Lato" w:eastAsia="Calibri" w:hAnsi="Lato" w:cs="Arial"/>
          <w:sz w:val="20"/>
          <w:szCs w:val="20"/>
        </w:rPr>
        <w:t xml:space="preserve"> </w:t>
      </w:r>
    </w:p>
    <w:p w14:paraId="0FFD8A29" w14:textId="3C519965" w:rsidR="00786705" w:rsidRPr="00786705" w:rsidRDefault="00786705" w:rsidP="00786705">
      <w:pPr>
        <w:spacing w:after="120" w:line="240" w:lineRule="atLeast"/>
        <w:jc w:val="both"/>
        <w:rPr>
          <w:rFonts w:ascii="Lato" w:eastAsia="Calibri" w:hAnsi="Lato" w:cs="Arial"/>
          <w:sz w:val="20"/>
          <w:szCs w:val="20"/>
        </w:rPr>
      </w:pPr>
      <w:r w:rsidRPr="00786705">
        <w:rPr>
          <w:rFonts w:ascii="Lato" w:eastAsia="Calibri" w:hAnsi="Lato" w:cs="Arial"/>
          <w:sz w:val="20"/>
          <w:szCs w:val="20"/>
        </w:rPr>
        <w:t>W ramach monitoringu funkcjonowania mechanizmu certyfikacji w 2023 r. zanotowano przyznanie kolejnych 4 certyfikatów dostępności, o których mowa w art.</w:t>
      </w:r>
      <w:r w:rsidR="00823986">
        <w:rPr>
          <w:rFonts w:ascii="Lato" w:eastAsia="Calibri" w:hAnsi="Lato" w:cs="Arial"/>
          <w:sz w:val="20"/>
          <w:szCs w:val="20"/>
        </w:rPr>
        <w:t xml:space="preserve"> </w:t>
      </w:r>
      <w:r w:rsidRPr="00786705">
        <w:rPr>
          <w:rFonts w:ascii="Lato" w:eastAsia="Calibri" w:hAnsi="Lato" w:cs="Arial"/>
          <w:sz w:val="20"/>
          <w:szCs w:val="20"/>
        </w:rPr>
        <w:t>19 ww. Ustawy. Lista podmiotów, którym przyznano certyfikat dostępna jest na stronie Ministerstwa Funduszy i Polityki Regionalnej (MFiPR). Z</w:t>
      </w:r>
      <w:r w:rsidR="00682938">
        <w:rPr>
          <w:rFonts w:ascii="Lato" w:eastAsia="Calibri" w:hAnsi="Lato" w:cs="Arial"/>
          <w:sz w:val="20"/>
          <w:szCs w:val="20"/>
        </w:rPr>
        <w:t> </w:t>
      </w:r>
      <w:r w:rsidRPr="00786705">
        <w:rPr>
          <w:rFonts w:ascii="Lato" w:eastAsia="Calibri" w:hAnsi="Lato" w:cs="Arial"/>
          <w:sz w:val="20"/>
          <w:szCs w:val="20"/>
        </w:rPr>
        <w:t>uwagi na opisane powyżej działania związane z opracowaniem zmian w przepisach Ustawy przeprowadzono także konsultację z podmiotami dokonującymi certyfikacji w zakresie zmian w rozdziale 3 ustawy. Zostaną one wykorzystane w dalszych pracach nad nowelizacją tego aktu.</w:t>
      </w:r>
    </w:p>
    <w:p w14:paraId="0CA9FE92" w14:textId="7C88A846" w:rsidR="00786705" w:rsidRPr="00786705" w:rsidRDefault="00786705" w:rsidP="00786705">
      <w:pPr>
        <w:spacing w:after="120" w:line="240" w:lineRule="atLeast"/>
        <w:jc w:val="both"/>
        <w:textAlignment w:val="baseline"/>
        <w:rPr>
          <w:rFonts w:ascii="Lato" w:eastAsia="Calibri" w:hAnsi="Lato" w:cs="Arial"/>
          <w:sz w:val="20"/>
          <w:szCs w:val="20"/>
        </w:rPr>
      </w:pPr>
      <w:r w:rsidRPr="00786705">
        <w:rPr>
          <w:rFonts w:ascii="Lato" w:eastAsia="Calibri" w:hAnsi="Lato" w:cs="Arial"/>
          <w:sz w:val="20"/>
          <w:szCs w:val="20"/>
        </w:rPr>
        <w:t>W ramach monitoringu mechanizmu skargowego MFIPR pozyskiwało dane z PFRON nt. wnoszonych skarg na brak dostępności i informacje o sposobie ich rozstrzygania.</w:t>
      </w:r>
      <w:r w:rsidR="00823986">
        <w:rPr>
          <w:rFonts w:ascii="Lato" w:eastAsia="Calibri" w:hAnsi="Lato" w:cs="Arial"/>
          <w:sz w:val="20"/>
          <w:szCs w:val="20"/>
        </w:rPr>
        <w:t xml:space="preserve"> </w:t>
      </w:r>
      <w:r w:rsidRPr="00786705">
        <w:rPr>
          <w:rFonts w:ascii="Lato" w:eastAsia="Calibri" w:hAnsi="Lato" w:cs="Arial"/>
          <w:sz w:val="20"/>
          <w:szCs w:val="20"/>
        </w:rPr>
        <w:t>Zgodnie z danymi z PFRON na koniec 2023 r. do Prezesa PFRON wpłynęło łącznie (od początku uruchomienia przepisów rozdziału 4 Ustawy we wrześniu 2021r.) 78 skarg, z czego 36 było przedmiotem dalszego rozpatrywania. Biorąc pod uwagę zakres merytoryczny skarg, 53 dotyczyło dostępności architektonicznej, a 24 informacyjno-komunikacyjnej. Jedna skarga miała charakter łączony. Do końca 2023 r. rozpatrzono pozytywnie 5 skarg z obszaru dostępności architektonicznej oraz 3 skargi z obszaru dostępności informacyjno -komunikacyjnej. Negatywnie natomiast rozpatrzono 2 skargi z obszaru dostępności architektonicznej oraz 1 skargę z obszaru dostępności informacyjno-komunikacyjnej. </w:t>
      </w:r>
    </w:p>
    <w:p w14:paraId="7097D8F0" w14:textId="77777777" w:rsidR="00786705" w:rsidRPr="00786705" w:rsidRDefault="00786705" w:rsidP="00786705">
      <w:pPr>
        <w:spacing w:after="120" w:line="240" w:lineRule="atLeast"/>
        <w:jc w:val="both"/>
        <w:textAlignment w:val="baseline"/>
        <w:rPr>
          <w:rFonts w:ascii="Lato" w:eastAsia="Calibri" w:hAnsi="Lato" w:cs="Arial"/>
          <w:sz w:val="20"/>
          <w:szCs w:val="20"/>
        </w:rPr>
      </w:pPr>
      <w:r w:rsidRPr="00786705">
        <w:rPr>
          <w:rFonts w:ascii="Lato" w:eastAsia="Calibri" w:hAnsi="Lato" w:cs="Arial"/>
          <w:sz w:val="20"/>
          <w:szCs w:val="20"/>
        </w:rPr>
        <w:t>Na koniec 2023 r. wykonano 2 nakazy zapewnienia dostępności w oparciu o wynik postępowania przed PFRON.</w:t>
      </w:r>
    </w:p>
    <w:p w14:paraId="0C6A6E58" w14:textId="59AEE320" w:rsidR="00786705" w:rsidRPr="00786705" w:rsidRDefault="00786705" w:rsidP="00786705">
      <w:pPr>
        <w:spacing w:after="120" w:line="240" w:lineRule="atLeast"/>
        <w:jc w:val="both"/>
        <w:textAlignment w:val="baseline"/>
        <w:rPr>
          <w:rFonts w:ascii="Lato" w:eastAsia="Calibri" w:hAnsi="Lato" w:cs="Arial"/>
          <w:sz w:val="20"/>
          <w:szCs w:val="20"/>
        </w:rPr>
      </w:pPr>
      <w:r w:rsidRPr="00786705">
        <w:rPr>
          <w:rFonts w:ascii="Lato" w:eastAsia="Calibri" w:hAnsi="Lato" w:cs="Arial"/>
          <w:sz w:val="20"/>
          <w:szCs w:val="20"/>
        </w:rPr>
        <w:t>Dodatkowo finalizowane były działania dotyczące przeglądu prawa, o którym mowa w art. 56 Ustawy. Z</w:t>
      </w:r>
      <w:r w:rsidR="00682938">
        <w:rPr>
          <w:rFonts w:ascii="Lato" w:eastAsia="Calibri" w:hAnsi="Lato" w:cs="Arial"/>
          <w:sz w:val="20"/>
          <w:szCs w:val="20"/>
        </w:rPr>
        <w:t> </w:t>
      </w:r>
      <w:r w:rsidRPr="00786705">
        <w:rPr>
          <w:rFonts w:ascii="Lato" w:eastAsia="Calibri" w:hAnsi="Lato" w:cs="Arial"/>
          <w:sz w:val="20"/>
          <w:szCs w:val="20"/>
        </w:rPr>
        <w:t>uwagi na opóźnione przekazanie</w:t>
      </w:r>
      <w:r w:rsidRPr="00786705" w:rsidDel="00C94009">
        <w:rPr>
          <w:rFonts w:ascii="Lato" w:eastAsia="Calibri" w:hAnsi="Lato" w:cs="Arial"/>
          <w:sz w:val="20"/>
          <w:szCs w:val="20"/>
        </w:rPr>
        <w:t xml:space="preserve"> </w:t>
      </w:r>
      <w:r w:rsidRPr="00786705">
        <w:rPr>
          <w:rFonts w:ascii="Lato" w:eastAsia="Calibri" w:hAnsi="Lato" w:cs="Arial"/>
          <w:sz w:val="20"/>
          <w:szCs w:val="20"/>
        </w:rPr>
        <w:t xml:space="preserve">przez Ministerstwa Rozwoju i Technologii przeglądu prawa pod kątem zapewnienia dostępności osobom ze szczególnymi potrzebami dla działów administracji rządowej: cz. 18 Budownictwo oraz cz. 20 Gospodarka (raport przekazano w II p 2022 r.) dopiero w 2023 r. głosowana była uchwała Rady Dostępności zawierająca rekomendacje dotyczące zmian prawa ww. działach. Zgłoszone przez RD rekomendacje dotyczyły głównie przepisów nowego, projektowanego przez MRIT, rozporządzeniu o warunkach technicznych jakim powinny odpowiadać budynki i ich usytuowanie. Rozporządzenie to ma kluczowe znaczenie dla wprowadzenia mechanizmów sukcesywnej poprawy dostępności architektonicznej nowobudowanych i przebudowywanych budynków. </w:t>
      </w:r>
    </w:p>
    <w:p w14:paraId="6A17E2E2" w14:textId="162833BF" w:rsidR="00786705" w:rsidRPr="00786705" w:rsidRDefault="00786705" w:rsidP="00786705">
      <w:pPr>
        <w:spacing w:after="120" w:line="240" w:lineRule="atLeast"/>
        <w:jc w:val="both"/>
        <w:rPr>
          <w:rFonts w:ascii="Lato" w:eastAsia="Calibri" w:hAnsi="Lato" w:cs="Arial"/>
          <w:sz w:val="20"/>
          <w:szCs w:val="20"/>
        </w:rPr>
      </w:pPr>
      <w:r w:rsidRPr="00786705">
        <w:rPr>
          <w:rFonts w:ascii="Lato" w:eastAsia="Calibri" w:hAnsi="Lato" w:cs="Arial"/>
          <w:sz w:val="20"/>
          <w:szCs w:val="20"/>
        </w:rPr>
        <w:t xml:space="preserve">W 2023 </w:t>
      </w:r>
      <w:r w:rsidR="00682938">
        <w:rPr>
          <w:rFonts w:ascii="Lato" w:eastAsia="Calibri" w:hAnsi="Lato" w:cs="Arial"/>
          <w:sz w:val="20"/>
          <w:szCs w:val="20"/>
        </w:rPr>
        <w:t>r</w:t>
      </w:r>
      <w:r w:rsidR="008959A8">
        <w:rPr>
          <w:rFonts w:ascii="Lato" w:eastAsia="Calibri" w:hAnsi="Lato" w:cs="Arial"/>
          <w:sz w:val="20"/>
          <w:szCs w:val="20"/>
        </w:rPr>
        <w:t>.</w:t>
      </w:r>
      <w:r w:rsidRPr="00786705">
        <w:rPr>
          <w:rFonts w:ascii="Lato" w:eastAsia="Calibri" w:hAnsi="Lato" w:cs="Arial"/>
          <w:sz w:val="20"/>
          <w:szCs w:val="20"/>
        </w:rPr>
        <w:t xml:space="preserve"> MFiPR nawiązało także współpracę z GUS mającą na celu przygotowanie do realizacji kolejnego, ogólnopolskiego procesu raportowania stanu zapewniania dostępności podmiotów publicznych dla osób ze szczególnymi potrzebami w oparciu o art. 11 ustawy. Kolejne raportowanie ma być prowadzone w 2025 r. W 2023 r. opracowano harmonogram prac i określono ogólne złożenia dla realizacji procesu. </w:t>
      </w:r>
    </w:p>
    <w:p w14:paraId="3167EBCB" w14:textId="77777777" w:rsidR="00786705" w:rsidRPr="00786705" w:rsidRDefault="00786705" w:rsidP="00786705">
      <w:pPr>
        <w:spacing w:after="120" w:line="240" w:lineRule="atLeast"/>
        <w:contextualSpacing/>
        <w:jc w:val="both"/>
        <w:rPr>
          <w:rFonts w:ascii="Lato" w:eastAsia="Calibri" w:hAnsi="Lato" w:cs="Arial"/>
          <w:sz w:val="20"/>
          <w:szCs w:val="20"/>
          <w:u w:val="single"/>
        </w:rPr>
      </w:pPr>
    </w:p>
    <w:p w14:paraId="7ACD8F9A" w14:textId="502B1F82" w:rsidR="00786705" w:rsidRPr="00786705" w:rsidRDefault="00786705" w:rsidP="00786705">
      <w:pPr>
        <w:spacing w:after="120" w:line="240" w:lineRule="atLeast"/>
        <w:jc w:val="both"/>
        <w:rPr>
          <w:rFonts w:ascii="Lato" w:eastAsia="Calibri" w:hAnsi="Lato" w:cs="Arial"/>
          <w:sz w:val="20"/>
          <w:szCs w:val="20"/>
          <w:u w:val="single"/>
        </w:rPr>
      </w:pPr>
      <w:r w:rsidRPr="00786705">
        <w:rPr>
          <w:rFonts w:ascii="Lato" w:eastAsia="Calibri" w:hAnsi="Lato" w:cs="Arial"/>
          <w:sz w:val="20"/>
          <w:szCs w:val="20"/>
          <w:u w:val="single"/>
        </w:rPr>
        <w:t>Inne akty prawne</w:t>
      </w:r>
    </w:p>
    <w:p w14:paraId="3B0B0460" w14:textId="20CBCD31" w:rsidR="008959A8" w:rsidRDefault="00786705" w:rsidP="00786705">
      <w:pPr>
        <w:spacing w:after="120" w:line="240" w:lineRule="atLeast"/>
        <w:jc w:val="both"/>
        <w:rPr>
          <w:rFonts w:ascii="Lato" w:eastAsia="Calibri" w:hAnsi="Lato" w:cs="Arial"/>
          <w:sz w:val="20"/>
          <w:szCs w:val="20"/>
        </w:rPr>
      </w:pPr>
      <w:r w:rsidRPr="00786705">
        <w:rPr>
          <w:rFonts w:ascii="Lato" w:eastAsia="Calibri" w:hAnsi="Lato" w:cs="Arial"/>
          <w:sz w:val="20"/>
          <w:szCs w:val="20"/>
        </w:rPr>
        <w:t>W 2023 r</w:t>
      </w:r>
      <w:r w:rsidR="008959A8">
        <w:rPr>
          <w:rFonts w:ascii="Lato" w:eastAsia="Calibri" w:hAnsi="Lato" w:cs="Arial"/>
          <w:sz w:val="20"/>
          <w:szCs w:val="20"/>
        </w:rPr>
        <w:t>.</w:t>
      </w:r>
      <w:r w:rsidRPr="00786705">
        <w:rPr>
          <w:rFonts w:ascii="Lato" w:eastAsia="Calibri" w:hAnsi="Lato" w:cs="Arial"/>
          <w:sz w:val="20"/>
          <w:szCs w:val="20"/>
        </w:rPr>
        <w:t xml:space="preserve"> MFiPR kontynuowało prace legislacyjne mające na celu wdrożenie Europejskiego Aktu o</w:t>
      </w:r>
      <w:r w:rsidR="00B1147A">
        <w:rPr>
          <w:rFonts w:ascii="Lato" w:eastAsia="Calibri" w:hAnsi="Lato" w:cs="Arial"/>
          <w:sz w:val="20"/>
          <w:szCs w:val="20"/>
        </w:rPr>
        <w:t> </w:t>
      </w:r>
      <w:r w:rsidRPr="00786705">
        <w:rPr>
          <w:rFonts w:ascii="Lato" w:eastAsia="Calibri" w:hAnsi="Lato" w:cs="Arial"/>
          <w:sz w:val="20"/>
          <w:szCs w:val="20"/>
        </w:rPr>
        <w:t xml:space="preserve">Dostępności do polskiego porządku prawnego. </w:t>
      </w:r>
    </w:p>
    <w:p w14:paraId="458B9835" w14:textId="77777777" w:rsidR="008959A8" w:rsidRDefault="008959A8">
      <w:pPr>
        <w:rPr>
          <w:rFonts w:ascii="Lato" w:eastAsia="Calibri" w:hAnsi="Lato" w:cs="Arial"/>
          <w:sz w:val="20"/>
          <w:szCs w:val="20"/>
        </w:rPr>
      </w:pPr>
      <w:r>
        <w:rPr>
          <w:rFonts w:ascii="Lato" w:eastAsia="Calibri" w:hAnsi="Lato" w:cs="Arial"/>
          <w:sz w:val="20"/>
          <w:szCs w:val="20"/>
        </w:rPr>
        <w:br w:type="page"/>
      </w:r>
    </w:p>
    <w:p w14:paraId="30B3B36A" w14:textId="5DE79DBD" w:rsidR="00786705" w:rsidRPr="00786705" w:rsidRDefault="00786705" w:rsidP="008959A8">
      <w:pPr>
        <w:spacing w:after="0" w:line="240" w:lineRule="atLeast"/>
        <w:jc w:val="both"/>
        <w:rPr>
          <w:rFonts w:ascii="Lato" w:eastAsia="Calibri" w:hAnsi="Lato" w:cs="Arial"/>
          <w:sz w:val="20"/>
          <w:szCs w:val="20"/>
        </w:rPr>
      </w:pPr>
      <w:r w:rsidRPr="00786705">
        <w:rPr>
          <w:rFonts w:ascii="Lato" w:eastAsia="Calibri" w:hAnsi="Lato" w:cs="Arial"/>
          <w:sz w:val="20"/>
          <w:szCs w:val="20"/>
        </w:rPr>
        <w:lastRenderedPageBreak/>
        <w:t xml:space="preserve">W 2023 </w:t>
      </w:r>
      <w:r w:rsidR="003207C2">
        <w:rPr>
          <w:rFonts w:ascii="Lato" w:eastAsia="Calibri" w:hAnsi="Lato" w:cs="Arial"/>
          <w:sz w:val="20"/>
          <w:szCs w:val="20"/>
        </w:rPr>
        <w:t>r</w:t>
      </w:r>
      <w:r w:rsidR="008959A8">
        <w:rPr>
          <w:rFonts w:ascii="Lato" w:eastAsia="Calibri" w:hAnsi="Lato" w:cs="Arial"/>
          <w:sz w:val="20"/>
          <w:szCs w:val="20"/>
        </w:rPr>
        <w:t>.</w:t>
      </w:r>
      <w:r w:rsidR="00823986">
        <w:rPr>
          <w:rFonts w:ascii="Lato" w:eastAsia="Calibri" w:hAnsi="Lato" w:cs="Arial"/>
          <w:sz w:val="20"/>
          <w:szCs w:val="20"/>
        </w:rPr>
        <w:t xml:space="preserve"> </w:t>
      </w:r>
      <w:r w:rsidRPr="00786705">
        <w:rPr>
          <w:rFonts w:ascii="Lato" w:eastAsia="Calibri" w:hAnsi="Lato" w:cs="Arial"/>
          <w:sz w:val="20"/>
          <w:szCs w:val="20"/>
        </w:rPr>
        <w:t>projekt ustawy:</w:t>
      </w:r>
    </w:p>
    <w:p w14:paraId="78F6A97E" w14:textId="77777777" w:rsidR="00786705" w:rsidRPr="00786705" w:rsidRDefault="00786705" w:rsidP="008959A8">
      <w:pPr>
        <w:numPr>
          <w:ilvl w:val="0"/>
          <w:numId w:val="261"/>
        </w:numPr>
        <w:spacing w:after="0" w:line="240" w:lineRule="atLeast"/>
        <w:ind w:left="426"/>
        <w:jc w:val="both"/>
        <w:rPr>
          <w:rFonts w:ascii="Lato" w:eastAsia="Calibri" w:hAnsi="Lato" w:cs="Arial"/>
          <w:sz w:val="20"/>
          <w:szCs w:val="20"/>
        </w:rPr>
      </w:pPr>
      <w:r w:rsidRPr="00786705">
        <w:rPr>
          <w:rFonts w:ascii="Lato" w:eastAsia="Calibri" w:hAnsi="Lato" w:cs="Arial"/>
          <w:sz w:val="20"/>
          <w:szCs w:val="20"/>
        </w:rPr>
        <w:t>został przyjęty przez Stały Komitet Rady Ministrów,</w:t>
      </w:r>
    </w:p>
    <w:p w14:paraId="29D14B9F" w14:textId="77777777" w:rsidR="00786705" w:rsidRPr="00786705" w:rsidRDefault="00786705" w:rsidP="007511B6">
      <w:pPr>
        <w:numPr>
          <w:ilvl w:val="0"/>
          <w:numId w:val="261"/>
        </w:numPr>
        <w:spacing w:after="0" w:line="240" w:lineRule="atLeast"/>
        <w:ind w:left="426"/>
        <w:jc w:val="both"/>
        <w:rPr>
          <w:rFonts w:ascii="Lato" w:eastAsia="Calibri" w:hAnsi="Lato" w:cs="Arial"/>
          <w:sz w:val="20"/>
          <w:szCs w:val="20"/>
        </w:rPr>
      </w:pPr>
      <w:r w:rsidRPr="00786705">
        <w:rPr>
          <w:rFonts w:ascii="Lato" w:eastAsia="Calibri" w:hAnsi="Lato" w:cs="Arial"/>
          <w:sz w:val="20"/>
          <w:szCs w:val="20"/>
        </w:rPr>
        <w:t>został poddany obradom Komisji Prawniczej i jego zgodność z jej ustaleniami została potwierdzona przez Rządowe Centrum Legislacji,</w:t>
      </w:r>
    </w:p>
    <w:p w14:paraId="5D4EEE8C" w14:textId="77777777" w:rsidR="00786705" w:rsidRPr="00786705" w:rsidRDefault="00786705" w:rsidP="007511B6">
      <w:pPr>
        <w:numPr>
          <w:ilvl w:val="0"/>
          <w:numId w:val="261"/>
        </w:numPr>
        <w:spacing w:after="0" w:line="240" w:lineRule="atLeast"/>
        <w:ind w:left="426"/>
        <w:jc w:val="both"/>
        <w:rPr>
          <w:rFonts w:ascii="Lato" w:eastAsia="Calibri" w:hAnsi="Lato" w:cs="Arial"/>
          <w:sz w:val="20"/>
          <w:szCs w:val="20"/>
        </w:rPr>
      </w:pPr>
      <w:r w:rsidRPr="00786705">
        <w:rPr>
          <w:rFonts w:ascii="Lato" w:eastAsia="Calibri" w:hAnsi="Lato" w:cs="Arial"/>
          <w:sz w:val="20"/>
          <w:szCs w:val="20"/>
        </w:rPr>
        <w:t xml:space="preserve">został przyjęty przez Radę Ministrów, </w:t>
      </w:r>
    </w:p>
    <w:p w14:paraId="58925A0A" w14:textId="30608493" w:rsidR="00B07DDE" w:rsidRPr="00B07DDE" w:rsidRDefault="00786705" w:rsidP="007511B6">
      <w:pPr>
        <w:numPr>
          <w:ilvl w:val="0"/>
          <w:numId w:val="261"/>
        </w:numPr>
        <w:spacing w:after="120" w:line="240" w:lineRule="atLeast"/>
        <w:ind w:left="426"/>
        <w:jc w:val="both"/>
        <w:rPr>
          <w:rFonts w:ascii="Lato" w:eastAsia="Calibri" w:hAnsi="Lato" w:cs="Arial"/>
          <w:sz w:val="20"/>
          <w:szCs w:val="20"/>
        </w:rPr>
      </w:pPr>
      <w:r w:rsidRPr="00B07DDE">
        <w:rPr>
          <w:rFonts w:ascii="Lato" w:eastAsia="Calibri" w:hAnsi="Lato" w:cs="Arial"/>
          <w:sz w:val="20"/>
          <w:szCs w:val="20"/>
        </w:rPr>
        <w:t xml:space="preserve">został skierowany do Sejmu RP </w:t>
      </w:r>
    </w:p>
    <w:p w14:paraId="1986C4F3" w14:textId="5DDB1458" w:rsidR="00786705" w:rsidRPr="00B07DDE" w:rsidRDefault="00786705" w:rsidP="00B07DDE">
      <w:pPr>
        <w:spacing w:after="120" w:line="240" w:lineRule="atLeast"/>
        <w:jc w:val="both"/>
        <w:rPr>
          <w:rFonts w:ascii="Lato" w:eastAsia="Calibri" w:hAnsi="Lato" w:cs="Arial"/>
          <w:sz w:val="20"/>
          <w:szCs w:val="20"/>
        </w:rPr>
      </w:pPr>
      <w:r w:rsidRPr="00B07DDE">
        <w:rPr>
          <w:rFonts w:ascii="Lato" w:eastAsia="Calibri" w:hAnsi="Lato" w:cs="Arial"/>
          <w:sz w:val="20"/>
          <w:szCs w:val="20"/>
        </w:rPr>
        <w:t>Projekt ustawy wdrażającej EAA przyczyni się do realizacji prawa do dostępu do dóbr i usług umożliwiających pełne uczestnictwo w życiu społecznym KPON. EAA to pierwsza tak kompleksowa i</w:t>
      </w:r>
      <w:r w:rsidR="00B1147A">
        <w:rPr>
          <w:rFonts w:ascii="Lato" w:eastAsia="Calibri" w:hAnsi="Lato" w:cs="Arial"/>
          <w:sz w:val="20"/>
          <w:szCs w:val="20"/>
        </w:rPr>
        <w:t> </w:t>
      </w:r>
      <w:r w:rsidRPr="00B07DDE">
        <w:rPr>
          <w:rFonts w:ascii="Lato" w:eastAsia="Calibri" w:hAnsi="Lato" w:cs="Arial"/>
          <w:sz w:val="20"/>
          <w:szCs w:val="20"/>
        </w:rPr>
        <w:t>horyzontalna regulacja o dostępności w prawie UE, nakładająca nowe wymagania i obowiązki w zakresie dostępności na podmioty sektora publicznego i prywatnego. Podmioty gospodarcze będą musiały zapewnić dostępność produktów i usług ocenionych jako podstawowe dla swobodnego funkcjonowania osób z niepełnosprawnościami w codziennym życiu (np. komputerów, smartfonów, terminali płatniczych w sklepach, urządzeń do odprawy samoobsługowej, automatów wydających bilety kolejowe oraz usług, w</w:t>
      </w:r>
      <w:r w:rsidR="00B1147A">
        <w:rPr>
          <w:rFonts w:ascii="Lato" w:eastAsia="Calibri" w:hAnsi="Lato" w:cs="Arial"/>
          <w:sz w:val="20"/>
          <w:szCs w:val="20"/>
        </w:rPr>
        <w:t> </w:t>
      </w:r>
      <w:r w:rsidRPr="00B07DDE">
        <w:rPr>
          <w:rFonts w:ascii="Lato" w:eastAsia="Calibri" w:hAnsi="Lato" w:cs="Arial"/>
          <w:sz w:val="20"/>
          <w:szCs w:val="20"/>
        </w:rPr>
        <w:t>tym usług e-handlu i bankowości detalicznej).</w:t>
      </w:r>
    </w:p>
    <w:p w14:paraId="623E4FE1" w14:textId="2B61D403" w:rsidR="00786705" w:rsidRPr="00786705" w:rsidRDefault="00786705" w:rsidP="008959A8">
      <w:pPr>
        <w:spacing w:after="0" w:line="240" w:lineRule="atLeast"/>
        <w:jc w:val="both"/>
        <w:textAlignment w:val="baseline"/>
        <w:rPr>
          <w:rFonts w:ascii="Lato" w:eastAsia="Calibri" w:hAnsi="Lato" w:cs="Arial"/>
          <w:sz w:val="20"/>
          <w:szCs w:val="20"/>
        </w:rPr>
      </w:pPr>
      <w:r w:rsidRPr="00786705">
        <w:rPr>
          <w:rFonts w:ascii="Lato" w:eastAsia="Calibri" w:hAnsi="Lato" w:cs="Arial"/>
          <w:sz w:val="20"/>
          <w:szCs w:val="20"/>
        </w:rPr>
        <w:t>W 2023 r. Wydział Dostępności DZF, MFiPR prowadząc działania koordynacyjne</w:t>
      </w:r>
      <w:r w:rsidR="00823986">
        <w:rPr>
          <w:rFonts w:ascii="Lato" w:eastAsia="Calibri" w:hAnsi="Lato" w:cs="Arial"/>
          <w:sz w:val="20"/>
          <w:szCs w:val="20"/>
        </w:rPr>
        <w:t xml:space="preserve"> </w:t>
      </w:r>
      <w:r w:rsidRPr="00786705">
        <w:rPr>
          <w:rFonts w:ascii="Lato" w:eastAsia="Calibri" w:hAnsi="Lato" w:cs="Arial"/>
          <w:sz w:val="20"/>
          <w:szCs w:val="20"/>
        </w:rPr>
        <w:t>na mocy ustawy o</w:t>
      </w:r>
      <w:r w:rsidR="00B1147A">
        <w:rPr>
          <w:rFonts w:ascii="Lato" w:eastAsia="Calibri" w:hAnsi="Lato" w:cs="Arial"/>
          <w:sz w:val="20"/>
          <w:szCs w:val="20"/>
        </w:rPr>
        <w:t> </w:t>
      </w:r>
      <w:r w:rsidRPr="00786705">
        <w:rPr>
          <w:rFonts w:ascii="Lato" w:eastAsia="Calibri" w:hAnsi="Lato" w:cs="Arial"/>
          <w:sz w:val="20"/>
          <w:szCs w:val="20"/>
        </w:rPr>
        <w:t>zapewnianiu dostępności, prowadził korespondencję z właściwymi urzędami, celem zainicjowania zmian przepisów prawa w kilku obszarach. Przekazano m.in. propozycję zmian przepisów:</w:t>
      </w:r>
      <w:r w:rsidR="00823986">
        <w:rPr>
          <w:rFonts w:ascii="Lato" w:eastAsia="Calibri" w:hAnsi="Lato" w:cs="Arial"/>
          <w:sz w:val="20"/>
          <w:szCs w:val="20"/>
        </w:rPr>
        <w:t xml:space="preserve"> </w:t>
      </w:r>
    </w:p>
    <w:p w14:paraId="0B8B4E06" w14:textId="4A2098DE" w:rsidR="00786705" w:rsidRPr="00786705" w:rsidRDefault="00786705" w:rsidP="008959A8">
      <w:pPr>
        <w:numPr>
          <w:ilvl w:val="0"/>
          <w:numId w:val="111"/>
        </w:numPr>
        <w:spacing w:after="0" w:line="240" w:lineRule="atLeast"/>
        <w:ind w:left="425" w:hanging="357"/>
        <w:jc w:val="both"/>
        <w:textAlignment w:val="baseline"/>
        <w:rPr>
          <w:rFonts w:ascii="Lato" w:eastAsia="Calibri" w:hAnsi="Lato" w:cs="Arial"/>
          <w:sz w:val="20"/>
          <w:szCs w:val="20"/>
        </w:rPr>
      </w:pPr>
      <w:r w:rsidRPr="00786705">
        <w:rPr>
          <w:rFonts w:ascii="Lato" w:eastAsia="Calibri" w:hAnsi="Lato" w:cs="Arial"/>
          <w:sz w:val="20"/>
          <w:szCs w:val="20"/>
        </w:rPr>
        <w:t>ustawy o własności lokali umożliwiającej wyłączenie inwestycji na rzecz zwiększenia dostępności budynku z grona czynności przekraczających zwykły zarząd oraz umożliwienie ich realizacji pomimo braku zgody większości właścicieli lokali. Rozwiązanie to pozwoliłoby na realizację postulatów seniorów i osób niepełnosprawnościami zamieszkujących wielorodzinne budynki mieszkalne, które napotykają trudności w uzyskaniu zgód spółdzielni, czy wspólnot</w:t>
      </w:r>
      <w:r w:rsidR="00823986">
        <w:rPr>
          <w:rFonts w:ascii="Lato" w:eastAsia="Calibri" w:hAnsi="Lato" w:cs="Arial"/>
          <w:sz w:val="20"/>
          <w:szCs w:val="20"/>
        </w:rPr>
        <w:t xml:space="preserve"> </w:t>
      </w:r>
      <w:r w:rsidRPr="00786705">
        <w:rPr>
          <w:rFonts w:ascii="Lato" w:eastAsia="Calibri" w:hAnsi="Lato" w:cs="Arial"/>
          <w:sz w:val="20"/>
          <w:szCs w:val="20"/>
        </w:rPr>
        <w:t>mieszkaniowych</w:t>
      </w:r>
      <w:r w:rsidR="00823986">
        <w:rPr>
          <w:rFonts w:ascii="Lato" w:eastAsia="Calibri" w:hAnsi="Lato" w:cs="Arial"/>
          <w:sz w:val="20"/>
          <w:szCs w:val="20"/>
        </w:rPr>
        <w:t xml:space="preserve"> </w:t>
      </w:r>
      <w:r w:rsidRPr="00786705">
        <w:rPr>
          <w:rFonts w:ascii="Lato" w:eastAsia="Calibri" w:hAnsi="Lato" w:cs="Arial"/>
          <w:sz w:val="20"/>
          <w:szCs w:val="20"/>
        </w:rPr>
        <w:t xml:space="preserve">na instalacje podnośników czy dźwigów osobowych. Do zaciągnięcia takich zobowiązań konieczna jest obecnie zgoda wszystkich mieszkańców nieruchomości co często blokuje możliwość realizacji takich inwestycji. MRiT właściwe w zakresie ww. ustawy nie wyraziło zgody na uwzględnienie ww. propozycji; </w:t>
      </w:r>
    </w:p>
    <w:p w14:paraId="7A3CE324" w14:textId="5A537227" w:rsidR="00786705" w:rsidRPr="00786705" w:rsidRDefault="00786705" w:rsidP="007511B6">
      <w:pPr>
        <w:numPr>
          <w:ilvl w:val="0"/>
          <w:numId w:val="111"/>
        </w:numPr>
        <w:spacing w:after="0" w:line="240" w:lineRule="atLeast"/>
        <w:ind w:left="425" w:hanging="357"/>
        <w:jc w:val="both"/>
        <w:textAlignment w:val="baseline"/>
        <w:rPr>
          <w:rFonts w:ascii="Lato" w:eastAsia="Calibri" w:hAnsi="Lato" w:cs="Arial"/>
          <w:sz w:val="20"/>
          <w:szCs w:val="20"/>
        </w:rPr>
      </w:pPr>
      <w:r w:rsidRPr="00786705">
        <w:rPr>
          <w:rFonts w:ascii="Lato" w:eastAsia="Calibri" w:hAnsi="Lato" w:cs="Arial"/>
          <w:sz w:val="20"/>
          <w:szCs w:val="20"/>
        </w:rPr>
        <w:t>ustawy z dnia 20 czerwca 1992 r. o uprawnieniach do ulgowych przejazdów środkami publicznego transportu zbiorowego (Dz. U. z 2018 r. poz. 295.) w zakresie objęcia ulgami na przejazdy również osób głuchych. Ministerstwo Rodziny Pracy i Polityki Społecznej ( MRPiPS) będące właściwe w</w:t>
      </w:r>
      <w:r w:rsidR="00B1147A">
        <w:rPr>
          <w:rFonts w:ascii="Lato" w:eastAsia="Calibri" w:hAnsi="Lato" w:cs="Arial"/>
          <w:sz w:val="20"/>
          <w:szCs w:val="20"/>
        </w:rPr>
        <w:t> </w:t>
      </w:r>
      <w:r w:rsidRPr="00786705">
        <w:rPr>
          <w:rFonts w:ascii="Lato" w:eastAsia="Calibri" w:hAnsi="Lato" w:cs="Arial"/>
          <w:sz w:val="20"/>
          <w:szCs w:val="20"/>
        </w:rPr>
        <w:t>zakresie ustawy nie ustosunkowało się do ww. propozycji; </w:t>
      </w:r>
    </w:p>
    <w:p w14:paraId="0CE2C74E" w14:textId="4F39A4A2" w:rsidR="00786705" w:rsidRPr="00786705" w:rsidRDefault="00786705" w:rsidP="007511B6">
      <w:pPr>
        <w:numPr>
          <w:ilvl w:val="0"/>
          <w:numId w:val="111"/>
        </w:numPr>
        <w:spacing w:after="120" w:line="240" w:lineRule="atLeast"/>
        <w:ind w:left="425" w:hanging="357"/>
        <w:jc w:val="both"/>
        <w:textAlignment w:val="baseline"/>
        <w:rPr>
          <w:rFonts w:ascii="Lato" w:eastAsia="Calibri" w:hAnsi="Lato" w:cs="Arial"/>
          <w:sz w:val="20"/>
          <w:szCs w:val="20"/>
        </w:rPr>
      </w:pPr>
      <w:r w:rsidRPr="00786705">
        <w:rPr>
          <w:rFonts w:ascii="Lato" w:eastAsia="Calibri" w:hAnsi="Lato" w:cs="Arial"/>
          <w:sz w:val="20"/>
          <w:szCs w:val="20"/>
        </w:rPr>
        <w:t>Rozporządzenia Ministra Infrastruktury z dnia 2 sierpnia 2023 r. zmieniającego rozporządzenie w</w:t>
      </w:r>
      <w:r w:rsidR="00B1147A">
        <w:rPr>
          <w:rFonts w:ascii="Lato" w:eastAsia="Calibri" w:hAnsi="Lato" w:cs="Arial"/>
          <w:sz w:val="20"/>
          <w:szCs w:val="20"/>
        </w:rPr>
        <w:t> </w:t>
      </w:r>
      <w:r w:rsidRPr="00786705">
        <w:rPr>
          <w:rFonts w:ascii="Lato" w:eastAsia="Calibri" w:hAnsi="Lato" w:cs="Arial"/>
          <w:sz w:val="20"/>
          <w:szCs w:val="20"/>
        </w:rPr>
        <w:t>sprawie egzaminowania osób ubiegających się o uprawnienia do kierowania pojazdami, szkolenia, egzaminowania i uzyskiwania uprawnień przez egzaminatorów oraz wzorów dokumentów stosowanych w tych sprawach (Dz. U. poz. 1531), w wyniku których wydłużeniu uległ czas trwania części teoretycznej egzaminu państwowego dla osób głuchych do 40 minut, w tym również 40 sekund na przeczytanie treści, 15 sekund na udzielenie odpowiedzi i lub 75 sekund w przypadku pytań wyboru A, B, C. </w:t>
      </w:r>
    </w:p>
    <w:p w14:paraId="7304AC1D" w14:textId="77777777" w:rsidR="00786705" w:rsidRPr="00786705" w:rsidRDefault="00786705" w:rsidP="00786705">
      <w:pPr>
        <w:spacing w:after="120" w:line="240" w:lineRule="atLeast"/>
        <w:jc w:val="both"/>
        <w:rPr>
          <w:rFonts w:ascii="Lato" w:eastAsia="Calibri" w:hAnsi="Lato" w:cs="Arial"/>
          <w:b/>
          <w:sz w:val="20"/>
          <w:szCs w:val="20"/>
        </w:rPr>
      </w:pPr>
    </w:p>
    <w:p w14:paraId="154BB7E5" w14:textId="716DCC84" w:rsidR="00786705" w:rsidRPr="00786705" w:rsidRDefault="00786705" w:rsidP="00786705">
      <w:pPr>
        <w:spacing w:after="120" w:line="240" w:lineRule="atLeast"/>
        <w:jc w:val="both"/>
        <w:rPr>
          <w:rFonts w:ascii="Lato" w:eastAsia="Calibri" w:hAnsi="Lato" w:cs="Arial"/>
          <w:b/>
          <w:sz w:val="20"/>
          <w:szCs w:val="20"/>
        </w:rPr>
      </w:pPr>
      <w:r w:rsidRPr="00786705">
        <w:rPr>
          <w:rFonts w:ascii="Lato" w:eastAsia="Calibri" w:hAnsi="Lato" w:cs="Arial"/>
          <w:b/>
          <w:sz w:val="20"/>
          <w:szCs w:val="20"/>
        </w:rPr>
        <w:t>Program rządowy Dostępność Plus</w:t>
      </w:r>
    </w:p>
    <w:p w14:paraId="14DA7A46" w14:textId="270D6CF2" w:rsidR="00786705" w:rsidRPr="00786705" w:rsidRDefault="00786705" w:rsidP="00786705">
      <w:pPr>
        <w:spacing w:after="120" w:line="240" w:lineRule="atLeast"/>
        <w:jc w:val="both"/>
        <w:rPr>
          <w:rFonts w:ascii="Lato" w:eastAsia="Calibri" w:hAnsi="Lato" w:cs="Arial"/>
          <w:sz w:val="20"/>
          <w:szCs w:val="20"/>
        </w:rPr>
      </w:pPr>
      <w:r w:rsidRPr="00786705">
        <w:rPr>
          <w:rFonts w:ascii="Lato" w:eastAsia="Calibri" w:hAnsi="Lato" w:cs="Arial"/>
          <w:sz w:val="20"/>
          <w:szCs w:val="20"/>
        </w:rPr>
        <w:t>W 2023 r</w:t>
      </w:r>
      <w:r w:rsidR="008959A8">
        <w:rPr>
          <w:rFonts w:ascii="Lato" w:eastAsia="Calibri" w:hAnsi="Lato" w:cs="Arial"/>
          <w:sz w:val="20"/>
          <w:szCs w:val="20"/>
        </w:rPr>
        <w:t>.</w:t>
      </w:r>
      <w:r w:rsidRPr="00786705">
        <w:rPr>
          <w:rFonts w:ascii="Lato" w:eastAsia="Calibri" w:hAnsi="Lato" w:cs="Arial"/>
          <w:sz w:val="20"/>
          <w:szCs w:val="20"/>
        </w:rPr>
        <w:t xml:space="preserve"> MFiPR kontynuowało działania koordynujące i wdrażające rządowy Program Dostępność Plus, skierowane do osób ze szczególnymi potrzebami, w tym osób z niepełnosprawnościami czy seniorów. </w:t>
      </w:r>
      <w:r w:rsidR="00B1147A">
        <w:rPr>
          <w:rFonts w:ascii="Lato" w:eastAsia="Calibri" w:hAnsi="Lato" w:cs="Arial"/>
          <w:sz w:val="20"/>
          <w:szCs w:val="20"/>
        </w:rPr>
        <w:br/>
      </w:r>
      <w:r w:rsidRPr="00786705">
        <w:rPr>
          <w:rFonts w:ascii="Lato" w:eastAsia="Calibri" w:hAnsi="Lato" w:cs="Arial"/>
          <w:sz w:val="20"/>
          <w:szCs w:val="20"/>
        </w:rPr>
        <w:t>Na realizację różnego typu inicjatyw i inwestycji publicznych, związanych z realizacją Programu, przeznaczonych zostało od początku jego uruchomienia do końca 2023 r. ok. 18</w:t>
      </w:r>
      <w:r w:rsidR="00C61E3C">
        <w:rPr>
          <w:rFonts w:ascii="Lato" w:eastAsia="Calibri" w:hAnsi="Lato" w:cs="Arial"/>
          <w:sz w:val="20"/>
          <w:szCs w:val="20"/>
        </w:rPr>
        <w:t> </w:t>
      </w:r>
      <w:r w:rsidRPr="00786705">
        <w:rPr>
          <w:rFonts w:ascii="Lato" w:eastAsia="Calibri" w:hAnsi="Lato" w:cs="Arial"/>
          <w:sz w:val="20"/>
          <w:szCs w:val="20"/>
        </w:rPr>
        <w:t>7</w:t>
      </w:r>
      <w:r w:rsidR="00C61E3C">
        <w:rPr>
          <w:rFonts w:ascii="Lato" w:eastAsia="Calibri" w:hAnsi="Lato" w:cs="Arial"/>
          <w:sz w:val="20"/>
          <w:szCs w:val="20"/>
        </w:rPr>
        <w:t>00</w:t>
      </w:r>
      <w:r w:rsidR="00B1147A">
        <w:rPr>
          <w:rFonts w:ascii="Lato" w:eastAsia="Calibri" w:hAnsi="Lato" w:cs="Arial"/>
          <w:sz w:val="20"/>
          <w:szCs w:val="20"/>
        </w:rPr>
        <w:t> </w:t>
      </w:r>
      <w:r w:rsidR="00C61E3C">
        <w:rPr>
          <w:rFonts w:ascii="Lato" w:eastAsia="Calibri" w:hAnsi="Lato" w:cs="Arial"/>
          <w:sz w:val="20"/>
          <w:szCs w:val="20"/>
        </w:rPr>
        <w:t>000</w:t>
      </w:r>
      <w:r w:rsidR="00B1147A">
        <w:rPr>
          <w:rFonts w:ascii="Lato" w:eastAsia="Calibri" w:hAnsi="Lato" w:cs="Arial"/>
          <w:sz w:val="20"/>
          <w:szCs w:val="20"/>
        </w:rPr>
        <w:t> </w:t>
      </w:r>
      <w:r w:rsidR="00C61E3C">
        <w:rPr>
          <w:rFonts w:ascii="Lato" w:eastAsia="Calibri" w:hAnsi="Lato" w:cs="Arial"/>
          <w:sz w:val="20"/>
          <w:szCs w:val="20"/>
        </w:rPr>
        <w:t>000</w:t>
      </w:r>
      <w:r w:rsidRPr="00786705">
        <w:rPr>
          <w:rFonts w:ascii="Lato" w:eastAsia="Calibri" w:hAnsi="Lato" w:cs="Arial"/>
          <w:sz w:val="20"/>
          <w:szCs w:val="20"/>
        </w:rPr>
        <w:t xml:space="preserve"> zł. </w:t>
      </w:r>
    </w:p>
    <w:p w14:paraId="1C919E1B" w14:textId="7BA986C4" w:rsidR="00786705" w:rsidRPr="00786705" w:rsidRDefault="00786705" w:rsidP="00786705">
      <w:pPr>
        <w:spacing w:after="120" w:line="240" w:lineRule="atLeast"/>
        <w:jc w:val="both"/>
        <w:rPr>
          <w:rFonts w:ascii="Lato" w:eastAsia="Calibri" w:hAnsi="Lato" w:cs="Arial"/>
          <w:sz w:val="20"/>
          <w:szCs w:val="20"/>
        </w:rPr>
      </w:pPr>
      <w:r w:rsidRPr="00786705">
        <w:rPr>
          <w:rFonts w:ascii="Lato" w:eastAsia="Calibri" w:hAnsi="Lato" w:cs="Arial"/>
          <w:sz w:val="20"/>
          <w:szCs w:val="20"/>
        </w:rPr>
        <w:t>W 2023 r</w:t>
      </w:r>
      <w:r w:rsidR="008959A8">
        <w:rPr>
          <w:rFonts w:ascii="Lato" w:eastAsia="Calibri" w:hAnsi="Lato" w:cs="Arial"/>
          <w:sz w:val="20"/>
          <w:szCs w:val="20"/>
        </w:rPr>
        <w:t>.</w:t>
      </w:r>
      <w:r w:rsidRPr="00786705">
        <w:rPr>
          <w:rFonts w:ascii="Lato" w:eastAsia="Calibri" w:hAnsi="Lato" w:cs="Arial"/>
          <w:sz w:val="20"/>
          <w:szCs w:val="20"/>
        </w:rPr>
        <w:t xml:space="preserve"> kontynuowane były działania we wszystkich 8 obszarach Programu Dostępność Plus związane m.in.: z dostępnością szkół podstawowych i wyższych, placówek podstawowej opieki zdrowotnej i szpitali, powstaniem innowacji na rzecz dostępności oraz usługami na rzecz osób ze</w:t>
      </w:r>
      <w:r w:rsidR="00B1147A">
        <w:rPr>
          <w:rFonts w:ascii="Lato" w:eastAsia="Calibri" w:hAnsi="Lato" w:cs="Arial"/>
          <w:sz w:val="20"/>
          <w:szCs w:val="20"/>
        </w:rPr>
        <w:t> </w:t>
      </w:r>
      <w:r w:rsidRPr="00786705">
        <w:rPr>
          <w:rFonts w:ascii="Lato" w:eastAsia="Calibri" w:hAnsi="Lato" w:cs="Arial"/>
          <w:sz w:val="20"/>
          <w:szCs w:val="20"/>
        </w:rPr>
        <w:t>szczególnymi potrzebami np. usługami społecznymi i zdrowotnymi dla osób z niepełnosprawnościami. W</w:t>
      </w:r>
      <w:r w:rsidR="00B1147A">
        <w:rPr>
          <w:rFonts w:ascii="Lato" w:eastAsia="Calibri" w:hAnsi="Lato" w:cs="Arial"/>
          <w:sz w:val="20"/>
          <w:szCs w:val="20"/>
        </w:rPr>
        <w:t> </w:t>
      </w:r>
      <w:r w:rsidRPr="00786705">
        <w:rPr>
          <w:rFonts w:ascii="Lato" w:eastAsia="Calibri" w:hAnsi="Lato" w:cs="Arial"/>
          <w:sz w:val="20"/>
          <w:szCs w:val="20"/>
        </w:rPr>
        <w:t>2023 r</w:t>
      </w:r>
      <w:r w:rsidR="008959A8">
        <w:rPr>
          <w:rFonts w:ascii="Lato" w:eastAsia="Calibri" w:hAnsi="Lato" w:cs="Arial"/>
          <w:sz w:val="20"/>
          <w:szCs w:val="20"/>
        </w:rPr>
        <w:t>.</w:t>
      </w:r>
      <w:r w:rsidRPr="00786705">
        <w:rPr>
          <w:rFonts w:ascii="Lato" w:eastAsia="Calibri" w:hAnsi="Lato" w:cs="Arial"/>
          <w:sz w:val="20"/>
          <w:szCs w:val="20"/>
        </w:rPr>
        <w:t xml:space="preserve"> monitorowanych było 67 trwających inicjatyw. Do końca 2023 r. zakończone zostały 123 inicjatywy.</w:t>
      </w:r>
      <w:r w:rsidR="00823986">
        <w:rPr>
          <w:rFonts w:ascii="Lato" w:eastAsia="Calibri" w:hAnsi="Lato" w:cs="Times New Roman"/>
          <w:sz w:val="20"/>
          <w:szCs w:val="20"/>
        </w:rPr>
        <w:t xml:space="preserve"> </w:t>
      </w:r>
      <w:r w:rsidRPr="00786705">
        <w:rPr>
          <w:rFonts w:ascii="Lato" w:eastAsia="Calibri" w:hAnsi="Lato" w:cs="Arial"/>
          <w:sz w:val="20"/>
          <w:szCs w:val="20"/>
        </w:rPr>
        <w:t xml:space="preserve">Szczegółowe informacje na ten temat będzie zawierać Sprawozdanie z realizacji Programu Dostępność Plus, które jest obecnie przygotowywane. Sprawozdanie zostanie przedstawione Radzie Ministrów. </w:t>
      </w:r>
    </w:p>
    <w:p w14:paraId="196B4103" w14:textId="34CDA1DD" w:rsidR="00786705" w:rsidRPr="00786705" w:rsidRDefault="00786705" w:rsidP="008959A8">
      <w:pPr>
        <w:spacing w:after="0" w:line="240" w:lineRule="atLeast"/>
        <w:jc w:val="both"/>
        <w:rPr>
          <w:rFonts w:ascii="Lato" w:eastAsia="Calibri" w:hAnsi="Lato" w:cs="Arial"/>
          <w:sz w:val="20"/>
          <w:szCs w:val="20"/>
        </w:rPr>
      </w:pPr>
      <w:r w:rsidRPr="00786705">
        <w:rPr>
          <w:rFonts w:ascii="Lato" w:eastAsia="Calibri" w:hAnsi="Lato" w:cs="Arial"/>
          <w:sz w:val="20"/>
          <w:szCs w:val="20"/>
        </w:rPr>
        <w:lastRenderedPageBreak/>
        <w:t>Jednocześnie w środkach europejskich zaplanowano ok 2</w:t>
      </w:r>
      <w:r w:rsidR="00C61E3C">
        <w:rPr>
          <w:rFonts w:ascii="Lato" w:eastAsia="Calibri" w:hAnsi="Lato" w:cs="Arial"/>
          <w:sz w:val="20"/>
          <w:szCs w:val="20"/>
        </w:rPr>
        <w:t> </w:t>
      </w:r>
      <w:r w:rsidRPr="00786705">
        <w:rPr>
          <w:rFonts w:ascii="Lato" w:eastAsia="Calibri" w:hAnsi="Lato" w:cs="Arial"/>
          <w:sz w:val="20"/>
          <w:szCs w:val="20"/>
        </w:rPr>
        <w:t>5</w:t>
      </w:r>
      <w:r w:rsidR="00C61E3C">
        <w:rPr>
          <w:rFonts w:ascii="Lato" w:eastAsia="Calibri" w:hAnsi="Lato" w:cs="Arial"/>
          <w:sz w:val="20"/>
          <w:szCs w:val="20"/>
        </w:rPr>
        <w:t>00 000 zł</w:t>
      </w:r>
      <w:r w:rsidRPr="00786705">
        <w:rPr>
          <w:rFonts w:ascii="Lato" w:eastAsia="Calibri" w:hAnsi="Lato" w:cs="Arial"/>
          <w:sz w:val="20"/>
          <w:szCs w:val="20"/>
        </w:rPr>
        <w:t xml:space="preserve"> na działania poprawiające dostępność w latach</w:t>
      </w:r>
      <w:r w:rsidR="00823986">
        <w:rPr>
          <w:rFonts w:ascii="Lato" w:eastAsia="Calibri" w:hAnsi="Lato" w:cs="Arial"/>
          <w:sz w:val="20"/>
          <w:szCs w:val="20"/>
        </w:rPr>
        <w:t xml:space="preserve"> </w:t>
      </w:r>
      <w:r w:rsidRPr="00786705">
        <w:rPr>
          <w:rFonts w:ascii="Lato" w:eastAsia="Calibri" w:hAnsi="Lato" w:cs="Arial"/>
          <w:sz w:val="20"/>
          <w:szCs w:val="20"/>
        </w:rPr>
        <w:t xml:space="preserve">2021- 2027. Większość inicjatyw zaplanowano w programie Fundusze Europejskie dla Rozwoju Społecznego (FERS). W 2023 </w:t>
      </w:r>
      <w:r w:rsidR="00EA2A88">
        <w:rPr>
          <w:rFonts w:ascii="Lato" w:eastAsia="Calibri" w:hAnsi="Lato" w:cs="Arial"/>
          <w:sz w:val="20"/>
          <w:szCs w:val="20"/>
        </w:rPr>
        <w:t>r.</w:t>
      </w:r>
      <w:r w:rsidR="00B1147A">
        <w:rPr>
          <w:rFonts w:ascii="Lato" w:eastAsia="Calibri" w:hAnsi="Lato" w:cs="Arial"/>
          <w:sz w:val="20"/>
          <w:szCs w:val="20"/>
        </w:rPr>
        <w:t xml:space="preserve"> </w:t>
      </w:r>
      <w:r w:rsidRPr="00786705">
        <w:rPr>
          <w:rFonts w:ascii="Lato" w:eastAsia="Calibri" w:hAnsi="Lato" w:cs="Arial"/>
          <w:sz w:val="20"/>
          <w:szCs w:val="20"/>
        </w:rPr>
        <w:t>przyjęto założenia m.in. projektów: .</w:t>
      </w:r>
    </w:p>
    <w:p w14:paraId="42A9C357" w14:textId="733086B9" w:rsidR="00786705" w:rsidRPr="00786705" w:rsidRDefault="00786705" w:rsidP="008959A8">
      <w:pPr>
        <w:numPr>
          <w:ilvl w:val="0"/>
          <w:numId w:val="112"/>
        </w:numPr>
        <w:spacing w:after="0" w:line="240" w:lineRule="atLeast"/>
        <w:ind w:left="425" w:hanging="357"/>
        <w:jc w:val="both"/>
        <w:rPr>
          <w:rFonts w:ascii="Lato" w:eastAsia="Calibri" w:hAnsi="Lato" w:cs="Arial"/>
          <w:sz w:val="20"/>
          <w:szCs w:val="20"/>
        </w:rPr>
      </w:pPr>
      <w:r w:rsidRPr="00786705">
        <w:rPr>
          <w:rFonts w:ascii="Lato" w:eastAsia="Calibri" w:hAnsi="Lato" w:cs="Arial"/>
          <w:sz w:val="20"/>
          <w:szCs w:val="20"/>
        </w:rPr>
        <w:t>Projektowanie uniwersalne kultury – dostępność w instytucjach kultury – realizowany przez Narodowe Centrum Kultury. Jego celem jest poprawa dostępności instytucji kultury w przygotowaniu i realizacji oferty a także włączenie osób z niepełnosprawnościami do pracy w instytucjach kultury – projekt ma charakter grantowy i szkoleniowy, planowane jest m.in. udzielenie 80 grantów na poprawę dostępności, tutoring w zakresie organizacji staży, praktyk, wolontariatu i zatrudnienia osób z niepełnosprawnościami dla 45 instytucji. Budżet projektu wynosi około 30</w:t>
      </w:r>
      <w:r w:rsidR="00B1147A">
        <w:rPr>
          <w:rFonts w:ascii="Lato" w:eastAsia="Calibri" w:hAnsi="Lato" w:cs="Arial"/>
          <w:sz w:val="20"/>
          <w:szCs w:val="20"/>
        </w:rPr>
        <w:t> </w:t>
      </w:r>
      <w:r w:rsidR="00C61E3C">
        <w:rPr>
          <w:rFonts w:ascii="Lato" w:eastAsia="Calibri" w:hAnsi="Lato" w:cs="Arial"/>
          <w:sz w:val="20"/>
          <w:szCs w:val="20"/>
        </w:rPr>
        <w:t>000</w:t>
      </w:r>
      <w:r w:rsidR="00B1147A">
        <w:rPr>
          <w:rFonts w:ascii="Lato" w:eastAsia="Calibri" w:hAnsi="Lato" w:cs="Arial"/>
          <w:sz w:val="20"/>
          <w:szCs w:val="20"/>
        </w:rPr>
        <w:t> </w:t>
      </w:r>
      <w:r w:rsidR="00C61E3C">
        <w:rPr>
          <w:rFonts w:ascii="Lato" w:eastAsia="Calibri" w:hAnsi="Lato" w:cs="Arial"/>
          <w:sz w:val="20"/>
          <w:szCs w:val="20"/>
        </w:rPr>
        <w:t>000</w:t>
      </w:r>
      <w:r w:rsidRPr="00786705">
        <w:rPr>
          <w:rFonts w:ascii="Lato" w:eastAsia="Calibri" w:hAnsi="Lato" w:cs="Arial"/>
          <w:sz w:val="20"/>
          <w:szCs w:val="20"/>
        </w:rPr>
        <w:t xml:space="preserve"> zł.</w:t>
      </w:r>
      <w:r w:rsidR="00823986">
        <w:rPr>
          <w:rFonts w:ascii="Lato" w:eastAsia="Calibri" w:hAnsi="Lato" w:cs="Arial"/>
          <w:sz w:val="20"/>
          <w:szCs w:val="20"/>
        </w:rPr>
        <w:t xml:space="preserve"> </w:t>
      </w:r>
    </w:p>
    <w:p w14:paraId="05B7C3BD" w14:textId="1D134BD1" w:rsidR="00786705" w:rsidRPr="00786705" w:rsidRDefault="00786705" w:rsidP="007511B6">
      <w:pPr>
        <w:numPr>
          <w:ilvl w:val="0"/>
          <w:numId w:val="112"/>
        </w:numPr>
        <w:spacing w:after="0" w:line="240" w:lineRule="atLeast"/>
        <w:ind w:left="425" w:hanging="357"/>
        <w:jc w:val="both"/>
        <w:rPr>
          <w:rFonts w:ascii="Lato" w:eastAsia="Calibri" w:hAnsi="Lato" w:cs="Arial"/>
          <w:sz w:val="20"/>
          <w:szCs w:val="20"/>
        </w:rPr>
      </w:pPr>
      <w:r w:rsidRPr="00786705">
        <w:rPr>
          <w:rFonts w:ascii="Lato" w:eastAsia="Calibri" w:hAnsi="Lato" w:cs="Arial"/>
          <w:sz w:val="20"/>
          <w:szCs w:val="20"/>
        </w:rPr>
        <w:t>Dostępny samorząd 2.0, w którym jednostki samorządu terytorialnego mogą otrzymać granty na zwiększanie poziomu dostępności realizowanych przez siebie usług. Mogą to być przedsięwzięcia takie jak np.: likwidacja barier komunikacyjnych w budynkach i przestrzeni publicznej, instalacja urządzeń lub innych środków technicznych do obsługi osób słabosłyszących czy zapewnienie na</w:t>
      </w:r>
      <w:r w:rsidR="00B1147A">
        <w:rPr>
          <w:rFonts w:ascii="Lato" w:eastAsia="Calibri" w:hAnsi="Lato" w:cs="Arial"/>
          <w:sz w:val="20"/>
          <w:szCs w:val="20"/>
        </w:rPr>
        <w:t> </w:t>
      </w:r>
      <w:r w:rsidRPr="00786705">
        <w:rPr>
          <w:rFonts w:ascii="Lato" w:eastAsia="Calibri" w:hAnsi="Lato" w:cs="Arial"/>
          <w:sz w:val="20"/>
          <w:szCs w:val="20"/>
        </w:rPr>
        <w:t xml:space="preserve">stronie internetowej JST informacji w postaci nagrań w polskim języku migowym. Na wypłatę grantów </w:t>
      </w:r>
      <w:r w:rsidR="00C96E96" w:rsidRPr="00C96E96">
        <w:rPr>
          <w:rFonts w:ascii="Lato" w:eastAsia="Calibri" w:hAnsi="Lato" w:cs="Arial"/>
          <w:sz w:val="20"/>
          <w:szCs w:val="20"/>
        </w:rPr>
        <w:t xml:space="preserve">oraz usługi szkoleniowo-doradcze </w:t>
      </w:r>
      <w:r w:rsidRPr="00786705">
        <w:rPr>
          <w:rFonts w:ascii="Lato" w:eastAsia="Calibri" w:hAnsi="Lato" w:cs="Arial"/>
          <w:sz w:val="20"/>
          <w:szCs w:val="20"/>
        </w:rPr>
        <w:t>dla 240 podmiotów zaplanowano 100</w:t>
      </w:r>
      <w:r w:rsidR="00B1147A">
        <w:rPr>
          <w:rFonts w:ascii="Lato" w:eastAsia="Calibri" w:hAnsi="Lato" w:cs="Arial"/>
          <w:sz w:val="20"/>
          <w:szCs w:val="20"/>
        </w:rPr>
        <w:t> </w:t>
      </w:r>
      <w:r w:rsidR="00C61E3C">
        <w:rPr>
          <w:rFonts w:ascii="Lato" w:eastAsia="Calibri" w:hAnsi="Lato" w:cs="Arial"/>
          <w:sz w:val="20"/>
          <w:szCs w:val="20"/>
        </w:rPr>
        <w:t>000</w:t>
      </w:r>
      <w:r w:rsidR="00B1147A">
        <w:rPr>
          <w:rFonts w:ascii="Lato" w:eastAsia="Calibri" w:hAnsi="Lato" w:cs="Arial"/>
          <w:sz w:val="20"/>
          <w:szCs w:val="20"/>
        </w:rPr>
        <w:t> </w:t>
      </w:r>
      <w:r w:rsidR="00C61E3C">
        <w:rPr>
          <w:rFonts w:ascii="Lato" w:eastAsia="Calibri" w:hAnsi="Lato" w:cs="Arial"/>
          <w:sz w:val="20"/>
          <w:szCs w:val="20"/>
        </w:rPr>
        <w:t>000</w:t>
      </w:r>
      <w:r w:rsidRPr="00786705">
        <w:rPr>
          <w:rFonts w:ascii="Lato" w:eastAsia="Calibri" w:hAnsi="Lato" w:cs="Arial"/>
          <w:sz w:val="20"/>
          <w:szCs w:val="20"/>
        </w:rPr>
        <w:t xml:space="preserve"> zł. </w:t>
      </w:r>
    </w:p>
    <w:p w14:paraId="75DCE90C" w14:textId="77777777" w:rsidR="00786705" w:rsidRPr="00786705" w:rsidRDefault="00786705" w:rsidP="00786705">
      <w:pPr>
        <w:spacing w:after="120" w:line="240" w:lineRule="atLeast"/>
        <w:ind w:left="426" w:hanging="284"/>
        <w:jc w:val="both"/>
        <w:rPr>
          <w:rFonts w:ascii="Lato" w:eastAsia="Calibri" w:hAnsi="Lato" w:cs="Times New Roman"/>
          <w:sz w:val="20"/>
          <w:szCs w:val="20"/>
        </w:rPr>
      </w:pPr>
    </w:p>
    <w:p w14:paraId="36E564D3" w14:textId="0F3CD280" w:rsidR="00786705" w:rsidRPr="00786705" w:rsidRDefault="00786705" w:rsidP="008B1B8B">
      <w:pPr>
        <w:spacing w:after="120" w:line="240" w:lineRule="atLeast"/>
        <w:jc w:val="both"/>
        <w:rPr>
          <w:rFonts w:ascii="Lato" w:eastAsia="Calibri" w:hAnsi="Lato" w:cs="Times New Roman"/>
          <w:b/>
          <w:bCs/>
          <w:sz w:val="20"/>
          <w:szCs w:val="20"/>
        </w:rPr>
      </w:pPr>
      <w:r w:rsidRPr="00786705">
        <w:rPr>
          <w:rFonts w:ascii="Lato" w:eastAsia="Calibri" w:hAnsi="Lato" w:cs="Times New Roman"/>
          <w:b/>
          <w:bCs/>
          <w:sz w:val="20"/>
          <w:szCs w:val="20"/>
        </w:rPr>
        <w:t>Służba więzienna</w:t>
      </w:r>
      <w:r w:rsidR="008B1B8B">
        <w:rPr>
          <w:rFonts w:ascii="Lato" w:eastAsia="Calibri" w:hAnsi="Lato" w:cs="Times New Roman"/>
          <w:b/>
          <w:bCs/>
          <w:sz w:val="20"/>
          <w:szCs w:val="20"/>
        </w:rPr>
        <w:t xml:space="preserve"> (SW)</w:t>
      </w:r>
    </w:p>
    <w:p w14:paraId="1959C90C" w14:textId="535C13EA"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2023 r</w:t>
      </w:r>
      <w:r w:rsidR="008959A8">
        <w:rPr>
          <w:rFonts w:ascii="Lato" w:eastAsia="Calibri" w:hAnsi="Lato" w:cs="Times New Roman"/>
          <w:sz w:val="20"/>
          <w:szCs w:val="20"/>
        </w:rPr>
        <w:t>.</w:t>
      </w:r>
      <w:r w:rsidR="00B1147A">
        <w:rPr>
          <w:rFonts w:ascii="Lato" w:eastAsia="Calibri" w:hAnsi="Lato" w:cs="Times New Roman"/>
          <w:sz w:val="20"/>
          <w:szCs w:val="20"/>
        </w:rPr>
        <w:t xml:space="preserve"> </w:t>
      </w:r>
      <w:r w:rsidRPr="00786705">
        <w:rPr>
          <w:rFonts w:ascii="Lato" w:eastAsia="Calibri" w:hAnsi="Lato" w:cs="Times New Roman"/>
          <w:sz w:val="20"/>
          <w:szCs w:val="20"/>
        </w:rPr>
        <w:t>kontynuowano realizację zadań z zakresu przygotowania osadzonych (w tym również osadzonych z niepełnosprawnościami) do readaptacji społecznej, wynikających z Kodeksu karnego wykonawczego oraz przepisów wykonawczych. Przedsięwzięcia te dotyczyły m.in. udzielania pomocy w</w:t>
      </w:r>
      <w:r w:rsidR="00B1147A">
        <w:rPr>
          <w:rFonts w:ascii="Lato" w:eastAsia="Calibri" w:hAnsi="Lato" w:cs="Times New Roman"/>
          <w:sz w:val="20"/>
          <w:szCs w:val="20"/>
        </w:rPr>
        <w:t> </w:t>
      </w:r>
      <w:r w:rsidRPr="00786705">
        <w:rPr>
          <w:rFonts w:ascii="Lato" w:eastAsia="Calibri" w:hAnsi="Lato" w:cs="Times New Roman"/>
          <w:sz w:val="20"/>
          <w:szCs w:val="20"/>
        </w:rPr>
        <w:t xml:space="preserve">zapewnieniu miejsca zamieszkania lub zakwaterowania, interwencje w sprawie utrzymania dotychczasowego mieszkania lub uzyskania lokalu z zasobów gminy, umieszczenia w schroniskach dla bezdomnych czy skierowania do domów pomocy społecznej. W 2023 </w:t>
      </w:r>
      <w:r w:rsidR="00B1147A">
        <w:rPr>
          <w:rFonts w:ascii="Lato" w:eastAsia="Calibri" w:hAnsi="Lato" w:cs="Times New Roman"/>
          <w:sz w:val="20"/>
          <w:szCs w:val="20"/>
        </w:rPr>
        <w:t>r</w:t>
      </w:r>
      <w:r w:rsidR="008959A8">
        <w:rPr>
          <w:rFonts w:ascii="Lato" w:eastAsia="Calibri" w:hAnsi="Lato" w:cs="Times New Roman"/>
          <w:sz w:val="20"/>
          <w:szCs w:val="20"/>
        </w:rPr>
        <w:t>.</w:t>
      </w:r>
      <w:r w:rsidRPr="00786705">
        <w:rPr>
          <w:rFonts w:ascii="Lato" w:eastAsia="Calibri" w:hAnsi="Lato" w:cs="Times New Roman"/>
          <w:sz w:val="20"/>
          <w:szCs w:val="20"/>
        </w:rPr>
        <w:t xml:space="preserve"> 273 osadzonych uzyskało orzeczenia o niepełnosprawności lub stopniu niepełnosprawności, 78 o niezdolności do zatrudniania (rentę chorobową) i 23 rentę socjalną. W przypadku 15 osób wszczęto ww. działania, a orzeczenia wpłyną w 2024 r. Ponadto 76 osadzonych zostało umieszczonych w Domach Pomocy Społecznej po zakończeniu odbywania kary pozbawienia wolności lub tymczasowego aresztowania.</w:t>
      </w:r>
    </w:p>
    <w:p w14:paraId="24829565" w14:textId="0E74D1ED" w:rsidR="00B1147A" w:rsidRDefault="00B1147A">
      <w:pPr>
        <w:rPr>
          <w:rFonts w:ascii="Lato" w:eastAsia="Calibri" w:hAnsi="Lato" w:cs="Times New Roman"/>
          <w:sz w:val="20"/>
          <w:szCs w:val="20"/>
        </w:rPr>
      </w:pPr>
    </w:p>
    <w:p w14:paraId="40AA1AD5" w14:textId="333ADE6A" w:rsidR="00786705" w:rsidRPr="00786705" w:rsidRDefault="00786705" w:rsidP="00786705">
      <w:pPr>
        <w:spacing w:after="120" w:line="240" w:lineRule="atLeast"/>
        <w:jc w:val="both"/>
        <w:rPr>
          <w:rFonts w:ascii="Lato" w:eastAsia="Calibri" w:hAnsi="Lato" w:cs="Times New Roman"/>
          <w:b/>
          <w:bCs/>
          <w:sz w:val="20"/>
          <w:szCs w:val="20"/>
        </w:rPr>
      </w:pPr>
      <w:r w:rsidRPr="00786705">
        <w:rPr>
          <w:rFonts w:ascii="Lato" w:eastAsia="Calibri" w:hAnsi="Lato" w:cs="Times New Roman"/>
          <w:b/>
          <w:bCs/>
          <w:sz w:val="20"/>
          <w:szCs w:val="20"/>
        </w:rPr>
        <w:t>Urząd do Spraw Kombatantów i Osób Represjonowanych</w:t>
      </w:r>
      <w:r w:rsidR="008B1B8B">
        <w:rPr>
          <w:rFonts w:ascii="Lato" w:eastAsia="Calibri" w:hAnsi="Lato" w:cs="Times New Roman"/>
          <w:b/>
          <w:bCs/>
          <w:sz w:val="20"/>
          <w:szCs w:val="20"/>
        </w:rPr>
        <w:t xml:space="preserve"> (UdsKiOR)</w:t>
      </w:r>
    </w:p>
    <w:p w14:paraId="58D440BC" w14:textId="58A625BC" w:rsidR="00786705" w:rsidRPr="0010626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W 2023 </w:t>
      </w:r>
      <w:r w:rsidR="003207C2">
        <w:rPr>
          <w:rFonts w:ascii="Lato" w:eastAsia="Calibri" w:hAnsi="Lato" w:cs="Times New Roman"/>
          <w:sz w:val="20"/>
          <w:szCs w:val="20"/>
        </w:rPr>
        <w:t>r</w:t>
      </w:r>
      <w:r w:rsidR="008959A8">
        <w:rPr>
          <w:rFonts w:ascii="Lato" w:eastAsia="Calibri" w:hAnsi="Lato" w:cs="Times New Roman"/>
          <w:sz w:val="20"/>
          <w:szCs w:val="20"/>
        </w:rPr>
        <w:t>.</w:t>
      </w:r>
      <w:r w:rsidRPr="00786705">
        <w:rPr>
          <w:rFonts w:ascii="Lato" w:eastAsia="Calibri" w:hAnsi="Lato" w:cs="Times New Roman"/>
          <w:sz w:val="20"/>
          <w:szCs w:val="20"/>
        </w:rPr>
        <w:t xml:space="preserve">, tak jak w latach poprzednich, działania na rzecz osób niepełnosprawnych były związane przede wszystkim z realizacją zadań określonych ustawami i dotyczyły przyznawania pomocy pieniężnej skierowanej do podopiecznych – przedstawicieli środowiska kombatanckiego, znajdujących się w trudnej sytuacji materialnej i zdrowotnej. W tym trybie przyznawano środki na częściowe pokrycie kosztów leczenia, dostosowania pomieszczeń mieszkalnych do rodzaju niepełnosprawności, opłacenia pomocy pielęgnacyjnej, a także zakupu wózka inwalidzkiego, sprzętu rehabilitacyjno–ortopedycznego oraz innego, ułatwiającego życie, sprzętu pomocniczego. W 2023 </w:t>
      </w:r>
      <w:r w:rsidR="003207C2">
        <w:rPr>
          <w:rFonts w:ascii="Lato" w:eastAsia="Calibri" w:hAnsi="Lato" w:cs="Times New Roman"/>
          <w:sz w:val="20"/>
          <w:szCs w:val="20"/>
        </w:rPr>
        <w:t>r</w:t>
      </w:r>
      <w:r w:rsidR="008959A8">
        <w:rPr>
          <w:rFonts w:ascii="Lato" w:eastAsia="Calibri" w:hAnsi="Lato" w:cs="Times New Roman"/>
          <w:sz w:val="20"/>
          <w:szCs w:val="20"/>
        </w:rPr>
        <w:t>.</w:t>
      </w:r>
      <w:r w:rsidR="00823986">
        <w:rPr>
          <w:rFonts w:ascii="Lato" w:eastAsia="Calibri" w:hAnsi="Lato" w:cs="Times New Roman"/>
          <w:sz w:val="20"/>
          <w:szCs w:val="20"/>
        </w:rPr>
        <w:t xml:space="preserve"> </w:t>
      </w:r>
      <w:r w:rsidRPr="00786705">
        <w:rPr>
          <w:rFonts w:ascii="Lato" w:eastAsia="Calibri" w:hAnsi="Lato" w:cs="Times New Roman"/>
          <w:sz w:val="20"/>
          <w:szCs w:val="20"/>
        </w:rPr>
        <w:t>złożono 19</w:t>
      </w:r>
      <w:r w:rsidR="00B1147A">
        <w:rPr>
          <w:rFonts w:ascii="Lato" w:eastAsia="Calibri" w:hAnsi="Lato" w:cs="Times New Roman"/>
          <w:sz w:val="20"/>
          <w:szCs w:val="20"/>
        </w:rPr>
        <w:t> </w:t>
      </w:r>
      <w:r w:rsidRPr="00786705">
        <w:rPr>
          <w:rFonts w:ascii="Lato" w:eastAsia="Calibri" w:hAnsi="Lato" w:cs="Times New Roman"/>
          <w:sz w:val="20"/>
          <w:szCs w:val="20"/>
        </w:rPr>
        <w:t>702 wnioski i wydano 18</w:t>
      </w:r>
      <w:r w:rsidR="00B1147A">
        <w:rPr>
          <w:rFonts w:ascii="Lato" w:eastAsia="Calibri" w:hAnsi="Lato" w:cs="Times New Roman"/>
          <w:sz w:val="20"/>
          <w:szCs w:val="20"/>
        </w:rPr>
        <w:t> </w:t>
      </w:r>
      <w:r w:rsidRPr="00786705">
        <w:rPr>
          <w:rFonts w:ascii="Lato" w:eastAsia="Calibri" w:hAnsi="Lato" w:cs="Times New Roman"/>
          <w:sz w:val="20"/>
          <w:szCs w:val="20"/>
        </w:rPr>
        <w:t xml:space="preserve">689 decyzji przyznających pomoc pieniężną. Wśród beneficjentów tych świadczeń są osoby niepełnosprawne, choć Urząd nie prowadzi statystyk pozwalających na ich liczbowe </w:t>
      </w:r>
      <w:r w:rsidRPr="00106265">
        <w:rPr>
          <w:rFonts w:ascii="Lato" w:eastAsia="Calibri" w:hAnsi="Lato" w:cs="Times New Roman"/>
          <w:sz w:val="20"/>
          <w:szCs w:val="20"/>
        </w:rPr>
        <w:t>wyodrębnienie.</w:t>
      </w:r>
    </w:p>
    <w:p w14:paraId="61C44097" w14:textId="2C21D23C" w:rsidR="00786705" w:rsidRPr="00786705" w:rsidRDefault="00786705" w:rsidP="00786705">
      <w:pPr>
        <w:spacing w:after="120" w:line="240" w:lineRule="atLeast"/>
        <w:jc w:val="both"/>
        <w:rPr>
          <w:rFonts w:ascii="Lato" w:eastAsia="Calibri" w:hAnsi="Lato" w:cs="Times New Roman"/>
          <w:sz w:val="20"/>
          <w:szCs w:val="20"/>
        </w:rPr>
      </w:pPr>
      <w:r w:rsidRPr="00106265">
        <w:rPr>
          <w:rFonts w:ascii="Lato" w:eastAsia="Calibri" w:hAnsi="Lato" w:cs="Times New Roman"/>
          <w:sz w:val="20"/>
          <w:szCs w:val="20"/>
        </w:rPr>
        <w:t>Szef Urzędu, działając na podstawie art. 19 ustawy o kombatantach</w:t>
      </w:r>
      <w:r w:rsidR="00907EA1" w:rsidRPr="00106265">
        <w:rPr>
          <w:rFonts w:ascii="Lato" w:eastAsia="Calibri" w:hAnsi="Lato" w:cs="Times New Roman"/>
          <w:sz w:val="20"/>
          <w:szCs w:val="20"/>
        </w:rPr>
        <w:t xml:space="preserve"> oraz niektórych osobach będących ofiarami represji wojennych i okresu powojennego</w:t>
      </w:r>
      <w:r w:rsidRPr="00106265">
        <w:rPr>
          <w:rFonts w:ascii="Lato" w:eastAsia="Calibri" w:hAnsi="Lato" w:cs="Times New Roman"/>
          <w:sz w:val="20"/>
          <w:szCs w:val="20"/>
        </w:rPr>
        <w:t>, przekazuje na rzecz Związku Inwalidów Wojennych RP pulę środków budżetowych przeznaczonych na pomoc pieniężną</w:t>
      </w:r>
      <w:r w:rsidRPr="00786705">
        <w:rPr>
          <w:rFonts w:ascii="Lato" w:eastAsia="Calibri" w:hAnsi="Lato" w:cs="Times New Roman"/>
          <w:sz w:val="20"/>
          <w:szCs w:val="20"/>
        </w:rPr>
        <w:t xml:space="preserve"> dla osób pobierających rentę inwalidy wojennego lub rentę rodzinną po inwalidzie wojennym. W 2023 r</w:t>
      </w:r>
      <w:r w:rsidR="00907EA1">
        <w:rPr>
          <w:rFonts w:ascii="Lato" w:eastAsia="Calibri" w:hAnsi="Lato" w:cs="Times New Roman"/>
          <w:sz w:val="20"/>
          <w:szCs w:val="20"/>
        </w:rPr>
        <w:t>.</w:t>
      </w:r>
      <w:r w:rsidR="00B1147A">
        <w:rPr>
          <w:rFonts w:ascii="Lato" w:eastAsia="Calibri" w:hAnsi="Lato" w:cs="Times New Roman"/>
          <w:sz w:val="20"/>
          <w:szCs w:val="20"/>
        </w:rPr>
        <w:t xml:space="preserve"> </w:t>
      </w:r>
      <w:r w:rsidRPr="00786705">
        <w:rPr>
          <w:rFonts w:ascii="Lato" w:eastAsia="Calibri" w:hAnsi="Lato" w:cs="Times New Roman"/>
          <w:sz w:val="20"/>
          <w:szCs w:val="20"/>
        </w:rPr>
        <w:t>przekazano na ten cel 645</w:t>
      </w:r>
      <w:r w:rsidR="00907EA1">
        <w:rPr>
          <w:rFonts w:ascii="Lato" w:eastAsia="Calibri" w:hAnsi="Lato" w:cs="Times New Roman"/>
          <w:sz w:val="20"/>
          <w:szCs w:val="20"/>
        </w:rPr>
        <w:t> </w:t>
      </w:r>
      <w:r w:rsidRPr="00786705">
        <w:rPr>
          <w:rFonts w:ascii="Lato" w:eastAsia="Calibri" w:hAnsi="Lato" w:cs="Times New Roman"/>
          <w:sz w:val="20"/>
          <w:szCs w:val="20"/>
        </w:rPr>
        <w:t>000</w:t>
      </w:r>
      <w:r w:rsidR="00907EA1">
        <w:rPr>
          <w:rFonts w:ascii="Lato" w:eastAsia="Calibri" w:hAnsi="Lato" w:cs="Times New Roman"/>
          <w:sz w:val="20"/>
          <w:szCs w:val="20"/>
        </w:rPr>
        <w:t> </w:t>
      </w:r>
      <w:r w:rsidRPr="00786705">
        <w:rPr>
          <w:rFonts w:ascii="Lato" w:eastAsia="Calibri" w:hAnsi="Lato" w:cs="Times New Roman"/>
          <w:sz w:val="20"/>
          <w:szCs w:val="20"/>
        </w:rPr>
        <w:t>zł.</w:t>
      </w:r>
    </w:p>
    <w:p w14:paraId="40EEC7F5" w14:textId="03513D8F"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Ponadto od dnia 31 sierpnia 2015 </w:t>
      </w:r>
      <w:r w:rsidR="003207C2">
        <w:rPr>
          <w:rFonts w:ascii="Lato" w:eastAsia="Calibri" w:hAnsi="Lato" w:cs="Times New Roman"/>
          <w:sz w:val="20"/>
          <w:szCs w:val="20"/>
        </w:rPr>
        <w:t>r.</w:t>
      </w:r>
      <w:r w:rsidR="00823986">
        <w:rPr>
          <w:rFonts w:ascii="Lato" w:eastAsia="Calibri" w:hAnsi="Lato" w:cs="Times New Roman"/>
          <w:sz w:val="20"/>
          <w:szCs w:val="20"/>
        </w:rPr>
        <w:t xml:space="preserve"> </w:t>
      </w:r>
      <w:r w:rsidRPr="00786705">
        <w:rPr>
          <w:rFonts w:ascii="Lato" w:eastAsia="Calibri" w:hAnsi="Lato" w:cs="Times New Roman"/>
          <w:sz w:val="20"/>
          <w:szCs w:val="20"/>
        </w:rPr>
        <w:t xml:space="preserve">Urząd realizuje przepisy ustawy z dnia 20 marca 2015 </w:t>
      </w:r>
      <w:r w:rsidR="003207C2">
        <w:rPr>
          <w:rFonts w:ascii="Lato" w:eastAsia="Calibri" w:hAnsi="Lato" w:cs="Times New Roman"/>
          <w:sz w:val="20"/>
          <w:szCs w:val="20"/>
        </w:rPr>
        <w:t>r.</w:t>
      </w:r>
      <w:r w:rsidR="00823986">
        <w:rPr>
          <w:rFonts w:ascii="Lato" w:eastAsia="Calibri" w:hAnsi="Lato" w:cs="Times New Roman"/>
          <w:sz w:val="20"/>
          <w:szCs w:val="20"/>
        </w:rPr>
        <w:t xml:space="preserve"> </w:t>
      </w:r>
      <w:r w:rsidRPr="00786705">
        <w:rPr>
          <w:rFonts w:ascii="Lato" w:eastAsia="Calibri" w:hAnsi="Lato" w:cs="Times New Roman"/>
          <w:sz w:val="20"/>
          <w:szCs w:val="20"/>
        </w:rPr>
        <w:t>o działaczach opozycji antykomunistycznej oraz osobach represjonowanych z powodów politycznych (Dz. U. z 2023 r. poz. 388, z późn. zm.).</w:t>
      </w:r>
    </w:p>
    <w:p w14:paraId="2379D973" w14:textId="754EAE84"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Osobom o potwierdzonym statusie działacza opozycji antykomunistycznej/osoby represjonowanej z</w:t>
      </w:r>
      <w:r w:rsidR="00B1147A">
        <w:rPr>
          <w:rFonts w:ascii="Lato" w:eastAsia="Calibri" w:hAnsi="Lato" w:cs="Times New Roman"/>
          <w:sz w:val="20"/>
          <w:szCs w:val="20"/>
        </w:rPr>
        <w:t> </w:t>
      </w:r>
      <w:r w:rsidRPr="00786705">
        <w:rPr>
          <w:rFonts w:ascii="Lato" w:eastAsia="Calibri" w:hAnsi="Lato" w:cs="Times New Roman"/>
          <w:sz w:val="20"/>
          <w:szCs w:val="20"/>
        </w:rPr>
        <w:t>powodów politycznych, analogicznie jak kombatantom, przysługuje prawo pierwszeństwa do środowiskowej opieki socjalnej, w tym w uzyskaniu miejsca w domu pomocy społecznej, a także prawo do leczenia poza kolejnością oraz uzyskania ambulatoryjnych świadczeń specjalistycznych finansowanych ze środków publicznych bez skierowania lekarza ubezpieczenia zdrowotnego.</w:t>
      </w:r>
    </w:p>
    <w:p w14:paraId="1497C348" w14:textId="2E1AB435"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lastRenderedPageBreak/>
        <w:t>Osoby posiadające potwierdzony status działacza opozycji antykomunistycznej lub osoby represjonowanej z powodów politycznych mają prawo do otrzymania świadczenia pieniężnego oraz prawo ubiegania się o przyznanie świadczenia pieniężnego i pomocy pieniężnej jednorazowej oraz okresowej. Pomoc pieniężna może być przyznana na pokrycie kosztów leczenia, dostosowania pomieszczeń mieszkalnych do rodzaju niepełnosprawności, opłacenia pomocy pielęgnacyjnej, a także zakupu wózka inwalidzkiego, sprzętu rehabilitacyjno–ortopedycznego oraz innego, ułatwiającego życie, sprzętu pomocniczego.</w:t>
      </w:r>
    </w:p>
    <w:p w14:paraId="1D2B64F8" w14:textId="7C57CCF8"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sprawach dotyczących pomocy pieniężnej wpłynęło 3</w:t>
      </w:r>
      <w:r w:rsidR="00BC7128">
        <w:rPr>
          <w:rFonts w:ascii="Lato" w:eastAsia="Calibri" w:hAnsi="Lato" w:cs="Times New Roman"/>
          <w:sz w:val="20"/>
          <w:szCs w:val="20"/>
        </w:rPr>
        <w:t> </w:t>
      </w:r>
      <w:r w:rsidRPr="00786705">
        <w:rPr>
          <w:rFonts w:ascii="Lato" w:eastAsia="Calibri" w:hAnsi="Lato" w:cs="Times New Roman"/>
          <w:sz w:val="20"/>
          <w:szCs w:val="20"/>
        </w:rPr>
        <w:t>781 wniosków o przyznanie pomocy pieniężnej, z czego 3</w:t>
      </w:r>
      <w:r w:rsidR="00BC7128">
        <w:rPr>
          <w:rFonts w:ascii="Lato" w:eastAsia="Calibri" w:hAnsi="Lato" w:cs="Times New Roman"/>
          <w:sz w:val="20"/>
          <w:szCs w:val="20"/>
        </w:rPr>
        <w:t> </w:t>
      </w:r>
      <w:r w:rsidRPr="00786705">
        <w:rPr>
          <w:rFonts w:ascii="Lato" w:eastAsia="Calibri" w:hAnsi="Lato" w:cs="Times New Roman"/>
          <w:sz w:val="20"/>
          <w:szCs w:val="20"/>
        </w:rPr>
        <w:t xml:space="preserve">620 zostało rozpatrzonych pozytywnie. </w:t>
      </w:r>
    </w:p>
    <w:p w14:paraId="24CD4055" w14:textId="5B4AF67E"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W 2023 </w:t>
      </w:r>
      <w:r w:rsidR="003207C2">
        <w:rPr>
          <w:rFonts w:ascii="Lato" w:eastAsia="Calibri" w:hAnsi="Lato" w:cs="Times New Roman"/>
          <w:sz w:val="20"/>
          <w:szCs w:val="20"/>
        </w:rPr>
        <w:t>r</w:t>
      </w:r>
      <w:r w:rsidR="00907EA1">
        <w:rPr>
          <w:rFonts w:ascii="Lato" w:eastAsia="Calibri" w:hAnsi="Lato" w:cs="Times New Roman"/>
          <w:sz w:val="20"/>
          <w:szCs w:val="20"/>
        </w:rPr>
        <w:t>.</w:t>
      </w:r>
      <w:r w:rsidR="00BC7128">
        <w:rPr>
          <w:rFonts w:ascii="Lato" w:eastAsia="Calibri" w:hAnsi="Lato" w:cs="Times New Roman"/>
          <w:sz w:val="20"/>
          <w:szCs w:val="20"/>
        </w:rPr>
        <w:t xml:space="preserve"> </w:t>
      </w:r>
      <w:r w:rsidRPr="00786705">
        <w:rPr>
          <w:rFonts w:ascii="Lato" w:eastAsia="Calibri" w:hAnsi="Lato" w:cs="Times New Roman"/>
          <w:sz w:val="20"/>
          <w:szCs w:val="20"/>
        </w:rPr>
        <w:t>wpłynęło 909 wniosków o przyznanie świadczenia pieniężnego. Wydanych zostało w tym zakresie 755 decyzji pozytywnych. Analogicznie jak w przypadku pomocy dla środowisk kombatanckich, wśród beneficjentów tych świadczeń są osoby niepełnosprawne, choć Urząd nie prowadzi statystyk pozwalających na ich liczbowe wyodrębnienie.</w:t>
      </w:r>
    </w:p>
    <w:p w14:paraId="7129C63B" w14:textId="7D3970B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W 2023 </w:t>
      </w:r>
      <w:r w:rsidR="003207C2">
        <w:rPr>
          <w:rFonts w:ascii="Lato" w:eastAsia="Calibri" w:hAnsi="Lato" w:cs="Times New Roman"/>
          <w:sz w:val="20"/>
          <w:szCs w:val="20"/>
        </w:rPr>
        <w:t>r.</w:t>
      </w:r>
      <w:r w:rsidR="00823986">
        <w:rPr>
          <w:rFonts w:ascii="Lato" w:eastAsia="Calibri" w:hAnsi="Lato" w:cs="Times New Roman"/>
          <w:sz w:val="20"/>
          <w:szCs w:val="20"/>
        </w:rPr>
        <w:t xml:space="preserve"> </w:t>
      </w:r>
      <w:r w:rsidRPr="00786705">
        <w:rPr>
          <w:rFonts w:ascii="Lato" w:eastAsia="Calibri" w:hAnsi="Lato" w:cs="Times New Roman"/>
          <w:sz w:val="20"/>
          <w:szCs w:val="20"/>
        </w:rPr>
        <w:t>nastąpiła zmiana wysokości świadczenia pieniężnego, o którym mowa w ustawie o działaczach opozycji antykomunistycznej</w:t>
      </w:r>
      <w:r w:rsidR="00907EA1">
        <w:rPr>
          <w:rFonts w:ascii="Lato" w:eastAsia="Calibri" w:hAnsi="Lato" w:cs="Times New Roman"/>
          <w:sz w:val="20"/>
          <w:szCs w:val="20"/>
        </w:rPr>
        <w:t>.</w:t>
      </w:r>
      <w:r w:rsidRPr="00786705">
        <w:rPr>
          <w:rFonts w:ascii="Lato" w:eastAsia="Calibri" w:hAnsi="Lato" w:cs="Times New Roman"/>
          <w:sz w:val="20"/>
          <w:szCs w:val="20"/>
        </w:rPr>
        <w:t xml:space="preserve"> Od 1 września 2023 </w:t>
      </w:r>
      <w:r w:rsidR="003207C2">
        <w:rPr>
          <w:rFonts w:ascii="Lato" w:eastAsia="Calibri" w:hAnsi="Lato" w:cs="Times New Roman"/>
          <w:sz w:val="20"/>
          <w:szCs w:val="20"/>
        </w:rPr>
        <w:t>r.</w:t>
      </w:r>
      <w:r w:rsidR="00823986">
        <w:rPr>
          <w:rFonts w:ascii="Lato" w:eastAsia="Calibri" w:hAnsi="Lato" w:cs="Times New Roman"/>
          <w:sz w:val="20"/>
          <w:szCs w:val="20"/>
        </w:rPr>
        <w:t xml:space="preserve"> </w:t>
      </w:r>
      <w:r w:rsidRPr="00786705">
        <w:rPr>
          <w:rFonts w:ascii="Lato" w:eastAsia="Calibri" w:hAnsi="Lato" w:cs="Times New Roman"/>
          <w:sz w:val="20"/>
          <w:szCs w:val="20"/>
        </w:rPr>
        <w:t>świadczenie to Urząd wypłaca w wysokości najniższej emerytury ogłaszanej przez Prezesa ZUS.</w:t>
      </w:r>
    </w:p>
    <w:p w14:paraId="6AA6BEF7" w14:textId="15A85CE5"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Ponadto, oprócz wykonywania zadań powierzonych ustawami, mając również na uwadze szczególne zasługi dla Polski tych jej obywateli, którzy z narażeniem własnego życia, zdrowia, wolności, majątku lub praw pracowniczych angażowali się w działalność na rzecz odzyskania suwerenności i niepodległości Ojczyzny lub byli z tych powodów represjonowani, Szef Urzędu do Spraw Kombatantów i Osób Represjonowanych ogłaszał i realizował Program leczenia uzdrowiskowego dla działaczy opozycji antykomunistycznej i osób represjonowanych z powodów politycznych, a także Program leczenia uzdrowiskowego dla kombatantów, ofiar represji, osób deportowanych do pracy przymusowej oraz osadzonych w obozach pracy przez III Rzeszę i Związek Socjalistycznych Republik Radzieckich, żołnierzy zastępczej służby wojskowej przymusowo zatrudnianych w kopalniach węgla, kamieniołomach, zakładach rud uranu i batalionach budowlanych oraz cywilnych niewidomych ofiar działań wojennych. Programy te pozwoliły osobom uprawnionym odbyć kompleksową rehabilitację uzdrowiskową, która dzięki mnogości zabiegów i ich częstotliwości daje realną i wymierną możliwość podreperowania zdrowia nadszarpniętego przez doświadczenia związane z aktywnością na rzecz odzyskania suwerenności i niepodległości Ojczyzny oraz doznanymi z tego powodu represjami. Ponadto realizowano Programy dofinansowania zakupu aparatów słuchowych dla kombatantów, ofiar represji, osób deportowanych do pracy przymusowej oraz osadzonych w obozach pracy przez III Rzeszę i Związek Socjalistycznych Republik Radzieckich, żołnierzy zastępczej służby wojskowej przymusowo zatrudnianych w kopalniach węgla, kamieniołomach, zakładach rud uranu i batalionach budowlanych oraz cywilnych niewidomych ofiar działań wojennych oraz Program dofinansowania zakupu aparatów słuchowych skierowany do działaczy opozycji antykomunistycznej i</w:t>
      </w:r>
      <w:r w:rsidR="00BC7128">
        <w:rPr>
          <w:rFonts w:ascii="Lato" w:eastAsia="Calibri" w:hAnsi="Lato" w:cs="Times New Roman"/>
          <w:sz w:val="20"/>
          <w:szCs w:val="20"/>
        </w:rPr>
        <w:t> </w:t>
      </w:r>
      <w:r w:rsidRPr="00786705">
        <w:rPr>
          <w:rFonts w:ascii="Lato" w:eastAsia="Calibri" w:hAnsi="Lato" w:cs="Times New Roman"/>
          <w:sz w:val="20"/>
          <w:szCs w:val="20"/>
        </w:rPr>
        <w:t>osób represjonowanych z powodów politycznych. W ramach tych programów, po spełnieniu warunków w nich określonych, można było uzyskać dofinansowanie zakupu aparatów słuchowych.</w:t>
      </w:r>
    </w:p>
    <w:p w14:paraId="19F8FB8D" w14:textId="5B2FD2F4"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2023 r</w:t>
      </w:r>
      <w:r w:rsidR="00907EA1">
        <w:rPr>
          <w:rFonts w:ascii="Lato" w:eastAsia="Calibri" w:hAnsi="Lato" w:cs="Times New Roman"/>
          <w:sz w:val="20"/>
          <w:szCs w:val="20"/>
        </w:rPr>
        <w:t>.</w:t>
      </w:r>
      <w:r w:rsidRPr="00786705">
        <w:rPr>
          <w:rFonts w:ascii="Lato" w:eastAsia="Calibri" w:hAnsi="Lato" w:cs="Times New Roman"/>
          <w:sz w:val="20"/>
          <w:szCs w:val="20"/>
        </w:rPr>
        <w:t xml:space="preserve"> po raz pierwszy ogłoszono i realizowano Program dofinansowania rehabilitacji domowej dla kombatantów, ofiar represji, osób deportowanych do pracy przymusowej oraz osadzonych w obozach pracy przez III Rzeszę i Związek Socjalistycznych Republik Radzieckich, żołnierzy zastępczej służby wojskowej przymusowo zatrudnianych w kopalniach węgla, kamieniołomach, zakładach rud uranu i</w:t>
      </w:r>
      <w:r w:rsidR="00BC7128">
        <w:rPr>
          <w:rFonts w:ascii="Lato" w:eastAsia="Calibri" w:hAnsi="Lato" w:cs="Times New Roman"/>
          <w:sz w:val="20"/>
          <w:szCs w:val="20"/>
        </w:rPr>
        <w:t> </w:t>
      </w:r>
      <w:r w:rsidRPr="00786705">
        <w:rPr>
          <w:rFonts w:ascii="Lato" w:eastAsia="Calibri" w:hAnsi="Lato" w:cs="Times New Roman"/>
          <w:sz w:val="20"/>
          <w:szCs w:val="20"/>
        </w:rPr>
        <w:t>batalionach budowlanych oraz cywilnych niewidomych ofiar działań wojennych. Z Programu skorzystało 31 osób.</w:t>
      </w:r>
    </w:p>
    <w:p w14:paraId="7FD70053" w14:textId="6698F78F"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Należy zaznaczyć, że zgodnie z ustawą z dnia 27 sierpnia 2004 r. o świadczeniach opieki zdrowotnej finansowanych ze środków publicznych (Dz. U. z 2024 r. poz. 146, z późn. zm.) obowiązkowi ubezpieczenia zdrowotnego podlegają kombatanci i ofiary represji, a także od 15 października 2020 </w:t>
      </w:r>
      <w:r w:rsidR="003207C2">
        <w:rPr>
          <w:rFonts w:ascii="Lato" w:eastAsia="Calibri" w:hAnsi="Lato" w:cs="Times New Roman"/>
          <w:sz w:val="20"/>
          <w:szCs w:val="20"/>
        </w:rPr>
        <w:t>r.</w:t>
      </w:r>
      <w:r w:rsidR="00823986">
        <w:rPr>
          <w:rFonts w:ascii="Lato" w:eastAsia="Calibri" w:hAnsi="Lato" w:cs="Times New Roman"/>
          <w:sz w:val="20"/>
          <w:szCs w:val="20"/>
        </w:rPr>
        <w:t xml:space="preserve"> </w:t>
      </w:r>
      <w:r w:rsidRPr="00786705">
        <w:rPr>
          <w:rFonts w:ascii="Lato" w:eastAsia="Calibri" w:hAnsi="Lato" w:cs="Times New Roman"/>
          <w:sz w:val="20"/>
          <w:szCs w:val="20"/>
        </w:rPr>
        <w:t>działacze opozycji antykomunistycznej oraz osoby represjonowane z powodów politycznych, o ile nie podlegają ubezpieczeniu społecznemu w Rzeczypospolitej Polskiej lub nie pobierają emerytury lub renty. W 2023</w:t>
      </w:r>
      <w:r w:rsidR="00907EA1">
        <w:rPr>
          <w:rFonts w:ascii="Lato" w:eastAsia="Calibri" w:hAnsi="Lato" w:cs="Times New Roman"/>
          <w:sz w:val="20"/>
          <w:szCs w:val="20"/>
        </w:rPr>
        <w:t> r.</w:t>
      </w:r>
      <w:r w:rsidR="00823986">
        <w:rPr>
          <w:rFonts w:ascii="Lato" w:eastAsia="Calibri" w:hAnsi="Lato" w:cs="Times New Roman"/>
          <w:sz w:val="20"/>
          <w:szCs w:val="20"/>
        </w:rPr>
        <w:t xml:space="preserve"> </w:t>
      </w:r>
      <w:r w:rsidRPr="00786705">
        <w:rPr>
          <w:rFonts w:ascii="Lato" w:eastAsia="Calibri" w:hAnsi="Lato" w:cs="Times New Roman"/>
          <w:sz w:val="20"/>
          <w:szCs w:val="20"/>
        </w:rPr>
        <w:t>na Urzędzie do Spraw Kombatantów i Osób Represjonowanych spoczywał obowiązek zgłaszania osób uprawnionych do ubezpieczenia zdrowotnego. Dzięki pomocy Urzędu w tym zakresie zwiększył się dostęp kombatantów i działaczy opozycji antykomunistycznej oraz osób represjonowanych z powodów politycznych, wśród których są osoby niepełnosprawne, do opieki zdrowotnej.</w:t>
      </w:r>
    </w:p>
    <w:p w14:paraId="528DFE69" w14:textId="47F94841" w:rsidR="00786705" w:rsidRPr="00786705" w:rsidRDefault="00786705" w:rsidP="00786705">
      <w:pPr>
        <w:keepNext/>
        <w:spacing w:after="0" w:line="276" w:lineRule="auto"/>
        <w:ind w:left="426" w:hanging="284"/>
        <w:jc w:val="center"/>
        <w:outlineLvl w:val="1"/>
        <w:rPr>
          <w:rFonts w:ascii="Lato" w:eastAsia="Times New Roman" w:hAnsi="Lato" w:cs="Times New Roman"/>
          <w:b/>
          <w:bCs/>
          <w:iCs/>
          <w:sz w:val="24"/>
          <w:szCs w:val="28"/>
        </w:rPr>
      </w:pPr>
      <w:bookmarkStart w:id="28" w:name="_Toc185841280"/>
      <w:r w:rsidRPr="00786705">
        <w:rPr>
          <w:rFonts w:ascii="Lato" w:eastAsia="Times New Roman" w:hAnsi="Lato" w:cs="Times New Roman"/>
          <w:b/>
          <w:bCs/>
          <w:iCs/>
          <w:sz w:val="24"/>
          <w:szCs w:val="28"/>
        </w:rPr>
        <w:lastRenderedPageBreak/>
        <w:t>8. ŻYCIA W ŚRODOWISKU WOLNYM OD BARIER FUNKCJONALNYCH, W TYM: DOSTĘPU DO URZĘDÓW, PUNKTÓW WYBORCZYCH I OBIEKTÓW UŻYTECZNOŚCI PUBLICZNEJ</w:t>
      </w:r>
      <w:bookmarkEnd w:id="28"/>
    </w:p>
    <w:p w14:paraId="2C65ECEB" w14:textId="77777777" w:rsidR="00786705" w:rsidRPr="00786705" w:rsidRDefault="00786705" w:rsidP="00786705">
      <w:pPr>
        <w:spacing w:after="120" w:line="276" w:lineRule="auto"/>
        <w:ind w:left="426" w:hanging="284"/>
        <w:jc w:val="both"/>
        <w:rPr>
          <w:rFonts w:ascii="Lato" w:eastAsia="Times New Roman" w:hAnsi="Lato" w:cs="Times New Roman"/>
          <w:b/>
          <w:sz w:val="20"/>
          <w:szCs w:val="20"/>
          <w:lang w:eastAsia="pl-PL"/>
        </w:rPr>
      </w:pPr>
    </w:p>
    <w:p w14:paraId="5D3EC6FD" w14:textId="48B06032" w:rsidR="00786705" w:rsidRPr="00786705" w:rsidRDefault="00786705" w:rsidP="00786705">
      <w:pPr>
        <w:suppressAutoHyphens/>
        <w:spacing w:after="120" w:line="240" w:lineRule="atLeast"/>
        <w:jc w:val="both"/>
        <w:rPr>
          <w:rFonts w:ascii="Lato" w:eastAsia="Times New Roman" w:hAnsi="Lato" w:cs="Times New Roman"/>
          <w:b/>
          <w:bCs/>
          <w:sz w:val="20"/>
          <w:szCs w:val="20"/>
        </w:rPr>
      </w:pPr>
      <w:r w:rsidRPr="00786705">
        <w:rPr>
          <w:rFonts w:ascii="Lato" w:eastAsia="Times New Roman" w:hAnsi="Lato" w:cs="Times New Roman"/>
          <w:b/>
          <w:bCs/>
          <w:sz w:val="20"/>
          <w:szCs w:val="20"/>
        </w:rPr>
        <w:t>Dostosowanie ogólnodostępnych części budynków Ministerstw i urzędów centralnych oraz innych instytucji do potrzeb i możliwości osób niepełnosprawnych</w:t>
      </w:r>
    </w:p>
    <w:p w14:paraId="4C64CD06" w14:textId="78E17180"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Znaczna część ogólnodostępnych budynków w każdym urzędzie, resorcie i</w:t>
      </w:r>
      <w:r w:rsidR="005A561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w</w:t>
      </w:r>
      <w:r w:rsidR="005A561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Kancelarii Prezesa Rady Ministrów – jak wynika z informacji nadesłanej przez szefów urzędów, Ministrów i Szefa Kancelarii Prezesa Rady Ministrów – jest już dostępna dla osób niepełnosprawnych, w tym poruszających się na wózkach, osób niewidomych i niesłyszących. Otoczenie budynków w przeważającej większości również jest już dostępne dla osób niepełnosprawnych (m.in. miejsca parkowania). Prace w tym zakresie – jak wynika z nadesłanej informacji – będą kontynuowane w latach następnych.</w:t>
      </w:r>
    </w:p>
    <w:p w14:paraId="521A3559" w14:textId="66B647B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Szczegółowa informacja na temat dostosowania ww. budynków zamieszczona jest w załączniku nr 5 do</w:t>
      </w:r>
      <w:r w:rsidR="005A561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niniejszego opracowania. </w:t>
      </w:r>
    </w:p>
    <w:p w14:paraId="527D6CD3"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30C4BE29" w14:textId="316747F7"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Dostęp do punktów wyborczych</w:t>
      </w:r>
    </w:p>
    <w:p w14:paraId="06BFE6C4" w14:textId="360BE509"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Szczegółowe kwestie dotyczące uprawnień osób z niepełnosprawnościami w wyborach są uregulowane ustawą z dnia 5 stycznia 2011 r. – Kodeks wyborczy (Dz. U. z 2023 r. poz. 2408, z późn. zm.), zwaną dalej „Kodeksem wyborczym</w:t>
      </w:r>
      <w:r w:rsidR="00252A37">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 xml:space="preserve">oraz w aktach wykonawczych wydanych na jego podstawie. </w:t>
      </w:r>
    </w:p>
    <w:p w14:paraId="0B04A5B4" w14:textId="1D729500"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Każdy wyborca, w tym wyborca niepełnosprawny, może głosować osobiście w lokalu wyborczym w</w:t>
      </w:r>
      <w:r w:rsidR="00252A3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obwodzie głosowania właściwym dla jego miejsca zamieszkania. Głosować można również w wybranym przez siebie lokalu wyborczym, w tym także w lokalu dostosowanym do potrzeb osób niepełnosprawnych.</w:t>
      </w:r>
      <w:r w:rsidRPr="00786705">
        <w:rPr>
          <w:rFonts w:ascii="Calibri" w:eastAsia="Calibri" w:hAnsi="Calibri" w:cs="Times New Roman"/>
        </w:rPr>
        <w:t xml:space="preserve"> </w:t>
      </w:r>
      <w:r w:rsidRPr="00786705">
        <w:rPr>
          <w:rFonts w:ascii="Lato" w:eastAsia="Times New Roman" w:hAnsi="Lato" w:cs="Times New Roman"/>
          <w:sz w:val="20"/>
          <w:szCs w:val="20"/>
          <w:lang w:eastAsia="pl-PL"/>
        </w:rPr>
        <w:t>W tym celu wyborca powinien złożyć wniosek o zmianę miejsca głosowania. Podczas głosowania w lokalu wyborczym wyborcy niepełnosprawni mogą skorzystać z nakładek na karty do głosowania sporządzonych w alfabecie Braille’a.</w:t>
      </w:r>
    </w:p>
    <w:p w14:paraId="4C559C38"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Ponadto zgodnie z art. 37c § 2 Kodeksu wyborczego członek obwodowej komisji wyborczej jest obowiązany, na prośbę wyborcy niepełnosprawnego, do przekazania ustnie treści obwieszczeń wyborczych w zakresie informacji o komitetach wyborczych biorących udział w wyborach oraz zarejestrowanych kandydatach</w:t>
      </w:r>
      <w:r w:rsidRPr="00786705">
        <w:rPr>
          <w:rFonts w:ascii="Calibri" w:eastAsia="Calibri" w:hAnsi="Calibri" w:cs="Times New Roman"/>
        </w:rPr>
        <w:t xml:space="preserve"> </w:t>
      </w:r>
      <w:r w:rsidRPr="00786705">
        <w:rPr>
          <w:rFonts w:ascii="Lato" w:eastAsia="Times New Roman" w:hAnsi="Lato" w:cs="Times New Roman"/>
          <w:sz w:val="20"/>
          <w:szCs w:val="20"/>
          <w:lang w:eastAsia="pl-PL"/>
        </w:rPr>
        <w:t xml:space="preserve">i listach kandydatów. </w:t>
      </w:r>
    </w:p>
    <w:p w14:paraId="0B56E22B" w14:textId="295B86C4"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 przepisów Kodeksu wyborczego wynika także, iż wyborcy niepełnosprawnemu, na jego prośbę, może pomagać w głosowaniu w lokalu wyborczym inna osoba, w tym także niepełnoletnia. Pomoc ta może mieć tylko techniczny charakter; nie może ona polegać na sugerowaniu wyborcy sposobu głosowania lub na</w:t>
      </w:r>
      <w:r w:rsidR="005A561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głosowaniu w jego zastępstwie. Dopuszczalne jest, aby na życzenie wyborcy niepełnosprawnego w</w:t>
      </w:r>
      <w:r w:rsidR="00252A3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pomieszczeniu za zasłoną przebywała osoba udzielająca pomocy. Osobą tą nie może być członek komisji, mąż zaufania, obserwator społeczny, ani obserwator międzynarodowy. Państwowa Komisja Wyborcza nie posiada informacji na temat liczby osób, które skorzystały z tego rodzaju pomocy w</w:t>
      </w:r>
      <w:r w:rsidR="00252A3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wyborach przeprowadzanych w 2023 r., gdyż informacje w tym zakresie nie są gromadzone przez obwodowe komisje wyborcze przeprowadzające głosowanie.</w:t>
      </w:r>
    </w:p>
    <w:p w14:paraId="1F2F4C96"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Zgodnie z art. 186 § 1 Kodeksu wyborczego w każdej gminie co najmniej ½ lokali obwodowych komisji wyborczych powinna być dostosowana do potrzeb wyborców niepełnosprawnych. Zapewnienie lokali obwodowych komisji wyborczych, w tym dostosowanych do potrzeb wyborców niepełnosprawnych należy do obowiązków wójta (burmistrza, prezydenta miasta). Ponadto pomieszczenia przeznaczone na siedziby organów wyborczych powinny być łatwo dostępne dla osób niepełnosprawnych (art. 156 § 3).</w:t>
      </w:r>
    </w:p>
    <w:p w14:paraId="7499DC79" w14:textId="0029F2CB" w:rsidR="00786705" w:rsidRPr="00786705" w:rsidRDefault="00786705" w:rsidP="00907EA1">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Przepisy Kodeksu wyborczego (art. 37e § 1) przewidują także dla wyborców niepełnosprawnych o</w:t>
      </w:r>
      <w:r w:rsidR="00252A3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znacznym lub umiarkowanym stopniu niepełnosprawności między innymi możliwość bezpłatnego transportu:</w:t>
      </w:r>
    </w:p>
    <w:p w14:paraId="4DAC00D2" w14:textId="77777777" w:rsidR="00786705" w:rsidRPr="00786705" w:rsidRDefault="00786705" w:rsidP="00907EA1">
      <w:pPr>
        <w:spacing w:after="0" w:line="240" w:lineRule="atLeast"/>
        <w:ind w:left="425" w:hanging="425"/>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1)</w:t>
      </w:r>
      <w:r w:rsidRPr="00786705">
        <w:rPr>
          <w:rFonts w:ascii="Lato" w:eastAsia="Times New Roman" w:hAnsi="Lato" w:cs="Times New Roman"/>
          <w:sz w:val="20"/>
          <w:szCs w:val="20"/>
          <w:lang w:eastAsia="pl-PL"/>
        </w:rPr>
        <w:tab/>
        <w:t>z miejsca zamieszkania, pod którym dany wyborca ujęty jest w spisie wyborców, albo miejsca podanego we wniosku o zmianę miejsca głosowania, do lokalu wyborczego właściwego dla obwodu głosowania, w którego spisie wyborców ujęty jest ten wyborca;</w:t>
      </w:r>
    </w:p>
    <w:p w14:paraId="5AA863A9" w14:textId="77777777" w:rsidR="00786705" w:rsidRPr="00786705" w:rsidRDefault="00786705" w:rsidP="00786705">
      <w:pPr>
        <w:spacing w:after="0" w:line="240" w:lineRule="atLeast"/>
        <w:ind w:left="425" w:hanging="425"/>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lastRenderedPageBreak/>
        <w:t>2)</w:t>
      </w:r>
      <w:r w:rsidRPr="00786705">
        <w:rPr>
          <w:rFonts w:ascii="Lato" w:eastAsia="Times New Roman" w:hAnsi="Lato" w:cs="Times New Roman"/>
          <w:sz w:val="20"/>
          <w:szCs w:val="20"/>
          <w:lang w:eastAsia="pl-PL"/>
        </w:rPr>
        <w:tab/>
        <w:t>z miejsca pobytu do najbliższego lokalu wyborczego w dniu głosowania;</w:t>
      </w:r>
    </w:p>
    <w:p w14:paraId="09042F67" w14:textId="77777777" w:rsidR="00786705" w:rsidRPr="00786705" w:rsidRDefault="00786705" w:rsidP="00786705">
      <w:pPr>
        <w:spacing w:after="120" w:line="240" w:lineRule="atLeast"/>
        <w:ind w:left="425" w:hanging="425"/>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3)</w:t>
      </w:r>
      <w:r w:rsidRPr="00786705">
        <w:rPr>
          <w:rFonts w:ascii="Lato" w:eastAsia="Times New Roman" w:hAnsi="Lato" w:cs="Times New Roman"/>
          <w:sz w:val="20"/>
          <w:szCs w:val="20"/>
          <w:lang w:eastAsia="pl-PL"/>
        </w:rPr>
        <w:tab/>
        <w:t>z lokalu wyborczego, do miejsca, w którym dany wyborca rozpoczął podróż, zwanego dalej „transportem powrotnym”.</w:t>
      </w:r>
    </w:p>
    <w:p w14:paraId="009B3034" w14:textId="044F1FC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Transport do lokalu i transport powrotny zapewnia wójt (burmistrz, prezydent miasta) gminy, w której w</w:t>
      </w:r>
      <w:r w:rsidR="00252A3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dniu wyborów nie funkcjonuje gminny przewóz pasażerski. Wyborcy niepełnosprawnemu, którego stan zdrowia nie pozwala na samodzielną podróż, może towarzyszyć opiekun.</w:t>
      </w:r>
    </w:p>
    <w:p w14:paraId="5C94EDB1" w14:textId="341B393C"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Przepisy Kodeksu wyborczego (art. 53a § 1) przewidują także dla wyborców niepełnosprawnych o</w:t>
      </w:r>
      <w:r w:rsidR="00252A3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znacznym lub umiarkowanym stopniu niepełnosprawności między innymi możliwość głosowania korespondencyjnego w kraju. Wyborca niepełnosprawny głosujący korespondencyjnie może zażądać dołączenia do pakietu wyborczego nakładki na kartę do głosowania sporządzonej w alfabecie Braille’a.</w:t>
      </w:r>
    </w:p>
    <w:p w14:paraId="586F7EFC" w14:textId="136F7C88"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Wyborcy niepełnosprawni o znacznym lub umiarkowanym stopniu niepełnosprawności, zgodnie </w:t>
      </w:r>
      <w:r w:rsidR="00252A37">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z art. 54</w:t>
      </w:r>
      <w:r w:rsidRPr="00786705">
        <w:rPr>
          <w:rFonts w:ascii="Lato" w:eastAsia="Times New Roman" w:hAnsi="Lato" w:cs="Times New Roman"/>
          <w:bCs/>
          <w:sz w:val="20"/>
          <w:szCs w:val="20"/>
          <w:lang w:eastAsia="pl-PL"/>
        </w:rPr>
        <w:t xml:space="preserve"> </w:t>
      </w:r>
      <w:r w:rsidRPr="00786705">
        <w:rPr>
          <w:rFonts w:ascii="Lato" w:eastAsia="Times New Roman" w:hAnsi="Lato" w:cs="Times New Roman"/>
          <w:sz w:val="20"/>
          <w:szCs w:val="20"/>
          <w:lang w:eastAsia="pl-PL"/>
        </w:rPr>
        <w:t>§ 1 Kodeksu wyborczego, mają również prawo do głosowania w kraju za pośrednictwem pełnomocnika.</w:t>
      </w:r>
    </w:p>
    <w:p w14:paraId="48676D20" w14:textId="7700E7AA"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W ramach posiadanych kompetencji Państwowa Komisja Wyborcza w 2023 </w:t>
      </w:r>
      <w:r w:rsidR="00EA2A88">
        <w:rPr>
          <w:rFonts w:ascii="Lato" w:eastAsia="Times New Roman" w:hAnsi="Lato" w:cs="Times New Roman"/>
          <w:sz w:val="20"/>
          <w:szCs w:val="20"/>
          <w:lang w:eastAsia="pl-PL"/>
        </w:rPr>
        <w:t>r.</w:t>
      </w:r>
      <w:r w:rsidRPr="00786705">
        <w:rPr>
          <w:rFonts w:ascii="Lato" w:eastAsia="Times New Roman" w:hAnsi="Lato" w:cs="Times New Roman"/>
          <w:sz w:val="20"/>
          <w:szCs w:val="20"/>
          <w:lang w:eastAsia="pl-PL"/>
        </w:rPr>
        <w:t xml:space="preserve"> podejmowała szereg różnego rodzaju działań na rzecz osób z niepełnosprawnością w związku z organizacją wyborów do Sejmu Rzeczypospolitej Polskiej i Senatu Rzeczypospolitej Polskiej oraz referendum ogólnokrajowym przeprowadzonych w dniu 15 października 2023 r.</w:t>
      </w:r>
    </w:p>
    <w:p w14:paraId="42D24DD3" w14:textId="77777777" w:rsidR="00786705" w:rsidRPr="00786705" w:rsidRDefault="00786705" w:rsidP="00907EA1">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Po zarządzeniu wyborów do Sejmu Rzeczypospolitej Polskiej i Senatu Rzeczypospolitej Polskiej oraz referendum ogólnokrajowego Państwowa Komisja Wyborcza zapewniła wyborcom niepełnosprawnym pomoc prawną i organizacyjną realizowaną w różnych formach. W tym celu Komisja m.in. podjęła:</w:t>
      </w:r>
    </w:p>
    <w:p w14:paraId="19007265" w14:textId="77777777" w:rsidR="00786705" w:rsidRPr="00786705" w:rsidRDefault="00786705" w:rsidP="00907EA1">
      <w:pPr>
        <w:spacing w:after="0" w:line="240" w:lineRule="atLeast"/>
        <w:ind w:left="425" w:hanging="425"/>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1)</w:t>
      </w:r>
      <w:r w:rsidRPr="00786705">
        <w:rPr>
          <w:rFonts w:ascii="Lato" w:eastAsia="Times New Roman" w:hAnsi="Lato" w:cs="Times New Roman"/>
          <w:sz w:val="20"/>
          <w:szCs w:val="20"/>
          <w:lang w:eastAsia="pl-PL"/>
        </w:rPr>
        <w:tab/>
        <w:t>uchwałę zmieniającą w sprawie wzorów kart do głosowania oraz nakładek na karty do głosowania sporządzonych w alfabecie Braille’a w wyborach do Sejmu Rzeczypospolitej Polskiej i do Senatu Rzeczypospolitej Polskiej dla obwodów głosowania utworzonych w kraju;</w:t>
      </w:r>
    </w:p>
    <w:p w14:paraId="41313EE5" w14:textId="77777777" w:rsidR="00786705" w:rsidRPr="00786705" w:rsidRDefault="00786705" w:rsidP="00786705">
      <w:pPr>
        <w:spacing w:after="0" w:line="240" w:lineRule="atLeast"/>
        <w:ind w:left="425" w:hanging="425"/>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2)</w:t>
      </w:r>
      <w:r w:rsidRPr="00786705">
        <w:rPr>
          <w:rFonts w:ascii="Lato" w:eastAsia="Times New Roman" w:hAnsi="Lato" w:cs="Times New Roman"/>
          <w:sz w:val="20"/>
          <w:szCs w:val="20"/>
          <w:lang w:eastAsia="pl-PL"/>
        </w:rPr>
        <w:tab/>
        <w:t>uchwałę w sprawie wzorów karty do głosowania oraz nakładki na kartę do głosowania sporządzonej w alfabecie Braille’a w referendum ogólnokrajowym zarządzonym na dzień 15 października 2023 r.,</w:t>
      </w:r>
    </w:p>
    <w:p w14:paraId="1946A57F" w14:textId="5C5CA3DF" w:rsidR="00786705" w:rsidRPr="00786705" w:rsidRDefault="00786705" w:rsidP="00786705">
      <w:pPr>
        <w:spacing w:after="0" w:line="240" w:lineRule="atLeast"/>
        <w:ind w:left="425" w:hanging="425"/>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3)</w:t>
      </w:r>
      <w:r w:rsidRPr="00786705">
        <w:rPr>
          <w:rFonts w:ascii="Lato" w:eastAsia="Times New Roman" w:hAnsi="Lato" w:cs="Times New Roman"/>
          <w:sz w:val="20"/>
          <w:szCs w:val="20"/>
          <w:lang w:eastAsia="pl-PL"/>
        </w:rPr>
        <w:tab/>
        <w:t>uchwałę w sprawie sposobu drukowania kart do głosowania oraz trybu ich przekazania wraz z</w:t>
      </w:r>
      <w:r w:rsidR="005A561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nakładkami na karty do głosowania sporządzonymi w alfabecie Braille’a obwodowym komisjom wyborczym w kraju w wyborach do Sejmu Rzeczypospolitej Polskiej i do Senatu Rzeczypospolitej Polskiej oraz w referendum ogólnokrajowym zarządzonych na dzień 15 października 2023 r., </w:t>
      </w:r>
    </w:p>
    <w:p w14:paraId="4647A57F" w14:textId="77777777" w:rsidR="00786705" w:rsidRPr="00786705" w:rsidRDefault="00786705" w:rsidP="00786705">
      <w:pPr>
        <w:spacing w:after="120" w:line="240" w:lineRule="atLeast"/>
        <w:ind w:left="425" w:hanging="425"/>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4)</w:t>
      </w:r>
      <w:r w:rsidRPr="00786705">
        <w:rPr>
          <w:rFonts w:ascii="Lato" w:eastAsia="Times New Roman" w:hAnsi="Lato" w:cs="Times New Roman"/>
          <w:sz w:val="20"/>
          <w:szCs w:val="20"/>
          <w:lang w:eastAsia="pl-PL"/>
        </w:rPr>
        <w:tab/>
        <w:t>uchwałę w sprawie określenia wzoru i rozmiaru koperty na pakiet wyborczy, koperty zwrotnej, koperty na kartę do głosowania, oświadczenia o osobistym i tajnym oddaniu głosu oraz instrukcji głosowania korespondencyjnego w wyborach do Sejmu Rzeczypospolitej Polskiej i do Senatu Rzeczpospolitej Polskiej oraz referendum ogólnokrajowym zarządzonych na dzień 15 października 2023 r.</w:t>
      </w:r>
    </w:p>
    <w:p w14:paraId="45A4C0FE"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Ponadto na stronie internetowej Państwowej Komisji Wyborczej podano do publicznej wiadomości informacje: o uprawnieniach wyborców niepełnosprawnych i o terminach czynności wyborczych z tym związanych.</w:t>
      </w:r>
    </w:p>
    <w:p w14:paraId="5C8CB187" w14:textId="5AE05A99"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Państwowa Komisja Wyborcza w ramach swoich ustawowych kompetencji, sprawowała również nadzór nad przeprowadzonymi w 2023 r. wyborami organów jednostek samorządu terytorialnego w toku kadencji oraz referendami lokalnymi w sprawie odwołania organu jednostki samorządu terytorialnego. W</w:t>
      </w:r>
      <w:r w:rsidR="005A561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2023 r. przeprowadzone zostały wybory uzupełniające do rad gmin (256) oraz przedterminowe wybory wójtów (11). W 2023 r. odbyły się również 3 referenda lokalne w sprawie odwołania organu jednostki samorządu terytorialnego. Nadzór Komisji dotyczył m.in. realizacji uprawnień dla wyborców niepełnosprawnych określonych w przepisach prawa wyborczego, w tym w szczególności sporządzenia pełnomocnictw do głosowania dla wyborców niepełnosprawnych oraz zapewnienia głosowania przy użyciu nakładek na karty do głosowania sporządzonych w alfabecie Braille’a, a także zapewnienia w</w:t>
      </w:r>
      <w:r w:rsidR="005A561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gminach informacji dla wyborców niepełnosprawnych.</w:t>
      </w:r>
    </w:p>
    <w:p w14:paraId="1C837F68" w14:textId="6D63A62F"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Krajowe Biuro Wyborcze udostępniło i prowadziło strony internetowe Państwowej Komisji Wyborczej i</w:t>
      </w:r>
      <w:r w:rsidR="005A561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Krajowego Biura Wyborczego (pkw.gov.pl oraz wybory.gov.pl) oraz, w ramach strony pkw.gov.pl, strony internetowe komisarzy wyborczych i delegatur Krajowego Biura Wyborczego. Zamieszczano na nich obowiązujące teksty przepisów prawa wyborczego, rozporządzenia i uchwały wydane na podstawie Kodeksu wyborczego. Na stronach tych były prezentowane informacje, wyjaśnienia i komunikaty, w tym </w:t>
      </w:r>
      <w:r w:rsidRPr="00786705">
        <w:rPr>
          <w:rFonts w:ascii="Lato" w:eastAsia="Times New Roman" w:hAnsi="Lato" w:cs="Times New Roman"/>
          <w:sz w:val="20"/>
          <w:szCs w:val="20"/>
          <w:lang w:eastAsia="pl-PL"/>
        </w:rPr>
        <w:lastRenderedPageBreak/>
        <w:t xml:space="preserve">dotyczące również wyborców niepełnosprawnych. Wskazane treści zostały sformułowane w sposób czytelny i zrozumiały dla każdego wyborcy, w tym dla wyborców niepełnosprawnych. </w:t>
      </w:r>
    </w:p>
    <w:p w14:paraId="7BBB79D1"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Ponadto na stronie internetowej wybory.gov.pl udostępniono odrębne strony internetowe poświęcone wyborom do Sejmu Rzeczypospolitej Polskiej i do Senatu Rzeczypospolitej Polskiej oraz referendum ogólnokrajowemu. Były na nich przedstawiane wszelkie niezbędne informacje oraz wyszukiwarki obwodów głosowania, w tym także siedzib komisji dostosowanych do potrzeb wyborców niepełnosprawnych.</w:t>
      </w:r>
    </w:p>
    <w:p w14:paraId="623D3A3D" w14:textId="3612757A"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serwisie pkw.gov.pl zamieszczano także spoty informacyjne, m.in. na temat sposobu głosowania, uprawnień wyborców niepełnosprawnych, możliwości głosowania przez pełnomocnika, głosowania korespondencyjnego, głosowania za granicą. W związku z wyborami do Sejmu Rzeczypospolitej Polskiej i</w:t>
      </w:r>
      <w:r w:rsidR="005A561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do Senatu Rzeczpospolitej Polskiej oraz referendum ogólnokrajowym w 2023 r. zostało wyprodukowanych 16 spotów informacyjnych o tematyce wyborczej. Z myślą o wyborcach niepełnosprawnych spoty te były prezentowane również w wersji z tłumaczeniem na polski język migowy oraz z napisami w języku polskim. Spoty były publikowane we wszystkich serwisach internetowych Państwowej Komisji Wyborczej (pkw.gov.pl, wybory.gov.pl) oraz na profilach Państwowej Komisji Wyborczej w mediach społecznościowych (Facebook – PKW, X, YouTube). Ponadto spoty wyemitowano również przez nadawcę publicznego TVP S.A. oraz w innych zainteresowanych ich emisją stacjach telewizyjnych. Udostępniono je także w innych mediach.</w:t>
      </w:r>
    </w:p>
    <w:p w14:paraId="61F024FA" w14:textId="7358D88E"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Przewodniczący Państwowej Komisji Wyborczej, Szef Krajowego Biura Wyborczego oraz pracownicy Krajowego Biura Wyborczego brali udział w audycjach radiowych oraz programach telewizyjnych poświęconych tematyce wyborczej, na bieżąco przekazując informacje istotne dla wyborców, w tym wyborców niepełnosprawnych. Relacje z konferencji prasowych Państwowej Komisji Wyborczej przeprowadzonych w związku z wyborami oraz referendum zamieszczone były na stronie internetowej Komisji i na portalu YouTube z tłumaczeniem na polski język migowy. Każdy wyborca mógł też uzyskać w</w:t>
      </w:r>
      <w:r w:rsidR="005A561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Krajowym Biurze Wyborczym, m. in. telefonicznie lub za pośrednictwem poczty elektronicznej, a także elektronicznej platformy usług administracji publicznej (ePUAP) niezbędne informacje dotyczące wyborów i uprawnień wyborców, w tym wyborców niepełnosprawnych. </w:t>
      </w:r>
    </w:p>
    <w:p w14:paraId="54C77D76" w14:textId="0574B44C"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Państwowa Komisja Wyborcza oraz Krajowe Biuro Wyborcze z zainteresowaniem korzystają z</w:t>
      </w:r>
      <w:r w:rsidR="005A561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możliwości konsultacji oraz wymiany spostrzeżeń na temat działań na rzecz osób z</w:t>
      </w:r>
      <w:r w:rsidR="005A561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niepełnosprawnością. W ramach tych działań pracownicy Krajowego Biura Wyborczego uczestniczyli w</w:t>
      </w:r>
      <w:r w:rsidR="005A561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dniu 30 marca 2023 r. w seminarium na rzecz partycypacji politycznej kobiet z niepełnosprawnością w</w:t>
      </w:r>
      <w:r w:rsidR="005A561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Polsce, organizowanym przez Biuro Instytucji Demokratycznych i Praw Człowieka OBWE (ODIHR).</w:t>
      </w:r>
    </w:p>
    <w:p w14:paraId="0424EE43" w14:textId="14467E03"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Państwowa Komisja Wyborcza przyjęła również zaproszenie Ministerstwa Funduszy i Polityki Regionalnej do współpracy w zakresie zapewnienia dostępności dla osób ze szczególnymi potrzebami w</w:t>
      </w:r>
      <w:r w:rsidR="005A561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trakcie wyborów parlamentarnych przeprowadzonych w 2023 r. W związku z tym przedstawiciele Krajowego Biura Wyborczego w dniu 21 kwietnia 2023 r. wzięli udział w posiedzeniu Rady Dostępności. Państwowa Komisja Wyborcza przedstawiła również w pismach z dnia 19 lipca 2023 r. oraz </w:t>
      </w:r>
      <w:r w:rsidR="005A5616">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16 sierpnia</w:t>
      </w:r>
      <w:r w:rsidR="005A561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 xml:space="preserve">2023 r. znak ZPOW.071.1.2023 swoje uwagi dotyczące uchwały Rady Dostępności w sprawie przyjęcia rekomendacji dotyczących zapewnienia dostępności wyborów powszechnych do Sejmu i Senatu Rzeczypospolitej Polskiej w 2023 r. </w:t>
      </w:r>
    </w:p>
    <w:p w14:paraId="17D54461"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Państwowa Komisja Wyborcza w piśmie z dnia 19 czerwca 2023 r. znak ZPOW.071.3.2023 skierowanym do Rzecznika Praw Obywatelskich, przedstawiła również swoje stanowisko dotyczące konferencji prasowej Rzecznika z dnia 6 czerwca 2023 r. oraz apelu w sprawie dostępności wyborów, podpisanego przez Rzecznika Praw Obywatelskich oraz przedstawicieli organizacji społecznych,</w:t>
      </w:r>
    </w:p>
    <w:p w14:paraId="6BACEE04"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dniu 16 maja 2023 r. przedstawiciel Krajowego Biura Wyborczego wziął udział w posiedzeniu sejmowej Podkomisji stałej do spraw osób niepełnosprawnych, na którym zreferował informację o uprawnieniach wyborców z niepełnosprawnością.</w:t>
      </w:r>
    </w:p>
    <w:p w14:paraId="6433F2CE" w14:textId="1EC4EB6A"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Jednocześnie w dniu 13 października 2023 r. przesłano do wiadomości okręgowych komisji wyborczych, pismo Pana Krzysztofa Kotyniewicza Prezesa Zarządu Głównego Polskiego Związku Głuchych oraz Pani Agnieszki Michalczuk-Kościuk Sekretarza Zarządu Głównego Polskiego Związku Głuchych z dnia 12</w:t>
      </w:r>
      <w:r w:rsidR="005A561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października 2023 r., dotyczące ułatwień dla osób głuchych podczas procedury głosowania </w:t>
      </w:r>
      <w:r w:rsidR="00907EA1">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lastRenderedPageBreak/>
        <w:t>w dniu 15</w:t>
      </w:r>
      <w:r w:rsidR="005A561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października 2023 r., z prośbą o przekazanie wskazanych w ww. piśmie informacji do</w:t>
      </w:r>
      <w:r w:rsidR="00012E2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wiadomości urzędom gmin.</w:t>
      </w:r>
    </w:p>
    <w:p w14:paraId="37F6C3A5" w14:textId="0BC6E104"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Państwowa Komisja Wyborcza pismem z dnia 9 sierpnia 2023 r. znak ZPOW.071.8.2023 przypomniała również organom wykonawczym gmin, że zgodnie z przepisami Kodeksu wyborczego w każdej gminie wójt (burmistrz, prezydent miasta) zobowiązany jest zapewnić co najmniej ½ lokali obwodowych komisji wyborczych dostosowanych do potrzeb wyborców niepełnosprawnych. Komisja wskazała przy tym, iż</w:t>
      </w:r>
      <w:r w:rsidR="005A561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lokale te muszą spełniać kryteria wynikające z rozporządzenia Ministra Infrastruktury z dnia </w:t>
      </w:r>
      <w:r w:rsidR="005A5616">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29 lipca 2011 r. w sprawie lokali obwodowych komisji wyborczych dostosowanych do potrzeb wyborców niepełnosprawnych (Dz. U. z 2019 r. poz. 336). Państwowa Komisja Wyborcza zaapelowała także o</w:t>
      </w:r>
      <w:r w:rsidR="005A561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podjęcie, w miarę możliwości, działań zmierzających do spełnienia jak największej liczby warunków określonych w powołanym rozporządzeniu również w lokalach obwodowych komisji wyborczych, które nie są dostosowane do potrzeb wyborców niepełnosprawnych.</w:t>
      </w:r>
    </w:p>
    <w:p w14:paraId="10BC5F9F"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Ponadto w piśmie z dnia 14 sierpnia 2023 r. skierowanym do Doradcy Prezydenta w Kancelarii Prezydenta Rzeczypospolitej Polskiej również przedstawiono stanowisko Komisji dotyczące lokali obwodowych komisji wyborczych, które powinny być dostosowane do potrzeb wyborców niepełnosprawnych. </w:t>
      </w:r>
    </w:p>
    <w:p w14:paraId="25ACFF99" w14:textId="4C9F0670"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Należy wskazać, że w wyborach do Sejmu Rzeczypospolitej Polskiej i do Senatu Rzeczpospolitej Polskiej oraz referendum ogólnokrajowym przeprowadzonych w dniu 15 października 2023 r. utworzono łącznie 31</w:t>
      </w:r>
      <w:r w:rsidR="005A561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073 obwodów głosowania w kraju. W każdej gminie, zgodnie z ustawowymi wymogami, co najmniej ½ lokali wyborczych dostosowano do potrzeb osób z niepełnosprawnością. Na całym obszarze kraju lokali takich było 17</w:t>
      </w:r>
      <w:r w:rsidR="005A561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507, tj. 56,34 % wszystkich lokali wyborczych.</w:t>
      </w:r>
    </w:p>
    <w:p w14:paraId="78D66A31"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54B4E34B" w14:textId="67B30043"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Dostępność cyfrowa, koordynatorzy dostępności</w:t>
      </w:r>
    </w:p>
    <w:p w14:paraId="3A809A13" w14:textId="2DA7BF0B"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Kancelaria Prezesa Rady Ministrów (KPRM)</w:t>
      </w:r>
    </w:p>
    <w:p w14:paraId="72A39EF8" w14:textId="77777777" w:rsidR="00786705" w:rsidRPr="00786705" w:rsidRDefault="00786705" w:rsidP="00786705">
      <w:pPr>
        <w:spacing w:after="120" w:line="240" w:lineRule="atLeast"/>
        <w:jc w:val="both"/>
        <w:rPr>
          <w:rFonts w:ascii="Lato" w:eastAsia="Times New Roman" w:hAnsi="Lato" w:cs="Times New Roman"/>
          <w:i/>
          <w:iCs/>
          <w:sz w:val="20"/>
          <w:szCs w:val="20"/>
          <w:u w:val="single"/>
          <w:lang w:eastAsia="pl-PL"/>
        </w:rPr>
      </w:pPr>
      <w:r w:rsidRPr="00786705">
        <w:rPr>
          <w:rFonts w:ascii="Lato" w:eastAsia="Calibri" w:hAnsi="Lato" w:cs="Arial"/>
          <w:i/>
          <w:iCs/>
          <w:sz w:val="20"/>
          <w:szCs w:val="20"/>
        </w:rPr>
        <w:t>„</w:t>
      </w:r>
      <w:r w:rsidRPr="00786705">
        <w:rPr>
          <w:rFonts w:ascii="Lato" w:eastAsia="Calibri" w:hAnsi="Lato" w:cs="Times New Roman"/>
          <w:bCs/>
          <w:i/>
          <w:iCs/>
          <w:sz w:val="20"/>
          <w:szCs w:val="20"/>
        </w:rPr>
        <w:t>Przyjazny urząd – szkolenia z zakresu dostępności cyfrowej”</w:t>
      </w:r>
    </w:p>
    <w:p w14:paraId="0A1688A8" w14:textId="0BA61749" w:rsidR="00786705" w:rsidRPr="00786705" w:rsidRDefault="00786705" w:rsidP="00786705">
      <w:pPr>
        <w:spacing w:after="120" w:line="240" w:lineRule="atLeast"/>
        <w:jc w:val="both"/>
        <w:rPr>
          <w:rFonts w:ascii="Lato" w:eastAsia="Calibri" w:hAnsi="Lato" w:cs="Arial"/>
          <w:sz w:val="20"/>
          <w:szCs w:val="20"/>
        </w:rPr>
      </w:pPr>
      <w:r w:rsidRPr="00786705">
        <w:rPr>
          <w:rFonts w:ascii="Lato" w:eastAsia="Calibri" w:hAnsi="Lato" w:cs="Arial"/>
          <w:sz w:val="20"/>
          <w:szCs w:val="20"/>
        </w:rPr>
        <w:t>W ramach projektu</w:t>
      </w:r>
      <w:r w:rsidRPr="00786705">
        <w:rPr>
          <w:rFonts w:ascii="Lato" w:eastAsia="Calibri" w:hAnsi="Lato" w:cs="Arial"/>
          <w:b/>
          <w:sz w:val="20"/>
          <w:szCs w:val="20"/>
        </w:rPr>
        <w:t xml:space="preserve"> </w:t>
      </w:r>
      <w:r w:rsidRPr="00786705">
        <w:rPr>
          <w:rFonts w:ascii="Lato" w:eastAsia="Calibri" w:hAnsi="Lato" w:cs="Arial"/>
          <w:sz w:val="20"/>
          <w:szCs w:val="20"/>
        </w:rPr>
        <w:t>KPRM zorganizowała 138 szkoleń, na których przeszkolono 371 redaktorów stron internetowych na poziomie podstawowym oraz 1</w:t>
      </w:r>
      <w:r w:rsidR="005A5616">
        <w:rPr>
          <w:rFonts w:ascii="Lato" w:eastAsia="Calibri" w:hAnsi="Lato" w:cs="Arial"/>
          <w:sz w:val="20"/>
          <w:szCs w:val="20"/>
        </w:rPr>
        <w:t> </w:t>
      </w:r>
      <w:r w:rsidRPr="00786705">
        <w:rPr>
          <w:rFonts w:ascii="Lato" w:eastAsia="Calibri" w:hAnsi="Lato" w:cs="Arial"/>
          <w:sz w:val="20"/>
          <w:szCs w:val="20"/>
        </w:rPr>
        <w:t>301 osób na poziomie zaawansowanym. Zagadnienia omawiane podczas szkoleń z dostępności cyfrowej obejmowały tworzenie stron, serwisów internetowych oraz oprogramowania do urządzeń mobilnych, opracowywanie treści publikowanych w serwisach internetowych zgodnie z obowiązującym standardem WCAG i uwzględnieniem zaleceń wynikających z</w:t>
      </w:r>
      <w:r w:rsidR="005A5616">
        <w:rPr>
          <w:rFonts w:ascii="Lato" w:eastAsia="Calibri" w:hAnsi="Lato" w:cs="Arial"/>
          <w:sz w:val="20"/>
          <w:szCs w:val="20"/>
        </w:rPr>
        <w:t> </w:t>
      </w:r>
      <w:r w:rsidRPr="00786705">
        <w:rPr>
          <w:rFonts w:ascii="Lato" w:eastAsia="Calibri" w:hAnsi="Lato" w:cs="Arial"/>
          <w:sz w:val="20"/>
          <w:szCs w:val="20"/>
        </w:rPr>
        <w:t>polskiego prawa, obowiązki podmiotów publicznych w zakresie zapewnienia dostępności wynikające z</w:t>
      </w:r>
      <w:r w:rsidR="005A5616">
        <w:rPr>
          <w:rFonts w:ascii="Lato" w:eastAsia="Calibri" w:hAnsi="Lato" w:cs="Arial"/>
          <w:sz w:val="20"/>
          <w:szCs w:val="20"/>
        </w:rPr>
        <w:t> </w:t>
      </w:r>
      <w:r w:rsidRPr="00786705">
        <w:rPr>
          <w:rFonts w:ascii="Lato" w:eastAsia="Calibri" w:hAnsi="Lato" w:cs="Arial"/>
          <w:sz w:val="20"/>
          <w:szCs w:val="20"/>
        </w:rPr>
        <w:t>przepisów prawa krajowego i międzynarodowego (w szczególności ustawy o dostępności cyfrowej, ustawy o zapewnianiu dostępności, ustawy o języku migowym),</w:t>
      </w:r>
      <w:r w:rsidRPr="00786705">
        <w:rPr>
          <w:rFonts w:ascii="Lato" w:eastAsia="Calibri" w:hAnsi="Lato" w:cs="Arial"/>
          <w:sz w:val="20"/>
          <w:szCs w:val="20"/>
          <w:vertAlign w:val="superscript"/>
        </w:rPr>
        <w:t xml:space="preserve"> </w:t>
      </w:r>
      <w:r w:rsidRPr="00786705">
        <w:rPr>
          <w:rFonts w:ascii="Lato" w:eastAsia="Calibri" w:hAnsi="Lato" w:cs="Arial"/>
          <w:sz w:val="20"/>
          <w:szCs w:val="20"/>
        </w:rPr>
        <w:t>oraz zawartych w Programie Dostępność Plus 2018-2025,</w:t>
      </w:r>
      <w:r w:rsidRPr="00786705">
        <w:rPr>
          <w:rFonts w:ascii="Lato" w:eastAsia="Calibri" w:hAnsi="Lato" w:cs="Times New Roman"/>
          <w:sz w:val="20"/>
          <w:szCs w:val="20"/>
        </w:rPr>
        <w:t xml:space="preserve"> </w:t>
      </w:r>
      <w:r w:rsidRPr="00786705">
        <w:rPr>
          <w:rFonts w:ascii="Lato" w:eastAsia="Calibri" w:hAnsi="Lato" w:cs="Arial"/>
          <w:sz w:val="20"/>
          <w:szCs w:val="20"/>
        </w:rPr>
        <w:t>zasady prostej i skutecznej komunikacji z klientami urzędów z różnymi rodzajami niepełnosprawności, redagowanie dostępnych treści/komunikatów internetowych, zgodnie z obowiązującym standardem WCAG.</w:t>
      </w:r>
    </w:p>
    <w:p w14:paraId="1D85528D" w14:textId="6116AB6D"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ramach materiałów szkoleniowych przygotowano m.in. skrypty dla redaktorów merytorycznych i</w:t>
      </w:r>
      <w:r w:rsidR="005A5616">
        <w:rPr>
          <w:rFonts w:ascii="Lato" w:eastAsia="Calibri" w:hAnsi="Lato" w:cs="Times New Roman"/>
          <w:sz w:val="20"/>
          <w:szCs w:val="20"/>
        </w:rPr>
        <w:t> </w:t>
      </w:r>
      <w:r w:rsidRPr="00786705">
        <w:rPr>
          <w:rFonts w:ascii="Lato" w:eastAsia="Calibri" w:hAnsi="Lato" w:cs="Times New Roman"/>
          <w:sz w:val="20"/>
          <w:szCs w:val="20"/>
        </w:rPr>
        <w:t>redaktorów technicznych z poziomu podstawowego i zaawansowanego. Udostępniono je w Serwisie Służby Cywilnej.</w:t>
      </w:r>
    </w:p>
    <w:p w14:paraId="1EBCA392" w14:textId="77777777" w:rsidR="00786705" w:rsidRPr="00786705" w:rsidRDefault="00786705" w:rsidP="00907EA1">
      <w:pPr>
        <w:spacing w:after="0" w:line="240" w:lineRule="atLeast"/>
        <w:rPr>
          <w:rFonts w:ascii="Lato" w:eastAsia="Calibri" w:hAnsi="Lato" w:cs="Times New Roman"/>
          <w:sz w:val="20"/>
          <w:szCs w:val="20"/>
        </w:rPr>
      </w:pPr>
      <w:r w:rsidRPr="00786705">
        <w:rPr>
          <w:rFonts w:ascii="Lato" w:eastAsia="Calibri" w:hAnsi="Lato" w:cs="Times New Roman"/>
          <w:sz w:val="20"/>
          <w:szCs w:val="20"/>
        </w:rPr>
        <w:t>W ramach tego projektu przygotowano również 2 kursy e-learningowe:</w:t>
      </w:r>
    </w:p>
    <w:p w14:paraId="45DBE24B" w14:textId="77777777" w:rsidR="00786705" w:rsidRPr="00786705" w:rsidRDefault="00786705" w:rsidP="00907EA1">
      <w:pPr>
        <w:numPr>
          <w:ilvl w:val="0"/>
          <w:numId w:val="106"/>
        </w:numPr>
        <w:spacing w:after="0" w:line="240" w:lineRule="atLeast"/>
        <w:ind w:left="425" w:hanging="357"/>
        <w:jc w:val="both"/>
        <w:rPr>
          <w:rFonts w:ascii="Lato" w:eastAsia="Calibri" w:hAnsi="Lato" w:cs="Times New Roman"/>
          <w:sz w:val="20"/>
          <w:szCs w:val="20"/>
        </w:rPr>
      </w:pPr>
      <w:r w:rsidRPr="00786705">
        <w:rPr>
          <w:rFonts w:ascii="Lato" w:eastAsia="Calibri" w:hAnsi="Lato" w:cs="Times New Roman"/>
          <w:sz w:val="20"/>
          <w:szCs w:val="20"/>
        </w:rPr>
        <w:t>Dostępność cyfrowa – szkolenie dla redaktorów technicznych stron internetowych urzędów,</w:t>
      </w:r>
    </w:p>
    <w:p w14:paraId="1F853150" w14:textId="77777777" w:rsidR="00786705" w:rsidRPr="00786705" w:rsidRDefault="00786705" w:rsidP="00797141">
      <w:pPr>
        <w:numPr>
          <w:ilvl w:val="0"/>
          <w:numId w:val="106"/>
        </w:numPr>
        <w:spacing w:after="120" w:line="240" w:lineRule="atLeast"/>
        <w:ind w:left="425" w:hanging="357"/>
        <w:jc w:val="both"/>
        <w:rPr>
          <w:rFonts w:ascii="Lato" w:eastAsia="Calibri" w:hAnsi="Lato" w:cs="Times New Roman"/>
          <w:sz w:val="20"/>
          <w:szCs w:val="20"/>
        </w:rPr>
      </w:pPr>
      <w:r w:rsidRPr="00786705">
        <w:rPr>
          <w:rFonts w:ascii="Lato" w:eastAsia="Calibri" w:hAnsi="Lato" w:cs="Times New Roman"/>
          <w:sz w:val="20"/>
          <w:szCs w:val="20"/>
        </w:rPr>
        <w:t>Dostępność cyfrowa – szkolenie dla redaktorów merytorycznych stron internetowych urzędów.</w:t>
      </w:r>
    </w:p>
    <w:p w14:paraId="53C18A46" w14:textId="62C25156" w:rsidR="00786705" w:rsidRPr="00786705" w:rsidRDefault="00786705" w:rsidP="00786705">
      <w:pPr>
        <w:spacing w:after="120" w:line="240" w:lineRule="atLeast"/>
        <w:jc w:val="both"/>
        <w:rPr>
          <w:rFonts w:ascii="Lato" w:eastAsia="Calibri" w:hAnsi="Lato" w:cs="Arial"/>
          <w:sz w:val="20"/>
          <w:szCs w:val="20"/>
        </w:rPr>
      </w:pPr>
      <w:r w:rsidRPr="00786705">
        <w:rPr>
          <w:rFonts w:ascii="Lato" w:eastAsia="Calibri" w:hAnsi="Lato" w:cs="Arial"/>
          <w:sz w:val="20"/>
          <w:szCs w:val="20"/>
        </w:rPr>
        <w:t>Realizacja projektu wzmocniła kompetencje osób odpowiedzialnych za tworzenie i publikowanie dokumentów dostępnych cyfrowo na stronach internetowych urzędów, poprawiła jakość serwisów internetowych urzędów, które są dostępne dla osób z różnymi rodzajami niepełnosprawności. Przyczyniła się także do świadczenia usług publicznych na wyższym poziomie, lepiej dostosowanych do</w:t>
      </w:r>
      <w:r w:rsidR="005A5616">
        <w:rPr>
          <w:rFonts w:ascii="Lato" w:eastAsia="Calibri" w:hAnsi="Lato" w:cs="Arial"/>
          <w:sz w:val="20"/>
          <w:szCs w:val="20"/>
        </w:rPr>
        <w:t> </w:t>
      </w:r>
      <w:r w:rsidRPr="00786705">
        <w:rPr>
          <w:rFonts w:ascii="Lato" w:eastAsia="Calibri" w:hAnsi="Lato" w:cs="Arial"/>
          <w:sz w:val="20"/>
          <w:szCs w:val="20"/>
        </w:rPr>
        <w:t>indywidualnych potrzeb klientów urzędów.</w:t>
      </w:r>
    </w:p>
    <w:p w14:paraId="59D90106" w14:textId="750936CB" w:rsidR="00786705" w:rsidRPr="00786705" w:rsidRDefault="005A5616" w:rsidP="005A5616">
      <w:pPr>
        <w:rPr>
          <w:rFonts w:ascii="Lato" w:eastAsia="Calibri" w:hAnsi="Lato" w:cs="Arial"/>
          <w:sz w:val="20"/>
          <w:szCs w:val="20"/>
        </w:rPr>
      </w:pPr>
      <w:r>
        <w:rPr>
          <w:rFonts w:ascii="Lato" w:eastAsia="Calibri" w:hAnsi="Lato" w:cs="Arial"/>
          <w:sz w:val="20"/>
          <w:szCs w:val="20"/>
        </w:rPr>
        <w:br w:type="page"/>
      </w:r>
    </w:p>
    <w:p w14:paraId="092751A4" w14:textId="4BEFCCCE" w:rsidR="00786705" w:rsidRDefault="00786705" w:rsidP="00786705">
      <w:pPr>
        <w:spacing w:after="0" w:line="276" w:lineRule="auto"/>
        <w:jc w:val="both"/>
        <w:rPr>
          <w:rFonts w:ascii="Lato" w:eastAsia="Calibri" w:hAnsi="Lato" w:cs="Times New Roman"/>
          <w:i/>
          <w:iCs/>
          <w:sz w:val="20"/>
          <w:szCs w:val="20"/>
        </w:rPr>
      </w:pPr>
      <w:r w:rsidRPr="00786705">
        <w:rPr>
          <w:rFonts w:ascii="Lato" w:eastAsia="Calibri" w:hAnsi="Lato" w:cs="Times New Roman"/>
          <w:i/>
          <w:iCs/>
          <w:sz w:val="20"/>
          <w:szCs w:val="20"/>
        </w:rPr>
        <w:lastRenderedPageBreak/>
        <w:t xml:space="preserve">Współpraca na rzecz dostępności – szkolenia dla koordynatorów </w:t>
      </w:r>
    </w:p>
    <w:p w14:paraId="4990D4D3" w14:textId="77777777" w:rsidR="005A5616" w:rsidRPr="00786705" w:rsidRDefault="005A5616" w:rsidP="00786705">
      <w:pPr>
        <w:spacing w:after="0" w:line="276" w:lineRule="auto"/>
        <w:jc w:val="both"/>
        <w:rPr>
          <w:rFonts w:ascii="Lato" w:eastAsia="Calibri" w:hAnsi="Lato" w:cs="Times New Roman"/>
          <w:i/>
          <w:iCs/>
          <w:sz w:val="20"/>
          <w:szCs w:val="20"/>
        </w:rPr>
      </w:pPr>
    </w:p>
    <w:p w14:paraId="4473C1C4" w14:textId="3CC0B467" w:rsidR="00786705" w:rsidRPr="00786705" w:rsidRDefault="00786705" w:rsidP="00786705">
      <w:pPr>
        <w:spacing w:after="120" w:line="240" w:lineRule="atLeast"/>
        <w:jc w:val="both"/>
        <w:rPr>
          <w:rFonts w:ascii="Lato" w:eastAsia="Calibri" w:hAnsi="Lato" w:cs="Arial"/>
          <w:sz w:val="20"/>
          <w:szCs w:val="20"/>
        </w:rPr>
      </w:pPr>
      <w:r w:rsidRPr="00786705">
        <w:rPr>
          <w:rFonts w:ascii="Lato" w:eastAsia="Calibri" w:hAnsi="Lato" w:cs="Arial"/>
          <w:sz w:val="20"/>
          <w:szCs w:val="20"/>
        </w:rPr>
        <w:t xml:space="preserve">W 2023 </w:t>
      </w:r>
      <w:r w:rsidR="003207C2">
        <w:rPr>
          <w:rFonts w:ascii="Lato" w:eastAsia="Calibri" w:hAnsi="Lato" w:cs="Arial"/>
          <w:sz w:val="20"/>
          <w:szCs w:val="20"/>
        </w:rPr>
        <w:t>r</w:t>
      </w:r>
      <w:r w:rsidR="00907EA1">
        <w:rPr>
          <w:rFonts w:ascii="Lato" w:eastAsia="Calibri" w:hAnsi="Lato" w:cs="Arial"/>
          <w:sz w:val="20"/>
          <w:szCs w:val="20"/>
        </w:rPr>
        <w:t>.</w:t>
      </w:r>
      <w:r w:rsidR="00823986">
        <w:rPr>
          <w:rFonts w:ascii="Lato" w:eastAsia="Calibri" w:hAnsi="Lato" w:cs="Arial"/>
          <w:sz w:val="20"/>
          <w:szCs w:val="20"/>
        </w:rPr>
        <w:t xml:space="preserve"> </w:t>
      </w:r>
      <w:r w:rsidRPr="00786705">
        <w:rPr>
          <w:rFonts w:ascii="Lato" w:eastAsia="Calibri" w:hAnsi="Lato" w:cs="Arial"/>
          <w:sz w:val="20"/>
          <w:szCs w:val="20"/>
        </w:rPr>
        <w:t>w ramach projektu Współpraca na rzecz dostępności – szkolenia dla koordynatorów przeszkolono 200 osób na poziomie podstawowym oraz 1</w:t>
      </w:r>
      <w:r w:rsidR="005A5616">
        <w:rPr>
          <w:rFonts w:ascii="Lato" w:eastAsia="Calibri" w:hAnsi="Lato" w:cs="Arial"/>
          <w:sz w:val="20"/>
          <w:szCs w:val="20"/>
        </w:rPr>
        <w:t> </w:t>
      </w:r>
      <w:r w:rsidRPr="00786705">
        <w:rPr>
          <w:rFonts w:ascii="Lato" w:eastAsia="Calibri" w:hAnsi="Lato" w:cs="Arial"/>
          <w:sz w:val="20"/>
          <w:szCs w:val="20"/>
        </w:rPr>
        <w:t>138 osób na poziomie zaawansowanym</w:t>
      </w:r>
      <w:r w:rsidRPr="00786705">
        <w:rPr>
          <w:rFonts w:ascii="Lato" w:eastAsia="Calibri" w:hAnsi="Lato" w:cs="Arial"/>
          <w:color w:val="1B1B1B"/>
          <w:sz w:val="20"/>
          <w:szCs w:val="20"/>
        </w:rPr>
        <w:t xml:space="preserve">. Uczestnicy </w:t>
      </w:r>
      <w:r w:rsidRPr="00786705">
        <w:rPr>
          <w:rFonts w:ascii="Lato" w:eastAsia="Calibri" w:hAnsi="Lato" w:cs="Arial"/>
          <w:sz w:val="20"/>
          <w:szCs w:val="20"/>
        </w:rPr>
        <w:t>szkoleń mogli się dowiedzieć, jak zapewnić dostępność architektoniczną, cyfrową i komunikacyjno-informacyjną przez podmioty publiczne, jak przygotować plan działania na rzecz zapewnienia dostępności w urzędzie oraz obsługę klienta ze szczególnymi potrzebami. Na poziomie zaawansowanym koordynatorzy doskonalili swoje umiejętności w zakresie przeprowadzenia samodzielnego audytu dostępności, tworzenia dokumentów i stron internetowych dostępnych cyfrowo oraz sporządzania dostępnych umów. Na potrzeby szkoleń przygotowano dodatkowe materiały szkoleniowe dla koordynatorów, którzy nie brali udziału w projekcie, a które mogą wykorzystać w</w:t>
      </w:r>
      <w:r w:rsidR="005A5616">
        <w:rPr>
          <w:rFonts w:ascii="Lato" w:eastAsia="Calibri" w:hAnsi="Lato" w:cs="Arial"/>
          <w:sz w:val="20"/>
          <w:szCs w:val="20"/>
        </w:rPr>
        <w:t> </w:t>
      </w:r>
      <w:r w:rsidRPr="00786705">
        <w:rPr>
          <w:rFonts w:ascii="Lato" w:eastAsia="Calibri" w:hAnsi="Lato" w:cs="Arial"/>
          <w:sz w:val="20"/>
          <w:szCs w:val="20"/>
        </w:rPr>
        <w:t>codziennej pracy: grę edukacyjną, pomocnik koordynatora z materiałami przydatnymi w pracy oraz pudełko edukacyjne. Powstał też kurs e-learningowy dla koordynatorów ds. dostępności.</w:t>
      </w:r>
    </w:p>
    <w:p w14:paraId="27DD5718" w14:textId="720C13D5" w:rsidR="00786705" w:rsidRPr="00786705" w:rsidRDefault="00786705" w:rsidP="00786705">
      <w:pPr>
        <w:spacing w:after="120" w:line="240" w:lineRule="atLeast"/>
        <w:jc w:val="both"/>
        <w:rPr>
          <w:rFonts w:ascii="Lato" w:eastAsia="Calibri" w:hAnsi="Lato" w:cs="Arial"/>
          <w:color w:val="1B1B1B"/>
          <w:sz w:val="20"/>
          <w:szCs w:val="20"/>
        </w:rPr>
      </w:pPr>
      <w:r w:rsidRPr="00786705">
        <w:rPr>
          <w:rFonts w:ascii="Lato" w:eastAsia="Calibri" w:hAnsi="Lato" w:cs="Arial"/>
          <w:color w:val="1B1B1B"/>
          <w:sz w:val="20"/>
          <w:szCs w:val="20"/>
        </w:rPr>
        <w:t>Dla koordynatorów z 200 urzędów zapewniono również wsparcie doradcze w zakresie zapewniania dostępności w urzędzie. Koordynatorzy po weryfikacji dostępności w ich urzędach otrzymali raport ze</w:t>
      </w:r>
      <w:r w:rsidR="005A5616">
        <w:rPr>
          <w:rFonts w:ascii="Lato" w:eastAsia="Calibri" w:hAnsi="Lato" w:cs="Arial"/>
          <w:color w:val="1B1B1B"/>
          <w:sz w:val="20"/>
          <w:szCs w:val="20"/>
        </w:rPr>
        <w:t> </w:t>
      </w:r>
      <w:r w:rsidRPr="00786705">
        <w:rPr>
          <w:rFonts w:ascii="Lato" w:eastAsia="Calibri" w:hAnsi="Lato" w:cs="Arial"/>
          <w:color w:val="1B1B1B"/>
          <w:sz w:val="20"/>
          <w:szCs w:val="20"/>
        </w:rPr>
        <w:t>szczegółowymi wytycznymi oraz rekomendacjami, jak poprawić dostępność w ich urzędach. Przygotowano raport podsumowujący wsparcie, w którym znajdują się listy sprawdzające do</w:t>
      </w:r>
      <w:r w:rsidR="005A5616">
        <w:rPr>
          <w:rFonts w:ascii="Lato" w:eastAsia="Calibri" w:hAnsi="Lato" w:cs="Arial"/>
          <w:color w:val="1B1B1B"/>
          <w:sz w:val="20"/>
          <w:szCs w:val="20"/>
        </w:rPr>
        <w:t> </w:t>
      </w:r>
      <w:r w:rsidRPr="00786705">
        <w:rPr>
          <w:rFonts w:ascii="Lato" w:eastAsia="Calibri" w:hAnsi="Lato" w:cs="Arial"/>
          <w:color w:val="1B1B1B"/>
          <w:sz w:val="20"/>
          <w:szCs w:val="20"/>
        </w:rPr>
        <w:t>samodzielnego audytu dostępności oraz wskazówki dla urzędów, jak poprawić dostępność szybko i niskokosztowo. Raport dostępny jest w Serwisie Służby Cywilnej.</w:t>
      </w:r>
    </w:p>
    <w:p w14:paraId="7162F3DB" w14:textId="77777777" w:rsidR="00786705" w:rsidRPr="00786705" w:rsidRDefault="00786705" w:rsidP="00786705">
      <w:pPr>
        <w:spacing w:after="120" w:line="276" w:lineRule="auto"/>
        <w:jc w:val="both"/>
        <w:rPr>
          <w:rFonts w:ascii="Lato" w:eastAsia="Times New Roman" w:hAnsi="Lato" w:cs="Times New Roman"/>
          <w:sz w:val="20"/>
          <w:szCs w:val="20"/>
          <w:lang w:eastAsia="pl-PL"/>
        </w:rPr>
      </w:pPr>
    </w:p>
    <w:p w14:paraId="7C3204FA" w14:textId="66143006" w:rsidR="00786705" w:rsidRPr="00786705" w:rsidRDefault="00786705" w:rsidP="00786705">
      <w:pPr>
        <w:spacing w:after="120" w:line="276" w:lineRule="auto"/>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Ministerstwo Rozwoju i Technologii (MRiT)</w:t>
      </w:r>
    </w:p>
    <w:p w14:paraId="25F5E4BB" w14:textId="7812C93A" w:rsidR="00786705" w:rsidRPr="00786705" w:rsidRDefault="00786705" w:rsidP="00907EA1">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W MRiT prowadzono w sposób dostępny cyfrowo stronę internetową gov.pl/rozwoj-technologia. Zgodnie z zasadami określonymi w </w:t>
      </w:r>
      <w:r w:rsidRPr="00786705">
        <w:rPr>
          <w:rFonts w:ascii="Lato" w:eastAsia="Calibri" w:hAnsi="Lato" w:cs="Times New Roman"/>
          <w:iCs/>
          <w:sz w:val="20"/>
          <w:szCs w:val="20"/>
        </w:rPr>
        <w:t xml:space="preserve">ustawie </w:t>
      </w:r>
      <w:r w:rsidRPr="00786705">
        <w:rPr>
          <w:rFonts w:ascii="Lato" w:eastAsia="Calibri" w:hAnsi="Lato" w:cs="Times New Roman"/>
          <w:sz w:val="20"/>
          <w:szCs w:val="20"/>
        </w:rPr>
        <w:t xml:space="preserve">z dnia 4 kwietnia 2019 </w:t>
      </w:r>
      <w:r w:rsidR="003207C2">
        <w:rPr>
          <w:rFonts w:ascii="Lato" w:eastAsia="Calibri" w:hAnsi="Lato" w:cs="Times New Roman"/>
          <w:sz w:val="20"/>
          <w:szCs w:val="20"/>
        </w:rPr>
        <w:t>r.</w:t>
      </w:r>
      <w:r w:rsidR="00823986">
        <w:rPr>
          <w:rFonts w:ascii="Lato" w:eastAsia="Calibri" w:hAnsi="Lato" w:cs="Times New Roman"/>
          <w:sz w:val="20"/>
          <w:szCs w:val="20"/>
        </w:rPr>
        <w:t xml:space="preserve"> </w:t>
      </w:r>
      <w:r w:rsidRPr="00786705">
        <w:rPr>
          <w:rFonts w:ascii="Lato" w:eastAsia="Calibri" w:hAnsi="Lato" w:cs="Times New Roman"/>
          <w:sz w:val="20"/>
          <w:szCs w:val="20"/>
        </w:rPr>
        <w:t xml:space="preserve">o </w:t>
      </w:r>
      <w:r w:rsidRPr="00786705">
        <w:rPr>
          <w:rFonts w:ascii="Lato" w:eastAsia="Calibri" w:hAnsi="Lato" w:cs="Times New Roman"/>
          <w:iCs/>
          <w:sz w:val="20"/>
          <w:szCs w:val="20"/>
        </w:rPr>
        <w:t>dostępności</w:t>
      </w:r>
      <w:r w:rsidRPr="00786705">
        <w:rPr>
          <w:rFonts w:ascii="Lato" w:eastAsia="Calibri" w:hAnsi="Lato" w:cs="Times New Roman"/>
          <w:sz w:val="20"/>
          <w:szCs w:val="20"/>
        </w:rPr>
        <w:t xml:space="preserve"> cyfrowej </w:t>
      </w:r>
      <w:r w:rsidRPr="00786705">
        <w:rPr>
          <w:rFonts w:ascii="Lato" w:eastAsia="Calibri" w:hAnsi="Lato" w:cs="Times New Roman"/>
          <w:iCs/>
          <w:sz w:val="20"/>
          <w:szCs w:val="20"/>
        </w:rPr>
        <w:t>stron</w:t>
      </w:r>
      <w:r w:rsidRPr="00786705">
        <w:rPr>
          <w:rFonts w:ascii="Lato" w:eastAsia="Calibri" w:hAnsi="Lato" w:cs="Times New Roman"/>
          <w:sz w:val="20"/>
          <w:szCs w:val="20"/>
        </w:rPr>
        <w:t xml:space="preserve"> internetowych i</w:t>
      </w:r>
      <w:r w:rsidR="00465BD6">
        <w:rPr>
          <w:rFonts w:ascii="Lato" w:eastAsia="Calibri" w:hAnsi="Lato" w:cs="Times New Roman"/>
          <w:sz w:val="20"/>
          <w:szCs w:val="20"/>
        </w:rPr>
        <w:t> </w:t>
      </w:r>
      <w:r w:rsidRPr="00786705">
        <w:rPr>
          <w:rFonts w:ascii="Lato" w:eastAsia="Calibri" w:hAnsi="Lato" w:cs="Times New Roman"/>
          <w:sz w:val="20"/>
          <w:szCs w:val="20"/>
        </w:rPr>
        <w:t>aplikacji mobilnych podmiotów publicznych (Dz. U. z 2023 r. poz. 1440), zwanej dalej „ustawą o</w:t>
      </w:r>
      <w:r w:rsidR="00465BD6">
        <w:rPr>
          <w:rFonts w:ascii="Lato" w:eastAsia="Calibri" w:hAnsi="Lato" w:cs="Times New Roman"/>
          <w:sz w:val="20"/>
          <w:szCs w:val="20"/>
        </w:rPr>
        <w:t> </w:t>
      </w:r>
      <w:r w:rsidRPr="00786705">
        <w:rPr>
          <w:rFonts w:ascii="Lato" w:eastAsia="Calibri" w:hAnsi="Lato" w:cs="Times New Roman"/>
          <w:sz w:val="20"/>
          <w:szCs w:val="20"/>
        </w:rPr>
        <w:t>dostępności cyfrowej”:</w:t>
      </w:r>
    </w:p>
    <w:p w14:paraId="6554A1CA" w14:textId="77777777" w:rsidR="00786705" w:rsidRPr="00786705" w:rsidRDefault="00786705" w:rsidP="00907EA1">
      <w:pPr>
        <w:numPr>
          <w:ilvl w:val="0"/>
          <w:numId w:val="107"/>
        </w:numPr>
        <w:spacing w:after="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publikowano i aktualizowano deklarację dostępności,</w:t>
      </w:r>
    </w:p>
    <w:p w14:paraId="7ACFA3A3" w14:textId="77777777" w:rsidR="00786705" w:rsidRPr="00786705" w:rsidRDefault="00786705" w:rsidP="00797141">
      <w:pPr>
        <w:numPr>
          <w:ilvl w:val="0"/>
          <w:numId w:val="107"/>
        </w:numPr>
        <w:spacing w:after="12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opisywano zamieszczane zdjęcia i grafiki,</w:t>
      </w:r>
    </w:p>
    <w:p w14:paraId="0AC59B94" w14:textId="03BE9F33" w:rsidR="00786705" w:rsidRDefault="00786705" w:rsidP="00797141">
      <w:pPr>
        <w:numPr>
          <w:ilvl w:val="0"/>
          <w:numId w:val="107"/>
        </w:numPr>
        <w:spacing w:after="12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zapewniano dostępność cyfrową publikowanych filmów.</w:t>
      </w:r>
    </w:p>
    <w:p w14:paraId="42EE1502" w14:textId="77777777" w:rsidR="00465BD6" w:rsidRPr="00786705" w:rsidRDefault="00465BD6" w:rsidP="00465BD6">
      <w:pPr>
        <w:spacing w:after="120" w:line="240" w:lineRule="atLeast"/>
        <w:ind w:left="426"/>
        <w:contextualSpacing/>
        <w:jc w:val="both"/>
        <w:rPr>
          <w:rFonts w:ascii="Lato" w:eastAsia="Calibri" w:hAnsi="Lato" w:cs="Times New Roman"/>
          <w:sz w:val="20"/>
          <w:szCs w:val="20"/>
          <w:lang w:eastAsia="pl-PL"/>
        </w:rPr>
      </w:pPr>
    </w:p>
    <w:p w14:paraId="59EE3DE1" w14:textId="6175666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Ponadto przeszkolono 38 redaktorów strony internetowej w zakresie dostępności cyfrowej i zasad prostego języka, 2 pracowników Biura Komunikacji uczestniczyło w trzydniowym szkoleniu z zakresu dostępności cyfrowej dla redaktorów merytorycznych na poziomie zaawansowanym „(Przyjazny urząd – szkolenia z zakresu dostępności cyfrowej), w każdym kwartale 2023 r. realizowano wewnętrzny przegląd wybranych treści opublikowanych na stronie internetowej ministerstwa między innymi w zakresie dostępności cyfrowej i prostego języka, zrealizowano audyt zewnętrzny 30 podstron na gov.pl/rozwoj-technologia, aby zweryfikować i ulepszyć dostępność cyfrową publikowanych informacji, zapewniano zgodność serwisu Biznes.gov.pl z wymaganiami dostępności cyfrowej dla podmiotów publicznych WCAG 2.1 z kilkoma wyłączeniami, o których użytkownik znajdzie informacje w Deklaracji dostępności.</w:t>
      </w:r>
      <w:r w:rsidR="00823986">
        <w:rPr>
          <w:rFonts w:ascii="Lato" w:eastAsia="Calibri" w:hAnsi="Lato" w:cs="Times New Roman"/>
          <w:sz w:val="20"/>
          <w:szCs w:val="20"/>
        </w:rPr>
        <w:t xml:space="preserve"> </w:t>
      </w:r>
      <w:r w:rsidRPr="00786705">
        <w:rPr>
          <w:rFonts w:ascii="Lato" w:eastAsia="Calibri" w:hAnsi="Lato" w:cs="Times New Roman"/>
          <w:sz w:val="20"/>
          <w:szCs w:val="20"/>
        </w:rPr>
        <w:t>W</w:t>
      </w:r>
      <w:r w:rsidR="00465BD6">
        <w:rPr>
          <w:rFonts w:ascii="Lato" w:eastAsia="Calibri" w:hAnsi="Lato" w:cs="Times New Roman"/>
          <w:sz w:val="20"/>
          <w:szCs w:val="20"/>
        </w:rPr>
        <w:t> </w:t>
      </w:r>
      <w:r w:rsidRPr="00786705">
        <w:rPr>
          <w:rFonts w:ascii="Lato" w:eastAsia="Calibri" w:hAnsi="Lato" w:cs="Times New Roman"/>
          <w:sz w:val="20"/>
          <w:szCs w:val="20"/>
        </w:rPr>
        <w:t>ramach portalu Biznes.gov.pl funkcjonuje Centrum Pomocy Przedsiębiorcy obsługujące osoby niepełnosprawne. Serwis umożliwia także korzystanie z usług tłumacza PJM.</w:t>
      </w:r>
    </w:p>
    <w:p w14:paraId="23C8B4A9"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65C77BA7" w14:textId="6FE67A65"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Ministerstwo Aktywów Państwowych (MAP)</w:t>
      </w:r>
    </w:p>
    <w:p w14:paraId="30DFA1B7" w14:textId="77777777" w:rsidR="00786705" w:rsidRPr="00786705" w:rsidRDefault="00786705" w:rsidP="00786705">
      <w:pPr>
        <w:autoSpaceDE w:val="0"/>
        <w:autoSpaceDN w:val="0"/>
        <w:adjustRightInd w:val="0"/>
        <w:spacing w:after="120" w:line="240" w:lineRule="atLeast"/>
        <w:jc w:val="both"/>
        <w:rPr>
          <w:rFonts w:ascii="Lato" w:eastAsia="Calibri" w:hAnsi="Lato" w:cs="Lato-Regular"/>
          <w:sz w:val="20"/>
          <w:szCs w:val="20"/>
        </w:rPr>
      </w:pPr>
      <w:r w:rsidRPr="00786705">
        <w:rPr>
          <w:rFonts w:ascii="Lato" w:eastAsia="Calibri" w:hAnsi="Lato" w:cs="Lato-Regular"/>
          <w:sz w:val="20"/>
          <w:szCs w:val="20"/>
        </w:rPr>
        <w:t>Informacje i posty zamieszczane na stronach internetowych oraz kanałach MAP uwzględniały możliwość skorzystania z opcji „opis alternatywny”, dzięki której programy czytające oraz roboty indeksujące Google dostarczały użytkownikowi informacje o tym, co widać na obrazku dołączonym do treści.</w:t>
      </w:r>
    </w:p>
    <w:p w14:paraId="0E4BC07A" w14:textId="1BFEF3EA" w:rsidR="00786705" w:rsidRPr="00786705" w:rsidRDefault="00786705" w:rsidP="00786705">
      <w:pPr>
        <w:autoSpaceDE w:val="0"/>
        <w:autoSpaceDN w:val="0"/>
        <w:adjustRightInd w:val="0"/>
        <w:spacing w:after="120" w:line="240" w:lineRule="atLeast"/>
        <w:jc w:val="both"/>
        <w:rPr>
          <w:rFonts w:ascii="Lato" w:eastAsia="Calibri" w:hAnsi="Lato" w:cs="Lato-Regular"/>
          <w:sz w:val="20"/>
          <w:szCs w:val="20"/>
        </w:rPr>
      </w:pPr>
      <w:r w:rsidRPr="00786705">
        <w:rPr>
          <w:rFonts w:ascii="Lato" w:eastAsia="Calibri" w:hAnsi="Lato" w:cs="Lato-Regular"/>
          <w:sz w:val="20"/>
          <w:szCs w:val="20"/>
        </w:rPr>
        <w:t>W trakcie przygotowania jest projekt zarządzenia w sprawie wprowadzenia nowej Instrukcji postępowania w związku z obsług</w:t>
      </w:r>
      <w:r w:rsidR="003207C2">
        <w:rPr>
          <w:rFonts w:ascii="Lato" w:eastAsia="Calibri" w:hAnsi="Lato" w:cs="Lato-Regular"/>
          <w:sz w:val="20"/>
          <w:szCs w:val="20"/>
        </w:rPr>
        <w:t>ą</w:t>
      </w:r>
      <w:r w:rsidRPr="00786705">
        <w:rPr>
          <w:rFonts w:ascii="Lato" w:eastAsia="Calibri" w:hAnsi="Lato" w:cs="Lato-Regular"/>
          <w:sz w:val="20"/>
          <w:szCs w:val="20"/>
        </w:rPr>
        <w:t xml:space="preserve"> osób ze szczególnymi potrzebami.</w:t>
      </w:r>
    </w:p>
    <w:p w14:paraId="0B23B761" w14:textId="4B65B596" w:rsidR="00786705" w:rsidRPr="00786705" w:rsidRDefault="00786705" w:rsidP="00786705">
      <w:pPr>
        <w:autoSpaceDE w:val="0"/>
        <w:autoSpaceDN w:val="0"/>
        <w:adjustRightInd w:val="0"/>
        <w:spacing w:after="120" w:line="240" w:lineRule="atLeast"/>
        <w:jc w:val="both"/>
        <w:rPr>
          <w:rFonts w:ascii="Lato" w:eastAsia="Calibri" w:hAnsi="Lato" w:cs="Lato-Regular"/>
          <w:sz w:val="20"/>
          <w:szCs w:val="20"/>
        </w:rPr>
      </w:pPr>
      <w:r w:rsidRPr="00786705">
        <w:rPr>
          <w:rFonts w:ascii="Lato" w:eastAsia="Calibri" w:hAnsi="Lato" w:cs="Lato-Regular"/>
          <w:sz w:val="20"/>
          <w:szCs w:val="20"/>
        </w:rPr>
        <w:t>W 2023 r</w:t>
      </w:r>
      <w:r w:rsidR="00907EA1">
        <w:rPr>
          <w:rFonts w:ascii="Lato" w:eastAsia="Calibri" w:hAnsi="Lato" w:cs="Lato-Regular"/>
          <w:sz w:val="20"/>
          <w:szCs w:val="20"/>
        </w:rPr>
        <w:t>.</w:t>
      </w:r>
      <w:r w:rsidRPr="00786705">
        <w:rPr>
          <w:rFonts w:ascii="Lato" w:eastAsia="Calibri" w:hAnsi="Lato" w:cs="Lato-Regular"/>
          <w:sz w:val="20"/>
          <w:szCs w:val="20"/>
        </w:rPr>
        <w:t xml:space="preserve"> pracownicy MAP zaangażowani w redagowanie treści informacyjnych, pism, udostępnianie treści tekstowych i multimedialnych na stronach internetowych oraz odpowiedzialni za zarządzanie dostępnością cyfrową uczestniczyli w szkoleniach elearningowych z zakresu dostępności cyfrowej w</w:t>
      </w:r>
      <w:r w:rsidR="00465BD6">
        <w:rPr>
          <w:rFonts w:ascii="Lato" w:eastAsia="Calibri" w:hAnsi="Lato" w:cs="Lato-Regular"/>
          <w:sz w:val="20"/>
          <w:szCs w:val="20"/>
        </w:rPr>
        <w:t> </w:t>
      </w:r>
      <w:r w:rsidRPr="00786705">
        <w:rPr>
          <w:rFonts w:ascii="Lato" w:eastAsia="Calibri" w:hAnsi="Lato" w:cs="Lato-Regular"/>
          <w:sz w:val="20"/>
          <w:szCs w:val="20"/>
        </w:rPr>
        <w:t xml:space="preserve">ramach projektu „Dostępność cyfrowa stron jednostek samorządu terytorialnego - zasoby, szkolenia, </w:t>
      </w:r>
      <w:r w:rsidRPr="00786705">
        <w:rPr>
          <w:rFonts w:ascii="Lato" w:eastAsia="Calibri" w:hAnsi="Lato" w:cs="Lato-Regular"/>
          <w:sz w:val="20"/>
          <w:szCs w:val="20"/>
        </w:rPr>
        <w:lastRenderedPageBreak/>
        <w:t>walidatory” dofinansowanego ze środków Europejskiego Funduszu Społecznego, Programu Operacyjnego Wiedza Edukacja Rozwój 2014–2020, Osi Priorytetowej II „Efektywne Polityki publiczne dla rynku pracy, gospodarki i edukacji”, Działania 2.18 Wysokiej jakości usługi administracyjne. Celem ww. inicjatywy szkoleniowej było podniesienie kompetencji pracowników w zakresie obsługi osób ze</w:t>
      </w:r>
      <w:r w:rsidR="00465BD6">
        <w:rPr>
          <w:rFonts w:ascii="Lato" w:eastAsia="Calibri" w:hAnsi="Lato" w:cs="Lato-Regular"/>
          <w:sz w:val="20"/>
          <w:szCs w:val="20"/>
        </w:rPr>
        <w:t> </w:t>
      </w:r>
      <w:r w:rsidRPr="00786705">
        <w:rPr>
          <w:rFonts w:ascii="Lato" w:eastAsia="Calibri" w:hAnsi="Lato" w:cs="Lato-Regular"/>
          <w:sz w:val="20"/>
          <w:szCs w:val="20"/>
        </w:rPr>
        <w:t>szczególnymi potrzebami, w szczególności obszaru związanego z zapewnieniem dostępności cyfrowej.</w:t>
      </w:r>
    </w:p>
    <w:p w14:paraId="743EBA69" w14:textId="2E6BD249" w:rsidR="00786705" w:rsidRPr="00786705" w:rsidRDefault="00786705" w:rsidP="00786705">
      <w:pPr>
        <w:autoSpaceDE w:val="0"/>
        <w:autoSpaceDN w:val="0"/>
        <w:adjustRightInd w:val="0"/>
        <w:spacing w:after="120" w:line="240" w:lineRule="atLeast"/>
        <w:jc w:val="both"/>
        <w:rPr>
          <w:rFonts w:ascii="Lato" w:eastAsia="Calibri" w:hAnsi="Lato" w:cs="Lato-Regular"/>
          <w:sz w:val="20"/>
          <w:szCs w:val="20"/>
        </w:rPr>
      </w:pPr>
      <w:r w:rsidRPr="00786705">
        <w:rPr>
          <w:rFonts w:ascii="Lato" w:eastAsia="Calibri" w:hAnsi="Lato" w:cs="Lato-Regular"/>
          <w:sz w:val="20"/>
          <w:szCs w:val="20"/>
        </w:rPr>
        <w:t>Ponadto pracownicy MAP w 2023 r</w:t>
      </w:r>
      <w:r w:rsidR="00907EA1">
        <w:rPr>
          <w:rFonts w:ascii="Lato" w:eastAsia="Calibri" w:hAnsi="Lato" w:cs="Lato-Regular"/>
          <w:sz w:val="20"/>
          <w:szCs w:val="20"/>
        </w:rPr>
        <w:t>.</w:t>
      </w:r>
      <w:r w:rsidRPr="00786705">
        <w:rPr>
          <w:rFonts w:ascii="Lato" w:eastAsia="Calibri" w:hAnsi="Lato" w:cs="Lato-Regular"/>
          <w:sz w:val="20"/>
          <w:szCs w:val="20"/>
        </w:rPr>
        <w:t xml:space="preserve"> brali udział w projekcie „Przyjazny urząd – szkolenia z zakresu dostępności cyfrowej” adresowanym do redaktorów merytorycznych odpowiedzialnych za</w:t>
      </w:r>
      <w:r w:rsidR="00465BD6">
        <w:rPr>
          <w:rFonts w:ascii="Lato" w:eastAsia="Calibri" w:hAnsi="Lato" w:cs="Lato-Regular"/>
          <w:sz w:val="20"/>
          <w:szCs w:val="20"/>
        </w:rPr>
        <w:t> </w:t>
      </w:r>
      <w:r w:rsidRPr="00786705">
        <w:rPr>
          <w:rFonts w:ascii="Lato" w:eastAsia="Calibri" w:hAnsi="Lato" w:cs="Lato-Regular"/>
          <w:sz w:val="20"/>
          <w:szCs w:val="20"/>
        </w:rPr>
        <w:t>przygotowanie treści materiałów zamieszczanych w serwisach internetowych oraz redaktorów technicznych odpowiedzialnych za rozwiązania informatyczne, za pomocą których są udostępniane w</w:t>
      </w:r>
      <w:r w:rsidR="00465BD6">
        <w:rPr>
          <w:rFonts w:ascii="Lato" w:eastAsia="Calibri" w:hAnsi="Lato" w:cs="Lato-Regular"/>
          <w:sz w:val="20"/>
          <w:szCs w:val="20"/>
        </w:rPr>
        <w:t> </w:t>
      </w:r>
      <w:r w:rsidRPr="00786705">
        <w:rPr>
          <w:rFonts w:ascii="Lato" w:eastAsia="Calibri" w:hAnsi="Lato" w:cs="Lato-Regular"/>
          <w:sz w:val="20"/>
          <w:szCs w:val="20"/>
        </w:rPr>
        <w:t>serwisach internetowych materiały i publikacje. Szkolenia miały na celu podniesienie kompetencji członków korpusu służby cywilnej w zakresie zapewniania dostępności przygotowywanych i</w:t>
      </w:r>
      <w:r w:rsidR="00465BD6">
        <w:rPr>
          <w:rFonts w:ascii="Lato" w:eastAsia="Calibri" w:hAnsi="Lato" w:cs="Lato-Regular"/>
          <w:sz w:val="20"/>
          <w:szCs w:val="20"/>
        </w:rPr>
        <w:t> </w:t>
      </w:r>
      <w:r w:rsidRPr="00786705">
        <w:rPr>
          <w:rFonts w:ascii="Lato" w:eastAsia="Calibri" w:hAnsi="Lato" w:cs="Lato-Regular"/>
          <w:sz w:val="20"/>
          <w:szCs w:val="20"/>
        </w:rPr>
        <w:t xml:space="preserve">udostępnianych dokumentów urzędowych oraz treści zamieszczanych na stronach internetowych. Dodatkowo pracownicy MAP w 2023 </w:t>
      </w:r>
      <w:r w:rsidR="00EA2A88">
        <w:rPr>
          <w:rFonts w:ascii="Lato" w:eastAsia="Calibri" w:hAnsi="Lato" w:cs="Lato-Regular"/>
          <w:sz w:val="20"/>
          <w:szCs w:val="20"/>
        </w:rPr>
        <w:t>r.</w:t>
      </w:r>
      <w:r w:rsidRPr="00786705">
        <w:rPr>
          <w:rFonts w:ascii="Lato" w:eastAsia="Calibri" w:hAnsi="Lato" w:cs="Lato-Regular"/>
          <w:sz w:val="20"/>
          <w:szCs w:val="20"/>
        </w:rPr>
        <w:t xml:space="preserve"> wzięli udział w projekcie Kancelarii Prezesa Rady Ministrów „Szkolenia z zakresu zarządzania i koordynowania dostępności cyfrowej w projektach dla pracowników administracji publicznej”, realizowanym w ramach Programu Operacyjnego Polska Cyfrowa na lata </w:t>
      </w:r>
      <w:r w:rsidR="00465BD6">
        <w:rPr>
          <w:rFonts w:ascii="Lato" w:eastAsia="Calibri" w:hAnsi="Lato" w:cs="Lato-Regular"/>
          <w:sz w:val="20"/>
          <w:szCs w:val="20"/>
        </w:rPr>
        <w:br/>
      </w:r>
      <w:r w:rsidRPr="00786705">
        <w:rPr>
          <w:rFonts w:ascii="Lato" w:eastAsia="Calibri" w:hAnsi="Lato" w:cs="Lato-Regular"/>
          <w:sz w:val="20"/>
          <w:szCs w:val="20"/>
        </w:rPr>
        <w:t>2014-2020. Celem projektu było podniesienie kompetencji pracowników w zakresie dostępności cyfrowej i</w:t>
      </w:r>
      <w:r w:rsidR="00465BD6">
        <w:rPr>
          <w:rFonts w:ascii="Lato" w:eastAsia="Calibri" w:hAnsi="Lato" w:cs="Lato-Regular"/>
          <w:sz w:val="20"/>
          <w:szCs w:val="20"/>
        </w:rPr>
        <w:t> </w:t>
      </w:r>
      <w:r w:rsidRPr="00786705">
        <w:rPr>
          <w:rFonts w:ascii="Lato" w:eastAsia="Calibri" w:hAnsi="Lato" w:cs="Lato-Regular"/>
          <w:sz w:val="20"/>
          <w:szCs w:val="20"/>
        </w:rPr>
        <w:t>podniesienie poziomu dostępności cyfrowej rozwiązań informatycznych dla osób z</w:t>
      </w:r>
      <w:r w:rsidR="00465BD6">
        <w:rPr>
          <w:rFonts w:ascii="Lato" w:eastAsia="Calibri" w:hAnsi="Lato" w:cs="Lato-Regular"/>
          <w:sz w:val="20"/>
          <w:szCs w:val="20"/>
        </w:rPr>
        <w:t> </w:t>
      </w:r>
      <w:r w:rsidRPr="00786705">
        <w:rPr>
          <w:rFonts w:ascii="Lato" w:eastAsia="Calibri" w:hAnsi="Lato" w:cs="Lato-Regular"/>
          <w:sz w:val="20"/>
          <w:szCs w:val="20"/>
        </w:rPr>
        <w:t>niepełnosprawnościami.</w:t>
      </w:r>
    </w:p>
    <w:p w14:paraId="25823480" w14:textId="2E1B3A3B" w:rsidR="00786705" w:rsidRPr="00786705" w:rsidRDefault="00786705" w:rsidP="00786705">
      <w:pPr>
        <w:autoSpaceDE w:val="0"/>
        <w:autoSpaceDN w:val="0"/>
        <w:adjustRightInd w:val="0"/>
        <w:spacing w:after="120" w:line="240" w:lineRule="atLeast"/>
        <w:jc w:val="both"/>
        <w:rPr>
          <w:rFonts w:ascii="Lato" w:eastAsia="Times New Roman" w:hAnsi="Lato" w:cs="Times New Roman"/>
          <w:sz w:val="20"/>
          <w:szCs w:val="20"/>
          <w:lang w:eastAsia="pl-PL"/>
        </w:rPr>
      </w:pPr>
      <w:r w:rsidRPr="00786705">
        <w:rPr>
          <w:rFonts w:ascii="Lato" w:eastAsia="Calibri" w:hAnsi="Lato" w:cs="Lato-Regular"/>
          <w:sz w:val="20"/>
          <w:szCs w:val="20"/>
        </w:rPr>
        <w:t>W 2023 r</w:t>
      </w:r>
      <w:r w:rsidR="00907EA1">
        <w:rPr>
          <w:rFonts w:ascii="Lato" w:eastAsia="Calibri" w:hAnsi="Lato" w:cs="Lato-Regular"/>
          <w:sz w:val="20"/>
          <w:szCs w:val="20"/>
        </w:rPr>
        <w:t>.</w:t>
      </w:r>
      <w:r w:rsidR="00465BD6">
        <w:rPr>
          <w:rFonts w:ascii="Lato" w:eastAsia="Calibri" w:hAnsi="Lato" w:cs="Lato-Regular"/>
          <w:sz w:val="20"/>
          <w:szCs w:val="20"/>
        </w:rPr>
        <w:t xml:space="preserve"> </w:t>
      </w:r>
      <w:r w:rsidRPr="00786705">
        <w:rPr>
          <w:rFonts w:ascii="Lato" w:eastAsia="Calibri" w:hAnsi="Lato" w:cs="Lato-Regular"/>
          <w:sz w:val="20"/>
          <w:szCs w:val="20"/>
        </w:rPr>
        <w:t>MAP również wzięło udział w programie działań doradczych realizowanych w ramach projektu „Współpraca na rzecz dostępności – szkolenia dla koordynatorów” współfinansowanego przez Unię Europejską ze środków Europejskiego Funduszu Społecznego. Celem projektu było podniesienie kompetencji osób pełniących funkcje koordynatorów do spraw dostępności w urzędach i poprawa dostępności i jakości usług administracji publicznej. W ramach wsparcia zweryfikowano dostępność architektoniczną i informacyjno–komunikacyjną, zidentyfikowano istniejące ograniczenia, omówiono dokumentację urzędu, sprawdzono możliwość zwiększenia dostępności poprzez wdrożenie rozwiązań dostępnościowych, zaproponowano uaktualnienie procedur.</w:t>
      </w:r>
    </w:p>
    <w:p w14:paraId="0F24CAC6" w14:textId="77777777" w:rsidR="00786705" w:rsidRPr="00786705" w:rsidRDefault="00786705" w:rsidP="00786705">
      <w:pPr>
        <w:spacing w:after="0" w:line="276" w:lineRule="auto"/>
        <w:ind w:left="426" w:hanging="284"/>
        <w:jc w:val="both"/>
        <w:rPr>
          <w:rFonts w:ascii="Lato" w:eastAsia="Times New Roman" w:hAnsi="Lato" w:cs="Times New Roman"/>
          <w:sz w:val="20"/>
          <w:szCs w:val="20"/>
          <w:lang w:eastAsia="pl-PL"/>
        </w:rPr>
      </w:pPr>
    </w:p>
    <w:p w14:paraId="1183D138" w14:textId="5CC811F6" w:rsidR="00786705" w:rsidRPr="00786705" w:rsidRDefault="00786705" w:rsidP="00D04463">
      <w:pPr>
        <w:spacing w:after="120" w:line="276" w:lineRule="auto"/>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Ministerstwo Cyfryzacji</w:t>
      </w:r>
      <w:r w:rsidR="00B6142D">
        <w:rPr>
          <w:rFonts w:ascii="Lato" w:eastAsia="Times New Roman" w:hAnsi="Lato" w:cs="Times New Roman"/>
          <w:sz w:val="20"/>
          <w:szCs w:val="20"/>
          <w:u w:val="single"/>
          <w:lang w:eastAsia="pl-PL"/>
        </w:rPr>
        <w:t xml:space="preserve"> (MC)</w:t>
      </w:r>
    </w:p>
    <w:p w14:paraId="08FE092B"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Przeszkolono 602 pracowników administracji rządowej. Uczestnicy szkolenia podzieleni byli na trzy grupy szkoleniowe, wzięli udział w pięciotygodniowych szkoleniach z dostępności cyfrowej. Szkolenia składały się z wykładu oraz ćwiczeń. W ramach szkoleń uczestnicy mieli okazję poznać podstawy dostępności cyfrowej, na końcu przeszli proces walidacji nabytych umiejętności.</w:t>
      </w:r>
    </w:p>
    <w:p w14:paraId="14B27677" w14:textId="77777777" w:rsidR="00786705" w:rsidRPr="00786705" w:rsidRDefault="00786705" w:rsidP="00907EA1">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Działanie było realizowane w ramach Projektu — Szkolenia z zakresu zarządzania i koordynowania dostępności cyfrowej w projektach dla pracowników administracji rządowej. Projekt zrealizowany został w ramach Programu Operacyjnego Polska Cyfrowa.</w:t>
      </w:r>
    </w:p>
    <w:p w14:paraId="1D775D6B" w14:textId="52915C76" w:rsidR="00786705" w:rsidRPr="00786705" w:rsidRDefault="00786705" w:rsidP="00907EA1">
      <w:pPr>
        <w:numPr>
          <w:ilvl w:val="0"/>
          <w:numId w:val="110"/>
        </w:numPr>
        <w:spacing w:after="0" w:line="240" w:lineRule="atLeast"/>
        <w:ind w:left="284" w:hanging="142"/>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wartość projektu — 2</w:t>
      </w:r>
      <w:r w:rsidR="00465BD6">
        <w:rPr>
          <w:rFonts w:ascii="Lato" w:eastAsia="Calibri" w:hAnsi="Lato" w:cs="Times New Roman"/>
          <w:sz w:val="20"/>
          <w:szCs w:val="20"/>
          <w:lang w:eastAsia="pl-PL"/>
        </w:rPr>
        <w:t> </w:t>
      </w:r>
      <w:r w:rsidRPr="00786705">
        <w:rPr>
          <w:rFonts w:ascii="Lato" w:eastAsia="Calibri" w:hAnsi="Lato" w:cs="Times New Roman"/>
          <w:sz w:val="20"/>
          <w:szCs w:val="20"/>
          <w:lang w:eastAsia="pl-PL"/>
        </w:rPr>
        <w:t>276</w:t>
      </w:r>
      <w:r w:rsidR="00465BD6">
        <w:rPr>
          <w:rFonts w:ascii="Lato" w:eastAsia="Calibri" w:hAnsi="Lato" w:cs="Times New Roman"/>
          <w:sz w:val="20"/>
          <w:szCs w:val="20"/>
          <w:lang w:eastAsia="pl-PL"/>
        </w:rPr>
        <w:t> </w:t>
      </w:r>
      <w:r w:rsidRPr="00786705">
        <w:rPr>
          <w:rFonts w:ascii="Lato" w:eastAsia="Calibri" w:hAnsi="Lato" w:cs="Times New Roman"/>
          <w:sz w:val="20"/>
          <w:szCs w:val="20"/>
          <w:lang w:eastAsia="pl-PL"/>
        </w:rPr>
        <w:t>116,67 zł,</w:t>
      </w:r>
    </w:p>
    <w:p w14:paraId="07478F77" w14:textId="48996BA3" w:rsidR="00786705" w:rsidRPr="00786705" w:rsidRDefault="00786705" w:rsidP="00B6142D">
      <w:pPr>
        <w:numPr>
          <w:ilvl w:val="0"/>
          <w:numId w:val="110"/>
        </w:numPr>
        <w:spacing w:after="120" w:line="240" w:lineRule="atLeast"/>
        <w:ind w:left="284" w:hanging="142"/>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dofinansowanie z UE — 1</w:t>
      </w:r>
      <w:r w:rsidR="00465BD6">
        <w:rPr>
          <w:rFonts w:ascii="Lato" w:eastAsia="Calibri" w:hAnsi="Lato" w:cs="Times New Roman"/>
          <w:sz w:val="20"/>
          <w:szCs w:val="20"/>
          <w:lang w:eastAsia="pl-PL"/>
        </w:rPr>
        <w:t> </w:t>
      </w:r>
      <w:r w:rsidRPr="00786705">
        <w:rPr>
          <w:rFonts w:ascii="Lato" w:eastAsia="Calibri" w:hAnsi="Lato" w:cs="Times New Roman"/>
          <w:sz w:val="20"/>
          <w:szCs w:val="20"/>
          <w:lang w:eastAsia="pl-PL"/>
        </w:rPr>
        <w:t>926</w:t>
      </w:r>
      <w:r w:rsidR="00465BD6">
        <w:rPr>
          <w:rFonts w:ascii="Lato" w:eastAsia="Calibri" w:hAnsi="Lato" w:cs="Times New Roman"/>
          <w:sz w:val="20"/>
          <w:szCs w:val="20"/>
          <w:lang w:eastAsia="pl-PL"/>
        </w:rPr>
        <w:t> </w:t>
      </w:r>
      <w:r w:rsidRPr="00786705">
        <w:rPr>
          <w:rFonts w:ascii="Lato" w:eastAsia="Calibri" w:hAnsi="Lato" w:cs="Times New Roman"/>
          <w:sz w:val="20"/>
          <w:szCs w:val="20"/>
          <w:lang w:eastAsia="pl-PL"/>
        </w:rPr>
        <w:t>277,53 zł.</w:t>
      </w:r>
    </w:p>
    <w:p w14:paraId="5F57878B" w14:textId="77777777" w:rsidR="00786705" w:rsidRPr="00786705" w:rsidRDefault="00786705" w:rsidP="00B6142D">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Projekt realizowany był do 31 grudnia 2023 r.</w:t>
      </w:r>
    </w:p>
    <w:p w14:paraId="3BF7CBFE" w14:textId="77777777" w:rsidR="00786705" w:rsidRPr="00786705" w:rsidRDefault="00786705" w:rsidP="00907EA1">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Inne działania:</w:t>
      </w:r>
    </w:p>
    <w:p w14:paraId="2C59A9B7" w14:textId="77777777" w:rsidR="00786705" w:rsidRPr="00786705" w:rsidRDefault="00786705" w:rsidP="00907EA1">
      <w:pPr>
        <w:numPr>
          <w:ilvl w:val="0"/>
          <w:numId w:val="109"/>
        </w:numPr>
        <w:spacing w:after="0" w:line="240" w:lineRule="atLeast"/>
        <w:ind w:left="426" w:hanging="426"/>
        <w:contextualSpacing/>
        <w:jc w:val="both"/>
        <w:rPr>
          <w:rFonts w:ascii="Lato" w:eastAsia="Calibri" w:hAnsi="Lato" w:cs="Times New Roman"/>
          <w:sz w:val="20"/>
          <w:szCs w:val="20"/>
          <w:u w:val="single"/>
        </w:rPr>
      </w:pPr>
      <w:r w:rsidRPr="00786705">
        <w:rPr>
          <w:rFonts w:ascii="Lato" w:eastAsia="Calibri" w:hAnsi="Lato" w:cs="Times New Roman"/>
          <w:sz w:val="20"/>
          <w:szCs w:val="20"/>
        </w:rPr>
        <w:t>przeprowadzono szkolenia z dostępności cyfrowej dla pracowników podmiotów publicznych sfinansowane w ramach programu operacyjnego Wiedza, Edukacja Rozwój</w:t>
      </w:r>
    </w:p>
    <w:p w14:paraId="06D08E2D" w14:textId="0DA93886" w:rsidR="00786705" w:rsidRPr="00786705" w:rsidRDefault="00786705" w:rsidP="00B6142D">
      <w:pPr>
        <w:spacing w:after="0" w:line="240" w:lineRule="atLeast"/>
        <w:ind w:left="426"/>
        <w:jc w:val="both"/>
        <w:rPr>
          <w:rFonts w:ascii="Lato" w:eastAsia="Calibri" w:hAnsi="Lato" w:cs="Times New Roman"/>
          <w:sz w:val="20"/>
          <w:szCs w:val="20"/>
        </w:rPr>
      </w:pPr>
      <w:r w:rsidRPr="00786705">
        <w:rPr>
          <w:rFonts w:ascii="Lato" w:eastAsia="Calibri" w:hAnsi="Lato" w:cs="Times New Roman"/>
          <w:sz w:val="20"/>
          <w:szCs w:val="20"/>
        </w:rPr>
        <w:t>Ministerstwo Cyfryzacji opracowało poradnik internetowy o dostępności cyfrowej. W poradniku zostało wyjaśnione w prostym języku, czym jest dostępność cyfrowa i jak o nią dbać.</w:t>
      </w:r>
      <w:r w:rsidR="00823986">
        <w:rPr>
          <w:rFonts w:ascii="Lato" w:eastAsia="Calibri" w:hAnsi="Lato" w:cs="Times New Roman"/>
          <w:sz w:val="20"/>
          <w:szCs w:val="20"/>
        </w:rPr>
        <w:t xml:space="preserve"> </w:t>
      </w:r>
    </w:p>
    <w:p w14:paraId="1955B2CB" w14:textId="09E7109E" w:rsidR="00786705" w:rsidRPr="00786705" w:rsidRDefault="00786705" w:rsidP="00B6142D">
      <w:pPr>
        <w:spacing w:after="0" w:line="240" w:lineRule="atLeast"/>
        <w:ind w:left="426"/>
        <w:jc w:val="both"/>
        <w:rPr>
          <w:rFonts w:ascii="Lato" w:eastAsia="Calibri" w:hAnsi="Lato" w:cs="Times New Roman"/>
          <w:sz w:val="20"/>
          <w:szCs w:val="20"/>
        </w:rPr>
      </w:pPr>
      <w:r w:rsidRPr="00786705">
        <w:rPr>
          <w:rFonts w:ascii="Lato" w:eastAsia="Calibri" w:hAnsi="Lato" w:cs="Times New Roman"/>
          <w:sz w:val="20"/>
          <w:szCs w:val="20"/>
        </w:rPr>
        <w:t>Zostało przeszkolonych 3</w:t>
      </w:r>
      <w:r w:rsidR="00465BD6">
        <w:rPr>
          <w:rFonts w:ascii="Lato" w:eastAsia="Calibri" w:hAnsi="Lato" w:cs="Times New Roman"/>
          <w:sz w:val="20"/>
          <w:szCs w:val="20"/>
        </w:rPr>
        <w:t> </w:t>
      </w:r>
      <w:r w:rsidRPr="00786705">
        <w:rPr>
          <w:rFonts w:ascii="Lato" w:eastAsia="Calibri" w:hAnsi="Lato" w:cs="Times New Roman"/>
          <w:sz w:val="20"/>
          <w:szCs w:val="20"/>
        </w:rPr>
        <w:t>360 pracowników podmiotów publicznych w obszarze dostępności cyfrowej. Materiały do e-learningu zamieszczone są</w:t>
      </w:r>
      <w:r w:rsidR="00823986">
        <w:rPr>
          <w:rFonts w:ascii="Lato" w:eastAsia="Calibri" w:hAnsi="Lato" w:cs="Times New Roman"/>
          <w:sz w:val="20"/>
          <w:szCs w:val="20"/>
        </w:rPr>
        <w:t xml:space="preserve"> </w:t>
      </w:r>
      <w:r w:rsidRPr="00786705">
        <w:rPr>
          <w:rFonts w:ascii="Lato" w:eastAsia="Calibri" w:hAnsi="Lato" w:cs="Times New Roman"/>
          <w:sz w:val="20"/>
          <w:szCs w:val="20"/>
        </w:rPr>
        <w:t>na rządowym portalu szkoleniowym. Uczestnicy szkolenia musieli przejść przez kurs podstawy dostępności cyfrowej oraz wybrać jeden z</w:t>
      </w:r>
      <w:r w:rsidR="00465BD6">
        <w:rPr>
          <w:rFonts w:ascii="Lato" w:eastAsia="Calibri" w:hAnsi="Lato" w:cs="Times New Roman"/>
          <w:sz w:val="20"/>
          <w:szCs w:val="20"/>
        </w:rPr>
        <w:t> </w:t>
      </w:r>
      <w:r w:rsidRPr="00786705">
        <w:rPr>
          <w:rFonts w:ascii="Lato" w:eastAsia="Calibri" w:hAnsi="Lato" w:cs="Times New Roman"/>
          <w:sz w:val="20"/>
          <w:szCs w:val="20"/>
        </w:rPr>
        <w:t>zaproponowanych kursów. Warunkiem ukończenia szkolenia było przejście przez testy z co najmniej dwóch kursów i uzyskanie odpowiednich certyfikatów.</w:t>
      </w:r>
      <w:r w:rsidR="00D04463">
        <w:rPr>
          <w:rFonts w:ascii="Lato" w:eastAsia="Calibri" w:hAnsi="Lato" w:cs="Times New Roman"/>
          <w:sz w:val="20"/>
          <w:szCs w:val="20"/>
        </w:rPr>
        <w:t xml:space="preserve"> </w:t>
      </w:r>
      <w:r w:rsidRPr="00786705">
        <w:rPr>
          <w:rFonts w:ascii="Lato" w:eastAsia="Calibri" w:hAnsi="Lato" w:cs="Times New Roman"/>
          <w:sz w:val="20"/>
          <w:szCs w:val="20"/>
        </w:rPr>
        <w:t>Dzięki e-learningowej formie szkolenia - szkolenia są dostępne dla innych zainteresowanych osób w dowolnym czasie.</w:t>
      </w:r>
    </w:p>
    <w:p w14:paraId="31100D0A" w14:textId="77777777" w:rsidR="00012E26" w:rsidRDefault="00012E26">
      <w:pPr>
        <w:rPr>
          <w:rFonts w:ascii="Lato" w:eastAsia="Calibri" w:hAnsi="Lato" w:cs="Times New Roman"/>
          <w:sz w:val="20"/>
          <w:szCs w:val="20"/>
        </w:rPr>
      </w:pPr>
      <w:r>
        <w:rPr>
          <w:rFonts w:ascii="Lato" w:eastAsia="Calibri" w:hAnsi="Lato" w:cs="Times New Roman"/>
          <w:sz w:val="20"/>
          <w:szCs w:val="20"/>
        </w:rPr>
        <w:br w:type="page"/>
      </w:r>
    </w:p>
    <w:p w14:paraId="07B8C554" w14:textId="35F2721A" w:rsidR="00786705" w:rsidRPr="00786705" w:rsidRDefault="00786705" w:rsidP="00B6142D">
      <w:pPr>
        <w:spacing w:after="0" w:line="240" w:lineRule="atLeast"/>
        <w:ind w:left="426"/>
        <w:jc w:val="both"/>
        <w:rPr>
          <w:rFonts w:ascii="Lato" w:eastAsia="Calibri" w:hAnsi="Lato" w:cs="Times New Roman"/>
          <w:i/>
          <w:iCs/>
          <w:sz w:val="20"/>
          <w:szCs w:val="20"/>
        </w:rPr>
      </w:pPr>
      <w:r w:rsidRPr="00786705">
        <w:rPr>
          <w:rFonts w:ascii="Lato" w:eastAsia="Calibri" w:hAnsi="Lato" w:cs="Times New Roman"/>
          <w:sz w:val="20"/>
          <w:szCs w:val="20"/>
        </w:rPr>
        <w:lastRenderedPageBreak/>
        <w:t>Zadanie było realizowane w ramach Projektu - Dostępność cyfrowa stron jednostek samorządu terytorialnego - zasoby, szkolenia, walidatory.</w:t>
      </w:r>
    </w:p>
    <w:p w14:paraId="5676E81A" w14:textId="49622030" w:rsidR="00786705" w:rsidRPr="00786705" w:rsidRDefault="00786705" w:rsidP="00B6142D">
      <w:pPr>
        <w:numPr>
          <w:ilvl w:val="0"/>
          <w:numId w:val="108"/>
        </w:num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wartość projektu – 4</w:t>
      </w:r>
      <w:r w:rsidR="00465BD6">
        <w:rPr>
          <w:rFonts w:ascii="Lato" w:eastAsia="Calibri" w:hAnsi="Lato" w:cs="Times New Roman"/>
          <w:sz w:val="20"/>
          <w:szCs w:val="20"/>
        </w:rPr>
        <w:t> </w:t>
      </w:r>
      <w:r w:rsidRPr="00786705">
        <w:rPr>
          <w:rFonts w:ascii="Lato" w:eastAsia="Calibri" w:hAnsi="Lato" w:cs="Times New Roman"/>
          <w:sz w:val="20"/>
          <w:szCs w:val="20"/>
        </w:rPr>
        <w:t>990</w:t>
      </w:r>
      <w:r w:rsidR="00465BD6">
        <w:rPr>
          <w:rFonts w:ascii="Lato" w:eastAsia="Calibri" w:hAnsi="Lato" w:cs="Times New Roman"/>
          <w:sz w:val="20"/>
          <w:szCs w:val="20"/>
        </w:rPr>
        <w:t> </w:t>
      </w:r>
      <w:r w:rsidRPr="00786705">
        <w:rPr>
          <w:rFonts w:ascii="Lato" w:eastAsia="Calibri" w:hAnsi="Lato" w:cs="Times New Roman"/>
          <w:sz w:val="20"/>
          <w:szCs w:val="20"/>
        </w:rPr>
        <w:t>823,27 zł,</w:t>
      </w:r>
    </w:p>
    <w:p w14:paraId="2AB31D51" w14:textId="1B4F57A8" w:rsidR="00786705" w:rsidRPr="00786705" w:rsidRDefault="00786705" w:rsidP="00B6142D">
      <w:pPr>
        <w:numPr>
          <w:ilvl w:val="0"/>
          <w:numId w:val="108"/>
        </w:num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dofinansowanie z UE – 4</w:t>
      </w:r>
      <w:r w:rsidR="00465BD6">
        <w:rPr>
          <w:rFonts w:ascii="Lato" w:eastAsia="Calibri" w:hAnsi="Lato" w:cs="Times New Roman"/>
          <w:sz w:val="20"/>
          <w:szCs w:val="20"/>
        </w:rPr>
        <w:t> </w:t>
      </w:r>
      <w:r w:rsidRPr="00786705">
        <w:rPr>
          <w:rFonts w:ascii="Lato" w:eastAsia="Calibri" w:hAnsi="Lato" w:cs="Times New Roman"/>
          <w:sz w:val="20"/>
          <w:szCs w:val="20"/>
        </w:rPr>
        <w:t>206</w:t>
      </w:r>
      <w:r w:rsidR="00465BD6">
        <w:rPr>
          <w:rFonts w:ascii="Lato" w:eastAsia="Calibri" w:hAnsi="Lato" w:cs="Times New Roman"/>
          <w:sz w:val="20"/>
          <w:szCs w:val="20"/>
        </w:rPr>
        <w:t> </w:t>
      </w:r>
      <w:r w:rsidRPr="00786705">
        <w:rPr>
          <w:rFonts w:ascii="Lato" w:eastAsia="Calibri" w:hAnsi="Lato" w:cs="Times New Roman"/>
          <w:sz w:val="20"/>
          <w:szCs w:val="20"/>
        </w:rPr>
        <w:t>265,84 zł.</w:t>
      </w:r>
    </w:p>
    <w:p w14:paraId="3478672C" w14:textId="77777777" w:rsidR="00786705" w:rsidRPr="00786705" w:rsidRDefault="00786705" w:rsidP="00B6142D">
      <w:pPr>
        <w:spacing w:after="0" w:line="240" w:lineRule="atLeast"/>
        <w:ind w:firstLine="426"/>
        <w:jc w:val="both"/>
        <w:rPr>
          <w:rFonts w:ascii="Lato" w:eastAsia="Calibri" w:hAnsi="Lato" w:cs="Times New Roman"/>
          <w:sz w:val="20"/>
          <w:szCs w:val="20"/>
        </w:rPr>
      </w:pPr>
      <w:r w:rsidRPr="00786705">
        <w:rPr>
          <w:rFonts w:ascii="Lato" w:eastAsia="Calibri" w:hAnsi="Lato" w:cs="Times New Roman"/>
          <w:sz w:val="20"/>
          <w:szCs w:val="20"/>
        </w:rPr>
        <w:t>Projekt był realizowany do 30 listopada 2023 r.</w:t>
      </w:r>
    </w:p>
    <w:p w14:paraId="0A1AC60C" w14:textId="77777777" w:rsidR="00786705" w:rsidRPr="00786705" w:rsidRDefault="00786705" w:rsidP="00B6142D">
      <w:pPr>
        <w:numPr>
          <w:ilvl w:val="0"/>
          <w:numId w:val="109"/>
        </w:numPr>
        <w:spacing w:after="0" w:line="240" w:lineRule="atLeast"/>
        <w:ind w:left="426" w:hanging="357"/>
        <w:jc w:val="both"/>
        <w:rPr>
          <w:rFonts w:ascii="Lato" w:eastAsia="Calibri" w:hAnsi="Lato" w:cs="Times New Roman"/>
          <w:sz w:val="20"/>
          <w:szCs w:val="20"/>
        </w:rPr>
      </w:pPr>
      <w:r w:rsidRPr="00786705">
        <w:rPr>
          <w:rFonts w:ascii="Lato" w:eastAsia="Calibri" w:hAnsi="Lato" w:cs="Times New Roman"/>
          <w:sz w:val="20"/>
          <w:szCs w:val="20"/>
        </w:rPr>
        <w:t>zakończono procesu nowelizacji ustawy o dostępności cyfrowej oraz ustawy – Ordynacja podatkowa.</w:t>
      </w:r>
    </w:p>
    <w:p w14:paraId="402C83A4" w14:textId="38B60C23" w:rsidR="00786705" w:rsidRPr="00786705" w:rsidRDefault="00786705" w:rsidP="00B6142D">
      <w:pPr>
        <w:spacing w:after="0" w:line="240" w:lineRule="atLeast"/>
        <w:ind w:left="426"/>
        <w:jc w:val="both"/>
        <w:rPr>
          <w:rFonts w:ascii="Lato" w:eastAsia="Calibri" w:hAnsi="Lato" w:cs="Times New Roman"/>
          <w:sz w:val="20"/>
          <w:szCs w:val="20"/>
        </w:rPr>
      </w:pPr>
      <w:r w:rsidRPr="00786705">
        <w:rPr>
          <w:rFonts w:ascii="Lato" w:eastAsia="Calibri" w:hAnsi="Lato" w:cs="Times New Roman"/>
          <w:sz w:val="20"/>
          <w:szCs w:val="20"/>
        </w:rPr>
        <w:t xml:space="preserve">Uchwalono projekt nowelizacji ustawy przez parlament. Znowelizowane przepisy ustawy zaczęły obowiązywać w dniu 17 kwietnia 2023 r. </w:t>
      </w:r>
    </w:p>
    <w:p w14:paraId="06C2F6C9" w14:textId="77777777" w:rsidR="00786705" w:rsidRPr="00786705" w:rsidRDefault="00786705" w:rsidP="00B6142D">
      <w:pPr>
        <w:numPr>
          <w:ilvl w:val="0"/>
          <w:numId w:val="109"/>
        </w:numPr>
        <w:spacing w:after="0" w:line="240" w:lineRule="atLeast"/>
        <w:ind w:left="426" w:hanging="357"/>
        <w:jc w:val="both"/>
        <w:rPr>
          <w:rFonts w:ascii="Lato" w:eastAsia="Calibri" w:hAnsi="Lato" w:cs="Times New Roman"/>
          <w:sz w:val="20"/>
          <w:szCs w:val="20"/>
        </w:rPr>
      </w:pPr>
      <w:r w:rsidRPr="00786705">
        <w:rPr>
          <w:rFonts w:ascii="Lato" w:eastAsia="Calibri" w:hAnsi="Lato" w:cs="Times New Roman"/>
          <w:sz w:val="20"/>
          <w:szCs w:val="20"/>
        </w:rPr>
        <w:t>merytoryczny udział w tłumaczeniu na język polski normy europejskiej EN 301 549 zleconej przez Ministra Cyfryzacji dla Polskiego Komitetu Normalizacyjnego</w:t>
      </w:r>
    </w:p>
    <w:p w14:paraId="00822616" w14:textId="7E747AA9" w:rsidR="00786705" w:rsidRPr="00786705" w:rsidRDefault="00786705" w:rsidP="00B6142D">
      <w:pPr>
        <w:numPr>
          <w:ilvl w:val="0"/>
          <w:numId w:val="109"/>
        </w:numPr>
        <w:spacing w:after="0" w:line="240" w:lineRule="atLeast"/>
        <w:ind w:left="426" w:hanging="357"/>
        <w:jc w:val="both"/>
        <w:rPr>
          <w:rFonts w:ascii="Lato" w:eastAsia="Calibri" w:hAnsi="Lato" w:cs="Times New Roman"/>
          <w:sz w:val="20"/>
          <w:szCs w:val="20"/>
        </w:rPr>
      </w:pPr>
      <w:r w:rsidRPr="00786705">
        <w:rPr>
          <w:rFonts w:ascii="Lato" w:eastAsia="Calibri" w:hAnsi="Lato" w:cs="Times New Roman"/>
          <w:sz w:val="20"/>
          <w:szCs w:val="20"/>
        </w:rPr>
        <w:t>rozwój portalu dane.gov.pl z uwzględnieniem zasady równości szans i niedyskryminacji, w tym dostępności dla osób z niepełnosprawnościami w zakresie spełnienia standardów WCAG 2.1 na</w:t>
      </w:r>
      <w:r w:rsidR="00C17427">
        <w:rPr>
          <w:rFonts w:ascii="Lato" w:eastAsia="Calibri" w:hAnsi="Lato" w:cs="Times New Roman"/>
          <w:sz w:val="20"/>
          <w:szCs w:val="20"/>
        </w:rPr>
        <w:t> </w:t>
      </w:r>
      <w:r w:rsidRPr="00786705">
        <w:rPr>
          <w:rFonts w:ascii="Lato" w:eastAsia="Calibri" w:hAnsi="Lato" w:cs="Times New Roman"/>
          <w:sz w:val="20"/>
          <w:szCs w:val="20"/>
        </w:rPr>
        <w:t>poziomie AA. Portal dane.gov.pl spełnia wszystkie kryteria określone w ramach wytycznych WCAG 2.1. Portal posiada deklarację dostępności;</w:t>
      </w:r>
    </w:p>
    <w:p w14:paraId="1BFBBBCA" w14:textId="42D158C2" w:rsidR="00786705" w:rsidRPr="00786705" w:rsidRDefault="00786705" w:rsidP="00B6142D">
      <w:pPr>
        <w:numPr>
          <w:ilvl w:val="0"/>
          <w:numId w:val="109"/>
        </w:numPr>
        <w:spacing w:after="0" w:line="240" w:lineRule="atLeast"/>
        <w:ind w:left="426" w:hanging="357"/>
        <w:jc w:val="both"/>
        <w:rPr>
          <w:rFonts w:ascii="Lato" w:eastAsia="Calibri" w:hAnsi="Lato" w:cs="Times New Roman"/>
          <w:sz w:val="20"/>
          <w:szCs w:val="20"/>
        </w:rPr>
      </w:pPr>
      <w:r w:rsidRPr="00786705">
        <w:rPr>
          <w:rFonts w:ascii="Lato" w:eastAsia="Calibri" w:hAnsi="Lato" w:cs="Times New Roman"/>
          <w:sz w:val="20"/>
          <w:szCs w:val="20"/>
        </w:rPr>
        <w:t>rozwój portalu kronika.gov.pl z uwzględnieniem zasady równości szans i niedyskryminacji, w tym dostępności dla osób z niepełnosprawnościami w zakresie spełnienia standardów WCAG 2.1 na</w:t>
      </w:r>
      <w:r w:rsidR="00465BD6">
        <w:rPr>
          <w:rFonts w:ascii="Lato" w:eastAsia="Calibri" w:hAnsi="Lato" w:cs="Times New Roman"/>
          <w:sz w:val="20"/>
          <w:szCs w:val="20"/>
        </w:rPr>
        <w:t> </w:t>
      </w:r>
      <w:r w:rsidRPr="00786705">
        <w:rPr>
          <w:rFonts w:ascii="Lato" w:eastAsia="Calibri" w:hAnsi="Lato" w:cs="Times New Roman"/>
          <w:sz w:val="20"/>
          <w:szCs w:val="20"/>
        </w:rPr>
        <w:t>poziomie AA. Dane publikowane w portalu kronika.gov.pl pochodzą od podmiotów zewnętrznych, dlatego też zapewnienie dostępności dokumentów nie leży w gestii podmiotu publicznego administrującego portalem kronika.gov.pl. Na stronie internetowej portalu można korzystać ze standardowych skrótów klawiaturowych. Portal</w:t>
      </w:r>
      <w:r w:rsidR="00823986">
        <w:rPr>
          <w:rFonts w:ascii="Lato" w:eastAsia="Calibri" w:hAnsi="Lato" w:cs="Times New Roman"/>
          <w:sz w:val="20"/>
          <w:szCs w:val="20"/>
        </w:rPr>
        <w:t xml:space="preserve"> </w:t>
      </w:r>
      <w:r w:rsidRPr="00786705">
        <w:rPr>
          <w:rFonts w:ascii="Lato" w:eastAsia="Calibri" w:hAnsi="Lato" w:cs="Times New Roman"/>
          <w:sz w:val="20"/>
          <w:szCs w:val="20"/>
        </w:rPr>
        <w:t>posiada deklarację dostępności</w:t>
      </w:r>
      <w:r w:rsidR="00A15ABA">
        <w:rPr>
          <w:rFonts w:ascii="Lato" w:eastAsia="Calibri" w:hAnsi="Lato" w:cs="Times New Roman"/>
          <w:sz w:val="20"/>
          <w:szCs w:val="20"/>
        </w:rPr>
        <w:t xml:space="preserve"> (</w:t>
      </w:r>
      <w:r w:rsidR="00A15ABA" w:rsidRPr="00A15ABA">
        <w:rPr>
          <w:rFonts w:ascii="Lato" w:eastAsia="Calibri" w:hAnsi="Lato" w:cs="Times New Roman"/>
          <w:sz w:val="20"/>
          <w:szCs w:val="20"/>
        </w:rPr>
        <w:t>http://www.gov.pl/web/dostepnosc-cyfrowa</w:t>
      </w:r>
      <w:r w:rsidR="00A15ABA">
        <w:rPr>
          <w:rFonts w:ascii="Lato" w:eastAsia="Calibri" w:hAnsi="Lato" w:cs="Times New Roman"/>
          <w:sz w:val="20"/>
          <w:szCs w:val="20"/>
        </w:rPr>
        <w:t>)</w:t>
      </w:r>
      <w:r w:rsidRPr="00786705">
        <w:rPr>
          <w:rFonts w:ascii="Lato" w:eastAsia="Calibri" w:hAnsi="Lato" w:cs="Times New Roman"/>
          <w:sz w:val="20"/>
          <w:szCs w:val="20"/>
        </w:rPr>
        <w:t>;</w:t>
      </w:r>
    </w:p>
    <w:p w14:paraId="235FE4CA" w14:textId="4370F6CA" w:rsidR="00786705" w:rsidRPr="00786705" w:rsidRDefault="00786705" w:rsidP="00B6142D">
      <w:pPr>
        <w:numPr>
          <w:ilvl w:val="0"/>
          <w:numId w:val="109"/>
        </w:numPr>
        <w:spacing w:after="0" w:line="240" w:lineRule="atLeast"/>
        <w:ind w:left="426" w:hanging="357"/>
        <w:jc w:val="both"/>
        <w:rPr>
          <w:rFonts w:ascii="Lato" w:eastAsia="Calibri" w:hAnsi="Lato" w:cs="Times New Roman"/>
          <w:sz w:val="20"/>
          <w:szCs w:val="20"/>
        </w:rPr>
      </w:pPr>
      <w:r w:rsidRPr="00786705">
        <w:rPr>
          <w:rFonts w:ascii="Lato" w:eastAsia="Calibri" w:hAnsi="Lato" w:cs="Times New Roman"/>
          <w:sz w:val="20"/>
          <w:szCs w:val="20"/>
        </w:rPr>
        <w:t>prowadzenie profil Otwarte dane na Facebooku zgodnie z potrzebami osób z</w:t>
      </w:r>
      <w:r w:rsidR="00465BD6">
        <w:rPr>
          <w:rFonts w:ascii="Lato" w:eastAsia="Calibri" w:hAnsi="Lato" w:cs="Times New Roman"/>
          <w:sz w:val="20"/>
          <w:szCs w:val="20"/>
        </w:rPr>
        <w:t> </w:t>
      </w:r>
      <w:r w:rsidRPr="00786705">
        <w:rPr>
          <w:rFonts w:ascii="Lato" w:eastAsia="Calibri" w:hAnsi="Lato" w:cs="Times New Roman"/>
          <w:sz w:val="20"/>
          <w:szCs w:val="20"/>
        </w:rPr>
        <w:t>niepełnosprawnościami.</w:t>
      </w:r>
    </w:p>
    <w:p w14:paraId="30D8E566"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0BE54B3E" w14:textId="0B49F96E"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Ministerstwo Infrastruktury (MI)</w:t>
      </w:r>
    </w:p>
    <w:p w14:paraId="768448CC"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MI prowadzi stronę internetową pod adresem: https://www.gov.pl/web/infrastruktura/.</w:t>
      </w:r>
    </w:p>
    <w:p w14:paraId="4BE9B64D"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Komunikaty i dokumenty publikowane na tej stronie, w tym oznaczone jako BIP, są dostępne cyfrowo, zgodnie ze standardami WCAG 2.1. Na stronie MI zamieszczona została informacja o działalności urzędu w języku migowym.</w:t>
      </w:r>
    </w:p>
    <w:p w14:paraId="600397B0" w14:textId="44805BAE"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Zaktualizowana została zakładka https://www.gov.pl/web/infrastruktura/dostepnosc-dla-osob-z-niepelnosprawnoscia - zamieszczono Informacja o zakresie działalności Ministerstwa Infrastruktury w</w:t>
      </w:r>
      <w:r w:rsidR="00465BD6">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pliku odczytywalnym maszynowo oraz w tekście łatwym do czytania i zrozumienia (ETR)</w:t>
      </w:r>
    </w:p>
    <w:p w14:paraId="04DF347A"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Ministerstwo posiada także corocznie aktualizowaną Deklarację dostępności, zgodnie z którą Minister Infrastruktury zobowiązuje się zapewnić dostępność swojej strony internetowej zgodnie z przepisami ustawy o dostępności cyfrowej (https://www.gov.pl/web/infrastruktura/deklaracja-dostepnosci-serwisu-ministerstwa-infrastruktury).</w:t>
      </w:r>
    </w:p>
    <w:p w14:paraId="01ECD144"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7524BFDE" w14:textId="2FF2B4EC"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Ministerstwo Sprawiedliwości (MS)</w:t>
      </w:r>
    </w:p>
    <w:p w14:paraId="1DE1A143"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Ministerstwo Sprawiedliwości przez cały 2023 r. realizowało obowiązek wynikający z ustawy dostępności cyfrowej, wszelkie publikacje w Biuletynie Informacji Publicznej Ministerstwa Sprawiedliwości zamieszczał w wersji tradycyjnej, jak również dostępnej cyfrowo dla osób z niepełnosprawnością. </w:t>
      </w:r>
    </w:p>
    <w:p w14:paraId="73F44A3F"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Odnośnie prawa zawartego w Karcie Praw Osób Niepełnosprawnych o dostępie do dóbr i usług umożliwiających pełne uczestnictwo w życiu społecznym MS usprawniło stronę Internetową, dostosowując ją do potrzeb osób z niepełnosprawnością m.in. poprzez dodanie usługi tłumacza on-line języka migowego, nadto na stronie internetowej można korzystać ze standardowych skrótów klawiaturowych. </w:t>
      </w:r>
    </w:p>
    <w:p w14:paraId="7DD15AF4" w14:textId="21A941DC" w:rsidR="00012E26"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Nadto został udostępniony kontakt – adres mailowy oraz numer telefonu dedykowany dla dostępności cyfrowej. </w:t>
      </w:r>
    </w:p>
    <w:p w14:paraId="75506624" w14:textId="77777777" w:rsidR="00012E26" w:rsidRDefault="00012E26">
      <w:pPr>
        <w:rPr>
          <w:rFonts w:ascii="Lato" w:eastAsia="Times New Roman" w:hAnsi="Lato" w:cs="Times New Roman"/>
          <w:sz w:val="20"/>
          <w:szCs w:val="20"/>
          <w:lang w:eastAsia="pl-PL"/>
        </w:rPr>
      </w:pPr>
      <w:r>
        <w:rPr>
          <w:rFonts w:ascii="Lato" w:eastAsia="Times New Roman" w:hAnsi="Lato" w:cs="Times New Roman"/>
          <w:sz w:val="20"/>
          <w:szCs w:val="20"/>
          <w:lang w:eastAsia="pl-PL"/>
        </w:rPr>
        <w:br w:type="page"/>
      </w:r>
    </w:p>
    <w:p w14:paraId="639B3D72" w14:textId="77777777" w:rsidR="00786705" w:rsidRPr="00786705" w:rsidRDefault="00786705" w:rsidP="00D04463">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lastRenderedPageBreak/>
        <w:t xml:space="preserve">Ministerstwo Sprawiedliwości jako współtwórca stron internetowych: </w:t>
      </w:r>
    </w:p>
    <w:p w14:paraId="55913387"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https://www.gov.pl/web/stopuprowadzeniomdzieci, https://www.gov.pl/web/sprawiedliwosc/przeciwdzialanie-przemocy-domowej realizuje i kontynuuje realizację działań na rzecz zasady dostępności cyfrowej, która wpisuje się w urzeczywistnienie uchwały Sejmu Rzeczypospolitej Polskiej z dnia 1 sierpnia 1997 r. Karta Praw Osób Niepełnosprawnych (M.P. Nr 50, poz. 475).Treść stron są dostępne cyfrowo – język użyty do przedstawiania treści jest prosty, nie został „sztywno” sformatowany umożliwiając zapoznanie się z treścią za pośrednictwem różnych nośników / urządzeń. Nawigacja stron możliwa jest za pośrednictwem myszki lub wyłącznie za pośrednictwem klawiatury (zapoznawanie się z zawartością stron, przenoszenie do właściwej zakładki/podstrony, odświeżanie zawartości stron, wyszukiwarka treści, tryb pełnoekranowy, powiększanie i pomniejszanie tekstu, funkcja Narratora - czytanie tekstu). Na stronach internetowych zawarte są najważniejsze informacje, w tym również wzory formularzy i wniosków, które umożliwiają ich wypełnienie i wysłanie bezpośrednio do urzędu. Zawarte są także informacje kontaktowe, dzięki czemu każda zainteresowana osoba może skontaktować się w dogodnej formie z urzędem (telefonicznie, emailowo), nie ma zaś konieczności bezpośredniego przyjazdu, spotkania z pracownikami celem uzyskania stosownych informacji pozostających w zainteresowaniu danego wnioskodawcy.</w:t>
      </w:r>
    </w:p>
    <w:p w14:paraId="3E729836"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4D46251C" w14:textId="55928F31"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Ministerstwo Zdrowia (MZ)</w:t>
      </w:r>
    </w:p>
    <w:p w14:paraId="170A86AE"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strukturze MZ wyodrębniono funkcję koordynatora dostępności. Do jego głównych zadań należało także w 2023 r. wsparcie osób ze szczególnymi potrzebami w dostępie do usług świadczonych przez Ministerstwo, przygotowanie i koordynacja wdrożenia planu działania na rzecz poprawy zapewnienia dostępności.</w:t>
      </w:r>
    </w:p>
    <w:p w14:paraId="09DD7D15" w14:textId="0823D9B3"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celu zapewnienia możliwości zapoznania się z działaniami Ministra Zdrowia w obszarze dostępności na</w:t>
      </w:r>
      <w:r w:rsidR="00C1742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głównej stronie MZ powstała zakładka pt. „Dostępność”, która znajduje się pod adresem: https://www.gov.pl/web/zdrowie/dostepnosc.</w:t>
      </w:r>
      <w:r w:rsidR="00823986">
        <w:rPr>
          <w:rFonts w:ascii="Lato" w:eastAsia="Times New Roman" w:hAnsi="Lato" w:cs="Times New Roman"/>
          <w:sz w:val="20"/>
          <w:szCs w:val="20"/>
          <w:lang w:eastAsia="pl-PL"/>
        </w:rPr>
        <w:t xml:space="preserve"> </w:t>
      </w:r>
    </w:p>
    <w:p w14:paraId="11144721"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51F96ED1" w14:textId="7DA454CF"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Ministerstwo Finansów</w:t>
      </w:r>
      <w:r w:rsidR="00B6142D">
        <w:rPr>
          <w:rFonts w:ascii="Lato" w:eastAsia="Times New Roman" w:hAnsi="Lato" w:cs="Times New Roman"/>
          <w:sz w:val="20"/>
          <w:szCs w:val="20"/>
          <w:u w:val="single"/>
          <w:lang w:eastAsia="pl-PL"/>
        </w:rPr>
        <w:t xml:space="preserve"> (MF)</w:t>
      </w:r>
    </w:p>
    <w:p w14:paraId="691D19BF" w14:textId="77777777" w:rsidR="00786705" w:rsidRPr="00786705" w:rsidRDefault="00786705" w:rsidP="007511B6">
      <w:pPr>
        <w:numPr>
          <w:ilvl w:val="0"/>
          <w:numId w:val="114"/>
        </w:numPr>
        <w:suppressAutoHyphens/>
        <w:autoSpaceDN w:val="0"/>
        <w:spacing w:after="120" w:line="240" w:lineRule="atLeast"/>
        <w:ind w:left="284" w:hanging="284"/>
        <w:contextualSpacing/>
        <w:jc w:val="both"/>
        <w:rPr>
          <w:rFonts w:ascii="Lato" w:eastAsia="Lato" w:hAnsi="Lato" w:cs="Calibri"/>
          <w:sz w:val="20"/>
          <w:szCs w:val="20"/>
        </w:rPr>
      </w:pPr>
      <w:r w:rsidRPr="00786705">
        <w:rPr>
          <w:rFonts w:ascii="Lato" w:eastAsia="Lato" w:hAnsi="Lato" w:cs="Calibri"/>
          <w:sz w:val="20"/>
          <w:szCs w:val="20"/>
        </w:rPr>
        <w:t>Zapewniano dostępność cyfrową:</w:t>
      </w:r>
    </w:p>
    <w:p w14:paraId="1C719BB7" w14:textId="77777777" w:rsidR="00786705" w:rsidRPr="00786705" w:rsidRDefault="00786705" w:rsidP="007511B6">
      <w:pPr>
        <w:numPr>
          <w:ilvl w:val="0"/>
          <w:numId w:val="117"/>
        </w:numPr>
        <w:suppressAutoHyphens/>
        <w:autoSpaceDN w:val="0"/>
        <w:spacing w:after="120" w:line="240" w:lineRule="atLeast"/>
        <w:ind w:left="709"/>
        <w:contextualSpacing/>
        <w:jc w:val="both"/>
        <w:rPr>
          <w:rFonts w:ascii="Lato" w:eastAsia="Lato" w:hAnsi="Lato" w:cs="Calibri"/>
          <w:sz w:val="20"/>
          <w:szCs w:val="20"/>
          <w:lang w:eastAsia="pl-PL"/>
        </w:rPr>
      </w:pPr>
      <w:r w:rsidRPr="00786705">
        <w:rPr>
          <w:rFonts w:ascii="Lato" w:eastAsia="Lato" w:hAnsi="Lato" w:cs="Calibri"/>
          <w:sz w:val="20"/>
          <w:szCs w:val="20"/>
          <w:lang w:eastAsia="pl-PL"/>
        </w:rPr>
        <w:t xml:space="preserve">Platformy Usług Elektronicznych Skarbowo-Celnych (PUESC), </w:t>
      </w:r>
    </w:p>
    <w:p w14:paraId="4D6F8177" w14:textId="77777777" w:rsidR="00786705" w:rsidRPr="00786705" w:rsidRDefault="00786705" w:rsidP="007511B6">
      <w:pPr>
        <w:numPr>
          <w:ilvl w:val="0"/>
          <w:numId w:val="117"/>
        </w:numPr>
        <w:suppressAutoHyphens/>
        <w:autoSpaceDN w:val="0"/>
        <w:spacing w:after="120" w:line="240" w:lineRule="atLeast"/>
        <w:ind w:left="709"/>
        <w:contextualSpacing/>
        <w:jc w:val="both"/>
        <w:rPr>
          <w:rFonts w:ascii="Lato" w:eastAsia="Lato" w:hAnsi="Lato" w:cs="Calibri"/>
          <w:sz w:val="20"/>
          <w:szCs w:val="20"/>
          <w:lang w:eastAsia="pl-PL"/>
        </w:rPr>
      </w:pPr>
      <w:r w:rsidRPr="00786705">
        <w:rPr>
          <w:rFonts w:ascii="Lato" w:eastAsia="Lato" w:hAnsi="Lato" w:cs="Calibri"/>
          <w:sz w:val="20"/>
          <w:szCs w:val="20"/>
          <w:lang w:eastAsia="pl-PL"/>
        </w:rPr>
        <w:t xml:space="preserve">usług udostępnionych na PUESC, </w:t>
      </w:r>
    </w:p>
    <w:p w14:paraId="49C67EBB" w14:textId="77777777" w:rsidR="00786705" w:rsidRPr="00786705" w:rsidRDefault="00786705" w:rsidP="007511B6">
      <w:pPr>
        <w:numPr>
          <w:ilvl w:val="0"/>
          <w:numId w:val="117"/>
        </w:numPr>
        <w:suppressAutoHyphens/>
        <w:autoSpaceDN w:val="0"/>
        <w:spacing w:after="120" w:line="240" w:lineRule="atLeast"/>
        <w:ind w:left="709"/>
        <w:contextualSpacing/>
        <w:jc w:val="both"/>
        <w:rPr>
          <w:rFonts w:ascii="Lato" w:eastAsia="Lato" w:hAnsi="Lato" w:cs="Calibri"/>
          <w:sz w:val="20"/>
          <w:szCs w:val="20"/>
          <w:lang w:eastAsia="pl-PL"/>
        </w:rPr>
      </w:pPr>
      <w:r w:rsidRPr="00786705">
        <w:rPr>
          <w:rFonts w:ascii="Lato" w:eastAsia="Lato" w:hAnsi="Lato" w:cs="Calibri"/>
          <w:sz w:val="20"/>
          <w:szCs w:val="20"/>
          <w:lang w:eastAsia="pl-PL"/>
        </w:rPr>
        <w:t>dokumentów publikowanych na PUESC,</w:t>
      </w:r>
    </w:p>
    <w:p w14:paraId="5EF8B73B" w14:textId="77777777" w:rsidR="00786705" w:rsidRPr="00786705" w:rsidRDefault="00786705" w:rsidP="007511B6">
      <w:pPr>
        <w:numPr>
          <w:ilvl w:val="0"/>
          <w:numId w:val="117"/>
        </w:numPr>
        <w:suppressAutoHyphens/>
        <w:autoSpaceDN w:val="0"/>
        <w:spacing w:after="120" w:line="240" w:lineRule="atLeast"/>
        <w:ind w:left="709"/>
        <w:contextualSpacing/>
        <w:jc w:val="both"/>
        <w:rPr>
          <w:rFonts w:ascii="Lato" w:eastAsia="Lato" w:hAnsi="Lato" w:cs="Calibri"/>
          <w:sz w:val="20"/>
          <w:szCs w:val="20"/>
          <w:lang w:eastAsia="pl-PL"/>
        </w:rPr>
      </w:pPr>
      <w:r w:rsidRPr="00786705">
        <w:rPr>
          <w:rFonts w:ascii="Lato" w:eastAsia="Lato" w:hAnsi="Lato" w:cs="Calibri"/>
          <w:sz w:val="20"/>
          <w:szCs w:val="20"/>
          <w:lang w:eastAsia="pl-PL"/>
        </w:rPr>
        <w:t>aplikacji mobilnych.</w:t>
      </w:r>
    </w:p>
    <w:p w14:paraId="069A3079" w14:textId="77777777" w:rsidR="00786705" w:rsidRPr="00786705" w:rsidRDefault="00786705" w:rsidP="007511B6">
      <w:pPr>
        <w:numPr>
          <w:ilvl w:val="0"/>
          <w:numId w:val="114"/>
        </w:numPr>
        <w:suppressAutoHyphens/>
        <w:autoSpaceDN w:val="0"/>
        <w:spacing w:after="120" w:line="240" w:lineRule="atLeast"/>
        <w:ind w:left="284" w:hanging="284"/>
        <w:contextualSpacing/>
        <w:jc w:val="both"/>
        <w:rPr>
          <w:rFonts w:ascii="Lato" w:eastAsia="Lato" w:hAnsi="Lato" w:cs="Calibri"/>
          <w:sz w:val="20"/>
          <w:szCs w:val="20"/>
        </w:rPr>
      </w:pPr>
      <w:r w:rsidRPr="00786705">
        <w:rPr>
          <w:rFonts w:ascii="Lato" w:eastAsia="Lato" w:hAnsi="Lato" w:cs="Calibri"/>
          <w:sz w:val="20"/>
          <w:szCs w:val="20"/>
        </w:rPr>
        <w:t>Dnia 21 lutego 2023 r. zaktualizowano Deklarację dostępności PUESC.</w:t>
      </w:r>
    </w:p>
    <w:p w14:paraId="644243DB" w14:textId="17784406" w:rsidR="00786705" w:rsidRPr="00786705" w:rsidRDefault="00786705" w:rsidP="007511B6">
      <w:pPr>
        <w:numPr>
          <w:ilvl w:val="0"/>
          <w:numId w:val="114"/>
        </w:numPr>
        <w:suppressAutoHyphens/>
        <w:autoSpaceDN w:val="0"/>
        <w:spacing w:after="120" w:line="240" w:lineRule="atLeast"/>
        <w:ind w:left="284" w:hanging="284"/>
        <w:contextualSpacing/>
        <w:jc w:val="both"/>
        <w:rPr>
          <w:rFonts w:ascii="Lato" w:eastAsia="Lato" w:hAnsi="Lato" w:cs="Calibri"/>
          <w:sz w:val="20"/>
          <w:szCs w:val="20"/>
        </w:rPr>
      </w:pPr>
      <w:r w:rsidRPr="00786705">
        <w:rPr>
          <w:rFonts w:ascii="Lato" w:eastAsia="Lato" w:hAnsi="Lato" w:cs="Calibri"/>
          <w:sz w:val="20"/>
          <w:szCs w:val="20"/>
        </w:rPr>
        <w:t>Przeprowadzono dla pracowników Departamentu Ceł oraz Izb Administracji Skarbowej (IAS) warsztaty wewnętrzne z dostępności dokumentów elektronicznych, które podniosły świadomość i</w:t>
      </w:r>
      <w:r w:rsidR="00C17427">
        <w:rPr>
          <w:rFonts w:ascii="Lato" w:eastAsia="Lato" w:hAnsi="Lato" w:cs="Calibri"/>
          <w:sz w:val="20"/>
          <w:szCs w:val="20"/>
        </w:rPr>
        <w:t> </w:t>
      </w:r>
      <w:r w:rsidRPr="00786705">
        <w:rPr>
          <w:rFonts w:ascii="Lato" w:eastAsia="Lato" w:hAnsi="Lato" w:cs="Calibri"/>
          <w:sz w:val="20"/>
          <w:szCs w:val="20"/>
        </w:rPr>
        <w:t>zwiększyły umiejętność tworzenia dokumentów dostępnych cyfrowo.</w:t>
      </w:r>
    </w:p>
    <w:p w14:paraId="5D3227B6" w14:textId="77777777" w:rsidR="00786705" w:rsidRPr="00786705" w:rsidRDefault="00786705" w:rsidP="007511B6">
      <w:pPr>
        <w:numPr>
          <w:ilvl w:val="3"/>
          <w:numId w:val="116"/>
        </w:numPr>
        <w:spacing w:after="120" w:line="240" w:lineRule="atLeast"/>
        <w:ind w:left="284"/>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Utrzymywano dedykowany kanał na MS Teams dla koordynatorów ds. dostępności cyfrowej w IAS, Krajowej Szkole Skarbowości, Centrum Informatyki Resortu Finansów i Krajowej Informacji Skarbowej, stanowiący bazę wymiany wiedzy i dobrych praktyk w obszarze dostępności cyfrowej.</w:t>
      </w:r>
    </w:p>
    <w:p w14:paraId="682A5452" w14:textId="77777777" w:rsidR="00786705" w:rsidRPr="00786705" w:rsidRDefault="00786705" w:rsidP="007511B6">
      <w:pPr>
        <w:numPr>
          <w:ilvl w:val="3"/>
          <w:numId w:val="116"/>
        </w:numPr>
        <w:spacing w:after="120" w:line="240" w:lineRule="atLeast"/>
        <w:ind w:left="284"/>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Udzielano porad i wyjaśnień w zakresie praktycznego stosowania ustawy o dostępności cyfrowej pracownikom MF i resortu finansów.</w:t>
      </w:r>
    </w:p>
    <w:p w14:paraId="3AF1BA83" w14:textId="77777777" w:rsidR="00786705" w:rsidRPr="00786705" w:rsidRDefault="00786705" w:rsidP="007511B6">
      <w:pPr>
        <w:numPr>
          <w:ilvl w:val="0"/>
          <w:numId w:val="116"/>
        </w:numPr>
        <w:spacing w:after="120" w:line="240" w:lineRule="atLeast"/>
        <w:ind w:left="284"/>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Dnia 18 maja 2023 r. w Światowym Dniu Wiedzy o Dostępności, w specjalnym komunikacie na stronie internetowej BIP MF i w Intranecie MF zwrócono uwagę na temat dostępności i związanych z tym potrzeb osób z różnego rodzaju niepełnosprawnościami. </w:t>
      </w:r>
    </w:p>
    <w:p w14:paraId="668CFC91" w14:textId="77777777" w:rsidR="00786705" w:rsidRPr="00786705" w:rsidRDefault="00786705" w:rsidP="007511B6">
      <w:pPr>
        <w:numPr>
          <w:ilvl w:val="0"/>
          <w:numId w:val="116"/>
        </w:numPr>
        <w:spacing w:after="120" w:line="240" w:lineRule="atLeast"/>
        <w:ind w:left="284"/>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Zweryfikowano zgodność serwisu internetowego BIP MF i stron Intranetu MF z wymogami określonymi w ustawie o dostępności cyfrowej.</w:t>
      </w:r>
    </w:p>
    <w:p w14:paraId="49C243BB" w14:textId="77777777" w:rsidR="00786705" w:rsidRPr="00786705" w:rsidRDefault="00786705" w:rsidP="007511B6">
      <w:pPr>
        <w:numPr>
          <w:ilvl w:val="0"/>
          <w:numId w:val="116"/>
        </w:numPr>
        <w:spacing w:after="120" w:line="240" w:lineRule="atLeast"/>
        <w:ind w:left="284"/>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Zaktualizowano deklarację dostępności serwisu internetowego BIP MF oraz Intranetu MF.</w:t>
      </w:r>
    </w:p>
    <w:p w14:paraId="3CAD3CD8" w14:textId="678AB668" w:rsidR="00786705" w:rsidRPr="00786705" w:rsidRDefault="00786705" w:rsidP="007511B6">
      <w:pPr>
        <w:numPr>
          <w:ilvl w:val="0"/>
          <w:numId w:val="116"/>
        </w:numPr>
        <w:spacing w:after="120" w:line="240" w:lineRule="atLeast"/>
        <w:ind w:left="284"/>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Kontynuowano prace w ramach projektu e-PIT i e-Urząd Skarbowy, zapewniając wiedzę ekspercką w</w:t>
      </w:r>
      <w:r w:rsidR="00C1742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obszarze dostępności cyfrowej i prostego języka. Celem zadania było takie zaprojektowanie usługi, aby była ona dostępna dla jak najszerszej grupy użytkowników, w tym osób z różnego rodzaju niepełnosprawnościami. </w:t>
      </w:r>
    </w:p>
    <w:p w14:paraId="5D03F120" w14:textId="77777777" w:rsidR="00786705" w:rsidRPr="00786705" w:rsidRDefault="00786705" w:rsidP="007511B6">
      <w:pPr>
        <w:numPr>
          <w:ilvl w:val="0"/>
          <w:numId w:val="116"/>
        </w:numPr>
        <w:spacing w:after="120" w:line="240" w:lineRule="atLeast"/>
        <w:ind w:left="284"/>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Dnia 16 marca 2023 r. opublikowano komunikat na stronach BIP MF i BIP MF-KAS (Krajowej Administracji Skarbowej) "Usługa tłumacza migowego na stronach www MF i KAS".</w:t>
      </w:r>
    </w:p>
    <w:p w14:paraId="7B463D7A" w14:textId="307B21E9" w:rsidR="00786705" w:rsidRPr="00786705" w:rsidRDefault="00786705" w:rsidP="007511B6">
      <w:pPr>
        <w:numPr>
          <w:ilvl w:val="0"/>
          <w:numId w:val="116"/>
        </w:numPr>
        <w:spacing w:after="120" w:line="240" w:lineRule="atLeast"/>
        <w:ind w:left="284"/>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lastRenderedPageBreak/>
        <w:t>Dostosowywano usługi informatyczne do wymogów wynikających z ustawy o dostępności cyfrowej oraz wymagań WCAG (Web Content Accessibility Guidelines). Powyższe działania odnoszą się do</w:t>
      </w:r>
      <w:r w:rsidR="00C1742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prawa do życia w środowisku wolnym od barier funkcjonalnych, w tym:</w:t>
      </w:r>
    </w:p>
    <w:p w14:paraId="50B15DE4" w14:textId="77777777" w:rsidR="00786705" w:rsidRPr="00786705" w:rsidRDefault="00786705" w:rsidP="007511B6">
      <w:pPr>
        <w:numPr>
          <w:ilvl w:val="0"/>
          <w:numId w:val="119"/>
        </w:numPr>
        <w:suppressAutoHyphens/>
        <w:autoSpaceDN w:val="0"/>
        <w:spacing w:after="120" w:line="240" w:lineRule="atLeast"/>
        <w:contextualSpacing/>
        <w:jc w:val="both"/>
        <w:rPr>
          <w:rFonts w:ascii="Lato" w:eastAsia="Lato" w:hAnsi="Lato" w:cs="Calibri"/>
          <w:sz w:val="20"/>
          <w:szCs w:val="20"/>
          <w:lang w:eastAsia="pl-PL"/>
        </w:rPr>
      </w:pPr>
      <w:r w:rsidRPr="00786705">
        <w:rPr>
          <w:rFonts w:ascii="Lato" w:eastAsia="Lato" w:hAnsi="Lato" w:cs="Calibri"/>
          <w:sz w:val="20"/>
          <w:szCs w:val="20"/>
          <w:lang w:eastAsia="pl-PL"/>
        </w:rPr>
        <w:t>dostępu do urzędów, punktów wyborczych i obiektów użyteczności publicznej,</w:t>
      </w:r>
    </w:p>
    <w:p w14:paraId="3F6BD54F" w14:textId="77777777" w:rsidR="00786705" w:rsidRPr="00786705" w:rsidRDefault="00786705" w:rsidP="007511B6">
      <w:pPr>
        <w:numPr>
          <w:ilvl w:val="0"/>
          <w:numId w:val="119"/>
        </w:numPr>
        <w:suppressAutoHyphens/>
        <w:autoSpaceDN w:val="0"/>
        <w:spacing w:after="120" w:line="240" w:lineRule="atLeast"/>
        <w:contextualSpacing/>
        <w:jc w:val="both"/>
        <w:rPr>
          <w:rFonts w:ascii="Lato" w:eastAsia="Lato" w:hAnsi="Lato" w:cs="Calibri"/>
          <w:sz w:val="20"/>
          <w:szCs w:val="20"/>
          <w:lang w:eastAsia="pl-PL"/>
        </w:rPr>
      </w:pPr>
      <w:r w:rsidRPr="00786705">
        <w:rPr>
          <w:rFonts w:ascii="Lato" w:eastAsia="Lato" w:hAnsi="Lato" w:cs="Calibri"/>
          <w:sz w:val="20"/>
          <w:szCs w:val="20"/>
          <w:lang w:eastAsia="pl-PL"/>
        </w:rPr>
        <w:t>swobodnego przemieszczania się i powszechnego korzystania ze środków transportu,</w:t>
      </w:r>
    </w:p>
    <w:p w14:paraId="26E31D9B" w14:textId="77777777" w:rsidR="00786705" w:rsidRPr="00786705" w:rsidRDefault="00786705" w:rsidP="007511B6">
      <w:pPr>
        <w:numPr>
          <w:ilvl w:val="0"/>
          <w:numId w:val="119"/>
        </w:numPr>
        <w:suppressAutoHyphens/>
        <w:autoSpaceDN w:val="0"/>
        <w:spacing w:after="120" w:line="240" w:lineRule="atLeast"/>
        <w:contextualSpacing/>
        <w:jc w:val="both"/>
        <w:rPr>
          <w:rFonts w:ascii="Lato" w:eastAsia="Lato" w:hAnsi="Lato" w:cs="Calibri"/>
          <w:sz w:val="20"/>
          <w:szCs w:val="20"/>
          <w:lang w:eastAsia="pl-PL"/>
        </w:rPr>
      </w:pPr>
      <w:r w:rsidRPr="00786705">
        <w:rPr>
          <w:rFonts w:ascii="Lato" w:eastAsia="Lato" w:hAnsi="Lato" w:cs="Calibri"/>
          <w:sz w:val="20"/>
          <w:szCs w:val="20"/>
          <w:lang w:eastAsia="pl-PL"/>
        </w:rPr>
        <w:t>dostępu do informacji,</w:t>
      </w:r>
    </w:p>
    <w:p w14:paraId="71F377FB" w14:textId="77777777" w:rsidR="00786705" w:rsidRPr="00786705" w:rsidRDefault="00786705" w:rsidP="007511B6">
      <w:pPr>
        <w:numPr>
          <w:ilvl w:val="0"/>
          <w:numId w:val="119"/>
        </w:numPr>
        <w:suppressAutoHyphens/>
        <w:autoSpaceDN w:val="0"/>
        <w:spacing w:after="120" w:line="240" w:lineRule="atLeast"/>
        <w:contextualSpacing/>
        <w:jc w:val="both"/>
        <w:rPr>
          <w:rFonts w:ascii="Lato" w:eastAsia="Lato" w:hAnsi="Lato" w:cs="Calibri"/>
          <w:sz w:val="20"/>
          <w:szCs w:val="20"/>
          <w:lang w:eastAsia="pl-PL"/>
        </w:rPr>
      </w:pPr>
      <w:r w:rsidRPr="00786705">
        <w:rPr>
          <w:rFonts w:ascii="Lato" w:eastAsia="Lato" w:hAnsi="Lato" w:cs="Calibri"/>
          <w:sz w:val="20"/>
          <w:szCs w:val="20"/>
          <w:lang w:eastAsia="pl-PL"/>
        </w:rPr>
        <w:t>możliwości komunikacji międzyludzkiej.</w:t>
      </w:r>
    </w:p>
    <w:p w14:paraId="244ECCA0" w14:textId="27F7D69A" w:rsidR="00786705" w:rsidRPr="00786705" w:rsidRDefault="00786705" w:rsidP="007511B6">
      <w:pPr>
        <w:numPr>
          <w:ilvl w:val="0"/>
          <w:numId w:val="118"/>
        </w:numPr>
        <w:suppressAutoHyphens/>
        <w:autoSpaceDN w:val="0"/>
        <w:spacing w:after="120" w:line="240" w:lineRule="atLeast"/>
        <w:ind w:left="284"/>
        <w:contextualSpacing/>
        <w:jc w:val="both"/>
        <w:rPr>
          <w:rFonts w:ascii="Lato" w:eastAsia="Lato" w:hAnsi="Lato" w:cs="Times New Roman"/>
          <w:sz w:val="20"/>
          <w:szCs w:val="20"/>
        </w:rPr>
      </w:pPr>
      <w:r w:rsidRPr="00786705">
        <w:rPr>
          <w:rFonts w:ascii="Lato" w:eastAsia="Lato" w:hAnsi="Lato" w:cs="Calibri"/>
          <w:sz w:val="20"/>
          <w:szCs w:val="20"/>
          <w:lang w:eastAsia="pl-PL"/>
        </w:rPr>
        <w:t>Powołany w Ministerstwie Finansów Zespół koordynatorów do spraw dostępności publikował w</w:t>
      </w:r>
      <w:r w:rsidR="00C17427">
        <w:rPr>
          <w:rFonts w:ascii="Lato" w:eastAsia="Lato" w:hAnsi="Lato" w:cs="Calibri"/>
          <w:sz w:val="20"/>
          <w:szCs w:val="20"/>
          <w:lang w:eastAsia="pl-PL"/>
        </w:rPr>
        <w:t> </w:t>
      </w:r>
      <w:r w:rsidRPr="00786705">
        <w:rPr>
          <w:rFonts w:ascii="Lato" w:eastAsia="Lato" w:hAnsi="Lato" w:cs="Calibri"/>
          <w:sz w:val="20"/>
          <w:szCs w:val="20"/>
          <w:lang w:eastAsia="pl-PL"/>
        </w:rPr>
        <w:t>Intranecie MF, w zakładce „Dostępny MF” najistotniejsze informacje na temat dostępn</w:t>
      </w:r>
      <w:r w:rsidRPr="00786705">
        <w:rPr>
          <w:rFonts w:ascii="Lato" w:eastAsia="Lato" w:hAnsi="Lato" w:cs="Calibri"/>
          <w:sz w:val="20"/>
          <w:szCs w:val="20"/>
        </w:rPr>
        <w:t>ości, obowiązujących przepisów i dobrych praktyk w tym temacie. Zakładka, ma charakter poradnika i jest adresowana do wszystkich pracowników MF. Rozpoczęto cykl „Okiem koordynatora ds. dostępności” gdzie zamieszczono, między innymi zbiór dobrych praktyk podczas kontaktów z osobami ze spektrum autyzmu.</w:t>
      </w:r>
    </w:p>
    <w:p w14:paraId="7E0CD416" w14:textId="77777777" w:rsidR="00786705" w:rsidRPr="00786705" w:rsidRDefault="00786705" w:rsidP="007511B6">
      <w:pPr>
        <w:numPr>
          <w:ilvl w:val="0"/>
          <w:numId w:val="118"/>
        </w:numPr>
        <w:suppressAutoHyphens/>
        <w:autoSpaceDN w:val="0"/>
        <w:spacing w:after="120" w:line="240" w:lineRule="atLeast"/>
        <w:ind w:left="426" w:hanging="426"/>
        <w:contextualSpacing/>
        <w:jc w:val="both"/>
        <w:rPr>
          <w:rFonts w:ascii="Lato" w:eastAsia="Lato" w:hAnsi="Lato" w:cs="Times New Roman"/>
          <w:sz w:val="20"/>
          <w:szCs w:val="20"/>
        </w:rPr>
      </w:pPr>
      <w:r w:rsidRPr="00786705">
        <w:rPr>
          <w:rFonts w:ascii="Lato" w:eastAsia="Lato" w:hAnsi="Lato" w:cs="Calibri"/>
          <w:sz w:val="20"/>
          <w:szCs w:val="20"/>
        </w:rPr>
        <w:t>Przygotowano i wdrożono Standard obsługi osób ze szczególnymi potrzebami. Został on opublikowany w Intranecie MF/KAS w zakładce Klientocentryczność. Standard określa:</w:t>
      </w:r>
    </w:p>
    <w:p w14:paraId="4D315883" w14:textId="77777777" w:rsidR="00786705" w:rsidRPr="00786705" w:rsidRDefault="00786705" w:rsidP="007511B6">
      <w:pPr>
        <w:numPr>
          <w:ilvl w:val="3"/>
          <w:numId w:val="120"/>
        </w:numPr>
        <w:suppressAutoHyphens/>
        <w:autoSpaceDN w:val="0"/>
        <w:spacing w:after="120" w:line="240" w:lineRule="atLeast"/>
        <w:ind w:left="709"/>
        <w:contextualSpacing/>
        <w:jc w:val="both"/>
        <w:rPr>
          <w:rFonts w:ascii="Lato" w:eastAsia="Lato" w:hAnsi="Lato" w:cs="Calibri"/>
          <w:sz w:val="20"/>
          <w:szCs w:val="20"/>
        </w:rPr>
      </w:pPr>
      <w:r w:rsidRPr="00786705">
        <w:rPr>
          <w:rFonts w:ascii="Lato" w:eastAsia="Lato" w:hAnsi="Lato" w:cs="Calibri"/>
          <w:sz w:val="20"/>
          <w:szCs w:val="20"/>
        </w:rPr>
        <w:t>kim jest osoba ze szczególnymi potrzebami,</w:t>
      </w:r>
    </w:p>
    <w:p w14:paraId="791D71A1" w14:textId="77777777" w:rsidR="00786705" w:rsidRPr="00786705" w:rsidRDefault="00786705" w:rsidP="007511B6">
      <w:pPr>
        <w:numPr>
          <w:ilvl w:val="3"/>
          <w:numId w:val="120"/>
        </w:numPr>
        <w:suppressAutoHyphens/>
        <w:autoSpaceDN w:val="0"/>
        <w:spacing w:after="120" w:line="240" w:lineRule="atLeast"/>
        <w:ind w:left="709"/>
        <w:contextualSpacing/>
        <w:jc w:val="both"/>
        <w:rPr>
          <w:rFonts w:ascii="Lato" w:eastAsia="Lato" w:hAnsi="Lato" w:cs="Calibri"/>
          <w:sz w:val="20"/>
          <w:szCs w:val="20"/>
        </w:rPr>
      </w:pPr>
      <w:r w:rsidRPr="00786705">
        <w:rPr>
          <w:rFonts w:ascii="Lato" w:eastAsia="Lato" w:hAnsi="Lato" w:cs="Calibri"/>
          <w:sz w:val="20"/>
          <w:szCs w:val="20"/>
        </w:rPr>
        <w:t>na czym polega zapewnienie dostępności,</w:t>
      </w:r>
    </w:p>
    <w:p w14:paraId="799D17BC" w14:textId="77777777" w:rsidR="00786705" w:rsidRPr="00786705" w:rsidRDefault="00786705" w:rsidP="007511B6">
      <w:pPr>
        <w:numPr>
          <w:ilvl w:val="3"/>
          <w:numId w:val="120"/>
        </w:numPr>
        <w:suppressAutoHyphens/>
        <w:autoSpaceDN w:val="0"/>
        <w:spacing w:after="120" w:line="240" w:lineRule="atLeast"/>
        <w:ind w:left="709"/>
        <w:contextualSpacing/>
        <w:jc w:val="both"/>
        <w:rPr>
          <w:rFonts w:ascii="Lato" w:eastAsia="Lato" w:hAnsi="Lato" w:cs="Calibri"/>
          <w:sz w:val="20"/>
          <w:szCs w:val="20"/>
        </w:rPr>
      </w:pPr>
      <w:r w:rsidRPr="00786705">
        <w:rPr>
          <w:rFonts w:ascii="Lato" w:eastAsia="Lato" w:hAnsi="Lato" w:cs="Calibri"/>
          <w:sz w:val="20"/>
          <w:szCs w:val="20"/>
        </w:rPr>
        <w:t>jakie są rodzaje niepełnosprawności i czym się charakteryzują,</w:t>
      </w:r>
    </w:p>
    <w:p w14:paraId="1AA47704" w14:textId="77777777" w:rsidR="00786705" w:rsidRPr="00786705" w:rsidRDefault="00786705" w:rsidP="007511B6">
      <w:pPr>
        <w:numPr>
          <w:ilvl w:val="3"/>
          <w:numId w:val="120"/>
        </w:numPr>
        <w:suppressAutoHyphens/>
        <w:autoSpaceDN w:val="0"/>
        <w:spacing w:after="120" w:line="240" w:lineRule="atLeast"/>
        <w:ind w:left="709"/>
        <w:contextualSpacing/>
        <w:jc w:val="both"/>
        <w:rPr>
          <w:rFonts w:ascii="Lato" w:eastAsia="Lato" w:hAnsi="Lato" w:cs="Calibri"/>
          <w:sz w:val="20"/>
          <w:szCs w:val="20"/>
        </w:rPr>
      </w:pPr>
      <w:r w:rsidRPr="00786705">
        <w:rPr>
          <w:rFonts w:ascii="Lato" w:eastAsia="Lato" w:hAnsi="Lato" w:cs="Calibri"/>
          <w:sz w:val="20"/>
          <w:szCs w:val="20"/>
        </w:rPr>
        <w:t>asertywność w obsłudze osób ze szczególnymi potrzebami,</w:t>
      </w:r>
    </w:p>
    <w:p w14:paraId="3276A7B3" w14:textId="77777777" w:rsidR="00786705" w:rsidRPr="00786705" w:rsidRDefault="00786705" w:rsidP="007511B6">
      <w:pPr>
        <w:numPr>
          <w:ilvl w:val="3"/>
          <w:numId w:val="120"/>
        </w:numPr>
        <w:suppressAutoHyphens/>
        <w:autoSpaceDN w:val="0"/>
        <w:spacing w:after="120" w:line="240" w:lineRule="atLeast"/>
        <w:ind w:left="709"/>
        <w:contextualSpacing/>
        <w:jc w:val="both"/>
        <w:rPr>
          <w:rFonts w:ascii="Lato" w:eastAsia="Lato" w:hAnsi="Lato" w:cs="Calibri"/>
          <w:sz w:val="20"/>
          <w:szCs w:val="20"/>
        </w:rPr>
      </w:pPr>
      <w:r w:rsidRPr="00786705">
        <w:rPr>
          <w:rFonts w:ascii="Lato" w:eastAsia="Lato" w:hAnsi="Lato" w:cs="Calibri"/>
          <w:sz w:val="20"/>
          <w:szCs w:val="20"/>
        </w:rPr>
        <w:t>kwestie formalne, pełnomocników.</w:t>
      </w:r>
    </w:p>
    <w:p w14:paraId="0D0C504D" w14:textId="77777777" w:rsidR="00786705" w:rsidRPr="00786705" w:rsidRDefault="00786705" w:rsidP="007511B6">
      <w:pPr>
        <w:numPr>
          <w:ilvl w:val="0"/>
          <w:numId w:val="118"/>
        </w:numPr>
        <w:suppressAutoHyphens/>
        <w:autoSpaceDN w:val="0"/>
        <w:spacing w:after="120" w:line="240" w:lineRule="atLeast"/>
        <w:ind w:left="426" w:hanging="426"/>
        <w:contextualSpacing/>
        <w:jc w:val="both"/>
        <w:rPr>
          <w:rFonts w:ascii="Lato" w:eastAsia="Lato" w:hAnsi="Lato" w:cs="Calibri"/>
          <w:sz w:val="20"/>
          <w:szCs w:val="20"/>
        </w:rPr>
      </w:pPr>
      <w:r w:rsidRPr="00786705">
        <w:rPr>
          <w:rFonts w:ascii="Lato" w:eastAsia="Lato" w:hAnsi="Lato" w:cs="Calibri"/>
          <w:sz w:val="20"/>
          <w:szCs w:val="20"/>
        </w:rPr>
        <w:t>Pracownik Departamentu Relacji z Klientami MF (DRK) wziął udział w projekcie „Procedury bez barier”. Jego rola polegała na wsparciu komórek, które często koordynują tematy dostępności w IAS i urzędach skarbowych. W trakcie realizacji projektu w wybranych jednostkach zaktualizowano procedurę skargową o obsługę skarg i wniosków związanych z zapewnieniem dostępności oraz opracowano plan dzielenia się wiedzą/ upowszechniania rozwiązań z zakresu dostępności wśród jednostek nadzorowanych/ podległych w zakresie obsługi klienta ze szczególnymi potrzebami.</w:t>
      </w:r>
    </w:p>
    <w:p w14:paraId="2C715E62" w14:textId="46ABFC76" w:rsidR="00786705" w:rsidRPr="00786705" w:rsidRDefault="00786705" w:rsidP="007511B6">
      <w:pPr>
        <w:numPr>
          <w:ilvl w:val="0"/>
          <w:numId w:val="118"/>
        </w:numPr>
        <w:suppressAutoHyphens/>
        <w:autoSpaceDN w:val="0"/>
        <w:spacing w:after="120" w:line="240" w:lineRule="atLeast"/>
        <w:ind w:left="426" w:hanging="426"/>
        <w:contextualSpacing/>
        <w:jc w:val="both"/>
        <w:rPr>
          <w:rFonts w:ascii="Lato" w:eastAsia="Lato" w:hAnsi="Lato" w:cs="Calibri"/>
          <w:sz w:val="20"/>
          <w:szCs w:val="20"/>
        </w:rPr>
      </w:pPr>
      <w:r w:rsidRPr="00786705">
        <w:rPr>
          <w:rFonts w:ascii="Lato" w:eastAsia="Lato" w:hAnsi="Lato" w:cs="Calibri"/>
          <w:sz w:val="20"/>
          <w:szCs w:val="20"/>
        </w:rPr>
        <w:t>W dniach 4-5 grudnia 2023 r.</w:t>
      </w:r>
      <w:r w:rsidR="00823986">
        <w:rPr>
          <w:rFonts w:ascii="Lato" w:eastAsia="Lato" w:hAnsi="Lato" w:cs="Calibri"/>
          <w:sz w:val="20"/>
          <w:szCs w:val="20"/>
        </w:rPr>
        <w:t xml:space="preserve"> </w:t>
      </w:r>
      <w:r w:rsidRPr="00786705">
        <w:rPr>
          <w:rFonts w:ascii="Lato" w:eastAsia="Lato" w:hAnsi="Lato" w:cs="Calibri"/>
          <w:sz w:val="20"/>
          <w:szCs w:val="20"/>
        </w:rPr>
        <w:t>zorganizowano spotkanie koordynatorów dostępności cyfrowej z</w:t>
      </w:r>
      <w:r w:rsidR="00C17427">
        <w:rPr>
          <w:rFonts w:ascii="Lato" w:eastAsia="Lato" w:hAnsi="Lato" w:cs="Calibri"/>
          <w:sz w:val="20"/>
          <w:szCs w:val="20"/>
        </w:rPr>
        <w:t> </w:t>
      </w:r>
      <w:r w:rsidRPr="00786705">
        <w:rPr>
          <w:rFonts w:ascii="Lato" w:eastAsia="Lato" w:hAnsi="Lato" w:cs="Calibri"/>
          <w:sz w:val="20"/>
          <w:szCs w:val="20"/>
        </w:rPr>
        <w:t>resortu finansów, gdzie dyskutowano na temat dostępności dokumentów, materiałów audio i</w:t>
      </w:r>
      <w:r w:rsidR="00C17427">
        <w:rPr>
          <w:rFonts w:ascii="Lato" w:eastAsia="Lato" w:hAnsi="Lato" w:cs="Calibri"/>
          <w:sz w:val="20"/>
          <w:szCs w:val="20"/>
        </w:rPr>
        <w:t> </w:t>
      </w:r>
      <w:r w:rsidRPr="00786705">
        <w:rPr>
          <w:rFonts w:ascii="Lato" w:eastAsia="Lato" w:hAnsi="Lato" w:cs="Calibri"/>
          <w:sz w:val="20"/>
          <w:szCs w:val="20"/>
        </w:rPr>
        <w:t>wideo, deklaracji dostępności, oraz wykorzystywanych narzędzi do badania strony internetowej.</w:t>
      </w:r>
    </w:p>
    <w:p w14:paraId="143EA939" w14:textId="77D4B1CD" w:rsidR="00786705" w:rsidRPr="00786705" w:rsidRDefault="00786705" w:rsidP="007511B6">
      <w:pPr>
        <w:numPr>
          <w:ilvl w:val="0"/>
          <w:numId w:val="118"/>
        </w:numPr>
        <w:suppressAutoHyphens/>
        <w:autoSpaceDN w:val="0"/>
        <w:spacing w:after="120" w:line="240" w:lineRule="atLeast"/>
        <w:ind w:left="426" w:hanging="426"/>
        <w:contextualSpacing/>
        <w:jc w:val="both"/>
        <w:rPr>
          <w:rFonts w:ascii="Lato" w:eastAsia="Lato" w:hAnsi="Lato" w:cs="Calibri"/>
          <w:sz w:val="20"/>
          <w:szCs w:val="20"/>
        </w:rPr>
      </w:pPr>
      <w:r w:rsidRPr="00786705">
        <w:rPr>
          <w:rFonts w:ascii="Lato" w:eastAsia="Lato" w:hAnsi="Lato" w:cs="Calibri"/>
          <w:sz w:val="20"/>
          <w:szCs w:val="20"/>
        </w:rPr>
        <w:t>Na konferencji zorganizowanej 7 grudnia 2023 r. przez Ministerstwo Cyfryzacji pt. „Szkolenia z</w:t>
      </w:r>
      <w:r w:rsidR="00C17427">
        <w:rPr>
          <w:rFonts w:ascii="Lato" w:eastAsia="Lato" w:hAnsi="Lato" w:cs="Calibri"/>
          <w:sz w:val="20"/>
          <w:szCs w:val="20"/>
        </w:rPr>
        <w:t> </w:t>
      </w:r>
      <w:r w:rsidRPr="00786705">
        <w:rPr>
          <w:rFonts w:ascii="Lato" w:eastAsia="Lato" w:hAnsi="Lato" w:cs="Calibri"/>
          <w:sz w:val="20"/>
          <w:szCs w:val="20"/>
        </w:rPr>
        <w:t xml:space="preserve">zakresu zarządzania i koordynowania dostępności cyfrowej w projektach dla pracowników administracji publicznej” MF przedstawiło prezentację pt. Doświadczenia z wdrażania dostępności cyfrowej w podmiocie publicznym. </w:t>
      </w:r>
    </w:p>
    <w:p w14:paraId="42EEBE75" w14:textId="77777777" w:rsidR="00786705" w:rsidRPr="00786705" w:rsidRDefault="00786705" w:rsidP="00786705">
      <w:pPr>
        <w:spacing w:after="120" w:line="240" w:lineRule="atLeast"/>
        <w:ind w:left="284"/>
        <w:jc w:val="both"/>
        <w:rPr>
          <w:rFonts w:ascii="Lato" w:eastAsia="Times New Roman" w:hAnsi="Lato" w:cs="Times New Roman"/>
          <w:sz w:val="20"/>
          <w:szCs w:val="20"/>
          <w:lang w:eastAsia="pl-PL"/>
        </w:rPr>
      </w:pPr>
    </w:p>
    <w:p w14:paraId="5C0D64AC" w14:textId="35B604ED"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Ministerstwo Klimatu i Środowiska</w:t>
      </w:r>
      <w:r w:rsidR="00E37149">
        <w:rPr>
          <w:rFonts w:ascii="Lato" w:eastAsia="Times New Roman" w:hAnsi="Lato" w:cs="Times New Roman"/>
          <w:sz w:val="20"/>
          <w:szCs w:val="20"/>
          <w:u w:val="single"/>
          <w:lang w:eastAsia="pl-PL"/>
        </w:rPr>
        <w:t xml:space="preserve"> (MKiŚ)</w:t>
      </w:r>
    </w:p>
    <w:p w14:paraId="08DBEFFB" w14:textId="324577AC"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Utworzone i uruchomione nowe strony internetowe parków narodowych (23 strony parków narodowych oraz jedna strona główna tzw. Brama główna) w ramach realizacji projektu POIiŚ „Promocja Parków Narodowych jako marki” spełniają wytyczne WCAG 2.1. na poziomie AA (rozszerzenie informacji o</w:t>
      </w:r>
      <w:r w:rsidR="00C1742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rzeczone strony internetowe w sekcji B. niniejszego pisma).</w:t>
      </w:r>
    </w:p>
    <w:p w14:paraId="78922D52" w14:textId="68B1B939"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2023 r</w:t>
      </w:r>
      <w:r w:rsidR="00D04463">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43 pracowników Ministerstwa wzięło udział w organizowanych na zlecenie Szefa Służby Cywilnej szkoleniach z zakresu dostępności cyfrowej dla redaktorów technicznych oraz dla redaktorów merytorycznych w ramach projektu „Przyjazny urząd – szkolenie z zakresu dostępności cyfrowej”. Ponadto pracownik wyznaczony na koordynatora ds. dostępności uczestniczył w szkoleniu dla koordynatorów ds. dostępności w ramach projektu „Współpraca na rzecz dostępności - szkolenia dla koordynatorów”. Dodatkowo 18 pracowników Ministerstwa wzięło udział szkoleniu organizowanym przez Ministerstwo Cyfryzacji w ramach projektu „Dostępność cyfrowa stron jednostek samorządu terytorialnego – zasoby, szkolenia, walidatory”.</w:t>
      </w:r>
    </w:p>
    <w:p w14:paraId="2B724F09" w14:textId="77777777" w:rsidR="00D04463" w:rsidRDefault="00D04463" w:rsidP="00786705">
      <w:pPr>
        <w:spacing w:after="120" w:line="240" w:lineRule="atLeast"/>
        <w:jc w:val="both"/>
        <w:rPr>
          <w:rFonts w:ascii="Lato" w:eastAsia="Times New Roman" w:hAnsi="Lato" w:cs="Times New Roman"/>
          <w:sz w:val="20"/>
          <w:szCs w:val="20"/>
          <w:u w:val="single"/>
          <w:lang w:eastAsia="pl-PL"/>
        </w:rPr>
      </w:pPr>
    </w:p>
    <w:p w14:paraId="5E78AD89" w14:textId="10627013"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Ministerstwo Spraw Wewnętrznych i Administracji (MSWiA)</w:t>
      </w:r>
    </w:p>
    <w:p w14:paraId="56A63FED" w14:textId="55F41BD8" w:rsidR="00786705" w:rsidRPr="00786705" w:rsidRDefault="00786705" w:rsidP="00D04463">
      <w:pPr>
        <w:spacing w:after="120" w:line="240" w:lineRule="atLeast"/>
        <w:contextualSpacing/>
        <w:jc w:val="both"/>
        <w:rPr>
          <w:rFonts w:ascii="Lato" w:eastAsia="Calibri" w:hAnsi="Lato" w:cs="Calibri"/>
          <w:sz w:val="20"/>
          <w:szCs w:val="20"/>
        </w:rPr>
      </w:pPr>
      <w:r w:rsidRPr="00786705">
        <w:rPr>
          <w:rFonts w:ascii="Lato" w:eastAsia="Calibri" w:hAnsi="Lato" w:cs="Calibri"/>
          <w:iCs/>
          <w:sz w:val="20"/>
          <w:szCs w:val="20"/>
        </w:rPr>
        <w:t>W zakresie</w:t>
      </w:r>
      <w:r w:rsidRPr="00786705">
        <w:rPr>
          <w:rFonts w:ascii="Lato" w:eastAsia="Calibri" w:hAnsi="Lato" w:cs="Calibri"/>
          <w:sz w:val="20"/>
          <w:szCs w:val="20"/>
        </w:rPr>
        <w:t xml:space="preserve"> dostępności cyfrowej oraz informacyjno-komunikacyjnej w 2023 r</w:t>
      </w:r>
      <w:r w:rsidR="00D04463">
        <w:rPr>
          <w:rFonts w:ascii="Lato" w:eastAsia="Calibri" w:hAnsi="Lato" w:cs="Calibri"/>
          <w:sz w:val="20"/>
          <w:szCs w:val="20"/>
        </w:rPr>
        <w:t>.</w:t>
      </w:r>
      <w:r w:rsidRPr="00786705">
        <w:rPr>
          <w:rFonts w:ascii="Lato" w:eastAsia="Calibri" w:hAnsi="Lato" w:cs="Calibri"/>
          <w:sz w:val="20"/>
          <w:szCs w:val="20"/>
        </w:rPr>
        <w:t xml:space="preserve"> osobom z</w:t>
      </w:r>
      <w:r w:rsidR="00C17427">
        <w:rPr>
          <w:rFonts w:ascii="Lato" w:eastAsia="Calibri" w:hAnsi="Lato" w:cs="Calibri"/>
          <w:sz w:val="20"/>
          <w:szCs w:val="20"/>
        </w:rPr>
        <w:t> </w:t>
      </w:r>
      <w:r w:rsidRPr="00786705">
        <w:rPr>
          <w:rFonts w:ascii="Lato" w:eastAsia="Calibri" w:hAnsi="Lato" w:cs="Calibri"/>
          <w:sz w:val="20"/>
          <w:szCs w:val="20"/>
        </w:rPr>
        <w:t xml:space="preserve">niepełnosprawnościami zostały zapewnione następujące udogodnienia: </w:t>
      </w:r>
    </w:p>
    <w:p w14:paraId="42EF5B29" w14:textId="77777777" w:rsidR="00786705" w:rsidRPr="00786705" w:rsidRDefault="00786705" w:rsidP="007511B6">
      <w:pPr>
        <w:numPr>
          <w:ilvl w:val="0"/>
          <w:numId w:val="121"/>
        </w:numPr>
        <w:spacing w:after="120" w:line="240" w:lineRule="atLeast"/>
        <w:ind w:left="426" w:hanging="283"/>
        <w:contextualSpacing/>
        <w:jc w:val="both"/>
        <w:rPr>
          <w:rFonts w:ascii="Lato" w:eastAsia="Calibri" w:hAnsi="Lato" w:cs="Times New Roman"/>
          <w:sz w:val="20"/>
          <w:szCs w:val="20"/>
        </w:rPr>
      </w:pPr>
      <w:r w:rsidRPr="00786705">
        <w:rPr>
          <w:rFonts w:ascii="Lato" w:eastAsia="Calibri" w:hAnsi="Lato" w:cs="Times New Roman"/>
          <w:sz w:val="20"/>
          <w:szCs w:val="20"/>
        </w:rPr>
        <w:lastRenderedPageBreak/>
        <w:t>kontynuowanie stosowania poprawnego formatowania tekstu (m.in. leadów, wypunktowań, podlinkowań) na rządowym Portalu GOV.pl, by czytniki używane przez osoby niewidome lub słabowidzące mogły przeczytać go poprawnie,</w:t>
      </w:r>
    </w:p>
    <w:p w14:paraId="73891B98" w14:textId="77777777" w:rsidR="00786705" w:rsidRPr="00786705" w:rsidRDefault="00786705" w:rsidP="007511B6">
      <w:pPr>
        <w:numPr>
          <w:ilvl w:val="0"/>
          <w:numId w:val="121"/>
        </w:numPr>
        <w:spacing w:after="120" w:line="240" w:lineRule="atLeast"/>
        <w:ind w:left="426" w:hanging="283"/>
        <w:contextualSpacing/>
        <w:jc w:val="both"/>
        <w:rPr>
          <w:rFonts w:ascii="Lato" w:eastAsia="Calibri" w:hAnsi="Lato" w:cs="Times New Roman"/>
          <w:sz w:val="20"/>
          <w:szCs w:val="20"/>
        </w:rPr>
      </w:pPr>
      <w:r w:rsidRPr="00786705">
        <w:rPr>
          <w:rFonts w:ascii="Lato" w:eastAsia="Calibri" w:hAnsi="Lato" w:cs="Times New Roman"/>
          <w:sz w:val="20"/>
          <w:szCs w:val="20"/>
        </w:rPr>
        <w:t>kontynuowanie redagowania tekstów alternatywnych (tzw. ALT-ów) do opisywania zdjęć i grafik opublikowanych na stronie internetowej i na oficjalnych kanałach mediów społecznościowych MSWiA – teksty alternatywne czyta czytnik, dzięki któremu osoby niewidome lub słabowidzące mogą dowiedzieć się, co znajduje się na wybranym zdjęciu/grafice,</w:t>
      </w:r>
    </w:p>
    <w:p w14:paraId="6DF47F0A" w14:textId="77777777" w:rsidR="00786705" w:rsidRPr="00786705" w:rsidRDefault="00786705" w:rsidP="007511B6">
      <w:pPr>
        <w:numPr>
          <w:ilvl w:val="0"/>
          <w:numId w:val="121"/>
        </w:numPr>
        <w:spacing w:after="120" w:line="240" w:lineRule="atLeast"/>
        <w:ind w:left="426" w:hanging="283"/>
        <w:contextualSpacing/>
        <w:jc w:val="both"/>
        <w:rPr>
          <w:rFonts w:ascii="Lato" w:eastAsia="Calibri" w:hAnsi="Lato" w:cs="Times New Roman"/>
          <w:sz w:val="20"/>
          <w:szCs w:val="20"/>
        </w:rPr>
      </w:pPr>
      <w:r w:rsidRPr="00786705">
        <w:rPr>
          <w:rFonts w:ascii="Lato" w:eastAsia="Calibri" w:hAnsi="Lato" w:cs="Times New Roman"/>
          <w:sz w:val="20"/>
          <w:szCs w:val="20"/>
        </w:rPr>
        <w:t>kontynuowanie kontroli publikowanych plików na rządowym Portalu GOV.pl, by były to pliki dostępne cyfrowo,</w:t>
      </w:r>
    </w:p>
    <w:p w14:paraId="57BAA754" w14:textId="77777777" w:rsidR="00786705" w:rsidRPr="00786705" w:rsidRDefault="00786705" w:rsidP="007511B6">
      <w:pPr>
        <w:numPr>
          <w:ilvl w:val="0"/>
          <w:numId w:val="121"/>
        </w:numPr>
        <w:spacing w:after="120" w:line="240" w:lineRule="atLeast"/>
        <w:ind w:left="426" w:hanging="283"/>
        <w:contextualSpacing/>
        <w:jc w:val="both"/>
        <w:rPr>
          <w:rFonts w:ascii="Lato" w:eastAsia="Calibri" w:hAnsi="Lato" w:cs="Times New Roman"/>
          <w:sz w:val="20"/>
          <w:szCs w:val="20"/>
        </w:rPr>
      </w:pPr>
      <w:r w:rsidRPr="00786705">
        <w:rPr>
          <w:rFonts w:ascii="Lato" w:eastAsia="Calibri" w:hAnsi="Lato" w:cs="Times New Roman"/>
          <w:sz w:val="20"/>
          <w:szCs w:val="20"/>
        </w:rPr>
        <w:t>kontynuowanie zapewniania napisów do wszystkich filmów wideo zamieszczanych na oficjalnym kanale YouTube MSWiA jak również do tych, które są linkowane na stronę internetową MSWiA – napisy służą dostępności dla osób niesłyszących lub słabosłyszących,</w:t>
      </w:r>
    </w:p>
    <w:p w14:paraId="2EB235BB" w14:textId="121050C6" w:rsidR="00786705" w:rsidRPr="00786705" w:rsidRDefault="00786705" w:rsidP="007511B6">
      <w:pPr>
        <w:numPr>
          <w:ilvl w:val="0"/>
          <w:numId w:val="121"/>
        </w:numPr>
        <w:spacing w:after="120" w:line="240" w:lineRule="atLeast"/>
        <w:ind w:left="426" w:hanging="283"/>
        <w:contextualSpacing/>
        <w:jc w:val="both"/>
        <w:rPr>
          <w:rFonts w:ascii="Lato" w:eastAsia="Calibri" w:hAnsi="Lato" w:cs="Calibri"/>
          <w:i/>
          <w:iCs/>
          <w:sz w:val="20"/>
          <w:szCs w:val="20"/>
        </w:rPr>
      </w:pPr>
      <w:r w:rsidRPr="00786705">
        <w:rPr>
          <w:rFonts w:ascii="Lato" w:eastAsia="Calibri" w:hAnsi="Lato" w:cs="Times New Roman"/>
          <w:sz w:val="20"/>
          <w:szCs w:val="20"/>
        </w:rPr>
        <w:t>sfinalizowanie procesu przenoszenia treści stron internetowych prowadzonych przez departamenty MSWiA do rządowego Portalu GOV.pl, który zapewnia pełną dostępność cyfrową pod względem architektonicznym strony, a także dostarcza funkcjonalności wykorzystywane przez redaktorów do</w:t>
      </w:r>
      <w:r w:rsidR="00C17427">
        <w:rPr>
          <w:rFonts w:ascii="Lato" w:eastAsia="Calibri" w:hAnsi="Lato" w:cs="Times New Roman"/>
          <w:sz w:val="20"/>
          <w:szCs w:val="20"/>
        </w:rPr>
        <w:t> </w:t>
      </w:r>
      <w:r w:rsidRPr="00786705">
        <w:rPr>
          <w:rFonts w:ascii="Lato" w:eastAsia="Calibri" w:hAnsi="Lato" w:cs="Times New Roman"/>
          <w:sz w:val="20"/>
          <w:szCs w:val="20"/>
        </w:rPr>
        <w:t xml:space="preserve">tworzenia treści dostępnych. </w:t>
      </w:r>
      <w:r w:rsidRPr="00786705">
        <w:rPr>
          <w:rFonts w:ascii="Lato" w:eastAsia="Calibri" w:hAnsi="Lato" w:cs="Calibri"/>
          <w:sz w:val="20"/>
          <w:szCs w:val="20"/>
        </w:rPr>
        <w:t>Na stronie GOV.pl funkcjonuje 9 serwisów Ministerstwa, które administrowane są przez departamenty merytoryczne. Zostały one przeszkolone z administrowania systemem oraz z podstawowych zasad dostępności cyfrowej; raz w roku przypominamy im także pisemnie o konieczności stosowania się do zasad ustawy o dostępności oraz informujemy o</w:t>
      </w:r>
      <w:r w:rsidR="00C17427">
        <w:rPr>
          <w:rFonts w:ascii="Lato" w:eastAsia="Calibri" w:hAnsi="Lato" w:cs="Calibri"/>
          <w:sz w:val="20"/>
          <w:szCs w:val="20"/>
        </w:rPr>
        <w:t> </w:t>
      </w:r>
      <w:r w:rsidRPr="00786705">
        <w:rPr>
          <w:rFonts w:ascii="Lato" w:eastAsia="Calibri" w:hAnsi="Lato" w:cs="Calibri"/>
          <w:sz w:val="20"/>
          <w:szCs w:val="20"/>
        </w:rPr>
        <w:t>poradnikach udostępnianych przez Ministerstwo Cyfryzacji,</w:t>
      </w:r>
    </w:p>
    <w:p w14:paraId="05C41636" w14:textId="77777777" w:rsidR="00786705" w:rsidRPr="00786705" w:rsidRDefault="00786705" w:rsidP="007511B6">
      <w:pPr>
        <w:numPr>
          <w:ilvl w:val="0"/>
          <w:numId w:val="121"/>
        </w:numPr>
        <w:spacing w:after="120" w:line="240" w:lineRule="atLeast"/>
        <w:ind w:left="426" w:hanging="283"/>
        <w:contextualSpacing/>
        <w:jc w:val="both"/>
        <w:rPr>
          <w:rFonts w:ascii="Lato" w:eastAsia="Calibri" w:hAnsi="Lato" w:cs="Times New Roman"/>
          <w:sz w:val="20"/>
          <w:szCs w:val="20"/>
        </w:rPr>
      </w:pPr>
      <w:r w:rsidRPr="00786705">
        <w:rPr>
          <w:rFonts w:ascii="Lato" w:eastAsia="Calibri" w:hAnsi="Lato" w:cs="Times New Roman"/>
          <w:sz w:val="20"/>
          <w:szCs w:val="20"/>
        </w:rPr>
        <w:t>bieżąca aktualizacja wykazu stron internetowych podmiotów publicznych.</w:t>
      </w:r>
    </w:p>
    <w:p w14:paraId="4E94CFD6" w14:textId="77777777" w:rsidR="00786705" w:rsidRPr="00786705" w:rsidRDefault="00786705" w:rsidP="00E37149">
      <w:pPr>
        <w:spacing w:after="120"/>
        <w:ind w:left="426" w:hanging="284"/>
        <w:jc w:val="both"/>
        <w:rPr>
          <w:rFonts w:ascii="Lato" w:eastAsia="Times New Roman" w:hAnsi="Lato" w:cs="Calibri Light"/>
          <w:color w:val="000000"/>
          <w:lang w:eastAsia="pl-PL"/>
        </w:rPr>
      </w:pPr>
    </w:p>
    <w:p w14:paraId="3DF623C0" w14:textId="77777777" w:rsidR="00786705" w:rsidRPr="00786705" w:rsidRDefault="00786705" w:rsidP="00786705">
      <w:pPr>
        <w:spacing w:after="120" w:line="240" w:lineRule="atLeast"/>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We współpracy z Cyfryzacją KPRM MSWiA brało udział w realizacji następujących przedsięwzięć mających wpływ m.in. na sytuację osób niepełnosprawnych:</w:t>
      </w:r>
    </w:p>
    <w:p w14:paraId="26C662E1" w14:textId="128DD318" w:rsidR="00786705" w:rsidRPr="00786705" w:rsidRDefault="00786705" w:rsidP="007511B6">
      <w:pPr>
        <w:numPr>
          <w:ilvl w:val="0"/>
          <w:numId w:val="122"/>
        </w:numPr>
        <w:autoSpaceDE w:val="0"/>
        <w:autoSpaceDN w:val="0"/>
        <w:adjustRightInd w:val="0"/>
        <w:spacing w:after="120" w:line="240" w:lineRule="atLeast"/>
        <w:ind w:left="567" w:hanging="283"/>
        <w:contextualSpacing/>
        <w:jc w:val="both"/>
        <w:rPr>
          <w:rFonts w:ascii="Lato" w:eastAsia="Times New Roman" w:hAnsi="Lato" w:cs="Calibri Light"/>
          <w:color w:val="000000"/>
          <w:sz w:val="20"/>
          <w:szCs w:val="20"/>
          <w:lang w:eastAsia="pl-PL"/>
        </w:rPr>
      </w:pPr>
      <w:r w:rsidRPr="00786705">
        <w:rPr>
          <w:rFonts w:ascii="Lato" w:eastAsia="Times New Roman" w:hAnsi="Lato" w:cs="Calibri Light"/>
          <w:color w:val="000000"/>
          <w:sz w:val="20"/>
          <w:szCs w:val="20"/>
          <w:lang w:eastAsia="pl-PL"/>
        </w:rPr>
        <w:t>wdrożenie usługi zameldowania transakcyjnego (maj 2023 r.) - usługa została uruchomiona na</w:t>
      </w:r>
      <w:r w:rsidR="00460D9B">
        <w:rPr>
          <w:rFonts w:ascii="Lato" w:eastAsia="Times New Roman" w:hAnsi="Lato" w:cs="Calibri Light"/>
          <w:color w:val="000000"/>
          <w:sz w:val="20"/>
          <w:szCs w:val="20"/>
          <w:lang w:eastAsia="pl-PL"/>
        </w:rPr>
        <w:t> </w:t>
      </w:r>
      <w:r w:rsidRPr="00786705">
        <w:rPr>
          <w:rFonts w:ascii="Lato" w:eastAsia="Times New Roman" w:hAnsi="Lato" w:cs="Calibri Light"/>
          <w:color w:val="000000"/>
          <w:sz w:val="20"/>
          <w:szCs w:val="20"/>
          <w:lang w:eastAsia="pl-PL"/>
        </w:rPr>
        <w:t>podstawie przepisów wprowadzonych ustawą z dnia 14 października 2021 r. o zmianie ustawy o</w:t>
      </w:r>
      <w:r w:rsidR="00C17427">
        <w:rPr>
          <w:rFonts w:ascii="Lato" w:eastAsia="Times New Roman" w:hAnsi="Lato" w:cs="Calibri Light"/>
          <w:color w:val="000000"/>
          <w:sz w:val="20"/>
          <w:szCs w:val="20"/>
          <w:lang w:eastAsia="pl-PL"/>
        </w:rPr>
        <w:t> </w:t>
      </w:r>
      <w:r w:rsidRPr="00786705">
        <w:rPr>
          <w:rFonts w:ascii="Lato" w:eastAsia="Times New Roman" w:hAnsi="Lato" w:cs="Calibri Light"/>
          <w:color w:val="000000"/>
          <w:sz w:val="20"/>
          <w:szCs w:val="20"/>
          <w:lang w:eastAsia="pl-PL"/>
        </w:rPr>
        <w:t>dowodach osobistych oraz niektórych innych ustaw. Zameldowania w taki zautomatyzowany sposób i bez udziału urzędnika (proces w całości online) może dokonać osoba, która jest właścicielem nieruchomości lub dysponuje innym tytułem prawnym do lokalu, w którym dokonuje zameldowania, ujawnionym w księdze wieczystej, po podaniu numeru księgi wieczystej. Organem udostępniającym usługę jest minister właściwy do spraw informatyzacji,</w:t>
      </w:r>
    </w:p>
    <w:p w14:paraId="23CC1B52" w14:textId="1A1FFD84" w:rsidR="00786705" w:rsidRPr="00786705" w:rsidRDefault="00786705" w:rsidP="007511B6">
      <w:pPr>
        <w:numPr>
          <w:ilvl w:val="0"/>
          <w:numId w:val="122"/>
        </w:numPr>
        <w:autoSpaceDE w:val="0"/>
        <w:autoSpaceDN w:val="0"/>
        <w:adjustRightInd w:val="0"/>
        <w:spacing w:after="120" w:line="240" w:lineRule="atLeast"/>
        <w:ind w:left="567" w:hanging="283"/>
        <w:contextualSpacing/>
        <w:jc w:val="both"/>
        <w:rPr>
          <w:rFonts w:ascii="Lato" w:eastAsia="Times New Roman" w:hAnsi="Lato" w:cs="Calibri Light"/>
          <w:color w:val="000000"/>
          <w:sz w:val="20"/>
          <w:szCs w:val="20"/>
          <w:lang w:eastAsia="pl-PL"/>
        </w:rPr>
      </w:pPr>
      <w:r w:rsidRPr="00786705">
        <w:rPr>
          <w:rFonts w:ascii="Lato" w:eastAsia="Times New Roman" w:hAnsi="Lato" w:cs="Calibri Light"/>
          <w:color w:val="000000"/>
          <w:sz w:val="20"/>
          <w:szCs w:val="20"/>
          <w:lang w:eastAsia="pl-PL"/>
        </w:rPr>
        <w:t>wprowadzenie rozwiązań umożliwiających zastrzeżenie numeru PESEL (listopad 2023 r.) - ustawa o zmianie niektórych ustaw w celu ograniczenia niektórych skutków kradzieży tożsamości wprowadziła zmiany w ustawie o ewidencji ludności, regulując m.in. zasady i tryb zastrzegania i</w:t>
      </w:r>
      <w:r w:rsidR="00C17427">
        <w:rPr>
          <w:rFonts w:ascii="Lato" w:eastAsia="Times New Roman" w:hAnsi="Lato" w:cs="Calibri Light"/>
          <w:color w:val="000000"/>
          <w:sz w:val="20"/>
          <w:szCs w:val="20"/>
          <w:lang w:eastAsia="pl-PL"/>
        </w:rPr>
        <w:t> </w:t>
      </w:r>
      <w:r w:rsidRPr="00786705">
        <w:rPr>
          <w:rFonts w:ascii="Lato" w:eastAsia="Times New Roman" w:hAnsi="Lato" w:cs="Calibri Light"/>
          <w:color w:val="000000"/>
          <w:sz w:val="20"/>
          <w:szCs w:val="20"/>
          <w:lang w:eastAsia="pl-PL"/>
        </w:rPr>
        <w:t>cofania zastrzeżenia numeru PESEL oraz zasady i sposób prowadzenia rejestru zastrzeżeń numerów PESEL. Rozwiązania te mają za zadanie zapobieganie zaciągnięciu, na skradzione dane identyfikujące osobę, różnego rodzaju zobowiązań finansowych (np. kredytów, pożyczek). Organem udostępniającym usługi online dot. zastrzegania i cofania zastrzegania numeru PESEL i</w:t>
      </w:r>
      <w:r w:rsidR="00C17427">
        <w:rPr>
          <w:rFonts w:ascii="Lato" w:eastAsia="Times New Roman" w:hAnsi="Lato" w:cs="Calibri Light"/>
          <w:color w:val="000000"/>
          <w:sz w:val="20"/>
          <w:szCs w:val="20"/>
          <w:lang w:eastAsia="pl-PL"/>
        </w:rPr>
        <w:t> </w:t>
      </w:r>
      <w:r w:rsidRPr="00786705">
        <w:rPr>
          <w:rFonts w:ascii="Lato" w:eastAsia="Times New Roman" w:hAnsi="Lato" w:cs="Calibri Light"/>
          <w:color w:val="000000"/>
          <w:sz w:val="20"/>
          <w:szCs w:val="20"/>
          <w:lang w:eastAsia="pl-PL"/>
        </w:rPr>
        <w:t>prowadzącym ww. rejestr jest minister właściwy do spraw informatyzacji.</w:t>
      </w:r>
    </w:p>
    <w:p w14:paraId="6840DA80" w14:textId="77777777" w:rsidR="00786705" w:rsidRPr="00786705" w:rsidRDefault="00786705" w:rsidP="00E37149">
      <w:pPr>
        <w:spacing w:after="120" w:line="240" w:lineRule="atLeast"/>
        <w:rPr>
          <w:rFonts w:ascii="Lato" w:eastAsia="Calibri" w:hAnsi="Lato" w:cs="Calibri"/>
          <w:lang w:eastAsia="pl-PL"/>
        </w:rPr>
      </w:pPr>
    </w:p>
    <w:p w14:paraId="7ED1C93B" w14:textId="1CD640A9" w:rsidR="00C96E96" w:rsidRPr="00C96E96" w:rsidRDefault="00786705" w:rsidP="00C96E96">
      <w:pPr>
        <w:autoSpaceDE w:val="0"/>
        <w:autoSpaceDN w:val="0"/>
        <w:adjustRightInd w:val="0"/>
        <w:spacing w:after="120" w:line="240" w:lineRule="atLeast"/>
        <w:jc w:val="both"/>
        <w:rPr>
          <w:rFonts w:ascii="Lato" w:hAnsi="Lato" w:cs="Lato-Italic"/>
          <w:sz w:val="20"/>
          <w:szCs w:val="20"/>
        </w:rPr>
      </w:pPr>
      <w:r w:rsidRPr="00C96E96">
        <w:rPr>
          <w:rFonts w:ascii="Lato" w:eastAsia="Calibri" w:hAnsi="Lato" w:cs="Calibri"/>
          <w:sz w:val="20"/>
          <w:szCs w:val="20"/>
          <w:lang w:eastAsia="pl-PL"/>
        </w:rPr>
        <w:t xml:space="preserve">W celu zapewnienia skutecznego dostępu do służb ratunkowych osobom z niepełnosprawnościami </w:t>
      </w:r>
      <w:r w:rsidR="00460D9B">
        <w:rPr>
          <w:rFonts w:ascii="Lato" w:eastAsia="Calibri" w:hAnsi="Lato" w:cs="Calibri"/>
          <w:sz w:val="20"/>
          <w:szCs w:val="20"/>
          <w:lang w:eastAsia="pl-PL"/>
        </w:rPr>
        <w:br/>
      </w:r>
      <w:r w:rsidRPr="00C96E96">
        <w:rPr>
          <w:rFonts w:ascii="Lato" w:eastAsia="Calibri" w:hAnsi="Lato" w:cs="Calibri"/>
          <w:sz w:val="20"/>
          <w:szCs w:val="20"/>
          <w:lang w:eastAsia="pl-PL"/>
        </w:rPr>
        <w:t xml:space="preserve">(w tym osobom głuchym i niedosłyszącym) MSWiA </w:t>
      </w:r>
      <w:r w:rsidR="00C96E96" w:rsidRPr="00C96E96">
        <w:rPr>
          <w:rFonts w:ascii="Lato" w:hAnsi="Lato" w:cs="Lato-Italic"/>
          <w:sz w:val="20"/>
          <w:szCs w:val="20"/>
        </w:rPr>
        <w:t xml:space="preserve">udostępnia publicznie aplikację mobilną Alarm112, umożliwiającą wykonanie zgłoszenia alarmowego w sposób bezgłosowy, za pośrednictwem krótkich wiadomości tekstowych SMS. Aplikacja została uruchomiona przez MSWiA w 2017 r., natomiast w latach 2018-2019 przeprowadzono pilotaż, w którym czynnie udział brało środowisko osób głuchych. </w:t>
      </w:r>
      <w:r w:rsidR="00C17427">
        <w:rPr>
          <w:rFonts w:ascii="Lato" w:hAnsi="Lato" w:cs="Lato-Italic"/>
          <w:sz w:val="20"/>
          <w:szCs w:val="20"/>
        </w:rPr>
        <w:br/>
      </w:r>
      <w:r w:rsidR="00C96E96" w:rsidRPr="00C96E96">
        <w:rPr>
          <w:rFonts w:ascii="Lato" w:hAnsi="Lato" w:cs="Lato-Italic"/>
          <w:sz w:val="20"/>
          <w:szCs w:val="20"/>
        </w:rPr>
        <w:t>W 2019</w:t>
      </w:r>
      <w:r w:rsidR="00C17427">
        <w:rPr>
          <w:rFonts w:ascii="Lato" w:hAnsi="Lato" w:cs="Lato-Italic"/>
          <w:sz w:val="20"/>
          <w:szCs w:val="20"/>
        </w:rPr>
        <w:t xml:space="preserve"> </w:t>
      </w:r>
      <w:r w:rsidR="00C96E96" w:rsidRPr="00C96E96">
        <w:rPr>
          <w:rFonts w:ascii="Lato" w:hAnsi="Lato" w:cs="Lato-Italic"/>
          <w:sz w:val="20"/>
          <w:szCs w:val="20"/>
        </w:rPr>
        <w:t>r</w:t>
      </w:r>
      <w:r w:rsidR="00D04463">
        <w:rPr>
          <w:rFonts w:ascii="Lato" w:hAnsi="Lato" w:cs="Lato-Italic"/>
          <w:sz w:val="20"/>
          <w:szCs w:val="20"/>
        </w:rPr>
        <w:t>.</w:t>
      </w:r>
      <w:r w:rsidR="00C96E96" w:rsidRPr="00C96E96">
        <w:rPr>
          <w:rFonts w:ascii="Lato" w:hAnsi="Lato" w:cs="Lato-Italic"/>
          <w:sz w:val="20"/>
          <w:szCs w:val="20"/>
        </w:rPr>
        <w:t xml:space="preserve"> aplikacja mobilna Alarm112 została udostępniona bezpłatnie wszystkim obywatelom, </w:t>
      </w:r>
      <w:r w:rsidR="00C17427">
        <w:rPr>
          <w:rFonts w:ascii="Lato" w:hAnsi="Lato" w:cs="Lato-Italic"/>
          <w:sz w:val="20"/>
          <w:szCs w:val="20"/>
        </w:rPr>
        <w:br/>
      </w:r>
      <w:r w:rsidR="00C96E96" w:rsidRPr="00C96E96">
        <w:rPr>
          <w:rFonts w:ascii="Lato" w:hAnsi="Lato" w:cs="Lato-Italic"/>
          <w:sz w:val="20"/>
          <w:szCs w:val="20"/>
        </w:rPr>
        <w:t>a w styczniu 2020 r., po zakończeniu pilotażu, została opublikowana jej produkcyjna wersja w sklepach Google Play i</w:t>
      </w:r>
      <w:r w:rsidR="00C17427">
        <w:rPr>
          <w:rFonts w:ascii="Lato" w:hAnsi="Lato" w:cs="Lato-Italic"/>
          <w:sz w:val="20"/>
          <w:szCs w:val="20"/>
        </w:rPr>
        <w:t> </w:t>
      </w:r>
      <w:r w:rsidR="00C96E96" w:rsidRPr="00C96E96">
        <w:rPr>
          <w:rFonts w:ascii="Lato" w:hAnsi="Lato" w:cs="Lato-Italic"/>
          <w:sz w:val="20"/>
          <w:szCs w:val="20"/>
        </w:rPr>
        <w:t>AppStore (do pobrania bezpłatnie dla wszystkich obywateli, na urządzenia z systemem Android oraz iOS). Funkcjonalności aplikacji są nieprzerwanie rozwijane.</w:t>
      </w:r>
    </w:p>
    <w:p w14:paraId="72A511D6" w14:textId="08FCE082" w:rsidR="00C96E96" w:rsidRPr="00C96E96" w:rsidRDefault="00C96E96" w:rsidP="00C96E96">
      <w:pPr>
        <w:autoSpaceDE w:val="0"/>
        <w:autoSpaceDN w:val="0"/>
        <w:adjustRightInd w:val="0"/>
        <w:spacing w:after="120" w:line="240" w:lineRule="atLeast"/>
        <w:jc w:val="both"/>
        <w:rPr>
          <w:rFonts w:ascii="Lato" w:eastAsia="Calibri" w:hAnsi="Lato" w:cs="Calibri"/>
          <w:sz w:val="20"/>
          <w:szCs w:val="20"/>
          <w:lang w:eastAsia="pl-PL"/>
        </w:rPr>
      </w:pPr>
      <w:r w:rsidRPr="00C96E96">
        <w:rPr>
          <w:rFonts w:ascii="Lato" w:hAnsi="Lato" w:cs="Lato-Italic"/>
          <w:sz w:val="20"/>
          <w:szCs w:val="20"/>
        </w:rPr>
        <w:t>W ramach umowy na rozwój i utrzymanie Systemu Teleinformatycz</w:t>
      </w:r>
      <w:r w:rsidR="00C17427">
        <w:rPr>
          <w:rFonts w:ascii="Lato" w:hAnsi="Lato" w:cs="Lato-Italic"/>
          <w:sz w:val="20"/>
          <w:szCs w:val="20"/>
        </w:rPr>
        <w:t>n</w:t>
      </w:r>
      <w:r w:rsidRPr="00C96E96">
        <w:rPr>
          <w:rFonts w:ascii="Lato" w:hAnsi="Lato" w:cs="Lato-Italic"/>
          <w:sz w:val="20"/>
          <w:szCs w:val="20"/>
        </w:rPr>
        <w:t>ego Centrów Powiadamiania Ratunkowego, MSWiA opublikowało, w zakresie przeprowadzenia kampanii informacyjnej, filmy</w:t>
      </w:r>
      <w:r w:rsidR="00C17427">
        <w:rPr>
          <w:rFonts w:ascii="Lato" w:hAnsi="Lato" w:cs="Lato-Italic"/>
          <w:sz w:val="20"/>
          <w:szCs w:val="20"/>
        </w:rPr>
        <w:t> </w:t>
      </w:r>
      <w:r w:rsidRPr="00C96E96">
        <w:rPr>
          <w:rFonts w:ascii="Lato" w:hAnsi="Lato" w:cs="Lato-Italic"/>
          <w:sz w:val="20"/>
          <w:szCs w:val="20"/>
        </w:rPr>
        <w:t xml:space="preserve">instruktażowo-promocyjne skierowane w szczególności do osób głuchych. Zawierają one oprawę lektorską, napisy, infografiki i tłumaczenia na Polski Język Migowy. Przedmiotowe materiały </w:t>
      </w:r>
      <w:r w:rsidRPr="00C96E96">
        <w:rPr>
          <w:rFonts w:ascii="Lato" w:hAnsi="Lato" w:cs="Lato-Italic"/>
          <w:sz w:val="20"/>
          <w:szCs w:val="20"/>
        </w:rPr>
        <w:lastRenderedPageBreak/>
        <w:t>zamieszczone są na stronach internetowych MSWiA, Polskiego Związku Głuchych oraz w mediach społecznościowych.</w:t>
      </w:r>
    </w:p>
    <w:p w14:paraId="7DB5DF73" w14:textId="286B6F63" w:rsidR="00D04463" w:rsidRDefault="00D04463">
      <w:pPr>
        <w:rPr>
          <w:rFonts w:ascii="Lato" w:eastAsia="Times New Roman" w:hAnsi="Lato" w:cs="Times New Roman"/>
          <w:sz w:val="20"/>
          <w:szCs w:val="20"/>
          <w:lang w:eastAsia="pl-PL"/>
        </w:rPr>
      </w:pPr>
    </w:p>
    <w:p w14:paraId="454A4653" w14:textId="0EE0CA0A"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Ministerstwo Sportu</w:t>
      </w:r>
      <w:r w:rsidR="00B6142D">
        <w:rPr>
          <w:rFonts w:ascii="Lato" w:eastAsia="Times New Roman" w:hAnsi="Lato" w:cs="Times New Roman"/>
          <w:sz w:val="20"/>
          <w:szCs w:val="20"/>
          <w:u w:val="single"/>
          <w:lang w:eastAsia="pl-PL"/>
        </w:rPr>
        <w:t xml:space="preserve"> </w:t>
      </w:r>
      <w:r w:rsidR="00E37149">
        <w:rPr>
          <w:rFonts w:ascii="Lato" w:eastAsia="Times New Roman" w:hAnsi="Lato" w:cs="Times New Roman"/>
          <w:sz w:val="20"/>
          <w:szCs w:val="20"/>
          <w:u w:val="single"/>
          <w:lang w:eastAsia="pl-PL"/>
        </w:rPr>
        <w:t xml:space="preserve">i Turystyki </w:t>
      </w:r>
      <w:r w:rsidR="00B6142D">
        <w:rPr>
          <w:rFonts w:ascii="Lato" w:eastAsia="Times New Roman" w:hAnsi="Lato" w:cs="Times New Roman"/>
          <w:sz w:val="20"/>
          <w:szCs w:val="20"/>
          <w:u w:val="single"/>
          <w:lang w:eastAsia="pl-PL"/>
        </w:rPr>
        <w:t>(MS</w:t>
      </w:r>
      <w:r w:rsidR="00E37149">
        <w:rPr>
          <w:rFonts w:ascii="Lato" w:eastAsia="Times New Roman" w:hAnsi="Lato" w:cs="Times New Roman"/>
          <w:sz w:val="20"/>
          <w:szCs w:val="20"/>
          <w:u w:val="single"/>
          <w:lang w:eastAsia="pl-PL"/>
        </w:rPr>
        <w:t>iT</w:t>
      </w:r>
      <w:r w:rsidR="00B6142D">
        <w:rPr>
          <w:rFonts w:ascii="Lato" w:eastAsia="Times New Roman" w:hAnsi="Lato" w:cs="Times New Roman"/>
          <w:sz w:val="20"/>
          <w:szCs w:val="20"/>
          <w:u w:val="single"/>
          <w:lang w:eastAsia="pl-PL"/>
        </w:rPr>
        <w:t>)</w:t>
      </w:r>
    </w:p>
    <w:p w14:paraId="4D78A842"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Zapewniona została:</w:t>
      </w:r>
    </w:p>
    <w:p w14:paraId="28DBB81B" w14:textId="77777777" w:rsidR="00786705" w:rsidRPr="00786705" w:rsidRDefault="00786705" w:rsidP="007511B6">
      <w:pPr>
        <w:numPr>
          <w:ilvl w:val="0"/>
          <w:numId w:val="150"/>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komunikacja na stronie internetowej Ministerstwa oraz w mediach społecznościowych najważniejszych imprez mistrzowskich zawodników z niepełnosprawnościami;</w:t>
      </w:r>
    </w:p>
    <w:p w14:paraId="1032AC44" w14:textId="77777777" w:rsidR="00786705" w:rsidRPr="00786705" w:rsidRDefault="00786705" w:rsidP="007511B6">
      <w:pPr>
        <w:numPr>
          <w:ilvl w:val="0"/>
          <w:numId w:val="150"/>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komunikacja dotycząca ministerialnych programów kierowanych do osób z niepełnosprawnościami w tym programów finansowego wsparcia;</w:t>
      </w:r>
    </w:p>
    <w:p w14:paraId="030778FC" w14:textId="77777777" w:rsidR="00786705" w:rsidRPr="00786705" w:rsidRDefault="00786705" w:rsidP="007511B6">
      <w:pPr>
        <w:numPr>
          <w:ilvl w:val="0"/>
          <w:numId w:val="150"/>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organizacja i komunikacja (na stronie internetowej Ministerstwa oraz w mediach społecznościowych) strefy aktywności Ministerstwa Sportu i Turystyki podczas rodzinnego pikniku z okazji Dnia Dziecka, który odbył się w ogrodach Kancelarii Prezesa Rady Ministrów pod hasłem „Ogrody Przygód”. Wśród zorganizowanych aktywności znalazła się m.in. strefa parabadmintona. Obecni byli także zawodnicy uprawiający szermierkę na wózkach.</w:t>
      </w:r>
    </w:p>
    <w:p w14:paraId="50B90B93" w14:textId="43173150" w:rsidR="00786705" w:rsidRPr="00786705" w:rsidRDefault="00786705" w:rsidP="007511B6">
      <w:pPr>
        <w:numPr>
          <w:ilvl w:val="0"/>
          <w:numId w:val="150"/>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komunikacja na stronie internetowej Ministerstwa oraz w mediach społecznościowych nowelizacji rozporządzenia Ministra Sportu i Turystyki z dnia 17 maja 2022 r. w sprawie stypendiów sportowych. Nowelizacja zwiększa stawki stypendiów dla sportowców za osiągnięcia m.in. w igrzyskach olimpijskich, igrzyskach paralimpijskich i igrzyskach głuchych, a także w mistrzostwach świata i</w:t>
      </w:r>
      <w:r w:rsidR="00460D9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Europy w kategoriach wiekowych seniorów, młodzieżowców i juniorów w konkurencjach objętych programem igrzysk olimpijskich, igrzysk paralimpijskich lub igrzysk głuchych.</w:t>
      </w:r>
    </w:p>
    <w:p w14:paraId="65FDF0CD" w14:textId="7FCE75E7" w:rsidR="00786705" w:rsidRPr="00786705" w:rsidRDefault="00786705" w:rsidP="007511B6">
      <w:pPr>
        <w:numPr>
          <w:ilvl w:val="0"/>
          <w:numId w:val="150"/>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komunikacja najważniejszych inicjatyw Polskiego Komitetu Paralimpijskiego – np. Gali Guttmanny, czyli plebiscytu Polskiego Komitetu Paralimpijskiego na Sportowca Roku. Plebiscyt ma na celu promocję sportu osób z niepełnosprawnościami. Ma również wpływ na społeczeństwo poprzez prezentowanie postaw sportowców z niepełnosprawnościami godnych naśladowania, pomaga przełamywać bariery i stereotypy. Przede wszystkim jednak propaguje uprawianie sportu i</w:t>
      </w:r>
      <w:r w:rsidR="00460D9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aktywności fizycznej mimo niepełnosprawności w myśl zasady, którą powtarzają paralimpijscy mistrzowie: niemożliwe nie istnieje.</w:t>
      </w:r>
    </w:p>
    <w:p w14:paraId="5A0BD69E" w14:textId="1E103137" w:rsidR="00786705" w:rsidRPr="00786705" w:rsidRDefault="00786705" w:rsidP="007511B6">
      <w:pPr>
        <w:numPr>
          <w:ilvl w:val="0"/>
          <w:numId w:val="150"/>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komunikacja Europejskiego Tygodnia Sportu pod hasłem #BeActive (bądź aktywny). Europejski Tydzień Sportu to inicjatywa Komisji Europejskiej mająca promować aktywność fizyczną i idee inkluzywności przez sport. Kampania ma zachęcić obywateli do aktywnego trybu życia, włączając w</w:t>
      </w:r>
      <w:r w:rsidR="00460D9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to osoby z niepełnosprawnościami. Edycja 2023 skupiła się wokół 3 ważnych filarów sportu, które odzwierciedlają również współczesne trendy: zaangażowania, integracji i innowacji.</w:t>
      </w:r>
    </w:p>
    <w:p w14:paraId="133545B1" w14:textId="77777777" w:rsidR="00786705" w:rsidRPr="00786705" w:rsidRDefault="00786705" w:rsidP="007511B6">
      <w:pPr>
        <w:numPr>
          <w:ilvl w:val="0"/>
          <w:numId w:val="150"/>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komunikacja Pikniku Rodzinnego organizowanego w ramach Europejskiego Tygodnia Sportu. Strefa sportu dostępna na pikniku obejmowała m.in. dyscypliny paralimpijskie.</w:t>
      </w:r>
    </w:p>
    <w:p w14:paraId="7DBF460D" w14:textId="305CC6E3" w:rsidR="00786705" w:rsidRPr="00786705" w:rsidRDefault="00786705" w:rsidP="007511B6">
      <w:pPr>
        <w:numPr>
          <w:ilvl w:val="0"/>
          <w:numId w:val="150"/>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komunikacja w mediach społecznościowych związana z promowaniem idei Dnia Walki z</w:t>
      </w:r>
      <w:r w:rsidR="00460D9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Dyskryminacją Osób z Niepełnosprawnościami obchodzonego 5 maja.</w:t>
      </w:r>
    </w:p>
    <w:p w14:paraId="2DEF6E1D"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55601F15" w14:textId="7246B560" w:rsidR="00786705" w:rsidRPr="00786705" w:rsidRDefault="00786705" w:rsidP="00D04463">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Ministerstwo Rodziny, Pracy i Polityki Społecznej (MRPiPS)</w:t>
      </w:r>
    </w:p>
    <w:p w14:paraId="63954C95" w14:textId="57949798"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Na stronie </w:t>
      </w:r>
      <w:r w:rsidRPr="00355FFC">
        <w:rPr>
          <w:rFonts w:ascii="Lato" w:eastAsia="Times New Roman" w:hAnsi="Lato" w:cs="Times New Roman"/>
          <w:color w:val="000000" w:themeColor="text1"/>
          <w:sz w:val="20"/>
          <w:szCs w:val="20"/>
          <w:lang w:eastAsia="pl-PL"/>
        </w:rPr>
        <w:t xml:space="preserve">https://www.gov.pl/web/rodzina/biuletyn-informacji-publicznej </w:t>
      </w:r>
      <w:r w:rsidRPr="00786705">
        <w:rPr>
          <w:rFonts w:ascii="Lato" w:eastAsia="Times New Roman" w:hAnsi="Lato" w:cs="Times New Roman"/>
          <w:sz w:val="20"/>
          <w:szCs w:val="20"/>
          <w:lang w:eastAsia="pl-PL"/>
        </w:rPr>
        <w:t>oraz w Rządowym Procesie Legislacyjnym na stronie podmiotowej Rządowego Centrum Legislacji zamieszczane są projekty aktów normatywnych MRPiPS w wersji spełniającej wymogi dostępności dla osób z niepełnosprawnościami.</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Dla</w:t>
      </w:r>
      <w:r w:rsidR="00460D9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zapewnienia tej dostępności dokumenty są skanowane w formacie .pdf w sposób umożliwiający wyszukiwanie tekstu (tzw. OCR) lub też publikowane w formacie .doc.</w:t>
      </w:r>
    </w:p>
    <w:p w14:paraId="71A7D5CE" w14:textId="38FFD7BB" w:rsidR="00786705" w:rsidRPr="00355FFC" w:rsidRDefault="00786705" w:rsidP="00786705">
      <w:pPr>
        <w:spacing w:after="120" w:line="240" w:lineRule="atLeast"/>
        <w:jc w:val="both"/>
        <w:rPr>
          <w:rFonts w:ascii="Lato" w:eastAsia="Times New Roman" w:hAnsi="Lato" w:cs="Times New Roman"/>
          <w:color w:val="000000" w:themeColor="text1"/>
          <w:sz w:val="20"/>
          <w:szCs w:val="20"/>
          <w:lang w:eastAsia="pl-PL"/>
        </w:rPr>
      </w:pPr>
      <w:r w:rsidRPr="00786705">
        <w:rPr>
          <w:rFonts w:ascii="Lato" w:eastAsia="Times New Roman" w:hAnsi="Lato" w:cs="Times New Roman"/>
          <w:sz w:val="20"/>
          <w:szCs w:val="20"/>
          <w:lang w:eastAsia="pl-PL"/>
        </w:rPr>
        <w:t xml:space="preserve">Zasady te obowiązują również przy publikacji dokumentów na stronie </w:t>
      </w:r>
      <w:r w:rsidRPr="00355FFC">
        <w:rPr>
          <w:rFonts w:ascii="Lato" w:eastAsia="Times New Roman" w:hAnsi="Lato" w:cs="Times New Roman"/>
          <w:color w:val="000000" w:themeColor="text1"/>
          <w:sz w:val="20"/>
          <w:szCs w:val="20"/>
          <w:lang w:eastAsia="pl-PL"/>
        </w:rPr>
        <w:t xml:space="preserve">https://www.gov.pl/web/rodzina. </w:t>
      </w:r>
    </w:p>
    <w:p w14:paraId="4EC22C55" w14:textId="7CD30D9C"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MRPiPS dba o zapewnienie dostępności cyfrowej dla osób z niepełnosprawnościami między innymi poprzez zapewnienie tłumaczeń materiałów filmowych na język migowy i/lub uzupełnianie ich o napisy, a</w:t>
      </w:r>
      <w:r w:rsidR="00460D9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także uzupełnienie opisów materiałów wizualnych o teksty alternatywne na potrzeby czytników zawartości ekranów stosowane przez osoby słabowidzące lub niewidome.</w:t>
      </w:r>
    </w:p>
    <w:p w14:paraId="0A2B9352"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Na stronach internetowych https://www.gov.pl/web/rodzina oraz w mediach społecznościowych: Facebook, Twitter, YouTube, Instagram MRPiPS zamieszczane i aktualizowane są materiały informacyjne (a także dokumentacja fotograficzna), dotyczące systemu wsparcia osób z niepełnosprawnościami i ich </w:t>
      </w:r>
      <w:r w:rsidRPr="00786705">
        <w:rPr>
          <w:rFonts w:ascii="Lato" w:eastAsia="Times New Roman" w:hAnsi="Lato" w:cs="Times New Roman"/>
          <w:sz w:val="20"/>
          <w:szCs w:val="20"/>
          <w:lang w:eastAsia="pl-PL"/>
        </w:rPr>
        <w:lastRenderedPageBreak/>
        <w:t xml:space="preserve">rodzin oraz działań podejmowanych przez MRPiPS na rzecz środowiska osób z niepełnosprawnościami oraz ich opiekunów. </w:t>
      </w:r>
    </w:p>
    <w:p w14:paraId="44BF6D7B" w14:textId="65046053"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MRPiPS na bieżąco współpracuje z przedstawicielami mediów ogólnopolskich oraz regionalnych w</w:t>
      </w:r>
      <w:r w:rsidR="00460D9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zakresie informowania zainteresowanych środowisk niepełnosprawnych obywateli o istotnych zmianach legislacyjnych. </w:t>
      </w:r>
    </w:p>
    <w:p w14:paraId="7ED7E677" w14:textId="61DACC2C"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Zgodnie z art. 6 pkt 2 ustawy o zapewnianiu dostępności, w zakresie dostępności cyfrowej ma</w:t>
      </w:r>
      <w:r w:rsidR="00460D9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zastosowanie ustawa o dostępności cyfrowej. </w:t>
      </w:r>
    </w:p>
    <w:p w14:paraId="3BB15AD1"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Art. 5 ustawy o dostępności cyfrowej wskazuje, że dostępność cyfrowa strony internetowej i aplikacji mobilnej podmiotów publicznych polega na zapewnieniu ich funkcjonalności, kompatybilności, postrzegalności i zrozumiałości. </w:t>
      </w:r>
    </w:p>
    <w:p w14:paraId="1DF5D9DF"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Standard dostępności opisany jest w dokumencie WCAG 2.0. Aby zachować ww. standard MRPiPS dokłada starań aby dochować zasady zapisu publikowanego tekstu tak, aby składał się on z: krótkiego tytułu, leadu, śródtytułów, oddzielających paragrafy tematyczne, które stanowią nagłówki niższego rzędu (H2, H3, itd.).</w:t>
      </w:r>
    </w:p>
    <w:p w14:paraId="7BB40099"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przypadku grafik, infografik, zdjęć MRPiPS dokłada starań aby stosować tekst alternatywny &lt;alt&gt;, dzięki któremu osoby z niepełnosprawnościami mogą zapoznać się z ich treścią.</w:t>
      </w:r>
    </w:p>
    <w:p w14:paraId="4387DD73"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przypadku filmów MRPiPS dokłada starań aby dodawać napisy, które pomogą zrozumieć treść osobom z dysfunkcjami słuchu oraz osobom wyświetlającym materiał z wyciszonym dźwiękiem. Nagrania on-line z konferencji, brefingów z udziałem tłumacza języka migowego.</w:t>
      </w:r>
    </w:p>
    <w:p w14:paraId="4E4765F5"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Zgodnie z art. 6 pkt 3 ustawy o zapewnianiu dostępności określona została również dostępność informacyjno-komunikacyjna, która oznacza m.in. obsługę z wykorzystaniem środków wspierających komunikowanie się, o których mowa w art. 3 pkt 5 ustawy o języku migowym.</w:t>
      </w:r>
    </w:p>
    <w:p w14:paraId="241F5866" w14:textId="2428E11D"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bCs/>
          <w:sz w:val="20"/>
          <w:szCs w:val="20"/>
          <w:lang w:eastAsia="pl-PL"/>
        </w:rPr>
        <w:t xml:space="preserve">Na stronie </w:t>
      </w:r>
      <w:r w:rsidRPr="00355FFC">
        <w:rPr>
          <w:rFonts w:ascii="Lato" w:eastAsia="Times New Roman" w:hAnsi="Lato" w:cs="Times New Roman"/>
          <w:bCs/>
          <w:color w:val="000000" w:themeColor="text1"/>
          <w:sz w:val="20"/>
          <w:szCs w:val="20"/>
          <w:lang w:eastAsia="pl-PL"/>
        </w:rPr>
        <w:t>https://www.gov.pl/web/rodzina/dzialania-ministerstwa,</w:t>
      </w:r>
      <w:r w:rsidRPr="00786705">
        <w:rPr>
          <w:rFonts w:ascii="Lato" w:eastAsia="Times New Roman" w:hAnsi="Lato" w:cs="Times New Roman"/>
          <w:bCs/>
          <w:sz w:val="20"/>
          <w:szCs w:val="20"/>
          <w:lang w:eastAsia="pl-PL"/>
        </w:rPr>
        <w:t>publikowane są treści o zakresie działalności MRPiPS w postaci pliku wideo w naturalnym wizualno-przestrzennym języku komunikowania się osób uprawnionych, tj.: w polskim języku migowym (PJM).</w:t>
      </w:r>
      <w:r w:rsidRPr="00786705">
        <w:rPr>
          <w:rFonts w:ascii="Lato" w:eastAsia="Times New Roman" w:hAnsi="Lato" w:cs="Times New Roman"/>
          <w:sz w:val="20"/>
          <w:szCs w:val="20"/>
          <w:lang w:eastAsia="pl-PL"/>
        </w:rPr>
        <w:t xml:space="preserve"> </w:t>
      </w:r>
    </w:p>
    <w:p w14:paraId="618F0636"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46EE388F" w14:textId="65C3B964"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Ministerstwo Spraw Zagranicznych (MSZ)</w:t>
      </w:r>
    </w:p>
    <w:p w14:paraId="3BFC91DA" w14:textId="2829C6FE"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Mając na względzie konieczność zapewnienia prawa do pełnego uczestnictwa w życiu publicznym i</w:t>
      </w:r>
      <w:r w:rsidR="00460D9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społecznym, MSZ dokłada starań, by materiały filmowe publikowane na stronie internetowej oraz w</w:t>
      </w:r>
      <w:r w:rsidR="00460D9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mediach społecznościowych były opatrzone napisami.</w:t>
      </w:r>
    </w:p>
    <w:p w14:paraId="6374321C"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7BB334CF" w14:textId="0D4A90D8"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Główny Urząd Statystyczny</w:t>
      </w:r>
      <w:r w:rsidR="00B6142D">
        <w:rPr>
          <w:rFonts w:ascii="Lato" w:eastAsia="Times New Roman" w:hAnsi="Lato" w:cs="Times New Roman"/>
          <w:sz w:val="20"/>
          <w:szCs w:val="20"/>
          <w:u w:val="single"/>
          <w:lang w:eastAsia="pl-PL"/>
        </w:rPr>
        <w:t xml:space="preserve"> (GUS)</w:t>
      </w:r>
    </w:p>
    <w:p w14:paraId="24FDE4D5" w14:textId="29D580B1" w:rsidR="00786705" w:rsidRPr="00786705" w:rsidRDefault="00786705" w:rsidP="00B6142D">
      <w:pPr>
        <w:spacing w:after="120" w:line="240" w:lineRule="atLeast"/>
        <w:jc w:val="both"/>
        <w:rPr>
          <w:rFonts w:ascii="Lato" w:eastAsia="Fira Sans" w:hAnsi="Lato" w:cs="Times New Roman"/>
          <w:color w:val="0563C1"/>
          <w:kern w:val="24"/>
          <w:sz w:val="20"/>
          <w:szCs w:val="20"/>
          <w:u w:val="single"/>
          <w:lang w:eastAsia="pl-PL"/>
        </w:rPr>
      </w:pPr>
      <w:r w:rsidRPr="00786705">
        <w:rPr>
          <w:rFonts w:ascii="Lato" w:eastAsia="Calibri" w:hAnsi="Lato" w:cs="Times New Roman"/>
          <w:sz w:val="20"/>
          <w:szCs w:val="20"/>
          <w:lang w:eastAsia="pl-PL"/>
        </w:rPr>
        <w:t xml:space="preserve">W 2023 r. </w:t>
      </w:r>
      <w:r w:rsidRPr="00786705">
        <w:rPr>
          <w:rFonts w:ascii="Lato" w:eastAsia="Fira Sans" w:hAnsi="Lato" w:cs="Times New Roman"/>
          <w:color w:val="000000"/>
          <w:kern w:val="24"/>
          <w:sz w:val="20"/>
          <w:szCs w:val="20"/>
          <w:lang w:eastAsia="pl-PL"/>
        </w:rPr>
        <w:t xml:space="preserve">koordynator do spraw dostępności w Głównym Urzędzie Statystycznym przeprowadził monitoring z realizacji </w:t>
      </w:r>
      <w:r w:rsidRPr="00786705">
        <w:rPr>
          <w:rFonts w:ascii="Lato" w:eastAsia="Calibri" w:hAnsi="Lato" w:cs="Times New Roman"/>
          <w:sz w:val="20"/>
          <w:szCs w:val="20"/>
        </w:rPr>
        <w:t>„</w:t>
      </w:r>
      <w:r w:rsidRPr="00786705">
        <w:rPr>
          <w:rFonts w:ascii="Lato" w:eastAsia="Fira Sans" w:hAnsi="Lato" w:cs="Times New Roman"/>
          <w:bCs/>
          <w:i/>
          <w:color w:val="000000"/>
          <w:kern w:val="24"/>
          <w:sz w:val="20"/>
          <w:szCs w:val="20"/>
          <w:lang w:eastAsia="pl-PL"/>
        </w:rPr>
        <w:t>Planu działania na rzecz poprawy zapewniania dostępności osobom ze szczególnymi potrzebami w Głównym Urzędzie Statystycznym na lata 2021-2025</w:t>
      </w:r>
      <w:r w:rsidRPr="00786705">
        <w:rPr>
          <w:rFonts w:ascii="Lato" w:eastAsia="Fira Sans" w:hAnsi="Lato" w:cs="Times New Roman"/>
          <w:bCs/>
          <w:color w:val="000000"/>
          <w:kern w:val="24"/>
          <w:sz w:val="20"/>
          <w:szCs w:val="20"/>
          <w:lang w:eastAsia="pl-PL"/>
        </w:rPr>
        <w:t>”</w:t>
      </w:r>
      <w:r w:rsidRPr="00786705">
        <w:rPr>
          <w:rFonts w:ascii="Lato" w:eastAsia="Fira Sans" w:hAnsi="Lato" w:cs="Times New Roman"/>
          <w:color w:val="000000"/>
          <w:kern w:val="24"/>
          <w:sz w:val="20"/>
          <w:szCs w:val="20"/>
          <w:lang w:eastAsia="pl-PL"/>
        </w:rPr>
        <w:t xml:space="preserve">. Plan zawiera czynności i planowane do podjęcia kroki niezbędne do zapewniania dostępności architektonicznej, informacyjno-komunikacyjnej i cyfrowej </w:t>
      </w:r>
      <w:r w:rsidRPr="00786705">
        <w:rPr>
          <w:rFonts w:ascii="Lato" w:eastAsia="Calibri" w:hAnsi="Lato" w:cs="Times New Roman"/>
          <w:sz w:val="20"/>
          <w:szCs w:val="20"/>
        </w:rPr>
        <w:t>oraz z zakresu dostępności publikacji.</w:t>
      </w:r>
      <w:r w:rsidRPr="00786705">
        <w:rPr>
          <w:rFonts w:ascii="Lato" w:eastAsia="Fira Sans" w:hAnsi="Lato" w:cs="Times New Roman"/>
          <w:color w:val="000000"/>
          <w:kern w:val="24"/>
          <w:sz w:val="20"/>
          <w:szCs w:val="20"/>
          <w:lang w:eastAsia="pl-PL"/>
        </w:rPr>
        <w:t xml:space="preserve"> Plan zamieszczony jest na </w:t>
      </w:r>
      <w:r w:rsidRPr="00786705">
        <w:rPr>
          <w:rFonts w:ascii="Lato" w:eastAsia="Calibri" w:hAnsi="Lato" w:cs="Times New Roman"/>
          <w:sz w:val="20"/>
          <w:szCs w:val="20"/>
        </w:rPr>
        <w:t xml:space="preserve">Biuletynie Informacji Publicznej GUS (BIP GUS): </w:t>
      </w:r>
      <w:r w:rsidRPr="00355FFC">
        <w:rPr>
          <w:rFonts w:ascii="Lato" w:eastAsia="Fira Sans" w:hAnsi="Lato" w:cs="Times New Roman"/>
          <w:color w:val="000000" w:themeColor="text1"/>
          <w:kern w:val="24"/>
          <w:sz w:val="20"/>
          <w:szCs w:val="20"/>
          <w:lang w:eastAsia="pl-PL"/>
        </w:rPr>
        <w:t>https://bip.stat.gov.pl/e-urzad/dostepnosc.</w:t>
      </w:r>
    </w:p>
    <w:p w14:paraId="3B408E21" w14:textId="77777777" w:rsidR="00786705" w:rsidRPr="00786705" w:rsidRDefault="00786705" w:rsidP="00B6142D">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Przeprowadzony monitoring obejmował uzyskanie i aktualizację informacji z zakresu: stanu realizacji, dotychczasowego zakresu realizacji, przyczyn niewykonania zadania w części lub w całości oraz terminów ich realizacji.</w:t>
      </w:r>
    </w:p>
    <w:p w14:paraId="36995E28" w14:textId="77777777" w:rsidR="00786705" w:rsidRPr="00786705" w:rsidRDefault="00786705" w:rsidP="00B6142D">
      <w:pPr>
        <w:spacing w:after="120" w:line="240" w:lineRule="atLeast"/>
        <w:jc w:val="both"/>
        <w:rPr>
          <w:rFonts w:ascii="Lato" w:eastAsia="Fira Sans" w:hAnsi="Lato" w:cs="Times New Roman"/>
          <w:color w:val="000000"/>
          <w:kern w:val="24"/>
          <w:sz w:val="20"/>
          <w:szCs w:val="20"/>
          <w:lang w:eastAsia="pl-PL"/>
        </w:rPr>
      </w:pPr>
      <w:r w:rsidRPr="00786705">
        <w:rPr>
          <w:rFonts w:ascii="Lato" w:eastAsia="Fira Sans" w:hAnsi="Lato" w:cs="Times New Roman"/>
          <w:color w:val="000000"/>
          <w:kern w:val="24"/>
          <w:sz w:val="20"/>
          <w:szCs w:val="20"/>
          <w:lang w:eastAsia="pl-PL"/>
        </w:rPr>
        <w:t>Osiem urzędów statystycznych kontynuowało w 2023 r. udział w projekcie Szefa Służby Cywilnej „Procedury bez Barier”.</w:t>
      </w:r>
    </w:p>
    <w:p w14:paraId="34BDFA07" w14:textId="2DB27C16" w:rsidR="00786705" w:rsidRPr="00786705" w:rsidRDefault="00786705" w:rsidP="00B6142D">
      <w:pPr>
        <w:spacing w:after="120" w:line="240" w:lineRule="atLeast"/>
        <w:jc w:val="both"/>
        <w:rPr>
          <w:rFonts w:ascii="Lato" w:eastAsia="Calibri" w:hAnsi="Lato" w:cs="Calibri"/>
          <w:sz w:val="20"/>
          <w:szCs w:val="20"/>
        </w:rPr>
      </w:pPr>
      <w:r w:rsidRPr="00786705">
        <w:rPr>
          <w:rFonts w:ascii="Lato" w:eastAsia="Calibri" w:hAnsi="Lato" w:cs="Calibri"/>
          <w:sz w:val="20"/>
          <w:szCs w:val="20"/>
          <w:lang w:eastAsia="pl-PL"/>
        </w:rPr>
        <w:t>Główny Urząd Statystyczny zapewnia obsługę w wyznaczonym przez interesanta terminie, a jeżeli nie</w:t>
      </w:r>
      <w:r w:rsidR="00460D9B">
        <w:rPr>
          <w:rFonts w:ascii="Lato" w:eastAsia="Calibri" w:hAnsi="Lato" w:cs="Calibri"/>
          <w:sz w:val="20"/>
          <w:szCs w:val="20"/>
          <w:lang w:eastAsia="pl-PL"/>
        </w:rPr>
        <w:t> </w:t>
      </w:r>
      <w:r w:rsidRPr="00786705">
        <w:rPr>
          <w:rFonts w:ascii="Lato" w:eastAsia="Calibri" w:hAnsi="Lato" w:cs="Calibri"/>
          <w:sz w:val="20"/>
          <w:szCs w:val="20"/>
          <w:lang w:eastAsia="pl-PL"/>
        </w:rPr>
        <w:t xml:space="preserve">było to możliwe wyznaczał inny dogodny termin. </w:t>
      </w:r>
      <w:r w:rsidRPr="00786705">
        <w:rPr>
          <w:rFonts w:ascii="Lato" w:eastAsia="Calibri" w:hAnsi="Lato" w:cs="Calibri"/>
          <w:sz w:val="20"/>
          <w:szCs w:val="20"/>
        </w:rPr>
        <w:t>Komunikacja z zainteresowanymi odbywała się za</w:t>
      </w:r>
      <w:r w:rsidR="00460D9B">
        <w:rPr>
          <w:rFonts w:ascii="Lato" w:eastAsia="Calibri" w:hAnsi="Lato" w:cs="Calibri"/>
          <w:sz w:val="20"/>
          <w:szCs w:val="20"/>
        </w:rPr>
        <w:t> </w:t>
      </w:r>
      <w:r w:rsidRPr="00786705">
        <w:rPr>
          <w:rFonts w:ascii="Lato" w:eastAsia="Calibri" w:hAnsi="Lato" w:cs="Calibri"/>
          <w:sz w:val="20"/>
          <w:szCs w:val="20"/>
        </w:rPr>
        <w:t>pośrednictwem poczty elektronicznej z wykorzystaniem przesyłania wiadomości tekstowych, w tym SMS, MMS lub komunikatorów internetowych.</w:t>
      </w:r>
    </w:p>
    <w:p w14:paraId="772D9BAE" w14:textId="334F2C36" w:rsidR="00786705" w:rsidRPr="00786705" w:rsidRDefault="00786705" w:rsidP="00B6142D">
      <w:pPr>
        <w:spacing w:after="120" w:line="240" w:lineRule="atLeast"/>
        <w:jc w:val="both"/>
        <w:rPr>
          <w:rFonts w:ascii="Lato" w:eastAsia="Calibri" w:hAnsi="Lato" w:cs="Calibri"/>
          <w:sz w:val="20"/>
          <w:szCs w:val="20"/>
          <w:lang w:eastAsia="pl-PL"/>
        </w:rPr>
      </w:pPr>
      <w:r w:rsidRPr="00786705">
        <w:rPr>
          <w:rFonts w:ascii="Lato" w:eastAsia="Calibri" w:hAnsi="Lato" w:cs="Calibri"/>
          <w:sz w:val="20"/>
          <w:szCs w:val="20"/>
        </w:rPr>
        <w:lastRenderedPageBreak/>
        <w:t xml:space="preserve">Obywatele mogli skontaktować się z urzędem, poprzez dostępne na Portalu Informacyjnym </w:t>
      </w:r>
      <w:r w:rsidRPr="00786705">
        <w:rPr>
          <w:rFonts w:ascii="Lato" w:eastAsia="Calibri" w:hAnsi="Lato" w:cs="Calibri"/>
          <w:i/>
          <w:sz w:val="20"/>
          <w:szCs w:val="20"/>
        </w:rPr>
        <w:t>Pytanie do GUS</w:t>
      </w:r>
      <w:r w:rsidRPr="00786705">
        <w:rPr>
          <w:rFonts w:ascii="Lato" w:eastAsia="Calibri" w:hAnsi="Lato" w:cs="Calibri"/>
          <w:sz w:val="20"/>
          <w:szCs w:val="20"/>
        </w:rPr>
        <w:t xml:space="preserve"> i </w:t>
      </w:r>
      <w:r w:rsidRPr="00786705">
        <w:rPr>
          <w:rFonts w:ascii="Lato" w:eastAsia="Calibri" w:hAnsi="Lato" w:cs="Calibri"/>
          <w:i/>
          <w:sz w:val="20"/>
          <w:szCs w:val="20"/>
        </w:rPr>
        <w:t>Formularz Zapytania o dane</w:t>
      </w:r>
      <w:r w:rsidRPr="00786705">
        <w:rPr>
          <w:rFonts w:ascii="Lato" w:eastAsia="Calibri" w:hAnsi="Lato" w:cs="Calibri"/>
          <w:sz w:val="20"/>
          <w:szCs w:val="20"/>
        </w:rPr>
        <w:t xml:space="preserve">. Korespondencję można było również kierować przy wykorzystaniu </w:t>
      </w:r>
      <w:r w:rsidR="00460D9B">
        <w:rPr>
          <w:rFonts w:ascii="Lato" w:eastAsia="Calibri" w:hAnsi="Lato" w:cs="Calibri"/>
          <w:sz w:val="20"/>
          <w:szCs w:val="20"/>
        </w:rPr>
        <w:br/>
      </w:r>
      <w:r w:rsidRPr="00786705">
        <w:rPr>
          <w:rFonts w:ascii="Lato" w:eastAsia="Calibri" w:hAnsi="Lato" w:cs="Calibri"/>
          <w:sz w:val="20"/>
          <w:szCs w:val="20"/>
          <w:lang w:eastAsia="pl-PL"/>
        </w:rPr>
        <w:t>e-puap i tradycyjnej poczty.</w:t>
      </w:r>
    </w:p>
    <w:p w14:paraId="2BBA6ACF" w14:textId="77777777" w:rsidR="00786705" w:rsidRPr="00786705" w:rsidRDefault="00786705" w:rsidP="00012E26">
      <w:pPr>
        <w:spacing w:after="0" w:line="240" w:lineRule="atLeast"/>
        <w:jc w:val="both"/>
        <w:rPr>
          <w:rFonts w:ascii="Lato" w:eastAsia="Calibri" w:hAnsi="Lato" w:cs="Calibri"/>
          <w:sz w:val="20"/>
          <w:szCs w:val="20"/>
        </w:rPr>
      </w:pPr>
      <w:r w:rsidRPr="00786705">
        <w:rPr>
          <w:rFonts w:ascii="Lato" w:eastAsia="Calibri" w:hAnsi="Lato" w:cs="Calibri"/>
          <w:sz w:val="20"/>
          <w:szCs w:val="20"/>
        </w:rPr>
        <w:t>Zagadnienie dostępności informacyjno-komunikacyjnej było przedmiotem audytów:</w:t>
      </w:r>
    </w:p>
    <w:p w14:paraId="29A03FC6" w14:textId="77777777" w:rsidR="00786705" w:rsidRPr="00786705" w:rsidRDefault="00786705" w:rsidP="00012E26">
      <w:pPr>
        <w:numPr>
          <w:ilvl w:val="0"/>
          <w:numId w:val="124"/>
        </w:numPr>
        <w:spacing w:after="0" w:line="240" w:lineRule="atLeast"/>
        <w:ind w:left="426"/>
        <w:jc w:val="both"/>
        <w:rPr>
          <w:rFonts w:ascii="Lato" w:eastAsia="Calibri" w:hAnsi="Lato" w:cs="Calibri"/>
          <w:sz w:val="20"/>
          <w:szCs w:val="20"/>
          <w:lang w:eastAsia="pl-PL"/>
        </w:rPr>
      </w:pPr>
      <w:r w:rsidRPr="00786705">
        <w:rPr>
          <w:rFonts w:ascii="Lato" w:eastAsia="Calibri" w:hAnsi="Lato" w:cs="Calibri"/>
          <w:sz w:val="20"/>
          <w:szCs w:val="20"/>
          <w:lang w:eastAsia="pl-PL"/>
        </w:rPr>
        <w:t>zewnętrznego w ramach realizacji wsparcia doradczego pn. „Współpraca na rzecz dostępności – szkolenia dla koordynatorów”. Rekomendacje w tym zakresie są sukcesywnie wdrażane w Urzędzie;</w:t>
      </w:r>
    </w:p>
    <w:p w14:paraId="03BB47BB" w14:textId="1F16E851" w:rsidR="00786705" w:rsidRPr="00786705" w:rsidRDefault="00786705" w:rsidP="00012E26">
      <w:pPr>
        <w:numPr>
          <w:ilvl w:val="0"/>
          <w:numId w:val="124"/>
        </w:numPr>
        <w:spacing w:after="0" w:line="240" w:lineRule="atLeast"/>
        <w:ind w:left="426"/>
        <w:jc w:val="both"/>
        <w:rPr>
          <w:rFonts w:ascii="Lato" w:eastAsia="Calibri" w:hAnsi="Lato" w:cs="Calibri"/>
          <w:sz w:val="20"/>
          <w:szCs w:val="20"/>
          <w:lang w:eastAsia="pl-PL"/>
        </w:rPr>
      </w:pPr>
      <w:r w:rsidRPr="00786705">
        <w:rPr>
          <w:rFonts w:ascii="Lato" w:eastAsia="Calibri" w:hAnsi="Lato" w:cs="Calibri"/>
          <w:sz w:val="20"/>
          <w:szCs w:val="20"/>
          <w:lang w:eastAsia="pl-PL"/>
        </w:rPr>
        <w:t>wewnętrznego pn. „Audyt w zakresie realizacji zadań wynikających z ustawy o zapewnianiu dostępności i ustawy z 4 kwietnia 2019 r. o dostępności cyfrowej stron internetowych i aplikacji mobilnych podmiotów publicznych”. Rekomendacje w tym zakresie są poddane analizie i</w:t>
      </w:r>
      <w:r w:rsidR="00460D9B">
        <w:rPr>
          <w:rFonts w:ascii="Lato" w:eastAsia="Calibri" w:hAnsi="Lato" w:cs="Calibri"/>
          <w:sz w:val="20"/>
          <w:szCs w:val="20"/>
          <w:lang w:eastAsia="pl-PL"/>
        </w:rPr>
        <w:t> </w:t>
      </w:r>
      <w:r w:rsidRPr="00786705">
        <w:rPr>
          <w:rFonts w:ascii="Lato" w:eastAsia="Calibri" w:hAnsi="Lato" w:cs="Calibri"/>
          <w:sz w:val="20"/>
          <w:szCs w:val="20"/>
          <w:lang w:eastAsia="pl-PL"/>
        </w:rPr>
        <w:t>sukcesywnie wdrażane w Urzędzie.</w:t>
      </w:r>
    </w:p>
    <w:p w14:paraId="42BB7845" w14:textId="5AB1CABA" w:rsidR="00786705" w:rsidRPr="00786705" w:rsidRDefault="00786705" w:rsidP="00B6142D">
      <w:pPr>
        <w:spacing w:after="120" w:line="240" w:lineRule="atLeast"/>
        <w:jc w:val="both"/>
        <w:rPr>
          <w:rFonts w:ascii="Lato" w:eastAsia="Calibri" w:hAnsi="Lato" w:cs="Calibri"/>
          <w:sz w:val="20"/>
          <w:szCs w:val="20"/>
        </w:rPr>
      </w:pPr>
      <w:r w:rsidRPr="00786705">
        <w:rPr>
          <w:rFonts w:ascii="Lato" w:eastAsia="Calibri" w:hAnsi="Lato" w:cs="Calibri"/>
          <w:sz w:val="20"/>
          <w:szCs w:val="20"/>
        </w:rPr>
        <w:t>Informacje o dostępności Urzędu były również komunikowane w ramach obsługi wycieczek szkolnych do</w:t>
      </w:r>
      <w:r w:rsidR="00A21E39">
        <w:rPr>
          <w:rFonts w:ascii="Lato" w:eastAsia="Calibri" w:hAnsi="Lato" w:cs="Calibri"/>
          <w:sz w:val="20"/>
          <w:szCs w:val="20"/>
        </w:rPr>
        <w:t> </w:t>
      </w:r>
      <w:r w:rsidRPr="00786705">
        <w:rPr>
          <w:rFonts w:ascii="Lato" w:eastAsia="Calibri" w:hAnsi="Lato" w:cs="Calibri"/>
          <w:sz w:val="20"/>
          <w:szCs w:val="20"/>
        </w:rPr>
        <w:t>GUS, co stanowi element budowania pozytywnego wizerunku instytucji, przyjaznej i profesjonalnie przygotowanej do obsługi osób ze szczególnymi potrzebami.</w:t>
      </w:r>
    </w:p>
    <w:p w14:paraId="2D01D6C5" w14:textId="7E37A6AA" w:rsidR="00786705" w:rsidRPr="00786705" w:rsidRDefault="00786705" w:rsidP="00D04463">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W 2023 r</w:t>
      </w:r>
      <w:r w:rsidR="00D04463">
        <w:rPr>
          <w:rFonts w:ascii="Lato" w:eastAsia="Calibri" w:hAnsi="Lato" w:cs="Times New Roman"/>
          <w:sz w:val="20"/>
          <w:szCs w:val="20"/>
        </w:rPr>
        <w:t>.</w:t>
      </w:r>
      <w:r w:rsidRPr="00786705">
        <w:rPr>
          <w:rFonts w:ascii="Lato" w:eastAsia="Calibri" w:hAnsi="Lato" w:cs="Times New Roman"/>
          <w:sz w:val="20"/>
          <w:szCs w:val="20"/>
        </w:rPr>
        <w:t xml:space="preserve"> pracownicy Urzędu wzięli udział w cyklu szkoleń:</w:t>
      </w:r>
    </w:p>
    <w:p w14:paraId="3A990607" w14:textId="01E5CBDE" w:rsidR="00786705" w:rsidRPr="00786705" w:rsidRDefault="00786705" w:rsidP="00D04463">
      <w:pPr>
        <w:numPr>
          <w:ilvl w:val="0"/>
          <w:numId w:val="242"/>
        </w:numPr>
        <w:spacing w:after="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Szkolenie dla koordynatorów ds. dostępności realizowane w ramach projektu KPRM „Współpraca na</w:t>
      </w:r>
      <w:r w:rsidR="00A21E39">
        <w:rPr>
          <w:rFonts w:ascii="Lato" w:eastAsia="Calibri" w:hAnsi="Lato" w:cs="Times New Roman"/>
          <w:sz w:val="20"/>
          <w:szCs w:val="20"/>
          <w:lang w:eastAsia="pl-PL"/>
        </w:rPr>
        <w:t> </w:t>
      </w:r>
      <w:r w:rsidRPr="00786705">
        <w:rPr>
          <w:rFonts w:ascii="Lato" w:eastAsia="Calibri" w:hAnsi="Lato" w:cs="Times New Roman"/>
          <w:sz w:val="20"/>
          <w:szCs w:val="20"/>
          <w:lang w:eastAsia="pl-PL"/>
        </w:rPr>
        <w:t>rzecz dostępności – szkolenia dla koordynatorów”;</w:t>
      </w:r>
    </w:p>
    <w:p w14:paraId="1B8918CE" w14:textId="77777777" w:rsidR="00786705" w:rsidRPr="00786705" w:rsidRDefault="00786705" w:rsidP="007511B6">
      <w:pPr>
        <w:numPr>
          <w:ilvl w:val="0"/>
          <w:numId w:val="242"/>
        </w:numPr>
        <w:spacing w:after="12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Szkolenie z zakresu zarządzania i koordynowania dostępności cyfrowej w projektach dla pracowników administracji publicznej zorganizowane przez KPRM Centrum Rozwoju Kompetencji Cyfrowych;</w:t>
      </w:r>
    </w:p>
    <w:p w14:paraId="75895DA4" w14:textId="77777777" w:rsidR="00786705" w:rsidRPr="00786705" w:rsidRDefault="00786705" w:rsidP="007511B6">
      <w:pPr>
        <w:numPr>
          <w:ilvl w:val="0"/>
          <w:numId w:val="242"/>
        </w:numPr>
        <w:spacing w:after="120" w:line="240" w:lineRule="atLeast"/>
        <w:ind w:left="426"/>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„Przyjazny urząd – szkolenia z zakresu dostępności cyfrowej". Szkolenie dla redaktorów merytorycznych zorganizowane przez Instytut ADN;</w:t>
      </w:r>
    </w:p>
    <w:p w14:paraId="31DA4F5F" w14:textId="6E171D56" w:rsidR="00786705" w:rsidRPr="00786705" w:rsidRDefault="00786705" w:rsidP="007E145B">
      <w:pPr>
        <w:numPr>
          <w:ilvl w:val="0"/>
          <w:numId w:val="242"/>
        </w:numPr>
        <w:spacing w:after="120" w:line="240" w:lineRule="atLeast"/>
        <w:contextualSpacing/>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Cykl szkoleń z zakresu dostępności cyfrowej organizowanych</w:t>
      </w:r>
      <w:r w:rsidR="007E145B">
        <w:rPr>
          <w:rFonts w:ascii="Lato" w:eastAsia="Calibri" w:hAnsi="Lato" w:cs="Times New Roman"/>
          <w:sz w:val="20"/>
          <w:szCs w:val="20"/>
          <w:lang w:eastAsia="pl-PL"/>
        </w:rPr>
        <w:t xml:space="preserve"> do kwietnia 2023 r. przez Cyfryzację KPRM, od maja do grudnia 2023 r. organizatorem było</w:t>
      </w:r>
      <w:r w:rsidR="00823986">
        <w:rPr>
          <w:rFonts w:ascii="Lato" w:eastAsia="Calibri" w:hAnsi="Lato" w:cs="Times New Roman"/>
          <w:sz w:val="20"/>
          <w:szCs w:val="20"/>
          <w:lang w:eastAsia="pl-PL"/>
        </w:rPr>
        <w:t xml:space="preserve"> </w:t>
      </w:r>
      <w:r w:rsidR="007E145B" w:rsidRPr="007E145B">
        <w:rPr>
          <w:rFonts w:ascii="Lato" w:eastAsia="Calibri" w:hAnsi="Lato" w:cs="Times New Roman"/>
          <w:sz w:val="20"/>
          <w:szCs w:val="20"/>
          <w:lang w:eastAsia="pl-PL"/>
        </w:rPr>
        <w:t>Ministerstwo Cyfryzacji</w:t>
      </w:r>
      <w:r w:rsidR="007E145B">
        <w:rPr>
          <w:rFonts w:ascii="Lato" w:eastAsia="Calibri" w:hAnsi="Lato" w:cs="Times New Roman"/>
          <w:sz w:val="20"/>
          <w:szCs w:val="20"/>
          <w:lang w:eastAsia="pl-PL"/>
        </w:rPr>
        <w:t xml:space="preserve">. </w:t>
      </w:r>
    </w:p>
    <w:p w14:paraId="1F23AD7B" w14:textId="6A28B83D" w:rsidR="00786705" w:rsidRPr="007E145B" w:rsidRDefault="00786705" w:rsidP="007E145B">
      <w:pPr>
        <w:numPr>
          <w:ilvl w:val="0"/>
          <w:numId w:val="242"/>
        </w:numPr>
        <w:spacing w:after="120" w:line="240" w:lineRule="atLeast"/>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 xml:space="preserve">Udział w </w:t>
      </w:r>
      <w:r w:rsidR="00060DEC">
        <w:rPr>
          <w:rFonts w:ascii="Lato" w:eastAsia="Calibri" w:hAnsi="Lato" w:cs="Times New Roman"/>
          <w:sz w:val="20"/>
          <w:szCs w:val="20"/>
          <w:lang w:eastAsia="pl-PL"/>
        </w:rPr>
        <w:t>dostępnych</w:t>
      </w:r>
      <w:r w:rsidRPr="00786705">
        <w:rPr>
          <w:rFonts w:ascii="Lato" w:eastAsia="Calibri" w:hAnsi="Lato" w:cs="Times New Roman"/>
          <w:sz w:val="20"/>
          <w:szCs w:val="20"/>
          <w:lang w:eastAsia="pl-PL"/>
        </w:rPr>
        <w:t xml:space="preserve"> środach organizowanych </w:t>
      </w:r>
      <w:r w:rsidR="007E145B">
        <w:rPr>
          <w:rFonts w:ascii="Lato" w:eastAsia="Calibri" w:hAnsi="Lato" w:cs="Times New Roman"/>
          <w:sz w:val="20"/>
          <w:szCs w:val="20"/>
          <w:lang w:eastAsia="pl-PL"/>
        </w:rPr>
        <w:t>do kwietnia 2023 r. przez Cyfryzację KPRM, od maja do grudnia 2023 r. organizatorem było</w:t>
      </w:r>
      <w:r w:rsidR="00823986">
        <w:rPr>
          <w:rFonts w:ascii="Lato" w:eastAsia="Calibri" w:hAnsi="Lato" w:cs="Times New Roman"/>
          <w:sz w:val="20"/>
          <w:szCs w:val="20"/>
          <w:lang w:eastAsia="pl-PL"/>
        </w:rPr>
        <w:t xml:space="preserve"> </w:t>
      </w:r>
      <w:r w:rsidR="007E145B" w:rsidRPr="007E145B">
        <w:rPr>
          <w:rFonts w:ascii="Lato" w:eastAsia="Calibri" w:hAnsi="Lato" w:cs="Times New Roman"/>
          <w:sz w:val="20"/>
          <w:szCs w:val="20"/>
          <w:lang w:eastAsia="pl-PL"/>
        </w:rPr>
        <w:t>Ministerstwo Cyfryzacji</w:t>
      </w:r>
      <w:r w:rsidR="007E145B">
        <w:rPr>
          <w:rFonts w:ascii="Lato" w:eastAsia="Calibri" w:hAnsi="Lato" w:cs="Times New Roman"/>
          <w:sz w:val="20"/>
          <w:szCs w:val="20"/>
          <w:lang w:eastAsia="pl-PL"/>
        </w:rPr>
        <w:t xml:space="preserve">. </w:t>
      </w:r>
    </w:p>
    <w:p w14:paraId="36C3037A" w14:textId="77777777" w:rsidR="00786705" w:rsidRPr="00786705" w:rsidRDefault="00786705" w:rsidP="007E145B">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Dzięki udziałowi w szkoleniach pracownicy podnieśli wiedzę i kompetencje, by lepiej zrozumieć potrzeby interesariuszy ze szczególnymi potrzebami, zapewnić odpowiedni poziom obsługi i standard pracy. </w:t>
      </w:r>
    </w:p>
    <w:p w14:paraId="72693735" w14:textId="6547EAA9" w:rsidR="00786705" w:rsidRPr="00786705" w:rsidRDefault="00786705" w:rsidP="00B6142D">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Dodatkowo, we współpracy z Państwowym Funduszem Rehabilitacji Osób Niepełnosprawnych (PFRON) dla pracowników statystyki został organizowany webinar pt. </w:t>
      </w:r>
      <w:r w:rsidRPr="00786705">
        <w:rPr>
          <w:rFonts w:ascii="Lato" w:eastAsia="Calibri" w:hAnsi="Lato" w:cs="Times New Roman"/>
          <w:i/>
          <w:sz w:val="20"/>
          <w:szCs w:val="20"/>
        </w:rPr>
        <w:t>„Dobre praktyki we wdrażaniu dostępności w podmiocie publicznym na przykładzie PFRON”.</w:t>
      </w:r>
      <w:r w:rsidRPr="00786705">
        <w:rPr>
          <w:rFonts w:ascii="Lato" w:eastAsia="Calibri" w:hAnsi="Lato" w:cs="Times New Roman"/>
          <w:sz w:val="20"/>
          <w:szCs w:val="20"/>
        </w:rPr>
        <w:t xml:space="preserve"> Podczas spotkania pracownicy mogli poszerzyć swoją wiedzę z zakresu zapewniania dostępności osobom ze szczególnymi potrzebami, a także zapoznać się z</w:t>
      </w:r>
      <w:r w:rsidR="00A21E39">
        <w:rPr>
          <w:rFonts w:ascii="Lato" w:eastAsia="Calibri" w:hAnsi="Lato" w:cs="Times New Roman"/>
          <w:sz w:val="20"/>
          <w:szCs w:val="20"/>
        </w:rPr>
        <w:t> </w:t>
      </w:r>
      <w:r w:rsidRPr="00786705">
        <w:rPr>
          <w:rFonts w:ascii="Lato" w:eastAsia="Calibri" w:hAnsi="Lato" w:cs="Times New Roman"/>
          <w:sz w:val="20"/>
          <w:szCs w:val="20"/>
        </w:rPr>
        <w:t>dobrymi praktykami jakie PFRON wdrożył i będzie wdrażał w celu niwelowania barier architektonicznych, informacyjno-komunikacyjnych i cyfrowych.</w:t>
      </w:r>
    </w:p>
    <w:p w14:paraId="4977EEEE" w14:textId="685AA67D" w:rsidR="00786705" w:rsidRPr="00786705" w:rsidRDefault="00786705" w:rsidP="00B6142D">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W statystyce publicznej nieprzerwanie od 2018 </w:t>
      </w:r>
      <w:r w:rsidR="003207C2">
        <w:rPr>
          <w:rFonts w:ascii="Lato" w:eastAsia="Calibri" w:hAnsi="Lato" w:cs="Times New Roman"/>
          <w:sz w:val="20"/>
          <w:szCs w:val="20"/>
        </w:rPr>
        <w:t>r.</w:t>
      </w:r>
      <w:r w:rsidR="00823986">
        <w:rPr>
          <w:rFonts w:ascii="Lato" w:eastAsia="Calibri" w:hAnsi="Lato" w:cs="Times New Roman"/>
          <w:sz w:val="20"/>
          <w:szCs w:val="20"/>
        </w:rPr>
        <w:t xml:space="preserve"> </w:t>
      </w:r>
      <w:r w:rsidRPr="00786705">
        <w:rPr>
          <w:rFonts w:ascii="Lato" w:eastAsia="Calibri" w:hAnsi="Lato" w:cs="Times New Roman"/>
          <w:sz w:val="20"/>
          <w:szCs w:val="20"/>
        </w:rPr>
        <w:t>działa powołany przez Prezesa GUS, międzyresortowy Zespół do spraw statystyki niepełnosprawności. Celem działania Zespołu jest wsparcie rozwoju statystyki z zakresu niepełnosprawności.</w:t>
      </w:r>
    </w:p>
    <w:p w14:paraId="1915F1E9" w14:textId="48CBA3D3" w:rsidR="00786705" w:rsidRPr="00786705" w:rsidRDefault="00786705" w:rsidP="00B6142D">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Rządowa Rada Ludnościowa opublikowała w 2023 r</w:t>
      </w:r>
      <w:r w:rsidR="00D04463">
        <w:rPr>
          <w:rFonts w:ascii="Lato" w:eastAsia="Calibri" w:hAnsi="Lato" w:cs="Times New Roman"/>
          <w:sz w:val="20"/>
          <w:szCs w:val="20"/>
        </w:rPr>
        <w:t>.</w:t>
      </w:r>
      <w:r w:rsidRPr="00786705">
        <w:rPr>
          <w:rFonts w:ascii="Lato" w:eastAsia="Calibri" w:hAnsi="Lato" w:cs="Times New Roman"/>
          <w:sz w:val="20"/>
          <w:szCs w:val="20"/>
        </w:rPr>
        <w:t xml:space="preserve"> publikację naukową „Sytuacja osób niepełnosprawnych. Portret demograficzny, ekonomiczny i społeczny”, będącą efektem konferencji III Kongresu Demograficznego zorganizowanej w 2022 r</w:t>
      </w:r>
      <w:r w:rsidR="00D04463">
        <w:rPr>
          <w:rFonts w:ascii="Lato" w:eastAsia="Calibri" w:hAnsi="Lato" w:cs="Times New Roman"/>
          <w:sz w:val="20"/>
          <w:szCs w:val="20"/>
        </w:rPr>
        <w:t>.</w:t>
      </w:r>
      <w:r w:rsidRPr="00786705">
        <w:rPr>
          <w:rFonts w:ascii="Lato" w:eastAsia="Calibri" w:hAnsi="Lato" w:cs="Times New Roman"/>
          <w:sz w:val="20"/>
          <w:szCs w:val="20"/>
        </w:rPr>
        <w:t xml:space="preserve"> Publikacja szeroko, w sposób interdyscyplinarny analizuje sytuację osób niepełnosprawnych w Polsce. Publikacja dostępna jest bezpłatnie w Internecie</w:t>
      </w:r>
      <w:r w:rsidRPr="00786705">
        <w:rPr>
          <w:rFonts w:ascii="Lato" w:eastAsia="Calibri" w:hAnsi="Lato" w:cs="Times New Roman"/>
          <w:sz w:val="20"/>
          <w:szCs w:val="20"/>
          <w:vertAlign w:val="superscript"/>
        </w:rPr>
        <w:footnoteReference w:id="45"/>
      </w:r>
      <w:r w:rsidRPr="00786705">
        <w:rPr>
          <w:rFonts w:ascii="Lato" w:eastAsia="Calibri" w:hAnsi="Lato" w:cs="Times New Roman"/>
          <w:sz w:val="20"/>
          <w:szCs w:val="20"/>
        </w:rPr>
        <w:t>.</w:t>
      </w:r>
    </w:p>
    <w:p w14:paraId="79EE3C20" w14:textId="2DC07A51" w:rsidR="00786705" w:rsidRPr="00786705" w:rsidRDefault="00786705" w:rsidP="00B6142D">
      <w:pPr>
        <w:spacing w:after="120" w:line="240" w:lineRule="atLeast"/>
        <w:jc w:val="both"/>
        <w:rPr>
          <w:rFonts w:ascii="Lato" w:eastAsia="Calibri" w:hAnsi="Lato" w:cs="Calibri"/>
          <w:sz w:val="20"/>
          <w:szCs w:val="20"/>
        </w:rPr>
      </w:pPr>
      <w:r w:rsidRPr="00786705">
        <w:rPr>
          <w:rFonts w:ascii="Lato" w:eastAsia="Calibri" w:hAnsi="Lato" w:cs="Calibri"/>
          <w:sz w:val="20"/>
          <w:szCs w:val="20"/>
        </w:rPr>
        <w:t>W 2023 r</w:t>
      </w:r>
      <w:r w:rsidR="00D04463">
        <w:rPr>
          <w:rFonts w:ascii="Lato" w:eastAsia="Calibri" w:hAnsi="Lato" w:cs="Calibri"/>
          <w:sz w:val="20"/>
          <w:szCs w:val="20"/>
        </w:rPr>
        <w:t>.</w:t>
      </w:r>
      <w:r w:rsidRPr="00786705">
        <w:rPr>
          <w:rFonts w:ascii="Lato" w:eastAsia="Calibri" w:hAnsi="Lato" w:cs="Calibri"/>
          <w:sz w:val="20"/>
          <w:szCs w:val="20"/>
        </w:rPr>
        <w:t xml:space="preserve"> rozbudowana i na bieżąco aktualizowana była w sieci wewnętrznej Intranet strona poświęcona problematyce niepełnosprawności. Strona funkcjonuje jako podstrona witryny dedykowanej Społecznej Odpowiedzialności GUS (CSR w GUS). </w:t>
      </w:r>
    </w:p>
    <w:p w14:paraId="43859894" w14:textId="4C074419" w:rsidR="00786705" w:rsidRPr="00786705" w:rsidRDefault="00786705" w:rsidP="00B6142D">
      <w:pPr>
        <w:spacing w:after="120" w:line="240" w:lineRule="atLeast"/>
        <w:jc w:val="both"/>
        <w:rPr>
          <w:rFonts w:ascii="Lato" w:eastAsia="Calibri" w:hAnsi="Lato" w:cs="Calibri"/>
          <w:sz w:val="20"/>
          <w:szCs w:val="20"/>
        </w:rPr>
      </w:pPr>
      <w:r w:rsidRPr="00786705">
        <w:rPr>
          <w:rFonts w:ascii="Lato" w:eastAsia="Calibri" w:hAnsi="Lato" w:cs="Calibri"/>
          <w:sz w:val="20"/>
          <w:szCs w:val="20"/>
        </w:rPr>
        <w:t>Stosowano tekst alternatywny w opisie grafik w social mediach oraz właściwy kontrast pomiędzy tłem a</w:t>
      </w:r>
      <w:r w:rsidR="00A21E39">
        <w:rPr>
          <w:rFonts w:ascii="Lato" w:eastAsia="Calibri" w:hAnsi="Lato" w:cs="Calibri"/>
          <w:sz w:val="20"/>
          <w:szCs w:val="20"/>
        </w:rPr>
        <w:t> </w:t>
      </w:r>
      <w:r w:rsidRPr="00786705">
        <w:rPr>
          <w:rFonts w:ascii="Lato" w:eastAsia="Calibri" w:hAnsi="Lato" w:cs="Calibri"/>
          <w:sz w:val="20"/>
          <w:szCs w:val="20"/>
        </w:rPr>
        <w:t>tekstem w grafikach do postów publikowanych w mediach społecznościowych. Zabezpieczano w</w:t>
      </w:r>
      <w:r w:rsidR="00A21E39">
        <w:rPr>
          <w:rFonts w:ascii="Lato" w:eastAsia="Calibri" w:hAnsi="Lato" w:cs="Calibri"/>
          <w:sz w:val="20"/>
          <w:szCs w:val="20"/>
        </w:rPr>
        <w:t> </w:t>
      </w:r>
      <w:r w:rsidRPr="00786705">
        <w:rPr>
          <w:rFonts w:ascii="Lato" w:eastAsia="Calibri" w:hAnsi="Lato" w:cs="Calibri"/>
          <w:sz w:val="20"/>
          <w:szCs w:val="20"/>
        </w:rPr>
        <w:t>przetargach dotyczących realizacji materiałów audiowizualnych, wykonanie wersji z napisami, tłumaczem PJM oraz audiodeskrypcją.</w:t>
      </w:r>
    </w:p>
    <w:p w14:paraId="773B3077" w14:textId="15693C22" w:rsidR="00786705" w:rsidRPr="00786705" w:rsidRDefault="00786705" w:rsidP="00B6142D">
      <w:pPr>
        <w:spacing w:after="120" w:line="240" w:lineRule="atLeast"/>
        <w:jc w:val="both"/>
        <w:rPr>
          <w:rFonts w:ascii="Lato" w:eastAsia="Calibri" w:hAnsi="Lato" w:cs="Calibri"/>
          <w:sz w:val="20"/>
          <w:szCs w:val="20"/>
        </w:rPr>
      </w:pPr>
      <w:r w:rsidRPr="00786705">
        <w:rPr>
          <w:rFonts w:ascii="Lato" w:eastAsia="Calibri" w:hAnsi="Lato" w:cs="Times New Roman"/>
          <w:sz w:val="20"/>
          <w:szCs w:val="20"/>
        </w:rPr>
        <w:lastRenderedPageBreak/>
        <w:t>Ponadto w 2023 r</w:t>
      </w:r>
      <w:r w:rsidR="00D04463">
        <w:rPr>
          <w:rFonts w:ascii="Lato" w:eastAsia="Calibri" w:hAnsi="Lato" w:cs="Times New Roman"/>
          <w:sz w:val="20"/>
          <w:szCs w:val="20"/>
        </w:rPr>
        <w:t>.</w:t>
      </w:r>
      <w:r w:rsidRPr="00786705">
        <w:rPr>
          <w:rFonts w:ascii="Lato" w:eastAsia="Calibri" w:hAnsi="Lato" w:cs="Times New Roman"/>
          <w:sz w:val="20"/>
          <w:szCs w:val="20"/>
        </w:rPr>
        <w:t xml:space="preserve"> kontynuowano modernizację Portalu Informacyjnego GUS w ramach projektu Wrota Statystyki, który zakłada m.in. zapewnienie całkowitej dostępności cyfrowej portalu w oparciu o</w:t>
      </w:r>
      <w:r w:rsidR="00A21E39">
        <w:rPr>
          <w:rFonts w:ascii="Lato" w:eastAsia="Calibri" w:hAnsi="Lato" w:cs="Times New Roman"/>
          <w:sz w:val="20"/>
          <w:szCs w:val="20"/>
        </w:rPr>
        <w:t> </w:t>
      </w:r>
      <w:r w:rsidRPr="00786705">
        <w:rPr>
          <w:rFonts w:ascii="Lato" w:eastAsia="Calibri" w:hAnsi="Lato" w:cs="Times New Roman"/>
          <w:sz w:val="20"/>
          <w:szCs w:val="20"/>
        </w:rPr>
        <w:t>wymogi ustawy o dostępności cyfrowej, oraz WCAG 2.1.</w:t>
      </w:r>
    </w:p>
    <w:p w14:paraId="34BF491B" w14:textId="77777777" w:rsidR="00786705" w:rsidRPr="00786705" w:rsidRDefault="00786705" w:rsidP="00B6142D">
      <w:pPr>
        <w:spacing w:after="120" w:line="240" w:lineRule="atLeast"/>
        <w:jc w:val="both"/>
        <w:rPr>
          <w:rFonts w:ascii="Lato" w:eastAsia="Calibri" w:hAnsi="Lato" w:cs="Calibri"/>
          <w:sz w:val="20"/>
          <w:szCs w:val="20"/>
        </w:rPr>
      </w:pPr>
      <w:r w:rsidRPr="00786705">
        <w:rPr>
          <w:rFonts w:ascii="Lato" w:eastAsia="Calibri" w:hAnsi="Lato" w:cs="Calibri"/>
          <w:sz w:val="20"/>
          <w:szCs w:val="20"/>
        </w:rPr>
        <w:t xml:space="preserve">Zapewnienie dostępności serwisów jest pracą ciągłą, wymagającej zarówno dużej świadomości administratorów/redaktorów stron internetowych, jak i osób przygotowujących materiały przeznaczone do zamieszczenia w Portalu Informacyjnym GUS i BIP GUS. </w:t>
      </w:r>
    </w:p>
    <w:p w14:paraId="29645EA9" w14:textId="0BCCB247" w:rsidR="00786705" w:rsidRPr="00786705" w:rsidRDefault="00786705" w:rsidP="00B6142D">
      <w:pPr>
        <w:spacing w:after="120" w:line="240" w:lineRule="atLeast"/>
        <w:jc w:val="both"/>
        <w:rPr>
          <w:rFonts w:ascii="Lato" w:eastAsia="Calibri" w:hAnsi="Lato" w:cs="Times New Roman"/>
          <w:sz w:val="20"/>
          <w:szCs w:val="20"/>
        </w:rPr>
      </w:pPr>
      <w:r w:rsidRPr="00786705">
        <w:rPr>
          <w:rFonts w:ascii="Lato" w:eastAsia="Calibri" w:hAnsi="Lato" w:cs="Calibri"/>
          <w:sz w:val="20"/>
          <w:szCs w:val="20"/>
        </w:rPr>
        <w:t xml:space="preserve">Ponadto podejmowano działania polegające na uwzględnieniu </w:t>
      </w:r>
      <w:r w:rsidRPr="00786705">
        <w:rPr>
          <w:rFonts w:ascii="Lato" w:eastAsia="Calibri" w:hAnsi="Lato" w:cs="Times New Roman"/>
          <w:sz w:val="20"/>
          <w:szCs w:val="20"/>
        </w:rPr>
        <w:t>– w miarę możliwości – zapisów ustawy o</w:t>
      </w:r>
      <w:r w:rsidR="00A21E39">
        <w:rPr>
          <w:rFonts w:ascii="Lato" w:eastAsia="Calibri" w:hAnsi="Lato" w:cs="Times New Roman"/>
          <w:sz w:val="20"/>
          <w:szCs w:val="20"/>
        </w:rPr>
        <w:t> </w:t>
      </w:r>
      <w:r w:rsidRPr="00786705">
        <w:rPr>
          <w:rFonts w:ascii="Lato" w:eastAsia="Calibri" w:hAnsi="Lato" w:cs="Times New Roman"/>
          <w:sz w:val="20"/>
          <w:szCs w:val="20"/>
        </w:rPr>
        <w:t xml:space="preserve">dostępności cyfrowej podczas realizacji projektu „Przestrzenne Dane Statystyczne w Systemie Informacyjnym Państwa” (PDS)”, którego wynikowym produktem jest Portal Geostatystyczny. </w:t>
      </w:r>
      <w:r w:rsidR="00A21E39">
        <w:rPr>
          <w:rFonts w:ascii="Lato" w:eastAsia="Calibri" w:hAnsi="Lato" w:cs="Times New Roman"/>
          <w:sz w:val="20"/>
          <w:szCs w:val="20"/>
        </w:rPr>
        <w:br/>
      </w:r>
      <w:r w:rsidRPr="00786705">
        <w:rPr>
          <w:rFonts w:ascii="Lato" w:eastAsia="Calibri" w:hAnsi="Lato" w:cs="Times New Roman"/>
          <w:sz w:val="20"/>
          <w:szCs w:val="20"/>
        </w:rPr>
        <w:t xml:space="preserve">W 2023 </w:t>
      </w:r>
      <w:r w:rsidR="00EA2A88">
        <w:rPr>
          <w:rFonts w:ascii="Lato" w:eastAsia="Calibri" w:hAnsi="Lato" w:cs="Times New Roman"/>
          <w:sz w:val="20"/>
          <w:szCs w:val="20"/>
        </w:rPr>
        <w:t>r.</w:t>
      </w:r>
      <w:r w:rsidRPr="00786705">
        <w:rPr>
          <w:rFonts w:ascii="Lato" w:eastAsia="Calibri" w:hAnsi="Lato" w:cs="Times New Roman"/>
          <w:sz w:val="20"/>
          <w:szCs w:val="20"/>
        </w:rPr>
        <w:t xml:space="preserve"> kontynuowane były działania utrzymania strony informacyjnej Portalu Geostatystycznego </w:t>
      </w:r>
      <w:r w:rsidRPr="00355FFC">
        <w:rPr>
          <w:rFonts w:ascii="Lato" w:eastAsia="Calibri" w:hAnsi="Lato" w:cs="Times New Roman"/>
          <w:color w:val="000000" w:themeColor="text1"/>
          <w:sz w:val="20"/>
          <w:szCs w:val="20"/>
        </w:rPr>
        <w:t xml:space="preserve">https:// geo.stat.gov.pl/ </w:t>
      </w:r>
      <w:r w:rsidRPr="00786705">
        <w:rPr>
          <w:rFonts w:ascii="Lato" w:eastAsia="Calibri" w:hAnsi="Lato" w:cs="Times New Roman"/>
          <w:sz w:val="20"/>
          <w:szCs w:val="20"/>
        </w:rPr>
        <w:t xml:space="preserve">w pełni dostosowanej do wymogów WCAG 2.1. </w:t>
      </w:r>
      <w:r w:rsidRPr="00786705">
        <w:rPr>
          <w:rFonts w:ascii="Lato" w:eastAsia="Calibri" w:hAnsi="Lato" w:cs="Times New Roman"/>
          <w:bCs/>
          <w:sz w:val="20"/>
          <w:szCs w:val="20"/>
        </w:rPr>
        <w:t xml:space="preserve">Ze strony informacyjnej użytkownik wchodzi do poszczególnych modułów </w:t>
      </w:r>
      <w:r w:rsidRPr="00786705">
        <w:rPr>
          <w:rFonts w:ascii="Lato" w:eastAsia="Calibri" w:hAnsi="Lato" w:cs="Times New Roman"/>
          <w:sz w:val="20"/>
          <w:szCs w:val="20"/>
        </w:rPr>
        <w:t>Portalu Geostatystycznego, które są modułami mapowymi. Użytkownik ma również możliwość skorzystania z aplikacji mobilnej Portalu Geostatystycznego udostępnionej dla systemów Android i iOS pod nazwą GUS Geo. Poszczególne moduły Portalu Geostatystycznego jak i aplikacja mobilna zawierają mapy i są wyłączone z obowiązku spełnienia standardów dostępności określonych w specyfikacji WCAG 2.1, zgodnie z zapisami ustawy o dostępności cyfrowej. Ustawy o dostępności cyfrowej nie stosuje się do elementów stron internetowych i aplikacji mobilnych zawierających: mapy oraz mapy interaktywne, w tym geoportali, pod warunkiem, że</w:t>
      </w:r>
      <w:r w:rsidR="00A21E39">
        <w:rPr>
          <w:rFonts w:ascii="Lato" w:eastAsia="Calibri" w:hAnsi="Lato" w:cs="Times New Roman"/>
          <w:sz w:val="20"/>
          <w:szCs w:val="20"/>
        </w:rPr>
        <w:t> </w:t>
      </w:r>
      <w:r w:rsidRPr="00786705">
        <w:rPr>
          <w:rFonts w:ascii="Lato" w:eastAsia="Calibri" w:hAnsi="Lato" w:cs="Times New Roman"/>
          <w:sz w:val="20"/>
          <w:szCs w:val="20"/>
        </w:rPr>
        <w:t xml:space="preserve">w przypadku map interaktywnych i geoportali przeznaczonych do zastosowań nawigacyjnych, dane teleadresowe i położenie geograficzne prezentowane są w sposób dostępny cyfrowo. Główny Urząd Statystyczny dokonał jednak wszelkich starań, aby podnieść komfort pracy osobom z niepełnosprawnościami. Deklaracja dostępności znajduje się na stronie informacyjnej Portalu Geostatystycznego pod linkiem </w:t>
      </w:r>
      <w:r w:rsidRPr="00355FFC">
        <w:rPr>
          <w:rFonts w:ascii="Lato" w:eastAsia="Calibri" w:hAnsi="Lato" w:cs="Times New Roman"/>
          <w:color w:val="000000" w:themeColor="text1"/>
          <w:sz w:val="20"/>
          <w:szCs w:val="20"/>
        </w:rPr>
        <w:t>https://geo.stat.gov.pl/deklaracja-dostepnosci/.</w:t>
      </w:r>
    </w:p>
    <w:p w14:paraId="0A9048AC"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5C40A8B4" w14:textId="109B4D68"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Instytut Pracy i Spraw Socjalnych</w:t>
      </w:r>
      <w:r w:rsidR="00B6142D">
        <w:rPr>
          <w:rFonts w:ascii="Lato" w:eastAsia="Times New Roman" w:hAnsi="Lato" w:cs="Times New Roman"/>
          <w:sz w:val="20"/>
          <w:szCs w:val="20"/>
          <w:u w:val="single"/>
          <w:lang w:eastAsia="pl-PL"/>
        </w:rPr>
        <w:t xml:space="preserve"> (IPiSS)</w:t>
      </w:r>
    </w:p>
    <w:p w14:paraId="3794E067" w14:textId="68D5414D"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Strona internetowa Instytutu Pracy i Spraw Socjalnych spełnia obowiązkowe standardy dostępności dla osób niepełnosprawnych, zapewniając pełen dostęp do treści. Strona jest zoptymalizowana pod kątem czytelnictwa przez czytniki ekranowe, posiada odpowiednie kontrasty kolorów, czytelną czcionkę oraz alternatywne opisy dla elementów graficznych. Strona posiada deklarację dostępności cyfrowej. W</w:t>
      </w:r>
      <w:r w:rsidR="00A21E39">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swoich działania Instytut Pracy i Spraw Socjalnych odnosi się do postanowień zapisów ustawy o języku migowym. Przykładowo,</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strona internetowa debaty.ipiss.com.pl spełnia wyganiania WCAG na poziomie AA, zapewnia informacje przetłumaczone na polski</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język migowy, treści typu transkrypcja i audio deskrypcja dostępne są w wersjach cyfrowych.</w:t>
      </w:r>
    </w:p>
    <w:p w14:paraId="65718F2E"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508EC7A7" w14:textId="6E08847D"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Komenda Główna Państwowej Straży Pożarnej</w:t>
      </w:r>
      <w:r w:rsidR="00B6142D">
        <w:rPr>
          <w:rFonts w:ascii="Lato" w:eastAsia="Times New Roman" w:hAnsi="Lato" w:cs="Times New Roman"/>
          <w:sz w:val="20"/>
          <w:szCs w:val="20"/>
          <w:u w:val="single"/>
          <w:lang w:eastAsia="pl-PL"/>
        </w:rPr>
        <w:t xml:space="preserve"> (PSP)</w:t>
      </w:r>
    </w:p>
    <w:p w14:paraId="108E39BF" w14:textId="52774E1A"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Komenda Główna PSP jako podmiot publiczny zapewnia poprzez koordynatorów ds. dostępności realizację ustawowych obowiązków wobec osób ze szczególnymi potrzebami, zgodnie z art. 14 Ustawy z</w:t>
      </w:r>
      <w:r w:rsidR="00A21E39">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dnia 19 lipca 2019 r. o zapewnianiu dostępności.</w:t>
      </w:r>
    </w:p>
    <w:p w14:paraId="3B4A1354" w14:textId="10E7CE10"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Biurze Komendanta Głównego funkcję koordynatora ds. dostępności cyfrowej oraz koordynatora ds.</w:t>
      </w:r>
      <w:r w:rsidR="00A21E39">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dostępności informacyjno-komunikacyjnej pełni dwóch funkcjonariuszy. Podejmowane przez nich czynności w 2023 </w:t>
      </w:r>
      <w:r w:rsidR="003207C2">
        <w:rPr>
          <w:rFonts w:ascii="Lato" w:eastAsia="Times New Roman" w:hAnsi="Lato" w:cs="Times New Roman"/>
          <w:sz w:val="20"/>
          <w:szCs w:val="20"/>
          <w:lang w:eastAsia="pl-PL"/>
        </w:rPr>
        <w:t>r</w:t>
      </w:r>
      <w:r w:rsidR="00D04463">
        <w:rPr>
          <w:rFonts w:ascii="Lato" w:eastAsia="Times New Roman" w:hAnsi="Lato" w:cs="Times New Roman"/>
          <w:sz w:val="20"/>
          <w:szCs w:val="20"/>
          <w:lang w:eastAsia="pl-PL"/>
        </w:rPr>
        <w:t>.</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obejmowały oprócz zapewnienia ustawowo wymaganej dostępności komendy osobom ze szczególnymi potrzebami także monitorowanie podległych jednostek organizacyjnych PSP pod względem wykonania przez nich obowiązków wynikających m.in. z ustawy o zapewnianiu dostępności, ustawy o dostępności cyfrowej oraz ustawy o języku migowym.</w:t>
      </w:r>
    </w:p>
    <w:p w14:paraId="23D4472C" w14:textId="77777777" w:rsidR="00786705" w:rsidRPr="00786705" w:rsidRDefault="00786705" w:rsidP="00D04463">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aspekcie dostępności cyfrowej:</w:t>
      </w:r>
    </w:p>
    <w:p w14:paraId="21BB2BAB" w14:textId="77777777" w:rsidR="00786705" w:rsidRPr="00786705" w:rsidRDefault="00786705" w:rsidP="00D04463">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a) strona internetowa https://www.gov.pl/web/kgpsp jest częściowo zgodna ze standardem WCAG 2.1. spełniając część wymagań wynikających z Ustawy o dostępności cyfrowej, zgodnie z zamieszczoną deklaracją dostępności;</w:t>
      </w:r>
    </w:p>
    <w:p w14:paraId="692F5C94" w14:textId="50F940C0" w:rsidR="00786705" w:rsidRPr="00786705" w:rsidRDefault="00786705" w:rsidP="00B6142D">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b) na stronie internetowej https://www.gov.pl/web/kgpsp na bieżąco publikowane lub aktualizowane są informacje oraz dokumenty. Zgodnie z obowiązującymi przepisami prawa aktualizowane są informacje</w:t>
      </w:r>
      <w:r w:rsidR="00B6142D">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 xml:space="preserve">dla osób z niepełnosprawnością nt. dostępności podmiotu, tj: deklaracja dostępności, raport o stanie </w:t>
      </w:r>
      <w:r w:rsidRPr="00786705">
        <w:rPr>
          <w:rFonts w:ascii="Lato" w:eastAsia="Times New Roman" w:hAnsi="Lato" w:cs="Times New Roman"/>
          <w:sz w:val="20"/>
          <w:szCs w:val="20"/>
          <w:lang w:eastAsia="pl-PL"/>
        </w:rPr>
        <w:lastRenderedPageBreak/>
        <w:t>dostępności podmiotu publicznego, aktualne plany działalności na rzecz poprawy zapewnienia dostępności osobom ze szczególnymi potrzebami oraz wnioski i treści zapewniające dostęp do informacji o instytucji;</w:t>
      </w:r>
    </w:p>
    <w:p w14:paraId="58FF8549" w14:textId="77777777" w:rsidR="00786705" w:rsidRPr="00786705" w:rsidRDefault="00786705" w:rsidP="00B6142D">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c) strona internetowa „Przegląd Pożarniczy” - www.ppoz.pl, posiada certyfikat dostępności WCAG 2.1, który został wystawiony przez wykonawcę strony. Strona „Przeglądu Pożarniczego” jest prawie w pełni zgodna z WCAG 2.1 na poziomie A i AA;</w:t>
      </w:r>
    </w:p>
    <w:p w14:paraId="5DA93475" w14:textId="77777777" w:rsidR="00786705" w:rsidRPr="00786705" w:rsidRDefault="00786705" w:rsidP="00B6142D">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d) prowadzone były regularne przeglądy zasobów cyfrowych pod kątem zgodności z normami dostępności i ich aktualizacja zgodnie z najnowszymi wytycznymi;</w:t>
      </w:r>
    </w:p>
    <w:p w14:paraId="3F4E5EC5" w14:textId="488DAD9F" w:rsidR="00786705" w:rsidRDefault="00786705" w:rsidP="00B6142D">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e) realizowano proces budowania wśród współpracowników świadomości znaczenia i wymagań dotyczących dostępności cyfrowej oraz ich roli w zapewnieniu zgodności.</w:t>
      </w:r>
    </w:p>
    <w:p w14:paraId="7E4A96DB" w14:textId="2649CEE6" w:rsidR="00B6142D" w:rsidRPr="00786705" w:rsidRDefault="00B6142D" w:rsidP="00177CC4">
      <w:pPr>
        <w:spacing w:before="120" w:after="0" w:line="240" w:lineRule="atLeast"/>
        <w:jc w:val="both"/>
        <w:rPr>
          <w:rFonts w:ascii="Lato" w:eastAsia="Times New Roman" w:hAnsi="Lato" w:cs="Times New Roman"/>
          <w:sz w:val="20"/>
          <w:szCs w:val="20"/>
          <w:lang w:eastAsia="pl-PL"/>
        </w:rPr>
      </w:pPr>
      <w:r w:rsidRPr="00B6142D">
        <w:rPr>
          <w:rFonts w:ascii="Lato" w:eastAsia="Times New Roman" w:hAnsi="Lato" w:cs="Times New Roman"/>
          <w:sz w:val="20"/>
          <w:szCs w:val="20"/>
          <w:lang w:eastAsia="pl-PL"/>
        </w:rPr>
        <w:t>W 2023 r.</w:t>
      </w:r>
      <w:r w:rsidR="00823986">
        <w:rPr>
          <w:rFonts w:ascii="Lato" w:eastAsia="Times New Roman" w:hAnsi="Lato" w:cs="Times New Roman"/>
          <w:sz w:val="20"/>
          <w:szCs w:val="20"/>
          <w:lang w:eastAsia="pl-PL"/>
        </w:rPr>
        <w:t xml:space="preserve"> </w:t>
      </w:r>
      <w:r w:rsidRPr="00B6142D">
        <w:rPr>
          <w:rFonts w:ascii="Lato" w:eastAsia="Times New Roman" w:hAnsi="Lato" w:cs="Times New Roman"/>
          <w:sz w:val="20"/>
          <w:szCs w:val="20"/>
          <w:lang w:eastAsia="pl-PL"/>
        </w:rPr>
        <w:t>Komendant Główny PSP zatwierdził i udostępnił do służbowego zastosowania we wszystkich podległych jednostkach "Wytyczne</w:t>
      </w:r>
      <w:r w:rsidR="00823986">
        <w:rPr>
          <w:rFonts w:ascii="Lato" w:eastAsia="Times New Roman" w:hAnsi="Lato" w:cs="Times New Roman"/>
          <w:sz w:val="20"/>
          <w:szCs w:val="20"/>
          <w:lang w:eastAsia="pl-PL"/>
        </w:rPr>
        <w:t xml:space="preserve"> </w:t>
      </w:r>
      <w:r w:rsidRPr="00B6142D">
        <w:rPr>
          <w:rFonts w:ascii="Lato" w:eastAsia="Times New Roman" w:hAnsi="Lato" w:cs="Times New Roman"/>
          <w:sz w:val="20"/>
          <w:szCs w:val="20"/>
          <w:lang w:eastAsia="pl-PL"/>
        </w:rPr>
        <w:t>w zakresie zapewniania dostępności dla osób ze szczególnymi potrzebami w jednostkach organizacyjnych Państwowej Straży Pożarnej", które stanowią kompleksowe ujęcie tematyki dostępności i potrzeb osób z niepełnosprawnościami w jednostkach organizacyjnych PSP. Niniejszy dokument został sporządzony w celu ujednolicenia interpretacji regulacji prawnych, które określają szczegółowo zakres zadań spoczywających na podmiotach publicznych w obszarze zapewniania dostępności. Głównym celem opracowania wytycznych było także zapewnienie spójności w decyzjach podejmowanych przez kierowników jednostek organizacyjnych PSP i wyznaczonych koordynatorów do</w:t>
      </w:r>
      <w:r w:rsidR="00A21E39">
        <w:rPr>
          <w:rFonts w:ascii="Lato" w:eastAsia="Times New Roman" w:hAnsi="Lato" w:cs="Times New Roman"/>
          <w:sz w:val="20"/>
          <w:szCs w:val="20"/>
          <w:lang w:eastAsia="pl-PL"/>
        </w:rPr>
        <w:t> </w:t>
      </w:r>
      <w:r w:rsidRPr="00B6142D">
        <w:rPr>
          <w:rFonts w:ascii="Lato" w:eastAsia="Times New Roman" w:hAnsi="Lato" w:cs="Times New Roman"/>
          <w:sz w:val="20"/>
          <w:szCs w:val="20"/>
          <w:lang w:eastAsia="pl-PL"/>
        </w:rPr>
        <w:t>spraw dostępności.</w:t>
      </w:r>
    </w:p>
    <w:p w14:paraId="3C96857B" w14:textId="77777777"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p>
    <w:p w14:paraId="758B9852" w14:textId="20C01E17"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Krajowe Biuro Wyborcze</w:t>
      </w:r>
      <w:r w:rsidR="00B6142D">
        <w:rPr>
          <w:rFonts w:ascii="Lato" w:eastAsia="Times New Roman" w:hAnsi="Lato" w:cs="Times New Roman"/>
          <w:sz w:val="20"/>
          <w:szCs w:val="20"/>
          <w:u w:val="single"/>
          <w:lang w:eastAsia="pl-PL"/>
        </w:rPr>
        <w:t xml:space="preserve"> (KBW)</w:t>
      </w:r>
    </w:p>
    <w:p w14:paraId="075F7D6D" w14:textId="5B981EE2"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zakresie zapewnienia osobom niepełnosprawnym odpowiedniego poziomu możliwości komunikowania się, osobom doświadczającym takich trudności zapewniono możliwość kontaktu z</w:t>
      </w:r>
      <w:r w:rsidR="00A21E39">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Państwową Komisją Wyborczą za pośrednictwem poczty elektronicznej (e-mail), a także za</w:t>
      </w:r>
      <w:r w:rsidR="00A21E39">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pośrednictwem serwisów społecznościowych Facebook i X. Istnieje także możliwość komunikowania się z Komisją za pomocą platformy ePUAP. Informacja o tych usługach, tj.: adres e-mail, adres skrytki ePUAP, link do serwisów Facebook, X dostępne są w Biuletynie Informacji Publicznej na stronie internetowej Państwowej Komisji Wyborczej pkw.gov.pl. Strona internetowa Państwowej Komisji Wyborczej i Krajowego Biura Wyborczego jest dostępna w wersji o podwyższonym kontraście. Udostępniono także na niej usługę tłumacza języka migowego – „Migam”, polegającą na</w:t>
      </w:r>
      <w:r w:rsidR="00A21E39">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natychmiastowym połączeniu wideo z tłumaczem języka migowego.</w:t>
      </w:r>
    </w:p>
    <w:p w14:paraId="13A5AFB5"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56526661" w14:textId="546ADB3C"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Narodowy Fundusz Zdrowia (NFZ)</w:t>
      </w:r>
    </w:p>
    <w:p w14:paraId="322E76D9" w14:textId="77777777" w:rsidR="00786705" w:rsidRPr="00786705" w:rsidRDefault="00786705" w:rsidP="00D04463">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Działania NFZ zapewniające dostępność:</w:t>
      </w:r>
    </w:p>
    <w:p w14:paraId="3B9233FB" w14:textId="77777777" w:rsidR="00786705" w:rsidRPr="00786705" w:rsidRDefault="00786705" w:rsidP="00D04463">
      <w:pPr>
        <w:numPr>
          <w:ilvl w:val="2"/>
          <w:numId w:val="125"/>
        </w:numPr>
        <w:spacing w:after="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Rozbudowano prowadzone portale – Akademia NFZ i Diety NFZ – z uwzględnieniem wymogów dostępności cyfrowej. W nowym projekcie NFZ – Centrum Słowników – zadbano o przestrzeganie standardów dostępności. Wszystkie nowe filmy na kanale YouTube Akademia NFZ, posiadają napisy.</w:t>
      </w:r>
    </w:p>
    <w:p w14:paraId="72E0F328" w14:textId="7D380F0F" w:rsidR="00786705" w:rsidRPr="00786705" w:rsidRDefault="00786705" w:rsidP="007511B6">
      <w:pPr>
        <w:numPr>
          <w:ilvl w:val="2"/>
          <w:numId w:val="125"/>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2023 r</w:t>
      </w:r>
      <w:r w:rsidR="00D04463">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rozpoczęto realizację: 20 filmów edukacyjno-informacyjnych o tematyce profilaktyki zdrowotnej w wersji z napisami, tłumaczeniem na Polski Język Migowy (PJM), wizytówki kanału YouTube w wersji z napisami, tłumaczeniem na Polski Język Migowy (PJM), 40 filmów shorts w wersji z napisami.</w:t>
      </w:r>
    </w:p>
    <w:p w14:paraId="3ADD309B" w14:textId="77777777" w:rsidR="00786705" w:rsidRPr="00786705" w:rsidRDefault="00786705" w:rsidP="007511B6">
      <w:pPr>
        <w:numPr>
          <w:ilvl w:val="2"/>
          <w:numId w:val="125"/>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Zapewniono różne kanały kontaktu z NFZ dla osób trwale lub okresowo doświadczających trudności w komunikowaniu się poprzez: kontakt osobisty wspierany pętlami indukcyjnymi, kontakt telefoniczny poprzez Telefoniczną Informację Pacjenta, czat, wideo-spotkanie z tłumaczem migowym, pocztę elektroniczną, faks, pocztę tradycyjną, elektroniczną Skrzynkę Podawczą (e-PUAP) oraz usługi e-Doradcy, dzięki której osoba z niepełnosprawnością ruchową może uzyskać informacje w drodze spotkania online z doradcą Klienta Oddziału.</w:t>
      </w:r>
    </w:p>
    <w:p w14:paraId="529E7383" w14:textId="77777777" w:rsidR="00786705" w:rsidRPr="00786705" w:rsidRDefault="00786705" w:rsidP="007511B6">
      <w:pPr>
        <w:numPr>
          <w:ilvl w:val="2"/>
          <w:numId w:val="125"/>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Zapewniono udostępnianie informacji o usługach dla osób trwale lub okresowo doświadczających trudności w komunikowaniu się w Biuletynie Informacji Publicznej, na stronach internetowych oraz w miejscach publicznie dostępnych w urzędzie.</w:t>
      </w:r>
    </w:p>
    <w:p w14:paraId="23C25430" w14:textId="77777777" w:rsidR="00786705" w:rsidRPr="00786705" w:rsidRDefault="00786705" w:rsidP="007511B6">
      <w:pPr>
        <w:numPr>
          <w:ilvl w:val="2"/>
          <w:numId w:val="125"/>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W każdy wtorek od 14.00 do 15.00 w sali obsługi klientów obowiązuje tzw. „cicha godzina”. W tym czasie zmniejszone zostaje natężenie światła oraz dźwięków. Światła są wygaszone lub przyciemnione, a telefony i komunikaty głosowe wyciszone. Rozmowy zarówno przez pracowników, </w:t>
      </w:r>
      <w:r w:rsidRPr="00786705">
        <w:rPr>
          <w:rFonts w:ascii="Lato" w:eastAsia="Times New Roman" w:hAnsi="Lato" w:cs="Times New Roman"/>
          <w:sz w:val="20"/>
          <w:szCs w:val="20"/>
          <w:lang w:eastAsia="pl-PL"/>
        </w:rPr>
        <w:lastRenderedPageBreak/>
        <w:t>jak i klientów są prowadzone w sposób cichy i niezakłócający spokoju. Ograniczenie bodźców wzrokowych i słuchowych to ukłon dla osób w spektrum autyzmu.</w:t>
      </w:r>
    </w:p>
    <w:p w14:paraId="712488FB" w14:textId="0505B6EF" w:rsidR="00786705" w:rsidRPr="00786705" w:rsidRDefault="00786705" w:rsidP="007511B6">
      <w:pPr>
        <w:numPr>
          <w:ilvl w:val="2"/>
          <w:numId w:val="125"/>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Centrali i w każdym oddziale wojewódzkim NFZ powołano koordynatorów dostępności, którzy dbają o zapewnienie dostępności w NFZ o dostosowanie placówek NFZ do potrzeb pracowników i</w:t>
      </w:r>
      <w:r w:rsidR="00A21E39">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pacjentów lokalnie.</w:t>
      </w:r>
    </w:p>
    <w:p w14:paraId="21A7F355" w14:textId="2897C654" w:rsidR="00786705" w:rsidRPr="00786705" w:rsidRDefault="00786705" w:rsidP="007511B6">
      <w:pPr>
        <w:numPr>
          <w:ilvl w:val="2"/>
          <w:numId w:val="125"/>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Aktualizowano na bieżąco informacje o dostępności architektonicznej i informacyjnokomunikacyjnej sal obsługi klientów we wszystkich oddziałach wojewódzkich – zarówno na stronie głównej NFZ `</w:t>
      </w:r>
      <w:r w:rsidR="00A21E39">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jak</w:t>
      </w:r>
      <w:r w:rsidR="00A21E39">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i na portalu Pacjent.gov.pl.</w:t>
      </w:r>
    </w:p>
    <w:p w14:paraId="432EB7F4" w14:textId="77777777" w:rsidR="00786705" w:rsidRPr="00786705" w:rsidRDefault="00786705" w:rsidP="007511B6">
      <w:pPr>
        <w:numPr>
          <w:ilvl w:val="2"/>
          <w:numId w:val="125"/>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Monitorowano wprowadzanie planów dostępności.</w:t>
      </w:r>
    </w:p>
    <w:p w14:paraId="7253EEB1" w14:textId="77777777" w:rsidR="00786705" w:rsidRPr="00786705" w:rsidRDefault="00786705" w:rsidP="007511B6">
      <w:pPr>
        <w:numPr>
          <w:ilvl w:val="2"/>
          <w:numId w:val="125"/>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Monitorowano strony internetowe i aplikacje pod względem dostosowania do standardów WCAG 2.1 (m.in. stworzono deklarację dostępności Przeglądarki Skierowań na Leczenie Uzdrowiskowe, zaktualizowano poradnik dla pacjentów stworzony w ramach współpracy Forum Organizacji Pacjentów - "Stwardnienie rozsiane – przewodnik dla pacjenta" w wersji dostępnej cyfrowo, stworzono dostępne cyfrowo 3 numery magazynu dla pacjentów „Ze Zdrowiem” oraz konsultowano pod względem dostępności cyfrowej broszurę „Pacjent unijny – niezbędnik świadczeniodawcy”).</w:t>
      </w:r>
    </w:p>
    <w:p w14:paraId="18F90173" w14:textId="36DAED6F" w:rsidR="00786705" w:rsidRPr="00786705" w:rsidRDefault="00786705" w:rsidP="007511B6">
      <w:pPr>
        <w:numPr>
          <w:ilvl w:val="2"/>
          <w:numId w:val="125"/>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NFZ brał udział w Dniu Osób z Niepełnosprawnością organizowanym przez Zakład Ubezpieczeń Społecznych. W wydarzeniu trwającym miesiąc, na potrzeby którego stworzono ulotkę informacyjną na temat udogodnień w salach obsługi klientów, pracownicy NFZ obsługiwali uczestników wydarzenia i informowali o ofercie usług i świadczeń dostosowanej do potrzeb osób z</w:t>
      </w:r>
      <w:r w:rsidR="0026014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niepełnosprawnościami.</w:t>
      </w:r>
    </w:p>
    <w:p w14:paraId="23B96A14" w14:textId="77777777" w:rsidR="00786705" w:rsidRPr="00786705" w:rsidRDefault="00786705" w:rsidP="007511B6">
      <w:pPr>
        <w:numPr>
          <w:ilvl w:val="2"/>
          <w:numId w:val="125"/>
        </w:numPr>
        <w:spacing w:after="120" w:line="240" w:lineRule="atLeast"/>
        <w:ind w:left="426"/>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Prowadzono szkolenia na temat dostępności i związanego z nią prostego języka dla nowych pracowników NFZ.</w:t>
      </w:r>
    </w:p>
    <w:p w14:paraId="1B2737D1" w14:textId="77777777" w:rsidR="00786705" w:rsidRPr="00786705" w:rsidRDefault="00786705" w:rsidP="00B6142D">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Strona nfz.gov.pl jest dostosowana do standardu dostępności cyfrowej WCAG 2.1.</w:t>
      </w:r>
    </w:p>
    <w:p w14:paraId="4A950965" w14:textId="77777777"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p>
    <w:p w14:paraId="52963192" w14:textId="5589E0EF"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Państwowy Fundusz Rehabilitacji Osób Niepełnosprawnych (PFRON)</w:t>
      </w:r>
    </w:p>
    <w:p w14:paraId="66F88B9F" w14:textId="37851953" w:rsidR="00786705" w:rsidRPr="00786705" w:rsidRDefault="00786705" w:rsidP="00D04463">
      <w:pPr>
        <w:spacing w:after="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 xml:space="preserve">W 2023 </w:t>
      </w:r>
      <w:r w:rsidR="003207C2">
        <w:rPr>
          <w:rFonts w:ascii="Lato" w:eastAsia="Times New Roman" w:hAnsi="Lato" w:cs="Times New Roman"/>
          <w:sz w:val="20"/>
          <w:szCs w:val="20"/>
        </w:rPr>
        <w:t>r</w:t>
      </w:r>
      <w:r w:rsidR="00D04463">
        <w:rPr>
          <w:rFonts w:ascii="Lato" w:eastAsia="Times New Roman" w:hAnsi="Lato" w:cs="Times New Roman"/>
          <w:sz w:val="20"/>
          <w:szCs w:val="20"/>
        </w:rPr>
        <w:t>.</w:t>
      </w:r>
      <w:r w:rsidR="00823986">
        <w:rPr>
          <w:rFonts w:ascii="Lato" w:eastAsia="Times New Roman" w:hAnsi="Lato" w:cs="Times New Roman"/>
          <w:sz w:val="20"/>
          <w:szCs w:val="20"/>
        </w:rPr>
        <w:t xml:space="preserve"> </w:t>
      </w:r>
      <w:r w:rsidRPr="00786705">
        <w:rPr>
          <w:rFonts w:ascii="Lato" w:eastAsia="Times New Roman" w:hAnsi="Lato" w:cs="Times New Roman"/>
          <w:sz w:val="20"/>
          <w:szCs w:val="20"/>
        </w:rPr>
        <w:t>prowadzone były d</w:t>
      </w:r>
      <w:r w:rsidRPr="00786705">
        <w:rPr>
          <w:rFonts w:ascii="Lato" w:eastAsia="Times New Roman" w:hAnsi="Lato" w:cs="Times New Roman"/>
          <w:sz w:val="20"/>
          <w:szCs w:val="20"/>
          <w:lang w:eastAsia="pl-PL"/>
        </w:rPr>
        <w:t>ziałania informacyjno-edukacyjne, w tym:</w:t>
      </w:r>
    </w:p>
    <w:p w14:paraId="68114DF1" w14:textId="77777777" w:rsidR="00786705" w:rsidRPr="00786705" w:rsidRDefault="00786705" w:rsidP="00D04463">
      <w:pPr>
        <w:numPr>
          <w:ilvl w:val="0"/>
          <w:numId w:val="126"/>
        </w:numPr>
        <w:suppressAutoHyphens/>
        <w:autoSpaceDN w:val="0"/>
        <w:spacing w:after="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wydrukowano broszury i poradniki o prawie do dostępności, opracowywano materiały do publikacji o tym jak wnioskować o zapewnienie dostępności i składać skargę na jej brak,</w:t>
      </w:r>
    </w:p>
    <w:p w14:paraId="7AE80810" w14:textId="77777777" w:rsidR="00786705" w:rsidRPr="00786705" w:rsidRDefault="00786705" w:rsidP="007511B6">
      <w:pPr>
        <w:numPr>
          <w:ilvl w:val="0"/>
          <w:numId w:val="126"/>
        </w:numPr>
        <w:suppressAutoHyphens/>
        <w:autoSpaceDN w:val="0"/>
        <w:spacing w:after="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wydrukowano plakaty dla organizacji pozarządowych o spotkaniach informacyjnych z zakresu prawa do dostępności i postępowania skargowego,</w:t>
      </w:r>
    </w:p>
    <w:p w14:paraId="328A5522" w14:textId="0AD1A5B8" w:rsidR="00786705" w:rsidRPr="00786705" w:rsidRDefault="00786705" w:rsidP="007511B6">
      <w:pPr>
        <w:numPr>
          <w:ilvl w:val="0"/>
          <w:numId w:val="126"/>
        </w:numPr>
        <w:suppressAutoHyphens/>
        <w:autoSpaceDN w:val="0"/>
        <w:spacing w:after="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udzielono odpowiedzi na pytania dotyczące dostępności podmiotom spoza PFRON, które wpływały m.in. na skrzynkę dostępnosc@pfron.org.pl</w:t>
      </w:r>
      <w:r w:rsidRPr="00786705">
        <w:rPr>
          <w:rFonts w:ascii="Lato" w:eastAsia="Times New Roman" w:hAnsi="Lato" w:cs="Times New Roman"/>
          <w:color w:val="0000FF"/>
          <w:sz w:val="20"/>
          <w:szCs w:val="20"/>
          <w:u w:val="single"/>
        </w:rPr>
        <w:t xml:space="preserve"> </w:t>
      </w:r>
      <w:r w:rsidRPr="00786705">
        <w:rPr>
          <w:rFonts w:ascii="Lato" w:eastAsia="Times New Roman" w:hAnsi="Lato" w:cs="Calibri"/>
          <w:sz w:val="20"/>
          <w:szCs w:val="20"/>
        </w:rPr>
        <w:t xml:space="preserve">oraz informowano podmioty publiczne o braku dostępności na podstawie pism kierowanych do Funduszu bezpośrednio przez osoby fizyczne lub instytucje publiczne, </w:t>
      </w:r>
    </w:p>
    <w:p w14:paraId="7FF0D4FC" w14:textId="77777777" w:rsidR="00786705" w:rsidRPr="00786705" w:rsidRDefault="00786705" w:rsidP="007511B6">
      <w:pPr>
        <w:numPr>
          <w:ilvl w:val="0"/>
          <w:numId w:val="126"/>
        </w:numPr>
        <w:suppressAutoHyphens/>
        <w:autoSpaceDN w:val="0"/>
        <w:spacing w:after="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zapewniono ciągłość informacji dotyczących różnych obszarów dostępności na stronie https://dostepnosc.pfron.org.pl/;</w:t>
      </w:r>
    </w:p>
    <w:p w14:paraId="5527CD5E" w14:textId="77777777" w:rsidR="00786705" w:rsidRPr="00786705" w:rsidRDefault="00786705" w:rsidP="007511B6">
      <w:pPr>
        <w:numPr>
          <w:ilvl w:val="0"/>
          <w:numId w:val="126"/>
        </w:numPr>
        <w:suppressAutoHyphens/>
        <w:autoSpaceDN w:val="0"/>
        <w:spacing w:after="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przeprowadzono ok. 130 spotkań z organizacjami i podmiotami publicznymi działającymi na rzecz osób ze szczególnymi potrzebami, w tym:</w:t>
      </w:r>
    </w:p>
    <w:p w14:paraId="72FE78DF" w14:textId="77777777" w:rsidR="00786705" w:rsidRPr="00786705" w:rsidRDefault="00786705" w:rsidP="007511B6">
      <w:pPr>
        <w:numPr>
          <w:ilvl w:val="0"/>
          <w:numId w:val="127"/>
        </w:numPr>
        <w:tabs>
          <w:tab w:val="left" w:pos="273"/>
        </w:tabs>
        <w:suppressAutoHyphens/>
        <w:autoSpaceDN w:val="0"/>
        <w:spacing w:after="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działającymi na rzecz seniorów,</w:t>
      </w:r>
    </w:p>
    <w:p w14:paraId="276FE82B" w14:textId="77777777" w:rsidR="00786705" w:rsidRPr="00786705" w:rsidRDefault="00786705" w:rsidP="007511B6">
      <w:pPr>
        <w:numPr>
          <w:ilvl w:val="0"/>
          <w:numId w:val="127"/>
        </w:numPr>
        <w:tabs>
          <w:tab w:val="left" w:pos="273"/>
        </w:tabs>
        <w:suppressAutoHyphens/>
        <w:autoSpaceDN w:val="0"/>
        <w:spacing w:after="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działającymi na rzecz osób z różnymi rodzajami niepełnosprawności,</w:t>
      </w:r>
    </w:p>
    <w:p w14:paraId="0B2A757E" w14:textId="77777777" w:rsidR="00786705" w:rsidRPr="00786705" w:rsidRDefault="00786705" w:rsidP="007511B6">
      <w:pPr>
        <w:numPr>
          <w:ilvl w:val="0"/>
          <w:numId w:val="126"/>
        </w:numPr>
        <w:suppressAutoHyphens/>
        <w:autoSpaceDN w:val="0"/>
        <w:spacing w:after="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przedstawiciele PFRON uczestniczyli w wydarzeniach:</w:t>
      </w:r>
    </w:p>
    <w:p w14:paraId="76EA1B44" w14:textId="577AB728" w:rsidR="00786705" w:rsidRPr="00786705" w:rsidRDefault="00786705" w:rsidP="007511B6">
      <w:pPr>
        <w:numPr>
          <w:ilvl w:val="0"/>
          <w:numId w:val="128"/>
        </w:numPr>
        <w:suppressAutoHyphens/>
        <w:autoSpaceDN w:val="0"/>
        <w:spacing w:after="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konferencjach regionalnych Zakładu Ubezpieczeń Społecznych pod tytułem: „Wdrażanie i</w:t>
      </w:r>
      <w:r w:rsidR="00260147">
        <w:rPr>
          <w:rFonts w:ascii="Lato" w:eastAsia="Times New Roman" w:hAnsi="Lato" w:cs="Times New Roman"/>
          <w:sz w:val="20"/>
          <w:szCs w:val="20"/>
        </w:rPr>
        <w:t> </w:t>
      </w:r>
      <w:r w:rsidRPr="00786705">
        <w:rPr>
          <w:rFonts w:ascii="Lato" w:eastAsia="Times New Roman" w:hAnsi="Lato" w:cs="Times New Roman"/>
          <w:sz w:val="20"/>
          <w:szCs w:val="20"/>
        </w:rPr>
        <w:t xml:space="preserve">monitorowanie dostępności w instytucjach publicznych dla osób ze szczególnymi potrzebami”, </w:t>
      </w:r>
    </w:p>
    <w:p w14:paraId="0E24FE43" w14:textId="77777777" w:rsidR="00786705" w:rsidRPr="00786705" w:rsidRDefault="00786705" w:rsidP="007511B6">
      <w:pPr>
        <w:numPr>
          <w:ilvl w:val="0"/>
          <w:numId w:val="128"/>
        </w:numPr>
        <w:suppressAutoHyphens/>
        <w:autoSpaceDN w:val="0"/>
        <w:spacing w:after="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konferencji na Wojskowej Akademii Technicznej dotyczącej Dostępności i mobilności,</w:t>
      </w:r>
    </w:p>
    <w:p w14:paraId="3C3AFBE0" w14:textId="77777777" w:rsidR="00786705" w:rsidRPr="00786705" w:rsidRDefault="00786705" w:rsidP="007511B6">
      <w:pPr>
        <w:numPr>
          <w:ilvl w:val="0"/>
          <w:numId w:val="128"/>
        </w:numPr>
        <w:suppressAutoHyphens/>
        <w:autoSpaceDN w:val="0"/>
        <w:spacing w:after="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konferencji dotyczącej projektu ,,Dostępna szkoła”,</w:t>
      </w:r>
    </w:p>
    <w:p w14:paraId="3DDD884E" w14:textId="77777777" w:rsidR="00786705" w:rsidRPr="00786705" w:rsidRDefault="00786705" w:rsidP="007511B6">
      <w:pPr>
        <w:numPr>
          <w:ilvl w:val="0"/>
          <w:numId w:val="128"/>
        </w:numPr>
        <w:suppressAutoHyphens/>
        <w:autoSpaceDN w:val="0"/>
        <w:spacing w:after="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II Opolskich Targach Dostępności,</w:t>
      </w:r>
    </w:p>
    <w:p w14:paraId="76C3008F" w14:textId="77777777" w:rsidR="00786705" w:rsidRPr="00786705" w:rsidRDefault="00786705" w:rsidP="007511B6">
      <w:pPr>
        <w:numPr>
          <w:ilvl w:val="0"/>
          <w:numId w:val="128"/>
        </w:numPr>
        <w:suppressAutoHyphens/>
        <w:autoSpaceDN w:val="0"/>
        <w:spacing w:after="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pierwszej edycji Forum Dostępności,</w:t>
      </w:r>
    </w:p>
    <w:p w14:paraId="31F96131" w14:textId="77777777" w:rsidR="00786705" w:rsidRPr="00786705" w:rsidRDefault="00786705" w:rsidP="007511B6">
      <w:pPr>
        <w:numPr>
          <w:ilvl w:val="0"/>
          <w:numId w:val="128"/>
        </w:numPr>
        <w:suppressAutoHyphens/>
        <w:autoSpaceDN w:val="0"/>
        <w:spacing w:after="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konferencji współorganizowanej przez Katolicki Uniwersytet Lubelski pt. „Dostępność, podmiotowość, samodzielność”,</w:t>
      </w:r>
    </w:p>
    <w:p w14:paraId="4712565D" w14:textId="77777777" w:rsidR="00786705" w:rsidRPr="00786705" w:rsidRDefault="00786705" w:rsidP="007511B6">
      <w:pPr>
        <w:numPr>
          <w:ilvl w:val="0"/>
          <w:numId w:val="128"/>
        </w:numPr>
        <w:suppressAutoHyphens/>
        <w:autoSpaceDN w:val="0"/>
        <w:spacing w:after="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konferencji z okazji Światowego Dnia Wiedzy o Dostępności (Global Accessibility Awer-ness Day - GAAD);</w:t>
      </w:r>
    </w:p>
    <w:p w14:paraId="25880527" w14:textId="29792265" w:rsidR="00786705" w:rsidRPr="00786705" w:rsidRDefault="00786705" w:rsidP="007511B6">
      <w:pPr>
        <w:numPr>
          <w:ilvl w:val="0"/>
          <w:numId w:val="126"/>
        </w:numPr>
        <w:suppressAutoHyphens/>
        <w:autoSpaceDN w:val="0"/>
        <w:spacing w:after="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zrealizowano podcast o dostępności na kanale Fundacji Chodzę i Biegam, gdzie mówiono o prawie do</w:t>
      </w:r>
      <w:r w:rsidR="00260147">
        <w:rPr>
          <w:rFonts w:ascii="Lato" w:eastAsia="Times New Roman" w:hAnsi="Lato" w:cs="Times New Roman"/>
          <w:sz w:val="20"/>
          <w:szCs w:val="20"/>
        </w:rPr>
        <w:t> </w:t>
      </w:r>
      <w:r w:rsidRPr="00786705">
        <w:rPr>
          <w:rFonts w:ascii="Lato" w:eastAsia="Times New Roman" w:hAnsi="Lato" w:cs="Times New Roman"/>
          <w:sz w:val="20"/>
          <w:szCs w:val="20"/>
        </w:rPr>
        <w:t>dostępności;</w:t>
      </w:r>
    </w:p>
    <w:p w14:paraId="6E3A7B10" w14:textId="102761CA" w:rsidR="00786705" w:rsidRPr="00786705" w:rsidRDefault="00786705" w:rsidP="007511B6">
      <w:pPr>
        <w:numPr>
          <w:ilvl w:val="0"/>
          <w:numId w:val="126"/>
        </w:numPr>
        <w:suppressAutoHyphens/>
        <w:autoSpaceDN w:val="0"/>
        <w:spacing w:after="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lastRenderedPageBreak/>
        <w:t xml:space="preserve">w dniu 11 września 2023 </w:t>
      </w:r>
      <w:r w:rsidR="003207C2">
        <w:rPr>
          <w:rFonts w:ascii="Lato" w:eastAsia="Times New Roman" w:hAnsi="Lato" w:cs="Times New Roman"/>
          <w:sz w:val="20"/>
          <w:szCs w:val="20"/>
        </w:rPr>
        <w:t>r.</w:t>
      </w:r>
      <w:r w:rsidR="00823986">
        <w:rPr>
          <w:rFonts w:ascii="Lato" w:eastAsia="Times New Roman" w:hAnsi="Lato" w:cs="Times New Roman"/>
          <w:sz w:val="20"/>
          <w:szCs w:val="20"/>
        </w:rPr>
        <w:t xml:space="preserve"> </w:t>
      </w:r>
      <w:r w:rsidRPr="00786705">
        <w:rPr>
          <w:rFonts w:ascii="Lato" w:eastAsia="Times New Roman" w:hAnsi="Lato" w:cs="Times New Roman"/>
          <w:sz w:val="20"/>
          <w:szCs w:val="20"/>
        </w:rPr>
        <w:t>PFRON zorganizował konferencję pod tytułem „Realizacja ustawy o</w:t>
      </w:r>
      <w:r w:rsidR="00260147">
        <w:rPr>
          <w:rFonts w:ascii="Lato" w:eastAsia="Times New Roman" w:hAnsi="Lato" w:cs="Times New Roman"/>
          <w:sz w:val="20"/>
          <w:szCs w:val="20"/>
        </w:rPr>
        <w:t> </w:t>
      </w:r>
      <w:r w:rsidRPr="00786705">
        <w:rPr>
          <w:rFonts w:ascii="Lato" w:eastAsia="Times New Roman" w:hAnsi="Lato" w:cs="Times New Roman"/>
          <w:sz w:val="20"/>
          <w:szCs w:val="20"/>
        </w:rPr>
        <w:t>zapewnianiu dostępności osobom ze szczególnymi potrzebami”;</w:t>
      </w:r>
    </w:p>
    <w:p w14:paraId="5490031B" w14:textId="7A6A12DE" w:rsidR="00786705" w:rsidRPr="00786705" w:rsidRDefault="00786705" w:rsidP="007511B6">
      <w:pPr>
        <w:numPr>
          <w:ilvl w:val="0"/>
          <w:numId w:val="126"/>
        </w:numPr>
        <w:suppressAutoHyphens/>
        <w:autoSpaceDN w:val="0"/>
        <w:spacing w:after="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organizowano webinaria z serii ,,PFRON wspiera dostępność”, od marca do grudnia odbyło się 10</w:t>
      </w:r>
      <w:r w:rsidR="00260147">
        <w:rPr>
          <w:rFonts w:ascii="Lato" w:eastAsia="Times New Roman" w:hAnsi="Lato" w:cs="Times New Roman"/>
          <w:sz w:val="20"/>
          <w:szCs w:val="20"/>
        </w:rPr>
        <w:t> </w:t>
      </w:r>
      <w:r w:rsidRPr="00786705">
        <w:rPr>
          <w:rFonts w:ascii="Lato" w:eastAsia="Times New Roman" w:hAnsi="Lato" w:cs="Times New Roman"/>
          <w:sz w:val="20"/>
          <w:szCs w:val="20"/>
        </w:rPr>
        <w:t xml:space="preserve">webinariów na tematy związane z różnymi aspektami dostępności; </w:t>
      </w:r>
    </w:p>
    <w:p w14:paraId="33D40B09" w14:textId="77777777" w:rsidR="00786705" w:rsidRPr="00786705" w:rsidRDefault="00786705" w:rsidP="007511B6">
      <w:pPr>
        <w:numPr>
          <w:ilvl w:val="0"/>
          <w:numId w:val="126"/>
        </w:numPr>
        <w:suppressAutoHyphens/>
        <w:autoSpaceDN w:val="0"/>
        <w:spacing w:after="0" w:line="240" w:lineRule="atLeast"/>
        <w:ind w:left="357" w:hanging="357"/>
        <w:jc w:val="both"/>
        <w:rPr>
          <w:rFonts w:ascii="Lato" w:eastAsia="Times New Roman" w:hAnsi="Lato" w:cs="Times New Roman"/>
          <w:sz w:val="20"/>
          <w:szCs w:val="20"/>
        </w:rPr>
      </w:pPr>
      <w:r w:rsidRPr="00786705">
        <w:rPr>
          <w:rFonts w:ascii="Lato" w:eastAsia="Times New Roman" w:hAnsi="Lato" w:cs="Times New Roman"/>
          <w:sz w:val="20"/>
          <w:szCs w:val="20"/>
        </w:rPr>
        <w:t>kontynuowano działania w ramach infolinii nt. dostępności;</w:t>
      </w:r>
    </w:p>
    <w:p w14:paraId="68B82525" w14:textId="32DD1BFF" w:rsidR="00786705" w:rsidRPr="00786705" w:rsidRDefault="00786705" w:rsidP="007511B6">
      <w:pPr>
        <w:numPr>
          <w:ilvl w:val="0"/>
          <w:numId w:val="126"/>
        </w:numPr>
        <w:suppressAutoHyphens/>
        <w:autoSpaceDN w:val="0"/>
        <w:spacing w:after="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zorganizowano szkolenia stacjonarne: ,,Ocena zapewniania dostępności przez podmioty publiczne w</w:t>
      </w:r>
      <w:r w:rsidR="00260147">
        <w:rPr>
          <w:rFonts w:ascii="Lato" w:eastAsia="Times New Roman" w:hAnsi="Lato" w:cs="Times New Roman"/>
          <w:sz w:val="20"/>
          <w:szCs w:val="20"/>
        </w:rPr>
        <w:t> </w:t>
      </w:r>
      <w:r w:rsidRPr="00786705">
        <w:rPr>
          <w:rFonts w:ascii="Lato" w:eastAsia="Times New Roman" w:hAnsi="Lato" w:cs="Times New Roman"/>
          <w:sz w:val="20"/>
          <w:szCs w:val="20"/>
        </w:rPr>
        <w:t>toku postępowania skargowego" oraz „Wyznaczanie sposobu zapewnienia dostępności przez podmiot publiczny”</w:t>
      </w:r>
      <w:r w:rsidRPr="00786705">
        <w:rPr>
          <w:rFonts w:ascii="Lato" w:eastAsia="Times New Roman" w:hAnsi="Lato" w:cs="Calibri"/>
          <w:sz w:val="20"/>
          <w:szCs w:val="20"/>
        </w:rPr>
        <w:t>;</w:t>
      </w:r>
    </w:p>
    <w:p w14:paraId="7B75E437" w14:textId="77777777" w:rsidR="00786705" w:rsidRPr="00786705" w:rsidRDefault="00786705" w:rsidP="007511B6">
      <w:pPr>
        <w:numPr>
          <w:ilvl w:val="0"/>
          <w:numId w:val="126"/>
        </w:numPr>
        <w:suppressAutoHyphens/>
        <w:autoSpaceDN w:val="0"/>
        <w:spacing w:after="0" w:line="240" w:lineRule="atLeast"/>
        <w:jc w:val="both"/>
        <w:rPr>
          <w:rFonts w:ascii="Lato" w:eastAsia="Times New Roman" w:hAnsi="Lato" w:cs="Calibri"/>
          <w:sz w:val="20"/>
          <w:szCs w:val="20"/>
        </w:rPr>
      </w:pPr>
      <w:r w:rsidRPr="00786705">
        <w:rPr>
          <w:rFonts w:ascii="Lato" w:eastAsia="Times New Roman" w:hAnsi="Lato" w:cs="Calibri"/>
          <w:sz w:val="20"/>
          <w:szCs w:val="20"/>
        </w:rPr>
        <w:t>była prowadzona współpraca z Ministerstwem Funduszy i Polityki Regionalnej w zakresie konsultacji zapisów ustawy o zapewnianiu dostępności;</w:t>
      </w:r>
    </w:p>
    <w:p w14:paraId="74C101C5" w14:textId="6787D38F" w:rsidR="00786705" w:rsidRPr="00786705" w:rsidRDefault="00786705" w:rsidP="007511B6">
      <w:pPr>
        <w:numPr>
          <w:ilvl w:val="0"/>
          <w:numId w:val="126"/>
        </w:numPr>
        <w:suppressAutoHyphens/>
        <w:autoSpaceDN w:val="0"/>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podpisano porozumienie o współpracy z Rzecznikiem Finansowym dotyczące w szczególności popularyzowaniu wiedzy dotyczącej zapewniania dostępności, wspierania projektów i programów edukacyjnych, podejmowania działań promujących zapewnianie dostępności, realizacji wspólnych projektów, w tym badawczych, wydawania wspólnych publikacji, organizowania spotkań, konferencji i innych wydarzeń, prowadzeniu badań lub ankiet, prowadzenia szkoleń i seminariów, wymiany doświadczeń, analiz i materiałów szkoleniowych.</w:t>
      </w:r>
    </w:p>
    <w:p w14:paraId="2B6DE312"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31ACF0CC" w14:textId="25872723"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Państwowa Inspekcja Pracy (PIP)</w:t>
      </w:r>
    </w:p>
    <w:p w14:paraId="529E91FB" w14:textId="0E29A29B"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Na wszystkich stronach internetowych administrowanych przez Państwową Inspekcję Pracy, w tym na</w:t>
      </w:r>
      <w:r w:rsidR="0026014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stronie Biuletynu Informacji Publicznej Państwowej Inspekcji Pracy, jest publikowana „Deklaracja dostępności”, określająca m.in. stan dostępności cyfrowej poszczególnych stron dla osób z</w:t>
      </w:r>
      <w:r w:rsidR="0026014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niepełnosprawnościami. Na stronach PIP i na kanale YouTube Urzędu jest publikowany film w Polskim Języku Migowym (PJM), dotyczący kompetencji Państwowej Inspekcji Pracy. Ponadto na wszystkich stronach internetowych publikowana jest informacja o Państwowej Inspekcji Pracy w tekście łatwym do</w:t>
      </w:r>
      <w:r w:rsidR="0026014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czytania i zrozumienia.</w:t>
      </w:r>
    </w:p>
    <w:p w14:paraId="28533C27"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1C376236" w14:textId="4CF53C49"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Urząd Komunikacji Elektronicznej (UKE)</w:t>
      </w:r>
    </w:p>
    <w:p w14:paraId="13BF7462"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Opracowywane w UKE dokumenty są zgodne z WCAG w zakresie mającym zastosowanie do dokumentów cyfrowych. W przypadku dokumentów dostarczonych z zewnątrz w postaci graficznych dokumentów PDF (skanów), zamieszczanych na stronach UKE, niedostępnych dla czytników ekranu do ich odczytania zostały udostępnione bezpłatne narzędzia RoboBraille i OCR do odczytu treści skanu. Klienci mogą również zwrócić się do UKE z prośbą o udostepnienie skanu w formacie umożliwiającym jego odczyt przez programy czytające.</w:t>
      </w:r>
    </w:p>
    <w:p w14:paraId="32E08102"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Głównym kanałem informacyjno-komunikacyjnym urzędu jest strona UKE oraz media społecznościowe (YouTube, Facebook, Twitter), jak również infolinia oraz korespondencja pisemna. </w:t>
      </w:r>
    </w:p>
    <w:p w14:paraId="69C20669" w14:textId="04C4864D"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trosce o osoby ze szczególnymi potrzebami, w UKE opracowany został projekt ,,Prosto po polsku”. Celem projektu jest pisanie wszelkiego rodzaju artykułów, poradników, czy postów do mediów społecznościowych w prosty i zrozumiały dla konsumenta sposób. Wszystkie opracowane materiały są sprawdzane pod względem merytorycznym oraz przygotowywane w jak najłatwiejszej i</w:t>
      </w:r>
      <w:r w:rsidR="0026014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najprzystępniejszej formie. </w:t>
      </w:r>
    </w:p>
    <w:p w14:paraId="537CDE6F" w14:textId="2540B106" w:rsidR="00786705" w:rsidRPr="00786705" w:rsidRDefault="00786705" w:rsidP="00786705">
      <w:pPr>
        <w:spacing w:after="120" w:line="240" w:lineRule="atLeast"/>
        <w:jc w:val="both"/>
        <w:rPr>
          <w:rFonts w:ascii="Lato" w:eastAsia="Calibri" w:hAnsi="Lato" w:cs="Calibri Light"/>
          <w:sz w:val="20"/>
          <w:szCs w:val="20"/>
        </w:rPr>
      </w:pPr>
      <w:r w:rsidRPr="00786705">
        <w:rPr>
          <w:rFonts w:ascii="Lato" w:eastAsia="Calibri" w:hAnsi="Lato" w:cs="Calibri Light"/>
          <w:sz w:val="20"/>
          <w:szCs w:val="20"/>
        </w:rPr>
        <w:t>Opracowano zasady, wytyczne, wzory pism. W UKE od 2019 r. obowiązują wzory pism spełniające zasady dostępności, a od</w:t>
      </w:r>
      <w:r w:rsidR="00823986">
        <w:rPr>
          <w:rFonts w:ascii="Lato" w:eastAsia="Calibri" w:hAnsi="Lato" w:cs="Calibri Light"/>
          <w:sz w:val="20"/>
          <w:szCs w:val="20"/>
        </w:rPr>
        <w:t xml:space="preserve"> </w:t>
      </w:r>
      <w:r w:rsidRPr="00786705">
        <w:rPr>
          <w:rFonts w:ascii="Lato" w:eastAsia="Calibri" w:hAnsi="Lato" w:cs="Calibri Light"/>
          <w:sz w:val="20"/>
          <w:szCs w:val="20"/>
        </w:rPr>
        <w:t>2021 r</w:t>
      </w:r>
      <w:r w:rsidR="00D04463">
        <w:rPr>
          <w:rFonts w:ascii="Lato" w:eastAsia="Calibri" w:hAnsi="Lato" w:cs="Calibri Light"/>
          <w:sz w:val="20"/>
          <w:szCs w:val="20"/>
        </w:rPr>
        <w:t xml:space="preserve">. </w:t>
      </w:r>
      <w:r w:rsidRPr="00786705">
        <w:rPr>
          <w:rFonts w:ascii="Lato" w:eastAsia="Calibri" w:hAnsi="Lato" w:cs="Calibri Light"/>
          <w:sz w:val="20"/>
          <w:szCs w:val="20"/>
        </w:rPr>
        <w:t>pracownicy tworzą komunikaty oraz pisma wg zasad prostej pisowni i</w:t>
      </w:r>
      <w:r w:rsidR="00260147">
        <w:rPr>
          <w:rFonts w:ascii="Lato" w:eastAsia="Calibri" w:hAnsi="Lato" w:cs="Calibri Light"/>
          <w:sz w:val="20"/>
          <w:szCs w:val="20"/>
        </w:rPr>
        <w:t> </w:t>
      </w:r>
      <w:r w:rsidRPr="00786705">
        <w:rPr>
          <w:rFonts w:ascii="Lato" w:eastAsia="Calibri" w:hAnsi="Lato" w:cs="Calibri Light"/>
          <w:sz w:val="20"/>
          <w:szCs w:val="20"/>
        </w:rPr>
        <w:t>wytycznych komunikacyjnych.</w:t>
      </w:r>
      <w:r w:rsidR="00823986">
        <w:rPr>
          <w:rFonts w:ascii="Lato" w:eastAsia="Calibri" w:hAnsi="Lato" w:cs="Calibri Light"/>
          <w:sz w:val="20"/>
          <w:szCs w:val="20"/>
        </w:rPr>
        <w:t xml:space="preserve"> </w:t>
      </w:r>
    </w:p>
    <w:p w14:paraId="786E1E90" w14:textId="32024CF2" w:rsidR="00786705" w:rsidRPr="00786705" w:rsidRDefault="00786705" w:rsidP="00786705">
      <w:pPr>
        <w:spacing w:after="120" w:line="240" w:lineRule="atLeast"/>
        <w:jc w:val="both"/>
        <w:rPr>
          <w:rFonts w:ascii="Lato" w:eastAsia="Calibri" w:hAnsi="Lato" w:cs="Calibri Light"/>
          <w:sz w:val="20"/>
          <w:szCs w:val="20"/>
        </w:rPr>
      </w:pPr>
      <w:r w:rsidRPr="00786705">
        <w:rPr>
          <w:rFonts w:ascii="Lato" w:eastAsia="Calibri" w:hAnsi="Lato" w:cs="Calibri Light"/>
          <w:sz w:val="20"/>
          <w:szCs w:val="20"/>
        </w:rPr>
        <w:t>W 2023 r</w:t>
      </w:r>
      <w:r w:rsidR="00177CC4">
        <w:rPr>
          <w:rFonts w:ascii="Lato" w:eastAsia="Calibri" w:hAnsi="Lato" w:cs="Calibri Light"/>
          <w:sz w:val="20"/>
          <w:szCs w:val="20"/>
        </w:rPr>
        <w:t>.</w:t>
      </w:r>
      <w:r w:rsidRPr="00786705">
        <w:rPr>
          <w:rFonts w:ascii="Lato" w:eastAsia="Calibri" w:hAnsi="Lato" w:cs="Calibri Light"/>
          <w:sz w:val="20"/>
          <w:szCs w:val="20"/>
        </w:rPr>
        <w:t xml:space="preserve"> przeszkolonych zostało 119</w:t>
      </w:r>
      <w:r w:rsidR="00823986">
        <w:rPr>
          <w:rFonts w:ascii="Lato" w:eastAsia="Calibri" w:hAnsi="Lato" w:cs="Calibri Light"/>
          <w:sz w:val="20"/>
          <w:szCs w:val="20"/>
        </w:rPr>
        <w:t xml:space="preserve"> </w:t>
      </w:r>
      <w:r w:rsidRPr="00786705">
        <w:rPr>
          <w:rFonts w:ascii="Lato" w:eastAsia="Calibri" w:hAnsi="Lato" w:cs="Calibri Light"/>
          <w:sz w:val="20"/>
          <w:szCs w:val="20"/>
        </w:rPr>
        <w:t>pracowników z Zasad prostego języka.</w:t>
      </w:r>
    </w:p>
    <w:p w14:paraId="33977D23" w14:textId="77777777" w:rsidR="00786705" w:rsidRPr="00786705" w:rsidRDefault="00786705" w:rsidP="00786705">
      <w:pPr>
        <w:spacing w:after="120" w:line="240" w:lineRule="atLeast"/>
        <w:jc w:val="both"/>
        <w:rPr>
          <w:rFonts w:ascii="Lato" w:eastAsia="Calibri" w:hAnsi="Lato" w:cs="Calibri Light"/>
          <w:sz w:val="20"/>
          <w:szCs w:val="20"/>
        </w:rPr>
      </w:pPr>
      <w:r w:rsidRPr="00786705">
        <w:rPr>
          <w:rFonts w:ascii="Lato" w:eastAsia="Calibri" w:hAnsi="Lato" w:cs="Calibri Light"/>
          <w:sz w:val="20"/>
          <w:szCs w:val="20"/>
        </w:rPr>
        <w:t>Dostępność w komunikacji to oprócz dostępnych cyfrowo dokumentów, dostępnych stron internetowych i aplikacji mobilnych, również komunikacja prostym i przystępnym językiem, tak, aby była zrozumiała dla jak największej grupy odbiorców, w tym dla osób ze szczególnymi potrzebami.</w:t>
      </w:r>
    </w:p>
    <w:p w14:paraId="55A8873F" w14:textId="77777777" w:rsidR="00786705" w:rsidRPr="00786705" w:rsidRDefault="00786705" w:rsidP="00D04463">
      <w:pPr>
        <w:spacing w:after="0" w:line="240" w:lineRule="atLeast"/>
        <w:jc w:val="both"/>
        <w:rPr>
          <w:rFonts w:ascii="Lato" w:eastAsia="Calibri" w:hAnsi="Lato" w:cs="Calibri Light"/>
          <w:sz w:val="20"/>
          <w:szCs w:val="20"/>
        </w:rPr>
      </w:pPr>
      <w:r w:rsidRPr="00786705">
        <w:rPr>
          <w:rFonts w:ascii="Lato" w:eastAsia="Calibri" w:hAnsi="Lato" w:cs="Calibri Light"/>
          <w:sz w:val="20"/>
          <w:szCs w:val="20"/>
        </w:rPr>
        <w:t xml:space="preserve">W ramach działań podejmowanych na rzecz zapewniania dostępności dla osób ze szczególnymi potrzebami dostosowujemy formę komunikacji do oczekiwań i potrzeb klientów, dlatego dbamy o to, żeby filmy miały napisy, publikujemy najważniejsze informacje z punktu widzenia odbiorcy w polskim języku </w:t>
      </w:r>
      <w:r w:rsidRPr="00786705">
        <w:rPr>
          <w:rFonts w:ascii="Lato" w:eastAsia="Calibri" w:hAnsi="Lato" w:cs="Calibri Light"/>
          <w:sz w:val="20"/>
          <w:szCs w:val="20"/>
        </w:rPr>
        <w:lastRenderedPageBreak/>
        <w:t>migowym. Materiały edukacyjne są dostosowywane do potrzeb odbiorców, m.in. przetłumaczone na polski język migowy, a zajęcia są prowadzone przez Głuchego eksperta. Wszystkie opracowywane komunikaty, niezależnie od formy i miejsca publikacji:</w:t>
      </w:r>
    </w:p>
    <w:p w14:paraId="3D596C6E" w14:textId="77777777" w:rsidR="00786705" w:rsidRPr="00786705" w:rsidRDefault="00786705" w:rsidP="00D04463">
      <w:pPr>
        <w:numPr>
          <w:ilvl w:val="0"/>
          <w:numId w:val="130"/>
        </w:numPr>
        <w:spacing w:after="0" w:line="240" w:lineRule="atLeast"/>
        <w:ind w:left="426"/>
        <w:contextualSpacing/>
        <w:jc w:val="both"/>
        <w:rPr>
          <w:rFonts w:ascii="Lato" w:eastAsia="Times New Roman" w:hAnsi="Lato" w:cs="Calibri Light"/>
          <w:sz w:val="20"/>
          <w:szCs w:val="20"/>
          <w:lang w:eastAsia="pl-PL"/>
        </w:rPr>
      </w:pPr>
      <w:r w:rsidRPr="00786705">
        <w:rPr>
          <w:rFonts w:ascii="Lato" w:eastAsia="Times New Roman" w:hAnsi="Lato" w:cs="Calibri Light"/>
          <w:sz w:val="20"/>
          <w:szCs w:val="20"/>
          <w:lang w:eastAsia="pl-PL"/>
        </w:rPr>
        <w:t>tworzone są łatwym i przystępnym językiem,</w:t>
      </w:r>
    </w:p>
    <w:p w14:paraId="2AA18B0F" w14:textId="77777777" w:rsidR="00786705" w:rsidRPr="00786705" w:rsidRDefault="00786705" w:rsidP="007511B6">
      <w:pPr>
        <w:numPr>
          <w:ilvl w:val="0"/>
          <w:numId w:val="130"/>
        </w:numPr>
        <w:spacing w:after="120" w:line="240" w:lineRule="atLeast"/>
        <w:ind w:left="426"/>
        <w:contextualSpacing/>
        <w:jc w:val="both"/>
        <w:rPr>
          <w:rFonts w:ascii="Lato" w:eastAsia="Times New Roman" w:hAnsi="Lato" w:cs="Calibri Light"/>
          <w:sz w:val="20"/>
          <w:szCs w:val="20"/>
          <w:lang w:eastAsia="pl-PL"/>
        </w:rPr>
      </w:pPr>
      <w:r w:rsidRPr="00786705">
        <w:rPr>
          <w:rFonts w:ascii="Lato" w:eastAsia="Times New Roman" w:hAnsi="Lato" w:cs="Calibri Light"/>
          <w:sz w:val="20"/>
          <w:szCs w:val="20"/>
          <w:lang w:eastAsia="pl-PL"/>
        </w:rPr>
        <w:t>posiadają właściwą strukturę,</w:t>
      </w:r>
    </w:p>
    <w:p w14:paraId="126082C9" w14:textId="77777777" w:rsidR="00786705" w:rsidRPr="00786705" w:rsidRDefault="00786705" w:rsidP="007511B6">
      <w:pPr>
        <w:numPr>
          <w:ilvl w:val="0"/>
          <w:numId w:val="130"/>
        </w:numPr>
        <w:spacing w:after="120" w:line="240" w:lineRule="atLeast"/>
        <w:ind w:left="426"/>
        <w:contextualSpacing/>
        <w:jc w:val="both"/>
        <w:rPr>
          <w:rFonts w:ascii="Lato" w:eastAsia="Times New Roman" w:hAnsi="Lato" w:cs="Calibri Light"/>
          <w:sz w:val="20"/>
          <w:szCs w:val="20"/>
          <w:lang w:eastAsia="pl-PL"/>
        </w:rPr>
      </w:pPr>
      <w:r w:rsidRPr="00786705">
        <w:rPr>
          <w:rFonts w:ascii="Lato" w:eastAsia="Times New Roman" w:hAnsi="Lato" w:cs="Calibri Light"/>
          <w:sz w:val="20"/>
          <w:szCs w:val="20"/>
          <w:lang w:eastAsia="pl-PL"/>
        </w:rPr>
        <w:t>posiadają opisane grafiki (tekst alternatywny) oraz prawidłowo nazwane załączniki WORD, PDF, Excel (z uwzględnieniem polskich znaków i prawidłowo opisujące zawartość załącznika),</w:t>
      </w:r>
    </w:p>
    <w:p w14:paraId="1B8625AC" w14:textId="77777777" w:rsidR="00786705" w:rsidRPr="00786705" w:rsidRDefault="00786705" w:rsidP="007511B6">
      <w:pPr>
        <w:numPr>
          <w:ilvl w:val="0"/>
          <w:numId w:val="130"/>
        </w:numPr>
        <w:spacing w:after="120" w:line="240" w:lineRule="atLeast"/>
        <w:ind w:left="426"/>
        <w:contextualSpacing/>
        <w:jc w:val="both"/>
        <w:rPr>
          <w:rFonts w:ascii="Lato" w:eastAsia="Times New Roman" w:hAnsi="Lato" w:cs="Calibri Light"/>
          <w:sz w:val="20"/>
          <w:szCs w:val="20"/>
          <w:lang w:eastAsia="pl-PL"/>
        </w:rPr>
      </w:pPr>
      <w:r w:rsidRPr="00786705">
        <w:rPr>
          <w:rFonts w:ascii="Lato" w:eastAsia="Times New Roman" w:hAnsi="Lato" w:cs="Calibri Light"/>
          <w:sz w:val="20"/>
          <w:szCs w:val="20"/>
          <w:lang w:eastAsia="pl-PL"/>
        </w:rPr>
        <w:t>uwzględniają warstwę tekstową w zamieszczanych dokumentach cyfrowych,</w:t>
      </w:r>
    </w:p>
    <w:p w14:paraId="04600A5C" w14:textId="77777777" w:rsidR="00786705" w:rsidRPr="00786705" w:rsidRDefault="00786705" w:rsidP="007511B6">
      <w:pPr>
        <w:numPr>
          <w:ilvl w:val="0"/>
          <w:numId w:val="130"/>
        </w:numPr>
        <w:spacing w:after="120" w:line="240" w:lineRule="atLeast"/>
        <w:ind w:left="426"/>
        <w:contextualSpacing/>
        <w:jc w:val="both"/>
        <w:rPr>
          <w:rFonts w:ascii="Lato" w:eastAsia="Times New Roman" w:hAnsi="Lato" w:cs="Calibri Light"/>
          <w:sz w:val="20"/>
          <w:szCs w:val="20"/>
          <w:lang w:eastAsia="pl-PL"/>
        </w:rPr>
      </w:pPr>
      <w:r w:rsidRPr="00786705">
        <w:rPr>
          <w:rFonts w:ascii="Lato" w:eastAsia="Times New Roman" w:hAnsi="Lato" w:cs="Calibri Light"/>
          <w:sz w:val="20"/>
          <w:szCs w:val="20"/>
          <w:lang w:eastAsia="pl-PL"/>
        </w:rPr>
        <w:t>posiadają napisy w przypadku multimediów,</w:t>
      </w:r>
    </w:p>
    <w:p w14:paraId="737A1AD9" w14:textId="77777777" w:rsidR="00786705" w:rsidRPr="00786705" w:rsidRDefault="00786705" w:rsidP="007511B6">
      <w:pPr>
        <w:numPr>
          <w:ilvl w:val="0"/>
          <w:numId w:val="130"/>
        </w:numPr>
        <w:spacing w:after="120" w:line="240" w:lineRule="atLeast"/>
        <w:ind w:left="426"/>
        <w:jc w:val="both"/>
        <w:rPr>
          <w:rFonts w:ascii="Lato" w:eastAsia="Times New Roman" w:hAnsi="Lato" w:cs="Calibri Light"/>
          <w:sz w:val="20"/>
          <w:szCs w:val="20"/>
          <w:lang w:eastAsia="pl-PL"/>
        </w:rPr>
      </w:pPr>
      <w:r w:rsidRPr="00786705">
        <w:rPr>
          <w:rFonts w:ascii="Lato" w:eastAsia="Times New Roman" w:hAnsi="Lato" w:cs="Calibri Light"/>
          <w:sz w:val="20"/>
          <w:szCs w:val="20"/>
          <w:lang w:eastAsia="pl-PL"/>
        </w:rPr>
        <w:t>opracowywane są zgodnie ze standardem WCAG 2.1, na poziomie AA, zgodnie z Wymaganiami Web Content Accessibility Guidelines (WCAG 2.1, na poziomie A/AA) dla stron internetowych i aplikacji mobilnych w zakresie dostępności dla osób z niepełnosprawnościami.</w:t>
      </w:r>
    </w:p>
    <w:p w14:paraId="2E64F636" w14:textId="77777777" w:rsidR="00786705" w:rsidRPr="00786705" w:rsidRDefault="00786705" w:rsidP="00786705">
      <w:pPr>
        <w:spacing w:after="120" w:line="240" w:lineRule="atLeast"/>
        <w:jc w:val="both"/>
        <w:rPr>
          <w:rFonts w:ascii="Lato" w:eastAsia="Calibri" w:hAnsi="Lato" w:cs="Calibri Light"/>
          <w:sz w:val="20"/>
          <w:szCs w:val="20"/>
        </w:rPr>
      </w:pPr>
      <w:r w:rsidRPr="00786705">
        <w:rPr>
          <w:rFonts w:ascii="Lato" w:eastAsia="Calibri" w:hAnsi="Lato" w:cs="Calibri Light"/>
          <w:sz w:val="20"/>
          <w:szCs w:val="20"/>
        </w:rPr>
        <w:t>W przypadku wniosku klienta wskazującego na brak lub trudności z odczytaniem opublikowanej lub adresowanej do klienta informacji – artykuł, komunikat lub inny dokument jest opracowywany w formie wskazanej przez wnioskodawcę, w tym w szczególności w postaci dostępnego dokumentu PDF, nagrania audio, w PJM, w alfabecie Braille'a lub w postaci tekstu łatwego do czytania z uwzględnieniem racjonalności kosztów zapewnienia tej komunikacji.</w:t>
      </w:r>
    </w:p>
    <w:p w14:paraId="7246475C" w14:textId="77777777" w:rsidR="00786705" w:rsidRPr="00786705" w:rsidRDefault="00786705" w:rsidP="00D04463">
      <w:pPr>
        <w:spacing w:after="0" w:line="240" w:lineRule="atLeast"/>
        <w:jc w:val="both"/>
        <w:rPr>
          <w:rFonts w:ascii="Lato" w:eastAsia="Calibri" w:hAnsi="Lato" w:cs="Calibri Light"/>
          <w:sz w:val="20"/>
          <w:szCs w:val="20"/>
        </w:rPr>
      </w:pPr>
      <w:r w:rsidRPr="00786705">
        <w:rPr>
          <w:rFonts w:ascii="Lato" w:eastAsia="Calibri" w:hAnsi="Lato" w:cs="Calibri Light"/>
          <w:sz w:val="20"/>
          <w:szCs w:val="20"/>
        </w:rPr>
        <w:t>Od połowy marca 2020 r. UKE wprowadził także rozwiązania, które umożliwiają skorzystanie z naszych usług: wsparcia, wiedzy, informacji:</w:t>
      </w:r>
    </w:p>
    <w:p w14:paraId="0D2C9B25" w14:textId="77777777" w:rsidR="00786705" w:rsidRPr="00786705" w:rsidRDefault="00786705" w:rsidP="00D04463">
      <w:pPr>
        <w:numPr>
          <w:ilvl w:val="0"/>
          <w:numId w:val="129"/>
        </w:numPr>
        <w:spacing w:after="0" w:line="240" w:lineRule="atLeast"/>
        <w:ind w:left="426"/>
        <w:contextualSpacing/>
        <w:jc w:val="both"/>
        <w:rPr>
          <w:rFonts w:ascii="Lato" w:eastAsia="Times New Roman" w:hAnsi="Lato" w:cs="Calibri Light"/>
          <w:sz w:val="20"/>
          <w:szCs w:val="20"/>
          <w:lang w:eastAsia="pl-PL"/>
        </w:rPr>
      </w:pPr>
      <w:r w:rsidRPr="00786705">
        <w:rPr>
          <w:rFonts w:ascii="Lato" w:eastAsia="Times New Roman" w:hAnsi="Lato" w:cs="Calibri Light"/>
          <w:sz w:val="20"/>
          <w:szCs w:val="20"/>
          <w:lang w:eastAsia="pl-PL"/>
        </w:rPr>
        <w:t xml:space="preserve">Wniosek o interwencję czy pytanie można wysłać do UKE za pośrednictwem formularza zgłoszeniowego w formie filmu nagranego w polskim języku migowym </w:t>
      </w:r>
      <w:r w:rsidRPr="00786705">
        <w:rPr>
          <w:rFonts w:ascii="Lato" w:eastAsia="Times New Roman" w:hAnsi="Lato" w:cs="Calibri Light"/>
          <w:sz w:val="20"/>
          <w:szCs w:val="20"/>
          <w:u w:val="single"/>
          <w:lang w:eastAsia="pl-PL"/>
        </w:rPr>
        <w:t>Platforma Usług Elektronicznych - UKE</w:t>
      </w:r>
    </w:p>
    <w:p w14:paraId="0348A4B3" w14:textId="77777777" w:rsidR="00786705" w:rsidRPr="00786705" w:rsidRDefault="00786705" w:rsidP="007511B6">
      <w:pPr>
        <w:numPr>
          <w:ilvl w:val="0"/>
          <w:numId w:val="129"/>
        </w:numPr>
        <w:spacing w:after="120" w:line="240" w:lineRule="atLeast"/>
        <w:ind w:left="426"/>
        <w:jc w:val="both"/>
        <w:rPr>
          <w:rFonts w:ascii="Lato" w:eastAsia="Times New Roman" w:hAnsi="Lato" w:cs="Calibri Light"/>
          <w:sz w:val="20"/>
          <w:szCs w:val="20"/>
          <w:lang w:eastAsia="pl-PL"/>
        </w:rPr>
      </w:pPr>
      <w:r w:rsidRPr="00786705">
        <w:rPr>
          <w:rFonts w:ascii="Lato" w:eastAsia="Times New Roman" w:hAnsi="Lato" w:cs="Calibri Light"/>
          <w:sz w:val="20"/>
          <w:szCs w:val="20"/>
          <w:lang w:eastAsia="pl-PL"/>
        </w:rPr>
        <w:t xml:space="preserve">Wniosek o zapewnienie dostępności można wysłać do UKE za pośrednictwem formularza zgłoszeniowego </w:t>
      </w:r>
      <w:r w:rsidRPr="00786705">
        <w:rPr>
          <w:rFonts w:ascii="Lato" w:eastAsia="Times New Roman" w:hAnsi="Lato" w:cs="Calibri Light"/>
          <w:sz w:val="20"/>
          <w:szCs w:val="20"/>
          <w:u w:val="single"/>
          <w:lang w:eastAsia="pl-PL"/>
        </w:rPr>
        <w:t>Wniosek konsumencki - Platforma Usług Elektronicznych - UKE</w:t>
      </w:r>
    </w:p>
    <w:p w14:paraId="14E31ABB" w14:textId="77777777" w:rsidR="00786705" w:rsidRPr="00786705" w:rsidRDefault="00786705" w:rsidP="00197DA7">
      <w:pPr>
        <w:spacing w:after="0" w:line="276" w:lineRule="auto"/>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Pracownicy UKE wzięli udział w następujących szkoleniach:</w:t>
      </w:r>
    </w:p>
    <w:p w14:paraId="67853826" w14:textId="77777777" w:rsidR="00786705" w:rsidRPr="00786705" w:rsidRDefault="00786705" w:rsidP="00197DA7">
      <w:pPr>
        <w:numPr>
          <w:ilvl w:val="1"/>
          <w:numId w:val="131"/>
        </w:numPr>
        <w:spacing w:after="0" w:line="240" w:lineRule="auto"/>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Nowelizacja ustawy o dostępności cyfrowej - 3 osoby; </w:t>
      </w:r>
    </w:p>
    <w:p w14:paraId="7CC7EDD5" w14:textId="77777777" w:rsidR="00786705" w:rsidRPr="00786705" w:rsidRDefault="00786705" w:rsidP="007511B6">
      <w:pPr>
        <w:numPr>
          <w:ilvl w:val="1"/>
          <w:numId w:val="131"/>
        </w:numPr>
        <w:spacing w:after="120" w:line="240" w:lineRule="auto"/>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Szkolenie dla koordynatorów ds. dostępności - poziom zaawansowany – 2 osoby;</w:t>
      </w:r>
    </w:p>
    <w:p w14:paraId="1CFBF107" w14:textId="77777777" w:rsidR="00786705" w:rsidRPr="00786705" w:rsidRDefault="00786705" w:rsidP="007511B6">
      <w:pPr>
        <w:numPr>
          <w:ilvl w:val="1"/>
          <w:numId w:val="131"/>
        </w:numPr>
        <w:spacing w:after="120" w:line="240" w:lineRule="auto"/>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Szkolenie z zakresu zarządzania i koordynowania dostępności cyfrowej w projektach dla pracowników administracji publicznej – 12 osób;</w:t>
      </w:r>
    </w:p>
    <w:p w14:paraId="085A5BB5" w14:textId="77777777" w:rsidR="00786705" w:rsidRPr="00786705" w:rsidRDefault="00786705" w:rsidP="007511B6">
      <w:pPr>
        <w:numPr>
          <w:ilvl w:val="1"/>
          <w:numId w:val="131"/>
        </w:numPr>
        <w:spacing w:after="120" w:line="240" w:lineRule="auto"/>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Akademia Dostępności – 1 osoba;</w:t>
      </w:r>
    </w:p>
    <w:p w14:paraId="0D7CF125" w14:textId="77777777" w:rsidR="00786705" w:rsidRPr="00786705" w:rsidRDefault="00786705" w:rsidP="007511B6">
      <w:pPr>
        <w:numPr>
          <w:ilvl w:val="1"/>
          <w:numId w:val="131"/>
        </w:numPr>
        <w:spacing w:after="120" w:line="240" w:lineRule="auto"/>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Zjazd Koordynatorów Dostępności – 2 osoby;</w:t>
      </w:r>
    </w:p>
    <w:p w14:paraId="0D3BC95F" w14:textId="77777777" w:rsidR="00786705" w:rsidRPr="00786705" w:rsidRDefault="00786705" w:rsidP="007511B6">
      <w:pPr>
        <w:numPr>
          <w:ilvl w:val="1"/>
          <w:numId w:val="131"/>
        </w:numPr>
        <w:spacing w:after="120" w:line="240" w:lineRule="auto"/>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Dostępność w zatrudnianiu oraz obsłudze klientów ze szczególnymi potrzebami – 1 osoba;</w:t>
      </w:r>
    </w:p>
    <w:p w14:paraId="49A90C71" w14:textId="77777777" w:rsidR="00786705" w:rsidRPr="00786705" w:rsidRDefault="00786705" w:rsidP="007511B6">
      <w:pPr>
        <w:numPr>
          <w:ilvl w:val="1"/>
          <w:numId w:val="131"/>
        </w:numPr>
        <w:spacing w:after="120" w:line="240" w:lineRule="auto"/>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Konferencja Forum Dostępności – 3 osoby</w:t>
      </w:r>
    </w:p>
    <w:p w14:paraId="754F171A" w14:textId="77777777" w:rsidR="00786705" w:rsidRPr="00786705" w:rsidRDefault="00786705" w:rsidP="007511B6">
      <w:pPr>
        <w:numPr>
          <w:ilvl w:val="1"/>
          <w:numId w:val="131"/>
        </w:numPr>
        <w:spacing w:after="120" w:line="240" w:lineRule="auto"/>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Posiedzenie Rady Dostępności – 1 osoba;</w:t>
      </w:r>
    </w:p>
    <w:p w14:paraId="7636284B" w14:textId="77777777" w:rsidR="00786705" w:rsidRPr="00786705" w:rsidRDefault="00786705" w:rsidP="007511B6">
      <w:pPr>
        <w:numPr>
          <w:ilvl w:val="1"/>
          <w:numId w:val="131"/>
        </w:numPr>
        <w:spacing w:after="120" w:line="240" w:lineRule="auto"/>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Badania nad Polskim Językiem Migowym i g/Głuchotą – 1 osoba;</w:t>
      </w:r>
    </w:p>
    <w:p w14:paraId="16B4BC29" w14:textId="77777777" w:rsidR="00786705" w:rsidRPr="00786705" w:rsidRDefault="00786705" w:rsidP="007511B6">
      <w:pPr>
        <w:numPr>
          <w:ilvl w:val="1"/>
          <w:numId w:val="131"/>
        </w:numPr>
        <w:spacing w:after="120" w:line="240" w:lineRule="auto"/>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Dostępna administracja publiczna – 1 osoba; </w:t>
      </w:r>
    </w:p>
    <w:p w14:paraId="2EA32E90" w14:textId="77777777" w:rsidR="00786705" w:rsidRPr="00786705" w:rsidRDefault="00786705" w:rsidP="007511B6">
      <w:pPr>
        <w:numPr>
          <w:ilvl w:val="1"/>
          <w:numId w:val="131"/>
        </w:numPr>
        <w:spacing w:after="120" w:line="240" w:lineRule="auto"/>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Obsługa klienta z niepełnosprawnościami – 1 osoba;</w:t>
      </w:r>
    </w:p>
    <w:p w14:paraId="453E1098" w14:textId="36933DE7" w:rsidR="00786705" w:rsidRPr="00786705" w:rsidRDefault="00786705" w:rsidP="007511B6">
      <w:pPr>
        <w:numPr>
          <w:ilvl w:val="1"/>
          <w:numId w:val="131"/>
        </w:numPr>
        <w:spacing w:after="120" w:line="240" w:lineRule="auto"/>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Obsługa klienta ze szczególnymi potrzebami – 48 osób. Pracownice Wydziału Dostępności </w:t>
      </w:r>
      <w:r w:rsidR="00260147">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 xml:space="preserve">w 2023 </w:t>
      </w:r>
      <w:r w:rsidR="00EA2A88">
        <w:rPr>
          <w:rFonts w:ascii="Lato" w:eastAsia="Times New Roman" w:hAnsi="Lato" w:cs="Times New Roman"/>
          <w:sz w:val="20"/>
          <w:szCs w:val="20"/>
          <w:lang w:eastAsia="pl-PL"/>
        </w:rPr>
        <w:t>r.</w:t>
      </w:r>
      <w:r w:rsidRPr="00786705">
        <w:rPr>
          <w:rFonts w:ascii="Lato" w:eastAsia="Times New Roman" w:hAnsi="Lato" w:cs="Times New Roman"/>
          <w:sz w:val="20"/>
          <w:szCs w:val="20"/>
          <w:lang w:eastAsia="pl-PL"/>
        </w:rPr>
        <w:t xml:space="preserve"> przeprowadziły cykl warsztatów wśród pracowników Delegatur UKE, których celem było</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przybliżenie zagadnień, dotyczących obsługi osób ze szczególnymi potrzebami, w tym osób z</w:t>
      </w:r>
      <w:r w:rsidR="0026014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różnymi rodzajami niepełnosprawności – wzroku, słuchu, intelektualną, czy ruchową, ale także nabycie umiejętności komunikacji w kontakcie z klientem z niepełnosprawnością czy uwrażliwienie na indywidualne potrzeby i podejście, wynikające z rodzaju niepełnosprawności. Forma prowadzonych zajęć, podczas których oprócz teorii znaczna część czasu poświęcona była ćwiczeniom praktycznym,</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miała na celu przede wszystkim pomoc w ograniczeniu stresu w obsłudze klienta z niepełnosprawnością oraz nabraniu większej pewności siebie w kontakcie z osobami ze szczególnymi potrzebami;</w:t>
      </w:r>
    </w:p>
    <w:p w14:paraId="790F7F97" w14:textId="3653937A" w:rsidR="00786705" w:rsidRPr="00786705" w:rsidRDefault="00786705" w:rsidP="007511B6">
      <w:pPr>
        <w:numPr>
          <w:ilvl w:val="1"/>
          <w:numId w:val="131"/>
        </w:numPr>
        <w:spacing w:after="120" w:line="240" w:lineRule="auto"/>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Tworzenie i redagowanie dostępnych dokumentów cyfrowych – 140 osób. Ich celem było zwiększenie kompetencji w</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tworzeniu dokumentów cyfrowych dostępnych dla osób ze szczególnymi potrzebami, zarówno w pismach zewnętrznych, jak i wewnętrznych. Szkolenia połączone były z</w:t>
      </w:r>
      <w:r w:rsidR="0026014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ćwiczeniami praktycznymi z redakcji dokumentów niedostępnych cyfrowo;</w:t>
      </w:r>
    </w:p>
    <w:p w14:paraId="629EC508" w14:textId="1DB32EA3" w:rsidR="00786705" w:rsidRPr="00786705" w:rsidRDefault="00786705" w:rsidP="007511B6">
      <w:pPr>
        <w:numPr>
          <w:ilvl w:val="1"/>
          <w:numId w:val="131"/>
        </w:numPr>
        <w:spacing w:after="120" w:line="240" w:lineRule="auto"/>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„Prosto po polsku - prosty język w komunikacji z klientem wewnętrznym i zewnętrznym”. Przeprowadzono łącznie 5 szkoleń dla ok. 119 os. Celem szkolenia było zwiększenie kompetencji </w:t>
      </w:r>
      <w:r w:rsidRPr="00786705">
        <w:rPr>
          <w:rFonts w:ascii="Lato" w:eastAsia="Times New Roman" w:hAnsi="Lato" w:cs="Times New Roman"/>
          <w:sz w:val="20"/>
          <w:szCs w:val="20"/>
          <w:lang w:eastAsia="pl-PL"/>
        </w:rPr>
        <w:lastRenderedPageBreak/>
        <w:t>w</w:t>
      </w:r>
      <w:r w:rsidR="0026014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zakresie komunikowania się w sposób prosty i zrozumiały dla jak największej grupy odbiorców. Szkolenie połączone było z ćwiczeniami praktycznymi z redakcji tekstów na język prosty;</w:t>
      </w:r>
    </w:p>
    <w:p w14:paraId="7FF9A370" w14:textId="77777777" w:rsidR="00786705" w:rsidRPr="00786705" w:rsidRDefault="00786705" w:rsidP="007511B6">
      <w:pPr>
        <w:numPr>
          <w:ilvl w:val="1"/>
          <w:numId w:val="131"/>
        </w:numPr>
        <w:spacing w:after="120" w:line="240" w:lineRule="auto"/>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IX Kongres Osób z Niepełnosprawnościami – 1 osoba;</w:t>
      </w:r>
    </w:p>
    <w:p w14:paraId="26FFF03B" w14:textId="77777777" w:rsidR="00786705" w:rsidRPr="00786705" w:rsidRDefault="00786705" w:rsidP="007511B6">
      <w:pPr>
        <w:numPr>
          <w:ilvl w:val="1"/>
          <w:numId w:val="131"/>
        </w:numPr>
        <w:spacing w:after="120" w:line="240" w:lineRule="auto"/>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Zapewnienie dostępnych multimediów – 4 osoby;</w:t>
      </w:r>
    </w:p>
    <w:p w14:paraId="43AFDAAE" w14:textId="77777777" w:rsidR="00786705" w:rsidRPr="00786705" w:rsidRDefault="00786705" w:rsidP="007511B6">
      <w:pPr>
        <w:numPr>
          <w:ilvl w:val="1"/>
          <w:numId w:val="131"/>
        </w:numPr>
        <w:spacing w:after="120" w:line="240" w:lineRule="atLeast"/>
        <w:ind w:left="426"/>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AI, VR, AR, WEB3 czy może jeszcze jakaś inna nowa technologia może zwiększyć dostępność cyfrową? – 2 osoby.</w:t>
      </w:r>
    </w:p>
    <w:p w14:paraId="4C65177B" w14:textId="1378D66D" w:rsidR="00786705" w:rsidRPr="00786705" w:rsidRDefault="00786705" w:rsidP="00197DA7">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2023 r</w:t>
      </w:r>
      <w:r w:rsidR="00197DA7">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trwały prace nad kolejną aktualizacją Polityki dostępności, pod kątem m.in. objęcia podstawowymi szkoleniami z zakresu dostępności w szczególności nowo zatrudnionych pracowników UKE, a także systematycznie wszystkich pracowników UKE. Jako obowiązkowe dla wszystkich pracowników są wskazane następujące szkolenia:</w:t>
      </w:r>
    </w:p>
    <w:p w14:paraId="5D42B474" w14:textId="77777777" w:rsidR="00786705" w:rsidRPr="00786705" w:rsidRDefault="00786705" w:rsidP="00197DA7">
      <w:pPr>
        <w:numPr>
          <w:ilvl w:val="1"/>
          <w:numId w:val="132"/>
        </w:numPr>
        <w:spacing w:after="0" w:line="240" w:lineRule="auto"/>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Tworzenie dostępnych dokumentów cyfrowych,</w:t>
      </w:r>
    </w:p>
    <w:p w14:paraId="6311C01F" w14:textId="77777777" w:rsidR="00786705" w:rsidRPr="00786705" w:rsidRDefault="00786705" w:rsidP="007511B6">
      <w:pPr>
        <w:numPr>
          <w:ilvl w:val="1"/>
          <w:numId w:val="132"/>
        </w:numPr>
        <w:spacing w:after="120" w:line="240" w:lineRule="auto"/>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Prosty język w komunikacji z klientem wewnętrznym i zewnętrznym</w:t>
      </w:r>
    </w:p>
    <w:p w14:paraId="3B045A60" w14:textId="0A2CDDE7" w:rsidR="00786705" w:rsidRPr="00786705" w:rsidRDefault="00786705" w:rsidP="007511B6">
      <w:pPr>
        <w:numPr>
          <w:ilvl w:val="1"/>
          <w:numId w:val="132"/>
        </w:numPr>
        <w:spacing w:after="120" w:line="240" w:lineRule="auto"/>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Obsługa klienta z niepełnosprawnością</w:t>
      </w:r>
      <w:r w:rsidR="00823986">
        <w:rPr>
          <w:rFonts w:ascii="Lato" w:eastAsia="Times New Roman" w:hAnsi="Lato" w:cs="Times New Roman"/>
          <w:sz w:val="20"/>
          <w:szCs w:val="20"/>
          <w:lang w:eastAsia="pl-PL"/>
        </w:rPr>
        <w:t xml:space="preserve"> </w:t>
      </w:r>
    </w:p>
    <w:p w14:paraId="310BEB0B" w14:textId="77777777" w:rsidR="00786705" w:rsidRPr="00786705" w:rsidRDefault="00786705" w:rsidP="00B6142D">
      <w:pPr>
        <w:spacing w:after="120" w:line="240" w:lineRule="atLeast"/>
        <w:jc w:val="both"/>
        <w:rPr>
          <w:rFonts w:ascii="Lato" w:eastAsia="Times New Roman" w:hAnsi="Lato" w:cs="Times New Roman"/>
          <w:sz w:val="20"/>
          <w:szCs w:val="20"/>
          <w:lang w:eastAsia="pl-PL"/>
        </w:rPr>
      </w:pPr>
    </w:p>
    <w:p w14:paraId="3144DA7E" w14:textId="77169CCD" w:rsidR="00786705" w:rsidRPr="00786705" w:rsidRDefault="00786705" w:rsidP="00B6142D">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Urząd Ochrony Danych Osobowych (UODO)</w:t>
      </w:r>
    </w:p>
    <w:p w14:paraId="5121833D" w14:textId="703FA114" w:rsidR="00786705" w:rsidRPr="00786705" w:rsidRDefault="00786705" w:rsidP="00B6142D">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Wszystkie filmy zamieszczone na stronie internetowej UODO zawierają transkrypcję. Urząd umożliwia osobom doświadczającym trwale lub okresowo trudności</w:t>
      </w:r>
      <w:r w:rsidR="00260147">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w komunikowaniu się, kontakt za pomocą poczty elektronicznej, sms, mms – na stronie podane są dane kontaktowe Koordynatora ds. dostępności, który w razie potrzeby może koordynować uruchomienie innych kanałów komunikacji, takich jak komunikator internetowy lub platforma do spotkań online.</w:t>
      </w:r>
    </w:p>
    <w:p w14:paraId="0DB49A06" w14:textId="77777777" w:rsidR="00786705" w:rsidRPr="00786705" w:rsidRDefault="00786705" w:rsidP="00B6142D">
      <w:pPr>
        <w:spacing w:after="120" w:line="240" w:lineRule="atLeast"/>
        <w:jc w:val="both"/>
        <w:rPr>
          <w:rFonts w:ascii="Lato" w:eastAsia="Times New Roman" w:hAnsi="Lato" w:cs="Times New Roman"/>
          <w:sz w:val="20"/>
          <w:szCs w:val="20"/>
          <w:u w:val="single"/>
          <w:lang w:eastAsia="pl-PL"/>
        </w:rPr>
      </w:pPr>
    </w:p>
    <w:p w14:paraId="64858A01" w14:textId="398A4DF9" w:rsidR="00786705" w:rsidRPr="00786705" w:rsidRDefault="00786705" w:rsidP="00B6142D">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Urząd Transportu Kolejowego (UTK)</w:t>
      </w:r>
    </w:p>
    <w:p w14:paraId="720C408C" w14:textId="77777777" w:rsidR="00786705" w:rsidRPr="00786705" w:rsidRDefault="00786705" w:rsidP="00B6142D">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Strony internetowe UTK zapewniają dostępność zgodnie z wymaganiami WCAG 2.1 na poziomie AA. Każdorazowo w postępowaniach na usługi wykonania stron i aplikacji internetowych wymagano, aby interfejs zastosowany w systemach był przystosowany dla osób z niepełnosprawnością, zgodnie z WCAG 2.1 na poziomie AA. </w:t>
      </w:r>
    </w:p>
    <w:p w14:paraId="5B15222F"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2023 r. publikacje z działu aktualności i materiały z działu dla pasażerów zostały przetłumaczone na Polski Język Migowy i nagrane w formie video. Filmy są linkowane do tekstów, od których pochodzą. Łącznie opublikowano 15 filmów w PJM.</w:t>
      </w:r>
    </w:p>
    <w:p w14:paraId="54CD517F"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Na stronie internetowej UTK zamieszczone są filmy w Polskim Języku Migowym zawierające instrukcje dotyczące kontaktu z UTK w sprawie składania skarg i reklamacji.</w:t>
      </w:r>
    </w:p>
    <w:p w14:paraId="63BC489B"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Wszelkie informacje o usłudze pozwalającej na komunikowanie się oraz o sposobach realizacji ww. ustawy zostały umieszczone na stronie internetowej Urzędu oraz w Biuletynie Informacji Publicznej UTK.</w:t>
      </w:r>
    </w:p>
    <w:p w14:paraId="493A497C"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Od marca 2021 r. na stronach UTK, BIP UTK oraz Rzecznika Praw Pasażera Kolei działa usługa wirtualnego tłumacza Polskiego Języka Migowego obsługiwana przez oddział mazowiecki Polskiego Związku Głuchych. Według danych z PZG w 2023 r. łączny czas połączeń wyniósł blisko 10 godzin.</w:t>
      </w:r>
    </w:p>
    <w:p w14:paraId="5C21F875" w14:textId="01899CCC"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 tego sposobu porozumiewania się korzystali również głusi pracownicy UTK, którzy</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za pomocą wirtualnego tłumacza mogli skuteczniej i sprawniej komunikować się ze słyszącymi współpracownikami.</w:t>
      </w:r>
    </w:p>
    <w:p w14:paraId="1E457540" w14:textId="06C98551"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Na podstawie art. 14 ust. 1 ustawy o zapewnianiu dostępności w UTK funkcjonuje Koordynator ds.</w:t>
      </w:r>
      <w:r w:rsidR="0026014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dostępności. </w:t>
      </w:r>
    </w:p>
    <w:p w14:paraId="69AFDC6F" w14:textId="77777777" w:rsidR="00786705" w:rsidRPr="00786705" w:rsidRDefault="00786705" w:rsidP="00197DA7">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Koordynator ds. dostępności w ramach bieżących działań zajmuje się m.in.: </w:t>
      </w:r>
    </w:p>
    <w:p w14:paraId="1AA87368" w14:textId="77777777" w:rsidR="00786705" w:rsidRPr="00786705" w:rsidRDefault="00786705" w:rsidP="00197DA7">
      <w:pPr>
        <w:spacing w:after="0" w:line="240" w:lineRule="atLeast"/>
        <w:ind w:left="425" w:hanging="425"/>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ab/>
        <w:t xml:space="preserve">wsparciem osób ze szczególnymi potrzebami w dostępie do usług świadczonych przez UTK, </w:t>
      </w:r>
    </w:p>
    <w:p w14:paraId="4B601188" w14:textId="77777777" w:rsidR="00786705" w:rsidRPr="00786705" w:rsidRDefault="00786705" w:rsidP="00786705">
      <w:pPr>
        <w:spacing w:after="0" w:line="240" w:lineRule="atLeast"/>
        <w:ind w:left="425" w:hanging="425"/>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ab/>
        <w:t xml:space="preserve">monitorowaniem działalności UTK w zakresie zapewniania dostępności osobom ze szczególnymi potrzebami, </w:t>
      </w:r>
    </w:p>
    <w:p w14:paraId="3F8D6373" w14:textId="77777777" w:rsidR="00786705" w:rsidRPr="00786705" w:rsidRDefault="00786705" w:rsidP="00786705">
      <w:pPr>
        <w:spacing w:after="0" w:line="240" w:lineRule="atLeast"/>
        <w:ind w:left="425" w:hanging="425"/>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ab/>
        <w:t>edukacją pracowników w zakresie dostępności,</w:t>
      </w:r>
    </w:p>
    <w:p w14:paraId="2E2D12D6" w14:textId="77777777" w:rsidR="00786705" w:rsidRPr="00786705" w:rsidRDefault="00786705" w:rsidP="00786705">
      <w:pPr>
        <w:spacing w:after="120" w:line="240" w:lineRule="atLeast"/>
        <w:ind w:left="425" w:hanging="425"/>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ab/>
        <w:t>wsparciem pracowników UTK w bieżących działaniach w obszarze zapewnienia dostępności.</w:t>
      </w:r>
    </w:p>
    <w:p w14:paraId="12387057" w14:textId="2F9BFDC2"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2023 r</w:t>
      </w:r>
      <w:r w:rsidR="00197DA7">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Koordynator ds. dostępności w UTK kontynuował szkolenia wewnętrzne dla pracowników Urzędu. W 2023 r. przeprowadzono dwa takie szkolenia dla nowozatrudnionych pracowników, </w:t>
      </w:r>
      <w:r w:rsidR="00260147">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 xml:space="preserve">a od początku (tj. od 2021 r.) łącznie 19 szkoleń, w których wzięło udział ponad 270 pracowników UTK. </w:t>
      </w:r>
      <w:r w:rsidRPr="00786705">
        <w:rPr>
          <w:rFonts w:ascii="Lato" w:eastAsia="Times New Roman" w:hAnsi="Lato" w:cs="Times New Roman"/>
          <w:sz w:val="20"/>
          <w:szCs w:val="20"/>
          <w:lang w:eastAsia="pl-PL"/>
        </w:rPr>
        <w:lastRenderedPageBreak/>
        <w:t>Podczas szkoleń omówiono zagadnienia niepełnosprawności i dostępności oraz objaśniono, jakie wymagania w zakresie dostępności stawia prawo przed pracownikami administracji publicznej. Koordynator ds. dostępności przedstawił również podstawowe zasady komunikacji z osobami z</w:t>
      </w:r>
      <w:r w:rsidR="0026014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niepełnosprawnościami oraz zaprezentował podstawowe zasady zapewnienia dostępności usług świadczonych przez Urząd. </w:t>
      </w:r>
    </w:p>
    <w:p w14:paraId="4EE1EB84" w14:textId="77777777" w:rsidR="00786705" w:rsidRPr="00786705" w:rsidRDefault="00786705" w:rsidP="00786705">
      <w:pPr>
        <w:spacing w:after="120" w:line="276" w:lineRule="auto"/>
        <w:jc w:val="both"/>
        <w:rPr>
          <w:rFonts w:ascii="Lato" w:eastAsia="Times New Roman" w:hAnsi="Lato" w:cs="Times New Roman"/>
          <w:sz w:val="20"/>
          <w:szCs w:val="20"/>
          <w:lang w:eastAsia="pl-PL"/>
        </w:rPr>
      </w:pPr>
    </w:p>
    <w:p w14:paraId="4C150151" w14:textId="6686D414"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Służba Więzienna</w:t>
      </w:r>
      <w:r w:rsidR="00B6142D">
        <w:rPr>
          <w:rFonts w:ascii="Lato" w:eastAsia="Times New Roman" w:hAnsi="Lato" w:cs="Times New Roman"/>
          <w:sz w:val="20"/>
          <w:szCs w:val="20"/>
          <w:u w:val="single"/>
          <w:lang w:eastAsia="pl-PL"/>
        </w:rPr>
        <w:t xml:space="preserve"> (SW)</w:t>
      </w:r>
    </w:p>
    <w:p w14:paraId="2649F07F" w14:textId="2B62724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Od 2021 r</w:t>
      </w:r>
      <w:r w:rsidR="00197DA7">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na mocy zarządzenia nr 37/21 Dyrektora Generalnego Służby Więziennej z dnia </w:t>
      </w:r>
      <w:r w:rsidR="00260147">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18 maja 2021</w:t>
      </w:r>
      <w:r w:rsidR="0026014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r. na podstawie ustawy z dnia 19 lipca 2019 r. o zapewnianiu dostępności osobom ze</w:t>
      </w:r>
      <w:r w:rsidR="0026014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szczególnymi potrzebami (Dz.U. z 2020 r., poz. 1062) w Centralnym Zarządzie Służby Więziennej działa zespół do spraw zapewnienia dostępności osobom ze szczególnymi potrzebami. Zarządzeniem nr 9/23 Dyrektora Generalnego Służby Więziennej z dnia 31 stycznia 2023 r. powołany został zespół interdyscyplinarny do spraw dostępności dla osób ze szczególnymi potrzebami w jednostkach organizacyjnych Służby Więziennej, który tworzą koordynatorzy ds. dostępności ze wszystkich okręgowych inspektoratów Służby Więziennej i koordynator ds. dostępności w Centralnym Zarządzie Służby Więziennej. Jednym z zadań zespołu jest podejmowanie działań dotyczących wypracowania i</w:t>
      </w:r>
      <w:r w:rsidR="0026014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wdrożenia systemowych rozwiązań związanych z zapewnieniem dostępności w jednostkach organizacyjnych.</w:t>
      </w:r>
    </w:p>
    <w:p w14:paraId="7D9C08FB"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66118502" w14:textId="049C361E"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Generalna Dyrekcja Dróg Krajowych i Autostrad (GDDKiA)</w:t>
      </w:r>
    </w:p>
    <w:p w14:paraId="4928996F"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GDDKiA na stronie internetowej upowszechnia możliwość korzystania z czytnika ekranu www.nvda.pl; przełączenia na wersję kontrastową strony internetowej oraz zwiększanie wielkości czcionki, tworzy również opisy audiodeskrypcji do publikowanych zdjęć i filmów.</w:t>
      </w:r>
    </w:p>
    <w:p w14:paraId="35930CE5" w14:textId="39902BE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2023 r</w:t>
      </w:r>
      <w:r w:rsidR="00197DA7">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opracowany został szablon strony www kontraktu, dla którego GDDKiA otrzymała potwierdzenie spełnienia wymagań dostępności zgodnych z WCAG 2.1 na poziomie AA. Szablon został już wdrożony na ok. 30 stronach kontraktów. W kolejnych latach GDDKiA planuje dalszy rozwój szablonu i</w:t>
      </w:r>
      <w:r w:rsidR="008A5A30">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uruchamianie go obligatoryjnie na każdym nowym kontrakcie drogowym.</w:t>
      </w:r>
    </w:p>
    <w:p w14:paraId="6562714D" w14:textId="1B3DB70B"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Jednocześnie GDDKiA dokłada starań, aby materiały publikowane w serwisie GDDKiA były zgodne z</w:t>
      </w:r>
      <w:r w:rsidR="008A5A30">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wytycznymi w zakresie dostępności. Po przeniesieniu w lipcu 2021 </w:t>
      </w:r>
      <w:r w:rsidR="00EA2A88">
        <w:rPr>
          <w:rFonts w:ascii="Lato" w:eastAsia="Times New Roman" w:hAnsi="Lato" w:cs="Times New Roman"/>
          <w:sz w:val="20"/>
          <w:szCs w:val="20"/>
          <w:lang w:eastAsia="pl-PL"/>
        </w:rPr>
        <w:t>r.</w:t>
      </w:r>
      <w:r w:rsidRPr="00786705">
        <w:rPr>
          <w:rFonts w:ascii="Lato" w:eastAsia="Times New Roman" w:hAnsi="Lato" w:cs="Times New Roman"/>
          <w:sz w:val="20"/>
          <w:szCs w:val="20"/>
          <w:lang w:eastAsia="pl-PL"/>
        </w:rPr>
        <w:t xml:space="preserve"> głównego serwisu GDDKiA na</w:t>
      </w:r>
      <w:r w:rsidR="008A5A30">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Portal RP, GDDKiA dba o zapewnienie dostępności, w tym bieżące uzupełnianie tekstów alternatywnych publikowanych obrazów oraz dodawanie plików pdf posiadających możliwość odczytu odpowiednimi czytnikami. W związku z rozwojem drugiego z serwisów GDDKiA (drogi.gddkia.gov.pl), uruchomionego w 2021 r., planowane są ponowne testy dostępności tak, aby potwierdzić spełnienie wytycznych WCAG 2.1 na poziomie AA z przeprowadzonego w 2022 r</w:t>
      </w:r>
      <w:r w:rsidR="00197DA7">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audytu.</w:t>
      </w:r>
    </w:p>
    <w:p w14:paraId="0CA17516"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291585DD" w14:textId="77D4C92E"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Urząd Lotnictwa Cywilnego (ULC)</w:t>
      </w:r>
    </w:p>
    <w:p w14:paraId="39BD43F4" w14:textId="4ECBA0F8" w:rsidR="00786705" w:rsidRPr="00786705" w:rsidRDefault="00786705" w:rsidP="00786705">
      <w:pPr>
        <w:spacing w:after="120" w:line="240" w:lineRule="atLeast"/>
        <w:rPr>
          <w:rFonts w:ascii="Lato" w:eastAsia="Times New Roman" w:hAnsi="Lato" w:cs="Calibri"/>
          <w:sz w:val="20"/>
          <w:szCs w:val="20"/>
        </w:rPr>
      </w:pPr>
      <w:r w:rsidRPr="00786705">
        <w:rPr>
          <w:rFonts w:ascii="Lato" w:eastAsia="Times New Roman" w:hAnsi="Lato" w:cs="Calibri"/>
          <w:sz w:val="20"/>
          <w:szCs w:val="20"/>
        </w:rPr>
        <w:t>W 2023 r</w:t>
      </w:r>
      <w:r w:rsidR="00197DA7">
        <w:rPr>
          <w:rFonts w:ascii="Lato" w:eastAsia="Times New Roman" w:hAnsi="Lato" w:cs="Calibri"/>
          <w:sz w:val="20"/>
          <w:szCs w:val="20"/>
        </w:rPr>
        <w:t xml:space="preserve">. </w:t>
      </w:r>
      <w:r w:rsidRPr="00786705">
        <w:rPr>
          <w:rFonts w:ascii="Lato" w:eastAsia="Times New Roman" w:hAnsi="Lato" w:cs="Calibri"/>
          <w:sz w:val="20"/>
          <w:szCs w:val="20"/>
        </w:rPr>
        <w:t>poprawiono dostępność informacji na stronach internetowych Urzędu, treści zamieszczane na</w:t>
      </w:r>
      <w:r w:rsidR="008A5A30">
        <w:rPr>
          <w:rFonts w:ascii="Lato" w:eastAsia="Times New Roman" w:hAnsi="Lato" w:cs="Calibri"/>
          <w:sz w:val="20"/>
          <w:szCs w:val="20"/>
        </w:rPr>
        <w:t> </w:t>
      </w:r>
      <w:r w:rsidRPr="00786705">
        <w:rPr>
          <w:rFonts w:ascii="Lato" w:eastAsia="Times New Roman" w:hAnsi="Lato" w:cs="Calibri"/>
          <w:sz w:val="20"/>
          <w:szCs w:val="20"/>
        </w:rPr>
        <w:t xml:space="preserve">stronie internetowej urzędu spełniają wymogi dostępności cyfrowej. </w:t>
      </w:r>
    </w:p>
    <w:p w14:paraId="2CE4CB39" w14:textId="40E218FA" w:rsidR="00786705" w:rsidRPr="00786705" w:rsidRDefault="00786705" w:rsidP="00197DA7">
      <w:pPr>
        <w:spacing w:after="0" w:line="240" w:lineRule="atLeast"/>
        <w:rPr>
          <w:rFonts w:ascii="Lato" w:eastAsia="Times New Roman" w:hAnsi="Lato" w:cs="Calibri"/>
          <w:sz w:val="20"/>
          <w:szCs w:val="20"/>
        </w:rPr>
      </w:pPr>
      <w:r w:rsidRPr="00786705">
        <w:rPr>
          <w:rFonts w:ascii="Lato" w:eastAsia="Times New Roman" w:hAnsi="Lato" w:cs="Calibri"/>
          <w:sz w:val="20"/>
          <w:szCs w:val="20"/>
        </w:rPr>
        <w:t>W 2023 r</w:t>
      </w:r>
      <w:r w:rsidR="00197DA7">
        <w:rPr>
          <w:rFonts w:ascii="Lato" w:eastAsia="Times New Roman" w:hAnsi="Lato" w:cs="Calibri"/>
          <w:sz w:val="20"/>
          <w:szCs w:val="20"/>
        </w:rPr>
        <w:t>.</w:t>
      </w:r>
      <w:r w:rsidRPr="00786705">
        <w:rPr>
          <w:rFonts w:ascii="Lato" w:eastAsia="Times New Roman" w:hAnsi="Lato" w:cs="Calibri"/>
          <w:sz w:val="20"/>
          <w:szCs w:val="20"/>
        </w:rPr>
        <w:t>:</w:t>
      </w:r>
    </w:p>
    <w:p w14:paraId="60550C8B" w14:textId="76BC68B7" w:rsidR="00786705" w:rsidRPr="00786705" w:rsidRDefault="00786705" w:rsidP="00197DA7">
      <w:pPr>
        <w:numPr>
          <w:ilvl w:val="0"/>
          <w:numId w:val="133"/>
        </w:numPr>
        <w:spacing w:after="0" w:line="240" w:lineRule="atLeast"/>
        <w:ind w:left="142"/>
        <w:contextualSpacing/>
        <w:jc w:val="both"/>
        <w:rPr>
          <w:rFonts w:ascii="Lato" w:eastAsia="Times New Roman" w:hAnsi="Lato" w:cs="Calibri"/>
          <w:sz w:val="20"/>
          <w:szCs w:val="20"/>
        </w:rPr>
      </w:pPr>
      <w:r w:rsidRPr="00786705">
        <w:rPr>
          <w:rFonts w:ascii="Lato" w:eastAsia="Times New Roman" w:hAnsi="Lato" w:cs="Calibri"/>
          <w:sz w:val="20"/>
          <w:szCs w:val="20"/>
        </w:rPr>
        <w:t xml:space="preserve">w ramach projektu „Dostępność cyfrowa stron jednostek samorządu terytorialnego – zasoby, szkolenia, walidatory", pracownicy ULC wzięli udział w szkoleniach e-learningowych z dostępności cyfrowej </w:t>
      </w:r>
      <w:r w:rsidR="008A5A30">
        <w:rPr>
          <w:rFonts w:ascii="Lato" w:eastAsia="Times New Roman" w:hAnsi="Lato" w:cs="Calibri"/>
          <w:sz w:val="20"/>
          <w:szCs w:val="20"/>
        </w:rPr>
        <w:br/>
      </w:r>
      <w:r w:rsidRPr="00786705">
        <w:rPr>
          <w:rFonts w:ascii="Lato" w:eastAsia="Times New Roman" w:hAnsi="Lato" w:cs="Calibri"/>
          <w:sz w:val="20"/>
          <w:szCs w:val="20"/>
        </w:rPr>
        <w:t>(15 pracowników ULC, którzy zrealizowali łącznie 65 modułów szkoleniowych),</w:t>
      </w:r>
    </w:p>
    <w:p w14:paraId="39CF0B3C" w14:textId="77777777" w:rsidR="00786705" w:rsidRPr="00786705" w:rsidRDefault="00786705" w:rsidP="007511B6">
      <w:pPr>
        <w:numPr>
          <w:ilvl w:val="0"/>
          <w:numId w:val="133"/>
        </w:numPr>
        <w:spacing w:after="120" w:line="240" w:lineRule="atLeast"/>
        <w:ind w:left="142"/>
        <w:contextualSpacing/>
        <w:jc w:val="both"/>
        <w:rPr>
          <w:rFonts w:ascii="Lato" w:eastAsia="Times New Roman" w:hAnsi="Lato" w:cs="Calibri"/>
          <w:sz w:val="20"/>
          <w:szCs w:val="20"/>
        </w:rPr>
      </w:pPr>
      <w:r w:rsidRPr="00786705">
        <w:rPr>
          <w:rFonts w:ascii="Lato" w:eastAsia="Times New Roman" w:hAnsi="Lato" w:cs="Calibri"/>
          <w:sz w:val="20"/>
          <w:szCs w:val="20"/>
        </w:rPr>
        <w:t xml:space="preserve">pracownicy Wydziału Komunikacji wzięli udział w szkoleniach z zakresu dostępności cyfrowej w ramach projektu Przyjazny urząd – szkolenia z zakresu dostępności cyfrowej (2 osoby), </w:t>
      </w:r>
    </w:p>
    <w:p w14:paraId="56EED55C" w14:textId="77777777" w:rsidR="00786705" w:rsidRPr="00786705" w:rsidRDefault="00786705" w:rsidP="007511B6">
      <w:pPr>
        <w:numPr>
          <w:ilvl w:val="0"/>
          <w:numId w:val="133"/>
        </w:numPr>
        <w:spacing w:after="120" w:line="240" w:lineRule="atLeast"/>
        <w:ind w:left="142"/>
        <w:contextualSpacing/>
        <w:jc w:val="both"/>
        <w:rPr>
          <w:rFonts w:ascii="Lato" w:eastAsia="Times New Roman" w:hAnsi="Lato" w:cs="Calibri"/>
          <w:sz w:val="20"/>
          <w:szCs w:val="20"/>
        </w:rPr>
      </w:pPr>
      <w:r w:rsidRPr="00786705">
        <w:rPr>
          <w:rFonts w:ascii="Lato" w:eastAsia="Times New Roman" w:hAnsi="Lato" w:cs="Calibri"/>
          <w:sz w:val="20"/>
          <w:szCs w:val="20"/>
        </w:rPr>
        <w:t>w intranecie Urzędu utworzono repozytorium wiedzy dla pracowników dotyczące dostępności cyfrowej,</w:t>
      </w:r>
    </w:p>
    <w:p w14:paraId="237C1F16" w14:textId="19C0E39E" w:rsidR="00197DA7" w:rsidRDefault="00786705" w:rsidP="007511B6">
      <w:pPr>
        <w:numPr>
          <w:ilvl w:val="0"/>
          <w:numId w:val="133"/>
        </w:numPr>
        <w:spacing w:after="120" w:line="240" w:lineRule="atLeast"/>
        <w:ind w:left="142"/>
        <w:contextualSpacing/>
        <w:jc w:val="both"/>
        <w:rPr>
          <w:rFonts w:ascii="Lato" w:eastAsia="Times New Roman" w:hAnsi="Lato" w:cs="Calibri"/>
          <w:sz w:val="20"/>
          <w:szCs w:val="20"/>
        </w:rPr>
      </w:pPr>
      <w:r w:rsidRPr="00786705">
        <w:rPr>
          <w:rFonts w:ascii="Lato" w:eastAsia="Times New Roman" w:hAnsi="Lato" w:cs="Calibri"/>
          <w:sz w:val="20"/>
          <w:szCs w:val="20"/>
        </w:rPr>
        <w:t>na stronie internetowej ULC została zamieszczona informacja o urzędzie w tekście łatwym do czytania i</w:t>
      </w:r>
      <w:r w:rsidR="008A5A30">
        <w:rPr>
          <w:rFonts w:ascii="Lato" w:eastAsia="Times New Roman" w:hAnsi="Lato" w:cs="Calibri"/>
          <w:sz w:val="20"/>
          <w:szCs w:val="20"/>
        </w:rPr>
        <w:t> </w:t>
      </w:r>
      <w:r w:rsidRPr="00786705">
        <w:rPr>
          <w:rFonts w:ascii="Lato" w:eastAsia="Times New Roman" w:hAnsi="Lato" w:cs="Calibri"/>
          <w:sz w:val="20"/>
          <w:szCs w:val="20"/>
        </w:rPr>
        <w:t>zrozumienia (ETR), skonsultowana z osobami z niepełnosprawnością intelektualną.</w:t>
      </w:r>
    </w:p>
    <w:p w14:paraId="17E8D927" w14:textId="77777777" w:rsidR="00197DA7" w:rsidRDefault="00197DA7">
      <w:pPr>
        <w:rPr>
          <w:rFonts w:ascii="Lato" w:eastAsia="Times New Roman" w:hAnsi="Lato" w:cs="Calibri"/>
          <w:sz w:val="20"/>
          <w:szCs w:val="20"/>
        </w:rPr>
      </w:pPr>
      <w:r>
        <w:rPr>
          <w:rFonts w:ascii="Lato" w:eastAsia="Times New Roman" w:hAnsi="Lato" w:cs="Calibri"/>
          <w:sz w:val="20"/>
          <w:szCs w:val="20"/>
        </w:rPr>
        <w:br w:type="page"/>
      </w:r>
    </w:p>
    <w:p w14:paraId="74CE7155" w14:textId="3936D0F6"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lastRenderedPageBreak/>
        <w:t>Główny Urząd Nadzoru Budowlanego (GUNB)</w:t>
      </w:r>
    </w:p>
    <w:p w14:paraId="2EDED193" w14:textId="34ADE7E2"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Każdy opis przedmiotu zamówienia na wykonanie dla GUNB, tj. zaprojektowanie, budowę i wdrożenie nowego systemu teleinformatycznego, zawierał wymóg zapewnienia zgodności systemu z</w:t>
      </w:r>
      <w:r w:rsidR="008A5A30">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obowiązującymi, na dzień odbioru przez Zamawiającego, przepisami prawnymi, w tym w szczególności z</w:t>
      </w:r>
      <w:r w:rsidR="008A5A30">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ustawą o dostępności cyfrowej. Każdy system musiał być zrealizowany z wykorzystaniem najlepszych praktyk i zasad w tym zakresie.</w:t>
      </w:r>
    </w:p>
    <w:p w14:paraId="351ACC72" w14:textId="30F5F9D9"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Na stronie internetowej GUNB funkcjonuje zakładka „Urząd Dostępny”, w której od 2019 r</w:t>
      </w:r>
      <w:r w:rsidR="00197DA7">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publikowane są informacje niezbędne do osobistego oraz elektronicznego kontaktu osób niepełnosprawnych z GUNB. </w:t>
      </w:r>
    </w:p>
    <w:p w14:paraId="6021F54C"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11CC542E" w14:textId="06FB52E6"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Komenda Główna Policji (KGP)</w:t>
      </w:r>
    </w:p>
    <w:p w14:paraId="66C62DF1" w14:textId="78EF767E"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W jednostkach Policji od 2020 r. realizowany jest projekt e-usługi - ogólnopolskie, innowacyjne rozwiązanie mające na celu poprawę bezpieczeństwa publicznego poprzez usprawnienie komunikacji i udostępnienie nowych e-usług dla obywateli i administracji publicznej, ze szczególnym uwzględnieniem potrzeb osób głuchych i słabosłyszących. Wspomniane e-usługi dotyczą między innymi możliwości komunikowania się w polskim języku migowym (PJM) i systemie językowo-migowym (SJM) z Policją przy wsparciu tłumaczy języka migowego online. Osoby posługujące się PJM/SJM mają możliwość dokonywania zgłoszeń w jednostce Policji, jak również za pośrednictwem połączenia internetowego. Usługa tłumacza języka migowego jest dostępna w dni robocze, od poniedziałku do piątku w godz. </w:t>
      </w:r>
      <w:r w:rsidR="008A5A30">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8.00-20.00. Więcej informacji o wdrożonych usługach oraz procedurach komunikowania między Policją a</w:t>
      </w:r>
      <w:r w:rsidR="008A5A30">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osobami głuchymi i słabosłyszącymi za pośrednictwem tłumaczy języka migowego on-line można uzyskać na stronie projektu: https://euslugi.policja.pl/. W ramach projektu funkcjonują procedury obsługi zgłoszeń oraz filmy przeznaczone do prezentacji osobom głuchym lub słabosłyszącym w ramach komunikacji z tymi osobami.</w:t>
      </w:r>
    </w:p>
    <w:p w14:paraId="5BDD7075"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593026A6" w14:textId="72A7F9C0"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Komenda Główna Straży Granicznej</w:t>
      </w:r>
    </w:p>
    <w:p w14:paraId="27478898" w14:textId="780CBA0C"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Calibri" w:hAnsi="Lato" w:cs="Times New Roman"/>
          <w:sz w:val="20"/>
          <w:szCs w:val="20"/>
        </w:rPr>
        <w:t xml:space="preserve">Kontynuowano prace mające na celu dostosowanie administrowanych stron internetowych oraz intranetowych formacji do pełnej zgodności ze standardem WCAG, w tym w niektórych z nich przeprowadzono migrację systemu zarządzania treścią (CMS) do najnowszej wersji, która zawierała wiele usprawnień z myślą o użytkownikach z różnymi ograniczeniami. Ponadto dokonano zmian w wielkościach czcionek, odstępach oraz kontrastach, aby zwiększyć czytelność i komfort korzystania. Ww. działania koncentrowały się nie tylko na aspektach technicznych, lecz także na estetyce </w:t>
      </w:r>
      <w:r w:rsidRPr="00786705">
        <w:rPr>
          <w:rFonts w:ascii="Lato" w:eastAsia="Times New Roman" w:hAnsi="Lato" w:cs="Times New Roman"/>
          <w:sz w:val="20"/>
          <w:szCs w:val="20"/>
          <w:lang w:eastAsia="pl-PL"/>
        </w:rPr>
        <w:t>i łatwości użytkowania. Jednocześnie rozpoczęty został proces dostosowawczy mający na celu całkowitą zmianę szablonu stron, aby maksymalizować postrzegalność, funkcjonalność, zrozumiałość i kompatybilność. Efektem tych działań jest uzyskanie pełnej zgodności ze standardem WCAG 2.1 dla zaplecza administracyjnego, co</w:t>
      </w:r>
      <w:r w:rsidR="008A5A30">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znacząco poprawia środowisko pracy redaktorów merytorycznych.</w:t>
      </w:r>
    </w:p>
    <w:p w14:paraId="7E500455"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5EC33E44" w14:textId="31251D6F"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Zakład Ubezpieczeń Społecznych (ZUS)</w:t>
      </w:r>
    </w:p>
    <w:p w14:paraId="0338AD9E" w14:textId="10429ED1"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terenowych jednostkach organizacyjnych ZUS działa 43 regionalnych koordynatorów ds. dostępności odpowiadających za wsparcie osób ze szczególnymi potrzebami w dostępie do usług świadczonych przez Zakład Ubezpieczeń Społecznych oraz monitorowanie zapewnienia przez Zakład dostępności osobom ze</w:t>
      </w:r>
      <w:r w:rsidR="008A5A30">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szczególnymi potrzebami. Koordynatorzy ds. dostępności współpracują z organizacjami pozarządowymi, społecznymi radami ds. osób niepełnosprawnych oraz innymi podmiotami działającymi statutowo na rzecz osób z niepełnosprawnością.</w:t>
      </w:r>
    </w:p>
    <w:p w14:paraId="306943FE" w14:textId="42EDDA6B"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ZUS w Biuletynie Informacji Publicznej oraz zakładce kontakt systematycznie upowszechnia</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informacje o</w:t>
      </w:r>
      <w:r w:rsidR="008A5A30">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usługach pozwalających na komunikowanie się z osobami doświadczającymi trwale lub okresowo trudności w komunikowaniu się na stronie internetowej ZUS. Aby ułatwić dotarcie do tych informacji, Zakład zamieszcza na głównej stronie ZUS ikonę symbolizującą niepełnosprawność słuchu (białe przekreślone ucho na ciemnoniebieskim tle), po wybraniu, której wyświetlają</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 xml:space="preserve">się wszystkie informacje przeznaczone dla osób z niepełnosprawnością słuchu; informacje są przygotowane w formie tekstu specjalnie dostosowanego dla osób niesłyszących, a także filmu z udziałem tłumacza języka migowego. </w:t>
      </w:r>
      <w:r w:rsidRPr="00786705">
        <w:rPr>
          <w:rFonts w:ascii="Lato" w:eastAsia="Times New Roman" w:hAnsi="Lato" w:cs="Times New Roman"/>
          <w:sz w:val="20"/>
          <w:szCs w:val="20"/>
          <w:lang w:eastAsia="pl-PL"/>
        </w:rPr>
        <w:lastRenderedPageBreak/>
        <w:t>Na</w:t>
      </w:r>
      <w:r w:rsidR="008A5A30">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stronie internetowej ZUS zamieszczono także wykaz placówek ZUS, w których pracownicy przeszli szkolenie z języka migowego i pomagają podczas obsługi w</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SOK, natomiast na BIP znajdują się również informacje o usłudze wideotłumaczenia w PJM w oddziałach ZUS.</w:t>
      </w:r>
    </w:p>
    <w:p w14:paraId="51622697" w14:textId="6A0F7B90"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Warto podkreślić, że zgodnie z raportem z badania użyteczności i dostępności stron instytucji publicznych opublikowanym przez Fundację Widzialni, strona internetowa ZUS zajęła bardzo dobre piąte miejsce na</w:t>
      </w:r>
      <w:r w:rsidR="008A5A30">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50 przebadanych stron instytucji publicznych. W raporcie doceniono przejrzystość strony </w:t>
      </w:r>
      <w:r w:rsidRPr="00355FFC">
        <w:rPr>
          <w:rFonts w:ascii="Lato" w:eastAsia="Times New Roman" w:hAnsi="Lato" w:cs="Times New Roman"/>
          <w:color w:val="000000" w:themeColor="text1"/>
          <w:sz w:val="20"/>
          <w:szCs w:val="20"/>
          <w:lang w:eastAsia="pl-PL"/>
        </w:rPr>
        <w:t xml:space="preserve">www.zus.pl, </w:t>
      </w:r>
      <w:r w:rsidRPr="00786705">
        <w:rPr>
          <w:rFonts w:ascii="Lato" w:eastAsia="Times New Roman" w:hAnsi="Lato" w:cs="Times New Roman"/>
          <w:sz w:val="20"/>
          <w:szCs w:val="20"/>
          <w:lang w:eastAsia="pl-PL"/>
        </w:rPr>
        <w:t>w</w:t>
      </w:r>
      <w:r w:rsidR="008A5A30">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tym bardzo dobrej wersji mobilnej, a także uproszczenie sposobu komunikacji z użytkownikami, w tym proste teksty i ciekawe menu strony, które pozwala szybko dotrzeć do głęboko zagnieżdżonych stron.</w:t>
      </w:r>
    </w:p>
    <w:p w14:paraId="3D6F4BFE" w14:textId="0F7E848A"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Obecnie największy nacisk ZUS kładzie na elektroniczną formę kontaktu klientów, w tym klientów ze</w:t>
      </w:r>
      <w:r w:rsidR="008A5A30">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szczególnymi potrzebami tak, aby większość swoich spraw mogli załatwić bez konieczności przychodzenia do placówek ZUS. Dlatego cały czas rozwijamy portal PUE ZUS, który umożliwia klientom dostęp do ich danych w ZUS, złożenie wniosków, uzyskanie potwierdzenia o danych zgromadzonych w</w:t>
      </w:r>
      <w:r w:rsidR="008A5A30">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ZUS, skorzystanie z kalkulatora emerytalnego, sprawdzenie statusu złożonych wniosków świadczenia dla rodzin. Obecnie trwają prace nad zmianą portalu tzw. rebranding portalu i dostosowaniem go w pełni do zasad WCAG 2.1.</w:t>
      </w:r>
    </w:p>
    <w:p w14:paraId="71C320A5"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65C83DD2" w14:textId="03AF6CC4" w:rsidR="00786705" w:rsidRDefault="00786705" w:rsidP="00786705">
      <w:pPr>
        <w:spacing w:after="120" w:line="276" w:lineRule="auto"/>
        <w:jc w:val="both"/>
        <w:rPr>
          <w:rFonts w:ascii="Lato" w:eastAsia="Times New Roman" w:hAnsi="Lato" w:cs="Times New Roman"/>
          <w:b/>
          <w:bCs/>
          <w:sz w:val="20"/>
          <w:szCs w:val="20"/>
          <w:lang w:eastAsia="pl-PL"/>
        </w:rPr>
      </w:pPr>
      <w:r w:rsidRPr="00786705">
        <w:rPr>
          <w:rFonts w:ascii="Lato" w:eastAsia="Times New Roman" w:hAnsi="Lato" w:cs="Times New Roman"/>
          <w:b/>
          <w:bCs/>
          <w:sz w:val="20"/>
          <w:szCs w:val="20"/>
          <w:lang w:eastAsia="pl-PL"/>
        </w:rPr>
        <w:t>Transport kolejowy</w:t>
      </w:r>
    </w:p>
    <w:p w14:paraId="55BCA916" w14:textId="7BEC4B61" w:rsidR="00563758" w:rsidRPr="008A5A30" w:rsidRDefault="00563758" w:rsidP="00563758">
      <w:pPr>
        <w:spacing w:after="120" w:line="240" w:lineRule="atLeast"/>
        <w:jc w:val="both"/>
        <w:rPr>
          <w:rFonts w:ascii="Lato" w:eastAsia="MS Mincho" w:hAnsi="Lato" w:cs="Arial"/>
          <w:sz w:val="20"/>
          <w:szCs w:val="20"/>
          <w:u w:val="single"/>
          <w:lang w:eastAsia="pl-PL"/>
        </w:rPr>
      </w:pPr>
      <w:r w:rsidRPr="008A5A30">
        <w:rPr>
          <w:rFonts w:ascii="Lato" w:eastAsia="MS Mincho" w:hAnsi="Lato" w:cs="Arial"/>
          <w:sz w:val="20"/>
          <w:szCs w:val="20"/>
          <w:u w:val="single"/>
          <w:lang w:eastAsia="pl-PL"/>
        </w:rPr>
        <w:t>Działania Ministerstwa Infrastruktury</w:t>
      </w:r>
    </w:p>
    <w:p w14:paraId="41AFA1E9" w14:textId="3E2C9674" w:rsidR="00563758" w:rsidRPr="00786705" w:rsidRDefault="00563758" w:rsidP="00563758">
      <w:pPr>
        <w:spacing w:after="120" w:line="240" w:lineRule="atLeast"/>
        <w:jc w:val="both"/>
        <w:rPr>
          <w:rFonts w:ascii="Lato" w:eastAsia="Calibri" w:hAnsi="Lato" w:cs="Calibri"/>
          <w:iCs/>
          <w:sz w:val="20"/>
          <w:szCs w:val="20"/>
        </w:rPr>
      </w:pPr>
      <w:r w:rsidRPr="00786705">
        <w:rPr>
          <w:rFonts w:ascii="Lato" w:eastAsia="Calibri" w:hAnsi="Lato" w:cs="Calibri"/>
          <w:iCs/>
          <w:sz w:val="20"/>
          <w:szCs w:val="20"/>
        </w:rPr>
        <w:t>Ministerstwo Infrastruktury podejmuje współpracę ze spółkami takimi jak PKP Intercity SA, PKP PLK SA, PKP S.A. oraz PKP Informatyka Sp. z o.o. w celu zapewnienia odpowiedniej obsługi osób z</w:t>
      </w:r>
      <w:r w:rsidR="008A5A30">
        <w:rPr>
          <w:rFonts w:ascii="Lato" w:eastAsia="Calibri" w:hAnsi="Lato" w:cs="Calibri"/>
          <w:iCs/>
          <w:sz w:val="20"/>
          <w:szCs w:val="20"/>
        </w:rPr>
        <w:t> </w:t>
      </w:r>
      <w:r w:rsidRPr="00786705">
        <w:rPr>
          <w:rFonts w:ascii="Lato" w:eastAsia="Calibri" w:hAnsi="Lato" w:cs="Calibri"/>
          <w:iCs/>
          <w:sz w:val="20"/>
          <w:szCs w:val="20"/>
        </w:rPr>
        <w:t>niepełnosprawnością, dostępu do usług czy działania systemów informacji pasażerskiej i systemów sprzedaży, aby w jak największym stopniu spełniały potrzeby osób z niepełnosprawnością. Resort, jako organizator przewozów międzywojewódzkich i międzynarodowych w ramach publicznego transportu zbiorowego na bieżąco interweniuje w przypadku otrzymania sygnałów (skarg, wniosków) dotyczących osób z niepełnosprawnością oraz podejmuje stosowne kroki, w tym postępowania wyjaśniające i kontrole. W przypadku nieprawidłowości nakładane są kary pieniężne na operatora przewozów, Spółkę PKP Intercity Sp. z o.o. na podstawie zawartej z Ministerstwem umowy o realizację przewozów w ramach publicznego transportu zbiorowego.</w:t>
      </w:r>
    </w:p>
    <w:p w14:paraId="09E33739" w14:textId="38AACADD" w:rsidR="00563758" w:rsidRPr="00786705" w:rsidRDefault="00563758" w:rsidP="00563758">
      <w:pPr>
        <w:spacing w:after="120" w:line="240" w:lineRule="atLeast"/>
        <w:jc w:val="both"/>
        <w:rPr>
          <w:rFonts w:ascii="Lato" w:eastAsia="Calibri" w:hAnsi="Lato" w:cs="Calibri"/>
          <w:iCs/>
          <w:sz w:val="20"/>
          <w:szCs w:val="20"/>
        </w:rPr>
      </w:pPr>
      <w:r w:rsidRPr="00786705">
        <w:rPr>
          <w:rFonts w:ascii="Lato" w:eastAsia="Calibri" w:hAnsi="Lato" w:cs="Calibri"/>
          <w:iCs/>
          <w:sz w:val="20"/>
          <w:szCs w:val="20"/>
        </w:rPr>
        <w:t>W 2023 r</w:t>
      </w:r>
      <w:r w:rsidR="00197DA7">
        <w:rPr>
          <w:rFonts w:ascii="Lato" w:eastAsia="Calibri" w:hAnsi="Lato" w:cs="Calibri"/>
          <w:iCs/>
          <w:sz w:val="20"/>
          <w:szCs w:val="20"/>
        </w:rPr>
        <w:t>.</w:t>
      </w:r>
      <w:r w:rsidRPr="00786705">
        <w:rPr>
          <w:rFonts w:ascii="Lato" w:eastAsia="Calibri" w:hAnsi="Lato" w:cs="Calibri"/>
          <w:iCs/>
          <w:sz w:val="20"/>
          <w:szCs w:val="20"/>
        </w:rPr>
        <w:t xml:space="preserve"> Ministerstwo Infrastruktury podejmowało działania w ramach prac nad umową na realizację przewozów w ramach publicznego transportu zbiorowego w międzywojewódzkich i międzynarodowych przewozach pasażerskich w transporcie kolejowym oraz w zakresie prac nad ofertą przewozową pociągów dalekobieżnych w ramach wymienionej umowy - w sposób umożliwiający spełnienie potrzeb osób z niepełnosprawnością. Ministerstwo podejmuje też rozmowy ze spółką PKP Intercity w zakresie posiadanego taboru oraz jego modernizacji, czy zakupu nowego, aby w jak najszerszym zakresie był on przystosowany do obsługi osób z niepełnosprawnością oraz o ograniczonej możliwości poruszania się i</w:t>
      </w:r>
      <w:r w:rsidR="008A5A30">
        <w:rPr>
          <w:rFonts w:ascii="Lato" w:eastAsia="Calibri" w:hAnsi="Lato" w:cs="Calibri"/>
          <w:iCs/>
          <w:sz w:val="20"/>
          <w:szCs w:val="20"/>
        </w:rPr>
        <w:t> </w:t>
      </w:r>
      <w:r w:rsidRPr="00786705">
        <w:rPr>
          <w:rFonts w:ascii="Lato" w:eastAsia="Calibri" w:hAnsi="Lato" w:cs="Calibri"/>
          <w:iCs/>
          <w:sz w:val="20"/>
          <w:szCs w:val="20"/>
        </w:rPr>
        <w:t>spełniał ich potrzeby</w:t>
      </w:r>
    </w:p>
    <w:p w14:paraId="2E53890A" w14:textId="1823773F" w:rsidR="00563758" w:rsidRDefault="00563758" w:rsidP="00786705">
      <w:pPr>
        <w:spacing w:after="120" w:line="276" w:lineRule="auto"/>
        <w:jc w:val="both"/>
        <w:rPr>
          <w:rFonts w:ascii="Lato" w:eastAsia="Times New Roman" w:hAnsi="Lato" w:cs="Times New Roman"/>
          <w:sz w:val="20"/>
          <w:szCs w:val="20"/>
          <w:lang w:eastAsia="pl-PL"/>
        </w:rPr>
      </w:pPr>
    </w:p>
    <w:p w14:paraId="23A26762" w14:textId="0D8A4491" w:rsidR="00563758" w:rsidRPr="008A5A30" w:rsidRDefault="00563758" w:rsidP="00786705">
      <w:pPr>
        <w:spacing w:after="120" w:line="276" w:lineRule="auto"/>
        <w:jc w:val="both"/>
        <w:rPr>
          <w:rFonts w:ascii="Lato" w:eastAsia="Times New Roman" w:hAnsi="Lato" w:cs="Times New Roman"/>
          <w:sz w:val="20"/>
          <w:szCs w:val="20"/>
          <w:u w:val="single"/>
          <w:lang w:eastAsia="pl-PL"/>
        </w:rPr>
      </w:pPr>
      <w:r w:rsidRPr="008A5A30">
        <w:rPr>
          <w:rFonts w:ascii="Lato" w:eastAsia="Times New Roman" w:hAnsi="Lato" w:cs="Times New Roman"/>
          <w:sz w:val="20"/>
          <w:szCs w:val="20"/>
          <w:u w:val="single"/>
          <w:lang w:eastAsia="pl-PL"/>
        </w:rPr>
        <w:t>Działania Urzędu Transportu Kolejowego</w:t>
      </w:r>
    </w:p>
    <w:p w14:paraId="4DF88013" w14:textId="77777777" w:rsidR="00786705" w:rsidRPr="00786705" w:rsidRDefault="00786705" w:rsidP="00786705">
      <w:pPr>
        <w:spacing w:before="120" w:after="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Prezes UTK sprawuje stały nadzór nad działalnością podmiotów świadczących usługi na rynku pasażerskich przewozów kolejowych m.in. w zakresie zapewnienia niedyskryminującego dostępu do usług kolejowych osobom z niepełnosprawnością i o ograniczonej sprawności ruchowej.</w:t>
      </w:r>
    </w:p>
    <w:p w14:paraId="51562A20" w14:textId="723B2F0C" w:rsidR="00786705" w:rsidRPr="00786705" w:rsidRDefault="00786705" w:rsidP="00786705">
      <w:pPr>
        <w:spacing w:before="120" w:after="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 xml:space="preserve">W związku z wejściem w życie nowego aktu prawa europejskiego – rozporządzenia Parlamentu Europejskiego i Rady (UE) 2021/782 dotyczącego praw i obowiązków pasażerów w ruchu kolejowym </w:t>
      </w:r>
      <w:r w:rsidR="008A5A30">
        <w:rPr>
          <w:rFonts w:ascii="Lato" w:eastAsia="MS Mincho" w:hAnsi="Lato" w:cs="Arial"/>
          <w:sz w:val="20"/>
          <w:szCs w:val="20"/>
          <w:lang w:eastAsia="pl-PL"/>
        </w:rPr>
        <w:br/>
      </w:r>
      <w:r w:rsidRPr="00786705">
        <w:rPr>
          <w:rFonts w:ascii="Lato" w:eastAsia="MS Mincho" w:hAnsi="Lato" w:cs="Arial"/>
          <w:sz w:val="20"/>
          <w:szCs w:val="20"/>
          <w:lang w:eastAsia="pl-PL"/>
        </w:rPr>
        <w:t xml:space="preserve">(Dz. Urz. UE L 172 z 17.05.2021, str. 1, zwanego dalej: „rozporządzeniem (UE) nr 2021/782”) </w:t>
      </w:r>
      <w:r w:rsidR="00E34B27">
        <w:rPr>
          <w:rFonts w:ascii="Lato" w:eastAsia="MS Mincho" w:hAnsi="Lato" w:cs="Arial"/>
          <w:sz w:val="20"/>
          <w:szCs w:val="20"/>
          <w:lang w:eastAsia="pl-PL"/>
        </w:rPr>
        <w:br/>
      </w:r>
      <w:r w:rsidRPr="00786705">
        <w:rPr>
          <w:rFonts w:ascii="Lato" w:eastAsia="MS Mincho" w:hAnsi="Lato" w:cs="Arial"/>
          <w:sz w:val="20"/>
          <w:szCs w:val="20"/>
          <w:lang w:eastAsia="pl-PL"/>
        </w:rPr>
        <w:t>od 7 czerwca 2023 r. zmianie uległy między innymi zasady zgłaszania asysty w podróży przez osoby z</w:t>
      </w:r>
      <w:r w:rsidR="008A5A30">
        <w:rPr>
          <w:rFonts w:ascii="Lato" w:eastAsia="MS Mincho" w:hAnsi="Lato" w:cs="Arial"/>
          <w:sz w:val="20"/>
          <w:szCs w:val="20"/>
          <w:lang w:eastAsia="pl-PL"/>
        </w:rPr>
        <w:t> </w:t>
      </w:r>
      <w:r w:rsidRPr="00786705">
        <w:rPr>
          <w:rFonts w:ascii="Lato" w:eastAsia="MS Mincho" w:hAnsi="Lato" w:cs="Arial"/>
          <w:sz w:val="20"/>
          <w:szCs w:val="20"/>
          <w:lang w:eastAsia="pl-PL"/>
        </w:rPr>
        <w:t>niepełnosprawnością. Od tego dnia, do 24 godzin z 48 godzin przed wyjazdem, skrócony został czas wymagany do zgłoszenia potrzeby uzyskania pomocy/asysty w podróży przez osoby z</w:t>
      </w:r>
      <w:r w:rsidR="008A5A30">
        <w:rPr>
          <w:rFonts w:ascii="Lato" w:eastAsia="MS Mincho" w:hAnsi="Lato" w:cs="Arial"/>
          <w:sz w:val="20"/>
          <w:szCs w:val="20"/>
          <w:lang w:eastAsia="pl-PL"/>
        </w:rPr>
        <w:t> </w:t>
      </w:r>
      <w:r w:rsidRPr="00786705">
        <w:rPr>
          <w:rFonts w:ascii="Lato" w:eastAsia="MS Mincho" w:hAnsi="Lato" w:cs="Arial"/>
          <w:sz w:val="20"/>
          <w:szCs w:val="20"/>
          <w:lang w:eastAsia="pl-PL"/>
        </w:rPr>
        <w:t xml:space="preserve">niepełnosprawnością lub o ograniczonej sprawności ruchowej. Urząd w 2023 </w:t>
      </w:r>
      <w:r w:rsidR="00EA2A88">
        <w:rPr>
          <w:rFonts w:ascii="Lato" w:eastAsia="MS Mincho" w:hAnsi="Lato" w:cs="Arial"/>
          <w:sz w:val="20"/>
          <w:szCs w:val="20"/>
          <w:lang w:eastAsia="pl-PL"/>
        </w:rPr>
        <w:t>r.</w:t>
      </w:r>
      <w:r w:rsidRPr="00786705">
        <w:rPr>
          <w:rFonts w:ascii="Lato" w:eastAsia="MS Mincho" w:hAnsi="Lato" w:cs="Arial"/>
          <w:sz w:val="20"/>
          <w:szCs w:val="20"/>
          <w:lang w:eastAsia="pl-PL"/>
        </w:rPr>
        <w:t xml:space="preserve"> przeprowadził wiele działań weryfikacyjnych obejmujących swoim zakresem sprawdzenie poprawności informowania pasażerów z niepełnosprawnościami przez podmioty kolejowe o przysługującej im możliwości wsparcia </w:t>
      </w:r>
      <w:r w:rsidRPr="00786705">
        <w:rPr>
          <w:rFonts w:ascii="Lato" w:eastAsia="MS Mincho" w:hAnsi="Lato" w:cs="Arial"/>
          <w:sz w:val="20"/>
          <w:szCs w:val="20"/>
          <w:lang w:eastAsia="pl-PL"/>
        </w:rPr>
        <w:lastRenderedPageBreak/>
        <w:t>w</w:t>
      </w:r>
      <w:r w:rsidR="008A5A30">
        <w:rPr>
          <w:rFonts w:ascii="Lato" w:eastAsia="MS Mincho" w:hAnsi="Lato" w:cs="Arial"/>
          <w:sz w:val="20"/>
          <w:szCs w:val="20"/>
          <w:lang w:eastAsia="pl-PL"/>
        </w:rPr>
        <w:t> </w:t>
      </w:r>
      <w:r w:rsidRPr="00786705">
        <w:rPr>
          <w:rFonts w:ascii="Lato" w:eastAsia="MS Mincho" w:hAnsi="Lato" w:cs="Arial"/>
          <w:sz w:val="20"/>
          <w:szCs w:val="20"/>
          <w:lang w:eastAsia="pl-PL"/>
        </w:rPr>
        <w:t>podróży. Czynności sprawdzające polegały na weryfikacji informacji na stronach internetowych przewoźników kolejowych i zarządców infrastruktury oraz materiałów informacyjnych dostępnych na</w:t>
      </w:r>
      <w:r w:rsidR="008A5A30">
        <w:rPr>
          <w:rFonts w:ascii="Lato" w:eastAsia="MS Mincho" w:hAnsi="Lato" w:cs="Arial"/>
          <w:sz w:val="20"/>
          <w:szCs w:val="20"/>
          <w:lang w:eastAsia="pl-PL"/>
        </w:rPr>
        <w:t> </w:t>
      </w:r>
      <w:r w:rsidRPr="00786705">
        <w:rPr>
          <w:rFonts w:ascii="Lato" w:eastAsia="MS Mincho" w:hAnsi="Lato" w:cs="Arial"/>
          <w:sz w:val="20"/>
          <w:szCs w:val="20"/>
          <w:lang w:eastAsia="pl-PL"/>
        </w:rPr>
        <w:t>dworcach, peronach oraz w pociągach. W przypadku stwierdzenia nieprawidłowości, Prezes UTK występował do podmiotów kolejowych o aktualizację informacji.</w:t>
      </w:r>
    </w:p>
    <w:p w14:paraId="719AE391" w14:textId="7B186804" w:rsidR="00786705" w:rsidRPr="00786705" w:rsidRDefault="00786705" w:rsidP="00786705">
      <w:pPr>
        <w:spacing w:before="120" w:after="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Istotną zmianą w zakresie prawnych wymagań dotyczących dostępności transportu kolejowego dla osób z niepełnosprawnością było</w:t>
      </w:r>
      <w:r w:rsidR="00823986">
        <w:rPr>
          <w:rFonts w:ascii="Lato" w:eastAsia="MS Mincho" w:hAnsi="Lato" w:cs="Arial"/>
          <w:sz w:val="20"/>
          <w:szCs w:val="20"/>
          <w:lang w:eastAsia="pl-PL"/>
        </w:rPr>
        <w:t xml:space="preserve"> </w:t>
      </w:r>
      <w:r w:rsidRPr="00786705">
        <w:rPr>
          <w:rFonts w:ascii="Lato" w:eastAsia="MS Mincho" w:hAnsi="Lato" w:cs="Arial"/>
          <w:sz w:val="20"/>
          <w:szCs w:val="20"/>
          <w:lang w:eastAsia="pl-PL"/>
        </w:rPr>
        <w:t>także wprowadzenie obowiązku szkoleń pracowników przedsiębiorstw kolejowych w zakresie obsługi oraz komunikacji z osobami z niepełnosprawnością. Zgodnie z przepisami rozporządzenia (UE) nr 2021/782 podmioty kolejowe od dnia rozpoczęcia obowiązywania wskazanego aktu prawnego są zobowiązane do szkolenia pracowników w tym zakresie.</w:t>
      </w:r>
    </w:p>
    <w:p w14:paraId="5E1918A0" w14:textId="793B65E4" w:rsidR="00786705" w:rsidRPr="00786705" w:rsidRDefault="00786705" w:rsidP="00786705">
      <w:pPr>
        <w:spacing w:before="120" w:after="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Działania Urzędu w 2023 r</w:t>
      </w:r>
      <w:r w:rsidR="00197DA7">
        <w:rPr>
          <w:rFonts w:ascii="Lato" w:eastAsia="MS Mincho" w:hAnsi="Lato" w:cs="Arial"/>
          <w:sz w:val="20"/>
          <w:szCs w:val="20"/>
          <w:lang w:eastAsia="pl-PL"/>
        </w:rPr>
        <w:t>.</w:t>
      </w:r>
      <w:r w:rsidRPr="00786705">
        <w:rPr>
          <w:rFonts w:ascii="Lato" w:eastAsia="MS Mincho" w:hAnsi="Lato" w:cs="Arial"/>
          <w:sz w:val="20"/>
          <w:szCs w:val="20"/>
          <w:lang w:eastAsia="pl-PL"/>
        </w:rPr>
        <w:t xml:space="preserve"> dotyczyły przede wszystkim zgłoszeń pasażerskich oraz informacji medialnych odnoszących się do nieprawidłowej realizacji pomocy osobom z niepełnosprawnością przez podmioty kolejowe. Prezes UTK występował do zarządców infrastruktury oraz przewoźników kolejowych w związku z brakiem zapewnienia asysty osobom o szczególnych potrzebach pomimo dokonania uprzedniego zgłoszenia. Zaangażowanie UTK w tym zakresie nie tylko prowadziło do wyjaśnienia sygnalizowanych spraw, ale także skłaniało podmioty kolejowe do pozytywnych zmian w procesie planowania i realizacji usługi asysty.</w:t>
      </w:r>
    </w:p>
    <w:p w14:paraId="03D2A226" w14:textId="2B10AD05" w:rsidR="00786705" w:rsidRPr="00786705" w:rsidRDefault="00786705" w:rsidP="00786705">
      <w:pPr>
        <w:spacing w:before="120" w:after="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W 2023 r</w:t>
      </w:r>
      <w:r w:rsidR="00197DA7">
        <w:rPr>
          <w:rFonts w:ascii="Lato" w:eastAsia="MS Mincho" w:hAnsi="Lato" w:cs="Arial"/>
          <w:sz w:val="20"/>
          <w:szCs w:val="20"/>
          <w:lang w:eastAsia="pl-PL"/>
        </w:rPr>
        <w:t>.</w:t>
      </w:r>
      <w:r w:rsidRPr="00786705">
        <w:rPr>
          <w:rFonts w:ascii="Lato" w:eastAsia="MS Mincho" w:hAnsi="Lato" w:cs="Arial"/>
          <w:sz w:val="20"/>
          <w:szCs w:val="20"/>
          <w:lang w:eastAsia="pl-PL"/>
        </w:rPr>
        <w:t xml:space="preserve"> do Urzędu wpłynęło wiele zgłoszeń pasażerskich dotyczących nieprawidłowego zachowania pracowników drużyn konduktorskich, kas biletowych i firm zewnętrznych prowadzących kontrole dokumentów przewozu. Część zgłoszeń dotyczyła niewłaściwej obsługi osób z</w:t>
      </w:r>
      <w:r w:rsidR="00E34B27">
        <w:rPr>
          <w:rFonts w:ascii="Lato" w:eastAsia="MS Mincho" w:hAnsi="Lato" w:cs="Arial"/>
          <w:sz w:val="20"/>
          <w:szCs w:val="20"/>
          <w:lang w:eastAsia="pl-PL"/>
        </w:rPr>
        <w:t> </w:t>
      </w:r>
      <w:r w:rsidRPr="00786705">
        <w:rPr>
          <w:rFonts w:ascii="Lato" w:eastAsia="MS Mincho" w:hAnsi="Lato" w:cs="Arial"/>
          <w:sz w:val="20"/>
          <w:szCs w:val="20"/>
          <w:lang w:eastAsia="pl-PL"/>
        </w:rPr>
        <w:t>niepełnosprawnością oraz dzieci. W związku z opisanymi przez pasażerów sytuacjami, Prezes UTK występował do podmiotów kolejowych o przeprowadzenie postępowań wyjaśniających wobec pracowników oraz zwracał uwagę na konieczność empatycznego podejścia do podróżnych.</w:t>
      </w:r>
    </w:p>
    <w:p w14:paraId="42A32E1F" w14:textId="641E1EF6" w:rsidR="00786705" w:rsidRPr="00786705" w:rsidRDefault="00786705" w:rsidP="00786705">
      <w:pPr>
        <w:spacing w:before="120" w:after="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W 2023 r</w:t>
      </w:r>
      <w:r w:rsidR="00197DA7">
        <w:rPr>
          <w:rFonts w:ascii="Lato" w:eastAsia="MS Mincho" w:hAnsi="Lato" w:cs="Arial"/>
          <w:sz w:val="20"/>
          <w:szCs w:val="20"/>
          <w:lang w:eastAsia="pl-PL"/>
        </w:rPr>
        <w:t>.</w:t>
      </w:r>
      <w:r w:rsidRPr="00786705">
        <w:rPr>
          <w:rFonts w:ascii="Lato" w:eastAsia="MS Mincho" w:hAnsi="Lato" w:cs="Arial"/>
          <w:sz w:val="20"/>
          <w:szCs w:val="20"/>
          <w:lang w:eastAsia="pl-PL"/>
        </w:rPr>
        <w:t xml:space="preserve"> Urząd kontynuował zadanie udzielania informacji podróżnym z niepełnosprawnością i ich opiekunom z zakresu obowiązujących ulg ustawowych w transporcie kolejowym oraz przysługujących im</w:t>
      </w:r>
      <w:r w:rsidR="00E34B27">
        <w:rPr>
          <w:rFonts w:ascii="Lato" w:eastAsia="MS Mincho" w:hAnsi="Lato" w:cs="Arial"/>
          <w:sz w:val="20"/>
          <w:szCs w:val="20"/>
          <w:lang w:eastAsia="pl-PL"/>
        </w:rPr>
        <w:t> </w:t>
      </w:r>
      <w:r w:rsidRPr="00786705">
        <w:rPr>
          <w:rFonts w:ascii="Lato" w:eastAsia="MS Mincho" w:hAnsi="Lato" w:cs="Arial"/>
          <w:sz w:val="20"/>
          <w:szCs w:val="20"/>
          <w:lang w:eastAsia="pl-PL"/>
        </w:rPr>
        <w:t>uprawnień w podróży pociągami. Zapytania pasażerskie były kierowane do UTK zarówno w</w:t>
      </w:r>
      <w:r w:rsidR="00E34B27">
        <w:rPr>
          <w:rFonts w:ascii="Lato" w:eastAsia="MS Mincho" w:hAnsi="Lato" w:cs="Arial"/>
          <w:sz w:val="20"/>
          <w:szCs w:val="20"/>
          <w:lang w:eastAsia="pl-PL"/>
        </w:rPr>
        <w:t> </w:t>
      </w:r>
      <w:r w:rsidRPr="00786705">
        <w:rPr>
          <w:rFonts w:ascii="Lato" w:eastAsia="MS Mincho" w:hAnsi="Lato" w:cs="Arial"/>
          <w:sz w:val="20"/>
          <w:szCs w:val="20"/>
          <w:lang w:eastAsia="pl-PL"/>
        </w:rPr>
        <w:t>korespondencji tradycyjnej, elektronicznej, jak również za pośrednictwem infolinii pasażerskiej.</w:t>
      </w:r>
    </w:p>
    <w:p w14:paraId="092D3C73" w14:textId="69B0C2D0" w:rsidR="00786705" w:rsidRPr="00786705" w:rsidRDefault="00786705" w:rsidP="00786705">
      <w:pPr>
        <w:spacing w:before="120" w:after="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UTK występował także do zarządców infrastruktury w sprawie przystosowania dworców i stacji kolejowych do potrzeb wszystkich użytkowników. Wystąpienia Prezesa UTK dotyczyły m.in. stacji kolejowych Kielce Główne i Poznań Główny. Prezes UTK interweniował m.in. w sprawie oznakowania dróg dojścia do poszczególnych peronów remontowanej stacji Warszawa Zachodnia. W związku z</w:t>
      </w:r>
      <w:r w:rsidR="00E34B27">
        <w:rPr>
          <w:rFonts w:ascii="Lato" w:eastAsia="MS Mincho" w:hAnsi="Lato" w:cs="Arial"/>
          <w:sz w:val="20"/>
          <w:szCs w:val="20"/>
          <w:lang w:eastAsia="pl-PL"/>
        </w:rPr>
        <w:t> </w:t>
      </w:r>
      <w:r w:rsidRPr="00786705">
        <w:rPr>
          <w:rFonts w:ascii="Lato" w:eastAsia="MS Mincho" w:hAnsi="Lato" w:cs="Arial"/>
          <w:sz w:val="20"/>
          <w:szCs w:val="20"/>
          <w:lang w:eastAsia="pl-PL"/>
        </w:rPr>
        <w:t>wybuchem konfliktu zbrojnego w Ukrainie pracownicy UTK nie tylko udzielali bezpośredniej pomocy w</w:t>
      </w:r>
      <w:r w:rsidR="00E34B27">
        <w:rPr>
          <w:rFonts w:ascii="Lato" w:eastAsia="MS Mincho" w:hAnsi="Lato" w:cs="Arial"/>
          <w:sz w:val="20"/>
          <w:szCs w:val="20"/>
          <w:lang w:eastAsia="pl-PL"/>
        </w:rPr>
        <w:t xml:space="preserve"> </w:t>
      </w:r>
      <w:r w:rsidRPr="00786705">
        <w:rPr>
          <w:rFonts w:ascii="Lato" w:eastAsia="MS Mincho" w:hAnsi="Lato" w:cs="Arial"/>
          <w:sz w:val="20"/>
          <w:szCs w:val="20"/>
          <w:lang w:eastAsia="pl-PL"/>
        </w:rPr>
        <w:t>przemieszczaniu się pasażerów po terenie ww. stacji, ale także regularnie odnotowywali i reagowali na</w:t>
      </w:r>
      <w:r w:rsidR="00E34B27">
        <w:rPr>
          <w:rFonts w:ascii="Lato" w:eastAsia="MS Mincho" w:hAnsi="Lato" w:cs="Arial"/>
          <w:sz w:val="20"/>
          <w:szCs w:val="20"/>
          <w:lang w:eastAsia="pl-PL"/>
        </w:rPr>
        <w:t> </w:t>
      </w:r>
      <w:r w:rsidRPr="00786705">
        <w:rPr>
          <w:rFonts w:ascii="Lato" w:eastAsia="MS Mincho" w:hAnsi="Lato" w:cs="Arial"/>
          <w:sz w:val="20"/>
          <w:szCs w:val="20"/>
          <w:lang w:eastAsia="pl-PL"/>
        </w:rPr>
        <w:t>nieprawidłowości w działaniu Systemu Dynamicznej Informacji Pasażerskiej (SDIP). Zastrzeżenia dotyczące nieprawidłowości w tym zakresie – zarówno na stacji Warszawa Zachodnia, jak i w innych lokalizacjach – były niezwłocznie przekazywane do spółki PKP Polskie Linie Kolejowe S.A. (PKP PLK), w</w:t>
      </w:r>
      <w:r w:rsidR="00E34B27">
        <w:rPr>
          <w:rFonts w:ascii="Lato" w:eastAsia="MS Mincho" w:hAnsi="Lato" w:cs="Arial"/>
          <w:sz w:val="20"/>
          <w:szCs w:val="20"/>
          <w:lang w:eastAsia="pl-PL"/>
        </w:rPr>
        <w:t> </w:t>
      </w:r>
      <w:r w:rsidRPr="00786705">
        <w:rPr>
          <w:rFonts w:ascii="Lato" w:eastAsia="MS Mincho" w:hAnsi="Lato" w:cs="Arial"/>
          <w:sz w:val="20"/>
          <w:szCs w:val="20"/>
          <w:lang w:eastAsia="pl-PL"/>
        </w:rPr>
        <w:t>celu rozwiązania problemu.</w:t>
      </w:r>
    </w:p>
    <w:p w14:paraId="2774AB72" w14:textId="77777777" w:rsidR="00786705" w:rsidRPr="00786705" w:rsidRDefault="00786705" w:rsidP="00786705">
      <w:pPr>
        <w:spacing w:before="120" w:after="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Dodatkowo, Prezes UTK reagował na sygnały pasażerów na temat awarii urządzeń wspomagających podróż osób o ograniczonej sprawności ruchowej. Przykładem takich działań są wystąpienia interwencyjne w sprawie niedziałających wind na stacjach i przystankach osobowych: Nowy Dwór Mazowiecki, Warszawa Śródmieście, Oborniki Śląskie, Myszków, Warszawa Centralna i Tarnów.</w:t>
      </w:r>
    </w:p>
    <w:p w14:paraId="41E1F993" w14:textId="41946222" w:rsidR="00786705" w:rsidRPr="00786705" w:rsidRDefault="00786705" w:rsidP="00786705">
      <w:pPr>
        <w:spacing w:before="120" w:after="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Zastosowane w poszczególnych lokalizacjach rozwiązania zestawiono z wymogami rozporządzenia Komisji (UE) nr 1300/2014 z dnia 18 listopada 2014 r. w sprawie technicznych specyfikacji interoperacyjności odnoszących się do dostępności systemu kolei Unii dla osób niepełnosprawnych i osób o ograniczonej możliwości poruszania się (Dz. Urz. UE L 356 z 12 grudnia 2014 r., str. 110, z późn. zm.). W</w:t>
      </w:r>
      <w:r w:rsidR="00E34B27">
        <w:rPr>
          <w:rFonts w:ascii="Lato" w:eastAsia="MS Mincho" w:hAnsi="Lato" w:cs="Arial"/>
          <w:sz w:val="20"/>
          <w:szCs w:val="20"/>
          <w:lang w:eastAsia="pl-PL"/>
        </w:rPr>
        <w:t> </w:t>
      </w:r>
      <w:r w:rsidRPr="00786705">
        <w:rPr>
          <w:rFonts w:ascii="Lato" w:eastAsia="MS Mincho" w:hAnsi="Lato" w:cs="Arial"/>
          <w:sz w:val="20"/>
          <w:szCs w:val="20"/>
          <w:lang w:eastAsia="pl-PL"/>
        </w:rPr>
        <w:t>wystąpieniu do PKP PLK Prezes UTK zwrócił uwagę na odnotowane nieprawidłowości w realizacji tych inwestycji.</w:t>
      </w:r>
    </w:p>
    <w:p w14:paraId="153048FB" w14:textId="7E479AD8" w:rsidR="00786705" w:rsidRPr="00786705" w:rsidRDefault="00786705" w:rsidP="00786705">
      <w:pPr>
        <w:spacing w:before="120" w:after="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W 2023 r</w:t>
      </w:r>
      <w:r w:rsidR="00197DA7">
        <w:rPr>
          <w:rFonts w:ascii="Lato" w:eastAsia="MS Mincho" w:hAnsi="Lato" w:cs="Arial"/>
          <w:sz w:val="20"/>
          <w:szCs w:val="20"/>
          <w:lang w:eastAsia="pl-PL"/>
        </w:rPr>
        <w:t>.</w:t>
      </w:r>
      <w:r w:rsidRPr="00786705">
        <w:rPr>
          <w:rFonts w:ascii="Lato" w:eastAsia="MS Mincho" w:hAnsi="Lato" w:cs="Arial"/>
          <w:sz w:val="20"/>
          <w:szCs w:val="20"/>
          <w:lang w:eastAsia="pl-PL"/>
        </w:rPr>
        <w:t xml:space="preserve"> UTK zarejestrował 1</w:t>
      </w:r>
      <w:r w:rsidR="00E34B27">
        <w:rPr>
          <w:rFonts w:ascii="Lato" w:eastAsia="MS Mincho" w:hAnsi="Lato" w:cs="Arial"/>
          <w:sz w:val="20"/>
          <w:szCs w:val="20"/>
          <w:lang w:eastAsia="pl-PL"/>
        </w:rPr>
        <w:t> </w:t>
      </w:r>
      <w:r w:rsidRPr="00786705">
        <w:rPr>
          <w:rFonts w:ascii="Lato" w:eastAsia="MS Mincho" w:hAnsi="Lato" w:cs="Arial"/>
          <w:sz w:val="20"/>
          <w:szCs w:val="20"/>
          <w:lang w:eastAsia="pl-PL"/>
        </w:rPr>
        <w:t>811 zapytań, skarg i wniosków pasażerskich. Jest to wartość tylko około 3% niższa w stosunku do roku ubiegłego, w którym zanotowano rekordową liczbę zgłoszeń. Na</w:t>
      </w:r>
      <w:r w:rsidR="00C67AE9">
        <w:rPr>
          <w:rFonts w:ascii="Lato" w:eastAsia="MS Mincho" w:hAnsi="Lato" w:cs="Arial"/>
          <w:sz w:val="20"/>
          <w:szCs w:val="20"/>
          <w:lang w:eastAsia="pl-PL"/>
        </w:rPr>
        <w:t> </w:t>
      </w:r>
      <w:r w:rsidRPr="00786705">
        <w:rPr>
          <w:rFonts w:ascii="Lato" w:eastAsia="MS Mincho" w:hAnsi="Lato" w:cs="Arial"/>
          <w:sz w:val="20"/>
          <w:szCs w:val="20"/>
          <w:lang w:eastAsia="pl-PL"/>
        </w:rPr>
        <w:t>podstawie liczby wpływów korespondencji pasażerskiej należy uznać, że utrzymuje się wzrost zainteresowania transportem kolejowym. Ponad 2 % zgłoszeń w 2023 r</w:t>
      </w:r>
      <w:r w:rsidR="00854456">
        <w:rPr>
          <w:rFonts w:ascii="Lato" w:eastAsia="MS Mincho" w:hAnsi="Lato" w:cs="Arial"/>
          <w:sz w:val="20"/>
          <w:szCs w:val="20"/>
          <w:lang w:eastAsia="pl-PL"/>
        </w:rPr>
        <w:t>.</w:t>
      </w:r>
      <w:r w:rsidRPr="00786705">
        <w:rPr>
          <w:rFonts w:ascii="Lato" w:eastAsia="MS Mincho" w:hAnsi="Lato" w:cs="Arial"/>
          <w:sz w:val="20"/>
          <w:szCs w:val="20"/>
          <w:lang w:eastAsia="pl-PL"/>
        </w:rPr>
        <w:t xml:space="preserve"> dotyczyło zagadnień związanych z podróżami osób o ograniczonej sprawności ruchowej, na które UTK każdorazowo udzielał kompleksowej odpowiedzi. </w:t>
      </w:r>
    </w:p>
    <w:p w14:paraId="786C9115" w14:textId="6AC844CF" w:rsidR="00786705" w:rsidRPr="00786705" w:rsidRDefault="00786705" w:rsidP="00786705">
      <w:pPr>
        <w:spacing w:before="120" w:after="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lastRenderedPageBreak/>
        <w:t>W 2023 r</w:t>
      </w:r>
      <w:r w:rsidR="00197DA7">
        <w:rPr>
          <w:rFonts w:ascii="Lato" w:eastAsia="MS Mincho" w:hAnsi="Lato" w:cs="Arial"/>
          <w:sz w:val="20"/>
          <w:szCs w:val="20"/>
          <w:lang w:eastAsia="pl-PL"/>
        </w:rPr>
        <w:t>.</w:t>
      </w:r>
      <w:r w:rsidRPr="00786705">
        <w:rPr>
          <w:rFonts w:ascii="Lato" w:eastAsia="MS Mincho" w:hAnsi="Lato" w:cs="Arial"/>
          <w:sz w:val="20"/>
          <w:szCs w:val="20"/>
          <w:lang w:eastAsia="pl-PL"/>
        </w:rPr>
        <w:t xml:space="preserve"> Prezes UTK opiniował również projekty umów o świadczenie usług publicznych w zakresie pasażerskich przewozów kolejowych. Łącznie przeanalizowano 26 opinii do projektów umów o</w:t>
      </w:r>
      <w:r w:rsidR="00C67AE9">
        <w:rPr>
          <w:rFonts w:ascii="Lato" w:eastAsia="MS Mincho" w:hAnsi="Lato" w:cs="Arial"/>
          <w:sz w:val="20"/>
          <w:szCs w:val="20"/>
          <w:lang w:eastAsia="pl-PL"/>
        </w:rPr>
        <w:t> </w:t>
      </w:r>
      <w:r w:rsidRPr="00786705">
        <w:rPr>
          <w:rFonts w:ascii="Lato" w:eastAsia="MS Mincho" w:hAnsi="Lato" w:cs="Arial"/>
          <w:sz w:val="20"/>
          <w:szCs w:val="20"/>
          <w:lang w:eastAsia="pl-PL"/>
        </w:rPr>
        <w:t xml:space="preserve">świadczenie usług publicznych (PSC, z ang. </w:t>
      </w:r>
      <w:r w:rsidRPr="00786705">
        <w:rPr>
          <w:rFonts w:ascii="Lato" w:eastAsia="MS Mincho" w:hAnsi="Lato" w:cs="Arial"/>
          <w:i/>
          <w:sz w:val="20"/>
          <w:szCs w:val="20"/>
          <w:lang w:eastAsia="pl-PL"/>
        </w:rPr>
        <w:t>Public Service Contracts</w:t>
      </w:r>
      <w:r w:rsidRPr="00786705">
        <w:rPr>
          <w:rFonts w:ascii="Lato" w:eastAsia="MS Mincho" w:hAnsi="Lato" w:cs="Arial"/>
          <w:sz w:val="20"/>
          <w:szCs w:val="20"/>
          <w:lang w:eastAsia="pl-PL"/>
        </w:rPr>
        <w:t>) oraz ich aneksów. Podczas opiniowania tych dokumentów zwracano uwagę m.in. na kwestię zapewnienia minimum 10% uprzywilejowanych miejsc siedzących w pojazdach,</w:t>
      </w:r>
      <w:r w:rsidR="00823986">
        <w:rPr>
          <w:rFonts w:ascii="Lato" w:eastAsia="MS Mincho" w:hAnsi="Lato" w:cs="Arial"/>
          <w:sz w:val="20"/>
          <w:szCs w:val="20"/>
          <w:lang w:eastAsia="pl-PL"/>
        </w:rPr>
        <w:t xml:space="preserve"> </w:t>
      </w:r>
      <w:r w:rsidRPr="00786705">
        <w:rPr>
          <w:rFonts w:ascii="Lato" w:eastAsia="MS Mincho" w:hAnsi="Lato" w:cs="Arial"/>
          <w:sz w:val="20"/>
          <w:szCs w:val="20"/>
          <w:lang w:eastAsia="pl-PL"/>
        </w:rPr>
        <w:t>przeznaczonych dla przewozu dla osób z</w:t>
      </w:r>
      <w:r w:rsidR="00C67AE9">
        <w:rPr>
          <w:rFonts w:ascii="Lato" w:eastAsia="MS Mincho" w:hAnsi="Lato" w:cs="Arial"/>
          <w:sz w:val="20"/>
          <w:szCs w:val="20"/>
          <w:lang w:eastAsia="pl-PL"/>
        </w:rPr>
        <w:t> </w:t>
      </w:r>
      <w:r w:rsidRPr="00786705">
        <w:rPr>
          <w:rFonts w:ascii="Lato" w:eastAsia="MS Mincho" w:hAnsi="Lato" w:cs="Arial"/>
          <w:sz w:val="20"/>
          <w:szCs w:val="20"/>
          <w:lang w:eastAsia="pl-PL"/>
        </w:rPr>
        <w:t>niepełnosprawnościami oraz o ograniczonej możliwości poruszania się.</w:t>
      </w:r>
    </w:p>
    <w:p w14:paraId="7806D2E7" w14:textId="7E602BB3" w:rsidR="00786705" w:rsidRPr="00786705" w:rsidRDefault="00786705" w:rsidP="00786705">
      <w:pPr>
        <w:spacing w:before="120" w:after="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Prezes UTK w zakresie nadzoru nad przestrzeganiem praw pasażerów w transporcie kolejowym podejmuje szereg działań nadzorczych i kontrolnych ze szczególnym uwzględnieniem obsługi osób z</w:t>
      </w:r>
      <w:r w:rsidR="00C67AE9">
        <w:rPr>
          <w:rFonts w:ascii="Lato" w:eastAsia="MS Mincho" w:hAnsi="Lato" w:cs="Arial"/>
          <w:sz w:val="20"/>
          <w:szCs w:val="20"/>
          <w:lang w:eastAsia="pl-PL"/>
        </w:rPr>
        <w:t> </w:t>
      </w:r>
      <w:r w:rsidRPr="00786705">
        <w:rPr>
          <w:rFonts w:ascii="Lato" w:eastAsia="MS Mincho" w:hAnsi="Lato" w:cs="Arial"/>
          <w:sz w:val="20"/>
          <w:szCs w:val="20"/>
          <w:lang w:eastAsia="pl-PL"/>
        </w:rPr>
        <w:t xml:space="preserve">niepełnosprawnościami oraz osób o ograniczonej sprawności ruchowej. </w:t>
      </w:r>
    </w:p>
    <w:p w14:paraId="38D5E6EC" w14:textId="3D4E53F3" w:rsidR="00786705" w:rsidRPr="00786705" w:rsidRDefault="00786705" w:rsidP="00786705">
      <w:pPr>
        <w:spacing w:before="120" w:after="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 xml:space="preserve">W 2023 </w:t>
      </w:r>
      <w:r w:rsidR="00C67AE9">
        <w:rPr>
          <w:rFonts w:ascii="Lato" w:eastAsia="MS Mincho" w:hAnsi="Lato" w:cs="Arial"/>
          <w:sz w:val="20"/>
          <w:szCs w:val="20"/>
          <w:lang w:eastAsia="pl-PL"/>
        </w:rPr>
        <w:t>r</w:t>
      </w:r>
      <w:r w:rsidR="00197DA7">
        <w:rPr>
          <w:rFonts w:ascii="Lato" w:eastAsia="MS Mincho" w:hAnsi="Lato" w:cs="Arial"/>
          <w:sz w:val="20"/>
          <w:szCs w:val="20"/>
          <w:lang w:eastAsia="pl-PL"/>
        </w:rPr>
        <w:t>.</w:t>
      </w:r>
      <w:r w:rsidRPr="00786705">
        <w:rPr>
          <w:rFonts w:ascii="Lato" w:eastAsia="MS Mincho" w:hAnsi="Lato" w:cs="Arial"/>
          <w:sz w:val="20"/>
          <w:szCs w:val="20"/>
          <w:lang w:eastAsia="pl-PL"/>
        </w:rPr>
        <w:t xml:space="preserve"> przeprowadzono łącznie 208 kontroli w obszarze praw pasażerów, w tym osób z</w:t>
      </w:r>
      <w:r w:rsidR="00C67AE9">
        <w:rPr>
          <w:rFonts w:ascii="Lato" w:eastAsia="MS Mincho" w:hAnsi="Lato" w:cs="Arial"/>
          <w:sz w:val="20"/>
          <w:szCs w:val="20"/>
          <w:lang w:eastAsia="pl-PL"/>
        </w:rPr>
        <w:t> </w:t>
      </w:r>
      <w:r w:rsidRPr="00786705">
        <w:rPr>
          <w:rFonts w:ascii="Lato" w:eastAsia="MS Mincho" w:hAnsi="Lato" w:cs="Arial"/>
          <w:sz w:val="20"/>
          <w:szCs w:val="20"/>
          <w:lang w:eastAsia="pl-PL"/>
        </w:rPr>
        <w:t>niepełnosprawnościami. Zakres tematyczny przeprowadzonych działań obejmował następujące obszary tematyczne: funkcjonowanie systemu dynamicznej informacji pasażerskiej (8 działań), proces informacji pasażerów (2 działania), przygotowanie i realizacja procesu przewozowego, w tym przygotowanie pociągów do jazdy (167 działań), stan techniczny i proces utrzymania pojazdów kolejowych (22 działania), stopień przygotowania przewoźników kolejowych do pracy w warunkach zimowych (8 działań),</w:t>
      </w:r>
      <w:r w:rsidR="00823986">
        <w:rPr>
          <w:rFonts w:ascii="Lato" w:eastAsia="MS Mincho" w:hAnsi="Lato" w:cs="Arial"/>
          <w:sz w:val="20"/>
          <w:szCs w:val="20"/>
          <w:lang w:eastAsia="pl-PL"/>
        </w:rPr>
        <w:t xml:space="preserve"> </w:t>
      </w:r>
      <w:r w:rsidRPr="00786705">
        <w:rPr>
          <w:rFonts w:ascii="Lato" w:eastAsia="MS Mincho" w:hAnsi="Lato" w:cs="Arial"/>
          <w:sz w:val="20"/>
          <w:szCs w:val="20"/>
          <w:lang w:eastAsia="pl-PL"/>
        </w:rPr>
        <w:t xml:space="preserve">zmiana rozkładu jazdy (1 działanie). </w:t>
      </w:r>
    </w:p>
    <w:p w14:paraId="0108C115" w14:textId="5AECAE51" w:rsidR="00786705" w:rsidRPr="00786705" w:rsidRDefault="00786705" w:rsidP="00786705">
      <w:pPr>
        <w:spacing w:before="120" w:after="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W 2023 r</w:t>
      </w:r>
      <w:r w:rsidR="00197DA7">
        <w:rPr>
          <w:rFonts w:ascii="Lato" w:eastAsia="MS Mincho" w:hAnsi="Lato" w:cs="Arial"/>
          <w:sz w:val="20"/>
          <w:szCs w:val="20"/>
          <w:lang w:eastAsia="pl-PL"/>
        </w:rPr>
        <w:t>.</w:t>
      </w:r>
      <w:r w:rsidRPr="00786705">
        <w:rPr>
          <w:rFonts w:ascii="Lato" w:eastAsia="MS Mincho" w:hAnsi="Lato" w:cs="Arial"/>
          <w:sz w:val="20"/>
          <w:szCs w:val="20"/>
          <w:lang w:eastAsia="pl-PL"/>
        </w:rPr>
        <w:t xml:space="preserve"> przeprowadzono także 17 kontroli dworców kolejowych oraz stacji kolejowych (w Kłaju, Nowym Drezdenku, Chociwlu, Gorzowie Wielkopolskim, Węglińcu, Bydgoszczy,</w:t>
      </w:r>
      <w:r w:rsidR="00823986">
        <w:rPr>
          <w:rFonts w:ascii="Lato" w:eastAsia="MS Mincho" w:hAnsi="Lato" w:cs="Arial"/>
          <w:sz w:val="20"/>
          <w:szCs w:val="20"/>
          <w:lang w:eastAsia="pl-PL"/>
        </w:rPr>
        <w:t xml:space="preserve"> </w:t>
      </w:r>
      <w:r w:rsidRPr="00786705">
        <w:rPr>
          <w:rFonts w:ascii="Lato" w:eastAsia="MS Mincho" w:hAnsi="Lato" w:cs="Arial"/>
          <w:sz w:val="20"/>
          <w:szCs w:val="20"/>
          <w:lang w:eastAsia="pl-PL"/>
        </w:rPr>
        <w:t xml:space="preserve">Wałbrzychu Szczawienku, Gnieźnie, Nikielkowie, Piasecznie, Cieszynie, Ustce, Kraśniku, Dąbrowie Górniczej, Czeremsze, Wolsztynie oraz w Jasionce Lotnisko), którymi administrują jednostki samorządu terytorialnego lub zarządcy infrastruktury kolejowej. W trakcie kontroli weryfikowano dostosowanie wskazanych obiektów do obsługi osób z niepełnosprawnościami, w szczególności kas biletowych oraz toalet, a także dostępność informacji o warunkach udzielania pomocy osobom poruszającym się na wózku oraz dostosowanie infrastruktury technicznej budynków. </w:t>
      </w:r>
    </w:p>
    <w:p w14:paraId="47E3F1D5" w14:textId="1C4A3946" w:rsidR="00786705" w:rsidRPr="00786705" w:rsidRDefault="00786705" w:rsidP="00786705">
      <w:pPr>
        <w:spacing w:before="120" w:after="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 xml:space="preserve">Od 15 czerwca do 15 września 2023 </w:t>
      </w:r>
      <w:r w:rsidR="00C67AE9">
        <w:rPr>
          <w:rFonts w:ascii="Lato" w:eastAsia="MS Mincho" w:hAnsi="Lato" w:cs="Arial"/>
          <w:sz w:val="20"/>
          <w:szCs w:val="20"/>
          <w:lang w:eastAsia="pl-PL"/>
        </w:rPr>
        <w:t>r</w:t>
      </w:r>
      <w:r w:rsidRPr="00786705">
        <w:rPr>
          <w:rFonts w:ascii="Lato" w:eastAsia="MS Mincho" w:hAnsi="Lato" w:cs="Arial"/>
          <w:sz w:val="20"/>
          <w:szCs w:val="20"/>
          <w:lang w:eastAsia="pl-PL"/>
        </w:rPr>
        <w:t xml:space="preserve">. Prezes UTK przeprowadził </w:t>
      </w:r>
      <w:r w:rsidRPr="00786705">
        <w:rPr>
          <w:rFonts w:ascii="Lato" w:eastAsia="MS Mincho" w:hAnsi="Lato" w:cs="Arial"/>
          <w:i/>
          <w:sz w:val="20"/>
          <w:szCs w:val="20"/>
          <w:lang w:eastAsia="pl-PL"/>
        </w:rPr>
        <w:t>Badanie satysfakcji pasażerów kolei 2023</w:t>
      </w:r>
      <w:r w:rsidRPr="00786705">
        <w:rPr>
          <w:rFonts w:ascii="Lato" w:eastAsia="MS Mincho" w:hAnsi="Lato" w:cs="Arial"/>
          <w:sz w:val="20"/>
          <w:szCs w:val="20"/>
          <w:lang w:eastAsia="pl-PL"/>
        </w:rPr>
        <w:t>. Ankieta, poza pytaniami o komfort podróży, jakość obsługi oraz bezpieczeństwo w trakcie podróży kolejowych, zawierała także pytania z zakresu udogodnień dla osób z niepełnosprawnościami oraz o</w:t>
      </w:r>
      <w:r w:rsidR="00C67AE9">
        <w:rPr>
          <w:rFonts w:ascii="Lato" w:eastAsia="MS Mincho" w:hAnsi="Lato" w:cs="Arial"/>
          <w:sz w:val="20"/>
          <w:szCs w:val="20"/>
          <w:lang w:eastAsia="pl-PL"/>
        </w:rPr>
        <w:t> </w:t>
      </w:r>
      <w:r w:rsidRPr="00786705">
        <w:rPr>
          <w:rFonts w:ascii="Lato" w:eastAsia="MS Mincho" w:hAnsi="Lato" w:cs="Arial"/>
          <w:sz w:val="20"/>
          <w:szCs w:val="20"/>
          <w:lang w:eastAsia="pl-PL"/>
        </w:rPr>
        <w:t>ograniczonej sprawności ruchowej. Wyniki badania posłużą jako źródło informacji o zagadnieniach wymagających poprawy w opinii pasażerów podczas opiniowania planów transportowych oraz umów o</w:t>
      </w:r>
      <w:r w:rsidR="00C67AE9">
        <w:rPr>
          <w:rFonts w:ascii="Lato" w:eastAsia="MS Mincho" w:hAnsi="Lato" w:cs="Arial"/>
          <w:sz w:val="20"/>
          <w:szCs w:val="20"/>
          <w:lang w:eastAsia="pl-PL"/>
        </w:rPr>
        <w:t> </w:t>
      </w:r>
      <w:r w:rsidRPr="00786705">
        <w:rPr>
          <w:rFonts w:ascii="Lato" w:eastAsia="MS Mincho" w:hAnsi="Lato" w:cs="Arial"/>
          <w:sz w:val="20"/>
          <w:szCs w:val="20"/>
          <w:lang w:eastAsia="pl-PL"/>
        </w:rPr>
        <w:t>świadczenie usług publicznych, a raport z badania zostanie opublikowany na stronie internetowej UTK i</w:t>
      </w:r>
      <w:r w:rsidR="00C67AE9">
        <w:rPr>
          <w:rFonts w:ascii="Lato" w:eastAsia="MS Mincho" w:hAnsi="Lato" w:cs="Arial"/>
          <w:sz w:val="20"/>
          <w:szCs w:val="20"/>
          <w:lang w:eastAsia="pl-PL"/>
        </w:rPr>
        <w:t> </w:t>
      </w:r>
      <w:r w:rsidRPr="00786705">
        <w:rPr>
          <w:rFonts w:ascii="Lato" w:eastAsia="MS Mincho" w:hAnsi="Lato" w:cs="Arial"/>
          <w:sz w:val="20"/>
          <w:szCs w:val="20"/>
          <w:lang w:eastAsia="pl-PL"/>
        </w:rPr>
        <w:t xml:space="preserve">przekazany przewoźnikom oraz zarządcom infrastruktury. </w:t>
      </w:r>
    </w:p>
    <w:p w14:paraId="0EC162DB" w14:textId="1DEEE41E" w:rsidR="00786705" w:rsidRDefault="00786705" w:rsidP="00786705">
      <w:pPr>
        <w:spacing w:before="120" w:after="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W 2023 r</w:t>
      </w:r>
      <w:r w:rsidR="00197DA7">
        <w:rPr>
          <w:rFonts w:ascii="Lato" w:eastAsia="MS Mincho" w:hAnsi="Lato" w:cs="Arial"/>
          <w:sz w:val="20"/>
          <w:szCs w:val="20"/>
          <w:lang w:eastAsia="pl-PL"/>
        </w:rPr>
        <w:t>.</w:t>
      </w:r>
      <w:r w:rsidRPr="00786705">
        <w:rPr>
          <w:rFonts w:ascii="Lato" w:eastAsia="MS Mincho" w:hAnsi="Lato" w:cs="Arial"/>
          <w:sz w:val="20"/>
          <w:szCs w:val="20"/>
          <w:lang w:eastAsia="pl-PL"/>
        </w:rPr>
        <w:t xml:space="preserve"> podjęto z inicjatywy Prezesa UTK działania mające na celu wzbudzenie zainteresowania organizatorów publicznego transportu zbiorowego, przewoźników, zarządców dworców oraz producentów taboru kolejowego akcją „Przewijamy Polskę” prowadzoną w koalicji pięciu organizacji pozarządowych: Fundacji Integracja, Stowarzyszenia na Rzecz Dzieci i Dorosłych z Mózgowym Porażeniem Dziecięcym „Żurawinka”, Fundacji Mali Siłacze, Fundacji NieOdkładalni oraz Lubelskiego Forum Organizacji Osób Niepełnosprawnych – Sejmiku Wojewódzkiego. Celem tej inicjatywy jest stworzenie jak największej liczby miejsc, w których osoby z niepełnosprawnościami wraz ze swoimi opiekunami będą mogły dokonywać czynności higienicznych w godnych i bezpiecznych warunkach (tzw. „komfortek”). Jest ona inspirowana rozwiązaniami stosowanymi już w innych krajach.</w:t>
      </w:r>
    </w:p>
    <w:p w14:paraId="278145F0" w14:textId="77777777" w:rsidR="00B55BC5" w:rsidRPr="00786705" w:rsidRDefault="00B55BC5" w:rsidP="00786705">
      <w:pPr>
        <w:spacing w:before="120" w:after="0" w:line="240" w:lineRule="atLeast"/>
        <w:jc w:val="both"/>
        <w:rPr>
          <w:rFonts w:ascii="Lato" w:eastAsia="MS Mincho" w:hAnsi="Lato" w:cs="Arial"/>
          <w:sz w:val="20"/>
          <w:szCs w:val="20"/>
          <w:lang w:eastAsia="pl-PL"/>
        </w:rPr>
      </w:pPr>
    </w:p>
    <w:p w14:paraId="2BFA2EC5" w14:textId="0F04FCE5" w:rsidR="00786705" w:rsidRPr="00786705" w:rsidRDefault="00786705" w:rsidP="00786705">
      <w:pPr>
        <w:spacing w:after="12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W zakresie zapewnienia dostępności przejazdów dla osób z niepełnosprawnościami na trasie Lubliniec – Jarosław, na wniosek jednego z pasażerów o pomoc, Prezes UTK wystąpił do przewoźnika „PKP Intercity” S.A. w celu zapewnienia składu dostosowanego dla potrzeb osób z niepełnosprawnością ruchową na</w:t>
      </w:r>
      <w:r w:rsidR="00B55BC5">
        <w:rPr>
          <w:rFonts w:ascii="Lato" w:eastAsia="MS Mincho" w:hAnsi="Lato" w:cs="Arial"/>
          <w:sz w:val="20"/>
          <w:szCs w:val="20"/>
          <w:lang w:eastAsia="pl-PL"/>
        </w:rPr>
        <w:t> </w:t>
      </w:r>
      <w:r w:rsidRPr="00786705">
        <w:rPr>
          <w:rFonts w:ascii="Lato" w:eastAsia="MS Mincho" w:hAnsi="Lato" w:cs="Arial"/>
          <w:sz w:val="20"/>
          <w:szCs w:val="20"/>
          <w:lang w:eastAsia="pl-PL"/>
        </w:rPr>
        <w:t>wskazanej trasie. W wyniku interwencji przewoźnik zapewnił doraźnie wagon dostosowany dla osób z</w:t>
      </w:r>
      <w:r w:rsidR="00B55BC5">
        <w:rPr>
          <w:rFonts w:ascii="Lato" w:eastAsia="MS Mincho" w:hAnsi="Lato" w:cs="Arial"/>
          <w:sz w:val="20"/>
          <w:szCs w:val="20"/>
          <w:lang w:eastAsia="pl-PL"/>
        </w:rPr>
        <w:t> </w:t>
      </w:r>
      <w:r w:rsidRPr="00786705">
        <w:rPr>
          <w:rFonts w:ascii="Lato" w:eastAsia="MS Mincho" w:hAnsi="Lato" w:cs="Arial"/>
          <w:sz w:val="20"/>
          <w:szCs w:val="20"/>
          <w:lang w:eastAsia="pl-PL"/>
        </w:rPr>
        <w:t xml:space="preserve">niepełnosprawnością ruchową na potrzebę przejazdu pasażera oraz włączył na stałe taki wagon w skład pociągu IC </w:t>
      </w:r>
      <w:r w:rsidRPr="00786705">
        <w:rPr>
          <w:rFonts w:ascii="Lato" w:eastAsia="MS Mincho" w:hAnsi="Lato" w:cs="Arial"/>
          <w:i/>
          <w:sz w:val="20"/>
          <w:szCs w:val="20"/>
          <w:lang w:eastAsia="pl-PL"/>
        </w:rPr>
        <w:t>Mehoffer</w:t>
      </w:r>
      <w:r w:rsidRPr="00786705">
        <w:rPr>
          <w:rFonts w:ascii="Lato" w:eastAsia="MS Mincho" w:hAnsi="Lato" w:cs="Arial"/>
          <w:sz w:val="20"/>
          <w:szCs w:val="20"/>
          <w:lang w:eastAsia="pl-PL"/>
        </w:rPr>
        <w:t>.</w:t>
      </w:r>
    </w:p>
    <w:p w14:paraId="5794EF89" w14:textId="77777777" w:rsidR="00786705" w:rsidRPr="00786705" w:rsidRDefault="00786705" w:rsidP="00786705">
      <w:pPr>
        <w:spacing w:after="12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 xml:space="preserve">W każdym szkoleniu lub spotkaniu, w którym uczestniczą pracownicy głusi lub głusi uczestnicy zewnętrzni, bierze również udział tłumacz Polskiego Języka Migowego (PJM) lub wykorzystywana jest możliwość transkrypcji spotkań zdalnych. </w:t>
      </w:r>
    </w:p>
    <w:p w14:paraId="07B62EB1" w14:textId="10A0966E" w:rsidR="00786705" w:rsidRPr="00786705" w:rsidRDefault="00786705" w:rsidP="00197DA7">
      <w:pPr>
        <w:spacing w:after="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W 2023 r</w:t>
      </w:r>
      <w:r w:rsidR="00197DA7">
        <w:rPr>
          <w:rFonts w:ascii="Lato" w:eastAsia="MS Mincho" w:hAnsi="Lato" w:cs="Arial"/>
          <w:sz w:val="20"/>
          <w:szCs w:val="20"/>
          <w:lang w:eastAsia="pl-PL"/>
        </w:rPr>
        <w:t>.</w:t>
      </w:r>
      <w:r w:rsidRPr="00786705">
        <w:rPr>
          <w:rFonts w:ascii="Lato" w:eastAsia="MS Mincho" w:hAnsi="Lato" w:cs="Arial"/>
          <w:sz w:val="20"/>
          <w:szCs w:val="20"/>
          <w:lang w:eastAsia="pl-PL"/>
        </w:rPr>
        <w:t xml:space="preserve"> zorganizowano następujące wydarzenia z tłumaczem PJM lub zdalną transkrypcją:</w:t>
      </w:r>
    </w:p>
    <w:p w14:paraId="732A008F" w14:textId="77777777" w:rsidR="00786705" w:rsidRPr="00786705" w:rsidRDefault="00786705" w:rsidP="00197DA7">
      <w:pPr>
        <w:numPr>
          <w:ilvl w:val="0"/>
          <w:numId w:val="246"/>
        </w:numPr>
        <w:spacing w:after="0" w:line="240" w:lineRule="atLeast"/>
        <w:ind w:left="714" w:hanging="357"/>
        <w:jc w:val="both"/>
        <w:rPr>
          <w:rFonts w:ascii="Lato" w:eastAsia="MS Mincho" w:hAnsi="Lato" w:cs="Arial"/>
          <w:sz w:val="20"/>
          <w:szCs w:val="20"/>
          <w:lang w:eastAsia="pl-PL"/>
        </w:rPr>
      </w:pPr>
      <w:r w:rsidRPr="00786705">
        <w:rPr>
          <w:rFonts w:ascii="Lato" w:eastAsia="MS Mincho" w:hAnsi="Lato" w:cs="Arial"/>
          <w:sz w:val="20"/>
          <w:szCs w:val="20"/>
          <w:lang w:eastAsia="pl-PL"/>
        </w:rPr>
        <w:t>wykłady dla pracowników w ramach Dnia Zdrowia w UTK;</w:t>
      </w:r>
    </w:p>
    <w:p w14:paraId="2D6459FF" w14:textId="77777777" w:rsidR="00786705" w:rsidRPr="00786705" w:rsidRDefault="00786705" w:rsidP="007511B6">
      <w:pPr>
        <w:numPr>
          <w:ilvl w:val="0"/>
          <w:numId w:val="246"/>
        </w:numPr>
        <w:spacing w:after="0" w:line="240" w:lineRule="atLeast"/>
        <w:ind w:left="714" w:hanging="357"/>
        <w:jc w:val="both"/>
        <w:rPr>
          <w:rFonts w:ascii="Lato" w:eastAsia="MS Mincho" w:hAnsi="Lato" w:cs="Arial"/>
          <w:sz w:val="20"/>
          <w:szCs w:val="20"/>
          <w:lang w:eastAsia="pl-PL"/>
        </w:rPr>
      </w:pPr>
      <w:r w:rsidRPr="00786705">
        <w:rPr>
          <w:rFonts w:ascii="Lato" w:eastAsia="MS Mincho" w:hAnsi="Lato" w:cs="Arial"/>
          <w:sz w:val="20"/>
          <w:szCs w:val="20"/>
          <w:lang w:eastAsia="pl-PL"/>
        </w:rPr>
        <w:lastRenderedPageBreak/>
        <w:t xml:space="preserve">szkolenia obowiązkowe oraz szkolenia, w których pracownicy wyrażą chęć udziału (np. szkolenie z etyki i antykorupcji); </w:t>
      </w:r>
    </w:p>
    <w:p w14:paraId="7DDD62C6" w14:textId="77777777" w:rsidR="00786705" w:rsidRPr="00786705" w:rsidRDefault="00786705" w:rsidP="007511B6">
      <w:pPr>
        <w:numPr>
          <w:ilvl w:val="0"/>
          <w:numId w:val="246"/>
        </w:numPr>
        <w:spacing w:after="0" w:line="240" w:lineRule="atLeast"/>
        <w:ind w:left="714" w:hanging="357"/>
        <w:jc w:val="both"/>
        <w:rPr>
          <w:rFonts w:ascii="Lato" w:eastAsia="MS Mincho" w:hAnsi="Lato" w:cs="Arial"/>
          <w:sz w:val="20"/>
          <w:szCs w:val="20"/>
          <w:lang w:eastAsia="pl-PL"/>
        </w:rPr>
      </w:pPr>
      <w:r w:rsidRPr="00786705">
        <w:rPr>
          <w:rFonts w:ascii="Lato" w:eastAsia="MS Mincho" w:hAnsi="Lato" w:cs="Arial"/>
          <w:sz w:val="20"/>
          <w:szCs w:val="20"/>
          <w:lang w:eastAsia="pl-PL"/>
        </w:rPr>
        <w:t>spotkania z pracownikami – zarówno cykliczne, jak i doraźne;</w:t>
      </w:r>
    </w:p>
    <w:p w14:paraId="31234FA6" w14:textId="77777777" w:rsidR="00786705" w:rsidRPr="00786705" w:rsidRDefault="00786705" w:rsidP="007511B6">
      <w:pPr>
        <w:numPr>
          <w:ilvl w:val="0"/>
          <w:numId w:val="246"/>
        </w:numPr>
        <w:spacing w:after="120" w:line="240" w:lineRule="atLeast"/>
        <w:ind w:left="714" w:hanging="357"/>
        <w:jc w:val="both"/>
        <w:rPr>
          <w:rFonts w:ascii="Lato" w:eastAsia="MS Mincho" w:hAnsi="Lato" w:cs="Arial"/>
          <w:sz w:val="20"/>
          <w:szCs w:val="20"/>
          <w:lang w:eastAsia="pl-PL"/>
        </w:rPr>
      </w:pPr>
      <w:r w:rsidRPr="00786705">
        <w:rPr>
          <w:rFonts w:ascii="Lato" w:eastAsia="MS Mincho" w:hAnsi="Lato" w:cs="Arial"/>
          <w:sz w:val="20"/>
          <w:szCs w:val="20"/>
          <w:lang w:eastAsia="pl-PL"/>
        </w:rPr>
        <w:t>konferencje branżowe.</w:t>
      </w:r>
    </w:p>
    <w:p w14:paraId="32B367C0" w14:textId="19F52470" w:rsidR="00786705" w:rsidRPr="00786705" w:rsidRDefault="00786705" w:rsidP="00786705">
      <w:pPr>
        <w:spacing w:after="12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Propagowanie i przestrzeganie w urzędzie praw osób z niepełnosprawnościami jest stałą praktyką. Na</w:t>
      </w:r>
      <w:r w:rsidR="00B55BC5">
        <w:rPr>
          <w:rFonts w:ascii="Lato" w:eastAsia="MS Mincho" w:hAnsi="Lato" w:cs="Arial"/>
          <w:sz w:val="20"/>
          <w:szCs w:val="20"/>
          <w:lang w:eastAsia="pl-PL"/>
        </w:rPr>
        <w:t> </w:t>
      </w:r>
      <w:r w:rsidRPr="00786705">
        <w:rPr>
          <w:rFonts w:ascii="Lato" w:eastAsia="MS Mincho" w:hAnsi="Lato" w:cs="Arial"/>
          <w:sz w:val="20"/>
          <w:szCs w:val="20"/>
          <w:lang w:eastAsia="pl-PL"/>
        </w:rPr>
        <w:t>stronie internetowej UTK umieszczane są informacje dotyczące wdrażania dobrych praktyk związanych z prawami osób z niepełnosprawnościami.</w:t>
      </w:r>
    </w:p>
    <w:p w14:paraId="279FFF6D" w14:textId="01BE0145" w:rsidR="00786705" w:rsidRPr="00786705" w:rsidRDefault="00786705" w:rsidP="00786705">
      <w:pPr>
        <w:spacing w:after="12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W 2023 r</w:t>
      </w:r>
      <w:r w:rsidR="00197DA7">
        <w:rPr>
          <w:rFonts w:ascii="Lato" w:eastAsia="MS Mincho" w:hAnsi="Lato" w:cs="Arial"/>
          <w:sz w:val="20"/>
          <w:szCs w:val="20"/>
          <w:lang w:eastAsia="pl-PL"/>
        </w:rPr>
        <w:t>.</w:t>
      </w:r>
      <w:r w:rsidRPr="00786705">
        <w:rPr>
          <w:rFonts w:ascii="Lato" w:eastAsia="MS Mincho" w:hAnsi="Lato" w:cs="Arial"/>
          <w:sz w:val="20"/>
          <w:szCs w:val="20"/>
          <w:lang w:eastAsia="pl-PL"/>
        </w:rPr>
        <w:t xml:space="preserve"> powstało 15 filmów w PJM obrazujących sposoby rozwiązywania istotnych problemów, z</w:t>
      </w:r>
      <w:r w:rsidR="00B55BC5">
        <w:rPr>
          <w:rFonts w:ascii="Lato" w:eastAsia="MS Mincho" w:hAnsi="Lato" w:cs="Arial"/>
          <w:sz w:val="20"/>
          <w:szCs w:val="20"/>
          <w:lang w:eastAsia="pl-PL"/>
        </w:rPr>
        <w:t> </w:t>
      </w:r>
      <w:r w:rsidRPr="00786705">
        <w:rPr>
          <w:rFonts w:ascii="Lato" w:eastAsia="MS Mincho" w:hAnsi="Lato" w:cs="Arial"/>
          <w:sz w:val="20"/>
          <w:szCs w:val="20"/>
          <w:lang w:eastAsia="pl-PL"/>
        </w:rPr>
        <w:t xml:space="preserve">którymi spotykają się pasażerowie kolei. Filmy zostały zamieszczone m.in. w mediach społecznościowych i na stronach internetowych UTK. </w:t>
      </w:r>
    </w:p>
    <w:p w14:paraId="4016C7CC" w14:textId="4540A737" w:rsidR="00786705" w:rsidRPr="00786705" w:rsidRDefault="00786705" w:rsidP="00786705">
      <w:pPr>
        <w:spacing w:after="12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W 2023 r</w:t>
      </w:r>
      <w:r w:rsidR="00197DA7">
        <w:rPr>
          <w:rFonts w:ascii="Lato" w:eastAsia="MS Mincho" w:hAnsi="Lato" w:cs="Arial"/>
          <w:sz w:val="20"/>
          <w:szCs w:val="20"/>
          <w:lang w:eastAsia="pl-PL"/>
        </w:rPr>
        <w:t xml:space="preserve">. </w:t>
      </w:r>
      <w:r w:rsidRPr="00786705">
        <w:rPr>
          <w:rFonts w:ascii="Lato" w:eastAsia="MS Mincho" w:hAnsi="Lato" w:cs="Arial"/>
          <w:sz w:val="20"/>
          <w:szCs w:val="20"/>
          <w:lang w:eastAsia="pl-PL"/>
        </w:rPr>
        <w:t>Urząd opublikował Raport Społecznej odpowiedzialności za 2022 r</w:t>
      </w:r>
      <w:r w:rsidR="00197DA7">
        <w:rPr>
          <w:rFonts w:ascii="Lato" w:eastAsia="MS Mincho" w:hAnsi="Lato" w:cs="Arial"/>
          <w:sz w:val="20"/>
          <w:szCs w:val="20"/>
          <w:lang w:eastAsia="pl-PL"/>
        </w:rPr>
        <w:t>.</w:t>
      </w:r>
      <w:r w:rsidRPr="00786705">
        <w:rPr>
          <w:rFonts w:ascii="Lato" w:eastAsia="MS Mincho" w:hAnsi="Lato" w:cs="Arial"/>
          <w:sz w:val="20"/>
          <w:szCs w:val="20"/>
          <w:lang w:eastAsia="pl-PL"/>
        </w:rPr>
        <w:t xml:space="preserve"> i po raz kolejny brał udział w konkursie Raporty społeczne organizowanym przez Forum Odpowiedzialnego Biznesu. Raport stanowi zbiór doświadczeń Urzędu z zakresu społecznej odpowiedzialności i zrównoważonego rozwoju. Działania społecznie odpowiedzialne podejmowane w 2023 r</w:t>
      </w:r>
      <w:r w:rsidR="00197DA7">
        <w:rPr>
          <w:rFonts w:ascii="Lato" w:eastAsia="MS Mincho" w:hAnsi="Lato" w:cs="Arial"/>
          <w:sz w:val="20"/>
          <w:szCs w:val="20"/>
          <w:lang w:eastAsia="pl-PL"/>
        </w:rPr>
        <w:t>.</w:t>
      </w:r>
      <w:r w:rsidRPr="00786705">
        <w:rPr>
          <w:rFonts w:ascii="Lato" w:eastAsia="MS Mincho" w:hAnsi="Lato" w:cs="Arial"/>
          <w:sz w:val="20"/>
          <w:szCs w:val="20"/>
          <w:lang w:eastAsia="pl-PL"/>
        </w:rPr>
        <w:t xml:space="preserve"> także dotyczyły osób z</w:t>
      </w:r>
      <w:r w:rsidR="00B55BC5">
        <w:rPr>
          <w:rFonts w:ascii="Lato" w:eastAsia="MS Mincho" w:hAnsi="Lato" w:cs="Arial"/>
          <w:sz w:val="20"/>
          <w:szCs w:val="20"/>
          <w:lang w:eastAsia="pl-PL"/>
        </w:rPr>
        <w:t> </w:t>
      </w:r>
      <w:r w:rsidRPr="00786705">
        <w:rPr>
          <w:rFonts w:ascii="Lato" w:eastAsia="MS Mincho" w:hAnsi="Lato" w:cs="Arial"/>
          <w:sz w:val="20"/>
          <w:szCs w:val="20"/>
          <w:lang w:eastAsia="pl-PL"/>
        </w:rPr>
        <w:t>niepełnosprawnością i skierowane były zarówno do pracowników Urzędu (m.in. wsparcie tłumacza PJM, napisy podczas wydarzeń kulturalnych organizowanych ze środków Zakładowego Funduszu Świadczeń Socjalnych), jak i w stosunku do pasażerów czy interesantów Urzędu.</w:t>
      </w:r>
    </w:p>
    <w:p w14:paraId="44FBB6B9" w14:textId="4BA7E9F1" w:rsidR="00786705" w:rsidRPr="00786705" w:rsidRDefault="00786705" w:rsidP="00786705">
      <w:pPr>
        <w:spacing w:after="120" w:line="240" w:lineRule="atLeast"/>
        <w:jc w:val="both"/>
        <w:rPr>
          <w:rFonts w:ascii="Lato" w:eastAsia="MS Mincho" w:hAnsi="Lato" w:cs="Arial"/>
          <w:sz w:val="20"/>
          <w:szCs w:val="20"/>
          <w:lang w:eastAsia="pl-PL"/>
        </w:rPr>
      </w:pPr>
      <w:r w:rsidRPr="00786705">
        <w:rPr>
          <w:rFonts w:ascii="Lato" w:eastAsia="MS Mincho" w:hAnsi="Lato" w:cs="Arial"/>
          <w:sz w:val="20"/>
          <w:szCs w:val="20"/>
          <w:lang w:eastAsia="pl-PL"/>
        </w:rPr>
        <w:t>Aktywność społeczna pracowników UTK w 2023 r</w:t>
      </w:r>
      <w:r w:rsidR="00197DA7">
        <w:rPr>
          <w:rFonts w:ascii="Lato" w:eastAsia="MS Mincho" w:hAnsi="Lato" w:cs="Arial"/>
          <w:sz w:val="20"/>
          <w:szCs w:val="20"/>
          <w:lang w:eastAsia="pl-PL"/>
        </w:rPr>
        <w:t>.</w:t>
      </w:r>
      <w:r w:rsidRPr="00786705">
        <w:rPr>
          <w:rFonts w:ascii="Lato" w:eastAsia="MS Mincho" w:hAnsi="Lato" w:cs="Arial"/>
          <w:sz w:val="20"/>
          <w:szCs w:val="20"/>
          <w:lang w:eastAsia="pl-PL"/>
        </w:rPr>
        <w:t xml:space="preserve"> skupiła się przede wszystkim na działaniach związanych ze wsparciem osób potrzebujących: zorganizowano akcje pomocy rzeczowej na rzecz dzieci oraz rodzin, a także seniorów. UTK aktywnie współpracuje z Fundacją „Pomoc Transportowcom”, uczestnicząc w pracach rady Fundacji.</w:t>
      </w:r>
    </w:p>
    <w:p w14:paraId="079DBA57" w14:textId="68525D67" w:rsidR="00786705" w:rsidRPr="00786705" w:rsidRDefault="00786705" w:rsidP="00786705">
      <w:pPr>
        <w:spacing w:after="120" w:line="240" w:lineRule="atLeast"/>
        <w:jc w:val="both"/>
        <w:rPr>
          <w:rFonts w:ascii="Lato" w:eastAsia="Times New Roman" w:hAnsi="Lato" w:cs="Times New Roman"/>
          <w:iCs/>
          <w:sz w:val="20"/>
          <w:szCs w:val="20"/>
          <w:u w:val="single"/>
          <w:lang w:eastAsia="pl-PL"/>
        </w:rPr>
      </w:pPr>
      <w:r w:rsidRPr="00786705">
        <w:rPr>
          <w:rFonts w:ascii="Lato" w:eastAsia="MS Mincho" w:hAnsi="Lato" w:cs="Arial"/>
          <w:sz w:val="20"/>
          <w:szCs w:val="20"/>
          <w:lang w:eastAsia="pl-PL"/>
        </w:rPr>
        <w:t>Tradycyjną już formą propagowania wśród pracowników Urzędu zdrowego trybu życia oraz aktywności fizycznej stał się organizowany co roku Dzień Zdrowia UTK. W 2023 r</w:t>
      </w:r>
      <w:r w:rsidR="00197DA7">
        <w:rPr>
          <w:rFonts w:ascii="Lato" w:eastAsia="MS Mincho" w:hAnsi="Lato" w:cs="Arial"/>
          <w:sz w:val="20"/>
          <w:szCs w:val="20"/>
          <w:lang w:eastAsia="pl-PL"/>
        </w:rPr>
        <w:t>.</w:t>
      </w:r>
      <w:r w:rsidRPr="00786705">
        <w:rPr>
          <w:rFonts w:ascii="Lato" w:eastAsia="MS Mincho" w:hAnsi="Lato" w:cs="Arial"/>
          <w:sz w:val="20"/>
          <w:szCs w:val="20"/>
          <w:lang w:eastAsia="pl-PL"/>
        </w:rPr>
        <w:t xml:space="preserve"> to wydarzenie zostało zorganizowane stacjonarnie w Urzędzie, pracownicy z niepełnosprawnościami mogli skorzystać z</w:t>
      </w:r>
      <w:r w:rsidR="00B55BC5">
        <w:rPr>
          <w:rFonts w:ascii="Lato" w:eastAsia="MS Mincho" w:hAnsi="Lato" w:cs="Arial"/>
          <w:sz w:val="20"/>
          <w:szCs w:val="20"/>
          <w:lang w:eastAsia="pl-PL"/>
        </w:rPr>
        <w:t> </w:t>
      </w:r>
      <w:r w:rsidRPr="00786705">
        <w:rPr>
          <w:rFonts w:ascii="Lato" w:eastAsia="MS Mincho" w:hAnsi="Lato" w:cs="Arial"/>
          <w:sz w:val="20"/>
          <w:szCs w:val="20"/>
          <w:lang w:eastAsia="pl-PL"/>
        </w:rPr>
        <w:t>transkrypcji online całego wydarzenia. W zeszłorocznej edycji pracownicy mogli uczestniczyć w</w:t>
      </w:r>
      <w:r w:rsidR="00B55BC5">
        <w:rPr>
          <w:rFonts w:ascii="Lato" w:eastAsia="MS Mincho" w:hAnsi="Lato" w:cs="Arial"/>
          <w:sz w:val="20"/>
          <w:szCs w:val="20"/>
          <w:lang w:eastAsia="pl-PL"/>
        </w:rPr>
        <w:t> </w:t>
      </w:r>
      <w:r w:rsidRPr="00786705">
        <w:rPr>
          <w:rFonts w:ascii="Lato" w:eastAsia="MS Mincho" w:hAnsi="Lato" w:cs="Arial"/>
          <w:sz w:val="20"/>
          <w:szCs w:val="20"/>
          <w:lang w:eastAsia="pl-PL"/>
        </w:rPr>
        <w:t>wykładach dotyczących zdrowego odżywiania oraz aktywności fizycznej, mogli spotkać się z</w:t>
      </w:r>
      <w:r w:rsidR="00B55BC5">
        <w:rPr>
          <w:rFonts w:ascii="Lato" w:eastAsia="MS Mincho" w:hAnsi="Lato" w:cs="Arial"/>
          <w:sz w:val="20"/>
          <w:szCs w:val="20"/>
          <w:lang w:eastAsia="pl-PL"/>
        </w:rPr>
        <w:t> </w:t>
      </w:r>
      <w:r w:rsidRPr="00786705">
        <w:rPr>
          <w:rFonts w:ascii="Lato" w:eastAsia="MS Mincho" w:hAnsi="Lato" w:cs="Arial"/>
          <w:sz w:val="20"/>
          <w:szCs w:val="20"/>
          <w:lang w:eastAsia="pl-PL"/>
        </w:rPr>
        <w:t>fizjoterapeutą, czy też skorzystać z indywidualnych konsultacji treningowych z analizą składu ciała. Podczas wydarzenia zaprezentowały się również grupy sportowe funkcjonujące w UTK, tj. grupa biegowa oraz grupa mobilna (rowerowa). Wspólnymi siłami stworzyliśmy również przepiśnik ze zdrowymi posiłkami oraz deserami, który został udostępniony w wewnętrznym Intranecie wszystkim pracownikom Urzędu.</w:t>
      </w:r>
    </w:p>
    <w:p w14:paraId="49025AFF" w14:textId="77777777" w:rsidR="00786705" w:rsidRPr="00786705" w:rsidRDefault="00786705" w:rsidP="00786705">
      <w:pPr>
        <w:spacing w:after="120" w:line="240" w:lineRule="atLeast"/>
        <w:jc w:val="both"/>
        <w:rPr>
          <w:rFonts w:ascii="Lato" w:eastAsia="Times New Roman" w:hAnsi="Lato" w:cs="Times New Roman"/>
          <w:iCs/>
          <w:sz w:val="18"/>
          <w:szCs w:val="18"/>
          <w:u w:val="single"/>
          <w:lang w:eastAsia="pl-PL"/>
        </w:rPr>
      </w:pPr>
    </w:p>
    <w:p w14:paraId="7A69B5BC" w14:textId="24524F2A" w:rsidR="00786705" w:rsidRPr="00786705" w:rsidRDefault="00786705" w:rsidP="00786705">
      <w:pPr>
        <w:spacing w:after="120" w:line="240" w:lineRule="atLeast"/>
        <w:jc w:val="both"/>
        <w:rPr>
          <w:rFonts w:ascii="Lato" w:eastAsia="Times New Roman" w:hAnsi="Lato" w:cs="Times New Roman"/>
          <w:b/>
          <w:bCs/>
          <w:sz w:val="20"/>
          <w:szCs w:val="20"/>
          <w:lang w:eastAsia="pl-PL"/>
        </w:rPr>
      </w:pPr>
      <w:r w:rsidRPr="00786705">
        <w:rPr>
          <w:rFonts w:ascii="Lato" w:eastAsia="Times New Roman" w:hAnsi="Lato" w:cs="Times New Roman"/>
          <w:b/>
          <w:bCs/>
          <w:sz w:val="20"/>
          <w:szCs w:val="20"/>
          <w:lang w:eastAsia="pl-PL"/>
        </w:rPr>
        <w:t>Projekty i programy Państwowego Funduszu Rehabilitacji Osób Niepełnosprawnych (PFRON)</w:t>
      </w:r>
    </w:p>
    <w:p w14:paraId="446DE9FA" w14:textId="77777777" w:rsidR="00786705" w:rsidRPr="00786705" w:rsidRDefault="00786705" w:rsidP="00B72D7F">
      <w:pPr>
        <w:spacing w:after="120" w:line="240" w:lineRule="atLeast"/>
        <w:jc w:val="both"/>
        <w:rPr>
          <w:rFonts w:ascii="Lato" w:eastAsia="Calibri" w:hAnsi="Lato" w:cs="Times New Roman"/>
          <w:sz w:val="20"/>
          <w:szCs w:val="20"/>
          <w:u w:val="single"/>
        </w:rPr>
      </w:pPr>
      <w:r w:rsidRPr="00786705">
        <w:rPr>
          <w:rFonts w:ascii="Lato" w:eastAsia="Calibri" w:hAnsi="Lato" w:cs="Times New Roman"/>
          <w:sz w:val="20"/>
          <w:szCs w:val="20"/>
          <w:u w:val="single"/>
        </w:rPr>
        <w:t>Pilotażowy program ,,Aktywny Samorząd” Moduł I</w:t>
      </w:r>
    </w:p>
    <w:p w14:paraId="47B5FF40" w14:textId="77777777" w:rsidR="00786705" w:rsidRPr="00786705" w:rsidRDefault="00786705" w:rsidP="00B72D7F">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Celem programu jest wyeliminowanie lub zmniejszenie barier ograniczających uczestnictwo beneficjentów pomocy w życiu społecznym, zawodowym i w dostępie do edukacji.</w:t>
      </w:r>
    </w:p>
    <w:p w14:paraId="2C0E1584" w14:textId="5963312B" w:rsidR="00786705" w:rsidRPr="00786705" w:rsidRDefault="00786705" w:rsidP="00C63BA7">
      <w:pPr>
        <w:spacing w:after="0" w:line="240" w:lineRule="atLeast"/>
        <w:jc w:val="both"/>
        <w:rPr>
          <w:rFonts w:ascii="Lato" w:eastAsia="Times New Roman" w:hAnsi="Lato" w:cs="Calibri"/>
          <w:sz w:val="20"/>
          <w:szCs w:val="20"/>
        </w:rPr>
      </w:pPr>
      <w:r w:rsidRPr="00786705">
        <w:rPr>
          <w:rFonts w:ascii="Lato" w:eastAsia="Times New Roman" w:hAnsi="Lato" w:cs="Calibri"/>
          <w:sz w:val="20"/>
          <w:szCs w:val="20"/>
        </w:rPr>
        <w:t>W 2023 r</w:t>
      </w:r>
      <w:r w:rsidR="00C63BA7">
        <w:rPr>
          <w:rFonts w:ascii="Lato" w:eastAsia="Times New Roman" w:hAnsi="Lato" w:cs="Calibri"/>
          <w:sz w:val="20"/>
          <w:szCs w:val="20"/>
        </w:rPr>
        <w:t>.</w:t>
      </w:r>
      <w:r w:rsidR="00B55BC5">
        <w:rPr>
          <w:rFonts w:ascii="Lato" w:eastAsia="Times New Roman" w:hAnsi="Lato" w:cs="Calibri"/>
          <w:sz w:val="20"/>
          <w:szCs w:val="20"/>
        </w:rPr>
        <w:t xml:space="preserve"> </w:t>
      </w:r>
      <w:r w:rsidRPr="00786705">
        <w:rPr>
          <w:rFonts w:ascii="Lato" w:eastAsia="Times New Roman" w:hAnsi="Lato" w:cs="Calibri"/>
          <w:sz w:val="20"/>
          <w:szCs w:val="20"/>
        </w:rPr>
        <w:t xml:space="preserve">w ramach Moduł I dotyczącego likwidacji barier utrudniających aktywizację społeczną i zawodową, realizowane były następujące formy wsparcia: </w:t>
      </w:r>
    </w:p>
    <w:p w14:paraId="335C2592" w14:textId="77777777" w:rsidR="00786705" w:rsidRPr="00786705" w:rsidRDefault="00786705" w:rsidP="00C63BA7">
      <w:pPr>
        <w:numPr>
          <w:ilvl w:val="0"/>
          <w:numId w:val="38"/>
        </w:numPr>
        <w:autoSpaceDE w:val="0"/>
        <w:autoSpaceDN w:val="0"/>
        <w:adjustRightInd w:val="0"/>
        <w:spacing w:after="0" w:line="240" w:lineRule="atLeast"/>
        <w:ind w:left="357" w:hanging="357"/>
        <w:jc w:val="both"/>
        <w:rPr>
          <w:rFonts w:ascii="Lato" w:eastAsia="Calibri" w:hAnsi="Lato" w:cs="Calibri"/>
          <w:color w:val="000000"/>
          <w:sz w:val="20"/>
          <w:szCs w:val="20"/>
        </w:rPr>
      </w:pPr>
      <w:r w:rsidRPr="00786705">
        <w:rPr>
          <w:rFonts w:ascii="Lato" w:eastAsia="Calibri" w:hAnsi="Lato" w:cs="Calibri"/>
          <w:color w:val="000000"/>
          <w:sz w:val="20"/>
          <w:szCs w:val="20"/>
        </w:rPr>
        <w:t>Obszar A – likwidacja bariery transportowej:</w:t>
      </w:r>
    </w:p>
    <w:p w14:paraId="711A29DA" w14:textId="6388E10F" w:rsidR="00786705" w:rsidRPr="00786705" w:rsidRDefault="00786705" w:rsidP="00C63BA7">
      <w:pPr>
        <w:numPr>
          <w:ilvl w:val="0"/>
          <w:numId w:val="39"/>
        </w:numPr>
        <w:autoSpaceDE w:val="0"/>
        <w:autoSpaceDN w:val="0"/>
        <w:adjustRightInd w:val="0"/>
        <w:spacing w:after="0" w:line="240" w:lineRule="atLeast"/>
        <w:ind w:left="714" w:hanging="357"/>
        <w:jc w:val="both"/>
        <w:rPr>
          <w:rFonts w:ascii="Lato" w:eastAsia="Calibri" w:hAnsi="Lato" w:cs="Calibri"/>
          <w:color w:val="000000"/>
          <w:sz w:val="20"/>
          <w:szCs w:val="20"/>
        </w:rPr>
      </w:pPr>
      <w:r w:rsidRPr="00786705">
        <w:rPr>
          <w:rFonts w:ascii="Lato" w:eastAsia="Calibri" w:hAnsi="Lato" w:cs="Calibri"/>
          <w:color w:val="000000"/>
          <w:sz w:val="20"/>
          <w:szCs w:val="20"/>
        </w:rPr>
        <w:t>Zadanie 1 – pomoc w zakupie i montażu oprzyrządowania do posiadanego samochodu, adresowana do osób z orzeczeniem o niepełnosprawności (do 16</w:t>
      </w:r>
      <w:r w:rsidR="00EA2A88">
        <w:rPr>
          <w:rFonts w:ascii="Lato" w:eastAsia="Calibri" w:hAnsi="Lato" w:cs="Calibri"/>
          <w:color w:val="000000"/>
          <w:sz w:val="20"/>
          <w:szCs w:val="20"/>
        </w:rPr>
        <w:t>.</w:t>
      </w:r>
      <w:r w:rsidRPr="00786705">
        <w:rPr>
          <w:rFonts w:ascii="Lato" w:eastAsia="Calibri" w:hAnsi="Lato" w:cs="Calibri"/>
          <w:color w:val="000000"/>
          <w:sz w:val="20"/>
          <w:szCs w:val="20"/>
        </w:rPr>
        <w:t xml:space="preserve"> roku życia) lub osób ze znacznym albo umiarkowanym stopniem niepełnosprawności, z dysfunkcją narządu ruchu,</w:t>
      </w:r>
    </w:p>
    <w:p w14:paraId="13C48BE8" w14:textId="77777777" w:rsidR="00786705" w:rsidRPr="00786705" w:rsidRDefault="00786705" w:rsidP="00786705">
      <w:pPr>
        <w:numPr>
          <w:ilvl w:val="0"/>
          <w:numId w:val="39"/>
        </w:numPr>
        <w:autoSpaceDE w:val="0"/>
        <w:autoSpaceDN w:val="0"/>
        <w:adjustRightInd w:val="0"/>
        <w:spacing w:after="0" w:line="240" w:lineRule="atLeast"/>
        <w:ind w:left="714" w:hanging="357"/>
        <w:jc w:val="both"/>
        <w:rPr>
          <w:rFonts w:ascii="Lato" w:eastAsia="Calibri" w:hAnsi="Lato" w:cs="Calibri"/>
          <w:color w:val="000000"/>
          <w:sz w:val="20"/>
          <w:szCs w:val="20"/>
        </w:rPr>
      </w:pPr>
      <w:r w:rsidRPr="00786705">
        <w:rPr>
          <w:rFonts w:ascii="Lato" w:eastAsia="Calibri" w:hAnsi="Lato" w:cs="Calibri"/>
          <w:color w:val="000000"/>
          <w:sz w:val="20"/>
          <w:szCs w:val="20"/>
        </w:rPr>
        <w:t>Zadanie 2 – pomoc w uzyskaniu prawa jazdy, adresowana do osób ze znacznym albo umiarkowanym stopniem niepełnosprawności, z dysfunkcją narządu ruchu,</w:t>
      </w:r>
    </w:p>
    <w:p w14:paraId="7637F28F" w14:textId="77777777" w:rsidR="00786705" w:rsidRPr="00786705" w:rsidRDefault="00786705" w:rsidP="00786705">
      <w:pPr>
        <w:numPr>
          <w:ilvl w:val="0"/>
          <w:numId w:val="39"/>
        </w:numPr>
        <w:autoSpaceDE w:val="0"/>
        <w:autoSpaceDN w:val="0"/>
        <w:adjustRightInd w:val="0"/>
        <w:spacing w:after="0" w:line="240" w:lineRule="atLeast"/>
        <w:ind w:left="714" w:hanging="357"/>
        <w:jc w:val="both"/>
        <w:rPr>
          <w:rFonts w:ascii="Lato" w:eastAsia="Calibri" w:hAnsi="Lato" w:cs="Calibri"/>
          <w:color w:val="000000"/>
          <w:sz w:val="20"/>
          <w:szCs w:val="20"/>
        </w:rPr>
      </w:pPr>
      <w:r w:rsidRPr="00786705">
        <w:rPr>
          <w:rFonts w:ascii="Lato" w:eastAsia="Calibri" w:hAnsi="Lato" w:cs="Calibri"/>
          <w:color w:val="000000"/>
          <w:sz w:val="20"/>
          <w:szCs w:val="20"/>
        </w:rPr>
        <w:t xml:space="preserve">Zadanie 3 – pomoc w uzyskaniu prawa jazdy, adresowana do osób ze znacznym albo umiarkowanym stopniem niepełnosprawności, z dysfunkcją narządu słuchu, w stopniu wymagającym korzystania z usług tłumacza języka migowego, </w:t>
      </w:r>
    </w:p>
    <w:p w14:paraId="5B614964" w14:textId="2CA873EE" w:rsidR="00C63BA7" w:rsidRDefault="00786705" w:rsidP="00C63BA7">
      <w:pPr>
        <w:numPr>
          <w:ilvl w:val="0"/>
          <w:numId w:val="39"/>
        </w:numPr>
        <w:autoSpaceDE w:val="0"/>
        <w:autoSpaceDN w:val="0"/>
        <w:adjustRightInd w:val="0"/>
        <w:spacing w:after="0" w:line="240" w:lineRule="atLeast"/>
        <w:ind w:left="714" w:hanging="357"/>
        <w:jc w:val="both"/>
        <w:rPr>
          <w:rFonts w:ascii="Lato" w:eastAsia="Calibri" w:hAnsi="Lato" w:cs="Calibri"/>
          <w:color w:val="000000"/>
          <w:sz w:val="20"/>
          <w:szCs w:val="20"/>
        </w:rPr>
      </w:pPr>
      <w:r w:rsidRPr="00786705">
        <w:rPr>
          <w:rFonts w:ascii="Lato" w:eastAsia="Calibri" w:hAnsi="Lato" w:cs="Calibri"/>
          <w:color w:val="000000"/>
          <w:sz w:val="20"/>
          <w:szCs w:val="20"/>
        </w:rPr>
        <w:t xml:space="preserve">Zadanie 4 – pomoc w zakupie i montażu oprzyrządowania do posiadanego samochodu, adresowana do osób ze znacznym albo umiarkowanym stopniem niepełnosprawności, z dysfunkcją narządu słuchu, </w:t>
      </w:r>
    </w:p>
    <w:p w14:paraId="55743917" w14:textId="77777777" w:rsidR="00C63BA7" w:rsidRDefault="00C63BA7">
      <w:pPr>
        <w:rPr>
          <w:rFonts w:ascii="Lato" w:eastAsia="Calibri" w:hAnsi="Lato" w:cs="Calibri"/>
          <w:color w:val="000000"/>
          <w:sz w:val="20"/>
          <w:szCs w:val="20"/>
        </w:rPr>
      </w:pPr>
      <w:r>
        <w:rPr>
          <w:rFonts w:ascii="Lato" w:eastAsia="Calibri" w:hAnsi="Lato" w:cs="Calibri"/>
          <w:color w:val="000000"/>
          <w:sz w:val="20"/>
          <w:szCs w:val="20"/>
        </w:rPr>
        <w:br w:type="page"/>
      </w:r>
    </w:p>
    <w:p w14:paraId="3E495B78" w14:textId="77777777" w:rsidR="00786705" w:rsidRPr="00786705" w:rsidRDefault="00786705" w:rsidP="00C63BA7">
      <w:pPr>
        <w:numPr>
          <w:ilvl w:val="0"/>
          <w:numId w:val="38"/>
        </w:numPr>
        <w:autoSpaceDE w:val="0"/>
        <w:autoSpaceDN w:val="0"/>
        <w:adjustRightInd w:val="0"/>
        <w:spacing w:after="0" w:line="240" w:lineRule="atLeast"/>
        <w:ind w:left="357" w:hanging="357"/>
        <w:jc w:val="both"/>
        <w:rPr>
          <w:rFonts w:ascii="Lato" w:eastAsia="Calibri" w:hAnsi="Lato" w:cs="Calibri"/>
          <w:color w:val="000000"/>
          <w:sz w:val="20"/>
          <w:szCs w:val="20"/>
        </w:rPr>
      </w:pPr>
      <w:r w:rsidRPr="00786705">
        <w:rPr>
          <w:rFonts w:ascii="Lato" w:eastAsia="Calibri" w:hAnsi="Lato" w:cs="Calibri"/>
          <w:color w:val="000000"/>
          <w:sz w:val="20"/>
          <w:szCs w:val="20"/>
        </w:rPr>
        <w:lastRenderedPageBreak/>
        <w:t>Obszar B – likwidacja barier w dostępie do uczestniczenia w społeczeństwie informacyjnym:</w:t>
      </w:r>
    </w:p>
    <w:p w14:paraId="1F46D1C7" w14:textId="39BEBED1" w:rsidR="00786705" w:rsidRPr="00786705" w:rsidRDefault="00786705" w:rsidP="00786705">
      <w:pPr>
        <w:numPr>
          <w:ilvl w:val="0"/>
          <w:numId w:val="40"/>
        </w:numPr>
        <w:autoSpaceDE w:val="0"/>
        <w:autoSpaceDN w:val="0"/>
        <w:adjustRightInd w:val="0"/>
        <w:spacing w:after="0" w:line="240" w:lineRule="atLeast"/>
        <w:ind w:left="714" w:hanging="357"/>
        <w:jc w:val="both"/>
        <w:rPr>
          <w:rFonts w:ascii="Lato" w:eastAsia="Calibri" w:hAnsi="Lato" w:cs="Calibri"/>
          <w:color w:val="000000"/>
          <w:sz w:val="20"/>
          <w:szCs w:val="20"/>
        </w:rPr>
      </w:pPr>
      <w:r w:rsidRPr="00786705">
        <w:rPr>
          <w:rFonts w:ascii="Lato" w:eastAsia="Calibri" w:hAnsi="Lato" w:cs="Calibri"/>
          <w:color w:val="000000"/>
          <w:sz w:val="20"/>
          <w:szCs w:val="20"/>
        </w:rPr>
        <w:t>Zadanie1 – pomoc w zakupie sprzętu elektronicznego lub jego elementów oraz oprogramowania, adresowana do osób z orzeczeniem o niepełnosprawności (do 16</w:t>
      </w:r>
      <w:r w:rsidR="00EA2A88">
        <w:rPr>
          <w:rFonts w:ascii="Lato" w:eastAsia="Calibri" w:hAnsi="Lato" w:cs="Calibri"/>
          <w:color w:val="000000"/>
          <w:sz w:val="20"/>
          <w:szCs w:val="20"/>
        </w:rPr>
        <w:t>.</w:t>
      </w:r>
      <w:r w:rsidRPr="00786705">
        <w:rPr>
          <w:rFonts w:ascii="Lato" w:eastAsia="Calibri" w:hAnsi="Lato" w:cs="Calibri"/>
          <w:color w:val="000000"/>
          <w:sz w:val="20"/>
          <w:szCs w:val="20"/>
        </w:rPr>
        <w:t xml:space="preserve"> roku życia) lub do osób ze</w:t>
      </w:r>
      <w:r w:rsidR="00B55BC5">
        <w:rPr>
          <w:rFonts w:ascii="Lato" w:eastAsia="Calibri" w:hAnsi="Lato" w:cs="Calibri"/>
          <w:color w:val="000000"/>
          <w:sz w:val="20"/>
          <w:szCs w:val="20"/>
        </w:rPr>
        <w:t> </w:t>
      </w:r>
      <w:r w:rsidRPr="00786705">
        <w:rPr>
          <w:rFonts w:ascii="Lato" w:eastAsia="Calibri" w:hAnsi="Lato" w:cs="Calibri"/>
          <w:color w:val="000000"/>
          <w:sz w:val="20"/>
          <w:szCs w:val="20"/>
        </w:rPr>
        <w:t>znacznym stopniem niepełnosprawności, z dysfunkcją narządu wzroku lub obu kończyn górnych,</w:t>
      </w:r>
    </w:p>
    <w:p w14:paraId="7AEA8832" w14:textId="77777777" w:rsidR="00786705" w:rsidRPr="00786705" w:rsidRDefault="00786705" w:rsidP="00786705">
      <w:pPr>
        <w:numPr>
          <w:ilvl w:val="0"/>
          <w:numId w:val="40"/>
        </w:numPr>
        <w:autoSpaceDE w:val="0"/>
        <w:autoSpaceDN w:val="0"/>
        <w:adjustRightInd w:val="0"/>
        <w:spacing w:after="0" w:line="240" w:lineRule="atLeast"/>
        <w:ind w:left="714" w:hanging="357"/>
        <w:jc w:val="both"/>
        <w:rPr>
          <w:rFonts w:ascii="Lato" w:eastAsia="Calibri" w:hAnsi="Lato" w:cs="Calibri"/>
          <w:color w:val="000000"/>
          <w:sz w:val="20"/>
          <w:szCs w:val="20"/>
        </w:rPr>
      </w:pPr>
      <w:r w:rsidRPr="00786705">
        <w:rPr>
          <w:rFonts w:ascii="Lato" w:eastAsia="Calibri" w:hAnsi="Lato" w:cs="Calibri"/>
          <w:color w:val="000000"/>
          <w:sz w:val="20"/>
          <w:szCs w:val="20"/>
        </w:rPr>
        <w:t>Zadanie 2 – dofinansowanie szkoleń w zakresie obsługi nabytego w ramach programu sprzętu elektronicznego i oprogramowania,</w:t>
      </w:r>
    </w:p>
    <w:p w14:paraId="1277DC41" w14:textId="77777777" w:rsidR="00786705" w:rsidRPr="00786705" w:rsidRDefault="00786705" w:rsidP="00786705">
      <w:pPr>
        <w:numPr>
          <w:ilvl w:val="0"/>
          <w:numId w:val="40"/>
        </w:numPr>
        <w:autoSpaceDE w:val="0"/>
        <w:autoSpaceDN w:val="0"/>
        <w:adjustRightInd w:val="0"/>
        <w:spacing w:after="0" w:line="240" w:lineRule="atLeast"/>
        <w:ind w:left="714" w:hanging="357"/>
        <w:jc w:val="both"/>
        <w:rPr>
          <w:rFonts w:ascii="Lato" w:eastAsia="Calibri" w:hAnsi="Lato" w:cs="Calibri"/>
          <w:color w:val="000000"/>
          <w:sz w:val="20"/>
          <w:szCs w:val="20"/>
        </w:rPr>
      </w:pPr>
      <w:r w:rsidRPr="00786705">
        <w:rPr>
          <w:rFonts w:ascii="Lato" w:eastAsia="Calibri" w:hAnsi="Lato" w:cs="Calibri"/>
          <w:color w:val="000000"/>
          <w:sz w:val="20"/>
          <w:szCs w:val="20"/>
        </w:rPr>
        <w:t>Zadanie 3 – pomoc w zakupie sprzętu elektronicznego lub jego elementów oraz oprogramowania, adresowana do osób z umiarkowanym stopniem niepełnosprawności, z dysfunkcją narządu wzroku,</w:t>
      </w:r>
    </w:p>
    <w:p w14:paraId="1B496748" w14:textId="6A6EC75B" w:rsidR="00786705" w:rsidRPr="00786705" w:rsidRDefault="00786705" w:rsidP="00786705">
      <w:pPr>
        <w:numPr>
          <w:ilvl w:val="0"/>
          <w:numId w:val="40"/>
        </w:numPr>
        <w:autoSpaceDE w:val="0"/>
        <w:autoSpaceDN w:val="0"/>
        <w:adjustRightInd w:val="0"/>
        <w:spacing w:after="0" w:line="240" w:lineRule="atLeast"/>
        <w:ind w:left="714" w:hanging="357"/>
        <w:jc w:val="both"/>
        <w:rPr>
          <w:rFonts w:ascii="Lato" w:eastAsia="Calibri" w:hAnsi="Lato" w:cs="Calibri"/>
          <w:color w:val="000000"/>
          <w:sz w:val="20"/>
          <w:szCs w:val="20"/>
        </w:rPr>
      </w:pPr>
      <w:r w:rsidRPr="00786705">
        <w:rPr>
          <w:rFonts w:ascii="Lato" w:eastAsia="Calibri" w:hAnsi="Lato" w:cs="Calibri"/>
          <w:color w:val="000000"/>
          <w:sz w:val="20"/>
          <w:szCs w:val="20"/>
        </w:rPr>
        <w:t>Zadanie 4 – pomoc w zakupie sprzętu elektronicznego lub jego elementów oraz oprogramowania, adresowana do osób z orzeczeniem o niepełnosprawności (do 16</w:t>
      </w:r>
      <w:r w:rsidR="00EA2A88">
        <w:rPr>
          <w:rFonts w:ascii="Lato" w:eastAsia="Calibri" w:hAnsi="Lato" w:cs="Calibri"/>
          <w:color w:val="000000"/>
          <w:sz w:val="20"/>
          <w:szCs w:val="20"/>
        </w:rPr>
        <w:t>.</w:t>
      </w:r>
      <w:r w:rsidRPr="00786705">
        <w:rPr>
          <w:rFonts w:ascii="Lato" w:eastAsia="Calibri" w:hAnsi="Lato" w:cs="Calibri"/>
          <w:color w:val="000000"/>
          <w:sz w:val="20"/>
          <w:szCs w:val="20"/>
        </w:rPr>
        <w:t xml:space="preserve"> roku życia) lub osób ze</w:t>
      </w:r>
      <w:r w:rsidR="00B55BC5">
        <w:rPr>
          <w:rFonts w:ascii="Lato" w:eastAsia="Calibri" w:hAnsi="Lato" w:cs="Calibri"/>
          <w:color w:val="000000"/>
          <w:sz w:val="20"/>
          <w:szCs w:val="20"/>
        </w:rPr>
        <w:t> </w:t>
      </w:r>
      <w:r w:rsidRPr="00786705">
        <w:rPr>
          <w:rFonts w:ascii="Lato" w:eastAsia="Calibri" w:hAnsi="Lato" w:cs="Calibri"/>
          <w:color w:val="000000"/>
          <w:sz w:val="20"/>
          <w:szCs w:val="20"/>
        </w:rPr>
        <w:t>znacznym albo umiarkowanym stopniem niepełnosprawności, z dysfunkcją narządu słuchu i</w:t>
      </w:r>
      <w:r w:rsidR="00B55BC5">
        <w:rPr>
          <w:rFonts w:ascii="Lato" w:eastAsia="Calibri" w:hAnsi="Lato" w:cs="Calibri"/>
          <w:color w:val="000000"/>
          <w:sz w:val="20"/>
          <w:szCs w:val="20"/>
        </w:rPr>
        <w:t> </w:t>
      </w:r>
      <w:r w:rsidRPr="00786705">
        <w:rPr>
          <w:rFonts w:ascii="Lato" w:eastAsia="Calibri" w:hAnsi="Lato" w:cs="Calibri"/>
          <w:color w:val="000000"/>
          <w:sz w:val="20"/>
          <w:szCs w:val="20"/>
        </w:rPr>
        <w:t>trudnościami w komunikowaniu się za pomocą mowy,</w:t>
      </w:r>
    </w:p>
    <w:p w14:paraId="6A0BFB70" w14:textId="36E2E6D8" w:rsidR="00786705" w:rsidRPr="00786705" w:rsidRDefault="00786705" w:rsidP="00C63BA7">
      <w:pPr>
        <w:numPr>
          <w:ilvl w:val="0"/>
          <w:numId w:val="40"/>
        </w:numPr>
        <w:autoSpaceDE w:val="0"/>
        <w:autoSpaceDN w:val="0"/>
        <w:adjustRightInd w:val="0"/>
        <w:spacing w:after="0" w:line="240" w:lineRule="atLeast"/>
        <w:ind w:left="714" w:hanging="357"/>
        <w:jc w:val="both"/>
        <w:rPr>
          <w:rFonts w:ascii="Lato" w:eastAsia="Calibri" w:hAnsi="Lato" w:cs="Calibri"/>
          <w:sz w:val="20"/>
          <w:szCs w:val="20"/>
        </w:rPr>
      </w:pPr>
      <w:r w:rsidRPr="00786705">
        <w:rPr>
          <w:rFonts w:ascii="Lato" w:eastAsia="Calibri" w:hAnsi="Lato" w:cs="Calibri"/>
          <w:color w:val="000000"/>
          <w:sz w:val="20"/>
          <w:szCs w:val="20"/>
        </w:rPr>
        <w:t>Zadanie 5 – pomoc w utrzymaniu sprawności technicznej posiadanego sprzętu elektronicznego, zakupionego w ramach programu, adresowana do osób z orzeczeniem o</w:t>
      </w:r>
      <w:r w:rsidR="00B72D7F">
        <w:rPr>
          <w:rFonts w:ascii="Lato" w:eastAsia="Calibri" w:hAnsi="Lato" w:cs="Calibri"/>
          <w:color w:val="000000"/>
          <w:sz w:val="20"/>
          <w:szCs w:val="20"/>
        </w:rPr>
        <w:t xml:space="preserve"> </w:t>
      </w:r>
      <w:r w:rsidRPr="00786705">
        <w:rPr>
          <w:rFonts w:ascii="Lato" w:eastAsia="Calibri" w:hAnsi="Lato" w:cs="Calibri"/>
          <w:color w:val="000000"/>
          <w:sz w:val="20"/>
          <w:szCs w:val="20"/>
        </w:rPr>
        <w:t>niepełnosprawności (do</w:t>
      </w:r>
      <w:r w:rsidR="00B55BC5">
        <w:rPr>
          <w:rFonts w:ascii="Lato" w:eastAsia="Calibri" w:hAnsi="Lato" w:cs="Calibri"/>
          <w:color w:val="000000"/>
          <w:sz w:val="20"/>
          <w:szCs w:val="20"/>
        </w:rPr>
        <w:t> </w:t>
      </w:r>
      <w:r w:rsidRPr="00786705">
        <w:rPr>
          <w:rFonts w:ascii="Lato" w:eastAsia="Calibri" w:hAnsi="Lato" w:cs="Calibri"/>
          <w:color w:val="000000"/>
          <w:sz w:val="20"/>
          <w:szCs w:val="20"/>
        </w:rPr>
        <w:t>16</w:t>
      </w:r>
      <w:r w:rsidR="00EA2A88">
        <w:rPr>
          <w:rFonts w:ascii="Lato" w:eastAsia="Calibri" w:hAnsi="Lato" w:cs="Calibri"/>
          <w:color w:val="000000"/>
          <w:sz w:val="20"/>
          <w:szCs w:val="20"/>
        </w:rPr>
        <w:t>.</w:t>
      </w:r>
      <w:r w:rsidRPr="00786705">
        <w:rPr>
          <w:rFonts w:ascii="Lato" w:eastAsia="Calibri" w:hAnsi="Lato" w:cs="Calibri"/>
          <w:color w:val="000000"/>
          <w:sz w:val="20"/>
          <w:szCs w:val="20"/>
        </w:rPr>
        <w:t xml:space="preserve"> roku życia) lub osób ze znacznym stopniem niepełnosprawności,</w:t>
      </w:r>
    </w:p>
    <w:p w14:paraId="68B9E00F" w14:textId="77777777" w:rsidR="00786705" w:rsidRPr="00786705" w:rsidRDefault="00786705" w:rsidP="00C63BA7">
      <w:pPr>
        <w:numPr>
          <w:ilvl w:val="0"/>
          <w:numId w:val="38"/>
        </w:numPr>
        <w:autoSpaceDE w:val="0"/>
        <w:autoSpaceDN w:val="0"/>
        <w:adjustRightInd w:val="0"/>
        <w:spacing w:after="0" w:line="240" w:lineRule="atLeast"/>
        <w:ind w:left="357" w:hanging="357"/>
        <w:jc w:val="both"/>
        <w:rPr>
          <w:rFonts w:ascii="Lato" w:eastAsia="Calibri" w:hAnsi="Lato" w:cs="Calibri"/>
          <w:sz w:val="20"/>
          <w:szCs w:val="20"/>
        </w:rPr>
      </w:pPr>
      <w:r w:rsidRPr="00786705">
        <w:rPr>
          <w:rFonts w:ascii="Lato" w:eastAsia="Calibri" w:hAnsi="Lato" w:cs="Calibri"/>
          <w:sz w:val="20"/>
          <w:szCs w:val="20"/>
        </w:rPr>
        <w:t>Obszar C – likwidacja barier w poruszaniu się:</w:t>
      </w:r>
    </w:p>
    <w:p w14:paraId="3DD5A0A0" w14:textId="77777777" w:rsidR="00786705" w:rsidRPr="00786705" w:rsidRDefault="00786705" w:rsidP="00C63BA7">
      <w:pPr>
        <w:numPr>
          <w:ilvl w:val="0"/>
          <w:numId w:val="41"/>
        </w:numPr>
        <w:autoSpaceDE w:val="0"/>
        <w:autoSpaceDN w:val="0"/>
        <w:adjustRightInd w:val="0"/>
        <w:spacing w:after="0" w:line="240" w:lineRule="atLeast"/>
        <w:ind w:left="714" w:hanging="357"/>
        <w:jc w:val="both"/>
        <w:rPr>
          <w:rFonts w:ascii="Lato" w:eastAsia="Calibri" w:hAnsi="Lato" w:cs="Calibri"/>
          <w:sz w:val="20"/>
          <w:szCs w:val="20"/>
        </w:rPr>
      </w:pPr>
      <w:r w:rsidRPr="00786705">
        <w:rPr>
          <w:rFonts w:ascii="Lato" w:eastAsia="Calibri" w:hAnsi="Lato" w:cs="Calibri"/>
          <w:sz w:val="20"/>
          <w:szCs w:val="20"/>
        </w:rPr>
        <w:t xml:space="preserve">Zadanie 1 –pomoc w zakupie wózka inwalidzkiego o napędzie elektrycznym adresowana do osób z orzeczeniem o niepełnosprawności (do 16 roku życia) lub osób ze znacznym stopniem niepełnosprawności i dysfunkcją uniemożliwiającą samodzielne poruszanie się za pomocą wózka inwalidzkiego o napędzie ręcznym, </w:t>
      </w:r>
    </w:p>
    <w:p w14:paraId="477FF9A9" w14:textId="152EE67A" w:rsidR="00786705" w:rsidRPr="00786705" w:rsidRDefault="00786705" w:rsidP="00786705">
      <w:pPr>
        <w:numPr>
          <w:ilvl w:val="0"/>
          <w:numId w:val="41"/>
        </w:numPr>
        <w:autoSpaceDE w:val="0"/>
        <w:autoSpaceDN w:val="0"/>
        <w:adjustRightInd w:val="0"/>
        <w:spacing w:after="0" w:line="240" w:lineRule="atLeast"/>
        <w:ind w:left="714" w:hanging="357"/>
        <w:jc w:val="both"/>
        <w:rPr>
          <w:rFonts w:ascii="Lato" w:eastAsia="Calibri" w:hAnsi="Lato" w:cs="Calibri"/>
          <w:sz w:val="20"/>
          <w:szCs w:val="20"/>
        </w:rPr>
      </w:pPr>
      <w:r w:rsidRPr="00786705">
        <w:rPr>
          <w:rFonts w:ascii="Lato" w:eastAsia="Calibri" w:hAnsi="Lato" w:cs="Calibri"/>
          <w:sz w:val="20"/>
          <w:szCs w:val="20"/>
        </w:rPr>
        <w:t>Zadanie 2 – pomoc w utrzymaniu sprawności technicznej posiadanego skutera lub wózka inwalidzkiego o napędzie elektrycznym, adresowana do osób z orzeczeniem o niepełnosprawności (do 16</w:t>
      </w:r>
      <w:r w:rsidR="00EA2A88">
        <w:rPr>
          <w:rFonts w:ascii="Lato" w:eastAsia="Calibri" w:hAnsi="Lato" w:cs="Calibri"/>
          <w:sz w:val="20"/>
          <w:szCs w:val="20"/>
        </w:rPr>
        <w:t>.</w:t>
      </w:r>
      <w:r w:rsidRPr="00786705">
        <w:rPr>
          <w:rFonts w:ascii="Lato" w:eastAsia="Calibri" w:hAnsi="Lato" w:cs="Calibri"/>
          <w:sz w:val="20"/>
          <w:szCs w:val="20"/>
        </w:rPr>
        <w:t xml:space="preserve"> roku życia) lub osób ze znacznym stopniem niepełnosprawności,</w:t>
      </w:r>
    </w:p>
    <w:p w14:paraId="13999294" w14:textId="77777777" w:rsidR="00786705" w:rsidRPr="00786705" w:rsidRDefault="00786705" w:rsidP="00786705">
      <w:pPr>
        <w:numPr>
          <w:ilvl w:val="0"/>
          <w:numId w:val="41"/>
        </w:numPr>
        <w:autoSpaceDE w:val="0"/>
        <w:autoSpaceDN w:val="0"/>
        <w:adjustRightInd w:val="0"/>
        <w:spacing w:after="0" w:line="240" w:lineRule="atLeast"/>
        <w:ind w:left="714" w:hanging="357"/>
        <w:jc w:val="both"/>
        <w:rPr>
          <w:rFonts w:ascii="Lato" w:eastAsia="Calibri" w:hAnsi="Lato" w:cs="Calibri"/>
          <w:sz w:val="20"/>
          <w:szCs w:val="20"/>
        </w:rPr>
      </w:pPr>
      <w:r w:rsidRPr="00786705">
        <w:rPr>
          <w:rFonts w:ascii="Lato" w:eastAsia="Calibri" w:hAnsi="Lato" w:cs="Calibri"/>
          <w:sz w:val="20"/>
          <w:szCs w:val="20"/>
        </w:rPr>
        <w:t>Zadanie 3 – pomoc w zakupie protezy kończyny, w której zastosowano nowoczesne rozwiązania techniczne, tj. protezy co najmniej na III poziomie jakości, adresowana do osób ze stopniem niepełnosprawności,</w:t>
      </w:r>
    </w:p>
    <w:p w14:paraId="0598E480" w14:textId="77777777" w:rsidR="00786705" w:rsidRPr="00786705" w:rsidRDefault="00786705" w:rsidP="00786705">
      <w:pPr>
        <w:numPr>
          <w:ilvl w:val="0"/>
          <w:numId w:val="41"/>
        </w:numPr>
        <w:autoSpaceDE w:val="0"/>
        <w:autoSpaceDN w:val="0"/>
        <w:adjustRightInd w:val="0"/>
        <w:spacing w:after="0" w:line="240" w:lineRule="atLeast"/>
        <w:ind w:left="714" w:hanging="357"/>
        <w:jc w:val="both"/>
        <w:rPr>
          <w:rFonts w:ascii="Lato" w:eastAsia="Calibri" w:hAnsi="Lato" w:cs="Calibri"/>
          <w:sz w:val="20"/>
          <w:szCs w:val="20"/>
        </w:rPr>
      </w:pPr>
      <w:r w:rsidRPr="00786705">
        <w:rPr>
          <w:rFonts w:ascii="Lato" w:eastAsia="Calibri" w:hAnsi="Lato" w:cs="Calibri"/>
          <w:sz w:val="20"/>
          <w:szCs w:val="20"/>
        </w:rPr>
        <w:t>Zadanie 4 – pomoc w utrzymaniu sprawności technicznej posiadanej protezy kończyny, w której zastosowano nowoczesne rozwiązania techniczne, (co najmniej na III poziomie jakości), adresowana do osób ze stopniem niepełnosprawności,</w:t>
      </w:r>
    </w:p>
    <w:p w14:paraId="5582C6D5" w14:textId="434C8A9F" w:rsidR="00786705" w:rsidRPr="00786705" w:rsidRDefault="00786705" w:rsidP="00C63BA7">
      <w:pPr>
        <w:numPr>
          <w:ilvl w:val="0"/>
          <w:numId w:val="41"/>
        </w:numPr>
        <w:autoSpaceDE w:val="0"/>
        <w:autoSpaceDN w:val="0"/>
        <w:adjustRightInd w:val="0"/>
        <w:spacing w:after="0" w:line="240" w:lineRule="atLeast"/>
        <w:ind w:left="714" w:hanging="357"/>
        <w:jc w:val="both"/>
        <w:rPr>
          <w:rFonts w:ascii="Lato" w:eastAsia="Calibri" w:hAnsi="Lato" w:cs="Calibri"/>
          <w:sz w:val="20"/>
          <w:szCs w:val="20"/>
        </w:rPr>
      </w:pPr>
      <w:r w:rsidRPr="00786705">
        <w:rPr>
          <w:rFonts w:ascii="Lato" w:eastAsia="Calibri" w:hAnsi="Lato" w:cs="Calibri"/>
          <w:sz w:val="20"/>
          <w:szCs w:val="20"/>
        </w:rPr>
        <w:t>Zadanie 5 – pomoc w zakupie skutera inwalidzkiego o napędzie elektrycznym lub oprzyrządowania elektrycznego do wózka ręcznego, adresowana do osób z orzeczeniem o niepełnosprawności (do 16</w:t>
      </w:r>
      <w:r w:rsidR="00EA2A88">
        <w:rPr>
          <w:rFonts w:ascii="Lato" w:eastAsia="Calibri" w:hAnsi="Lato" w:cs="Calibri"/>
          <w:sz w:val="20"/>
          <w:szCs w:val="20"/>
        </w:rPr>
        <w:t>.</w:t>
      </w:r>
      <w:r w:rsidRPr="00786705">
        <w:rPr>
          <w:rFonts w:ascii="Lato" w:eastAsia="Calibri" w:hAnsi="Lato" w:cs="Calibri"/>
          <w:sz w:val="20"/>
          <w:szCs w:val="20"/>
        </w:rPr>
        <w:t xml:space="preserve"> roku życia) lub osób ze znacznym stopniem niepełnosprawności, z dysfunkcją narządu ruchu powodującą problemy w samodzielnym przemieszczaniu się i</w:t>
      </w:r>
      <w:r w:rsidR="00B72D7F">
        <w:rPr>
          <w:rFonts w:ascii="Lato" w:eastAsia="Calibri" w:hAnsi="Lato" w:cs="Calibri"/>
          <w:sz w:val="20"/>
          <w:szCs w:val="20"/>
        </w:rPr>
        <w:t> </w:t>
      </w:r>
      <w:r w:rsidRPr="00786705">
        <w:rPr>
          <w:rFonts w:ascii="Lato" w:eastAsia="Calibri" w:hAnsi="Lato" w:cs="Calibri"/>
          <w:sz w:val="20"/>
          <w:szCs w:val="20"/>
        </w:rPr>
        <w:t xml:space="preserve">posiadających zgodę lekarza specjalisty na użytkowanie przedmiotu dofinansowania, </w:t>
      </w:r>
    </w:p>
    <w:p w14:paraId="1512CC66" w14:textId="77777777" w:rsidR="00786705" w:rsidRPr="00786705" w:rsidRDefault="00786705" w:rsidP="00C63BA7">
      <w:pPr>
        <w:numPr>
          <w:ilvl w:val="0"/>
          <w:numId w:val="38"/>
        </w:numPr>
        <w:autoSpaceDE w:val="0"/>
        <w:autoSpaceDN w:val="0"/>
        <w:adjustRightInd w:val="0"/>
        <w:spacing w:after="0" w:line="240" w:lineRule="atLeast"/>
        <w:ind w:left="357" w:hanging="357"/>
        <w:jc w:val="both"/>
        <w:rPr>
          <w:rFonts w:ascii="Lato" w:eastAsia="Calibri" w:hAnsi="Lato" w:cs="Calibri"/>
          <w:sz w:val="20"/>
          <w:szCs w:val="20"/>
        </w:rPr>
      </w:pPr>
      <w:r w:rsidRPr="00786705">
        <w:rPr>
          <w:rFonts w:ascii="Lato" w:eastAsia="Calibri" w:hAnsi="Lato" w:cs="Calibri"/>
          <w:sz w:val="20"/>
          <w:szCs w:val="20"/>
        </w:rPr>
        <w:t xml:space="preserve">Obszar D – pomoc w utrzymaniu aktywności zawodowej poprzez zapewnienie opieki dla osoby zależnej (dziecka przebywającego w żłobku lub przedszkolu albo pod inną tego typu opieką), adresowana do osób ze znacznym lub umiarkowanym stopniem niepełnosprawności, którzy są przedstawicielem ustawowym lub opiekunem prawnym dziecka; </w:t>
      </w:r>
    </w:p>
    <w:p w14:paraId="0D381191" w14:textId="4608B9C0" w:rsid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 xml:space="preserve">PFRON na realizację Modułu I przekazał samorządom powiatom środki finansowe w kwocie 152 203 027,33 zł. Z przekazanych środków finansowych wsparcie zostało udzielone na rzecz </w:t>
      </w:r>
      <w:r w:rsidR="00C63BA7">
        <w:rPr>
          <w:rFonts w:ascii="Lato" w:eastAsia="Times New Roman" w:hAnsi="Lato" w:cs="Calibri"/>
          <w:sz w:val="20"/>
          <w:szCs w:val="20"/>
        </w:rPr>
        <w:br/>
      </w:r>
      <w:r w:rsidRPr="00786705">
        <w:rPr>
          <w:rFonts w:ascii="Lato" w:eastAsia="Times New Roman" w:hAnsi="Lato" w:cs="Calibri"/>
          <w:sz w:val="20"/>
          <w:szCs w:val="20"/>
        </w:rPr>
        <w:t>14 583 osób niepełnosprawnych.</w:t>
      </w:r>
    </w:p>
    <w:p w14:paraId="7045E166" w14:textId="57CAC7ED" w:rsidR="00B72D7F" w:rsidRDefault="00B72D7F">
      <w:pPr>
        <w:rPr>
          <w:rFonts w:ascii="Lato" w:eastAsia="Times New Roman" w:hAnsi="Lato" w:cs="Calibri"/>
          <w:sz w:val="20"/>
          <w:szCs w:val="20"/>
        </w:rPr>
      </w:pPr>
    </w:p>
    <w:p w14:paraId="3B06971B" w14:textId="321F43CD" w:rsidR="00786705" w:rsidRDefault="00786705" w:rsidP="00B72D7F">
      <w:pPr>
        <w:spacing w:after="120" w:line="276" w:lineRule="auto"/>
        <w:jc w:val="both"/>
        <w:rPr>
          <w:rFonts w:ascii="Lato" w:eastAsia="Calibri" w:hAnsi="Lato" w:cs="Times New Roman"/>
          <w:sz w:val="20"/>
          <w:szCs w:val="20"/>
          <w:u w:val="single"/>
        </w:rPr>
      </w:pPr>
      <w:r w:rsidRPr="00786705">
        <w:rPr>
          <w:rFonts w:ascii="Lato" w:eastAsia="Calibri" w:hAnsi="Lato" w:cs="Times New Roman"/>
          <w:sz w:val="20"/>
          <w:szCs w:val="20"/>
          <w:u w:val="single"/>
        </w:rPr>
        <w:t>Program „Samodzielność – Aktywność – Mobilność!” Mieszkanie dla absolwenta</w:t>
      </w:r>
    </w:p>
    <w:p w14:paraId="06DFBFD4" w14:textId="77777777" w:rsidR="00786705" w:rsidRPr="00786705" w:rsidRDefault="00786705" w:rsidP="00B72D7F">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Celem programu jest wzrost niezależności beneficjentów oraz ułatwienie im aktywności zawodowej i społecznej poprzez zapewnienie samodzielnego mieszkania spełniającego indywidualne kryterium dostępności dla beneficjenta.</w:t>
      </w:r>
    </w:p>
    <w:p w14:paraId="50CED366" w14:textId="12550ECB" w:rsidR="00C63BA7" w:rsidRDefault="00786705" w:rsidP="00786705">
      <w:pPr>
        <w:spacing w:after="120" w:line="240" w:lineRule="atLeast"/>
        <w:jc w:val="both"/>
        <w:rPr>
          <w:rFonts w:ascii="Lato" w:eastAsia="Times New Roman" w:hAnsi="Lato" w:cs="Calibri"/>
          <w:bCs/>
          <w:sz w:val="20"/>
          <w:szCs w:val="20"/>
        </w:rPr>
      </w:pPr>
      <w:r w:rsidRPr="00786705">
        <w:rPr>
          <w:rFonts w:ascii="Lato" w:eastAsia="Times New Roman" w:hAnsi="Lato" w:cs="Calibri"/>
          <w:bCs/>
          <w:sz w:val="20"/>
          <w:szCs w:val="20"/>
        </w:rPr>
        <w:t>Wsparcie w ramach programu udzielane jest w formie dofinansowania na wynajęcie lokali mieszkalnych lub domów jednorodzinnych spełniających indywidualne kryterium dostępności dla beneficjenta, które obejmuje maksymalnie na okres 36 miesięcy.</w:t>
      </w:r>
    </w:p>
    <w:p w14:paraId="64252B8E" w14:textId="77777777" w:rsidR="00C63BA7" w:rsidRDefault="00C63BA7">
      <w:pPr>
        <w:rPr>
          <w:rFonts w:ascii="Lato" w:eastAsia="Times New Roman" w:hAnsi="Lato" w:cs="Calibri"/>
          <w:bCs/>
          <w:sz w:val="20"/>
          <w:szCs w:val="20"/>
        </w:rPr>
      </w:pPr>
      <w:r>
        <w:rPr>
          <w:rFonts w:ascii="Lato" w:eastAsia="Times New Roman" w:hAnsi="Lato" w:cs="Calibri"/>
          <w:bCs/>
          <w:sz w:val="20"/>
          <w:szCs w:val="20"/>
        </w:rPr>
        <w:br w:type="page"/>
      </w:r>
    </w:p>
    <w:p w14:paraId="2990D06A" w14:textId="77777777" w:rsidR="00786705" w:rsidRPr="00786705" w:rsidRDefault="00786705" w:rsidP="00854456">
      <w:pPr>
        <w:spacing w:after="0" w:line="240" w:lineRule="atLeast"/>
        <w:jc w:val="both"/>
        <w:rPr>
          <w:rFonts w:ascii="Lato" w:eastAsia="Times New Roman" w:hAnsi="Lato" w:cs="Calibri"/>
          <w:sz w:val="20"/>
          <w:szCs w:val="20"/>
        </w:rPr>
      </w:pPr>
      <w:r w:rsidRPr="00786705">
        <w:rPr>
          <w:rFonts w:ascii="Lato" w:eastAsia="Times New Roman" w:hAnsi="Lato" w:cs="Calibri"/>
          <w:sz w:val="20"/>
          <w:szCs w:val="20"/>
        </w:rPr>
        <w:lastRenderedPageBreak/>
        <w:t>Dofinansowanie jest udzielane maksymalnie na okres 36 miesięcy i ma charakter degresywny. Wysokość dofinansowania wynosi:</w:t>
      </w:r>
    </w:p>
    <w:p w14:paraId="33983C9D" w14:textId="77777777" w:rsidR="00786705" w:rsidRPr="00786705" w:rsidRDefault="00786705" w:rsidP="00854456">
      <w:pPr>
        <w:numPr>
          <w:ilvl w:val="0"/>
          <w:numId w:val="43"/>
        </w:numPr>
        <w:spacing w:after="0" w:line="240" w:lineRule="atLeast"/>
        <w:ind w:left="357" w:hanging="357"/>
        <w:jc w:val="both"/>
        <w:rPr>
          <w:rFonts w:ascii="Lato" w:eastAsia="Times New Roman" w:hAnsi="Lato" w:cs="Calibri"/>
          <w:sz w:val="20"/>
          <w:szCs w:val="20"/>
        </w:rPr>
      </w:pPr>
      <w:r w:rsidRPr="00786705">
        <w:rPr>
          <w:rFonts w:ascii="Lato" w:eastAsia="Times New Roman" w:hAnsi="Lato" w:cs="Calibri"/>
          <w:sz w:val="20"/>
          <w:szCs w:val="20"/>
        </w:rPr>
        <w:t>od 1 do 12 miesiąca – 100% kosztów najmu, nie więcej jednak niż 100% miesięcznej wysokości maksymalnej kwoty dofinansowania dla danej lokalizacji wynajmowanego lokalu mieszkalnego lub domu jednorodzinnego,</w:t>
      </w:r>
    </w:p>
    <w:p w14:paraId="725A1F29" w14:textId="77777777" w:rsidR="00786705" w:rsidRPr="00786705" w:rsidRDefault="00786705" w:rsidP="00786705">
      <w:pPr>
        <w:numPr>
          <w:ilvl w:val="0"/>
          <w:numId w:val="43"/>
        </w:numPr>
        <w:spacing w:after="0" w:line="240" w:lineRule="atLeast"/>
        <w:ind w:left="357" w:hanging="357"/>
        <w:jc w:val="both"/>
        <w:rPr>
          <w:rFonts w:ascii="Lato" w:eastAsia="Times New Roman" w:hAnsi="Lato" w:cs="Calibri"/>
          <w:sz w:val="20"/>
          <w:szCs w:val="20"/>
        </w:rPr>
      </w:pPr>
      <w:r w:rsidRPr="00786705">
        <w:rPr>
          <w:rFonts w:ascii="Lato" w:eastAsia="Times New Roman" w:hAnsi="Lato" w:cs="Calibri"/>
          <w:sz w:val="20"/>
          <w:szCs w:val="20"/>
        </w:rPr>
        <w:t>od 13 do 24 miesiąca – 70% kosztów najmu, nie więcej jednak niż 70% miesięcznej wysokości maksymalnej kwoty dofinansowania dla danej lokalizacji wynajmowanego lokalu mieszkalnego lub domu jednorodzinnego,</w:t>
      </w:r>
    </w:p>
    <w:p w14:paraId="066A56B8" w14:textId="77777777" w:rsidR="00786705" w:rsidRPr="00786705" w:rsidRDefault="00786705" w:rsidP="00786705">
      <w:pPr>
        <w:numPr>
          <w:ilvl w:val="0"/>
          <w:numId w:val="43"/>
        </w:numPr>
        <w:spacing w:after="0" w:line="240" w:lineRule="atLeast"/>
        <w:ind w:left="357" w:hanging="357"/>
        <w:jc w:val="both"/>
        <w:rPr>
          <w:rFonts w:ascii="Lato" w:eastAsia="Times New Roman" w:hAnsi="Lato" w:cs="Calibri"/>
          <w:sz w:val="20"/>
          <w:szCs w:val="20"/>
        </w:rPr>
      </w:pPr>
      <w:r w:rsidRPr="00786705">
        <w:rPr>
          <w:rFonts w:ascii="Lato" w:eastAsia="Times New Roman" w:hAnsi="Lato" w:cs="Calibri"/>
          <w:sz w:val="20"/>
          <w:szCs w:val="20"/>
        </w:rPr>
        <w:t>od 25 do 36 miesiąca – 40% kosztów najmu, nie więcej jednak niż 40% miesięcznej wysokości maksymalnej kwoty dofinansowania dla danej lokalizacji wynajmowanego lokalu mieszkalnego lub domu jednorodzinnego.</w:t>
      </w:r>
    </w:p>
    <w:p w14:paraId="388D76D5" w14:textId="77777777"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Realizatorem programu jest samorząd powiatowy.</w:t>
      </w:r>
    </w:p>
    <w:p w14:paraId="2614A6BE" w14:textId="43E4FC5E" w:rsid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PFRON na realizację programu przekazał samorządom powiatom środki finansowe w kwocie 1 505 754,04 zł. Z przekazanych środków finansowych wsparcie zostało udzielone na rzecz 69 osób niepełnosprawnych.</w:t>
      </w:r>
    </w:p>
    <w:p w14:paraId="42B274CB" w14:textId="77777777" w:rsidR="00B6142D" w:rsidRPr="00786705" w:rsidRDefault="00B6142D" w:rsidP="00786705">
      <w:pPr>
        <w:spacing w:after="120" w:line="240" w:lineRule="atLeast"/>
        <w:jc w:val="both"/>
        <w:rPr>
          <w:rFonts w:ascii="Lato" w:eastAsia="Times New Roman" w:hAnsi="Lato" w:cs="Calibri"/>
          <w:sz w:val="20"/>
          <w:szCs w:val="20"/>
        </w:rPr>
      </w:pPr>
    </w:p>
    <w:p w14:paraId="014D86F1" w14:textId="77777777" w:rsidR="00786705" w:rsidRPr="00786705" w:rsidRDefault="00786705" w:rsidP="00786705">
      <w:pPr>
        <w:spacing w:after="120" w:line="276" w:lineRule="auto"/>
        <w:jc w:val="both"/>
        <w:rPr>
          <w:rFonts w:ascii="Lato" w:eastAsia="Calibri" w:hAnsi="Lato" w:cs="Times New Roman"/>
          <w:sz w:val="20"/>
          <w:szCs w:val="20"/>
          <w:u w:val="single"/>
        </w:rPr>
      </w:pPr>
      <w:r w:rsidRPr="00786705">
        <w:rPr>
          <w:rFonts w:ascii="Lato" w:eastAsia="Calibri" w:hAnsi="Lato" w:cs="Times New Roman"/>
          <w:sz w:val="20"/>
          <w:szCs w:val="20"/>
          <w:u w:val="single"/>
        </w:rPr>
        <w:t>Program „Samodzielność – Aktywność – Mobilność!” Dostępne mieszkanie</w:t>
      </w:r>
    </w:p>
    <w:p w14:paraId="163E7CB5" w14:textId="77777777"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Celem programu jest wzrost niezależności beneficjentów oraz ułatwienie im aktywności zawodowej i społecznej poprzez zapewnienie mieszkania wolnego od barier architektonicznych, jako podstawy samodzielnego realizowania planów zawodowych i społecznych.</w:t>
      </w:r>
    </w:p>
    <w:p w14:paraId="7642E539" w14:textId="77777777"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Dofinansowanie dotyczy dopłaty do zakupu mieszkania pozbawionego barier architektonicznych, znajdującego się w lokalizacji umożliwiającej samodzielne opuszczenie budynku, aż do poziomu zero przed budynkiem</w:t>
      </w:r>
    </w:p>
    <w:p w14:paraId="7F60AD42" w14:textId="77777777"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Realizatorem programu jest samorząd powiatowy.</w:t>
      </w:r>
    </w:p>
    <w:p w14:paraId="3AE3B4A3" w14:textId="77777777"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 xml:space="preserve">PFRON na realizację programu przekazał samorządom powiatom środki finansowe w kwocie 1 733 359,07 zł. Z przekazanych środków finansowych wsparcie zostało udzielone na rzecz 25 osób niepełnosprawnych. </w:t>
      </w:r>
    </w:p>
    <w:p w14:paraId="4C95AE33" w14:textId="77777777" w:rsidR="00786705" w:rsidRPr="00786705" w:rsidRDefault="00786705" w:rsidP="00786705">
      <w:pPr>
        <w:spacing w:after="120" w:line="240" w:lineRule="atLeast"/>
        <w:jc w:val="both"/>
        <w:rPr>
          <w:rFonts w:ascii="Lato" w:eastAsia="Times New Roman" w:hAnsi="Lato" w:cs="Calibri"/>
          <w:sz w:val="20"/>
          <w:szCs w:val="20"/>
        </w:rPr>
      </w:pPr>
    </w:p>
    <w:p w14:paraId="2548C454" w14:textId="77777777" w:rsidR="00786705" w:rsidRPr="00786705" w:rsidRDefault="00786705" w:rsidP="00786705">
      <w:pPr>
        <w:spacing w:after="120" w:line="240" w:lineRule="atLeast"/>
        <w:jc w:val="both"/>
        <w:rPr>
          <w:rFonts w:ascii="Lato" w:eastAsia="Calibri" w:hAnsi="Lato" w:cs="Times New Roman"/>
          <w:sz w:val="20"/>
          <w:szCs w:val="20"/>
          <w:u w:val="single"/>
        </w:rPr>
      </w:pPr>
      <w:r w:rsidRPr="00786705">
        <w:rPr>
          <w:rFonts w:ascii="Lato" w:eastAsia="Calibri" w:hAnsi="Lato" w:cs="Times New Roman"/>
          <w:sz w:val="20"/>
          <w:szCs w:val="20"/>
          <w:u w:val="single"/>
        </w:rPr>
        <w:t>Program „Samodzielność – Aktywność – Mobilność!” Wspomagane Społeczności Mieszkaniowe</w:t>
      </w:r>
    </w:p>
    <w:p w14:paraId="73A09045" w14:textId="664813D3"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Celem programu jest stworzenie infrastruktury Wspomaganych Społeczności Mieszkaniowych (WSM). WSM mają służyć zapewnieniu niezależności osobom z niepełnosprawnościami w zakresie stylu życia i</w:t>
      </w:r>
      <w:r w:rsidR="00B72D7F">
        <w:rPr>
          <w:rFonts w:ascii="Lato" w:eastAsia="Times New Roman" w:hAnsi="Lato" w:cs="Calibri"/>
          <w:sz w:val="20"/>
          <w:szCs w:val="20"/>
        </w:rPr>
        <w:t> </w:t>
      </w:r>
      <w:r w:rsidRPr="00786705">
        <w:rPr>
          <w:rFonts w:ascii="Lato" w:eastAsia="Times New Roman" w:hAnsi="Lato" w:cs="Calibri"/>
          <w:sz w:val="20"/>
          <w:szCs w:val="20"/>
        </w:rPr>
        <w:t xml:space="preserve">codziennych czynności. WSM mają jednocześnie umożliwiać świadczenie całodobowych usług wspomagających dostosowanych do indywidualnych potrzeb mieszkańców WSM. </w:t>
      </w:r>
    </w:p>
    <w:p w14:paraId="71CBAB63" w14:textId="5B12C52B"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W 2022 r</w:t>
      </w:r>
      <w:r w:rsidR="00C63BA7">
        <w:rPr>
          <w:rFonts w:ascii="Lato" w:eastAsia="Times New Roman" w:hAnsi="Lato" w:cs="Calibri"/>
          <w:sz w:val="20"/>
          <w:szCs w:val="20"/>
        </w:rPr>
        <w:t xml:space="preserve">. </w:t>
      </w:r>
      <w:r w:rsidRPr="00786705">
        <w:rPr>
          <w:rFonts w:ascii="Lato" w:eastAsia="Times New Roman" w:hAnsi="Lato" w:cs="Calibri"/>
          <w:sz w:val="20"/>
          <w:szCs w:val="20"/>
        </w:rPr>
        <w:t>prowadzony był I nabór wniosków o utworzenie wspomaganych społeczności mieszkaniowych z terminem składania wniosków od dnia 15 października 2022 r. Wnioski zostały złożone przez 55 wnioskodawców. Złożone wnioski były oceniane w I etapie do dnia 31 stycznia 2023 r.</w:t>
      </w:r>
      <w:r w:rsidR="00823986">
        <w:rPr>
          <w:rFonts w:ascii="Lato" w:eastAsia="Times New Roman" w:hAnsi="Lato" w:cs="Calibri"/>
          <w:sz w:val="20"/>
          <w:szCs w:val="20"/>
        </w:rPr>
        <w:t xml:space="preserve"> </w:t>
      </w:r>
    </w:p>
    <w:p w14:paraId="2D7AECC7" w14:textId="6CA12B38" w:rsidR="00786705" w:rsidRPr="00786705" w:rsidRDefault="00786705" w:rsidP="00786705">
      <w:pPr>
        <w:autoSpaceDE w:val="0"/>
        <w:autoSpaceDN w:val="0"/>
        <w:adjustRightInd w:val="0"/>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Po zakończonej ocenie wniosków przesłanych w I etapie naboru, 26 projektów odrzucono ze względu na błędy formalne oraz merytoryczne w dokumentach aplikacyjnych. Do II etapu zakwalifikowano projekty 29 organizacji, spośród których reprezentanci 6, złożyli rezygnacje z możliwości ubiegania się o</w:t>
      </w:r>
      <w:r w:rsidR="00B72D7F">
        <w:rPr>
          <w:rFonts w:ascii="Lato" w:eastAsia="Times New Roman" w:hAnsi="Lato" w:cs="Calibri"/>
          <w:sz w:val="20"/>
          <w:szCs w:val="20"/>
          <w:lang w:eastAsia="pl-PL"/>
        </w:rPr>
        <w:t> </w:t>
      </w:r>
      <w:r w:rsidRPr="00786705">
        <w:rPr>
          <w:rFonts w:ascii="Lato" w:eastAsia="Times New Roman" w:hAnsi="Lato" w:cs="Calibri"/>
          <w:sz w:val="20"/>
          <w:szCs w:val="20"/>
          <w:lang w:eastAsia="pl-PL"/>
        </w:rPr>
        <w:t>pozyskanie środków na przygotowanie infrastruktury WSM.</w:t>
      </w:r>
    </w:p>
    <w:p w14:paraId="5FDA52DA" w14:textId="77777777" w:rsidR="00786705" w:rsidRPr="00786705" w:rsidRDefault="00786705" w:rsidP="00786705">
      <w:pPr>
        <w:autoSpaceDE w:val="0"/>
        <w:autoSpaceDN w:val="0"/>
        <w:adjustRightInd w:val="0"/>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Pozostali Wnioskodawcy do dnia 30 czerwca 2023 r. zobowiązani byli do dostarczenia projektów architektoniczno-budowlanych wraz z wymaganymi dokumentami.</w:t>
      </w:r>
    </w:p>
    <w:p w14:paraId="55A956C0" w14:textId="77852C28" w:rsidR="00786705" w:rsidRPr="00786705" w:rsidRDefault="00786705" w:rsidP="00786705">
      <w:pPr>
        <w:autoSpaceDE w:val="0"/>
        <w:autoSpaceDN w:val="0"/>
        <w:adjustRightInd w:val="0"/>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Po analizie nadesłanych materiałów, Zespół Oceny Wniosków przedstawił Zarządowi PFRON listę 23</w:t>
      </w:r>
      <w:r w:rsidR="00B72D7F">
        <w:rPr>
          <w:rFonts w:ascii="Lato" w:eastAsia="Times New Roman" w:hAnsi="Lato" w:cs="Calibri"/>
          <w:sz w:val="20"/>
          <w:szCs w:val="20"/>
          <w:lang w:eastAsia="pl-PL"/>
        </w:rPr>
        <w:t> </w:t>
      </w:r>
      <w:r w:rsidRPr="00786705">
        <w:rPr>
          <w:rFonts w:ascii="Lato" w:eastAsia="Times New Roman" w:hAnsi="Lato" w:cs="Calibri"/>
          <w:sz w:val="20"/>
          <w:szCs w:val="20"/>
          <w:lang w:eastAsia="pl-PL"/>
        </w:rPr>
        <w:t>pozytywnie ocenionych projektów, która w dniu 3 października 2023 r. została zatwierdzona.</w:t>
      </w:r>
    </w:p>
    <w:p w14:paraId="5C71F09F" w14:textId="77777777" w:rsidR="00786705" w:rsidRPr="00786705" w:rsidRDefault="00786705" w:rsidP="00786705">
      <w:pPr>
        <w:autoSpaceDE w:val="0"/>
        <w:autoSpaceDN w:val="0"/>
        <w:adjustRightInd w:val="0"/>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Do końca ubiegłego roku, w Oddziałach PFRON właściwych ze względu na lokalizację Wnioskodawcy, podpisano umowy na realizację wszystkich 23 projektów WSM.</w:t>
      </w:r>
    </w:p>
    <w:p w14:paraId="1A28DAAE" w14:textId="0EA6719E" w:rsidR="00786705" w:rsidRPr="00786705" w:rsidRDefault="00786705" w:rsidP="00786705">
      <w:pPr>
        <w:autoSpaceDE w:val="0"/>
        <w:autoSpaceDN w:val="0"/>
        <w:adjustRightInd w:val="0"/>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lastRenderedPageBreak/>
        <w:t>Łączny kwota przyznanego dofinansowania wynosi 128</w:t>
      </w:r>
      <w:r w:rsidR="00C63BA7">
        <w:rPr>
          <w:rFonts w:ascii="Lato" w:eastAsia="Times New Roman" w:hAnsi="Lato" w:cs="Calibri"/>
          <w:sz w:val="20"/>
          <w:szCs w:val="20"/>
          <w:lang w:eastAsia="pl-PL"/>
        </w:rPr>
        <w:t> </w:t>
      </w:r>
      <w:r w:rsidRPr="00786705">
        <w:rPr>
          <w:rFonts w:ascii="Lato" w:eastAsia="Times New Roman" w:hAnsi="Lato" w:cs="Calibri"/>
          <w:sz w:val="20"/>
          <w:szCs w:val="20"/>
          <w:lang w:eastAsia="pl-PL"/>
        </w:rPr>
        <w:t>385</w:t>
      </w:r>
      <w:r w:rsidR="00C63BA7">
        <w:rPr>
          <w:rFonts w:ascii="Lato" w:eastAsia="Times New Roman" w:hAnsi="Lato" w:cs="Calibri"/>
          <w:sz w:val="20"/>
          <w:szCs w:val="20"/>
          <w:lang w:eastAsia="pl-PL"/>
        </w:rPr>
        <w:t> </w:t>
      </w:r>
      <w:r w:rsidRPr="00786705">
        <w:rPr>
          <w:rFonts w:ascii="Lato" w:eastAsia="Times New Roman" w:hAnsi="Lato" w:cs="Calibri"/>
          <w:sz w:val="20"/>
          <w:szCs w:val="20"/>
          <w:lang w:eastAsia="pl-PL"/>
        </w:rPr>
        <w:t>216,55 zł. Beneficjenci na realizację prac będą otrzymywać środki w transzach, zgodnie z harmonogramami zaakceptowanymi przez Zespół Oceny Wniosków.</w:t>
      </w:r>
    </w:p>
    <w:p w14:paraId="2C5A13AA" w14:textId="76C262C3"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W ramach programu budują się 23 Wspomagane Społeczności Mieszkaniowe, w których powstanie łącznie 259 mieszkań, pierwsze w 2024 r.</w:t>
      </w:r>
    </w:p>
    <w:p w14:paraId="16B11B0E" w14:textId="77777777"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W 2023 r. PFRON wypłacił środki w wysokości: 11 000 000,00 zł.</w:t>
      </w:r>
    </w:p>
    <w:p w14:paraId="2367A7B4" w14:textId="77777777" w:rsidR="00786705" w:rsidRPr="00786705" w:rsidRDefault="00786705" w:rsidP="00786705">
      <w:pPr>
        <w:spacing w:after="120" w:line="240" w:lineRule="atLeast"/>
        <w:jc w:val="both"/>
        <w:rPr>
          <w:rFonts w:ascii="Lato" w:eastAsia="Times New Roman" w:hAnsi="Lato" w:cs="Calibri"/>
          <w:sz w:val="20"/>
          <w:szCs w:val="20"/>
        </w:rPr>
      </w:pPr>
    </w:p>
    <w:p w14:paraId="5A996008" w14:textId="77777777" w:rsidR="00786705" w:rsidRPr="00786705" w:rsidRDefault="00786705" w:rsidP="00786705">
      <w:pPr>
        <w:spacing w:after="120" w:line="240" w:lineRule="atLeast"/>
        <w:jc w:val="both"/>
        <w:rPr>
          <w:rFonts w:ascii="Lato" w:eastAsia="Calibri" w:hAnsi="Lato" w:cs="Times New Roman"/>
          <w:sz w:val="20"/>
          <w:szCs w:val="20"/>
          <w:u w:val="single"/>
        </w:rPr>
      </w:pPr>
      <w:r w:rsidRPr="00786705">
        <w:rPr>
          <w:rFonts w:ascii="Lato" w:eastAsia="Calibri" w:hAnsi="Lato" w:cs="Times New Roman"/>
          <w:sz w:val="20"/>
          <w:szCs w:val="20"/>
          <w:u w:val="single"/>
        </w:rPr>
        <w:t>Program wyrównywania różnic między regionami III obszary A, B i D</w:t>
      </w:r>
    </w:p>
    <w:p w14:paraId="49060339" w14:textId="2E47376B" w:rsidR="00786705" w:rsidRPr="00786705" w:rsidRDefault="00786705" w:rsidP="00C63BA7">
      <w:pPr>
        <w:spacing w:after="0" w:line="240" w:lineRule="atLeast"/>
        <w:jc w:val="both"/>
        <w:rPr>
          <w:rFonts w:ascii="Lato" w:eastAsia="Times New Roman" w:hAnsi="Lato" w:cs="Calibri"/>
          <w:sz w:val="20"/>
          <w:szCs w:val="20"/>
        </w:rPr>
      </w:pPr>
      <w:r w:rsidRPr="00786705">
        <w:rPr>
          <w:rFonts w:ascii="Lato" w:eastAsia="Times New Roman" w:hAnsi="Lato" w:cs="Calibri"/>
          <w:sz w:val="20"/>
          <w:szCs w:val="20"/>
        </w:rPr>
        <w:t xml:space="preserve">W 2023 </w:t>
      </w:r>
      <w:r w:rsidR="00B72D7F">
        <w:rPr>
          <w:rFonts w:ascii="Lato" w:eastAsia="Times New Roman" w:hAnsi="Lato" w:cs="Calibri"/>
          <w:sz w:val="20"/>
          <w:szCs w:val="20"/>
        </w:rPr>
        <w:t>r</w:t>
      </w:r>
      <w:r w:rsidR="00C63BA7">
        <w:rPr>
          <w:rFonts w:ascii="Lato" w:eastAsia="Times New Roman" w:hAnsi="Lato" w:cs="Calibri"/>
          <w:sz w:val="20"/>
          <w:szCs w:val="20"/>
        </w:rPr>
        <w:t xml:space="preserve">. </w:t>
      </w:r>
      <w:r w:rsidRPr="00786705">
        <w:rPr>
          <w:rFonts w:ascii="Lato" w:eastAsia="Times New Roman" w:hAnsi="Lato" w:cs="Calibri"/>
          <w:sz w:val="20"/>
          <w:szCs w:val="20"/>
        </w:rPr>
        <w:t>przedmiotowego prawa dotyczy następujące obszary wsparcia:</w:t>
      </w:r>
    </w:p>
    <w:p w14:paraId="06B68644" w14:textId="77777777" w:rsidR="00786705" w:rsidRPr="00786705" w:rsidRDefault="00786705" w:rsidP="00C63BA7">
      <w:pPr>
        <w:numPr>
          <w:ilvl w:val="0"/>
          <w:numId w:val="145"/>
        </w:numPr>
        <w:spacing w:after="0" w:line="240" w:lineRule="atLeast"/>
        <w:ind w:left="425" w:hanging="357"/>
        <w:jc w:val="both"/>
        <w:rPr>
          <w:rFonts w:ascii="Lato" w:eastAsia="Times New Roman" w:hAnsi="Lato" w:cs="Calibri"/>
          <w:sz w:val="20"/>
          <w:szCs w:val="20"/>
        </w:rPr>
      </w:pPr>
      <w:r w:rsidRPr="00786705">
        <w:rPr>
          <w:rFonts w:ascii="Lato" w:eastAsia="Times New Roman" w:hAnsi="Lato" w:cs="Calibri"/>
          <w:sz w:val="20"/>
          <w:szCs w:val="20"/>
        </w:rPr>
        <w:t>obszar A – zapewnienie dostępności w wielorodzinnych budynkach mieszkalnych,</w:t>
      </w:r>
    </w:p>
    <w:p w14:paraId="2349890A" w14:textId="77777777" w:rsidR="00786705" w:rsidRPr="00786705" w:rsidRDefault="00786705" w:rsidP="007511B6">
      <w:pPr>
        <w:numPr>
          <w:ilvl w:val="0"/>
          <w:numId w:val="145"/>
        </w:numPr>
        <w:spacing w:after="0" w:line="240" w:lineRule="atLeast"/>
        <w:ind w:left="425" w:hanging="357"/>
        <w:jc w:val="both"/>
        <w:rPr>
          <w:rFonts w:ascii="Lato" w:eastAsia="Times New Roman" w:hAnsi="Lato" w:cs="Calibri"/>
          <w:sz w:val="20"/>
          <w:szCs w:val="20"/>
        </w:rPr>
      </w:pPr>
      <w:r w:rsidRPr="00786705">
        <w:rPr>
          <w:rFonts w:ascii="Lato" w:eastAsia="Times New Roman" w:hAnsi="Lato" w:cs="Calibri"/>
          <w:sz w:val="20"/>
          <w:szCs w:val="20"/>
        </w:rPr>
        <w:t>Obszar B - likwidacja barier w urzędach, placówkach edukacyjnych lub środowiskowych domach samopomocy w zakresie umożliwienia osobom niepełnosprawnym poruszania się i komunikowania,</w:t>
      </w:r>
    </w:p>
    <w:p w14:paraId="571B1029" w14:textId="77777777" w:rsidR="00786705" w:rsidRPr="00786705" w:rsidRDefault="00786705" w:rsidP="007511B6">
      <w:pPr>
        <w:numPr>
          <w:ilvl w:val="0"/>
          <w:numId w:val="145"/>
        </w:numPr>
        <w:spacing w:after="120" w:line="240" w:lineRule="atLeast"/>
        <w:ind w:left="425" w:hanging="357"/>
        <w:jc w:val="both"/>
        <w:rPr>
          <w:rFonts w:ascii="Lato" w:eastAsia="Times New Roman" w:hAnsi="Lato" w:cs="Calibri"/>
          <w:sz w:val="20"/>
          <w:szCs w:val="20"/>
        </w:rPr>
      </w:pPr>
      <w:r w:rsidRPr="00786705">
        <w:rPr>
          <w:rFonts w:ascii="Lato" w:eastAsia="Times New Roman" w:hAnsi="Lato" w:cs="Calibri"/>
          <w:sz w:val="20"/>
          <w:szCs w:val="20"/>
        </w:rPr>
        <w:t>obszar D - likwidacja barier transportowych.</w:t>
      </w:r>
    </w:p>
    <w:p w14:paraId="4447D255" w14:textId="77777777" w:rsidR="00786705" w:rsidRPr="00786705" w:rsidRDefault="00786705" w:rsidP="00C63BA7">
      <w:pPr>
        <w:spacing w:after="0" w:line="240" w:lineRule="atLeast"/>
        <w:jc w:val="both"/>
        <w:rPr>
          <w:rFonts w:ascii="Lato" w:eastAsia="Times New Roman" w:hAnsi="Lato" w:cs="Calibri"/>
          <w:sz w:val="20"/>
          <w:szCs w:val="20"/>
        </w:rPr>
      </w:pPr>
      <w:r w:rsidRPr="00786705">
        <w:rPr>
          <w:rFonts w:ascii="Lato" w:eastAsia="Times New Roman" w:hAnsi="Lato" w:cs="Calibri"/>
          <w:sz w:val="20"/>
          <w:szCs w:val="20"/>
        </w:rPr>
        <w:t>W ramach wskazanych obszarów wsparcia celem jest:</w:t>
      </w:r>
    </w:p>
    <w:p w14:paraId="125CCDC4" w14:textId="77777777" w:rsidR="00786705" w:rsidRPr="00786705" w:rsidRDefault="00786705" w:rsidP="00C63BA7">
      <w:pPr>
        <w:numPr>
          <w:ilvl w:val="0"/>
          <w:numId w:val="42"/>
        </w:numPr>
        <w:spacing w:after="0" w:line="240" w:lineRule="atLeast"/>
        <w:ind w:left="357" w:hanging="357"/>
        <w:jc w:val="both"/>
        <w:rPr>
          <w:rFonts w:ascii="Lato" w:eastAsia="Times New Roman" w:hAnsi="Lato" w:cs="Calibri"/>
          <w:sz w:val="20"/>
          <w:szCs w:val="20"/>
        </w:rPr>
      </w:pPr>
      <w:r w:rsidRPr="00786705">
        <w:rPr>
          <w:rFonts w:ascii="Lato" w:eastAsia="Times New Roman" w:hAnsi="Lato" w:cs="Calibri"/>
          <w:sz w:val="20"/>
          <w:szCs w:val="20"/>
        </w:rPr>
        <w:t>przystosowanie części wspólnych wielorodzinnych budynków mieszkalnych zarządzanych przez gminy, towarzystwa budownictwa społecznego, wspólnoty mieszkaniowe i spółdzielnie mieszkaniowe zapewniające dostępność do lokali mieszkalnych osób niepełnosprawnych zamieszkujących te budynki,</w:t>
      </w:r>
    </w:p>
    <w:p w14:paraId="0D4E853D" w14:textId="77777777" w:rsidR="00786705" w:rsidRPr="00786705" w:rsidRDefault="00786705" w:rsidP="00C63BA7">
      <w:pPr>
        <w:numPr>
          <w:ilvl w:val="0"/>
          <w:numId w:val="42"/>
        </w:numPr>
        <w:spacing w:after="0" w:line="240" w:lineRule="atLeast"/>
        <w:ind w:left="357" w:hanging="357"/>
        <w:jc w:val="both"/>
        <w:rPr>
          <w:rFonts w:ascii="Lato" w:eastAsia="Times New Roman" w:hAnsi="Lato" w:cs="Calibri"/>
          <w:sz w:val="20"/>
          <w:szCs w:val="20"/>
        </w:rPr>
      </w:pPr>
      <w:r w:rsidRPr="00786705">
        <w:rPr>
          <w:rFonts w:ascii="Lato" w:eastAsia="Times New Roman" w:hAnsi="Lato" w:cs="Calibri"/>
          <w:sz w:val="20"/>
          <w:szCs w:val="20"/>
        </w:rPr>
        <w:t>zwiększenie dostępności dla osób niepełnosprawnych urzędów, placówek edukacyjnych oraz środowiskowych domów samopomocy,</w:t>
      </w:r>
    </w:p>
    <w:p w14:paraId="185A2F02" w14:textId="37D9FB6A" w:rsidR="00786705" w:rsidRDefault="00786705" w:rsidP="00C63BA7">
      <w:pPr>
        <w:numPr>
          <w:ilvl w:val="0"/>
          <w:numId w:val="42"/>
        </w:numPr>
        <w:spacing w:after="0" w:line="240" w:lineRule="atLeast"/>
        <w:ind w:left="357" w:hanging="357"/>
        <w:jc w:val="both"/>
        <w:rPr>
          <w:rFonts w:ascii="Lato" w:eastAsia="Times New Roman" w:hAnsi="Lato" w:cs="Calibri"/>
          <w:sz w:val="20"/>
          <w:szCs w:val="20"/>
        </w:rPr>
      </w:pPr>
      <w:r w:rsidRPr="00786705">
        <w:rPr>
          <w:rFonts w:ascii="Lato" w:eastAsia="Times New Roman" w:hAnsi="Lato" w:cs="Calibri"/>
          <w:sz w:val="20"/>
          <w:szCs w:val="20"/>
        </w:rPr>
        <w:t>zmniejszenie barier transportowych, które napotykają osoby niepełnosprawne.</w:t>
      </w:r>
    </w:p>
    <w:p w14:paraId="56CA1BE5" w14:textId="77777777" w:rsidR="00786705" w:rsidRPr="00786705" w:rsidRDefault="00786705" w:rsidP="00C63BA7">
      <w:pPr>
        <w:spacing w:before="120" w:after="120" w:line="240" w:lineRule="atLeast"/>
        <w:jc w:val="both"/>
        <w:rPr>
          <w:rFonts w:ascii="Lato" w:eastAsia="Times New Roman" w:hAnsi="Lato" w:cs="Calibri"/>
          <w:sz w:val="20"/>
          <w:szCs w:val="20"/>
        </w:rPr>
      </w:pPr>
      <w:r w:rsidRPr="00786705">
        <w:rPr>
          <w:rFonts w:ascii="Lato" w:eastAsia="Times New Roman" w:hAnsi="Lato" w:cs="Calibri"/>
          <w:sz w:val="20"/>
          <w:szCs w:val="20"/>
        </w:rPr>
        <w:t>W obszarze A PFRON wypłacił 2 488 523,19 zł w celu zapewnienia dostępności w 26 budynkach wielorodzinnych do 87 lokali mieszkaniowych. Wsparciem w tym obszarze zostało objętych 97 osób niepełnosprawnych.</w:t>
      </w:r>
    </w:p>
    <w:p w14:paraId="229CF490" w14:textId="4822FC02"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 xml:space="preserve">W obszarze B programu PFRON wypłacił kwotę 11 693 878,38 zł, na likwidację barier </w:t>
      </w:r>
      <w:r w:rsidR="00B72D7F">
        <w:rPr>
          <w:rFonts w:ascii="Lato" w:eastAsia="Times New Roman" w:hAnsi="Lato" w:cs="Calibri"/>
          <w:sz w:val="20"/>
          <w:szCs w:val="20"/>
        </w:rPr>
        <w:br/>
      </w:r>
      <w:r w:rsidRPr="00786705">
        <w:rPr>
          <w:rFonts w:ascii="Lato" w:eastAsia="Times New Roman" w:hAnsi="Lato" w:cs="Calibri"/>
          <w:sz w:val="20"/>
          <w:szCs w:val="20"/>
        </w:rPr>
        <w:t>w 5 środowiskowych domach samopomocy, 71 urzędach i 111 placówkach edukacyjnych. Wsparciem w tym obszarze zostało objętych 3 610 osób niepełnosprawnych.</w:t>
      </w:r>
    </w:p>
    <w:p w14:paraId="7A5F0004" w14:textId="1069C3A7"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W obszarze D programu PFRON wypłacił kwotę 65</w:t>
      </w:r>
      <w:r w:rsidR="00B72D7F">
        <w:rPr>
          <w:rFonts w:ascii="Lato" w:eastAsia="Times New Roman" w:hAnsi="Lato" w:cs="Calibri"/>
          <w:sz w:val="20"/>
          <w:szCs w:val="20"/>
        </w:rPr>
        <w:t> </w:t>
      </w:r>
      <w:r w:rsidRPr="00786705">
        <w:rPr>
          <w:rFonts w:ascii="Lato" w:eastAsia="Times New Roman" w:hAnsi="Lato" w:cs="Calibri"/>
          <w:sz w:val="20"/>
          <w:szCs w:val="20"/>
        </w:rPr>
        <w:t>318</w:t>
      </w:r>
      <w:r w:rsidR="00B72D7F">
        <w:rPr>
          <w:rFonts w:ascii="Lato" w:eastAsia="Times New Roman" w:hAnsi="Lato" w:cs="Calibri"/>
          <w:sz w:val="20"/>
          <w:szCs w:val="20"/>
        </w:rPr>
        <w:t> </w:t>
      </w:r>
      <w:r w:rsidRPr="00786705">
        <w:rPr>
          <w:rFonts w:ascii="Lato" w:eastAsia="Times New Roman" w:hAnsi="Lato" w:cs="Calibri"/>
          <w:sz w:val="20"/>
          <w:szCs w:val="20"/>
        </w:rPr>
        <w:t>611,77 zł na dofinansowanie zakupu 304</w:t>
      </w:r>
      <w:r w:rsidR="00B72D7F">
        <w:rPr>
          <w:rFonts w:ascii="Lato" w:eastAsia="Times New Roman" w:hAnsi="Lato" w:cs="Calibri"/>
          <w:sz w:val="20"/>
          <w:szCs w:val="20"/>
        </w:rPr>
        <w:t> </w:t>
      </w:r>
      <w:r w:rsidRPr="00786705">
        <w:rPr>
          <w:rFonts w:ascii="Lato" w:eastAsia="Times New Roman" w:hAnsi="Lato" w:cs="Calibri"/>
          <w:sz w:val="20"/>
          <w:szCs w:val="20"/>
        </w:rPr>
        <w:t>mikrobusów i 76 autobusów. Udzielone wsparcie dotyczy 86 gmin, które dowożą osoby z</w:t>
      </w:r>
      <w:r w:rsidR="00B72D7F">
        <w:rPr>
          <w:rFonts w:ascii="Lato" w:eastAsia="Times New Roman" w:hAnsi="Lato" w:cs="Calibri"/>
          <w:sz w:val="20"/>
          <w:szCs w:val="20"/>
        </w:rPr>
        <w:t> </w:t>
      </w:r>
      <w:r w:rsidRPr="00786705">
        <w:rPr>
          <w:rFonts w:ascii="Lato" w:eastAsia="Times New Roman" w:hAnsi="Lato" w:cs="Calibri"/>
          <w:sz w:val="20"/>
          <w:szCs w:val="20"/>
        </w:rPr>
        <w:t>niepełnosprawnościami do znajdujących się poza ich terenem placówek, 220 placówek rehabilitacyjnych prowadzonych przez organizacje pozarządowe oraz 73 warsztatów terapii zajęciowej</w:t>
      </w:r>
      <w:r w:rsidR="00B72D7F">
        <w:rPr>
          <w:rFonts w:ascii="Lato" w:eastAsia="Times New Roman" w:hAnsi="Lato" w:cs="Calibri"/>
          <w:sz w:val="20"/>
          <w:szCs w:val="20"/>
        </w:rPr>
        <w:t>.</w:t>
      </w:r>
      <w:r w:rsidRPr="00786705">
        <w:rPr>
          <w:rFonts w:ascii="Lato" w:eastAsia="Times New Roman" w:hAnsi="Lato" w:cs="Calibri"/>
          <w:sz w:val="20"/>
          <w:szCs w:val="20"/>
        </w:rPr>
        <w:t xml:space="preserve"> Wsparciem w tym obszarze zostało objętych 17 111 osób niepełnosprawnych.</w:t>
      </w:r>
    </w:p>
    <w:p w14:paraId="29909323" w14:textId="77777777" w:rsidR="00786705" w:rsidRPr="00786705" w:rsidRDefault="00786705" w:rsidP="00786705">
      <w:pPr>
        <w:spacing w:after="120" w:line="240" w:lineRule="atLeast"/>
        <w:jc w:val="both"/>
        <w:rPr>
          <w:rFonts w:ascii="Lato" w:eastAsia="Times New Roman" w:hAnsi="Lato" w:cs="Calibri"/>
          <w:sz w:val="20"/>
          <w:szCs w:val="20"/>
        </w:rPr>
      </w:pPr>
    </w:p>
    <w:p w14:paraId="2A697EF5" w14:textId="77777777" w:rsidR="00786705" w:rsidRPr="00786705" w:rsidRDefault="00786705" w:rsidP="00786705">
      <w:pPr>
        <w:spacing w:after="120" w:line="240" w:lineRule="atLeast"/>
        <w:jc w:val="both"/>
        <w:rPr>
          <w:rFonts w:ascii="Lato" w:eastAsia="Calibri" w:hAnsi="Lato" w:cs="Times New Roman"/>
          <w:sz w:val="20"/>
          <w:szCs w:val="20"/>
          <w:u w:val="single"/>
        </w:rPr>
      </w:pPr>
      <w:r w:rsidRPr="00786705">
        <w:rPr>
          <w:rFonts w:ascii="Lato" w:eastAsia="Calibri" w:hAnsi="Lato" w:cs="Times New Roman"/>
          <w:sz w:val="20"/>
          <w:szCs w:val="20"/>
          <w:u w:val="single"/>
        </w:rPr>
        <w:t>Program „Centra informacyjno - doradcze dla osób z niepełnosprawnością”</w:t>
      </w:r>
    </w:p>
    <w:p w14:paraId="2C383D4B" w14:textId="77777777"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Program realizowany jest w podziale na trzy moduły.</w:t>
      </w:r>
    </w:p>
    <w:p w14:paraId="04943A3F" w14:textId="0915EB14"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b/>
          <w:bCs/>
          <w:sz w:val="20"/>
          <w:szCs w:val="20"/>
          <w:lang w:eastAsia="pl-PL"/>
        </w:rPr>
        <w:t>Moduł I</w:t>
      </w:r>
      <w:r w:rsidRPr="00786705">
        <w:rPr>
          <w:rFonts w:ascii="Lato" w:eastAsia="Times New Roman" w:hAnsi="Lato" w:cs="Calibri"/>
          <w:sz w:val="20"/>
          <w:szCs w:val="20"/>
          <w:lang w:eastAsia="pl-PL"/>
        </w:rPr>
        <w:t xml:space="preserve"> zakłada działanie sieci centrów informacji i usług doradczych w oparciu o struktury Państwowego Funduszu Rehabilitacji Osób Niepełnosprawnych, świadczących kompleksowe usługi informacyjne i</w:t>
      </w:r>
      <w:r w:rsidR="00B72D7F">
        <w:rPr>
          <w:rFonts w:ascii="Lato" w:eastAsia="Times New Roman" w:hAnsi="Lato" w:cs="Calibri"/>
          <w:sz w:val="20"/>
          <w:szCs w:val="20"/>
          <w:lang w:eastAsia="pl-PL"/>
        </w:rPr>
        <w:t> </w:t>
      </w:r>
      <w:r w:rsidRPr="00786705">
        <w:rPr>
          <w:rFonts w:ascii="Lato" w:eastAsia="Times New Roman" w:hAnsi="Lato" w:cs="Calibri"/>
          <w:sz w:val="20"/>
          <w:szCs w:val="20"/>
          <w:lang w:eastAsia="pl-PL"/>
        </w:rPr>
        <w:t xml:space="preserve">doradcze dla osób z niepełnosprawnościami oraz ich otoczenia, a także usługi eksperckie mające na celu optymalne zaopatrzenie osób z niepełnosprawnościami w szeroko pojmowane technologie asystujące. </w:t>
      </w:r>
    </w:p>
    <w:p w14:paraId="458B27C0" w14:textId="6B2E29FC"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b/>
          <w:bCs/>
          <w:sz w:val="20"/>
          <w:szCs w:val="20"/>
          <w:lang w:eastAsia="pl-PL"/>
        </w:rPr>
        <w:t>Moduł II</w:t>
      </w:r>
      <w:r w:rsidRPr="00786705">
        <w:rPr>
          <w:rFonts w:ascii="Lato" w:eastAsia="Times New Roman" w:hAnsi="Lato" w:cs="Calibri"/>
          <w:sz w:val="20"/>
          <w:szCs w:val="20"/>
          <w:lang w:eastAsia="pl-PL"/>
        </w:rPr>
        <w:t xml:space="preserve"> programu to funkcjonowanie 19 Ośrodków Wsparcia i Testów (tzw. OWT), w których osoby z</w:t>
      </w:r>
      <w:r w:rsidR="00B72D7F">
        <w:rPr>
          <w:rFonts w:ascii="Lato" w:eastAsia="Times New Roman" w:hAnsi="Lato" w:cs="Calibri"/>
          <w:sz w:val="20"/>
          <w:szCs w:val="20"/>
          <w:lang w:eastAsia="pl-PL"/>
        </w:rPr>
        <w:t> </w:t>
      </w:r>
      <w:r w:rsidRPr="00786705">
        <w:rPr>
          <w:rFonts w:ascii="Lato" w:eastAsia="Times New Roman" w:hAnsi="Lato" w:cs="Calibri"/>
          <w:sz w:val="20"/>
          <w:szCs w:val="20"/>
          <w:lang w:eastAsia="pl-PL"/>
        </w:rPr>
        <w:t xml:space="preserve">niepełnosprawnością mogą przetestować oraz wypożyczyć bezpłatnie 17 wysoko specjalistyczne technologie asystujące, które obejmują sprzęt, urządzenia i oprogramowania służące zwiększaniu lub poprawianiu możliwości samodzielnego funkcjonowania. </w:t>
      </w:r>
    </w:p>
    <w:p w14:paraId="0680D8AE" w14:textId="55C539E1"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ramach modułu II organizowana jest również sieć współpracy pomiędzy realizatorami zadań finansowanych ze środków PFRON, ośrodkami akademickimi, jednostkami systemu oświaty lub innymi instytucjami, czy jednostkami praktycznie zaangażowanymi w ułatwianie osobom z</w:t>
      </w:r>
      <w:r w:rsidR="00B72D7F">
        <w:rPr>
          <w:rFonts w:ascii="Lato" w:eastAsia="Times New Roman" w:hAnsi="Lato" w:cs="Calibri"/>
          <w:sz w:val="20"/>
          <w:szCs w:val="20"/>
          <w:lang w:eastAsia="pl-PL"/>
        </w:rPr>
        <w:t> </w:t>
      </w:r>
      <w:r w:rsidRPr="00786705">
        <w:rPr>
          <w:rFonts w:ascii="Lato" w:eastAsia="Times New Roman" w:hAnsi="Lato" w:cs="Calibri"/>
          <w:sz w:val="20"/>
          <w:szCs w:val="20"/>
          <w:lang w:eastAsia="pl-PL"/>
        </w:rPr>
        <w:t>niepełnosprawnościami pełnego i skutecznego udziału w życiu społecznym.</w:t>
      </w:r>
    </w:p>
    <w:p w14:paraId="18053C38" w14:textId="5EFE07E0"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b/>
          <w:bCs/>
          <w:sz w:val="20"/>
          <w:szCs w:val="20"/>
          <w:lang w:eastAsia="pl-PL"/>
        </w:rPr>
        <w:lastRenderedPageBreak/>
        <w:t>Moduł III</w:t>
      </w:r>
      <w:r w:rsidRPr="00786705">
        <w:rPr>
          <w:rFonts w:ascii="Lato" w:eastAsia="Times New Roman" w:hAnsi="Lato" w:cs="Calibri"/>
          <w:sz w:val="20"/>
          <w:szCs w:val="20"/>
          <w:lang w:eastAsia="pl-PL"/>
        </w:rPr>
        <w:t xml:space="preserve"> to szkolenia i warsztaty dla osób z niepełnosprawnościami w zakresie poprawnego użytkowania dofinansowanych technologii asystujących oraz szkolenia i warsztaty dla ekspertów i doradców, a także kadr realizatorów zadań finansowanych ze środków PFRON, w tym placówek Ośrodków Wsparcia i</w:t>
      </w:r>
      <w:r w:rsidR="00B72D7F">
        <w:rPr>
          <w:rFonts w:ascii="Lato" w:eastAsia="Times New Roman" w:hAnsi="Lato" w:cs="Calibri"/>
          <w:sz w:val="20"/>
          <w:szCs w:val="20"/>
          <w:lang w:eastAsia="pl-PL"/>
        </w:rPr>
        <w:t> </w:t>
      </w:r>
      <w:r w:rsidRPr="00786705">
        <w:rPr>
          <w:rFonts w:ascii="Lato" w:eastAsia="Times New Roman" w:hAnsi="Lato" w:cs="Calibri"/>
          <w:sz w:val="20"/>
          <w:szCs w:val="20"/>
          <w:lang w:eastAsia="pl-PL"/>
        </w:rPr>
        <w:t>Testów. Celem tego działania jest zapewnienie wysokiej jakości usług oferowanych w programie, zwiększenie dostępności do tych usług, wzrost liczby doradców i ekspertów, a także ich kompetencji.</w:t>
      </w:r>
    </w:p>
    <w:p w14:paraId="1BE3DBE1" w14:textId="77777777"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ramach realizacji programu od 1 września 2021 r. przy każdym z Oddziałów PFRON powstało Centrum informacyjno-doradcze (Moduł I), w którym osoba z niepełnosprawnością, czy też jej opiekun, a także pracodawca może uzyskać informacje m.in. w zakresie programów realizowanych przez PFRON, projektów realizowanych przez organizacje pozarządowe, obowiązujących systemach orzecznictwa, zaopatrzenia w sprzęt ortopedyczny, w sprzęt rehabilitacyjny oraz w środki pomocnicze, likwidacji barier funkcjonalnych, architektonicznych, technicznych oraz w komunikowaniu się i wiele innych. Ponadto osoby które uzyskały orzeczenie o niepełnosprawności lub stopniu niepełnosprawności po raz pierwszy, mogą uzyskać wsparcie w postaci usługi specjalisty ds. zarządzania rehabilitacją.</w:t>
      </w:r>
    </w:p>
    <w:p w14:paraId="0F770EAC" w14:textId="3FE76C7E"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ramach Modułu II od 2022 r</w:t>
      </w:r>
      <w:r w:rsidR="00C63BA7">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 funkcjonuje i przyjmuje Beneficjentów 19 Ośrodków Wsparcia i</w:t>
      </w:r>
      <w:r w:rsidR="00D94F4D">
        <w:rPr>
          <w:rFonts w:ascii="Lato" w:eastAsia="Times New Roman" w:hAnsi="Lato" w:cs="Calibri"/>
          <w:sz w:val="20"/>
          <w:szCs w:val="20"/>
          <w:lang w:eastAsia="pl-PL"/>
        </w:rPr>
        <w:t> </w:t>
      </w:r>
      <w:r w:rsidRPr="00786705">
        <w:rPr>
          <w:rFonts w:ascii="Lato" w:eastAsia="Times New Roman" w:hAnsi="Lato" w:cs="Calibri"/>
          <w:sz w:val="20"/>
          <w:szCs w:val="20"/>
          <w:lang w:eastAsia="pl-PL"/>
        </w:rPr>
        <w:t>Testów. Ponadto w maju 2023 r. prowadzony był dodatkowy nabór na realizację zadania uzupełniającego w</w:t>
      </w:r>
      <w:r w:rsidR="00D94F4D">
        <w:rPr>
          <w:rFonts w:ascii="Lato" w:eastAsia="Times New Roman" w:hAnsi="Lato" w:cs="Calibri"/>
          <w:sz w:val="20"/>
          <w:szCs w:val="20"/>
          <w:lang w:eastAsia="pl-PL"/>
        </w:rPr>
        <w:t> z</w:t>
      </w:r>
      <w:r w:rsidRPr="00786705">
        <w:rPr>
          <w:rFonts w:ascii="Lato" w:eastAsia="Times New Roman" w:hAnsi="Lato" w:cs="Calibri"/>
          <w:sz w:val="20"/>
          <w:szCs w:val="20"/>
          <w:lang w:eastAsia="pl-PL"/>
        </w:rPr>
        <w:t xml:space="preserve">wiązku z uruchomieniem nowego programu pn. Wypożyczalnia technologii wspomagających dla osób z niepełnosprawnością. Od września 2023 </w:t>
      </w:r>
      <w:r w:rsidR="003207C2">
        <w:rPr>
          <w:rFonts w:ascii="Lato" w:eastAsia="Times New Roman" w:hAnsi="Lato" w:cs="Calibri"/>
          <w:sz w:val="20"/>
          <w:szCs w:val="20"/>
          <w:lang w:eastAsia="pl-PL"/>
        </w:rPr>
        <w:t>r.</w:t>
      </w:r>
      <w:r w:rsidR="00823986">
        <w:rPr>
          <w:rFonts w:ascii="Lato" w:eastAsia="Times New Roman" w:hAnsi="Lato" w:cs="Calibri"/>
          <w:sz w:val="20"/>
          <w:szCs w:val="20"/>
          <w:lang w:eastAsia="pl-PL"/>
        </w:rPr>
        <w:t xml:space="preserve"> </w:t>
      </w:r>
      <w:r w:rsidRPr="00786705">
        <w:rPr>
          <w:rFonts w:ascii="Lato" w:eastAsia="Times New Roman" w:hAnsi="Lato" w:cs="Calibri"/>
          <w:sz w:val="20"/>
          <w:szCs w:val="20"/>
          <w:lang w:eastAsia="pl-PL"/>
        </w:rPr>
        <w:t>Centra informacyjno-doradcze dla osób z</w:t>
      </w:r>
      <w:r w:rsidR="00D94F4D">
        <w:rPr>
          <w:rFonts w:ascii="Lato" w:eastAsia="Times New Roman" w:hAnsi="Lato" w:cs="Calibri"/>
          <w:sz w:val="20"/>
          <w:szCs w:val="20"/>
          <w:lang w:eastAsia="pl-PL"/>
        </w:rPr>
        <w:t> </w:t>
      </w:r>
      <w:r w:rsidRPr="00786705">
        <w:rPr>
          <w:rFonts w:ascii="Lato" w:eastAsia="Times New Roman" w:hAnsi="Lato" w:cs="Calibri"/>
          <w:sz w:val="20"/>
          <w:szCs w:val="20"/>
          <w:lang w:eastAsia="pl-PL"/>
        </w:rPr>
        <w:t>niepełnosprawnością oraz wszystkie Ośrodki Wsparcia i Testów udzielają konsultacji i wsparcia dla beneficjentów wypożyczalni technologii wspomagających. Do zadań Ośrodków Wsparcia i Testów należy m.in.: świadczenie porad osobom z niepełnosprawnościami w zakresie doboru technologii wspomagającej oferowanej przez wypożyczalnię, przeprowadzanie instruktaży w zakresie wybranej technologii wspomagającej oferowanej przez wypożyczalnię utworzoną w ramach programu pn. „Wypożyczalnia technologii wspomagających dla osób z niepełnosprawnością”.</w:t>
      </w:r>
    </w:p>
    <w:p w14:paraId="657A9E58" w14:textId="2F3E5600"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ramach Moduł III programu w 2023 r</w:t>
      </w:r>
      <w:r w:rsidR="00C63BA7">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 zrealizowano szkolenia podnoszące kwalifikacje personelu OWIT-ów w związku z realizacją nowych zadań związanych z wypożyczalnią technologii wspomagających. W szkoleniach wzięło udział 50 osób. Pracownicy Ośrodków odbyli cykl szkoleń w formule on-line z</w:t>
      </w:r>
      <w:r w:rsidR="00D94F4D">
        <w:rPr>
          <w:rFonts w:ascii="Lato" w:eastAsia="Times New Roman" w:hAnsi="Lato" w:cs="Calibri"/>
          <w:sz w:val="20"/>
          <w:szCs w:val="20"/>
          <w:lang w:eastAsia="pl-PL"/>
        </w:rPr>
        <w:t> </w:t>
      </w:r>
      <w:r w:rsidRPr="00786705">
        <w:rPr>
          <w:rFonts w:ascii="Lato" w:eastAsia="Times New Roman" w:hAnsi="Lato" w:cs="Calibri"/>
          <w:sz w:val="20"/>
          <w:szCs w:val="20"/>
          <w:lang w:eastAsia="pl-PL"/>
        </w:rPr>
        <w:t>zakresu omówienia i prezentacji funkcjonujących i dostępnych na rynku technologii asystujących dla osób z niepełnosprawnościami ruchowymi, z niepełnosprawnościami narządu słuchu, z</w:t>
      </w:r>
      <w:r w:rsidR="00D94F4D">
        <w:rPr>
          <w:rFonts w:ascii="Lato" w:eastAsia="Times New Roman" w:hAnsi="Lato" w:cs="Calibri"/>
          <w:sz w:val="20"/>
          <w:szCs w:val="20"/>
          <w:lang w:eastAsia="pl-PL"/>
        </w:rPr>
        <w:t> </w:t>
      </w:r>
      <w:r w:rsidRPr="00786705">
        <w:rPr>
          <w:rFonts w:ascii="Lato" w:eastAsia="Times New Roman" w:hAnsi="Lato" w:cs="Calibri"/>
          <w:sz w:val="20"/>
          <w:szCs w:val="20"/>
          <w:lang w:eastAsia="pl-PL"/>
        </w:rPr>
        <w:t>niepełnosprawnościami narządu wzroku, z zaburzeniami w komunikowaniu się, w tym komunikacje alternatywne oraz dotyczących rozwoju kompetencji miękkich w zakresie komunikacji z osobą z</w:t>
      </w:r>
      <w:r w:rsidR="00D94F4D">
        <w:rPr>
          <w:rFonts w:ascii="Lato" w:eastAsia="Times New Roman" w:hAnsi="Lato" w:cs="Calibri"/>
          <w:sz w:val="20"/>
          <w:szCs w:val="20"/>
          <w:lang w:eastAsia="pl-PL"/>
        </w:rPr>
        <w:t> </w:t>
      </w:r>
      <w:r w:rsidRPr="00786705">
        <w:rPr>
          <w:rFonts w:ascii="Lato" w:eastAsia="Times New Roman" w:hAnsi="Lato" w:cs="Calibri"/>
          <w:sz w:val="20"/>
          <w:szCs w:val="20"/>
          <w:lang w:eastAsia="pl-PL"/>
        </w:rPr>
        <w:t>niepełnosprawnością oraz współpracownikami.</w:t>
      </w:r>
    </w:p>
    <w:p w14:paraId="2C198936" w14:textId="1AF86445"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2023</w:t>
      </w:r>
      <w:r w:rsidR="00C63BA7">
        <w:rPr>
          <w:rFonts w:ascii="Lato" w:eastAsia="Times New Roman" w:hAnsi="Lato" w:cs="Calibri"/>
          <w:sz w:val="20"/>
          <w:szCs w:val="20"/>
          <w:lang w:eastAsia="pl-PL"/>
        </w:rPr>
        <w:t xml:space="preserve"> r.</w:t>
      </w:r>
      <w:r w:rsidRPr="00786705">
        <w:rPr>
          <w:rFonts w:ascii="Lato" w:eastAsia="Times New Roman" w:hAnsi="Lato" w:cs="Calibri"/>
          <w:sz w:val="20"/>
          <w:szCs w:val="20"/>
          <w:lang w:eastAsia="pl-PL"/>
        </w:rPr>
        <w:t xml:space="preserve"> w centrach informacyjno-doradczych udzielono łącznie 26 018 porad. Z kolei w ramach budowania sieci współpracy zorganizowano łącznie 245 spotkań.</w:t>
      </w:r>
    </w:p>
    <w:p w14:paraId="6AB19E07" w14:textId="0AF333DC"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Z oferty Ośrodków Wsparcia i Testów skorzystało 2</w:t>
      </w:r>
      <w:r w:rsidR="00C63BA7">
        <w:rPr>
          <w:rFonts w:ascii="Lato" w:eastAsia="Times New Roman" w:hAnsi="Lato" w:cs="Calibri"/>
          <w:sz w:val="20"/>
          <w:szCs w:val="20"/>
          <w:lang w:eastAsia="pl-PL"/>
        </w:rPr>
        <w:t> </w:t>
      </w:r>
      <w:r w:rsidRPr="00786705">
        <w:rPr>
          <w:rFonts w:ascii="Lato" w:eastAsia="Times New Roman" w:hAnsi="Lato" w:cs="Calibri"/>
          <w:sz w:val="20"/>
          <w:szCs w:val="20"/>
          <w:lang w:eastAsia="pl-PL"/>
        </w:rPr>
        <w:t>214 osób z niepełnosprawnością, którym udzielono 6</w:t>
      </w:r>
      <w:r w:rsidR="00D94F4D">
        <w:rPr>
          <w:rFonts w:ascii="Lato" w:eastAsia="Times New Roman" w:hAnsi="Lato" w:cs="Calibri"/>
          <w:sz w:val="20"/>
          <w:szCs w:val="20"/>
          <w:lang w:eastAsia="pl-PL"/>
        </w:rPr>
        <w:t> </w:t>
      </w:r>
      <w:r w:rsidRPr="00786705">
        <w:rPr>
          <w:rFonts w:ascii="Lato" w:eastAsia="Times New Roman" w:hAnsi="Lato" w:cs="Calibri"/>
          <w:sz w:val="20"/>
          <w:szCs w:val="20"/>
          <w:lang w:eastAsia="pl-PL"/>
        </w:rPr>
        <w:t>986 porad z różnego zakresu. Należy podkreślić, że liczba porad dedykowana dla rodzin i opiekunów osób z niepełnosprawnością wynosi 2</w:t>
      </w:r>
      <w:r w:rsidR="00D94F4D">
        <w:rPr>
          <w:rFonts w:ascii="Lato" w:eastAsia="Times New Roman" w:hAnsi="Lato" w:cs="Calibri"/>
          <w:sz w:val="20"/>
          <w:szCs w:val="20"/>
          <w:lang w:eastAsia="pl-PL"/>
        </w:rPr>
        <w:t> </w:t>
      </w:r>
      <w:r w:rsidRPr="00786705">
        <w:rPr>
          <w:rFonts w:ascii="Lato" w:eastAsia="Times New Roman" w:hAnsi="Lato" w:cs="Calibri"/>
          <w:sz w:val="20"/>
          <w:szCs w:val="20"/>
          <w:lang w:eastAsia="pl-PL"/>
        </w:rPr>
        <w:t>277.</w:t>
      </w:r>
    </w:p>
    <w:p w14:paraId="3B086256" w14:textId="5DF50204"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ośrodkach przeprowadzono 3</w:t>
      </w:r>
      <w:r w:rsidR="00D94F4D">
        <w:rPr>
          <w:rFonts w:ascii="Lato" w:eastAsia="Times New Roman" w:hAnsi="Lato" w:cs="Calibri"/>
          <w:sz w:val="20"/>
          <w:szCs w:val="20"/>
          <w:lang w:eastAsia="pl-PL"/>
        </w:rPr>
        <w:t> </w:t>
      </w:r>
      <w:r w:rsidRPr="00786705">
        <w:rPr>
          <w:rFonts w:ascii="Lato" w:eastAsia="Times New Roman" w:hAnsi="Lato" w:cs="Calibri"/>
          <w:sz w:val="20"/>
          <w:szCs w:val="20"/>
          <w:lang w:eastAsia="pl-PL"/>
        </w:rPr>
        <w:t>724 szkoleń i instruktaży z zakresu technologii asystujących, po których wypożyczono 2</w:t>
      </w:r>
      <w:r w:rsidR="00D94F4D">
        <w:rPr>
          <w:rFonts w:ascii="Lato" w:eastAsia="Times New Roman" w:hAnsi="Lato" w:cs="Calibri"/>
          <w:sz w:val="20"/>
          <w:szCs w:val="20"/>
          <w:lang w:eastAsia="pl-PL"/>
        </w:rPr>
        <w:t> </w:t>
      </w:r>
      <w:r w:rsidRPr="00786705">
        <w:rPr>
          <w:rFonts w:ascii="Lato" w:eastAsia="Times New Roman" w:hAnsi="Lato" w:cs="Calibri"/>
          <w:sz w:val="20"/>
          <w:szCs w:val="20"/>
          <w:lang w:eastAsia="pl-PL"/>
        </w:rPr>
        <w:t xml:space="preserve">336 technologii. </w:t>
      </w:r>
    </w:p>
    <w:p w14:paraId="4BB15761" w14:textId="77777777"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PFRON wypłacił środki w wysokości: 17 280 990,23 zł.</w:t>
      </w:r>
    </w:p>
    <w:p w14:paraId="6D7211C8" w14:textId="2F192A75" w:rsidR="00D94F4D" w:rsidRDefault="00D94F4D">
      <w:pPr>
        <w:rPr>
          <w:rFonts w:ascii="Lato" w:eastAsia="Times New Roman" w:hAnsi="Lato" w:cs="Calibri"/>
          <w:sz w:val="20"/>
          <w:szCs w:val="20"/>
          <w:lang w:eastAsia="pl-PL"/>
        </w:rPr>
      </w:pPr>
    </w:p>
    <w:p w14:paraId="4C2114ED" w14:textId="77777777" w:rsidR="00786705" w:rsidRPr="00786705" w:rsidRDefault="00786705" w:rsidP="00786705">
      <w:pPr>
        <w:spacing w:after="120" w:line="240" w:lineRule="atLeast"/>
        <w:jc w:val="both"/>
        <w:rPr>
          <w:rFonts w:ascii="Lato" w:eastAsia="Calibri" w:hAnsi="Lato" w:cs="Times New Roman"/>
          <w:sz w:val="20"/>
          <w:szCs w:val="20"/>
          <w:u w:val="single"/>
        </w:rPr>
      </w:pPr>
      <w:r w:rsidRPr="00786705">
        <w:rPr>
          <w:rFonts w:ascii="Lato" w:eastAsia="Calibri" w:hAnsi="Lato" w:cs="Times New Roman"/>
          <w:sz w:val="20"/>
          <w:szCs w:val="20"/>
          <w:u w:val="single"/>
        </w:rPr>
        <w:t>Pilotażowy program „Dostępność ponad barierami”</w:t>
      </w:r>
    </w:p>
    <w:p w14:paraId="2C2C97E6" w14:textId="77777777"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Celem programu jest rozwój i zwiększenie dla osób z niepełnosprawnościami dostępności przestrzeni fizycznej, cyfrowej i informacyjno-komunikacyjnej, a także dostępności produktów i usług, w tym dotyczących turystyki, rekreacji i kultury.</w:t>
      </w:r>
    </w:p>
    <w:p w14:paraId="45CC1730" w14:textId="77777777"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Program jest realizowany poprzez finansowanie ze środków Funduszu grantów na wsparcie lokalnych inicjatyw, które służyć mają poprawie poziomu dostępności, w szczególności dostępności bazy i oferty turystyczno-rekreacyjnej oraz kulturalnej dla osób o specjalnych potrzebach związanych z niepełnosprawnościami.</w:t>
      </w:r>
    </w:p>
    <w:p w14:paraId="106DEA1F" w14:textId="7D5B6D7E"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lastRenderedPageBreak/>
        <w:t>W 2023 r</w:t>
      </w:r>
      <w:r w:rsidR="00C63BA7">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 realizowane były 4 umowy, które otrzymały granty w ramach konkursu grantowego nr</w:t>
      </w:r>
      <w:r w:rsidR="00D94F4D">
        <w:rPr>
          <w:rFonts w:ascii="Lato" w:eastAsia="Times New Roman" w:hAnsi="Lato" w:cs="Calibri"/>
          <w:sz w:val="20"/>
          <w:szCs w:val="20"/>
          <w:lang w:eastAsia="pl-PL"/>
        </w:rPr>
        <w:t> </w:t>
      </w:r>
      <w:r w:rsidRPr="00786705">
        <w:rPr>
          <w:rFonts w:ascii="Lato" w:eastAsia="Times New Roman" w:hAnsi="Lato" w:cs="Calibri"/>
          <w:sz w:val="20"/>
          <w:szCs w:val="20"/>
          <w:lang w:eastAsia="pl-PL"/>
        </w:rPr>
        <w:t>1/2021 ogłoszonego w 2021 r. W 2023 r</w:t>
      </w:r>
      <w:r w:rsidR="00C63BA7">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 wypłaty nastąpiły do 3 umó</w:t>
      </w:r>
      <w:r w:rsidR="00F12FC8">
        <w:rPr>
          <w:rFonts w:ascii="Lato" w:eastAsia="Times New Roman" w:hAnsi="Lato" w:cs="Calibri"/>
          <w:sz w:val="20"/>
          <w:szCs w:val="20"/>
          <w:lang w:eastAsia="pl-PL"/>
        </w:rPr>
        <w:t xml:space="preserve">w. </w:t>
      </w:r>
      <w:r w:rsidRPr="00786705">
        <w:rPr>
          <w:rFonts w:ascii="Lato" w:eastAsia="Times New Roman" w:hAnsi="Lato" w:cs="Calibri"/>
          <w:sz w:val="20"/>
          <w:szCs w:val="20"/>
          <w:lang w:eastAsia="pl-PL"/>
        </w:rPr>
        <w:t xml:space="preserve">W </w:t>
      </w:r>
      <w:r w:rsidR="00D94F4D">
        <w:rPr>
          <w:rFonts w:ascii="Lato" w:eastAsia="Times New Roman" w:hAnsi="Lato" w:cs="Calibri"/>
          <w:sz w:val="20"/>
          <w:szCs w:val="20"/>
          <w:lang w:eastAsia="pl-PL"/>
        </w:rPr>
        <w:t>2023</w:t>
      </w:r>
      <w:r w:rsidRPr="00786705">
        <w:rPr>
          <w:rFonts w:ascii="Lato" w:eastAsia="Times New Roman" w:hAnsi="Lato" w:cs="Calibri"/>
          <w:sz w:val="20"/>
          <w:szCs w:val="20"/>
          <w:lang w:eastAsia="pl-PL"/>
        </w:rPr>
        <w:t xml:space="preserve"> </w:t>
      </w:r>
      <w:r w:rsidR="00EA2A88">
        <w:rPr>
          <w:rFonts w:ascii="Lato" w:eastAsia="Times New Roman" w:hAnsi="Lato" w:cs="Calibri"/>
          <w:sz w:val="20"/>
          <w:szCs w:val="20"/>
          <w:lang w:eastAsia="pl-PL"/>
        </w:rPr>
        <w:t xml:space="preserve">r. </w:t>
      </w:r>
      <w:r w:rsidRPr="00786705">
        <w:rPr>
          <w:rFonts w:ascii="Lato" w:eastAsia="Times New Roman" w:hAnsi="Lato" w:cs="Calibri"/>
          <w:sz w:val="20"/>
          <w:szCs w:val="20"/>
          <w:lang w:eastAsia="pl-PL"/>
        </w:rPr>
        <w:t xml:space="preserve">wypłacono środki finansowe </w:t>
      </w:r>
      <w:r w:rsidR="00EA2A88">
        <w:rPr>
          <w:rFonts w:ascii="Lato" w:eastAsia="Times New Roman" w:hAnsi="Lato" w:cs="Calibri"/>
          <w:sz w:val="20"/>
          <w:szCs w:val="20"/>
          <w:lang w:eastAsia="pl-PL"/>
        </w:rPr>
        <w:br/>
      </w:r>
      <w:r w:rsidRPr="00786705">
        <w:rPr>
          <w:rFonts w:ascii="Lato" w:eastAsia="Times New Roman" w:hAnsi="Lato" w:cs="Calibri"/>
          <w:sz w:val="20"/>
          <w:szCs w:val="20"/>
          <w:lang w:eastAsia="pl-PL"/>
        </w:rPr>
        <w:t>w kwocie 2</w:t>
      </w:r>
      <w:r w:rsidR="00D94F4D">
        <w:rPr>
          <w:rFonts w:ascii="Lato" w:eastAsia="Times New Roman" w:hAnsi="Lato" w:cs="Calibri"/>
          <w:sz w:val="20"/>
          <w:szCs w:val="20"/>
          <w:lang w:eastAsia="pl-PL"/>
        </w:rPr>
        <w:t> </w:t>
      </w:r>
      <w:r w:rsidRPr="00786705">
        <w:rPr>
          <w:rFonts w:ascii="Lato" w:eastAsia="Times New Roman" w:hAnsi="Lato" w:cs="Calibri"/>
          <w:sz w:val="20"/>
          <w:szCs w:val="20"/>
          <w:lang w:eastAsia="pl-PL"/>
        </w:rPr>
        <w:t>206</w:t>
      </w:r>
      <w:r w:rsidR="00D94F4D">
        <w:rPr>
          <w:rFonts w:ascii="Lato" w:eastAsia="Times New Roman" w:hAnsi="Lato" w:cs="Calibri"/>
          <w:sz w:val="20"/>
          <w:szCs w:val="20"/>
          <w:lang w:eastAsia="pl-PL"/>
        </w:rPr>
        <w:t> </w:t>
      </w:r>
      <w:r w:rsidRPr="00786705">
        <w:rPr>
          <w:rFonts w:ascii="Lato" w:eastAsia="Times New Roman" w:hAnsi="Lato" w:cs="Calibri"/>
          <w:sz w:val="20"/>
          <w:szCs w:val="20"/>
          <w:lang w:eastAsia="pl-PL"/>
        </w:rPr>
        <w:t>933,91 zł.</w:t>
      </w:r>
    </w:p>
    <w:p w14:paraId="63BB5830" w14:textId="77777777" w:rsidR="00786705" w:rsidRPr="00786705" w:rsidRDefault="00786705" w:rsidP="00786705">
      <w:pPr>
        <w:spacing w:after="120" w:line="240" w:lineRule="atLeast"/>
        <w:jc w:val="both"/>
        <w:rPr>
          <w:rFonts w:ascii="Lato" w:eastAsia="Times New Roman" w:hAnsi="Lato" w:cs="Calibri"/>
          <w:sz w:val="20"/>
          <w:szCs w:val="20"/>
          <w:lang w:eastAsia="pl-PL"/>
        </w:rPr>
      </w:pPr>
    </w:p>
    <w:p w14:paraId="25331ABB" w14:textId="77777777" w:rsidR="00786705" w:rsidRPr="00786705" w:rsidRDefault="00786705" w:rsidP="00786705">
      <w:pPr>
        <w:spacing w:after="120" w:line="240" w:lineRule="atLeast"/>
        <w:jc w:val="both"/>
        <w:rPr>
          <w:rFonts w:ascii="Lato" w:eastAsia="Calibri" w:hAnsi="Lato" w:cs="Times New Roman"/>
          <w:sz w:val="20"/>
          <w:szCs w:val="20"/>
          <w:u w:val="single"/>
        </w:rPr>
      </w:pPr>
      <w:r w:rsidRPr="00786705">
        <w:rPr>
          <w:rFonts w:ascii="Lato" w:eastAsia="Calibri" w:hAnsi="Lato" w:cs="Times New Roman"/>
          <w:sz w:val="20"/>
          <w:szCs w:val="20"/>
          <w:u w:val="single"/>
        </w:rPr>
        <w:t>Projekt pozakonkursowy zrealizowany w ramach Programu Operacyjnego Wiedza Edukacja Rozwój, współfinansowanego ze środków Europejskiego Funduszu Społecznego pn. „Usługi indywidualnego transportu door-to-door oraz poprawa dostępności architektonicznej wielorodzinnych budynków mieszkalnych”</w:t>
      </w:r>
    </w:p>
    <w:p w14:paraId="349543FD" w14:textId="77777777" w:rsidR="00786705" w:rsidRPr="00786705" w:rsidRDefault="00786705" w:rsidP="00786705">
      <w:pPr>
        <w:autoSpaceDE w:val="0"/>
        <w:autoSpaceDN w:val="0"/>
        <w:adjustRightInd w:val="0"/>
        <w:spacing w:after="120" w:line="240" w:lineRule="atLeast"/>
        <w:jc w:val="both"/>
        <w:rPr>
          <w:rFonts w:ascii="Lato" w:eastAsia="Calibri" w:hAnsi="Lato" w:cs="Calibri"/>
          <w:color w:val="000000"/>
          <w:sz w:val="20"/>
          <w:szCs w:val="20"/>
        </w:rPr>
      </w:pPr>
      <w:r w:rsidRPr="00786705">
        <w:rPr>
          <w:rFonts w:ascii="Lato" w:eastAsia="Calibri" w:hAnsi="Lato" w:cs="Calibri"/>
          <w:color w:val="000000"/>
          <w:sz w:val="20"/>
          <w:szCs w:val="20"/>
        </w:rPr>
        <w:t>Celem projektu było ułatwienie integracji społeczno-zawodowej osób z potrzebami wsparcia w zakresie mobilności poprzez zapewnienie przez jednostki samorządu terytorialnego (JST) usług indywidualnego transportu door-to-door oraz poprawę dostępności wielorodzinnych budynków mieszkalnych.</w:t>
      </w:r>
    </w:p>
    <w:p w14:paraId="5D5E0265" w14:textId="77777777" w:rsidR="00786705" w:rsidRPr="00786705" w:rsidRDefault="00786705" w:rsidP="00786705">
      <w:pPr>
        <w:autoSpaceDE w:val="0"/>
        <w:autoSpaceDN w:val="0"/>
        <w:adjustRightInd w:val="0"/>
        <w:spacing w:after="120" w:line="240" w:lineRule="atLeast"/>
        <w:jc w:val="both"/>
        <w:rPr>
          <w:rFonts w:ascii="Lato" w:eastAsia="Calibri" w:hAnsi="Lato" w:cs="Calibri"/>
          <w:color w:val="000000"/>
          <w:sz w:val="20"/>
          <w:szCs w:val="20"/>
        </w:rPr>
      </w:pPr>
      <w:r w:rsidRPr="00786705">
        <w:rPr>
          <w:rFonts w:ascii="Lato" w:eastAsia="Calibri" w:hAnsi="Lato" w:cs="Calibri"/>
          <w:color w:val="000000"/>
          <w:sz w:val="20"/>
          <w:szCs w:val="20"/>
        </w:rPr>
        <w:t>Projekt zrealizowano w okresie od 1 sierpnia 2019 r. do 31 grudnia 2023 r.</w:t>
      </w:r>
    </w:p>
    <w:p w14:paraId="7A8ED373" w14:textId="77777777" w:rsidR="00786705" w:rsidRPr="00786705" w:rsidRDefault="00786705" w:rsidP="00F12FC8">
      <w:pPr>
        <w:autoSpaceDE w:val="0"/>
        <w:autoSpaceDN w:val="0"/>
        <w:adjustRightInd w:val="0"/>
        <w:spacing w:after="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okresie sprawozdawczym zrealizowano następujące działania:</w:t>
      </w:r>
    </w:p>
    <w:p w14:paraId="5452DF28" w14:textId="3B4350D0" w:rsidR="00786705" w:rsidRPr="00786705" w:rsidRDefault="00786705" w:rsidP="00F12FC8">
      <w:pPr>
        <w:numPr>
          <w:ilvl w:val="0"/>
          <w:numId w:val="135"/>
        </w:numPr>
        <w:autoSpaceDE w:val="0"/>
        <w:autoSpaceDN w:val="0"/>
        <w:adjustRightInd w:val="0"/>
        <w:spacing w:after="0" w:line="240" w:lineRule="atLeast"/>
        <w:ind w:left="357"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 xml:space="preserve">Zakończono realizację audytów dostępności dostosowań architektonicznych w wielorodzinnych budynkach mieszkalnych oraz dostosowań samochodów do realizacji usługi indywidualnego transportu door-to-door u wybranych grantobiorców na terenie całego kraju. Łącznie w ramach projektu zrealizowano 20 audytów, z czego 3 w 2023 </w:t>
      </w:r>
      <w:r w:rsidR="00F12FC8">
        <w:rPr>
          <w:rFonts w:ascii="Lato" w:eastAsia="Times New Roman" w:hAnsi="Lato" w:cs="Calibri"/>
          <w:sz w:val="20"/>
          <w:szCs w:val="20"/>
          <w:lang w:eastAsia="pl-PL"/>
        </w:rPr>
        <w:t xml:space="preserve">r. </w:t>
      </w:r>
    </w:p>
    <w:p w14:paraId="0A47EF74" w14:textId="016BBCE9" w:rsidR="00786705" w:rsidRPr="00786705" w:rsidRDefault="00786705" w:rsidP="00F12FC8">
      <w:pPr>
        <w:numPr>
          <w:ilvl w:val="0"/>
          <w:numId w:val="135"/>
        </w:numPr>
        <w:autoSpaceDE w:val="0"/>
        <w:autoSpaceDN w:val="0"/>
        <w:adjustRightInd w:val="0"/>
        <w:spacing w:after="0" w:line="240" w:lineRule="atLeast"/>
        <w:ind w:left="357"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Zakończono realizację wizyt monitoringowych, które miały na celu weryfikację zgodności zrealizowanych działań z założeniami konkursu grantowego dla JST oraz umożliwienie podjęcia przez grantobiorców ewentualnych działań korygujących. Łącznie w ramach projektu zrealizowano 23</w:t>
      </w:r>
      <w:r w:rsidR="00D94F4D">
        <w:rPr>
          <w:rFonts w:ascii="Lato" w:eastAsia="Times New Roman" w:hAnsi="Lato" w:cs="Calibri"/>
          <w:sz w:val="20"/>
          <w:szCs w:val="20"/>
          <w:lang w:eastAsia="pl-PL"/>
        </w:rPr>
        <w:t> </w:t>
      </w:r>
      <w:r w:rsidRPr="00786705">
        <w:rPr>
          <w:rFonts w:ascii="Lato" w:eastAsia="Times New Roman" w:hAnsi="Lato" w:cs="Calibri"/>
          <w:sz w:val="20"/>
          <w:szCs w:val="20"/>
          <w:lang w:eastAsia="pl-PL"/>
        </w:rPr>
        <w:t xml:space="preserve">wizyty, z czego 5 w 2023 </w:t>
      </w:r>
      <w:r w:rsidR="003207C2">
        <w:rPr>
          <w:rFonts w:ascii="Lato" w:eastAsia="Times New Roman" w:hAnsi="Lato" w:cs="Calibri"/>
          <w:sz w:val="20"/>
          <w:szCs w:val="20"/>
          <w:lang w:eastAsia="pl-PL"/>
        </w:rPr>
        <w:t>r</w:t>
      </w:r>
      <w:r w:rsidRPr="00786705">
        <w:rPr>
          <w:rFonts w:ascii="Lato" w:eastAsia="Times New Roman" w:hAnsi="Lato" w:cs="Calibri"/>
          <w:sz w:val="20"/>
          <w:szCs w:val="20"/>
          <w:lang w:eastAsia="pl-PL"/>
        </w:rPr>
        <w:t>.</w:t>
      </w:r>
    </w:p>
    <w:p w14:paraId="5EEA5E47" w14:textId="77777777" w:rsidR="00D94F4D" w:rsidRDefault="00786705" w:rsidP="00F12FC8">
      <w:pPr>
        <w:numPr>
          <w:ilvl w:val="0"/>
          <w:numId w:val="135"/>
        </w:numPr>
        <w:autoSpaceDE w:val="0"/>
        <w:autoSpaceDN w:val="0"/>
        <w:adjustRightInd w:val="0"/>
        <w:spacing w:after="0" w:line="240" w:lineRule="atLeast"/>
        <w:ind w:left="357" w:hanging="357"/>
        <w:jc w:val="both"/>
        <w:rPr>
          <w:rFonts w:ascii="Lato" w:eastAsia="Times New Roman" w:hAnsi="Lato" w:cs="Calibri"/>
          <w:sz w:val="20"/>
          <w:szCs w:val="20"/>
          <w:lang w:eastAsia="pl-PL"/>
        </w:rPr>
      </w:pPr>
      <w:r w:rsidRPr="00D94F4D">
        <w:rPr>
          <w:rFonts w:ascii="Lato" w:eastAsia="Times New Roman" w:hAnsi="Lato" w:cs="Calibri"/>
          <w:sz w:val="20"/>
          <w:szCs w:val="20"/>
          <w:lang w:eastAsia="pl-PL"/>
        </w:rPr>
        <w:t>Sukcesywnie, aż do kwietnia 2023 r., samorządy kończyły realizację projektów. Zgodnie z zapisami wniosków grantowych, grantobiorcy kontynuowali świadczenie usługi indywidualnego transportu door-to-door przez okres co najmniej 12 miesięcy, już ze środków własnych.</w:t>
      </w:r>
      <w:r w:rsidR="00D94F4D" w:rsidRPr="00D94F4D">
        <w:rPr>
          <w:rFonts w:ascii="Lato" w:eastAsia="Times New Roman" w:hAnsi="Lato" w:cs="Calibri"/>
          <w:sz w:val="20"/>
          <w:szCs w:val="20"/>
          <w:lang w:eastAsia="pl-PL"/>
        </w:rPr>
        <w:t xml:space="preserve"> </w:t>
      </w:r>
      <w:r w:rsidRPr="00D94F4D">
        <w:rPr>
          <w:rFonts w:ascii="Lato" w:eastAsia="Times New Roman" w:hAnsi="Lato" w:cs="Calibri"/>
          <w:sz w:val="20"/>
          <w:szCs w:val="20"/>
          <w:lang w:eastAsia="pl-PL"/>
        </w:rPr>
        <w:t>Grantobiorcy, którzy uzyskali finansowanie również na dostosowania architektoniczne w</w:t>
      </w:r>
      <w:r w:rsidR="00D94F4D" w:rsidRPr="00D94F4D">
        <w:rPr>
          <w:rFonts w:ascii="Lato" w:eastAsia="Times New Roman" w:hAnsi="Lato" w:cs="Calibri"/>
          <w:sz w:val="20"/>
          <w:szCs w:val="20"/>
          <w:lang w:eastAsia="pl-PL"/>
        </w:rPr>
        <w:t xml:space="preserve"> </w:t>
      </w:r>
      <w:r w:rsidRPr="00D94F4D">
        <w:rPr>
          <w:rFonts w:ascii="Lato" w:eastAsia="Times New Roman" w:hAnsi="Lato" w:cs="Calibri"/>
          <w:sz w:val="20"/>
          <w:szCs w:val="20"/>
          <w:lang w:eastAsia="pl-PL"/>
        </w:rPr>
        <w:t>budynkach wielorodzinnych, zostali zobowiązani do zapewnienia ich trwałości przez</w:t>
      </w:r>
      <w:r w:rsidR="00D94F4D" w:rsidRPr="00D94F4D">
        <w:rPr>
          <w:rFonts w:ascii="Lato" w:eastAsia="Times New Roman" w:hAnsi="Lato" w:cs="Calibri"/>
          <w:sz w:val="20"/>
          <w:szCs w:val="20"/>
          <w:lang w:eastAsia="pl-PL"/>
        </w:rPr>
        <w:t xml:space="preserve"> </w:t>
      </w:r>
      <w:r w:rsidRPr="00D94F4D">
        <w:rPr>
          <w:rFonts w:ascii="Lato" w:eastAsia="Times New Roman" w:hAnsi="Lato" w:cs="Calibri"/>
          <w:sz w:val="20"/>
          <w:szCs w:val="20"/>
          <w:lang w:eastAsia="pl-PL"/>
        </w:rPr>
        <w:t>okres 5 lat.</w:t>
      </w:r>
    </w:p>
    <w:p w14:paraId="2B9BDAE2" w14:textId="5A614423" w:rsidR="00786705" w:rsidRPr="00D94F4D" w:rsidRDefault="00786705" w:rsidP="00F12FC8">
      <w:pPr>
        <w:numPr>
          <w:ilvl w:val="0"/>
          <w:numId w:val="135"/>
        </w:numPr>
        <w:autoSpaceDE w:val="0"/>
        <w:autoSpaceDN w:val="0"/>
        <w:adjustRightInd w:val="0"/>
        <w:spacing w:after="0" w:line="240" w:lineRule="atLeast"/>
        <w:jc w:val="both"/>
        <w:rPr>
          <w:rFonts w:ascii="Lato" w:eastAsia="Times New Roman" w:hAnsi="Lato" w:cs="Calibri"/>
          <w:sz w:val="20"/>
          <w:szCs w:val="20"/>
          <w:lang w:eastAsia="pl-PL"/>
        </w:rPr>
      </w:pPr>
      <w:r w:rsidRPr="00D94F4D">
        <w:rPr>
          <w:rFonts w:ascii="Lato" w:eastAsia="Times New Roman" w:hAnsi="Lato" w:cs="Calibri"/>
          <w:sz w:val="20"/>
          <w:szCs w:val="20"/>
          <w:lang w:eastAsia="pl-PL"/>
        </w:rPr>
        <w:t>Do końca czerwca 2023 r. rozliczono wszystkie sprawozdania końcowe grantobiorców. Dzięki zrealizowanym projektom uruchomiono w 176 jednostkach samorządu terytorialnego usługi indywidualnego transportu door-to-door dla osób o ograniczonej mobilności oraz zrealizowano 171</w:t>
      </w:r>
      <w:r w:rsidR="00D94F4D">
        <w:rPr>
          <w:rFonts w:ascii="Lato" w:eastAsia="Times New Roman" w:hAnsi="Lato" w:cs="Calibri"/>
          <w:sz w:val="20"/>
          <w:szCs w:val="20"/>
          <w:lang w:eastAsia="pl-PL"/>
        </w:rPr>
        <w:t> </w:t>
      </w:r>
      <w:r w:rsidRPr="00D94F4D">
        <w:rPr>
          <w:rFonts w:ascii="Lato" w:eastAsia="Times New Roman" w:hAnsi="Lato" w:cs="Calibri"/>
          <w:sz w:val="20"/>
          <w:szCs w:val="20"/>
          <w:lang w:eastAsia="pl-PL"/>
        </w:rPr>
        <w:t>usprawnień w wielorodzinnych budynkach mieszkalnych. Wskaźnik liczby osób korzystających z infrastruktury zwiększającej dostępność architektoniczną budynków osiągnięto na poziomie 872</w:t>
      </w:r>
      <w:r w:rsidR="00D94F4D">
        <w:rPr>
          <w:rFonts w:ascii="Lato" w:eastAsia="Times New Roman" w:hAnsi="Lato" w:cs="Calibri"/>
          <w:sz w:val="20"/>
          <w:szCs w:val="20"/>
          <w:lang w:eastAsia="pl-PL"/>
        </w:rPr>
        <w:t> </w:t>
      </w:r>
      <w:r w:rsidRPr="00D94F4D">
        <w:rPr>
          <w:rFonts w:ascii="Lato" w:eastAsia="Times New Roman" w:hAnsi="Lato" w:cs="Calibri"/>
          <w:sz w:val="20"/>
          <w:szCs w:val="20"/>
          <w:lang w:eastAsia="pl-PL"/>
        </w:rPr>
        <w:t>osób.</w:t>
      </w:r>
    </w:p>
    <w:p w14:paraId="1528CDEC" w14:textId="46D1D6C9" w:rsidR="00786705" w:rsidRPr="00786705" w:rsidRDefault="00786705" w:rsidP="00F12FC8">
      <w:pPr>
        <w:numPr>
          <w:ilvl w:val="0"/>
          <w:numId w:val="135"/>
        </w:numPr>
        <w:autoSpaceDE w:val="0"/>
        <w:autoSpaceDN w:val="0"/>
        <w:adjustRightInd w:val="0"/>
        <w:spacing w:after="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okresie maj-wrzesień 2023 r. przeprowadzono ewaluację projektu badającą efektywność wdrażanego systemu i wpływ interwencji na aktywizację społecznozawodową osób z potrzebą wsparcia w zakresie mobilności. Opracowano także rekomendacje dla systemu finansowania usług door-to-door ze środków publicznych. Wersja wstępna raportu końcowego z ewaluacji projektu została zaprezentowana na konferencji podsumowującej projekt w dniu 22</w:t>
      </w:r>
      <w:r w:rsidR="00D94F4D">
        <w:rPr>
          <w:rFonts w:ascii="Lato" w:eastAsia="Times New Roman" w:hAnsi="Lato" w:cs="Calibri"/>
          <w:sz w:val="20"/>
          <w:szCs w:val="20"/>
          <w:lang w:eastAsia="pl-PL"/>
        </w:rPr>
        <w:t xml:space="preserve"> listopada </w:t>
      </w:r>
      <w:r w:rsidRPr="00786705">
        <w:rPr>
          <w:rFonts w:ascii="Lato" w:eastAsia="Times New Roman" w:hAnsi="Lato" w:cs="Calibri"/>
          <w:sz w:val="20"/>
          <w:szCs w:val="20"/>
          <w:lang w:eastAsia="pl-PL"/>
        </w:rPr>
        <w:t>2023 r.</w:t>
      </w:r>
    </w:p>
    <w:p w14:paraId="59708497" w14:textId="77777777" w:rsidR="00786705" w:rsidRPr="00786705" w:rsidRDefault="00786705" w:rsidP="00786705">
      <w:pPr>
        <w:autoSpaceDE w:val="0"/>
        <w:autoSpaceDN w:val="0"/>
        <w:adjustRightInd w:val="0"/>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Na podstawie wniosków i rekomendacji podnoszonych przez uczestników konferencji, raport końcowy z ewaluacji projektu został zaktualizowany, a następnie upubliczniony na stronie projektu.</w:t>
      </w:r>
    </w:p>
    <w:p w14:paraId="241BDB23" w14:textId="1D3ADDE9" w:rsidR="00786705" w:rsidRPr="00786705" w:rsidRDefault="00786705" w:rsidP="00D94F4D">
      <w:pPr>
        <w:autoSpaceDE w:val="0"/>
        <w:autoSpaceDN w:val="0"/>
        <w:adjustRightInd w:val="0"/>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lang w:eastAsia="pl-PL"/>
        </w:rPr>
        <w:t>W 2023 r. PFRON wypłacił środki w wysokości: 5 360 502,70 zł</w:t>
      </w:r>
      <w:r w:rsidRPr="00786705">
        <w:rPr>
          <w:rFonts w:ascii="Lato" w:eastAsia="Times New Roman" w:hAnsi="Lato" w:cs="Calibri"/>
          <w:sz w:val="20"/>
          <w:szCs w:val="20"/>
        </w:rPr>
        <w:t>.</w:t>
      </w:r>
    </w:p>
    <w:p w14:paraId="7C809F72" w14:textId="77777777" w:rsidR="00786705" w:rsidRPr="00786705" w:rsidRDefault="00786705" w:rsidP="00786705">
      <w:pPr>
        <w:spacing w:after="120" w:line="240" w:lineRule="atLeast"/>
        <w:jc w:val="both"/>
        <w:rPr>
          <w:rFonts w:ascii="Lato" w:eastAsia="Calibri" w:hAnsi="Lato" w:cs="Times New Roman"/>
          <w:sz w:val="20"/>
          <w:szCs w:val="20"/>
          <w:u w:val="single"/>
        </w:rPr>
      </w:pPr>
      <w:r w:rsidRPr="00786705">
        <w:rPr>
          <w:rFonts w:ascii="Lato" w:eastAsia="Calibri" w:hAnsi="Lato" w:cs="Times New Roman"/>
          <w:sz w:val="20"/>
          <w:szCs w:val="20"/>
          <w:u w:val="single"/>
        </w:rPr>
        <w:t>Projekt pn. „Uniwersalna platforma do projektowania i realizacji programów wsparcia ON wraz ze zintegrowanym modułem analitycznym – System iPFRON+”</w:t>
      </w:r>
    </w:p>
    <w:p w14:paraId="6D71C61C" w14:textId="77777777"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 xml:space="preserve">Projekt jest odpowiedzią na potrzebę zwiększenia dostępności cyfrowej pomocy oferowanej przez Fundusz, tj. zwiększenia dostępności e – usług i poprawy jakości życia osób niepełnosprawnych poprzez ułatwienie uzyskania wsparcia ze środków PFRON i zmniejszenia obszaru wykluczenia cyfrowego osób z niepełnosprawnościami w naszym kraju. Tworzony System iPFRON+ pozwoli na bardzo szybkie przejście procesu od zidentyfikowania potrzeb dla grupy ON, zaprojektowania nowego Programu Wsparcia, aż do podpisania umowy i rozliczenia środków, co przełoży się na zwiększenie efektywności udzielanej pomocy, lepsze jej dopasowanie do potrzeb i bezpośrednie dotarcie z pomocą do osób potrzebujących. Przedsięwzięcie obejmuje w szczególności: budowę uniwersalnej platformy elektronicznej iPFRON+ umożliwiającej składanie wniosków o wsparcie finansowe ze środków PFRON, wdrożenie funkcjonalności umożliwiających samodzielne projektowanie przez PFRON ulepszonych Programów Wsparcia w ramach </w:t>
      </w:r>
      <w:r w:rsidRPr="00786705">
        <w:rPr>
          <w:rFonts w:ascii="Lato" w:eastAsia="Times New Roman" w:hAnsi="Lato" w:cs="Calibri"/>
          <w:sz w:val="20"/>
          <w:szCs w:val="20"/>
          <w:lang w:eastAsia="pl-PL"/>
        </w:rPr>
        <w:lastRenderedPageBreak/>
        <w:t>wdrażanych e-usług, wdrożenie funkcjonalności pozwalających na inteligentne, oparte na wiedzy śledzenie wykorzystania środków Funduszu w ramach różnych form pomocy PFRON, wprowadzenie narzędzi ułatwiających komunikację w procesie dystrybucji pomocy ze środków Funduszu.</w:t>
      </w:r>
    </w:p>
    <w:p w14:paraId="40CA0E18" w14:textId="05508811"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 xml:space="preserve">Realizację projektu zaplanowano na okres 46 miesięcy – od dnia 1 marca 2020 r. do dnia </w:t>
      </w:r>
      <w:r w:rsidR="00D94F4D">
        <w:rPr>
          <w:rFonts w:ascii="Lato" w:eastAsia="Times New Roman" w:hAnsi="Lato" w:cs="Calibri"/>
          <w:sz w:val="20"/>
          <w:szCs w:val="20"/>
          <w:lang w:eastAsia="pl-PL"/>
        </w:rPr>
        <w:br/>
      </w:r>
      <w:r w:rsidRPr="00786705">
        <w:rPr>
          <w:rFonts w:ascii="Lato" w:eastAsia="Times New Roman" w:hAnsi="Lato" w:cs="Calibri"/>
          <w:sz w:val="20"/>
          <w:szCs w:val="20"/>
          <w:lang w:eastAsia="pl-PL"/>
        </w:rPr>
        <w:t>31 grudnia 2023</w:t>
      </w:r>
      <w:r w:rsidR="00D94F4D">
        <w:rPr>
          <w:rFonts w:ascii="Lato" w:eastAsia="Times New Roman" w:hAnsi="Lato" w:cs="Calibri"/>
          <w:sz w:val="20"/>
          <w:szCs w:val="20"/>
          <w:lang w:eastAsia="pl-PL"/>
        </w:rPr>
        <w:t> </w:t>
      </w:r>
      <w:r w:rsidRPr="00786705">
        <w:rPr>
          <w:rFonts w:ascii="Lato" w:eastAsia="Times New Roman" w:hAnsi="Lato" w:cs="Calibri"/>
          <w:sz w:val="20"/>
          <w:szCs w:val="20"/>
          <w:lang w:eastAsia="pl-PL"/>
        </w:rPr>
        <w:t>r.</w:t>
      </w:r>
    </w:p>
    <w:p w14:paraId="228B742E" w14:textId="53D0B803" w:rsidR="00786705" w:rsidRPr="00786705" w:rsidRDefault="00786705" w:rsidP="00F12FC8">
      <w:pPr>
        <w:spacing w:after="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2023 r</w:t>
      </w:r>
      <w:r w:rsidR="00F12FC8">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 prowadzono działania wynikające z harmonogramu realizacji projektu, takie jak:</w:t>
      </w:r>
    </w:p>
    <w:p w14:paraId="5AF4CACC" w14:textId="24DFC652" w:rsidR="00786705" w:rsidRPr="00786705" w:rsidRDefault="00786705" w:rsidP="00F12FC8">
      <w:pPr>
        <w:numPr>
          <w:ilvl w:val="1"/>
          <w:numId w:val="136"/>
        </w:numPr>
        <w:spacing w:after="0" w:line="240" w:lineRule="atLeast"/>
        <w:ind w:left="357"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przygotowanie i uruchomienie kompleksowej usługi Infolinii polegającej na obsłudze połączeń telefonicznych, wiadomości przesyłanych za pośrednictwem poczty elektronicznej oraz formularzy zgłoszeniowych, w tym zgłoszeń użytkowników systemu dotyczących zdarzeń, które wystąpiły podczas eksploatacji systemu oraz udzielaniu informacji na temat procesów obsługiwanych w</w:t>
      </w:r>
      <w:r w:rsidR="00F12FC8">
        <w:rPr>
          <w:rFonts w:ascii="Lato" w:eastAsia="Times New Roman" w:hAnsi="Lato" w:cs="Calibri"/>
          <w:sz w:val="20"/>
          <w:szCs w:val="20"/>
          <w:lang w:eastAsia="pl-PL"/>
        </w:rPr>
        <w:t> </w:t>
      </w:r>
      <w:r w:rsidRPr="00786705">
        <w:rPr>
          <w:rFonts w:ascii="Lato" w:eastAsia="Times New Roman" w:hAnsi="Lato" w:cs="Calibri"/>
          <w:sz w:val="20"/>
          <w:szCs w:val="20"/>
          <w:lang w:eastAsia="pl-PL"/>
        </w:rPr>
        <w:t>systemie iPFRON+.</w:t>
      </w:r>
    </w:p>
    <w:p w14:paraId="7C14D5E3" w14:textId="77777777" w:rsidR="00786705" w:rsidRPr="00786705" w:rsidRDefault="00786705" w:rsidP="00F12FC8">
      <w:pPr>
        <w:numPr>
          <w:ilvl w:val="1"/>
          <w:numId w:val="136"/>
        </w:numPr>
        <w:spacing w:after="0" w:line="240" w:lineRule="atLeast"/>
        <w:ind w:left="357"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przeprowadzenie kampanii promującej system iPFRON+,</w:t>
      </w:r>
    </w:p>
    <w:p w14:paraId="465E673E" w14:textId="20F6F6D0" w:rsidR="00786705" w:rsidRPr="00786705" w:rsidRDefault="00786705" w:rsidP="00F12FC8">
      <w:pPr>
        <w:numPr>
          <w:ilvl w:val="1"/>
          <w:numId w:val="136"/>
        </w:numPr>
        <w:spacing w:after="0" w:line="240" w:lineRule="atLeast"/>
        <w:ind w:left="357"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 xml:space="preserve"> przeprowadzenie szkoleń dla użytkowników systemu, łącznie przeszkolono 2</w:t>
      </w:r>
      <w:r w:rsidR="005858DD">
        <w:rPr>
          <w:rFonts w:ascii="Lato" w:eastAsia="Times New Roman" w:hAnsi="Lato" w:cs="Calibri"/>
          <w:sz w:val="20"/>
          <w:szCs w:val="20"/>
          <w:lang w:eastAsia="pl-PL"/>
        </w:rPr>
        <w:t> </w:t>
      </w:r>
      <w:r w:rsidRPr="00786705">
        <w:rPr>
          <w:rFonts w:ascii="Lato" w:eastAsia="Times New Roman" w:hAnsi="Lato" w:cs="Calibri"/>
          <w:sz w:val="20"/>
          <w:szCs w:val="20"/>
          <w:lang w:eastAsia="pl-PL"/>
        </w:rPr>
        <w:t>105 osób.</w:t>
      </w:r>
    </w:p>
    <w:p w14:paraId="2EAB8014" w14:textId="34884032" w:rsidR="00786705" w:rsidRPr="00786705" w:rsidRDefault="00786705" w:rsidP="00F12FC8">
      <w:pPr>
        <w:spacing w:before="120"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 xml:space="preserve">W 2023 </w:t>
      </w:r>
      <w:r w:rsidR="00EA2A88">
        <w:rPr>
          <w:rFonts w:ascii="Lato" w:eastAsia="Times New Roman" w:hAnsi="Lato" w:cs="Calibri"/>
          <w:sz w:val="20"/>
          <w:szCs w:val="20"/>
          <w:lang w:eastAsia="pl-PL"/>
        </w:rPr>
        <w:t>r.</w:t>
      </w:r>
      <w:r w:rsidRPr="00786705">
        <w:rPr>
          <w:rFonts w:ascii="Lato" w:eastAsia="Times New Roman" w:hAnsi="Lato" w:cs="Calibri"/>
          <w:sz w:val="20"/>
          <w:szCs w:val="20"/>
          <w:lang w:eastAsia="pl-PL"/>
        </w:rPr>
        <w:t xml:space="preserve"> PFRON wydatkował środki w kwocie 8</w:t>
      </w:r>
      <w:r w:rsidR="005858DD">
        <w:rPr>
          <w:rFonts w:ascii="Lato" w:eastAsia="Times New Roman" w:hAnsi="Lato" w:cs="Calibri"/>
          <w:sz w:val="20"/>
          <w:szCs w:val="20"/>
          <w:lang w:eastAsia="pl-PL"/>
        </w:rPr>
        <w:t> </w:t>
      </w:r>
      <w:r w:rsidRPr="00786705">
        <w:rPr>
          <w:rFonts w:ascii="Lato" w:eastAsia="Times New Roman" w:hAnsi="Lato" w:cs="Calibri"/>
          <w:sz w:val="20"/>
          <w:szCs w:val="20"/>
          <w:lang w:eastAsia="pl-PL"/>
        </w:rPr>
        <w:t>917</w:t>
      </w:r>
      <w:r w:rsidR="005858DD">
        <w:rPr>
          <w:rFonts w:ascii="Lato" w:eastAsia="Times New Roman" w:hAnsi="Lato" w:cs="Calibri"/>
          <w:sz w:val="20"/>
          <w:szCs w:val="20"/>
          <w:lang w:eastAsia="pl-PL"/>
        </w:rPr>
        <w:t> </w:t>
      </w:r>
      <w:r w:rsidRPr="00786705">
        <w:rPr>
          <w:rFonts w:ascii="Lato" w:eastAsia="Times New Roman" w:hAnsi="Lato" w:cs="Calibri"/>
          <w:sz w:val="20"/>
          <w:szCs w:val="20"/>
          <w:lang w:eastAsia="pl-PL"/>
        </w:rPr>
        <w:t>194,14 zł.</w:t>
      </w:r>
    </w:p>
    <w:p w14:paraId="045D4ED8" w14:textId="77777777" w:rsidR="00786705" w:rsidRPr="00786705" w:rsidRDefault="00786705" w:rsidP="00786705">
      <w:pPr>
        <w:spacing w:after="120" w:line="240" w:lineRule="atLeast"/>
        <w:jc w:val="both"/>
        <w:rPr>
          <w:rFonts w:ascii="Lato" w:eastAsia="Times New Roman" w:hAnsi="Lato" w:cs="Calibri"/>
          <w:sz w:val="20"/>
          <w:szCs w:val="20"/>
          <w:lang w:eastAsia="pl-PL"/>
        </w:rPr>
      </w:pPr>
    </w:p>
    <w:p w14:paraId="0AA66434" w14:textId="77777777" w:rsidR="00786705" w:rsidRPr="00786705" w:rsidRDefault="00786705" w:rsidP="00786705">
      <w:pPr>
        <w:spacing w:after="120" w:line="240" w:lineRule="atLeast"/>
        <w:jc w:val="both"/>
        <w:rPr>
          <w:rFonts w:ascii="Lato" w:eastAsia="Calibri" w:hAnsi="Lato" w:cs="Calibri"/>
          <w:sz w:val="20"/>
          <w:szCs w:val="20"/>
          <w:u w:val="single"/>
        </w:rPr>
      </w:pPr>
      <w:r w:rsidRPr="00786705">
        <w:rPr>
          <w:rFonts w:ascii="Lato" w:eastAsia="Calibri" w:hAnsi="Lato" w:cs="Calibri"/>
          <w:sz w:val="20"/>
          <w:szCs w:val="20"/>
          <w:u w:val="single"/>
        </w:rPr>
        <w:t>Projekt zrealizowany w ramach Programu Operacyjnego Wiedza Edukacja Rozwój, współfinansowanego ze środków Europejskiego Funduszu Społecznego Dostępny samorząd - granty</w:t>
      </w:r>
    </w:p>
    <w:p w14:paraId="2C5EC70E" w14:textId="77777777" w:rsidR="00786705" w:rsidRPr="00786705" w:rsidRDefault="00786705" w:rsidP="00786705">
      <w:pPr>
        <w:tabs>
          <w:tab w:val="left" w:pos="426"/>
        </w:tabs>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Celem projektu była poprawa dostępności do usług publicznych świadczonych przez jednostki samorządu terytorialnego dla osób ze szczególnymi potrzebami, w tym osób z niepełnosprawnościami, poprzez wsparcie ich w spełnieniu wymogów dostępności określonych w ustawie o zapewnianiu dostępności.</w:t>
      </w:r>
    </w:p>
    <w:p w14:paraId="4B072559" w14:textId="662EC241" w:rsidR="00786705" w:rsidRPr="00786705" w:rsidRDefault="00786705" w:rsidP="00786705">
      <w:p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 xml:space="preserve">Projekt realizowany był w okresie od 1 lipca 2021 </w:t>
      </w:r>
      <w:r w:rsidR="003207C2">
        <w:rPr>
          <w:rFonts w:ascii="Lato" w:eastAsia="Calibri" w:hAnsi="Lato" w:cs="Calibri"/>
          <w:color w:val="000000"/>
          <w:sz w:val="20"/>
          <w:szCs w:val="20"/>
          <w:lang w:eastAsia="pl-PL"/>
        </w:rPr>
        <w:t>r.</w:t>
      </w:r>
      <w:r w:rsidR="00823986">
        <w:rPr>
          <w:rFonts w:ascii="Lato" w:eastAsia="Calibri" w:hAnsi="Lato" w:cs="Calibri"/>
          <w:color w:val="000000"/>
          <w:sz w:val="20"/>
          <w:szCs w:val="20"/>
          <w:lang w:eastAsia="pl-PL"/>
        </w:rPr>
        <w:t xml:space="preserve"> </w:t>
      </w:r>
      <w:r w:rsidRPr="00786705">
        <w:rPr>
          <w:rFonts w:ascii="Lato" w:eastAsia="Calibri" w:hAnsi="Lato" w:cs="Calibri"/>
          <w:color w:val="000000"/>
          <w:sz w:val="20"/>
          <w:szCs w:val="20"/>
          <w:lang w:eastAsia="pl-PL"/>
        </w:rPr>
        <w:t xml:space="preserve">do 31 grudnia 2023 r. </w:t>
      </w:r>
    </w:p>
    <w:p w14:paraId="6C30A930" w14:textId="77777777" w:rsidR="00786705" w:rsidRPr="00786705" w:rsidRDefault="00786705" w:rsidP="00F12FC8">
      <w:pPr>
        <w:spacing w:after="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W okresie sprawozdawczym zrealizowano następujące działania:</w:t>
      </w:r>
    </w:p>
    <w:p w14:paraId="21D778D2" w14:textId="2D46362F" w:rsidR="00786705" w:rsidRPr="00786705" w:rsidRDefault="00786705" w:rsidP="00F12FC8">
      <w:pPr>
        <w:numPr>
          <w:ilvl w:val="0"/>
          <w:numId w:val="137"/>
        </w:numPr>
        <w:spacing w:after="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Zgodnie z warunkami umów zawartych w 2022 r</w:t>
      </w:r>
      <w:r w:rsidR="00F12FC8">
        <w:rPr>
          <w:rFonts w:ascii="Lato" w:eastAsia="Calibri" w:hAnsi="Lato" w:cs="Calibri"/>
          <w:color w:val="000000"/>
          <w:sz w:val="20"/>
          <w:szCs w:val="20"/>
          <w:lang w:eastAsia="pl-PL"/>
        </w:rPr>
        <w:t>.</w:t>
      </w:r>
      <w:r w:rsidRPr="00786705">
        <w:rPr>
          <w:rFonts w:ascii="Lato" w:eastAsia="Calibri" w:hAnsi="Lato" w:cs="Calibri"/>
          <w:color w:val="000000"/>
          <w:sz w:val="20"/>
          <w:szCs w:val="20"/>
          <w:lang w:eastAsia="pl-PL"/>
        </w:rPr>
        <w:t>, grantobiorcy kontynuowali realizację przedsięwzięć grantowych.</w:t>
      </w:r>
    </w:p>
    <w:p w14:paraId="6242D6CB" w14:textId="77777777" w:rsidR="00786705" w:rsidRPr="00786705" w:rsidRDefault="00786705" w:rsidP="007511B6">
      <w:pPr>
        <w:numPr>
          <w:ilvl w:val="0"/>
          <w:numId w:val="137"/>
        </w:numPr>
        <w:spacing w:after="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Na podstawie sprawozdań częściowych składanych kwartalnie przez grantobiorców, monitorowano ich postęp rzeczowy.</w:t>
      </w:r>
    </w:p>
    <w:p w14:paraId="39372707" w14:textId="0AD649A5" w:rsidR="00786705" w:rsidRPr="00786705" w:rsidRDefault="00786705" w:rsidP="007511B6">
      <w:pPr>
        <w:numPr>
          <w:ilvl w:val="0"/>
          <w:numId w:val="137"/>
        </w:numPr>
        <w:spacing w:after="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Zarząd PFRON w dniu 24 maja 2023 r. udzielił dodatkowo 28 małych grantów jednostkom samorządu terytorialnego na realizację przedsięwzięć grantowych na łączną kwotę 2</w:t>
      </w:r>
      <w:r w:rsidR="005858DD">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493</w:t>
      </w:r>
      <w:r w:rsidR="005858DD">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068,17 zł. Łącznie w</w:t>
      </w:r>
      <w:r w:rsidR="005858DD">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projekcie granty otrzymało 861 jednostek samorządu terytorialnego na łączną kwotę 107</w:t>
      </w:r>
      <w:r w:rsidR="005858DD">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953</w:t>
      </w:r>
      <w:r w:rsidR="005858DD">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387,74 zł, w tym: w kategorii „małego grantu” 615 wniosków na łączną kwotę 54</w:t>
      </w:r>
      <w:r w:rsidR="005858DD">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106</w:t>
      </w:r>
      <w:r w:rsidR="005858DD">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659,09</w:t>
      </w:r>
      <w:r w:rsidR="005858DD">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zł, w kategorii „dużego grantu” 246 wniosków na łączną kwotę 53</w:t>
      </w:r>
      <w:r w:rsidR="005858DD">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846</w:t>
      </w:r>
      <w:r w:rsidR="005858DD">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728,65 zł.</w:t>
      </w:r>
    </w:p>
    <w:p w14:paraId="13E105FF" w14:textId="204448AF" w:rsidR="00786705" w:rsidRPr="00786705" w:rsidRDefault="00786705" w:rsidP="007511B6">
      <w:pPr>
        <w:numPr>
          <w:ilvl w:val="0"/>
          <w:numId w:val="137"/>
        </w:numPr>
        <w:spacing w:after="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W ramach projektu podpisano łącznie 860 umów o powierzenie grantu, w tym 102 umowy podpisano w 2023 r.</w:t>
      </w:r>
    </w:p>
    <w:p w14:paraId="3AAFC1EE" w14:textId="77777777" w:rsidR="00786705" w:rsidRPr="00786705" w:rsidRDefault="00786705" w:rsidP="007511B6">
      <w:pPr>
        <w:numPr>
          <w:ilvl w:val="0"/>
          <w:numId w:val="137"/>
        </w:numPr>
        <w:spacing w:after="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Dzięki udzielonym grantom, jednostki samorządu terytorialnego (JST) realizowały działania poprawiające dostępność poprzez:</w:t>
      </w:r>
    </w:p>
    <w:p w14:paraId="03AFAD71" w14:textId="77777777" w:rsidR="00786705" w:rsidRPr="00786705" w:rsidRDefault="00786705" w:rsidP="007511B6">
      <w:pPr>
        <w:numPr>
          <w:ilvl w:val="0"/>
          <w:numId w:val="138"/>
        </w:numPr>
        <w:spacing w:after="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zapewnienie wolnych od barier poziomych i pionowych przestrzeni komunikacyjnych budynków,</w:t>
      </w:r>
    </w:p>
    <w:p w14:paraId="059D83B3" w14:textId="500B2BFB" w:rsidR="00786705" w:rsidRPr="00786705" w:rsidRDefault="00786705" w:rsidP="007511B6">
      <w:pPr>
        <w:numPr>
          <w:ilvl w:val="0"/>
          <w:numId w:val="138"/>
        </w:numPr>
        <w:spacing w:after="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instalację urządzeń lub zastosowanie środków technicznych i rozwiązań architektonicznych w</w:t>
      </w:r>
      <w:r w:rsidR="005858DD">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budynku, które umożliwiają dostęp do wszystkich pomieszczeń, z wyłączeniem pomieszczeń technicznych</w:t>
      </w:r>
      <w:r w:rsidR="00FA213D">
        <w:rPr>
          <w:rFonts w:ascii="Lato" w:eastAsia="Calibri" w:hAnsi="Lato" w:cs="Calibri"/>
          <w:color w:val="000000"/>
          <w:sz w:val="20"/>
          <w:szCs w:val="20"/>
          <w:lang w:eastAsia="pl-PL"/>
        </w:rPr>
        <w:t>;</w:t>
      </w:r>
    </w:p>
    <w:p w14:paraId="06D20D9F" w14:textId="5031D4CC" w:rsidR="00786705" w:rsidRPr="00786705" w:rsidRDefault="00786705" w:rsidP="007511B6">
      <w:pPr>
        <w:numPr>
          <w:ilvl w:val="0"/>
          <w:numId w:val="138"/>
        </w:numPr>
        <w:spacing w:after="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zapewnienie informacji na temat rozkładu pomieszczeń w budynku, co najmniej w sposób wizualny i dotykowy lub głosowy</w:t>
      </w:r>
      <w:r w:rsidR="00052EAC">
        <w:rPr>
          <w:rFonts w:ascii="Lato" w:eastAsia="Calibri" w:hAnsi="Lato" w:cs="Calibri"/>
          <w:color w:val="000000"/>
          <w:sz w:val="20"/>
          <w:szCs w:val="20"/>
          <w:lang w:eastAsia="pl-PL"/>
        </w:rPr>
        <w:t>;</w:t>
      </w:r>
    </w:p>
    <w:p w14:paraId="43614AF4" w14:textId="578B19D0" w:rsidR="00786705" w:rsidRPr="00786705" w:rsidRDefault="00786705" w:rsidP="007511B6">
      <w:pPr>
        <w:numPr>
          <w:ilvl w:val="0"/>
          <w:numId w:val="138"/>
        </w:numPr>
        <w:spacing w:after="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zapewnienie osobom ze szczególnymi potrzebami możliwości ewakuacji lub ich uratowania w inny sposób</w:t>
      </w:r>
      <w:r w:rsidR="00052EAC">
        <w:rPr>
          <w:rFonts w:ascii="Lato" w:eastAsia="Calibri" w:hAnsi="Lato" w:cs="Calibri"/>
          <w:color w:val="000000"/>
          <w:sz w:val="20"/>
          <w:szCs w:val="20"/>
          <w:lang w:eastAsia="pl-PL"/>
        </w:rPr>
        <w:t>;</w:t>
      </w:r>
    </w:p>
    <w:p w14:paraId="06854358" w14:textId="1794F251" w:rsidR="00786705" w:rsidRPr="00786705" w:rsidRDefault="00786705" w:rsidP="007511B6">
      <w:pPr>
        <w:numPr>
          <w:ilvl w:val="0"/>
          <w:numId w:val="138"/>
        </w:numPr>
        <w:spacing w:after="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zapewnienie dostępności cyfrowej, poprzez spełnienie wymagań określonych w ustawie o</w:t>
      </w:r>
      <w:r w:rsidR="005858DD">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dostępności cyfrowej</w:t>
      </w:r>
      <w:r w:rsidR="00052EAC">
        <w:rPr>
          <w:rFonts w:ascii="Lato" w:eastAsia="Calibri" w:hAnsi="Lato" w:cs="Calibri"/>
          <w:color w:val="000000"/>
          <w:sz w:val="20"/>
          <w:szCs w:val="20"/>
          <w:lang w:eastAsia="pl-PL"/>
        </w:rPr>
        <w:t>;</w:t>
      </w:r>
    </w:p>
    <w:p w14:paraId="41752C22" w14:textId="2D8F18D4" w:rsidR="00786705" w:rsidRPr="00786705" w:rsidRDefault="00786705" w:rsidP="007511B6">
      <w:pPr>
        <w:numPr>
          <w:ilvl w:val="0"/>
          <w:numId w:val="138"/>
        </w:numPr>
        <w:spacing w:after="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obsługę osób korzystających z usług JST z wykorzystaniem środków wspierających komunikowanie się, o których mowa w art. 3 pkt 5 ustawy o języku migowym, lub przez wykorzystanie zdalnego dostępu online do usługi tłumacza przez strony internetowe i aplikacje</w:t>
      </w:r>
      <w:r w:rsidR="00052EAC">
        <w:rPr>
          <w:rFonts w:ascii="Lato" w:eastAsia="Calibri" w:hAnsi="Lato" w:cs="Calibri"/>
          <w:color w:val="000000"/>
          <w:sz w:val="20"/>
          <w:szCs w:val="20"/>
          <w:lang w:eastAsia="pl-PL"/>
        </w:rPr>
        <w:t>;</w:t>
      </w:r>
    </w:p>
    <w:p w14:paraId="472AF1C9" w14:textId="6C619BCC" w:rsidR="00786705" w:rsidRPr="00786705" w:rsidRDefault="00786705" w:rsidP="007511B6">
      <w:pPr>
        <w:numPr>
          <w:ilvl w:val="0"/>
          <w:numId w:val="138"/>
        </w:numPr>
        <w:spacing w:after="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instalację urządzeń lub innych środków technicznych do obsługi osób słabosłyszących, w</w:t>
      </w:r>
      <w:r w:rsidR="005858DD">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szczególności pętli indukcyjnych, systemów FM lub urządzeń opartych o inne technologie, których celem jest wspomaganie słyszenia</w:t>
      </w:r>
      <w:r w:rsidR="00052EAC">
        <w:rPr>
          <w:rFonts w:ascii="Lato" w:eastAsia="Calibri" w:hAnsi="Lato" w:cs="Calibri"/>
          <w:color w:val="000000"/>
          <w:sz w:val="20"/>
          <w:szCs w:val="20"/>
          <w:lang w:eastAsia="pl-PL"/>
        </w:rPr>
        <w:t>;</w:t>
      </w:r>
    </w:p>
    <w:p w14:paraId="558A9944" w14:textId="3BA82E78" w:rsidR="00786705" w:rsidRPr="00786705" w:rsidRDefault="00786705" w:rsidP="007511B6">
      <w:pPr>
        <w:numPr>
          <w:ilvl w:val="0"/>
          <w:numId w:val="138"/>
        </w:numPr>
        <w:spacing w:after="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lastRenderedPageBreak/>
        <w:t>zapewnienie na stronie internetowej JST informacji o zakresie jej działalności – w postaci elektronicznego pliku zawierającego tekst odczytywalny maszynowo, nagrania treści w polskim języku migowym oraz informacji w tekście łatwym do czytania</w:t>
      </w:r>
      <w:r w:rsidR="00052EAC">
        <w:rPr>
          <w:rFonts w:ascii="Lato" w:eastAsia="Calibri" w:hAnsi="Lato" w:cs="Calibri"/>
          <w:color w:val="000000"/>
          <w:sz w:val="20"/>
          <w:szCs w:val="20"/>
          <w:lang w:eastAsia="pl-PL"/>
        </w:rPr>
        <w:t>;</w:t>
      </w:r>
    </w:p>
    <w:p w14:paraId="41269919" w14:textId="77777777" w:rsidR="00786705" w:rsidRPr="00786705" w:rsidRDefault="00786705" w:rsidP="007511B6">
      <w:pPr>
        <w:numPr>
          <w:ilvl w:val="0"/>
          <w:numId w:val="138"/>
        </w:numPr>
        <w:spacing w:after="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zapewnienie, na wniosek osoby ze szczególnymi potrzebami, komunikacji z JST w formie określonej w tym wniosku.</w:t>
      </w:r>
    </w:p>
    <w:p w14:paraId="5FE52DF2" w14:textId="0B82436C" w:rsidR="00786705" w:rsidRPr="005858DD" w:rsidRDefault="00786705" w:rsidP="00786705">
      <w:pPr>
        <w:numPr>
          <w:ilvl w:val="0"/>
          <w:numId w:val="137"/>
        </w:numPr>
        <w:spacing w:after="0" w:line="240" w:lineRule="atLeast"/>
        <w:jc w:val="both"/>
        <w:rPr>
          <w:rFonts w:ascii="Lato" w:eastAsia="Calibri" w:hAnsi="Lato" w:cs="Calibri"/>
          <w:color w:val="000000"/>
          <w:sz w:val="20"/>
          <w:szCs w:val="20"/>
          <w:lang w:eastAsia="pl-PL"/>
        </w:rPr>
      </w:pPr>
      <w:r w:rsidRPr="005858DD">
        <w:rPr>
          <w:rFonts w:ascii="Lato" w:eastAsia="Calibri" w:hAnsi="Lato" w:cs="Calibri"/>
          <w:color w:val="000000"/>
          <w:sz w:val="20"/>
          <w:szCs w:val="20"/>
          <w:lang w:eastAsia="pl-PL"/>
        </w:rPr>
        <w:t>W ramach monitorowania prawidłowości realizacji przedsięwzięć przeprowadzono</w:t>
      </w:r>
      <w:r w:rsidR="005858DD" w:rsidRPr="005858DD">
        <w:rPr>
          <w:rFonts w:ascii="Lato" w:eastAsia="Calibri" w:hAnsi="Lato" w:cs="Calibri"/>
          <w:color w:val="000000"/>
          <w:sz w:val="20"/>
          <w:szCs w:val="20"/>
          <w:lang w:eastAsia="pl-PL"/>
        </w:rPr>
        <w:t xml:space="preserve"> </w:t>
      </w:r>
      <w:r w:rsidRPr="005858DD">
        <w:rPr>
          <w:rFonts w:ascii="Lato" w:eastAsia="Calibri" w:hAnsi="Lato" w:cs="Calibri"/>
          <w:color w:val="000000"/>
          <w:sz w:val="20"/>
          <w:szCs w:val="20"/>
          <w:lang w:eastAsia="pl-PL"/>
        </w:rPr>
        <w:t xml:space="preserve">kontrole </w:t>
      </w:r>
      <w:r w:rsidR="005858DD">
        <w:rPr>
          <w:rFonts w:ascii="Lato" w:eastAsia="Calibri" w:hAnsi="Lato" w:cs="Calibri"/>
          <w:color w:val="000000"/>
          <w:sz w:val="20"/>
          <w:szCs w:val="20"/>
          <w:lang w:eastAsia="pl-PL"/>
        </w:rPr>
        <w:br/>
      </w:r>
      <w:r w:rsidRPr="005858DD">
        <w:rPr>
          <w:rFonts w:ascii="Lato" w:eastAsia="Calibri" w:hAnsi="Lato" w:cs="Calibri"/>
          <w:color w:val="000000"/>
          <w:sz w:val="20"/>
          <w:szCs w:val="20"/>
          <w:lang w:eastAsia="pl-PL"/>
        </w:rPr>
        <w:t>u 43 grantobiorców. W żadnym z kontrolowanych grantów nie stwierdzono</w:t>
      </w:r>
      <w:r w:rsidR="005858DD" w:rsidRPr="005858DD">
        <w:rPr>
          <w:rFonts w:ascii="Lato" w:eastAsia="Calibri" w:hAnsi="Lato" w:cs="Calibri"/>
          <w:color w:val="000000"/>
          <w:sz w:val="20"/>
          <w:szCs w:val="20"/>
          <w:lang w:eastAsia="pl-PL"/>
        </w:rPr>
        <w:t xml:space="preserve"> </w:t>
      </w:r>
      <w:r w:rsidRPr="005858DD">
        <w:rPr>
          <w:rFonts w:ascii="Lato" w:eastAsia="Calibri" w:hAnsi="Lato" w:cs="Calibri"/>
          <w:color w:val="000000"/>
          <w:sz w:val="20"/>
          <w:szCs w:val="20"/>
          <w:lang w:eastAsia="pl-PL"/>
        </w:rPr>
        <w:t>nieprawidłowości, które skutkowałby uznaniem wydatków za niemożliwe do</w:t>
      </w:r>
      <w:r w:rsidR="005858DD">
        <w:rPr>
          <w:rFonts w:ascii="Lato" w:eastAsia="Calibri" w:hAnsi="Lato" w:cs="Calibri"/>
          <w:color w:val="000000"/>
          <w:sz w:val="20"/>
          <w:szCs w:val="20"/>
          <w:lang w:eastAsia="pl-PL"/>
        </w:rPr>
        <w:t xml:space="preserve"> </w:t>
      </w:r>
      <w:r w:rsidRPr="005858DD">
        <w:rPr>
          <w:rFonts w:ascii="Lato" w:eastAsia="Calibri" w:hAnsi="Lato" w:cs="Calibri"/>
          <w:color w:val="000000"/>
          <w:sz w:val="20"/>
          <w:szCs w:val="20"/>
          <w:lang w:eastAsia="pl-PL"/>
        </w:rPr>
        <w:t>sfinansowania z grantu.</w:t>
      </w:r>
    </w:p>
    <w:p w14:paraId="57B07DB7" w14:textId="5010F95C" w:rsidR="00786705" w:rsidRPr="005858DD" w:rsidRDefault="00786705" w:rsidP="00F12FC8">
      <w:pPr>
        <w:numPr>
          <w:ilvl w:val="0"/>
          <w:numId w:val="137"/>
        </w:numPr>
        <w:spacing w:after="0" w:line="240" w:lineRule="atLeast"/>
        <w:jc w:val="both"/>
        <w:rPr>
          <w:rFonts w:ascii="Lato" w:eastAsia="Calibri" w:hAnsi="Lato" w:cs="Calibri"/>
          <w:color w:val="000000"/>
          <w:sz w:val="20"/>
          <w:szCs w:val="20"/>
          <w:lang w:eastAsia="pl-PL"/>
        </w:rPr>
      </w:pPr>
      <w:r w:rsidRPr="005858DD">
        <w:rPr>
          <w:rFonts w:ascii="Lato" w:eastAsia="Calibri" w:hAnsi="Lato" w:cs="Calibri"/>
          <w:color w:val="000000"/>
          <w:sz w:val="20"/>
          <w:szCs w:val="20"/>
          <w:lang w:eastAsia="pl-PL"/>
        </w:rPr>
        <w:t>W 2023 r</w:t>
      </w:r>
      <w:r w:rsidR="00F12FC8">
        <w:rPr>
          <w:rFonts w:ascii="Lato" w:eastAsia="Calibri" w:hAnsi="Lato" w:cs="Calibri"/>
          <w:color w:val="000000"/>
          <w:sz w:val="20"/>
          <w:szCs w:val="20"/>
          <w:lang w:eastAsia="pl-PL"/>
        </w:rPr>
        <w:t>.</w:t>
      </w:r>
      <w:r w:rsidRPr="005858DD">
        <w:rPr>
          <w:rFonts w:ascii="Lato" w:eastAsia="Calibri" w:hAnsi="Lato" w:cs="Calibri"/>
          <w:color w:val="000000"/>
          <w:sz w:val="20"/>
          <w:szCs w:val="20"/>
          <w:lang w:eastAsia="pl-PL"/>
        </w:rPr>
        <w:t xml:space="preserve"> rozliczono 836 grantów na łączną kwotę 97</w:t>
      </w:r>
      <w:r w:rsidR="005858DD">
        <w:rPr>
          <w:rFonts w:ascii="Lato" w:eastAsia="Calibri" w:hAnsi="Lato" w:cs="Calibri"/>
          <w:color w:val="000000"/>
          <w:sz w:val="20"/>
          <w:szCs w:val="20"/>
          <w:lang w:eastAsia="pl-PL"/>
        </w:rPr>
        <w:t> </w:t>
      </w:r>
      <w:r w:rsidRPr="005858DD">
        <w:rPr>
          <w:rFonts w:ascii="Lato" w:eastAsia="Calibri" w:hAnsi="Lato" w:cs="Calibri"/>
          <w:color w:val="000000"/>
          <w:sz w:val="20"/>
          <w:szCs w:val="20"/>
          <w:lang w:eastAsia="pl-PL"/>
        </w:rPr>
        <w:t>639</w:t>
      </w:r>
      <w:r w:rsidR="005858DD">
        <w:rPr>
          <w:rFonts w:ascii="Lato" w:eastAsia="Calibri" w:hAnsi="Lato" w:cs="Calibri"/>
          <w:color w:val="000000"/>
          <w:sz w:val="20"/>
          <w:szCs w:val="20"/>
          <w:lang w:eastAsia="pl-PL"/>
        </w:rPr>
        <w:t> </w:t>
      </w:r>
      <w:r w:rsidRPr="005858DD">
        <w:rPr>
          <w:rFonts w:ascii="Lato" w:eastAsia="Calibri" w:hAnsi="Lato" w:cs="Calibri"/>
          <w:color w:val="000000"/>
          <w:sz w:val="20"/>
          <w:szCs w:val="20"/>
          <w:lang w:eastAsia="pl-PL"/>
        </w:rPr>
        <w:t>524,47 zł.</w:t>
      </w:r>
      <w:r w:rsidR="005858DD">
        <w:rPr>
          <w:rFonts w:ascii="Lato" w:eastAsia="Calibri" w:hAnsi="Lato" w:cs="Calibri"/>
          <w:color w:val="000000"/>
          <w:sz w:val="20"/>
          <w:szCs w:val="20"/>
          <w:lang w:eastAsia="pl-PL"/>
        </w:rPr>
        <w:t xml:space="preserve"> </w:t>
      </w:r>
      <w:r w:rsidRPr="005858DD">
        <w:rPr>
          <w:rFonts w:ascii="Lato" w:eastAsia="Calibri" w:hAnsi="Lato" w:cs="Calibri"/>
          <w:color w:val="000000"/>
          <w:sz w:val="20"/>
          <w:szCs w:val="20"/>
          <w:lang w:eastAsia="pl-PL"/>
        </w:rPr>
        <w:t>W 2023 r</w:t>
      </w:r>
      <w:r w:rsidR="00F12FC8">
        <w:rPr>
          <w:rFonts w:ascii="Lato" w:eastAsia="Calibri" w:hAnsi="Lato" w:cs="Calibri"/>
          <w:color w:val="000000"/>
          <w:sz w:val="20"/>
          <w:szCs w:val="20"/>
          <w:lang w:eastAsia="pl-PL"/>
        </w:rPr>
        <w:t xml:space="preserve">. </w:t>
      </w:r>
      <w:r w:rsidRPr="005858DD">
        <w:rPr>
          <w:rFonts w:ascii="Lato" w:eastAsia="Calibri" w:hAnsi="Lato" w:cs="Calibri"/>
          <w:color w:val="000000"/>
          <w:sz w:val="20"/>
          <w:szCs w:val="20"/>
          <w:lang w:eastAsia="pl-PL"/>
        </w:rPr>
        <w:t>PFRON wypłacił środki w wysokości 26</w:t>
      </w:r>
      <w:r w:rsidR="005858DD">
        <w:rPr>
          <w:rFonts w:ascii="Lato" w:eastAsia="Calibri" w:hAnsi="Lato" w:cs="Calibri"/>
          <w:color w:val="000000"/>
          <w:sz w:val="20"/>
          <w:szCs w:val="20"/>
          <w:lang w:eastAsia="pl-PL"/>
        </w:rPr>
        <w:t> </w:t>
      </w:r>
      <w:r w:rsidRPr="005858DD">
        <w:rPr>
          <w:rFonts w:ascii="Lato" w:eastAsia="Calibri" w:hAnsi="Lato" w:cs="Calibri"/>
          <w:color w:val="000000"/>
          <w:sz w:val="20"/>
          <w:szCs w:val="20"/>
          <w:lang w:eastAsia="pl-PL"/>
        </w:rPr>
        <w:t>392</w:t>
      </w:r>
      <w:r w:rsidR="005858DD">
        <w:rPr>
          <w:rFonts w:ascii="Lato" w:eastAsia="Calibri" w:hAnsi="Lato" w:cs="Calibri"/>
          <w:color w:val="000000"/>
          <w:sz w:val="20"/>
          <w:szCs w:val="20"/>
          <w:lang w:eastAsia="pl-PL"/>
        </w:rPr>
        <w:t> </w:t>
      </w:r>
      <w:r w:rsidRPr="005858DD">
        <w:rPr>
          <w:rFonts w:ascii="Lato" w:eastAsia="Calibri" w:hAnsi="Lato" w:cs="Calibri"/>
          <w:color w:val="000000"/>
          <w:sz w:val="20"/>
          <w:szCs w:val="20"/>
          <w:lang w:eastAsia="pl-PL"/>
        </w:rPr>
        <w:t>523,30 zł.</w:t>
      </w:r>
    </w:p>
    <w:p w14:paraId="28D3B89D" w14:textId="77777777" w:rsidR="00786705" w:rsidRPr="00786705" w:rsidRDefault="00786705" w:rsidP="00F12FC8">
      <w:pPr>
        <w:spacing w:after="0" w:line="240" w:lineRule="atLeast"/>
        <w:ind w:left="360"/>
        <w:jc w:val="both"/>
        <w:rPr>
          <w:rFonts w:ascii="Lato" w:eastAsia="Calibri" w:hAnsi="Lato" w:cs="Calibri"/>
          <w:color w:val="000000"/>
          <w:sz w:val="20"/>
          <w:szCs w:val="20"/>
          <w:lang w:eastAsia="pl-PL"/>
        </w:rPr>
      </w:pPr>
    </w:p>
    <w:p w14:paraId="5D5E1E6C" w14:textId="77777777" w:rsidR="00786705" w:rsidRPr="00786705" w:rsidRDefault="00786705" w:rsidP="00F12FC8">
      <w:pPr>
        <w:spacing w:after="120" w:line="240" w:lineRule="atLeast"/>
        <w:jc w:val="both"/>
        <w:rPr>
          <w:rFonts w:ascii="Lato" w:eastAsia="Calibri" w:hAnsi="Lato" w:cs="Times New Roman"/>
          <w:sz w:val="20"/>
          <w:szCs w:val="20"/>
          <w:u w:val="single"/>
          <w:lang w:eastAsia="pl-PL"/>
        </w:rPr>
      </w:pPr>
      <w:r w:rsidRPr="00786705">
        <w:rPr>
          <w:rFonts w:ascii="Lato" w:eastAsia="Calibri" w:hAnsi="Lato" w:cs="Times New Roman"/>
          <w:sz w:val="20"/>
          <w:szCs w:val="20"/>
          <w:u w:val="single"/>
          <w:lang w:eastAsia="pl-PL"/>
        </w:rPr>
        <w:t>Program „Samodzielność – Aktywność – Mobilność!” Mobilność osób z niepełnosprawnością</w:t>
      </w:r>
    </w:p>
    <w:p w14:paraId="7EC208B2" w14:textId="77777777" w:rsidR="00786705" w:rsidRPr="00786705" w:rsidRDefault="00786705" w:rsidP="00F12FC8">
      <w:p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Celem programu jest wzrost niezależności beneficjentów oraz ułatwienie im aktywności społecznej lub zawodowej poprzez zapewnienie dostępu do korzystania z samochodu osobowego.</w:t>
      </w:r>
    </w:p>
    <w:p w14:paraId="74D49158" w14:textId="2A3D5436" w:rsidR="00786705" w:rsidRPr="00786705" w:rsidRDefault="00786705" w:rsidP="00F12FC8">
      <w:p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W 2023 r</w:t>
      </w:r>
      <w:r w:rsidR="00F12FC8">
        <w:rPr>
          <w:rFonts w:ascii="Lato" w:eastAsia="Calibri" w:hAnsi="Lato" w:cs="Calibri"/>
          <w:color w:val="000000"/>
          <w:sz w:val="20"/>
          <w:szCs w:val="20"/>
          <w:lang w:eastAsia="pl-PL"/>
        </w:rPr>
        <w:t>.</w:t>
      </w:r>
      <w:r w:rsidR="005858DD">
        <w:rPr>
          <w:rFonts w:ascii="Lato" w:eastAsia="Calibri" w:hAnsi="Lato" w:cs="Calibri"/>
          <w:color w:val="000000"/>
          <w:sz w:val="20"/>
          <w:szCs w:val="20"/>
          <w:lang w:eastAsia="pl-PL"/>
        </w:rPr>
        <w:t xml:space="preserve"> </w:t>
      </w:r>
      <w:r w:rsidRPr="00786705">
        <w:rPr>
          <w:rFonts w:ascii="Lato" w:eastAsia="Calibri" w:hAnsi="Lato" w:cs="Calibri"/>
          <w:color w:val="000000"/>
          <w:sz w:val="20"/>
          <w:szCs w:val="20"/>
          <w:lang w:eastAsia="pl-PL"/>
        </w:rPr>
        <w:t>przeprowadzono dwa nabory wniosków: 1-31 marca i 1-31 sierpnia.</w:t>
      </w:r>
    </w:p>
    <w:p w14:paraId="19D8C067" w14:textId="77777777" w:rsidR="00786705" w:rsidRPr="00786705" w:rsidRDefault="00786705" w:rsidP="00F12FC8">
      <w:p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Dofinansowanie dotyczy części kosztów zakupu dostosowanego samochodu osobowego.</w:t>
      </w:r>
    </w:p>
    <w:p w14:paraId="2B59E465" w14:textId="77777777" w:rsidR="00786705" w:rsidRPr="00786705" w:rsidRDefault="00786705" w:rsidP="00F12FC8">
      <w:p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Wysokość dofinansowania ma charakter degresywny i uzależniona jest od ceny zakupu dostosowanego samochodu osobowego.</w:t>
      </w:r>
    </w:p>
    <w:p w14:paraId="1B46097E" w14:textId="73FA2921" w:rsidR="00786705" w:rsidRPr="00786705" w:rsidRDefault="00786705" w:rsidP="00F12FC8">
      <w:pPr>
        <w:spacing w:after="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Progi cenowe zakupu dostosowanego samochodu osobowego są dofinansowywane</w:t>
      </w:r>
      <w:r w:rsidR="00F12FC8">
        <w:rPr>
          <w:rFonts w:ascii="Lato" w:eastAsia="Calibri" w:hAnsi="Lato" w:cs="Calibri"/>
          <w:color w:val="000000"/>
          <w:sz w:val="20"/>
          <w:szCs w:val="20"/>
          <w:lang w:eastAsia="pl-PL"/>
        </w:rPr>
        <w:t xml:space="preserve"> </w:t>
      </w:r>
      <w:r w:rsidRPr="00786705">
        <w:rPr>
          <w:rFonts w:ascii="Lato" w:eastAsia="Calibri" w:hAnsi="Lato" w:cs="Calibri"/>
          <w:color w:val="000000"/>
          <w:sz w:val="20"/>
          <w:szCs w:val="20"/>
          <w:lang w:eastAsia="pl-PL"/>
        </w:rPr>
        <w:t>kumulatywnie w</w:t>
      </w:r>
      <w:r w:rsidR="00F12FC8">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następującej wysokości:</w:t>
      </w:r>
    </w:p>
    <w:p w14:paraId="68E6D620" w14:textId="77777777" w:rsidR="00786705" w:rsidRPr="00786705" w:rsidRDefault="00786705" w:rsidP="00F12FC8">
      <w:pPr>
        <w:numPr>
          <w:ilvl w:val="1"/>
          <w:numId w:val="139"/>
        </w:numPr>
        <w:spacing w:after="0" w:line="240" w:lineRule="atLeast"/>
        <w:ind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dla samochodów dostosowanych do ich prowadzenia przez osobę niepełnosprawną:</w:t>
      </w:r>
    </w:p>
    <w:p w14:paraId="7AB18208" w14:textId="14E654B7" w:rsidR="00786705" w:rsidRPr="00786705" w:rsidRDefault="00786705" w:rsidP="007511B6">
      <w:pPr>
        <w:numPr>
          <w:ilvl w:val="0"/>
          <w:numId w:val="140"/>
        </w:numPr>
        <w:spacing w:after="0" w:line="240" w:lineRule="atLeast"/>
        <w:ind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do kwoty 150</w:t>
      </w:r>
      <w:r w:rsidR="00052EAC">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000,00 zł - 80%,</w:t>
      </w:r>
    </w:p>
    <w:p w14:paraId="06D66924" w14:textId="59517FF0" w:rsidR="00786705" w:rsidRPr="00786705" w:rsidRDefault="00786705" w:rsidP="007511B6">
      <w:pPr>
        <w:numPr>
          <w:ilvl w:val="0"/>
          <w:numId w:val="140"/>
        </w:numPr>
        <w:spacing w:after="0" w:line="240" w:lineRule="atLeast"/>
        <w:ind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nadwyżka ponad kwotę 150</w:t>
      </w:r>
      <w:r w:rsidR="00052EAC">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000,00 zł do kwoty 250</w:t>
      </w:r>
      <w:r w:rsidR="00052EAC">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000,00 zł - 50%,</w:t>
      </w:r>
    </w:p>
    <w:p w14:paraId="6A8C43D8" w14:textId="2CA119DF" w:rsidR="00786705" w:rsidRPr="00786705" w:rsidRDefault="00786705" w:rsidP="007511B6">
      <w:pPr>
        <w:numPr>
          <w:ilvl w:val="0"/>
          <w:numId w:val="140"/>
        </w:numPr>
        <w:spacing w:after="0" w:line="240" w:lineRule="atLeast"/>
        <w:ind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nadwyżka ponad kwotę 250</w:t>
      </w:r>
      <w:r w:rsidR="00052EAC">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000,00 zł do kwoty 300</w:t>
      </w:r>
      <w:r w:rsidR="00052EAC">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000,00 zł - 30%,</w:t>
      </w:r>
    </w:p>
    <w:p w14:paraId="2213B766" w14:textId="76FDB4C8" w:rsidR="00786705" w:rsidRPr="00786705" w:rsidRDefault="00786705" w:rsidP="007511B6">
      <w:pPr>
        <w:numPr>
          <w:ilvl w:val="0"/>
          <w:numId w:val="140"/>
        </w:numPr>
        <w:spacing w:after="0" w:line="240" w:lineRule="atLeast"/>
        <w:ind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nadwyżka ponad kwotę 300</w:t>
      </w:r>
      <w:r w:rsidR="00052EAC">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000,00 zł - 0%;</w:t>
      </w:r>
    </w:p>
    <w:p w14:paraId="696F762E" w14:textId="77777777" w:rsidR="00786705" w:rsidRPr="00786705" w:rsidRDefault="00786705" w:rsidP="007511B6">
      <w:pPr>
        <w:numPr>
          <w:ilvl w:val="0"/>
          <w:numId w:val="139"/>
        </w:numPr>
        <w:spacing w:after="0" w:line="240" w:lineRule="atLeast"/>
        <w:ind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dla samochodów dostosowanych do podróży osoby z niepełnosprawnością jako pasażera:</w:t>
      </w:r>
    </w:p>
    <w:p w14:paraId="7415B067" w14:textId="61A4B62F" w:rsidR="00786705" w:rsidRPr="00786705" w:rsidRDefault="00786705" w:rsidP="007511B6">
      <w:pPr>
        <w:numPr>
          <w:ilvl w:val="0"/>
          <w:numId w:val="141"/>
        </w:numPr>
        <w:spacing w:after="0" w:line="240" w:lineRule="atLeast"/>
        <w:ind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do kwoty 130</w:t>
      </w:r>
      <w:r w:rsidR="00052EAC">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000,00 zł - 85%,</w:t>
      </w:r>
    </w:p>
    <w:p w14:paraId="7F1D5C9F" w14:textId="0DB4D49E" w:rsidR="00786705" w:rsidRPr="00786705" w:rsidRDefault="00786705" w:rsidP="007511B6">
      <w:pPr>
        <w:numPr>
          <w:ilvl w:val="0"/>
          <w:numId w:val="141"/>
        </w:numPr>
        <w:spacing w:after="0" w:line="240" w:lineRule="atLeast"/>
        <w:ind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nadwyżka ponad kwotę 130</w:t>
      </w:r>
      <w:r w:rsidR="00052EAC">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000,00 zł do kwoty 200</w:t>
      </w:r>
      <w:r w:rsidR="00052EAC">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000,00 zł - 50%,</w:t>
      </w:r>
    </w:p>
    <w:p w14:paraId="24772DAF" w14:textId="67C84F3D" w:rsidR="00786705" w:rsidRPr="00786705" w:rsidRDefault="00786705" w:rsidP="007511B6">
      <w:pPr>
        <w:numPr>
          <w:ilvl w:val="0"/>
          <w:numId w:val="141"/>
        </w:numPr>
        <w:spacing w:after="0" w:line="240" w:lineRule="atLeast"/>
        <w:ind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nadwyżka ponad kwotę 200</w:t>
      </w:r>
      <w:r w:rsidR="00C95399">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000,00 zł do kwoty 230</w:t>
      </w:r>
      <w:r w:rsidR="00C95399">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000,00 zł - 30%,</w:t>
      </w:r>
    </w:p>
    <w:p w14:paraId="0B205809" w14:textId="099B6D88" w:rsidR="00786705" w:rsidRPr="00786705" w:rsidRDefault="00786705" w:rsidP="007511B6">
      <w:pPr>
        <w:numPr>
          <w:ilvl w:val="0"/>
          <w:numId w:val="141"/>
        </w:num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nadwyżka ponad kwotę 230</w:t>
      </w:r>
      <w:r w:rsidR="00C95399">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000,00 zł - 0%.</w:t>
      </w:r>
    </w:p>
    <w:p w14:paraId="72DE135A" w14:textId="744CCB13" w:rsidR="00786705" w:rsidRPr="00786705" w:rsidRDefault="00786705" w:rsidP="00786705">
      <w:pPr>
        <w:spacing w:after="120" w:line="240" w:lineRule="atLeast"/>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PFRON w 2023 r. wypłacił środki w wysokości 113</w:t>
      </w:r>
      <w:r w:rsidR="00C95399">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505</w:t>
      </w:r>
      <w:r w:rsidR="00C95399">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916,32 zł na rzecz 844 osób niepełnosprawnych.</w:t>
      </w:r>
    </w:p>
    <w:p w14:paraId="4C996BD7" w14:textId="2AEDA080" w:rsidR="00C95399" w:rsidRDefault="00C95399">
      <w:pPr>
        <w:rPr>
          <w:rFonts w:ascii="Lato" w:eastAsia="Calibri" w:hAnsi="Lato" w:cs="Calibri"/>
          <w:color w:val="000000"/>
          <w:sz w:val="20"/>
          <w:szCs w:val="20"/>
          <w:lang w:eastAsia="pl-PL"/>
        </w:rPr>
      </w:pPr>
    </w:p>
    <w:p w14:paraId="34CAF298" w14:textId="411780CD" w:rsidR="00786705" w:rsidRPr="00786705" w:rsidRDefault="00786705" w:rsidP="00786705">
      <w:pPr>
        <w:spacing w:after="120" w:line="240" w:lineRule="atLeast"/>
        <w:rPr>
          <w:rFonts w:ascii="Lato" w:eastAsia="Calibri" w:hAnsi="Lato" w:cs="Calibri"/>
          <w:b/>
          <w:bCs/>
          <w:color w:val="000000"/>
          <w:sz w:val="20"/>
          <w:szCs w:val="20"/>
          <w:lang w:eastAsia="pl-PL"/>
        </w:rPr>
      </w:pPr>
      <w:r w:rsidRPr="00786705">
        <w:rPr>
          <w:rFonts w:ascii="Lato" w:eastAsia="Calibri" w:hAnsi="Lato" w:cs="Calibri"/>
          <w:b/>
          <w:bCs/>
          <w:color w:val="000000"/>
          <w:sz w:val="20"/>
          <w:szCs w:val="20"/>
          <w:lang w:eastAsia="pl-PL"/>
        </w:rPr>
        <w:t>Wypożyczalnia technologii wspomagających dla osób z niepełnosprawnością</w:t>
      </w:r>
    </w:p>
    <w:p w14:paraId="68C982BD" w14:textId="68414513" w:rsidR="00786705" w:rsidRPr="00786705" w:rsidRDefault="00786705" w:rsidP="00786705">
      <w:p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Celem programu jest zapewnienie osobom z niepełnosprawnościami większej dostępności do sprzętu i</w:t>
      </w:r>
      <w:r w:rsidR="00C95399">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wysoko zaawansowanych rozwiązań technologicznych, dzięki którym będą mogły zwiększyć swoje szanse na niezależne życie i pełny udział we wszystkich sferach życia, na równi z innymi osobami.</w:t>
      </w:r>
    </w:p>
    <w:p w14:paraId="15A97E7B" w14:textId="77777777" w:rsidR="00786705" w:rsidRPr="00786705" w:rsidRDefault="00786705" w:rsidP="00786705">
      <w:p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Realizatorami programu są PFRON oraz Rządowa Agencja Rezerw Strategicznych (RARS) odpowiedzialna za usługi logistyczne.</w:t>
      </w:r>
    </w:p>
    <w:p w14:paraId="2265E4CA" w14:textId="77777777" w:rsidR="00786705" w:rsidRPr="00786705" w:rsidRDefault="00786705" w:rsidP="00786705">
      <w:p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Fundusz realizuje w szczególności obsługę wnioskodawców poprzez CIDON-y oraz OWiT-y, które świadczą usługi doboru, doradztwa i instruktażu w zakresie oferowanych technologii wspomagających.</w:t>
      </w:r>
    </w:p>
    <w:p w14:paraId="3A06E463" w14:textId="368862D9" w:rsidR="00786705" w:rsidRPr="00786705" w:rsidRDefault="00786705" w:rsidP="00786705">
      <w:p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Do zadań RARS należą m.in.: zawieranie umów wypożyczenia technologii wspomagających z osobami z</w:t>
      </w:r>
      <w:r w:rsidR="00C95399">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niepełnosprawnościami w imieniu Funduszu, zapewnienie usługi dostawy, serwisu, dostosowania i</w:t>
      </w:r>
      <w:r w:rsidR="00C95399">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skonfigurowania oraz przeprowadzenia podstawowego instruktażu obsługi technologii wspomagających.</w:t>
      </w:r>
    </w:p>
    <w:p w14:paraId="35747CFD" w14:textId="77777777" w:rsidR="00786705" w:rsidRPr="00786705" w:rsidRDefault="00786705" w:rsidP="00786705">
      <w:pPr>
        <w:spacing w:after="120" w:line="240" w:lineRule="atLeast"/>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Od 4 września 2023 r. w ramach wypożyczalni istnieje możliwość wypożyczenia czterech rodzajów technologii wspomagających:</w:t>
      </w:r>
    </w:p>
    <w:p w14:paraId="50EBB347" w14:textId="77777777" w:rsidR="00786705" w:rsidRPr="00786705" w:rsidRDefault="00786705" w:rsidP="007511B6">
      <w:pPr>
        <w:numPr>
          <w:ilvl w:val="2"/>
          <w:numId w:val="142"/>
        </w:numPr>
        <w:spacing w:after="0" w:line="240" w:lineRule="atLeast"/>
        <w:ind w:left="425"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technologie wspomagające dla osób z zaburzeniami wzroku, np. linijka Brajlowska, powiększalniki przenośne;</w:t>
      </w:r>
    </w:p>
    <w:p w14:paraId="7D497B90" w14:textId="77777777" w:rsidR="00786705" w:rsidRPr="00786705" w:rsidRDefault="00786705" w:rsidP="007511B6">
      <w:pPr>
        <w:numPr>
          <w:ilvl w:val="2"/>
          <w:numId w:val="142"/>
        </w:numPr>
        <w:spacing w:after="0" w:line="240" w:lineRule="atLeast"/>
        <w:ind w:left="425"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lastRenderedPageBreak/>
        <w:t xml:space="preserve">technologie wspomagające dla osób z zaburzeniami słuchu, np. urządzenia wspomagające słyszenie, systemy wspomagające słyszenie; </w:t>
      </w:r>
    </w:p>
    <w:p w14:paraId="07163C2D" w14:textId="77777777" w:rsidR="00786705" w:rsidRPr="00786705" w:rsidRDefault="00786705" w:rsidP="007511B6">
      <w:pPr>
        <w:numPr>
          <w:ilvl w:val="2"/>
          <w:numId w:val="142"/>
        </w:numPr>
        <w:spacing w:after="0" w:line="240" w:lineRule="atLeast"/>
        <w:ind w:left="425"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technologie wspomagające ogólne, np. koncentratory tlenu, łóżka rehabilitacyjne;</w:t>
      </w:r>
    </w:p>
    <w:p w14:paraId="7B0F3D5F" w14:textId="77777777" w:rsidR="00786705" w:rsidRPr="00786705" w:rsidRDefault="00786705" w:rsidP="007511B6">
      <w:pPr>
        <w:numPr>
          <w:ilvl w:val="2"/>
          <w:numId w:val="142"/>
        </w:numPr>
        <w:spacing w:after="120" w:line="240" w:lineRule="atLeast"/>
        <w:ind w:left="426"/>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technologie wspomagające komunikację alternatywną, np. oprogramowanie wspierające komunikację alternatywną, zestawy (tablet i telefon) wspierające komunikację alternatywną.</w:t>
      </w:r>
    </w:p>
    <w:p w14:paraId="12B25A1A" w14:textId="77777777" w:rsidR="00786705" w:rsidRPr="00786705" w:rsidRDefault="00786705" w:rsidP="00786705">
      <w:pPr>
        <w:spacing w:after="0" w:line="240" w:lineRule="auto"/>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Od 8 grudnia 2023 r. w wypożyczalni dostępne są również aparaty słuchowe.</w:t>
      </w:r>
    </w:p>
    <w:p w14:paraId="5F376332" w14:textId="77777777" w:rsidR="00786705" w:rsidRPr="00786705" w:rsidRDefault="00786705" w:rsidP="00C95399">
      <w:pPr>
        <w:spacing w:after="120" w:line="240" w:lineRule="auto"/>
        <w:rPr>
          <w:rFonts w:ascii="Lato" w:eastAsia="Calibri" w:hAnsi="Lato" w:cs="Calibri"/>
          <w:color w:val="000000"/>
          <w:sz w:val="20"/>
          <w:szCs w:val="20"/>
          <w:lang w:eastAsia="pl-PL"/>
        </w:rPr>
      </w:pPr>
    </w:p>
    <w:p w14:paraId="6AE56781" w14:textId="5BA0B81D" w:rsidR="00786705" w:rsidRPr="00786705" w:rsidRDefault="00786705" w:rsidP="00786705">
      <w:pPr>
        <w:spacing w:after="0" w:line="240" w:lineRule="auto"/>
        <w:rPr>
          <w:rFonts w:ascii="Lato" w:eastAsia="Calibri" w:hAnsi="Lato" w:cs="Calibri"/>
          <w:color w:val="000000"/>
          <w:sz w:val="18"/>
          <w:szCs w:val="18"/>
          <w:lang w:eastAsia="pl-PL"/>
        </w:rPr>
      </w:pPr>
      <w:r w:rsidRPr="00B6142D">
        <w:rPr>
          <w:rFonts w:ascii="Lato" w:eastAsia="Calibri" w:hAnsi="Lato" w:cs="Calibri"/>
          <w:b/>
          <w:bCs/>
          <w:color w:val="000000"/>
          <w:sz w:val="18"/>
          <w:szCs w:val="18"/>
          <w:lang w:eastAsia="pl-PL"/>
        </w:rPr>
        <w:t>Wykres</w:t>
      </w:r>
      <w:r w:rsidRPr="00786705">
        <w:rPr>
          <w:rFonts w:ascii="Lato" w:eastAsia="Calibri" w:hAnsi="Lato" w:cs="Calibri"/>
          <w:color w:val="000000"/>
          <w:sz w:val="18"/>
          <w:szCs w:val="18"/>
          <w:lang w:eastAsia="pl-PL"/>
        </w:rPr>
        <w:t>: posiadane technologie</w:t>
      </w:r>
      <w:r w:rsidR="00854456">
        <w:rPr>
          <w:rFonts w:ascii="Lato" w:eastAsia="Calibri" w:hAnsi="Lato" w:cs="Calibri"/>
          <w:color w:val="000000"/>
          <w:sz w:val="18"/>
          <w:szCs w:val="18"/>
          <w:lang w:eastAsia="pl-PL"/>
        </w:rPr>
        <w:t>.</w:t>
      </w:r>
    </w:p>
    <w:p w14:paraId="7DC0A0BE" w14:textId="77777777" w:rsidR="00786705" w:rsidRPr="00786705" w:rsidRDefault="00786705" w:rsidP="00786705">
      <w:pPr>
        <w:spacing w:after="0" w:line="240" w:lineRule="auto"/>
        <w:jc w:val="both"/>
        <w:rPr>
          <w:rFonts w:ascii="Calibri" w:eastAsia="Calibri" w:hAnsi="Calibri" w:cs="Calibri"/>
          <w:color w:val="000000"/>
          <w:sz w:val="24"/>
          <w:szCs w:val="24"/>
          <w:lang w:eastAsia="pl-PL"/>
        </w:rPr>
      </w:pPr>
      <w:r w:rsidRPr="00786705">
        <w:rPr>
          <w:rFonts w:ascii="Calibri" w:eastAsia="Calibri" w:hAnsi="Calibri" w:cs="Calibri"/>
          <w:noProof/>
          <w:color w:val="000000"/>
          <w:sz w:val="24"/>
          <w:szCs w:val="24"/>
          <w:lang w:eastAsia="pl-PL"/>
        </w:rPr>
        <w:drawing>
          <wp:inline distT="0" distB="0" distL="0" distR="0" wp14:anchorId="78B4CBDC" wp14:editId="6F4277E7">
            <wp:extent cx="4956048" cy="2740249"/>
            <wp:effectExtent l="0" t="0" r="0" b="3175"/>
            <wp:docPr id="19" name="Obraz 19" descr="wykres posiadane technologie: technologie ogólne 844, podnośniki 339, zaburzenia słuchu 8500, zaburzenia wzrok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wykres posiadane technologie: technologie ogólne 844, podnośniki 339, zaburzenia słuchu 8500, zaburzenia wzroku "/>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82250" cy="2754736"/>
                    </a:xfrm>
                    <a:prstGeom prst="rect">
                      <a:avLst/>
                    </a:prstGeom>
                    <a:noFill/>
                    <a:ln>
                      <a:noFill/>
                    </a:ln>
                  </pic:spPr>
                </pic:pic>
              </a:graphicData>
            </a:graphic>
          </wp:inline>
        </w:drawing>
      </w:r>
    </w:p>
    <w:p w14:paraId="61E393FB" w14:textId="3FC408E0" w:rsidR="00786705" w:rsidRPr="00C95399" w:rsidRDefault="00786705" w:rsidP="00854456">
      <w:pPr>
        <w:spacing w:after="0" w:line="240" w:lineRule="auto"/>
        <w:jc w:val="both"/>
        <w:rPr>
          <w:rFonts w:ascii="Lato" w:eastAsia="Calibri" w:hAnsi="Lato" w:cs="Calibri"/>
          <w:color w:val="000000"/>
          <w:sz w:val="16"/>
          <w:szCs w:val="16"/>
          <w:lang w:eastAsia="pl-PL"/>
        </w:rPr>
      </w:pPr>
      <w:r w:rsidRPr="00C95399">
        <w:rPr>
          <w:rFonts w:ascii="Lato" w:eastAsia="Calibri" w:hAnsi="Lato" w:cs="Calibri"/>
          <w:color w:val="000000"/>
          <w:sz w:val="16"/>
          <w:szCs w:val="16"/>
          <w:lang w:eastAsia="pl-PL"/>
        </w:rPr>
        <w:t>Źródło: opracowanie własne Państwowego Funduszu Rehabilitacji Osób Niepełnosprawnych</w:t>
      </w:r>
      <w:r w:rsidR="00854456">
        <w:rPr>
          <w:rFonts w:ascii="Lato" w:eastAsia="Calibri" w:hAnsi="Lato" w:cs="Calibri"/>
          <w:color w:val="000000"/>
          <w:sz w:val="16"/>
          <w:szCs w:val="16"/>
          <w:lang w:eastAsia="pl-PL"/>
        </w:rPr>
        <w:t>.</w:t>
      </w:r>
    </w:p>
    <w:p w14:paraId="72B0E0DE" w14:textId="77777777" w:rsidR="00786705" w:rsidRPr="00786705" w:rsidRDefault="00786705" w:rsidP="00786705">
      <w:pPr>
        <w:spacing w:after="0" w:line="240" w:lineRule="auto"/>
        <w:jc w:val="both"/>
        <w:rPr>
          <w:rFonts w:ascii="Calibri" w:eastAsia="Calibri" w:hAnsi="Calibri" w:cs="Calibri"/>
          <w:color w:val="000000"/>
          <w:sz w:val="24"/>
          <w:szCs w:val="24"/>
          <w:lang w:eastAsia="pl-PL"/>
        </w:rPr>
      </w:pPr>
    </w:p>
    <w:p w14:paraId="54B2614C" w14:textId="7933256A" w:rsidR="00C95399" w:rsidRPr="00786705" w:rsidRDefault="00C95399" w:rsidP="00C95399">
      <w:pPr>
        <w:spacing w:after="0" w:line="276" w:lineRule="auto"/>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W okresie od 4 września do 31 grudnia 2023 r. łącznie w systemie SOW zostało złożonych 795 wniosków.</w:t>
      </w:r>
    </w:p>
    <w:p w14:paraId="198B056F" w14:textId="5A4B94BF" w:rsidR="00C95399" w:rsidRDefault="00C95399">
      <w:pPr>
        <w:rPr>
          <w:rFonts w:ascii="Lato" w:eastAsia="Calibri" w:hAnsi="Lato" w:cs="Calibri"/>
          <w:color w:val="000000"/>
          <w:sz w:val="20"/>
          <w:szCs w:val="20"/>
          <w:lang w:eastAsia="pl-PL"/>
        </w:rPr>
      </w:pPr>
    </w:p>
    <w:p w14:paraId="055C296D" w14:textId="4D8AE9CA" w:rsidR="00786705" w:rsidRPr="00786705" w:rsidRDefault="00786705" w:rsidP="00786705">
      <w:pPr>
        <w:spacing w:after="0" w:line="240" w:lineRule="auto"/>
        <w:rPr>
          <w:rFonts w:ascii="Lato" w:eastAsia="Calibri" w:hAnsi="Lato" w:cs="Calibri"/>
          <w:color w:val="000000"/>
          <w:sz w:val="18"/>
          <w:szCs w:val="18"/>
          <w:lang w:eastAsia="pl-PL"/>
        </w:rPr>
      </w:pPr>
      <w:r w:rsidRPr="00B6142D">
        <w:rPr>
          <w:rFonts w:ascii="Lato" w:eastAsia="Calibri" w:hAnsi="Lato" w:cs="Calibri"/>
          <w:b/>
          <w:bCs/>
          <w:color w:val="000000"/>
          <w:sz w:val="18"/>
          <w:szCs w:val="18"/>
          <w:lang w:eastAsia="pl-PL"/>
        </w:rPr>
        <w:t>Wykres</w:t>
      </w:r>
      <w:r w:rsidRPr="00786705">
        <w:rPr>
          <w:rFonts w:ascii="Lato" w:eastAsia="Calibri" w:hAnsi="Lato" w:cs="Calibri"/>
          <w:color w:val="000000"/>
          <w:sz w:val="18"/>
          <w:szCs w:val="18"/>
          <w:lang w:eastAsia="pl-PL"/>
        </w:rPr>
        <w:t xml:space="preserve">: liczba </w:t>
      </w:r>
      <w:r w:rsidR="00854456">
        <w:rPr>
          <w:rFonts w:ascii="Lato" w:eastAsia="Calibri" w:hAnsi="Lato" w:cs="Calibri"/>
          <w:color w:val="000000"/>
          <w:sz w:val="18"/>
          <w:szCs w:val="18"/>
          <w:lang w:eastAsia="pl-PL"/>
        </w:rPr>
        <w:t>wypożyczeni.</w:t>
      </w:r>
    </w:p>
    <w:p w14:paraId="3BADF39E" w14:textId="77777777" w:rsidR="00786705" w:rsidRPr="00786705" w:rsidRDefault="00786705" w:rsidP="00786705">
      <w:pPr>
        <w:spacing w:after="0" w:line="240" w:lineRule="auto"/>
        <w:rPr>
          <w:rFonts w:ascii="Calibri" w:eastAsia="Calibri" w:hAnsi="Calibri" w:cs="Calibri"/>
          <w:color w:val="000000"/>
          <w:sz w:val="24"/>
          <w:szCs w:val="24"/>
          <w:lang w:eastAsia="pl-PL"/>
        </w:rPr>
      </w:pPr>
      <w:r w:rsidRPr="00786705">
        <w:rPr>
          <w:rFonts w:ascii="Calibri" w:eastAsia="Calibri" w:hAnsi="Calibri" w:cs="Calibri"/>
          <w:noProof/>
          <w:color w:val="000000"/>
          <w:sz w:val="24"/>
          <w:szCs w:val="24"/>
          <w:lang w:eastAsia="pl-PL"/>
        </w:rPr>
        <w:drawing>
          <wp:inline distT="0" distB="0" distL="0" distR="0" wp14:anchorId="0061AFA8" wp14:editId="412AC659">
            <wp:extent cx="4925568" cy="3013288"/>
            <wp:effectExtent l="0" t="0" r="8890" b="0"/>
            <wp:docPr id="18" name="Obraz 18" descr="Liczba wypożyczeń poszczególnych sprzętów. Najmniej wypożyczono drukarek brajlowskich - 3, linijek brajlowskich 6, programów do translacji Braila 3, najwięcej łóżek rehabilitacyjnych z materacem 254, zestawów wspierających komunikację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Liczba wypożyczeń poszczególnych sprzętów. Najmniej wypożyczono drukarek brajlowskich - 3, linijek brajlowskich 6, programów do translacji Braila 3, najwięcej łóżek rehabilitacyjnych z materacem 254, zestawów wspierających komunikację 13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80476" cy="3046879"/>
                    </a:xfrm>
                    <a:prstGeom prst="rect">
                      <a:avLst/>
                    </a:prstGeom>
                    <a:noFill/>
                    <a:ln>
                      <a:noFill/>
                    </a:ln>
                  </pic:spPr>
                </pic:pic>
              </a:graphicData>
            </a:graphic>
          </wp:inline>
        </w:drawing>
      </w:r>
    </w:p>
    <w:p w14:paraId="1B67D702" w14:textId="6537C1AC" w:rsidR="00786705" w:rsidRPr="00C95399" w:rsidRDefault="00786705" w:rsidP="00786705">
      <w:pPr>
        <w:spacing w:after="0" w:line="240" w:lineRule="auto"/>
        <w:rPr>
          <w:rFonts w:ascii="Lato" w:eastAsia="Calibri" w:hAnsi="Lato" w:cs="Calibri"/>
          <w:color w:val="000000"/>
          <w:sz w:val="16"/>
          <w:szCs w:val="16"/>
          <w:lang w:eastAsia="pl-PL"/>
        </w:rPr>
      </w:pPr>
      <w:r w:rsidRPr="00C95399">
        <w:rPr>
          <w:rFonts w:ascii="Lato" w:eastAsia="Calibri" w:hAnsi="Lato" w:cs="Calibri"/>
          <w:color w:val="000000"/>
          <w:sz w:val="16"/>
          <w:szCs w:val="16"/>
          <w:lang w:eastAsia="pl-PL"/>
        </w:rPr>
        <w:t>Źródło: opracowanie własne Państwowego Funduszu Rehabilitacji Osób Niepełnosprawnych</w:t>
      </w:r>
      <w:r w:rsidR="00854456">
        <w:rPr>
          <w:rFonts w:ascii="Lato" w:eastAsia="Calibri" w:hAnsi="Lato" w:cs="Calibri"/>
          <w:color w:val="000000"/>
          <w:sz w:val="16"/>
          <w:szCs w:val="16"/>
          <w:lang w:eastAsia="pl-PL"/>
        </w:rPr>
        <w:t>.</w:t>
      </w:r>
    </w:p>
    <w:p w14:paraId="79B01CB3" w14:textId="77777777" w:rsidR="00786705" w:rsidRPr="00C95399" w:rsidRDefault="00786705" w:rsidP="00786705">
      <w:pPr>
        <w:spacing w:after="120" w:line="240" w:lineRule="atLeast"/>
        <w:jc w:val="both"/>
        <w:rPr>
          <w:rFonts w:ascii="Lato" w:eastAsia="Calibri" w:hAnsi="Lato" w:cs="Calibri"/>
          <w:color w:val="000000"/>
          <w:sz w:val="16"/>
          <w:szCs w:val="16"/>
          <w:lang w:eastAsia="pl-PL"/>
        </w:rPr>
      </w:pPr>
    </w:p>
    <w:p w14:paraId="527B92AA" w14:textId="31627D69" w:rsidR="00786705" w:rsidRPr="00854456" w:rsidRDefault="00786705" w:rsidP="00786705">
      <w:p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 xml:space="preserve">PFRON w 2023 </w:t>
      </w:r>
      <w:r w:rsidR="00EA2A88">
        <w:rPr>
          <w:rFonts w:ascii="Lato" w:eastAsia="Calibri" w:hAnsi="Lato" w:cs="Calibri"/>
          <w:color w:val="000000"/>
          <w:sz w:val="20"/>
          <w:szCs w:val="20"/>
          <w:lang w:eastAsia="pl-PL"/>
        </w:rPr>
        <w:t>r.</w:t>
      </w:r>
      <w:r w:rsidR="003207C2">
        <w:rPr>
          <w:rFonts w:ascii="Lato" w:eastAsia="Calibri" w:hAnsi="Lato" w:cs="Calibri"/>
          <w:color w:val="000000"/>
          <w:sz w:val="20"/>
          <w:szCs w:val="20"/>
          <w:lang w:eastAsia="pl-PL"/>
        </w:rPr>
        <w:t xml:space="preserve"> </w:t>
      </w:r>
      <w:r w:rsidRPr="00786705">
        <w:rPr>
          <w:rFonts w:ascii="Lato" w:eastAsia="Calibri" w:hAnsi="Lato" w:cs="Calibri"/>
          <w:color w:val="000000"/>
          <w:sz w:val="20"/>
          <w:szCs w:val="20"/>
          <w:lang w:eastAsia="pl-PL"/>
        </w:rPr>
        <w:t>wypłacił środki w wysokości 579</w:t>
      </w:r>
      <w:r w:rsidR="00D34877">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152,69 zł na funkcjonowanie wypożyczalni.</w:t>
      </w:r>
      <w:r w:rsidR="00854456">
        <w:rPr>
          <w:rFonts w:ascii="Lato" w:eastAsia="Calibri" w:hAnsi="Lato" w:cs="Calibri"/>
          <w:color w:val="000000"/>
          <w:sz w:val="20"/>
          <w:szCs w:val="20"/>
          <w:lang w:eastAsia="pl-PL"/>
        </w:rPr>
        <w:br w:type="page"/>
      </w:r>
    </w:p>
    <w:p w14:paraId="69B6677C" w14:textId="77777777" w:rsidR="00786705" w:rsidRPr="00786705" w:rsidRDefault="00786705" w:rsidP="00786705">
      <w:pPr>
        <w:spacing w:after="120" w:line="240" w:lineRule="atLeast"/>
        <w:jc w:val="both"/>
        <w:rPr>
          <w:rFonts w:ascii="Lato" w:eastAsia="Calibri" w:hAnsi="Lato" w:cs="Times New Roman"/>
          <w:sz w:val="20"/>
          <w:szCs w:val="20"/>
          <w:u w:val="single"/>
          <w:lang w:eastAsia="pl-PL"/>
        </w:rPr>
      </w:pPr>
      <w:r w:rsidRPr="00786705">
        <w:rPr>
          <w:rFonts w:ascii="Lato" w:eastAsia="Calibri" w:hAnsi="Lato" w:cs="Times New Roman"/>
          <w:sz w:val="20"/>
          <w:szCs w:val="20"/>
          <w:u w:val="single"/>
          <w:lang w:eastAsia="pl-PL"/>
        </w:rPr>
        <w:lastRenderedPageBreak/>
        <w:t>Dostępna Przestrzeń Publiczna Moduły A, B, C</w:t>
      </w:r>
    </w:p>
    <w:p w14:paraId="15ACF730" w14:textId="77777777" w:rsidR="00786705" w:rsidRPr="00786705" w:rsidRDefault="00786705" w:rsidP="00854456">
      <w:pPr>
        <w:spacing w:after="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W ramach programu Dostępna Przestrzeń Publiczna realizowane były:</w:t>
      </w:r>
    </w:p>
    <w:p w14:paraId="27939892" w14:textId="2A4ECD95" w:rsidR="00786705" w:rsidRPr="00786705" w:rsidRDefault="00786705" w:rsidP="00854456">
      <w:pPr>
        <w:numPr>
          <w:ilvl w:val="0"/>
          <w:numId w:val="143"/>
        </w:numPr>
        <w:spacing w:after="0" w:line="240" w:lineRule="atLeast"/>
        <w:ind w:left="357"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Moduł A: likwidacja barier architektonicznych lub informacyjno-komunikacyjnych przez jednostki samorządu terytorialnego lub ich jednostki organizacyjne nie posiadające osobowości prawnej</w:t>
      </w:r>
      <w:r w:rsidR="00D34877">
        <w:rPr>
          <w:rFonts w:ascii="Lato" w:eastAsia="Calibri" w:hAnsi="Lato" w:cs="Calibri"/>
          <w:color w:val="000000"/>
          <w:sz w:val="20"/>
          <w:szCs w:val="20"/>
          <w:lang w:eastAsia="pl-PL"/>
        </w:rPr>
        <w:t>;</w:t>
      </w:r>
    </w:p>
    <w:p w14:paraId="6450F25A" w14:textId="06DF7548" w:rsidR="00786705" w:rsidRPr="00786705" w:rsidRDefault="00786705" w:rsidP="007511B6">
      <w:pPr>
        <w:numPr>
          <w:ilvl w:val="0"/>
          <w:numId w:val="143"/>
        </w:numPr>
        <w:spacing w:after="0" w:line="240" w:lineRule="atLeast"/>
        <w:ind w:left="357"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Moduł B: likwidacja barier architektonicznych lub informacyjno-komunikacyjnych przez kościoły lub inne związki wyznaniowe oraz ich osoby prawne</w:t>
      </w:r>
      <w:r w:rsidR="00D34877">
        <w:rPr>
          <w:rFonts w:ascii="Lato" w:eastAsia="Calibri" w:hAnsi="Lato" w:cs="Calibri"/>
          <w:color w:val="000000"/>
          <w:sz w:val="20"/>
          <w:szCs w:val="20"/>
          <w:lang w:eastAsia="pl-PL"/>
        </w:rPr>
        <w:t>;</w:t>
      </w:r>
    </w:p>
    <w:p w14:paraId="106E5452" w14:textId="77777777" w:rsidR="00786705" w:rsidRPr="00786705" w:rsidRDefault="00786705" w:rsidP="007511B6">
      <w:pPr>
        <w:numPr>
          <w:ilvl w:val="0"/>
          <w:numId w:val="143"/>
        </w:num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Moduł C: utworzenie dostępnych lub poprawa dostępności placów zabaw przez jednostki samorządu terytorialnego lub ich jednostki organizacyjne nie posiadające osobowości prawnej, kościoły lub inne związki wyznaniowe oraz ich osoby prawne, a także organizacje pozarządowe.</w:t>
      </w:r>
    </w:p>
    <w:p w14:paraId="73A5774C" w14:textId="77777777" w:rsidR="00786705" w:rsidRPr="00786705" w:rsidRDefault="00786705" w:rsidP="00854456">
      <w:pPr>
        <w:spacing w:after="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Dofinansowanie zostało przyznane:</w:t>
      </w:r>
    </w:p>
    <w:p w14:paraId="2DDE9094" w14:textId="03EBB3C7" w:rsidR="00786705" w:rsidRPr="00786705" w:rsidRDefault="00786705" w:rsidP="00854456">
      <w:pPr>
        <w:numPr>
          <w:ilvl w:val="0"/>
          <w:numId w:val="144"/>
        </w:numPr>
        <w:spacing w:after="0" w:line="240" w:lineRule="atLeast"/>
        <w:ind w:left="357"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w Module A - 516 wnioskodawcom na kwotę 100</w:t>
      </w:r>
      <w:r w:rsidR="00854456">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909</w:t>
      </w:r>
      <w:r w:rsidR="00854456">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 xml:space="preserve">963,68 zł, </w:t>
      </w:r>
    </w:p>
    <w:p w14:paraId="4E5D3BE1" w14:textId="13964DAF" w:rsidR="00786705" w:rsidRPr="00786705" w:rsidRDefault="00786705" w:rsidP="007511B6">
      <w:pPr>
        <w:numPr>
          <w:ilvl w:val="0"/>
          <w:numId w:val="144"/>
        </w:numPr>
        <w:spacing w:after="0" w:line="240" w:lineRule="atLeast"/>
        <w:ind w:left="357"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w Module B – 82 wnioskodawcom na kwotę 15</w:t>
      </w:r>
      <w:r w:rsidR="00854456">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327</w:t>
      </w:r>
      <w:r w:rsidR="00854456">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582,16 zł,</w:t>
      </w:r>
    </w:p>
    <w:p w14:paraId="69CF16D4" w14:textId="6D46E2AE" w:rsidR="00786705" w:rsidRPr="00786705" w:rsidRDefault="00786705" w:rsidP="007511B6">
      <w:pPr>
        <w:numPr>
          <w:ilvl w:val="0"/>
          <w:numId w:val="144"/>
        </w:numPr>
        <w:spacing w:after="120" w:line="240" w:lineRule="atLeast"/>
        <w:ind w:left="357" w:hanging="357"/>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w Module C – 120 wnioskodawcom na kwotę 44</w:t>
      </w:r>
      <w:r w:rsidR="00854456">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112</w:t>
      </w:r>
      <w:r w:rsidR="00854456">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663,14 zł.</w:t>
      </w:r>
    </w:p>
    <w:p w14:paraId="48ABB907" w14:textId="7C208753" w:rsidR="00D34877" w:rsidRDefault="00786705" w:rsidP="00786705">
      <w:p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Rada Nadzorcza PFRON w dniu 30 listopada 2023 r. zatwierdziła zmiany w programie. Rozszerzono m. in. krąg adresatów w module A oraz dodano moduł E dotyczący likwidacji barier architektonicznych lub informacyjno-komunikacyjnych w placówkach służących rehabilitacji społecznej lub zawodowej prowadzonych przez organizacje pozarządowe.</w:t>
      </w:r>
    </w:p>
    <w:p w14:paraId="06F465EE" w14:textId="53732DF0" w:rsidR="00D34877" w:rsidRDefault="00D34877">
      <w:pPr>
        <w:rPr>
          <w:rFonts w:ascii="Lato" w:eastAsia="Calibri" w:hAnsi="Lato" w:cs="Calibri"/>
          <w:color w:val="000000"/>
          <w:sz w:val="20"/>
          <w:szCs w:val="20"/>
          <w:lang w:eastAsia="pl-PL"/>
        </w:rPr>
      </w:pPr>
    </w:p>
    <w:p w14:paraId="5D30EAB6" w14:textId="77777777" w:rsidR="00786705" w:rsidRPr="00786705" w:rsidRDefault="00786705" w:rsidP="00786705">
      <w:pPr>
        <w:spacing w:after="120" w:line="240" w:lineRule="atLeast"/>
        <w:jc w:val="both"/>
        <w:rPr>
          <w:rFonts w:ascii="Lato" w:eastAsia="Calibri" w:hAnsi="Lato" w:cs="Times New Roman"/>
          <w:sz w:val="20"/>
          <w:szCs w:val="20"/>
          <w:u w:val="single"/>
          <w:lang w:eastAsia="pl-PL"/>
        </w:rPr>
      </w:pPr>
      <w:r w:rsidRPr="00786705">
        <w:rPr>
          <w:rFonts w:ascii="Lato" w:eastAsia="Calibri" w:hAnsi="Lato" w:cs="Times New Roman"/>
          <w:sz w:val="20"/>
          <w:szCs w:val="20"/>
          <w:u w:val="single"/>
          <w:lang w:eastAsia="pl-PL"/>
        </w:rPr>
        <w:t>Ośrodek Wsparcia Architektury Dostępnej (OWDA)</w:t>
      </w:r>
    </w:p>
    <w:p w14:paraId="38A93031" w14:textId="77777777" w:rsidR="00786705" w:rsidRPr="00786705" w:rsidRDefault="00786705" w:rsidP="00786705">
      <w:p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Państwowy Funduszu Rehabilitacji Osób Niepełnosprawnych zakończył realizację projektu „Ośrodek Wsparcia Architektury Dostępnej – kompleksowe usługi z zakresu dostępności architektonicznej dla podmiotów publicznych”. Projekt realizowany był we współpracy z Fundacją Aktywnej Rehabilitacji (lider) i ARQiteka Biurem Projektowym Marta Kulik.</w:t>
      </w:r>
    </w:p>
    <w:p w14:paraId="4DAAAD1A" w14:textId="77777777" w:rsidR="00786705" w:rsidRPr="00786705" w:rsidRDefault="00786705" w:rsidP="00786705">
      <w:p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Celem projektu było wsparcie podmiotów publicznych w zakresie poprawy dostępności architektonicznej budynków i ich otoczenia. Wsparcie to miało charakter doradczy. Podmioty publiczne zgłaszające się do projektu uzyskiwały diagnozę obecnego stanu dostępności oraz rekomendację zmian i rozwiązań służących jej zapewnieniu.</w:t>
      </w:r>
    </w:p>
    <w:p w14:paraId="27BFAE77" w14:textId="77777777" w:rsidR="00786705" w:rsidRPr="00786705" w:rsidRDefault="00786705" w:rsidP="00786705">
      <w:p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Łącznie ze wsparcia OWDA skorzystało 514 podmiotów publicznych i dotyczyło ono 563 obiektów.</w:t>
      </w:r>
    </w:p>
    <w:p w14:paraId="7F94D3E8" w14:textId="77777777" w:rsidR="00786705" w:rsidRPr="00786705" w:rsidRDefault="00786705" w:rsidP="00786705">
      <w:pPr>
        <w:spacing w:after="120" w:line="240" w:lineRule="atLeast"/>
        <w:jc w:val="both"/>
        <w:rPr>
          <w:rFonts w:ascii="Lato" w:eastAsia="Calibri" w:hAnsi="Lato" w:cs="Times New Roman"/>
          <w:sz w:val="20"/>
          <w:szCs w:val="20"/>
          <w:u w:val="single"/>
          <w:lang w:eastAsia="pl-PL"/>
        </w:rPr>
      </w:pPr>
    </w:p>
    <w:p w14:paraId="0B9272D4" w14:textId="68F708CA" w:rsidR="00786705" w:rsidRPr="00786705" w:rsidRDefault="00786705" w:rsidP="00786705">
      <w:pPr>
        <w:spacing w:after="120" w:line="240" w:lineRule="atLeast"/>
        <w:jc w:val="both"/>
        <w:rPr>
          <w:rFonts w:ascii="Lato" w:eastAsia="Calibri" w:hAnsi="Lato" w:cs="Times New Roman"/>
          <w:b/>
          <w:bCs/>
          <w:sz w:val="20"/>
          <w:szCs w:val="20"/>
          <w:lang w:eastAsia="pl-PL"/>
        </w:rPr>
      </w:pPr>
      <w:r w:rsidRPr="00786705">
        <w:rPr>
          <w:rFonts w:ascii="Lato" w:eastAsia="Calibri" w:hAnsi="Lato" w:cs="Times New Roman"/>
          <w:b/>
          <w:bCs/>
          <w:sz w:val="20"/>
          <w:szCs w:val="20"/>
          <w:lang w:eastAsia="pl-PL"/>
        </w:rPr>
        <w:t>Postępowanie skargowe na brak dostępności</w:t>
      </w:r>
    </w:p>
    <w:p w14:paraId="0C4BF920" w14:textId="5BD31C13" w:rsidR="00786705" w:rsidRPr="00786705" w:rsidRDefault="00786705" w:rsidP="00786705">
      <w:p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 xml:space="preserve">Od 2021 </w:t>
      </w:r>
      <w:r w:rsidR="003207C2">
        <w:rPr>
          <w:rFonts w:ascii="Lato" w:eastAsia="Calibri" w:hAnsi="Lato" w:cs="Calibri"/>
          <w:color w:val="000000"/>
          <w:sz w:val="20"/>
          <w:szCs w:val="20"/>
          <w:lang w:eastAsia="pl-PL"/>
        </w:rPr>
        <w:t xml:space="preserve">r. </w:t>
      </w:r>
      <w:r w:rsidRPr="00786705">
        <w:rPr>
          <w:rFonts w:ascii="Lato" w:eastAsia="Calibri" w:hAnsi="Lato" w:cs="Calibri"/>
          <w:color w:val="000000"/>
          <w:sz w:val="20"/>
          <w:szCs w:val="20"/>
          <w:lang w:eastAsia="pl-PL"/>
        </w:rPr>
        <w:t xml:space="preserve">Prezes Zarządu PFRON prowadzi postępowania ze skarg na brak dostępności. W 2023 </w:t>
      </w:r>
      <w:r w:rsidR="00D34877">
        <w:rPr>
          <w:rFonts w:ascii="Lato" w:eastAsia="Calibri" w:hAnsi="Lato" w:cs="Calibri"/>
          <w:color w:val="000000"/>
          <w:sz w:val="20"/>
          <w:szCs w:val="20"/>
          <w:lang w:eastAsia="pl-PL"/>
        </w:rPr>
        <w:t>r</w:t>
      </w:r>
      <w:r w:rsidR="00854456">
        <w:rPr>
          <w:rFonts w:ascii="Lato" w:eastAsia="Calibri" w:hAnsi="Lato" w:cs="Calibri"/>
          <w:color w:val="000000"/>
          <w:sz w:val="20"/>
          <w:szCs w:val="20"/>
          <w:lang w:eastAsia="pl-PL"/>
        </w:rPr>
        <w:t>.</w:t>
      </w:r>
      <w:r w:rsidR="003207C2">
        <w:rPr>
          <w:rFonts w:ascii="Lato" w:eastAsia="Calibri" w:hAnsi="Lato" w:cs="Calibri"/>
          <w:color w:val="000000"/>
          <w:sz w:val="20"/>
          <w:szCs w:val="20"/>
          <w:lang w:eastAsia="pl-PL"/>
        </w:rPr>
        <w:t xml:space="preserve"> </w:t>
      </w:r>
      <w:r w:rsidRPr="00786705">
        <w:rPr>
          <w:rFonts w:ascii="Lato" w:eastAsia="Calibri" w:hAnsi="Lato" w:cs="Calibri"/>
          <w:color w:val="000000"/>
          <w:sz w:val="20"/>
          <w:szCs w:val="20"/>
          <w:lang w:eastAsia="pl-PL"/>
        </w:rPr>
        <w:t xml:space="preserve">(stan na 31 grudnia 2023 </w:t>
      </w:r>
      <w:r w:rsidR="003207C2">
        <w:rPr>
          <w:rFonts w:ascii="Lato" w:eastAsia="Calibri" w:hAnsi="Lato" w:cs="Calibri"/>
          <w:color w:val="000000"/>
          <w:sz w:val="20"/>
          <w:szCs w:val="20"/>
          <w:lang w:eastAsia="pl-PL"/>
        </w:rPr>
        <w:t xml:space="preserve">r. </w:t>
      </w:r>
      <w:r w:rsidRPr="00786705">
        <w:rPr>
          <w:rFonts w:ascii="Lato" w:eastAsia="Calibri" w:hAnsi="Lato" w:cs="Calibri"/>
          <w:color w:val="000000"/>
          <w:sz w:val="20"/>
          <w:szCs w:val="20"/>
          <w:lang w:eastAsia="pl-PL"/>
        </w:rPr>
        <w:t>) wpłynęło 38 skarg, które skutkowały 16 wszczętymi postępowaniami.</w:t>
      </w:r>
    </w:p>
    <w:p w14:paraId="59A0E663" w14:textId="020B9163" w:rsidR="00786705" w:rsidRPr="00786705" w:rsidRDefault="00786705" w:rsidP="00786705">
      <w:p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W 2023 r</w:t>
      </w:r>
      <w:r w:rsidR="00706567">
        <w:rPr>
          <w:rFonts w:ascii="Lato" w:eastAsia="Calibri" w:hAnsi="Lato" w:cs="Calibri"/>
          <w:color w:val="000000"/>
          <w:sz w:val="20"/>
          <w:szCs w:val="20"/>
          <w:lang w:eastAsia="pl-PL"/>
        </w:rPr>
        <w:t>.</w:t>
      </w:r>
      <w:r w:rsidRPr="00786705">
        <w:rPr>
          <w:rFonts w:ascii="Lato" w:eastAsia="Calibri" w:hAnsi="Lato" w:cs="Calibri"/>
          <w:color w:val="000000"/>
          <w:sz w:val="20"/>
          <w:szCs w:val="20"/>
          <w:lang w:eastAsia="pl-PL"/>
        </w:rPr>
        <w:t xml:space="preserve"> wydano 5 nakazów zapewnienia dostępności. W tym 3 dotyczyły dostępności architektonicznej 2 pozostałe informacyjno-komunikacyjnej.</w:t>
      </w:r>
    </w:p>
    <w:p w14:paraId="0CB352CA" w14:textId="77777777" w:rsidR="00786705" w:rsidRPr="00786705" w:rsidRDefault="00786705" w:rsidP="00786705">
      <w:p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Decyzje nakazujące zapewnienie dostępności architektonicznej dotyczyły dostosowania budynku szkoły dla osoby poruszającej się na wózku inwalidzkim, budowy podjazdu na stacji kolejowej oraz budowy pasa ostrzegawczego na przystanku tramwajowym.</w:t>
      </w:r>
    </w:p>
    <w:p w14:paraId="567BB54C" w14:textId="77777777" w:rsidR="00786705" w:rsidRPr="00786705" w:rsidRDefault="00786705" w:rsidP="00786705">
      <w:p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Decyzje nakazujące zapewnienie dostępności informacyjno-komunikacyjnej dotyczyły zapewnienia usług tłumacza języka migowego w szpitalu oraz montażu sygnalizatorów akustycznych i wibracyjnych na przejściach dla pieszych wraz z wydłużeniem czasu wyświetlania światła zielonego na wybranych przejściach.</w:t>
      </w:r>
    </w:p>
    <w:p w14:paraId="62E6FB00" w14:textId="19FAF571" w:rsidR="00786705" w:rsidRPr="00786705" w:rsidRDefault="00786705" w:rsidP="00786705">
      <w:pPr>
        <w:spacing w:after="120" w:line="240" w:lineRule="atLeast"/>
        <w:jc w:val="both"/>
        <w:rPr>
          <w:rFonts w:ascii="Lato" w:eastAsia="Calibri" w:hAnsi="Lato" w:cs="Calibri"/>
          <w:color w:val="000000"/>
          <w:sz w:val="20"/>
          <w:szCs w:val="20"/>
          <w:lang w:eastAsia="pl-PL"/>
        </w:rPr>
      </w:pPr>
      <w:r w:rsidRPr="00786705">
        <w:rPr>
          <w:rFonts w:ascii="Lato" w:eastAsia="Calibri" w:hAnsi="Lato" w:cs="Calibri"/>
          <w:color w:val="000000"/>
          <w:sz w:val="20"/>
          <w:szCs w:val="20"/>
          <w:lang w:eastAsia="pl-PL"/>
        </w:rPr>
        <w:t xml:space="preserve">W 2023 </w:t>
      </w:r>
      <w:r w:rsidR="00EA2A88">
        <w:rPr>
          <w:rFonts w:ascii="Lato" w:eastAsia="Calibri" w:hAnsi="Lato" w:cs="Calibri"/>
          <w:color w:val="000000"/>
          <w:sz w:val="20"/>
          <w:szCs w:val="20"/>
          <w:lang w:eastAsia="pl-PL"/>
        </w:rPr>
        <w:t>r.</w:t>
      </w:r>
      <w:r w:rsidRPr="00786705">
        <w:rPr>
          <w:rFonts w:ascii="Lato" w:eastAsia="Calibri" w:hAnsi="Lato" w:cs="Calibri"/>
          <w:color w:val="000000"/>
          <w:sz w:val="20"/>
          <w:szCs w:val="20"/>
          <w:lang w:eastAsia="pl-PL"/>
        </w:rPr>
        <w:t xml:space="preserve"> potwierdzono wykonanie dwóch decyzji. Jedna dotyczyła dostępności architektonicznej</w:t>
      </w:r>
      <w:r w:rsidR="00D34877">
        <w:rPr>
          <w:rFonts w:ascii="Lato" w:eastAsia="Calibri" w:hAnsi="Lato" w:cs="Calibri"/>
          <w:color w:val="000000"/>
          <w:sz w:val="20"/>
          <w:szCs w:val="20"/>
          <w:lang w:eastAsia="pl-PL"/>
        </w:rPr>
        <w:t>,</w:t>
      </w:r>
      <w:r w:rsidRPr="00786705">
        <w:rPr>
          <w:rFonts w:ascii="Lato" w:eastAsia="Calibri" w:hAnsi="Lato" w:cs="Calibri"/>
          <w:color w:val="000000"/>
          <w:sz w:val="20"/>
          <w:szCs w:val="20"/>
          <w:lang w:eastAsia="pl-PL"/>
        </w:rPr>
        <w:t xml:space="preserve"> a</w:t>
      </w:r>
      <w:r w:rsidR="00D34877">
        <w:rPr>
          <w:rFonts w:ascii="Lato" w:eastAsia="Calibri" w:hAnsi="Lato" w:cs="Calibri"/>
          <w:color w:val="000000"/>
          <w:sz w:val="20"/>
          <w:szCs w:val="20"/>
          <w:lang w:eastAsia="pl-PL"/>
        </w:rPr>
        <w:t> </w:t>
      </w:r>
      <w:r w:rsidRPr="00786705">
        <w:rPr>
          <w:rFonts w:ascii="Lato" w:eastAsia="Calibri" w:hAnsi="Lato" w:cs="Calibri"/>
          <w:color w:val="000000"/>
          <w:sz w:val="20"/>
          <w:szCs w:val="20"/>
          <w:lang w:eastAsia="pl-PL"/>
        </w:rPr>
        <w:t>druga informacyjno-komunikacyjnej.</w:t>
      </w:r>
    </w:p>
    <w:p w14:paraId="52381966"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4D333532" w14:textId="68192976"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Dostosowanie jednostek penitencjarnych</w:t>
      </w:r>
    </w:p>
    <w:p w14:paraId="408CA285"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Służba Więzienna od szeregu lat realizuje zadania inwestycyjno-remontowe w celu dostosowania obiektów Służby Więziennej do potrzeb osób z niepełnosprawnościami. Pomimo barier </w:t>
      </w:r>
      <w:r w:rsidRPr="00786705">
        <w:rPr>
          <w:rFonts w:ascii="Lato" w:eastAsia="Times New Roman" w:hAnsi="Lato" w:cs="Times New Roman"/>
          <w:sz w:val="20"/>
          <w:szCs w:val="20"/>
          <w:lang w:eastAsia="pl-PL"/>
        </w:rPr>
        <w:lastRenderedPageBreak/>
        <w:t xml:space="preserve">architektonicznych w jednostkach penitencjarnych funkcjonują wyodrębnione cele dla osób niepełnosprawnych, w tym poruszających się na wózkach inwalidzkich. </w:t>
      </w:r>
    </w:p>
    <w:p w14:paraId="6E439C9C" w14:textId="77777777" w:rsidR="00786705" w:rsidRPr="00786705" w:rsidRDefault="00786705" w:rsidP="00706567">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Na dzień 28 lutego 2023 r. Służba Więzienna dysponowała:</w:t>
      </w:r>
    </w:p>
    <w:p w14:paraId="32DBF3C6" w14:textId="60F17D61" w:rsidR="00786705" w:rsidRPr="00786705" w:rsidRDefault="00786705" w:rsidP="00706567">
      <w:pPr>
        <w:spacing w:after="0" w:line="240" w:lineRule="atLeast"/>
        <w:ind w:left="426" w:hanging="284"/>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a)</w:t>
      </w:r>
      <w:r w:rsidRPr="00786705">
        <w:rPr>
          <w:rFonts w:ascii="Lato" w:eastAsia="Times New Roman" w:hAnsi="Lato" w:cs="Times New Roman"/>
          <w:sz w:val="20"/>
          <w:szCs w:val="20"/>
          <w:lang w:eastAsia="pl-PL"/>
        </w:rPr>
        <w:tab/>
        <w:t>104 celami mieszkalnymi dla osób poruszających się na wózkach inwalidzkich, w których można zakwaterować 312 osób, znajdującymi się w 63 jednostkach penitencjarnych</w:t>
      </w:r>
      <w:r w:rsidR="00D34877">
        <w:rPr>
          <w:rFonts w:ascii="Lato" w:eastAsia="Times New Roman" w:hAnsi="Lato" w:cs="Times New Roman"/>
          <w:sz w:val="20"/>
          <w:szCs w:val="20"/>
          <w:lang w:eastAsia="pl-PL"/>
        </w:rPr>
        <w:t>;</w:t>
      </w:r>
    </w:p>
    <w:p w14:paraId="3B23CA5F" w14:textId="77777777" w:rsidR="00786705" w:rsidRPr="00786705" w:rsidRDefault="00786705" w:rsidP="00706567">
      <w:pPr>
        <w:spacing w:after="0" w:line="240" w:lineRule="atLeast"/>
        <w:ind w:left="426" w:hanging="284"/>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b)</w:t>
      </w:r>
      <w:r w:rsidRPr="00786705">
        <w:rPr>
          <w:rFonts w:ascii="Lato" w:eastAsia="Times New Roman" w:hAnsi="Lato" w:cs="Times New Roman"/>
          <w:sz w:val="20"/>
          <w:szCs w:val="20"/>
          <w:lang w:eastAsia="pl-PL"/>
        </w:rPr>
        <w:tab/>
        <w:t xml:space="preserve">13 celami mieszkalnymi dla niepełnosprawnych fizycznie, w których można zakwaterować 47 osób, znajdującymi się w 10 aresztach śledczych i zakładach karnych. </w:t>
      </w:r>
    </w:p>
    <w:p w14:paraId="0A4B880D" w14:textId="5E35814C" w:rsidR="00D34877" w:rsidRDefault="00786705" w:rsidP="00706567">
      <w:pPr>
        <w:spacing w:before="120"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Każdorazowo w trakcie modernizacji podmiotów leczniczych funkcjonujących w jednostkach penitencjarnych uwzględniane są potrzeby dostosowania pomieszczeń szpitali, ambulatoriów i izb chorych, również dla potrzeb osób niepełnosprawnych, zgodnie z Rozporządzeniem Ministra Sprawiedliwości z dnia 5 lipca 2012 </w:t>
      </w:r>
      <w:r w:rsidR="003207C2">
        <w:rPr>
          <w:rFonts w:ascii="Lato" w:eastAsia="Times New Roman" w:hAnsi="Lato" w:cs="Times New Roman"/>
          <w:sz w:val="20"/>
          <w:szCs w:val="20"/>
          <w:lang w:eastAsia="pl-PL"/>
        </w:rPr>
        <w:t xml:space="preserve">r. </w:t>
      </w:r>
      <w:r w:rsidRPr="00786705">
        <w:rPr>
          <w:rFonts w:ascii="Lato" w:eastAsia="Times New Roman" w:hAnsi="Lato" w:cs="Times New Roman"/>
          <w:sz w:val="20"/>
          <w:szCs w:val="20"/>
          <w:lang w:eastAsia="pl-PL"/>
        </w:rPr>
        <w:t xml:space="preserve">w sprawie szczegółowych wymagań, jakim powinny odpowiadać pomieszczenia i urządzenia podmiotu leczniczego dla osób pozbawionych wolności (Dz. U. poz. 808 </w:t>
      </w:r>
      <w:r w:rsidR="00D34877">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 xml:space="preserve">z późn. zm.). </w:t>
      </w:r>
    </w:p>
    <w:p w14:paraId="45AE33D9" w14:textId="596CFCFD" w:rsidR="00D34877" w:rsidRDefault="00D34877">
      <w:pPr>
        <w:rPr>
          <w:rFonts w:ascii="Lato" w:eastAsia="Times New Roman" w:hAnsi="Lato" w:cs="Times New Roman"/>
          <w:sz w:val="20"/>
          <w:szCs w:val="20"/>
          <w:lang w:eastAsia="pl-PL"/>
        </w:rPr>
      </w:pPr>
    </w:p>
    <w:p w14:paraId="6EF6D2B8" w14:textId="4707F39C"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Inne działania ministerstw i urzędów</w:t>
      </w:r>
    </w:p>
    <w:p w14:paraId="0DFED661" w14:textId="1719711B"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Kancelaria Prezesa Rady Ministrów (KPRM)</w:t>
      </w:r>
    </w:p>
    <w:p w14:paraId="047312B2" w14:textId="26F95DAD"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projekcie „Procedury bez barier” zrealizowano 68 szkoleń dla 922 osób z zakresu dostępności zatrudnienia dla osób ze szczególnymi potrzebami i opracowano zalecenia dotyczące zatrudnienia tych osób. Zagadnienia podczas szkoleń obejmowały m.in. charakterystykę barier, jakich mogą doświadczać osoby ze szczególnymi potrzebami (z perspektywy pracownika i pracodawcy), omówienie zasad przygotowania stanowisk pracy z uwzględnieniem różnych potrzeb, przegląd dobrych praktyk z sektora publicznego i prywatnego, które są związane m.in. z tworzeniem procedur zatrudnieniowych przyjaznych dla osób ze szczególnymi potrzebami, omówienie metod planowania procesów, zmian w procedurach i</w:t>
      </w:r>
      <w:r w:rsidR="00D3487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innych działań, które zwiększają możliwość zatrudnienia osób ze szczególnymi potrzebami.</w:t>
      </w:r>
    </w:p>
    <w:p w14:paraId="4DA0E6C4"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W ramach materiałów szkoleniowych przygotowano podręcznik – kompendium wiedzy na temat zatrudnienia osób ze szczególnymi potrzebami. Udostępniono go również osobom, które nie brały udziału w projekcie (w Serwisie Służby Cywilnej). </w:t>
      </w:r>
    </w:p>
    <w:p w14:paraId="30C1DE92" w14:textId="77777777" w:rsidR="00786705" w:rsidRPr="00786705" w:rsidRDefault="00786705" w:rsidP="00706567">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ramach tego projektu przygotowano 3 kursy e-learningowe:</w:t>
      </w:r>
    </w:p>
    <w:p w14:paraId="18845A10" w14:textId="77777777" w:rsidR="00786705" w:rsidRPr="00786705" w:rsidRDefault="00786705" w:rsidP="00706567">
      <w:pPr>
        <w:numPr>
          <w:ilvl w:val="2"/>
          <w:numId w:val="146"/>
        </w:numPr>
        <w:spacing w:after="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Dostępność w zatrudnieniu oraz obsłudze klientów ze szczególnymi potrzebami,</w:t>
      </w:r>
    </w:p>
    <w:p w14:paraId="287FD52E" w14:textId="77777777" w:rsidR="00786705" w:rsidRPr="00786705" w:rsidRDefault="00786705" w:rsidP="007511B6">
      <w:pPr>
        <w:numPr>
          <w:ilvl w:val="2"/>
          <w:numId w:val="146"/>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Obsługa klienta ze szczególnymi potrzebami,</w:t>
      </w:r>
    </w:p>
    <w:p w14:paraId="4B22167C" w14:textId="77777777" w:rsidR="00786705" w:rsidRPr="00786705" w:rsidRDefault="00786705" w:rsidP="007511B6">
      <w:pPr>
        <w:numPr>
          <w:ilvl w:val="2"/>
          <w:numId w:val="146"/>
        </w:numPr>
        <w:spacing w:after="120" w:line="240" w:lineRule="atLeast"/>
        <w:ind w:left="426"/>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Zatrudnienie osób ze szczególnymi potrzebami.</w:t>
      </w:r>
    </w:p>
    <w:p w14:paraId="75C5658A" w14:textId="4AC27325" w:rsidR="00786705" w:rsidRPr="00786705" w:rsidRDefault="00786705" w:rsidP="00B6142D">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Dla kolejnych 90 urzędów zapewniono 7</w:t>
      </w:r>
      <w:r w:rsidR="00E51F0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200 godzin bezpośredniego wsparcia doradczego pod kątem dostępności obsługi klienta ze szczególnymi potrzebami. Dzięki temu wypracowano rekomendacje na</w:t>
      </w:r>
      <w:r w:rsidR="00E51F0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rzecz zwiększania dostępności urzędów. </w:t>
      </w:r>
    </w:p>
    <w:p w14:paraId="30D55ED0" w14:textId="54E4E035"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Realizacja projektu poprawiła dostępność usług dla klientów. Przygotowano i wdrożono wiele elementów, które tę dostępność zwiększą m.in. procedury obsługi klienta i procedury wnioskowania o dostępność, a</w:t>
      </w:r>
      <w:r w:rsidR="00E51F0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także plany działania na rzecz zapewniania poprawy dostępności. </w:t>
      </w:r>
    </w:p>
    <w:p w14:paraId="04A318D3" w14:textId="77777777" w:rsidR="00786705" w:rsidRPr="00786705" w:rsidRDefault="00786705" w:rsidP="00786705">
      <w:pPr>
        <w:spacing w:after="120" w:line="240" w:lineRule="atLeast"/>
        <w:ind w:firstLine="1"/>
        <w:jc w:val="both"/>
        <w:rPr>
          <w:rFonts w:ascii="Lato" w:eastAsia="Times New Roman" w:hAnsi="Lato" w:cs="Times New Roman"/>
          <w:sz w:val="20"/>
          <w:szCs w:val="20"/>
          <w:lang w:eastAsia="pl-PL"/>
        </w:rPr>
      </w:pPr>
    </w:p>
    <w:p w14:paraId="7FFC0029" w14:textId="4C557134" w:rsidR="00786705" w:rsidRPr="00786705" w:rsidRDefault="00786705" w:rsidP="00786705">
      <w:pPr>
        <w:spacing w:after="120" w:line="240" w:lineRule="atLeast"/>
        <w:ind w:firstLine="1"/>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Ministerstwo Rozwoju i Technologii (MRiT)</w:t>
      </w:r>
    </w:p>
    <w:p w14:paraId="019F16DD" w14:textId="3D4E75B0" w:rsidR="00786705" w:rsidRPr="00786705" w:rsidRDefault="00786705" w:rsidP="00706567">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Dnia 9 listopada 2023 r. zostało opublikowane rozporządzenie Ministra Rozwoju i Technologii z dnia 27</w:t>
      </w:r>
      <w:r w:rsidR="00E51F0D">
        <w:rPr>
          <w:rFonts w:ascii="Lato" w:eastAsia="Calibri" w:hAnsi="Lato" w:cs="Times New Roman"/>
          <w:sz w:val="20"/>
          <w:szCs w:val="20"/>
        </w:rPr>
        <w:t> </w:t>
      </w:r>
      <w:r w:rsidRPr="00786705">
        <w:rPr>
          <w:rFonts w:ascii="Lato" w:eastAsia="Calibri" w:hAnsi="Lato" w:cs="Times New Roman"/>
          <w:sz w:val="20"/>
          <w:szCs w:val="20"/>
        </w:rPr>
        <w:t>października 2023 r. zmieniające rozporządzenie w sprawie warunków technicznych, jakim powinny odpowiadać budynki i ich usytuowanie (Dz. U. poz. 2442), w którym wprowadzono między innymi następujące zmiany:</w:t>
      </w:r>
    </w:p>
    <w:p w14:paraId="4F3CDA66" w14:textId="77777777" w:rsidR="00786705" w:rsidRPr="00786705" w:rsidRDefault="00786705" w:rsidP="00706567">
      <w:pPr>
        <w:numPr>
          <w:ilvl w:val="0"/>
          <w:numId w:val="148"/>
        </w:numPr>
        <w:spacing w:after="0" w:line="240" w:lineRule="atLeast"/>
        <w:ind w:left="426" w:hanging="357"/>
        <w:jc w:val="both"/>
        <w:rPr>
          <w:rFonts w:ascii="Lato" w:eastAsia="Calibri" w:hAnsi="Lato" w:cs="Arial"/>
          <w:sz w:val="20"/>
          <w:szCs w:val="20"/>
        </w:rPr>
      </w:pPr>
      <w:r w:rsidRPr="00786705">
        <w:rPr>
          <w:rFonts w:ascii="Lato" w:eastAsia="Calibri" w:hAnsi="Lato" w:cs="Arial"/>
          <w:sz w:val="20"/>
          <w:szCs w:val="20"/>
        </w:rPr>
        <w:t>regulacje w zakresie pomieszczeń przeznaczonych do przewijania dorosłych osób ze szczególnymi potrzebami. Wskazano rodzaje budynków wraz z ich powierzchniami użytkowymi, w których zachodzi konieczność zaprojektowania pomieszczenia umożliwiającego przewinięcie dorosłej osoby ze szczególnymi potrzebami oraz sprecyzowano warunki, jakie powinno spełniać takie pomieszczenie. Zaznaczyć przy tym należy, że konieczność zapewnienia przedmiotowego pomieszczenia będzie dotyczyła wyłącznie budynków nowoprojektowanych;</w:t>
      </w:r>
    </w:p>
    <w:p w14:paraId="6C936B25" w14:textId="564BC07B" w:rsidR="00786705" w:rsidRDefault="00786705" w:rsidP="007511B6">
      <w:pPr>
        <w:numPr>
          <w:ilvl w:val="0"/>
          <w:numId w:val="148"/>
        </w:numPr>
        <w:spacing w:after="120" w:line="240" w:lineRule="atLeast"/>
        <w:ind w:left="426" w:hanging="357"/>
        <w:jc w:val="both"/>
        <w:rPr>
          <w:rFonts w:ascii="Lato" w:eastAsia="Calibri" w:hAnsi="Lato" w:cs="Arial"/>
          <w:sz w:val="20"/>
          <w:szCs w:val="20"/>
        </w:rPr>
      </w:pPr>
      <w:r w:rsidRPr="00786705">
        <w:rPr>
          <w:rFonts w:ascii="Lato" w:eastAsia="Calibri" w:hAnsi="Lato" w:cs="Arial"/>
          <w:sz w:val="20"/>
          <w:szCs w:val="20"/>
        </w:rPr>
        <w:lastRenderedPageBreak/>
        <w:t>nowe wymaganie – plac zabaw dla dzieci powinien być również dostępny dla osób ze szczególnymi potrzebami, co jest związane z potrzebą zapobiegania wykluczeniu tych osób. Dodatkowo w przypadku zespołu budynków wielorodzinnych, w którym jest więcej niż 20 mieszkań, będzie trzeba wykonać także miejsca rekreacyjne, dostępne dla osób ze szczególnymi potrzebami.</w:t>
      </w:r>
    </w:p>
    <w:p w14:paraId="1C72EB6B" w14:textId="77777777" w:rsidR="00786705" w:rsidRPr="00786705" w:rsidRDefault="00786705" w:rsidP="00786705">
      <w:pPr>
        <w:spacing w:after="120" w:line="240" w:lineRule="atLeast"/>
        <w:ind w:left="720"/>
        <w:contextualSpacing/>
        <w:jc w:val="both"/>
        <w:rPr>
          <w:rFonts w:ascii="Lato" w:eastAsia="Calibri" w:hAnsi="Lato" w:cs="Arial"/>
          <w:sz w:val="20"/>
          <w:szCs w:val="20"/>
        </w:rPr>
      </w:pPr>
    </w:p>
    <w:p w14:paraId="7FBE21A3" w14:textId="0605AC8B" w:rsidR="00786705" w:rsidRPr="00786705" w:rsidRDefault="00786705" w:rsidP="00706567">
      <w:pPr>
        <w:spacing w:after="0" w:line="240" w:lineRule="atLeast"/>
        <w:jc w:val="both"/>
        <w:rPr>
          <w:rFonts w:ascii="Lato" w:eastAsia="Calibri" w:hAnsi="Lato" w:cs="Arial"/>
          <w:sz w:val="20"/>
          <w:szCs w:val="20"/>
        </w:rPr>
      </w:pPr>
      <w:r w:rsidRPr="00786705">
        <w:rPr>
          <w:rFonts w:ascii="Lato" w:eastAsia="Calibri" w:hAnsi="Lato" w:cs="Arial"/>
          <w:sz w:val="20"/>
          <w:szCs w:val="20"/>
        </w:rPr>
        <w:t>W przyjętej nowelizacji ustawy o planowaniu i zagospodarowaniu przestrzennym (Dz. U. z 2023 r., poz. 1</w:t>
      </w:r>
      <w:r w:rsidR="00E51F0D">
        <w:rPr>
          <w:rFonts w:ascii="Lato" w:eastAsia="Calibri" w:hAnsi="Lato" w:cs="Arial"/>
          <w:sz w:val="20"/>
          <w:szCs w:val="20"/>
        </w:rPr>
        <w:t> </w:t>
      </w:r>
      <w:r w:rsidRPr="00786705">
        <w:rPr>
          <w:rFonts w:ascii="Lato" w:eastAsia="Calibri" w:hAnsi="Lato" w:cs="Arial"/>
          <w:sz w:val="20"/>
          <w:szCs w:val="20"/>
        </w:rPr>
        <w:t>688) wprowadzono następujące przepisy:</w:t>
      </w:r>
    </w:p>
    <w:p w14:paraId="3C1D6C24" w14:textId="77777777" w:rsidR="00786705" w:rsidRPr="00786705" w:rsidRDefault="00786705" w:rsidP="00706567">
      <w:pPr>
        <w:numPr>
          <w:ilvl w:val="0"/>
          <w:numId w:val="147"/>
        </w:numPr>
        <w:spacing w:after="0" w:line="240" w:lineRule="atLeast"/>
        <w:ind w:left="426" w:hanging="357"/>
        <w:contextualSpacing/>
        <w:jc w:val="both"/>
        <w:rPr>
          <w:rFonts w:ascii="Lato" w:eastAsia="Calibri" w:hAnsi="Lato" w:cs="Arial"/>
          <w:sz w:val="20"/>
          <w:szCs w:val="20"/>
        </w:rPr>
      </w:pPr>
      <w:r w:rsidRPr="00786705">
        <w:rPr>
          <w:rFonts w:ascii="Lato" w:eastAsia="Calibri" w:hAnsi="Lato" w:cs="Arial"/>
          <w:sz w:val="20"/>
          <w:szCs w:val="20"/>
        </w:rPr>
        <w:t>art. 8e ust. 4 „Partycypację społeczną prowadzi się:</w:t>
      </w:r>
    </w:p>
    <w:p w14:paraId="4FCA79B8" w14:textId="77777777" w:rsidR="00786705" w:rsidRPr="00786705" w:rsidRDefault="00786705" w:rsidP="00E37149">
      <w:pPr>
        <w:numPr>
          <w:ilvl w:val="0"/>
          <w:numId w:val="272"/>
        </w:numPr>
        <w:spacing w:after="0" w:line="240" w:lineRule="atLeast"/>
        <w:jc w:val="both"/>
        <w:rPr>
          <w:rFonts w:ascii="Lato" w:eastAsia="Calibri" w:hAnsi="Lato" w:cs="Arial"/>
          <w:sz w:val="20"/>
          <w:szCs w:val="20"/>
        </w:rPr>
      </w:pPr>
      <w:r w:rsidRPr="00786705">
        <w:rPr>
          <w:rFonts w:ascii="Lato" w:eastAsia="Calibri" w:hAnsi="Lato" w:cs="Arial"/>
          <w:sz w:val="20"/>
          <w:szCs w:val="20"/>
        </w:rPr>
        <w:t>w sposób umożliwiający aktywny udział interesariuszy, w tym osób ze szczególnymi potrzebami, o których mowa w ustawie o zapewnianiu dostępności,</w:t>
      </w:r>
    </w:p>
    <w:p w14:paraId="25AC5D1D" w14:textId="007995FE" w:rsidR="00786705" w:rsidRPr="00786705" w:rsidRDefault="00786705" w:rsidP="00E37149">
      <w:pPr>
        <w:numPr>
          <w:ilvl w:val="0"/>
          <w:numId w:val="272"/>
        </w:numPr>
        <w:spacing w:after="0" w:line="240" w:lineRule="atLeast"/>
        <w:jc w:val="both"/>
        <w:rPr>
          <w:rFonts w:ascii="Lato" w:eastAsia="Calibri" w:hAnsi="Lato" w:cs="Arial"/>
          <w:sz w:val="20"/>
          <w:szCs w:val="20"/>
        </w:rPr>
      </w:pPr>
      <w:r w:rsidRPr="00786705">
        <w:rPr>
          <w:rFonts w:ascii="Lato" w:eastAsia="Calibri" w:hAnsi="Lato" w:cs="Arial"/>
          <w:sz w:val="20"/>
          <w:szCs w:val="20"/>
        </w:rPr>
        <w:t>z poszanowaniem jawności i sprawności postępowania w sprawie sporządzania aktów planowania przestrzennego</w:t>
      </w:r>
      <w:r w:rsidR="00965227">
        <w:rPr>
          <w:rFonts w:ascii="Lato" w:eastAsia="Calibri" w:hAnsi="Lato" w:cs="Arial"/>
          <w:sz w:val="20"/>
          <w:szCs w:val="20"/>
        </w:rPr>
        <w:t>;</w:t>
      </w:r>
    </w:p>
    <w:p w14:paraId="607CF022" w14:textId="77777777" w:rsidR="00786705" w:rsidRPr="00E37149" w:rsidRDefault="00786705" w:rsidP="00E37149">
      <w:pPr>
        <w:pStyle w:val="Akapitzlist"/>
        <w:numPr>
          <w:ilvl w:val="0"/>
          <w:numId w:val="273"/>
        </w:numPr>
        <w:spacing w:line="240" w:lineRule="atLeast"/>
        <w:ind w:left="426"/>
        <w:rPr>
          <w:rFonts w:ascii="Lato" w:eastAsia="Calibri" w:hAnsi="Lato" w:cs="Arial"/>
          <w:sz w:val="20"/>
          <w:szCs w:val="20"/>
        </w:rPr>
      </w:pPr>
      <w:r w:rsidRPr="00E37149">
        <w:rPr>
          <w:rFonts w:ascii="Lato" w:eastAsia="Calibri" w:hAnsi="Lato" w:cs="Arial"/>
          <w:sz w:val="20"/>
          <w:szCs w:val="20"/>
        </w:rPr>
        <w:t>z użyciem opracowanych w niespecjalistycznym języku informacji o sporządzanych aktach planowania przestrzennego, w szczególności wyjaśniających konsekwencje sporządzanych aktów planowania przestrzennego”;</w:t>
      </w:r>
    </w:p>
    <w:p w14:paraId="341536F2" w14:textId="537BED84" w:rsidR="00786705" w:rsidRPr="00786705" w:rsidRDefault="00786705" w:rsidP="00E37149">
      <w:pPr>
        <w:numPr>
          <w:ilvl w:val="0"/>
          <w:numId w:val="273"/>
        </w:numPr>
        <w:spacing w:after="0" w:line="240" w:lineRule="atLeast"/>
        <w:ind w:left="426"/>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art. 8h ust. 3 „Sposoby, miejsca i terminy prowadzenia konsultacji społecznych ustala się w sposób zapewniający udział możliwie szerokiego grona interesariuszy, w szczególności organizując konsultacje społeczne</w:t>
      </w:r>
      <w:r w:rsidR="00965227">
        <w:rPr>
          <w:rFonts w:ascii="Lato" w:eastAsia="Calibri" w:hAnsi="Lato" w:cs="Times New Roman"/>
          <w:sz w:val="20"/>
          <w:szCs w:val="20"/>
          <w:lang w:eastAsia="pl-PL"/>
        </w:rPr>
        <w:t>;</w:t>
      </w:r>
    </w:p>
    <w:p w14:paraId="2CE9BFA7" w14:textId="21F935EC" w:rsidR="00786705" w:rsidRDefault="00786705" w:rsidP="00E37149">
      <w:pPr>
        <w:numPr>
          <w:ilvl w:val="0"/>
          <w:numId w:val="273"/>
        </w:numPr>
        <w:spacing w:after="0" w:line="240" w:lineRule="atLeast"/>
        <w:ind w:left="426"/>
        <w:jc w:val="both"/>
        <w:rPr>
          <w:rFonts w:ascii="Lato" w:eastAsia="Calibri" w:hAnsi="Lato" w:cs="Times New Roman"/>
          <w:sz w:val="20"/>
          <w:szCs w:val="20"/>
          <w:lang w:eastAsia="pl-PL"/>
        </w:rPr>
      </w:pPr>
      <w:r w:rsidRPr="00786705">
        <w:rPr>
          <w:rFonts w:ascii="Lato" w:eastAsia="Calibri" w:hAnsi="Lato" w:cs="Times New Roman"/>
          <w:sz w:val="20"/>
          <w:szCs w:val="20"/>
          <w:lang w:eastAsia="pl-PL"/>
        </w:rPr>
        <w:t>w miejscach przystosowanych do potrzeb osób ze szczególnymi potrzebami, o których mowa w</w:t>
      </w:r>
      <w:r w:rsidR="00965227">
        <w:rPr>
          <w:rFonts w:ascii="Lato" w:eastAsia="Calibri" w:hAnsi="Lato" w:cs="Times New Roman"/>
          <w:sz w:val="20"/>
          <w:szCs w:val="20"/>
          <w:lang w:eastAsia="pl-PL"/>
        </w:rPr>
        <w:t> </w:t>
      </w:r>
      <w:r w:rsidRPr="00786705">
        <w:rPr>
          <w:rFonts w:ascii="Lato" w:eastAsia="Calibri" w:hAnsi="Lato" w:cs="Times New Roman"/>
          <w:sz w:val="20"/>
          <w:szCs w:val="20"/>
          <w:lang w:eastAsia="pl-PL"/>
        </w:rPr>
        <w:t>ustawie o zapewnianiu dostępności, chyba że są przeprowadzane za pomocą środków porozumiewania się na odległość zgodnie z art. 8i ust. 6 pkt 2”.</w:t>
      </w:r>
    </w:p>
    <w:p w14:paraId="70965F05" w14:textId="77777777" w:rsidR="00965227" w:rsidRPr="00786705" w:rsidRDefault="00965227" w:rsidP="00965227">
      <w:pPr>
        <w:spacing w:after="0" w:line="240" w:lineRule="atLeast"/>
        <w:ind w:left="426"/>
        <w:jc w:val="both"/>
        <w:rPr>
          <w:rFonts w:ascii="Lato" w:eastAsia="Calibri" w:hAnsi="Lato" w:cs="Times New Roman"/>
          <w:sz w:val="20"/>
          <w:szCs w:val="20"/>
          <w:lang w:eastAsia="pl-PL"/>
        </w:rPr>
      </w:pPr>
    </w:p>
    <w:p w14:paraId="1E6A2610"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Zgodnie z ustawą z dnia 22 grudnia 2015 r. o Zintegrowanym Systemie Kwalifikacji (Dz. U. z 2020 r., poz. 226, z późn. zm.) rozpoczęto procedowanie wniosku firmy Certes Sp. z o.o. o ustanowienie kwalifikacji rynkowej „Badanie dostępności architektonicznej budynków”.</w:t>
      </w:r>
    </w:p>
    <w:p w14:paraId="6942F6B9" w14:textId="4ADF8CD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W dniu 26 stycznia 2023 </w:t>
      </w:r>
      <w:r w:rsidR="003207C2">
        <w:rPr>
          <w:rFonts w:ascii="Lato" w:eastAsia="Calibri" w:hAnsi="Lato" w:cs="Times New Roman"/>
          <w:sz w:val="20"/>
          <w:szCs w:val="20"/>
        </w:rPr>
        <w:t>r.</w:t>
      </w:r>
      <w:r w:rsidR="00823986">
        <w:rPr>
          <w:rFonts w:ascii="Lato" w:eastAsia="Calibri" w:hAnsi="Lato" w:cs="Times New Roman"/>
          <w:sz w:val="20"/>
          <w:szCs w:val="20"/>
        </w:rPr>
        <w:t xml:space="preserve"> </w:t>
      </w:r>
      <w:r w:rsidRPr="00786705">
        <w:rPr>
          <w:rFonts w:ascii="Lato" w:eastAsia="Calibri" w:hAnsi="Lato" w:cs="Times New Roman"/>
          <w:sz w:val="20"/>
          <w:szCs w:val="20"/>
        </w:rPr>
        <w:t>zorganizowano w Ministerstwie Rozwoju i Technologii wydarzenie, podczas którego wręczono statuetki i dyplomy laureatom II edycji konkursu „Lider dostępności priorytetowych branż”.</w:t>
      </w:r>
      <w:r w:rsidRPr="00786705">
        <w:rPr>
          <w:rFonts w:ascii="Lato" w:eastAsia="Calibri" w:hAnsi="Lato" w:cs="Times New Roman"/>
          <w:i/>
          <w:iCs/>
          <w:sz w:val="20"/>
          <w:szCs w:val="20"/>
        </w:rPr>
        <w:t xml:space="preserve"> </w:t>
      </w:r>
      <w:r w:rsidRPr="00786705">
        <w:rPr>
          <w:rFonts w:ascii="Lato" w:eastAsia="Calibri" w:hAnsi="Lato" w:cs="Times New Roman"/>
          <w:sz w:val="20"/>
          <w:szCs w:val="20"/>
        </w:rPr>
        <w:t>Konkurs jest elementem programu Dostępność Plus. Program ten to pierwsze tak kompleksowe ujęcie tematyki dostępności w Polsce. Jego celem jest zapewnienie swobodnego dostępu do dóbr, usług oraz możliwości udziału w życiu społecznym i publicznym osób ze szczególnymi potrzebami. Konkurs promuje wysokiej jakości, nowoczesne produkty i usługi oparte na idei projektowania uniwersalnego, określane mianem „produkt dostępny”. To produkt, dzięki któremu powstają między innymi urządzenia wspomagające osoby z niepełnosprawnościami w codziennym funkcjonowaniu. Poprawiają one komfort życia i pozwalają na możliwie jak największą samodzielność.</w:t>
      </w:r>
    </w:p>
    <w:p w14:paraId="48FFF8EA" w14:textId="135FE60D" w:rsidR="00786705" w:rsidRPr="00786705" w:rsidRDefault="00786705" w:rsidP="00786705">
      <w:pPr>
        <w:spacing w:after="120" w:line="240" w:lineRule="atLeast"/>
        <w:jc w:val="both"/>
        <w:rPr>
          <w:rFonts w:ascii="Lato" w:eastAsia="Calibri" w:hAnsi="Lato" w:cs="Arial"/>
          <w:sz w:val="20"/>
          <w:szCs w:val="20"/>
        </w:rPr>
      </w:pPr>
      <w:r w:rsidRPr="00786705">
        <w:rPr>
          <w:rFonts w:ascii="Lato" w:eastAsia="Calibri" w:hAnsi="Lato" w:cs="Arial"/>
          <w:sz w:val="20"/>
          <w:szCs w:val="20"/>
        </w:rPr>
        <w:t>Ogłoszono III edycję konkursu „Lider dostępności priorytetowych branż”, którego celem jest wyłonienie i</w:t>
      </w:r>
      <w:r w:rsidR="002B4134">
        <w:rPr>
          <w:rFonts w:ascii="Lato" w:eastAsia="Calibri" w:hAnsi="Lato" w:cs="Arial"/>
          <w:sz w:val="20"/>
          <w:szCs w:val="20"/>
        </w:rPr>
        <w:t> </w:t>
      </w:r>
      <w:r w:rsidRPr="00786705">
        <w:rPr>
          <w:rFonts w:ascii="Lato" w:eastAsia="Calibri" w:hAnsi="Lato" w:cs="Arial"/>
          <w:sz w:val="20"/>
          <w:szCs w:val="20"/>
        </w:rPr>
        <w:t>nagrodzenie najlepszych produktów i usług skierowanych do osób z niepełnosprawnościami lub wykluczonych społecznie. Wybrano 3 laureatów konkursu oraz przyznano 2 wyróżnienia.</w:t>
      </w:r>
    </w:p>
    <w:p w14:paraId="1EFCFD74" w14:textId="1962CC78" w:rsidR="00786705" w:rsidRPr="00786705" w:rsidRDefault="00786705" w:rsidP="00786705">
      <w:pPr>
        <w:spacing w:after="120" w:line="240" w:lineRule="atLeast"/>
        <w:jc w:val="both"/>
        <w:rPr>
          <w:rFonts w:ascii="Lato" w:eastAsia="Calibri" w:hAnsi="Lato" w:cs="Arial"/>
          <w:sz w:val="20"/>
          <w:szCs w:val="20"/>
        </w:rPr>
      </w:pPr>
      <w:r w:rsidRPr="00786705">
        <w:rPr>
          <w:rFonts w:ascii="Lato" w:eastAsia="Calibri" w:hAnsi="Lato" w:cs="Arial"/>
          <w:sz w:val="20"/>
          <w:szCs w:val="20"/>
        </w:rPr>
        <w:t xml:space="preserve">Zorganizowano 3 stoiska poświęcone dostępności na targach w Polsce: II Targi dostępności w dniach </w:t>
      </w:r>
      <w:r w:rsidR="002B4134">
        <w:rPr>
          <w:rFonts w:ascii="Lato" w:eastAsia="Calibri" w:hAnsi="Lato" w:cs="Arial"/>
          <w:sz w:val="20"/>
          <w:szCs w:val="20"/>
        </w:rPr>
        <w:br/>
      </w:r>
      <w:r w:rsidRPr="00786705">
        <w:rPr>
          <w:rFonts w:ascii="Lato" w:eastAsia="Calibri" w:hAnsi="Lato" w:cs="Arial"/>
          <w:sz w:val="20"/>
          <w:szCs w:val="20"/>
        </w:rPr>
        <w:t>6</w:t>
      </w:r>
      <w:r w:rsidR="00D45396">
        <w:rPr>
          <w:rFonts w:ascii="Lato" w:eastAsia="Calibri" w:hAnsi="Lato" w:cs="Arial"/>
          <w:sz w:val="20"/>
          <w:szCs w:val="20"/>
        </w:rPr>
        <w:t xml:space="preserve"> </w:t>
      </w:r>
      <w:r w:rsidRPr="00786705">
        <w:rPr>
          <w:rFonts w:ascii="Lato" w:eastAsia="Calibri" w:hAnsi="Lato" w:cs="Arial"/>
          <w:sz w:val="20"/>
          <w:szCs w:val="20"/>
        </w:rPr>
        <w:t xml:space="preserve">-7 czerwca 2023 </w:t>
      </w:r>
      <w:r w:rsidR="003207C2">
        <w:rPr>
          <w:rFonts w:ascii="Lato" w:eastAsia="Calibri" w:hAnsi="Lato" w:cs="Arial"/>
          <w:sz w:val="20"/>
          <w:szCs w:val="20"/>
        </w:rPr>
        <w:t>r.</w:t>
      </w:r>
      <w:r w:rsidRPr="00786705">
        <w:rPr>
          <w:rFonts w:ascii="Lato" w:eastAsia="Calibri" w:hAnsi="Lato" w:cs="Arial"/>
          <w:sz w:val="20"/>
          <w:szCs w:val="20"/>
        </w:rPr>
        <w:t xml:space="preserve">, Międzynarodowe Targi Rehabilitacji w dniach 27-29 września 2023 </w:t>
      </w:r>
      <w:r w:rsidR="003207C2">
        <w:rPr>
          <w:rFonts w:ascii="Lato" w:eastAsia="Calibri" w:hAnsi="Lato" w:cs="Arial"/>
          <w:sz w:val="20"/>
          <w:szCs w:val="20"/>
        </w:rPr>
        <w:t>r.</w:t>
      </w:r>
      <w:r w:rsidR="00823986">
        <w:rPr>
          <w:rFonts w:ascii="Lato" w:eastAsia="Calibri" w:hAnsi="Lato" w:cs="Arial"/>
          <w:sz w:val="20"/>
          <w:szCs w:val="20"/>
        </w:rPr>
        <w:t xml:space="preserve"> </w:t>
      </w:r>
      <w:r w:rsidRPr="00786705">
        <w:rPr>
          <w:rFonts w:ascii="Lato" w:eastAsia="Calibri" w:hAnsi="Lato" w:cs="Arial"/>
          <w:sz w:val="20"/>
          <w:szCs w:val="20"/>
        </w:rPr>
        <w:t xml:space="preserve">oraz Viva Seniorzy w dniach 29-30 września 2023 </w:t>
      </w:r>
      <w:r w:rsidR="003207C2">
        <w:rPr>
          <w:rFonts w:ascii="Lato" w:eastAsia="Calibri" w:hAnsi="Lato" w:cs="Arial"/>
          <w:sz w:val="20"/>
          <w:szCs w:val="20"/>
        </w:rPr>
        <w:t>r</w:t>
      </w:r>
      <w:r w:rsidRPr="00786705">
        <w:rPr>
          <w:rFonts w:ascii="Lato" w:eastAsia="Calibri" w:hAnsi="Lato" w:cs="Arial"/>
          <w:sz w:val="20"/>
          <w:szCs w:val="20"/>
        </w:rPr>
        <w:t>. Na stoisku poświęconym dostępności partnerami Ministerstwa Rozwoju i Technologii byli: Bank Gospodarstwa Krajowego, Polska Agencja Rozwoju Przedsiębiorczości oraz Fundacja Integracja.</w:t>
      </w:r>
    </w:p>
    <w:p w14:paraId="6A9419D0" w14:textId="1A0C18CB"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Arial"/>
          <w:sz w:val="20"/>
          <w:szCs w:val="20"/>
        </w:rPr>
        <w:t>Pracownicy Ministerstwa Rozwoju i Technologii przedstawiali najważniejsze zagadnienia związane z</w:t>
      </w:r>
      <w:r w:rsidR="002B4134">
        <w:rPr>
          <w:rFonts w:ascii="Lato" w:eastAsia="Calibri" w:hAnsi="Lato" w:cs="Arial"/>
          <w:sz w:val="20"/>
          <w:szCs w:val="20"/>
        </w:rPr>
        <w:t> </w:t>
      </w:r>
      <w:r w:rsidRPr="00786705">
        <w:rPr>
          <w:rFonts w:ascii="Lato" w:eastAsia="Calibri" w:hAnsi="Lato" w:cs="Arial"/>
          <w:sz w:val="20"/>
          <w:szCs w:val="20"/>
        </w:rPr>
        <w:t>Programem Dostępność Plus, pracownicy Banku Gospodarstwa Krajowego</w:t>
      </w:r>
      <w:r w:rsidRPr="00786705">
        <w:rPr>
          <w:rFonts w:ascii="Lato" w:eastAsia="Calibri" w:hAnsi="Lato" w:cs="Times New Roman"/>
          <w:sz w:val="20"/>
          <w:szCs w:val="20"/>
        </w:rPr>
        <w:t xml:space="preserve"> informowali o Funduszu dostępności, pracownicy Polskiej Agencji Rozwoju Przedsiębiorczości prezentowali ofertę dla branży sprzętu medycznego i rehabilitacyjnego, a pracownicy Fundacji Integracja przedstawiali swoje inicjatywy związane z dostępnością architektoniczną.</w:t>
      </w:r>
    </w:p>
    <w:p w14:paraId="4EAF3620" w14:textId="404978D2" w:rsidR="00226FEC" w:rsidRDefault="00226FEC">
      <w:pPr>
        <w:rPr>
          <w:rFonts w:ascii="Lato" w:eastAsia="Times New Roman" w:hAnsi="Lato" w:cs="Times New Roman"/>
          <w:sz w:val="20"/>
          <w:szCs w:val="20"/>
          <w:u w:val="single"/>
          <w:lang w:eastAsia="pl-PL"/>
        </w:rPr>
      </w:pPr>
      <w:r>
        <w:rPr>
          <w:rFonts w:ascii="Lato" w:eastAsia="Times New Roman" w:hAnsi="Lato" w:cs="Times New Roman"/>
          <w:sz w:val="20"/>
          <w:szCs w:val="20"/>
          <w:u w:val="single"/>
          <w:lang w:eastAsia="pl-PL"/>
        </w:rPr>
        <w:br w:type="page"/>
      </w:r>
    </w:p>
    <w:p w14:paraId="32BC433E" w14:textId="5DFB7131" w:rsidR="00786705" w:rsidRPr="00786705" w:rsidRDefault="00786705" w:rsidP="00786705">
      <w:pPr>
        <w:spacing w:after="120" w:line="240" w:lineRule="atLeast"/>
        <w:jc w:val="both"/>
        <w:rPr>
          <w:rFonts w:ascii="Lato" w:eastAsia="Times New Roman" w:hAnsi="Lato" w:cs="Times New Roman"/>
          <w:bCs/>
          <w:sz w:val="20"/>
          <w:szCs w:val="20"/>
          <w:u w:val="single"/>
          <w:lang w:eastAsia="pl-PL"/>
        </w:rPr>
      </w:pPr>
      <w:r w:rsidRPr="00786705">
        <w:rPr>
          <w:rFonts w:ascii="Lato" w:eastAsia="Times New Roman" w:hAnsi="Lato" w:cs="Times New Roman"/>
          <w:bCs/>
          <w:sz w:val="20"/>
          <w:szCs w:val="20"/>
          <w:u w:val="single"/>
          <w:lang w:eastAsia="pl-PL"/>
        </w:rPr>
        <w:lastRenderedPageBreak/>
        <w:t>Ministerstwo Infrastruktury (MI)</w:t>
      </w:r>
    </w:p>
    <w:p w14:paraId="7B6C5E49" w14:textId="11EF1F22" w:rsidR="00786705" w:rsidRPr="00786705" w:rsidRDefault="00786705" w:rsidP="00226FEC">
      <w:pPr>
        <w:autoSpaceDE w:val="0"/>
        <w:autoSpaceDN w:val="0"/>
        <w:adjustRightInd w:val="0"/>
        <w:spacing w:after="120" w:line="240" w:lineRule="atLeast"/>
        <w:jc w:val="both"/>
        <w:rPr>
          <w:rFonts w:ascii="Lato" w:eastAsia="Calibri" w:hAnsi="Lato" w:cs="Calibri"/>
          <w:sz w:val="20"/>
          <w:szCs w:val="20"/>
        </w:rPr>
      </w:pPr>
      <w:r w:rsidRPr="00786705">
        <w:rPr>
          <w:rFonts w:ascii="Lato" w:eastAsia="Calibri" w:hAnsi="Lato" w:cs="Calibri"/>
          <w:sz w:val="20"/>
          <w:szCs w:val="20"/>
        </w:rPr>
        <w:t xml:space="preserve">W 2023 </w:t>
      </w:r>
      <w:r w:rsidR="00EA2A88">
        <w:rPr>
          <w:rFonts w:ascii="Lato" w:eastAsia="Calibri" w:hAnsi="Lato" w:cs="Calibri"/>
          <w:sz w:val="20"/>
          <w:szCs w:val="20"/>
        </w:rPr>
        <w:t>r.</w:t>
      </w:r>
      <w:r w:rsidR="00823986">
        <w:rPr>
          <w:rFonts w:ascii="Lato" w:eastAsia="Calibri" w:hAnsi="Lato" w:cs="Calibri"/>
          <w:sz w:val="20"/>
          <w:szCs w:val="20"/>
        </w:rPr>
        <w:t xml:space="preserve"> </w:t>
      </w:r>
      <w:r w:rsidRPr="00786705">
        <w:rPr>
          <w:rFonts w:ascii="Lato" w:eastAsia="Calibri" w:hAnsi="Lato" w:cs="Calibri"/>
          <w:sz w:val="20"/>
          <w:szCs w:val="20"/>
        </w:rPr>
        <w:t>w zostały podpisane następujące rozporządzenia:</w:t>
      </w:r>
    </w:p>
    <w:p w14:paraId="076A22A4" w14:textId="77777777" w:rsidR="00786705" w:rsidRPr="00786705" w:rsidRDefault="00786705" w:rsidP="00226FEC">
      <w:pPr>
        <w:numPr>
          <w:ilvl w:val="0"/>
          <w:numId w:val="134"/>
        </w:numPr>
        <w:spacing w:before="120" w:after="0" w:line="240" w:lineRule="atLeast"/>
        <w:ind w:left="499" w:hanging="357"/>
        <w:contextualSpacing/>
        <w:jc w:val="both"/>
        <w:rPr>
          <w:rFonts w:ascii="Lato" w:eastAsia="Calibri" w:hAnsi="Lato" w:cs="Calibri"/>
          <w:bCs/>
          <w:i/>
          <w:iCs/>
          <w:sz w:val="20"/>
          <w:szCs w:val="20"/>
        </w:rPr>
      </w:pPr>
      <w:r w:rsidRPr="00786705">
        <w:rPr>
          <w:rFonts w:ascii="Lato" w:eastAsia="Calibri" w:hAnsi="Lato" w:cs="Calibri"/>
          <w:bCs/>
          <w:i/>
          <w:iCs/>
          <w:sz w:val="20"/>
          <w:szCs w:val="20"/>
        </w:rPr>
        <w:t xml:space="preserve">Rozporządzenie Ministra Infrastruktury z dnia 16 maja 2023 r. w sprawie warunków technicznych, jakim powinny odpowiadać obiekty budowlane metra i ich usytuowanie (Dz. U. poz. 1210). </w:t>
      </w:r>
    </w:p>
    <w:p w14:paraId="09AF7D7D" w14:textId="62E573EB" w:rsidR="00786705" w:rsidRPr="00786705" w:rsidRDefault="00786705" w:rsidP="00226FEC">
      <w:pPr>
        <w:spacing w:after="0" w:line="240" w:lineRule="atLeast"/>
        <w:ind w:left="502"/>
        <w:jc w:val="both"/>
        <w:rPr>
          <w:rFonts w:ascii="Lato" w:eastAsia="Calibri" w:hAnsi="Lato" w:cs="Calibri"/>
          <w:color w:val="000000"/>
          <w:sz w:val="20"/>
          <w:szCs w:val="20"/>
        </w:rPr>
      </w:pPr>
      <w:r w:rsidRPr="00786705">
        <w:rPr>
          <w:rFonts w:ascii="Lato" w:eastAsia="Calibri" w:hAnsi="Lato" w:cs="Calibri"/>
          <w:sz w:val="20"/>
          <w:szCs w:val="20"/>
        </w:rPr>
        <w:t>Rozporz</w:t>
      </w:r>
      <w:r w:rsidRPr="00786705">
        <w:rPr>
          <w:rFonts w:ascii="Lato" w:eastAsia="Calibri" w:hAnsi="Lato" w:cs="Calibri"/>
          <w:bCs/>
          <w:sz w:val="20"/>
          <w:szCs w:val="20"/>
        </w:rPr>
        <w:t>ą</w:t>
      </w:r>
      <w:r w:rsidRPr="00786705">
        <w:rPr>
          <w:rFonts w:ascii="Lato" w:eastAsia="Calibri" w:hAnsi="Lato" w:cs="Calibri"/>
          <w:sz w:val="20"/>
          <w:szCs w:val="20"/>
        </w:rPr>
        <w:t>dzenie</w:t>
      </w:r>
      <w:r w:rsidRPr="00786705">
        <w:rPr>
          <w:rFonts w:ascii="Lato" w:eastAsia="Calibri" w:hAnsi="Lato" w:cs="Calibri"/>
          <w:bCs/>
          <w:sz w:val="20"/>
          <w:szCs w:val="20"/>
        </w:rPr>
        <w:t xml:space="preserve"> w odniesieniu do obiektów budowlanych metra, m.in. przez </w:t>
      </w:r>
      <w:r w:rsidRPr="00786705">
        <w:rPr>
          <w:rFonts w:ascii="Lato" w:eastAsia="Calibri" w:hAnsi="Lato" w:cs="Calibri"/>
          <w:sz w:val="20"/>
          <w:szCs w:val="20"/>
        </w:rPr>
        <w:t>wprowadzenie regulacji w zakresie budowy, w szczególności wyznaczenie standardów i procedur oznakowania stref niebezpiecznych, pozwala zapewnić w sposób właściwy bezpieczeństwo osób niepełnosprawnych i osób o ograniczonej możliwości poruszania się w rozumieniu rozporządzenia Komisji (UE) nr 1300/2014 z dnia 18 listopada 2014 r. w sprawie technicznych specyfikacji interoperacyjności odnoszących się do dostępności systemu kolei Unii dla osób niepełnosprawnych i osób o ograniczonej możliwości poruszania się (Dz. Urz. UE L 356 z 12.12.2014, str. 110, z późn. zm.) oraz osób ze szczególnymi potrzebami.</w:t>
      </w:r>
      <w:r w:rsidR="00226FEC">
        <w:rPr>
          <w:rFonts w:ascii="Lato" w:eastAsia="Calibri" w:hAnsi="Lato" w:cs="Calibri"/>
          <w:sz w:val="20"/>
          <w:szCs w:val="20"/>
        </w:rPr>
        <w:t xml:space="preserve"> </w:t>
      </w:r>
      <w:r w:rsidRPr="00786705">
        <w:rPr>
          <w:rFonts w:ascii="Lato" w:eastAsia="Calibri" w:hAnsi="Lato" w:cs="Calibri"/>
          <w:color w:val="000000"/>
          <w:sz w:val="20"/>
          <w:szCs w:val="20"/>
        </w:rPr>
        <w:t>Rozporządzenie to zawiera przepisy, w których m.in. jest mowa, że:</w:t>
      </w:r>
    </w:p>
    <w:p w14:paraId="2C6DD93C" w14:textId="77777777" w:rsidR="00786705" w:rsidRPr="00786705" w:rsidRDefault="00786705" w:rsidP="00226FEC">
      <w:pPr>
        <w:spacing w:after="0" w:line="240" w:lineRule="atLeast"/>
        <w:ind w:left="786" w:hanging="284"/>
        <w:jc w:val="both"/>
        <w:rPr>
          <w:rFonts w:ascii="Lato" w:eastAsia="Calibri" w:hAnsi="Lato" w:cs="Calibri"/>
          <w:color w:val="000000"/>
          <w:sz w:val="20"/>
          <w:szCs w:val="20"/>
        </w:rPr>
      </w:pPr>
      <w:r w:rsidRPr="00786705">
        <w:rPr>
          <w:rFonts w:ascii="Lato" w:eastAsia="Calibri" w:hAnsi="Lato" w:cs="Calibri"/>
          <w:color w:val="000000"/>
          <w:sz w:val="20"/>
          <w:szCs w:val="20"/>
        </w:rPr>
        <w:t>1) stacje metra projektuje się i buduje w sposób zapewniający dostosowanie ich do potrzeb osób niepełnosprawnych i osób o ograniczonej możliwości poruszania się oraz osób ze szczególnymi potrzebami;</w:t>
      </w:r>
    </w:p>
    <w:p w14:paraId="0D33AED0" w14:textId="77777777" w:rsidR="00786705" w:rsidRPr="00786705" w:rsidRDefault="00786705" w:rsidP="00003114">
      <w:pPr>
        <w:spacing w:after="0" w:line="240" w:lineRule="atLeast"/>
        <w:ind w:left="786" w:hanging="284"/>
        <w:jc w:val="both"/>
        <w:rPr>
          <w:rFonts w:ascii="Lato" w:eastAsia="Calibri" w:hAnsi="Lato" w:cs="Calibri"/>
          <w:sz w:val="20"/>
          <w:szCs w:val="20"/>
        </w:rPr>
      </w:pPr>
      <w:r w:rsidRPr="00786705">
        <w:rPr>
          <w:rFonts w:ascii="Lato" w:eastAsia="Calibri" w:hAnsi="Lato" w:cs="Calibri"/>
          <w:color w:val="000000"/>
          <w:sz w:val="20"/>
          <w:szCs w:val="20"/>
        </w:rPr>
        <w:t xml:space="preserve">2) </w:t>
      </w:r>
      <w:r w:rsidRPr="00786705">
        <w:rPr>
          <w:rFonts w:ascii="Lato" w:eastAsia="Calibri" w:hAnsi="Lato" w:cs="Calibri"/>
          <w:sz w:val="20"/>
          <w:szCs w:val="20"/>
        </w:rPr>
        <w:t>stacje metra wyposaża się w system informacji wizualnej, głosowej i dotykowej, w tym oznaczenia w alfabecie Braille’a;</w:t>
      </w:r>
    </w:p>
    <w:p w14:paraId="12C61724" w14:textId="77777777" w:rsidR="00786705" w:rsidRPr="00786705" w:rsidRDefault="00786705" w:rsidP="00003114">
      <w:pPr>
        <w:suppressAutoHyphens/>
        <w:autoSpaceDE w:val="0"/>
        <w:autoSpaceDN w:val="0"/>
        <w:adjustRightInd w:val="0"/>
        <w:spacing w:after="0" w:line="240" w:lineRule="atLeast"/>
        <w:ind w:left="644" w:hanging="142"/>
        <w:jc w:val="both"/>
        <w:rPr>
          <w:rFonts w:ascii="Lato" w:eastAsia="Times New Roman" w:hAnsi="Lato" w:cs="Calibri"/>
          <w:bCs/>
          <w:sz w:val="20"/>
          <w:szCs w:val="20"/>
          <w:lang w:eastAsia="pl-PL"/>
        </w:rPr>
      </w:pPr>
      <w:r w:rsidRPr="00786705">
        <w:rPr>
          <w:rFonts w:ascii="Lato" w:eastAsia="Times New Roman" w:hAnsi="Lato" w:cs="Calibri"/>
          <w:bCs/>
          <w:sz w:val="20"/>
          <w:szCs w:val="20"/>
          <w:lang w:eastAsia="pl-PL"/>
        </w:rPr>
        <w:t xml:space="preserve">3) </w:t>
      </w:r>
      <w:r w:rsidRPr="00786705">
        <w:rPr>
          <w:rFonts w:ascii="Lato" w:eastAsia="Times New Roman" w:hAnsi="Lato" w:cs="Calibri"/>
          <w:bCs/>
          <w:color w:val="000000"/>
          <w:sz w:val="20"/>
          <w:szCs w:val="20"/>
          <w:lang w:eastAsia="pl-PL"/>
        </w:rPr>
        <w:t>na stacji metra</w:t>
      </w:r>
      <w:r w:rsidRPr="00786705">
        <w:rPr>
          <w:rFonts w:ascii="Lato" w:eastAsia="Times New Roman" w:hAnsi="Lato" w:cs="Calibri"/>
          <w:bCs/>
          <w:sz w:val="20"/>
          <w:szCs w:val="20"/>
          <w:lang w:eastAsia="pl-PL"/>
        </w:rPr>
        <w:t xml:space="preserve"> zapewnia się co najmniej jedną trasę wolną od przeszkód łączącą wejścia i wyjścia, dostępne dla osób niepełnosprawnych i osób o ograniczonej możliwości poruszania się oraz osób ze szczególnymi potrzebami, z peronami pasażerskimi. Długość trasy wolnej od przeszkód powinna być możliwie najkrótsza. Trasa wolna od przeszkód może zawierać pochylnie lub dźwigi osobowe, jeżeli są one przystosowane do obsługi osób niepełnosprawnych i osób o ograniczonej możliwości poruszania się oraz osób ze szczególnymi potrzebami. Na całej długości trasy wolnej od przeszkód powinna przebiegać ścieżka dotykowa, z określonym w rozporządzeniu wzorem elementu, zmiany kierunku, skrzyżowania i zakończenia ścieżki. Jeżeli w przebiegu trasy wolnej od przeszkód prowadzącej na peron pasażerski w zasięgu ręki znajdują się poręcze lub ściany, na tylnej części poręczy lub na ścianie powinny być umieszczone informacje dotyczące numer peronu lub oznaczenie kierunku w alfabecie Braille’a lub pismem wypukłym. Jedynymi dozwolonymi piktogramami rozpoznawanymi dotykiem są liczby i strzałki;</w:t>
      </w:r>
    </w:p>
    <w:p w14:paraId="54726EAF" w14:textId="04A749A4" w:rsidR="00786705" w:rsidRPr="00786705" w:rsidRDefault="00786705" w:rsidP="00226FEC">
      <w:pPr>
        <w:suppressAutoHyphens/>
        <w:autoSpaceDE w:val="0"/>
        <w:autoSpaceDN w:val="0"/>
        <w:adjustRightInd w:val="0"/>
        <w:spacing w:after="120" w:line="240" w:lineRule="atLeast"/>
        <w:ind w:left="647" w:hanging="142"/>
        <w:jc w:val="both"/>
        <w:rPr>
          <w:rFonts w:ascii="Lato" w:eastAsia="Times New Roman" w:hAnsi="Lato" w:cs="Calibri"/>
          <w:bCs/>
          <w:sz w:val="20"/>
          <w:szCs w:val="20"/>
          <w:lang w:eastAsia="pl-PL"/>
        </w:rPr>
      </w:pPr>
      <w:r w:rsidRPr="00786705">
        <w:rPr>
          <w:rFonts w:ascii="Lato" w:eastAsia="Times New Roman" w:hAnsi="Lato" w:cs="Calibri"/>
          <w:bCs/>
          <w:color w:val="000000"/>
          <w:sz w:val="20"/>
          <w:szCs w:val="20"/>
          <w:lang w:eastAsia="pl-PL"/>
        </w:rPr>
        <w:t xml:space="preserve">4) </w:t>
      </w:r>
      <w:r w:rsidRPr="00786705">
        <w:rPr>
          <w:rFonts w:ascii="Lato" w:eastAsia="Times New Roman" w:hAnsi="Lato" w:cs="Calibri"/>
          <w:bCs/>
          <w:sz w:val="20"/>
          <w:szCs w:val="20"/>
          <w:lang w:eastAsia="pl-PL"/>
        </w:rPr>
        <w:t>na stacji metra powinna znajdować się co najmniej jedna ogólnodostępna toaleta, przystosowana do potrzeb osób niepełnosprawnych i osób o ograniczonej możliwości poruszania się oraz osób ze</w:t>
      </w:r>
      <w:r w:rsidR="00493112">
        <w:rPr>
          <w:rFonts w:ascii="Lato" w:eastAsia="Times New Roman" w:hAnsi="Lato" w:cs="Calibri"/>
          <w:bCs/>
          <w:sz w:val="20"/>
          <w:szCs w:val="20"/>
          <w:lang w:eastAsia="pl-PL"/>
        </w:rPr>
        <w:t> </w:t>
      </w:r>
      <w:r w:rsidRPr="00786705">
        <w:rPr>
          <w:rFonts w:ascii="Lato" w:eastAsia="Times New Roman" w:hAnsi="Lato" w:cs="Calibri"/>
          <w:bCs/>
          <w:sz w:val="20"/>
          <w:szCs w:val="20"/>
          <w:lang w:eastAsia="pl-PL"/>
        </w:rPr>
        <w:t>szczególnymi potrzebami, wyposażona w urządzenia zapewniające możliwość łączności z</w:t>
      </w:r>
      <w:r w:rsidR="00493112">
        <w:rPr>
          <w:rFonts w:ascii="Lato" w:eastAsia="Times New Roman" w:hAnsi="Lato" w:cs="Calibri"/>
          <w:bCs/>
          <w:sz w:val="20"/>
          <w:szCs w:val="20"/>
          <w:lang w:eastAsia="pl-PL"/>
        </w:rPr>
        <w:t> </w:t>
      </w:r>
      <w:r w:rsidRPr="00786705">
        <w:rPr>
          <w:rFonts w:ascii="Lato" w:eastAsia="Times New Roman" w:hAnsi="Lato" w:cs="Calibri"/>
          <w:bCs/>
          <w:sz w:val="20"/>
          <w:szCs w:val="20"/>
          <w:lang w:eastAsia="pl-PL"/>
        </w:rPr>
        <w:t xml:space="preserve">obsługą metra. </w:t>
      </w:r>
    </w:p>
    <w:p w14:paraId="450D08AA" w14:textId="091CE977" w:rsidR="00786705" w:rsidRPr="00786705" w:rsidRDefault="00786705" w:rsidP="00226FEC">
      <w:pPr>
        <w:numPr>
          <w:ilvl w:val="0"/>
          <w:numId w:val="134"/>
        </w:numPr>
        <w:suppressAutoHyphens/>
        <w:autoSpaceDE w:val="0"/>
        <w:autoSpaceDN w:val="0"/>
        <w:adjustRightInd w:val="0"/>
        <w:spacing w:after="0" w:line="240" w:lineRule="atLeast"/>
        <w:ind w:left="499" w:hanging="357"/>
        <w:jc w:val="both"/>
        <w:rPr>
          <w:rFonts w:ascii="Lato" w:eastAsia="Times New Roman" w:hAnsi="Lato" w:cs="Calibri"/>
          <w:bCs/>
          <w:sz w:val="20"/>
          <w:szCs w:val="20"/>
          <w:lang w:eastAsia="pl-PL"/>
        </w:rPr>
      </w:pPr>
      <w:r w:rsidRPr="00786705">
        <w:rPr>
          <w:rFonts w:ascii="Lato" w:eastAsia="Times New Roman" w:hAnsi="Lato" w:cs="Calibri"/>
          <w:i/>
          <w:iCs/>
          <w:sz w:val="20"/>
          <w:szCs w:val="20"/>
          <w:lang w:eastAsia="pl-PL"/>
        </w:rPr>
        <w:t>Rozporządzeniem Ministra Infrastruktury z dnia 2 sierpnia 2023 r. zmieniającym rozporządzenie w</w:t>
      </w:r>
      <w:r w:rsidR="002B4134">
        <w:rPr>
          <w:rFonts w:ascii="Lato" w:eastAsia="Times New Roman" w:hAnsi="Lato" w:cs="Calibri"/>
          <w:i/>
          <w:iCs/>
          <w:sz w:val="20"/>
          <w:szCs w:val="20"/>
          <w:lang w:eastAsia="pl-PL"/>
        </w:rPr>
        <w:t> </w:t>
      </w:r>
      <w:r w:rsidRPr="00786705">
        <w:rPr>
          <w:rFonts w:ascii="Lato" w:eastAsia="Times New Roman" w:hAnsi="Lato" w:cs="Calibri"/>
          <w:i/>
          <w:iCs/>
          <w:sz w:val="20"/>
          <w:szCs w:val="20"/>
          <w:lang w:eastAsia="pl-PL"/>
        </w:rPr>
        <w:t>sprawie egzaminowania osób ubiegających się o uprawnienia do kierowania pojazdami, szkolenia, egzaminowania i uzyskiwania uprawnień przez egzaminatorów oraz wzorów dokumentów stosowanych w tych sprawach (Dz. U. poz. 1531)</w:t>
      </w:r>
      <w:r w:rsidRPr="00786705">
        <w:rPr>
          <w:rFonts w:ascii="Lato" w:eastAsia="Times New Roman" w:hAnsi="Lato" w:cs="Calibri"/>
          <w:bCs/>
          <w:sz w:val="20"/>
          <w:szCs w:val="20"/>
          <w:lang w:eastAsia="pl-PL"/>
        </w:rPr>
        <w:t xml:space="preserve"> w § 19 wprowadzone zostały regulacje przewidujące, że osoba podchodząca do egzaminu teoretycznego na prawo jazdy, będąca osobą uprawnioną w rozumieniu art. 2 ust. 1 pkt 1 ustawy o języku migowym: </w:t>
      </w:r>
      <w:r w:rsidRPr="00786705">
        <w:rPr>
          <w:rFonts w:ascii="Lato" w:eastAsia="Times New Roman" w:hAnsi="Lato" w:cs="Calibri"/>
          <w:bCs/>
          <w:sz w:val="20"/>
          <w:szCs w:val="20"/>
          <w:lang w:eastAsia="pl-PL"/>
        </w:rPr>
        <w:sym w:font="Symbol" w:char="F02D"/>
      </w:r>
      <w:r w:rsidRPr="00786705">
        <w:rPr>
          <w:rFonts w:ascii="Lato" w:eastAsia="Times New Roman" w:hAnsi="Lato" w:cs="Calibri"/>
          <w:bCs/>
          <w:sz w:val="20"/>
          <w:szCs w:val="20"/>
          <w:lang w:eastAsia="pl-PL"/>
        </w:rPr>
        <w:t xml:space="preserve"> na przeczytanie treści pytania jednokrotnego wyboru o treści „TAK” albo „NIE”, ma 40 sekund, po czym na udzielenie odpowiedzi ma 15 sekund; </w:t>
      </w:r>
      <w:r w:rsidRPr="00786705">
        <w:rPr>
          <w:rFonts w:ascii="Lato" w:eastAsia="Times New Roman" w:hAnsi="Lato" w:cs="Calibri"/>
          <w:bCs/>
          <w:sz w:val="20"/>
          <w:szCs w:val="20"/>
          <w:lang w:eastAsia="pl-PL"/>
        </w:rPr>
        <w:sym w:font="Symbol" w:char="F02D"/>
      </w:r>
      <w:r w:rsidRPr="00786705">
        <w:rPr>
          <w:rFonts w:ascii="Lato" w:eastAsia="Times New Roman" w:hAnsi="Lato" w:cs="Calibri"/>
          <w:bCs/>
          <w:sz w:val="20"/>
          <w:szCs w:val="20"/>
          <w:lang w:eastAsia="pl-PL"/>
        </w:rPr>
        <w:t xml:space="preserve"> na przeczytanie pytania i udzielenie odpowiedzi z trzech zaproponowanych odpowiedzi oznaczonych literami A, B i C, ma 75 sekund; </w:t>
      </w:r>
      <w:r w:rsidRPr="00786705">
        <w:rPr>
          <w:rFonts w:ascii="Lato" w:eastAsia="Times New Roman" w:hAnsi="Lato" w:cs="Calibri"/>
          <w:bCs/>
          <w:sz w:val="20"/>
          <w:szCs w:val="20"/>
          <w:lang w:eastAsia="pl-PL"/>
        </w:rPr>
        <w:sym w:font="Symbol" w:char="F02D"/>
      </w:r>
      <w:r w:rsidRPr="00786705">
        <w:rPr>
          <w:rFonts w:ascii="Lato" w:eastAsia="Times New Roman" w:hAnsi="Lato" w:cs="Calibri"/>
          <w:bCs/>
          <w:sz w:val="20"/>
          <w:szCs w:val="20"/>
          <w:lang w:eastAsia="pl-PL"/>
        </w:rPr>
        <w:t xml:space="preserve"> ma wydłużony </w:t>
      </w:r>
      <w:r w:rsidR="00493112">
        <w:rPr>
          <w:rFonts w:ascii="Lato" w:eastAsia="Times New Roman" w:hAnsi="Lato" w:cs="Calibri"/>
          <w:bCs/>
          <w:sz w:val="20"/>
          <w:szCs w:val="20"/>
          <w:lang w:eastAsia="pl-PL"/>
        </w:rPr>
        <w:br/>
      </w:r>
      <w:r w:rsidRPr="00786705">
        <w:rPr>
          <w:rFonts w:ascii="Lato" w:eastAsia="Times New Roman" w:hAnsi="Lato" w:cs="Calibri"/>
          <w:bCs/>
          <w:sz w:val="20"/>
          <w:szCs w:val="20"/>
          <w:lang w:eastAsia="pl-PL"/>
        </w:rPr>
        <w:t xml:space="preserve">do 40 minut czas trwania części teoretycznej egzaminu państwowego. Powyższą nowelizacją wprowadzono od 5 grudnia 2023 r. nowe zasady zdawania części teoretycznej egzaminu państwowego dla osób doświadczających trwale lub okresowo trudności w komunikowaniu się. </w:t>
      </w:r>
      <w:r w:rsidR="00493112">
        <w:rPr>
          <w:rFonts w:ascii="Lato" w:eastAsia="Times New Roman" w:hAnsi="Lato" w:cs="Calibri"/>
          <w:bCs/>
          <w:sz w:val="20"/>
          <w:szCs w:val="20"/>
          <w:lang w:eastAsia="pl-PL"/>
        </w:rPr>
        <w:br/>
      </w:r>
      <w:r w:rsidRPr="00786705">
        <w:rPr>
          <w:rFonts w:ascii="Lato" w:eastAsia="Times New Roman" w:hAnsi="Lato" w:cs="Calibri"/>
          <w:bCs/>
          <w:sz w:val="20"/>
          <w:szCs w:val="20"/>
          <w:lang w:eastAsia="pl-PL"/>
        </w:rPr>
        <w:t>Dla tych osób, uprawnionych w rozumieniu art. 2 ust. 1 pkt 1 ustawy o języku migowym, został wydłużony czas na przeczytanie treści pytania z 20 sekund do 40 sekund (z wiedzy podstawowej) oraz wydłużony czas z 50 sekund do 75 sekund na przeczytanie pytania i udzielenie odpowiedzi w</w:t>
      </w:r>
      <w:r w:rsidR="00493112">
        <w:rPr>
          <w:rFonts w:ascii="Lato" w:eastAsia="Times New Roman" w:hAnsi="Lato" w:cs="Calibri"/>
          <w:bCs/>
          <w:sz w:val="20"/>
          <w:szCs w:val="20"/>
          <w:lang w:eastAsia="pl-PL"/>
        </w:rPr>
        <w:t> </w:t>
      </w:r>
      <w:r w:rsidRPr="00786705">
        <w:rPr>
          <w:rFonts w:ascii="Lato" w:eastAsia="Times New Roman" w:hAnsi="Lato" w:cs="Calibri"/>
          <w:bCs/>
          <w:sz w:val="20"/>
          <w:szCs w:val="20"/>
          <w:lang w:eastAsia="pl-PL"/>
        </w:rPr>
        <w:t xml:space="preserve">zakresie pytań z wiedzy specjalistycznej - w części teoretycznej egzaminu państwowego na prawo jazdy. Wprowadzono również dla ww. osób wydłużenie z 25 minut do 40 minut czasu trwania części teoretycznej egzaminu państwowego dla każdej następnej kategorii prawa jazdy lub pozwolenia </w:t>
      </w:r>
      <w:r w:rsidR="00493112">
        <w:rPr>
          <w:rFonts w:ascii="Lato" w:eastAsia="Times New Roman" w:hAnsi="Lato" w:cs="Calibri"/>
          <w:bCs/>
          <w:sz w:val="20"/>
          <w:szCs w:val="20"/>
          <w:lang w:eastAsia="pl-PL"/>
        </w:rPr>
        <w:t>–</w:t>
      </w:r>
      <w:r w:rsidRPr="00786705">
        <w:rPr>
          <w:rFonts w:ascii="Lato" w:eastAsia="Times New Roman" w:hAnsi="Lato" w:cs="Calibri"/>
          <w:bCs/>
          <w:sz w:val="20"/>
          <w:szCs w:val="20"/>
          <w:lang w:eastAsia="pl-PL"/>
        </w:rPr>
        <w:t xml:space="preserve"> w</w:t>
      </w:r>
      <w:r w:rsidR="00493112">
        <w:rPr>
          <w:rFonts w:ascii="Lato" w:eastAsia="Times New Roman" w:hAnsi="Lato" w:cs="Calibri"/>
          <w:bCs/>
          <w:sz w:val="20"/>
          <w:szCs w:val="20"/>
          <w:lang w:eastAsia="pl-PL"/>
        </w:rPr>
        <w:t> </w:t>
      </w:r>
      <w:r w:rsidRPr="00786705">
        <w:rPr>
          <w:rFonts w:ascii="Lato" w:eastAsia="Times New Roman" w:hAnsi="Lato" w:cs="Calibri"/>
          <w:bCs/>
          <w:sz w:val="20"/>
          <w:szCs w:val="20"/>
          <w:lang w:eastAsia="pl-PL"/>
        </w:rPr>
        <w:t>przypadku przystąpienia do egzaminu państwowego w zakresie więcej niż jednej kategorii prawa jazdy lub pozwolenia</w:t>
      </w:r>
      <w:r w:rsidR="00226FEC">
        <w:rPr>
          <w:rFonts w:ascii="Lato" w:eastAsia="Times New Roman" w:hAnsi="Lato" w:cs="Calibri"/>
          <w:bCs/>
          <w:sz w:val="20"/>
          <w:szCs w:val="20"/>
          <w:lang w:eastAsia="pl-PL"/>
        </w:rPr>
        <w:t>.</w:t>
      </w:r>
    </w:p>
    <w:p w14:paraId="20123A7A" w14:textId="77777777" w:rsidR="00786705" w:rsidRPr="00786705" w:rsidRDefault="00786705" w:rsidP="00226FEC">
      <w:pPr>
        <w:spacing w:before="120" w:after="0" w:line="240" w:lineRule="atLeast"/>
        <w:jc w:val="both"/>
        <w:rPr>
          <w:rFonts w:ascii="Lato" w:eastAsia="Calibri" w:hAnsi="Lato" w:cs="Calibri"/>
          <w:sz w:val="20"/>
          <w:szCs w:val="20"/>
        </w:rPr>
      </w:pPr>
      <w:r w:rsidRPr="00786705">
        <w:rPr>
          <w:rFonts w:ascii="Lato" w:eastAsia="Calibri" w:hAnsi="Lato" w:cs="Calibri"/>
          <w:sz w:val="20"/>
          <w:szCs w:val="20"/>
        </w:rPr>
        <w:lastRenderedPageBreak/>
        <w:t>W Ministerstwie Infrastruktury prowadzone są prace legislacyjne nad projektami rozporządzeń</w:t>
      </w:r>
      <w:r w:rsidRPr="00786705">
        <w:rPr>
          <w:rFonts w:ascii="Lato" w:eastAsia="Calibri" w:hAnsi="Lato" w:cs="Calibri"/>
          <w:sz w:val="20"/>
          <w:szCs w:val="20"/>
          <w:u w:val="single"/>
        </w:rPr>
        <w:t xml:space="preserve"> </w:t>
      </w:r>
      <w:r w:rsidRPr="00786705">
        <w:rPr>
          <w:rFonts w:ascii="Lato" w:eastAsia="Calibri" w:hAnsi="Lato" w:cs="Calibri"/>
          <w:sz w:val="20"/>
          <w:szCs w:val="20"/>
        </w:rPr>
        <w:t>(wynikające z konieczności dostosowania przepisów wykonawczych do ustawy o zapewnianiu dostępności):</w:t>
      </w:r>
    </w:p>
    <w:p w14:paraId="765A1031" w14:textId="77777777" w:rsidR="00786705" w:rsidRPr="00786705" w:rsidRDefault="00786705" w:rsidP="007511B6">
      <w:pPr>
        <w:numPr>
          <w:ilvl w:val="0"/>
          <w:numId w:val="151"/>
        </w:numPr>
        <w:spacing w:after="120" w:line="240" w:lineRule="atLeast"/>
        <w:contextualSpacing/>
        <w:jc w:val="both"/>
        <w:rPr>
          <w:rFonts w:ascii="Lato" w:eastAsia="Calibri" w:hAnsi="Lato" w:cs="Calibri"/>
          <w:iCs/>
          <w:sz w:val="20"/>
          <w:szCs w:val="20"/>
        </w:rPr>
      </w:pPr>
      <w:r w:rsidRPr="00786705">
        <w:rPr>
          <w:rFonts w:ascii="Lato" w:eastAsia="Calibri" w:hAnsi="Lato" w:cs="Calibri"/>
          <w:iCs/>
          <w:sz w:val="20"/>
          <w:szCs w:val="20"/>
        </w:rPr>
        <w:t>w sprawie warunków technicznych, jakim powinny odpowiadać budowle kolejowe i ich usytuowanie;</w:t>
      </w:r>
    </w:p>
    <w:p w14:paraId="782C18A4" w14:textId="77777777" w:rsidR="00786705" w:rsidRPr="00786705" w:rsidRDefault="00786705" w:rsidP="007511B6">
      <w:pPr>
        <w:numPr>
          <w:ilvl w:val="0"/>
          <w:numId w:val="151"/>
        </w:numPr>
        <w:spacing w:after="120" w:line="240" w:lineRule="atLeast"/>
        <w:contextualSpacing/>
        <w:jc w:val="both"/>
        <w:rPr>
          <w:rFonts w:ascii="Lato" w:eastAsia="Calibri" w:hAnsi="Lato" w:cs="Calibri"/>
          <w:iCs/>
          <w:sz w:val="20"/>
          <w:szCs w:val="20"/>
        </w:rPr>
      </w:pPr>
      <w:r w:rsidRPr="00786705">
        <w:rPr>
          <w:rFonts w:ascii="Lato" w:eastAsia="Calibri" w:hAnsi="Lato" w:cs="Calibri"/>
          <w:iCs/>
          <w:sz w:val="20"/>
          <w:szCs w:val="20"/>
        </w:rPr>
        <w:t>w sprawie warunków technicznych, jakim powinny odpowiadać skrzyżowania linii kolejowych oraz bocznic kolejowych z drogami i ich usytuowanie;</w:t>
      </w:r>
    </w:p>
    <w:p w14:paraId="4EBA3AB2" w14:textId="1E1675A2" w:rsidR="00786705" w:rsidRPr="00786705" w:rsidRDefault="00786705" w:rsidP="007511B6">
      <w:pPr>
        <w:numPr>
          <w:ilvl w:val="0"/>
          <w:numId w:val="151"/>
        </w:numPr>
        <w:autoSpaceDE w:val="0"/>
        <w:autoSpaceDN w:val="0"/>
        <w:adjustRightInd w:val="0"/>
        <w:spacing w:after="120" w:line="240" w:lineRule="atLeast"/>
        <w:contextualSpacing/>
        <w:jc w:val="both"/>
        <w:rPr>
          <w:rFonts w:ascii="Lato" w:eastAsia="Calibri" w:hAnsi="Lato" w:cs="Calibri"/>
          <w:iCs/>
          <w:sz w:val="20"/>
          <w:szCs w:val="20"/>
        </w:rPr>
      </w:pPr>
      <w:r w:rsidRPr="00786705">
        <w:rPr>
          <w:rFonts w:ascii="Lato" w:eastAsia="Calibri" w:hAnsi="Lato" w:cs="Calibri"/>
          <w:iCs/>
          <w:sz w:val="20"/>
          <w:szCs w:val="20"/>
        </w:rPr>
        <w:t>w sprawie warunków technicznych, jakim powinny odpowiadać morskie budowle hydrotechniczne i</w:t>
      </w:r>
      <w:r w:rsidR="00493112">
        <w:rPr>
          <w:rFonts w:ascii="Lato" w:eastAsia="Calibri" w:hAnsi="Lato" w:cs="Calibri"/>
          <w:iCs/>
          <w:sz w:val="20"/>
          <w:szCs w:val="20"/>
        </w:rPr>
        <w:t> </w:t>
      </w:r>
      <w:r w:rsidRPr="00786705">
        <w:rPr>
          <w:rFonts w:ascii="Lato" w:eastAsia="Calibri" w:hAnsi="Lato" w:cs="Calibri"/>
          <w:iCs/>
          <w:sz w:val="20"/>
          <w:szCs w:val="20"/>
        </w:rPr>
        <w:t>ich usytuowanie oraz w sprawie warunków technicznych użytkowania oraz szczegółowego zakresu kontroli morskich budowli hydrotechnicznych.</w:t>
      </w:r>
    </w:p>
    <w:p w14:paraId="596AA6E3"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6B9145B4" w14:textId="77777777" w:rsidR="00786705" w:rsidRPr="00B40BA7" w:rsidRDefault="00786705" w:rsidP="00786705">
      <w:pPr>
        <w:spacing w:after="120" w:line="240" w:lineRule="atLeast"/>
        <w:jc w:val="both"/>
        <w:rPr>
          <w:rFonts w:ascii="Lato" w:eastAsia="Times New Roman" w:hAnsi="Lato" w:cs="Times New Roman"/>
          <w:i/>
          <w:iCs/>
          <w:sz w:val="20"/>
          <w:szCs w:val="20"/>
          <w:lang w:eastAsia="pl-PL"/>
        </w:rPr>
      </w:pPr>
      <w:r w:rsidRPr="00B40BA7">
        <w:rPr>
          <w:rFonts w:ascii="Lato" w:eastAsia="Times New Roman" w:hAnsi="Lato" w:cs="Times New Roman"/>
          <w:i/>
          <w:iCs/>
          <w:sz w:val="20"/>
          <w:szCs w:val="20"/>
          <w:lang w:eastAsia="pl-PL"/>
        </w:rPr>
        <w:t>Kampanie społeczne</w:t>
      </w:r>
    </w:p>
    <w:p w14:paraId="3F2BF22B"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Ministerstwo Infrastruktury przez kampanie społeczne związane z bezpieczeństwem ruchu drogowego dostosowuje je, w miarę możliwości do potrzeb osób niedowidzących lub słabo widzących. Dotychczas wyprodukowane i planowane do realizacji spoty kampanii społecznych będą posiadały, w miarę możliwości technicznych, tłumaczenie migowe lub napisy, tak aby odbiorcy z niepełnosprawnościami mogli zapoznać się z ich treścią i przekazem. Zagwarantowanie ww. usług pozwoli na zniwelowanie barier w dostępie do treści i upowszechnienie wartości edukacyjnych kampanii na rzecz poprawy bezpieczeństwa ruchu drogowego wśród osób z niepełnosprawnościami.</w:t>
      </w:r>
    </w:p>
    <w:p w14:paraId="13F62521" w14:textId="759E208D"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Strona internetowa Krajowej Rady Bezpieczeństwa Ruchu Drogowego jest dostosowana dla ww. osób w</w:t>
      </w:r>
      <w:r w:rsidR="00493112">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sposób dający możliwość zapoznania się z materiałami informacyjnymi i działaniami Krajowej Rady Bezpieczeństwa Ruchu Drogowego bez barier komunikacyjnych.</w:t>
      </w:r>
    </w:p>
    <w:p w14:paraId="64FB1DBB"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10B0785C" w14:textId="1DA3E92A" w:rsidR="00786705" w:rsidRPr="00B40BA7" w:rsidRDefault="00786705" w:rsidP="00786705">
      <w:pPr>
        <w:spacing w:after="120" w:line="240" w:lineRule="atLeast"/>
        <w:jc w:val="both"/>
        <w:rPr>
          <w:rFonts w:ascii="Lato" w:eastAsia="Times New Roman" w:hAnsi="Lato" w:cs="Times New Roman"/>
          <w:i/>
          <w:iCs/>
          <w:sz w:val="20"/>
          <w:szCs w:val="20"/>
          <w:lang w:eastAsia="pl-PL"/>
        </w:rPr>
      </w:pPr>
      <w:r w:rsidRPr="00B40BA7">
        <w:rPr>
          <w:rFonts w:ascii="Lato" w:eastAsia="Times New Roman" w:hAnsi="Lato" w:cs="Times New Roman"/>
          <w:i/>
          <w:iCs/>
          <w:sz w:val="20"/>
          <w:szCs w:val="20"/>
          <w:lang w:eastAsia="pl-PL"/>
        </w:rPr>
        <w:t>Infrastruktura dla pieszych</w:t>
      </w:r>
    </w:p>
    <w:p w14:paraId="5D062AB3" w14:textId="7F4717B9"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dniu 23 listopada 2023 r. Minister Infrastruktury rekomendował do stosowania Wytyczne projektowania infrastruktury dla pieszych. Część 1: Planowanie tras dla pieszych (WR-D-41-1). Przedmiotowe wytyczne określają zasady kształtowania tras dla pieszych, z uwzględnieniem zasad projektowania uniwersalnego. Celem wytycznych jest skoordynowanie rozwoju i poprawa jakości infrastruktury dla pieszych, ujednolicenie procedur i standardów planowania i projektowania infrastruktury dla pieszych oraz ułatwienie współpracy jednostek planistycznych i projektowych z</w:t>
      </w:r>
      <w:r w:rsidR="00493112">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zarządcami dróg odpowiedzialnymi za infrastrukturę dla pieszych na etapie przygotowywania inwestycji drogowej. Wytyczne są dostępne bezpłatnie na stronie internetowej Ministerstwa Infrastruktury pod adresem https://www.gov.pl/web/infrastruktura/wr-d.</w:t>
      </w:r>
    </w:p>
    <w:p w14:paraId="50A10798"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4CAD21A4" w14:textId="3434AB14"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Ministerstwo Cyfryzacji (MC)</w:t>
      </w:r>
    </w:p>
    <w:p w14:paraId="28F07F19" w14:textId="3A1DF960" w:rsidR="00786705" w:rsidRDefault="00786705" w:rsidP="00981F55">
      <w:pPr>
        <w:spacing w:after="4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odniesieniu do prawa do życia w środowisku wolnym od barier funkcjonalnych Ministerstwo Cyfryzacji prowadziło następujące działania:</w:t>
      </w:r>
    </w:p>
    <w:p w14:paraId="2D48B8DA" w14:textId="769D177E" w:rsidR="00786705" w:rsidRPr="00786705" w:rsidRDefault="00786705" w:rsidP="00226FEC">
      <w:pPr>
        <w:spacing w:after="0" w:line="240" w:lineRule="atLeast"/>
        <w:ind w:left="426" w:hanging="426"/>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a)</w:t>
      </w:r>
      <w:r w:rsidRPr="00786705">
        <w:rPr>
          <w:rFonts w:ascii="Lato" w:eastAsia="Times New Roman" w:hAnsi="Lato" w:cs="Times New Roman"/>
          <w:sz w:val="20"/>
          <w:szCs w:val="20"/>
          <w:lang w:eastAsia="pl-PL"/>
        </w:rPr>
        <w:tab/>
        <w:t>przygotowanie projektu ustawy zmieniającej m.in. ustawę z dnia 14 czerwca 1960 r. - Kodeks postępowania administracyjnego</w:t>
      </w:r>
      <w:r w:rsidR="003119CF">
        <w:rPr>
          <w:rFonts w:ascii="Lato" w:eastAsia="Times New Roman" w:hAnsi="Lato" w:cs="Times New Roman"/>
          <w:sz w:val="20"/>
          <w:szCs w:val="20"/>
          <w:lang w:eastAsia="pl-PL"/>
        </w:rPr>
        <w:t>;</w:t>
      </w:r>
    </w:p>
    <w:p w14:paraId="59E843B5" w14:textId="656603D9"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W lipcu 2023 </w:t>
      </w:r>
      <w:r w:rsidR="003207C2">
        <w:rPr>
          <w:rFonts w:ascii="Lato" w:eastAsia="Times New Roman" w:hAnsi="Lato" w:cs="Times New Roman"/>
          <w:sz w:val="20"/>
          <w:szCs w:val="20"/>
          <w:lang w:eastAsia="pl-PL"/>
        </w:rPr>
        <w:t>r.</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 xml:space="preserve">projekt został skierowany do prekonsultacji z udziałem organów administracji publicznej i organizacji społecznych. Projekt zakłada wprowadzenie ułatwień w kontaktach z administracją, umożliwienie załatwienia spraw drogą elektroniczną i przewiduje wykorzystanie w ramach postępowania administracyjnego z możliwości jakie dają nowoczesne technologie. Projekt wprowadza możliwość przeprowadzenia przesłuchania świadka na odległość - przy użyciu środków porozumiewania się umożliwiających jednoczesną transmisję dźwięku i obrazu lub na piśmie. Dodatkowo proponuje umożliwienie stronie czynnego udziału w poszczególnych czynnościach postępowania z wykorzystaniem środków porozumiewania się umożliwiających jednoczesną transmisję dźwięku i obrazu (o ile pozwala na to charakter przeprowadzanej czynności i nie sprzeciwiają się temu inne strony). W przypadku, gdy dla załatwienia sprawy wymagane jest osobiste stawiennictwo strony lub innego uczestnika postępowania, zgodnie z propozycją zawartą w projekcie obowiązek ten będzie mógł zostać spełniony z wykorzystaniem środków porozumiewania się na odległość umożliwiających jednoczesną transmisję dźwięku i obrazu </w:t>
      </w:r>
      <w:r w:rsidR="00493112">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(o ile przemawia za tym interes strony a organ prowadzący postępowanie wyraził na to zgodę).</w:t>
      </w:r>
    </w:p>
    <w:p w14:paraId="3E7A5FA7" w14:textId="67738541" w:rsidR="00786705" w:rsidRPr="00786705" w:rsidRDefault="00786705" w:rsidP="00981F55">
      <w:pPr>
        <w:spacing w:after="4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lastRenderedPageBreak/>
        <w:t>W ocenie Ministerstwa Cyfryzacji</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wprowadzenie rozwiązań zawartych w projekcie wpłynie na poprawę w dostępie do urzędów, w tym dla osób niepełnosprawnych.</w:t>
      </w:r>
    </w:p>
    <w:p w14:paraId="77B46EE5" w14:textId="76034E9D" w:rsidR="00786705" w:rsidRPr="00786705" w:rsidRDefault="00786705" w:rsidP="00A52464">
      <w:pPr>
        <w:spacing w:after="0" w:line="240" w:lineRule="atLeast"/>
        <w:ind w:left="425" w:hanging="425"/>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b)</w:t>
      </w:r>
      <w:r w:rsidRPr="00786705">
        <w:rPr>
          <w:rFonts w:ascii="Lato" w:eastAsia="Times New Roman" w:hAnsi="Lato" w:cs="Times New Roman"/>
          <w:sz w:val="20"/>
          <w:szCs w:val="20"/>
          <w:lang w:eastAsia="pl-PL"/>
        </w:rPr>
        <w:tab/>
        <w:t>wdrożenie i obsługa Systemu Informacyjnego o Dostępie do Usług Stacjonarnego Internetu Szerokopasmowego</w:t>
      </w:r>
      <w:r w:rsidR="003119CF">
        <w:rPr>
          <w:rFonts w:ascii="Lato" w:eastAsia="Times New Roman" w:hAnsi="Lato" w:cs="Times New Roman"/>
          <w:sz w:val="20"/>
          <w:szCs w:val="20"/>
          <w:lang w:eastAsia="pl-PL"/>
        </w:rPr>
        <w:t>;</w:t>
      </w:r>
    </w:p>
    <w:p w14:paraId="600F303D" w14:textId="0FDFDF6C" w:rsidR="00786705" w:rsidRPr="00786705" w:rsidRDefault="00786705" w:rsidP="00981F55">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Ministerstwo Cyfryzacji wdrożyło oraz prowadzi obsługę Systemu Informacyjnego o Dostępie do Usług Stacjonarnego Internetu Szerokopasmowego</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(uregulowanego w rozdziale 2c ustawy o wspieraniu rozwoju usług i sieci telekomunikacyjnych ), dostępnego na stronie internet.gov.pl. To bezpłatna baza danych o usługach Internetu szerokopasmowego w Polsce. Dzięki systemowi, osoby niepełnosprawne mają dostęp do aktualnych informacji o dostępności usług stacjonarnego szerokopasmowego dostępu do Internetu, co jest zgodne z ich prawem do informacji.</w:t>
      </w:r>
    </w:p>
    <w:p w14:paraId="41BA877A" w14:textId="77777777" w:rsidR="00786705" w:rsidRPr="00786705" w:rsidRDefault="00786705" w:rsidP="00981F55">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Za pośrednictwem strony internet.gov.pl każdy mieszkaniec kraju może zgłosić potrzebę dostępu do szybkiego Internetu lub oznaczyć budynek jako pustostan. Korzystając z tych funkcji, osoby niepełnosprawne mogą aktywnie uczestniczyć w procesie poprawy dostępu do Internetu w swojej społeczności oraz same uzyskać dostęp do szerokopasmowego Internetu.</w:t>
      </w:r>
    </w:p>
    <w:p w14:paraId="2BEC1BB4" w14:textId="77777777" w:rsidR="00786705" w:rsidRPr="00786705" w:rsidRDefault="00786705" w:rsidP="00981F55">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Strona internetowa internet.gov.pl jest częściowo zgodna z ustawą o dostępności cyfrowej.</w:t>
      </w:r>
    </w:p>
    <w:p w14:paraId="1BEF8DB4" w14:textId="77777777" w:rsidR="00786705" w:rsidRPr="00786705" w:rsidRDefault="00786705" w:rsidP="00981F55">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Treści niedostępne: Interaktywna mapa internet.gov.pl (Mapy są wyłączone z obowiązku zapewniania dostępności).</w:t>
      </w:r>
    </w:p>
    <w:p w14:paraId="501BE68A" w14:textId="77777777" w:rsidR="00786705" w:rsidRPr="00786705" w:rsidRDefault="00786705" w:rsidP="00981F55">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Kontrast kolorystyczny elementów przekazujących treści ma stosunek jasności tekstu do tła co najmniej 4,5:1.</w:t>
      </w:r>
    </w:p>
    <w:p w14:paraId="59682628" w14:textId="649F6E38" w:rsidR="00786705" w:rsidRPr="00786705" w:rsidRDefault="00786705" w:rsidP="00981F55">
      <w:pPr>
        <w:spacing w:after="4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Ministerstwo Cyfryzacji</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dokłada wszelkich starań, aby treści serwisu były zrozumiałe i prezentowane w</w:t>
      </w:r>
      <w:r w:rsidR="00493112">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sposób czytelny. Treści o charakterze technicznym i/lub naukowym są przygotowane możliwie prostym językiem a przy specjalistycznych terminach zostały zapewnione odpowiednie wyjaśnienia. Długie teksty podzielono na krótsze sekcje opatrzone nagłówkami. Stosowane są wypunktowania. Zamieszczono także infografiki obrazujące informacje zawarte w tekście. Przyciski i pola formularzy są właściwie opisane. Możliwe jest poruszanie się bez użycia myszki po stronach serwisu za pomocą standardowych skrótów klawiaturowych używanych do obsługi stron internetowych, z wyłączeniem mapy internet.gov.pl.</w:t>
      </w:r>
    </w:p>
    <w:p w14:paraId="0B8CA733" w14:textId="77EBE600" w:rsidR="00786705" w:rsidRPr="00786705" w:rsidRDefault="00786705" w:rsidP="00981F55">
      <w:pPr>
        <w:spacing w:after="0" w:line="240" w:lineRule="atLeast"/>
        <w:ind w:left="425" w:hanging="425"/>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c)</w:t>
      </w:r>
      <w:r w:rsidRPr="00786705">
        <w:rPr>
          <w:rFonts w:ascii="Lato" w:eastAsia="Times New Roman" w:hAnsi="Lato" w:cs="Times New Roman"/>
          <w:sz w:val="20"/>
          <w:szCs w:val="20"/>
          <w:lang w:eastAsia="pl-PL"/>
        </w:rPr>
        <w:tab/>
        <w:t>comiesięczne szkolenia z dostępności cyfrowej</w:t>
      </w:r>
      <w:r w:rsidR="003119CF">
        <w:rPr>
          <w:rFonts w:ascii="Lato" w:eastAsia="Times New Roman" w:hAnsi="Lato" w:cs="Times New Roman"/>
          <w:sz w:val="20"/>
          <w:szCs w:val="20"/>
          <w:lang w:eastAsia="pl-PL"/>
        </w:rPr>
        <w:t>;</w:t>
      </w:r>
    </w:p>
    <w:p w14:paraId="2DF6FAC3" w14:textId="31E42AFD" w:rsidR="00786705" w:rsidRPr="00786705" w:rsidRDefault="00786705" w:rsidP="00981F55">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Zorganizowano 10 bezpłatnych szkoleń dla wszystkich zainteresowanych. W szkoleniach udział wzięło 7</w:t>
      </w:r>
      <w:r w:rsidR="003119C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364 osób. Szkolenia nadal są kontynuowane.</w:t>
      </w:r>
    </w:p>
    <w:p w14:paraId="76FEDD42" w14:textId="2FE38FB4" w:rsidR="00786705" w:rsidRPr="00786705" w:rsidRDefault="00786705" w:rsidP="00981F55">
      <w:pPr>
        <w:spacing w:after="0" w:line="240" w:lineRule="atLeast"/>
        <w:ind w:left="426" w:hanging="426"/>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d)</w:t>
      </w:r>
      <w:r w:rsidRPr="00786705">
        <w:rPr>
          <w:rFonts w:ascii="Lato" w:eastAsia="Times New Roman" w:hAnsi="Lato" w:cs="Times New Roman"/>
          <w:sz w:val="20"/>
          <w:szCs w:val="20"/>
          <w:lang w:eastAsia="pl-PL"/>
        </w:rPr>
        <w:tab/>
        <w:t>udzielanie eksperckiego wsparcia pracownikom podmiotów publicznych w zakresie dostępności cyfrowej</w:t>
      </w:r>
      <w:r w:rsidR="003119CF">
        <w:rPr>
          <w:rFonts w:ascii="Lato" w:eastAsia="Times New Roman" w:hAnsi="Lato" w:cs="Times New Roman"/>
          <w:sz w:val="20"/>
          <w:szCs w:val="20"/>
          <w:lang w:eastAsia="pl-PL"/>
        </w:rPr>
        <w:t>;</w:t>
      </w:r>
    </w:p>
    <w:p w14:paraId="2A7B25B0" w14:textId="77777777" w:rsidR="00786705" w:rsidRPr="00786705" w:rsidRDefault="00786705" w:rsidP="00981F55">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Udzielanie eksperckiego wsparcia w zakresie dostępności cyfrowej odbywało się w ramach tzw. dostępnych śród. Dotychczas odbyło się 8 spotkań, w których udział wzięło średnio 130 osób. Wsparcie w przedmiotowym zakresie jest kontynuowane.</w:t>
      </w:r>
    </w:p>
    <w:p w14:paraId="51619C64" w14:textId="29CABD63" w:rsidR="00786705" w:rsidRPr="00786705" w:rsidRDefault="00786705" w:rsidP="00981F55">
      <w:pPr>
        <w:spacing w:before="40" w:after="40" w:line="240" w:lineRule="atLeast"/>
        <w:ind w:left="425" w:hanging="425"/>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e)</w:t>
      </w:r>
      <w:r w:rsidRPr="00786705">
        <w:rPr>
          <w:rFonts w:ascii="Lato" w:eastAsia="Times New Roman" w:hAnsi="Lato" w:cs="Times New Roman"/>
          <w:sz w:val="20"/>
          <w:szCs w:val="20"/>
          <w:lang w:eastAsia="pl-PL"/>
        </w:rPr>
        <w:tab/>
        <w:t>prowadzenie portalu informacyjnego o dostępności cyfrowej</w:t>
      </w:r>
      <w:r w:rsidR="003119CF">
        <w:rPr>
          <w:rFonts w:ascii="Lato" w:eastAsia="Times New Roman" w:hAnsi="Lato" w:cs="Times New Roman"/>
          <w:sz w:val="20"/>
          <w:szCs w:val="20"/>
          <w:lang w:eastAsia="pl-PL"/>
        </w:rPr>
        <w:t>;</w:t>
      </w:r>
    </w:p>
    <w:p w14:paraId="28B97ECC" w14:textId="61D0508F" w:rsidR="00786705" w:rsidRPr="00786705" w:rsidRDefault="00786705" w:rsidP="00981F55">
      <w:pPr>
        <w:spacing w:before="40" w:after="120" w:line="240" w:lineRule="atLeast"/>
        <w:ind w:left="425" w:hanging="425"/>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f)</w:t>
      </w:r>
      <w:r w:rsidRPr="00786705">
        <w:rPr>
          <w:rFonts w:ascii="Lato" w:eastAsia="Times New Roman" w:hAnsi="Lato" w:cs="Times New Roman"/>
          <w:sz w:val="20"/>
          <w:szCs w:val="20"/>
          <w:lang w:eastAsia="pl-PL"/>
        </w:rPr>
        <w:tab/>
        <w:t>współpraca z Komisją Europejską w grupie ekspertów ds. dyrektywy o dostępności cyfrowej stron internetowych i aplikacji mobilnych – WADEX.KE oraz z organizacjami pozarządowymi</w:t>
      </w:r>
      <w:r w:rsidR="003119CF">
        <w:rPr>
          <w:rFonts w:ascii="Lato" w:eastAsia="Times New Roman" w:hAnsi="Lato" w:cs="Times New Roman"/>
          <w:sz w:val="20"/>
          <w:szCs w:val="20"/>
          <w:lang w:eastAsia="pl-PL"/>
        </w:rPr>
        <w:t>.</w:t>
      </w:r>
    </w:p>
    <w:p w14:paraId="6F42231C"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5749E28E" w14:textId="089D6BD3"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Ministerstwo Sprawiedliwości</w:t>
      </w:r>
      <w:r w:rsidR="00B40BA7">
        <w:rPr>
          <w:rFonts w:ascii="Lato" w:eastAsia="Times New Roman" w:hAnsi="Lato" w:cs="Times New Roman"/>
          <w:sz w:val="20"/>
          <w:szCs w:val="20"/>
          <w:u w:val="single"/>
          <w:lang w:eastAsia="pl-PL"/>
        </w:rPr>
        <w:t xml:space="preserve"> (MS)</w:t>
      </w:r>
    </w:p>
    <w:p w14:paraId="48854551"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Dnia 13 stycznia 2023 r. Sejm uchwalił przygotowaną w Ministerstwie Sprawiedliwości ustawę o zmianie ustawy Kodeks postępowania cywilnego oraz niektórych innych ustaw (Dz. U. poz. 289). </w:t>
      </w:r>
    </w:p>
    <w:p w14:paraId="3BC10533" w14:textId="2B9A0BE6"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Ww. ustawa z 13 stycznia 2023 r.</w:t>
      </w:r>
      <w:r w:rsidR="00981F55">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wprowadza zmiany do:</w:t>
      </w:r>
    </w:p>
    <w:p w14:paraId="76F14805"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1) ustawy z dnia 6 czerwca 1997 r. Kodeks postępowania karnego (Dz. U. z 2022 r. poz. 1375, z późn. zm.), których celem jest przygotowanie procedury karnej na przyjęcie uczestników ze szczególnymi potrzebami.</w:t>
      </w:r>
    </w:p>
    <w:p w14:paraId="2164E77F" w14:textId="596ADCA4"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a) znowelizowano art. 300 k.p.k., wprowadzając jednoznacznie zasadę, że pouczenie winno być zrozumiałe przez osoby niekorzystającej z pomocy obrońcy lub pełnomocnika, osoby nieporadne ze względu na wiek lub stan zdrowia, osoby które nie ukończyły 18 lat. To rozwiązanie dotyczy także osób objętych europejskim nakazem aresztowania i zostało wprowadzone ustawą z dnia 14 kwietnia 2023 r. o zmianie ustawy Kodeks postępowania karnego oraz niektórych innych ustaw (Dz. U. poz. 818). Dodatkowo dla osób nieporadnych ze względu na wiek lub stan zdrowia przewidziano opracowanie wyjaśnień. Będzie to przedstawienie na zasadzie komentarza, znaczenia określonych terminów, objaśnienie procedur. Zostaną </w:t>
      </w:r>
      <w:r w:rsidRPr="00786705">
        <w:rPr>
          <w:rFonts w:ascii="Lato" w:eastAsia="Times New Roman" w:hAnsi="Lato" w:cs="Times New Roman"/>
          <w:sz w:val="20"/>
          <w:szCs w:val="20"/>
          <w:lang w:eastAsia="pl-PL"/>
        </w:rPr>
        <w:lastRenderedPageBreak/>
        <w:t>przygotowane wzory takich wyjaśnień – opisowych lub graficznych - z jednoczesnym zapewnieniem ich powszechnej dostępności. Wyjaśnieniami mają dysponować jednostki organizacyjne policji, prokuratur i</w:t>
      </w:r>
      <w:r w:rsidR="003119C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sądy. Mają być one także umieszone na stronach Ministerstwa Sprawiedliwości. Dzięki temu będzie istniała możliwość zapoznania się z nimi również on-line.</w:t>
      </w:r>
    </w:p>
    <w:p w14:paraId="3711BA65"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b) dodano tzw. „przyjazny tryb przesłuchania” dla osób, u których występują zaburzenia psychiczne lub rozwojowe lub zakłócenia zdolności postrzegania lub odtwarzania postrzeżeń, co do których zachodzi uzasadniona obawa, że przesłuchanie w innych warunkach, zwykłych, mogłoby wpłynąć negatywnie na ich stan psychiczny lub byłoby znacznie utrudnione (art. 185e k.p.k.). Przepis ten posługuje się terminem „świadek”, jednak dotyczy pokrzywdzonego oraz świadka, gdyż przy jego redakcji zastosowano klauzulę antykumulacyjną. Art. 185e k.p.k., wprowadza zasadę przesłuchania świadka – tylko wówczas, gdy jego zeznania mają istotne znaczenie dla rozstrzygnięcia sprawy i tylko raz. Przewidziane odstępstwo od niej będzie możliwe, gdy zostaną ujawnione nowe okoliczności sprawy lub gdy zostanie uwzględniony wniosek oskarżonego, który nie miał obrońcy podczas pierwszego przesłuchania. W rejestrowanym przesłuchaniu będzie uczestniczył biegły psycholog, a jeśli trzeba także biegły posiadający wiedzę z zakresu komunikacji wspomagającej i alternatywnej. </w:t>
      </w:r>
    </w:p>
    <w:p w14:paraId="3E288491" w14:textId="3DF924A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c) osoba przesłuchiwana zgodnie z art. 185e k.p.k., przed rozpoczęciem czynności otrzyma informacje co</w:t>
      </w:r>
      <w:r w:rsidR="003119C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do przebiegu, sposobu i warunków przeprowadzenia przesłuchania. Informacje będą mogły zostać przedstawione w formie opisowej lub graficznej.</w:t>
      </w:r>
    </w:p>
    <w:p w14:paraId="33727A48" w14:textId="7A88B414"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d) znowelizowano art. 52a k.p.k., doprecyzowując tryb i sposób indywidualnej oceny pokrzywdzonego. </w:t>
      </w:r>
      <w:r w:rsidR="003119CF">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Co do zasady będzie się to odbywać przy wykorzystaniu ustandaryzowanego kwestionariusza indywidualnej oceny pokrzywdzonego, co pozwoli to szybko i sprawnie zidentyfikować jego potrzeby, jeżeli chodzi o czynności procesowe. Odstępstwo od użycia kwestionariusza, ale nie od dokonania oceny, będzie dopuszczalne, jeżeli zachodzić będzie niebezpieczeństwo utraty lub zniekształcenia dowodu w</w:t>
      </w:r>
      <w:r w:rsidR="003119C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razie zwłoki lub gdy utrudni to postępowanie. Przepis ten będzie miał zastosowanie także do świadka, o którym mowa w art. 185e k.p.k.</w:t>
      </w:r>
    </w:p>
    <w:p w14:paraId="49C9DA32"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Ponadto ustawą z dnia 7 lipca 2023 r. o zmianie ustawy - Kodeks postępowania cywilnego, ustawy - Prawo o ustroju sądów powszechnych, ustawy – Kodeks postępowania karnego oraz niektórych innych ustaw (Dz. U. poz. 1860), został znowelizowany przepis art. 133 § 2a k.p.k. w ten sposób, że „Pismo nadane przez sąd pozostawione w placówce pocztowej w rozumieniu ustawy z dnia 23 listopada 2012 r. - Prawo pocztowe może zostać odebrane także przez osobę upoważnioną na podstawie pełnomocnictwa pocztowego do odbioru przesyłek pocztowych w rozumieniu tej ustawy”. Rozwiązanie to ułatwia m.in. osobom z niepełnosprawnością obieranie korespondencji za pośrednictwem upoważnionej przez nie osoby.</w:t>
      </w:r>
    </w:p>
    <w:p w14:paraId="5FC49949"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Obecnie w Ministerstwie Sprawiedliwości trwają prace nad przygotowaniem rozporządzeń wykonawczych.</w:t>
      </w:r>
    </w:p>
    <w:p w14:paraId="14397FA8" w14:textId="10C057A2"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2) w ustawie z dnia 27 lipca 2001 r. – Prawo o ustroju sądów powszechnych (Dz. U. z 2020 r. poz. 2072, z</w:t>
      </w:r>
      <w:r w:rsidR="00087AB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późn. zm.) zmieniono art. 82a dodając § 3a, na mocy którego sędzia orzekający w sprawach z zakresu prawa karnego powinien uczestniczyć, co cztery lata, w szkoleniu i doskonaleniu zawodowym organizowanym przez Krajową Szkołę Sądownictwa i Prokuratury lub w innych formach doskonalenia zawodowego, w celu uzupełnienia specjalistycznej wiedzy i umiejętności zawodowych z zakresu przesłuchiwania osób, o których mowa w art. 185e k.p.k.</w:t>
      </w:r>
    </w:p>
    <w:p w14:paraId="7CE3065A" w14:textId="046DE6B0"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3) w Ministerstwie Sprawiedliwości przygotowano projekt ustawy o zmianie ustawy Kodeks rodzinny i</w:t>
      </w:r>
      <w:r w:rsidR="00087AB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opiekuńczy oraz niektórych innych ustaw (Dz. U. z 2023 r., poz. 1606), w której znowelizowano brzmienie art. 183 kodeksu (kurator dla osoby z niepełnosprawnością jest uznawany w systemie prawa polskiego za „zalążek” modelu wspieranego podejmowania decyzji. Skutkiem ustanowienia kuratora jest bowiem udzielenie wsparcia osobie z niepełnosprawnością, posiadającej pełną zdolność do czynności prawnych, w</w:t>
      </w:r>
      <w:r w:rsidR="00087AB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prowadzeniu jej spraw) oraz art. 600 k.p.c. – procedura ustanowienia kuratora.</w:t>
      </w:r>
    </w:p>
    <w:p w14:paraId="2C779EFC"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Obecnie w resorcie trwają prace nad przygotowaniem rozporządzenia wykonawczego do art. 600 k.p.c.</w:t>
      </w:r>
    </w:p>
    <w:p w14:paraId="041AFFCB"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Ministerstwie Sprawiedliwości opracowano również:</w:t>
      </w:r>
    </w:p>
    <w:p w14:paraId="1AD3C4D9"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1. rozporządzenie Ministra Sprawiedliwości z dnia 23 maja 2023 r. zmieniające rozporządzenie - Regulamin urzędowania sądów powszechnych (Dz. U. poz. 1078), </w:t>
      </w:r>
    </w:p>
    <w:p w14:paraId="493371DA"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lastRenderedPageBreak/>
        <w:t>2. rozporządzenie Ministra Sprawiedliwości z dnia 23 maja 2023 r. zmieniające rozporządzenie w sprawie sposobu przygotowania przesłuchania przeprowadzanego w trybie określonym w art. 185a-185c Kodeksu postępowania karnego (Dz. U. poz. 1083).</w:t>
      </w:r>
    </w:p>
    <w:p w14:paraId="55A39ACD"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Celem znowelizowanych rozporządzeń było wprowadzenie regulacji prawnych zmierzających do podniesienia standardu poziomu ochrony pokrzywdzonych oraz świadków najcięższych przestępstw składających zeznania w trybie art. 185a-185c k.p.k., poprzez, przede wszystkim, wprowadzenie systemu monitorowania organizacji i wyposażenia pomieszczeń przeznaczonych do przeprowadzania tej czynności procesowej. Zgodnie art. 185d § 1 k.p.k. przesłuchania w trybie określonym w art. 185a-185c k.p.k. przeprowadza się w odpowiednio przystosowanych pomieszczeniach w siedzibie sądu lub poza jego siedzibą. Natomiast w rozporządzeniu w sprawie sposobu przygotowania przesłuchania przeprowadzanego w trybie określonym w art. 185a-185c Kodeksu postępowania karnego, wydanym na podstawie upoważnienia ustawowego określonego w art. 185d § 2 k.p.k., wskazano warunki jakim powinny odpowiadać pomieszczenia przeznaczone do przeprowadzania takich przesłuchań, w tym ich wyposażenie techniczne. Warto podkreślić, że sposób organizacji oraz wyposażenia pomieszczeń przeznaczonych do przeprowadzania czynności przesłuchania pokrzywdzonych oraz świadków najcięższych przestępstw, tj. małoletnich oraz osób dorosłych pokrzywdzonych, ma niebagatelny wpływ na zapewnienie swobody wypowiedzi, poczucie bezpieczeństwa osób przesłuchiwanych czy też minimalizowanie ich dyskomfortu psychicznego związanego z udziałem w czynności dowodowej. </w:t>
      </w:r>
    </w:p>
    <w:p w14:paraId="007685D0" w14:textId="5DC5B32A"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Za niezbędne zatem należy uznać wszelkie rozwiązania, które koncentrują się na zwiększeniu poszanowania godności, stanu psychicznego i emocjonalnego ww. osób oraz zmierzają do zminimalizowania przypadków, w których to osoby pokrzywdzone i świadkowie przestępstw doświadczają wtórnej traumatyzacji, czyli ponownego narażenia na przeżycia urazowe, w związku z</w:t>
      </w:r>
      <w:r w:rsidR="00087AB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reakcją otoczenia na ich dramatyczne doświadczenia. </w:t>
      </w:r>
    </w:p>
    <w:p w14:paraId="5DF84025"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Dodatkowo należy wskazać, że w ramach realizacji zadań Ministerstwo Sprawiedliwości, sprawuje nadzór zwierzchni i pedagogiczny nad 30 placówkami dla nieletnich, w tym okręgowymi ośrodkami dla nieletnich, zakładami poprawczymi i schroniskami dla nieletnich.</w:t>
      </w:r>
    </w:p>
    <w:p w14:paraId="17C1C581" w14:textId="609FCB8E"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2023 r</w:t>
      </w:r>
      <w:r w:rsidR="00ED04A4">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nieletni z niepełnosprawnością przebywali w 14 placówkach (w 5 ośrodkach, w 8 zakładach </w:t>
      </w:r>
      <w:r w:rsidR="00087ABD">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i w 1 schronisku), w większości po 1-3 nieletnich. Łączna liczba wychowanków (osób z</w:t>
      </w:r>
      <w:r w:rsidR="00087AB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niepełnosprawnością) przebywających w placówkach dla nieletnich w 2023 r. wynosiła – 90 osób.</w:t>
      </w:r>
    </w:p>
    <w:p w14:paraId="7FC2A0AE" w14:textId="721A013D" w:rsidR="00786705" w:rsidRPr="00786705" w:rsidRDefault="007C24F8" w:rsidP="00786705">
      <w:pPr>
        <w:spacing w:after="120" w:line="240" w:lineRule="atLeast"/>
        <w:jc w:val="both"/>
        <w:rPr>
          <w:rFonts w:ascii="Lato" w:eastAsia="Times New Roman" w:hAnsi="Lato" w:cs="Times New Roman"/>
          <w:sz w:val="20"/>
          <w:szCs w:val="20"/>
          <w:lang w:eastAsia="pl-PL"/>
        </w:rPr>
      </w:pPr>
      <w:r>
        <w:rPr>
          <w:rFonts w:ascii="Lato" w:eastAsia="Times New Roman" w:hAnsi="Lato" w:cs="Times New Roman"/>
          <w:sz w:val="20"/>
          <w:szCs w:val="20"/>
          <w:lang w:eastAsia="pl-PL"/>
        </w:rPr>
        <w:t>A</w:t>
      </w:r>
      <w:r w:rsidR="00786705" w:rsidRPr="00786705">
        <w:rPr>
          <w:rFonts w:ascii="Lato" w:eastAsia="Times New Roman" w:hAnsi="Lato" w:cs="Times New Roman"/>
          <w:sz w:val="20"/>
          <w:szCs w:val="20"/>
          <w:lang w:eastAsia="pl-PL"/>
        </w:rPr>
        <w:t>pelacje: warszawska, katowicka, gdańska, krakowska, łódzka, rzeszowska, brały udział w projekcie unijnym pn.: Zapewnienie dostępu do wymiaru sprawiedliwości dla osób z niepełnosprawnościami, który w 2023 r</w:t>
      </w:r>
      <w:r w:rsidR="00ED04A4">
        <w:rPr>
          <w:rFonts w:ascii="Lato" w:eastAsia="Times New Roman" w:hAnsi="Lato" w:cs="Times New Roman"/>
          <w:sz w:val="20"/>
          <w:szCs w:val="20"/>
          <w:lang w:eastAsia="pl-PL"/>
        </w:rPr>
        <w:t xml:space="preserve">. </w:t>
      </w:r>
      <w:r w:rsidR="00786705" w:rsidRPr="00786705">
        <w:rPr>
          <w:rFonts w:ascii="Lato" w:eastAsia="Times New Roman" w:hAnsi="Lato" w:cs="Times New Roman"/>
          <w:sz w:val="20"/>
          <w:szCs w:val="20"/>
          <w:lang w:eastAsia="pl-PL"/>
        </w:rPr>
        <w:t xml:space="preserve">został zakończony, a jego realizacja spowodowała poprawę dostępu do obiektów sądowych znajdujących się na terenie danych apelacji. </w:t>
      </w:r>
    </w:p>
    <w:p w14:paraId="689B239A" w14:textId="60C8EAC0"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2023 r</w:t>
      </w:r>
      <w:r w:rsidR="00ED04A4">
        <w:rPr>
          <w:rFonts w:ascii="Lato" w:eastAsia="Times New Roman" w:hAnsi="Lato" w:cs="Times New Roman"/>
          <w:sz w:val="20"/>
          <w:szCs w:val="20"/>
          <w:lang w:eastAsia="pl-PL"/>
        </w:rPr>
        <w:t>.</w:t>
      </w:r>
      <w:r w:rsidR="00087ABD">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 xml:space="preserve">na zlecenie Ministerstwa Sprawiedliwości zostało przygotowane opracowanie pn.: Model dostępnego sądu, którego zapisy są wykorzystywane w projektowaniu nowych obiektów. </w:t>
      </w:r>
    </w:p>
    <w:p w14:paraId="22B1B678" w14:textId="43693182"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Dodatkowo Centrum Zakupów dla Sądownictwa realizowało w 2023 r</w:t>
      </w:r>
      <w:r w:rsidR="00ED04A4">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dwa postępowania przetargowe związane z poprawą dostępności jednostek sądownictwa do potrzeb osób ze szczególnymi potrzebami.</w:t>
      </w:r>
    </w:p>
    <w:p w14:paraId="16B1E62C" w14:textId="14E7BFB4"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marcu 2023 r</w:t>
      </w:r>
      <w:r w:rsidR="00ED04A4">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pracownicy świadczący obsługę bezpośrednią odbyli szkolenie na temat „Potrzeb i</w:t>
      </w:r>
      <w:r w:rsidR="00087AB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oczekiwań osób ze szczególnymi potrzebami w relacjach z urzędem administracji” (szkolenie zorganizowane i przeprowadzone przez firmę zewnętrzną).</w:t>
      </w:r>
    </w:p>
    <w:p w14:paraId="41D7F1E3" w14:textId="24E13556"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Ponadto, w 2023 r</w:t>
      </w:r>
      <w:r w:rsidR="00ED04A4">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Ministerstwo Sprawiedliwości kontynuowało realizację projektu pn. „Budowa systemu informatycznego Krajowego Rejestru Karnego wraz ze zmianami organizacyjnymi i</w:t>
      </w:r>
      <w:r w:rsidR="00087AB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legislacyjnymi – KRK 2.0”. Prace skoncentrowane były na budowie nowej e-usługi uzyskiwania informacji z Krajowego Rejestru Karnego. Przewidziane jest uruchomienie nowej e-usługi uzyskiwania informacji z</w:t>
      </w:r>
      <w:r w:rsidR="00087AB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Krajowego Rejestru Karnego, zbudowanej zgodnie z wymaganymi na podstawie obowiązujących przepisów prawa standardami Web Content Accessibility Guideline.</w:t>
      </w:r>
    </w:p>
    <w:p w14:paraId="14676B62" w14:textId="78C9218E" w:rsidR="00ED04A4"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Prace nad nową e-usługą kontynuowane są także po zakończeniu projektu KRK 2.0</w:t>
      </w:r>
      <w:r w:rsidR="00B07DDE">
        <w:rPr>
          <w:rFonts w:ascii="Lato" w:eastAsia="Times New Roman" w:hAnsi="Lato" w:cs="Times New Roman"/>
          <w:sz w:val="20"/>
          <w:szCs w:val="20"/>
          <w:lang w:eastAsia="pl-PL"/>
        </w:rPr>
        <w:t>.</w:t>
      </w:r>
    </w:p>
    <w:p w14:paraId="57194636" w14:textId="77777777" w:rsidR="00ED04A4" w:rsidRDefault="00ED04A4">
      <w:pPr>
        <w:rPr>
          <w:rFonts w:ascii="Lato" w:eastAsia="Times New Roman" w:hAnsi="Lato" w:cs="Times New Roman"/>
          <w:sz w:val="20"/>
          <w:szCs w:val="20"/>
          <w:lang w:eastAsia="pl-PL"/>
        </w:rPr>
      </w:pPr>
      <w:r>
        <w:rPr>
          <w:rFonts w:ascii="Lato" w:eastAsia="Times New Roman" w:hAnsi="Lato" w:cs="Times New Roman"/>
          <w:sz w:val="20"/>
          <w:szCs w:val="20"/>
          <w:lang w:eastAsia="pl-PL"/>
        </w:rPr>
        <w:br w:type="page"/>
      </w:r>
    </w:p>
    <w:p w14:paraId="5DEFBC2B" w14:textId="62CB7948" w:rsidR="00B40BA7"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lastRenderedPageBreak/>
        <w:t xml:space="preserve">Projekt pn. „Zapewnienie dostępu do wymiaru sprawiedliwości dla osób z niepełnosprawnościami” realizowany w ramach Programu Operacyjnego Wiedza Edukacja Rozwój 2014-2020, współfinansowany ze środków Europejskiego Funduszu Społecznego </w:t>
      </w:r>
    </w:p>
    <w:p w14:paraId="5E8F40E0" w14:textId="1A3E2A76"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Termin realizacji projektu to lata 2020–2023 r.</w:t>
      </w:r>
      <w:r w:rsidRPr="00786705">
        <w:rPr>
          <w:rFonts w:ascii="Calibri" w:eastAsia="Calibri" w:hAnsi="Calibri" w:cs="Times New Roman"/>
        </w:rPr>
        <w:t xml:space="preserve"> </w:t>
      </w:r>
      <w:r w:rsidRPr="00786705">
        <w:rPr>
          <w:rFonts w:ascii="Lato" w:eastAsia="Times New Roman" w:hAnsi="Lato" w:cs="Times New Roman"/>
          <w:sz w:val="20"/>
          <w:szCs w:val="20"/>
          <w:lang w:eastAsia="pl-PL"/>
        </w:rPr>
        <w:t xml:space="preserve">Główny cel projektu ogniskował się na poprawie zapewnienia dostępu do wymiaru sprawiedliwości dla OzN, poprzez zwiększenie poziomu dostępności architektonicznej i informacyjno-komunikacyjnej w sądach, w tym ustaleniu standardów dostępności dla budynku sądu (Model Dostępnego Sądu), jak również przez podniesienie kompetencji pracowników wymiaru sprawiedliwości w zakresie wiedzy związanej z potrzebami OzN oraz sposobów skutecznej komunikacji z OzN. </w:t>
      </w:r>
    </w:p>
    <w:p w14:paraId="38B8CD02"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zakresie dostępności architektonicznej poprawa i zwiększenie dostępności do wymiaru sprawiedliwości dokonała się poprzez częściową likwidację barier architektonicznych i informacyjno-komunikacyjnych na skutek doposażenia i przeprowadzenia prac adaptacyjno-budowlanych w 35-ciu wybranych sądach (z 55-ciu sądów rekomendowanych przez Dyrektorów i Prezesów Sądów Apelacyjnych).</w:t>
      </w:r>
    </w:p>
    <w:p w14:paraId="249D9454"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4C5022BF" w14:textId="1193D1CD" w:rsid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Ministerstwo Zdrowia (MZ)</w:t>
      </w:r>
    </w:p>
    <w:p w14:paraId="3951D71F" w14:textId="07D2AC23"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związku z potrzebą stworzenia systemowego rozwiązania wspierającego komunikację z osobą głuchą podczas udzielania jej świadczeń zdrowotnych przez zespoły ratownictwa medycznego (dalej: ZRM) i</w:t>
      </w:r>
      <w:r w:rsidR="00087AB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lotnicze zespoły ratownictwa medycznego (dalej: LZRM) w ramach systemu Państwowe Ratownictwo Medyczne, Centrum e-Zdrowia - w uzgodnieniu z Krajowym Centrum Monitowania Ratownictwa Medycznego (komórką organizacyjną dysponenta lotniczych zespołów ratownictwa medycznego</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 xml:space="preserve">- będącego jednostką nadzorowaną przez ministra właściwego do spraw zdrowia) - podjęło działania mające na celu wprowadzenie rozwiązania polegającego na umożliwieniu zestawienia połączenia wideo pomiędzy kierownikiem ZRM/LZRM będącym na miejscu zdarzenia u pacjenta głuchego lub niedosłyszącego, z tłumaczem języka migowego. </w:t>
      </w:r>
    </w:p>
    <w:p w14:paraId="13B6A305"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Udział tłumacza języka migowego w udzielaniu świadczeń zdrowotnych pozwoli na rozwiązanie problemu komunikacji z ZRM i zapewnienie dostępności do właściwie udzielonej pomocy medycznej. W tym celu zaplanowano realizację projektu pn. „Tłumacz języka migowego dla zespołów ratownictwa medycznego (ZRM)”, który jest na etapie analizy biznesowo-technicznej oraz w trakcie uzgodnień z interesariuszami projektu. Rozwiązanie pozwoli zapewnić równy dostęp do świadczeń zdrowotnych dla osób głuchych lub niedosłyszących będących w stanie nagłego zagrożenia zdrowotnego.</w:t>
      </w:r>
    </w:p>
    <w:p w14:paraId="6098B9BA"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5E19F646" w14:textId="190DBF5E"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Ministerstwo Klimatu i Środowiska</w:t>
      </w:r>
      <w:r w:rsidR="00B40BA7">
        <w:rPr>
          <w:rFonts w:ascii="Lato" w:eastAsia="Times New Roman" w:hAnsi="Lato" w:cs="Times New Roman"/>
          <w:sz w:val="20"/>
          <w:szCs w:val="20"/>
          <w:u w:val="single"/>
          <w:lang w:eastAsia="pl-PL"/>
        </w:rPr>
        <w:t xml:space="preserve"> (MKiŚ)</w:t>
      </w:r>
    </w:p>
    <w:p w14:paraId="2509D63D" w14:textId="66D7D08E"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ramach Programów Fundusze Europejskie na Infrastrukturę, Klimat, Środowisko 2021-2027 (FEnIKS) oraz Fundusze Europejskie dla Polski Wschodniej (FEPW) instytucje oraz beneficjenci są zobowiązani do</w:t>
      </w:r>
      <w:r w:rsidR="00087AB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przestrzegania horyzontalnych zasad równościowych, w tym zapewnienia dostępności dla osób z</w:t>
      </w:r>
      <w:r w:rsidR="00087AB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niepełnosprawnościami. Dodatkowo, w systemie wdrażania funduszy europejskich obowiązują horyzontalne warunki podstawowe, takie jak skuteczne stosowanie Karty Praw Podstawowych oraz wdrażanie Konwencji o prawach osób niepełnosprawnych. Instytucje realizujące program mają obowiązek przestrzegania tych postanowień na każdym etapie jego realizacji, natomiast beneficjenci są zobowiązani do ich przestrzegania podczas realizacji swoich projektów, zgodnie z podpisanymi umowami o dofinansowanie.</w:t>
      </w:r>
    </w:p>
    <w:p w14:paraId="056CB0D7" w14:textId="597119C5" w:rsidR="00786705" w:rsidRPr="00786705" w:rsidRDefault="00786705" w:rsidP="00ED04A4">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W 2023 </w:t>
      </w:r>
      <w:r w:rsidR="003207C2">
        <w:rPr>
          <w:rFonts w:ascii="Lato" w:eastAsia="Times New Roman" w:hAnsi="Lato" w:cs="Times New Roman"/>
          <w:sz w:val="20"/>
          <w:szCs w:val="20"/>
          <w:lang w:eastAsia="pl-PL"/>
        </w:rPr>
        <w:t>r</w:t>
      </w:r>
      <w:r w:rsidR="00ED04A4">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Ministerstwo prowadziło lub zakończyło prace nad poniższymi aktami prawnymi, które wpływają na poziom uczestnictwa osób z niepełnosprawnością w życiu społecznym:</w:t>
      </w:r>
    </w:p>
    <w:p w14:paraId="35C8D0F1" w14:textId="679FFC38" w:rsidR="00786705" w:rsidRPr="00786705" w:rsidRDefault="00786705" w:rsidP="00ED04A4">
      <w:pPr>
        <w:spacing w:after="0" w:line="240" w:lineRule="atLeast"/>
        <w:ind w:left="426" w:hanging="426"/>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a)</w:t>
      </w:r>
      <w:r w:rsidRPr="00786705">
        <w:rPr>
          <w:rFonts w:ascii="Lato" w:eastAsia="Times New Roman" w:hAnsi="Lato" w:cs="Times New Roman"/>
          <w:sz w:val="20"/>
          <w:szCs w:val="20"/>
          <w:lang w:eastAsia="pl-PL"/>
        </w:rPr>
        <w:tab/>
        <w:t>nad projektem rozporządzenia MKiŚ w sprawie szczegółowych wymagań technicznych, jakie muszą spełniać punkty zasilania jednostek pływających energią elektryczną z lądu, oraz badań i opłat z nimi związanych (nr 1064 w wykazie prac legislacyjnych MKiŚ). Projektodawca, na mocy odpowiednich przepisów w projekcie rozporządzenia, określił, że szczegółowe wymagania techniczne, jakie muszą spełniać punkty zasilania jednostek pływających energią elektryczną z lądu, w zakresie bezpieczeństwa eksploatacji, naprawy i modernizacji tych punktów, nie mogą utrudniać dostępu do punktu zasilania osobom niepełnosprawnym</w:t>
      </w:r>
      <w:r w:rsidR="00087ABD">
        <w:rPr>
          <w:rFonts w:ascii="Lato" w:eastAsia="Times New Roman" w:hAnsi="Lato" w:cs="Times New Roman"/>
          <w:sz w:val="20"/>
          <w:szCs w:val="20"/>
          <w:lang w:eastAsia="pl-PL"/>
        </w:rPr>
        <w:t>;</w:t>
      </w:r>
    </w:p>
    <w:p w14:paraId="7404872A" w14:textId="1BE6282D" w:rsidR="00786705" w:rsidRPr="00786705" w:rsidRDefault="00786705" w:rsidP="00B40BA7">
      <w:pPr>
        <w:spacing w:after="0" w:line="240" w:lineRule="atLeast"/>
        <w:ind w:left="426" w:hanging="426"/>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lastRenderedPageBreak/>
        <w:t>b)</w:t>
      </w:r>
      <w:r w:rsidRPr="00786705">
        <w:rPr>
          <w:rFonts w:ascii="Lato" w:eastAsia="Times New Roman" w:hAnsi="Lato" w:cs="Times New Roman"/>
          <w:sz w:val="20"/>
          <w:szCs w:val="20"/>
          <w:lang w:eastAsia="pl-PL"/>
        </w:rPr>
        <w:tab/>
        <w:t>prace nad rozwiązaniami legislacyjnymi w zakresie wykorzystania odnawialnych źródeł energii zarówno przez przedsiębiorców, jak i przez obywateli. W ramach tych działań tworzony jest Krajowy Punkt Kontaktowy do spraw odnawialnych źródeł energii (KPK OZE), w którym każdy zainteresowany będzie mógł znaleźć niezbędne informacje na temat tego, jakie procedury administracyjne są konieczne w przypadku jego projektu OZE oraz w jaki sposób należy je przeprowadzić</w:t>
      </w:r>
      <w:r w:rsidR="00087ABD">
        <w:rPr>
          <w:rFonts w:ascii="Lato" w:eastAsia="Times New Roman" w:hAnsi="Lato" w:cs="Times New Roman"/>
          <w:sz w:val="20"/>
          <w:szCs w:val="20"/>
          <w:lang w:eastAsia="pl-PL"/>
        </w:rPr>
        <w:t>;</w:t>
      </w:r>
    </w:p>
    <w:p w14:paraId="6CC23963" w14:textId="3806E881" w:rsidR="00786705" w:rsidRPr="00786705" w:rsidRDefault="00786705" w:rsidP="00B40BA7">
      <w:pPr>
        <w:spacing w:after="0" w:line="240" w:lineRule="atLeast"/>
        <w:ind w:left="426" w:hanging="426"/>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c)</w:t>
      </w:r>
      <w:r w:rsidRPr="00786705">
        <w:rPr>
          <w:rFonts w:ascii="Lato" w:eastAsia="Times New Roman" w:hAnsi="Lato" w:cs="Times New Roman"/>
          <w:sz w:val="20"/>
          <w:szCs w:val="20"/>
          <w:lang w:eastAsia="pl-PL"/>
        </w:rPr>
        <w:tab/>
        <w:t xml:space="preserve">wydanie rozporządzenia Ministra Klimatu i Środowiska z dnia 24 lipca 2023 r. w sprawie warunków technicznych, jakim powinny odpowiadać bazy i stacje paliw płynnych, bazy i stacje gazu płynnego, rurociągi przesyłowe dalekosiężne służące do transportu ropy naftowej i produktów naftowych i ich usytuowanie (Dz. U. poz. 1707). W przedmiotowym rozporządzeniu wprowadzono przepis (§ 3 ust. 5) mówiący, iż przy budowie i przebudowie budynków stacji paliw płynnych i samodzielnej stacji gazu płynnego, stosuje się wymagania określone w art. 6 pkt 1 ustawy o zapewnieniu dostępności osobom ze szczególnymi potrzebami. </w:t>
      </w:r>
    </w:p>
    <w:p w14:paraId="722070CA" w14:textId="77777777" w:rsidR="00786705" w:rsidRPr="00786705" w:rsidRDefault="00786705" w:rsidP="00ED04A4">
      <w:pPr>
        <w:spacing w:before="120"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ramach programu PO WER dokonano dostosowania infrastruktury poszczególnych parków narodowych do potrzeb osób z niepełnosprawnością.</w:t>
      </w:r>
    </w:p>
    <w:p w14:paraId="6193EFE4"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0366D712" w14:textId="60B3AD75"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Ministerstwo Obrony Narodowej (MON)</w:t>
      </w:r>
    </w:p>
    <w:p w14:paraId="1B558DD5" w14:textId="517F4C04"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2023 r</w:t>
      </w:r>
      <w:r w:rsidR="00ED04A4">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w ramach prac legislacyjnych w dniu 29 września 2023 r. weszła w życie ustawa o zmianie ustawy o Agencji Mienia Wojskowego oraz niektórych innych ustaw, która dokonała nowelizacji m.in. ustawy z dnia 11 marca 2022 r. o obronie Ojczyzny (Dz. U. z 2024 r. poz. 248), w której przewidziane zostały zmiany dotyczące przepisów art. 59 oraz art. 62 ust. 4</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 xml:space="preserve">i jednocześnie dodania w tym artykule nowego ustępu 1a. </w:t>
      </w:r>
    </w:p>
    <w:p w14:paraId="3C2ED203" w14:textId="7C1269BD"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Wprowadzone zmiany stanowiły realizację postulatu Rzecznika Praw Obywatelskich, dotyczącego zwolnienia z obowiązku stawienia się do kwalifikacji wojskowej osób uznanych za trwale niezdolne do pracy (w tym w gospodarstwie rolnym) lub niezdolne do samodzielnej egzystencji. </w:t>
      </w:r>
    </w:p>
    <w:p w14:paraId="6B3B8851" w14:textId="77777777"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p>
    <w:p w14:paraId="65E97359" w14:textId="7ED34835"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Biblioteka Pracy i Zabezpieczenia Społecznego</w:t>
      </w:r>
      <w:r w:rsidR="00B40BA7">
        <w:rPr>
          <w:rFonts w:ascii="Lato" w:eastAsia="Times New Roman" w:hAnsi="Lato" w:cs="Times New Roman"/>
          <w:sz w:val="20"/>
          <w:szCs w:val="20"/>
          <w:u w:val="single"/>
          <w:lang w:eastAsia="pl-PL"/>
        </w:rPr>
        <w:t xml:space="preserve"> (BPiZS)</w:t>
      </w:r>
    </w:p>
    <w:p w14:paraId="47FB1B23"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Dziale Zbiorów dla Niewidomych pracują niewidomi pracownicy, którzy samodzielnie wykonują pracę na stanowisku bibliotekarza (według stanu na 31 grudnia 2023 r. na 15 osób zatrudnionych w DZdN – 7 to osoby niewidzące a 1 – słabowidząca).</w:t>
      </w:r>
    </w:p>
    <w:p w14:paraId="074CE695" w14:textId="4F3EF02A"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Jest to możliwe dzięki aplikacji bibliotecznej ABC wykorzystywanej w dziale, którą przygotował i stale rozwija niewidomy informatyk pracujący w DZdN. Aplikacja ta jest w pełni obsługiwalna przez niewidomych bibliotekarzy działu, ale także dostępna jest dla niewidomych czytelników. Spełnia wszystkie wymogi WCAG 2.0 na poziomie AA.</w:t>
      </w:r>
      <w:r w:rsidR="00823986">
        <w:rPr>
          <w:rFonts w:ascii="Lato" w:eastAsia="Times New Roman" w:hAnsi="Lato" w:cs="Times New Roman"/>
          <w:sz w:val="20"/>
          <w:szCs w:val="20"/>
          <w:lang w:eastAsia="pl-PL"/>
        </w:rPr>
        <w:t xml:space="preserve"> </w:t>
      </w:r>
    </w:p>
    <w:p w14:paraId="2C36A5F1" w14:textId="77777777"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p>
    <w:p w14:paraId="4788D0CA" w14:textId="68125AD0"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Główny Inspektorat Nadzoru Budowlanego (GINB)</w:t>
      </w:r>
    </w:p>
    <w:p w14:paraId="66BE9EBC" w14:textId="796B66D0" w:rsidR="00786705" w:rsidRPr="00786705" w:rsidRDefault="00786705" w:rsidP="00786705">
      <w:pPr>
        <w:spacing w:after="120" w:line="240" w:lineRule="atLeast"/>
        <w:jc w:val="both"/>
        <w:rPr>
          <w:rFonts w:ascii="Lato" w:eastAsia="Times New Roman" w:hAnsi="Lato" w:cs="Arial"/>
          <w:color w:val="000000"/>
          <w:kern w:val="2"/>
          <w:sz w:val="20"/>
          <w:szCs w:val="20"/>
          <w14:ligatures w14:val="standardContextual"/>
        </w:rPr>
      </w:pPr>
      <w:r w:rsidRPr="00786705">
        <w:rPr>
          <w:rFonts w:ascii="Lato" w:eastAsia="Times New Roman" w:hAnsi="Lato" w:cs="Arial"/>
          <w:color w:val="000000"/>
          <w:kern w:val="2"/>
          <w:sz w:val="20"/>
          <w:szCs w:val="20"/>
          <w14:ligatures w14:val="standardContextual"/>
        </w:rPr>
        <w:t xml:space="preserve">Jednym z ustawowych zadań GINB jest kontrolowanie obiektów i robót budowlanych w terenie. </w:t>
      </w:r>
      <w:r w:rsidR="00087ABD">
        <w:rPr>
          <w:rFonts w:ascii="Lato" w:eastAsia="Times New Roman" w:hAnsi="Lato" w:cs="Arial"/>
          <w:color w:val="000000"/>
          <w:kern w:val="2"/>
          <w:sz w:val="20"/>
          <w:szCs w:val="20"/>
          <w14:ligatures w14:val="standardContextual"/>
        </w:rPr>
        <w:br/>
      </w:r>
      <w:r w:rsidRPr="00786705">
        <w:rPr>
          <w:rFonts w:ascii="Lato" w:eastAsia="Times New Roman" w:hAnsi="Lato" w:cs="Arial"/>
          <w:color w:val="000000"/>
          <w:kern w:val="2"/>
          <w:sz w:val="20"/>
          <w:szCs w:val="20"/>
          <w14:ligatures w14:val="standardContextual"/>
        </w:rPr>
        <w:t>W 2023 r</w:t>
      </w:r>
      <w:r w:rsidR="00ED04A4">
        <w:rPr>
          <w:rFonts w:ascii="Lato" w:eastAsia="Times New Roman" w:hAnsi="Lato" w:cs="Arial"/>
          <w:color w:val="000000"/>
          <w:kern w:val="2"/>
          <w:sz w:val="20"/>
          <w:szCs w:val="20"/>
          <w14:ligatures w14:val="standardContextual"/>
        </w:rPr>
        <w:t xml:space="preserve">. </w:t>
      </w:r>
      <w:r w:rsidRPr="00786705">
        <w:rPr>
          <w:rFonts w:ascii="Lato" w:eastAsia="Times New Roman" w:hAnsi="Lato" w:cs="Arial"/>
          <w:color w:val="000000"/>
          <w:kern w:val="2"/>
          <w:sz w:val="20"/>
          <w:szCs w:val="20"/>
          <w14:ligatures w14:val="standardContextual"/>
        </w:rPr>
        <w:t xml:space="preserve"> przeprowadzono 7 kontroli dotyczących utrzymania obiektów budowlanych, w ramach których dokonywano ustaleń w zakresie dostępu do obiektów przez osoby niepełnosprawne. W każdym przypadku ustalenia kontrolne zostały przekazane do właściwych miejscowo i rzeczowo organów nadzoru budowlanego, celem ewentualnego podjęcia działań przewidzianych przepisami Prawa budowanego. </w:t>
      </w:r>
    </w:p>
    <w:p w14:paraId="39DC8BD5" w14:textId="77777777" w:rsidR="00786705" w:rsidRPr="00786705" w:rsidRDefault="00786705" w:rsidP="00786705">
      <w:pPr>
        <w:spacing w:after="120" w:line="240" w:lineRule="atLeast"/>
        <w:jc w:val="both"/>
        <w:rPr>
          <w:rFonts w:ascii="Lato" w:eastAsia="Times New Roman" w:hAnsi="Lato" w:cs="Arial"/>
          <w:color w:val="000000"/>
          <w:kern w:val="2"/>
          <w:sz w:val="20"/>
          <w:szCs w:val="20"/>
          <w14:ligatures w14:val="standardContextual"/>
        </w:rPr>
      </w:pPr>
    </w:p>
    <w:p w14:paraId="5CED35AE" w14:textId="6F811BE2" w:rsidR="00786705" w:rsidRPr="00786705" w:rsidRDefault="00786705" w:rsidP="00786705">
      <w:pPr>
        <w:spacing w:after="120" w:line="240" w:lineRule="atLeast"/>
        <w:jc w:val="both"/>
        <w:rPr>
          <w:rFonts w:ascii="Lato" w:eastAsia="Times New Roman" w:hAnsi="Lato" w:cs="Arial"/>
          <w:color w:val="000000"/>
          <w:kern w:val="2"/>
          <w:sz w:val="20"/>
          <w:szCs w:val="20"/>
          <w:u w:val="single"/>
          <w14:ligatures w14:val="standardContextual"/>
        </w:rPr>
      </w:pPr>
      <w:r w:rsidRPr="00786705">
        <w:rPr>
          <w:rFonts w:ascii="Lato" w:eastAsia="Times New Roman" w:hAnsi="Lato" w:cs="Arial"/>
          <w:color w:val="000000"/>
          <w:kern w:val="2"/>
          <w:sz w:val="20"/>
          <w:szCs w:val="20"/>
          <w:u w:val="single"/>
          <w14:ligatures w14:val="standardContextual"/>
        </w:rPr>
        <w:t>Służba Więzienna</w:t>
      </w:r>
      <w:r w:rsidR="00B40BA7">
        <w:rPr>
          <w:rFonts w:ascii="Lato" w:eastAsia="Times New Roman" w:hAnsi="Lato" w:cs="Arial"/>
          <w:color w:val="000000"/>
          <w:kern w:val="2"/>
          <w:sz w:val="20"/>
          <w:szCs w:val="20"/>
          <w:u w:val="single"/>
          <w14:ligatures w14:val="standardContextual"/>
        </w:rPr>
        <w:t xml:space="preserve"> (SW)</w:t>
      </w:r>
    </w:p>
    <w:p w14:paraId="1331431C" w14:textId="4338BA5D" w:rsidR="00786705" w:rsidRPr="00786705" w:rsidRDefault="00786705" w:rsidP="00786705">
      <w:pPr>
        <w:spacing w:after="120" w:line="240" w:lineRule="atLeast"/>
        <w:jc w:val="both"/>
        <w:rPr>
          <w:rFonts w:ascii="Lato" w:eastAsia="Times New Roman" w:hAnsi="Lato" w:cs="Arial"/>
          <w:color w:val="000000"/>
          <w:kern w:val="2"/>
          <w:sz w:val="20"/>
          <w:szCs w:val="20"/>
          <w14:ligatures w14:val="standardContextual"/>
        </w:rPr>
      </w:pPr>
      <w:r w:rsidRPr="00786705">
        <w:rPr>
          <w:rFonts w:ascii="Lato" w:eastAsia="Times New Roman" w:hAnsi="Lato" w:cs="Arial"/>
          <w:color w:val="000000"/>
          <w:kern w:val="2"/>
          <w:sz w:val="20"/>
          <w:szCs w:val="20"/>
          <w14:ligatures w14:val="standardContextual"/>
        </w:rPr>
        <w:t>W 2023 r</w:t>
      </w:r>
      <w:r w:rsidR="00ED04A4">
        <w:rPr>
          <w:rFonts w:ascii="Lato" w:eastAsia="Times New Roman" w:hAnsi="Lato" w:cs="Arial"/>
          <w:color w:val="000000"/>
          <w:kern w:val="2"/>
          <w:sz w:val="20"/>
          <w:szCs w:val="20"/>
          <w14:ligatures w14:val="standardContextual"/>
        </w:rPr>
        <w:t>.</w:t>
      </w:r>
      <w:r w:rsidRPr="00786705">
        <w:rPr>
          <w:rFonts w:ascii="Lato" w:eastAsia="Times New Roman" w:hAnsi="Lato" w:cs="Arial"/>
          <w:color w:val="000000"/>
          <w:kern w:val="2"/>
          <w:sz w:val="20"/>
          <w:szCs w:val="20"/>
          <w14:ligatures w14:val="standardContextual"/>
        </w:rPr>
        <w:t xml:space="preserve"> jednostki organizacyjne Służby Więziennej spełniły wymogi dotyczące dostępności architektonicznej w nowych obiektach realizowanych w ramach zadań inwestycyjnych (w 5 jednostkach penitencjarnych).</w:t>
      </w:r>
    </w:p>
    <w:p w14:paraId="52DBC53F" w14:textId="77777777" w:rsidR="00457168" w:rsidRDefault="00457168">
      <w:pPr>
        <w:rPr>
          <w:rFonts w:ascii="Lato" w:eastAsia="Times New Roman" w:hAnsi="Lato" w:cs="Arial"/>
          <w:color w:val="000000"/>
          <w:kern w:val="2"/>
          <w:sz w:val="20"/>
          <w:szCs w:val="20"/>
          <w14:ligatures w14:val="standardContextual"/>
        </w:rPr>
      </w:pPr>
      <w:r>
        <w:rPr>
          <w:rFonts w:ascii="Lato" w:eastAsia="Times New Roman" w:hAnsi="Lato" w:cs="Arial"/>
          <w:color w:val="000000"/>
          <w:kern w:val="2"/>
          <w:sz w:val="20"/>
          <w:szCs w:val="20"/>
          <w14:ligatures w14:val="standardContextual"/>
        </w:rPr>
        <w:br w:type="page"/>
      </w:r>
    </w:p>
    <w:p w14:paraId="5E6E895B" w14:textId="650A2FE1" w:rsidR="00786705" w:rsidRPr="00786705" w:rsidRDefault="00786705" w:rsidP="00786705">
      <w:pPr>
        <w:spacing w:after="120" w:line="240" w:lineRule="atLeast"/>
        <w:jc w:val="both"/>
        <w:rPr>
          <w:rFonts w:ascii="Lato" w:eastAsia="Times New Roman" w:hAnsi="Lato" w:cs="Arial"/>
          <w:color w:val="000000"/>
          <w:kern w:val="2"/>
          <w:sz w:val="20"/>
          <w:szCs w:val="20"/>
          <w14:ligatures w14:val="standardContextual"/>
        </w:rPr>
      </w:pPr>
      <w:r w:rsidRPr="00786705">
        <w:rPr>
          <w:rFonts w:ascii="Lato" w:eastAsia="Times New Roman" w:hAnsi="Lato" w:cs="Arial"/>
          <w:color w:val="000000"/>
          <w:kern w:val="2"/>
          <w:sz w:val="20"/>
          <w:szCs w:val="20"/>
          <w14:ligatures w14:val="standardContextual"/>
        </w:rPr>
        <w:lastRenderedPageBreak/>
        <w:t>Ponadto w celu likwidacji barier architektonicznych w istniejących już obiektach</w:t>
      </w:r>
      <w:r w:rsidR="00B40BA7">
        <w:rPr>
          <w:rFonts w:ascii="Lato" w:eastAsia="Times New Roman" w:hAnsi="Lato" w:cs="Arial"/>
          <w:color w:val="000000"/>
          <w:kern w:val="2"/>
          <w:sz w:val="20"/>
          <w:szCs w:val="20"/>
          <w14:ligatures w14:val="standardContextual"/>
        </w:rPr>
        <w:t xml:space="preserve"> </w:t>
      </w:r>
      <w:r w:rsidRPr="00786705">
        <w:rPr>
          <w:rFonts w:ascii="Lato" w:eastAsia="Times New Roman" w:hAnsi="Lato" w:cs="Arial"/>
          <w:color w:val="000000"/>
          <w:kern w:val="2"/>
          <w:sz w:val="20"/>
          <w:szCs w:val="20"/>
          <w14:ligatures w14:val="standardContextual"/>
        </w:rPr>
        <w:t xml:space="preserve">w 2023 </w:t>
      </w:r>
      <w:r w:rsidR="00ED04A4">
        <w:rPr>
          <w:rFonts w:ascii="Lato" w:eastAsia="Times New Roman" w:hAnsi="Lato" w:cs="Arial"/>
          <w:color w:val="000000"/>
          <w:kern w:val="2"/>
          <w:sz w:val="20"/>
          <w:szCs w:val="20"/>
          <w14:ligatures w14:val="standardContextual"/>
        </w:rPr>
        <w:t xml:space="preserve">r. </w:t>
      </w:r>
      <w:r w:rsidRPr="00786705">
        <w:rPr>
          <w:rFonts w:ascii="Lato" w:eastAsia="Times New Roman" w:hAnsi="Lato" w:cs="Arial"/>
          <w:color w:val="000000"/>
          <w:kern w:val="2"/>
          <w:sz w:val="20"/>
          <w:szCs w:val="20"/>
          <w14:ligatures w14:val="standardContextual"/>
        </w:rPr>
        <w:t xml:space="preserve">zrealizowano wyszczególnione poniżej działania w następującej liczbie jednostek penitencjarnych (j.p.): </w:t>
      </w:r>
    </w:p>
    <w:p w14:paraId="519852D5" w14:textId="77777777" w:rsidR="00786705" w:rsidRPr="00786705" w:rsidRDefault="00786705" w:rsidP="00786705">
      <w:pPr>
        <w:spacing w:after="0" w:line="240" w:lineRule="atLeast"/>
        <w:ind w:left="425" w:hanging="425"/>
        <w:jc w:val="both"/>
        <w:rPr>
          <w:rFonts w:ascii="Lato" w:eastAsia="Times New Roman" w:hAnsi="Lato" w:cs="Arial"/>
          <w:color w:val="000000"/>
          <w:kern w:val="2"/>
          <w:sz w:val="20"/>
          <w:szCs w:val="20"/>
          <w14:ligatures w14:val="standardContextual"/>
        </w:rPr>
      </w:pPr>
      <w:r w:rsidRPr="00786705">
        <w:rPr>
          <w:rFonts w:ascii="Lato" w:eastAsia="Times New Roman" w:hAnsi="Lato" w:cs="Arial"/>
          <w:color w:val="000000"/>
          <w:kern w:val="2"/>
          <w:sz w:val="20"/>
          <w:szCs w:val="20"/>
          <w14:ligatures w14:val="standardContextual"/>
        </w:rPr>
        <w:t>1.</w:t>
      </w:r>
      <w:r w:rsidRPr="00786705">
        <w:rPr>
          <w:rFonts w:ascii="Lato" w:eastAsia="Times New Roman" w:hAnsi="Lato" w:cs="Arial"/>
          <w:color w:val="000000"/>
          <w:kern w:val="2"/>
          <w:sz w:val="20"/>
          <w:szCs w:val="20"/>
          <w14:ligatures w14:val="standardContextual"/>
        </w:rPr>
        <w:tab/>
        <w:t>Zakup i montaż dźwigu osobowego (windy) – 5 j.p.;</w:t>
      </w:r>
    </w:p>
    <w:p w14:paraId="5BAE88FF" w14:textId="77777777" w:rsidR="00786705" w:rsidRPr="00786705" w:rsidRDefault="00786705" w:rsidP="00786705">
      <w:pPr>
        <w:spacing w:after="0" w:line="240" w:lineRule="atLeast"/>
        <w:ind w:left="425" w:hanging="425"/>
        <w:jc w:val="both"/>
        <w:rPr>
          <w:rFonts w:ascii="Lato" w:eastAsia="Times New Roman" w:hAnsi="Lato" w:cs="Arial"/>
          <w:color w:val="000000"/>
          <w:kern w:val="2"/>
          <w:sz w:val="20"/>
          <w:szCs w:val="20"/>
          <w14:ligatures w14:val="standardContextual"/>
        </w:rPr>
      </w:pPr>
      <w:r w:rsidRPr="00786705">
        <w:rPr>
          <w:rFonts w:ascii="Lato" w:eastAsia="Times New Roman" w:hAnsi="Lato" w:cs="Arial"/>
          <w:color w:val="000000"/>
          <w:kern w:val="2"/>
          <w:sz w:val="20"/>
          <w:szCs w:val="20"/>
          <w14:ligatures w14:val="standardContextual"/>
        </w:rPr>
        <w:t>2.</w:t>
      </w:r>
      <w:r w:rsidRPr="00786705">
        <w:rPr>
          <w:rFonts w:ascii="Lato" w:eastAsia="Times New Roman" w:hAnsi="Lato" w:cs="Arial"/>
          <w:color w:val="000000"/>
          <w:kern w:val="2"/>
          <w:sz w:val="20"/>
          <w:szCs w:val="20"/>
          <w14:ligatures w14:val="standardContextual"/>
        </w:rPr>
        <w:tab/>
        <w:t>Zakup i montaż platformy dla niepełnosprawnych – 1 j.p.;</w:t>
      </w:r>
    </w:p>
    <w:p w14:paraId="51CA93C0" w14:textId="77777777" w:rsidR="00786705" w:rsidRPr="00786705" w:rsidRDefault="00786705" w:rsidP="00786705">
      <w:pPr>
        <w:spacing w:after="0" w:line="240" w:lineRule="atLeast"/>
        <w:ind w:left="425" w:hanging="425"/>
        <w:jc w:val="both"/>
        <w:rPr>
          <w:rFonts w:ascii="Lato" w:eastAsia="Times New Roman" w:hAnsi="Lato" w:cs="Arial"/>
          <w:color w:val="000000"/>
          <w:kern w:val="2"/>
          <w:sz w:val="20"/>
          <w:szCs w:val="20"/>
          <w14:ligatures w14:val="standardContextual"/>
        </w:rPr>
      </w:pPr>
      <w:r w:rsidRPr="00786705">
        <w:rPr>
          <w:rFonts w:ascii="Lato" w:eastAsia="Times New Roman" w:hAnsi="Lato" w:cs="Arial"/>
          <w:color w:val="000000"/>
          <w:kern w:val="2"/>
          <w:sz w:val="20"/>
          <w:szCs w:val="20"/>
          <w14:ligatures w14:val="standardContextual"/>
        </w:rPr>
        <w:t>3.</w:t>
      </w:r>
      <w:r w:rsidRPr="00786705">
        <w:rPr>
          <w:rFonts w:ascii="Lato" w:eastAsia="Times New Roman" w:hAnsi="Lato" w:cs="Arial"/>
          <w:color w:val="000000"/>
          <w:kern w:val="2"/>
          <w:sz w:val="20"/>
          <w:szCs w:val="20"/>
          <w14:ligatures w14:val="standardContextual"/>
        </w:rPr>
        <w:tab/>
        <w:t>Dostosowanie węzła sanitarnego dla niepełnosprawnych – 17 j.p.;</w:t>
      </w:r>
    </w:p>
    <w:p w14:paraId="639302EA" w14:textId="77777777" w:rsidR="00786705" w:rsidRPr="00786705" w:rsidRDefault="00786705" w:rsidP="00786705">
      <w:pPr>
        <w:spacing w:after="0" w:line="240" w:lineRule="atLeast"/>
        <w:ind w:left="425" w:hanging="425"/>
        <w:jc w:val="both"/>
        <w:rPr>
          <w:rFonts w:ascii="Lato" w:eastAsia="Times New Roman" w:hAnsi="Lato" w:cs="Arial"/>
          <w:color w:val="000000"/>
          <w:kern w:val="2"/>
          <w:sz w:val="20"/>
          <w:szCs w:val="20"/>
          <w14:ligatures w14:val="standardContextual"/>
        </w:rPr>
      </w:pPr>
      <w:r w:rsidRPr="00786705">
        <w:rPr>
          <w:rFonts w:ascii="Lato" w:eastAsia="Times New Roman" w:hAnsi="Lato" w:cs="Arial"/>
          <w:color w:val="000000"/>
          <w:kern w:val="2"/>
          <w:sz w:val="20"/>
          <w:szCs w:val="20"/>
          <w14:ligatures w14:val="standardContextual"/>
        </w:rPr>
        <w:t>4.</w:t>
      </w:r>
      <w:r w:rsidRPr="00786705">
        <w:rPr>
          <w:rFonts w:ascii="Lato" w:eastAsia="Times New Roman" w:hAnsi="Lato" w:cs="Arial"/>
          <w:color w:val="000000"/>
          <w:kern w:val="2"/>
          <w:sz w:val="20"/>
          <w:szCs w:val="20"/>
          <w14:ligatures w14:val="standardContextual"/>
        </w:rPr>
        <w:tab/>
        <w:t>Wykonanie podjazdu (pochylni) dla niepełnosprawnych – 6 j.p.;</w:t>
      </w:r>
    </w:p>
    <w:p w14:paraId="19E3C6DE" w14:textId="77777777" w:rsidR="00786705" w:rsidRPr="00786705" w:rsidRDefault="00786705" w:rsidP="00786705">
      <w:pPr>
        <w:spacing w:after="0" w:line="240" w:lineRule="atLeast"/>
        <w:ind w:left="425" w:hanging="425"/>
        <w:jc w:val="both"/>
        <w:rPr>
          <w:rFonts w:ascii="Lato" w:eastAsia="Times New Roman" w:hAnsi="Lato" w:cs="Arial"/>
          <w:color w:val="000000"/>
          <w:kern w:val="2"/>
          <w:sz w:val="20"/>
          <w:szCs w:val="20"/>
          <w14:ligatures w14:val="standardContextual"/>
        </w:rPr>
      </w:pPr>
      <w:r w:rsidRPr="00786705">
        <w:rPr>
          <w:rFonts w:ascii="Lato" w:eastAsia="Times New Roman" w:hAnsi="Lato" w:cs="Arial"/>
          <w:color w:val="000000"/>
          <w:kern w:val="2"/>
          <w:sz w:val="20"/>
          <w:szCs w:val="20"/>
          <w14:ligatures w14:val="standardContextual"/>
        </w:rPr>
        <w:t>5.</w:t>
      </w:r>
      <w:r w:rsidRPr="00786705">
        <w:rPr>
          <w:rFonts w:ascii="Lato" w:eastAsia="Times New Roman" w:hAnsi="Lato" w:cs="Arial"/>
          <w:color w:val="000000"/>
          <w:kern w:val="2"/>
          <w:sz w:val="20"/>
          <w:szCs w:val="20"/>
          <w14:ligatures w14:val="standardContextual"/>
        </w:rPr>
        <w:tab/>
        <w:t xml:space="preserve">Wykonanie poszerzenia otworów drzwiowych z wymianą drzwi – 4 j.p.; </w:t>
      </w:r>
    </w:p>
    <w:p w14:paraId="5250EFCA" w14:textId="77777777" w:rsidR="00786705" w:rsidRPr="00786705" w:rsidRDefault="00786705" w:rsidP="00786705">
      <w:pPr>
        <w:spacing w:after="0" w:line="240" w:lineRule="atLeast"/>
        <w:ind w:left="425" w:hanging="425"/>
        <w:jc w:val="both"/>
        <w:rPr>
          <w:rFonts w:ascii="Lato" w:eastAsia="Times New Roman" w:hAnsi="Lato" w:cs="Arial"/>
          <w:color w:val="000000"/>
          <w:kern w:val="2"/>
          <w:sz w:val="20"/>
          <w:szCs w:val="20"/>
          <w14:ligatures w14:val="standardContextual"/>
        </w:rPr>
      </w:pPr>
      <w:r w:rsidRPr="00786705">
        <w:rPr>
          <w:rFonts w:ascii="Lato" w:eastAsia="Times New Roman" w:hAnsi="Lato" w:cs="Arial"/>
          <w:color w:val="000000"/>
          <w:kern w:val="2"/>
          <w:sz w:val="20"/>
          <w:szCs w:val="20"/>
          <w14:ligatures w14:val="standardContextual"/>
        </w:rPr>
        <w:t>6.</w:t>
      </w:r>
      <w:r w:rsidRPr="00786705">
        <w:rPr>
          <w:rFonts w:ascii="Lato" w:eastAsia="Times New Roman" w:hAnsi="Lato" w:cs="Arial"/>
          <w:color w:val="000000"/>
          <w:kern w:val="2"/>
          <w:sz w:val="20"/>
          <w:szCs w:val="20"/>
          <w14:ligatures w14:val="standardContextual"/>
        </w:rPr>
        <w:tab/>
        <w:t>Likwidacja progów, różnic w poziomie podłóg (zabezpieczenie antypoślizgowe) – 15 j.p.;</w:t>
      </w:r>
    </w:p>
    <w:p w14:paraId="060BFA9E" w14:textId="77777777" w:rsidR="00786705" w:rsidRPr="00786705" w:rsidRDefault="00786705" w:rsidP="00786705">
      <w:pPr>
        <w:spacing w:after="0" w:line="240" w:lineRule="atLeast"/>
        <w:ind w:left="425" w:hanging="425"/>
        <w:jc w:val="both"/>
        <w:rPr>
          <w:rFonts w:ascii="Lato" w:eastAsia="Times New Roman" w:hAnsi="Lato" w:cs="Arial"/>
          <w:color w:val="000000"/>
          <w:kern w:val="2"/>
          <w:sz w:val="20"/>
          <w:szCs w:val="20"/>
          <w14:ligatures w14:val="standardContextual"/>
        </w:rPr>
      </w:pPr>
      <w:r w:rsidRPr="00786705">
        <w:rPr>
          <w:rFonts w:ascii="Lato" w:eastAsia="Times New Roman" w:hAnsi="Lato" w:cs="Arial"/>
          <w:color w:val="000000"/>
          <w:kern w:val="2"/>
          <w:sz w:val="20"/>
          <w:szCs w:val="20"/>
          <w14:ligatures w14:val="standardContextual"/>
        </w:rPr>
        <w:t>7.</w:t>
      </w:r>
      <w:r w:rsidRPr="00786705">
        <w:rPr>
          <w:rFonts w:ascii="Lato" w:eastAsia="Times New Roman" w:hAnsi="Lato" w:cs="Arial"/>
          <w:color w:val="000000"/>
          <w:kern w:val="2"/>
          <w:sz w:val="20"/>
          <w:szCs w:val="20"/>
          <w14:ligatures w14:val="standardContextual"/>
        </w:rPr>
        <w:tab/>
        <w:t>Dostosowanie miejsc na parkingu dla osób niepełnosprawnych – 10 j.p.;</w:t>
      </w:r>
    </w:p>
    <w:p w14:paraId="149A37E6" w14:textId="77777777" w:rsidR="00786705" w:rsidRPr="00786705" w:rsidRDefault="00786705" w:rsidP="00786705">
      <w:pPr>
        <w:spacing w:after="0" w:line="240" w:lineRule="atLeast"/>
        <w:ind w:left="425" w:hanging="425"/>
        <w:jc w:val="both"/>
        <w:rPr>
          <w:rFonts w:ascii="Lato" w:eastAsia="Times New Roman" w:hAnsi="Lato" w:cs="Arial"/>
          <w:color w:val="000000"/>
          <w:kern w:val="2"/>
          <w:sz w:val="20"/>
          <w:szCs w:val="20"/>
          <w14:ligatures w14:val="standardContextual"/>
        </w:rPr>
      </w:pPr>
      <w:r w:rsidRPr="00786705">
        <w:rPr>
          <w:rFonts w:ascii="Lato" w:eastAsia="Times New Roman" w:hAnsi="Lato" w:cs="Arial"/>
          <w:color w:val="000000"/>
          <w:kern w:val="2"/>
          <w:sz w:val="20"/>
          <w:szCs w:val="20"/>
          <w14:ligatures w14:val="standardContextual"/>
        </w:rPr>
        <w:t>8.</w:t>
      </w:r>
      <w:r w:rsidRPr="00786705">
        <w:rPr>
          <w:rFonts w:ascii="Lato" w:eastAsia="Times New Roman" w:hAnsi="Lato" w:cs="Arial"/>
          <w:color w:val="000000"/>
          <w:kern w:val="2"/>
          <w:sz w:val="20"/>
          <w:szCs w:val="20"/>
          <w14:ligatures w14:val="standardContextual"/>
        </w:rPr>
        <w:tab/>
        <w:t>Przystosowanie celi mieszkalnej wraz z sanitariatem – 3 j.p.;</w:t>
      </w:r>
    </w:p>
    <w:p w14:paraId="7B5F2461" w14:textId="77777777" w:rsidR="00786705" w:rsidRPr="00786705" w:rsidRDefault="00786705" w:rsidP="00786705">
      <w:pPr>
        <w:spacing w:after="0" w:line="240" w:lineRule="atLeast"/>
        <w:ind w:left="425" w:hanging="425"/>
        <w:jc w:val="both"/>
        <w:rPr>
          <w:rFonts w:ascii="Lato" w:eastAsia="Times New Roman" w:hAnsi="Lato" w:cs="Arial"/>
          <w:color w:val="000000"/>
          <w:kern w:val="2"/>
          <w:sz w:val="20"/>
          <w:szCs w:val="20"/>
          <w14:ligatures w14:val="standardContextual"/>
        </w:rPr>
      </w:pPr>
      <w:r w:rsidRPr="00786705">
        <w:rPr>
          <w:rFonts w:ascii="Lato" w:eastAsia="Times New Roman" w:hAnsi="Lato" w:cs="Arial"/>
          <w:color w:val="000000"/>
          <w:kern w:val="2"/>
          <w:sz w:val="20"/>
          <w:szCs w:val="20"/>
          <w14:ligatures w14:val="standardContextual"/>
        </w:rPr>
        <w:t>9.</w:t>
      </w:r>
      <w:r w:rsidRPr="00786705">
        <w:rPr>
          <w:rFonts w:ascii="Lato" w:eastAsia="Times New Roman" w:hAnsi="Lato" w:cs="Arial"/>
          <w:color w:val="000000"/>
          <w:kern w:val="2"/>
          <w:sz w:val="20"/>
          <w:szCs w:val="20"/>
          <w14:ligatures w14:val="standardContextual"/>
        </w:rPr>
        <w:tab/>
        <w:t>Inne działania związane z poprawą dostępności obiektów budowlanych (np.: opracowanie raportów z audytu dostępności, montaż piktogramów i tabliczek informacyjnych w języku Braille’a, kontrastowe oznaczenia progów, stopni schodowych itp., zakup pętli indukcyjnych) – 20 j.p.”.</w:t>
      </w:r>
    </w:p>
    <w:p w14:paraId="2B4C0469" w14:textId="77777777" w:rsidR="00457168" w:rsidRDefault="00457168" w:rsidP="00457168">
      <w:pPr>
        <w:rPr>
          <w:rFonts w:ascii="Lato" w:eastAsia="Times New Roman" w:hAnsi="Lato" w:cs="Arial"/>
          <w:color w:val="000000"/>
          <w:kern w:val="2"/>
          <w:sz w:val="20"/>
          <w:szCs w:val="20"/>
          <w:u w:val="single"/>
          <w14:ligatures w14:val="standardContextual"/>
        </w:rPr>
      </w:pPr>
    </w:p>
    <w:p w14:paraId="00883791" w14:textId="40FFAAE6" w:rsidR="00786705" w:rsidRPr="00786705" w:rsidRDefault="00786705" w:rsidP="00457168">
      <w:pPr>
        <w:rPr>
          <w:rFonts w:ascii="Lato" w:eastAsia="Times New Roman" w:hAnsi="Lato" w:cs="Arial"/>
          <w:color w:val="000000"/>
          <w:kern w:val="2"/>
          <w:sz w:val="20"/>
          <w:szCs w:val="20"/>
          <w:u w:val="single"/>
          <w14:ligatures w14:val="standardContextual"/>
        </w:rPr>
      </w:pPr>
      <w:r w:rsidRPr="00786705">
        <w:rPr>
          <w:rFonts w:ascii="Lato" w:eastAsia="Times New Roman" w:hAnsi="Lato" w:cs="Arial"/>
          <w:color w:val="000000"/>
          <w:kern w:val="2"/>
          <w:sz w:val="20"/>
          <w:szCs w:val="20"/>
          <w:u w:val="single"/>
          <w14:ligatures w14:val="standardContextual"/>
        </w:rPr>
        <w:t>Generalna Dyrekcja Dróg Krajowych i Autostrad (GDDiK)</w:t>
      </w:r>
    </w:p>
    <w:p w14:paraId="04C8554D" w14:textId="77777777" w:rsidR="00786705" w:rsidRPr="00786705" w:rsidRDefault="00786705" w:rsidP="00786705">
      <w:pPr>
        <w:spacing w:after="120" w:line="240" w:lineRule="atLeast"/>
        <w:jc w:val="both"/>
        <w:rPr>
          <w:rFonts w:ascii="Lato" w:eastAsia="Times New Roman" w:hAnsi="Lato" w:cs="Arial"/>
          <w:color w:val="000000"/>
          <w:kern w:val="2"/>
          <w:sz w:val="20"/>
          <w:szCs w:val="20"/>
          <w14:ligatures w14:val="standardContextual"/>
        </w:rPr>
      </w:pPr>
      <w:r w:rsidRPr="00786705">
        <w:rPr>
          <w:rFonts w:ascii="Lato" w:eastAsia="Times New Roman" w:hAnsi="Lato" w:cs="Arial"/>
          <w:color w:val="000000"/>
          <w:kern w:val="2"/>
          <w:sz w:val="20"/>
          <w:szCs w:val="20"/>
          <w14:ligatures w14:val="standardContextual"/>
        </w:rPr>
        <w:t>GDDKiA tworzy Miejsca Obsługi Podróżnych, które są wolne od barier i służą swobodnemu przemieszczaniu się i powszechnemu korzystaniu ze środków transportu.</w:t>
      </w:r>
    </w:p>
    <w:p w14:paraId="147D111E" w14:textId="77777777" w:rsidR="00786705" w:rsidRPr="00786705" w:rsidRDefault="00786705" w:rsidP="00457168">
      <w:pPr>
        <w:spacing w:after="0" w:line="240" w:lineRule="atLeast"/>
        <w:jc w:val="both"/>
        <w:rPr>
          <w:rFonts w:ascii="Lato" w:eastAsia="Times New Roman" w:hAnsi="Lato" w:cs="Arial"/>
          <w:color w:val="000000"/>
          <w:kern w:val="2"/>
          <w:sz w:val="20"/>
          <w:szCs w:val="20"/>
          <w14:ligatures w14:val="standardContextual"/>
        </w:rPr>
      </w:pPr>
      <w:r w:rsidRPr="00786705">
        <w:rPr>
          <w:rFonts w:ascii="Lato" w:eastAsia="Times New Roman" w:hAnsi="Lato" w:cs="Arial"/>
          <w:color w:val="000000"/>
          <w:kern w:val="2"/>
          <w:sz w:val="20"/>
          <w:szCs w:val="20"/>
          <w14:ligatures w14:val="standardContextual"/>
        </w:rPr>
        <w:t>Miejsca Obsługi Podróżnych o funkcji komercyjnej ze stacjami paliw (dawna kat. II i III) zaprojektowane są uniwersalnie i przystosowane dla osób z niepełnosprawnościami:</w:t>
      </w:r>
    </w:p>
    <w:p w14:paraId="1D0655F8" w14:textId="23771777" w:rsidR="00786705" w:rsidRPr="00B40BA7" w:rsidRDefault="00786705" w:rsidP="00457168">
      <w:pPr>
        <w:pStyle w:val="Akapitzlist"/>
        <w:numPr>
          <w:ilvl w:val="0"/>
          <w:numId w:val="263"/>
        </w:numPr>
        <w:spacing w:line="240" w:lineRule="atLeast"/>
        <w:ind w:left="426"/>
        <w:rPr>
          <w:rFonts w:ascii="Lato" w:hAnsi="Lato" w:cs="Arial"/>
          <w:color w:val="000000"/>
          <w:kern w:val="2"/>
          <w:sz w:val="20"/>
          <w:szCs w:val="20"/>
          <w14:ligatures w14:val="standardContextual"/>
        </w:rPr>
      </w:pPr>
      <w:r w:rsidRPr="00B40BA7">
        <w:rPr>
          <w:rFonts w:ascii="Lato" w:hAnsi="Lato" w:cs="Arial"/>
          <w:color w:val="000000"/>
          <w:kern w:val="2"/>
          <w:sz w:val="20"/>
          <w:szCs w:val="20"/>
          <w14:ligatures w14:val="standardContextual"/>
        </w:rPr>
        <w:t>-obiekty wybudowane w 2023 r. – 11,</w:t>
      </w:r>
    </w:p>
    <w:p w14:paraId="171CC9CB" w14:textId="2ACC05F3" w:rsidR="00786705" w:rsidRPr="00B40BA7" w:rsidRDefault="00786705" w:rsidP="007511B6">
      <w:pPr>
        <w:pStyle w:val="Akapitzlist"/>
        <w:numPr>
          <w:ilvl w:val="0"/>
          <w:numId w:val="263"/>
        </w:numPr>
        <w:spacing w:after="120" w:line="240" w:lineRule="atLeast"/>
        <w:ind w:left="426"/>
        <w:contextualSpacing w:val="0"/>
        <w:rPr>
          <w:rFonts w:ascii="Lato" w:hAnsi="Lato" w:cs="Arial"/>
          <w:color w:val="000000"/>
          <w:kern w:val="2"/>
          <w:sz w:val="20"/>
          <w:szCs w:val="20"/>
          <w14:ligatures w14:val="standardContextual"/>
        </w:rPr>
      </w:pPr>
      <w:r w:rsidRPr="00B40BA7">
        <w:rPr>
          <w:rFonts w:ascii="Lato" w:hAnsi="Lato" w:cs="Arial"/>
          <w:color w:val="000000"/>
          <w:kern w:val="2"/>
          <w:sz w:val="20"/>
          <w:szCs w:val="20"/>
          <w14:ligatures w14:val="standardContextual"/>
        </w:rPr>
        <w:t>-plan wybudowania obiektów w 2024 r. – 20.</w:t>
      </w:r>
    </w:p>
    <w:p w14:paraId="46762D5D" w14:textId="1688F36E" w:rsidR="00786705" w:rsidRPr="00786705" w:rsidRDefault="00786705" w:rsidP="00457168">
      <w:pPr>
        <w:spacing w:after="0" w:line="240" w:lineRule="atLeast"/>
        <w:jc w:val="both"/>
        <w:rPr>
          <w:rFonts w:ascii="Lato" w:eastAsia="Times New Roman" w:hAnsi="Lato" w:cs="Arial"/>
          <w:color w:val="000000"/>
          <w:kern w:val="2"/>
          <w:sz w:val="20"/>
          <w:szCs w:val="20"/>
          <w14:ligatures w14:val="standardContextual"/>
        </w:rPr>
      </w:pPr>
      <w:r w:rsidRPr="00786705">
        <w:rPr>
          <w:rFonts w:ascii="Lato" w:eastAsia="Times New Roman" w:hAnsi="Lato" w:cs="Arial"/>
          <w:color w:val="000000"/>
          <w:kern w:val="2"/>
          <w:sz w:val="20"/>
          <w:szCs w:val="20"/>
          <w14:ligatures w14:val="standardContextual"/>
        </w:rPr>
        <w:t>Miejsca Obsługi Podróżnych o funkcji podstawowej (dawna kat. I) zaprojektowane są uniwersalnie i</w:t>
      </w:r>
      <w:r w:rsidR="00087ABD">
        <w:rPr>
          <w:rFonts w:ascii="Lato" w:eastAsia="Times New Roman" w:hAnsi="Lato" w:cs="Arial"/>
          <w:color w:val="000000"/>
          <w:kern w:val="2"/>
          <w:sz w:val="20"/>
          <w:szCs w:val="20"/>
          <w14:ligatures w14:val="standardContextual"/>
        </w:rPr>
        <w:t> </w:t>
      </w:r>
      <w:r w:rsidRPr="00786705">
        <w:rPr>
          <w:rFonts w:ascii="Lato" w:eastAsia="Times New Roman" w:hAnsi="Lato" w:cs="Arial"/>
          <w:color w:val="000000"/>
          <w:kern w:val="2"/>
          <w:sz w:val="20"/>
          <w:szCs w:val="20"/>
          <w14:ligatures w14:val="standardContextual"/>
        </w:rPr>
        <w:t>przystosowane dla osób z niepełnosprawnościami:</w:t>
      </w:r>
    </w:p>
    <w:p w14:paraId="3EB7209A" w14:textId="77777777" w:rsidR="00786705" w:rsidRPr="00B40BA7" w:rsidRDefault="00786705" w:rsidP="00457168">
      <w:pPr>
        <w:pStyle w:val="Akapitzlist"/>
        <w:numPr>
          <w:ilvl w:val="0"/>
          <w:numId w:val="264"/>
        </w:numPr>
        <w:spacing w:line="240" w:lineRule="atLeast"/>
        <w:ind w:left="426"/>
        <w:rPr>
          <w:rFonts w:ascii="Lato" w:hAnsi="Lato" w:cs="Arial"/>
          <w:color w:val="000000"/>
          <w:kern w:val="2"/>
          <w:sz w:val="20"/>
          <w:szCs w:val="20"/>
          <w14:ligatures w14:val="standardContextual"/>
        </w:rPr>
      </w:pPr>
      <w:r w:rsidRPr="00B40BA7">
        <w:rPr>
          <w:rFonts w:ascii="Lato" w:hAnsi="Lato" w:cs="Arial"/>
          <w:color w:val="000000"/>
          <w:kern w:val="2"/>
          <w:sz w:val="20"/>
          <w:szCs w:val="20"/>
          <w14:ligatures w14:val="standardContextual"/>
        </w:rPr>
        <w:t>- obiekty wybudowane w 2023 r. – 8,</w:t>
      </w:r>
    </w:p>
    <w:p w14:paraId="126A894B" w14:textId="77777777" w:rsidR="00786705" w:rsidRPr="00B40BA7" w:rsidRDefault="00786705" w:rsidP="007511B6">
      <w:pPr>
        <w:pStyle w:val="Akapitzlist"/>
        <w:numPr>
          <w:ilvl w:val="0"/>
          <w:numId w:val="264"/>
        </w:numPr>
        <w:spacing w:after="120" w:line="240" w:lineRule="atLeast"/>
        <w:ind w:left="426"/>
        <w:rPr>
          <w:rFonts w:ascii="Lato" w:hAnsi="Lato" w:cs="Arial"/>
          <w:color w:val="000000"/>
          <w:kern w:val="2"/>
          <w:sz w:val="20"/>
          <w:szCs w:val="20"/>
          <w14:ligatures w14:val="standardContextual"/>
        </w:rPr>
      </w:pPr>
      <w:r w:rsidRPr="00B40BA7">
        <w:rPr>
          <w:rFonts w:ascii="Lato" w:hAnsi="Lato" w:cs="Arial"/>
          <w:color w:val="000000"/>
          <w:kern w:val="2"/>
          <w:sz w:val="20"/>
          <w:szCs w:val="20"/>
          <w14:ligatures w14:val="standardContextual"/>
        </w:rPr>
        <w:t>- plan wybudowania obiektów w 2024 r. – 4.</w:t>
      </w:r>
    </w:p>
    <w:p w14:paraId="1C21B174"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53A17340" w14:textId="6C88C975" w:rsidR="00786705" w:rsidRPr="00786705" w:rsidRDefault="00786705" w:rsidP="00786705">
      <w:pPr>
        <w:spacing w:after="120" w:line="240" w:lineRule="atLeast"/>
        <w:jc w:val="both"/>
        <w:rPr>
          <w:rFonts w:ascii="Lato" w:eastAsia="Times New Roman" w:hAnsi="Lato" w:cs="Times New Roman"/>
          <w:b/>
          <w:bCs/>
          <w:sz w:val="20"/>
          <w:szCs w:val="20"/>
          <w:lang w:eastAsia="pl-PL"/>
        </w:rPr>
      </w:pPr>
      <w:r w:rsidRPr="00786705">
        <w:rPr>
          <w:rFonts w:ascii="Lato" w:eastAsia="Times New Roman" w:hAnsi="Lato" w:cs="Times New Roman"/>
          <w:b/>
          <w:bCs/>
          <w:sz w:val="20"/>
          <w:szCs w:val="20"/>
          <w:lang w:eastAsia="pl-PL"/>
        </w:rPr>
        <w:t>Działania Centrum Unijnych Projektów Transportowych (CUPT)</w:t>
      </w:r>
    </w:p>
    <w:p w14:paraId="73CF3C5B" w14:textId="612E7994" w:rsidR="00786705" w:rsidRPr="00B40BA7" w:rsidRDefault="00786705" w:rsidP="00786705">
      <w:pPr>
        <w:spacing w:after="120" w:line="240" w:lineRule="atLeast"/>
        <w:jc w:val="both"/>
        <w:rPr>
          <w:rFonts w:ascii="Lato" w:eastAsia="Times New Roman" w:hAnsi="Lato" w:cs="Times New Roman"/>
          <w:sz w:val="20"/>
          <w:szCs w:val="20"/>
          <w:u w:val="single"/>
          <w:lang w:eastAsia="pl-PL"/>
        </w:rPr>
      </w:pPr>
      <w:r w:rsidRPr="00B40BA7">
        <w:rPr>
          <w:rFonts w:ascii="Lato" w:eastAsia="Times New Roman" w:hAnsi="Lato" w:cs="Times New Roman"/>
          <w:sz w:val="20"/>
          <w:szCs w:val="20"/>
          <w:u w:val="single"/>
          <w:lang w:eastAsia="pl-PL"/>
        </w:rPr>
        <w:t>Perspektywa finansowa 2014 – 2020</w:t>
      </w:r>
    </w:p>
    <w:p w14:paraId="704B74A7" w14:textId="2B177C59"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2023 r</w:t>
      </w:r>
      <w:r w:rsidR="00457168">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Centrum Unijnych Projektów Transportowych kontynuowało projekty transportowe realizowane w ramach Programu Operacyjnego Infrastruktura i Środowisko 2014-2020 (PO IiŚ) oraz Programu Operacyjnego Polska Wschodnia (POPW). Głównym celem obydwu programów, wynikającym ze Strategii Europa 2020, jest zrównoważony wzrost, który należy rozumieć jako wspieranie gospodarki efektywniej korzystającej z zasobów, bardziej przyjaznej środowisku i bardziej konkurencyjnej, w której cele środowiskowe są dopełnione działaniami na rzecz spójności gospodarczej, społecznej (włączenie społeczne i walka z ubóstwem) oraz terytorialnej. Przy realizacji projektów w zakresie nowej infrastruktury transportowej dostępność może być zapewniona przede wszystkim dzięki stosowaniu koncepcji uniwersalnego projektowania, natomiast w przypadku projektów obejmujących inwestycje w</w:t>
      </w:r>
      <w:r w:rsidR="00087AB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istniejącą infrastrukturę, poprzez usuwanie istniejących barier (np. architektonicznych) oraz stosowanie mechanizmu racjonalnych usprawnień, w tym technologii i urządzeń kompensacyjnych dla osób z niepełnosprawnościami.</w:t>
      </w:r>
    </w:p>
    <w:p w14:paraId="19C725C7" w14:textId="20472D94"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Działania finansowane z funduszy UE wpływają na zapewnienie dostępności szeroko rozumianego transportu publicznego dla osób o ograniczonej możliwości poruszania się, w szczególności osób z</w:t>
      </w:r>
      <w:r w:rsidR="00087AB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niepełnosprawnościami.</w:t>
      </w:r>
      <w:r w:rsidR="00823986">
        <w:rPr>
          <w:rFonts w:ascii="Lato" w:eastAsia="Times New Roman" w:hAnsi="Lato" w:cs="Times New Roman"/>
          <w:sz w:val="20"/>
          <w:szCs w:val="20"/>
          <w:lang w:eastAsia="pl-PL"/>
        </w:rPr>
        <w:t xml:space="preserve"> </w:t>
      </w:r>
    </w:p>
    <w:p w14:paraId="0801078E" w14:textId="1F25C173"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Projekty dotyczące nowego taboru i nowej infrastruktury transportowej, co do zasady powinny być więc dostępne.</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Zgodnie</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z</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tym, weryfikacja</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dostępności</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następowała</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na</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poziomie oceny wniosku o</w:t>
      </w:r>
      <w:r w:rsidR="00087AB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dofinansowanie a następnie monitorowana we wnioskach o płatność i podczas kontroli i wizyt monitorujących projekt na miejscu. </w:t>
      </w:r>
    </w:p>
    <w:p w14:paraId="072ED019" w14:textId="77777777" w:rsidR="00457168" w:rsidRDefault="00457168">
      <w:pPr>
        <w:rPr>
          <w:rFonts w:ascii="Lato" w:eastAsia="Times New Roman" w:hAnsi="Lato" w:cs="Times New Roman"/>
          <w:sz w:val="20"/>
          <w:szCs w:val="20"/>
          <w:lang w:eastAsia="pl-PL"/>
        </w:rPr>
      </w:pPr>
      <w:r>
        <w:rPr>
          <w:rFonts w:ascii="Lato" w:eastAsia="Times New Roman" w:hAnsi="Lato" w:cs="Times New Roman"/>
          <w:sz w:val="20"/>
          <w:szCs w:val="20"/>
          <w:lang w:eastAsia="pl-PL"/>
        </w:rPr>
        <w:br w:type="page"/>
      </w:r>
    </w:p>
    <w:p w14:paraId="2A8B9845" w14:textId="3F0A3F65" w:rsidR="00786705" w:rsidRPr="00786705" w:rsidRDefault="00786705" w:rsidP="00457168">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lastRenderedPageBreak/>
        <w:t>W projektach transportowych realizowanych ze współfinansowaniem UE zastosowano między innymi następujące wskaźniki:</w:t>
      </w:r>
    </w:p>
    <w:p w14:paraId="485D660F" w14:textId="77777777" w:rsidR="00786705" w:rsidRPr="00786705" w:rsidRDefault="00786705" w:rsidP="00457168">
      <w:pPr>
        <w:numPr>
          <w:ilvl w:val="0"/>
          <w:numId w:val="243"/>
        </w:numPr>
        <w:spacing w:after="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liczba przejść kolejowych przystosowanych do potrzeb osób o ograniczonej możliwości poruszania się,</w:t>
      </w:r>
    </w:p>
    <w:p w14:paraId="422122DE" w14:textId="77777777" w:rsidR="00786705" w:rsidRPr="00786705" w:rsidRDefault="00786705" w:rsidP="007511B6">
      <w:pPr>
        <w:numPr>
          <w:ilvl w:val="0"/>
          <w:numId w:val="243"/>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liczba obiektów dostosowanych do potrzeb osób z niepełnosprawnościami,</w:t>
      </w:r>
    </w:p>
    <w:p w14:paraId="0C437B30" w14:textId="067B2BBA" w:rsidR="00786705" w:rsidRPr="00786705" w:rsidRDefault="00786705" w:rsidP="007511B6">
      <w:pPr>
        <w:numPr>
          <w:ilvl w:val="0"/>
          <w:numId w:val="243"/>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liczba projektów, w których sfinansowano koszty racjonalnych usprawnień dla osób z</w:t>
      </w:r>
      <w:r w:rsidR="00087AB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 niepełnosprawnościami,</w:t>
      </w:r>
    </w:p>
    <w:p w14:paraId="13D9A06E" w14:textId="1981E2FD" w:rsidR="00786705" w:rsidRPr="00786705" w:rsidRDefault="00786705" w:rsidP="007511B6">
      <w:pPr>
        <w:numPr>
          <w:ilvl w:val="0"/>
          <w:numId w:val="243"/>
        </w:numPr>
        <w:spacing w:after="120" w:line="240" w:lineRule="atLeast"/>
        <w:ind w:left="426"/>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liczba miejsc postojowych dla osób z niepełnosprawnością w wybudowanych obiektach „parkuj i</w:t>
      </w:r>
      <w:r w:rsidR="00087AB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jedź”.</w:t>
      </w:r>
    </w:p>
    <w:p w14:paraId="1EEC5416" w14:textId="379B85A1" w:rsidR="00786705" w:rsidRDefault="00786705" w:rsidP="0092064D">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związku z powyższym można wskazać, że wszystkie projekty realizowane w 2023 r</w:t>
      </w:r>
      <w:r w:rsidR="00457168">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w ramach POIiŚ </w:t>
      </w:r>
      <w:r w:rsidRPr="00457168">
        <w:t>i</w:t>
      </w:r>
      <w:r w:rsidR="00457168">
        <w:t> </w:t>
      </w:r>
      <w:r w:rsidRPr="00457168">
        <w:t>POPW</w:t>
      </w:r>
      <w:r w:rsidRPr="00786705">
        <w:rPr>
          <w:rFonts w:ascii="Lato" w:eastAsia="Times New Roman" w:hAnsi="Lato" w:cs="Times New Roman"/>
          <w:sz w:val="20"/>
          <w:szCs w:val="20"/>
          <w:lang w:eastAsia="pl-PL"/>
        </w:rPr>
        <w:t xml:space="preserve"> mają również</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na celu eliminację barier architektonicznych i transportowych w transporcie publicznym.</w:t>
      </w:r>
    </w:p>
    <w:p w14:paraId="6BFABCB5" w14:textId="77777777" w:rsidR="00457168" w:rsidRPr="00786705" w:rsidRDefault="00457168" w:rsidP="0092064D">
      <w:pPr>
        <w:spacing w:after="120" w:line="240" w:lineRule="atLeast"/>
        <w:jc w:val="both"/>
        <w:rPr>
          <w:rFonts w:ascii="Lato" w:eastAsia="Times New Roman" w:hAnsi="Lato" w:cs="Times New Roman"/>
          <w:sz w:val="20"/>
          <w:szCs w:val="20"/>
          <w:lang w:eastAsia="pl-PL"/>
        </w:rPr>
      </w:pPr>
    </w:p>
    <w:p w14:paraId="3DA24108" w14:textId="5739CDE2" w:rsidR="00786705" w:rsidRPr="0092064D" w:rsidRDefault="00786705" w:rsidP="00786705">
      <w:pPr>
        <w:spacing w:after="120" w:line="240" w:lineRule="atLeast"/>
        <w:jc w:val="both"/>
        <w:rPr>
          <w:rFonts w:ascii="Lato" w:eastAsia="Times New Roman" w:hAnsi="Lato" w:cs="Times New Roman"/>
          <w:sz w:val="20"/>
          <w:szCs w:val="20"/>
          <w:u w:val="single"/>
          <w:lang w:eastAsia="pl-PL"/>
        </w:rPr>
      </w:pPr>
      <w:r w:rsidRPr="0092064D">
        <w:rPr>
          <w:rFonts w:ascii="Lato" w:eastAsia="Times New Roman" w:hAnsi="Lato" w:cs="Times New Roman"/>
          <w:sz w:val="20"/>
          <w:szCs w:val="20"/>
          <w:u w:val="single"/>
          <w:lang w:eastAsia="pl-PL"/>
        </w:rPr>
        <w:t>Perspektywa finansowa 2021 – 2027</w:t>
      </w:r>
    </w:p>
    <w:p w14:paraId="14A5B570" w14:textId="14098415"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W 2023 </w:t>
      </w:r>
      <w:r w:rsidR="00457168">
        <w:rPr>
          <w:rFonts w:ascii="Lato" w:eastAsia="Times New Roman" w:hAnsi="Lato" w:cs="Times New Roman"/>
          <w:sz w:val="20"/>
          <w:szCs w:val="20"/>
          <w:lang w:eastAsia="pl-PL"/>
        </w:rPr>
        <w:t>r.</w:t>
      </w:r>
      <w:r w:rsidRPr="00786705">
        <w:rPr>
          <w:rFonts w:ascii="Lato" w:eastAsia="Times New Roman" w:hAnsi="Lato" w:cs="Times New Roman"/>
          <w:sz w:val="20"/>
          <w:szCs w:val="20"/>
          <w:lang w:eastAsia="pl-PL"/>
        </w:rPr>
        <w:t xml:space="preserve"> zostały również podjęte działania na rzecz realizacji projektów zapewniających dostępność transportu m.in. dla osób z niepełnosprawnościami finansowanych z funduszy UE w latach 2021-2027.</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W</w:t>
      </w:r>
      <w:r w:rsidR="00087AB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ramach Programów Fundusze Europejskie na Infrastrukturę, Klimat, Środowisko 2021-2027 (FEnIKS) oraz Fundusze Europejskie dla Polski Wschodniej (FEPW) instytucje oraz beneficjenci są zobowiązani do przestrzegania horyzontalnych zasad równościowych, w tym zapewnienia dostępności dla osób z</w:t>
      </w:r>
      <w:r w:rsidR="00087ABD">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niepełnosprawnościami. W części konkursów stosowane będą również dodatkowe kryteria rankingujące związane z zapewnieniem dostępności transportu. Dodatkowo, w systemie wdrażania funduszy europejskich obowiązują horyzontalne warunki podstawowe, takie jak skuteczne stosowanie Karty Praw Podstawowych oraz wdrażanie Konwencji o prawach osób niepełnosprawnych. Instytucje realizujące program mają obowiązek przestrzegania tych postanowień na każdym etapie jego realizacji, natomiast beneficjenci są zobowiązani do ich przestrzegania podczas realizacji swoich projektów, zgodnie z podpisanymi umowami o dofinansowanie.</w:t>
      </w:r>
    </w:p>
    <w:p w14:paraId="342E41E3"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6DA25DC8" w14:textId="724E0A1C" w:rsidR="00786705" w:rsidRPr="0092064D" w:rsidRDefault="00786705" w:rsidP="00786705">
      <w:pPr>
        <w:spacing w:after="120" w:line="240" w:lineRule="atLeast"/>
        <w:jc w:val="both"/>
        <w:rPr>
          <w:rFonts w:ascii="Lato" w:eastAsia="Times New Roman" w:hAnsi="Lato" w:cs="Times New Roman"/>
          <w:sz w:val="20"/>
          <w:szCs w:val="20"/>
          <w:u w:val="single"/>
          <w:lang w:eastAsia="pl-PL"/>
        </w:rPr>
      </w:pPr>
      <w:r w:rsidRPr="0092064D">
        <w:rPr>
          <w:rFonts w:ascii="Lato" w:eastAsia="Times New Roman" w:hAnsi="Lato" w:cs="Times New Roman"/>
          <w:sz w:val="20"/>
          <w:szCs w:val="20"/>
          <w:u w:val="single"/>
          <w:lang w:eastAsia="pl-PL"/>
        </w:rPr>
        <w:t>Inne działania CUPT</w:t>
      </w:r>
    </w:p>
    <w:p w14:paraId="08F4A3F7"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W okresie sprawozdawczym, oprócz działań statutowych związanych z wdrażaniem programów UE, Centrum Unijnych Projektów Transportowych prowadziło także działania mające na celu zwiększenie społecznej świadomości dotyczącej dostępności zarówno wśród beneficjentów, jak i samych pracowników instytucji. </w:t>
      </w:r>
    </w:p>
    <w:p w14:paraId="2C42FA32" w14:textId="7E95C46A" w:rsidR="00786705" w:rsidRPr="00786705" w:rsidRDefault="00786705" w:rsidP="00457168">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CUPT integruje wszystkich interesariuszy szeroko rozumianego transportu</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w zakresie wdrażania zasady niedyskryminacji i dostępności transportu. Na przykładzie projektów finansowanych z funduszy Unii Europejskiej</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rozpoznaje, bada i analizuje potrzeby różnych grup społecznych, tak aby wdrażane projekty transportowe miały realny wpływ na aktywność społeczną i zawodową osób z ograniczoną mobilnością. Praktyczne wsparcie w prawidłowej i niedyskryminacyjnej realizacji programów operacyjnych wydaje się być warunkiem koniecznym rzeczywistej zmiany w obszarze dostępności dla osób z niepełnosprawnością i o ograniczonej sprawności ruchowej. W ubiegłym roku przeprowadzono 2 badania:</w:t>
      </w:r>
    </w:p>
    <w:p w14:paraId="2085243C" w14:textId="7FD865EA" w:rsidR="00786705" w:rsidRPr="00457168" w:rsidRDefault="00786705" w:rsidP="00457168">
      <w:pPr>
        <w:pStyle w:val="Akapitzlist"/>
        <w:numPr>
          <w:ilvl w:val="3"/>
          <w:numId w:val="126"/>
        </w:numPr>
        <w:spacing w:line="240" w:lineRule="atLeast"/>
        <w:ind w:left="426" w:hanging="426"/>
        <w:rPr>
          <w:rFonts w:ascii="Lato" w:hAnsi="Lato" w:cs="Times New Roman"/>
          <w:sz w:val="20"/>
          <w:szCs w:val="20"/>
        </w:rPr>
      </w:pPr>
      <w:r w:rsidRPr="00457168">
        <w:rPr>
          <w:rFonts w:ascii="Lato" w:hAnsi="Lato" w:cs="Times New Roman"/>
          <w:sz w:val="20"/>
          <w:szCs w:val="20"/>
        </w:rPr>
        <w:t>Ocena wpływu transportu, w tym także projektów finansowanych z funduszy Unii Europejskiej na</w:t>
      </w:r>
      <w:r w:rsidR="00087ABD" w:rsidRPr="00457168">
        <w:rPr>
          <w:rFonts w:ascii="Lato" w:hAnsi="Lato" w:cs="Times New Roman"/>
          <w:sz w:val="20"/>
          <w:szCs w:val="20"/>
        </w:rPr>
        <w:t> </w:t>
      </w:r>
      <w:r w:rsidRPr="00457168">
        <w:rPr>
          <w:rFonts w:ascii="Lato" w:hAnsi="Lato" w:cs="Times New Roman"/>
          <w:sz w:val="20"/>
          <w:szCs w:val="20"/>
        </w:rPr>
        <w:t xml:space="preserve">aktywność zawodową i społeczną osób z niepełnosprawnościami. </w:t>
      </w:r>
    </w:p>
    <w:p w14:paraId="2ECBE3FF" w14:textId="25BB7F1D" w:rsidR="00786705" w:rsidRPr="00457168" w:rsidRDefault="00786705" w:rsidP="00457168">
      <w:pPr>
        <w:pStyle w:val="Akapitzlist"/>
        <w:numPr>
          <w:ilvl w:val="3"/>
          <w:numId w:val="126"/>
        </w:numPr>
        <w:spacing w:after="120" w:line="240" w:lineRule="atLeast"/>
        <w:ind w:left="426" w:hanging="426"/>
        <w:rPr>
          <w:rFonts w:ascii="Lato" w:hAnsi="Lato" w:cs="Times New Roman"/>
          <w:sz w:val="20"/>
          <w:szCs w:val="20"/>
        </w:rPr>
      </w:pPr>
      <w:r w:rsidRPr="00457168">
        <w:rPr>
          <w:rFonts w:ascii="Lato" w:hAnsi="Lato" w:cs="Times New Roman"/>
          <w:sz w:val="20"/>
          <w:szCs w:val="20"/>
        </w:rPr>
        <w:t xml:space="preserve">Analiza wskazująca, na jakie grupy narażone na dyskryminację, ze względu na różne przesłanki, </w:t>
      </w:r>
      <w:r w:rsidR="00457168">
        <w:rPr>
          <w:rFonts w:ascii="Lato" w:hAnsi="Lato" w:cs="Times New Roman"/>
          <w:sz w:val="20"/>
          <w:szCs w:val="20"/>
        </w:rPr>
        <w:br/>
      </w:r>
      <w:r w:rsidRPr="00457168">
        <w:rPr>
          <w:rFonts w:ascii="Lato" w:hAnsi="Lato" w:cs="Times New Roman"/>
          <w:sz w:val="20"/>
          <w:szCs w:val="20"/>
        </w:rPr>
        <w:t>tj. płeć (równość kobiet i mężczyzn), rasa, wiek, religia, tożsamość płciowa, orientacja seksualna, pochodzenie, niepełnosprawność, oddziałuje lub może oddziaływać Program FEnIKS.</w:t>
      </w:r>
    </w:p>
    <w:p w14:paraId="5EF66B14" w14:textId="48F77934"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Dodatkowo, w 2023 </w:t>
      </w:r>
      <w:r w:rsidR="00457168">
        <w:rPr>
          <w:rFonts w:ascii="Lato" w:eastAsia="Times New Roman" w:hAnsi="Lato" w:cs="Times New Roman"/>
          <w:sz w:val="20"/>
          <w:szCs w:val="20"/>
          <w:lang w:eastAsia="pl-PL"/>
        </w:rPr>
        <w:t xml:space="preserve">r. </w:t>
      </w:r>
      <w:r w:rsidRPr="00786705">
        <w:rPr>
          <w:rFonts w:ascii="Lato" w:eastAsia="Times New Roman" w:hAnsi="Lato" w:cs="Times New Roman"/>
          <w:sz w:val="20"/>
          <w:szCs w:val="20"/>
          <w:lang w:eastAsia="pl-PL"/>
        </w:rPr>
        <w:t>realizowany był szereg innych działań uświadamiających znaczenie dostępności w</w:t>
      </w:r>
      <w:r w:rsidR="0015144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transporcie, m.in. poprzez spotkania eksperckie w ramach Cyklu ”DostępnośćLAB” oraz „Dostępność 2030+”. </w:t>
      </w:r>
    </w:p>
    <w:p w14:paraId="2E76B602" w14:textId="4325DA71"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ramach Cyklu ”DostępnośćLAB” w 2023 r</w:t>
      </w:r>
      <w:r w:rsidR="00EA2A88">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odbyły się 4 spotkania (3 w formule online, </w:t>
      </w:r>
      <w:r w:rsidR="00457168">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1 – stacjonarnie. Tematy spotkań to Jak sobie pościelisz … w transporcie, Nietypowe aspekty dostępności,</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Dostępność, tam gdzie mieszkam i realizuję projekt z funduszy UE, Wpływ priorytetyzacji transportu samochodowego na</w:t>
      </w:r>
      <w:r w:rsidR="0015144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dostępność.</w:t>
      </w:r>
    </w:p>
    <w:p w14:paraId="1B31391B" w14:textId="280A145A"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lastRenderedPageBreak/>
        <w:t>W ramach Cyklu „Dostępność 2030+” w 2023 r</w:t>
      </w:r>
      <w:r w:rsidR="00457168">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odbyły się 3 spotkania online. Tematy spotkań to: Możliwości dostania się do taboru kolejowego, czyli TSI PRM od podszewki w kontekście wyzwań społecznych, Daltoniści też podróżują, Dostępny transport podmiejski – po co, dla kogo i za ile?</w:t>
      </w:r>
    </w:p>
    <w:p w14:paraId="4A687422" w14:textId="7E7F034A"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Zorganizowano I Taborowy okrągły stół dostępnościowy. Na spotkanie zostali zaproszeni przedstawiciele kolejowych przewoźników: krajowego (PKP Intercity) i regionalnych, (Koleje Małopolskie, Koleje Śląskie, Koleje Dolnośląskie, Koleje Mazowieckie, Koleje Wielkopolskie, Polregio, Łódzka Kolej Aglomeracyjna), producentów taboru kolejowego (Siemens, Stadler, PESA Bydgoszcz i Skoda) oraz podróżnych, którzy na</w:t>
      </w:r>
      <w:r w:rsidR="0015144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co dzień korzystają z transportu kolejowego. Celem spotkania było przedstawienie wyników przeprowadzonych przez CUPT wizyt monitorujących dostępność transportu dla osób z</w:t>
      </w:r>
      <w:r w:rsidR="0015144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niepełnosprawnościami w projektach realizowanych z funduszy unijnych oraz integracja wszystkich interesariuszy, którzy mają wpływ na projektowane rozwiązania. W gronie eksperckim wymieniano się doświadczeniami, dobrymi praktykami, tak aby wdrażane rozwiązania były bardziej efektywne i</w:t>
      </w:r>
      <w:r w:rsidR="0015144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użyteczne dla wszystkich podróżnych.</w:t>
      </w:r>
    </w:p>
    <w:p w14:paraId="243C2674"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Cykl wizyt obejmował nie tylko projekty zakupu taboru kolejowego, ale również tabor miejski. Ogółem zrealizowano wizyty u 11 beneficjentów projektów POIiŚ.</w:t>
      </w:r>
    </w:p>
    <w:p w14:paraId="329BEB69" w14:textId="6170FA14" w:rsidR="00786705" w:rsidRPr="00786705" w:rsidRDefault="00786705" w:rsidP="00457168">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2023 r</w:t>
      </w:r>
      <w:r w:rsidR="00457168">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zostały przygotowywane 3 nowe publikacje:</w:t>
      </w:r>
    </w:p>
    <w:p w14:paraId="22A2E89F" w14:textId="77777777" w:rsidR="00786705" w:rsidRPr="00786705" w:rsidRDefault="00786705" w:rsidP="00457168">
      <w:pPr>
        <w:numPr>
          <w:ilvl w:val="0"/>
          <w:numId w:val="244"/>
        </w:numPr>
        <w:spacing w:after="0" w:line="240" w:lineRule="atLeast"/>
        <w:ind w:left="425" w:hanging="357"/>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Transport finansowany z funduszy Unii Europejskiej oczami podróżnego z niepełnosprawnością. </w:t>
      </w:r>
    </w:p>
    <w:p w14:paraId="5EC2EE8E" w14:textId="77777777" w:rsidR="00786705" w:rsidRPr="00786705" w:rsidRDefault="00786705" w:rsidP="007511B6">
      <w:pPr>
        <w:numPr>
          <w:ilvl w:val="0"/>
          <w:numId w:val="244"/>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Promocja rozwiązań dla osób z niepełnosprawnościami w projektach transportowych z funduszy UE. </w:t>
      </w:r>
    </w:p>
    <w:p w14:paraId="7746B2C5" w14:textId="77777777" w:rsidR="00786705" w:rsidRPr="00786705" w:rsidRDefault="00786705" w:rsidP="007511B6">
      <w:pPr>
        <w:numPr>
          <w:ilvl w:val="0"/>
          <w:numId w:val="244"/>
        </w:numPr>
        <w:spacing w:after="120" w:line="240" w:lineRule="atLeast"/>
        <w:ind w:left="426"/>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Kasia i Krzyś na tropie dostępnego transportu – jak fundusze UE wpływają na nasze życie. </w:t>
      </w:r>
    </w:p>
    <w:p w14:paraId="6E453310" w14:textId="77777777" w:rsidR="00786705" w:rsidRPr="00786705" w:rsidRDefault="00786705" w:rsidP="00457168">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Dodatkowo:</w:t>
      </w:r>
    </w:p>
    <w:p w14:paraId="6FC4E49F" w14:textId="70904FF0" w:rsidR="00786705" w:rsidRPr="0092064D" w:rsidRDefault="0092064D" w:rsidP="007511B6">
      <w:pPr>
        <w:pStyle w:val="Akapitzlist"/>
        <w:numPr>
          <w:ilvl w:val="0"/>
          <w:numId w:val="265"/>
        </w:numPr>
        <w:spacing w:after="120" w:line="240" w:lineRule="atLeast"/>
        <w:ind w:left="426"/>
        <w:rPr>
          <w:rFonts w:ascii="Lato" w:hAnsi="Lato" w:cs="Times New Roman"/>
          <w:sz w:val="20"/>
          <w:szCs w:val="20"/>
        </w:rPr>
      </w:pPr>
      <w:r>
        <w:rPr>
          <w:rFonts w:ascii="Lato" w:hAnsi="Lato" w:cs="Times New Roman"/>
          <w:sz w:val="20"/>
          <w:szCs w:val="20"/>
        </w:rPr>
        <w:t>W</w:t>
      </w:r>
      <w:r w:rsidR="00786705" w:rsidRPr="0092064D">
        <w:rPr>
          <w:rFonts w:ascii="Lato" w:hAnsi="Lato" w:cs="Times New Roman"/>
          <w:sz w:val="20"/>
          <w:szCs w:val="20"/>
        </w:rPr>
        <w:t xml:space="preserve"> Biuletynie CUPT </w:t>
      </w:r>
      <w:r w:rsidRPr="0092064D">
        <w:rPr>
          <w:rFonts w:ascii="Lato" w:hAnsi="Lato" w:cs="Times New Roman"/>
          <w:sz w:val="20"/>
          <w:szCs w:val="20"/>
        </w:rPr>
        <w:t xml:space="preserve">prowadzono </w:t>
      </w:r>
      <w:r w:rsidR="00786705" w:rsidRPr="0092064D">
        <w:rPr>
          <w:rFonts w:ascii="Lato" w:hAnsi="Lato" w:cs="Times New Roman"/>
          <w:sz w:val="20"/>
          <w:szCs w:val="20"/>
        </w:rPr>
        <w:t>kolumn</w:t>
      </w:r>
      <w:r w:rsidRPr="0092064D">
        <w:rPr>
          <w:rFonts w:ascii="Lato" w:hAnsi="Lato" w:cs="Times New Roman"/>
          <w:sz w:val="20"/>
          <w:szCs w:val="20"/>
        </w:rPr>
        <w:t>ę</w:t>
      </w:r>
      <w:r w:rsidR="00786705" w:rsidRPr="0092064D">
        <w:rPr>
          <w:rFonts w:ascii="Lato" w:hAnsi="Lato" w:cs="Times New Roman"/>
          <w:sz w:val="20"/>
          <w:szCs w:val="20"/>
        </w:rPr>
        <w:t xml:space="preserve"> „Transport dla wszystkich”, w której publikowane </w:t>
      </w:r>
      <w:r w:rsidRPr="0092064D">
        <w:rPr>
          <w:rFonts w:ascii="Lato" w:hAnsi="Lato" w:cs="Times New Roman"/>
          <w:sz w:val="20"/>
          <w:szCs w:val="20"/>
        </w:rPr>
        <w:t>były</w:t>
      </w:r>
      <w:r w:rsidR="00786705" w:rsidRPr="0092064D">
        <w:rPr>
          <w:rFonts w:ascii="Lato" w:hAnsi="Lato" w:cs="Times New Roman"/>
          <w:sz w:val="20"/>
          <w:szCs w:val="20"/>
        </w:rPr>
        <w:t xml:space="preserve"> informacje pokazujące dobre praktyki rozwiązań na rzecz dostępności transportu dla osób o</w:t>
      </w:r>
      <w:r w:rsidR="0015144B">
        <w:rPr>
          <w:rFonts w:ascii="Lato" w:hAnsi="Lato" w:cs="Times New Roman"/>
          <w:sz w:val="20"/>
          <w:szCs w:val="20"/>
        </w:rPr>
        <w:t> </w:t>
      </w:r>
      <w:r w:rsidR="00786705" w:rsidRPr="0092064D">
        <w:rPr>
          <w:rFonts w:ascii="Lato" w:hAnsi="Lato" w:cs="Times New Roman"/>
          <w:sz w:val="20"/>
          <w:szCs w:val="20"/>
        </w:rPr>
        <w:t xml:space="preserve">ograniczonych możliwościach poruszana się czy też wywiady z projektodawcami rozwiązań lub ich beneficjentami. </w:t>
      </w:r>
    </w:p>
    <w:p w14:paraId="6F8392AF" w14:textId="19F1D587" w:rsidR="00786705" w:rsidRPr="0092064D" w:rsidRDefault="00786705" w:rsidP="007511B6">
      <w:pPr>
        <w:pStyle w:val="Akapitzlist"/>
        <w:numPr>
          <w:ilvl w:val="0"/>
          <w:numId w:val="265"/>
        </w:numPr>
        <w:spacing w:after="120" w:line="240" w:lineRule="atLeast"/>
        <w:ind w:left="426"/>
        <w:rPr>
          <w:rFonts w:ascii="Lato" w:hAnsi="Lato" w:cs="Times New Roman"/>
          <w:sz w:val="20"/>
          <w:szCs w:val="20"/>
        </w:rPr>
      </w:pPr>
      <w:r w:rsidRPr="0092064D">
        <w:rPr>
          <w:rFonts w:ascii="Lato" w:hAnsi="Lato" w:cs="Times New Roman"/>
          <w:sz w:val="20"/>
          <w:szCs w:val="20"/>
        </w:rPr>
        <w:t>Wydano pierwszy numer Czasopisma DOSTĘPNOŚĆ. ZIELONE ŚWIATŁO NA PODRÓŻ DLA WSZYSTKICH. Zawiera on promocję działań prodostępnościowych w projektach finansowanych z</w:t>
      </w:r>
      <w:r w:rsidR="0015144B">
        <w:rPr>
          <w:rFonts w:ascii="Lato" w:hAnsi="Lato" w:cs="Times New Roman"/>
          <w:sz w:val="20"/>
          <w:szCs w:val="20"/>
        </w:rPr>
        <w:t> </w:t>
      </w:r>
      <w:r w:rsidRPr="0092064D">
        <w:rPr>
          <w:rFonts w:ascii="Lato" w:hAnsi="Lato" w:cs="Times New Roman"/>
          <w:sz w:val="20"/>
          <w:szCs w:val="20"/>
        </w:rPr>
        <w:t>funduszy UE oraz wskazówki, jak projektować i wdrażać działania na rzecz niwelowania barier dla osób z ograniczoną mobilnością.</w:t>
      </w:r>
      <w:r w:rsidR="00823986">
        <w:rPr>
          <w:rFonts w:ascii="Lato" w:hAnsi="Lato" w:cs="Times New Roman"/>
          <w:sz w:val="20"/>
          <w:szCs w:val="20"/>
        </w:rPr>
        <w:t xml:space="preserve"> </w:t>
      </w:r>
    </w:p>
    <w:p w14:paraId="259F2535" w14:textId="5E4BAA7B" w:rsidR="00786705" w:rsidRPr="0092064D" w:rsidRDefault="00786705" w:rsidP="007511B6">
      <w:pPr>
        <w:pStyle w:val="Akapitzlist"/>
        <w:numPr>
          <w:ilvl w:val="0"/>
          <w:numId w:val="265"/>
        </w:numPr>
        <w:spacing w:after="120" w:line="240" w:lineRule="atLeast"/>
        <w:ind w:left="426"/>
        <w:rPr>
          <w:rFonts w:ascii="Lato" w:hAnsi="Lato" w:cs="Times New Roman"/>
          <w:sz w:val="20"/>
          <w:szCs w:val="20"/>
        </w:rPr>
      </w:pPr>
      <w:r w:rsidRPr="0092064D">
        <w:rPr>
          <w:rFonts w:ascii="Lato" w:hAnsi="Lato" w:cs="Times New Roman"/>
          <w:sz w:val="20"/>
          <w:szCs w:val="20"/>
        </w:rPr>
        <w:t>Przygotowany został kolejny film promujący działania i pokazujący dobre praktyki. Film pt.</w:t>
      </w:r>
      <w:r w:rsidR="0015144B">
        <w:rPr>
          <w:rFonts w:ascii="Lato" w:hAnsi="Lato" w:cs="Times New Roman"/>
          <w:sz w:val="20"/>
          <w:szCs w:val="20"/>
        </w:rPr>
        <w:t> </w:t>
      </w:r>
      <w:r w:rsidRPr="0092064D">
        <w:rPr>
          <w:rFonts w:ascii="Lato" w:hAnsi="Lato" w:cs="Times New Roman"/>
          <w:sz w:val="20"/>
          <w:szCs w:val="20"/>
        </w:rPr>
        <w:t>„Transport łączy ludzi” podkreśla znaczenie wdrażania zasad równościowych szeroko tzn. to co stosowane jest pod kątem osób z niepełnosprawnościami przydaje się również wszystkim innym podróżnym. Film dostępny na kanale CUPT na Youtube.</w:t>
      </w:r>
    </w:p>
    <w:p w14:paraId="65632FCD" w14:textId="56FE7E01"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CUPT prowadzi stronę internetową dostępną cyfrowo, zgodnie ze standardami WCAG 2.1. Na stronie zamieszczona została informacja o działalności urzędu w języku migowym oraz w języku łatwym do czytania i zrozumienia (ETR). CUPT posiada także corocznie aktualizowaną Deklarację dostępności, zgodnie z którą zobowiązujemy się zapewnić dostępność swojej strony internetowej zgodnie z przepisami ustawy o dostępności cyfrowej. Na stronie znajduje się zakładka pn. Dostępność, w której znajduje się szereg dokumentów i materiałów ułatwiających wdrażanie projektów dostępnych dla osób z</w:t>
      </w:r>
      <w:r w:rsidR="0015144B">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niepełnosprawnościami.</w:t>
      </w:r>
    </w:p>
    <w:p w14:paraId="292DCB9A" w14:textId="4F906934" w:rsidR="00786705" w:rsidRPr="00786705" w:rsidRDefault="00786705" w:rsidP="00786705">
      <w:pPr>
        <w:keepNext/>
        <w:spacing w:before="240" w:after="60" w:line="276" w:lineRule="auto"/>
        <w:ind w:left="426" w:hanging="284"/>
        <w:jc w:val="center"/>
        <w:outlineLvl w:val="1"/>
        <w:rPr>
          <w:rFonts w:ascii="Lato" w:eastAsia="Times New Roman" w:hAnsi="Lato" w:cs="Times New Roman"/>
          <w:b/>
          <w:bCs/>
          <w:iCs/>
          <w:sz w:val="24"/>
          <w:szCs w:val="28"/>
        </w:rPr>
      </w:pPr>
      <w:r w:rsidRPr="00786705">
        <w:rPr>
          <w:rFonts w:ascii="Helvetica" w:eastAsia="Times New Roman" w:hAnsi="Helvetica" w:cs="Times New Roman"/>
          <w:b/>
          <w:bCs/>
          <w:iCs/>
          <w:sz w:val="24"/>
          <w:szCs w:val="28"/>
        </w:rPr>
        <w:br w:type="page"/>
      </w:r>
      <w:bookmarkStart w:id="29" w:name="_Toc185841281"/>
      <w:r w:rsidRPr="00786705">
        <w:rPr>
          <w:rFonts w:ascii="Lato" w:eastAsia="Times New Roman" w:hAnsi="Lato" w:cs="Times New Roman"/>
          <w:b/>
          <w:bCs/>
          <w:iCs/>
          <w:sz w:val="24"/>
          <w:szCs w:val="28"/>
        </w:rPr>
        <w:lastRenderedPageBreak/>
        <w:t>9. POSIADANIA SAMORZĄDNEJ REPREZENTACJI SWEGO ŚRODOWISKA ORAZ DO KONSULTOWANIA Z NIM WSZELKICH PROJEKTÓW AKTÓW PRAWNYCH DOTYCZĄCYCH OSÓB NIEPEŁNOSPRAWNYCH</w:t>
      </w:r>
      <w:bookmarkEnd w:id="29"/>
    </w:p>
    <w:p w14:paraId="5CE89DA6" w14:textId="77777777" w:rsidR="00786705" w:rsidRPr="00786705" w:rsidRDefault="00786705" w:rsidP="00786705">
      <w:pPr>
        <w:tabs>
          <w:tab w:val="left" w:pos="0"/>
        </w:tabs>
        <w:spacing w:after="120" w:line="276" w:lineRule="auto"/>
        <w:jc w:val="both"/>
        <w:rPr>
          <w:rFonts w:ascii="Lato" w:eastAsia="Times New Roman" w:hAnsi="Lato" w:cs="Times New Roman"/>
          <w:sz w:val="20"/>
          <w:szCs w:val="20"/>
          <w:lang w:eastAsia="pl-PL"/>
        </w:rPr>
      </w:pPr>
    </w:p>
    <w:p w14:paraId="62F4C6D0" w14:textId="77777777" w:rsidR="00786705" w:rsidRPr="00786705" w:rsidRDefault="00786705" w:rsidP="00786705">
      <w:pPr>
        <w:tabs>
          <w:tab w:val="left" w:pos="0"/>
        </w:tabs>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Osoby niepełnosprawne oraz ich rodziny i najbliższe otoczenie mają ustawowo zagwarantowaną możliwość posiadania samorządnej reprezentacji swojego środowiska m.in. w formie tworzonych organizacji pozarządowych o charakterze lokalnym, regionalnym i ogólnopolskim (np. stowarzyszeń, fundacji). </w:t>
      </w:r>
    </w:p>
    <w:p w14:paraId="637C0DC6" w14:textId="77777777" w:rsidR="00786705" w:rsidRPr="00786705" w:rsidRDefault="00786705" w:rsidP="00786705">
      <w:pPr>
        <w:tabs>
          <w:tab w:val="right" w:pos="284"/>
          <w:tab w:val="left" w:pos="408"/>
        </w:tabs>
        <w:spacing w:after="120" w:line="240" w:lineRule="atLeast"/>
        <w:jc w:val="both"/>
        <w:rPr>
          <w:rFonts w:ascii="Lato" w:eastAsia="Times New Roman" w:hAnsi="Lato" w:cs="Times New Roman"/>
          <w:sz w:val="20"/>
          <w:szCs w:val="20"/>
          <w:lang w:eastAsia="pl-PL"/>
        </w:rPr>
      </w:pPr>
    </w:p>
    <w:p w14:paraId="29295A92" w14:textId="7C34D556" w:rsidR="00786705" w:rsidRPr="00786705" w:rsidRDefault="00786705" w:rsidP="00786705">
      <w:pPr>
        <w:autoSpaceDE w:val="0"/>
        <w:autoSpaceDN w:val="0"/>
        <w:adjustRightInd w:val="0"/>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Osoby niepełnosprawne w zespołach i organach doradczych administracji publicznej</w:t>
      </w:r>
    </w:p>
    <w:p w14:paraId="32844D42" w14:textId="77777777" w:rsidR="00786705" w:rsidRPr="00786705" w:rsidRDefault="00786705" w:rsidP="00786705">
      <w:pPr>
        <w:autoSpaceDE w:val="0"/>
        <w:autoSpaceDN w:val="0"/>
        <w:adjustRightInd w:val="0"/>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Przedstawiciele organizacji pozarządowych osób niepełnosprawnych lub działających na ich rzecz mogą uczestniczyć – z mocy prawa lub na zaproszenie – w zespołach i organach doradczych administracji publicznej, w tym:</w:t>
      </w:r>
    </w:p>
    <w:p w14:paraId="1894BBFD" w14:textId="77777777" w:rsidR="00786705" w:rsidRPr="00786705" w:rsidRDefault="00786705" w:rsidP="00786705">
      <w:pPr>
        <w:autoSpaceDE w:val="0"/>
        <w:autoSpaceDN w:val="0"/>
        <w:adjustRightInd w:val="0"/>
        <w:spacing w:after="120" w:line="240" w:lineRule="atLeast"/>
        <w:ind w:left="425" w:firstLine="567"/>
        <w:jc w:val="both"/>
        <w:rPr>
          <w:rFonts w:ascii="Lato" w:eastAsia="Times New Roman" w:hAnsi="Lato" w:cs="Times New Roman"/>
          <w:sz w:val="20"/>
          <w:szCs w:val="20"/>
          <w:lang w:eastAsia="pl-PL"/>
        </w:rPr>
      </w:pPr>
    </w:p>
    <w:p w14:paraId="1CFC98AD"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u w:val="single"/>
          <w:lang w:eastAsia="pl-PL"/>
        </w:rPr>
        <w:t>Krajowa Rada Konsultacyjna do Spraw Osób Niepełnosprawnych</w:t>
      </w:r>
      <w:r w:rsidRPr="00786705">
        <w:rPr>
          <w:rFonts w:ascii="Lato" w:eastAsia="Times New Roman" w:hAnsi="Lato" w:cs="Times New Roman"/>
          <w:sz w:val="20"/>
          <w:szCs w:val="20"/>
          <w:lang w:eastAsia="pl-PL"/>
        </w:rPr>
        <w:t xml:space="preserve"> </w:t>
      </w:r>
    </w:p>
    <w:p w14:paraId="2179EE6E"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Krajowa Rada Konsultacyjna do Spraw Osób Niepełnosprawnych działa na podstawie przepisów ustawy o rehabilitacji oraz rozporządzenia Ministra Rodziny, Pracy i Polityki Społecznej z dnia 27 października 2016 r. w sprawie Krajowej Rady Konsultacyjnej do Spraw Osób Niepełnosprawnych (Dz. U. poz. 1783). Jest organem opiniodawczo-doradczym Pełnomocnika. Kadencja Rady trwa cztery lata, obecna została powołana w dniu 8 października 2021 r. </w:t>
      </w:r>
    </w:p>
    <w:p w14:paraId="5DBCB3AC" w14:textId="77777777" w:rsidR="00786705" w:rsidRPr="00786705" w:rsidRDefault="00786705" w:rsidP="00457168">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Rada składa się z:</w:t>
      </w:r>
    </w:p>
    <w:p w14:paraId="2B45B2CA" w14:textId="77777777" w:rsidR="00786705" w:rsidRPr="00786705" w:rsidRDefault="00786705" w:rsidP="00457168">
      <w:pPr>
        <w:numPr>
          <w:ilvl w:val="0"/>
          <w:numId w:val="59"/>
        </w:numPr>
        <w:spacing w:after="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pięciu przedstawicieli organów administracji rządowej, w tym jednego przedstawiciela ministra właściwego do spraw finansów publicznych; </w:t>
      </w:r>
    </w:p>
    <w:p w14:paraId="2BE8B90A" w14:textId="77777777" w:rsidR="00786705" w:rsidRPr="00786705" w:rsidRDefault="00786705" w:rsidP="00797141">
      <w:pPr>
        <w:numPr>
          <w:ilvl w:val="0"/>
          <w:numId w:val="59"/>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pięciu przedstawicieli jednostek samorządu terytorialnego; </w:t>
      </w:r>
    </w:p>
    <w:p w14:paraId="1A0F7D51" w14:textId="77777777" w:rsidR="00786705" w:rsidRPr="00786705" w:rsidRDefault="00786705" w:rsidP="00797141">
      <w:pPr>
        <w:numPr>
          <w:ilvl w:val="0"/>
          <w:numId w:val="59"/>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przedstawicieli organizacji pozarządowych, w tym:</w:t>
      </w:r>
    </w:p>
    <w:p w14:paraId="5F47473E" w14:textId="77777777" w:rsidR="00786705" w:rsidRPr="00786705" w:rsidRDefault="00786705" w:rsidP="00797141">
      <w:pPr>
        <w:numPr>
          <w:ilvl w:val="1"/>
          <w:numId w:val="60"/>
        </w:numPr>
        <w:spacing w:after="120" w:line="240" w:lineRule="atLeast"/>
        <w:ind w:left="851"/>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po jednym przedstawicielu każdej organizacji pracodawców, reprezentatywnej w rozumieniu ustawy z dnia 24 lipca 2015 r. o Radzie Dialogu Społecznego i innych instytucjach dialogu społecznego (Dz. U. z 2018 r. poz. 2232, z późn. zm.), zwanej dalej „ustawą o Radzie Dialogu Społecznego”, </w:t>
      </w:r>
    </w:p>
    <w:p w14:paraId="4C8505EA" w14:textId="77777777" w:rsidR="00786705" w:rsidRPr="00786705" w:rsidRDefault="00786705" w:rsidP="00797141">
      <w:pPr>
        <w:numPr>
          <w:ilvl w:val="1"/>
          <w:numId w:val="60"/>
        </w:numPr>
        <w:spacing w:after="120" w:line="240" w:lineRule="atLeast"/>
        <w:ind w:left="851"/>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po jednym przedstawicielu każdej organizacji związkowej, reprezentatywnej w rozumieniu ustawy o Radzie Dialogu Społecznego,</w:t>
      </w:r>
    </w:p>
    <w:p w14:paraId="2640CD88" w14:textId="77777777" w:rsidR="00786705" w:rsidRPr="00786705" w:rsidRDefault="00786705" w:rsidP="00797141">
      <w:pPr>
        <w:numPr>
          <w:ilvl w:val="1"/>
          <w:numId w:val="60"/>
        </w:numPr>
        <w:spacing w:after="120" w:line="240" w:lineRule="atLeast"/>
        <w:ind w:left="850"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dwudziestu przedstawicieli organizacji pozarządowych, innych niż wymienione w lit. a i b, a także związków i porozumień organizacji pozarządowych działających na rzecz osób niepełnosprawnych.</w:t>
      </w:r>
    </w:p>
    <w:p w14:paraId="1F19A6FC" w14:textId="642A96E7" w:rsidR="00786705" w:rsidRPr="00786705" w:rsidRDefault="00786705" w:rsidP="00457168">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W 2023 </w:t>
      </w:r>
      <w:r w:rsidR="00EA2A88">
        <w:rPr>
          <w:rFonts w:ascii="Lato" w:eastAsia="Times New Roman" w:hAnsi="Lato" w:cs="Times New Roman"/>
          <w:sz w:val="20"/>
          <w:szCs w:val="20"/>
          <w:lang w:eastAsia="pl-PL"/>
        </w:rPr>
        <w:t>r.</w:t>
      </w:r>
      <w:r w:rsidR="00CB7FD7">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 xml:space="preserve">odbyły się </w:t>
      </w:r>
      <w:bookmarkStart w:id="30" w:name="_Hlk162357750"/>
      <w:r w:rsidRPr="00786705">
        <w:rPr>
          <w:rFonts w:ascii="Lato" w:eastAsia="Times New Roman" w:hAnsi="Lato" w:cs="Times New Roman"/>
          <w:sz w:val="20"/>
          <w:szCs w:val="20"/>
          <w:lang w:eastAsia="pl-PL"/>
        </w:rPr>
        <w:t xml:space="preserve">trzy posiedzenia Rady, które dotyczyły: </w:t>
      </w:r>
      <w:bookmarkEnd w:id="30"/>
    </w:p>
    <w:p w14:paraId="3627DD73" w14:textId="2C6D2EFA" w:rsidR="00786705" w:rsidRPr="00786705" w:rsidRDefault="00786705" w:rsidP="00457168">
      <w:pPr>
        <w:numPr>
          <w:ilvl w:val="0"/>
          <w:numId w:val="188"/>
        </w:numPr>
        <w:autoSpaceDE w:val="0"/>
        <w:autoSpaceDN w:val="0"/>
        <w:adjustRightInd w:val="0"/>
        <w:spacing w:after="0" w:line="240" w:lineRule="atLeast"/>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sytuacji osób z niepełnosprawnościami i ich rodzin – debatowano o możliwości dodatkowej pracy przy pobieraniu</w:t>
      </w:r>
      <w:r w:rsidR="00823986">
        <w:rPr>
          <w:rFonts w:ascii="Lato" w:eastAsia="Times New Roman" w:hAnsi="Lato" w:cs="Times New Roman"/>
          <w:bCs/>
          <w:sz w:val="20"/>
          <w:szCs w:val="20"/>
          <w:lang w:eastAsia="pl-PL"/>
        </w:rPr>
        <w:t xml:space="preserve"> </w:t>
      </w:r>
      <w:r w:rsidRPr="00786705">
        <w:rPr>
          <w:rFonts w:ascii="Lato" w:eastAsia="Times New Roman" w:hAnsi="Lato" w:cs="Times New Roman"/>
          <w:bCs/>
          <w:sz w:val="20"/>
          <w:szCs w:val="20"/>
          <w:lang w:eastAsia="pl-PL"/>
        </w:rPr>
        <w:t>świadczenia pielęgnacyjnego, wdrożenia regulacji związanych z asystencją osobistą i z mieszkalnictwem oraz wprowadzenia nowego świadczenia dedykowanego osobom z niepełnosprawnościami – świadczenia wspierającego</w:t>
      </w:r>
      <w:r w:rsidR="00CB7FD7">
        <w:rPr>
          <w:rFonts w:ascii="Lato" w:eastAsia="Times New Roman" w:hAnsi="Lato" w:cs="Times New Roman"/>
          <w:bCs/>
          <w:sz w:val="20"/>
          <w:szCs w:val="20"/>
          <w:lang w:eastAsia="pl-PL"/>
        </w:rPr>
        <w:t>;</w:t>
      </w:r>
    </w:p>
    <w:p w14:paraId="32675EB1" w14:textId="77777777" w:rsidR="00786705" w:rsidRPr="00786705" w:rsidRDefault="00786705" w:rsidP="007511B6">
      <w:pPr>
        <w:numPr>
          <w:ilvl w:val="0"/>
          <w:numId w:val="188"/>
        </w:numPr>
        <w:autoSpaceDE w:val="0"/>
        <w:autoSpaceDN w:val="0"/>
        <w:adjustRightInd w:val="0"/>
        <w:spacing w:after="120" w:line="240" w:lineRule="atLeast"/>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propozycji rozwiązań systemowych dla Zakładów Aktywności Zawodowej (ZAZ) w zakresie wzrostu dotacji dla ZAZ do wysokości minimalnego wynagrodzenia ze względu na inflację,</w:t>
      </w:r>
    </w:p>
    <w:p w14:paraId="42A884F1" w14:textId="0EEE13C5" w:rsidR="00786705" w:rsidRPr="00786705" w:rsidRDefault="00786705" w:rsidP="007511B6">
      <w:pPr>
        <w:numPr>
          <w:ilvl w:val="0"/>
          <w:numId w:val="188"/>
        </w:numPr>
        <w:autoSpaceDE w:val="0"/>
        <w:autoSpaceDN w:val="0"/>
        <w:adjustRightInd w:val="0"/>
        <w:spacing w:after="120" w:line="240" w:lineRule="atLeast"/>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sytuacji Ośrodków Rewalidacyjno-Wychowawczych – ich znaczenia dla wychowanków oraz dzieci z niepełnosprawnościami sprzężonymi</w:t>
      </w:r>
      <w:r w:rsidR="00CB7FD7">
        <w:rPr>
          <w:rFonts w:ascii="Lato" w:eastAsia="Times New Roman" w:hAnsi="Lato" w:cs="Times New Roman"/>
          <w:bCs/>
          <w:sz w:val="20"/>
          <w:szCs w:val="20"/>
          <w:lang w:eastAsia="pl-PL"/>
        </w:rPr>
        <w:t>;</w:t>
      </w:r>
    </w:p>
    <w:p w14:paraId="5600E6D1" w14:textId="613AA270" w:rsidR="00786705" w:rsidRPr="00786705" w:rsidRDefault="00786705" w:rsidP="007511B6">
      <w:pPr>
        <w:numPr>
          <w:ilvl w:val="0"/>
          <w:numId w:val="188"/>
        </w:numPr>
        <w:autoSpaceDE w:val="0"/>
        <w:autoSpaceDN w:val="0"/>
        <w:adjustRightInd w:val="0"/>
        <w:spacing w:after="120" w:line="240" w:lineRule="atLeast"/>
        <w:contextualSpacing/>
        <w:jc w:val="both"/>
        <w:rPr>
          <w:rFonts w:ascii="Lato" w:eastAsia="Times New Roman" w:hAnsi="Lato" w:cs="Times New Roman"/>
          <w:bCs/>
          <w:sz w:val="20"/>
          <w:szCs w:val="20"/>
          <w:lang w:eastAsia="pl-PL"/>
        </w:rPr>
      </w:pPr>
      <w:r w:rsidRPr="00786705">
        <w:rPr>
          <w:rFonts w:ascii="Lato" w:eastAsia="Times New Roman" w:hAnsi="Lato" w:cs="Times New Roman"/>
          <w:sz w:val="20"/>
          <w:szCs w:val="20"/>
          <w:lang w:eastAsia="pl-PL"/>
        </w:rPr>
        <w:t>trudnej sytuacji finansowej organizacji pożytku publicznego realizujących zadania zlecone przez PFRON, wynikającej z inflacji</w:t>
      </w:r>
      <w:r w:rsidR="00CB7FD7">
        <w:rPr>
          <w:rFonts w:ascii="Lato" w:eastAsia="Times New Roman" w:hAnsi="Lato" w:cs="Times New Roman"/>
          <w:sz w:val="20"/>
          <w:szCs w:val="20"/>
          <w:lang w:eastAsia="pl-PL"/>
        </w:rPr>
        <w:t>;</w:t>
      </w:r>
    </w:p>
    <w:p w14:paraId="7BA3D4E3" w14:textId="5A578FEB" w:rsidR="00786705" w:rsidRPr="00786705" w:rsidRDefault="00786705" w:rsidP="007511B6">
      <w:pPr>
        <w:numPr>
          <w:ilvl w:val="0"/>
          <w:numId w:val="188"/>
        </w:numPr>
        <w:autoSpaceDE w:val="0"/>
        <w:autoSpaceDN w:val="0"/>
        <w:adjustRightInd w:val="0"/>
        <w:spacing w:after="120" w:line="240" w:lineRule="atLeast"/>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wyboru przedstawicieli Rady do Komisji Oceny Wniosków (KOW) programu „Dostępna przestrzeń publiczna”</w:t>
      </w:r>
      <w:r w:rsidR="00CB7FD7">
        <w:rPr>
          <w:rFonts w:ascii="Lato" w:eastAsia="Times New Roman" w:hAnsi="Lato" w:cs="Times New Roman"/>
          <w:bCs/>
          <w:sz w:val="20"/>
          <w:szCs w:val="20"/>
          <w:lang w:eastAsia="pl-PL"/>
        </w:rPr>
        <w:t>;</w:t>
      </w:r>
    </w:p>
    <w:p w14:paraId="572AF70F" w14:textId="66517006" w:rsidR="00786705" w:rsidRPr="00786705" w:rsidRDefault="00786705" w:rsidP="007511B6">
      <w:pPr>
        <w:numPr>
          <w:ilvl w:val="0"/>
          <w:numId w:val="188"/>
        </w:numPr>
        <w:autoSpaceDE w:val="0"/>
        <w:autoSpaceDN w:val="0"/>
        <w:adjustRightInd w:val="0"/>
        <w:spacing w:after="120" w:line="240" w:lineRule="atLeast"/>
        <w:contextualSpacing/>
        <w:jc w:val="both"/>
        <w:rPr>
          <w:rFonts w:ascii="Lato" w:eastAsia="Times New Roman" w:hAnsi="Lato" w:cs="Times New Roman"/>
          <w:bCs/>
          <w:sz w:val="20"/>
          <w:szCs w:val="20"/>
          <w:lang w:eastAsia="pl-PL"/>
        </w:rPr>
      </w:pPr>
      <w:r w:rsidRPr="00786705">
        <w:rPr>
          <w:rFonts w:ascii="Lato" w:eastAsia="Calibri" w:hAnsi="Lato" w:cs="Times New Roman"/>
          <w:sz w:val="20"/>
          <w:szCs w:val="20"/>
        </w:rPr>
        <w:t>zatrudniania osób z niepełnosprawnościami z perspektywy pracodawców</w:t>
      </w:r>
      <w:r w:rsidR="00CB7FD7">
        <w:rPr>
          <w:rFonts w:ascii="Lato" w:eastAsia="Calibri" w:hAnsi="Lato" w:cs="Times New Roman"/>
          <w:sz w:val="20"/>
          <w:szCs w:val="20"/>
        </w:rPr>
        <w:t>.</w:t>
      </w:r>
    </w:p>
    <w:p w14:paraId="2654D830" w14:textId="5D437F01" w:rsidR="00CB7FD7" w:rsidRDefault="00CB7FD7">
      <w:pPr>
        <w:rPr>
          <w:rFonts w:ascii="Lato" w:eastAsia="Times New Roman" w:hAnsi="Lato" w:cs="Times New Roman"/>
          <w:sz w:val="20"/>
          <w:szCs w:val="20"/>
          <w:lang w:eastAsia="pl-PL"/>
        </w:rPr>
      </w:pPr>
      <w:r>
        <w:rPr>
          <w:rFonts w:ascii="Lato" w:eastAsia="Times New Roman" w:hAnsi="Lato" w:cs="Times New Roman"/>
          <w:sz w:val="20"/>
          <w:szCs w:val="20"/>
          <w:lang w:eastAsia="pl-PL"/>
        </w:rPr>
        <w:br w:type="page"/>
      </w:r>
    </w:p>
    <w:p w14:paraId="1FF665D5" w14:textId="2D38EBEF"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u w:val="single"/>
          <w:lang w:eastAsia="pl-PL"/>
        </w:rPr>
        <w:lastRenderedPageBreak/>
        <w:t>Polska Rada Języka Migowego</w:t>
      </w:r>
    </w:p>
    <w:p w14:paraId="4AAD5F4A"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Polska Rada Języka Migowego działa na podstawie przepisów ustawy o języku migowym oraz zarządzenia nr 4 Ministra Pracy i Polityki Społecznej z dnia 23 marca 2012 r. w sprawie sposobu i trybu działania Polskiej Rady Języka Migowego (Dz. Urz. Min. Prac. I Pol. Społ. poz. 4). Rada jest organem doradczym ministra właściwego do spraw zabezpieczenia społecznego. Kadencja Rady trwa cztery lata; obecna została powołana w dniu 8 października 2021 r. </w:t>
      </w:r>
    </w:p>
    <w:p w14:paraId="782D7B96" w14:textId="49899C4D"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Rada składa się z 17 członków, w tym z Pełnomocnika Rządu do spraw Osób Niepełnosprawnych, który jest wiceprzewodniczącym Rady.</w:t>
      </w:r>
      <w:r w:rsidR="00823986">
        <w:rPr>
          <w:rFonts w:ascii="Lato" w:eastAsia="Times New Roman" w:hAnsi="Lato" w:cs="Times New Roman"/>
          <w:sz w:val="20"/>
          <w:szCs w:val="20"/>
          <w:lang w:eastAsia="pl-PL"/>
        </w:rPr>
        <w:t xml:space="preserve"> </w:t>
      </w:r>
    </w:p>
    <w:p w14:paraId="03EB244E" w14:textId="77777777" w:rsidR="00786705" w:rsidRPr="00786705" w:rsidRDefault="00786705" w:rsidP="00457168">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skład Rady powołuje się:</w:t>
      </w:r>
    </w:p>
    <w:p w14:paraId="6EDC6CB8" w14:textId="77777777" w:rsidR="00786705" w:rsidRPr="00786705" w:rsidRDefault="00786705" w:rsidP="00797141">
      <w:pPr>
        <w:numPr>
          <w:ilvl w:val="0"/>
          <w:numId w:val="61"/>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po jednym przedstawicielu ministra właściwego do spraw: oświaty i wychowania, nauki </w:t>
      </w:r>
      <w:r w:rsidRPr="00786705">
        <w:rPr>
          <w:rFonts w:ascii="Lato" w:eastAsia="Times New Roman" w:hAnsi="Lato" w:cs="Times New Roman"/>
          <w:sz w:val="20"/>
          <w:szCs w:val="20"/>
          <w:lang w:eastAsia="pl-PL"/>
        </w:rPr>
        <w:br/>
        <w:t>i szkolnictwa wyższego, kultury i ochrony dziedzictwa narodowego, wewnętrznych oraz informatyzacji;</w:t>
      </w:r>
    </w:p>
    <w:p w14:paraId="1943CB61" w14:textId="77777777" w:rsidR="00786705" w:rsidRPr="00786705" w:rsidRDefault="00786705" w:rsidP="00797141">
      <w:pPr>
        <w:numPr>
          <w:ilvl w:val="0"/>
          <w:numId w:val="61"/>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przedstawiciela:</w:t>
      </w:r>
    </w:p>
    <w:p w14:paraId="58DDF784" w14:textId="77777777" w:rsidR="00786705" w:rsidRPr="00786705" w:rsidRDefault="00786705" w:rsidP="00797141">
      <w:pPr>
        <w:numPr>
          <w:ilvl w:val="1"/>
          <w:numId w:val="62"/>
        </w:numPr>
        <w:spacing w:after="120" w:line="240" w:lineRule="atLeast"/>
        <w:ind w:left="851"/>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Ministra Sprawiedliwości,</w:t>
      </w:r>
    </w:p>
    <w:p w14:paraId="566D7465" w14:textId="77777777" w:rsidR="00786705" w:rsidRPr="00786705" w:rsidRDefault="00786705" w:rsidP="00797141">
      <w:pPr>
        <w:numPr>
          <w:ilvl w:val="1"/>
          <w:numId w:val="62"/>
        </w:numPr>
        <w:spacing w:after="120" w:line="240" w:lineRule="atLeast"/>
        <w:ind w:left="851"/>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Krajowej Rady Radiofonii i Telewizji oraz</w:t>
      </w:r>
    </w:p>
    <w:p w14:paraId="401720AE" w14:textId="4BEB84FC" w:rsidR="00786705" w:rsidRPr="00786705" w:rsidRDefault="00786705" w:rsidP="00797141">
      <w:pPr>
        <w:numPr>
          <w:ilvl w:val="1"/>
          <w:numId w:val="62"/>
        </w:numPr>
        <w:spacing w:after="120" w:line="240" w:lineRule="atLeast"/>
        <w:ind w:left="850"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kandydatów</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zgłaszanych przez zainteresowane środowiska, organizacje, stowarzyszenia lub instytucje.</w:t>
      </w:r>
    </w:p>
    <w:p w14:paraId="524D92D2" w14:textId="5C3EC4AA" w:rsidR="00786705" w:rsidRPr="00786705" w:rsidRDefault="00786705" w:rsidP="00457168">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2023 r</w:t>
      </w:r>
      <w:r w:rsidR="00457168">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odbyły się trzy posiedzenia Rady, które dotyczyły: </w:t>
      </w:r>
    </w:p>
    <w:p w14:paraId="05065371" w14:textId="2A801F65" w:rsidR="00786705" w:rsidRPr="00786705" w:rsidRDefault="00786705" w:rsidP="007511B6">
      <w:pPr>
        <w:numPr>
          <w:ilvl w:val="0"/>
          <w:numId w:val="189"/>
        </w:numPr>
        <w:spacing w:after="120" w:line="240" w:lineRule="atLeast"/>
        <w:ind w:left="426"/>
        <w:contextualSpacing/>
        <w:jc w:val="both"/>
        <w:rPr>
          <w:rFonts w:ascii="Lato" w:eastAsia="Times New Roman" w:hAnsi="Lato" w:cs="Times New Roman"/>
          <w:sz w:val="20"/>
          <w:szCs w:val="20"/>
          <w:lang w:eastAsia="pl-PL"/>
        </w:rPr>
      </w:pPr>
      <w:bookmarkStart w:id="31" w:name="_Hlk162510370"/>
      <w:r w:rsidRPr="00786705">
        <w:rPr>
          <w:rFonts w:ascii="Lato" w:eastAsia="Times New Roman" w:hAnsi="Lato" w:cs="Times New Roman"/>
          <w:sz w:val="20"/>
          <w:szCs w:val="20"/>
          <w:lang w:eastAsia="pl-PL"/>
        </w:rPr>
        <w:t xml:space="preserve">przyjęcia uchwały nr 1/2023 z dnia 24 marca 2023 r. w sprawie </w:t>
      </w:r>
      <w:bookmarkEnd w:id="31"/>
      <w:r w:rsidRPr="00786705">
        <w:rPr>
          <w:rFonts w:ascii="Lato" w:eastAsia="Times New Roman" w:hAnsi="Lato" w:cs="Times New Roman"/>
          <w:sz w:val="20"/>
          <w:szCs w:val="20"/>
          <w:lang w:eastAsia="pl-PL"/>
        </w:rPr>
        <w:t>rekomendacji dotyczącej włączenia kwalifikacji rynkowej „Nauczanie polskiego języka migowego” do Zintegrowanego Systemu Kwalifikacji</w:t>
      </w:r>
      <w:r w:rsidR="00CB7FD7">
        <w:rPr>
          <w:rFonts w:ascii="Lato" w:eastAsia="Times New Roman" w:hAnsi="Lato" w:cs="Times New Roman"/>
          <w:sz w:val="20"/>
          <w:szCs w:val="20"/>
          <w:lang w:eastAsia="pl-PL"/>
        </w:rPr>
        <w:t>;</w:t>
      </w:r>
    </w:p>
    <w:p w14:paraId="5EBBBEA9" w14:textId="2DA2EA75" w:rsidR="00786705" w:rsidRPr="00786705" w:rsidRDefault="00786705" w:rsidP="007511B6">
      <w:pPr>
        <w:numPr>
          <w:ilvl w:val="0"/>
          <w:numId w:val="189"/>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przyjęcia uchwały nr 2/2023 z dnia 24 marca 2023 r. w sprawie prac nad nowelizacją ustawy z dnia 19 sierpnia 2011 </w:t>
      </w:r>
      <w:r w:rsidR="003207C2">
        <w:rPr>
          <w:rFonts w:ascii="Lato" w:eastAsia="Times New Roman" w:hAnsi="Lato" w:cs="Times New Roman"/>
          <w:sz w:val="20"/>
          <w:szCs w:val="20"/>
          <w:lang w:eastAsia="pl-PL"/>
        </w:rPr>
        <w:t>r.</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„O języku migowym i innych środkach komunikowania się”</w:t>
      </w:r>
      <w:r w:rsidR="00CB7FD7">
        <w:rPr>
          <w:rFonts w:ascii="Lato" w:eastAsia="Times New Roman" w:hAnsi="Lato" w:cs="Times New Roman"/>
          <w:sz w:val="20"/>
          <w:szCs w:val="20"/>
          <w:lang w:eastAsia="pl-PL"/>
        </w:rPr>
        <w:t>;</w:t>
      </w:r>
    </w:p>
    <w:p w14:paraId="638E4477" w14:textId="2672D723" w:rsidR="00786705" w:rsidRPr="00786705" w:rsidRDefault="00786705" w:rsidP="007511B6">
      <w:pPr>
        <w:numPr>
          <w:ilvl w:val="0"/>
          <w:numId w:val="189"/>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bCs/>
          <w:sz w:val="20"/>
          <w:szCs w:val="20"/>
          <w:lang w:eastAsia="pl-PL"/>
        </w:rPr>
        <w:t>kwestii związanych z uproszczeniem dofinansowania usług tłumacza języka migowego</w:t>
      </w:r>
      <w:r w:rsidR="00CB7FD7">
        <w:rPr>
          <w:rFonts w:ascii="Lato" w:eastAsia="Times New Roman" w:hAnsi="Lato" w:cs="Times New Roman"/>
          <w:bCs/>
          <w:sz w:val="20"/>
          <w:szCs w:val="20"/>
          <w:lang w:eastAsia="pl-PL"/>
        </w:rPr>
        <w:t>;</w:t>
      </w:r>
      <w:r w:rsidRPr="00786705">
        <w:rPr>
          <w:rFonts w:ascii="Lato" w:eastAsia="Times New Roman" w:hAnsi="Lato" w:cs="Times New Roman"/>
          <w:bCs/>
          <w:sz w:val="20"/>
          <w:szCs w:val="20"/>
          <w:lang w:eastAsia="pl-PL"/>
        </w:rPr>
        <w:t xml:space="preserve"> </w:t>
      </w:r>
    </w:p>
    <w:p w14:paraId="63E578B9" w14:textId="77777777" w:rsidR="00786705" w:rsidRPr="00786705" w:rsidRDefault="00786705" w:rsidP="007511B6">
      <w:pPr>
        <w:numPr>
          <w:ilvl w:val="0"/>
          <w:numId w:val="189"/>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propozycji zmian w ustawie o zapewnianiu dostępności, zaproponowanych przez grupę roboczą Rady Dostępności będącej organem pomocniczym ministra ds. rozwoju regionalnego.</w:t>
      </w:r>
    </w:p>
    <w:p w14:paraId="755535D5" w14:textId="77777777"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p>
    <w:p w14:paraId="60FF2A68" w14:textId="1EB42C4A"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u w:val="single"/>
          <w:lang w:eastAsia="pl-PL"/>
        </w:rPr>
        <w:t>Społeczne Rady do Spraw Osób Niepełnosprawnych</w:t>
      </w:r>
    </w:p>
    <w:p w14:paraId="380AC5B4" w14:textId="0113CCCE"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Rady te funkcjonują na podstawie ustawy o rehabilitacji, w każdym samorządzie województwa </w:t>
      </w:r>
      <w:r w:rsidR="00CB7FD7">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 xml:space="preserve">i w samorządzie powiatowym, jako organ opiniodawczo - doradczy każdego marszałka i starosty. </w:t>
      </w:r>
    </w:p>
    <w:p w14:paraId="104F4FC7"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skład rady wchodzą m.in. przedstawiciele organizacji pozarządowych działających na terenie danego województwa i powiatu.</w:t>
      </w:r>
    </w:p>
    <w:p w14:paraId="4DB44069" w14:textId="1E18C9B5"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Społeczne Rady do Spraw Osób Niepełnosprawnych m.in. opiniują – w zakresie potrzeb osób niepełnosprawnych – projekty uchwał i programów przyjmowanych przez sejmik województwa i</w:t>
      </w:r>
      <w:r w:rsidR="00CB7FD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powiatową radę. Przedstawiciele osób niepełnosprawnych m.in. współdecydują o ostatecznej treści corocznej uchwały samorządu województwa i samorządu powiatowego określającej zadania dofinansowywane ze środków Państwowego Funduszu Rehabilitacji Osób Niepełnosprawnych.</w:t>
      </w:r>
    </w:p>
    <w:p w14:paraId="1717E20D" w14:textId="77777777" w:rsidR="00786705" w:rsidRPr="00786705" w:rsidRDefault="00786705" w:rsidP="00786705">
      <w:pPr>
        <w:tabs>
          <w:tab w:val="left" w:pos="0"/>
        </w:tabs>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Warto nadmienić, że osoby niepełnosprawne, w szczególności za pośrednictwem organizacji pozarządowych, biorą aktywny udział w pracach legislacyjnych dotyczących bezpośrednio lub pośrednio osób niepełnosprawnych korzystając z ustawowego prawa do konsultowania wszelkich projektów aktów prawnych ich dotyczących – w myśl przepisów art. 19 </w:t>
      </w:r>
      <w:r w:rsidRPr="00786705">
        <w:rPr>
          <w:rFonts w:ascii="Lato" w:eastAsia="Times New Roman" w:hAnsi="Lato" w:cs="Times New Roman"/>
          <w:iCs/>
          <w:sz w:val="20"/>
          <w:szCs w:val="20"/>
          <w:lang w:eastAsia="pl-PL"/>
        </w:rPr>
        <w:t>ustawy z dnia 23 maja 1991 r</w:t>
      </w:r>
      <w:r w:rsidRPr="00786705">
        <w:rPr>
          <w:rFonts w:ascii="Lato" w:eastAsia="Times New Roman" w:hAnsi="Lato" w:cs="Times New Roman"/>
          <w:i/>
          <w:iCs/>
          <w:sz w:val="20"/>
          <w:szCs w:val="20"/>
          <w:lang w:eastAsia="pl-PL"/>
        </w:rPr>
        <w:t xml:space="preserve">. </w:t>
      </w:r>
      <w:r w:rsidRPr="00786705">
        <w:rPr>
          <w:rFonts w:ascii="Lato" w:eastAsia="Times New Roman" w:hAnsi="Lato" w:cs="Times New Roman"/>
          <w:iCs/>
          <w:sz w:val="20"/>
          <w:szCs w:val="20"/>
          <w:lang w:eastAsia="pl-PL"/>
        </w:rPr>
        <w:t xml:space="preserve">o </w:t>
      </w:r>
      <w:r w:rsidRPr="00786705">
        <w:rPr>
          <w:rFonts w:ascii="Lato" w:eastAsia="Times New Roman" w:hAnsi="Lato" w:cs="Times New Roman"/>
          <w:sz w:val="20"/>
          <w:szCs w:val="20"/>
          <w:lang w:eastAsia="pl-PL"/>
        </w:rPr>
        <w:t>związkach zawodowych (Dz. U. z 2022 r. poz. 854) oraz art. 16 ustawy z dnia 23 maja 1991 r. o organizacjach pracodawców (Dz. U. z 2022 r. poz. 97), przeprowadzano konsultacje projektów aktów prawnych.</w:t>
      </w:r>
    </w:p>
    <w:p w14:paraId="0A47C167" w14:textId="4B8E297F" w:rsidR="00786705" w:rsidRPr="00786705" w:rsidRDefault="00786705" w:rsidP="00786705">
      <w:pPr>
        <w:tabs>
          <w:tab w:val="left" w:pos="0"/>
        </w:tabs>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Osoby niepełnosprawne uczestniczą także w różnych przedsięwzięciach organizowanych przez organizacje pozarządowe, organizacje pracodawców i związków zawodowych, administrację publiczną i</w:t>
      </w:r>
      <w:r w:rsidR="00CB7FD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inne instytucje (m.in. w seminariach, konferencjach, spotkaniach roboczych ukierunkowanych tematycznie na rozwiązywanie konkretnych problemów).</w:t>
      </w:r>
    </w:p>
    <w:p w14:paraId="7DD33420" w14:textId="0DE543F2" w:rsidR="00786705" w:rsidRPr="00786705" w:rsidRDefault="00786705" w:rsidP="00786705">
      <w:pPr>
        <w:tabs>
          <w:tab w:val="left" w:pos="0"/>
        </w:tabs>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pacing w:val="-4"/>
          <w:sz w:val="20"/>
          <w:szCs w:val="20"/>
          <w:lang w:eastAsia="pl-PL"/>
        </w:rPr>
        <w:t>Zatem osoby niepełnosprawne, w większości za pośrednictwem organizacji pozarządowych,</w:t>
      </w:r>
      <w:r w:rsidRPr="00786705">
        <w:rPr>
          <w:rFonts w:ascii="Lato" w:eastAsia="Times New Roman" w:hAnsi="Lato" w:cs="Times New Roman"/>
          <w:sz w:val="20"/>
          <w:szCs w:val="20"/>
          <w:lang w:eastAsia="pl-PL"/>
        </w:rPr>
        <w:t xml:space="preserve"> które współtworzą lub które statutowo zajmują się problematyką niepełnosprawności, spełniają ważną rolę w</w:t>
      </w:r>
      <w:r w:rsidR="00CB7FD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kreowaniu polityki na rzecz osób niepełnosprawnych na poziomie centralnym, regionalnym i lokalnym.</w:t>
      </w:r>
    </w:p>
    <w:p w14:paraId="2A83BA2B" w14:textId="69F3D965" w:rsidR="00786705" w:rsidRPr="00786705" w:rsidRDefault="00786705" w:rsidP="00786705">
      <w:pPr>
        <w:tabs>
          <w:tab w:val="left" w:pos="0"/>
        </w:tabs>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lastRenderedPageBreak/>
        <w:t>Organizacje pozarządowe osób niepełnosprawnych lub działające na rzecz tych osób świadczą im różnorodnego rodzaju usługi, np. w zakresie ochrony zdrowia, rehabilitacji leczniczej, zawodowej i</w:t>
      </w:r>
      <w:r w:rsidR="00CB7FD7">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społecznej. Organizacje pozarządowe prowadzą m.in. przychodnie rehabilitacyjne, zakłady aktywności zawodowej, warsztaty terapii zajęciowej, niepubliczne zakłady opieki zdrowotnej, organizują imprezy: sportowe, turystyczne, rekreacyjne oraz w zakresie kultury. Ważną sferą działalności organizacji pozarządowych jest wsparcie osób niepełnosprawnych na rynku pracy.</w:t>
      </w:r>
    </w:p>
    <w:p w14:paraId="1A89D7EB" w14:textId="77777777" w:rsidR="00786705" w:rsidRPr="00786705" w:rsidRDefault="00786705" w:rsidP="00786705">
      <w:pPr>
        <w:tabs>
          <w:tab w:val="right" w:pos="284"/>
          <w:tab w:val="left" w:pos="408"/>
        </w:tabs>
        <w:spacing w:after="120" w:line="240" w:lineRule="atLeast"/>
        <w:jc w:val="both"/>
        <w:rPr>
          <w:rFonts w:ascii="Lato" w:eastAsia="Times New Roman" w:hAnsi="Lato" w:cs="Times New Roman"/>
          <w:sz w:val="20"/>
          <w:szCs w:val="20"/>
          <w:lang w:eastAsia="pl-PL"/>
        </w:rPr>
      </w:pPr>
    </w:p>
    <w:p w14:paraId="352D131C" w14:textId="4AE7D86C" w:rsidR="00786705" w:rsidRPr="00786705" w:rsidRDefault="00786705" w:rsidP="00786705">
      <w:pPr>
        <w:tabs>
          <w:tab w:val="left" w:pos="142"/>
          <w:tab w:val="right" w:pos="284"/>
        </w:tabs>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 xml:space="preserve">Program Państwowego Funduszu Rehabilitacji Osób Niepełnosprawnych </w:t>
      </w:r>
      <w:r w:rsidRPr="00786705">
        <w:rPr>
          <w:rFonts w:ascii="Lato" w:eastAsia="Calibri" w:hAnsi="Lato" w:cs="Times New Roman"/>
          <w:b/>
          <w:sz w:val="20"/>
          <w:szCs w:val="20"/>
        </w:rPr>
        <w:t>„Partnerstwo dla osób z niepełnosprawnościami”</w:t>
      </w:r>
    </w:p>
    <w:p w14:paraId="1D42F09E" w14:textId="77777777"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Program współpracy z Zarządami Województw w celu współfinansowania projektów organizacji pozarządowych wyłonionych do dofinansowania w drodze konkursów organizowanych przez Zarządy Województw w ramach Regionalnych Programów Operacyjnych.</w:t>
      </w:r>
    </w:p>
    <w:p w14:paraId="2C158FE7" w14:textId="77777777"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Celem strategicznym programu jest wzrost aktywności zawodowej i społecznej osób z niepełnosprawnościami osiągany poprzez zintensyfikowanie działań podejmowanych przez organizacje pozarządowe, którym wsparcie uzyskane w programie umożliwi realizację projektów dedykowanych osobom z niepełnosprawnościami, dofinansowanych ze środków europejskich w ramach Regionalnego Programu Operacyjnego (RPO).</w:t>
      </w:r>
    </w:p>
    <w:p w14:paraId="523E54BA" w14:textId="694F8698"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Organizacje pozarządowe, spełniające warunki określone w programie, mogą ubiegać się o sfinansowanie wkładu własnego ze środków PFRON wymaganego od organizacji pozarządowych w projektach skierowanych do osób z niepełnosprawnościami składanych w odpowiedzi na konkursy ogłoszone w</w:t>
      </w:r>
      <w:r w:rsidR="00CB7FD7">
        <w:rPr>
          <w:rFonts w:ascii="Lato" w:eastAsia="Times New Roman" w:hAnsi="Lato" w:cs="Calibri"/>
          <w:sz w:val="20"/>
          <w:szCs w:val="20"/>
        </w:rPr>
        <w:t> </w:t>
      </w:r>
      <w:r w:rsidRPr="00786705">
        <w:rPr>
          <w:rFonts w:ascii="Lato" w:eastAsia="Times New Roman" w:hAnsi="Lato" w:cs="Calibri"/>
          <w:sz w:val="20"/>
          <w:szCs w:val="20"/>
        </w:rPr>
        <w:t>ramach RPO.</w:t>
      </w:r>
    </w:p>
    <w:p w14:paraId="3C454C2C" w14:textId="0CBA0200"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 xml:space="preserve">Spośród województw, które przystąpiły do realizacji programu uruchomienie środków w 2023 </w:t>
      </w:r>
      <w:r w:rsidR="00EA2A88">
        <w:rPr>
          <w:rFonts w:ascii="Lato" w:eastAsia="Times New Roman" w:hAnsi="Lato" w:cs="Calibri"/>
          <w:sz w:val="20"/>
          <w:szCs w:val="20"/>
        </w:rPr>
        <w:t>r.</w:t>
      </w:r>
      <w:r w:rsidRPr="00786705">
        <w:rPr>
          <w:rFonts w:ascii="Lato" w:eastAsia="Times New Roman" w:hAnsi="Lato" w:cs="Calibri"/>
          <w:sz w:val="20"/>
          <w:szCs w:val="20"/>
        </w:rPr>
        <w:t xml:space="preserve"> nastąpiło w 4 województwach (łódzkim, małopolskim, podkarpackim i świętokrzyskim) w ramach 5 umów realizacyjnych zawartych w 2023 r</w:t>
      </w:r>
      <w:r w:rsidR="00EA2A88">
        <w:rPr>
          <w:rFonts w:ascii="Lato" w:eastAsia="Times New Roman" w:hAnsi="Lato" w:cs="Calibri"/>
          <w:sz w:val="20"/>
          <w:szCs w:val="20"/>
        </w:rPr>
        <w:t>.</w:t>
      </w:r>
      <w:r w:rsidRPr="00786705">
        <w:rPr>
          <w:rFonts w:ascii="Lato" w:eastAsia="Times New Roman" w:hAnsi="Lato" w:cs="Calibri"/>
          <w:sz w:val="20"/>
          <w:szCs w:val="20"/>
        </w:rPr>
        <w:t xml:space="preserve"> (1 umowa), jak również w latach ubiegłych (4 umowy). Program dotyczył dofinansowania projektów w perspektywie finansowej 2014 – 2020 i w 2023 r. nastąpiła wypłata ostatnich dofinansowań.</w:t>
      </w:r>
    </w:p>
    <w:p w14:paraId="4987FD57" w14:textId="56E23C35" w:rsidR="00786705" w:rsidRPr="00786705" w:rsidRDefault="00786705" w:rsidP="00786705">
      <w:pPr>
        <w:spacing w:after="120" w:line="240" w:lineRule="atLeast"/>
        <w:jc w:val="both"/>
        <w:rPr>
          <w:rFonts w:ascii="Lato" w:eastAsia="Times New Roman" w:hAnsi="Lato" w:cs="Calibri"/>
          <w:sz w:val="20"/>
          <w:szCs w:val="20"/>
        </w:rPr>
      </w:pPr>
      <w:r w:rsidRPr="00786705">
        <w:rPr>
          <w:rFonts w:ascii="Lato" w:eastAsia="Times New Roman" w:hAnsi="Lato" w:cs="Calibri"/>
          <w:sz w:val="20"/>
          <w:szCs w:val="20"/>
        </w:rPr>
        <w:t>PFRON wypłacił środki w wysokości 8</w:t>
      </w:r>
      <w:r w:rsidR="00CB7FD7">
        <w:rPr>
          <w:rFonts w:ascii="Lato" w:eastAsia="Times New Roman" w:hAnsi="Lato" w:cs="Calibri"/>
          <w:sz w:val="20"/>
          <w:szCs w:val="20"/>
        </w:rPr>
        <w:t> </w:t>
      </w:r>
      <w:r w:rsidRPr="00786705">
        <w:rPr>
          <w:rFonts w:ascii="Lato" w:eastAsia="Times New Roman" w:hAnsi="Lato" w:cs="Calibri"/>
          <w:sz w:val="20"/>
          <w:szCs w:val="20"/>
        </w:rPr>
        <w:t>113</w:t>
      </w:r>
      <w:r w:rsidR="00CB7FD7">
        <w:rPr>
          <w:rFonts w:ascii="Lato" w:eastAsia="Times New Roman" w:hAnsi="Lato" w:cs="Calibri"/>
          <w:sz w:val="20"/>
          <w:szCs w:val="20"/>
        </w:rPr>
        <w:t> </w:t>
      </w:r>
      <w:r w:rsidRPr="00786705">
        <w:rPr>
          <w:rFonts w:ascii="Lato" w:eastAsia="Times New Roman" w:hAnsi="Lato" w:cs="Calibri"/>
          <w:sz w:val="20"/>
          <w:szCs w:val="20"/>
        </w:rPr>
        <w:t xml:space="preserve">621,11 zł. </w:t>
      </w:r>
    </w:p>
    <w:p w14:paraId="010EC5C8" w14:textId="77777777" w:rsidR="00786705" w:rsidRPr="00786705" w:rsidRDefault="00786705" w:rsidP="00786705">
      <w:pPr>
        <w:spacing w:after="120" w:line="240" w:lineRule="atLeast"/>
        <w:jc w:val="both"/>
        <w:rPr>
          <w:rFonts w:ascii="Lato" w:eastAsia="Calibri" w:hAnsi="Lato" w:cs="Times New Roman"/>
          <w:sz w:val="20"/>
          <w:szCs w:val="20"/>
        </w:rPr>
      </w:pPr>
    </w:p>
    <w:p w14:paraId="2EC62E99" w14:textId="77777777" w:rsidR="00786705" w:rsidRPr="00786705" w:rsidRDefault="00786705" w:rsidP="00786705">
      <w:pPr>
        <w:spacing w:after="120" w:line="276" w:lineRule="auto"/>
        <w:ind w:left="426" w:hanging="426"/>
        <w:jc w:val="both"/>
        <w:rPr>
          <w:rFonts w:ascii="Lato" w:eastAsia="Times New Roman" w:hAnsi="Lato" w:cs="Times New Roman"/>
          <w:sz w:val="20"/>
          <w:lang w:eastAsia="pl-PL"/>
        </w:rPr>
      </w:pPr>
    </w:p>
    <w:p w14:paraId="03F66C1E" w14:textId="77777777" w:rsidR="00786705" w:rsidRPr="00786705" w:rsidRDefault="00786705" w:rsidP="00786705">
      <w:pPr>
        <w:spacing w:after="0" w:line="276" w:lineRule="auto"/>
        <w:jc w:val="both"/>
        <w:rPr>
          <w:rFonts w:ascii="Helvetica" w:eastAsia="Calibri" w:hAnsi="Helvetica" w:cs="Times New Roman"/>
          <w:sz w:val="24"/>
          <w:szCs w:val="24"/>
          <w:lang w:bidi="pl-PL"/>
        </w:rPr>
      </w:pPr>
    </w:p>
    <w:p w14:paraId="1F9E7349" w14:textId="77777777" w:rsidR="00786705" w:rsidRPr="00786705" w:rsidRDefault="00786705" w:rsidP="00786705">
      <w:pPr>
        <w:spacing w:after="0" w:line="276" w:lineRule="auto"/>
        <w:ind w:left="426" w:hanging="284"/>
        <w:jc w:val="both"/>
        <w:rPr>
          <w:rFonts w:ascii="Helvetica" w:eastAsia="Calibri" w:hAnsi="Helvetica" w:cs="Times New Roman"/>
          <w:sz w:val="24"/>
          <w:szCs w:val="24"/>
        </w:rPr>
      </w:pPr>
      <w:r w:rsidRPr="00786705">
        <w:rPr>
          <w:rFonts w:ascii="Helvetica" w:eastAsia="Calibri" w:hAnsi="Helvetica" w:cs="Times New Roman"/>
          <w:sz w:val="24"/>
          <w:szCs w:val="24"/>
        </w:rPr>
        <w:br w:type="page"/>
      </w:r>
    </w:p>
    <w:p w14:paraId="1CB97214" w14:textId="51AD2687" w:rsidR="00786705" w:rsidRPr="00786705" w:rsidRDefault="00786705" w:rsidP="00786705">
      <w:pPr>
        <w:keepNext/>
        <w:spacing w:before="240" w:after="60" w:line="276" w:lineRule="auto"/>
        <w:ind w:left="426" w:hanging="284"/>
        <w:jc w:val="center"/>
        <w:outlineLvl w:val="1"/>
        <w:rPr>
          <w:rFonts w:ascii="Lato" w:eastAsia="Times New Roman" w:hAnsi="Lato" w:cs="Times New Roman"/>
          <w:b/>
          <w:bCs/>
          <w:iCs/>
          <w:sz w:val="24"/>
          <w:szCs w:val="28"/>
        </w:rPr>
      </w:pPr>
      <w:bookmarkStart w:id="32" w:name="_Toc185841282"/>
      <w:r w:rsidRPr="00786705">
        <w:rPr>
          <w:rFonts w:ascii="Lato" w:eastAsia="Times New Roman" w:hAnsi="Lato" w:cs="Times New Roman"/>
          <w:b/>
          <w:bCs/>
          <w:iCs/>
          <w:sz w:val="24"/>
          <w:szCs w:val="28"/>
        </w:rPr>
        <w:lastRenderedPageBreak/>
        <w:t>10. PEŁNEGO UCZESTNICTWA W ŻYCIU PUBLICZNYM, SPOŁECZNYM, KULTURALNYM, ARTYSTYCZNYM, SPORTOWYM ORAZ REKREACJI I TURYSTYCE ODPOWIEDNIO DO SWYCH ZAINTERESOWAŃ I POTRZEB</w:t>
      </w:r>
      <w:bookmarkEnd w:id="32"/>
    </w:p>
    <w:p w14:paraId="115A2E17" w14:textId="77777777" w:rsidR="00786705" w:rsidRPr="00786705" w:rsidRDefault="00786705" w:rsidP="00786705">
      <w:pPr>
        <w:spacing w:after="120" w:line="276" w:lineRule="auto"/>
        <w:jc w:val="both"/>
        <w:rPr>
          <w:rFonts w:ascii="Lato" w:eastAsia="Times New Roman" w:hAnsi="Lato" w:cs="Times New Roman"/>
          <w:sz w:val="20"/>
          <w:szCs w:val="20"/>
          <w:lang w:eastAsia="pl-PL"/>
        </w:rPr>
      </w:pPr>
    </w:p>
    <w:p w14:paraId="4BA6E8C2" w14:textId="77777777" w:rsidR="00786705" w:rsidRPr="00786705" w:rsidRDefault="00786705" w:rsidP="00786705">
      <w:pPr>
        <w:spacing w:after="120" w:line="276" w:lineRule="auto"/>
        <w:jc w:val="both"/>
        <w:rPr>
          <w:rFonts w:ascii="Lato" w:eastAsia="Times New Roman" w:hAnsi="Lato" w:cs="Times New Roman"/>
          <w:b/>
          <w:bCs/>
          <w:sz w:val="20"/>
          <w:szCs w:val="20"/>
          <w:lang w:eastAsia="pl-PL"/>
        </w:rPr>
      </w:pPr>
      <w:r w:rsidRPr="00786705">
        <w:rPr>
          <w:rFonts w:ascii="Lato" w:eastAsia="Times New Roman" w:hAnsi="Lato" w:cs="Times New Roman"/>
          <w:b/>
          <w:bCs/>
          <w:sz w:val="20"/>
          <w:szCs w:val="20"/>
          <w:lang w:eastAsia="pl-PL"/>
        </w:rPr>
        <w:t>Działania realizowane przez Ministerstwo Kultury i Dziedzictwa Narodowego oraz instytucje kultury prowadzone lub współprowadzone przez Ministra Kultury i Dziedzictwa Narodowego</w:t>
      </w:r>
    </w:p>
    <w:p w14:paraId="5D3C25BE" w14:textId="77777777" w:rsidR="00786705" w:rsidRPr="00786705" w:rsidRDefault="00786705" w:rsidP="00786705">
      <w:pPr>
        <w:spacing w:after="120" w:line="240" w:lineRule="atLeast"/>
        <w:jc w:val="both"/>
        <w:rPr>
          <w:rFonts w:ascii="Lato" w:eastAsia="Times New Roman" w:hAnsi="Lato" w:cs="Times New Roman"/>
          <w:bCs/>
          <w:sz w:val="20"/>
          <w:szCs w:val="20"/>
          <w:lang w:eastAsia="pl-PL"/>
        </w:rPr>
      </w:pPr>
    </w:p>
    <w:p w14:paraId="6780C249" w14:textId="402CA687" w:rsidR="00786705" w:rsidRPr="00786705" w:rsidRDefault="00786705" w:rsidP="0063242B">
      <w:pPr>
        <w:spacing w:after="120" w:line="240" w:lineRule="atLeast"/>
        <w:jc w:val="both"/>
        <w:rPr>
          <w:rFonts w:ascii="Lato" w:eastAsia="Times New Roman" w:hAnsi="Lato" w:cs="Times New Roman"/>
          <w:b/>
          <w:bCs/>
          <w:sz w:val="20"/>
          <w:szCs w:val="20"/>
          <w:lang w:eastAsia="pl-PL"/>
        </w:rPr>
      </w:pPr>
      <w:r w:rsidRPr="00786705">
        <w:rPr>
          <w:rFonts w:ascii="Lato" w:eastAsia="Times New Roman" w:hAnsi="Lato" w:cs="Times New Roman"/>
          <w:b/>
          <w:bCs/>
          <w:sz w:val="20"/>
          <w:szCs w:val="20"/>
          <w:lang w:eastAsia="pl-PL"/>
        </w:rPr>
        <w:t>Programy Ministra Kultury i Dziedzictwa Narodowego</w:t>
      </w:r>
    </w:p>
    <w:p w14:paraId="51AA69AC" w14:textId="77777777"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Programy Ministra KiDN są podstawowym mechanizmem wsparcia dla podmiotów prowadzących działalność w obszarze kultury i ochrony dziedzictwa narodowego. Nadrzędnym celem Programów jest dofinansowanie najistotniejszych zadań z zakresu kultury, skierowanych do szerokiego, zróżnicowanego grona odbiorców. Niemniej ważnym aspektem jest wspieranie projektów uwzględniających potrzeby osób, które mają utrudniony dostęp do kultury, w tym osób z niepełnosprawnościami.</w:t>
      </w:r>
    </w:p>
    <w:p w14:paraId="11A4CEB1" w14:textId="1A1EDE29" w:rsidR="00786705" w:rsidRPr="00786705" w:rsidRDefault="00786705" w:rsidP="000E00BD">
      <w:pPr>
        <w:spacing w:after="0" w:line="240" w:lineRule="atLeast"/>
        <w:jc w:val="both"/>
        <w:rPr>
          <w:rFonts w:ascii="Lato" w:eastAsia="Times New Roman" w:hAnsi="Lato" w:cs="Calibri"/>
          <w:iCs/>
          <w:sz w:val="20"/>
          <w:szCs w:val="20"/>
          <w:lang w:eastAsia="pl-PL"/>
        </w:rPr>
      </w:pPr>
      <w:r w:rsidRPr="00786705">
        <w:rPr>
          <w:rFonts w:ascii="Lato" w:eastAsia="Times New Roman" w:hAnsi="Lato" w:cs="Calibri"/>
          <w:sz w:val="20"/>
          <w:szCs w:val="20"/>
          <w:lang w:eastAsia="pl-PL"/>
        </w:rPr>
        <w:t xml:space="preserve">W naborze wniosków na 2023 </w:t>
      </w:r>
      <w:r w:rsidR="00EA2A88">
        <w:rPr>
          <w:rFonts w:ascii="Lato" w:eastAsia="Times New Roman" w:hAnsi="Lato" w:cs="Calibri"/>
          <w:sz w:val="20"/>
          <w:szCs w:val="20"/>
          <w:lang w:eastAsia="pl-PL"/>
        </w:rPr>
        <w:t>r.</w:t>
      </w:r>
      <w:r w:rsidRPr="00786705">
        <w:rPr>
          <w:rFonts w:ascii="Lato" w:eastAsia="Times New Roman" w:hAnsi="Lato" w:cs="Calibri"/>
          <w:sz w:val="20"/>
          <w:szCs w:val="20"/>
          <w:lang w:eastAsia="pl-PL"/>
        </w:rPr>
        <w:t xml:space="preserve"> Minister wskazał osiem programów, w których jeden z celów strategicznych dotyczy wprost wspierania działań zapewniających dostępność do kultury dla osób ze</w:t>
      </w:r>
      <w:r w:rsidR="00CB7FD7">
        <w:rPr>
          <w:rFonts w:ascii="Lato" w:eastAsia="Times New Roman" w:hAnsi="Lato" w:cs="Calibri"/>
          <w:sz w:val="20"/>
          <w:szCs w:val="20"/>
          <w:lang w:eastAsia="pl-PL"/>
        </w:rPr>
        <w:t> </w:t>
      </w:r>
      <w:r w:rsidRPr="00786705">
        <w:rPr>
          <w:rFonts w:ascii="Lato" w:eastAsia="Times New Roman" w:hAnsi="Lato" w:cs="Calibri"/>
          <w:sz w:val="20"/>
          <w:szCs w:val="20"/>
          <w:lang w:eastAsia="pl-PL"/>
        </w:rPr>
        <w:t xml:space="preserve">szczególnymi potrzebami zgodnie z art. 43 ustawy </w:t>
      </w:r>
      <w:r w:rsidRPr="00786705">
        <w:rPr>
          <w:rFonts w:ascii="Lato" w:eastAsia="Times New Roman" w:hAnsi="Lato" w:cs="Calibri"/>
          <w:iCs/>
          <w:sz w:val="20"/>
          <w:szCs w:val="20"/>
          <w:lang w:eastAsia="pl-PL"/>
        </w:rPr>
        <w:t>o zapewnianiu dostępności. Były to następujące programy:</w:t>
      </w:r>
    </w:p>
    <w:p w14:paraId="7A9A22A8" w14:textId="77777777" w:rsidR="00786705" w:rsidRPr="00786705" w:rsidRDefault="00786705" w:rsidP="007511B6">
      <w:pPr>
        <w:numPr>
          <w:ilvl w:val="2"/>
          <w:numId w:val="190"/>
        </w:numPr>
        <w:spacing w:after="0" w:line="240" w:lineRule="atLeast"/>
        <w:ind w:left="709"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Infrastruktura kultury,</w:t>
      </w:r>
    </w:p>
    <w:p w14:paraId="06307661" w14:textId="77777777" w:rsidR="00786705" w:rsidRPr="00786705" w:rsidRDefault="00786705" w:rsidP="007511B6">
      <w:pPr>
        <w:numPr>
          <w:ilvl w:val="2"/>
          <w:numId w:val="190"/>
        </w:numPr>
        <w:spacing w:after="0" w:line="240" w:lineRule="atLeast"/>
        <w:ind w:left="709"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Infrastruktura domów kultury,</w:t>
      </w:r>
    </w:p>
    <w:p w14:paraId="0C3A17B8" w14:textId="77777777" w:rsidR="00786705" w:rsidRPr="00786705" w:rsidRDefault="00786705" w:rsidP="007511B6">
      <w:pPr>
        <w:numPr>
          <w:ilvl w:val="2"/>
          <w:numId w:val="190"/>
        </w:numPr>
        <w:spacing w:after="0" w:line="240" w:lineRule="atLeast"/>
        <w:ind w:left="709"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Infrastruktura szkolnictwa artystycznego,</w:t>
      </w:r>
    </w:p>
    <w:p w14:paraId="2BACB554" w14:textId="77777777" w:rsidR="00786705" w:rsidRPr="00786705" w:rsidRDefault="00786705" w:rsidP="007511B6">
      <w:pPr>
        <w:numPr>
          <w:ilvl w:val="2"/>
          <w:numId w:val="190"/>
        </w:numPr>
        <w:spacing w:after="0" w:line="240" w:lineRule="atLeast"/>
        <w:ind w:left="709"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Edukacja kulturalna,</w:t>
      </w:r>
    </w:p>
    <w:p w14:paraId="1BB515EF" w14:textId="77777777" w:rsidR="00786705" w:rsidRPr="00786705" w:rsidRDefault="00786705" w:rsidP="007511B6">
      <w:pPr>
        <w:numPr>
          <w:ilvl w:val="2"/>
          <w:numId w:val="190"/>
        </w:numPr>
        <w:spacing w:after="0" w:line="240" w:lineRule="atLeast"/>
        <w:ind w:left="709"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Wydarzenia artystyczne dla dzieci i młodzieży,</w:t>
      </w:r>
    </w:p>
    <w:p w14:paraId="0D173111" w14:textId="77777777" w:rsidR="00786705" w:rsidRPr="00786705" w:rsidRDefault="00786705" w:rsidP="007511B6">
      <w:pPr>
        <w:numPr>
          <w:ilvl w:val="2"/>
          <w:numId w:val="190"/>
        </w:numPr>
        <w:spacing w:after="0" w:line="240" w:lineRule="atLeast"/>
        <w:ind w:left="709"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Kultura dostępna,</w:t>
      </w:r>
    </w:p>
    <w:p w14:paraId="4DC21857" w14:textId="77777777" w:rsidR="00786705" w:rsidRPr="00786705" w:rsidRDefault="00786705" w:rsidP="007511B6">
      <w:pPr>
        <w:numPr>
          <w:ilvl w:val="2"/>
          <w:numId w:val="190"/>
        </w:numPr>
        <w:spacing w:after="0" w:line="240" w:lineRule="atLeast"/>
        <w:ind w:left="709"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Kultura cyfrowa,</w:t>
      </w:r>
    </w:p>
    <w:p w14:paraId="2A2CA02B" w14:textId="77777777" w:rsidR="00786705" w:rsidRPr="00786705" w:rsidRDefault="00786705" w:rsidP="007511B6">
      <w:pPr>
        <w:numPr>
          <w:ilvl w:val="2"/>
          <w:numId w:val="190"/>
        </w:numPr>
        <w:spacing w:after="120" w:line="240" w:lineRule="atLeast"/>
        <w:ind w:left="709"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Literatura.</w:t>
      </w:r>
    </w:p>
    <w:p w14:paraId="0D094DF1" w14:textId="7D981792"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Calibri" w:hAnsi="Lato" w:cs="Calibri"/>
          <w:bCs/>
          <w:sz w:val="20"/>
          <w:szCs w:val="20"/>
        </w:rPr>
        <w:t>W 2023 r</w:t>
      </w:r>
      <w:r w:rsidR="000E00BD">
        <w:rPr>
          <w:rFonts w:ascii="Lato" w:eastAsia="Calibri" w:hAnsi="Lato" w:cs="Calibri"/>
          <w:bCs/>
          <w:sz w:val="20"/>
          <w:szCs w:val="20"/>
        </w:rPr>
        <w:t>.</w:t>
      </w:r>
      <w:r w:rsidRPr="00786705">
        <w:rPr>
          <w:rFonts w:ascii="Lato" w:eastAsia="Calibri" w:hAnsi="Lato" w:cs="Calibri"/>
          <w:bCs/>
          <w:sz w:val="20"/>
          <w:szCs w:val="20"/>
        </w:rPr>
        <w:t xml:space="preserve"> udzielono dofinansowań łącznie na 55 projekty na łączna kwotę 3</w:t>
      </w:r>
      <w:r w:rsidR="000E00BD">
        <w:rPr>
          <w:rFonts w:ascii="Lato" w:eastAsia="Calibri" w:hAnsi="Lato" w:cs="Calibri"/>
          <w:bCs/>
          <w:sz w:val="20"/>
          <w:szCs w:val="20"/>
        </w:rPr>
        <w:t> </w:t>
      </w:r>
      <w:r w:rsidRPr="00786705">
        <w:rPr>
          <w:rFonts w:ascii="Lato" w:eastAsia="Calibri" w:hAnsi="Lato" w:cs="Calibri"/>
          <w:bCs/>
          <w:sz w:val="20"/>
          <w:szCs w:val="20"/>
        </w:rPr>
        <w:t>025</w:t>
      </w:r>
      <w:r w:rsidR="000E00BD">
        <w:rPr>
          <w:rFonts w:ascii="Lato" w:eastAsia="Calibri" w:hAnsi="Lato" w:cs="Calibri"/>
          <w:bCs/>
          <w:sz w:val="20"/>
          <w:szCs w:val="20"/>
        </w:rPr>
        <w:t> </w:t>
      </w:r>
      <w:r w:rsidRPr="00786705">
        <w:rPr>
          <w:rFonts w:ascii="Lato" w:eastAsia="Calibri" w:hAnsi="Lato" w:cs="Calibri"/>
          <w:bCs/>
          <w:sz w:val="20"/>
          <w:szCs w:val="20"/>
        </w:rPr>
        <w:t>665 zł</w:t>
      </w:r>
      <w:r w:rsidRPr="00786705">
        <w:rPr>
          <w:rFonts w:ascii="Lato" w:eastAsia="Calibri" w:hAnsi="Lato" w:cs="Calibri"/>
          <w:b/>
          <w:sz w:val="20"/>
          <w:szCs w:val="20"/>
        </w:rPr>
        <w:t xml:space="preserve"> </w:t>
      </w:r>
      <w:r w:rsidRPr="00786705">
        <w:rPr>
          <w:rFonts w:ascii="Lato" w:eastAsia="Calibri" w:hAnsi="Lato" w:cs="Calibri"/>
          <w:sz w:val="20"/>
          <w:szCs w:val="20"/>
        </w:rPr>
        <w:t>(projekty dla</w:t>
      </w:r>
      <w:r w:rsidR="00CB7FD7">
        <w:rPr>
          <w:rFonts w:ascii="Lato" w:eastAsia="Calibri" w:hAnsi="Lato" w:cs="Calibri"/>
          <w:sz w:val="20"/>
          <w:szCs w:val="20"/>
        </w:rPr>
        <w:t> </w:t>
      </w:r>
      <w:r w:rsidRPr="00786705">
        <w:rPr>
          <w:rFonts w:ascii="Lato" w:eastAsia="Calibri" w:hAnsi="Lato" w:cs="Calibri"/>
          <w:sz w:val="20"/>
          <w:szCs w:val="20"/>
        </w:rPr>
        <w:t xml:space="preserve">których beneficjenci wskazali działania finansowane z kodu budżetu zadaniowego 9-2-1-8 </w:t>
      </w:r>
      <w:r w:rsidRPr="00786705">
        <w:rPr>
          <w:rFonts w:ascii="Lato" w:eastAsia="Calibri" w:hAnsi="Lato" w:cs="Calibri"/>
          <w:i/>
          <w:sz w:val="20"/>
          <w:szCs w:val="20"/>
        </w:rPr>
        <w:t>Wspieranie i</w:t>
      </w:r>
      <w:r w:rsidR="00CB7FD7">
        <w:rPr>
          <w:rFonts w:ascii="Lato" w:eastAsia="Calibri" w:hAnsi="Lato" w:cs="Calibri"/>
          <w:i/>
          <w:sz w:val="20"/>
          <w:szCs w:val="20"/>
        </w:rPr>
        <w:t> </w:t>
      </w:r>
      <w:r w:rsidRPr="00786705">
        <w:rPr>
          <w:rFonts w:ascii="Lato" w:eastAsia="Calibri" w:hAnsi="Lato" w:cs="Calibri"/>
          <w:i/>
          <w:sz w:val="20"/>
          <w:szCs w:val="20"/>
        </w:rPr>
        <w:t>promowanie działań na rzecz dostępu do dóbr kultury osób niepełnosprawnych</w:t>
      </w:r>
      <w:r w:rsidRPr="00786705">
        <w:rPr>
          <w:rFonts w:ascii="Lato" w:eastAsia="Calibri" w:hAnsi="Lato" w:cs="Calibri"/>
          <w:sz w:val="20"/>
          <w:szCs w:val="20"/>
        </w:rPr>
        <w:t>)</w:t>
      </w:r>
    </w:p>
    <w:p w14:paraId="38FFD27F"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493B119A" w14:textId="50886672"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Fundusze Europejskie dla sektora kultury</w:t>
      </w:r>
    </w:p>
    <w:p w14:paraId="33AE1618" w14:textId="49AA93BC" w:rsidR="00CB7FD7"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2023 r</w:t>
      </w:r>
      <w:r w:rsidR="000E00BD">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 Ministerstwo Kultury i Dziedzictwa Narodowego kontynuowało projekty realizowane w</w:t>
      </w:r>
      <w:r w:rsidR="00CB7FD7">
        <w:rPr>
          <w:rFonts w:ascii="Lato" w:eastAsia="Times New Roman" w:hAnsi="Lato" w:cs="Calibri"/>
          <w:sz w:val="20"/>
          <w:szCs w:val="20"/>
          <w:lang w:eastAsia="pl-PL"/>
        </w:rPr>
        <w:t> </w:t>
      </w:r>
      <w:r w:rsidRPr="00786705">
        <w:rPr>
          <w:rFonts w:ascii="Lato" w:eastAsia="Times New Roman" w:hAnsi="Lato" w:cs="Calibri"/>
          <w:sz w:val="20"/>
          <w:szCs w:val="20"/>
          <w:lang w:eastAsia="pl-PL"/>
        </w:rPr>
        <w:t xml:space="preserve">ramach Programu Operacyjnego Infrastruktura i Środowisko 2014-2020 (PO IiŚ) „Ochrona dziedzictwa kulturowego i rozwój zasobów kultury”, Programu „Kultura” finansowanego z Mechanizmu Finansowego Europejskiego Obszaru Gospodarczego (EOG) oraz rozpoczęło realizację programu VII Priorytetu Kultura, działania 7.1 Infrastruktura kultury i turystyki kulturowej </w:t>
      </w:r>
      <w:bookmarkStart w:id="33" w:name="_Hlk168996275"/>
      <w:r w:rsidRPr="00786705">
        <w:rPr>
          <w:rFonts w:ascii="Lato" w:eastAsia="Times New Roman" w:hAnsi="Lato" w:cs="Calibri"/>
          <w:sz w:val="20"/>
          <w:szCs w:val="20"/>
          <w:lang w:eastAsia="pl-PL"/>
        </w:rPr>
        <w:t>Programu Fundusze Europejskie na</w:t>
      </w:r>
      <w:r w:rsidR="00CB7FD7">
        <w:rPr>
          <w:rFonts w:ascii="Lato" w:eastAsia="Times New Roman" w:hAnsi="Lato" w:cs="Calibri"/>
          <w:sz w:val="20"/>
          <w:szCs w:val="20"/>
          <w:lang w:eastAsia="pl-PL"/>
        </w:rPr>
        <w:t> </w:t>
      </w:r>
    </w:p>
    <w:p w14:paraId="7A1F1503" w14:textId="49EA117F"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 xml:space="preserve">Infrastrukturę, Klimat, Środowisko </w:t>
      </w:r>
      <w:bookmarkEnd w:id="33"/>
      <w:r w:rsidRPr="00786705">
        <w:rPr>
          <w:rFonts w:ascii="Lato" w:eastAsia="Times New Roman" w:hAnsi="Lato" w:cs="Calibri"/>
          <w:sz w:val="20"/>
          <w:szCs w:val="20"/>
          <w:lang w:eastAsia="pl-PL"/>
        </w:rPr>
        <w:t>2021-2027 (FEnIKS)</w:t>
      </w:r>
      <w:r w:rsidRPr="00786705">
        <w:rPr>
          <w:rFonts w:ascii="Lato" w:eastAsia="Times New Roman" w:hAnsi="Lato" w:cs="Calibri"/>
          <w:b/>
          <w:sz w:val="20"/>
          <w:szCs w:val="20"/>
          <w:lang w:eastAsia="pl-PL"/>
        </w:rPr>
        <w:t>.</w:t>
      </w:r>
    </w:p>
    <w:p w14:paraId="15760CA7" w14:textId="71D5349E" w:rsid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ramach wszystkich programów realizowane są projekty, których cele obejmują m.in. modernizację i</w:t>
      </w:r>
      <w:r w:rsidR="00CB7FD7">
        <w:rPr>
          <w:rFonts w:ascii="Lato" w:eastAsia="Times New Roman" w:hAnsi="Lato" w:cs="Calibri"/>
          <w:sz w:val="20"/>
          <w:szCs w:val="20"/>
          <w:lang w:eastAsia="pl-PL"/>
        </w:rPr>
        <w:t> </w:t>
      </w:r>
      <w:r w:rsidRPr="00786705">
        <w:rPr>
          <w:rFonts w:ascii="Lato" w:eastAsia="Times New Roman" w:hAnsi="Lato" w:cs="Calibri"/>
          <w:sz w:val="20"/>
          <w:szCs w:val="20"/>
          <w:lang w:eastAsia="pl-PL"/>
        </w:rPr>
        <w:t>ozbudowę infrastruktury kultury w oparciu o standardy dostępności, poprawę dostępności obiektów kultury, w tym zabytkowych, oraz zakup sprzętu i wyposażenia udostępniającego zasoby kultury osobom o szczególnych potrzebach.</w:t>
      </w:r>
    </w:p>
    <w:p w14:paraId="56C340D7" w14:textId="77777777" w:rsidR="00B83514" w:rsidRPr="00786705" w:rsidRDefault="00B83514" w:rsidP="00786705">
      <w:pPr>
        <w:spacing w:after="120" w:line="240" w:lineRule="atLeast"/>
        <w:jc w:val="both"/>
        <w:rPr>
          <w:rFonts w:ascii="Lato" w:eastAsia="Times New Roman" w:hAnsi="Lato" w:cs="Calibri"/>
          <w:sz w:val="20"/>
          <w:szCs w:val="20"/>
          <w:lang w:eastAsia="pl-PL"/>
        </w:rPr>
      </w:pPr>
    </w:p>
    <w:p w14:paraId="6CD0202F" w14:textId="77777777" w:rsidR="00786705" w:rsidRPr="00786705" w:rsidRDefault="00786705" w:rsidP="00786705">
      <w:pPr>
        <w:spacing w:after="120" w:line="240" w:lineRule="atLeast"/>
        <w:jc w:val="both"/>
        <w:rPr>
          <w:rFonts w:ascii="Lato" w:eastAsia="Times New Roman" w:hAnsi="Lato" w:cs="Calibri"/>
          <w:bCs/>
          <w:sz w:val="20"/>
          <w:szCs w:val="20"/>
          <w:u w:val="single"/>
          <w:lang w:eastAsia="pl-PL"/>
        </w:rPr>
      </w:pPr>
      <w:r w:rsidRPr="00786705">
        <w:rPr>
          <w:rFonts w:ascii="Lato" w:eastAsia="Times New Roman" w:hAnsi="Lato" w:cs="Calibri"/>
          <w:sz w:val="20"/>
          <w:szCs w:val="20"/>
          <w:u w:val="single"/>
          <w:lang w:eastAsia="pl-PL"/>
        </w:rPr>
        <w:t xml:space="preserve">Program Operacyjny Infrastruktura i Środowisko </w:t>
      </w:r>
      <w:r w:rsidRPr="00786705">
        <w:rPr>
          <w:rFonts w:ascii="Lato" w:eastAsia="Times New Roman" w:hAnsi="Lato" w:cs="Calibri"/>
          <w:bCs/>
          <w:sz w:val="20"/>
          <w:szCs w:val="20"/>
          <w:u w:val="single"/>
          <w:lang w:eastAsia="pl-PL"/>
        </w:rPr>
        <w:t>2014-2020</w:t>
      </w:r>
    </w:p>
    <w:p w14:paraId="076F89CA" w14:textId="7849D31C"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odniesieniu do projektów realizowanych ze środków VIII osi priorytetowej „Ochrona dziedzictwa kulturowego i rozwój zasobów kultury” PO IiŚ 2014-2020 należy podkreślić, że projektodawcy głównie skupiali się w swoich działaniach na niwelowaniu barier związanych z dostępem do budynku/lokalu i</w:t>
      </w:r>
      <w:r w:rsidR="00CB7FD7">
        <w:rPr>
          <w:rFonts w:ascii="Lato" w:eastAsia="Times New Roman" w:hAnsi="Lato" w:cs="Calibri"/>
          <w:sz w:val="20"/>
          <w:szCs w:val="20"/>
          <w:lang w:eastAsia="pl-PL"/>
        </w:rPr>
        <w:t> </w:t>
      </w:r>
      <w:r w:rsidRPr="00786705">
        <w:rPr>
          <w:rFonts w:ascii="Lato" w:eastAsia="Times New Roman" w:hAnsi="Lato" w:cs="Calibri"/>
          <w:sz w:val="20"/>
          <w:szCs w:val="20"/>
          <w:lang w:eastAsia="pl-PL"/>
        </w:rPr>
        <w:t xml:space="preserve">poruszaniem się wewnątrz niego. Wprowadzano rozwiązania zwiększające udział osób z grup defaworyzowanych w korzystaniu z obiektu czy oferty instytucji w postaci specjalnej oferty dla </w:t>
      </w:r>
      <w:r w:rsidRPr="00786705">
        <w:rPr>
          <w:rFonts w:ascii="Lato" w:eastAsia="Times New Roman" w:hAnsi="Lato" w:cs="Calibri"/>
          <w:sz w:val="20"/>
          <w:szCs w:val="20"/>
          <w:lang w:eastAsia="pl-PL"/>
        </w:rPr>
        <w:lastRenderedPageBreak/>
        <w:t>wybranych grup czy obniżenia lub likwidacji kosztów dostępu do obiektu i/lub oferty instytucji. Ponadto,</w:t>
      </w:r>
      <w:r w:rsidR="00823986">
        <w:rPr>
          <w:rFonts w:ascii="Lato" w:eastAsia="Times New Roman" w:hAnsi="Lato" w:cs="Calibri"/>
          <w:sz w:val="20"/>
          <w:szCs w:val="20"/>
          <w:lang w:eastAsia="pl-PL"/>
        </w:rPr>
        <w:t xml:space="preserve"> </w:t>
      </w:r>
      <w:r w:rsidRPr="00786705">
        <w:rPr>
          <w:rFonts w:ascii="Lato" w:eastAsia="Times New Roman" w:hAnsi="Lato" w:cs="Calibri"/>
          <w:sz w:val="20"/>
          <w:szCs w:val="20"/>
          <w:lang w:eastAsia="pl-PL"/>
        </w:rPr>
        <w:t>wdrażano dostępność cyfrową dostosowując treści rozpowszechniane w Internecie poprzez m.in. dostosowanie stron internetowych i innych informacji oraz aplikacji mobilnych, pozwalających na</w:t>
      </w:r>
      <w:r w:rsidR="00CB7FD7">
        <w:rPr>
          <w:rFonts w:ascii="Lato" w:eastAsia="Times New Roman" w:hAnsi="Lato" w:cs="Calibri"/>
          <w:sz w:val="20"/>
          <w:szCs w:val="20"/>
          <w:lang w:eastAsia="pl-PL"/>
        </w:rPr>
        <w:t> </w:t>
      </w:r>
      <w:r w:rsidRPr="00786705">
        <w:rPr>
          <w:rFonts w:ascii="Lato" w:eastAsia="Times New Roman" w:hAnsi="Lato" w:cs="Calibri"/>
          <w:sz w:val="20"/>
          <w:szCs w:val="20"/>
          <w:lang w:eastAsia="pl-PL"/>
        </w:rPr>
        <w:t>zapoznanie się z ofertą i działalnością instytucji.</w:t>
      </w:r>
    </w:p>
    <w:p w14:paraId="5D05AE46" w14:textId="77777777" w:rsidR="00786705" w:rsidRPr="00786705" w:rsidRDefault="00786705" w:rsidP="000E00BD">
      <w:pPr>
        <w:spacing w:after="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 xml:space="preserve">W zrealizowanych projektach stosowane były następujące rozwiązania: </w:t>
      </w:r>
    </w:p>
    <w:p w14:paraId="3DFB8D7E" w14:textId="5C977F8E" w:rsidR="00786705" w:rsidRPr="00786705" w:rsidRDefault="00786705" w:rsidP="000E00BD">
      <w:pPr>
        <w:numPr>
          <w:ilvl w:val="0"/>
          <w:numId w:val="222"/>
        </w:numPr>
        <w:spacing w:after="0" w:line="240" w:lineRule="atLeast"/>
        <w:ind w:left="426"/>
        <w:contextualSpacing/>
        <w:jc w:val="both"/>
        <w:rPr>
          <w:rFonts w:ascii="Lato" w:eastAsia="Calibri" w:hAnsi="Lato" w:cs="Calibri"/>
          <w:sz w:val="20"/>
          <w:szCs w:val="20"/>
          <w:lang w:eastAsia="pl-PL"/>
        </w:rPr>
      </w:pPr>
      <w:r w:rsidRPr="00786705">
        <w:rPr>
          <w:rFonts w:ascii="Lato" w:eastAsia="Calibri" w:hAnsi="Lato" w:cs="Calibri"/>
          <w:sz w:val="20"/>
          <w:szCs w:val="20"/>
          <w:lang w:eastAsia="pl-PL"/>
        </w:rPr>
        <w:t>instalacja wind, schodołazów, podjazdów, likwidacji progów, poszerzeniem przejść, dostosowanie toalet i tym podobne</w:t>
      </w:r>
      <w:r w:rsidR="0086724E">
        <w:rPr>
          <w:rFonts w:ascii="Lato" w:eastAsia="Calibri" w:hAnsi="Lato" w:cs="Calibri"/>
          <w:sz w:val="20"/>
          <w:szCs w:val="20"/>
          <w:lang w:eastAsia="pl-PL"/>
        </w:rPr>
        <w:t>;</w:t>
      </w:r>
    </w:p>
    <w:p w14:paraId="76700159" w14:textId="55A2E9CF" w:rsidR="00786705" w:rsidRPr="00786705" w:rsidRDefault="00786705" w:rsidP="007511B6">
      <w:pPr>
        <w:numPr>
          <w:ilvl w:val="0"/>
          <w:numId w:val="222"/>
        </w:numPr>
        <w:spacing w:after="120" w:line="240" w:lineRule="atLeast"/>
        <w:ind w:left="426"/>
        <w:contextualSpacing/>
        <w:jc w:val="both"/>
        <w:rPr>
          <w:rFonts w:ascii="Lato" w:eastAsia="Calibri" w:hAnsi="Lato" w:cs="Calibri"/>
          <w:sz w:val="20"/>
          <w:szCs w:val="20"/>
          <w:lang w:eastAsia="pl-PL"/>
        </w:rPr>
      </w:pPr>
      <w:r w:rsidRPr="00786705">
        <w:rPr>
          <w:rFonts w:ascii="Lato" w:eastAsia="Calibri" w:hAnsi="Lato" w:cs="Calibri"/>
          <w:sz w:val="20"/>
          <w:szCs w:val="20"/>
          <w:lang w:eastAsia="pl-PL"/>
        </w:rPr>
        <w:t>umieszczanie tabliczek z pismem Braille’a oraz pismem wypukłym, audiodeskrypcja, audio przewodniki</w:t>
      </w:r>
      <w:r w:rsidR="0086724E">
        <w:rPr>
          <w:rFonts w:ascii="Lato" w:eastAsia="Calibri" w:hAnsi="Lato" w:cs="Calibri"/>
          <w:sz w:val="20"/>
          <w:szCs w:val="20"/>
          <w:lang w:eastAsia="pl-PL"/>
        </w:rPr>
        <w:t>;</w:t>
      </w:r>
    </w:p>
    <w:p w14:paraId="41F0A6B9" w14:textId="59D2051A" w:rsidR="00786705" w:rsidRPr="00786705" w:rsidRDefault="00786705" w:rsidP="007511B6">
      <w:pPr>
        <w:numPr>
          <w:ilvl w:val="0"/>
          <w:numId w:val="222"/>
        </w:numPr>
        <w:spacing w:after="120" w:line="240" w:lineRule="atLeast"/>
        <w:ind w:left="426"/>
        <w:contextualSpacing/>
        <w:jc w:val="both"/>
        <w:rPr>
          <w:rFonts w:ascii="Lato" w:eastAsia="Calibri" w:hAnsi="Lato" w:cs="Calibri"/>
          <w:sz w:val="20"/>
          <w:szCs w:val="20"/>
          <w:lang w:eastAsia="pl-PL"/>
        </w:rPr>
      </w:pPr>
      <w:r w:rsidRPr="00786705">
        <w:rPr>
          <w:rFonts w:ascii="Lato" w:eastAsia="Calibri" w:hAnsi="Lato" w:cs="Calibri"/>
          <w:sz w:val="20"/>
          <w:szCs w:val="20"/>
          <w:lang w:eastAsia="pl-PL"/>
        </w:rPr>
        <w:t>opracowanie systemów ułatwiających poruszanie się po obiekcie – tablice informacyjne i pętle indukcyjne, tyflografiki</w:t>
      </w:r>
      <w:r w:rsidR="0086724E">
        <w:rPr>
          <w:rFonts w:ascii="Lato" w:eastAsia="Calibri" w:hAnsi="Lato" w:cs="Calibri"/>
          <w:sz w:val="20"/>
          <w:szCs w:val="20"/>
          <w:lang w:eastAsia="pl-PL"/>
        </w:rPr>
        <w:t>;</w:t>
      </w:r>
    </w:p>
    <w:p w14:paraId="4838D68E" w14:textId="52946129" w:rsidR="00786705" w:rsidRPr="00786705" w:rsidRDefault="00786705" w:rsidP="007511B6">
      <w:pPr>
        <w:numPr>
          <w:ilvl w:val="0"/>
          <w:numId w:val="222"/>
        </w:numPr>
        <w:spacing w:after="120" w:line="240" w:lineRule="atLeast"/>
        <w:ind w:left="426"/>
        <w:contextualSpacing/>
        <w:jc w:val="both"/>
        <w:rPr>
          <w:rFonts w:ascii="Lato" w:eastAsia="Calibri" w:hAnsi="Lato" w:cs="Calibri"/>
          <w:sz w:val="20"/>
          <w:szCs w:val="20"/>
          <w:lang w:eastAsia="pl-PL"/>
        </w:rPr>
      </w:pPr>
      <w:r w:rsidRPr="00786705">
        <w:rPr>
          <w:rFonts w:ascii="Lato" w:eastAsia="Calibri" w:hAnsi="Lato" w:cs="Calibri"/>
          <w:sz w:val="20"/>
          <w:szCs w:val="20"/>
          <w:lang w:eastAsia="pl-PL"/>
        </w:rPr>
        <w:t>dostosowanie stron internetowych z możliwością zmiany wielkości czcionki, kontrastu czy</w:t>
      </w:r>
      <w:r w:rsidR="0086724E">
        <w:rPr>
          <w:rFonts w:ascii="Lato" w:eastAsia="Calibri" w:hAnsi="Lato" w:cs="Calibri"/>
          <w:sz w:val="20"/>
          <w:szCs w:val="20"/>
          <w:lang w:eastAsia="pl-PL"/>
        </w:rPr>
        <w:t> </w:t>
      </w:r>
      <w:r w:rsidRPr="00786705">
        <w:rPr>
          <w:rFonts w:ascii="Lato" w:eastAsia="Calibri" w:hAnsi="Lato" w:cs="Calibri"/>
          <w:sz w:val="20"/>
          <w:szCs w:val="20"/>
          <w:lang w:eastAsia="pl-PL"/>
        </w:rPr>
        <w:t>odwrócenie koloru, a więc wprowadzanie ułatwień dostępu dla osób niedowidzących</w:t>
      </w:r>
      <w:r w:rsidR="0086724E">
        <w:rPr>
          <w:rFonts w:ascii="Lato" w:eastAsia="Calibri" w:hAnsi="Lato" w:cs="Calibri"/>
          <w:sz w:val="20"/>
          <w:szCs w:val="20"/>
          <w:lang w:eastAsia="pl-PL"/>
        </w:rPr>
        <w:t>;</w:t>
      </w:r>
    </w:p>
    <w:p w14:paraId="478BED23" w14:textId="12409DF8" w:rsidR="00786705" w:rsidRPr="00786705" w:rsidRDefault="00786705" w:rsidP="007511B6">
      <w:pPr>
        <w:numPr>
          <w:ilvl w:val="0"/>
          <w:numId w:val="222"/>
        </w:numPr>
        <w:spacing w:after="120" w:line="240" w:lineRule="atLeast"/>
        <w:ind w:left="426"/>
        <w:contextualSpacing/>
        <w:jc w:val="both"/>
        <w:rPr>
          <w:rFonts w:ascii="Lato" w:eastAsia="Calibri" w:hAnsi="Lato" w:cs="Calibri"/>
          <w:sz w:val="20"/>
          <w:szCs w:val="20"/>
          <w:lang w:eastAsia="pl-PL"/>
        </w:rPr>
      </w:pPr>
      <w:r w:rsidRPr="00786705">
        <w:rPr>
          <w:rFonts w:ascii="Lato" w:eastAsia="Calibri" w:hAnsi="Lato" w:cs="Calibri"/>
          <w:sz w:val="20"/>
          <w:szCs w:val="20"/>
          <w:lang w:eastAsia="pl-PL"/>
        </w:rPr>
        <w:t>zapewnienie możliwości korzystania z usług tłumacza Polskiego Języka Migowego (PJM)</w:t>
      </w:r>
      <w:r w:rsidR="0086724E">
        <w:rPr>
          <w:rFonts w:ascii="Lato" w:eastAsia="Calibri" w:hAnsi="Lato" w:cs="Calibri"/>
          <w:sz w:val="20"/>
          <w:szCs w:val="20"/>
          <w:lang w:eastAsia="pl-PL"/>
        </w:rPr>
        <w:t>;</w:t>
      </w:r>
    </w:p>
    <w:p w14:paraId="5E15329A" w14:textId="77777777" w:rsidR="00786705" w:rsidRPr="00786705" w:rsidRDefault="00786705" w:rsidP="007511B6">
      <w:pPr>
        <w:numPr>
          <w:ilvl w:val="0"/>
          <w:numId w:val="222"/>
        </w:numPr>
        <w:spacing w:after="120" w:line="240" w:lineRule="atLeast"/>
        <w:ind w:left="425" w:hanging="357"/>
        <w:jc w:val="both"/>
        <w:rPr>
          <w:rFonts w:ascii="Lato" w:eastAsia="Calibri" w:hAnsi="Lato" w:cs="Calibri"/>
          <w:sz w:val="20"/>
          <w:szCs w:val="20"/>
          <w:lang w:eastAsia="pl-PL"/>
        </w:rPr>
      </w:pPr>
      <w:r w:rsidRPr="00786705">
        <w:rPr>
          <w:rFonts w:ascii="Lato" w:eastAsia="Calibri" w:hAnsi="Lato" w:cs="Calibri"/>
          <w:sz w:val="20"/>
          <w:szCs w:val="20"/>
          <w:lang w:eastAsia="pl-PL"/>
        </w:rPr>
        <w:t>umożliwienie korzystania z części usług poza godzinami otwarcia czy wprowadzenie „cichych godzin” dla osób ze spektrum autyzmu.</w:t>
      </w:r>
    </w:p>
    <w:p w14:paraId="6E432472" w14:textId="773204FA" w:rsidR="00786705" w:rsidRDefault="00786705" w:rsidP="00786705">
      <w:pPr>
        <w:spacing w:after="120" w:line="240" w:lineRule="atLeast"/>
        <w:jc w:val="both"/>
        <w:rPr>
          <w:rFonts w:ascii="Lato" w:eastAsia="Calibri" w:hAnsi="Lato" w:cs="Calibri"/>
          <w:sz w:val="20"/>
          <w:szCs w:val="20"/>
        </w:rPr>
      </w:pPr>
      <w:r w:rsidRPr="00786705">
        <w:rPr>
          <w:rFonts w:ascii="Lato" w:eastAsia="Calibri" w:hAnsi="Lato" w:cs="Calibri"/>
          <w:sz w:val="20"/>
          <w:szCs w:val="20"/>
        </w:rPr>
        <w:t>Na podstawie wyników ewaluacji pn. Wpływ działań podejmowanych w ramach VIII osi priorytetowej POIiŚ 2014-2020 na osiągnięcie celu szczegółowego jakim jest lepsza dostępność infrastruktury kultury i</w:t>
      </w:r>
      <w:r w:rsidR="0086724E">
        <w:rPr>
          <w:rFonts w:ascii="Lato" w:eastAsia="Calibri" w:hAnsi="Lato" w:cs="Calibri"/>
          <w:sz w:val="20"/>
          <w:szCs w:val="20"/>
        </w:rPr>
        <w:t> </w:t>
      </w:r>
      <w:r w:rsidRPr="00786705">
        <w:rPr>
          <w:rFonts w:ascii="Lato" w:eastAsia="Calibri" w:hAnsi="Lato" w:cs="Calibri"/>
          <w:iCs/>
          <w:sz w:val="20"/>
          <w:szCs w:val="20"/>
        </w:rPr>
        <w:t>dziedzictwa kulturowego oraz wzrost kompetencji kulturowych społeczeństwa jako ważnych elementów konkurencyjności gospodarki, zrealizowanej w 2023 r</w:t>
      </w:r>
      <w:r w:rsidR="000E00BD">
        <w:rPr>
          <w:rFonts w:ascii="Lato" w:eastAsia="Calibri" w:hAnsi="Lato" w:cs="Calibri"/>
          <w:iCs/>
          <w:sz w:val="20"/>
          <w:szCs w:val="20"/>
        </w:rPr>
        <w:t>.</w:t>
      </w:r>
      <w:r w:rsidRPr="00786705">
        <w:rPr>
          <w:rFonts w:ascii="Lato" w:eastAsia="Calibri" w:hAnsi="Lato" w:cs="Calibri"/>
          <w:iCs/>
          <w:sz w:val="20"/>
          <w:szCs w:val="20"/>
        </w:rPr>
        <w:t xml:space="preserve"> w projektach zauważalne są pozytywne zmiany w zakresie świadomości potrzeb i wprowadzaniu udogodnień dla osób z</w:t>
      </w:r>
      <w:r w:rsidR="0086724E">
        <w:rPr>
          <w:rFonts w:ascii="Lato" w:eastAsia="Calibri" w:hAnsi="Lato" w:cs="Calibri"/>
          <w:iCs/>
          <w:sz w:val="20"/>
          <w:szCs w:val="20"/>
        </w:rPr>
        <w:t> </w:t>
      </w:r>
      <w:r w:rsidRPr="00786705">
        <w:rPr>
          <w:rFonts w:ascii="Lato" w:eastAsia="Calibri" w:hAnsi="Lato" w:cs="Calibri"/>
          <w:iCs/>
          <w:sz w:val="20"/>
          <w:szCs w:val="20"/>
        </w:rPr>
        <w:t>niepełnosprawnościami, w tym nie tylko z niepełnosprawnością ruchową, ale także osób niedowidzących i niewidomych, niedosłyszących i</w:t>
      </w:r>
      <w:r w:rsidRPr="00786705">
        <w:rPr>
          <w:rFonts w:ascii="Lato" w:eastAsia="Calibri" w:hAnsi="Lato" w:cs="Calibri"/>
          <w:sz w:val="20"/>
          <w:szCs w:val="20"/>
        </w:rPr>
        <w:t xml:space="preserve"> niesłyszących, z niepełnosprawnością intelektualną czy osób ze spektrum autyzmu.</w:t>
      </w:r>
    </w:p>
    <w:p w14:paraId="13F9ECE9" w14:textId="77777777" w:rsidR="00B83514" w:rsidRPr="00786705" w:rsidRDefault="00B83514" w:rsidP="00786705">
      <w:pPr>
        <w:spacing w:after="120" w:line="240" w:lineRule="atLeast"/>
        <w:jc w:val="both"/>
        <w:rPr>
          <w:rFonts w:ascii="Lato" w:eastAsia="Calibri" w:hAnsi="Lato" w:cs="Calibri"/>
          <w:sz w:val="20"/>
          <w:szCs w:val="20"/>
        </w:rPr>
      </w:pPr>
    </w:p>
    <w:p w14:paraId="20DA15D6" w14:textId="77777777" w:rsidR="00786705" w:rsidRPr="00786705" w:rsidRDefault="00786705" w:rsidP="00786705">
      <w:pPr>
        <w:spacing w:after="120" w:line="240" w:lineRule="atLeast"/>
        <w:jc w:val="both"/>
        <w:rPr>
          <w:rFonts w:ascii="Lato" w:eastAsia="Times New Roman" w:hAnsi="Lato" w:cs="Calibri"/>
          <w:sz w:val="20"/>
          <w:szCs w:val="20"/>
          <w:u w:val="single"/>
          <w:lang w:eastAsia="pl-PL"/>
        </w:rPr>
      </w:pPr>
      <w:r w:rsidRPr="00786705">
        <w:rPr>
          <w:rFonts w:ascii="Lato" w:eastAsia="Times New Roman" w:hAnsi="Lato" w:cs="Calibri"/>
          <w:sz w:val="20"/>
          <w:szCs w:val="20"/>
          <w:u w:val="single"/>
          <w:lang w:eastAsia="pl-PL"/>
        </w:rPr>
        <w:t>Programu Fundusze Europejskie na Infrastrukturę, Klimat, Środowisko 2021-2027</w:t>
      </w:r>
    </w:p>
    <w:p w14:paraId="69848649" w14:textId="7660784A"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ramach VII Priorytetu Kultura, działania 7.1 Infrastruktura kultury i turystyki kulturowej Programu Fundusze Europejskie na Infrastrukturę, Klimat, Środowisko 2021-2027 Ministerstwo Kultury i</w:t>
      </w:r>
      <w:r w:rsidR="0086724E">
        <w:rPr>
          <w:rFonts w:ascii="Lato" w:eastAsia="Times New Roman" w:hAnsi="Lato" w:cs="Calibri"/>
          <w:sz w:val="20"/>
          <w:szCs w:val="20"/>
          <w:lang w:eastAsia="pl-PL"/>
        </w:rPr>
        <w:t> </w:t>
      </w:r>
      <w:r w:rsidRPr="00786705">
        <w:rPr>
          <w:rFonts w:ascii="Lato" w:eastAsia="Times New Roman" w:hAnsi="Lato" w:cs="Calibri"/>
          <w:sz w:val="20"/>
          <w:szCs w:val="20"/>
          <w:lang w:eastAsia="pl-PL"/>
        </w:rPr>
        <w:t>Dziedzictwa Narodowego ogłosiło w 2023 r</w:t>
      </w:r>
      <w:r w:rsidR="000E00BD">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 2 nabory wniosków o dofinansowanie: 1 w trybie konkurencyjnym i 1 w trybie niekonkurencyjnym.</w:t>
      </w:r>
    </w:p>
    <w:p w14:paraId="1C208CAB" w14:textId="77777777"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Wsparcie otrzymają inwestycje mające na celu wzmocnienie wpływu kultury i zrównoważonej turystyki na rozwój gospodarczy, włączenie społeczne i innowacje społeczne. Osiągnięcie tego celu zostanie zapewnione poprzez ukierunkowane wsparcie w dwóch obszarach:</w:t>
      </w:r>
    </w:p>
    <w:p w14:paraId="27C1300C" w14:textId="7F3AAB07"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Obszar 1: Rozwój infrastruktury kultury (zabytkowej i niezabytkowej): tworzenie odpowiednich warunków infrastrukturalnych sprzyjających aktywnemu uczestnictwu w kulturze i w życiu społecznym. Dzięki interwencji powstanie nowoczesna infrastruktura kultury, odpowiadająca na potrzeby współczesnych odbiorców, zapewniająca użytkownikom komfortowe i bezpieczne warunki korzystania z</w:t>
      </w:r>
      <w:r w:rsidR="0086724E">
        <w:rPr>
          <w:rFonts w:ascii="Lato" w:eastAsia="Times New Roman" w:hAnsi="Lato" w:cs="Calibri"/>
          <w:sz w:val="20"/>
          <w:szCs w:val="20"/>
          <w:lang w:eastAsia="pl-PL"/>
        </w:rPr>
        <w:t> </w:t>
      </w:r>
      <w:r w:rsidRPr="00786705">
        <w:rPr>
          <w:rFonts w:ascii="Lato" w:eastAsia="Times New Roman" w:hAnsi="Lato" w:cs="Calibri"/>
          <w:sz w:val="20"/>
          <w:szCs w:val="20"/>
          <w:lang w:eastAsia="pl-PL"/>
        </w:rPr>
        <w:t>oferty, sprzyjająca włączeniu społecznemu i edukacji kulturalnej, również poprzez eliminację barier w</w:t>
      </w:r>
      <w:r w:rsidR="0086724E">
        <w:rPr>
          <w:rFonts w:ascii="Lato" w:eastAsia="Times New Roman" w:hAnsi="Lato" w:cs="Calibri"/>
          <w:sz w:val="20"/>
          <w:szCs w:val="20"/>
          <w:lang w:eastAsia="pl-PL"/>
        </w:rPr>
        <w:t> </w:t>
      </w:r>
      <w:r w:rsidRPr="00786705">
        <w:rPr>
          <w:rFonts w:ascii="Lato" w:eastAsia="Times New Roman" w:hAnsi="Lato" w:cs="Calibri"/>
          <w:sz w:val="20"/>
          <w:szCs w:val="20"/>
          <w:lang w:eastAsia="pl-PL"/>
        </w:rPr>
        <w:t>dostępie do kultury dla osób ze szczególnymi potrzebami.</w:t>
      </w:r>
    </w:p>
    <w:p w14:paraId="395D117B" w14:textId="7FB3B955"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Obszar 2:</w:t>
      </w:r>
      <w:r w:rsidR="00823986">
        <w:rPr>
          <w:rFonts w:ascii="Lato" w:eastAsia="Times New Roman" w:hAnsi="Lato" w:cs="Calibri"/>
          <w:sz w:val="20"/>
          <w:szCs w:val="20"/>
          <w:lang w:eastAsia="pl-PL"/>
        </w:rPr>
        <w:t xml:space="preserve"> </w:t>
      </w:r>
      <w:r w:rsidRPr="00786705">
        <w:rPr>
          <w:rFonts w:ascii="Lato" w:eastAsia="Times New Roman" w:hAnsi="Lato" w:cs="Calibri"/>
          <w:sz w:val="20"/>
          <w:szCs w:val="20"/>
          <w:lang w:eastAsia="pl-PL"/>
        </w:rPr>
        <w:t xml:space="preserve">Ochrona i podniesienie atrakcyjności turystycznej obiektów dziedzictwa kulturowego: podniesienie atrakcyjności najcenniejszych zabytków, poprawa obsługi ruchu turystycznego, tworzenie lub wzmocnienie marki zabytku oraz rozwój usług wykorzystujących nowoczesne technologie w zakresie prezentacji oferty. </w:t>
      </w:r>
    </w:p>
    <w:p w14:paraId="42745C59" w14:textId="77777777" w:rsidR="00786705" w:rsidRPr="00786705" w:rsidRDefault="00786705" w:rsidP="000E00BD">
      <w:pPr>
        <w:spacing w:after="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Wnioski o dofinansowanie oceniane są w oparciu o m.in. następujące kryteria obligatoryjne:</w:t>
      </w:r>
    </w:p>
    <w:p w14:paraId="050792CF" w14:textId="08C0212F" w:rsidR="00786705" w:rsidRPr="00786705" w:rsidRDefault="00786705" w:rsidP="000E00BD">
      <w:pPr>
        <w:numPr>
          <w:ilvl w:val="3"/>
          <w:numId w:val="191"/>
        </w:numPr>
        <w:spacing w:after="0" w:line="240" w:lineRule="atLeast"/>
        <w:ind w:left="425" w:hanging="283"/>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Rozwiązania dla osób ze szczególnymi potrzebami,</w:t>
      </w:r>
    </w:p>
    <w:p w14:paraId="0E97C5D3" w14:textId="77777777" w:rsidR="00786705" w:rsidRPr="00786705" w:rsidRDefault="00786705" w:rsidP="007511B6">
      <w:pPr>
        <w:numPr>
          <w:ilvl w:val="3"/>
          <w:numId w:val="191"/>
        </w:numPr>
        <w:spacing w:after="0" w:line="240" w:lineRule="atLeast"/>
        <w:ind w:left="425" w:hanging="283"/>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Zgodność projektu z zasadami równości szans, włączenia społecznego i niedyskryminacji,</w:t>
      </w:r>
    </w:p>
    <w:p w14:paraId="6F8CF316" w14:textId="77777777" w:rsidR="00786705" w:rsidRPr="00786705" w:rsidRDefault="00786705" w:rsidP="007511B6">
      <w:pPr>
        <w:numPr>
          <w:ilvl w:val="3"/>
          <w:numId w:val="191"/>
        </w:numPr>
        <w:spacing w:after="0" w:line="240" w:lineRule="atLeast"/>
        <w:ind w:left="425" w:hanging="283"/>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Zgodność projektu z Kartą Praw Podstawowych Unii Europejskiej,</w:t>
      </w:r>
    </w:p>
    <w:p w14:paraId="0D567F1E" w14:textId="77777777" w:rsidR="00786705" w:rsidRPr="00786705" w:rsidRDefault="00786705" w:rsidP="007511B6">
      <w:pPr>
        <w:numPr>
          <w:ilvl w:val="3"/>
          <w:numId w:val="191"/>
        </w:numPr>
        <w:spacing w:after="120" w:line="240" w:lineRule="atLeast"/>
        <w:ind w:left="425" w:hanging="283"/>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Zgodność projektu z Konwencją o Prawach Osób Niepełnosprawnych.</w:t>
      </w:r>
    </w:p>
    <w:p w14:paraId="40B30296" w14:textId="77777777" w:rsidR="006C0438"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 xml:space="preserve">Niespełnienie choć jednego z powyższych kryteriów eliminuje projekt z możliwości otrzymania dofinansowania. </w:t>
      </w:r>
    </w:p>
    <w:p w14:paraId="4A575992" w14:textId="035A77CF" w:rsidR="00786705" w:rsidRPr="00786705" w:rsidRDefault="00786705" w:rsidP="006C0438">
      <w:pPr>
        <w:spacing w:after="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lastRenderedPageBreak/>
        <w:t>Ponadto, w ramach oceny merytorycznej projekty oceniane są m.in. następującymi kryteriami rankingującymi (punktowymi), których celem jest premiowanie określonych cech projektów, pożądanych z punktu widzenia zapisów programu:</w:t>
      </w:r>
    </w:p>
    <w:p w14:paraId="14140E4F" w14:textId="36C155FF" w:rsidR="00786705" w:rsidRPr="00786705" w:rsidRDefault="00786705" w:rsidP="006C0438">
      <w:pPr>
        <w:numPr>
          <w:ilvl w:val="3"/>
          <w:numId w:val="192"/>
        </w:numPr>
        <w:spacing w:after="0" w:line="240" w:lineRule="atLeast"/>
        <w:ind w:left="426" w:hanging="284"/>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Nowe miejsca pracy dla osób z niepełnosprawnościami, seniorów mniejszości narodowych, utworzone po zakończeniu projektu</w:t>
      </w:r>
      <w:r w:rsidR="0086724E">
        <w:rPr>
          <w:rFonts w:ascii="Lato" w:eastAsia="Times New Roman" w:hAnsi="Lato" w:cs="Calibri"/>
          <w:sz w:val="20"/>
          <w:szCs w:val="20"/>
          <w:lang w:eastAsia="pl-PL"/>
        </w:rPr>
        <w:t>;</w:t>
      </w:r>
    </w:p>
    <w:p w14:paraId="60759F20" w14:textId="7F258DC1" w:rsidR="00786705" w:rsidRPr="00786705" w:rsidRDefault="00786705" w:rsidP="007511B6">
      <w:pPr>
        <w:numPr>
          <w:ilvl w:val="3"/>
          <w:numId w:val="192"/>
        </w:numPr>
        <w:spacing w:after="0" w:line="240" w:lineRule="atLeast"/>
        <w:ind w:left="426" w:hanging="284"/>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Dostosowanie do osób ze szczególnymi potrzebami</w:t>
      </w:r>
    </w:p>
    <w:p w14:paraId="1B6671D5" w14:textId="77777777" w:rsidR="00786705" w:rsidRPr="00786705" w:rsidRDefault="00786705" w:rsidP="007511B6">
      <w:pPr>
        <w:numPr>
          <w:ilvl w:val="3"/>
          <w:numId w:val="192"/>
        </w:numPr>
        <w:spacing w:after="120" w:line="240" w:lineRule="atLeast"/>
        <w:ind w:left="426" w:hanging="284"/>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Zwiększenie dostępności on-line.</w:t>
      </w:r>
    </w:p>
    <w:p w14:paraId="4429BEBD" w14:textId="583A6A90"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Działania te przyczyniać się będą do zapewnienia możliwie najbardziej pełnego dostępu osób z</w:t>
      </w:r>
      <w:r w:rsidR="0086724E">
        <w:rPr>
          <w:rFonts w:ascii="Lato" w:eastAsia="Times New Roman" w:hAnsi="Lato" w:cs="Calibri"/>
          <w:sz w:val="20"/>
          <w:szCs w:val="20"/>
          <w:lang w:eastAsia="pl-PL"/>
        </w:rPr>
        <w:t> </w:t>
      </w:r>
      <w:r w:rsidRPr="00786705">
        <w:rPr>
          <w:rFonts w:ascii="Lato" w:eastAsia="Times New Roman" w:hAnsi="Lato" w:cs="Calibri"/>
          <w:sz w:val="20"/>
          <w:szCs w:val="20"/>
          <w:lang w:eastAsia="pl-PL"/>
        </w:rPr>
        <w:t>niepełnosprawnościami do oferty kulturalnej, umożliwiając tym samym uczestnictwo w życiu społecznym i kulturalnym.</w:t>
      </w:r>
    </w:p>
    <w:p w14:paraId="34975510" w14:textId="77777777" w:rsidR="00B83514" w:rsidRDefault="00B83514" w:rsidP="00786705">
      <w:pPr>
        <w:spacing w:after="120" w:line="240" w:lineRule="atLeast"/>
        <w:jc w:val="both"/>
        <w:rPr>
          <w:rFonts w:ascii="Lato" w:eastAsia="Times New Roman" w:hAnsi="Lato" w:cs="Calibri"/>
          <w:sz w:val="20"/>
          <w:szCs w:val="20"/>
          <w:u w:val="single"/>
          <w:lang w:eastAsia="pl-PL"/>
        </w:rPr>
      </w:pPr>
    </w:p>
    <w:p w14:paraId="2B226746" w14:textId="1B9B6C52" w:rsidR="00786705" w:rsidRPr="00786705" w:rsidRDefault="00786705" w:rsidP="00786705">
      <w:pPr>
        <w:spacing w:after="120" w:line="240" w:lineRule="atLeast"/>
        <w:jc w:val="both"/>
        <w:rPr>
          <w:rFonts w:ascii="Lato" w:eastAsia="Times New Roman" w:hAnsi="Lato" w:cs="Calibri"/>
          <w:sz w:val="20"/>
          <w:szCs w:val="20"/>
          <w:u w:val="single"/>
          <w:lang w:eastAsia="pl-PL"/>
        </w:rPr>
      </w:pPr>
      <w:r w:rsidRPr="00786705">
        <w:rPr>
          <w:rFonts w:ascii="Lato" w:eastAsia="Times New Roman" w:hAnsi="Lato" w:cs="Calibri"/>
          <w:sz w:val="20"/>
          <w:szCs w:val="20"/>
          <w:u w:val="single"/>
          <w:lang w:eastAsia="pl-PL"/>
        </w:rPr>
        <w:t>Mechanizmu Finansowego Europejskiego Obszaru Gospodarczego (EOG)</w:t>
      </w:r>
    </w:p>
    <w:p w14:paraId="61E0A1F9" w14:textId="41B86F79"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odniesieniu do</w:t>
      </w:r>
      <w:r w:rsidR="00823986">
        <w:rPr>
          <w:rFonts w:ascii="Lato" w:eastAsia="Times New Roman" w:hAnsi="Lato" w:cs="Calibri"/>
          <w:sz w:val="20"/>
          <w:szCs w:val="20"/>
          <w:lang w:eastAsia="pl-PL"/>
        </w:rPr>
        <w:t xml:space="preserve"> </w:t>
      </w:r>
      <w:r w:rsidRPr="00786705">
        <w:rPr>
          <w:rFonts w:ascii="Lato" w:eastAsia="Times New Roman" w:hAnsi="Lato" w:cs="Calibri"/>
          <w:sz w:val="20"/>
          <w:szCs w:val="20"/>
          <w:lang w:eastAsia="pl-PL"/>
        </w:rPr>
        <w:t>programu „Kultura”, finansowanego ze środków Mechanizmu Finansowego Europejskiego Obszaru Gospodarczego (III edycja) prowadzone były działania, dzięki którym z oferty kulturalnej mogły korzystać osoby z różnymi formami niepełnosprawności czy też osoby o utrudnionym dotąd dostępie. Przykładowe projekty dofinansowane w ramach naborów:</w:t>
      </w:r>
    </w:p>
    <w:p w14:paraId="01B2BA7B" w14:textId="420E0F8A" w:rsidR="00786705" w:rsidRPr="00786705" w:rsidRDefault="00786705" w:rsidP="00786705">
      <w:pPr>
        <w:spacing w:after="120" w:line="240" w:lineRule="atLeast"/>
        <w:jc w:val="both"/>
        <w:rPr>
          <w:rFonts w:ascii="Lato" w:eastAsia="Times New Roman" w:hAnsi="Lato" w:cs="Calibri"/>
          <w:sz w:val="20"/>
          <w:szCs w:val="20"/>
          <w:u w:val="single"/>
          <w:lang w:eastAsia="pl-PL"/>
        </w:rPr>
      </w:pPr>
      <w:r w:rsidRPr="00786705">
        <w:rPr>
          <w:rFonts w:ascii="Lato" w:eastAsia="Times New Roman" w:hAnsi="Lato" w:cs="Calibri"/>
          <w:bCs/>
          <w:i/>
          <w:iCs/>
          <w:sz w:val="20"/>
          <w:szCs w:val="20"/>
          <w:lang w:eastAsia="pl-PL"/>
        </w:rPr>
        <w:t>Działani</w:t>
      </w:r>
      <w:r w:rsidR="00B83514">
        <w:rPr>
          <w:rFonts w:ascii="Lato" w:eastAsia="Times New Roman" w:hAnsi="Lato" w:cs="Calibri"/>
          <w:bCs/>
          <w:i/>
          <w:iCs/>
          <w:sz w:val="20"/>
          <w:szCs w:val="20"/>
          <w:lang w:eastAsia="pl-PL"/>
        </w:rPr>
        <w:t>e</w:t>
      </w:r>
      <w:r w:rsidRPr="00786705">
        <w:rPr>
          <w:rFonts w:ascii="Lato" w:eastAsia="Times New Roman" w:hAnsi="Lato" w:cs="Calibri"/>
          <w:bCs/>
          <w:i/>
          <w:iCs/>
          <w:sz w:val="20"/>
          <w:szCs w:val="20"/>
          <w:lang w:eastAsia="pl-PL"/>
        </w:rPr>
        <w:t xml:space="preserve"> 2</w:t>
      </w:r>
      <w:r w:rsidR="00823986">
        <w:rPr>
          <w:rFonts w:ascii="Lato" w:eastAsia="Times New Roman" w:hAnsi="Lato" w:cs="Calibri"/>
          <w:bCs/>
          <w:i/>
          <w:iCs/>
          <w:sz w:val="20"/>
          <w:szCs w:val="20"/>
          <w:lang w:eastAsia="pl-PL"/>
        </w:rPr>
        <w:t xml:space="preserve"> </w:t>
      </w:r>
      <w:r w:rsidRPr="00786705">
        <w:rPr>
          <w:rFonts w:ascii="Lato" w:eastAsia="Times New Roman" w:hAnsi="Lato" w:cs="Calibri"/>
          <w:bCs/>
          <w:i/>
          <w:iCs/>
          <w:sz w:val="20"/>
          <w:szCs w:val="20"/>
          <w:lang w:eastAsia="pl-PL"/>
        </w:rPr>
        <w:t>„Poprawa dostępu do kultury i sztuki”</w:t>
      </w:r>
      <w:r w:rsidR="00823986">
        <w:rPr>
          <w:rFonts w:ascii="Lato" w:eastAsia="Times New Roman" w:hAnsi="Lato" w:cs="Calibri"/>
          <w:bCs/>
          <w:i/>
          <w:iCs/>
          <w:sz w:val="20"/>
          <w:szCs w:val="20"/>
          <w:lang w:eastAsia="pl-PL"/>
        </w:rPr>
        <w:t xml:space="preserve"> </w:t>
      </w:r>
      <w:r w:rsidRPr="00786705">
        <w:rPr>
          <w:rFonts w:ascii="Lato" w:eastAsia="Times New Roman" w:hAnsi="Lato" w:cs="Calibri"/>
          <w:bCs/>
          <w:i/>
          <w:iCs/>
          <w:sz w:val="20"/>
          <w:szCs w:val="20"/>
          <w:lang w:eastAsia="pl-PL"/>
        </w:rPr>
        <w:t>programu „Kultura”</w:t>
      </w:r>
      <w:r w:rsidRPr="00786705">
        <w:rPr>
          <w:rFonts w:ascii="Lato" w:eastAsia="Times New Roman" w:hAnsi="Lato" w:cs="Calibri"/>
          <w:sz w:val="20"/>
          <w:szCs w:val="20"/>
          <w:lang w:eastAsia="pl-PL"/>
        </w:rPr>
        <w:t xml:space="preserve"> - </w:t>
      </w:r>
      <w:r w:rsidRPr="00786705">
        <w:rPr>
          <w:rFonts w:ascii="Lato" w:eastAsia="Times New Roman" w:hAnsi="Lato" w:cs="Calibri"/>
          <w:bCs/>
          <w:sz w:val="20"/>
          <w:szCs w:val="20"/>
          <w:lang w:eastAsia="pl-PL"/>
        </w:rPr>
        <w:t xml:space="preserve">Projekt </w:t>
      </w:r>
      <w:r w:rsidRPr="00786705">
        <w:rPr>
          <w:rFonts w:ascii="Lato" w:eastAsia="Times New Roman" w:hAnsi="Lato" w:cs="Calibri"/>
          <w:sz w:val="20"/>
          <w:szCs w:val="20"/>
          <w:lang w:eastAsia="pl-PL"/>
        </w:rPr>
        <w:t>"Taniec na pograniczu kultur"</w:t>
      </w:r>
      <w:r w:rsidR="0086724E">
        <w:rPr>
          <w:rFonts w:ascii="Lato" w:eastAsia="Times New Roman" w:hAnsi="Lato" w:cs="Calibri"/>
          <w:sz w:val="20"/>
          <w:szCs w:val="20"/>
          <w:lang w:eastAsia="pl-PL"/>
        </w:rPr>
        <w:t>.</w:t>
      </w:r>
    </w:p>
    <w:p w14:paraId="40A8BF2D" w14:textId="0D05268C" w:rsidR="00786705" w:rsidRPr="00786705" w:rsidRDefault="00786705" w:rsidP="005C5BF9">
      <w:pPr>
        <w:spacing w:after="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zakresie dostępności dla osób ze szczególnymi potrzebami w ramach wdrażania projektu „Taniec na</w:t>
      </w:r>
      <w:r w:rsidR="002C77FC">
        <w:rPr>
          <w:rFonts w:ascii="Lato" w:eastAsia="Times New Roman" w:hAnsi="Lato" w:cs="Calibri"/>
          <w:sz w:val="20"/>
          <w:szCs w:val="20"/>
          <w:lang w:eastAsia="pl-PL"/>
        </w:rPr>
        <w:t> </w:t>
      </w:r>
      <w:r w:rsidRPr="00786705">
        <w:rPr>
          <w:rFonts w:ascii="Lato" w:eastAsia="Times New Roman" w:hAnsi="Lato" w:cs="Calibri"/>
          <w:sz w:val="20"/>
          <w:szCs w:val="20"/>
          <w:lang w:eastAsia="pl-PL"/>
        </w:rPr>
        <w:t>pograniczu kultur” w 2023 r</w:t>
      </w:r>
      <w:r w:rsidR="000E00BD">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 podjęto następujące działania:</w:t>
      </w:r>
    </w:p>
    <w:p w14:paraId="24BAE78F" w14:textId="77777777" w:rsidR="00786705" w:rsidRPr="00786705" w:rsidRDefault="00786705" w:rsidP="005C5BF9">
      <w:pPr>
        <w:numPr>
          <w:ilvl w:val="0"/>
          <w:numId w:val="193"/>
        </w:numPr>
        <w:spacing w:after="0" w:line="240" w:lineRule="atLeast"/>
        <w:contextualSpacing/>
        <w:jc w:val="both"/>
        <w:rPr>
          <w:rFonts w:ascii="Lato" w:eastAsia="Times New Roman" w:hAnsi="Lato" w:cs="Calibri"/>
          <w:sz w:val="20"/>
          <w:szCs w:val="20"/>
          <w:u w:val="single"/>
          <w:lang w:eastAsia="pl-PL"/>
        </w:rPr>
      </w:pPr>
      <w:r w:rsidRPr="00786705">
        <w:rPr>
          <w:rFonts w:ascii="Lato" w:eastAsia="Times New Roman" w:hAnsi="Lato" w:cs="Calibri"/>
          <w:sz w:val="20"/>
          <w:szCs w:val="20"/>
          <w:lang w:eastAsia="pl-PL"/>
        </w:rPr>
        <w:t>osoby z niepełnosprawnościami brały udział w Festiwalu integracyjno-tanecznym "Język ruchu" w Lądku w maju 2023 r.,</w:t>
      </w:r>
    </w:p>
    <w:p w14:paraId="31522AFF" w14:textId="77777777" w:rsidR="00786705" w:rsidRPr="00786705" w:rsidRDefault="00786705" w:rsidP="007511B6">
      <w:pPr>
        <w:numPr>
          <w:ilvl w:val="0"/>
          <w:numId w:val="193"/>
        </w:numPr>
        <w:spacing w:after="120" w:line="240" w:lineRule="atLeast"/>
        <w:ind w:left="714" w:hanging="357"/>
        <w:jc w:val="both"/>
        <w:rPr>
          <w:rFonts w:ascii="Lato" w:eastAsia="Times New Roman" w:hAnsi="Lato" w:cs="Calibri"/>
          <w:sz w:val="20"/>
          <w:szCs w:val="20"/>
          <w:u w:val="single"/>
          <w:lang w:eastAsia="pl-PL"/>
        </w:rPr>
      </w:pPr>
      <w:r w:rsidRPr="00786705">
        <w:rPr>
          <w:rFonts w:ascii="Lato" w:eastAsia="Times New Roman" w:hAnsi="Lato" w:cs="Calibri"/>
          <w:sz w:val="20"/>
          <w:szCs w:val="20"/>
          <w:lang w:eastAsia="pl-PL"/>
        </w:rPr>
        <w:t>osoby niewidzące i słabowidzące włączane były w projektowanie i wykonanie kostiumów dla tancerzy polsko- norweskiego spektaklu tanecznego „Bordeless state of Mind”.</w:t>
      </w:r>
    </w:p>
    <w:p w14:paraId="38484E81" w14:textId="2D6C891D" w:rsidR="00786705" w:rsidRPr="00786705" w:rsidRDefault="00786705" w:rsidP="00786705">
      <w:pPr>
        <w:spacing w:after="120" w:line="240" w:lineRule="atLeast"/>
        <w:jc w:val="both"/>
        <w:rPr>
          <w:rFonts w:ascii="Lato" w:eastAsia="Times New Roman" w:hAnsi="Lato" w:cs="Calibri"/>
          <w:bCs/>
          <w:sz w:val="20"/>
          <w:szCs w:val="20"/>
          <w:u w:val="single"/>
          <w:lang w:eastAsia="pl-PL"/>
        </w:rPr>
      </w:pPr>
      <w:r w:rsidRPr="00786705">
        <w:rPr>
          <w:rFonts w:ascii="Lato" w:eastAsia="Times New Roman" w:hAnsi="Lato" w:cs="Calibri"/>
          <w:bCs/>
          <w:i/>
          <w:iCs/>
          <w:sz w:val="20"/>
          <w:szCs w:val="20"/>
          <w:lang w:eastAsia="pl-PL"/>
        </w:rPr>
        <w:t>Działani</w:t>
      </w:r>
      <w:r w:rsidR="00B83514">
        <w:rPr>
          <w:rFonts w:ascii="Lato" w:eastAsia="Times New Roman" w:hAnsi="Lato" w:cs="Calibri"/>
          <w:bCs/>
          <w:i/>
          <w:iCs/>
          <w:sz w:val="20"/>
          <w:szCs w:val="20"/>
          <w:lang w:eastAsia="pl-PL"/>
        </w:rPr>
        <w:t>e</w:t>
      </w:r>
      <w:r w:rsidRPr="00786705">
        <w:rPr>
          <w:rFonts w:ascii="Lato" w:eastAsia="Times New Roman" w:hAnsi="Lato" w:cs="Calibri"/>
          <w:bCs/>
          <w:i/>
          <w:iCs/>
          <w:sz w:val="20"/>
          <w:szCs w:val="20"/>
          <w:lang w:eastAsia="pl-PL"/>
        </w:rPr>
        <w:t xml:space="preserve"> 3 „Podnoszenie poziomu wiedzy w zakresie żydowskiego dziedzictwa kulturowego” programu „Kultura”</w:t>
      </w:r>
      <w:r w:rsidRPr="00786705">
        <w:rPr>
          <w:rFonts w:ascii="Lato" w:eastAsia="Times New Roman" w:hAnsi="Lato" w:cs="Calibri"/>
          <w:b/>
          <w:sz w:val="20"/>
          <w:szCs w:val="20"/>
          <w:lang w:eastAsia="pl-PL"/>
        </w:rPr>
        <w:t xml:space="preserve"> – </w:t>
      </w:r>
      <w:r w:rsidRPr="00786705">
        <w:rPr>
          <w:rFonts w:ascii="Lato" w:eastAsia="Times New Roman" w:hAnsi="Lato" w:cs="Calibri"/>
          <w:bCs/>
          <w:sz w:val="20"/>
          <w:szCs w:val="20"/>
          <w:lang w:eastAsia="pl-PL"/>
        </w:rPr>
        <w:t xml:space="preserve">projekt pt.: „Żydowskie Dziedzictwo Kulturowe” Muzeum Historii Żydów Polskich POLIN </w:t>
      </w:r>
    </w:p>
    <w:p w14:paraId="48F88AD9" w14:textId="7A3F309E" w:rsidR="00786705" w:rsidRPr="00786705" w:rsidRDefault="00786705" w:rsidP="00786705">
      <w:pPr>
        <w:spacing w:after="120" w:line="240" w:lineRule="atLeast"/>
        <w:jc w:val="both"/>
        <w:rPr>
          <w:rFonts w:ascii="Lato" w:eastAsia="Arial" w:hAnsi="Lato" w:cs="Calibri"/>
          <w:bCs/>
          <w:sz w:val="20"/>
          <w:szCs w:val="20"/>
          <w:lang w:val="pl" w:eastAsia="pl-PL"/>
        </w:rPr>
      </w:pPr>
      <w:r w:rsidRPr="00786705">
        <w:rPr>
          <w:rFonts w:ascii="Lato" w:eastAsia="Arial" w:hAnsi="Lato" w:cs="Calibri"/>
          <w:sz w:val="20"/>
          <w:szCs w:val="20"/>
          <w:lang w:val="pl" w:eastAsia="pl-PL"/>
        </w:rPr>
        <w:t>W 2023 r</w:t>
      </w:r>
      <w:r w:rsidR="005C5BF9">
        <w:rPr>
          <w:rFonts w:ascii="Lato" w:eastAsia="Arial" w:hAnsi="Lato" w:cs="Calibri"/>
          <w:sz w:val="20"/>
          <w:szCs w:val="20"/>
          <w:lang w:val="pl" w:eastAsia="pl-PL"/>
        </w:rPr>
        <w:t>.</w:t>
      </w:r>
      <w:r w:rsidRPr="00786705">
        <w:rPr>
          <w:rFonts w:ascii="Lato" w:eastAsia="Arial" w:hAnsi="Lato" w:cs="Calibri"/>
          <w:sz w:val="20"/>
          <w:szCs w:val="20"/>
          <w:lang w:val="pl" w:eastAsia="pl-PL"/>
        </w:rPr>
        <w:t xml:space="preserve"> w ramach projektu „Żydowskie Dziedzictwo Kulturowe”, jednym,</w:t>
      </w:r>
      <w:r w:rsidR="00823986">
        <w:rPr>
          <w:rFonts w:ascii="Lato" w:eastAsia="Arial" w:hAnsi="Lato" w:cs="Calibri"/>
          <w:sz w:val="20"/>
          <w:szCs w:val="20"/>
          <w:lang w:val="pl" w:eastAsia="pl-PL"/>
        </w:rPr>
        <w:t xml:space="preserve"> </w:t>
      </w:r>
      <w:r w:rsidRPr="00786705">
        <w:rPr>
          <w:rFonts w:ascii="Lato" w:eastAsia="Arial" w:hAnsi="Lato" w:cs="Calibri"/>
          <w:sz w:val="20"/>
          <w:szCs w:val="20"/>
          <w:lang w:val="pl" w:eastAsia="pl-PL"/>
        </w:rPr>
        <w:t xml:space="preserve">z priorytetów projektu był priorytet 1.4 </w:t>
      </w:r>
      <w:r w:rsidRPr="00786705">
        <w:rPr>
          <w:rFonts w:ascii="Lato" w:eastAsia="Arial" w:hAnsi="Lato" w:cs="Calibri"/>
          <w:i/>
          <w:sz w:val="20"/>
          <w:szCs w:val="20"/>
          <w:lang w:val="pl" w:eastAsia="pl-PL"/>
        </w:rPr>
        <w:t>Program dla grup marginalizowanych</w:t>
      </w:r>
      <w:r w:rsidRPr="00786705">
        <w:rPr>
          <w:rFonts w:ascii="Lato" w:eastAsia="Arial" w:hAnsi="Lato" w:cs="Calibri"/>
          <w:sz w:val="20"/>
          <w:szCs w:val="20"/>
          <w:lang w:val="pl" w:eastAsia="pl-PL"/>
        </w:rPr>
        <w:t xml:space="preserve"> a. </w:t>
      </w:r>
      <w:r w:rsidRPr="00786705">
        <w:rPr>
          <w:rFonts w:ascii="Lato" w:eastAsia="Arial" w:hAnsi="Lato" w:cs="Calibri"/>
          <w:i/>
          <w:sz w:val="20"/>
          <w:szCs w:val="20"/>
          <w:lang w:val="pl" w:eastAsia="pl-PL"/>
        </w:rPr>
        <w:t>Program dla osób z niepełnosprawnościami.</w:t>
      </w:r>
      <w:r w:rsidRPr="00786705">
        <w:rPr>
          <w:rFonts w:ascii="Lato" w:eastAsia="Calibri" w:hAnsi="Lato" w:cs="Calibri"/>
          <w:b/>
          <w:sz w:val="20"/>
          <w:szCs w:val="20"/>
          <w:lang w:val="pl" w:eastAsia="pl-PL"/>
        </w:rPr>
        <w:t xml:space="preserve"> </w:t>
      </w:r>
      <w:r w:rsidRPr="00786705">
        <w:rPr>
          <w:rFonts w:ascii="Lato" w:eastAsia="Calibri" w:hAnsi="Lato" w:cs="Calibri"/>
          <w:bCs/>
          <w:sz w:val="20"/>
          <w:szCs w:val="20"/>
          <w:lang w:val="pl" w:eastAsia="pl-PL"/>
        </w:rPr>
        <w:t xml:space="preserve">Celem realizowanych działań było </w:t>
      </w:r>
      <w:r w:rsidRPr="00786705">
        <w:rPr>
          <w:rFonts w:ascii="Lato" w:eastAsia="Arial" w:hAnsi="Lato" w:cs="Calibri"/>
          <w:bCs/>
          <w:sz w:val="20"/>
          <w:szCs w:val="20"/>
          <w:lang w:val="pl" w:eastAsia="pl-PL"/>
        </w:rPr>
        <w:t>obniżenie barier w dostępie do kultury poprzez realizację jakościowej oferty edukacyjnej oraz zwiększanie dostępności wystaw czasowych osobom z różnymi typami niepełnosprawności.</w:t>
      </w:r>
    </w:p>
    <w:p w14:paraId="01F37476" w14:textId="2C7D51CC" w:rsidR="00786705" w:rsidRPr="00786705" w:rsidRDefault="00786705" w:rsidP="00786705">
      <w:pPr>
        <w:spacing w:after="120" w:line="240" w:lineRule="atLeast"/>
        <w:jc w:val="both"/>
        <w:rPr>
          <w:rFonts w:ascii="Lato" w:eastAsia="Arial" w:hAnsi="Lato" w:cs="Calibri"/>
          <w:sz w:val="20"/>
          <w:szCs w:val="20"/>
          <w:lang w:val="pl" w:eastAsia="pl-PL"/>
        </w:rPr>
      </w:pPr>
      <w:r w:rsidRPr="00786705">
        <w:rPr>
          <w:rFonts w:ascii="Lato" w:eastAsia="Arial" w:hAnsi="Lato" w:cs="Calibri"/>
          <w:sz w:val="20"/>
          <w:szCs w:val="20"/>
          <w:lang w:val="pl" w:eastAsia="pl-PL"/>
        </w:rPr>
        <w:t xml:space="preserve">W 2023 </w:t>
      </w:r>
      <w:r w:rsidR="005C5BF9">
        <w:rPr>
          <w:rFonts w:ascii="Lato" w:eastAsia="Arial" w:hAnsi="Lato" w:cs="Calibri"/>
          <w:sz w:val="20"/>
          <w:szCs w:val="20"/>
          <w:lang w:val="pl" w:eastAsia="pl-PL"/>
        </w:rPr>
        <w:t>r.</w:t>
      </w:r>
      <w:r w:rsidRPr="00786705">
        <w:rPr>
          <w:rFonts w:ascii="Lato" w:eastAsia="Arial" w:hAnsi="Lato" w:cs="Calibri"/>
          <w:sz w:val="20"/>
          <w:szCs w:val="20"/>
          <w:lang w:val="pl" w:eastAsia="pl-PL"/>
        </w:rPr>
        <w:t xml:space="preserve"> </w:t>
      </w:r>
      <w:r w:rsidR="00B83514">
        <w:rPr>
          <w:rFonts w:ascii="Lato" w:eastAsia="Arial" w:hAnsi="Lato" w:cs="Calibri"/>
          <w:sz w:val="20"/>
          <w:szCs w:val="20"/>
          <w:lang w:val="pl" w:eastAsia="pl-PL"/>
        </w:rPr>
        <w:t>zorganizowano</w:t>
      </w:r>
      <w:r w:rsidRPr="00786705">
        <w:rPr>
          <w:rFonts w:ascii="Lato" w:eastAsia="Arial" w:hAnsi="Lato" w:cs="Calibri"/>
          <w:sz w:val="20"/>
          <w:szCs w:val="20"/>
          <w:lang w:val="pl" w:eastAsia="pl-PL"/>
        </w:rPr>
        <w:t xml:space="preserve"> 65 wydarzeń dla 1</w:t>
      </w:r>
      <w:r w:rsidR="002C77FC">
        <w:rPr>
          <w:rFonts w:ascii="Lato" w:eastAsia="Arial" w:hAnsi="Lato" w:cs="Calibri"/>
          <w:sz w:val="20"/>
          <w:szCs w:val="20"/>
          <w:lang w:val="pl" w:eastAsia="pl-PL"/>
        </w:rPr>
        <w:t> </w:t>
      </w:r>
      <w:r w:rsidRPr="00786705">
        <w:rPr>
          <w:rFonts w:ascii="Lato" w:eastAsia="Arial" w:hAnsi="Lato" w:cs="Calibri"/>
          <w:sz w:val="20"/>
          <w:szCs w:val="20"/>
          <w:lang w:val="pl" w:eastAsia="pl-PL"/>
        </w:rPr>
        <w:t>083 osób.</w:t>
      </w:r>
    </w:p>
    <w:p w14:paraId="73C78D3C" w14:textId="77777777" w:rsidR="00786705" w:rsidRPr="00786705" w:rsidRDefault="00786705" w:rsidP="006C0438">
      <w:pPr>
        <w:spacing w:after="0" w:line="240" w:lineRule="atLeast"/>
        <w:jc w:val="both"/>
        <w:rPr>
          <w:rFonts w:ascii="Lato" w:eastAsia="Times New Roman" w:hAnsi="Lato" w:cs="Calibri"/>
          <w:sz w:val="20"/>
          <w:szCs w:val="20"/>
          <w:u w:val="single"/>
          <w:lang w:eastAsia="pl-PL"/>
        </w:rPr>
      </w:pPr>
      <w:r w:rsidRPr="00786705">
        <w:rPr>
          <w:rFonts w:ascii="Lato" w:eastAsia="Arial" w:hAnsi="Lato" w:cs="Calibri"/>
          <w:bCs/>
          <w:sz w:val="20"/>
          <w:szCs w:val="20"/>
          <w:lang w:val="pl" w:eastAsia="pl-PL"/>
        </w:rPr>
        <w:t>Opracowano bogaty program edukacyjny, w ramach którego odbyły się w 2023 r. oprowadzania z przewodnikiem po wystawie z wykorzystaniem</w:t>
      </w:r>
      <w:r w:rsidRPr="00786705">
        <w:rPr>
          <w:rFonts w:ascii="Lato" w:eastAsia="Times New Roman" w:hAnsi="Lato" w:cs="Calibri"/>
          <w:sz w:val="20"/>
          <w:szCs w:val="20"/>
          <w:lang w:eastAsia="pl-PL"/>
        </w:rPr>
        <w:t xml:space="preserve"> </w:t>
      </w:r>
      <w:r w:rsidRPr="00786705">
        <w:rPr>
          <w:rFonts w:ascii="Lato" w:eastAsia="Arial" w:hAnsi="Lato" w:cs="Calibri"/>
          <w:bCs/>
          <w:sz w:val="20"/>
          <w:szCs w:val="20"/>
          <w:lang w:val="pl" w:eastAsia="pl-PL"/>
        </w:rPr>
        <w:t>tyflografik, audiodeskrypcji i przewodnika w tekście łatwym oraz zajęcia edukacyjne dla grup szkolnych (szkoły specjalne) z oferty programowej Muzeum Dostępne, warsztaty dla rodzin</w:t>
      </w:r>
      <w:r w:rsidRPr="00786705">
        <w:rPr>
          <w:rFonts w:ascii="Lato" w:eastAsia="Times New Roman" w:hAnsi="Lato" w:cs="Calibri"/>
          <w:sz w:val="20"/>
          <w:szCs w:val="20"/>
          <w:lang w:eastAsia="pl-PL"/>
        </w:rPr>
        <w:t xml:space="preserve">, </w:t>
      </w:r>
      <w:r w:rsidRPr="00786705">
        <w:rPr>
          <w:rFonts w:ascii="Lato" w:eastAsia="Arial" w:hAnsi="Lato" w:cs="Calibri"/>
          <w:bCs/>
          <w:sz w:val="20"/>
          <w:szCs w:val="20"/>
          <w:lang w:val="pl" w:eastAsia="pl-PL"/>
        </w:rPr>
        <w:t xml:space="preserve">cykl 4 warsztatów kulinarnych w Pracowni Kulinarnej „U Fani” dla osób dorosłych z niepełnosprawnością sensoryczną: niewidomych, głuchych i głuchoniewidomych, 2 koncerty przyjazne sensorycznie pt."Josimowe koraliki", po raz pierwszy zrealizowany został także cykl warsztatów aktorskich dla nastolatków z niepełnosprawnościami, którego efektem jest film prezentowany w mediach społecznościowych: </w:t>
      </w:r>
    </w:p>
    <w:p w14:paraId="498223BF" w14:textId="01B951DE" w:rsidR="00786705" w:rsidRPr="00786705" w:rsidRDefault="006C0438" w:rsidP="006C0438">
      <w:pPr>
        <w:spacing w:after="0" w:line="240" w:lineRule="atLeast"/>
        <w:jc w:val="both"/>
        <w:rPr>
          <w:rFonts w:ascii="Lato" w:eastAsia="Arial" w:hAnsi="Lato" w:cs="Calibri"/>
          <w:bCs/>
          <w:color w:val="0000FF"/>
          <w:sz w:val="20"/>
          <w:szCs w:val="20"/>
          <w:u w:val="single"/>
          <w:lang w:val="pl" w:eastAsia="pl-PL"/>
        </w:rPr>
      </w:pPr>
      <w:r w:rsidRPr="002F1537">
        <w:rPr>
          <w:rFonts w:ascii="Lato" w:eastAsia="Calibri" w:hAnsi="Lato" w:cs="Times New Roman"/>
          <w:sz w:val="20"/>
          <w:szCs w:val="20"/>
        </w:rPr>
        <w:t>https://www.facebook.com/100054010790621/videos/935953671219097</w:t>
      </w:r>
    </w:p>
    <w:p w14:paraId="20A224FD" w14:textId="65BA344A" w:rsidR="00786705" w:rsidRPr="00786705" w:rsidRDefault="00786705" w:rsidP="006C0438">
      <w:pPr>
        <w:spacing w:before="120" w:after="120" w:line="240" w:lineRule="atLeast"/>
        <w:jc w:val="both"/>
        <w:rPr>
          <w:rFonts w:ascii="Lato" w:eastAsia="Times New Roman" w:hAnsi="Lato" w:cs="Calibri"/>
          <w:sz w:val="20"/>
          <w:szCs w:val="20"/>
          <w:u w:val="single"/>
          <w:lang w:eastAsia="pl-PL"/>
        </w:rPr>
      </w:pPr>
      <w:r w:rsidRPr="00786705">
        <w:rPr>
          <w:rFonts w:ascii="Lato" w:eastAsia="Arial" w:hAnsi="Lato" w:cs="Calibri"/>
          <w:bCs/>
          <w:sz w:val="20"/>
          <w:szCs w:val="20"/>
          <w:lang w:val="pl" w:eastAsia="pl-PL"/>
        </w:rPr>
        <w:t>Podczas koncertów Muzeum POLIN „zaprosiło” najmłodszych ze szczególnymi potrzebami sensorycznymi (m.in. dzieci w spektrum autyzmu) w świat muzyki młodej pianistki i kompozytorki z</w:t>
      </w:r>
      <w:r w:rsidR="002C77FC">
        <w:rPr>
          <w:rFonts w:ascii="Lato" w:eastAsia="Arial" w:hAnsi="Lato" w:cs="Calibri"/>
          <w:bCs/>
          <w:sz w:val="20"/>
          <w:szCs w:val="20"/>
          <w:lang w:val="pl" w:eastAsia="pl-PL"/>
        </w:rPr>
        <w:t> </w:t>
      </w:r>
      <w:r w:rsidRPr="00786705">
        <w:rPr>
          <w:rFonts w:ascii="Lato" w:eastAsia="Arial" w:hAnsi="Lato" w:cs="Calibri"/>
          <w:bCs/>
          <w:sz w:val="20"/>
          <w:szCs w:val="20"/>
          <w:lang w:val="pl" w:eastAsia="pl-PL"/>
        </w:rPr>
        <w:t xml:space="preserve">warszawskiego getta – Josimy Feldschuh. </w:t>
      </w:r>
    </w:p>
    <w:p w14:paraId="0771C625" w14:textId="77777777" w:rsidR="00786705" w:rsidRPr="00786705" w:rsidRDefault="00786705" w:rsidP="00786705">
      <w:pPr>
        <w:spacing w:after="120" w:line="240" w:lineRule="atLeast"/>
        <w:jc w:val="both"/>
        <w:rPr>
          <w:rFonts w:ascii="Lato" w:eastAsia="Arial" w:hAnsi="Lato" w:cs="Calibri"/>
          <w:bCs/>
          <w:sz w:val="20"/>
          <w:szCs w:val="20"/>
          <w:lang w:val="pl" w:eastAsia="pl-PL"/>
        </w:rPr>
      </w:pPr>
      <w:r w:rsidRPr="00786705">
        <w:rPr>
          <w:rFonts w:ascii="Lato" w:eastAsia="Arial" w:hAnsi="Lato" w:cs="Calibri"/>
          <w:bCs/>
          <w:sz w:val="20"/>
          <w:szCs w:val="20"/>
          <w:lang w:val="pl" w:eastAsia="pl-PL"/>
        </w:rPr>
        <w:t>W ramach zadania związanego z dostosowaniem wystaw czasowych rozpoczęto pracę</w:t>
      </w:r>
      <w:r w:rsidRPr="00786705">
        <w:rPr>
          <w:rFonts w:ascii="Lato" w:eastAsia="Times New Roman" w:hAnsi="Lato" w:cs="Calibri"/>
          <w:sz w:val="20"/>
          <w:szCs w:val="20"/>
          <w:lang w:eastAsia="pl-PL"/>
        </w:rPr>
        <w:t xml:space="preserve"> </w:t>
      </w:r>
      <w:r w:rsidRPr="00786705">
        <w:rPr>
          <w:rFonts w:ascii="Lato" w:eastAsia="Arial" w:hAnsi="Lato" w:cs="Calibri"/>
          <w:bCs/>
          <w:sz w:val="20"/>
          <w:szCs w:val="20"/>
          <w:lang w:val="pl" w:eastAsia="pl-PL"/>
        </w:rPr>
        <w:t xml:space="preserve">nad udostępnieniem wystawy „(po)ŻYDOWSKIE… Sztetl Opatów oczami Majera Kirszenblata”. Powstał projekt przestrzenny dostosowany m.in. do osób poruszających się na wózkach czy specjalistyczne materiały dotykowe (tyflografiki) i audiodeskrypcję dla osób niewidomych. </w:t>
      </w:r>
    </w:p>
    <w:p w14:paraId="32CB30D1" w14:textId="77777777" w:rsidR="00786705" w:rsidRPr="00786705" w:rsidRDefault="00786705" w:rsidP="00786705">
      <w:pPr>
        <w:spacing w:after="120" w:line="240" w:lineRule="atLeast"/>
        <w:jc w:val="both"/>
        <w:rPr>
          <w:rFonts w:ascii="Lato" w:eastAsia="Times New Roman" w:hAnsi="Lato" w:cs="Calibri"/>
          <w:sz w:val="20"/>
          <w:szCs w:val="20"/>
          <w:u w:val="single"/>
          <w:lang w:eastAsia="pl-PL"/>
        </w:rPr>
      </w:pPr>
      <w:r w:rsidRPr="00786705">
        <w:rPr>
          <w:rFonts w:ascii="Lato" w:eastAsia="Arial" w:hAnsi="Lato" w:cs="Calibri"/>
          <w:bCs/>
          <w:sz w:val="20"/>
          <w:szCs w:val="20"/>
          <w:lang w:val="pl" w:eastAsia="pl-PL"/>
        </w:rPr>
        <w:t xml:space="preserve">Zapewniono także dostępność dla osób niewidomych i poruszających się na wózkach instalacji „Polin na Łące”, w ramach, której powstały kontrastowe i wypukłe tablice informacyjne, ławki z poręczami oraz grządki na podwyższeniu, które umożliwiają podjazd osobie na wózku. Dodatkowo udostępniono wiele </w:t>
      </w:r>
      <w:r w:rsidRPr="00786705">
        <w:rPr>
          <w:rFonts w:ascii="Lato" w:eastAsia="Arial" w:hAnsi="Lato" w:cs="Calibri"/>
          <w:bCs/>
          <w:sz w:val="20"/>
          <w:szCs w:val="20"/>
          <w:lang w:val="pl" w:eastAsia="pl-PL"/>
        </w:rPr>
        <w:lastRenderedPageBreak/>
        <w:t>materiałów merytorycznych poprzez opracowanie tłumaczeń w PJM, czy audiodeskrypcji do filmów towarzyszących m.in. akcji społeczno-edukacyjnej „Żonkile” i wystawie czasowej „Wokół nas morze ognia”.</w:t>
      </w:r>
    </w:p>
    <w:p w14:paraId="381C7E52"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3826D2B3" w14:textId="3374DE8A" w:rsidR="00786705" w:rsidRPr="00786705" w:rsidRDefault="00786705" w:rsidP="00786705">
      <w:pPr>
        <w:spacing w:after="120" w:line="240" w:lineRule="atLeast"/>
        <w:jc w:val="both"/>
        <w:rPr>
          <w:rFonts w:ascii="Lato" w:eastAsia="Times New Roman" w:hAnsi="Lato" w:cs="Times New Roman"/>
          <w:b/>
          <w:bCs/>
          <w:sz w:val="20"/>
          <w:szCs w:val="20"/>
          <w:lang w:eastAsia="pl-PL"/>
        </w:rPr>
      </w:pPr>
      <w:r w:rsidRPr="00786705">
        <w:rPr>
          <w:rFonts w:ascii="Lato" w:eastAsia="Times New Roman" w:hAnsi="Lato" w:cs="Times New Roman"/>
          <w:b/>
          <w:bCs/>
          <w:sz w:val="20"/>
          <w:szCs w:val="20"/>
          <w:lang w:eastAsia="pl-PL"/>
        </w:rPr>
        <w:t>Poprawa dostępu do książki i wspieranie czytelnictwa</w:t>
      </w:r>
    </w:p>
    <w:p w14:paraId="446DFEBC" w14:textId="258A1DF0"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Narodowy Program Rozwoju Czytelnictwa 2.0</w:t>
      </w:r>
    </w:p>
    <w:p w14:paraId="4AD246BE" w14:textId="77777777" w:rsidR="00786705" w:rsidRPr="00786705" w:rsidRDefault="00786705" w:rsidP="005C5BF9">
      <w:pPr>
        <w:spacing w:after="0" w:line="240" w:lineRule="atLeast"/>
        <w:jc w:val="both"/>
        <w:rPr>
          <w:rFonts w:ascii="Lato" w:eastAsia="Times New Roman" w:hAnsi="Lato" w:cs="Calibri"/>
          <w:b/>
          <w:color w:val="538135"/>
          <w:sz w:val="20"/>
          <w:szCs w:val="20"/>
          <w:lang w:eastAsia="pl-PL"/>
        </w:rPr>
      </w:pPr>
      <w:r w:rsidRPr="00786705">
        <w:rPr>
          <w:rFonts w:ascii="Lato" w:eastAsia="Times New Roman" w:hAnsi="Lato" w:cs="Calibri"/>
          <w:sz w:val="20"/>
          <w:szCs w:val="20"/>
          <w:lang w:eastAsia="pl-PL"/>
        </w:rPr>
        <w:t>Narodowy Program Rozwoju Czytelnictwa 2.0 (NPRCz) jest programem uchwalonym na lata 2021-2025 przez Radę Ministrów (uchwała nr 69/2021 z poz. zm.) w celu poprawy stanu czytelnictwa w Polsce poprzez wzmacnianie roli bibliotek publicznych, szkolnych i pedagogicznych jako lokalnych ośrodków życia społecznego, stanowiących centrum dostępu do kultury i wiedzy. Program nie jest wprost skierowany do osób z niepełnosprawnością, ale uwzględnia ich potrzeby, w szczególności w zakresie:</w:t>
      </w:r>
    </w:p>
    <w:p w14:paraId="7FF0B5B2" w14:textId="71DF19A6" w:rsidR="00786705" w:rsidRPr="00786705" w:rsidRDefault="00786705" w:rsidP="005C5BF9">
      <w:pPr>
        <w:numPr>
          <w:ilvl w:val="0"/>
          <w:numId w:val="195"/>
        </w:numPr>
        <w:spacing w:after="0" w:line="240" w:lineRule="atLeast"/>
        <w:ind w:left="426" w:hanging="284"/>
        <w:jc w:val="both"/>
        <w:rPr>
          <w:rFonts w:ascii="Lato" w:eastAsia="Times New Roman" w:hAnsi="Lato" w:cs="Calibri"/>
          <w:b/>
          <w:color w:val="538135"/>
          <w:sz w:val="20"/>
          <w:szCs w:val="20"/>
          <w:lang w:eastAsia="pl-PL"/>
        </w:rPr>
      </w:pPr>
      <w:r w:rsidRPr="00786705">
        <w:rPr>
          <w:rFonts w:ascii="Lato" w:eastAsia="Times New Roman" w:hAnsi="Lato" w:cs="Calibri"/>
          <w:sz w:val="20"/>
          <w:szCs w:val="20"/>
          <w:lang w:eastAsia="pl-PL"/>
        </w:rPr>
        <w:t xml:space="preserve">w Priorytecie 1 – Kierunek interwencji 1.1. </w:t>
      </w:r>
      <w:r w:rsidRPr="00786705">
        <w:rPr>
          <w:rFonts w:ascii="Lato" w:eastAsia="Times New Roman" w:hAnsi="Lato" w:cs="Calibri"/>
          <w:i/>
          <w:sz w:val="20"/>
          <w:szCs w:val="20"/>
          <w:lang w:eastAsia="pl-PL"/>
        </w:rPr>
        <w:t>Zakup i zdalny dostęp do nowości wydawniczych biblioteki publiczne</w:t>
      </w:r>
      <w:r w:rsidRPr="00786705">
        <w:rPr>
          <w:rFonts w:ascii="Lato" w:eastAsia="Times New Roman" w:hAnsi="Lato" w:cs="Calibri"/>
          <w:sz w:val="20"/>
          <w:szCs w:val="20"/>
          <w:lang w:eastAsia="pl-PL"/>
        </w:rPr>
        <w:t xml:space="preserve"> – zakup publikacji w formie książek, które ukazały się nie tylko drukiem lecz także na innym nośniku (książki mówione, pisane alfabetem Braille’a, książki elektroniczne) i inne. Możliwy jest również zakup usługi zdalnego dostępu do książek w formacie e-booków i/lub audiobooków i/lub synchrobooków</w:t>
      </w:r>
      <w:r w:rsidR="002C77FC">
        <w:rPr>
          <w:rFonts w:ascii="Lato" w:eastAsia="Times New Roman" w:hAnsi="Lato" w:cs="Calibri"/>
          <w:sz w:val="20"/>
          <w:szCs w:val="20"/>
          <w:lang w:eastAsia="pl-PL"/>
        </w:rPr>
        <w:t>.</w:t>
      </w:r>
    </w:p>
    <w:p w14:paraId="5077633A" w14:textId="65A4AD49" w:rsidR="00786705" w:rsidRPr="00786705" w:rsidRDefault="00786705" w:rsidP="005C5BF9">
      <w:pPr>
        <w:numPr>
          <w:ilvl w:val="0"/>
          <w:numId w:val="195"/>
        </w:numPr>
        <w:spacing w:after="0" w:line="240" w:lineRule="atLeast"/>
        <w:ind w:left="426" w:hanging="284"/>
        <w:jc w:val="both"/>
        <w:rPr>
          <w:rFonts w:ascii="Lato" w:eastAsia="Times New Roman" w:hAnsi="Lato" w:cs="Calibri"/>
          <w:b/>
          <w:color w:val="538135"/>
          <w:sz w:val="20"/>
          <w:szCs w:val="20"/>
          <w:lang w:eastAsia="pl-PL"/>
        </w:rPr>
      </w:pPr>
      <w:r w:rsidRPr="00786705">
        <w:rPr>
          <w:rFonts w:ascii="Lato" w:eastAsia="Times New Roman" w:hAnsi="Lato" w:cs="Calibri"/>
          <w:sz w:val="20"/>
          <w:szCs w:val="20"/>
          <w:lang w:eastAsia="pl-PL"/>
        </w:rPr>
        <w:t xml:space="preserve">w Priorytecie 2 w ramach Kierunku interwencji 2.1. </w:t>
      </w:r>
      <w:r w:rsidRPr="00786705">
        <w:rPr>
          <w:rFonts w:ascii="Lato" w:eastAsia="Times New Roman" w:hAnsi="Lato" w:cs="Calibri"/>
          <w:i/>
          <w:sz w:val="20"/>
          <w:szCs w:val="20"/>
          <w:lang w:eastAsia="pl-PL"/>
        </w:rPr>
        <w:t>Infrastruktura bibliotek 2021–2025</w:t>
      </w:r>
      <w:r w:rsidRPr="00786705">
        <w:rPr>
          <w:rFonts w:ascii="Lato" w:eastAsia="Times New Roman" w:hAnsi="Lato" w:cs="Calibri"/>
          <w:sz w:val="20"/>
          <w:szCs w:val="20"/>
          <w:lang w:eastAsia="pl-PL"/>
        </w:rPr>
        <w:t xml:space="preserve"> — preferowane są zadania, w ramach których na dzień zakończenia zadania biblioteka główna/filia będzie spełniała standardy dostępności budynków dla osób z niepełnosprawnościami wskazane w poradniku Ministerstwa Infrastruktury i Budownictwa z 2017 r. </w:t>
      </w:r>
      <w:r w:rsidRPr="00786705">
        <w:rPr>
          <w:rFonts w:ascii="Lato" w:eastAsia="Times New Roman" w:hAnsi="Lato" w:cs="Calibri"/>
          <w:i/>
          <w:sz w:val="20"/>
          <w:szCs w:val="20"/>
          <w:lang w:eastAsia="pl-PL"/>
        </w:rPr>
        <w:t>Standardy dostępności budynków dla osób z niepełnosprawnościami</w:t>
      </w:r>
      <w:r w:rsidRPr="00786705">
        <w:rPr>
          <w:rFonts w:ascii="Lato" w:eastAsia="Times New Roman" w:hAnsi="Lato" w:cs="Calibri"/>
          <w:sz w:val="20"/>
          <w:szCs w:val="20"/>
          <w:lang w:eastAsia="pl-PL"/>
        </w:rPr>
        <w:t xml:space="preserve"> (stanowiącym załącznik nr 2 do regulaminu). W 2022 </w:t>
      </w:r>
      <w:r w:rsidR="003207C2">
        <w:rPr>
          <w:rFonts w:ascii="Lato" w:eastAsia="Times New Roman" w:hAnsi="Lato" w:cs="Calibri"/>
          <w:sz w:val="20"/>
          <w:szCs w:val="20"/>
          <w:lang w:eastAsia="pl-PL"/>
        </w:rPr>
        <w:t>r.</w:t>
      </w:r>
      <w:r w:rsidR="00823986">
        <w:rPr>
          <w:rFonts w:ascii="Lato" w:eastAsia="Times New Roman" w:hAnsi="Lato" w:cs="Calibri"/>
          <w:sz w:val="20"/>
          <w:szCs w:val="20"/>
          <w:lang w:eastAsia="pl-PL"/>
        </w:rPr>
        <w:t xml:space="preserve"> </w:t>
      </w:r>
      <w:r w:rsidRPr="00786705">
        <w:rPr>
          <w:rFonts w:ascii="Lato" w:eastAsia="Times New Roman" w:hAnsi="Lato" w:cs="Calibri"/>
          <w:sz w:val="20"/>
          <w:szCs w:val="20"/>
          <w:lang w:eastAsia="pl-PL"/>
        </w:rPr>
        <w:t>dofinansowano 54 takie biblioteki</w:t>
      </w:r>
      <w:r w:rsidR="002C77FC">
        <w:rPr>
          <w:rFonts w:ascii="Lato" w:eastAsia="Times New Roman" w:hAnsi="Lato" w:cs="Calibri"/>
          <w:sz w:val="20"/>
          <w:szCs w:val="20"/>
          <w:lang w:eastAsia="pl-PL"/>
        </w:rPr>
        <w:t>.</w:t>
      </w:r>
    </w:p>
    <w:p w14:paraId="0F2681C3" w14:textId="4A65B796" w:rsidR="00786705" w:rsidRPr="00786705" w:rsidRDefault="00786705" w:rsidP="005C5BF9">
      <w:pPr>
        <w:numPr>
          <w:ilvl w:val="0"/>
          <w:numId w:val="195"/>
        </w:numPr>
        <w:spacing w:after="0" w:line="240" w:lineRule="atLeast"/>
        <w:ind w:left="426" w:hanging="284"/>
        <w:jc w:val="both"/>
        <w:rPr>
          <w:rFonts w:ascii="Lato" w:eastAsia="Times New Roman" w:hAnsi="Lato" w:cs="Calibri"/>
          <w:b/>
          <w:color w:val="538135"/>
          <w:sz w:val="20"/>
          <w:szCs w:val="20"/>
          <w:lang w:eastAsia="pl-PL"/>
        </w:rPr>
      </w:pPr>
      <w:r w:rsidRPr="00786705">
        <w:rPr>
          <w:rFonts w:ascii="Lato" w:eastAsia="Times New Roman" w:hAnsi="Lato" w:cs="Calibri"/>
          <w:sz w:val="20"/>
          <w:szCs w:val="20"/>
          <w:lang w:eastAsia="pl-PL"/>
        </w:rPr>
        <w:t>w</w:t>
      </w:r>
      <w:r w:rsidRPr="00786705">
        <w:rPr>
          <w:rFonts w:ascii="Lato" w:eastAsia="Times New Roman" w:hAnsi="Lato" w:cs="Calibri"/>
          <w:b/>
          <w:color w:val="538135"/>
          <w:sz w:val="20"/>
          <w:szCs w:val="20"/>
          <w:lang w:eastAsia="pl-PL"/>
        </w:rPr>
        <w:t xml:space="preserve"> </w:t>
      </w:r>
      <w:r w:rsidRPr="00786705">
        <w:rPr>
          <w:rFonts w:ascii="Lato" w:eastAsia="Times New Roman" w:hAnsi="Lato" w:cs="Calibri"/>
          <w:sz w:val="20"/>
          <w:szCs w:val="20"/>
          <w:lang w:eastAsia="pl-PL"/>
        </w:rPr>
        <w:t xml:space="preserve">Priorytecie 3 </w:t>
      </w:r>
      <w:r w:rsidRPr="00786705">
        <w:rPr>
          <w:rFonts w:ascii="Lato" w:eastAsia="Times New Roman" w:hAnsi="Lato" w:cs="Calibri"/>
          <w:i/>
          <w:sz w:val="20"/>
          <w:szCs w:val="20"/>
          <w:lang w:eastAsia="pl-PL"/>
        </w:rPr>
        <w:t>Zakup nowości wydawniczych do placówek wychowania przedszkolnego, bibliotek szkolnych i pedagogicznych</w:t>
      </w:r>
      <w:r w:rsidRPr="00786705">
        <w:rPr>
          <w:rFonts w:ascii="Lato" w:eastAsia="Times New Roman" w:hAnsi="Lato" w:cs="Calibri"/>
          <w:sz w:val="20"/>
          <w:szCs w:val="20"/>
          <w:lang w:eastAsia="pl-PL"/>
        </w:rPr>
        <w:t xml:space="preserve"> — beneficjenci, którzy otrzymali w jego ramach wsparcie, przy zakupie książek do swoich bibliotek zobowiązani są do uwzględnienia potrzeby uczniów z</w:t>
      </w:r>
      <w:r w:rsidR="005C5BF9">
        <w:rPr>
          <w:rFonts w:ascii="Lato" w:eastAsia="Times New Roman" w:hAnsi="Lato" w:cs="Calibri"/>
          <w:sz w:val="20"/>
          <w:szCs w:val="20"/>
          <w:lang w:eastAsia="pl-PL"/>
        </w:rPr>
        <w:t> </w:t>
      </w:r>
      <w:r w:rsidRPr="00786705">
        <w:rPr>
          <w:rFonts w:ascii="Lato" w:eastAsia="Times New Roman" w:hAnsi="Lato" w:cs="Calibri"/>
          <w:sz w:val="20"/>
          <w:szCs w:val="20"/>
          <w:lang w:eastAsia="pl-PL"/>
        </w:rPr>
        <w:t>niepełnosprawnościami.</w:t>
      </w:r>
    </w:p>
    <w:p w14:paraId="534CD993" w14:textId="77777777" w:rsidR="00786705" w:rsidRPr="00786705" w:rsidRDefault="00786705" w:rsidP="00786705">
      <w:pPr>
        <w:spacing w:after="120" w:line="240" w:lineRule="atLeast"/>
        <w:ind w:left="426" w:hanging="284"/>
        <w:jc w:val="both"/>
        <w:rPr>
          <w:rFonts w:ascii="Lato" w:eastAsia="Times New Roman" w:hAnsi="Lato" w:cs="Times New Roman"/>
          <w:sz w:val="20"/>
          <w:szCs w:val="20"/>
          <w:lang w:eastAsia="pl-PL"/>
        </w:rPr>
      </w:pPr>
    </w:p>
    <w:p w14:paraId="4643BE09" w14:textId="73D42322"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Biblioteka Narodowa</w:t>
      </w:r>
    </w:p>
    <w:p w14:paraId="2FDE2CBF" w14:textId="77777777"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 xml:space="preserve">Biblioteka Narodowa (BN) udostępnia osobom z niepełnosprawnościami zbiory gromadzone, opracowywane i przechowywane w ramach działalności statutowej Narodowej Książnicy. Na terenie BN działa Punkt Dostępu Osób Niepełnosprawnych do Zbiorów BN, który tworzą stanowiska komputerowe wyposażone w skanery, oprogramowanie OCR przetwarzające obrazy tekstu do formatów czytelnych dla osób posługujących się oprogramowaniem udźwiękowiającym, linijkę brajlowską, panoramiczne powiększalniki stacjonarne, podręczne powiększalniki przenośne o parametrach kolorystyki, powiększenia i matrycy monitorów analogicznych z funkcjonalnością powiększalników stacjonarnych oraz pętlę indukcyjną umożliwiającą komunikowanie się i dostęp do informacji osobom z dysfunkcjami słuchu, w tym osobom ze sprzężonymi niepełnosprawnościami słuchu i wzroku (osobom głuchoniewidomym). </w:t>
      </w:r>
    </w:p>
    <w:p w14:paraId="79676E2E" w14:textId="77777777"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 xml:space="preserve">Za pośrednictwem katalogu BN, który jest dostępny dla specjalistycznego oprogramowania odczytu ekranu, możliwe zdalne zamawianie zbiorów, również przez osoby z niepełnosprawnościami wzroku. </w:t>
      </w:r>
    </w:p>
    <w:p w14:paraId="0FFACFE7" w14:textId="77777777"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Czytelnie BN, w których udostępniane są jej zbiory, nie mają barier architektonicznych, tj. są w nich odpowiednio szerokie wejścia, bramki i ciągi komunikacyjne, bez progów i różnic w poziomie podłóg, odpowiednio przygotowane windy i dostosowane toalety. Dodatkowo w czytelniach, a także przy stanowiskach komputerowych przeznaczonych do udostępniania katalogów i elektronicznych zbiorów bibliotecznych wyznaczone są miejsca z preferencyjnym dostępem dla osób poruszających się na wózkach inwalidzkich.</w:t>
      </w:r>
    </w:p>
    <w:p w14:paraId="66D18B22" w14:textId="0FD37E62" w:rsidR="006C0438" w:rsidRDefault="00786705" w:rsidP="006C0438">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 xml:space="preserve">W 2023 r. Narodowa Książnica kontynuowała również działania w ramach projektu „Kultura bez Barier” POWER na realizację przedsięwzięcia pn. „Dostęp do skarbów Biblioteki Narodowej”. Celem projektu było zapewnienie osobom z niepełnosprawnościami szerszego dostępu do zbiorów BN. </w:t>
      </w:r>
      <w:r w:rsidR="006C0438">
        <w:rPr>
          <w:rFonts w:ascii="Lato" w:eastAsia="Times New Roman" w:hAnsi="Lato" w:cs="Calibri"/>
          <w:sz w:val="20"/>
          <w:szCs w:val="20"/>
          <w:lang w:eastAsia="pl-PL"/>
        </w:rPr>
        <w:br/>
      </w:r>
      <w:r w:rsidR="006C0438">
        <w:rPr>
          <w:rFonts w:ascii="Lato" w:eastAsia="Times New Roman" w:hAnsi="Lato" w:cs="Calibri"/>
          <w:sz w:val="20"/>
          <w:szCs w:val="20"/>
          <w:lang w:eastAsia="pl-PL"/>
        </w:rPr>
        <w:br w:type="page"/>
      </w:r>
    </w:p>
    <w:p w14:paraId="240687B1" w14:textId="76BDB4E4" w:rsidR="00786705" w:rsidRPr="00786705" w:rsidRDefault="00786705" w:rsidP="006C0438">
      <w:pPr>
        <w:spacing w:after="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lastRenderedPageBreak/>
        <w:t xml:space="preserve">Zostało to osiągnięte przez m.in.: </w:t>
      </w:r>
    </w:p>
    <w:p w14:paraId="299062AD" w14:textId="2780C0FF" w:rsidR="00786705" w:rsidRPr="00786705" w:rsidRDefault="00786705" w:rsidP="006C0438">
      <w:pPr>
        <w:numPr>
          <w:ilvl w:val="0"/>
          <w:numId w:val="196"/>
        </w:numPr>
        <w:spacing w:after="0" w:line="240" w:lineRule="atLeast"/>
        <w:ind w:left="714" w:hanging="357"/>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instalację w zmodernizowanych czytelniach systemu wsparcia orientacji przestrzennej umożliwiającego samodzielne dojście i poruszanie się w budynku osób niewidomych i</w:t>
      </w:r>
      <w:r w:rsidR="002C77FC">
        <w:rPr>
          <w:rFonts w:ascii="Lato" w:eastAsia="Times New Roman" w:hAnsi="Lato" w:cs="Calibri"/>
          <w:sz w:val="20"/>
          <w:szCs w:val="20"/>
          <w:lang w:eastAsia="pl-PL"/>
        </w:rPr>
        <w:t> </w:t>
      </w:r>
      <w:r w:rsidRPr="00786705">
        <w:rPr>
          <w:rFonts w:ascii="Lato" w:eastAsia="Times New Roman" w:hAnsi="Lato" w:cs="Calibri"/>
          <w:sz w:val="20"/>
          <w:szCs w:val="20"/>
          <w:lang w:eastAsia="pl-PL"/>
        </w:rPr>
        <w:t>słabowidzących</w:t>
      </w:r>
      <w:r w:rsidR="002C77FC">
        <w:rPr>
          <w:rFonts w:ascii="Lato" w:eastAsia="Times New Roman" w:hAnsi="Lato" w:cs="Calibri"/>
          <w:sz w:val="20"/>
          <w:szCs w:val="20"/>
          <w:lang w:eastAsia="pl-PL"/>
        </w:rPr>
        <w:t>;</w:t>
      </w:r>
    </w:p>
    <w:p w14:paraId="2326445E" w14:textId="74031B86" w:rsidR="00786705" w:rsidRPr="00786705" w:rsidRDefault="00786705" w:rsidP="007511B6">
      <w:pPr>
        <w:numPr>
          <w:ilvl w:val="0"/>
          <w:numId w:val="196"/>
        </w:numPr>
        <w:spacing w:after="120" w:line="240" w:lineRule="atLeast"/>
        <w:ind w:left="714" w:hanging="357"/>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zwiększenie dostępności BN dla osób niewidomych i słabowidzących poprzez udostępnienie rękopisów w cyfrowym formacie dostępnym</w:t>
      </w:r>
      <w:r w:rsidR="002C77FC">
        <w:rPr>
          <w:rFonts w:ascii="Lato" w:eastAsia="Times New Roman" w:hAnsi="Lato" w:cs="Calibri"/>
          <w:sz w:val="20"/>
          <w:szCs w:val="20"/>
          <w:lang w:eastAsia="pl-PL"/>
        </w:rPr>
        <w:t>;</w:t>
      </w:r>
    </w:p>
    <w:p w14:paraId="0E19827F" w14:textId="46C58EA6" w:rsidR="00786705" w:rsidRPr="00786705" w:rsidRDefault="00786705" w:rsidP="007511B6">
      <w:pPr>
        <w:numPr>
          <w:ilvl w:val="0"/>
          <w:numId w:val="196"/>
        </w:numPr>
        <w:spacing w:after="120" w:line="240" w:lineRule="atLeast"/>
        <w:ind w:left="714" w:hanging="357"/>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przełamanie bariery informacyjnej dla osób głuchych poprzez udostępnienie podstawowych informacji w języku migowym na stronie bn.org.pl i uruchomienie w czytelniach usługi tłumacza migowego online wspierającego obsługę na miejscu i rozmowy telefoniczne</w:t>
      </w:r>
      <w:r w:rsidR="002C77FC">
        <w:rPr>
          <w:rFonts w:ascii="Lato" w:eastAsia="Times New Roman" w:hAnsi="Lato" w:cs="Calibri"/>
          <w:sz w:val="20"/>
          <w:szCs w:val="20"/>
          <w:lang w:eastAsia="pl-PL"/>
        </w:rPr>
        <w:t>;</w:t>
      </w:r>
    </w:p>
    <w:p w14:paraId="03B00C65" w14:textId="77777777" w:rsidR="00786705" w:rsidRPr="00786705" w:rsidRDefault="00786705" w:rsidP="007511B6">
      <w:pPr>
        <w:numPr>
          <w:ilvl w:val="0"/>
          <w:numId w:val="196"/>
        </w:numPr>
        <w:spacing w:after="120" w:line="240" w:lineRule="atLeast"/>
        <w:ind w:left="714" w:hanging="357"/>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organizację zwiedzania BN z tłumaczem języka migowego.</w:t>
      </w:r>
    </w:p>
    <w:p w14:paraId="13D83265" w14:textId="77777777" w:rsidR="00786705" w:rsidRPr="00786705" w:rsidRDefault="00786705" w:rsidP="00786705">
      <w:pPr>
        <w:spacing w:after="120" w:line="240" w:lineRule="atLeast"/>
        <w:ind w:left="426" w:hanging="284"/>
        <w:jc w:val="both"/>
        <w:rPr>
          <w:rFonts w:ascii="Lato" w:eastAsia="Times New Roman" w:hAnsi="Lato" w:cs="Times New Roman"/>
          <w:sz w:val="20"/>
          <w:szCs w:val="20"/>
          <w:lang w:eastAsia="pl-PL"/>
        </w:rPr>
      </w:pPr>
    </w:p>
    <w:p w14:paraId="68120CE7" w14:textId="153973ED"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Dostępność utworów filmowych</w:t>
      </w:r>
    </w:p>
    <w:p w14:paraId="1785ED4F" w14:textId="392B8EE3" w:rsid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Instytucje kultury o zasięgu narodowym, działające na rzecz sektora filmu i kinematografii, realizowały następujące systemowe działania na rzecz poprawy dostępności, w tym:</w:t>
      </w:r>
    </w:p>
    <w:p w14:paraId="5715799F" w14:textId="77777777" w:rsidR="00B83514" w:rsidRPr="00786705" w:rsidRDefault="00B83514" w:rsidP="00786705">
      <w:pPr>
        <w:spacing w:after="120" w:line="240" w:lineRule="atLeast"/>
        <w:jc w:val="both"/>
        <w:rPr>
          <w:rFonts w:ascii="Lato" w:eastAsia="Times New Roman" w:hAnsi="Lato" w:cs="Times New Roman"/>
          <w:sz w:val="20"/>
          <w:szCs w:val="20"/>
          <w:lang w:eastAsia="pl-PL"/>
        </w:rPr>
      </w:pPr>
    </w:p>
    <w:p w14:paraId="07EDBF0D" w14:textId="46E0DA82"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Polski Instytut Sztuki Filmowej (PISF)</w:t>
      </w:r>
    </w:p>
    <w:p w14:paraId="46C716E9" w14:textId="77777777"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 xml:space="preserve">Realizuje systemowe działania służące zwiększeniu dostępności kinematografii dla osób ze specjalnymi potrzebami poprzez zobowiązanie producentów materiałów filmowych współfinansowanych ze środków PISF do zapewnienia audiodeskrypcji, napisów dla niesłyszących lub tłumacza PJM. </w:t>
      </w:r>
    </w:p>
    <w:p w14:paraId="5EC6C388" w14:textId="3CBF2DE7"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 xml:space="preserve">Od 2016 </w:t>
      </w:r>
      <w:r w:rsidR="006C0438">
        <w:rPr>
          <w:rFonts w:ascii="Lato" w:eastAsia="Times New Roman" w:hAnsi="Lato" w:cs="Calibri"/>
          <w:sz w:val="20"/>
          <w:szCs w:val="20"/>
          <w:lang w:eastAsia="pl-PL"/>
        </w:rPr>
        <w:t>r.</w:t>
      </w:r>
      <w:r w:rsidR="003207C2">
        <w:rPr>
          <w:rFonts w:ascii="Lato" w:eastAsia="Times New Roman" w:hAnsi="Lato" w:cs="Calibri"/>
          <w:sz w:val="20"/>
          <w:szCs w:val="20"/>
          <w:lang w:eastAsia="pl-PL"/>
        </w:rPr>
        <w:t xml:space="preserve"> </w:t>
      </w:r>
      <w:r w:rsidRPr="00786705">
        <w:rPr>
          <w:rFonts w:ascii="Lato" w:eastAsia="Times New Roman" w:hAnsi="Lato" w:cs="Calibri"/>
          <w:sz w:val="20"/>
          <w:szCs w:val="20"/>
          <w:lang w:eastAsia="pl-PL"/>
        </w:rPr>
        <w:t xml:space="preserve">wprowadził do swoich Programów Operacyjnych zapis o obowiązku wykonywania audiodeskrypcji przez producentów filmów fabularnych i pełnometrażowych filmów animowanych. </w:t>
      </w:r>
      <w:r w:rsidR="006C0438">
        <w:rPr>
          <w:rFonts w:ascii="Lato" w:eastAsia="Times New Roman" w:hAnsi="Lato" w:cs="Calibri"/>
          <w:sz w:val="20"/>
          <w:szCs w:val="20"/>
          <w:lang w:eastAsia="pl-PL"/>
        </w:rPr>
        <w:br/>
      </w:r>
      <w:r w:rsidRPr="00786705">
        <w:rPr>
          <w:rFonts w:ascii="Lato" w:eastAsia="Times New Roman" w:hAnsi="Lato" w:cs="Calibri"/>
          <w:sz w:val="20"/>
          <w:szCs w:val="20"/>
          <w:lang w:eastAsia="pl-PL"/>
        </w:rPr>
        <w:t>Od</w:t>
      </w:r>
      <w:r w:rsidR="006C0438">
        <w:rPr>
          <w:rFonts w:ascii="Lato" w:eastAsia="Times New Roman" w:hAnsi="Lato" w:cs="Calibri"/>
          <w:sz w:val="20"/>
          <w:szCs w:val="20"/>
          <w:lang w:eastAsia="pl-PL"/>
        </w:rPr>
        <w:t xml:space="preserve"> </w:t>
      </w:r>
      <w:r w:rsidRPr="00786705">
        <w:rPr>
          <w:rFonts w:ascii="Lato" w:eastAsia="Times New Roman" w:hAnsi="Lato" w:cs="Calibri"/>
          <w:sz w:val="20"/>
          <w:szCs w:val="20"/>
          <w:lang w:eastAsia="pl-PL"/>
        </w:rPr>
        <w:t xml:space="preserve">2017 </w:t>
      </w:r>
      <w:r w:rsidR="003207C2">
        <w:rPr>
          <w:rFonts w:ascii="Lato" w:eastAsia="Times New Roman" w:hAnsi="Lato" w:cs="Calibri"/>
          <w:sz w:val="20"/>
          <w:szCs w:val="20"/>
          <w:lang w:eastAsia="pl-PL"/>
        </w:rPr>
        <w:t>r</w:t>
      </w:r>
      <w:r w:rsidRPr="00786705">
        <w:rPr>
          <w:rFonts w:ascii="Lato" w:eastAsia="Times New Roman" w:hAnsi="Lato" w:cs="Calibri"/>
          <w:sz w:val="20"/>
          <w:szCs w:val="20"/>
          <w:lang w:eastAsia="pl-PL"/>
        </w:rPr>
        <w:t xml:space="preserve"> wymóg wykonania audiodeskrypcji w ramach dofinansowania uzyskanego w Programach Operacyjnych został rozszerzony na filmy dokumentalne. Producent ma obowiązek wykonać audiodeskrypcje i napisy dla niesłyszących i dołączyć je do kopii wzorcowej filmu, będącej podstawą do produkcji kopii dystrybucyjnych i którą przekazuje do Filmoteki Narodowej – Instytutu Audiowizualnego. Jest to jeden z warunków przyjęcia rozliczenia końcowego dofinansowanego przez PISF projektu filmowego. </w:t>
      </w:r>
    </w:p>
    <w:p w14:paraId="0A481EE9" w14:textId="5FA31F24"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 xml:space="preserve">Obowiązek ten funkcjonuje w trybie ciągłym i był wymogiem programowym również w 2023 r. </w:t>
      </w:r>
      <w:r w:rsidR="00563BF5">
        <w:rPr>
          <w:rFonts w:ascii="Lato" w:eastAsia="Times New Roman" w:hAnsi="Lato" w:cs="Calibri"/>
          <w:sz w:val="20"/>
          <w:szCs w:val="20"/>
          <w:lang w:eastAsia="pl-PL"/>
        </w:rPr>
        <w:br/>
      </w:r>
      <w:r w:rsidRPr="00786705">
        <w:rPr>
          <w:rFonts w:ascii="Lato" w:eastAsia="Times New Roman" w:hAnsi="Lato" w:cs="Calibri"/>
          <w:sz w:val="20"/>
          <w:szCs w:val="20"/>
          <w:lang w:eastAsia="pl-PL"/>
        </w:rPr>
        <w:t>PISF w</w:t>
      </w:r>
      <w:r w:rsidR="00563BF5">
        <w:rPr>
          <w:rFonts w:ascii="Lato" w:eastAsia="Times New Roman" w:hAnsi="Lato" w:cs="Calibri"/>
          <w:sz w:val="20"/>
          <w:szCs w:val="20"/>
          <w:lang w:eastAsia="pl-PL"/>
        </w:rPr>
        <w:t xml:space="preserve"> </w:t>
      </w:r>
      <w:r w:rsidR="00842357">
        <w:rPr>
          <w:rFonts w:ascii="Lato" w:eastAsia="Times New Roman" w:hAnsi="Lato" w:cs="Calibri"/>
          <w:sz w:val="20"/>
          <w:szCs w:val="20"/>
          <w:lang w:eastAsia="pl-PL"/>
        </w:rPr>
        <w:t>2022</w:t>
      </w:r>
      <w:r w:rsidR="006C0438">
        <w:rPr>
          <w:rFonts w:ascii="Lato" w:eastAsia="Times New Roman" w:hAnsi="Lato" w:cs="Calibri"/>
          <w:sz w:val="20"/>
          <w:szCs w:val="20"/>
          <w:lang w:eastAsia="pl-PL"/>
        </w:rPr>
        <w:t xml:space="preserve"> r.</w:t>
      </w:r>
      <w:r w:rsidRPr="00786705">
        <w:rPr>
          <w:rFonts w:ascii="Lato" w:eastAsia="Times New Roman" w:hAnsi="Lato" w:cs="Calibri"/>
          <w:sz w:val="20"/>
          <w:szCs w:val="20"/>
          <w:lang w:eastAsia="pl-PL"/>
        </w:rPr>
        <w:t xml:space="preserve"> wsparł w formie dofinansowania projekt „Kino Dostępne”, który miał na celu stworzenie aplikacji umożliwiającej korzystanie z audiodeskrypcji w kinie. W 2023 r</w:t>
      </w:r>
      <w:r w:rsidR="006C0438">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 aplikacja poszerzyła swoje zasoby o audiodeskrypcję do kilku kolejnych filmów wyświetlanych w kinach.</w:t>
      </w:r>
    </w:p>
    <w:p w14:paraId="0BD696B5"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42604ADC" w14:textId="6DE7BCD3"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Wytwórnia Filmów Dokumentalnych i Fabularnych (WFDiF)</w:t>
      </w:r>
    </w:p>
    <w:p w14:paraId="0324C11A" w14:textId="5CE110AF"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 xml:space="preserve">WFDiF jest właścicielem i operatorem platformy 35mm.online (powstała w ramach POPC.02.03.02- 00- 0007/17). Wszystkie materiały filmowe (zasób blisko 4000 pozycji) są dostępne na platformie streamingowej </w:t>
      </w:r>
      <w:r w:rsidRPr="00786705">
        <w:rPr>
          <w:rFonts w:ascii="Lato" w:eastAsia="Times New Roman" w:hAnsi="Lato" w:cs="Calibri"/>
          <w:sz w:val="20"/>
          <w:szCs w:val="20"/>
          <w:u w:val="single"/>
          <w:lang w:eastAsia="pl-PL"/>
        </w:rPr>
        <w:t>https://35mm.online/</w:t>
      </w:r>
      <w:r w:rsidRPr="00786705">
        <w:rPr>
          <w:rFonts w:ascii="Lato" w:eastAsia="Times New Roman" w:hAnsi="Lato" w:cs="Calibri"/>
          <w:sz w:val="20"/>
          <w:szCs w:val="20"/>
          <w:lang w:eastAsia="pl-PL"/>
        </w:rPr>
        <w:t>. Wszystkie materiały filmowe prezentowane na platformie spełniają wymogi WCAG 2.0 – posiadają audiodeskrypcje, transkrypcje, napisy w wersji polskiej i</w:t>
      </w:r>
      <w:r w:rsidR="00842357">
        <w:rPr>
          <w:rFonts w:ascii="Lato" w:eastAsia="Times New Roman" w:hAnsi="Lato" w:cs="Calibri"/>
          <w:sz w:val="20"/>
          <w:szCs w:val="20"/>
          <w:lang w:eastAsia="pl-PL"/>
        </w:rPr>
        <w:t> </w:t>
      </w:r>
      <w:r w:rsidRPr="00786705">
        <w:rPr>
          <w:rFonts w:ascii="Lato" w:eastAsia="Times New Roman" w:hAnsi="Lato" w:cs="Calibri"/>
          <w:sz w:val="20"/>
          <w:szCs w:val="20"/>
          <w:lang w:eastAsia="pl-PL"/>
        </w:rPr>
        <w:t>angielskiej oraz kompleksowe opisy.</w:t>
      </w:r>
    </w:p>
    <w:p w14:paraId="3410BA7E" w14:textId="1983C3CA" w:rsidR="00786705" w:rsidRPr="00786705" w:rsidRDefault="00786705" w:rsidP="00786705">
      <w:pPr>
        <w:spacing w:after="120" w:line="240" w:lineRule="atLeast"/>
        <w:jc w:val="both"/>
        <w:rPr>
          <w:rFonts w:ascii="Lato" w:eastAsia="Times New Roman" w:hAnsi="Lato" w:cs="Calibri"/>
          <w:b/>
          <w:sz w:val="20"/>
          <w:szCs w:val="20"/>
          <w:lang w:eastAsia="pl-PL"/>
        </w:rPr>
      </w:pPr>
      <w:r w:rsidRPr="00786705">
        <w:rPr>
          <w:rFonts w:ascii="Lato" w:eastAsia="Times New Roman" w:hAnsi="Lato" w:cs="Calibri"/>
          <w:sz w:val="20"/>
          <w:szCs w:val="20"/>
          <w:lang w:eastAsia="pl-PL"/>
        </w:rPr>
        <w:t>Nowe funkcjonalności ww.platformy 35 mm.online rozwijane są w ramach projektu POPC.02.03.020015/18 ”Udostępnianie filmowych zasobów kultury przy zastosowaniu technologii nowej generacji - AI, digitalizacja fonoteki WFDiF oraz cyfrowa rekonstrukcja polskich filmów dokumentalnych”. Platforma streamingowa 35 mm.online spełnia wymogi Web Content Accessibility Guidelines (WCAG 2.0) z uwzględnieniem audiodeskrypcji poziomu AAA. Serwis internetowy VOD jest w</w:t>
      </w:r>
      <w:r w:rsidR="00842357">
        <w:rPr>
          <w:rFonts w:ascii="Lato" w:eastAsia="Times New Roman" w:hAnsi="Lato" w:cs="Calibri"/>
          <w:sz w:val="20"/>
          <w:szCs w:val="20"/>
          <w:lang w:eastAsia="pl-PL"/>
        </w:rPr>
        <w:t> </w:t>
      </w:r>
      <w:r w:rsidRPr="00786705">
        <w:rPr>
          <w:rFonts w:ascii="Lato" w:eastAsia="Times New Roman" w:hAnsi="Lato" w:cs="Calibri"/>
          <w:sz w:val="20"/>
          <w:szCs w:val="20"/>
          <w:lang w:eastAsia="pl-PL"/>
        </w:rPr>
        <w:t>pełni dostępny dla osób z niepełnosprawnościami – mogą one korzystać ze wszystkich funkcji. Serwis prezentuje się prawidłowo przy użyciu programów czytających, spełnia zasady odpowiedniego kontrastu, a wszystkie informacje są dostrzegalne i zrozumiałe, Serwis jest również dostosowany do wyświetlania w</w:t>
      </w:r>
      <w:r w:rsidR="00842357">
        <w:rPr>
          <w:rFonts w:ascii="Lato" w:eastAsia="Times New Roman" w:hAnsi="Lato" w:cs="Calibri"/>
          <w:sz w:val="20"/>
          <w:szCs w:val="20"/>
          <w:lang w:eastAsia="pl-PL"/>
        </w:rPr>
        <w:t> </w:t>
      </w:r>
      <w:r w:rsidRPr="00786705">
        <w:rPr>
          <w:rFonts w:ascii="Lato" w:eastAsia="Times New Roman" w:hAnsi="Lato" w:cs="Calibri"/>
          <w:sz w:val="20"/>
          <w:szCs w:val="20"/>
          <w:lang w:eastAsia="pl-PL"/>
        </w:rPr>
        <w:t>trybie dużego kontrastu. W 2023 r</w:t>
      </w:r>
      <w:r w:rsidR="006C0438">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 w ramach projektu POPC2, na platformie 35mm.online znalazły się filmy dokumentalne po rekonstrukcji cyfrowej, opatrzone audiodeskrypcją. Wszystkie filmy, zrekonstruowane w ramach projektów POPC1 i POPC2, prezentowane a platformie 35mm.online spełniają wymogi WCAG2.0- audiodeskrypcje, transkrypcje dla niedosłyszących, napisy w wersji polskiej </w:t>
      </w:r>
      <w:r w:rsidRPr="00786705">
        <w:rPr>
          <w:rFonts w:ascii="Lato" w:eastAsia="Times New Roman" w:hAnsi="Lato" w:cs="Calibri"/>
          <w:sz w:val="20"/>
          <w:szCs w:val="20"/>
          <w:lang w:eastAsia="pl-PL"/>
        </w:rPr>
        <w:lastRenderedPageBreak/>
        <w:t>i angielskiej. 4 produkcje filmowe realizowane przez instytucję w 2023 r</w:t>
      </w:r>
      <w:r w:rsidR="006C0438">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 opatrywane zostały audiodeskrypcją.</w:t>
      </w:r>
    </w:p>
    <w:p w14:paraId="00CF4886"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2B1DF181" w14:textId="2754DD04"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Poprawa dostępności instytucji kultury</w:t>
      </w:r>
    </w:p>
    <w:p w14:paraId="36C6BDE1" w14:textId="3AB09E53"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Instytucje kultury prowadzone i współprowadzone przez Ministra KiDN realizowały szereg systemowych, cyklicznych lub akcyjnych przedsięwzięć kulturalnych kierowanych do osób ze</w:t>
      </w:r>
      <w:r w:rsidR="00563BF5">
        <w:rPr>
          <w:rFonts w:ascii="Lato" w:eastAsia="Times New Roman" w:hAnsi="Lato" w:cs="Calibri"/>
          <w:sz w:val="20"/>
          <w:szCs w:val="20"/>
          <w:lang w:eastAsia="pl-PL"/>
        </w:rPr>
        <w:t> </w:t>
      </w:r>
      <w:r w:rsidRPr="00786705">
        <w:rPr>
          <w:rFonts w:ascii="Lato" w:eastAsia="Times New Roman" w:hAnsi="Lato" w:cs="Calibri"/>
          <w:sz w:val="20"/>
          <w:szCs w:val="20"/>
          <w:lang w:eastAsia="pl-PL"/>
        </w:rPr>
        <w:t>szczególnymi potrzebami oraz działań inwestycyjnych i infrastrukturalnych na rzecz dostępności. Instytucje kultury i instytucje artystyczne, w zakresie typu posiadanych zasobów i oferty kulturalnej, przygotowują ofertę otwartą na różnorodność potrzeb odbiorców. W stałej ofercie znajdują się wydarzenia kulturalne i artystyczne dostępne dla osób z niepełnosprawnościami, a także programy edukacyjne dedykowane osobom ze szczególnymi potrzebami – np. lekcje dla dzieci i młodzieży z grup integracyjnych, warsztaty oraz oprowadzania dla grup o specjalnych potrzebach. Instytucje kultury systematycznie rozwijają i kontynuują działania zwiększające dostępność oferty – zbiorów, wystaw, koncertów, spektakli, zasobów archiwalnych i in. Instytucje sukcesywnie zwiększają również dostępność budynków oraz dostępność informacyjno-komunikacyjną.</w:t>
      </w:r>
    </w:p>
    <w:p w14:paraId="016F21D1"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1F710C38" w14:textId="24B6AB5A" w:rsidR="00786705" w:rsidRPr="00786705" w:rsidRDefault="00786705" w:rsidP="00786705">
      <w:pPr>
        <w:spacing w:after="120" w:line="240" w:lineRule="atLeast"/>
        <w:jc w:val="both"/>
        <w:rPr>
          <w:rFonts w:ascii="Calibri" w:eastAsia="Times New Roman" w:hAnsi="Calibri" w:cs="Calibri"/>
          <w:b/>
          <w:lang w:eastAsia="pl-PL"/>
        </w:rPr>
      </w:pPr>
      <w:r w:rsidRPr="00786705">
        <w:rPr>
          <w:rFonts w:ascii="Lato" w:eastAsia="Times New Roman" w:hAnsi="Lato" w:cs="Times New Roman"/>
          <w:b/>
          <w:sz w:val="20"/>
          <w:szCs w:val="20"/>
          <w:lang w:eastAsia="pl-PL"/>
        </w:rPr>
        <w:t>Krajowy Programu Ochrony Zabytków i</w:t>
      </w:r>
      <w:r w:rsidRPr="00786705">
        <w:rPr>
          <w:rFonts w:ascii="Calibri" w:eastAsia="Times New Roman" w:hAnsi="Calibri" w:cs="Calibri"/>
          <w:b/>
          <w:lang w:eastAsia="pl-PL"/>
        </w:rPr>
        <w:t xml:space="preserve"> Opieki Nad Zabytkami 2023-2026</w:t>
      </w:r>
    </w:p>
    <w:p w14:paraId="4EEE8A26" w14:textId="1C1A1462"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 xml:space="preserve">Program powołany na mocy uchwały Rady Ministrów z 8 grudnia 2023 r. </w:t>
      </w:r>
      <w:r w:rsidRPr="00786705">
        <w:rPr>
          <w:rFonts w:ascii="Lato" w:eastAsia="Times New Roman" w:hAnsi="Lato" w:cs="Calibri"/>
          <w:i/>
          <w:sz w:val="20"/>
          <w:szCs w:val="20"/>
          <w:lang w:eastAsia="pl-PL"/>
        </w:rPr>
        <w:t>Krajowy Program Ochrony Zabytków i Opieki nad Zabytkami na lata 2023-2026</w:t>
      </w:r>
      <w:r w:rsidRPr="00786705">
        <w:rPr>
          <w:rFonts w:ascii="Lato" w:eastAsia="Times New Roman" w:hAnsi="Lato" w:cs="Calibri"/>
          <w:sz w:val="20"/>
          <w:szCs w:val="20"/>
          <w:lang w:eastAsia="pl-PL"/>
        </w:rPr>
        <w:t xml:space="preserve"> obejmuje m.in. zadanie: „Edukacja o dziedzictwie z</w:t>
      </w:r>
      <w:r w:rsidR="00563BF5">
        <w:rPr>
          <w:rFonts w:ascii="Lato" w:eastAsia="Times New Roman" w:hAnsi="Lato" w:cs="Calibri"/>
          <w:sz w:val="20"/>
          <w:szCs w:val="20"/>
          <w:lang w:eastAsia="pl-PL"/>
        </w:rPr>
        <w:t> </w:t>
      </w:r>
      <w:r w:rsidRPr="00786705">
        <w:rPr>
          <w:rFonts w:ascii="Lato" w:eastAsia="Times New Roman" w:hAnsi="Lato" w:cs="Calibri"/>
          <w:sz w:val="20"/>
          <w:szCs w:val="20"/>
          <w:lang w:eastAsia="pl-PL"/>
        </w:rPr>
        <w:t xml:space="preserve">uwzględnieniem dostępności dla osób ze szczególnymi potrzebami”. </w:t>
      </w:r>
    </w:p>
    <w:p w14:paraId="3036B5ED" w14:textId="741FA87F"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Działanie będzie realizowane przez Narodowy Instytut Dziedzictwa (NID), poprzez stworzenie pakietów edukacyjnych w ramach dostępności informacyjnej (umożliwiających dostęp do zabytków o wyjątkowej wartości, bez uszczerbku dla ich substancji zabytkowej, który mógłby nastąpić w przypadku konieczności pełnej dostępności architektonicznej, np. wież kościelnych, piwnic średniowiecznych, poddaszy z cenną więźbą dachową itp.) oraz</w:t>
      </w:r>
      <w:r w:rsidR="00823986">
        <w:rPr>
          <w:rFonts w:ascii="Lato" w:eastAsia="Times New Roman" w:hAnsi="Lato" w:cs="Calibri"/>
          <w:sz w:val="20"/>
          <w:szCs w:val="20"/>
          <w:lang w:eastAsia="pl-PL"/>
        </w:rPr>
        <w:t xml:space="preserve"> </w:t>
      </w:r>
      <w:r w:rsidRPr="00786705">
        <w:rPr>
          <w:rFonts w:ascii="Lato" w:eastAsia="Times New Roman" w:hAnsi="Lato" w:cs="Calibri"/>
          <w:sz w:val="20"/>
          <w:szCs w:val="20"/>
          <w:lang w:eastAsia="pl-PL"/>
        </w:rPr>
        <w:t>rozwój nowych funkcjonalności strony internetowej NID, pozwalających na pełniejsze korzystanie z zaprezentowanych rozwiązań wielu grupom użytkowników i zmniejszy niedostępność wcześniejszych rozwiązań. Działania prowadzone w ramach projektu będą skierowane do jak najszerszej liczby odbiorców: osób dorosłych z różnych grup zawodowych, np. architektów, projektantów, konserwatorów, zarządców nieruchomości, policjantów itp., ale także osób zainteresowanych szeroko pojętym dziedzictwem. Środkami do realizacji powyższych zamierzeń będą np. wykłady, spacery, warsztaty prowadzone online lub stacjonarnie.</w:t>
      </w:r>
    </w:p>
    <w:p w14:paraId="3DEE0649" w14:textId="740358FD"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Ponadto NID wprowadził</w:t>
      </w:r>
      <w:r w:rsidR="00823986">
        <w:rPr>
          <w:rFonts w:ascii="Lato" w:eastAsia="Times New Roman" w:hAnsi="Lato" w:cs="Calibri"/>
          <w:sz w:val="20"/>
          <w:szCs w:val="20"/>
          <w:lang w:eastAsia="pl-PL"/>
        </w:rPr>
        <w:t xml:space="preserve"> </w:t>
      </w:r>
      <w:r w:rsidRPr="00786705">
        <w:rPr>
          <w:rFonts w:ascii="Lato" w:eastAsia="Times New Roman" w:hAnsi="Lato" w:cs="Calibri"/>
          <w:sz w:val="20"/>
          <w:szCs w:val="20"/>
          <w:lang w:eastAsia="pl-PL"/>
        </w:rPr>
        <w:t xml:space="preserve">nową kategorię </w:t>
      </w:r>
      <w:r w:rsidR="00666795">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Zabytek dostępny" do cyklicznego konkursu </w:t>
      </w:r>
      <w:r w:rsidR="00666795">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Zabytek Zadbany", Kategoria pn. </w:t>
      </w:r>
      <w:r w:rsidR="00666795">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Zabytek dostępny" ma służyć promowaniu i nagradzaniu prac przy zabytkach wykonanych z zastosowaniem rozwiązań służącym zwiększeniu ich dostępności dla osób ze szczególnymi potrzebami. Konkurs </w:t>
      </w:r>
      <w:r w:rsidR="00666795">
        <w:rPr>
          <w:rFonts w:ascii="Lato" w:eastAsia="Times New Roman" w:hAnsi="Lato" w:cs="Calibri"/>
          <w:sz w:val="20"/>
          <w:szCs w:val="20"/>
          <w:lang w:eastAsia="pl-PL"/>
        </w:rPr>
        <w:t>„</w:t>
      </w:r>
      <w:r w:rsidRPr="00786705">
        <w:rPr>
          <w:rFonts w:ascii="Lato" w:eastAsia="Times New Roman" w:hAnsi="Lato" w:cs="Calibri"/>
          <w:sz w:val="20"/>
          <w:szCs w:val="20"/>
          <w:lang w:eastAsia="pl-PL"/>
        </w:rPr>
        <w:t>Zabytek Zadbany" to konkurs Ministra Kultury i Dziedzictwa Narodowego oraz Generalnego Konserwatora Zabytków, o wieloletniej tradycji i ugruntowanej marce, prowadzony przez NID.</w:t>
      </w:r>
    </w:p>
    <w:p w14:paraId="6F73F968" w14:textId="30336C43" w:rsidR="00786705" w:rsidRPr="00786705" w:rsidRDefault="00786705" w:rsidP="00786705">
      <w:pPr>
        <w:spacing w:after="120" w:line="240" w:lineRule="atLeast"/>
        <w:jc w:val="both"/>
        <w:rPr>
          <w:rFonts w:ascii="Calibri" w:eastAsia="Times New Roman" w:hAnsi="Calibri" w:cs="Calibri"/>
          <w:lang w:eastAsia="pl-PL"/>
        </w:rPr>
      </w:pPr>
      <w:r w:rsidRPr="00786705">
        <w:rPr>
          <w:rFonts w:ascii="Lato" w:eastAsia="Times New Roman" w:hAnsi="Lato" w:cs="Calibri"/>
          <w:sz w:val="20"/>
          <w:szCs w:val="20"/>
          <w:lang w:eastAsia="pl-PL"/>
        </w:rPr>
        <w:t>W 2023 r</w:t>
      </w:r>
      <w:r w:rsidR="006C0438">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 prowadzone były również prace programowe NID nad wnioskiem do MFiPR o dotację z</w:t>
      </w:r>
      <w:r w:rsidR="00666795">
        <w:rPr>
          <w:rFonts w:ascii="Lato" w:eastAsia="Times New Roman" w:hAnsi="Lato" w:cs="Calibri"/>
          <w:sz w:val="20"/>
          <w:szCs w:val="20"/>
          <w:lang w:eastAsia="pl-PL"/>
        </w:rPr>
        <w:t> </w:t>
      </w:r>
      <w:r w:rsidRPr="00786705">
        <w:rPr>
          <w:rFonts w:ascii="Lato" w:eastAsia="Times New Roman" w:hAnsi="Lato" w:cs="Calibri"/>
          <w:sz w:val="20"/>
          <w:szCs w:val="20"/>
          <w:lang w:eastAsia="pl-PL"/>
        </w:rPr>
        <w:t>Europejskiego Funduszu Społecznego na realizację projektu systemowego służącego poprawie dostępności architektonicznej obiektów i obszarów zabytkowych dla osób ze szczególnymi potrzebami.</w:t>
      </w:r>
      <w:r w:rsidRPr="00786705">
        <w:rPr>
          <w:rFonts w:ascii="Calibri" w:eastAsia="Times New Roman" w:hAnsi="Calibri" w:cs="Calibri"/>
          <w:lang w:eastAsia="pl-PL"/>
        </w:rPr>
        <w:t xml:space="preserve"> </w:t>
      </w:r>
    </w:p>
    <w:p w14:paraId="4F33F148" w14:textId="77777777" w:rsidR="00786705" w:rsidRPr="00786705" w:rsidRDefault="00786705" w:rsidP="00786705">
      <w:pPr>
        <w:spacing w:after="120" w:line="240" w:lineRule="atLeast"/>
        <w:jc w:val="both"/>
        <w:rPr>
          <w:rFonts w:ascii="Lato" w:eastAsia="Times New Roman" w:hAnsi="Lato" w:cs="Times New Roman"/>
          <w:b/>
          <w:sz w:val="20"/>
          <w:szCs w:val="20"/>
          <w:lang w:eastAsia="pl-PL"/>
        </w:rPr>
      </w:pPr>
    </w:p>
    <w:p w14:paraId="16BC4395" w14:textId="7F7648DA"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Poprawa dostępności usług medialnych – III etap wejścia w życie ustawy z dnia 22 marca 2018 r. o zmianie ustawy o radiofonii i telewizji (Dz. U. poz. 915)</w:t>
      </w:r>
    </w:p>
    <w:p w14:paraId="5C804C68" w14:textId="77777777" w:rsidR="00163F36"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Poprawa dostępności usług medialnych, w tym filmów i materiałów telewizyjnych, poprzez zobowiązanie nadawców telewizyjnych do emitowania docelowo 50% programów z napisami na żywo </w:t>
      </w:r>
      <w:r w:rsidR="00666795">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 xml:space="preserve">i z audiodeskrypcją. Zapewnienie, aby co najmniej 50% czasu nadawania programów telewizyjnych posiadało udogodnienia dla niepełnosprawnych (audiodeskrypcję, napisy dla niesłyszących, tłumaczenie na język migowy). </w:t>
      </w:r>
    </w:p>
    <w:p w14:paraId="395D6959" w14:textId="77777777" w:rsidR="00163F36" w:rsidRDefault="00163F36" w:rsidP="00786705">
      <w:pPr>
        <w:spacing w:after="120" w:line="240" w:lineRule="atLeast"/>
        <w:jc w:val="both"/>
        <w:rPr>
          <w:rFonts w:ascii="Lato" w:eastAsia="Times New Roman" w:hAnsi="Lato" w:cs="Times New Roman"/>
          <w:sz w:val="20"/>
          <w:szCs w:val="20"/>
          <w:lang w:eastAsia="pl-PL"/>
        </w:rPr>
      </w:pPr>
    </w:p>
    <w:p w14:paraId="4F79583C" w14:textId="410008C6" w:rsidR="00786705" w:rsidRPr="00786705" w:rsidRDefault="00786705" w:rsidP="00163F36">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lastRenderedPageBreak/>
        <w:t>Ustawowe rozwiązanie wdrażane jest stopniowo, zgodnie z poniższym harmonogramem:</w:t>
      </w:r>
    </w:p>
    <w:p w14:paraId="7D3ADCF8" w14:textId="77777777" w:rsidR="00786705" w:rsidRPr="00786705" w:rsidRDefault="00786705" w:rsidP="00163F36">
      <w:pPr>
        <w:numPr>
          <w:ilvl w:val="0"/>
          <w:numId w:val="64"/>
        </w:numPr>
        <w:spacing w:after="0" w:line="240" w:lineRule="atLeast"/>
        <w:ind w:left="568" w:hanging="284"/>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2019 r. co najmniej 15% kwartalnego czasu nadawania programu,</w:t>
      </w:r>
    </w:p>
    <w:p w14:paraId="563C1ADE" w14:textId="77777777" w:rsidR="00786705" w:rsidRPr="00786705" w:rsidRDefault="00786705" w:rsidP="00797141">
      <w:pPr>
        <w:numPr>
          <w:ilvl w:val="0"/>
          <w:numId w:val="64"/>
        </w:numPr>
        <w:spacing w:after="0" w:line="240" w:lineRule="atLeast"/>
        <w:ind w:left="568" w:hanging="284"/>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2020 r. i 2021 r. co najmniej 25% kwartalnego czasu nadawania programu,</w:t>
      </w:r>
    </w:p>
    <w:p w14:paraId="5ADF8B64" w14:textId="77777777" w:rsidR="00786705" w:rsidRPr="00786705" w:rsidRDefault="00786705" w:rsidP="00797141">
      <w:pPr>
        <w:numPr>
          <w:ilvl w:val="0"/>
          <w:numId w:val="64"/>
        </w:numPr>
        <w:spacing w:after="0" w:line="240" w:lineRule="atLeast"/>
        <w:ind w:left="568" w:hanging="284"/>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lang w:eastAsia="pl-PL"/>
        </w:rPr>
        <w:t>w 2022 r. i</w:t>
      </w:r>
      <w:r w:rsidRPr="00786705">
        <w:rPr>
          <w:rFonts w:ascii="Lato" w:eastAsia="Times New Roman" w:hAnsi="Lato" w:cs="Times New Roman"/>
          <w:sz w:val="20"/>
          <w:szCs w:val="20"/>
          <w:u w:val="single"/>
          <w:lang w:eastAsia="pl-PL"/>
        </w:rPr>
        <w:t xml:space="preserve"> 2023 r. co najmniej 35% kwartalnego czasu nadawania programu,</w:t>
      </w:r>
    </w:p>
    <w:p w14:paraId="4CF365E0" w14:textId="77777777" w:rsidR="00786705" w:rsidRPr="00786705" w:rsidRDefault="00786705" w:rsidP="00797141">
      <w:pPr>
        <w:numPr>
          <w:ilvl w:val="0"/>
          <w:numId w:val="64"/>
        </w:numPr>
        <w:spacing w:after="120" w:line="240" w:lineRule="atLeast"/>
        <w:ind w:left="567" w:hanging="283"/>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od 2024 r. co najmniej 50% kwartalnego czasu nadawania programu będzie posiadało udogodnienia dla niepełnosprawnych.</w:t>
      </w:r>
    </w:p>
    <w:p w14:paraId="30982774" w14:textId="77777777" w:rsidR="00786705" w:rsidRPr="00786705" w:rsidRDefault="00786705" w:rsidP="00786705">
      <w:pPr>
        <w:spacing w:after="120" w:line="240" w:lineRule="atLeast"/>
        <w:ind w:left="426" w:hanging="284"/>
        <w:jc w:val="both"/>
        <w:rPr>
          <w:rFonts w:ascii="Lato" w:eastAsia="Times New Roman" w:hAnsi="Lato" w:cs="Times New Roman"/>
          <w:b/>
          <w:bCs/>
          <w:sz w:val="20"/>
          <w:szCs w:val="20"/>
          <w:lang w:eastAsia="pl-PL"/>
        </w:rPr>
      </w:pPr>
    </w:p>
    <w:p w14:paraId="582E6841" w14:textId="06CBD4E8" w:rsidR="00786705" w:rsidRPr="00786705" w:rsidRDefault="00786705" w:rsidP="00B83514">
      <w:pPr>
        <w:spacing w:after="120" w:line="240" w:lineRule="atLeast"/>
        <w:jc w:val="both"/>
        <w:rPr>
          <w:rFonts w:ascii="Lato" w:eastAsia="Times New Roman" w:hAnsi="Lato" w:cs="Times New Roman"/>
          <w:b/>
          <w:bCs/>
          <w:sz w:val="20"/>
          <w:szCs w:val="20"/>
          <w:lang w:eastAsia="pl-PL"/>
        </w:rPr>
      </w:pPr>
      <w:r w:rsidRPr="00786705">
        <w:rPr>
          <w:rFonts w:ascii="Lato" w:eastAsia="Times New Roman" w:hAnsi="Lato" w:cs="Times New Roman"/>
          <w:b/>
          <w:bCs/>
          <w:sz w:val="20"/>
          <w:szCs w:val="20"/>
          <w:lang w:eastAsia="pl-PL"/>
        </w:rPr>
        <w:t xml:space="preserve">Poprawa dostępności usług medialnych na żądanie (VOD) – I etap wejścia w życie ustawy z dnia </w:t>
      </w:r>
      <w:r w:rsidR="00163F36">
        <w:rPr>
          <w:rFonts w:ascii="Lato" w:eastAsia="Times New Roman" w:hAnsi="Lato" w:cs="Times New Roman"/>
          <w:b/>
          <w:bCs/>
          <w:sz w:val="20"/>
          <w:szCs w:val="20"/>
          <w:lang w:eastAsia="pl-PL"/>
        </w:rPr>
        <w:br/>
      </w:r>
      <w:r w:rsidRPr="00786705">
        <w:rPr>
          <w:rFonts w:ascii="Lato" w:eastAsia="Times New Roman" w:hAnsi="Lato" w:cs="Times New Roman"/>
          <w:b/>
          <w:bCs/>
          <w:sz w:val="20"/>
          <w:szCs w:val="20"/>
          <w:lang w:eastAsia="pl-PL"/>
        </w:rPr>
        <w:t>11 sierpnia 2021 r. o zmianie ustawy o radiofonii i telewizji oraz ustawy o kinematografii (Dz. U. poz. 1676)</w:t>
      </w:r>
    </w:p>
    <w:p w14:paraId="07625AA9" w14:textId="656F5122" w:rsidR="00786705" w:rsidRPr="00786705" w:rsidRDefault="00786705" w:rsidP="00163F36">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zakresie nałożenia na podmioty dostarczające audiowizualne usługi medialne na żądanie (VOD) obowiązku zapewnienia, aby docelowo co najmniej 30% utworów z katalogu VOD zawierało udogodnienia dla osób z dysfunkcjami wzroku i słuchu. Wymóg zapewnienia dostępności wszedł w życie 1 stycznia 2022 r. i jest wdrażany zgodnie z przyjętym w ustawie harmonogramem:</w:t>
      </w:r>
    </w:p>
    <w:p w14:paraId="633CBF16" w14:textId="77777777" w:rsidR="00786705" w:rsidRPr="00786705" w:rsidRDefault="00786705" w:rsidP="00163F36">
      <w:pPr>
        <w:numPr>
          <w:ilvl w:val="1"/>
          <w:numId w:val="63"/>
        </w:numPr>
        <w:spacing w:after="0" w:line="240" w:lineRule="atLeast"/>
        <w:ind w:left="568" w:hanging="284"/>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2022 r. co najmniej 5% audycji,</w:t>
      </w:r>
    </w:p>
    <w:p w14:paraId="2C7BA9F3" w14:textId="77777777" w:rsidR="00786705" w:rsidRPr="00B83514" w:rsidRDefault="00786705" w:rsidP="00797141">
      <w:pPr>
        <w:numPr>
          <w:ilvl w:val="1"/>
          <w:numId w:val="63"/>
        </w:numPr>
        <w:spacing w:after="0" w:line="240" w:lineRule="atLeast"/>
        <w:ind w:left="568" w:hanging="284"/>
        <w:jc w:val="both"/>
        <w:rPr>
          <w:rFonts w:ascii="Lato" w:eastAsia="Times New Roman" w:hAnsi="Lato" w:cs="Times New Roman"/>
          <w:sz w:val="20"/>
          <w:szCs w:val="20"/>
          <w:lang w:eastAsia="pl-PL"/>
        </w:rPr>
      </w:pPr>
      <w:r w:rsidRPr="00B83514">
        <w:rPr>
          <w:rFonts w:ascii="Lato" w:eastAsia="Times New Roman" w:hAnsi="Lato" w:cs="Times New Roman"/>
          <w:sz w:val="20"/>
          <w:szCs w:val="20"/>
          <w:lang w:eastAsia="pl-PL"/>
        </w:rPr>
        <w:t>w 2023 r. co najmniej 10% audycji,</w:t>
      </w:r>
    </w:p>
    <w:p w14:paraId="1F33ABE4" w14:textId="77777777" w:rsidR="00786705" w:rsidRPr="00786705" w:rsidRDefault="00786705" w:rsidP="00797141">
      <w:pPr>
        <w:numPr>
          <w:ilvl w:val="1"/>
          <w:numId w:val="63"/>
        </w:numPr>
        <w:spacing w:after="0" w:line="240" w:lineRule="atLeast"/>
        <w:ind w:left="568" w:hanging="284"/>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latach 2024 i 2025 co najmniej 20% audycji,</w:t>
      </w:r>
    </w:p>
    <w:p w14:paraId="1C5610CA" w14:textId="77777777" w:rsidR="00786705" w:rsidRPr="00786705" w:rsidRDefault="00786705" w:rsidP="00797141">
      <w:pPr>
        <w:numPr>
          <w:ilvl w:val="1"/>
          <w:numId w:val="63"/>
        </w:numPr>
        <w:spacing w:after="120" w:line="240" w:lineRule="atLeast"/>
        <w:ind w:left="568" w:hanging="284"/>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od 2026 r. co najmniej 30% audycji.</w:t>
      </w:r>
    </w:p>
    <w:p w14:paraId="2CCEC962" w14:textId="77777777" w:rsidR="00786705" w:rsidRPr="00786705" w:rsidRDefault="00786705" w:rsidP="00786705">
      <w:pPr>
        <w:spacing w:after="120" w:line="240" w:lineRule="atLeast"/>
        <w:ind w:left="426" w:hanging="284"/>
        <w:jc w:val="both"/>
        <w:rPr>
          <w:rFonts w:ascii="Lato" w:eastAsia="Times New Roman" w:hAnsi="Lato" w:cs="Times New Roman"/>
          <w:b/>
          <w:bCs/>
          <w:sz w:val="20"/>
          <w:szCs w:val="20"/>
          <w:lang w:eastAsia="pl-PL"/>
        </w:rPr>
      </w:pPr>
    </w:p>
    <w:p w14:paraId="141090B1" w14:textId="7A88664E" w:rsidR="00786705" w:rsidRPr="00786705" w:rsidRDefault="00786705" w:rsidP="00786705">
      <w:pPr>
        <w:spacing w:after="120" w:line="240" w:lineRule="atLeast"/>
        <w:jc w:val="both"/>
        <w:rPr>
          <w:rFonts w:ascii="Lato" w:eastAsia="Times New Roman" w:hAnsi="Lato" w:cs="Times New Roman"/>
          <w:b/>
          <w:bCs/>
          <w:sz w:val="20"/>
          <w:szCs w:val="20"/>
          <w:lang w:eastAsia="pl-PL"/>
        </w:rPr>
      </w:pPr>
      <w:r w:rsidRPr="00786705">
        <w:rPr>
          <w:rFonts w:ascii="Lato" w:eastAsia="Times New Roman" w:hAnsi="Lato" w:cs="Times New Roman"/>
          <w:b/>
          <w:bCs/>
          <w:sz w:val="20"/>
          <w:szCs w:val="20"/>
          <w:lang w:eastAsia="pl-PL"/>
        </w:rPr>
        <w:t>Działania programowe podejmowane, kontynuowane i zrealizowane przez spółki mediów publicznych, promujące ideę integracji społeczno-zawodowej osób niepełnosprawnych oraz służących przeciwdziałaniu wykluczeniu społecznemu tej grupy społecznej</w:t>
      </w:r>
    </w:p>
    <w:p w14:paraId="5A8B92D7" w14:textId="1557E567" w:rsidR="00786705" w:rsidRPr="00786705" w:rsidRDefault="00786705" w:rsidP="00786705">
      <w:pPr>
        <w:spacing w:after="120" w:line="240" w:lineRule="atLeast"/>
        <w:jc w:val="both"/>
        <w:rPr>
          <w:rFonts w:ascii="Lato" w:eastAsia="MS Mincho" w:hAnsi="Lato" w:cs="Calibri"/>
          <w:sz w:val="20"/>
          <w:szCs w:val="20"/>
          <w:lang w:eastAsia="pl-PL"/>
        </w:rPr>
      </w:pPr>
      <w:r w:rsidRPr="00786705">
        <w:rPr>
          <w:rFonts w:ascii="Lato" w:eastAsia="MS Mincho" w:hAnsi="Lato" w:cs="Calibri"/>
          <w:sz w:val="20"/>
          <w:szCs w:val="20"/>
          <w:lang w:eastAsia="pl-PL"/>
        </w:rPr>
        <w:t xml:space="preserve">W 2023 </w:t>
      </w:r>
      <w:r w:rsidR="003207C2">
        <w:rPr>
          <w:rFonts w:ascii="Lato" w:eastAsia="MS Mincho" w:hAnsi="Lato" w:cs="Calibri"/>
          <w:sz w:val="20"/>
          <w:szCs w:val="20"/>
          <w:lang w:eastAsia="pl-PL"/>
        </w:rPr>
        <w:t>r</w:t>
      </w:r>
      <w:r w:rsidR="00163F36">
        <w:rPr>
          <w:rFonts w:ascii="Lato" w:eastAsia="MS Mincho" w:hAnsi="Lato" w:cs="Calibri"/>
          <w:sz w:val="20"/>
          <w:szCs w:val="20"/>
          <w:lang w:eastAsia="pl-PL"/>
        </w:rPr>
        <w:t>.</w:t>
      </w:r>
      <w:r w:rsidRPr="00786705">
        <w:rPr>
          <w:rFonts w:ascii="Lato" w:eastAsia="MS Mincho" w:hAnsi="Lato" w:cs="Calibri"/>
          <w:sz w:val="20"/>
          <w:szCs w:val="20"/>
          <w:lang w:eastAsia="pl-PL"/>
        </w:rPr>
        <w:t xml:space="preserve"> Telewizja Polska</w:t>
      </w:r>
      <w:r w:rsidR="00666795">
        <w:rPr>
          <w:rFonts w:ascii="Lato" w:eastAsia="MS Mincho" w:hAnsi="Lato" w:cs="Calibri"/>
          <w:sz w:val="20"/>
          <w:szCs w:val="20"/>
          <w:lang w:eastAsia="pl-PL"/>
        </w:rPr>
        <w:t xml:space="preserve"> S.A.</w:t>
      </w:r>
      <w:r w:rsidRPr="00786705">
        <w:rPr>
          <w:rFonts w:ascii="Lato" w:eastAsia="MS Mincho" w:hAnsi="Lato" w:cs="Calibri"/>
          <w:sz w:val="20"/>
          <w:szCs w:val="20"/>
          <w:lang w:eastAsia="pl-PL"/>
        </w:rPr>
        <w:t>, popularyzowała w nadawanych programach ideę integracji społeczno-zawodowej osób niepełnosprawnych. Działanie to służyło przełamywaniu stereotypów dotyczących osób niepełnosprawnych, zmianie świadomości i kształtowaniu właściwych postaw wobec tej grupy osób oraz przeciwdziałaniu jej wykluczeniu społecznemu. Powyższe zadania Spółka realizowała tworząc i</w:t>
      </w:r>
      <w:r w:rsidR="00666795">
        <w:rPr>
          <w:rFonts w:ascii="Lato" w:eastAsia="MS Mincho" w:hAnsi="Lato" w:cs="Calibri"/>
          <w:sz w:val="20"/>
          <w:szCs w:val="20"/>
          <w:lang w:eastAsia="pl-PL"/>
        </w:rPr>
        <w:t> </w:t>
      </w:r>
      <w:r w:rsidRPr="00786705">
        <w:rPr>
          <w:rFonts w:ascii="Lato" w:eastAsia="MS Mincho" w:hAnsi="Lato" w:cs="Calibri"/>
          <w:sz w:val="20"/>
          <w:szCs w:val="20"/>
          <w:lang w:eastAsia="pl-PL"/>
        </w:rPr>
        <w:t>rozpowszechniając w swoich programach audycje cykliczne, jednostkowe i okazjonalne poświęcone osobom niepełnosprawnym: ich problemom oraz aktywności zawodowej, artystycznej i sportowej. Były to zarówno audycje adresowane do osób niepełnosprawnych, jak również do szerokiej widowni ukazujące osoby niepełnosprawne jako pełnoprawnych członków społeczeństwa, aktywnych w życiu społecznym i</w:t>
      </w:r>
      <w:r w:rsidR="00666795">
        <w:rPr>
          <w:rFonts w:ascii="Lato" w:eastAsia="MS Mincho" w:hAnsi="Lato" w:cs="Calibri"/>
          <w:sz w:val="20"/>
          <w:szCs w:val="20"/>
          <w:lang w:eastAsia="pl-PL"/>
        </w:rPr>
        <w:t> </w:t>
      </w:r>
      <w:r w:rsidRPr="00786705">
        <w:rPr>
          <w:rFonts w:ascii="Lato" w:eastAsia="MS Mincho" w:hAnsi="Lato" w:cs="Calibri"/>
          <w:sz w:val="20"/>
          <w:szCs w:val="20"/>
          <w:lang w:eastAsia="pl-PL"/>
        </w:rPr>
        <w:t>zawodowym. Ww. problematyka była obecna w różnorodnych formach telewizyjnych: w serwisach informacyjnych, w magazynach, w rozmowach, w audycjach poradnikowych, w reportażach, w filmach dokumentalnych, w popularnych polskich serialach, w kampaniach społecznych.</w:t>
      </w:r>
    </w:p>
    <w:p w14:paraId="378D3951" w14:textId="59FEF27C" w:rsidR="00786705" w:rsidRPr="00786705" w:rsidRDefault="00786705" w:rsidP="00786705">
      <w:pPr>
        <w:spacing w:after="120" w:line="240" w:lineRule="atLeast"/>
        <w:jc w:val="both"/>
        <w:rPr>
          <w:rFonts w:ascii="Lato" w:eastAsia="MS Mincho" w:hAnsi="Lato" w:cs="Calibri"/>
          <w:sz w:val="20"/>
          <w:szCs w:val="20"/>
          <w:lang w:eastAsia="pl-PL"/>
        </w:rPr>
      </w:pPr>
      <w:r w:rsidRPr="00786705">
        <w:rPr>
          <w:rFonts w:ascii="Lato" w:eastAsia="MS Mincho" w:hAnsi="Lato" w:cs="Calibri"/>
          <w:sz w:val="20"/>
          <w:szCs w:val="20"/>
          <w:lang w:eastAsia="pl-PL"/>
        </w:rPr>
        <w:t>Istotnym działaniem Spółki, służącym przeciwdziałaniu wykluczeniu osób niepełnosprawnych było także zapewnianie osobom z dysfunkcją wzroku i słuchu odbioru audycji za pomocą udogodnień stosowanych w</w:t>
      </w:r>
      <w:r w:rsidR="00666795">
        <w:rPr>
          <w:rFonts w:ascii="Lato" w:eastAsia="MS Mincho" w:hAnsi="Lato" w:cs="Calibri"/>
          <w:sz w:val="20"/>
          <w:szCs w:val="20"/>
          <w:lang w:eastAsia="pl-PL"/>
        </w:rPr>
        <w:t> </w:t>
      </w:r>
      <w:r w:rsidRPr="00786705">
        <w:rPr>
          <w:rFonts w:ascii="Lato" w:eastAsia="MS Mincho" w:hAnsi="Lato" w:cs="Calibri"/>
          <w:sz w:val="20"/>
          <w:szCs w:val="20"/>
          <w:lang w:eastAsia="pl-PL"/>
        </w:rPr>
        <w:t>nadawanych programach</w:t>
      </w:r>
      <w:r w:rsidR="00666795">
        <w:rPr>
          <w:rFonts w:ascii="Lato" w:eastAsia="MS Mincho" w:hAnsi="Lato" w:cs="Calibri"/>
          <w:sz w:val="20"/>
          <w:szCs w:val="20"/>
          <w:lang w:eastAsia="pl-PL"/>
        </w:rPr>
        <w:t>,</w:t>
      </w:r>
      <w:r w:rsidRPr="00786705">
        <w:rPr>
          <w:rFonts w:ascii="Lato" w:eastAsia="MS Mincho" w:hAnsi="Lato" w:cs="Calibri"/>
          <w:sz w:val="20"/>
          <w:szCs w:val="20"/>
          <w:lang w:eastAsia="pl-PL"/>
        </w:rPr>
        <w:t xml:space="preserve"> takich jak napisy</w:t>
      </w:r>
      <w:r w:rsidR="00666795">
        <w:rPr>
          <w:rFonts w:ascii="Lato" w:eastAsia="MS Mincho" w:hAnsi="Lato" w:cs="Calibri"/>
          <w:sz w:val="20"/>
          <w:szCs w:val="20"/>
          <w:lang w:eastAsia="pl-PL"/>
        </w:rPr>
        <w:t>,</w:t>
      </w:r>
      <w:r w:rsidRPr="00786705">
        <w:rPr>
          <w:rFonts w:ascii="Lato" w:eastAsia="MS Mincho" w:hAnsi="Lato" w:cs="Calibri"/>
          <w:sz w:val="20"/>
          <w:szCs w:val="20"/>
          <w:lang w:eastAsia="pl-PL"/>
        </w:rPr>
        <w:t xml:space="preserve"> tłumaczenie na język migowy i audiodeskrypcja. </w:t>
      </w:r>
    </w:p>
    <w:p w14:paraId="3FDCB1E4" w14:textId="77777777" w:rsidR="00786705" w:rsidRPr="00786705" w:rsidRDefault="00786705" w:rsidP="00786705">
      <w:pPr>
        <w:spacing w:after="120" w:line="240" w:lineRule="atLeast"/>
        <w:jc w:val="both"/>
        <w:rPr>
          <w:rFonts w:ascii="Lato" w:eastAsia="Times New Roman" w:hAnsi="Lato" w:cs="Times New Roman"/>
          <w:bCs/>
          <w:sz w:val="20"/>
          <w:szCs w:val="20"/>
          <w:u w:val="single"/>
          <w:lang w:eastAsia="pl-PL"/>
        </w:rPr>
      </w:pPr>
    </w:p>
    <w:p w14:paraId="10A14D06" w14:textId="30B6519F" w:rsidR="00786705" w:rsidRPr="00786705" w:rsidRDefault="00786705" w:rsidP="00786705">
      <w:pPr>
        <w:spacing w:after="120" w:line="240" w:lineRule="atLeast"/>
        <w:jc w:val="both"/>
        <w:rPr>
          <w:rFonts w:ascii="Lato" w:eastAsia="Times New Roman" w:hAnsi="Lato" w:cs="Times New Roman"/>
          <w:bCs/>
          <w:sz w:val="20"/>
          <w:szCs w:val="20"/>
          <w:u w:val="single"/>
          <w:lang w:eastAsia="pl-PL"/>
        </w:rPr>
      </w:pPr>
      <w:r w:rsidRPr="00786705">
        <w:rPr>
          <w:rFonts w:ascii="Lato" w:eastAsia="Times New Roman" w:hAnsi="Lato" w:cs="Times New Roman"/>
          <w:bCs/>
          <w:sz w:val="20"/>
          <w:szCs w:val="20"/>
          <w:u w:val="single"/>
          <w:lang w:eastAsia="pl-PL"/>
        </w:rPr>
        <w:t>Tworzenie i rozpowszechnianie audycji uwzględniających potrzeby oraz sprzyjających integracji zawodowej i społecznej osób z niepełnosprawnościami</w:t>
      </w:r>
    </w:p>
    <w:p w14:paraId="1714A6D0" w14:textId="6AE9F890"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Cambria" w:hAnsi="Lato" w:cs="Calibri"/>
          <w:sz w:val="20"/>
          <w:szCs w:val="20"/>
        </w:rPr>
        <w:t>W 2023 r</w:t>
      </w:r>
      <w:r w:rsidR="00163F36">
        <w:rPr>
          <w:rFonts w:ascii="Lato" w:eastAsia="Cambria" w:hAnsi="Lato" w:cs="Calibri"/>
          <w:sz w:val="20"/>
          <w:szCs w:val="20"/>
        </w:rPr>
        <w:t>.</w:t>
      </w:r>
      <w:r w:rsidRPr="00786705">
        <w:rPr>
          <w:rFonts w:ascii="Lato" w:eastAsia="Cambria" w:hAnsi="Lato" w:cs="Calibri"/>
          <w:sz w:val="20"/>
          <w:szCs w:val="20"/>
        </w:rPr>
        <w:t xml:space="preserve"> Telewizja Polska</w:t>
      </w:r>
      <w:r w:rsidR="00666795">
        <w:rPr>
          <w:rFonts w:ascii="Lato" w:eastAsia="Cambria" w:hAnsi="Lato" w:cs="Calibri"/>
          <w:sz w:val="20"/>
          <w:szCs w:val="20"/>
        </w:rPr>
        <w:t xml:space="preserve"> S.A.</w:t>
      </w:r>
      <w:r w:rsidRPr="00786705">
        <w:rPr>
          <w:rFonts w:ascii="Lato" w:eastAsia="Cambria" w:hAnsi="Lato" w:cs="Calibri"/>
          <w:sz w:val="20"/>
          <w:szCs w:val="20"/>
        </w:rPr>
        <w:t xml:space="preserve"> poświęciła w swoich programach łącznie 1</w:t>
      </w:r>
      <w:r w:rsidR="00666795">
        <w:rPr>
          <w:rFonts w:ascii="Lato" w:eastAsia="Cambria" w:hAnsi="Lato" w:cs="Calibri"/>
          <w:sz w:val="20"/>
          <w:szCs w:val="20"/>
        </w:rPr>
        <w:t> </w:t>
      </w:r>
      <w:r w:rsidRPr="00786705">
        <w:rPr>
          <w:rFonts w:ascii="Lato" w:eastAsia="Cambria" w:hAnsi="Lato" w:cs="Calibri"/>
          <w:sz w:val="20"/>
          <w:szCs w:val="20"/>
        </w:rPr>
        <w:t>513 godzin 10 minut kwestiom związanym z integracją społeczno-zawodową osób niepełnosprawnych oraz służących przeciwdziałaniu ich wykluczeniu.</w:t>
      </w:r>
      <w:r w:rsidRPr="00786705">
        <w:rPr>
          <w:rFonts w:ascii="Lato" w:eastAsia="Cambria" w:hAnsi="Lato" w:cs="Calibri"/>
          <w:b/>
          <w:bCs/>
          <w:sz w:val="20"/>
          <w:szCs w:val="20"/>
        </w:rPr>
        <w:t xml:space="preserve"> </w:t>
      </w:r>
      <w:r w:rsidRPr="00786705">
        <w:rPr>
          <w:rFonts w:ascii="Lato" w:eastAsia="Cambria" w:hAnsi="Lato" w:cs="Calibri"/>
          <w:sz w:val="20"/>
          <w:szCs w:val="20"/>
        </w:rPr>
        <w:t>Były one obecne w większości programów nadawanych przez Spółkę: w programach ogólnokrajowych TVP1 i TVP2, w 16 programach regionalnych, w paśmie wspólnym TVP3 Regionalna, w programach dla odbiorców za granicą: w TVP Polonia i w TVP Wilno oraz w programach wyspecjalizowanych: TVP ABC, TVP HD, TVP Dokument, TVP INFO, TVP Historia, TVP Kobieta, TVP Kultura, TVP Nauka, TVP Seriale i TVP Sport.</w:t>
      </w:r>
    </w:p>
    <w:p w14:paraId="0E5045EB" w14:textId="77777777" w:rsidR="00786705" w:rsidRPr="00786705" w:rsidRDefault="00786705" w:rsidP="00786705">
      <w:pPr>
        <w:spacing w:after="120" w:line="240" w:lineRule="atLeast"/>
        <w:jc w:val="both"/>
        <w:rPr>
          <w:rFonts w:ascii="Lato" w:eastAsia="MS Mincho" w:hAnsi="Lato" w:cs="Calibri"/>
          <w:sz w:val="20"/>
          <w:szCs w:val="20"/>
          <w:lang w:eastAsia="pl-PL"/>
        </w:rPr>
      </w:pPr>
      <w:r w:rsidRPr="00786705">
        <w:rPr>
          <w:rFonts w:ascii="Lato" w:eastAsia="MS Mincho" w:hAnsi="Lato" w:cs="Calibri"/>
          <w:sz w:val="20"/>
          <w:szCs w:val="20"/>
          <w:lang w:eastAsia="pl-PL"/>
        </w:rPr>
        <w:t xml:space="preserve">Najwięcej czasu osobom niepełnosprawnym i ich integracji społecznej poświęcono w programach: TVP2 (ok. 214,5 godziny w ciągu roku), TVP1 (blisko 188 godz.), TVP Polonia (131 godz.), TVP Dokument (blisko 128 godz.), paśmie wspólnym TVP3 Regionalna (blisko 109 godz.). </w:t>
      </w:r>
    </w:p>
    <w:p w14:paraId="3896FF5F" w14:textId="3F24A070" w:rsidR="00786705" w:rsidRPr="00786705" w:rsidRDefault="00786705" w:rsidP="00786705">
      <w:pPr>
        <w:spacing w:after="120" w:line="240" w:lineRule="atLeast"/>
        <w:jc w:val="both"/>
        <w:rPr>
          <w:rFonts w:ascii="Lato" w:eastAsia="MS Mincho" w:hAnsi="Lato" w:cs="Calibri"/>
          <w:sz w:val="20"/>
          <w:szCs w:val="20"/>
          <w:lang w:eastAsia="pl-PL"/>
        </w:rPr>
      </w:pPr>
      <w:bookmarkStart w:id="34" w:name="_Hlk160625066"/>
      <w:r w:rsidRPr="00786705">
        <w:rPr>
          <w:rFonts w:ascii="Lato" w:eastAsia="MS Mincho" w:hAnsi="Lato" w:cs="Calibri"/>
          <w:sz w:val="20"/>
          <w:szCs w:val="20"/>
          <w:lang w:eastAsia="pl-PL"/>
        </w:rPr>
        <w:lastRenderedPageBreak/>
        <w:t>Problematyka ta była podejmowana w audycjach należących do wszystkich kategorii audycji wymienionych w art. 21 ust. 1 ustawy o r</w:t>
      </w:r>
      <w:r w:rsidR="00666795">
        <w:rPr>
          <w:rFonts w:ascii="Lato" w:eastAsia="MS Mincho" w:hAnsi="Lato" w:cs="Calibri"/>
          <w:sz w:val="20"/>
          <w:szCs w:val="20"/>
          <w:lang w:eastAsia="pl-PL"/>
        </w:rPr>
        <w:t>adiofonii i telewizji</w:t>
      </w:r>
      <w:r w:rsidRPr="00786705">
        <w:rPr>
          <w:rFonts w:ascii="Lato" w:eastAsia="MS Mincho" w:hAnsi="Lato" w:cs="Calibri"/>
          <w:sz w:val="20"/>
          <w:szCs w:val="20"/>
          <w:lang w:eastAsia="pl-PL"/>
        </w:rPr>
        <w:t>, z czego najwięcej było jej w audycjach o</w:t>
      </w:r>
      <w:r w:rsidR="00666795">
        <w:rPr>
          <w:rFonts w:ascii="Lato" w:eastAsia="MS Mincho" w:hAnsi="Lato" w:cs="Calibri"/>
          <w:sz w:val="20"/>
          <w:szCs w:val="20"/>
          <w:lang w:eastAsia="pl-PL"/>
        </w:rPr>
        <w:t> </w:t>
      </w:r>
      <w:r w:rsidRPr="00786705">
        <w:rPr>
          <w:rFonts w:ascii="Lato" w:eastAsia="MS Mincho" w:hAnsi="Lato" w:cs="Calibri"/>
          <w:sz w:val="20"/>
          <w:szCs w:val="20"/>
          <w:lang w:eastAsia="pl-PL"/>
        </w:rPr>
        <w:t xml:space="preserve">charakterze publicystycznym (ponad 622 godz. w ciągu roku), informacyjnym (blisko 259 godz. w ciągu roku) oraz edukacyjnym i poradnikowym (blisko 289 godz.). Nieco mniej czasu zajęła ona w audycjach rozrywkowych (blisko 162 godz.) oraz poświęconych kulturze (ok. 129,5 godz.). Najmniej czasu poświęcono jej w audycjach dotyczących sportu (blisko 52 godz.). </w:t>
      </w:r>
    </w:p>
    <w:bookmarkEnd w:id="34"/>
    <w:p w14:paraId="13CF9F6E" w14:textId="1A1C6CF7" w:rsidR="00786705" w:rsidRPr="00786705" w:rsidRDefault="00786705" w:rsidP="00786705">
      <w:pPr>
        <w:spacing w:after="120" w:line="240" w:lineRule="atLeast"/>
        <w:jc w:val="both"/>
        <w:rPr>
          <w:rFonts w:ascii="Lato" w:eastAsia="MS Mincho" w:hAnsi="Lato" w:cs="Calibri"/>
          <w:sz w:val="20"/>
          <w:szCs w:val="20"/>
          <w:lang w:eastAsia="pl-PL"/>
        </w:rPr>
      </w:pPr>
      <w:r w:rsidRPr="00786705">
        <w:rPr>
          <w:rFonts w:ascii="Lato" w:eastAsia="MS Mincho" w:hAnsi="Lato" w:cs="Calibri"/>
          <w:sz w:val="20"/>
          <w:szCs w:val="20"/>
          <w:lang w:eastAsia="pl-PL"/>
        </w:rPr>
        <w:t xml:space="preserve">Zagadnienia związane </w:t>
      </w:r>
      <w:r w:rsidR="00666795">
        <w:rPr>
          <w:rFonts w:ascii="Lato" w:eastAsia="MS Mincho" w:hAnsi="Lato" w:cs="Calibri"/>
          <w:sz w:val="20"/>
          <w:szCs w:val="20"/>
          <w:lang w:eastAsia="pl-PL"/>
        </w:rPr>
        <w:t xml:space="preserve">z </w:t>
      </w:r>
      <w:r w:rsidRPr="00786705">
        <w:rPr>
          <w:rFonts w:ascii="Lato" w:eastAsia="MS Mincho" w:hAnsi="Lato" w:cs="Calibri"/>
          <w:sz w:val="20"/>
          <w:szCs w:val="20"/>
          <w:lang w:eastAsia="pl-PL"/>
        </w:rPr>
        <w:t xml:space="preserve">przełamywaniem panujących stereotypów, zmianą świadomości </w:t>
      </w:r>
      <w:r w:rsidR="00666795">
        <w:rPr>
          <w:rFonts w:ascii="Lato" w:eastAsia="MS Mincho" w:hAnsi="Lato" w:cs="Calibri"/>
          <w:sz w:val="20"/>
          <w:szCs w:val="20"/>
          <w:lang w:eastAsia="pl-PL"/>
        </w:rPr>
        <w:br/>
      </w:r>
      <w:r w:rsidRPr="00786705">
        <w:rPr>
          <w:rFonts w:ascii="Lato" w:eastAsia="MS Mincho" w:hAnsi="Lato" w:cs="Calibri"/>
          <w:sz w:val="20"/>
          <w:szCs w:val="20"/>
          <w:lang w:eastAsia="pl-PL"/>
        </w:rPr>
        <w:t>i kształtowaniem właściwych postaw wobec osób niepełnosprawnych były też tematem jednostkowych lub okazjonalnych filmów dokumentalnych i reportaży emitowanych w programach Telewizji Polskiej S</w:t>
      </w:r>
      <w:r w:rsidR="00666795">
        <w:rPr>
          <w:rFonts w:ascii="Lato" w:eastAsia="MS Mincho" w:hAnsi="Lato" w:cs="Calibri"/>
          <w:sz w:val="20"/>
          <w:szCs w:val="20"/>
          <w:lang w:eastAsia="pl-PL"/>
        </w:rPr>
        <w:t>.</w:t>
      </w:r>
      <w:r w:rsidRPr="00786705">
        <w:rPr>
          <w:rFonts w:ascii="Lato" w:eastAsia="MS Mincho" w:hAnsi="Lato" w:cs="Calibri"/>
          <w:sz w:val="20"/>
          <w:szCs w:val="20"/>
          <w:lang w:eastAsia="pl-PL"/>
        </w:rPr>
        <w:t>A. W ww. formach telewizyjnych prezentowano historie osób z różnymi niepełnosprawnościami i sposoby radzenia sobie z niepełnosprawnością w różnych aspektach życia, ich postawy i wybory życiowe podejmowane w związku z niepełnosprawnością oraz realizowane pasje i przedsięwzięcia.</w:t>
      </w:r>
    </w:p>
    <w:p w14:paraId="1F23F01E" w14:textId="2FE6F4E7" w:rsidR="00786705" w:rsidRPr="00786705" w:rsidRDefault="00786705" w:rsidP="00786705">
      <w:pPr>
        <w:spacing w:after="120" w:line="240" w:lineRule="atLeast"/>
        <w:jc w:val="both"/>
        <w:rPr>
          <w:rFonts w:ascii="Lato" w:eastAsia="MS Mincho" w:hAnsi="Lato" w:cs="Calibri"/>
          <w:sz w:val="20"/>
          <w:szCs w:val="20"/>
          <w:lang w:eastAsia="pl-PL"/>
        </w:rPr>
      </w:pPr>
      <w:r w:rsidRPr="00786705">
        <w:rPr>
          <w:rFonts w:ascii="Lato" w:eastAsia="MS Mincho" w:hAnsi="Lato" w:cs="Calibri"/>
          <w:sz w:val="20"/>
          <w:szCs w:val="20"/>
          <w:lang w:eastAsia="pl-PL"/>
        </w:rPr>
        <w:t>Wątki z udziałem lub o osobach niepełnosprawnych były też celowo wplatane w scenariusze najpopularniejszych seriali produkcji TVP S</w:t>
      </w:r>
      <w:r w:rsidR="00355D3C">
        <w:rPr>
          <w:rFonts w:ascii="Lato" w:eastAsia="MS Mincho" w:hAnsi="Lato" w:cs="Calibri"/>
          <w:sz w:val="20"/>
          <w:szCs w:val="20"/>
          <w:lang w:eastAsia="pl-PL"/>
        </w:rPr>
        <w:t>.</w:t>
      </w:r>
      <w:r w:rsidRPr="00786705">
        <w:rPr>
          <w:rFonts w:ascii="Lato" w:eastAsia="MS Mincho" w:hAnsi="Lato" w:cs="Calibri"/>
          <w:sz w:val="20"/>
          <w:szCs w:val="20"/>
          <w:lang w:eastAsia="pl-PL"/>
        </w:rPr>
        <w:t>A</w:t>
      </w:r>
      <w:r w:rsidR="00355D3C">
        <w:rPr>
          <w:rFonts w:ascii="Lato" w:eastAsia="MS Mincho" w:hAnsi="Lato" w:cs="Calibri"/>
          <w:sz w:val="20"/>
          <w:szCs w:val="20"/>
          <w:lang w:eastAsia="pl-PL"/>
        </w:rPr>
        <w:t>.</w:t>
      </w:r>
      <w:r w:rsidRPr="00786705">
        <w:rPr>
          <w:rFonts w:ascii="Lato" w:eastAsia="MS Mincho" w:hAnsi="Lato" w:cs="Calibri"/>
          <w:sz w:val="20"/>
          <w:szCs w:val="20"/>
          <w:lang w:eastAsia="pl-PL"/>
        </w:rPr>
        <w:t>, ukazując je w codziennych sytuacjach, zmagających się z</w:t>
      </w:r>
      <w:r w:rsidR="00355D3C">
        <w:rPr>
          <w:rFonts w:ascii="Lato" w:eastAsia="MS Mincho" w:hAnsi="Lato" w:cs="Calibri"/>
          <w:sz w:val="20"/>
          <w:szCs w:val="20"/>
          <w:lang w:eastAsia="pl-PL"/>
        </w:rPr>
        <w:t> </w:t>
      </w:r>
      <w:r w:rsidRPr="00786705">
        <w:rPr>
          <w:rFonts w:ascii="Lato" w:eastAsia="MS Mincho" w:hAnsi="Lato" w:cs="Calibri"/>
          <w:sz w:val="20"/>
          <w:szCs w:val="20"/>
          <w:lang w:eastAsia="pl-PL"/>
        </w:rPr>
        <w:t xml:space="preserve">tymi samymi problemami, co ludzie zdrowi. Takie podejście do problematyki niepełnosprawności realizowało jedno z zasadniczych zadań i założeń integracji. Ukazywały osoby niepełnosprawne jako zdolne do prowadzenia życia na takich samych warunkach jak pozostali członkowie społeczeństwa. </w:t>
      </w:r>
    </w:p>
    <w:p w14:paraId="40BF685E"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0A13C434" w14:textId="5D660A44" w:rsidR="00786705" w:rsidRPr="00786705" w:rsidRDefault="00786705" w:rsidP="00786705">
      <w:pPr>
        <w:spacing w:after="120" w:line="240" w:lineRule="atLeast"/>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Umożliwianie osobom z niepełnosprawnością wzroku i słuchu odbioru audycji z udogodnieniami</w:t>
      </w:r>
    </w:p>
    <w:p w14:paraId="335AC181" w14:textId="2556BC23" w:rsidR="00786705" w:rsidRPr="00786705" w:rsidRDefault="00786705" w:rsidP="00786705">
      <w:pPr>
        <w:spacing w:after="120" w:line="240" w:lineRule="atLeast"/>
        <w:jc w:val="both"/>
        <w:rPr>
          <w:rFonts w:ascii="Lato" w:eastAsia="MS Mincho" w:hAnsi="Lato" w:cs="Calibri"/>
          <w:sz w:val="20"/>
          <w:szCs w:val="20"/>
          <w:lang w:eastAsia="pl-PL"/>
        </w:rPr>
      </w:pPr>
      <w:r w:rsidRPr="00786705">
        <w:rPr>
          <w:rFonts w:ascii="Lato" w:eastAsia="MS Mincho" w:hAnsi="Lato" w:cs="Calibri"/>
          <w:sz w:val="20"/>
          <w:szCs w:val="20"/>
          <w:lang w:eastAsia="pl-PL"/>
        </w:rPr>
        <w:t xml:space="preserve">W 2023 </w:t>
      </w:r>
      <w:r w:rsidR="003207C2">
        <w:rPr>
          <w:rFonts w:ascii="Lato" w:eastAsia="MS Mincho" w:hAnsi="Lato" w:cs="Calibri"/>
          <w:sz w:val="20"/>
          <w:szCs w:val="20"/>
          <w:lang w:eastAsia="pl-PL"/>
        </w:rPr>
        <w:t>r</w:t>
      </w:r>
      <w:r w:rsidR="00163F36">
        <w:rPr>
          <w:rFonts w:ascii="Lato" w:eastAsia="MS Mincho" w:hAnsi="Lato" w:cs="Calibri"/>
          <w:sz w:val="20"/>
          <w:szCs w:val="20"/>
          <w:lang w:eastAsia="pl-PL"/>
        </w:rPr>
        <w:t>.</w:t>
      </w:r>
      <w:r w:rsidR="00823986">
        <w:rPr>
          <w:rFonts w:ascii="Lato" w:eastAsia="MS Mincho" w:hAnsi="Lato" w:cs="Calibri"/>
          <w:sz w:val="20"/>
          <w:szCs w:val="20"/>
          <w:lang w:eastAsia="pl-PL"/>
        </w:rPr>
        <w:t xml:space="preserve"> </w:t>
      </w:r>
      <w:r w:rsidRPr="00786705">
        <w:rPr>
          <w:rFonts w:ascii="Lato" w:eastAsia="MS Mincho" w:hAnsi="Lato" w:cs="Calibri"/>
          <w:sz w:val="20"/>
          <w:szCs w:val="20"/>
          <w:lang w:eastAsia="pl-PL"/>
        </w:rPr>
        <w:t xml:space="preserve">telewizja publiczna stosowała w swoich programach wszystkie dostępne udogodnienia dla osób z niepełnosprawnością sensoryczną, tj. napisy i tłumaczenia na język migowy dla osób niesłyszących i niedosłyszących oraz audiodeskrypcję dla osób niewidomych i niedowidzących. </w:t>
      </w:r>
    </w:p>
    <w:p w14:paraId="3BBE37B2" w14:textId="59E8CC70" w:rsidR="00786705" w:rsidRPr="00786705" w:rsidRDefault="00786705" w:rsidP="00786705">
      <w:pPr>
        <w:spacing w:after="120" w:line="240" w:lineRule="atLeast"/>
        <w:jc w:val="both"/>
        <w:rPr>
          <w:rFonts w:ascii="Lato" w:eastAsia="MS Mincho" w:hAnsi="Lato" w:cs="Calibri"/>
          <w:bCs/>
          <w:color w:val="000000"/>
          <w:sz w:val="20"/>
          <w:szCs w:val="20"/>
          <w:lang w:eastAsia="pl-PL"/>
        </w:rPr>
      </w:pPr>
      <w:r w:rsidRPr="00786705">
        <w:rPr>
          <w:rFonts w:ascii="Lato" w:eastAsia="MS Mincho" w:hAnsi="Lato" w:cs="Calibri"/>
          <w:sz w:val="20"/>
          <w:szCs w:val="20"/>
          <w:lang w:eastAsia="pl-PL"/>
        </w:rPr>
        <w:t xml:space="preserve">Do udogodnień stosowanych najczęściej w programach telewizji publicznej </w:t>
      </w:r>
      <w:r w:rsidRPr="00786705">
        <w:rPr>
          <w:rFonts w:ascii="Lato" w:eastAsia="MS Mincho" w:hAnsi="Lato" w:cs="Calibri"/>
          <w:bCs/>
          <w:color w:val="000000"/>
          <w:sz w:val="20"/>
          <w:szCs w:val="20"/>
          <w:lang w:eastAsia="pl-PL"/>
        </w:rPr>
        <w:t>należały napisy dla osób z</w:t>
      </w:r>
      <w:r w:rsidR="00355D3C">
        <w:rPr>
          <w:rFonts w:ascii="Lato" w:eastAsia="MS Mincho" w:hAnsi="Lato" w:cs="Calibri"/>
          <w:bCs/>
          <w:color w:val="000000"/>
          <w:sz w:val="20"/>
          <w:szCs w:val="20"/>
          <w:lang w:eastAsia="pl-PL"/>
        </w:rPr>
        <w:t> </w:t>
      </w:r>
      <w:r w:rsidRPr="00786705">
        <w:rPr>
          <w:rFonts w:ascii="Lato" w:eastAsia="MS Mincho" w:hAnsi="Lato" w:cs="Calibri"/>
          <w:bCs/>
          <w:color w:val="000000"/>
          <w:sz w:val="20"/>
          <w:szCs w:val="20"/>
          <w:lang w:eastAsia="pl-PL"/>
        </w:rPr>
        <w:t>dysfunkcją słuchu. Największy udział audycji opatrzonych tym udogodnieniem zawierały programy z</w:t>
      </w:r>
      <w:r w:rsidR="00355D3C">
        <w:rPr>
          <w:rFonts w:ascii="Lato" w:eastAsia="MS Mincho" w:hAnsi="Lato" w:cs="Calibri"/>
          <w:bCs/>
          <w:color w:val="000000"/>
          <w:sz w:val="20"/>
          <w:szCs w:val="20"/>
          <w:lang w:eastAsia="pl-PL"/>
        </w:rPr>
        <w:t> </w:t>
      </w:r>
      <w:r w:rsidRPr="00786705">
        <w:rPr>
          <w:rFonts w:ascii="Lato" w:eastAsia="MS Mincho" w:hAnsi="Lato" w:cs="Calibri"/>
          <w:bCs/>
          <w:color w:val="000000"/>
          <w:sz w:val="20"/>
          <w:szCs w:val="20"/>
          <w:lang w:eastAsia="pl-PL"/>
        </w:rPr>
        <w:t xml:space="preserve">ofertą filmową: TVP Seriale (średnio </w:t>
      </w:r>
      <w:bookmarkStart w:id="35" w:name="_Hlk160705991"/>
      <w:r w:rsidRPr="00786705">
        <w:rPr>
          <w:rFonts w:ascii="Lato" w:eastAsia="MS Mincho" w:hAnsi="Lato" w:cs="Calibri"/>
          <w:bCs/>
          <w:color w:val="000000"/>
          <w:sz w:val="20"/>
          <w:szCs w:val="20"/>
          <w:lang w:eastAsia="pl-PL"/>
        </w:rPr>
        <w:t xml:space="preserve">w kwartale </w:t>
      </w:r>
      <w:bookmarkEnd w:id="35"/>
      <w:r w:rsidRPr="00786705">
        <w:rPr>
          <w:rFonts w:ascii="Lato" w:eastAsia="MS Mincho" w:hAnsi="Lato" w:cs="Calibri"/>
          <w:bCs/>
          <w:color w:val="000000"/>
          <w:sz w:val="20"/>
          <w:szCs w:val="20"/>
          <w:lang w:eastAsia="pl-PL"/>
        </w:rPr>
        <w:t>93,18% oferty) i TVP HD (średnio w kwartale 69,43%), a także – choć nieco mniejszy - program TVP1 (średnio w kwartale 48,73%) i TVP Polonia (średnio w</w:t>
      </w:r>
      <w:r w:rsidR="00355D3C">
        <w:rPr>
          <w:rFonts w:ascii="Lato" w:eastAsia="MS Mincho" w:hAnsi="Lato" w:cs="Calibri"/>
          <w:bCs/>
          <w:color w:val="000000"/>
          <w:sz w:val="20"/>
          <w:szCs w:val="20"/>
          <w:lang w:eastAsia="pl-PL"/>
        </w:rPr>
        <w:t> </w:t>
      </w:r>
      <w:r w:rsidRPr="00786705">
        <w:rPr>
          <w:rFonts w:ascii="Lato" w:eastAsia="MS Mincho" w:hAnsi="Lato" w:cs="Calibri"/>
          <w:bCs/>
          <w:color w:val="000000"/>
          <w:sz w:val="20"/>
          <w:szCs w:val="20"/>
          <w:lang w:eastAsia="pl-PL"/>
        </w:rPr>
        <w:t>kwartale 41,2%). Kolejnym udogodnieniem dla osób z ww. niepełnosprawnością stosowanym w</w:t>
      </w:r>
      <w:r w:rsidR="00355D3C">
        <w:rPr>
          <w:rFonts w:ascii="Lato" w:eastAsia="MS Mincho" w:hAnsi="Lato" w:cs="Calibri"/>
          <w:bCs/>
          <w:color w:val="000000"/>
          <w:sz w:val="20"/>
          <w:szCs w:val="20"/>
          <w:lang w:eastAsia="pl-PL"/>
        </w:rPr>
        <w:t> </w:t>
      </w:r>
      <w:r w:rsidRPr="00786705">
        <w:rPr>
          <w:rFonts w:ascii="Lato" w:eastAsia="MS Mincho" w:hAnsi="Lato" w:cs="Calibri"/>
          <w:bCs/>
          <w:color w:val="000000"/>
          <w:sz w:val="20"/>
          <w:szCs w:val="20"/>
          <w:lang w:eastAsia="pl-PL"/>
        </w:rPr>
        <w:t>programach TVP S</w:t>
      </w:r>
      <w:r w:rsidR="00355D3C">
        <w:rPr>
          <w:rFonts w:ascii="Lato" w:eastAsia="MS Mincho" w:hAnsi="Lato" w:cs="Calibri"/>
          <w:bCs/>
          <w:color w:val="000000"/>
          <w:sz w:val="20"/>
          <w:szCs w:val="20"/>
          <w:lang w:eastAsia="pl-PL"/>
        </w:rPr>
        <w:t>.</w:t>
      </w:r>
      <w:r w:rsidRPr="00786705">
        <w:rPr>
          <w:rFonts w:ascii="Lato" w:eastAsia="MS Mincho" w:hAnsi="Lato" w:cs="Calibri"/>
          <w:bCs/>
          <w:color w:val="000000"/>
          <w:sz w:val="20"/>
          <w:szCs w:val="20"/>
          <w:lang w:eastAsia="pl-PL"/>
        </w:rPr>
        <w:t>A</w:t>
      </w:r>
      <w:r w:rsidR="00355D3C">
        <w:rPr>
          <w:rFonts w:ascii="Lato" w:eastAsia="MS Mincho" w:hAnsi="Lato" w:cs="Calibri"/>
          <w:bCs/>
          <w:color w:val="000000"/>
          <w:sz w:val="20"/>
          <w:szCs w:val="20"/>
          <w:lang w:eastAsia="pl-PL"/>
        </w:rPr>
        <w:t>.</w:t>
      </w:r>
      <w:r w:rsidRPr="00786705">
        <w:rPr>
          <w:rFonts w:ascii="Lato" w:eastAsia="MS Mincho" w:hAnsi="Lato" w:cs="Calibri"/>
          <w:bCs/>
          <w:color w:val="000000"/>
          <w:sz w:val="20"/>
          <w:szCs w:val="20"/>
          <w:lang w:eastAsia="pl-PL"/>
        </w:rPr>
        <w:t xml:space="preserve"> był język migowy. Najwięcej audycji oferujących to udogodnienie zawierały programy dla dzieci i młodzieży: TVP ABC (średnio w kwartale 17,44% oferty), TVP ABC2 (średnio w kwartale 15,81%), Alfa TVP (średnio w kwartale 10,59%) oraz program informacyjno-publicystyczny </w:t>
      </w:r>
      <w:r w:rsidR="00163F36">
        <w:rPr>
          <w:rFonts w:ascii="Lato" w:eastAsia="MS Mincho" w:hAnsi="Lato" w:cs="Calibri"/>
          <w:bCs/>
          <w:color w:val="000000"/>
          <w:sz w:val="20"/>
          <w:szCs w:val="20"/>
          <w:lang w:eastAsia="pl-PL"/>
        </w:rPr>
        <w:br/>
      </w:r>
      <w:r w:rsidRPr="00786705">
        <w:rPr>
          <w:rFonts w:ascii="Lato" w:eastAsia="MS Mincho" w:hAnsi="Lato" w:cs="Calibri"/>
          <w:bCs/>
          <w:color w:val="000000"/>
          <w:sz w:val="20"/>
          <w:szCs w:val="20"/>
          <w:lang w:eastAsia="pl-PL"/>
        </w:rPr>
        <w:t xml:space="preserve">TVP INFO (średnio w kwartale 10,56%). </w:t>
      </w:r>
    </w:p>
    <w:p w14:paraId="0B6B8C99" w14:textId="66E319F6" w:rsidR="00786705" w:rsidRPr="00786705" w:rsidRDefault="00786705" w:rsidP="00786705">
      <w:pPr>
        <w:spacing w:after="120" w:line="240" w:lineRule="atLeast"/>
        <w:jc w:val="both"/>
        <w:rPr>
          <w:rFonts w:ascii="Lato" w:eastAsia="MS Mincho" w:hAnsi="Lato" w:cs="Calibri"/>
          <w:bCs/>
          <w:color w:val="000000"/>
          <w:sz w:val="20"/>
          <w:szCs w:val="20"/>
          <w:lang w:eastAsia="pl-PL"/>
        </w:rPr>
      </w:pPr>
      <w:r w:rsidRPr="00786705">
        <w:rPr>
          <w:rFonts w:ascii="Lato" w:eastAsia="MS Mincho" w:hAnsi="Lato" w:cs="Calibri"/>
          <w:bCs/>
          <w:color w:val="000000"/>
          <w:sz w:val="20"/>
          <w:szCs w:val="20"/>
          <w:lang w:eastAsia="pl-PL"/>
        </w:rPr>
        <w:t>Telewizja publiczna uwzględniała również potrzeby osób z dysfunkcją wzroku, ponieważ oferowała w</w:t>
      </w:r>
      <w:r w:rsidR="00355D3C">
        <w:rPr>
          <w:rFonts w:ascii="Lato" w:eastAsia="MS Mincho" w:hAnsi="Lato" w:cs="Calibri"/>
          <w:bCs/>
          <w:color w:val="000000"/>
          <w:sz w:val="20"/>
          <w:szCs w:val="20"/>
          <w:lang w:eastAsia="pl-PL"/>
        </w:rPr>
        <w:t> </w:t>
      </w:r>
      <w:r w:rsidRPr="00786705">
        <w:rPr>
          <w:rFonts w:ascii="Lato" w:eastAsia="MS Mincho" w:hAnsi="Lato" w:cs="Calibri"/>
          <w:bCs/>
          <w:color w:val="000000"/>
          <w:sz w:val="20"/>
          <w:szCs w:val="20"/>
          <w:lang w:eastAsia="pl-PL"/>
        </w:rPr>
        <w:t>swoich programach udogodnienie w postaci audiodeskrypcji. Największy udział audycji zawierających to udogodnienie miały programy adresowane do dzieci i młodzieży: Alfa TVP (średnio 23% oferty w</w:t>
      </w:r>
      <w:r w:rsidR="00355D3C">
        <w:rPr>
          <w:rFonts w:ascii="Lato" w:eastAsia="MS Mincho" w:hAnsi="Lato" w:cs="Calibri"/>
          <w:bCs/>
          <w:color w:val="000000"/>
          <w:sz w:val="20"/>
          <w:szCs w:val="20"/>
          <w:lang w:eastAsia="pl-PL"/>
        </w:rPr>
        <w:t> </w:t>
      </w:r>
      <w:r w:rsidRPr="00786705">
        <w:rPr>
          <w:rFonts w:ascii="Lato" w:eastAsia="MS Mincho" w:hAnsi="Lato" w:cs="Calibri"/>
          <w:bCs/>
          <w:color w:val="000000"/>
          <w:sz w:val="20"/>
          <w:szCs w:val="20"/>
          <w:lang w:eastAsia="pl-PL"/>
        </w:rPr>
        <w:t xml:space="preserve">kwartale), TVP ABC (średnio w kwartale 18,20%), TVP ABC2 (średnio w kwartale 17,47%) oraz programy z ofertą filmową: TVP HD (średnio 28,64%) i TVP Seriale (średnio 44,58%). </w:t>
      </w:r>
    </w:p>
    <w:p w14:paraId="37FD7065"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10CDAFFB" w14:textId="7F92F59F" w:rsidR="00786705" w:rsidRPr="00786705" w:rsidRDefault="00786705" w:rsidP="00786705">
      <w:pPr>
        <w:spacing w:after="120" w:line="240" w:lineRule="atLeast"/>
        <w:jc w:val="both"/>
        <w:rPr>
          <w:rFonts w:ascii="Lato" w:eastAsia="Times New Roman" w:hAnsi="Lato" w:cs="Times New Roman"/>
          <w:bCs/>
          <w:sz w:val="20"/>
          <w:szCs w:val="20"/>
          <w:u w:val="single"/>
          <w:lang w:eastAsia="pl-PL"/>
        </w:rPr>
      </w:pPr>
      <w:r w:rsidRPr="00786705">
        <w:rPr>
          <w:rFonts w:ascii="Lato" w:eastAsia="Times New Roman" w:hAnsi="Lato" w:cs="Times New Roman"/>
          <w:bCs/>
          <w:sz w:val="20"/>
          <w:szCs w:val="20"/>
          <w:u w:val="single"/>
          <w:lang w:eastAsia="pl-PL"/>
        </w:rPr>
        <w:t>Polskie Radio</w:t>
      </w:r>
    </w:p>
    <w:p w14:paraId="3DE4E921" w14:textId="582CD2CC"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Polskie Radio S</w:t>
      </w:r>
      <w:r w:rsidR="00355D3C">
        <w:rPr>
          <w:rFonts w:ascii="Lato" w:eastAsia="Times New Roman" w:hAnsi="Lato" w:cs="Calibri"/>
          <w:sz w:val="20"/>
          <w:szCs w:val="20"/>
          <w:lang w:eastAsia="pl-PL"/>
        </w:rPr>
        <w:t>.</w:t>
      </w:r>
      <w:r w:rsidRPr="00786705">
        <w:rPr>
          <w:rFonts w:ascii="Lato" w:eastAsia="Times New Roman" w:hAnsi="Lato" w:cs="Calibri"/>
          <w:sz w:val="20"/>
          <w:szCs w:val="20"/>
          <w:lang w:eastAsia="pl-PL"/>
        </w:rPr>
        <w:t>A</w:t>
      </w:r>
      <w:r w:rsidR="00355D3C">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 w 2023 </w:t>
      </w:r>
      <w:r w:rsidR="003207C2">
        <w:rPr>
          <w:rFonts w:ascii="Lato" w:eastAsia="Times New Roman" w:hAnsi="Lato" w:cs="Calibri"/>
          <w:sz w:val="20"/>
          <w:szCs w:val="20"/>
          <w:lang w:eastAsia="pl-PL"/>
        </w:rPr>
        <w:t>r</w:t>
      </w:r>
      <w:r w:rsidR="00EA2A88">
        <w:rPr>
          <w:rFonts w:ascii="Lato" w:eastAsia="Times New Roman" w:hAnsi="Lato" w:cs="Calibri"/>
          <w:sz w:val="20"/>
          <w:szCs w:val="20"/>
          <w:lang w:eastAsia="pl-PL"/>
        </w:rPr>
        <w:t>.</w:t>
      </w:r>
      <w:r w:rsidRPr="00786705">
        <w:rPr>
          <w:rFonts w:ascii="Lato" w:eastAsia="Times New Roman" w:hAnsi="Lato" w:cs="Calibri"/>
          <w:sz w:val="20"/>
          <w:szCs w:val="20"/>
          <w:lang w:eastAsia="pl-PL"/>
        </w:rPr>
        <w:t xml:space="preserve">, uwzględniało ideę integracji społecznozawodowej osób niepełnosprawnych oraz potrzebę przeciwdziałania wykluczeniu społecznemu tej grupy. Nadało w tym okresie 40 godzin i 30 minut audycji związanych z tą tematyką. Była ona obecna w programach: 1, 2, 3, PR24, Polskim Radiu dla Zagranicy, Polskim Radiu dla Ukrainy, Czwórce, Polskim Radiu Dzieciom oraz Polskim Radiu Kierowców. Zagadnienie to prezentowano w licznych audycjach mających różnorodną formę, czas trwania i porę emisji oraz adresatów w różnym wieku. Najwięcej o problematyce osób niepełnosprawnych mówiło się w Polskim Radiu dla Ukrainy oraz Programie PR24, najmniejszy udział miały tego typu audycje w Programie 2. Zagadnienia związane z osobami z niepełnosprawnościami były poruszane najczęściej w audycjach o charakterze publicystycznym, edukacyjnym, a także informacyjnym. </w:t>
      </w:r>
    </w:p>
    <w:p w14:paraId="11D072A1" w14:textId="77777777" w:rsidR="00786705" w:rsidRPr="00355D3C" w:rsidRDefault="00786705" w:rsidP="00786705">
      <w:pPr>
        <w:spacing w:after="120" w:line="240" w:lineRule="atLeast"/>
        <w:jc w:val="both"/>
        <w:rPr>
          <w:rFonts w:ascii="Lato" w:eastAsia="Times New Roman" w:hAnsi="Lato" w:cs="Times New Roman"/>
          <w:bCs/>
          <w:sz w:val="20"/>
          <w:szCs w:val="20"/>
          <w:u w:val="single"/>
          <w:lang w:eastAsia="pl-PL"/>
        </w:rPr>
      </w:pPr>
      <w:r w:rsidRPr="00355D3C">
        <w:rPr>
          <w:rFonts w:ascii="Lato" w:eastAsia="Times New Roman" w:hAnsi="Lato" w:cs="Times New Roman"/>
          <w:bCs/>
          <w:sz w:val="20"/>
          <w:szCs w:val="20"/>
          <w:u w:val="single"/>
          <w:lang w:eastAsia="pl-PL"/>
        </w:rPr>
        <w:t>Rozgłośnie regionalne radia publicznego</w:t>
      </w:r>
    </w:p>
    <w:p w14:paraId="04CA4396" w14:textId="34E29183" w:rsidR="00786705" w:rsidRPr="00786705" w:rsidRDefault="00786705" w:rsidP="00786705">
      <w:pPr>
        <w:spacing w:after="120" w:line="240" w:lineRule="atLeast"/>
        <w:jc w:val="both"/>
        <w:rPr>
          <w:rFonts w:ascii="Lato" w:eastAsia="MS Mincho" w:hAnsi="Lato" w:cs="Calibri"/>
          <w:sz w:val="20"/>
          <w:szCs w:val="20"/>
          <w:lang w:eastAsia="pl-PL"/>
        </w:rPr>
      </w:pPr>
      <w:r w:rsidRPr="00786705">
        <w:rPr>
          <w:rFonts w:ascii="Lato" w:eastAsia="Calibri" w:hAnsi="Lato" w:cs="Calibri"/>
          <w:sz w:val="20"/>
          <w:szCs w:val="20"/>
        </w:rPr>
        <w:t>W 2023 r</w:t>
      </w:r>
      <w:r w:rsidR="00163F36">
        <w:rPr>
          <w:rFonts w:ascii="Lato" w:eastAsia="Calibri" w:hAnsi="Lato" w:cs="Calibri"/>
          <w:sz w:val="20"/>
          <w:szCs w:val="20"/>
        </w:rPr>
        <w:t>.</w:t>
      </w:r>
      <w:r w:rsidRPr="00786705">
        <w:rPr>
          <w:rFonts w:ascii="Lato" w:eastAsia="Calibri" w:hAnsi="Lato" w:cs="Calibri"/>
          <w:sz w:val="20"/>
          <w:szCs w:val="20"/>
        </w:rPr>
        <w:t xml:space="preserve">, podobnie jak w latach ubiegłych, w programach wszystkich 17 rozgłośni regionalnych nadawano audycje </w:t>
      </w:r>
      <w:r w:rsidRPr="00786705">
        <w:rPr>
          <w:rFonts w:ascii="Lato" w:eastAsia="MS Mincho" w:hAnsi="Lato" w:cs="Calibri"/>
          <w:sz w:val="20"/>
          <w:szCs w:val="20"/>
          <w:lang w:eastAsia="pl-PL"/>
        </w:rPr>
        <w:t xml:space="preserve">promujące ideę integracji społeczno-zawodowej osób niepełnosprawnych oraz </w:t>
      </w:r>
      <w:r w:rsidRPr="00786705">
        <w:rPr>
          <w:rFonts w:ascii="Lato" w:eastAsia="MS Mincho" w:hAnsi="Lato" w:cs="Calibri"/>
          <w:sz w:val="20"/>
          <w:szCs w:val="20"/>
          <w:lang w:eastAsia="pl-PL"/>
        </w:rPr>
        <w:lastRenderedPageBreak/>
        <w:t>służące przeciwdziałaniu wykluczeniu społecznemu tej grupy społecznej</w:t>
      </w:r>
      <w:r w:rsidRPr="00786705">
        <w:rPr>
          <w:rFonts w:ascii="Lato" w:eastAsia="Calibri" w:hAnsi="Lato" w:cs="Calibri"/>
          <w:sz w:val="20"/>
          <w:szCs w:val="20"/>
        </w:rPr>
        <w:t>. Łączny czas jaki rozgłośnie w</w:t>
      </w:r>
      <w:r w:rsidR="00355D3C">
        <w:rPr>
          <w:rFonts w:ascii="Lato" w:eastAsia="Calibri" w:hAnsi="Lato" w:cs="Calibri"/>
          <w:sz w:val="20"/>
          <w:szCs w:val="20"/>
        </w:rPr>
        <w:t> </w:t>
      </w:r>
      <w:r w:rsidRPr="00786705">
        <w:rPr>
          <w:rFonts w:ascii="Lato" w:eastAsia="Calibri" w:hAnsi="Lato" w:cs="Calibri"/>
          <w:sz w:val="20"/>
          <w:szCs w:val="20"/>
        </w:rPr>
        <w:t>ciągu minionego roku poświeciły na tę tematykę wyniósł 713 godz. 41 min., tj. średnio 42 godz. w każdej z rozgłośni.</w:t>
      </w:r>
      <w:r w:rsidRPr="00786705">
        <w:rPr>
          <w:rFonts w:ascii="Lato" w:eastAsia="MS Mincho" w:hAnsi="Lato" w:cs="Calibri"/>
          <w:sz w:val="20"/>
          <w:szCs w:val="20"/>
          <w:lang w:eastAsia="pl-PL"/>
        </w:rPr>
        <w:t xml:space="preserve"> Roczny czas nadawania audycji kierowanych do osób z niepełnosprawnościami, w ofercie poszczególnych spółek, był zróżnicowany. Najmniejszą liczbę godzin (9-21 godz.) na tego rodzaju przekazy, przeznaczyły rozgłośnie: Radio Kielce,</w:t>
      </w:r>
      <w:r w:rsidRPr="00786705">
        <w:rPr>
          <w:rFonts w:ascii="Lato" w:eastAsia="MS Mincho" w:hAnsi="Lato" w:cs="Calibri"/>
          <w:color w:val="FF0000"/>
          <w:sz w:val="20"/>
          <w:szCs w:val="20"/>
          <w:lang w:eastAsia="pl-PL"/>
        </w:rPr>
        <w:t xml:space="preserve"> </w:t>
      </w:r>
      <w:r w:rsidRPr="00786705">
        <w:rPr>
          <w:rFonts w:ascii="Lato" w:eastAsia="MS Mincho" w:hAnsi="Lato" w:cs="Calibri"/>
          <w:sz w:val="20"/>
          <w:szCs w:val="20"/>
          <w:lang w:eastAsia="pl-PL"/>
        </w:rPr>
        <w:t>Radio Olsztyn,</w:t>
      </w:r>
      <w:r w:rsidRPr="00786705">
        <w:rPr>
          <w:rFonts w:ascii="Lato" w:eastAsia="MS Mincho" w:hAnsi="Lato" w:cs="Calibri"/>
          <w:color w:val="FF0000"/>
          <w:sz w:val="20"/>
          <w:szCs w:val="20"/>
          <w:lang w:eastAsia="pl-PL"/>
        </w:rPr>
        <w:t xml:space="preserve"> </w:t>
      </w:r>
      <w:r w:rsidRPr="00786705">
        <w:rPr>
          <w:rFonts w:ascii="Lato" w:eastAsia="MS Mincho" w:hAnsi="Lato" w:cs="Calibri"/>
          <w:sz w:val="20"/>
          <w:szCs w:val="20"/>
          <w:lang w:eastAsia="pl-PL"/>
        </w:rPr>
        <w:t>Radio Zachód, Radio Łódź, Radio Opole, Radio Poznań, zaś najwięcej czasu (52-125,5 godz.) poświęciły na nie: Radio Koszalin, Radio Białystok, Radio Rzeszów, Radio Gdańsk i Radio Kraków. Kolejny już rok, najwięcej audycji o tematyce adresowanej do osób niepełnosprawnych, zrealizowała spółka Radio Kraków S</w:t>
      </w:r>
      <w:r w:rsidR="00355D3C">
        <w:rPr>
          <w:rFonts w:ascii="Lato" w:eastAsia="MS Mincho" w:hAnsi="Lato" w:cs="Calibri"/>
          <w:sz w:val="20"/>
          <w:szCs w:val="20"/>
          <w:lang w:eastAsia="pl-PL"/>
        </w:rPr>
        <w:t>.</w:t>
      </w:r>
      <w:r w:rsidRPr="00786705">
        <w:rPr>
          <w:rFonts w:ascii="Lato" w:eastAsia="MS Mincho" w:hAnsi="Lato" w:cs="Calibri"/>
          <w:sz w:val="20"/>
          <w:szCs w:val="20"/>
          <w:lang w:eastAsia="pl-PL"/>
        </w:rPr>
        <w:t>A</w:t>
      </w:r>
      <w:r w:rsidR="00355D3C">
        <w:rPr>
          <w:rFonts w:ascii="Lato" w:eastAsia="MS Mincho" w:hAnsi="Lato" w:cs="Calibri"/>
          <w:sz w:val="20"/>
          <w:szCs w:val="20"/>
          <w:lang w:eastAsia="pl-PL"/>
        </w:rPr>
        <w:t>.</w:t>
      </w:r>
      <w:r w:rsidRPr="00786705">
        <w:rPr>
          <w:rFonts w:ascii="Lato" w:eastAsia="MS Mincho" w:hAnsi="Lato" w:cs="Calibri"/>
          <w:sz w:val="20"/>
          <w:szCs w:val="20"/>
          <w:lang w:eastAsia="pl-PL"/>
        </w:rPr>
        <w:t xml:space="preserve">, której przekazy znajdowały się głównie w programie regionalnym, ale też w ofercie dwóch programów wyspecjalizowanych. </w:t>
      </w:r>
    </w:p>
    <w:p w14:paraId="5E8F94B4" w14:textId="3B0253D0" w:rsidR="00786705" w:rsidRPr="00786705" w:rsidRDefault="00786705" w:rsidP="00786705">
      <w:pPr>
        <w:spacing w:after="120" w:line="240" w:lineRule="atLeast"/>
        <w:jc w:val="both"/>
        <w:rPr>
          <w:rFonts w:ascii="Lato" w:eastAsia="Calibri" w:hAnsi="Lato" w:cs="Calibri"/>
          <w:color w:val="000000"/>
          <w:kern w:val="2"/>
          <w:sz w:val="20"/>
          <w:szCs w:val="20"/>
          <w14:ligatures w14:val="standardContextual"/>
        </w:rPr>
      </w:pPr>
      <w:r w:rsidRPr="00786705">
        <w:rPr>
          <w:rFonts w:ascii="Lato" w:eastAsia="MS Mincho" w:hAnsi="Lato" w:cs="Calibri"/>
          <w:sz w:val="20"/>
          <w:szCs w:val="20"/>
          <w:lang w:eastAsia="pl-PL"/>
        </w:rPr>
        <w:t>Obecne w programach rozgłośni przekazy popularyzujące ideę integracji społeczno-zawodowej osób niepełnosprawnych oraz służące przeciwdziałaniu wykluczeniu społecznemu tej grupy społecznej realizowane były najczęściej poprzez audycje edukacyjno-poradnicze oraz publicystyczne, w tym poświęcone działalności organizacji pożytku publicznego skupionym na pomocy osobom z</w:t>
      </w:r>
      <w:r w:rsidR="00355D3C">
        <w:rPr>
          <w:rFonts w:ascii="Lato" w:eastAsia="MS Mincho" w:hAnsi="Lato" w:cs="Calibri"/>
          <w:sz w:val="20"/>
          <w:szCs w:val="20"/>
          <w:lang w:eastAsia="pl-PL"/>
        </w:rPr>
        <w:t> </w:t>
      </w:r>
      <w:r w:rsidRPr="00786705">
        <w:rPr>
          <w:rFonts w:ascii="Lato" w:eastAsia="MS Mincho" w:hAnsi="Lato" w:cs="Calibri"/>
          <w:sz w:val="20"/>
          <w:szCs w:val="20"/>
          <w:lang w:eastAsia="pl-PL"/>
        </w:rPr>
        <w:t>niepełnosprawnościami; tego typu audycje obecne były w ofercie programowej wszystkich rozgłośni. W</w:t>
      </w:r>
      <w:r w:rsidR="00355D3C">
        <w:rPr>
          <w:rFonts w:ascii="Lato" w:eastAsia="MS Mincho" w:hAnsi="Lato" w:cs="Calibri"/>
          <w:sz w:val="20"/>
          <w:szCs w:val="20"/>
          <w:lang w:eastAsia="pl-PL"/>
        </w:rPr>
        <w:t> </w:t>
      </w:r>
      <w:r w:rsidRPr="00786705">
        <w:rPr>
          <w:rFonts w:ascii="Lato" w:eastAsia="MS Mincho" w:hAnsi="Lato" w:cs="Calibri"/>
          <w:sz w:val="20"/>
          <w:szCs w:val="20"/>
          <w:lang w:eastAsia="pl-PL"/>
        </w:rPr>
        <w:t>zdecydowanej większości rozgłośni (14), zagadnienia dotyczące osób niepełnosprawnych poruszano w</w:t>
      </w:r>
      <w:r w:rsidR="00355D3C">
        <w:rPr>
          <w:rFonts w:ascii="Lato" w:eastAsia="MS Mincho" w:hAnsi="Lato" w:cs="Calibri"/>
          <w:sz w:val="20"/>
          <w:szCs w:val="20"/>
          <w:lang w:eastAsia="pl-PL"/>
        </w:rPr>
        <w:t> </w:t>
      </w:r>
      <w:r w:rsidRPr="00786705">
        <w:rPr>
          <w:rFonts w:ascii="Lato" w:eastAsia="MS Mincho" w:hAnsi="Lato" w:cs="Calibri"/>
          <w:sz w:val="20"/>
          <w:szCs w:val="20"/>
          <w:lang w:eastAsia="pl-PL"/>
        </w:rPr>
        <w:t>audycjach informacyjnych; były to głównie przekazy obecne z serwisach informacyjnych i relacje z</w:t>
      </w:r>
      <w:r w:rsidR="00355D3C">
        <w:rPr>
          <w:rFonts w:ascii="Lato" w:eastAsia="MS Mincho" w:hAnsi="Lato" w:cs="Calibri"/>
          <w:sz w:val="20"/>
          <w:szCs w:val="20"/>
          <w:lang w:eastAsia="pl-PL"/>
        </w:rPr>
        <w:t> </w:t>
      </w:r>
      <w:r w:rsidRPr="00786705">
        <w:rPr>
          <w:rFonts w:ascii="Lato" w:eastAsia="MS Mincho" w:hAnsi="Lato" w:cs="Calibri"/>
          <w:sz w:val="20"/>
          <w:szCs w:val="20"/>
          <w:lang w:eastAsia="pl-PL"/>
        </w:rPr>
        <w:t>regionalnych wydarzeń dotyczących tego środowiska. Ponadto w programach 11 spółek nadawano reportaże poświęcone życiu i problemom osób niepełnosprawnych, w tym audycje o charakterze interwencyjnym. Na antenach rozgłośni przekazywano także informacje dotyczące aktywności sportowej tej grupy odbiorców, prezentowano osiągniecia sportowe, przybliżano sylwetki niepełnosprawnych sportowców (w 10 programach). W programach 10 rozgłośni informowano</w:t>
      </w:r>
      <w:r w:rsidR="00823986">
        <w:rPr>
          <w:rFonts w:ascii="Lato" w:eastAsia="MS Mincho" w:hAnsi="Lato" w:cs="Calibri"/>
          <w:sz w:val="20"/>
          <w:szCs w:val="20"/>
          <w:lang w:eastAsia="pl-PL"/>
        </w:rPr>
        <w:t xml:space="preserve"> </w:t>
      </w:r>
      <w:r w:rsidRPr="00786705">
        <w:rPr>
          <w:rFonts w:ascii="Lato" w:eastAsia="MS Mincho" w:hAnsi="Lato" w:cs="Calibri"/>
          <w:sz w:val="20"/>
          <w:szCs w:val="20"/>
          <w:lang w:eastAsia="pl-PL"/>
        </w:rPr>
        <w:t>o działalności kulturalnej osób z niepełnosprawnościami i roli kultury, w tym muzyki, w ich życiu. Tematyka nakierowana na osoby niepełnosprawne poruszana była również w audycjach o tematyce religijnej. Radio Olsztyn S</w:t>
      </w:r>
      <w:r w:rsidR="00355D3C">
        <w:rPr>
          <w:rFonts w:ascii="Lato" w:eastAsia="MS Mincho" w:hAnsi="Lato" w:cs="Calibri"/>
          <w:sz w:val="20"/>
          <w:szCs w:val="20"/>
          <w:lang w:eastAsia="pl-PL"/>
        </w:rPr>
        <w:t>.</w:t>
      </w:r>
      <w:r w:rsidRPr="00786705">
        <w:rPr>
          <w:rFonts w:ascii="Lato" w:eastAsia="MS Mincho" w:hAnsi="Lato" w:cs="Calibri"/>
          <w:sz w:val="20"/>
          <w:szCs w:val="20"/>
          <w:lang w:eastAsia="pl-PL"/>
        </w:rPr>
        <w:t>A</w:t>
      </w:r>
      <w:r w:rsidR="00355D3C">
        <w:rPr>
          <w:rFonts w:ascii="Lato" w:eastAsia="MS Mincho" w:hAnsi="Lato" w:cs="Calibri"/>
          <w:sz w:val="20"/>
          <w:szCs w:val="20"/>
          <w:lang w:eastAsia="pl-PL"/>
        </w:rPr>
        <w:t>.</w:t>
      </w:r>
      <w:r w:rsidRPr="00786705">
        <w:rPr>
          <w:rFonts w:ascii="Lato" w:eastAsia="MS Mincho" w:hAnsi="Lato" w:cs="Calibri"/>
          <w:sz w:val="20"/>
          <w:szCs w:val="20"/>
          <w:lang w:eastAsia="pl-PL"/>
        </w:rPr>
        <w:t xml:space="preserve"> w</w:t>
      </w:r>
      <w:r w:rsidR="00355D3C">
        <w:rPr>
          <w:rFonts w:ascii="Lato" w:eastAsia="MS Mincho" w:hAnsi="Lato" w:cs="Calibri"/>
          <w:sz w:val="20"/>
          <w:szCs w:val="20"/>
          <w:lang w:eastAsia="pl-PL"/>
        </w:rPr>
        <w:t> </w:t>
      </w:r>
      <w:r w:rsidRPr="00786705">
        <w:rPr>
          <w:rFonts w:ascii="Lato" w:eastAsia="MS Mincho" w:hAnsi="Lato" w:cs="Calibri"/>
          <w:sz w:val="20"/>
          <w:szCs w:val="20"/>
          <w:lang w:eastAsia="pl-PL"/>
        </w:rPr>
        <w:t>magazynie religijnym zamieściło relację z wizyty w katolickim ośrodku dla dzieci z niepełnosprawnością intelektualną, a Radio Rzeszów S</w:t>
      </w:r>
      <w:r w:rsidR="00355D3C">
        <w:rPr>
          <w:rFonts w:ascii="Lato" w:eastAsia="MS Mincho" w:hAnsi="Lato" w:cs="Calibri"/>
          <w:sz w:val="20"/>
          <w:szCs w:val="20"/>
          <w:lang w:eastAsia="pl-PL"/>
        </w:rPr>
        <w:t>.</w:t>
      </w:r>
      <w:r w:rsidRPr="00786705">
        <w:rPr>
          <w:rFonts w:ascii="Lato" w:eastAsia="MS Mincho" w:hAnsi="Lato" w:cs="Calibri"/>
          <w:sz w:val="20"/>
          <w:szCs w:val="20"/>
          <w:lang w:eastAsia="pl-PL"/>
        </w:rPr>
        <w:t>A</w:t>
      </w:r>
      <w:r w:rsidR="00355D3C">
        <w:rPr>
          <w:rFonts w:ascii="Lato" w:eastAsia="MS Mincho" w:hAnsi="Lato" w:cs="Calibri"/>
          <w:sz w:val="20"/>
          <w:szCs w:val="20"/>
          <w:lang w:eastAsia="pl-PL"/>
        </w:rPr>
        <w:t>.</w:t>
      </w:r>
      <w:r w:rsidRPr="00786705">
        <w:rPr>
          <w:rFonts w:ascii="Lato" w:eastAsia="MS Mincho" w:hAnsi="Lato" w:cs="Calibri"/>
          <w:sz w:val="20"/>
          <w:szCs w:val="20"/>
          <w:lang w:eastAsia="pl-PL"/>
        </w:rPr>
        <w:t xml:space="preserve"> nadało transmisję Mszy Świętej z okazji Światowego Dnia Chorego. Sporadycznie problematyka dotycząca życia osób z niepełnosprawnościami poruszana była również</w:t>
      </w:r>
      <w:r w:rsidR="00355D3C">
        <w:rPr>
          <w:rFonts w:ascii="Lato" w:eastAsia="MS Mincho" w:hAnsi="Lato" w:cs="Calibri"/>
          <w:sz w:val="20"/>
          <w:szCs w:val="20"/>
          <w:lang w:eastAsia="pl-PL"/>
        </w:rPr>
        <w:t xml:space="preserve"> </w:t>
      </w:r>
      <w:r w:rsidRPr="00786705">
        <w:rPr>
          <w:rFonts w:ascii="Lato" w:eastAsia="MS Mincho" w:hAnsi="Lato" w:cs="Calibri"/>
          <w:sz w:val="20"/>
          <w:szCs w:val="20"/>
          <w:lang w:eastAsia="pl-PL"/>
        </w:rPr>
        <w:t>w</w:t>
      </w:r>
      <w:r w:rsidR="00355D3C">
        <w:rPr>
          <w:rFonts w:ascii="Lato" w:eastAsia="MS Mincho" w:hAnsi="Lato" w:cs="Calibri"/>
          <w:sz w:val="20"/>
          <w:szCs w:val="20"/>
          <w:lang w:eastAsia="pl-PL"/>
        </w:rPr>
        <w:t> </w:t>
      </w:r>
      <w:r w:rsidRPr="00786705">
        <w:rPr>
          <w:rFonts w:ascii="Lato" w:eastAsia="MS Mincho" w:hAnsi="Lato" w:cs="Calibri"/>
          <w:sz w:val="20"/>
          <w:szCs w:val="20"/>
          <w:lang w:eastAsia="pl-PL"/>
        </w:rPr>
        <w:t>audycjach dla mniejszości narodowych i etnicznych. Przykładowo, w Radiu Białystok, w cyklu adresowanym do mniejszości litewskiej omawiano zajęcia manualne z dziećmi i młodzieżą z</w:t>
      </w:r>
      <w:r w:rsidR="00355D3C">
        <w:rPr>
          <w:rFonts w:ascii="Lato" w:eastAsia="MS Mincho" w:hAnsi="Lato" w:cs="Calibri"/>
          <w:sz w:val="20"/>
          <w:szCs w:val="20"/>
          <w:lang w:eastAsia="pl-PL"/>
        </w:rPr>
        <w:t> </w:t>
      </w:r>
      <w:r w:rsidRPr="00786705">
        <w:rPr>
          <w:rFonts w:ascii="Lato" w:eastAsia="MS Mincho" w:hAnsi="Lato" w:cs="Calibri"/>
          <w:sz w:val="20"/>
          <w:szCs w:val="20"/>
          <w:lang w:eastAsia="pl-PL"/>
        </w:rPr>
        <w:t>niepełnosprawnością, prowadzone przez Stowarzyszenia na rzecz Dzieci i Młodzieży „Nie jesteś sam” z</w:t>
      </w:r>
      <w:r w:rsidR="00355D3C">
        <w:rPr>
          <w:rFonts w:ascii="Lato" w:eastAsia="MS Mincho" w:hAnsi="Lato" w:cs="Calibri"/>
          <w:sz w:val="20"/>
          <w:szCs w:val="20"/>
          <w:lang w:eastAsia="pl-PL"/>
        </w:rPr>
        <w:t> </w:t>
      </w:r>
      <w:r w:rsidRPr="00786705">
        <w:rPr>
          <w:rFonts w:ascii="Lato" w:eastAsia="MS Mincho" w:hAnsi="Lato" w:cs="Calibri"/>
          <w:sz w:val="20"/>
          <w:szCs w:val="20"/>
          <w:lang w:eastAsia="pl-PL"/>
        </w:rPr>
        <w:t>Puńska. W programie Radia Lublin poruszano zagadnienia rehabilitacji, finansowania i wsparcie ukraińskich uchodźców i fundacji zajmujących się terapią i wsparciem dzieci z niepełnosprawnościami także z Ukrainy.</w:t>
      </w:r>
    </w:p>
    <w:p w14:paraId="4548949B" w14:textId="1E26077C" w:rsidR="00786705" w:rsidRPr="00786705" w:rsidRDefault="00786705" w:rsidP="00786705">
      <w:pPr>
        <w:spacing w:after="120" w:line="240" w:lineRule="atLeast"/>
        <w:jc w:val="both"/>
        <w:rPr>
          <w:rFonts w:ascii="Lato" w:eastAsia="Calibri" w:hAnsi="Lato" w:cs="Calibri"/>
          <w:sz w:val="20"/>
          <w:szCs w:val="20"/>
        </w:rPr>
      </w:pPr>
      <w:r w:rsidRPr="00786705">
        <w:rPr>
          <w:rFonts w:ascii="Lato" w:eastAsia="Calibri" w:hAnsi="Lato" w:cs="Calibri"/>
          <w:sz w:val="20"/>
          <w:szCs w:val="20"/>
        </w:rPr>
        <w:t>Audycje poruszające zagadnienia interesujące osoby niepełnosprawne rozpowszechniano przede wszystkim w programach regionalnych rozgłośni, jednak były one obecne, choć rzadziej, w ofercie programów wyspecjalizowanych, w rozszczepianych pasmach lokalnych a także programach miejskich. Tematyka poświęcona szeroko rozumianej integracji osób niepełnosprawnych obecna była w 3 rodzajach audycji: cyklicznych audycjach poświęconych wyłącznie tej problematyce, w audycjach których wybrane wydania poświęcono tej tematyce, oraz w audycjach okazjonalnych. W 2023 r</w:t>
      </w:r>
      <w:r w:rsidR="00163F36">
        <w:rPr>
          <w:rFonts w:ascii="Lato" w:eastAsia="Calibri" w:hAnsi="Lato" w:cs="Calibri"/>
          <w:sz w:val="20"/>
          <w:szCs w:val="20"/>
        </w:rPr>
        <w:t>.</w:t>
      </w:r>
      <w:r w:rsidRPr="00786705">
        <w:rPr>
          <w:rFonts w:ascii="Lato" w:eastAsia="Calibri" w:hAnsi="Lato" w:cs="Calibri"/>
          <w:sz w:val="20"/>
          <w:szCs w:val="20"/>
        </w:rPr>
        <w:t xml:space="preserve"> w ofercie wszystkich 17</w:t>
      </w:r>
      <w:r w:rsidR="00355D3C">
        <w:rPr>
          <w:rFonts w:ascii="Lato" w:eastAsia="Calibri" w:hAnsi="Lato" w:cs="Calibri"/>
          <w:sz w:val="20"/>
          <w:szCs w:val="20"/>
        </w:rPr>
        <w:t> </w:t>
      </w:r>
      <w:r w:rsidRPr="00786705">
        <w:rPr>
          <w:rFonts w:ascii="Lato" w:eastAsia="Calibri" w:hAnsi="Lato" w:cs="Calibri"/>
          <w:sz w:val="20"/>
          <w:szCs w:val="20"/>
        </w:rPr>
        <w:t xml:space="preserve">rozgłośni znalazło się 150 tytułów audycji (średnio 9 tytułów w każdej rozgłośni), w których poruszano ideę integracji społeczno-zawodowej osób niepełnosprawnych i które </w:t>
      </w:r>
      <w:r w:rsidRPr="00786705">
        <w:rPr>
          <w:rFonts w:ascii="Lato" w:eastAsia="MS Mincho" w:hAnsi="Lato" w:cs="Calibri"/>
          <w:sz w:val="20"/>
          <w:szCs w:val="20"/>
          <w:lang w:eastAsia="pl-PL"/>
        </w:rPr>
        <w:t xml:space="preserve">służyły przeciwdziałaniu społecznemu wykluczeniu tej grupy społecznej. W tej liczbie audycji, 16 tytułów stanowiły audycje cyklicznie nadawane i w całości poświęcone tematyce osób niepełnosprawnych </w:t>
      </w:r>
      <w:r w:rsidRPr="00786705">
        <w:rPr>
          <w:rFonts w:ascii="Lato" w:eastAsia="Calibri" w:hAnsi="Lato" w:cs="Calibri"/>
          <w:sz w:val="20"/>
          <w:szCs w:val="20"/>
        </w:rPr>
        <w:t>(takie audycje realizowało 9 rozgłośni). Jednak zdecydowana większość audycji, tj. 134 tytuły (średnio 8 w każdej rozgłośni), to audycje poświęcone różnym zagadnieniom, w tym nieregularnie poruszające zagadnienia dotyczące osób z niepełnosprawnościami, a także</w:t>
      </w:r>
      <w:r w:rsidR="00823986">
        <w:rPr>
          <w:rFonts w:ascii="Lato" w:eastAsia="Calibri" w:hAnsi="Lato" w:cs="Calibri"/>
          <w:sz w:val="20"/>
          <w:szCs w:val="20"/>
        </w:rPr>
        <w:t xml:space="preserve"> </w:t>
      </w:r>
      <w:r w:rsidRPr="00786705">
        <w:rPr>
          <w:rFonts w:ascii="Lato" w:eastAsia="Calibri" w:hAnsi="Lato" w:cs="Calibri"/>
          <w:sz w:val="20"/>
          <w:szCs w:val="20"/>
        </w:rPr>
        <w:t xml:space="preserve">audycje nadawane okazjonalnie (np. relacje z wydarzeń dotyczących tej grupy odbiorców, kampanie społeczne, akcje charytatywne, serwisowe informacje o bieżących wydarzeniach). </w:t>
      </w:r>
    </w:p>
    <w:p w14:paraId="0C79E8A3" w14:textId="68DAEA92" w:rsidR="00786705" w:rsidRPr="00786705" w:rsidRDefault="00786705" w:rsidP="00786705">
      <w:pPr>
        <w:spacing w:after="120" w:line="240" w:lineRule="atLeast"/>
        <w:jc w:val="both"/>
        <w:rPr>
          <w:rFonts w:ascii="Lato" w:eastAsia="MS Mincho" w:hAnsi="Lato" w:cs="Calibri"/>
          <w:sz w:val="20"/>
          <w:szCs w:val="20"/>
          <w:lang w:eastAsia="pl-PL"/>
        </w:rPr>
      </w:pPr>
      <w:r w:rsidRPr="00786705">
        <w:rPr>
          <w:rFonts w:ascii="Lato" w:eastAsia="MS Mincho" w:hAnsi="Lato" w:cs="Calibri"/>
          <w:sz w:val="20"/>
          <w:szCs w:val="20"/>
          <w:lang w:eastAsia="pl-PL"/>
        </w:rPr>
        <w:t>Tematyka obecna w audycjach kierowanych do osób niepełnosprawnych, ich rodzin, opiekunów oraz instytucji ich wspierających była, jak co roku, różnorodna i bogata. W audycjach ukazywano codzienne funkcjonowanie i działalność funkcjonujących w regionach organizacji działających na rzecz środowiska osób niepełnosprawnych (m.in. fundacje, stowarzyszenia). Stałym elementem programów była edukacja w zakresie wiedzy o różnych rodzajach schorzeń i niepełnosprawności oraz podejmowanie działań umożliwiających integrowanie osób z niepełnosprawnościami i zdrowych. W przekazach dzienników i</w:t>
      </w:r>
      <w:r w:rsidR="00355D3C">
        <w:rPr>
          <w:rFonts w:ascii="Lato" w:eastAsia="MS Mincho" w:hAnsi="Lato" w:cs="Calibri"/>
          <w:sz w:val="20"/>
          <w:szCs w:val="20"/>
          <w:lang w:eastAsia="pl-PL"/>
        </w:rPr>
        <w:t> </w:t>
      </w:r>
      <w:r w:rsidRPr="00786705">
        <w:rPr>
          <w:rFonts w:ascii="Lato" w:eastAsia="MS Mincho" w:hAnsi="Lato" w:cs="Calibri"/>
          <w:sz w:val="20"/>
          <w:szCs w:val="20"/>
          <w:lang w:eastAsia="pl-PL"/>
        </w:rPr>
        <w:t>magazynach informacyjno-publicystycznych informowano i promowano inicjatywy dostępne w</w:t>
      </w:r>
      <w:r w:rsidR="00920A75">
        <w:rPr>
          <w:rFonts w:ascii="Lato" w:eastAsia="MS Mincho" w:hAnsi="Lato" w:cs="Calibri"/>
          <w:sz w:val="20"/>
          <w:szCs w:val="20"/>
          <w:lang w:eastAsia="pl-PL"/>
        </w:rPr>
        <w:t> </w:t>
      </w:r>
      <w:r w:rsidRPr="00786705">
        <w:rPr>
          <w:rFonts w:ascii="Lato" w:eastAsia="MS Mincho" w:hAnsi="Lato" w:cs="Calibri"/>
          <w:sz w:val="20"/>
          <w:szCs w:val="20"/>
          <w:lang w:eastAsia="pl-PL"/>
        </w:rPr>
        <w:t xml:space="preserve">regionach (np. spotkania środowiskowe, szkolenia, konferencje, opieka medyczna i badania </w:t>
      </w:r>
      <w:r w:rsidRPr="00786705">
        <w:rPr>
          <w:rFonts w:ascii="Lato" w:eastAsia="MS Mincho" w:hAnsi="Lato" w:cs="Calibri"/>
          <w:sz w:val="20"/>
          <w:szCs w:val="20"/>
          <w:lang w:eastAsia="pl-PL"/>
        </w:rPr>
        <w:lastRenderedPageBreak/>
        <w:t>profilaktyczne, warsztaty zajęciowe, festyny, występy). Stałym elementem poruszanym w programach były informacje i porady dotyczące funkcjonowania osób niepełnosprawnych na rynku pracy, problemy pracowników i pracodawców.</w:t>
      </w:r>
    </w:p>
    <w:p w14:paraId="3BDE5F07" w14:textId="16E3B41D" w:rsidR="00786705" w:rsidRPr="00786705" w:rsidRDefault="00786705" w:rsidP="00786705">
      <w:pPr>
        <w:spacing w:after="120" w:line="240" w:lineRule="atLeast"/>
        <w:jc w:val="both"/>
        <w:rPr>
          <w:rFonts w:ascii="Lato" w:eastAsia="MS Mincho" w:hAnsi="Lato" w:cs="Calibri"/>
          <w:sz w:val="20"/>
          <w:szCs w:val="20"/>
          <w:lang w:eastAsia="pl-PL"/>
        </w:rPr>
      </w:pPr>
      <w:r w:rsidRPr="00786705">
        <w:rPr>
          <w:rFonts w:ascii="Lato" w:eastAsia="MS Mincho" w:hAnsi="Lato" w:cs="Calibri"/>
          <w:sz w:val="20"/>
          <w:szCs w:val="20"/>
          <w:lang w:eastAsia="pl-PL"/>
        </w:rPr>
        <w:t>W 2023 r</w:t>
      </w:r>
      <w:r w:rsidR="00163F36">
        <w:rPr>
          <w:rFonts w:ascii="Lato" w:eastAsia="MS Mincho" w:hAnsi="Lato" w:cs="Calibri"/>
          <w:sz w:val="20"/>
          <w:szCs w:val="20"/>
          <w:lang w:eastAsia="pl-PL"/>
        </w:rPr>
        <w:t>.</w:t>
      </w:r>
      <w:r w:rsidRPr="00786705">
        <w:rPr>
          <w:rFonts w:ascii="Lato" w:eastAsia="MS Mincho" w:hAnsi="Lato" w:cs="Calibri"/>
          <w:sz w:val="20"/>
          <w:szCs w:val="20"/>
          <w:lang w:eastAsia="pl-PL"/>
        </w:rPr>
        <w:t xml:space="preserve"> rozgłośnie dalej rozwijały ułatwienia w zakresie usług i treści dostępnych odbiorcom (w tym z niepełnosprawnościami), w prowadzonych przez nie różnotematycznym serwisom obecnym na stronach internetowych stacji, w tym aplikacji mobilnych.</w:t>
      </w:r>
    </w:p>
    <w:p w14:paraId="5CF050A7" w14:textId="77777777" w:rsidR="00786705" w:rsidRPr="00786705" w:rsidRDefault="00786705" w:rsidP="00786705">
      <w:pPr>
        <w:spacing w:after="120" w:line="240" w:lineRule="atLeast"/>
        <w:jc w:val="both"/>
        <w:rPr>
          <w:rFonts w:ascii="Lato" w:eastAsia="MS Mincho" w:hAnsi="Lato" w:cs="Calibri"/>
          <w:sz w:val="20"/>
          <w:szCs w:val="20"/>
          <w:lang w:eastAsia="pl-PL"/>
        </w:rPr>
      </w:pPr>
    </w:p>
    <w:p w14:paraId="0A5310F4" w14:textId="56CE8008" w:rsidR="00786705" w:rsidRPr="00786705" w:rsidRDefault="00786705" w:rsidP="00786705">
      <w:pPr>
        <w:autoSpaceDE w:val="0"/>
        <w:autoSpaceDN w:val="0"/>
        <w:adjustRightInd w:val="0"/>
        <w:spacing w:after="120" w:line="240" w:lineRule="atLeast"/>
        <w:jc w:val="both"/>
        <w:rPr>
          <w:rFonts w:ascii="Lato" w:eastAsia="Calibri" w:hAnsi="Lato" w:cs="Helvetica"/>
          <w:b/>
          <w:bCs/>
        </w:rPr>
      </w:pPr>
      <w:r w:rsidRPr="00786705">
        <w:rPr>
          <w:rFonts w:ascii="Lato" w:eastAsia="Calibri" w:hAnsi="Lato" w:cs="Helvetica"/>
          <w:b/>
          <w:bCs/>
        </w:rPr>
        <w:t>Sport powszechny</w:t>
      </w:r>
    </w:p>
    <w:p w14:paraId="2FBE24E7" w14:textId="66C9D8C8" w:rsidR="00786705" w:rsidRPr="00786705" w:rsidRDefault="00786705" w:rsidP="00163F36">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Główne obszary działań Ministerstwa Sportu i Turystyki na rzecz upowszechniania sportu osób niepełnosprawnych w 2023 r</w:t>
      </w:r>
      <w:r w:rsidR="00163F36">
        <w:rPr>
          <w:rFonts w:ascii="Lato" w:eastAsia="Calibri" w:hAnsi="Lato" w:cs="Times New Roman"/>
          <w:sz w:val="20"/>
          <w:szCs w:val="20"/>
        </w:rPr>
        <w:t>.</w:t>
      </w:r>
      <w:r w:rsidRPr="00786705">
        <w:rPr>
          <w:rFonts w:ascii="Lato" w:eastAsia="Calibri" w:hAnsi="Lato" w:cs="Times New Roman"/>
          <w:sz w:val="20"/>
          <w:szCs w:val="20"/>
        </w:rPr>
        <w:t>:</w:t>
      </w:r>
    </w:p>
    <w:p w14:paraId="2C9A779A" w14:textId="77777777" w:rsidR="00786705" w:rsidRPr="00786705" w:rsidRDefault="00786705" w:rsidP="00163F36">
      <w:pPr>
        <w:numPr>
          <w:ilvl w:val="0"/>
          <w:numId w:val="203"/>
        </w:numPr>
        <w:spacing w:after="0" w:line="240" w:lineRule="atLeast"/>
        <w:ind w:left="426" w:hanging="426"/>
        <w:contextualSpacing/>
        <w:jc w:val="both"/>
        <w:rPr>
          <w:rFonts w:ascii="Lato" w:eastAsia="Times New Roman" w:hAnsi="Lato" w:cs="Times New Roman"/>
          <w:color w:val="000000"/>
          <w:sz w:val="20"/>
          <w:szCs w:val="20"/>
          <w:lang w:eastAsia="pl-PL"/>
        </w:rPr>
      </w:pPr>
      <w:r w:rsidRPr="00786705">
        <w:rPr>
          <w:rFonts w:ascii="Lato" w:eastAsia="Times New Roman" w:hAnsi="Lato" w:cs="Times New Roman"/>
          <w:color w:val="000000"/>
          <w:sz w:val="20"/>
          <w:szCs w:val="20"/>
          <w:lang w:eastAsia="pl-PL"/>
        </w:rPr>
        <w:t>bieżąca realizacja Programu Upowszechniania Sportu Osób Niepełnosprawnych;</w:t>
      </w:r>
    </w:p>
    <w:p w14:paraId="3CEB25F0" w14:textId="4D58C5E8" w:rsidR="00786705" w:rsidRPr="00786705" w:rsidRDefault="00786705" w:rsidP="007511B6">
      <w:pPr>
        <w:numPr>
          <w:ilvl w:val="0"/>
          <w:numId w:val="203"/>
        </w:numPr>
        <w:spacing w:after="120" w:line="240" w:lineRule="atLeast"/>
        <w:ind w:left="426" w:hanging="426"/>
        <w:contextualSpacing/>
        <w:jc w:val="both"/>
        <w:rPr>
          <w:rFonts w:ascii="Lato" w:eastAsia="Times New Roman" w:hAnsi="Lato" w:cs="Times New Roman"/>
          <w:color w:val="000000"/>
          <w:sz w:val="20"/>
          <w:szCs w:val="20"/>
          <w:lang w:eastAsia="pl-PL"/>
        </w:rPr>
      </w:pPr>
      <w:r w:rsidRPr="00786705">
        <w:rPr>
          <w:rFonts w:ascii="Lato" w:eastAsia="Times New Roman" w:hAnsi="Lato" w:cs="Times New Roman"/>
          <w:color w:val="000000"/>
          <w:sz w:val="20"/>
          <w:szCs w:val="20"/>
          <w:lang w:eastAsia="pl-PL"/>
        </w:rPr>
        <w:t>realizacja programu rządowego pn. „Promocja Sportu Osób z Niepełnosprawnościami w 2023 r</w:t>
      </w:r>
      <w:r w:rsidR="00163F36">
        <w:rPr>
          <w:rFonts w:ascii="Lato" w:eastAsia="Times New Roman" w:hAnsi="Lato" w:cs="Times New Roman"/>
          <w:color w:val="000000"/>
          <w:sz w:val="20"/>
          <w:szCs w:val="20"/>
          <w:lang w:eastAsia="pl-PL"/>
        </w:rPr>
        <w:t>.</w:t>
      </w:r>
      <w:r w:rsidR="00920A75">
        <w:rPr>
          <w:rFonts w:ascii="Lato" w:eastAsia="Times New Roman" w:hAnsi="Lato" w:cs="Times New Roman"/>
          <w:color w:val="000000"/>
          <w:sz w:val="20"/>
          <w:szCs w:val="20"/>
          <w:lang w:eastAsia="pl-PL"/>
        </w:rPr>
        <w:t>;</w:t>
      </w:r>
    </w:p>
    <w:p w14:paraId="241B3D9C" w14:textId="5875311D" w:rsidR="00786705" w:rsidRPr="00786705" w:rsidRDefault="00786705" w:rsidP="007511B6">
      <w:pPr>
        <w:numPr>
          <w:ilvl w:val="0"/>
          <w:numId w:val="203"/>
        </w:numPr>
        <w:spacing w:after="120" w:line="240" w:lineRule="atLeast"/>
        <w:ind w:left="426" w:hanging="426"/>
        <w:contextualSpacing/>
        <w:jc w:val="both"/>
        <w:rPr>
          <w:rFonts w:ascii="Lato" w:eastAsia="Times New Roman" w:hAnsi="Lato" w:cs="Times New Roman"/>
          <w:color w:val="000000"/>
          <w:sz w:val="20"/>
          <w:szCs w:val="20"/>
          <w:lang w:eastAsia="pl-PL"/>
        </w:rPr>
      </w:pPr>
      <w:r w:rsidRPr="00786705">
        <w:rPr>
          <w:rFonts w:ascii="Lato" w:eastAsia="Times New Roman" w:hAnsi="Lato" w:cs="Times New Roman"/>
          <w:color w:val="000000"/>
          <w:sz w:val="20"/>
          <w:szCs w:val="20"/>
          <w:lang w:eastAsia="pl-PL"/>
        </w:rPr>
        <w:t>realizacja zapisów dokumentów strategicznych na rzecz osób niepełnosprawnych, w tym: Rządowego Programu Dostępność Plus 2018-2025 oraz Strategii na rzecz Osób z</w:t>
      </w:r>
      <w:r w:rsidR="00920A75">
        <w:rPr>
          <w:rFonts w:ascii="Lato" w:eastAsia="Times New Roman" w:hAnsi="Lato" w:cs="Times New Roman"/>
          <w:color w:val="000000"/>
          <w:sz w:val="20"/>
          <w:szCs w:val="20"/>
          <w:lang w:eastAsia="pl-PL"/>
        </w:rPr>
        <w:t> </w:t>
      </w:r>
      <w:r w:rsidRPr="00786705">
        <w:rPr>
          <w:rFonts w:ascii="Lato" w:eastAsia="Times New Roman" w:hAnsi="Lato" w:cs="Times New Roman"/>
          <w:color w:val="000000"/>
          <w:sz w:val="20"/>
          <w:szCs w:val="20"/>
          <w:lang w:eastAsia="pl-PL"/>
        </w:rPr>
        <w:t>Niepełnosprawnościami 2021 – 2030.</w:t>
      </w:r>
    </w:p>
    <w:p w14:paraId="44173FD8" w14:textId="77777777" w:rsidR="00786705" w:rsidRPr="00786705" w:rsidRDefault="00786705" w:rsidP="00786705">
      <w:pPr>
        <w:spacing w:after="120" w:line="240" w:lineRule="atLeast"/>
        <w:ind w:left="426" w:hanging="284"/>
        <w:jc w:val="both"/>
        <w:rPr>
          <w:rFonts w:ascii="Lato" w:eastAsia="Calibri" w:hAnsi="Lato" w:cs="Times New Roman"/>
          <w:sz w:val="20"/>
          <w:szCs w:val="20"/>
        </w:rPr>
      </w:pPr>
    </w:p>
    <w:p w14:paraId="4AF927D2" w14:textId="77777777" w:rsidR="00786705" w:rsidRPr="0063242B" w:rsidRDefault="00786705" w:rsidP="00786705">
      <w:pPr>
        <w:spacing w:after="120" w:line="240" w:lineRule="atLeast"/>
        <w:jc w:val="both"/>
        <w:rPr>
          <w:rFonts w:ascii="Lato" w:eastAsia="Calibri" w:hAnsi="Lato" w:cs="Times New Roman"/>
          <w:sz w:val="20"/>
          <w:szCs w:val="20"/>
          <w:u w:val="single"/>
        </w:rPr>
      </w:pPr>
      <w:r w:rsidRPr="0063242B">
        <w:rPr>
          <w:rFonts w:ascii="Lato" w:eastAsia="Calibri" w:hAnsi="Lato" w:cs="Times New Roman"/>
          <w:sz w:val="20"/>
          <w:szCs w:val="20"/>
          <w:u w:val="single"/>
        </w:rPr>
        <w:t>Program Upowszechniania Sportu Osób Niepełnosprawnych</w:t>
      </w:r>
    </w:p>
    <w:p w14:paraId="537981C6" w14:textId="77777777"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sz w:val="20"/>
          <w:szCs w:val="20"/>
        </w:rPr>
        <w:t xml:space="preserve">Program finansowany był ze środków Funduszu Rozwoju Kultury Fizycznej, na podstawie </w:t>
      </w:r>
      <w:r w:rsidRPr="00786705">
        <w:rPr>
          <w:rFonts w:ascii="Lato" w:eastAsia="Calibri" w:hAnsi="Lato" w:cs="Times New Roman"/>
          <w:bCs/>
          <w:sz w:val="20"/>
          <w:szCs w:val="20"/>
        </w:rPr>
        <w:t xml:space="preserve">art. 86 ust. 4 ustawy z dnia 19 listopada 2009 r. o grach hazardowych (Dz. U. z 2023 r. poz. 227) </w:t>
      </w:r>
      <w:r w:rsidRPr="00786705">
        <w:rPr>
          <w:rFonts w:ascii="Lato" w:eastAsia="Calibri" w:hAnsi="Lato" w:cs="Times New Roman"/>
          <w:iCs/>
          <w:sz w:val="20"/>
          <w:szCs w:val="20"/>
        </w:rPr>
        <w:t xml:space="preserve">oraz § 8 </w:t>
      </w:r>
      <w:r w:rsidRPr="00786705">
        <w:rPr>
          <w:rFonts w:ascii="Lato" w:eastAsia="Calibri" w:hAnsi="Lato" w:cs="Times New Roman"/>
          <w:sz w:val="20"/>
          <w:szCs w:val="20"/>
        </w:rPr>
        <w:t>rozporządzenia Ministra Sportu i Turystyki z dnia 12 sierpnia 2019 r. w sprawie przekazywania środków z Funduszu Rozwoju Kultury Fizycznej</w:t>
      </w:r>
      <w:r w:rsidRPr="00786705">
        <w:rPr>
          <w:rFonts w:ascii="Lato" w:eastAsia="Calibri" w:hAnsi="Lato" w:cs="Times New Roman"/>
          <w:bCs/>
          <w:sz w:val="20"/>
          <w:szCs w:val="20"/>
        </w:rPr>
        <w:t xml:space="preserve"> (Dz. U. poz. 1638).</w:t>
      </w:r>
    </w:p>
    <w:p w14:paraId="777464A4" w14:textId="16E53C8D"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Głównym celem Programu było tworzenie optymalnych warunków umożliwiających osobom niepełnosprawnym zwiększanie uczestnictwa w różnych formach aktywności sportowej, włączenie w</w:t>
      </w:r>
      <w:r w:rsidR="00920A75">
        <w:rPr>
          <w:rFonts w:ascii="Lato" w:eastAsia="Calibri" w:hAnsi="Lato" w:cs="Times New Roman"/>
          <w:sz w:val="20"/>
          <w:szCs w:val="20"/>
        </w:rPr>
        <w:t> </w:t>
      </w:r>
      <w:r w:rsidRPr="00786705">
        <w:rPr>
          <w:rFonts w:ascii="Lato" w:eastAsia="Calibri" w:hAnsi="Lato" w:cs="Times New Roman"/>
          <w:sz w:val="20"/>
          <w:szCs w:val="20"/>
        </w:rPr>
        <w:t>główne nurty życia społecznego oraz wyrównanie szans w dostępie do przestrzeni publicznej w</w:t>
      </w:r>
      <w:r w:rsidR="00920A75">
        <w:rPr>
          <w:rFonts w:ascii="Lato" w:eastAsia="Calibri" w:hAnsi="Lato" w:cs="Times New Roman"/>
          <w:sz w:val="20"/>
          <w:szCs w:val="20"/>
        </w:rPr>
        <w:t> </w:t>
      </w:r>
      <w:r w:rsidRPr="00786705">
        <w:rPr>
          <w:rFonts w:ascii="Lato" w:eastAsia="Calibri" w:hAnsi="Lato" w:cs="Times New Roman"/>
          <w:sz w:val="20"/>
          <w:szCs w:val="20"/>
        </w:rPr>
        <w:t xml:space="preserve">obszarze sportu. </w:t>
      </w:r>
    </w:p>
    <w:p w14:paraId="4745CE01" w14:textId="77777777" w:rsidR="00786705" w:rsidRPr="00786705" w:rsidRDefault="00786705" w:rsidP="00163F36">
      <w:pPr>
        <w:tabs>
          <w:tab w:val="left" w:pos="142"/>
        </w:tabs>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Celami szczegółowymi były:</w:t>
      </w:r>
    </w:p>
    <w:p w14:paraId="5BFCE1E4" w14:textId="77777777" w:rsidR="00786705" w:rsidRPr="00786705" w:rsidRDefault="00786705" w:rsidP="00163F36">
      <w:pPr>
        <w:numPr>
          <w:ilvl w:val="0"/>
          <w:numId w:val="221"/>
        </w:numPr>
        <w:tabs>
          <w:tab w:val="left" w:pos="142"/>
        </w:tabs>
        <w:spacing w:after="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zwiększenie aktywności ruchowej osób niepełnosprawnych, prowadzącej do poprawy sprawności fizycznej, stanu zdrowia i związanej z tym jakości życia;</w:t>
      </w:r>
    </w:p>
    <w:p w14:paraId="0F72C664" w14:textId="77777777" w:rsidR="00786705" w:rsidRPr="00786705" w:rsidRDefault="00786705" w:rsidP="007511B6">
      <w:pPr>
        <w:numPr>
          <w:ilvl w:val="0"/>
          <w:numId w:val="221"/>
        </w:numPr>
        <w:tabs>
          <w:tab w:val="left" w:pos="142"/>
        </w:tabs>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wyrabianie nawyku stałego podnoszenia poziomu sprawności fizycznej;</w:t>
      </w:r>
    </w:p>
    <w:p w14:paraId="4131A6A5" w14:textId="77777777" w:rsidR="00786705" w:rsidRPr="00786705" w:rsidRDefault="00786705" w:rsidP="007511B6">
      <w:pPr>
        <w:numPr>
          <w:ilvl w:val="0"/>
          <w:numId w:val="221"/>
        </w:numPr>
        <w:tabs>
          <w:tab w:val="left" w:pos="142"/>
        </w:tabs>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kształtowanie zdrowego stylu życia;</w:t>
      </w:r>
    </w:p>
    <w:p w14:paraId="28D2EA40" w14:textId="77777777" w:rsidR="00786705" w:rsidRPr="00786705" w:rsidRDefault="00786705" w:rsidP="007511B6">
      <w:pPr>
        <w:numPr>
          <w:ilvl w:val="0"/>
          <w:numId w:val="221"/>
        </w:numPr>
        <w:tabs>
          <w:tab w:val="left" w:pos="142"/>
        </w:tabs>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rozbudzanie zainteresowań sportowych w zależności od potrzeb, możliwości i preferencji uczestnika;</w:t>
      </w:r>
    </w:p>
    <w:p w14:paraId="3E7158B7" w14:textId="77777777" w:rsidR="00786705" w:rsidRPr="00786705" w:rsidRDefault="00786705" w:rsidP="007511B6">
      <w:pPr>
        <w:numPr>
          <w:ilvl w:val="0"/>
          <w:numId w:val="221"/>
        </w:numPr>
        <w:tabs>
          <w:tab w:val="left" w:pos="142"/>
        </w:tabs>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tworzenie alternatywnej formy spędzania wolnego czasu dla osób niepełnosprawnych;</w:t>
      </w:r>
    </w:p>
    <w:p w14:paraId="1D65388D" w14:textId="77777777" w:rsidR="00786705" w:rsidRPr="00786705" w:rsidRDefault="00786705" w:rsidP="007511B6">
      <w:pPr>
        <w:numPr>
          <w:ilvl w:val="0"/>
          <w:numId w:val="221"/>
        </w:numPr>
        <w:tabs>
          <w:tab w:val="left" w:pos="142"/>
        </w:tabs>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kształtowanie zdrowej rywalizacji, szczególnie poprzez umiejętność współzawodnictwa i chęci podjęcia wysiłku;</w:t>
      </w:r>
    </w:p>
    <w:p w14:paraId="4F374B6B" w14:textId="7350B59A" w:rsidR="00786705" w:rsidRDefault="00786705" w:rsidP="007511B6">
      <w:pPr>
        <w:numPr>
          <w:ilvl w:val="0"/>
          <w:numId w:val="221"/>
        </w:numPr>
        <w:tabs>
          <w:tab w:val="left" w:pos="142"/>
        </w:tabs>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podnoszenie świadomości społeczeństwa w zakresie sportu osób niepełnosprawnych.</w:t>
      </w:r>
    </w:p>
    <w:p w14:paraId="7A53C09D" w14:textId="77777777" w:rsidR="00920A75" w:rsidRPr="00786705" w:rsidRDefault="00920A75" w:rsidP="00920A75">
      <w:pPr>
        <w:tabs>
          <w:tab w:val="left" w:pos="142"/>
        </w:tabs>
        <w:spacing w:after="120" w:line="240" w:lineRule="atLeast"/>
        <w:ind w:left="720"/>
        <w:contextualSpacing/>
        <w:jc w:val="both"/>
        <w:rPr>
          <w:rFonts w:ascii="Lato" w:eastAsia="Times New Roman" w:hAnsi="Lato" w:cs="Times New Roman"/>
          <w:sz w:val="20"/>
          <w:szCs w:val="20"/>
          <w:lang w:eastAsia="pl-PL"/>
        </w:rPr>
      </w:pPr>
    </w:p>
    <w:p w14:paraId="17552BAE" w14:textId="7A1147FC" w:rsidR="00786705" w:rsidRPr="00786705" w:rsidRDefault="00786705" w:rsidP="00786705">
      <w:pPr>
        <w:spacing w:after="120" w:line="240" w:lineRule="atLeast"/>
        <w:jc w:val="both"/>
        <w:rPr>
          <w:rFonts w:ascii="Lato" w:eastAsia="Calibri" w:hAnsi="Lato" w:cs="Times New Roman"/>
          <w:color w:val="000000"/>
          <w:sz w:val="20"/>
          <w:szCs w:val="20"/>
        </w:rPr>
      </w:pPr>
      <w:r w:rsidRPr="00786705">
        <w:rPr>
          <w:rFonts w:ascii="Lato" w:eastAsia="Calibri" w:hAnsi="Lato" w:cs="Times New Roman"/>
          <w:color w:val="000000"/>
          <w:sz w:val="20"/>
          <w:szCs w:val="20"/>
        </w:rPr>
        <w:t xml:space="preserve">O przyznanie dofinansowania zadań mogły ubiegać się organizacje pozarządowe w rozumieniu </w:t>
      </w:r>
      <w:r w:rsidR="00920A75">
        <w:rPr>
          <w:rFonts w:ascii="Lato" w:eastAsia="Calibri" w:hAnsi="Lato" w:cs="Times New Roman"/>
          <w:color w:val="000000"/>
          <w:sz w:val="20"/>
          <w:szCs w:val="20"/>
        </w:rPr>
        <w:br/>
      </w:r>
      <w:r w:rsidRPr="00786705">
        <w:rPr>
          <w:rFonts w:ascii="Lato" w:eastAsia="Calibri" w:hAnsi="Lato" w:cs="Times New Roman"/>
          <w:color w:val="000000"/>
          <w:sz w:val="20"/>
          <w:szCs w:val="20"/>
        </w:rPr>
        <w:t xml:space="preserve">art. 3 ust. 2 ustawy o działalności pożytku publicznego i o wolontariacie, których celem statutowym jest prowadzenie działalności w zakresie kultury fizycznej i sportu osób niepełnosprawnych. </w:t>
      </w:r>
      <w:r w:rsidRPr="00786705">
        <w:rPr>
          <w:rFonts w:ascii="Lato" w:eastAsia="Calibri" w:hAnsi="Lato" w:cs="Times New Roman"/>
          <w:sz w:val="20"/>
          <w:szCs w:val="20"/>
        </w:rPr>
        <w:t>Wnioskodawca musiał przewidywać w ramach realizacji zadania udział środków własnych w</w:t>
      </w:r>
      <w:r w:rsidRPr="00786705">
        <w:rPr>
          <w:rFonts w:ascii="Lato" w:eastAsia="Calibri" w:hAnsi="Lato" w:cs="Times New Roman"/>
          <w:b/>
          <w:sz w:val="20"/>
          <w:szCs w:val="20"/>
        </w:rPr>
        <w:t> </w:t>
      </w:r>
      <w:r w:rsidRPr="00786705">
        <w:rPr>
          <w:rFonts w:ascii="Lato" w:eastAsia="Calibri" w:hAnsi="Lato" w:cs="Times New Roman"/>
          <w:sz w:val="20"/>
          <w:szCs w:val="20"/>
        </w:rPr>
        <w:t>wysokości nie mniejszej niż 5% całości kosztów zadania.</w:t>
      </w:r>
    </w:p>
    <w:p w14:paraId="39796397" w14:textId="154387A0"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ramach środków własnych można było wykazać środki jednostek samorządu terytorialnego dowolnego szczebla, PFRON, Unii Europejskiej, sponsorów lub własne (w tym w postaci pracy wolontariuszy – na podstawie stosownej umowy z wyceną świadczenia oraz wyceny udostępnionej infrastruktury – na podstawie stosownej umowy). Udziału własnego nie można było finansować ze</w:t>
      </w:r>
      <w:r w:rsidR="00920A75">
        <w:rPr>
          <w:rFonts w:ascii="Lato" w:eastAsia="Calibri" w:hAnsi="Lato" w:cs="Times New Roman"/>
          <w:sz w:val="20"/>
          <w:szCs w:val="20"/>
        </w:rPr>
        <w:t> </w:t>
      </w:r>
      <w:r w:rsidRPr="00786705">
        <w:rPr>
          <w:rFonts w:ascii="Lato" w:eastAsia="Calibri" w:hAnsi="Lato" w:cs="Times New Roman"/>
          <w:sz w:val="20"/>
          <w:szCs w:val="20"/>
        </w:rPr>
        <w:t>środków przekazanych przez Ministerstwo (np. otrzymanych w ramach innych konkursów lub naborów wniosków). Zadania musiały mieć charakter niekomercyjny – nie mogły zakładać osiągnięcia dochodu.</w:t>
      </w:r>
    </w:p>
    <w:p w14:paraId="00EE663C" w14:textId="544EAF11"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sz w:val="20"/>
          <w:szCs w:val="20"/>
        </w:rPr>
        <w:t xml:space="preserve">Decyzją Ministra Sportu i Turystyki z dnia 15 lutego 2023 r. dofinansowaniem objęto łącznie </w:t>
      </w:r>
      <w:r w:rsidR="00163F36">
        <w:rPr>
          <w:rFonts w:ascii="Lato" w:eastAsia="Calibri" w:hAnsi="Lato" w:cs="Times New Roman"/>
          <w:sz w:val="20"/>
          <w:szCs w:val="20"/>
        </w:rPr>
        <w:br/>
      </w:r>
      <w:r w:rsidRPr="00786705">
        <w:rPr>
          <w:rFonts w:ascii="Lato" w:eastAsia="Calibri" w:hAnsi="Lato" w:cs="Times New Roman"/>
          <w:bCs/>
          <w:sz w:val="20"/>
          <w:szCs w:val="20"/>
        </w:rPr>
        <w:t>115 projektów na kwotę 30</w:t>
      </w:r>
      <w:r w:rsidR="00920A75">
        <w:rPr>
          <w:rFonts w:ascii="Lato" w:eastAsia="Calibri" w:hAnsi="Lato" w:cs="Times New Roman"/>
          <w:bCs/>
          <w:sz w:val="20"/>
          <w:szCs w:val="20"/>
        </w:rPr>
        <w:t> </w:t>
      </w:r>
      <w:r w:rsidRPr="00786705">
        <w:rPr>
          <w:rFonts w:ascii="Lato" w:eastAsia="Calibri" w:hAnsi="Lato" w:cs="Times New Roman"/>
          <w:bCs/>
          <w:sz w:val="20"/>
          <w:szCs w:val="20"/>
        </w:rPr>
        <w:t xml:space="preserve">000 000,00 zł. </w:t>
      </w:r>
    </w:p>
    <w:p w14:paraId="54D4BF1F" w14:textId="77777777" w:rsidR="00786705" w:rsidRPr="00786705" w:rsidRDefault="00786705" w:rsidP="00163F36">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lastRenderedPageBreak/>
        <w:t>Łącznie dofinansowano 67 podmiotów, w tym 10 polskich związków sportowych, 12 organizacji o zasięgu ogólnopolskim, 36 organizacji regionalnych i 9 klubów sportowych, zgodnie z następującą szczegółowością:</w:t>
      </w:r>
    </w:p>
    <w:p w14:paraId="00B4F25E" w14:textId="27FE70D8" w:rsidR="00786705" w:rsidRPr="00786705" w:rsidRDefault="00786705" w:rsidP="00163F36">
      <w:pPr>
        <w:numPr>
          <w:ilvl w:val="0"/>
          <w:numId w:val="223"/>
        </w:numPr>
        <w:spacing w:after="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wspieranie organizacji zajęć sportowych dla osób niepełnosprawnych – 36 wniosków na kwotę 10</w:t>
      </w:r>
      <w:r w:rsidR="00920A75">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805</w:t>
      </w:r>
      <w:r w:rsidR="00920A75">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516 zł; </w:t>
      </w:r>
    </w:p>
    <w:p w14:paraId="38C2A085" w14:textId="40896405" w:rsidR="00786705" w:rsidRPr="00786705" w:rsidRDefault="00786705" w:rsidP="007511B6">
      <w:pPr>
        <w:numPr>
          <w:ilvl w:val="0"/>
          <w:numId w:val="223"/>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wspieranie organizacji imprez sportowych dla osób niepełnosprawnych – 39 wniosków na kwotę 8</w:t>
      </w:r>
      <w:r w:rsidR="00920A75">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833</w:t>
      </w:r>
      <w:r w:rsidR="00920A75">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056 zł; </w:t>
      </w:r>
    </w:p>
    <w:p w14:paraId="1D94D3C7" w14:textId="6B4C1737" w:rsidR="00786705" w:rsidRPr="00786705" w:rsidRDefault="00786705" w:rsidP="007511B6">
      <w:pPr>
        <w:numPr>
          <w:ilvl w:val="0"/>
          <w:numId w:val="223"/>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wspieranie organizacji obozów sportowych dla osób niepełnosprawnych – 23 wnioski na kwotę 7</w:t>
      </w:r>
      <w:r w:rsidR="00920A75">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027</w:t>
      </w:r>
      <w:r w:rsidR="00920A75">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038 zł;</w:t>
      </w:r>
    </w:p>
    <w:p w14:paraId="718D46D7" w14:textId="77777777" w:rsidR="00786705" w:rsidRPr="00786705" w:rsidRDefault="00786705" w:rsidP="007511B6">
      <w:pPr>
        <w:numPr>
          <w:ilvl w:val="0"/>
          <w:numId w:val="223"/>
        </w:numPr>
        <w:spacing w:after="120" w:line="240" w:lineRule="atLeast"/>
        <w:ind w:left="1071"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promocja sportu osób niepełnosprawnych - 17 wniosków na kwotę 3 334 390 zł.</w:t>
      </w:r>
    </w:p>
    <w:p w14:paraId="53E3A63B" w14:textId="40917864"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Wsparciem objęte zostały zajęcia sekcji sportowych osób niepełnosprawnych w</w:t>
      </w:r>
      <w:r w:rsidR="00823986">
        <w:rPr>
          <w:rFonts w:ascii="Lato" w:eastAsia="Calibri" w:hAnsi="Lato" w:cs="Times New Roman"/>
          <w:sz w:val="20"/>
          <w:szCs w:val="20"/>
        </w:rPr>
        <w:t xml:space="preserve"> </w:t>
      </w:r>
      <w:r w:rsidRPr="00786705">
        <w:rPr>
          <w:rFonts w:ascii="Lato" w:eastAsia="Calibri" w:hAnsi="Lato" w:cs="Times New Roman"/>
          <w:sz w:val="20"/>
          <w:szCs w:val="20"/>
        </w:rPr>
        <w:t>różnym wieku oraz o</w:t>
      </w:r>
      <w:r w:rsidR="00920A75">
        <w:rPr>
          <w:rFonts w:ascii="Lato" w:eastAsia="Calibri" w:hAnsi="Lato" w:cs="Times New Roman"/>
          <w:sz w:val="20"/>
          <w:szCs w:val="20"/>
        </w:rPr>
        <w:t> </w:t>
      </w:r>
      <w:r w:rsidRPr="00786705">
        <w:rPr>
          <w:rFonts w:ascii="Lato" w:eastAsia="Calibri" w:hAnsi="Lato" w:cs="Times New Roman"/>
          <w:sz w:val="20"/>
          <w:szCs w:val="20"/>
        </w:rPr>
        <w:t xml:space="preserve">różnym stopniu i rodzaju niepełnosprawności. Zajęcia sportowe miały na celu zwiększenie aktywności fizycznej osób niepełnosprawnych, poprawę ogólnej kondycji i sprawności zawodników. Ponadto, celem zajęć było tworzenie alternatywnej formy spędzania wolnego czasu oraz promocja zdrowego stylu życia. Współfinansowaniem objęte zostały zajęcia sekcji sportowych osób niepełnosprawnych w różnym wieku. Zajęcia prowadzono w </w:t>
      </w:r>
      <w:r w:rsidRPr="00786705">
        <w:rPr>
          <w:rFonts w:ascii="Lato" w:eastAsia="Calibri" w:hAnsi="Lato" w:cs="Times New Roman"/>
          <w:bCs/>
          <w:sz w:val="20"/>
          <w:szCs w:val="20"/>
        </w:rPr>
        <w:t>273</w:t>
      </w:r>
      <w:r w:rsidRPr="00786705">
        <w:rPr>
          <w:rFonts w:ascii="Lato" w:eastAsia="Calibri" w:hAnsi="Lato" w:cs="Times New Roman"/>
          <w:b/>
          <w:sz w:val="20"/>
          <w:szCs w:val="20"/>
        </w:rPr>
        <w:t xml:space="preserve"> </w:t>
      </w:r>
      <w:r w:rsidRPr="00786705">
        <w:rPr>
          <w:rFonts w:ascii="Lato" w:eastAsia="Calibri" w:hAnsi="Lato" w:cs="Times New Roman"/>
          <w:sz w:val="20"/>
          <w:szCs w:val="20"/>
        </w:rPr>
        <w:t xml:space="preserve">ośrodkach, oddziałach i klubach sportowych w całej Polsce. Zgodnie z Programem liczba zawodników w każdej sekcji wynosiła minimum 10. Łącznie przeprowadzono zajęcia sekcji sportowych, w których uczestniczyło </w:t>
      </w:r>
      <w:r w:rsidRPr="00786705">
        <w:rPr>
          <w:rFonts w:ascii="Lato" w:eastAsia="Calibri" w:hAnsi="Lato" w:cs="Times New Roman"/>
          <w:bCs/>
          <w:sz w:val="20"/>
          <w:szCs w:val="20"/>
        </w:rPr>
        <w:t>13</w:t>
      </w:r>
      <w:r w:rsidR="00BB25FA">
        <w:rPr>
          <w:rFonts w:ascii="Lato" w:eastAsia="Calibri" w:hAnsi="Lato" w:cs="Times New Roman"/>
          <w:bCs/>
          <w:sz w:val="20"/>
          <w:szCs w:val="20"/>
        </w:rPr>
        <w:t> </w:t>
      </w:r>
      <w:r w:rsidRPr="00786705">
        <w:rPr>
          <w:rFonts w:ascii="Lato" w:eastAsia="Calibri" w:hAnsi="Lato" w:cs="Times New Roman"/>
          <w:bCs/>
          <w:sz w:val="20"/>
          <w:szCs w:val="20"/>
        </w:rPr>
        <w:t>350</w:t>
      </w:r>
      <w:r w:rsidRPr="00786705">
        <w:rPr>
          <w:rFonts w:ascii="Lato" w:eastAsia="Calibri" w:hAnsi="Lato" w:cs="Times New Roman"/>
          <w:sz w:val="20"/>
          <w:szCs w:val="20"/>
        </w:rPr>
        <w:t xml:space="preserve"> osób zrzeszonych w </w:t>
      </w:r>
      <w:r w:rsidRPr="00786705">
        <w:rPr>
          <w:rFonts w:ascii="Lato" w:eastAsia="Calibri" w:hAnsi="Lato" w:cs="Times New Roman"/>
          <w:bCs/>
          <w:sz w:val="20"/>
          <w:szCs w:val="20"/>
        </w:rPr>
        <w:t>36</w:t>
      </w:r>
      <w:r w:rsidRPr="00786705">
        <w:rPr>
          <w:rFonts w:ascii="Lato" w:eastAsia="Calibri" w:hAnsi="Lato" w:cs="Times New Roman"/>
          <w:sz w:val="20"/>
          <w:szCs w:val="20"/>
        </w:rPr>
        <w:t xml:space="preserve"> organizacjach pozarządowych.</w:t>
      </w:r>
    </w:p>
    <w:p w14:paraId="5F6D16A6" w14:textId="27C47703"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Wsparciem objęte zostały imprezy sportowe, których celem było promowanie wszelkich form aktywności fizycznej osób niepełnosprawnych, rozbudzanie zainteresowań sportowych osób niepełnosprawnych, w zależności od potrzeb, możliwości i preferencji uczestników, a także kształcenie zdrowej rywalizacji i chęci podjęcia wysiłku. Wsparciem objęto organizację imprez ogólnopolskich, regionalnych i lokalnych. Imprezy adresowane były do osób w różnych grupach wiekowych oraz o różnym poziomie sprawności fizycznej i rodzaju niepełnosprawności. Zgodnie z</w:t>
      </w:r>
      <w:r w:rsidR="00823986">
        <w:rPr>
          <w:rFonts w:ascii="Lato" w:eastAsia="Calibri" w:hAnsi="Lato" w:cs="Times New Roman"/>
          <w:sz w:val="20"/>
          <w:szCs w:val="20"/>
        </w:rPr>
        <w:t xml:space="preserve"> </w:t>
      </w:r>
      <w:r w:rsidRPr="00786705">
        <w:rPr>
          <w:rFonts w:ascii="Lato" w:eastAsia="Calibri" w:hAnsi="Lato" w:cs="Times New Roman"/>
          <w:sz w:val="20"/>
          <w:szCs w:val="20"/>
        </w:rPr>
        <w:t xml:space="preserve">Programem liczba uczestników poszczególnych imprez stanowiła minimum 50 osób, w tym 30 niepełnosprawnych zawodników. Dofinansowaniem objęto łącznie </w:t>
      </w:r>
      <w:r w:rsidRPr="00786705">
        <w:rPr>
          <w:rFonts w:ascii="Lato" w:eastAsia="Calibri" w:hAnsi="Lato" w:cs="Times New Roman"/>
          <w:bCs/>
          <w:sz w:val="20"/>
          <w:szCs w:val="20"/>
        </w:rPr>
        <w:t>208</w:t>
      </w:r>
      <w:r w:rsidR="00163F36">
        <w:rPr>
          <w:rFonts w:ascii="Lato" w:eastAsia="Calibri" w:hAnsi="Lato" w:cs="Times New Roman"/>
          <w:b/>
          <w:sz w:val="20"/>
          <w:szCs w:val="20"/>
        </w:rPr>
        <w:t xml:space="preserve"> </w:t>
      </w:r>
      <w:r w:rsidRPr="00786705">
        <w:rPr>
          <w:rFonts w:ascii="Lato" w:eastAsia="Calibri" w:hAnsi="Lato" w:cs="Times New Roman"/>
          <w:sz w:val="20"/>
          <w:szCs w:val="20"/>
        </w:rPr>
        <w:t xml:space="preserve">imprez sportowych, w których uczestniczyły </w:t>
      </w:r>
      <w:r w:rsidRPr="00786705">
        <w:rPr>
          <w:rFonts w:ascii="Lato" w:eastAsia="Calibri" w:hAnsi="Lato" w:cs="Times New Roman"/>
          <w:bCs/>
          <w:sz w:val="20"/>
          <w:szCs w:val="20"/>
        </w:rPr>
        <w:t>24</w:t>
      </w:r>
      <w:r w:rsidR="00920A75">
        <w:rPr>
          <w:rFonts w:ascii="Lato" w:eastAsia="Calibri" w:hAnsi="Lato" w:cs="Times New Roman"/>
          <w:bCs/>
          <w:sz w:val="20"/>
          <w:szCs w:val="20"/>
        </w:rPr>
        <w:t> </w:t>
      </w:r>
      <w:r w:rsidRPr="00786705">
        <w:rPr>
          <w:rFonts w:ascii="Lato" w:eastAsia="Calibri" w:hAnsi="Lato" w:cs="Times New Roman"/>
          <w:bCs/>
          <w:sz w:val="20"/>
          <w:szCs w:val="20"/>
        </w:rPr>
        <w:t>074</w:t>
      </w:r>
      <w:r w:rsidRPr="00786705">
        <w:rPr>
          <w:rFonts w:ascii="Lato" w:eastAsia="Calibri" w:hAnsi="Lato" w:cs="Times New Roman"/>
          <w:sz w:val="20"/>
          <w:szCs w:val="20"/>
        </w:rPr>
        <w:t xml:space="preserve"> osoby zrzeszone w</w:t>
      </w:r>
      <w:r w:rsidR="00163F36">
        <w:rPr>
          <w:rFonts w:ascii="Lato" w:eastAsia="Calibri" w:hAnsi="Lato" w:cs="Times New Roman"/>
          <w:sz w:val="20"/>
          <w:szCs w:val="20"/>
        </w:rPr>
        <w:t xml:space="preserve"> </w:t>
      </w:r>
      <w:r w:rsidRPr="00786705">
        <w:rPr>
          <w:rFonts w:ascii="Lato" w:eastAsia="Calibri" w:hAnsi="Lato" w:cs="Times New Roman"/>
          <w:bCs/>
          <w:sz w:val="20"/>
          <w:szCs w:val="20"/>
        </w:rPr>
        <w:t>39</w:t>
      </w:r>
      <w:r w:rsidR="00BB25FA">
        <w:rPr>
          <w:rFonts w:ascii="Lato" w:eastAsia="Calibri" w:hAnsi="Lato" w:cs="Times New Roman"/>
          <w:bCs/>
          <w:sz w:val="20"/>
          <w:szCs w:val="20"/>
        </w:rPr>
        <w:t xml:space="preserve"> </w:t>
      </w:r>
      <w:r w:rsidRPr="00786705">
        <w:rPr>
          <w:rFonts w:ascii="Lato" w:eastAsia="Calibri" w:hAnsi="Lato" w:cs="Times New Roman"/>
          <w:sz w:val="20"/>
          <w:szCs w:val="20"/>
        </w:rPr>
        <w:t>organizacjach pozarządowych.</w:t>
      </w:r>
      <w:r w:rsidR="00163F36">
        <w:rPr>
          <w:rFonts w:ascii="Lato" w:eastAsia="Calibri" w:hAnsi="Lato" w:cs="Times New Roman"/>
          <w:sz w:val="20"/>
          <w:szCs w:val="20"/>
        </w:rPr>
        <w:t xml:space="preserve"> </w:t>
      </w:r>
    </w:p>
    <w:p w14:paraId="770AC9C0" w14:textId="7ADA3ECD"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Wsparciem objęte zostały obozy sportowe, których celem była integracja osób niepełnosprawnych w</w:t>
      </w:r>
      <w:r w:rsidR="00920A75">
        <w:rPr>
          <w:rFonts w:ascii="Lato" w:eastAsia="Calibri" w:hAnsi="Lato" w:cs="Times New Roman"/>
          <w:sz w:val="20"/>
          <w:szCs w:val="20"/>
        </w:rPr>
        <w:t> </w:t>
      </w:r>
      <w:r w:rsidRPr="00786705">
        <w:rPr>
          <w:rFonts w:ascii="Lato" w:eastAsia="Calibri" w:hAnsi="Lato" w:cs="Times New Roman"/>
          <w:sz w:val="20"/>
          <w:szCs w:val="20"/>
        </w:rPr>
        <w:t>ramach podejmowania wspólnych aktywności sportowych. Udział w obozie sportowym umożliwił kontakt osób zmagających się z podobnymi problemami i ograniczeniami oraz pozwolił na wspólne ich pokonywanie. Ponadto, uczestnicy obozów mieli okazję rozwijać swoje zainteresowania sportowe w</w:t>
      </w:r>
      <w:r w:rsidR="00920A75">
        <w:rPr>
          <w:rFonts w:ascii="Lato" w:eastAsia="Calibri" w:hAnsi="Lato" w:cs="Times New Roman"/>
          <w:sz w:val="20"/>
          <w:szCs w:val="20"/>
        </w:rPr>
        <w:t> </w:t>
      </w:r>
      <w:r w:rsidRPr="00786705">
        <w:rPr>
          <w:rFonts w:ascii="Lato" w:eastAsia="Calibri" w:hAnsi="Lato" w:cs="Times New Roman"/>
          <w:sz w:val="20"/>
          <w:szCs w:val="20"/>
        </w:rPr>
        <w:t>zależności od potrzeb i możliwości oraz wykształcić nawyki zdrowego, sportowego stylu życia. Uczestnikami obozów były osoby niepełnosprawne w różnym wieku. Zgodnie z</w:t>
      </w:r>
      <w:r w:rsidR="00920A75">
        <w:rPr>
          <w:rFonts w:ascii="Lato" w:eastAsia="Calibri" w:hAnsi="Lato" w:cs="Times New Roman"/>
          <w:sz w:val="20"/>
          <w:szCs w:val="20"/>
        </w:rPr>
        <w:t xml:space="preserve"> </w:t>
      </w:r>
      <w:r w:rsidRPr="00786705">
        <w:rPr>
          <w:rFonts w:ascii="Lato" w:eastAsia="Calibri" w:hAnsi="Lato" w:cs="Times New Roman"/>
          <w:sz w:val="20"/>
          <w:szCs w:val="20"/>
        </w:rPr>
        <w:t>Programem liczba uczestników poszczególnych obozów stanowiła minimum 40 osób, w tym 30 osób niepełnosprawnych. W</w:t>
      </w:r>
      <w:r w:rsidR="00920A75">
        <w:rPr>
          <w:rFonts w:ascii="Lato" w:eastAsia="Calibri" w:hAnsi="Lato" w:cs="Times New Roman"/>
          <w:sz w:val="20"/>
          <w:szCs w:val="20"/>
        </w:rPr>
        <w:t> </w:t>
      </w:r>
      <w:r w:rsidRPr="00786705">
        <w:rPr>
          <w:rFonts w:ascii="Lato" w:eastAsia="Calibri" w:hAnsi="Lato" w:cs="Times New Roman"/>
          <w:sz w:val="20"/>
          <w:szCs w:val="20"/>
        </w:rPr>
        <w:t>przypadku obozów sportowych dla starszych osób niepełnosprawnych 50+, liczba uczestników obozu nie mogła być mniejsza niż 30</w:t>
      </w:r>
      <w:r w:rsidR="00920A75">
        <w:rPr>
          <w:rFonts w:ascii="Lato" w:eastAsia="Calibri" w:hAnsi="Lato" w:cs="Times New Roman"/>
          <w:sz w:val="20"/>
          <w:szCs w:val="20"/>
        </w:rPr>
        <w:t xml:space="preserve"> </w:t>
      </w:r>
      <w:r w:rsidRPr="00786705">
        <w:rPr>
          <w:rFonts w:ascii="Lato" w:eastAsia="Calibri" w:hAnsi="Lato" w:cs="Times New Roman"/>
          <w:sz w:val="20"/>
          <w:szCs w:val="20"/>
        </w:rPr>
        <w:t xml:space="preserve">osób, w tym co najmniej 20 osób niepełnosprawnych. Łącznie wsparto organizację </w:t>
      </w:r>
      <w:r w:rsidRPr="00786705">
        <w:rPr>
          <w:rFonts w:ascii="Lato" w:eastAsia="Calibri" w:hAnsi="Lato" w:cs="Times New Roman"/>
          <w:bCs/>
          <w:sz w:val="20"/>
          <w:szCs w:val="20"/>
        </w:rPr>
        <w:t>102</w:t>
      </w:r>
      <w:r w:rsidRPr="00786705">
        <w:rPr>
          <w:rFonts w:ascii="Lato" w:eastAsia="Calibri" w:hAnsi="Lato" w:cs="Times New Roman"/>
          <w:sz w:val="20"/>
          <w:szCs w:val="20"/>
        </w:rPr>
        <w:t xml:space="preserve"> obozów sportowych, w których uczestniczyło </w:t>
      </w:r>
      <w:r w:rsidRPr="00786705">
        <w:rPr>
          <w:rFonts w:ascii="Lato" w:eastAsia="Calibri" w:hAnsi="Lato" w:cs="Times New Roman"/>
          <w:bCs/>
          <w:sz w:val="20"/>
          <w:szCs w:val="20"/>
        </w:rPr>
        <w:t>4</w:t>
      </w:r>
      <w:r w:rsidR="00920A75">
        <w:rPr>
          <w:rFonts w:ascii="Lato" w:eastAsia="Calibri" w:hAnsi="Lato" w:cs="Times New Roman"/>
          <w:bCs/>
          <w:sz w:val="20"/>
          <w:szCs w:val="20"/>
        </w:rPr>
        <w:t> </w:t>
      </w:r>
      <w:r w:rsidRPr="00786705">
        <w:rPr>
          <w:rFonts w:ascii="Lato" w:eastAsia="Calibri" w:hAnsi="Lato" w:cs="Times New Roman"/>
          <w:bCs/>
          <w:sz w:val="20"/>
          <w:szCs w:val="20"/>
        </w:rPr>
        <w:t>455</w:t>
      </w:r>
      <w:r w:rsidRPr="00786705">
        <w:rPr>
          <w:rFonts w:ascii="Lato" w:eastAsia="Calibri" w:hAnsi="Lato" w:cs="Times New Roman"/>
          <w:sz w:val="20"/>
          <w:szCs w:val="20"/>
        </w:rPr>
        <w:t xml:space="preserve"> osób zrzeszonych </w:t>
      </w:r>
      <w:r w:rsidR="00920A75">
        <w:rPr>
          <w:rFonts w:ascii="Lato" w:eastAsia="Calibri" w:hAnsi="Lato" w:cs="Times New Roman"/>
          <w:sz w:val="20"/>
          <w:szCs w:val="20"/>
        </w:rPr>
        <w:br/>
      </w:r>
      <w:r w:rsidRPr="00786705">
        <w:rPr>
          <w:rFonts w:ascii="Lato" w:eastAsia="Calibri" w:hAnsi="Lato" w:cs="Times New Roman"/>
          <w:sz w:val="20"/>
          <w:szCs w:val="20"/>
        </w:rPr>
        <w:t>w</w:t>
      </w:r>
      <w:r w:rsidR="00920A75">
        <w:rPr>
          <w:rFonts w:ascii="Lato" w:eastAsia="Calibri" w:hAnsi="Lato" w:cs="Times New Roman"/>
          <w:sz w:val="20"/>
          <w:szCs w:val="20"/>
        </w:rPr>
        <w:t xml:space="preserve"> </w:t>
      </w:r>
      <w:r w:rsidRPr="00786705">
        <w:rPr>
          <w:rFonts w:ascii="Lato" w:eastAsia="Calibri" w:hAnsi="Lato" w:cs="Times New Roman"/>
          <w:bCs/>
          <w:sz w:val="20"/>
          <w:szCs w:val="20"/>
        </w:rPr>
        <w:t>23</w:t>
      </w:r>
      <w:r w:rsidR="00920A75">
        <w:rPr>
          <w:rFonts w:ascii="Lato" w:eastAsia="Calibri" w:hAnsi="Lato" w:cs="Times New Roman"/>
          <w:b/>
          <w:sz w:val="20"/>
          <w:szCs w:val="20"/>
        </w:rPr>
        <w:t xml:space="preserve"> </w:t>
      </w:r>
      <w:r w:rsidRPr="00786705">
        <w:rPr>
          <w:rFonts w:ascii="Lato" w:eastAsia="Calibri" w:hAnsi="Lato" w:cs="Times New Roman"/>
          <w:sz w:val="20"/>
          <w:szCs w:val="20"/>
        </w:rPr>
        <w:t xml:space="preserve">organizacjach pozarządowych. </w:t>
      </w:r>
    </w:p>
    <w:p w14:paraId="73EAB6B8" w14:textId="77777777" w:rsidR="00786705" w:rsidRPr="00786705" w:rsidRDefault="00786705" w:rsidP="00786705">
      <w:pPr>
        <w:autoSpaceDE w:val="0"/>
        <w:autoSpaceDN w:val="0"/>
        <w:adjustRightInd w:val="0"/>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Wsparciem objęte zostały również projekty promujące sport osób niepełnosprawnych </w:t>
      </w:r>
      <w:r w:rsidRPr="00786705">
        <w:rPr>
          <w:rFonts w:ascii="Lato" w:eastAsia="Calibri" w:hAnsi="Lato" w:cs="Times New Roman"/>
          <w:sz w:val="20"/>
          <w:szCs w:val="20"/>
        </w:rPr>
        <w:br/>
        <w:t>- kampanie outdoorowe, w tym wystawy plenerowe, kampanie społeczne z wykorzystaniem prasy, radia, telewizji i mediów społecznościowych, różnego rodzaju publikacje oraz wydawnictwa, filmy i spoty promocyjne. Celem zadania było zwiększenie świadomości społeczeństwa na temat sportu osób niepełnosprawnych, popularyzacja różnorodnych form aktywnego życia w środowisku osób z niepełnosprawnościami oraz promocja konkretnych sportów, wydarzeń i osiągnięć niepełnosprawnych zawodników.</w:t>
      </w:r>
    </w:p>
    <w:p w14:paraId="0E70A74F" w14:textId="2BAB6DF8" w:rsidR="00786705" w:rsidRPr="00786705" w:rsidRDefault="00786705" w:rsidP="00786705">
      <w:pPr>
        <w:autoSpaceDE w:val="0"/>
        <w:autoSpaceDN w:val="0"/>
        <w:adjustRightInd w:val="0"/>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Ministerstwo Sportu i Turystyki w zakresie promocji sportu osób niepełnosprawnych dofinansowało z Funduszu Rozwoju Kultury Fizycznej </w:t>
      </w:r>
      <w:r w:rsidRPr="00786705">
        <w:rPr>
          <w:rFonts w:ascii="Lato" w:eastAsia="Calibri" w:hAnsi="Lato" w:cs="Times New Roman"/>
          <w:bCs/>
          <w:sz w:val="20"/>
          <w:szCs w:val="20"/>
        </w:rPr>
        <w:t>53 projekty</w:t>
      </w:r>
      <w:r w:rsidRPr="00786705">
        <w:rPr>
          <w:rFonts w:ascii="Lato" w:eastAsia="Calibri" w:hAnsi="Lato" w:cs="Times New Roman"/>
          <w:sz w:val="20"/>
          <w:szCs w:val="20"/>
        </w:rPr>
        <w:t xml:space="preserve"> z udziałem łącznie </w:t>
      </w:r>
      <w:r w:rsidRPr="00786705">
        <w:rPr>
          <w:rFonts w:ascii="Lato" w:eastAsia="Calibri" w:hAnsi="Lato" w:cs="Times New Roman"/>
          <w:bCs/>
          <w:sz w:val="20"/>
          <w:szCs w:val="20"/>
        </w:rPr>
        <w:t>13</w:t>
      </w:r>
      <w:r w:rsidR="00920A75">
        <w:rPr>
          <w:rFonts w:ascii="Lato" w:eastAsia="Calibri" w:hAnsi="Lato" w:cs="Times New Roman"/>
          <w:bCs/>
          <w:sz w:val="20"/>
          <w:szCs w:val="20"/>
        </w:rPr>
        <w:t> </w:t>
      </w:r>
      <w:r w:rsidRPr="00786705">
        <w:rPr>
          <w:rFonts w:ascii="Lato" w:eastAsia="Calibri" w:hAnsi="Lato" w:cs="Times New Roman"/>
          <w:bCs/>
          <w:sz w:val="20"/>
          <w:szCs w:val="20"/>
        </w:rPr>
        <w:t>909</w:t>
      </w:r>
      <w:r w:rsidR="00920A75">
        <w:rPr>
          <w:rFonts w:ascii="Lato" w:eastAsia="Calibri" w:hAnsi="Lato" w:cs="Times New Roman"/>
          <w:bCs/>
          <w:sz w:val="20"/>
          <w:szCs w:val="20"/>
        </w:rPr>
        <w:t> </w:t>
      </w:r>
      <w:r w:rsidRPr="00786705">
        <w:rPr>
          <w:rFonts w:ascii="Lato" w:eastAsia="Calibri" w:hAnsi="Lato" w:cs="Times New Roman"/>
          <w:bCs/>
          <w:sz w:val="20"/>
          <w:szCs w:val="20"/>
        </w:rPr>
        <w:t>655 odbiorców</w:t>
      </w:r>
      <w:r w:rsidRPr="00786705">
        <w:rPr>
          <w:rFonts w:ascii="Lato" w:eastAsia="Calibri" w:hAnsi="Lato" w:cs="Times New Roman"/>
          <w:sz w:val="20"/>
          <w:szCs w:val="20"/>
        </w:rPr>
        <w:t xml:space="preserve">, w tym Kampanię Informacyjną Stowarzyszenia Olimpiady Specjalne Polska pn. „Grajmy Razem” skierowaną do 6 000 000 odbiorców oraz dwie Kampanie Promocyjne Polskiego Związku Amp Futbolu – dla kobiet pn. „Amp Futbol jest piękny!” oraz dla dzieci i młodzieży pn. „Junior Amp Futbol”, skierowane łącznie </w:t>
      </w:r>
      <w:r w:rsidR="00920A75">
        <w:rPr>
          <w:rFonts w:ascii="Lato" w:eastAsia="Calibri" w:hAnsi="Lato" w:cs="Times New Roman"/>
          <w:sz w:val="20"/>
          <w:szCs w:val="20"/>
        </w:rPr>
        <w:br/>
      </w:r>
      <w:r w:rsidRPr="00786705">
        <w:rPr>
          <w:rFonts w:ascii="Lato" w:eastAsia="Calibri" w:hAnsi="Lato" w:cs="Times New Roman"/>
          <w:sz w:val="20"/>
          <w:szCs w:val="20"/>
        </w:rPr>
        <w:t>do 6</w:t>
      </w:r>
      <w:r w:rsidR="00920A75">
        <w:rPr>
          <w:rFonts w:ascii="Lato" w:eastAsia="Calibri" w:hAnsi="Lato" w:cs="Times New Roman"/>
          <w:sz w:val="20"/>
          <w:szCs w:val="20"/>
        </w:rPr>
        <w:t> </w:t>
      </w:r>
      <w:r w:rsidRPr="00786705">
        <w:rPr>
          <w:rFonts w:ascii="Lato" w:eastAsia="Calibri" w:hAnsi="Lato" w:cs="Times New Roman"/>
          <w:sz w:val="20"/>
          <w:szCs w:val="20"/>
        </w:rPr>
        <w:t>105</w:t>
      </w:r>
      <w:r w:rsidR="00920A75">
        <w:rPr>
          <w:rFonts w:ascii="Lato" w:eastAsia="Calibri" w:hAnsi="Lato" w:cs="Times New Roman"/>
          <w:sz w:val="20"/>
          <w:szCs w:val="20"/>
        </w:rPr>
        <w:t> </w:t>
      </w:r>
      <w:r w:rsidRPr="00786705">
        <w:rPr>
          <w:rFonts w:ascii="Lato" w:eastAsia="Calibri" w:hAnsi="Lato" w:cs="Times New Roman"/>
          <w:sz w:val="20"/>
          <w:szCs w:val="20"/>
        </w:rPr>
        <w:t xml:space="preserve">940 odbiorców. </w:t>
      </w:r>
    </w:p>
    <w:p w14:paraId="778EF059" w14:textId="41A76D95" w:rsidR="00BB25FA" w:rsidRDefault="00786705" w:rsidP="00BB25FA">
      <w:pPr>
        <w:spacing w:after="120" w:line="240" w:lineRule="atLeast"/>
        <w:jc w:val="both"/>
        <w:rPr>
          <w:rFonts w:ascii="Lato" w:eastAsia="Calibri" w:hAnsi="Lato" w:cs="Times New Roman"/>
          <w:bCs/>
          <w:sz w:val="20"/>
          <w:szCs w:val="20"/>
        </w:rPr>
      </w:pPr>
      <w:r w:rsidRPr="00786705">
        <w:rPr>
          <w:rFonts w:ascii="Lato" w:eastAsia="Calibri" w:hAnsi="Lato" w:cs="Times New Roman"/>
          <w:bCs/>
          <w:sz w:val="20"/>
          <w:szCs w:val="20"/>
        </w:rPr>
        <w:t>Łącznie w zajęciach sekcji, imprezach oraz obozach sportowych dla osób niepełnosprawnych uczestniczyło</w:t>
      </w:r>
      <w:r w:rsidR="00BB25FA">
        <w:rPr>
          <w:rFonts w:ascii="Lato" w:eastAsia="Calibri" w:hAnsi="Lato" w:cs="Times New Roman"/>
          <w:bCs/>
          <w:sz w:val="20"/>
          <w:szCs w:val="20"/>
        </w:rPr>
        <w:t xml:space="preserve"> </w:t>
      </w:r>
      <w:r w:rsidRPr="00786705">
        <w:rPr>
          <w:rFonts w:ascii="Lato" w:eastAsia="Calibri" w:hAnsi="Lato" w:cs="Times New Roman"/>
          <w:bCs/>
          <w:sz w:val="20"/>
          <w:szCs w:val="20"/>
        </w:rPr>
        <w:t>41</w:t>
      </w:r>
      <w:r w:rsidR="00BB25FA">
        <w:rPr>
          <w:rFonts w:ascii="Lato" w:eastAsia="Calibri" w:hAnsi="Lato" w:cs="Times New Roman"/>
          <w:bCs/>
          <w:sz w:val="20"/>
          <w:szCs w:val="20"/>
        </w:rPr>
        <w:t> </w:t>
      </w:r>
      <w:r w:rsidRPr="00786705">
        <w:rPr>
          <w:rFonts w:ascii="Lato" w:eastAsia="Calibri" w:hAnsi="Lato" w:cs="Times New Roman"/>
          <w:bCs/>
          <w:sz w:val="20"/>
          <w:szCs w:val="20"/>
        </w:rPr>
        <w:t xml:space="preserve">879 osób. </w:t>
      </w:r>
      <w:r w:rsidR="00BB25FA">
        <w:rPr>
          <w:rFonts w:ascii="Lato" w:eastAsia="Calibri" w:hAnsi="Lato" w:cs="Times New Roman"/>
          <w:bCs/>
          <w:sz w:val="20"/>
          <w:szCs w:val="20"/>
        </w:rPr>
        <w:br w:type="page"/>
      </w:r>
    </w:p>
    <w:p w14:paraId="671BC05D" w14:textId="763ABE13" w:rsidR="00786705" w:rsidRPr="00786705" w:rsidRDefault="00786705" w:rsidP="00786705">
      <w:pPr>
        <w:spacing w:after="120" w:line="240" w:lineRule="atLeast"/>
        <w:jc w:val="both"/>
        <w:rPr>
          <w:rFonts w:ascii="Lato" w:eastAsia="Calibri" w:hAnsi="Lato" w:cs="Times New Roman"/>
          <w:sz w:val="20"/>
          <w:szCs w:val="20"/>
          <w:u w:val="single"/>
          <w:lang w:eastAsia="pl-PL"/>
        </w:rPr>
      </w:pPr>
      <w:r w:rsidRPr="00786705">
        <w:rPr>
          <w:rFonts w:ascii="Lato" w:eastAsia="Calibri" w:hAnsi="Lato" w:cs="Times New Roman"/>
          <w:sz w:val="20"/>
          <w:szCs w:val="20"/>
          <w:u w:val="single"/>
          <w:lang w:eastAsia="pl-PL"/>
        </w:rPr>
        <w:lastRenderedPageBreak/>
        <w:t>Rekreacja ruchowa osób niepełnosprawnych w starszym wieku w 2023 r</w:t>
      </w:r>
      <w:r w:rsidR="00BB25FA">
        <w:rPr>
          <w:rFonts w:ascii="Lato" w:eastAsia="Calibri" w:hAnsi="Lato" w:cs="Times New Roman"/>
          <w:sz w:val="20"/>
          <w:szCs w:val="20"/>
          <w:u w:val="single"/>
          <w:lang w:eastAsia="pl-PL"/>
        </w:rPr>
        <w:t>.</w:t>
      </w:r>
    </w:p>
    <w:p w14:paraId="2EAF9FBB" w14:textId="6FF60D2C"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Wychodząc naprzeciw zmianom demograficznym oraz zmieniającym się potrzebom osób starszych, jednym z priorytetów Programu Upowszechniania Sportu Osób Niepełnosprawnych w 2023 r</w:t>
      </w:r>
      <w:r w:rsidR="00BB25FA">
        <w:rPr>
          <w:rFonts w:ascii="Lato" w:eastAsia="Calibri" w:hAnsi="Lato" w:cs="Times New Roman"/>
          <w:sz w:val="20"/>
          <w:szCs w:val="20"/>
        </w:rPr>
        <w:t xml:space="preserve">. </w:t>
      </w:r>
      <w:r w:rsidRPr="00786705">
        <w:rPr>
          <w:rFonts w:ascii="Lato" w:eastAsia="Calibri" w:hAnsi="Lato" w:cs="Times New Roman"/>
          <w:sz w:val="20"/>
          <w:szCs w:val="20"/>
        </w:rPr>
        <w:t xml:space="preserve">było włączanie społeczne starszych osób niepełnosprawnych (50+). </w:t>
      </w:r>
    </w:p>
    <w:p w14:paraId="228F8AA6" w14:textId="121394AD"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Program umożliwiał udział starszych osób niepełnosprawnych w zajęciach i imprezach sportowych z</w:t>
      </w:r>
      <w:r w:rsidR="00920A75">
        <w:rPr>
          <w:rFonts w:ascii="Lato" w:eastAsia="Calibri" w:hAnsi="Lato" w:cs="Times New Roman"/>
          <w:sz w:val="20"/>
          <w:szCs w:val="20"/>
        </w:rPr>
        <w:t> </w:t>
      </w:r>
      <w:r w:rsidRPr="00786705">
        <w:rPr>
          <w:rFonts w:ascii="Lato" w:eastAsia="Calibri" w:hAnsi="Lato" w:cs="Times New Roman"/>
          <w:sz w:val="20"/>
          <w:szCs w:val="20"/>
        </w:rPr>
        <w:t xml:space="preserve">wykorzystaniem nowoczesnej infrastruktury sportowej. Ponadto organizowane były obozy sportowe dla starszych osób niepełnosprawnych, których programy przewidywały szeroki wachlarz aktywności ruchowych uwzględniających wiek i możliwości uczestników. </w:t>
      </w:r>
    </w:p>
    <w:p w14:paraId="77C6C13E" w14:textId="0A6EB81D" w:rsidR="00786705" w:rsidRPr="00786705" w:rsidRDefault="00786705" w:rsidP="00BB25FA">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W 2023 </w:t>
      </w:r>
      <w:r w:rsidR="00920A75">
        <w:rPr>
          <w:rFonts w:ascii="Lato" w:eastAsia="Calibri" w:hAnsi="Lato" w:cs="Times New Roman"/>
          <w:sz w:val="20"/>
          <w:szCs w:val="20"/>
        </w:rPr>
        <w:t>r</w:t>
      </w:r>
      <w:r w:rsidR="00BB25FA">
        <w:rPr>
          <w:rFonts w:ascii="Lato" w:eastAsia="Calibri" w:hAnsi="Lato" w:cs="Times New Roman"/>
          <w:sz w:val="20"/>
          <w:szCs w:val="20"/>
        </w:rPr>
        <w:t>.</w:t>
      </w:r>
      <w:r w:rsidRPr="00786705">
        <w:rPr>
          <w:rFonts w:ascii="Lato" w:eastAsia="Calibri" w:hAnsi="Lato" w:cs="Times New Roman"/>
          <w:sz w:val="20"/>
          <w:szCs w:val="20"/>
        </w:rPr>
        <w:t xml:space="preserve"> Ministerstwo Sportu i Turystyki w ramach Programu Upowszechniania Sportu Osób Niepełnosprawnych wsparło udział łącznie 7</w:t>
      </w:r>
      <w:r w:rsidR="00920A75">
        <w:rPr>
          <w:rFonts w:ascii="Lato" w:eastAsia="Calibri" w:hAnsi="Lato" w:cs="Times New Roman"/>
          <w:sz w:val="20"/>
          <w:szCs w:val="20"/>
        </w:rPr>
        <w:t> </w:t>
      </w:r>
      <w:r w:rsidRPr="00786705">
        <w:rPr>
          <w:rFonts w:ascii="Lato" w:eastAsia="Calibri" w:hAnsi="Lato" w:cs="Times New Roman"/>
          <w:sz w:val="20"/>
          <w:szCs w:val="20"/>
        </w:rPr>
        <w:t>154 osób niepełnosprawnych w starszym wieku (50+) w</w:t>
      </w:r>
      <w:r w:rsidR="00920A75">
        <w:rPr>
          <w:rFonts w:ascii="Lato" w:eastAsia="Calibri" w:hAnsi="Lato" w:cs="Times New Roman"/>
          <w:sz w:val="20"/>
          <w:szCs w:val="20"/>
        </w:rPr>
        <w:t> </w:t>
      </w:r>
      <w:r w:rsidRPr="00786705">
        <w:rPr>
          <w:rFonts w:ascii="Lato" w:eastAsia="Calibri" w:hAnsi="Lato" w:cs="Times New Roman"/>
          <w:sz w:val="20"/>
          <w:szCs w:val="20"/>
        </w:rPr>
        <w:t>różnych formach aktywności fizycznej, zgodnie z następującą szczegółowością:</w:t>
      </w:r>
    </w:p>
    <w:p w14:paraId="1EF0578B" w14:textId="424722EF" w:rsidR="00786705" w:rsidRPr="00786705" w:rsidRDefault="00786705" w:rsidP="00BB25FA">
      <w:pPr>
        <w:numPr>
          <w:ilvl w:val="0"/>
          <w:numId w:val="209"/>
        </w:numPr>
        <w:spacing w:after="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2</w:t>
      </w:r>
      <w:r w:rsidR="00920A75">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420 zawodników w zajęciach sekcji sportowych dla osób niepełnosprawnych;</w:t>
      </w:r>
    </w:p>
    <w:p w14:paraId="055B3841" w14:textId="204EA794" w:rsidR="00786705" w:rsidRPr="00786705" w:rsidRDefault="00786705" w:rsidP="007511B6">
      <w:pPr>
        <w:numPr>
          <w:ilvl w:val="0"/>
          <w:numId w:val="209"/>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3</w:t>
      </w:r>
      <w:r w:rsidR="00920A75">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723 zawodników w imprezach sportowych dla osób niepełnosprawnych;</w:t>
      </w:r>
    </w:p>
    <w:p w14:paraId="1789D767" w14:textId="308C6626" w:rsidR="00786705" w:rsidRPr="00786705" w:rsidRDefault="00786705" w:rsidP="007511B6">
      <w:pPr>
        <w:numPr>
          <w:ilvl w:val="0"/>
          <w:numId w:val="209"/>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1</w:t>
      </w:r>
      <w:r w:rsidR="00920A75">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011 zawodników w obozach sportowych dla osób niepełnosprawnych.</w:t>
      </w:r>
    </w:p>
    <w:p w14:paraId="1E195054" w14:textId="77777777" w:rsidR="00786705" w:rsidRPr="00786705" w:rsidRDefault="00786705" w:rsidP="00BB25FA">
      <w:pPr>
        <w:spacing w:after="80" w:line="240" w:lineRule="atLeast"/>
        <w:ind w:left="426" w:hanging="284"/>
        <w:jc w:val="both"/>
        <w:rPr>
          <w:rFonts w:ascii="Lato" w:eastAsia="Calibri" w:hAnsi="Lato" w:cs="Times New Roman"/>
          <w:sz w:val="20"/>
          <w:szCs w:val="20"/>
          <w:lang w:eastAsia="pl-PL"/>
        </w:rPr>
      </w:pPr>
    </w:p>
    <w:p w14:paraId="4C2B6C0C" w14:textId="786C0788" w:rsidR="00786705" w:rsidRPr="00786705" w:rsidRDefault="00786705" w:rsidP="00786705">
      <w:pPr>
        <w:spacing w:after="120" w:line="240" w:lineRule="atLeast"/>
        <w:jc w:val="both"/>
        <w:rPr>
          <w:rFonts w:ascii="Lato" w:eastAsia="Calibri" w:hAnsi="Lato" w:cs="Times New Roman"/>
          <w:sz w:val="20"/>
          <w:szCs w:val="20"/>
          <w:u w:val="single"/>
          <w:lang w:eastAsia="pl-PL"/>
        </w:rPr>
      </w:pPr>
      <w:r w:rsidRPr="00786705">
        <w:rPr>
          <w:rFonts w:ascii="Lato" w:eastAsia="Calibri" w:hAnsi="Lato" w:cs="Times New Roman"/>
          <w:sz w:val="20"/>
          <w:szCs w:val="20"/>
          <w:u w:val="single"/>
          <w:lang w:eastAsia="pl-PL"/>
        </w:rPr>
        <w:t>Udział kobiet w Programie Upowszechniania Sportu Osób Niepełnosprawnych w</w:t>
      </w:r>
      <w:r w:rsidR="00BB25FA">
        <w:rPr>
          <w:rFonts w:ascii="Lato" w:eastAsia="Calibri" w:hAnsi="Lato" w:cs="Times New Roman"/>
          <w:sz w:val="20"/>
          <w:szCs w:val="20"/>
          <w:u w:val="single"/>
          <w:lang w:eastAsia="pl-PL"/>
        </w:rPr>
        <w:t xml:space="preserve"> </w:t>
      </w:r>
      <w:r w:rsidRPr="00786705">
        <w:rPr>
          <w:rFonts w:ascii="Lato" w:eastAsia="Calibri" w:hAnsi="Lato" w:cs="Times New Roman"/>
          <w:sz w:val="20"/>
          <w:szCs w:val="20"/>
          <w:u w:val="single"/>
          <w:lang w:eastAsia="pl-PL"/>
        </w:rPr>
        <w:t>2023 r</w:t>
      </w:r>
      <w:r w:rsidR="00BB25FA">
        <w:rPr>
          <w:rFonts w:ascii="Lato" w:eastAsia="Calibri" w:hAnsi="Lato" w:cs="Times New Roman"/>
          <w:sz w:val="20"/>
          <w:szCs w:val="20"/>
          <w:u w:val="single"/>
          <w:lang w:eastAsia="pl-PL"/>
        </w:rPr>
        <w:t>.</w:t>
      </w:r>
    </w:p>
    <w:p w14:paraId="38DCF7C7" w14:textId="272BE2D5" w:rsidR="00786705" w:rsidRPr="00786705" w:rsidRDefault="00786705" w:rsidP="00BB25FA">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W 2023 r</w:t>
      </w:r>
      <w:r w:rsidR="00BB25FA">
        <w:rPr>
          <w:rFonts w:ascii="Lato" w:eastAsia="Calibri" w:hAnsi="Lato" w:cs="Times New Roman"/>
          <w:sz w:val="20"/>
          <w:szCs w:val="20"/>
        </w:rPr>
        <w:t>.</w:t>
      </w:r>
      <w:r w:rsidRPr="00786705">
        <w:rPr>
          <w:rFonts w:ascii="Lato" w:eastAsia="Calibri" w:hAnsi="Lato" w:cs="Times New Roman"/>
          <w:sz w:val="20"/>
          <w:szCs w:val="20"/>
        </w:rPr>
        <w:t xml:space="preserve"> Ministerstwo Sportu i Turystyki w ramach Programu Upowszechniania Sportu Osób Niepełnosprawnych wsparło udział łącznie 11</w:t>
      </w:r>
      <w:r w:rsidR="00920A75">
        <w:rPr>
          <w:rFonts w:ascii="Lato" w:eastAsia="Calibri" w:hAnsi="Lato" w:cs="Times New Roman"/>
          <w:sz w:val="20"/>
          <w:szCs w:val="20"/>
        </w:rPr>
        <w:t> </w:t>
      </w:r>
      <w:r w:rsidRPr="00786705">
        <w:rPr>
          <w:rFonts w:ascii="Lato" w:eastAsia="Calibri" w:hAnsi="Lato" w:cs="Times New Roman"/>
          <w:sz w:val="20"/>
          <w:szCs w:val="20"/>
        </w:rPr>
        <w:t>865 kobiet w różnych formach aktywności fizycznej, zgodnie z następującą szczegółowością:</w:t>
      </w:r>
    </w:p>
    <w:p w14:paraId="101A6AF5" w14:textId="55A9B690" w:rsidR="00786705" w:rsidRPr="00786705" w:rsidRDefault="00786705" w:rsidP="00BB25FA">
      <w:pPr>
        <w:numPr>
          <w:ilvl w:val="0"/>
          <w:numId w:val="208"/>
        </w:numPr>
        <w:spacing w:after="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3</w:t>
      </w:r>
      <w:r w:rsidR="00920A75">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801 zawodniczek w zajęciach sekcji sportowych dla osób niepełnosprawnych;</w:t>
      </w:r>
    </w:p>
    <w:p w14:paraId="6085EE6D" w14:textId="6A4D086D" w:rsidR="00786705" w:rsidRPr="00786705" w:rsidRDefault="00786705" w:rsidP="007511B6">
      <w:pPr>
        <w:numPr>
          <w:ilvl w:val="0"/>
          <w:numId w:val="208"/>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6</w:t>
      </w:r>
      <w:r w:rsidR="00920A75">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709 zawodniczek w imprezach sportowych dla osób niepełnosprawnych;</w:t>
      </w:r>
    </w:p>
    <w:p w14:paraId="0D18B8FF" w14:textId="17E3EC0D" w:rsidR="00786705" w:rsidRPr="00786705" w:rsidRDefault="00786705" w:rsidP="007511B6">
      <w:pPr>
        <w:numPr>
          <w:ilvl w:val="0"/>
          <w:numId w:val="208"/>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1</w:t>
      </w:r>
      <w:r w:rsidR="00920A75">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355 zawodniczek w obozach sportowych dla osób niepełnosprawnych.</w:t>
      </w:r>
    </w:p>
    <w:p w14:paraId="087DC99C" w14:textId="77777777" w:rsidR="00786705" w:rsidRPr="00786705" w:rsidRDefault="00786705" w:rsidP="00BB25FA">
      <w:pPr>
        <w:spacing w:after="80" w:line="240" w:lineRule="atLeast"/>
        <w:ind w:left="426" w:hanging="284"/>
        <w:jc w:val="both"/>
        <w:rPr>
          <w:rFonts w:ascii="Lato" w:eastAsia="Calibri" w:hAnsi="Lato" w:cs="Times New Roman"/>
          <w:b/>
          <w:sz w:val="20"/>
          <w:szCs w:val="20"/>
          <w:lang w:eastAsia="pl-PL"/>
        </w:rPr>
      </w:pPr>
    </w:p>
    <w:p w14:paraId="5CAC1746" w14:textId="7BD9C96B" w:rsidR="00786705" w:rsidRPr="00786705" w:rsidRDefault="00786705" w:rsidP="00786705">
      <w:pPr>
        <w:spacing w:after="120" w:line="240" w:lineRule="atLeast"/>
        <w:jc w:val="both"/>
        <w:rPr>
          <w:rFonts w:ascii="Lato" w:eastAsia="Calibri" w:hAnsi="Lato" w:cs="Times New Roman"/>
          <w:sz w:val="20"/>
          <w:szCs w:val="20"/>
          <w:u w:val="single"/>
          <w:lang w:eastAsia="pl-PL"/>
        </w:rPr>
      </w:pPr>
      <w:r w:rsidRPr="00786705">
        <w:rPr>
          <w:rFonts w:ascii="Lato" w:eastAsia="Calibri" w:hAnsi="Lato" w:cs="Times New Roman"/>
          <w:sz w:val="20"/>
          <w:szCs w:val="20"/>
          <w:u w:val="single"/>
          <w:lang w:eastAsia="pl-PL"/>
        </w:rPr>
        <w:t xml:space="preserve">Udział dzieci i młodzieży w Programie Upowszechniania Sportu Osób Niepełnosprawnych w 2023 </w:t>
      </w:r>
      <w:r w:rsidR="00920A75">
        <w:rPr>
          <w:rFonts w:ascii="Lato" w:eastAsia="Calibri" w:hAnsi="Lato" w:cs="Times New Roman"/>
          <w:sz w:val="20"/>
          <w:szCs w:val="20"/>
          <w:u w:val="single"/>
          <w:lang w:eastAsia="pl-PL"/>
        </w:rPr>
        <w:t>r</w:t>
      </w:r>
      <w:r w:rsidR="00BB25FA">
        <w:rPr>
          <w:rFonts w:ascii="Lato" w:eastAsia="Calibri" w:hAnsi="Lato" w:cs="Times New Roman"/>
          <w:sz w:val="20"/>
          <w:szCs w:val="20"/>
          <w:u w:val="single"/>
          <w:lang w:eastAsia="pl-PL"/>
        </w:rPr>
        <w:t>.</w:t>
      </w:r>
    </w:p>
    <w:p w14:paraId="5105BBB5" w14:textId="222EB079" w:rsidR="00786705" w:rsidRPr="00786705" w:rsidRDefault="00786705" w:rsidP="00BB25FA">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W 2023 r</w:t>
      </w:r>
      <w:r w:rsidR="00BB25FA">
        <w:rPr>
          <w:rFonts w:ascii="Lato" w:eastAsia="Calibri" w:hAnsi="Lato" w:cs="Times New Roman"/>
          <w:sz w:val="20"/>
          <w:szCs w:val="20"/>
        </w:rPr>
        <w:t>.</w:t>
      </w:r>
      <w:r w:rsidRPr="00786705">
        <w:rPr>
          <w:rFonts w:ascii="Lato" w:eastAsia="Calibri" w:hAnsi="Lato" w:cs="Times New Roman"/>
          <w:sz w:val="20"/>
          <w:szCs w:val="20"/>
        </w:rPr>
        <w:t xml:space="preserve"> Ministerstwo Sportu i Turystyki w ramach Programu Upowszechniania Sportu Osób Niepełnosprawnych wsparło udział łącznie 9</w:t>
      </w:r>
      <w:r w:rsidR="00920A75">
        <w:rPr>
          <w:rFonts w:ascii="Lato" w:eastAsia="Calibri" w:hAnsi="Lato" w:cs="Times New Roman"/>
          <w:sz w:val="20"/>
          <w:szCs w:val="20"/>
        </w:rPr>
        <w:t> </w:t>
      </w:r>
      <w:r w:rsidRPr="00786705">
        <w:rPr>
          <w:rFonts w:ascii="Lato" w:eastAsia="Calibri" w:hAnsi="Lato" w:cs="Times New Roman"/>
          <w:sz w:val="20"/>
          <w:szCs w:val="20"/>
        </w:rPr>
        <w:t>417 dzieci i młodzieży w różnych formach aktywności fizycznej, zgodnie z następującą szczegółowością:</w:t>
      </w:r>
    </w:p>
    <w:p w14:paraId="63FF0271" w14:textId="5A389A2E" w:rsidR="00786705" w:rsidRPr="00786705" w:rsidRDefault="00786705" w:rsidP="00BB25FA">
      <w:pPr>
        <w:numPr>
          <w:ilvl w:val="0"/>
          <w:numId w:val="207"/>
        </w:numPr>
        <w:spacing w:after="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3</w:t>
      </w:r>
      <w:r w:rsidR="00920A75">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519 zawodników w zajęciach sekcji sportowych dla osób niepełnosprawnych;</w:t>
      </w:r>
    </w:p>
    <w:p w14:paraId="490D9446" w14:textId="68D81E09" w:rsidR="00786705" w:rsidRPr="00786705" w:rsidRDefault="00786705" w:rsidP="007511B6">
      <w:pPr>
        <w:numPr>
          <w:ilvl w:val="0"/>
          <w:numId w:val="207"/>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5</w:t>
      </w:r>
      <w:r w:rsidR="00920A75">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192 zawodników w imprezach sportowych dla osób niepełnosprawnych;</w:t>
      </w:r>
    </w:p>
    <w:p w14:paraId="28FE1880" w14:textId="77777777" w:rsidR="00786705" w:rsidRPr="00786705" w:rsidRDefault="00786705" w:rsidP="007511B6">
      <w:pPr>
        <w:numPr>
          <w:ilvl w:val="0"/>
          <w:numId w:val="207"/>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706 zawodników w obozach sportowych dla osób niepełnosprawnych.</w:t>
      </w:r>
    </w:p>
    <w:p w14:paraId="36FE9C86" w14:textId="77777777" w:rsidR="00786705" w:rsidRPr="00786705" w:rsidRDefault="00786705" w:rsidP="00786705">
      <w:pPr>
        <w:spacing w:after="120" w:line="240" w:lineRule="atLeast"/>
        <w:ind w:left="426" w:hanging="284"/>
        <w:jc w:val="both"/>
        <w:rPr>
          <w:rFonts w:ascii="Lato" w:eastAsia="Calibri" w:hAnsi="Lato" w:cs="Times New Roman"/>
          <w:b/>
          <w:bCs/>
          <w:sz w:val="20"/>
          <w:szCs w:val="20"/>
        </w:rPr>
      </w:pPr>
    </w:p>
    <w:p w14:paraId="60C79918" w14:textId="21CBF0FA" w:rsidR="00786705" w:rsidRPr="00786705" w:rsidRDefault="00786705" w:rsidP="00786705">
      <w:pPr>
        <w:spacing w:after="120" w:line="240" w:lineRule="atLeast"/>
        <w:jc w:val="both"/>
        <w:rPr>
          <w:rFonts w:ascii="Lato" w:eastAsia="Calibri" w:hAnsi="Lato" w:cs="Times New Roman"/>
          <w:b/>
          <w:bCs/>
          <w:sz w:val="20"/>
          <w:szCs w:val="20"/>
        </w:rPr>
      </w:pPr>
      <w:r w:rsidRPr="00786705">
        <w:rPr>
          <w:rFonts w:ascii="Lato" w:eastAsia="Calibri" w:hAnsi="Lato" w:cs="Times New Roman"/>
          <w:b/>
          <w:bCs/>
          <w:sz w:val="20"/>
          <w:szCs w:val="20"/>
        </w:rPr>
        <w:t>Program rządowy pod nazwą „Promocja Sportu Osób z Niepełnosprawnościami w 2023 r.”</w:t>
      </w:r>
    </w:p>
    <w:p w14:paraId="64491472" w14:textId="4BB5C62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Program rządowy pod nazwą „Promocja Sportu Osób z Niepełnosprawnościami w 2023 r” był adresowany do ogółu obywateli Rzeczypospolitej Polskiej, ze szczególnym uwzględnieniem osób niepełnosprawnych mogących uprawiać sport.</w:t>
      </w:r>
    </w:p>
    <w:p w14:paraId="62A23460"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Głównym celem Programu była popularyzacja sportu i aktywności fizycznej, jako formy włączenia społecznego osób z niepełnosprawnościami oraz podnoszenie świadomości społeczeństwa w zakresie sportu osób z niepełnosprawnościami.</w:t>
      </w:r>
    </w:p>
    <w:p w14:paraId="03C03459" w14:textId="77777777" w:rsidR="00786705" w:rsidRPr="00786705" w:rsidRDefault="00786705" w:rsidP="00BB25FA">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Celami szczegółowymi były:</w:t>
      </w:r>
    </w:p>
    <w:p w14:paraId="7FA4FC44" w14:textId="77777777" w:rsidR="00786705" w:rsidRPr="00786705" w:rsidRDefault="00786705" w:rsidP="00BB25FA">
      <w:pPr>
        <w:numPr>
          <w:ilvl w:val="0"/>
          <w:numId w:val="194"/>
        </w:numPr>
        <w:spacing w:after="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podniesienie poziomu wiedzy i świadomości osób z niepełnosprawnościami na temat możliwości aktywnego życia oraz rozwoju psychofizycznego, w tym dostępu do usług i infrastruktury sportowej;</w:t>
      </w:r>
    </w:p>
    <w:p w14:paraId="776EB6E8" w14:textId="77777777" w:rsidR="00786705" w:rsidRPr="00786705" w:rsidRDefault="00786705" w:rsidP="007511B6">
      <w:pPr>
        <w:numPr>
          <w:ilvl w:val="0"/>
          <w:numId w:val="194"/>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promocja konkretnych dyscyplin, wydarzeń, zawodników z niepełnosprawnościami uprawiających sport;</w:t>
      </w:r>
    </w:p>
    <w:p w14:paraId="6D6BEC5F" w14:textId="144A3400" w:rsidR="00786705" w:rsidRPr="00786705" w:rsidRDefault="00786705" w:rsidP="007511B6">
      <w:pPr>
        <w:numPr>
          <w:ilvl w:val="0"/>
          <w:numId w:val="194"/>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promocja sportu, jako jednej z form włączenia społecznego i rozwoju zawodowego osób z</w:t>
      </w:r>
      <w:r w:rsidR="00D856B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niepełnosprawnościami, w tym możliwości doskonalenia oraz edukacji trenerów i instruktorów sportowych w zakresie prowadzenia zajęć z osobami z niepełnosprawnościami;</w:t>
      </w:r>
    </w:p>
    <w:p w14:paraId="6057EFB9" w14:textId="77777777" w:rsidR="00786705" w:rsidRPr="00786705" w:rsidRDefault="00786705" w:rsidP="007511B6">
      <w:pPr>
        <w:numPr>
          <w:ilvl w:val="0"/>
          <w:numId w:val="194"/>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kreowanie pozytywnych postaw wobec uprawiania sportu osób z niepełnosprawnościami;</w:t>
      </w:r>
    </w:p>
    <w:p w14:paraId="289465C0" w14:textId="5034CC58" w:rsidR="00786705" w:rsidRPr="00786705" w:rsidRDefault="00786705" w:rsidP="007511B6">
      <w:pPr>
        <w:numPr>
          <w:ilvl w:val="0"/>
          <w:numId w:val="194"/>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popularyzowanie sportu jako czynnika wpływającego na poprawę zdrowia osób </w:t>
      </w:r>
      <w:r w:rsidR="00E23491">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z</w:t>
      </w:r>
      <w:r w:rsidR="00E23491">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niepełnosprawnościami;</w:t>
      </w:r>
    </w:p>
    <w:p w14:paraId="60102C8C" w14:textId="77777777" w:rsidR="00786705" w:rsidRPr="00786705" w:rsidRDefault="00786705" w:rsidP="007511B6">
      <w:pPr>
        <w:numPr>
          <w:ilvl w:val="0"/>
          <w:numId w:val="194"/>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zwiększenie świadomości opinii publicznej na temat sportu osób z niepełnosprawnościami;</w:t>
      </w:r>
    </w:p>
    <w:p w14:paraId="6789E0BB" w14:textId="77777777" w:rsidR="00786705" w:rsidRPr="00786705" w:rsidRDefault="00786705" w:rsidP="007511B6">
      <w:pPr>
        <w:numPr>
          <w:ilvl w:val="0"/>
          <w:numId w:val="194"/>
        </w:numPr>
        <w:spacing w:after="120" w:line="240" w:lineRule="atLeast"/>
        <w:ind w:left="426"/>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promocja zdrowego stylu życia i aktywności osób z niepełnosprawnościami.</w:t>
      </w:r>
    </w:p>
    <w:p w14:paraId="2F7F5906"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lastRenderedPageBreak/>
        <w:t>Podstawę prawną Programu stanowił art. 7 ust. 1 ustawy z dnia 23 października 2018 r. o Funduszu Solidarnościowym (Dz. U. z 2023 r. poz. 647) oraz uchwała nr 135 Rady Ministrów z dnia 31 lipca 2023 r. w sprawie programu rządowego pn. „Promocja Sportu Osób z Niepełnosprawnościami w 2023 r.”</w:t>
      </w:r>
    </w:p>
    <w:p w14:paraId="43871505" w14:textId="4EC751B1" w:rsidR="00786705" w:rsidRDefault="00786705" w:rsidP="00E23491">
      <w:pPr>
        <w:spacing w:after="0" w:line="240" w:lineRule="atLeast"/>
        <w:jc w:val="both"/>
        <w:rPr>
          <w:rFonts w:ascii="Lato" w:eastAsia="Calibri" w:hAnsi="Lato" w:cs="Times New Roman"/>
          <w:bCs/>
          <w:sz w:val="20"/>
          <w:szCs w:val="20"/>
        </w:rPr>
      </w:pPr>
      <w:r w:rsidRPr="00786705">
        <w:rPr>
          <w:rFonts w:ascii="Lato" w:eastAsia="Calibri" w:hAnsi="Lato" w:cs="Times New Roman"/>
          <w:bCs/>
          <w:sz w:val="20"/>
          <w:szCs w:val="20"/>
        </w:rPr>
        <w:t>Wsparciem objęte zostały następujące projekty promujące sport osób z niepełnosprawnościami:</w:t>
      </w:r>
    </w:p>
    <w:p w14:paraId="303E327D" w14:textId="545AEF8C" w:rsidR="00786705" w:rsidRPr="0020171C" w:rsidRDefault="00786705" w:rsidP="00E23491">
      <w:pPr>
        <w:pStyle w:val="Akapitzlist"/>
        <w:numPr>
          <w:ilvl w:val="0"/>
          <w:numId w:val="253"/>
        </w:numPr>
        <w:spacing w:line="240" w:lineRule="atLeast"/>
        <w:ind w:left="426"/>
        <w:rPr>
          <w:rFonts w:ascii="Lato" w:eastAsia="Calibri" w:hAnsi="Lato" w:cs="Times New Roman"/>
          <w:bCs/>
          <w:sz w:val="20"/>
          <w:szCs w:val="20"/>
        </w:rPr>
      </w:pPr>
      <w:r w:rsidRPr="0020171C">
        <w:rPr>
          <w:rFonts w:ascii="Lato" w:hAnsi="Lato" w:cs="Times New Roman"/>
          <w:sz w:val="20"/>
          <w:szCs w:val="20"/>
        </w:rPr>
        <w:t>festyny integracyjne, eventy, wystawy i pokazy;</w:t>
      </w:r>
    </w:p>
    <w:p w14:paraId="5D23BECC" w14:textId="090A4826" w:rsidR="00786705" w:rsidRPr="0020171C" w:rsidRDefault="00786705" w:rsidP="007511B6">
      <w:pPr>
        <w:pStyle w:val="Akapitzlist"/>
        <w:numPr>
          <w:ilvl w:val="0"/>
          <w:numId w:val="253"/>
        </w:numPr>
        <w:spacing w:after="120" w:line="240" w:lineRule="atLeast"/>
        <w:ind w:left="426"/>
        <w:rPr>
          <w:rFonts w:ascii="Lato" w:eastAsia="Calibri" w:hAnsi="Lato" w:cs="Times New Roman"/>
          <w:bCs/>
          <w:sz w:val="20"/>
          <w:szCs w:val="20"/>
        </w:rPr>
      </w:pPr>
      <w:r w:rsidRPr="0020171C">
        <w:rPr>
          <w:rFonts w:ascii="Lato" w:hAnsi="Lato" w:cs="Times New Roman"/>
          <w:sz w:val="20"/>
          <w:szCs w:val="20"/>
        </w:rPr>
        <w:t>kampanie outdoorowe, w tym wystawy plenerowe;</w:t>
      </w:r>
    </w:p>
    <w:p w14:paraId="3F5B8CB3" w14:textId="073A3FC9" w:rsidR="00786705" w:rsidRPr="0020171C" w:rsidRDefault="00786705" w:rsidP="007511B6">
      <w:pPr>
        <w:pStyle w:val="Akapitzlist"/>
        <w:numPr>
          <w:ilvl w:val="0"/>
          <w:numId w:val="253"/>
        </w:numPr>
        <w:spacing w:after="120" w:line="240" w:lineRule="atLeast"/>
        <w:ind w:left="426"/>
        <w:rPr>
          <w:rFonts w:ascii="Lato" w:eastAsia="Calibri" w:hAnsi="Lato" w:cs="Times New Roman"/>
          <w:bCs/>
          <w:sz w:val="20"/>
          <w:szCs w:val="20"/>
        </w:rPr>
      </w:pPr>
      <w:r w:rsidRPr="0020171C">
        <w:rPr>
          <w:rFonts w:ascii="Lato" w:hAnsi="Lato" w:cs="Times New Roman"/>
          <w:sz w:val="20"/>
          <w:szCs w:val="20"/>
        </w:rPr>
        <w:t>kampanie społeczne z wykorzystaniem prasy, radia, telewizji i mediów społecznościowych;</w:t>
      </w:r>
    </w:p>
    <w:p w14:paraId="36317AC8" w14:textId="3AA95E7D" w:rsidR="00786705" w:rsidRPr="0020171C" w:rsidRDefault="00786705" w:rsidP="007511B6">
      <w:pPr>
        <w:pStyle w:val="Akapitzlist"/>
        <w:numPr>
          <w:ilvl w:val="0"/>
          <w:numId w:val="253"/>
        </w:numPr>
        <w:spacing w:after="120" w:line="240" w:lineRule="atLeast"/>
        <w:ind w:left="426"/>
        <w:rPr>
          <w:rFonts w:ascii="Lato" w:eastAsia="Calibri" w:hAnsi="Lato" w:cs="Times New Roman"/>
          <w:bCs/>
          <w:sz w:val="20"/>
          <w:szCs w:val="20"/>
        </w:rPr>
      </w:pPr>
      <w:r w:rsidRPr="0020171C">
        <w:rPr>
          <w:rFonts w:ascii="Lato" w:hAnsi="Lato" w:cs="Times New Roman"/>
          <w:sz w:val="20"/>
          <w:szCs w:val="20"/>
        </w:rPr>
        <w:t>różnego rodzaju publikacje oraz wydawnictwa;</w:t>
      </w:r>
    </w:p>
    <w:p w14:paraId="234016A3" w14:textId="4A15BFE3" w:rsidR="00786705" w:rsidRPr="0020171C" w:rsidRDefault="00786705" w:rsidP="007511B6">
      <w:pPr>
        <w:pStyle w:val="Akapitzlist"/>
        <w:numPr>
          <w:ilvl w:val="0"/>
          <w:numId w:val="253"/>
        </w:numPr>
        <w:spacing w:after="120" w:line="240" w:lineRule="atLeast"/>
        <w:ind w:left="426"/>
        <w:rPr>
          <w:rFonts w:ascii="Lato" w:eastAsia="Calibri" w:hAnsi="Lato" w:cs="Times New Roman"/>
          <w:bCs/>
          <w:sz w:val="20"/>
          <w:szCs w:val="20"/>
        </w:rPr>
      </w:pPr>
      <w:r w:rsidRPr="0020171C">
        <w:rPr>
          <w:rFonts w:ascii="Lato" w:hAnsi="Lato" w:cs="Times New Roman"/>
          <w:sz w:val="20"/>
          <w:szCs w:val="20"/>
        </w:rPr>
        <w:t>filmy i spoty promocyjne;</w:t>
      </w:r>
    </w:p>
    <w:p w14:paraId="6CB125BB" w14:textId="77777777" w:rsidR="00786705" w:rsidRPr="0020171C" w:rsidRDefault="00786705" w:rsidP="007511B6">
      <w:pPr>
        <w:pStyle w:val="Akapitzlist"/>
        <w:numPr>
          <w:ilvl w:val="0"/>
          <w:numId w:val="253"/>
        </w:numPr>
        <w:spacing w:after="120" w:line="240" w:lineRule="atLeast"/>
        <w:ind w:left="426"/>
        <w:rPr>
          <w:rFonts w:ascii="Lato" w:eastAsia="Calibri" w:hAnsi="Lato" w:cs="Times New Roman"/>
          <w:bCs/>
          <w:sz w:val="20"/>
          <w:szCs w:val="20"/>
        </w:rPr>
      </w:pPr>
      <w:r w:rsidRPr="0020171C">
        <w:rPr>
          <w:rFonts w:ascii="Lato" w:hAnsi="Lato" w:cs="Times New Roman"/>
          <w:sz w:val="20"/>
          <w:szCs w:val="20"/>
        </w:rPr>
        <w:t>transmisje telewizyjne i live streaming.</w:t>
      </w:r>
    </w:p>
    <w:p w14:paraId="630171D0" w14:textId="53FCF1CE"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Źródłem finansowania Programu oraz kosztów jego obsługi były środki Funduszu Solidarnościowego odpowiednio w pozycji programy rządowe oraz koszty obsługi zadań. Program został ujęty w Planie wsparcia, o którym mowa w art. 11 ustawy o Funduszu Solidarnościowym, na 2023 r</w:t>
      </w:r>
      <w:r w:rsidR="00D856BF">
        <w:rPr>
          <w:rFonts w:ascii="Lato" w:eastAsia="Calibri" w:hAnsi="Lato" w:cs="Times New Roman"/>
          <w:sz w:val="20"/>
          <w:szCs w:val="20"/>
        </w:rPr>
        <w:t>.</w:t>
      </w:r>
      <w:r w:rsidRPr="00786705">
        <w:rPr>
          <w:rFonts w:ascii="Lato" w:eastAsia="Calibri" w:hAnsi="Lato" w:cs="Times New Roman"/>
          <w:sz w:val="20"/>
          <w:szCs w:val="20"/>
        </w:rPr>
        <w:t xml:space="preserve"> Kwota środków z Funduszu Solidarnościowego przeznaczona na realizację Programu w 2023 r</w:t>
      </w:r>
      <w:r w:rsidR="00E23491">
        <w:rPr>
          <w:rFonts w:ascii="Lato" w:eastAsia="Calibri" w:hAnsi="Lato" w:cs="Times New Roman"/>
          <w:sz w:val="20"/>
          <w:szCs w:val="20"/>
        </w:rPr>
        <w:t xml:space="preserve">. </w:t>
      </w:r>
      <w:r w:rsidRPr="00786705">
        <w:rPr>
          <w:rFonts w:ascii="Lato" w:eastAsia="Calibri" w:hAnsi="Lato" w:cs="Times New Roman"/>
          <w:sz w:val="20"/>
          <w:szCs w:val="20"/>
        </w:rPr>
        <w:t xml:space="preserve">wynosiła </w:t>
      </w:r>
      <w:r w:rsidRPr="00786705">
        <w:rPr>
          <w:rFonts w:ascii="Lato" w:eastAsia="Calibri" w:hAnsi="Lato" w:cs="Times New Roman"/>
          <w:bCs/>
          <w:sz w:val="20"/>
          <w:szCs w:val="20"/>
        </w:rPr>
        <w:t>2</w:t>
      </w:r>
      <w:r w:rsidR="00D856BF">
        <w:rPr>
          <w:rFonts w:ascii="Lato" w:eastAsia="Calibri" w:hAnsi="Lato" w:cs="Times New Roman"/>
          <w:bCs/>
          <w:sz w:val="20"/>
          <w:szCs w:val="20"/>
        </w:rPr>
        <w:t> </w:t>
      </w:r>
      <w:r w:rsidRPr="00786705">
        <w:rPr>
          <w:rFonts w:ascii="Lato" w:eastAsia="Calibri" w:hAnsi="Lato" w:cs="Times New Roman"/>
          <w:bCs/>
          <w:sz w:val="20"/>
          <w:szCs w:val="20"/>
        </w:rPr>
        <w:t>050</w:t>
      </w:r>
      <w:r w:rsidR="00D856BF">
        <w:rPr>
          <w:rFonts w:ascii="Lato" w:eastAsia="Calibri" w:hAnsi="Lato" w:cs="Times New Roman"/>
          <w:bCs/>
          <w:sz w:val="20"/>
          <w:szCs w:val="20"/>
        </w:rPr>
        <w:t> </w:t>
      </w:r>
      <w:r w:rsidRPr="00786705">
        <w:rPr>
          <w:rFonts w:ascii="Lato" w:eastAsia="Calibri" w:hAnsi="Lato" w:cs="Times New Roman"/>
          <w:bCs/>
          <w:sz w:val="20"/>
          <w:szCs w:val="20"/>
        </w:rPr>
        <w:t>000 zł,</w:t>
      </w:r>
      <w:r w:rsidRPr="00786705">
        <w:rPr>
          <w:rFonts w:ascii="Lato" w:eastAsia="Calibri" w:hAnsi="Lato" w:cs="Times New Roman"/>
          <w:sz w:val="20"/>
          <w:szCs w:val="20"/>
        </w:rPr>
        <w:t xml:space="preserve"> w tym 2 000 000 zł na realizację zadania oraz 50</w:t>
      </w:r>
      <w:r w:rsidR="00D856BF">
        <w:rPr>
          <w:rFonts w:ascii="Lato" w:eastAsia="Calibri" w:hAnsi="Lato" w:cs="Times New Roman"/>
          <w:sz w:val="20"/>
          <w:szCs w:val="20"/>
        </w:rPr>
        <w:t> </w:t>
      </w:r>
      <w:r w:rsidRPr="00786705">
        <w:rPr>
          <w:rFonts w:ascii="Lato" w:eastAsia="Calibri" w:hAnsi="Lato" w:cs="Times New Roman"/>
          <w:sz w:val="20"/>
          <w:szCs w:val="20"/>
        </w:rPr>
        <w:t>000 zł na jego obsługę.</w:t>
      </w:r>
    </w:p>
    <w:p w14:paraId="49783492"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Dysponentem środków Funduszu Solidarnościowego był minister właściwy do spraw zabezpieczenia społecznego, a realizatorem Minister Sportu i Turystyki.</w:t>
      </w:r>
    </w:p>
    <w:p w14:paraId="2385901F" w14:textId="36FF4971"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Podstawę przekazania środków z Funduszu Solidarnościowego stanowiła umowa zawarta między ministrem właściwym do spraw zabezpieczenia społecznego a</w:t>
      </w:r>
      <w:r w:rsidR="00D856BF">
        <w:rPr>
          <w:rFonts w:ascii="Lato" w:eastAsia="Calibri" w:hAnsi="Lato" w:cs="Times New Roman"/>
          <w:sz w:val="20"/>
          <w:szCs w:val="20"/>
        </w:rPr>
        <w:t xml:space="preserve"> </w:t>
      </w:r>
      <w:r w:rsidRPr="00786705">
        <w:rPr>
          <w:rFonts w:ascii="Lato" w:eastAsia="Calibri" w:hAnsi="Lato" w:cs="Times New Roman"/>
          <w:sz w:val="20"/>
          <w:szCs w:val="20"/>
        </w:rPr>
        <w:t>Ministrem Sportu i Turystyki, która określała w szczególności wysokość przekazanych środków, tryb przekazania środków, a także sposób i</w:t>
      </w:r>
      <w:r w:rsidR="00D856BF">
        <w:rPr>
          <w:rFonts w:ascii="Lato" w:eastAsia="Calibri" w:hAnsi="Lato" w:cs="Times New Roman"/>
          <w:sz w:val="20"/>
          <w:szCs w:val="20"/>
        </w:rPr>
        <w:t> </w:t>
      </w:r>
      <w:r w:rsidRPr="00786705">
        <w:rPr>
          <w:rFonts w:ascii="Lato" w:eastAsia="Calibri" w:hAnsi="Lato" w:cs="Times New Roman"/>
          <w:sz w:val="20"/>
          <w:szCs w:val="20"/>
        </w:rPr>
        <w:t>termin ich rozliczenia i zwrotu niewykorzystanej części.</w:t>
      </w:r>
    </w:p>
    <w:p w14:paraId="55F6A8E3"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Realizacja Programu nastąpiła w trybie naboru wniosków, zgodnie z przepisami ustawy o Funduszu Solidarnościowym. O przyznanie dofinansowania zadań mogły ubiegać się organizacje pozarządowe, których celem statutowym jest prowadzenie działalności w zakresie kultury fizycznej i sportu osób z niepełnosprawnościami.</w:t>
      </w:r>
    </w:p>
    <w:p w14:paraId="72B9EC12" w14:textId="755BA75A"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Wnioskodawca musiał przewidzieć w ramach realizacji zadania udział środków własnych w wysokości nie</w:t>
      </w:r>
      <w:r w:rsidR="00447F4F">
        <w:rPr>
          <w:rFonts w:ascii="Lato" w:eastAsia="Calibri" w:hAnsi="Lato" w:cs="Times New Roman"/>
          <w:sz w:val="20"/>
          <w:szCs w:val="20"/>
        </w:rPr>
        <w:t> </w:t>
      </w:r>
      <w:r w:rsidRPr="00786705">
        <w:rPr>
          <w:rFonts w:ascii="Lato" w:eastAsia="Calibri" w:hAnsi="Lato" w:cs="Times New Roman"/>
          <w:sz w:val="20"/>
          <w:szCs w:val="20"/>
        </w:rPr>
        <w:t>mniejszej niż 20% całości kosztów zadania (w tym zadań jednostkowych).</w:t>
      </w:r>
    </w:p>
    <w:p w14:paraId="61A2660C" w14:textId="6003A41C"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ramach środków własnych można było wykazać środki jednostek samorządu terytorialnego dowolnego szczebla, Unii Europejskiej, sponsorów lub własne (w tym w postaci pracy wolontariuszy – na podstawie stosownej umowy z wyceną świadczenia oraz wyceny udostępnionej infrastruktury – na podstawie stosownej umowy). Udziału własnego nie można było finansować ze środków przekazanych przez Ministerstwo Rodziny i Polityki Społecznej, w tym środków Państwowego Funduszu Rehabilitacji Osób Niepełnosprawnych, oraz Ministerstwo Sportu i Turystyki (np. otrzymanych w</w:t>
      </w:r>
      <w:r w:rsidR="00823986">
        <w:rPr>
          <w:rFonts w:ascii="Lato" w:eastAsia="Calibri" w:hAnsi="Lato" w:cs="Times New Roman"/>
          <w:sz w:val="20"/>
          <w:szCs w:val="20"/>
        </w:rPr>
        <w:t xml:space="preserve"> </w:t>
      </w:r>
      <w:r w:rsidRPr="00786705">
        <w:rPr>
          <w:rFonts w:ascii="Lato" w:eastAsia="Calibri" w:hAnsi="Lato" w:cs="Times New Roman"/>
          <w:sz w:val="20"/>
          <w:szCs w:val="20"/>
        </w:rPr>
        <w:t>ramach innych konkursów lub naborach wniosków). Zadania realizowane w ramach Programu musiały mieć charakter niekomercyjny – nie mogły zakładać osiągnięcia dochodu.</w:t>
      </w:r>
    </w:p>
    <w:p w14:paraId="2E31CFC6" w14:textId="69B0E555"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Ze środków dofinansowania można było pokryć koszty obsługi realizacji zadania, w</w:t>
      </w:r>
      <w:r w:rsidR="00823986">
        <w:rPr>
          <w:rFonts w:ascii="Lato" w:eastAsia="Calibri" w:hAnsi="Lato" w:cs="Times New Roman"/>
          <w:sz w:val="20"/>
          <w:szCs w:val="20"/>
        </w:rPr>
        <w:t xml:space="preserve"> </w:t>
      </w:r>
      <w:r w:rsidRPr="00786705">
        <w:rPr>
          <w:rFonts w:ascii="Lato" w:eastAsia="Calibri" w:hAnsi="Lato" w:cs="Times New Roman"/>
          <w:sz w:val="20"/>
          <w:szCs w:val="20"/>
        </w:rPr>
        <w:t>wysokości faktycznie poniesionej, nie większej niż 2,5% środków przekazanych na realizację zadania.</w:t>
      </w:r>
    </w:p>
    <w:p w14:paraId="47FCAA9B" w14:textId="506B4067"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sz w:val="20"/>
          <w:szCs w:val="20"/>
        </w:rPr>
        <w:t xml:space="preserve">Decyzją Ministra Sportu i Turystyki z dnia 19 października 2023 r. dofinansowaniem objęto łącznie </w:t>
      </w:r>
      <w:r w:rsidRPr="00786705">
        <w:rPr>
          <w:rFonts w:ascii="Lato" w:eastAsia="Calibri" w:hAnsi="Lato" w:cs="Times New Roman"/>
          <w:bCs/>
          <w:sz w:val="20"/>
          <w:szCs w:val="20"/>
        </w:rPr>
        <w:t>8</w:t>
      </w:r>
      <w:r w:rsidR="00447F4F">
        <w:rPr>
          <w:rFonts w:ascii="Lato" w:eastAsia="Calibri" w:hAnsi="Lato" w:cs="Times New Roman"/>
          <w:bCs/>
          <w:sz w:val="20"/>
          <w:szCs w:val="20"/>
        </w:rPr>
        <w:t> </w:t>
      </w:r>
      <w:r w:rsidRPr="00786705">
        <w:rPr>
          <w:rFonts w:ascii="Lato" w:eastAsia="Calibri" w:hAnsi="Lato" w:cs="Times New Roman"/>
          <w:bCs/>
          <w:sz w:val="20"/>
          <w:szCs w:val="20"/>
        </w:rPr>
        <w:t>podmiotów</w:t>
      </w:r>
      <w:r w:rsidRPr="00786705">
        <w:rPr>
          <w:rFonts w:ascii="Lato" w:eastAsia="Calibri" w:hAnsi="Lato" w:cs="Times New Roman"/>
          <w:sz w:val="20"/>
          <w:szCs w:val="20"/>
        </w:rPr>
        <w:t xml:space="preserve"> prowadzących działania w zakresie promocji sportu osób niepełnosprawnych na kwotę 2</w:t>
      </w:r>
      <w:r w:rsidR="00447F4F">
        <w:rPr>
          <w:rFonts w:ascii="Lato" w:eastAsia="Calibri" w:hAnsi="Lato" w:cs="Times New Roman"/>
          <w:sz w:val="20"/>
          <w:szCs w:val="20"/>
        </w:rPr>
        <w:t> </w:t>
      </w:r>
      <w:r w:rsidRPr="00786705">
        <w:rPr>
          <w:rFonts w:ascii="Lato" w:eastAsia="Calibri" w:hAnsi="Lato" w:cs="Times New Roman"/>
          <w:sz w:val="20"/>
          <w:szCs w:val="20"/>
        </w:rPr>
        <w:t>050 000,00 zł,</w:t>
      </w:r>
      <w:r w:rsidRPr="00786705">
        <w:rPr>
          <w:rFonts w:ascii="Lato" w:eastAsia="Calibri" w:hAnsi="Lato" w:cs="Times New Roman"/>
          <w:bCs/>
          <w:sz w:val="20"/>
          <w:szCs w:val="20"/>
        </w:rPr>
        <w:t xml:space="preserve"> zgodnie z następującą szczegółowością:</w:t>
      </w:r>
    </w:p>
    <w:p w14:paraId="4329E7AE" w14:textId="3B99C447" w:rsidR="00786705" w:rsidRPr="00786705" w:rsidRDefault="00786705" w:rsidP="00E23491">
      <w:pPr>
        <w:numPr>
          <w:ilvl w:val="0"/>
          <w:numId w:val="276"/>
        </w:numPr>
        <w:spacing w:after="120" w:line="240" w:lineRule="atLeast"/>
        <w:ind w:left="426" w:hanging="284"/>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Fundacja Kształcenia Kadr Sportowych</w:t>
      </w:r>
      <w:r w:rsidRPr="00786705">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ab/>
        <w:t>350</w:t>
      </w:r>
      <w:r w:rsidR="00447F4F">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000,00 zł</w:t>
      </w:r>
    </w:p>
    <w:p w14:paraId="39A9E337" w14:textId="793DACF7" w:rsidR="00786705" w:rsidRPr="00786705" w:rsidRDefault="00786705" w:rsidP="00EE2BA6">
      <w:pPr>
        <w:numPr>
          <w:ilvl w:val="0"/>
          <w:numId w:val="276"/>
        </w:numPr>
        <w:spacing w:after="120" w:line="240" w:lineRule="atLeast"/>
        <w:ind w:left="426" w:hanging="284"/>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Fundacja MultiSport</w:t>
      </w:r>
      <w:r w:rsidRPr="00786705">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ab/>
        <w:t>100</w:t>
      </w:r>
      <w:r w:rsidR="00447F4F">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000,00 zł</w:t>
      </w:r>
    </w:p>
    <w:p w14:paraId="457E8920" w14:textId="52F7EA69" w:rsidR="00786705" w:rsidRPr="00786705" w:rsidRDefault="00786705" w:rsidP="00EE2BA6">
      <w:pPr>
        <w:numPr>
          <w:ilvl w:val="0"/>
          <w:numId w:val="276"/>
        </w:numPr>
        <w:spacing w:after="120" w:line="240" w:lineRule="atLeast"/>
        <w:ind w:left="426" w:hanging="284"/>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Fundacja Polskiego Sportu</w:t>
      </w:r>
      <w:r w:rsidRPr="00786705">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ab/>
      </w:r>
      <w:r w:rsidR="00447F4F">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300</w:t>
      </w:r>
      <w:r w:rsidR="00447F4F">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000,00 zł</w:t>
      </w:r>
    </w:p>
    <w:p w14:paraId="225F69CB" w14:textId="77C1D1B2" w:rsidR="00786705" w:rsidRPr="00786705" w:rsidRDefault="00786705" w:rsidP="00EE2BA6">
      <w:pPr>
        <w:numPr>
          <w:ilvl w:val="0"/>
          <w:numId w:val="276"/>
        </w:numPr>
        <w:spacing w:after="120" w:line="240" w:lineRule="atLeast"/>
        <w:ind w:left="426" w:hanging="284"/>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Fundacja Wsparcia Sportu Polskiego</w:t>
      </w:r>
      <w:r w:rsidRPr="00786705">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ab/>
        <w:t>350</w:t>
      </w:r>
      <w:r w:rsidR="00447F4F">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000,00 zł</w:t>
      </w:r>
    </w:p>
    <w:p w14:paraId="416A4A11" w14:textId="67830373" w:rsidR="00786705" w:rsidRPr="00786705" w:rsidRDefault="00786705" w:rsidP="00EE2BA6">
      <w:pPr>
        <w:numPr>
          <w:ilvl w:val="0"/>
          <w:numId w:val="276"/>
        </w:numPr>
        <w:spacing w:after="120" w:line="240" w:lineRule="atLeast"/>
        <w:ind w:left="426" w:hanging="284"/>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Polska Fundacja Paraolimpijska</w:t>
      </w:r>
      <w:r w:rsidRPr="00786705">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ab/>
        <w:t>200</w:t>
      </w:r>
      <w:r w:rsidR="00447F4F">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000,00 zł</w:t>
      </w:r>
    </w:p>
    <w:p w14:paraId="25A8464B" w14:textId="2921D11D" w:rsidR="00786705" w:rsidRPr="00786705" w:rsidRDefault="00786705" w:rsidP="00EE2BA6">
      <w:pPr>
        <w:numPr>
          <w:ilvl w:val="0"/>
          <w:numId w:val="276"/>
        </w:numPr>
        <w:spacing w:after="120" w:line="240" w:lineRule="atLeast"/>
        <w:ind w:left="426" w:hanging="284"/>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Polski Komitet Paralimpijski</w:t>
      </w:r>
      <w:r w:rsidRPr="00786705">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ab/>
        <w:t>270</w:t>
      </w:r>
      <w:r w:rsidR="00447F4F">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000,00 zł</w:t>
      </w:r>
    </w:p>
    <w:p w14:paraId="439D7619" w14:textId="4435151A" w:rsidR="00786705" w:rsidRPr="00786705" w:rsidRDefault="00786705" w:rsidP="00EE2BA6">
      <w:pPr>
        <w:numPr>
          <w:ilvl w:val="0"/>
          <w:numId w:val="276"/>
        </w:numPr>
        <w:spacing w:after="120" w:line="240" w:lineRule="atLeast"/>
        <w:ind w:left="426" w:hanging="284"/>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Polski Związek Sportu Niepełnosprawnych "Start"</w:t>
      </w:r>
      <w:r w:rsidRPr="00786705">
        <w:rPr>
          <w:rFonts w:ascii="Lato" w:eastAsia="Times New Roman" w:hAnsi="Lato" w:cs="Times New Roman"/>
          <w:bCs/>
          <w:sz w:val="20"/>
          <w:szCs w:val="20"/>
          <w:lang w:eastAsia="pl-PL"/>
        </w:rPr>
        <w:tab/>
      </w:r>
      <w:r w:rsidR="00447F4F">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200</w:t>
      </w:r>
      <w:r w:rsidR="00447F4F">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000,00 zł</w:t>
      </w:r>
    </w:p>
    <w:p w14:paraId="0AC88888" w14:textId="63A3C58E" w:rsidR="003B64C9" w:rsidRDefault="00786705" w:rsidP="00EE2BA6">
      <w:pPr>
        <w:numPr>
          <w:ilvl w:val="0"/>
          <w:numId w:val="276"/>
        </w:numPr>
        <w:spacing w:after="120" w:line="240" w:lineRule="atLeast"/>
        <w:ind w:left="426" w:hanging="284"/>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Stowarzyszenie Integracyjne Eurobeskidy</w:t>
      </w:r>
      <w:r w:rsidRPr="00786705">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ab/>
      </w:r>
      <w:r w:rsidR="00447F4F">
        <w:rPr>
          <w:rFonts w:ascii="Lato" w:eastAsia="Times New Roman" w:hAnsi="Lato" w:cs="Times New Roman"/>
          <w:bCs/>
          <w:sz w:val="20"/>
          <w:szCs w:val="20"/>
          <w:lang w:eastAsia="pl-PL"/>
        </w:rPr>
        <w:tab/>
      </w:r>
      <w:r w:rsidRPr="00786705">
        <w:rPr>
          <w:rFonts w:ascii="Lato" w:eastAsia="Times New Roman" w:hAnsi="Lato" w:cs="Times New Roman"/>
          <w:bCs/>
          <w:sz w:val="20"/>
          <w:szCs w:val="20"/>
          <w:lang w:eastAsia="pl-PL"/>
        </w:rPr>
        <w:t>280</w:t>
      </w:r>
      <w:r w:rsidR="00447F4F">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000,00 zł</w:t>
      </w:r>
    </w:p>
    <w:p w14:paraId="1CDEBECA" w14:textId="77777777" w:rsidR="003B64C9" w:rsidRDefault="003B64C9">
      <w:pPr>
        <w:rPr>
          <w:rFonts w:ascii="Lato" w:eastAsia="Times New Roman" w:hAnsi="Lato" w:cs="Times New Roman"/>
          <w:bCs/>
          <w:sz w:val="20"/>
          <w:szCs w:val="20"/>
          <w:lang w:eastAsia="pl-PL"/>
        </w:rPr>
      </w:pPr>
      <w:r>
        <w:rPr>
          <w:rFonts w:ascii="Lato" w:eastAsia="Times New Roman" w:hAnsi="Lato" w:cs="Times New Roman"/>
          <w:bCs/>
          <w:sz w:val="20"/>
          <w:szCs w:val="20"/>
          <w:lang w:eastAsia="pl-PL"/>
        </w:rPr>
        <w:br w:type="page"/>
      </w:r>
    </w:p>
    <w:p w14:paraId="4A2A8F04" w14:textId="77777777" w:rsidR="00786705" w:rsidRPr="00786705" w:rsidRDefault="00786705" w:rsidP="00B83514">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lastRenderedPageBreak/>
        <w:t>W ramach programu rządowego pn. „Promocja Sportu Osób z Niepełnosprawnościami w 2023 r.” zrealizowano następujące projekty, które trafiły łącznie do 1 768 550 odbiorców:</w:t>
      </w:r>
    </w:p>
    <w:p w14:paraId="5DBD5C7A" w14:textId="77777777"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bCs/>
          <w:sz w:val="20"/>
          <w:szCs w:val="20"/>
        </w:rPr>
        <w:t>Fundacja Kształcenia Kadr Sportowych</w:t>
      </w:r>
      <w:r w:rsidRPr="00786705">
        <w:rPr>
          <w:rFonts w:ascii="Lato" w:eastAsia="Calibri" w:hAnsi="Lato" w:cs="Times New Roman"/>
          <w:bCs/>
          <w:sz w:val="20"/>
          <w:szCs w:val="20"/>
        </w:rPr>
        <w:tab/>
      </w:r>
    </w:p>
    <w:p w14:paraId="44918DDC" w14:textId="77777777" w:rsidR="00786705" w:rsidRPr="00786705" w:rsidRDefault="00786705" w:rsidP="007511B6">
      <w:pPr>
        <w:numPr>
          <w:ilvl w:val="0"/>
          <w:numId w:val="214"/>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Kampania outdoorowa "#TWÓJ RUCH" - 50 000 odbiorców.</w:t>
      </w:r>
    </w:p>
    <w:p w14:paraId="1EFC0D16" w14:textId="77777777" w:rsidR="00786705" w:rsidRPr="00786705" w:rsidRDefault="00786705" w:rsidP="007511B6">
      <w:pPr>
        <w:numPr>
          <w:ilvl w:val="0"/>
          <w:numId w:val="214"/>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Kampania społeczna "#TWÓJ RUCH" - 60 000 odbiorców.</w:t>
      </w:r>
    </w:p>
    <w:p w14:paraId="468EC881" w14:textId="77777777" w:rsidR="00786705" w:rsidRPr="00786705" w:rsidRDefault="00786705" w:rsidP="007511B6">
      <w:pPr>
        <w:numPr>
          <w:ilvl w:val="0"/>
          <w:numId w:val="214"/>
        </w:numPr>
        <w:spacing w:after="120" w:line="240" w:lineRule="atLeast"/>
        <w:ind w:left="714"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Film promocyjny "#TWÓJ RUCH" - 50 000 odbiorców.</w:t>
      </w:r>
    </w:p>
    <w:p w14:paraId="6EAEC996" w14:textId="77777777"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bCs/>
          <w:sz w:val="20"/>
          <w:szCs w:val="20"/>
        </w:rPr>
        <w:t>Fundacja MultiSport</w:t>
      </w:r>
      <w:r w:rsidRPr="00786705">
        <w:rPr>
          <w:rFonts w:ascii="Lato" w:eastAsia="Calibri" w:hAnsi="Lato" w:cs="Times New Roman"/>
          <w:bCs/>
          <w:sz w:val="20"/>
          <w:szCs w:val="20"/>
        </w:rPr>
        <w:tab/>
      </w:r>
    </w:p>
    <w:p w14:paraId="42787FB2" w14:textId="187710C1" w:rsidR="00786705" w:rsidRPr="00786705" w:rsidRDefault="00786705" w:rsidP="007511B6">
      <w:pPr>
        <w:numPr>
          <w:ilvl w:val="0"/>
          <w:numId w:val="215"/>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Publikacje edukacyjne - 100</w:t>
      </w:r>
      <w:r w:rsidR="00447F4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000 odbiorców.</w:t>
      </w:r>
    </w:p>
    <w:p w14:paraId="23C7A16A" w14:textId="77777777" w:rsidR="00786705" w:rsidRPr="00786705" w:rsidRDefault="00786705" w:rsidP="007511B6">
      <w:pPr>
        <w:numPr>
          <w:ilvl w:val="0"/>
          <w:numId w:val="215"/>
        </w:numPr>
        <w:spacing w:after="120" w:line="240" w:lineRule="atLeast"/>
        <w:ind w:left="714"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Event rodzinny promujący sport osób z niepełnosprawnościami oraz powstałe publikacje edukacyjne - 150 odbiorców.</w:t>
      </w:r>
    </w:p>
    <w:p w14:paraId="3C881981" w14:textId="77777777"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bCs/>
          <w:sz w:val="20"/>
          <w:szCs w:val="20"/>
        </w:rPr>
        <w:t>Fundacja Polskiego Sportu</w:t>
      </w:r>
      <w:r w:rsidRPr="00786705">
        <w:rPr>
          <w:rFonts w:ascii="Lato" w:eastAsia="Calibri" w:hAnsi="Lato" w:cs="Times New Roman"/>
          <w:bCs/>
          <w:sz w:val="20"/>
          <w:szCs w:val="20"/>
        </w:rPr>
        <w:tab/>
      </w:r>
    </w:p>
    <w:p w14:paraId="4C4733F8" w14:textId="3497B4FA" w:rsidR="00786705" w:rsidRPr="00786705" w:rsidRDefault="00786705" w:rsidP="007511B6">
      <w:pPr>
        <w:numPr>
          <w:ilvl w:val="0"/>
          <w:numId w:val="204"/>
        </w:num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Dzień Sportu</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Osób z niepełnosprawnościami - event i promocja wydarzenia - 50</w:t>
      </w:r>
      <w:r w:rsidR="00447F4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400 odbiorców.</w:t>
      </w:r>
    </w:p>
    <w:p w14:paraId="62A17D38" w14:textId="77777777"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bCs/>
          <w:sz w:val="20"/>
          <w:szCs w:val="20"/>
        </w:rPr>
        <w:t>Fundacja Wsparcia Sportu Polskiego</w:t>
      </w:r>
      <w:r w:rsidRPr="00786705">
        <w:rPr>
          <w:rFonts w:ascii="Lato" w:eastAsia="Calibri" w:hAnsi="Lato" w:cs="Times New Roman"/>
          <w:bCs/>
          <w:sz w:val="20"/>
          <w:szCs w:val="20"/>
        </w:rPr>
        <w:tab/>
      </w:r>
    </w:p>
    <w:p w14:paraId="684DBC29" w14:textId="077B9BD3" w:rsidR="00786705" w:rsidRPr="00786705" w:rsidRDefault="00786705" w:rsidP="007511B6">
      <w:pPr>
        <w:numPr>
          <w:ilvl w:val="0"/>
          <w:numId w:val="213"/>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Kampania outdoorowa "Kolarstwo dla każdego!" </w:t>
      </w:r>
      <w:r w:rsidR="00447F4F">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50</w:t>
      </w:r>
      <w:r w:rsidR="00447F4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000 odbiorców.</w:t>
      </w:r>
    </w:p>
    <w:p w14:paraId="0938638A" w14:textId="4EDBB642" w:rsidR="00786705" w:rsidRPr="00786705" w:rsidRDefault="00786705" w:rsidP="007511B6">
      <w:pPr>
        <w:numPr>
          <w:ilvl w:val="0"/>
          <w:numId w:val="213"/>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Kampania społeczna "Kolarstwo dla każdego!" </w:t>
      </w:r>
      <w:r w:rsidR="00447F4F">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60</w:t>
      </w:r>
      <w:r w:rsidR="00447F4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000 odbiorców.</w:t>
      </w:r>
    </w:p>
    <w:p w14:paraId="534F5529" w14:textId="3DD261C9" w:rsidR="00786705" w:rsidRPr="00786705" w:rsidRDefault="00786705" w:rsidP="007511B6">
      <w:pPr>
        <w:numPr>
          <w:ilvl w:val="0"/>
          <w:numId w:val="213"/>
        </w:numPr>
        <w:spacing w:after="120" w:line="240" w:lineRule="atLeast"/>
        <w:ind w:left="714"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Film promocyjny "Kolarstwo dla każdego!"</w:t>
      </w:r>
      <w:r w:rsidRPr="00786705">
        <w:rPr>
          <w:rFonts w:ascii="Lato" w:eastAsia="Times New Roman" w:hAnsi="Lato" w:cs="Times New Roman"/>
          <w:sz w:val="20"/>
          <w:szCs w:val="20"/>
          <w:lang w:eastAsia="pl-PL"/>
        </w:rPr>
        <w:tab/>
        <w:t xml:space="preserve"> - 50</w:t>
      </w:r>
      <w:r w:rsidR="00447F4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000 odbiorców.</w:t>
      </w:r>
    </w:p>
    <w:p w14:paraId="2582F04B" w14:textId="77777777"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bCs/>
          <w:sz w:val="20"/>
          <w:szCs w:val="20"/>
        </w:rPr>
        <w:t>Polska Fundacja Paraolimpijska</w:t>
      </w:r>
      <w:r w:rsidRPr="00786705">
        <w:rPr>
          <w:rFonts w:ascii="Lato" w:eastAsia="Calibri" w:hAnsi="Lato" w:cs="Times New Roman"/>
          <w:bCs/>
          <w:sz w:val="20"/>
          <w:szCs w:val="20"/>
        </w:rPr>
        <w:tab/>
      </w:r>
    </w:p>
    <w:p w14:paraId="2B494464" w14:textId="1587890B" w:rsidR="00786705" w:rsidRPr="00786705" w:rsidRDefault="00786705" w:rsidP="007511B6">
      <w:pPr>
        <w:numPr>
          <w:ilvl w:val="0"/>
          <w:numId w:val="212"/>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Piotr Kosewicz - film dokumentalny</w:t>
      </w:r>
      <w:r w:rsidRPr="00786705">
        <w:rPr>
          <w:rFonts w:ascii="Lato" w:eastAsia="Times New Roman" w:hAnsi="Lato" w:cs="Times New Roman"/>
          <w:sz w:val="20"/>
          <w:szCs w:val="20"/>
          <w:lang w:eastAsia="pl-PL"/>
        </w:rPr>
        <w:tab/>
        <w:t>- 15</w:t>
      </w:r>
      <w:r w:rsidR="00447F4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000 odbiorców.</w:t>
      </w:r>
    </w:p>
    <w:p w14:paraId="34D16D52" w14:textId="5694848E" w:rsidR="00786705" w:rsidRPr="00786705" w:rsidRDefault="00786705" w:rsidP="007511B6">
      <w:pPr>
        <w:numPr>
          <w:ilvl w:val="0"/>
          <w:numId w:val="212"/>
        </w:numPr>
        <w:spacing w:after="120" w:line="240" w:lineRule="atLeast"/>
        <w:ind w:left="714"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Centrum Rehabilitacji im. Biskupa J. Chrapka - film dokumentalny </w:t>
      </w:r>
      <w:r w:rsidR="00447F4F">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8</w:t>
      </w:r>
      <w:r w:rsidR="00447F4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000 odbiorców.</w:t>
      </w:r>
    </w:p>
    <w:p w14:paraId="615BB715" w14:textId="77777777"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bCs/>
          <w:sz w:val="20"/>
          <w:szCs w:val="20"/>
        </w:rPr>
        <w:t>Polski Komitet Paraolimpijski</w:t>
      </w:r>
      <w:r w:rsidRPr="00786705">
        <w:rPr>
          <w:rFonts w:ascii="Lato" w:eastAsia="Calibri" w:hAnsi="Lato" w:cs="Times New Roman"/>
          <w:bCs/>
          <w:sz w:val="20"/>
          <w:szCs w:val="20"/>
        </w:rPr>
        <w:tab/>
      </w:r>
    </w:p>
    <w:p w14:paraId="168B87BC" w14:textId="1BFAD6CE" w:rsidR="00786705" w:rsidRPr="00786705" w:rsidRDefault="00786705" w:rsidP="007511B6">
      <w:pPr>
        <w:numPr>
          <w:ilvl w:val="0"/>
          <w:numId w:val="224"/>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25-lecie PKPar – album </w:t>
      </w:r>
      <w:r w:rsidR="00447F4F">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60</w:t>
      </w:r>
      <w:r w:rsidR="00447F4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000 odbiorców.</w:t>
      </w:r>
    </w:p>
    <w:p w14:paraId="01E2E861" w14:textId="551AE8E2" w:rsidR="00786705" w:rsidRPr="00786705" w:rsidRDefault="00786705" w:rsidP="007511B6">
      <w:pPr>
        <w:numPr>
          <w:ilvl w:val="0"/>
          <w:numId w:val="224"/>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Przygotowanie strony internetowej PKPar </w:t>
      </w:r>
      <w:r w:rsidR="00447F4F">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100</w:t>
      </w:r>
      <w:r w:rsidR="00447F4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000 odbiorców.</w:t>
      </w:r>
    </w:p>
    <w:p w14:paraId="78F983BD" w14:textId="63FA3F53" w:rsidR="00786705" w:rsidRPr="00786705" w:rsidRDefault="00786705" w:rsidP="007511B6">
      <w:pPr>
        <w:numPr>
          <w:ilvl w:val="0"/>
          <w:numId w:val="224"/>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Videocasty i filmy promocyjne </w:t>
      </w:r>
      <w:r w:rsidR="00447F4F">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140</w:t>
      </w:r>
      <w:r w:rsidR="00447F4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000 odbiorców.</w:t>
      </w:r>
    </w:p>
    <w:p w14:paraId="173FD3D7" w14:textId="3CD47C7D" w:rsidR="00786705" w:rsidRPr="00786705" w:rsidRDefault="00786705" w:rsidP="007511B6">
      <w:pPr>
        <w:numPr>
          <w:ilvl w:val="0"/>
          <w:numId w:val="224"/>
        </w:numPr>
        <w:spacing w:after="120" w:line="240" w:lineRule="atLeast"/>
        <w:ind w:left="714"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Kampania "Nasze twarze" </w:t>
      </w:r>
      <w:r w:rsidR="00447F4F">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50</w:t>
      </w:r>
      <w:r w:rsidR="00447F4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000 odbiorców.</w:t>
      </w:r>
    </w:p>
    <w:p w14:paraId="06AE91FC" w14:textId="77777777"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bCs/>
          <w:sz w:val="20"/>
          <w:szCs w:val="20"/>
        </w:rPr>
        <w:t>Polski Związek Sportu Niepełnosprawnych "Start"</w:t>
      </w:r>
      <w:r w:rsidRPr="00786705">
        <w:rPr>
          <w:rFonts w:ascii="Lato" w:eastAsia="Calibri" w:hAnsi="Lato" w:cs="Times New Roman"/>
          <w:bCs/>
          <w:sz w:val="20"/>
          <w:szCs w:val="20"/>
        </w:rPr>
        <w:tab/>
      </w:r>
    </w:p>
    <w:p w14:paraId="722330D5" w14:textId="36C2D1AB" w:rsidR="00786705" w:rsidRPr="00786705" w:rsidRDefault="00786705" w:rsidP="007511B6">
      <w:pPr>
        <w:numPr>
          <w:ilvl w:val="0"/>
          <w:numId w:val="210"/>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Kampania "Nasze kluby" </w:t>
      </w:r>
      <w:r w:rsidR="00447F4F">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130</w:t>
      </w:r>
      <w:r w:rsidR="00447F4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000 odbiorców.</w:t>
      </w:r>
    </w:p>
    <w:p w14:paraId="4B1555BD" w14:textId="379ED7BC" w:rsidR="00786705" w:rsidRPr="00786705" w:rsidRDefault="00786705" w:rsidP="007511B6">
      <w:pPr>
        <w:numPr>
          <w:ilvl w:val="0"/>
          <w:numId w:val="210"/>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Przygotowanie strony internetowej PZSN START </w:t>
      </w:r>
      <w:r w:rsidR="00447F4F">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100</w:t>
      </w:r>
      <w:r w:rsidR="00447F4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000 odbiorców.</w:t>
      </w:r>
    </w:p>
    <w:p w14:paraId="0C86FEF7" w14:textId="2AB0FFB8" w:rsidR="00786705" w:rsidRPr="00786705" w:rsidRDefault="00786705" w:rsidP="007511B6">
      <w:pPr>
        <w:numPr>
          <w:ilvl w:val="0"/>
          <w:numId w:val="210"/>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Opracowanie księgi marki PZSN START </w:t>
      </w:r>
      <w:r w:rsidR="00447F4F">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30</w:t>
      </w:r>
      <w:r w:rsidR="00447F4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000 odbiorców.</w:t>
      </w:r>
    </w:p>
    <w:p w14:paraId="31F01243" w14:textId="0D72390B" w:rsidR="00786705" w:rsidRPr="00786705" w:rsidRDefault="00786705" w:rsidP="007511B6">
      <w:pPr>
        <w:numPr>
          <w:ilvl w:val="0"/>
          <w:numId w:val="210"/>
        </w:numPr>
        <w:spacing w:after="120" w:line="240" w:lineRule="atLeast"/>
        <w:ind w:left="714"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Przygotowanie i publikacja profili lekkoatletów w aplikacji Roster Athletics </w:t>
      </w:r>
      <w:r w:rsidR="00447F4F">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25</w:t>
      </w:r>
      <w:r w:rsidR="00447F4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000 odbiorców.</w:t>
      </w:r>
    </w:p>
    <w:p w14:paraId="61F96795" w14:textId="77777777" w:rsidR="00786705" w:rsidRPr="00786705" w:rsidRDefault="00786705" w:rsidP="00786705">
      <w:pPr>
        <w:spacing w:after="120" w:line="240" w:lineRule="atLeast"/>
        <w:jc w:val="both"/>
        <w:rPr>
          <w:rFonts w:ascii="Lato" w:eastAsia="Calibri" w:hAnsi="Lato" w:cs="Times New Roman"/>
          <w:bCs/>
          <w:sz w:val="20"/>
          <w:szCs w:val="20"/>
        </w:rPr>
      </w:pPr>
      <w:r w:rsidRPr="00786705">
        <w:rPr>
          <w:rFonts w:ascii="Lato" w:eastAsia="Calibri" w:hAnsi="Lato" w:cs="Times New Roman"/>
          <w:bCs/>
          <w:sz w:val="20"/>
          <w:szCs w:val="20"/>
        </w:rPr>
        <w:t>Stowarzyszenie Integracyjne Eurobeskidy</w:t>
      </w:r>
      <w:r w:rsidRPr="00786705">
        <w:rPr>
          <w:rFonts w:ascii="Lato" w:eastAsia="Calibri" w:hAnsi="Lato" w:cs="Times New Roman"/>
          <w:bCs/>
          <w:sz w:val="20"/>
          <w:szCs w:val="20"/>
        </w:rPr>
        <w:tab/>
      </w:r>
    </w:p>
    <w:p w14:paraId="3807B7C4" w14:textId="7CC48D4E" w:rsidR="00786705" w:rsidRPr="00786705" w:rsidRDefault="00786705" w:rsidP="007511B6">
      <w:pPr>
        <w:numPr>
          <w:ilvl w:val="0"/>
          <w:numId w:val="211"/>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Niepełnosprawni Sportowcy dla Niepodległej - Integracyjna Gala Sportu</w:t>
      </w:r>
      <w:r w:rsidRPr="00786705">
        <w:rPr>
          <w:rFonts w:ascii="Lato" w:eastAsia="Times New Roman" w:hAnsi="Lato" w:cs="Times New Roman"/>
          <w:sz w:val="20"/>
          <w:szCs w:val="20"/>
          <w:lang w:eastAsia="pl-PL"/>
        </w:rPr>
        <w:tab/>
        <w:t>- 240</w:t>
      </w:r>
      <w:r w:rsidR="00447F4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000 odbiorców.</w:t>
      </w:r>
    </w:p>
    <w:p w14:paraId="1B219E9D" w14:textId="191D2DA1" w:rsidR="00786705" w:rsidRPr="00786705" w:rsidRDefault="00786705" w:rsidP="007511B6">
      <w:pPr>
        <w:numPr>
          <w:ilvl w:val="0"/>
          <w:numId w:val="211"/>
        </w:numPr>
        <w:spacing w:after="120" w:line="240" w:lineRule="atLeast"/>
        <w:ind w:left="714"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Promocja budowy Centrum Integracji Rodzin na potrzeby sportowców niepełnosprawnych oraz organizacji integracyjnych imprez sportowych </w:t>
      </w:r>
      <w:r w:rsidR="00447F4F">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400</w:t>
      </w:r>
      <w:r w:rsidR="00447F4F">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000 odbiorców.</w:t>
      </w:r>
    </w:p>
    <w:p w14:paraId="73CEC0A7" w14:textId="6A84B683" w:rsidR="00447F4F"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Realizacja programu rządowego pn. „Promocja Sportu Osób z Niepełnosprawnościami </w:t>
      </w:r>
      <w:r w:rsidRPr="00786705">
        <w:rPr>
          <w:rFonts w:ascii="Lato" w:eastAsia="Calibri" w:hAnsi="Lato" w:cs="Times New Roman"/>
          <w:sz w:val="20"/>
          <w:szCs w:val="20"/>
        </w:rPr>
        <w:br/>
        <w:t>w 2023 r.” pozwoliła zintensyfikować działania promocyjne prowadzone w obszarze sportu osób niepełnosprawnych w 2023 r</w:t>
      </w:r>
      <w:r w:rsidR="00695EE5">
        <w:rPr>
          <w:rFonts w:ascii="Lato" w:eastAsia="Calibri" w:hAnsi="Lato" w:cs="Times New Roman"/>
          <w:sz w:val="20"/>
          <w:szCs w:val="20"/>
        </w:rPr>
        <w:t>.</w:t>
      </w:r>
      <w:r w:rsidRPr="00786705">
        <w:rPr>
          <w:rFonts w:ascii="Lato" w:eastAsia="Calibri" w:hAnsi="Lato" w:cs="Times New Roman"/>
          <w:sz w:val="20"/>
          <w:szCs w:val="20"/>
        </w:rPr>
        <w:t>, a co za tym idzie w dalszej perspektywie może istotnie wpłynąć na wzrost aktywności fizycznej osób niepełnosprawnych i stan wiedzy społeczeństwa na temat tej gałęzi sportu.</w:t>
      </w:r>
    </w:p>
    <w:p w14:paraId="2B2BAF4C" w14:textId="284A1BEF" w:rsidR="00447F4F" w:rsidRDefault="00447F4F">
      <w:pPr>
        <w:rPr>
          <w:rFonts w:ascii="Lato" w:eastAsia="Calibri" w:hAnsi="Lato" w:cs="Times New Roman"/>
          <w:sz w:val="20"/>
          <w:szCs w:val="20"/>
        </w:rPr>
      </w:pPr>
    </w:p>
    <w:p w14:paraId="6C4DBDE5" w14:textId="45F0B147" w:rsidR="00786705" w:rsidRPr="00786705" w:rsidRDefault="00786705" w:rsidP="00786705">
      <w:pPr>
        <w:spacing w:after="120" w:line="240" w:lineRule="atLeast"/>
        <w:ind w:left="425" w:hanging="425"/>
        <w:jc w:val="both"/>
        <w:rPr>
          <w:rFonts w:ascii="Lato" w:eastAsia="Calibri" w:hAnsi="Lato" w:cs="Times New Roman"/>
          <w:b/>
        </w:rPr>
      </w:pPr>
      <w:bookmarkStart w:id="36" w:name="_Toc98159577"/>
      <w:r w:rsidRPr="00786705">
        <w:rPr>
          <w:rFonts w:ascii="Lato" w:eastAsia="Calibri" w:hAnsi="Lato" w:cs="Times New Roman"/>
          <w:b/>
        </w:rPr>
        <w:t>Sport wyczynowy</w:t>
      </w:r>
      <w:bookmarkEnd w:id="36"/>
    </w:p>
    <w:p w14:paraId="7D7AFD03" w14:textId="3F8E4F7A"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2023 r</w:t>
      </w:r>
      <w:r w:rsidR="003B64C9">
        <w:rPr>
          <w:rFonts w:ascii="Lato" w:eastAsia="Calibri" w:hAnsi="Lato" w:cs="Times New Roman"/>
          <w:sz w:val="20"/>
          <w:szCs w:val="20"/>
        </w:rPr>
        <w:t>.</w:t>
      </w:r>
      <w:r w:rsidRPr="00786705">
        <w:rPr>
          <w:rFonts w:ascii="Lato" w:eastAsia="Calibri" w:hAnsi="Lato" w:cs="Times New Roman"/>
          <w:sz w:val="20"/>
          <w:szCs w:val="20"/>
        </w:rPr>
        <w:t xml:space="preserve"> zadania w obszarze sportu wyczynowego osób z niepełnosprawnościami realizowane były na podstawie art. 29 ust. 7 ustawy z dnia 25 czerwca 2010 r. o sporcie, art. 86 ust. 4 ustawy z dnia 19</w:t>
      </w:r>
      <w:r w:rsidR="00447F4F">
        <w:rPr>
          <w:rFonts w:ascii="Lato" w:eastAsia="Calibri" w:hAnsi="Lato" w:cs="Times New Roman"/>
          <w:sz w:val="20"/>
          <w:szCs w:val="20"/>
        </w:rPr>
        <w:t> </w:t>
      </w:r>
      <w:r w:rsidRPr="00786705">
        <w:rPr>
          <w:rFonts w:ascii="Lato" w:eastAsia="Calibri" w:hAnsi="Lato" w:cs="Times New Roman"/>
          <w:sz w:val="20"/>
          <w:szCs w:val="20"/>
        </w:rPr>
        <w:t>listopada 2009 r. o grach hazardowych oraz § 3 rozporządzenia Ministra Sportu i Turystyki z dnia 12</w:t>
      </w:r>
      <w:r w:rsidR="00447F4F">
        <w:rPr>
          <w:rFonts w:ascii="Lato" w:eastAsia="Calibri" w:hAnsi="Lato" w:cs="Times New Roman"/>
          <w:sz w:val="20"/>
          <w:szCs w:val="20"/>
        </w:rPr>
        <w:t> </w:t>
      </w:r>
      <w:r w:rsidRPr="00786705">
        <w:rPr>
          <w:rFonts w:ascii="Lato" w:eastAsia="Calibri" w:hAnsi="Lato" w:cs="Times New Roman"/>
          <w:sz w:val="20"/>
          <w:szCs w:val="20"/>
        </w:rPr>
        <w:t xml:space="preserve">sierpnia 2019 r. w sprawie przekazywania środków z Funduszu Rozwoju Kultury Fizycznej. Opracowane zostały następujące programy dofinansowania zadań publicznych, mające na celu zabezpieczenie realizacji cyklu </w:t>
      </w:r>
      <w:r w:rsidRPr="00786705">
        <w:rPr>
          <w:rFonts w:ascii="Lato" w:eastAsia="Calibri" w:hAnsi="Lato" w:cs="Times New Roman"/>
          <w:sz w:val="20"/>
          <w:szCs w:val="20"/>
        </w:rPr>
        <w:lastRenderedPageBreak/>
        <w:t>szkoleniowego zawodników z niepełnosprawnościami oraz ich udziału we</w:t>
      </w:r>
      <w:r w:rsidR="00447F4F">
        <w:rPr>
          <w:rFonts w:ascii="Lato" w:eastAsia="Calibri" w:hAnsi="Lato" w:cs="Times New Roman"/>
          <w:sz w:val="20"/>
          <w:szCs w:val="20"/>
        </w:rPr>
        <w:t> </w:t>
      </w:r>
      <w:r w:rsidRPr="00786705">
        <w:rPr>
          <w:rFonts w:ascii="Lato" w:eastAsia="Calibri" w:hAnsi="Lato" w:cs="Times New Roman"/>
          <w:sz w:val="20"/>
          <w:szCs w:val="20"/>
        </w:rPr>
        <w:t xml:space="preserve">współzawodnictwie sportowym: </w:t>
      </w:r>
    </w:p>
    <w:p w14:paraId="3A6C2791" w14:textId="77777777" w:rsidR="00695EE5" w:rsidRDefault="00786705" w:rsidP="00786705">
      <w:pPr>
        <w:spacing w:after="120" w:line="240" w:lineRule="atLeast"/>
        <w:jc w:val="both"/>
        <w:rPr>
          <w:rFonts w:ascii="Lato" w:eastAsia="Calibri" w:hAnsi="Lato" w:cs="Times New Roman"/>
          <w:iCs/>
          <w:sz w:val="20"/>
          <w:szCs w:val="20"/>
        </w:rPr>
      </w:pPr>
      <w:r w:rsidRPr="00786705">
        <w:rPr>
          <w:rFonts w:ascii="Lato" w:eastAsia="Calibri" w:hAnsi="Lato" w:cs="Times New Roman"/>
          <w:iCs/>
          <w:sz w:val="20"/>
          <w:szCs w:val="20"/>
        </w:rPr>
        <w:t xml:space="preserve">1) „Program dofinansowania ze środków budżetu państwa zadań związanych z przygotowaniem zawodników kadry narodowej do udziału w igrzyskach paralimpijskich, igrzyskach głuchych, mistrzostwach świata i Europy w 2023 r.”; </w:t>
      </w:r>
    </w:p>
    <w:p w14:paraId="0440F12B" w14:textId="317A4314" w:rsidR="00786705" w:rsidRPr="00786705" w:rsidRDefault="00786705" w:rsidP="00786705">
      <w:pPr>
        <w:spacing w:after="120" w:line="240" w:lineRule="atLeast"/>
        <w:jc w:val="both"/>
        <w:rPr>
          <w:rFonts w:ascii="Lato" w:eastAsia="Calibri" w:hAnsi="Lato" w:cs="Times New Roman"/>
          <w:iCs/>
          <w:sz w:val="20"/>
          <w:szCs w:val="20"/>
        </w:rPr>
      </w:pPr>
      <w:r w:rsidRPr="00786705">
        <w:rPr>
          <w:rFonts w:ascii="Lato" w:eastAsia="Calibri" w:hAnsi="Lato" w:cs="Times New Roman"/>
          <w:iCs/>
          <w:sz w:val="20"/>
          <w:szCs w:val="20"/>
        </w:rPr>
        <w:t xml:space="preserve">2) „Program dofinansowania ze środków Funduszu Rozwoju Kultury Fizycznej zadań z obszaru wspierania szkolenia sportowego i współzawodnictwa osób niepełnosprawnych w 2023 </w:t>
      </w:r>
      <w:r w:rsidR="003207C2">
        <w:rPr>
          <w:rFonts w:ascii="Lato" w:eastAsia="Calibri" w:hAnsi="Lato" w:cs="Times New Roman"/>
          <w:iCs/>
          <w:sz w:val="20"/>
          <w:szCs w:val="20"/>
        </w:rPr>
        <w:t xml:space="preserve">r. </w:t>
      </w:r>
      <w:r w:rsidRPr="00786705">
        <w:rPr>
          <w:rFonts w:ascii="Lato" w:eastAsia="Calibri" w:hAnsi="Lato" w:cs="Times New Roman"/>
          <w:iCs/>
          <w:sz w:val="20"/>
          <w:szCs w:val="20"/>
        </w:rPr>
        <w:t>”.</w:t>
      </w:r>
    </w:p>
    <w:p w14:paraId="3425E2AB" w14:textId="4ED2D360" w:rsidR="00B83514" w:rsidRPr="00B83514" w:rsidRDefault="00786705" w:rsidP="00B83514">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Zadania realizowane były przez polskie związki sportowe oraz organizacje pozarządowe, których celem statutowym jest prowadzenie działalności w obszarze sportu wyczynowego osób z</w:t>
      </w:r>
      <w:r w:rsidR="00EF3FC0">
        <w:rPr>
          <w:rFonts w:ascii="Lato" w:eastAsia="Calibri" w:hAnsi="Lato" w:cs="Times New Roman"/>
          <w:sz w:val="20"/>
          <w:szCs w:val="20"/>
        </w:rPr>
        <w:t> </w:t>
      </w:r>
      <w:r w:rsidRPr="00786705">
        <w:rPr>
          <w:rFonts w:ascii="Lato" w:eastAsia="Calibri" w:hAnsi="Lato" w:cs="Times New Roman"/>
          <w:sz w:val="20"/>
          <w:szCs w:val="20"/>
        </w:rPr>
        <w:t>niepełnosprawnościami. Zgodnie z rozporządzeniem Ministra Sportu i Turystyki z dnia 17 maja 2022 r. w sprawie stypendiów sportowych sportowcy z niepełnosprawnościami otrzymywali ze środków budżetu państwa stypendia sportowe. Program dofinansowania zadań ze środków Funduszu Rozwoju Kultury Fizycznej obejmował realizację zadań związanych z przygotowaniem do igrzysk paralimpijskich, przygotowaniem do igrzysk głuchych oraz przygotowaniem i udziałem w mistrzostwach świata i</w:t>
      </w:r>
      <w:r w:rsidR="00EF3FC0">
        <w:rPr>
          <w:rFonts w:ascii="Lato" w:eastAsia="Calibri" w:hAnsi="Lato" w:cs="Times New Roman"/>
          <w:sz w:val="20"/>
          <w:szCs w:val="20"/>
        </w:rPr>
        <w:t> </w:t>
      </w:r>
      <w:r w:rsidRPr="00786705">
        <w:rPr>
          <w:rFonts w:ascii="Lato" w:eastAsia="Calibri" w:hAnsi="Lato" w:cs="Times New Roman"/>
          <w:sz w:val="20"/>
          <w:szCs w:val="20"/>
        </w:rPr>
        <w:t>mistrzostwach Europy w sportach nieobjętych programem igrzysk paralimpijskich i igrzysk głuchych.</w:t>
      </w:r>
    </w:p>
    <w:p w14:paraId="6078BA3C" w14:textId="1A4DC25B" w:rsidR="00786705" w:rsidRPr="00B83514" w:rsidRDefault="00786705" w:rsidP="00C0431E">
      <w:pPr>
        <w:spacing w:after="0" w:line="240" w:lineRule="atLeast"/>
        <w:rPr>
          <w:rFonts w:ascii="Lato" w:eastAsia="Calibri" w:hAnsi="Lato" w:cs="Times New Roman"/>
          <w:bCs/>
          <w:sz w:val="20"/>
          <w:szCs w:val="20"/>
        </w:rPr>
      </w:pPr>
      <w:r w:rsidRPr="00B83514">
        <w:rPr>
          <w:rFonts w:ascii="Lato" w:eastAsia="Calibri" w:hAnsi="Lato" w:cs="Times New Roman"/>
          <w:bCs/>
          <w:sz w:val="20"/>
          <w:szCs w:val="20"/>
        </w:rPr>
        <w:t>Zabezpieczenie finansowe przygotowań zawodników objęło koszty związane z:</w:t>
      </w:r>
    </w:p>
    <w:p w14:paraId="128D7F12" w14:textId="77777777" w:rsidR="00786705" w:rsidRPr="00786705" w:rsidRDefault="00786705" w:rsidP="00C0431E">
      <w:pPr>
        <w:numPr>
          <w:ilvl w:val="0"/>
          <w:numId w:val="216"/>
        </w:numPr>
        <w:spacing w:after="0" w:line="240" w:lineRule="atLeast"/>
        <w:contextualSpacing/>
        <w:jc w:val="both"/>
        <w:rPr>
          <w:rFonts w:ascii="Lato" w:eastAsia="Times New Roman" w:hAnsi="Lato" w:cs="Times New Roman"/>
          <w:b/>
          <w:sz w:val="20"/>
          <w:szCs w:val="20"/>
          <w:lang w:eastAsia="pl-PL"/>
        </w:rPr>
      </w:pPr>
      <w:r w:rsidRPr="00786705">
        <w:rPr>
          <w:rFonts w:ascii="Lato" w:eastAsia="Times New Roman" w:hAnsi="Lato" w:cs="Times New Roman"/>
          <w:sz w:val="20"/>
          <w:szCs w:val="20"/>
          <w:lang w:eastAsia="pl-PL"/>
        </w:rPr>
        <w:t xml:space="preserve">organizacją zgrupowań krajowych i zagranicznych, </w:t>
      </w:r>
    </w:p>
    <w:p w14:paraId="59507EE6" w14:textId="77777777" w:rsidR="00786705" w:rsidRPr="00786705" w:rsidRDefault="00786705" w:rsidP="007511B6">
      <w:pPr>
        <w:numPr>
          <w:ilvl w:val="0"/>
          <w:numId w:val="216"/>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udziałem zawodników w zawodach krajowych i zagranicznych,</w:t>
      </w:r>
    </w:p>
    <w:p w14:paraId="00212197" w14:textId="77777777" w:rsidR="00786705" w:rsidRPr="00786705" w:rsidRDefault="00786705" w:rsidP="007511B6">
      <w:pPr>
        <w:numPr>
          <w:ilvl w:val="0"/>
          <w:numId w:val="216"/>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obsługą kadry szkoleniowej i osób współpracujących oraz doszkalaniem kadry,</w:t>
      </w:r>
    </w:p>
    <w:p w14:paraId="12123DC7" w14:textId="77777777" w:rsidR="00786705" w:rsidRPr="00786705" w:rsidRDefault="00786705" w:rsidP="007511B6">
      <w:pPr>
        <w:numPr>
          <w:ilvl w:val="0"/>
          <w:numId w:val="216"/>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monitoringiem diagnostycznym i medycznym,</w:t>
      </w:r>
    </w:p>
    <w:p w14:paraId="60D8BD4E" w14:textId="77777777" w:rsidR="00786705" w:rsidRPr="00786705" w:rsidRDefault="00786705" w:rsidP="007511B6">
      <w:pPr>
        <w:numPr>
          <w:ilvl w:val="0"/>
          <w:numId w:val="216"/>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zakupem suplementów diety i produktów leczniczych,</w:t>
      </w:r>
    </w:p>
    <w:p w14:paraId="75E34283" w14:textId="0903E9F0" w:rsidR="00786705" w:rsidRDefault="00786705" w:rsidP="007511B6">
      <w:pPr>
        <w:numPr>
          <w:ilvl w:val="0"/>
          <w:numId w:val="216"/>
        </w:numPr>
        <w:spacing w:after="12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zakupem niezbędnego sprzętu sportowego i specjalistycznego. </w:t>
      </w:r>
    </w:p>
    <w:p w14:paraId="76324A6A" w14:textId="77777777" w:rsidR="00EF3FC0" w:rsidRPr="00786705" w:rsidRDefault="00EF3FC0" w:rsidP="00EF3FC0">
      <w:pPr>
        <w:spacing w:after="120" w:line="240" w:lineRule="atLeast"/>
        <w:ind w:left="720"/>
        <w:contextualSpacing/>
        <w:jc w:val="both"/>
        <w:rPr>
          <w:rFonts w:ascii="Lato" w:eastAsia="Times New Roman" w:hAnsi="Lato" w:cs="Times New Roman"/>
          <w:sz w:val="20"/>
          <w:szCs w:val="20"/>
          <w:lang w:eastAsia="pl-PL"/>
        </w:rPr>
      </w:pPr>
    </w:p>
    <w:p w14:paraId="2A7BA48F" w14:textId="47A42910"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Głównym celem realizowanych zadań było zapewnienie zawodnikom optymalnych warunków przygotowań do udziału w zawodach mistrzowskich, jak również efektywne włączenie polskich sportowców z niepełnosprawnościami do współzawodnictwa międzynarodowego. W zadaniach uczestniczyło 1</w:t>
      </w:r>
      <w:r w:rsidR="00447F4F">
        <w:rPr>
          <w:rFonts w:ascii="Lato" w:eastAsia="Calibri" w:hAnsi="Lato" w:cs="Times New Roman"/>
          <w:sz w:val="20"/>
          <w:szCs w:val="20"/>
        </w:rPr>
        <w:t> </w:t>
      </w:r>
      <w:r w:rsidRPr="00786705">
        <w:rPr>
          <w:rFonts w:ascii="Lato" w:eastAsia="Calibri" w:hAnsi="Lato" w:cs="Times New Roman"/>
          <w:sz w:val="20"/>
          <w:szCs w:val="20"/>
        </w:rPr>
        <w:t xml:space="preserve">190 zawodników (400 kobiet i 790 mężczyzn). </w:t>
      </w:r>
    </w:p>
    <w:p w14:paraId="6464DD49" w14:textId="4378BA3C"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Zawodnicy byli objęci szkoleniem w ramach konsultacji i zgrupowań krajowych i zagranicznych. Wzięli również udział w zawodach krajowych i międzynarodowych, w tym w mistrzostwach świata </w:t>
      </w:r>
      <w:r w:rsidR="00A547B9">
        <w:rPr>
          <w:rFonts w:ascii="Lato" w:eastAsia="Calibri" w:hAnsi="Lato" w:cs="Times New Roman"/>
          <w:sz w:val="20"/>
          <w:szCs w:val="20"/>
        </w:rPr>
        <w:br/>
      </w:r>
      <w:r w:rsidRPr="00786705">
        <w:rPr>
          <w:rFonts w:ascii="Lato" w:eastAsia="Calibri" w:hAnsi="Lato" w:cs="Times New Roman"/>
          <w:sz w:val="20"/>
          <w:szCs w:val="20"/>
        </w:rPr>
        <w:t xml:space="preserve">(m.in. w kolarstwie, koszykówce, lekkoatletyce, łucznictwie, narciarstwie alpejskim i narciarstwie biegowym, parasnowboardzie, piłce nożnej, pływaniu, podnoszeniu ciężarów, showdown, strzelectwie sportowym, szachach, szermierce na wózkach, taekwondo, tańcu sportowym, tenisie, triathlonie, warcabach, wioślarstwie i żeglarstwie) oraz w mistrzostwach Europy (m.in. w badmintonie, bilardzie, bocci, bowlingu, judo, kajakarstwie, kręglarstwie, lekkoatletyce, łucznictwie, piłce ręcznej, piłce siatkowej na siedząco, strzelectwie sportowym, tenisie stołowym, żeglarstwie). </w:t>
      </w:r>
    </w:p>
    <w:p w14:paraId="0C8A2379" w14:textId="3C058CEB"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 2023 r</w:t>
      </w:r>
      <w:r w:rsidR="00621597">
        <w:rPr>
          <w:rFonts w:ascii="Lato" w:eastAsia="Calibri" w:hAnsi="Lato" w:cs="Times New Roman"/>
          <w:sz w:val="20"/>
          <w:szCs w:val="20"/>
        </w:rPr>
        <w:t>.</w:t>
      </w:r>
      <w:r w:rsidRPr="00786705">
        <w:rPr>
          <w:rFonts w:ascii="Lato" w:eastAsia="Calibri" w:hAnsi="Lato" w:cs="Times New Roman"/>
          <w:sz w:val="20"/>
          <w:szCs w:val="20"/>
        </w:rPr>
        <w:t xml:space="preserve"> sportowcy z niepełnosprawnościami wywalczyli w zawodach rangi mistrzostw świata i</w:t>
      </w:r>
      <w:r w:rsidR="00A547B9">
        <w:rPr>
          <w:rFonts w:ascii="Lato" w:eastAsia="Calibri" w:hAnsi="Lato" w:cs="Times New Roman"/>
          <w:sz w:val="20"/>
          <w:szCs w:val="20"/>
        </w:rPr>
        <w:t> </w:t>
      </w:r>
      <w:r w:rsidRPr="00786705">
        <w:rPr>
          <w:rFonts w:ascii="Lato" w:eastAsia="Calibri" w:hAnsi="Lato" w:cs="Times New Roman"/>
          <w:sz w:val="20"/>
          <w:szCs w:val="20"/>
        </w:rPr>
        <w:t>mistrzostw Europy 212 medali, w tym 71 złotych, 74 srebrne i 67 brązowych. Stypendia sportowe otrzymało 409 członków kadry narodowej (158 kobiet i 251 mężczyzn).</w:t>
      </w:r>
    </w:p>
    <w:p w14:paraId="2A7F864A" w14:textId="77777777" w:rsidR="00786705" w:rsidRPr="00786705" w:rsidRDefault="00786705" w:rsidP="00786705">
      <w:pPr>
        <w:spacing w:after="120" w:line="240" w:lineRule="atLeast"/>
        <w:ind w:left="426" w:hanging="284"/>
        <w:jc w:val="both"/>
        <w:rPr>
          <w:rFonts w:ascii="Lato" w:eastAsia="Calibri" w:hAnsi="Lato" w:cs="Times New Roman"/>
          <w:sz w:val="20"/>
          <w:szCs w:val="20"/>
        </w:rPr>
      </w:pPr>
    </w:p>
    <w:p w14:paraId="794F9A99" w14:textId="1810DBF8" w:rsidR="00786705" w:rsidRDefault="00786705" w:rsidP="00786705">
      <w:pPr>
        <w:autoSpaceDE w:val="0"/>
        <w:autoSpaceDN w:val="0"/>
        <w:adjustRightInd w:val="0"/>
        <w:spacing w:after="120" w:line="240" w:lineRule="atLeast"/>
        <w:jc w:val="both"/>
        <w:rPr>
          <w:rFonts w:ascii="Lato" w:eastAsia="Calibri" w:hAnsi="Lato" w:cs="Times New Roman"/>
          <w:b/>
          <w:bCs/>
        </w:rPr>
      </w:pPr>
      <w:r w:rsidRPr="00786705">
        <w:rPr>
          <w:rFonts w:ascii="Lato" w:eastAsia="Calibri" w:hAnsi="Lato" w:cs="Times New Roman"/>
          <w:b/>
          <w:bCs/>
        </w:rPr>
        <w:t>Turystyka</w:t>
      </w:r>
    </w:p>
    <w:p w14:paraId="3DC2549C" w14:textId="1C0242FB" w:rsidR="00950DCE" w:rsidRPr="00950DCE" w:rsidRDefault="00950DCE" w:rsidP="00950DCE">
      <w:pPr>
        <w:spacing w:after="120" w:line="240" w:lineRule="atLeast"/>
        <w:contextualSpacing/>
        <w:jc w:val="both"/>
        <w:rPr>
          <w:rFonts w:ascii="Lato" w:hAnsi="Lato"/>
          <w:sz w:val="20"/>
          <w:szCs w:val="20"/>
        </w:rPr>
      </w:pPr>
      <w:r w:rsidRPr="00950DCE">
        <w:rPr>
          <w:rFonts w:ascii="Lato" w:hAnsi="Lato"/>
          <w:sz w:val="20"/>
          <w:szCs w:val="20"/>
        </w:rPr>
        <w:t>Celem wszystkich działań Ministerstwa Sportu i Turystyki w ramach turystyki społecznej jest zapewnienie możliwości podróżowania oraz wyrównywania szans uprawiania turystyki jak największej liczbie beneficjentów turystyki społecznej, do których należą m.in. osoby z niepełnosprawnościami oraz ich opiekunowie.</w:t>
      </w:r>
    </w:p>
    <w:p w14:paraId="6334CCAC" w14:textId="77777777" w:rsidR="00950DCE" w:rsidRPr="00950DCE" w:rsidRDefault="00950DCE" w:rsidP="00950DCE">
      <w:pPr>
        <w:spacing w:after="120" w:line="240" w:lineRule="atLeast"/>
        <w:contextualSpacing/>
        <w:jc w:val="both"/>
        <w:rPr>
          <w:rFonts w:ascii="Lato" w:hAnsi="Lato"/>
          <w:sz w:val="20"/>
          <w:szCs w:val="20"/>
        </w:rPr>
      </w:pPr>
    </w:p>
    <w:p w14:paraId="7B9CC0D1" w14:textId="77777777" w:rsidR="00950DCE" w:rsidRPr="00950DCE" w:rsidRDefault="00950DCE" w:rsidP="00950DCE">
      <w:pPr>
        <w:spacing w:after="120" w:line="240" w:lineRule="atLeast"/>
        <w:contextualSpacing/>
        <w:jc w:val="both"/>
        <w:rPr>
          <w:rFonts w:ascii="Lato" w:hAnsi="Lato"/>
          <w:sz w:val="20"/>
          <w:szCs w:val="20"/>
          <w:u w:val="single"/>
        </w:rPr>
      </w:pPr>
      <w:r w:rsidRPr="00950DCE">
        <w:rPr>
          <w:rFonts w:ascii="Lato" w:hAnsi="Lato"/>
          <w:b/>
          <w:bCs/>
          <w:sz w:val="20"/>
          <w:szCs w:val="20"/>
          <w:u w:val="single"/>
        </w:rPr>
        <w:t>Programy dotacyjne finansowane ze środków Funduszu Rozwoju Kultury Fizycznej</w:t>
      </w:r>
      <w:r w:rsidRPr="00950DCE">
        <w:rPr>
          <w:rFonts w:ascii="Lato" w:hAnsi="Lato"/>
          <w:sz w:val="20"/>
          <w:szCs w:val="20"/>
          <w:u w:val="single"/>
        </w:rPr>
        <w:t xml:space="preserve"> </w:t>
      </w:r>
    </w:p>
    <w:p w14:paraId="479E0611" w14:textId="77777777" w:rsidR="00950DCE" w:rsidRPr="00950DCE" w:rsidRDefault="00950DCE" w:rsidP="00950DCE">
      <w:pPr>
        <w:spacing w:after="120" w:line="240" w:lineRule="atLeast"/>
        <w:contextualSpacing/>
        <w:jc w:val="both"/>
        <w:rPr>
          <w:rFonts w:ascii="Lato" w:hAnsi="Lato"/>
          <w:sz w:val="20"/>
          <w:szCs w:val="20"/>
        </w:rPr>
      </w:pPr>
    </w:p>
    <w:p w14:paraId="145B82A2" w14:textId="4EFB5BEC" w:rsidR="00950DCE" w:rsidRPr="00950DCE" w:rsidRDefault="00950DCE" w:rsidP="00950DCE">
      <w:pPr>
        <w:spacing w:after="120" w:line="240" w:lineRule="atLeast"/>
        <w:contextualSpacing/>
        <w:jc w:val="both"/>
        <w:rPr>
          <w:rFonts w:ascii="Lato" w:hAnsi="Lato"/>
          <w:sz w:val="20"/>
          <w:szCs w:val="20"/>
        </w:rPr>
      </w:pPr>
      <w:r w:rsidRPr="00950DCE">
        <w:rPr>
          <w:rFonts w:ascii="Lato" w:hAnsi="Lato"/>
          <w:sz w:val="20"/>
          <w:szCs w:val="20"/>
        </w:rPr>
        <w:t>Ministerstwo Sportu i Turystyki w 2023 r. zrealizowało 2 programy finansowane ze środków Funduszu Rozwoju Kultury Fizycznej (podstawa prawna: art. 86 ust 4 ustawy z dnia 19 listopada 2009 r. o grach hazardowych oraz § 11 ust. 1 pkt. 2 rozporządzenia Ministra Sportu i Turystyki z dnia 12 sierpnia 2019 r. w sprawie przekazywania środków z Funduszu Rozwoju Kultury Fizycznej).</w:t>
      </w:r>
    </w:p>
    <w:p w14:paraId="15AF4D22" w14:textId="77777777" w:rsidR="00950DCE" w:rsidRPr="00950DCE" w:rsidRDefault="00950DCE" w:rsidP="00950DCE">
      <w:pPr>
        <w:spacing w:after="120" w:line="240" w:lineRule="atLeast"/>
        <w:contextualSpacing/>
        <w:jc w:val="both"/>
        <w:rPr>
          <w:rFonts w:ascii="Lato" w:hAnsi="Lato"/>
          <w:sz w:val="20"/>
          <w:szCs w:val="20"/>
        </w:rPr>
      </w:pPr>
    </w:p>
    <w:p w14:paraId="012EC162" w14:textId="77777777" w:rsidR="00950DCE" w:rsidRPr="00950DCE" w:rsidRDefault="00950DCE" w:rsidP="00950DCE">
      <w:pPr>
        <w:spacing w:after="120" w:line="240" w:lineRule="atLeast"/>
        <w:contextualSpacing/>
        <w:jc w:val="both"/>
        <w:rPr>
          <w:rFonts w:ascii="Lato" w:hAnsi="Lato"/>
          <w:sz w:val="20"/>
          <w:szCs w:val="20"/>
        </w:rPr>
      </w:pPr>
      <w:r w:rsidRPr="00950DCE">
        <w:rPr>
          <w:rFonts w:ascii="Lato" w:hAnsi="Lato"/>
          <w:sz w:val="20"/>
          <w:szCs w:val="20"/>
        </w:rPr>
        <w:t xml:space="preserve">Celem Programów było zwiększenie możliwości uprawiania turystyki aktywnej w Polsce m.in. poprzez poprawę bezpieczeństwa na szlakach turystycznych oraz poprawę dostępności turystycznej na obszarach o dużych walorach przyrodniczych oraz przez grupy społeczne podlegające potencjalnemu wykluczeniu, w szczególności osoby starsze, dzieci z domów dziecka oraz dzieci z niepełnosprawnościami i ich opiekunowie (osoby ze szczególnymi potrzebami). </w:t>
      </w:r>
    </w:p>
    <w:p w14:paraId="79BD90A2" w14:textId="77777777" w:rsidR="00950DCE" w:rsidRPr="00950DCE" w:rsidRDefault="00950DCE" w:rsidP="00950DCE">
      <w:pPr>
        <w:spacing w:after="120" w:line="240" w:lineRule="atLeast"/>
        <w:contextualSpacing/>
        <w:jc w:val="both"/>
        <w:rPr>
          <w:rFonts w:ascii="Lato" w:hAnsi="Lato"/>
          <w:sz w:val="20"/>
          <w:szCs w:val="20"/>
        </w:rPr>
      </w:pPr>
    </w:p>
    <w:p w14:paraId="7862945B" w14:textId="7B80A379" w:rsidR="00950DCE" w:rsidRPr="00950DCE" w:rsidRDefault="00950DCE" w:rsidP="00950DCE">
      <w:pPr>
        <w:spacing w:after="120" w:line="240" w:lineRule="atLeast"/>
        <w:contextualSpacing/>
        <w:jc w:val="both"/>
        <w:rPr>
          <w:rFonts w:ascii="Lato" w:hAnsi="Lato"/>
          <w:sz w:val="20"/>
          <w:szCs w:val="20"/>
        </w:rPr>
      </w:pPr>
      <w:r w:rsidRPr="00950DCE">
        <w:rPr>
          <w:rFonts w:ascii="Lato" w:hAnsi="Lato"/>
          <w:sz w:val="20"/>
          <w:szCs w:val="20"/>
        </w:rPr>
        <w:t>Wyżej wymienione działania dedykowane były uczestnikom turystyki społecznej i wynikały z dokumentów strategicznych i horyzontalnych szczebla krajowego i europejskiego.</w:t>
      </w:r>
    </w:p>
    <w:p w14:paraId="78E25606" w14:textId="77777777" w:rsidR="00950DCE" w:rsidRPr="00950DCE" w:rsidRDefault="00950DCE" w:rsidP="00950DCE">
      <w:pPr>
        <w:spacing w:after="120" w:line="240" w:lineRule="atLeast"/>
        <w:contextualSpacing/>
        <w:jc w:val="both"/>
        <w:rPr>
          <w:rFonts w:ascii="Lato" w:hAnsi="Lato"/>
          <w:sz w:val="20"/>
          <w:szCs w:val="20"/>
        </w:rPr>
      </w:pPr>
      <w:r w:rsidRPr="00950DCE">
        <w:rPr>
          <w:rFonts w:ascii="Lato" w:hAnsi="Lato"/>
          <w:sz w:val="20"/>
          <w:szCs w:val="20"/>
        </w:rPr>
        <w:t xml:space="preserve">Należą do nich m.in.: Strategia na Rzecz Odpowiedzialnego Rozwoju do 2020 z perspektywą do 2030, Krajowa Strategia Rozwoju Regionalnego 2030, Polityka społeczna wobec osób starszych do 2030. </w:t>
      </w:r>
    </w:p>
    <w:p w14:paraId="1E0B24D5" w14:textId="2963FA28" w:rsidR="00950DCE" w:rsidRPr="00950DCE" w:rsidRDefault="00950DCE" w:rsidP="00950DCE">
      <w:pPr>
        <w:spacing w:after="120" w:line="240" w:lineRule="atLeast"/>
        <w:contextualSpacing/>
        <w:jc w:val="both"/>
        <w:rPr>
          <w:rFonts w:ascii="Lato" w:hAnsi="Lato"/>
          <w:sz w:val="20"/>
          <w:szCs w:val="20"/>
        </w:rPr>
      </w:pPr>
      <w:r w:rsidRPr="00950DCE">
        <w:rPr>
          <w:rFonts w:ascii="Lato" w:hAnsi="Lato"/>
          <w:sz w:val="20"/>
          <w:szCs w:val="20"/>
        </w:rPr>
        <w:t>Bezpieczeństwo - Uczestnictwo – Solidarność”, Konwencja o prawach osób niepełnosprawnych, Strategia na Rzecz Osób z Niepełnosprawnościami 2021-2030, a w szczególności Rządowy Program Dostępność Plus 2018-2025.</w:t>
      </w:r>
    </w:p>
    <w:p w14:paraId="2C90D493" w14:textId="77777777" w:rsidR="00950DCE" w:rsidRPr="00950DCE" w:rsidRDefault="00950DCE" w:rsidP="00950DCE">
      <w:pPr>
        <w:spacing w:after="120" w:line="240" w:lineRule="atLeast"/>
        <w:contextualSpacing/>
        <w:jc w:val="both"/>
        <w:rPr>
          <w:rFonts w:ascii="Lato" w:hAnsi="Lato"/>
          <w:sz w:val="20"/>
          <w:szCs w:val="20"/>
          <w:u w:val="single"/>
        </w:rPr>
      </w:pPr>
    </w:p>
    <w:p w14:paraId="4B37D309" w14:textId="77777777" w:rsidR="00950DCE" w:rsidRPr="00950DCE" w:rsidRDefault="00950DCE" w:rsidP="00950DCE">
      <w:pPr>
        <w:spacing w:after="120" w:line="240" w:lineRule="atLeast"/>
        <w:contextualSpacing/>
        <w:jc w:val="both"/>
        <w:rPr>
          <w:rFonts w:ascii="Lato" w:hAnsi="Lato"/>
          <w:b/>
          <w:bCs/>
          <w:sz w:val="20"/>
          <w:szCs w:val="20"/>
          <w:u w:val="single"/>
        </w:rPr>
      </w:pPr>
      <w:r w:rsidRPr="00950DCE">
        <w:rPr>
          <w:rFonts w:ascii="Lato" w:hAnsi="Lato"/>
          <w:b/>
          <w:bCs/>
          <w:sz w:val="20"/>
          <w:szCs w:val="20"/>
          <w:u w:val="single"/>
        </w:rPr>
        <w:t xml:space="preserve">Program upowszechniania turystyki osób starszych, dzieci z domów dziecka oraz dzieci </w:t>
      </w:r>
      <w:r w:rsidRPr="00950DCE">
        <w:rPr>
          <w:rFonts w:ascii="Lato" w:hAnsi="Lato"/>
          <w:b/>
          <w:bCs/>
          <w:sz w:val="20"/>
          <w:szCs w:val="20"/>
          <w:u w:val="single"/>
        </w:rPr>
        <w:br/>
        <w:t xml:space="preserve">z niepełnosprawnościami i ich opiekunów oraz szkolenia dla osób pracujących w turystyce </w:t>
      </w:r>
      <w:r w:rsidRPr="00950DCE">
        <w:rPr>
          <w:rFonts w:ascii="Lato" w:hAnsi="Lato"/>
          <w:b/>
          <w:bCs/>
          <w:sz w:val="20"/>
          <w:szCs w:val="20"/>
          <w:u w:val="single"/>
        </w:rPr>
        <w:br/>
        <w:t>z osobami ze szczególnymi potrzebami</w:t>
      </w:r>
    </w:p>
    <w:p w14:paraId="37A7CC9F" w14:textId="77777777" w:rsidR="00950DCE" w:rsidRPr="00950DCE" w:rsidRDefault="00950DCE" w:rsidP="00950DCE">
      <w:pPr>
        <w:spacing w:after="120" w:line="240" w:lineRule="atLeast"/>
        <w:contextualSpacing/>
        <w:jc w:val="both"/>
        <w:rPr>
          <w:rFonts w:ascii="Lato" w:hAnsi="Lato"/>
          <w:sz w:val="20"/>
          <w:szCs w:val="20"/>
        </w:rPr>
      </w:pPr>
    </w:p>
    <w:p w14:paraId="3B61CD1F" w14:textId="223566AD" w:rsidR="00950DCE" w:rsidRPr="00950DCE" w:rsidRDefault="00950DCE" w:rsidP="00950DCE">
      <w:pPr>
        <w:spacing w:after="120" w:line="240" w:lineRule="atLeast"/>
        <w:contextualSpacing/>
        <w:jc w:val="both"/>
        <w:rPr>
          <w:rFonts w:ascii="Lato" w:hAnsi="Lato"/>
          <w:sz w:val="20"/>
          <w:szCs w:val="20"/>
        </w:rPr>
      </w:pPr>
      <w:r w:rsidRPr="00950DCE">
        <w:rPr>
          <w:rFonts w:ascii="Lato" w:hAnsi="Lato"/>
          <w:sz w:val="20"/>
          <w:szCs w:val="20"/>
        </w:rPr>
        <w:t>W ramach 3 kierunków działań programu, tj.: „My też zwiedzamy”, „Transfer wiedzy”, „Kampania społeczna”, zrealizowano 20 zadań dofinansowanych z FRKF. Ogółem na ww. program przeznaczono w 2023 r. kwotę 6 323 820,03 zł, z czego ok. 3,9 mln zł przeznaczono na dotację 14 zadań w ramach których realizowano działania na rzecz osób z niepełnosprawnościami, które przyniosły następujące efekty:</w:t>
      </w:r>
    </w:p>
    <w:p w14:paraId="3207048A" w14:textId="77777777" w:rsidR="00950DCE" w:rsidRPr="00950DCE" w:rsidRDefault="00950DCE" w:rsidP="00950DCE">
      <w:pPr>
        <w:spacing w:after="120" w:line="240" w:lineRule="atLeast"/>
        <w:contextualSpacing/>
        <w:jc w:val="both"/>
        <w:rPr>
          <w:rFonts w:ascii="Lato" w:hAnsi="Lato"/>
          <w:sz w:val="20"/>
          <w:szCs w:val="20"/>
        </w:rPr>
      </w:pPr>
    </w:p>
    <w:p w14:paraId="5245F9A6" w14:textId="77777777"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 xml:space="preserve"> - ponad 1,8 tys. osób z niepełnosprawnościami wzięło udział w wyjazdach /obozach/wycieczkach turystycznych;</w:t>
      </w:r>
    </w:p>
    <w:p w14:paraId="1B0E65C5" w14:textId="75B0B48A"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 ok. 1200 osób zostało przeszkolonych, w zakresie obsługi osób z niepełnosprawnościami i osób starszych;</w:t>
      </w:r>
    </w:p>
    <w:p w14:paraId="79FE1F8A" w14:textId="170B0D18"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 zrealizowano 1 kampanię społeczną i spot promujący aktywność turystyczną osób z niepełnosprawnościami;</w:t>
      </w:r>
    </w:p>
    <w:p w14:paraId="7E3CAED8" w14:textId="1E02080B"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 powstało 8 narzędzi cyfrowych ułatwiających dostęp do usług turystycznych dla osób z niepełnosprawnościami.</w:t>
      </w:r>
    </w:p>
    <w:p w14:paraId="790C9F15" w14:textId="77777777" w:rsidR="00950DCE" w:rsidRPr="00950DCE" w:rsidRDefault="00950DCE" w:rsidP="00950DCE">
      <w:pPr>
        <w:spacing w:after="120" w:line="240" w:lineRule="atLeast"/>
        <w:contextualSpacing/>
        <w:jc w:val="both"/>
        <w:rPr>
          <w:rFonts w:ascii="Lato" w:hAnsi="Lato"/>
          <w:sz w:val="20"/>
          <w:szCs w:val="20"/>
        </w:rPr>
      </w:pPr>
    </w:p>
    <w:p w14:paraId="743FEA54" w14:textId="77777777" w:rsidR="00950DCE" w:rsidRPr="00950DCE" w:rsidRDefault="00950DCE" w:rsidP="00950DCE">
      <w:pPr>
        <w:spacing w:after="0" w:line="240" w:lineRule="auto"/>
        <w:jc w:val="both"/>
        <w:rPr>
          <w:rFonts w:ascii="Lato" w:hAnsi="Lato"/>
          <w:b/>
          <w:bCs/>
          <w:sz w:val="20"/>
          <w:szCs w:val="20"/>
          <w:u w:val="single"/>
        </w:rPr>
      </w:pPr>
      <w:r w:rsidRPr="00950DCE">
        <w:rPr>
          <w:rFonts w:ascii="Lato" w:hAnsi="Lato"/>
          <w:b/>
          <w:bCs/>
          <w:sz w:val="20"/>
          <w:szCs w:val="20"/>
          <w:u w:val="single"/>
        </w:rPr>
        <w:t>Program rozwoju turystyki społecznej sprzyjającej aktywności fizycznej społeczeństwa – renowacja oraz wytyczanie nowych szlaków turystycznych</w:t>
      </w:r>
    </w:p>
    <w:p w14:paraId="530D828A" w14:textId="77777777" w:rsidR="00950DCE" w:rsidRPr="00950DCE" w:rsidRDefault="00950DCE" w:rsidP="00950DCE">
      <w:pPr>
        <w:spacing w:after="0" w:line="240" w:lineRule="auto"/>
        <w:jc w:val="both"/>
        <w:rPr>
          <w:rFonts w:ascii="Lato" w:hAnsi="Lato"/>
          <w:sz w:val="20"/>
          <w:szCs w:val="20"/>
        </w:rPr>
      </w:pPr>
    </w:p>
    <w:p w14:paraId="4855C2DF" w14:textId="77777777"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W ramach programu dotowano zadanie zrealizowane przez Karkonoską Lokalną Organizację Turystyczną: Renowacja szlaków rowerowych w Rowerowej Krainy i tras narciarstwa biegowego w Karkonoszach i Górach Izerskich (kwota dotacji 160.616,00 zł), którego celem było odnowienie oznakowania istniejących tras rowerowych i narciarskich o łącznej długości ok. 425 km wraz z utworzeniem 2 miejsc odpoczynku dla osób z niepełnosprawnościami i osób starszych i wyznaczeniem tras dla osób starszych i z niepełnosprawnościami.</w:t>
      </w:r>
    </w:p>
    <w:p w14:paraId="1D21BD94" w14:textId="77777777" w:rsidR="00950DCE" w:rsidRPr="00950DCE" w:rsidRDefault="00950DCE" w:rsidP="00950DCE">
      <w:pPr>
        <w:spacing w:after="0" w:line="240" w:lineRule="auto"/>
        <w:jc w:val="both"/>
        <w:rPr>
          <w:rFonts w:ascii="Lato" w:hAnsi="Lato"/>
          <w:sz w:val="20"/>
          <w:szCs w:val="20"/>
          <w:u w:val="single"/>
        </w:rPr>
      </w:pPr>
    </w:p>
    <w:p w14:paraId="3272A511" w14:textId="77777777" w:rsidR="00950DCE" w:rsidRPr="00950DCE" w:rsidRDefault="00950DCE" w:rsidP="00950DCE">
      <w:pPr>
        <w:spacing w:after="0" w:line="240" w:lineRule="auto"/>
        <w:jc w:val="both"/>
        <w:rPr>
          <w:rFonts w:ascii="Lato" w:hAnsi="Lato"/>
          <w:b/>
          <w:bCs/>
          <w:sz w:val="20"/>
          <w:szCs w:val="20"/>
          <w:u w:val="single"/>
        </w:rPr>
      </w:pPr>
      <w:r w:rsidRPr="00950DCE">
        <w:rPr>
          <w:rFonts w:ascii="Lato" w:hAnsi="Lato"/>
          <w:b/>
          <w:bCs/>
          <w:sz w:val="20"/>
          <w:szCs w:val="20"/>
          <w:u w:val="single"/>
        </w:rPr>
        <w:t xml:space="preserve">Główny konkurs dotacyjny w 2023 r. </w:t>
      </w:r>
    </w:p>
    <w:p w14:paraId="73334FE5" w14:textId="77777777" w:rsidR="00950DCE" w:rsidRPr="00950DCE" w:rsidRDefault="00950DCE" w:rsidP="00950DCE">
      <w:pPr>
        <w:spacing w:after="0" w:line="240" w:lineRule="auto"/>
        <w:jc w:val="both"/>
        <w:rPr>
          <w:rFonts w:ascii="Lato" w:hAnsi="Lato"/>
          <w:sz w:val="20"/>
          <w:szCs w:val="20"/>
        </w:rPr>
      </w:pPr>
    </w:p>
    <w:p w14:paraId="128CF26A" w14:textId="77777777"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 xml:space="preserve">Ministerstwo Sportu i Turystyki w 2023 r. ogłosiło, jak co roku, otwarty konkurs ofert </w:t>
      </w:r>
      <w:r w:rsidRPr="00950DCE">
        <w:rPr>
          <w:rFonts w:ascii="Lato" w:hAnsi="Lato"/>
          <w:sz w:val="20"/>
          <w:szCs w:val="20"/>
        </w:rPr>
        <w:br/>
        <w:t xml:space="preserve">na wsparcie realizacji zadań publicznych z zakresu części 40 budżetu państwa – Turystyka. </w:t>
      </w:r>
    </w:p>
    <w:p w14:paraId="443C877A" w14:textId="77777777" w:rsidR="00950DCE" w:rsidRPr="00950DCE" w:rsidRDefault="00950DCE" w:rsidP="00950DCE">
      <w:pPr>
        <w:spacing w:after="0" w:line="240" w:lineRule="auto"/>
        <w:jc w:val="both"/>
        <w:rPr>
          <w:rFonts w:ascii="Lato" w:hAnsi="Lato"/>
          <w:sz w:val="20"/>
          <w:szCs w:val="20"/>
        </w:rPr>
      </w:pPr>
    </w:p>
    <w:p w14:paraId="61262B49" w14:textId="77777777"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 xml:space="preserve">W konkursie dotacyjnym wyodrębniono 6 priorytetów merytorycznych w ramach, </w:t>
      </w:r>
      <w:r w:rsidRPr="00950DCE">
        <w:rPr>
          <w:rFonts w:ascii="Lato" w:hAnsi="Lato"/>
          <w:sz w:val="20"/>
          <w:szCs w:val="20"/>
        </w:rPr>
        <w:br/>
        <w:t xml:space="preserve">których uprawnione podmioty mogły składać oferty o dofinansowanie realizacji zadań publicznych, aż 4 z 6 określonych priorytetów dotyczyły również beneficjentów turystyki społecznej, w tym osób z niepełnosprawnościami: </w:t>
      </w:r>
    </w:p>
    <w:p w14:paraId="105772CE" w14:textId="77777777" w:rsidR="00950DCE" w:rsidRPr="00950DCE" w:rsidRDefault="00950DCE" w:rsidP="00950DCE">
      <w:pPr>
        <w:spacing w:after="0" w:line="240" w:lineRule="auto"/>
        <w:jc w:val="both"/>
        <w:rPr>
          <w:rFonts w:ascii="Lato" w:hAnsi="Lato"/>
          <w:sz w:val="20"/>
          <w:szCs w:val="20"/>
        </w:rPr>
      </w:pPr>
    </w:p>
    <w:p w14:paraId="05DBEFCD" w14:textId="77777777"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 xml:space="preserve">Priorytet 2 - Wzmocnienie instytucjonalne i promocyjne regionów turystycznych </w:t>
      </w:r>
      <w:r w:rsidRPr="00950DCE">
        <w:rPr>
          <w:rFonts w:ascii="Lato" w:hAnsi="Lato"/>
          <w:sz w:val="20"/>
          <w:szCs w:val="20"/>
        </w:rPr>
        <w:br/>
        <w:t xml:space="preserve">oraz turystycznych marek terytorialnych, w szczególności rozwijanie i promocja systemów informacji </w:t>
      </w:r>
      <w:r w:rsidRPr="00950DCE">
        <w:rPr>
          <w:rFonts w:ascii="Lato" w:hAnsi="Lato"/>
          <w:sz w:val="20"/>
          <w:szCs w:val="20"/>
        </w:rPr>
        <w:lastRenderedPageBreak/>
        <w:t xml:space="preserve">turystycznej, w tym dostosowanie informacji turystycznej do potrzeb osób </w:t>
      </w:r>
      <w:r w:rsidRPr="00950DCE">
        <w:rPr>
          <w:rFonts w:ascii="Lato" w:hAnsi="Lato"/>
          <w:sz w:val="20"/>
          <w:szCs w:val="20"/>
        </w:rPr>
        <w:br/>
        <w:t xml:space="preserve">z niepełnosprawnościami; </w:t>
      </w:r>
    </w:p>
    <w:p w14:paraId="618B5054" w14:textId="77777777" w:rsidR="00950DCE" w:rsidRPr="00950DCE" w:rsidRDefault="00950DCE" w:rsidP="00950DCE">
      <w:pPr>
        <w:spacing w:after="0" w:line="240" w:lineRule="auto"/>
        <w:jc w:val="both"/>
        <w:rPr>
          <w:rFonts w:ascii="Lato" w:hAnsi="Lato"/>
          <w:sz w:val="20"/>
          <w:szCs w:val="20"/>
        </w:rPr>
      </w:pPr>
    </w:p>
    <w:p w14:paraId="3895A3F2" w14:textId="77777777"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 xml:space="preserve">Priorytet 3 - Podnoszenie jakości i kompetencji kadr zawodowych i społecznych w turystyce </w:t>
      </w:r>
      <w:r w:rsidRPr="00950DCE">
        <w:rPr>
          <w:rFonts w:ascii="Lato" w:hAnsi="Lato"/>
          <w:sz w:val="20"/>
          <w:szCs w:val="20"/>
        </w:rPr>
        <w:br/>
        <w:t xml:space="preserve">w zakresie poprawy świadczonych usług, w tym w szczególności przygotowanie kadr z zakresu obsługi osób z niepełnosprawnościami; </w:t>
      </w:r>
    </w:p>
    <w:p w14:paraId="5FBF574D" w14:textId="77777777" w:rsidR="00950DCE" w:rsidRPr="00950DCE" w:rsidRDefault="00950DCE" w:rsidP="00950DCE">
      <w:pPr>
        <w:spacing w:after="0" w:line="240" w:lineRule="auto"/>
        <w:jc w:val="both"/>
        <w:rPr>
          <w:rFonts w:ascii="Lato" w:hAnsi="Lato"/>
          <w:sz w:val="20"/>
          <w:szCs w:val="20"/>
        </w:rPr>
      </w:pPr>
    </w:p>
    <w:p w14:paraId="4A84FD63" w14:textId="77777777"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 xml:space="preserve">Priorytet 5 - Innowacyjność w turystyce na rzecz rozwoju turystyki, w szczególności: Szkolenie kadr na potrzeby cyfryzacji w turystyce, w tym z zakresu tworzenia treści internetowych dostosowanych do potrzeb osób z niepełnosprawnościami; </w:t>
      </w:r>
    </w:p>
    <w:p w14:paraId="6AF9A5B0" w14:textId="77777777" w:rsidR="00950DCE" w:rsidRPr="00950DCE" w:rsidRDefault="00950DCE" w:rsidP="00950DCE">
      <w:pPr>
        <w:spacing w:after="0" w:line="240" w:lineRule="auto"/>
        <w:jc w:val="both"/>
        <w:rPr>
          <w:rFonts w:ascii="Lato" w:hAnsi="Lato"/>
          <w:sz w:val="20"/>
          <w:szCs w:val="20"/>
        </w:rPr>
      </w:pPr>
    </w:p>
    <w:p w14:paraId="06565245" w14:textId="77777777"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 xml:space="preserve">Priorytet 6 - Zwiększenie bezpieczeństwa turystów, w tym promocja i działania informacyjne dotyczące udogodnień i rozwiązań w podróżowaniu dla osób z niepełnosprawnościami i osób starszych. </w:t>
      </w:r>
    </w:p>
    <w:p w14:paraId="389EC1F6" w14:textId="77777777" w:rsidR="00950DCE" w:rsidRPr="00950DCE" w:rsidRDefault="00950DCE" w:rsidP="00950DCE">
      <w:pPr>
        <w:spacing w:after="0" w:line="240" w:lineRule="auto"/>
        <w:jc w:val="both"/>
        <w:rPr>
          <w:rFonts w:ascii="Lato" w:hAnsi="Lato"/>
          <w:sz w:val="20"/>
          <w:szCs w:val="20"/>
        </w:rPr>
      </w:pPr>
    </w:p>
    <w:p w14:paraId="3D83CA3E" w14:textId="77777777"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 xml:space="preserve">W ramach ww. 4 priorytetów zrealizowano 19 zadań dotyczących potrzeb osób </w:t>
      </w:r>
      <w:r w:rsidRPr="00950DCE">
        <w:rPr>
          <w:rFonts w:ascii="Lato" w:hAnsi="Lato"/>
          <w:sz w:val="20"/>
          <w:szCs w:val="20"/>
        </w:rPr>
        <w:br/>
        <w:t xml:space="preserve">z niepełnosprawnościami, na które przeznaczono łączną kwotę dotacji ponad 2,3 mln zł. </w:t>
      </w:r>
    </w:p>
    <w:p w14:paraId="03F27821" w14:textId="77777777" w:rsidR="00950DCE" w:rsidRPr="00950DCE" w:rsidRDefault="00950DCE" w:rsidP="00950DCE">
      <w:pPr>
        <w:spacing w:after="0" w:line="240" w:lineRule="auto"/>
        <w:jc w:val="both"/>
        <w:rPr>
          <w:rFonts w:ascii="Lato" w:hAnsi="Lato"/>
          <w:sz w:val="20"/>
          <w:szCs w:val="20"/>
        </w:rPr>
      </w:pPr>
    </w:p>
    <w:p w14:paraId="07F74808" w14:textId="77777777"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 xml:space="preserve">Podsumowując: Ministerstwo Sportu i Turystyki, w zakresie udostępniania usług turystycznych osobom z niepełnosprawnościami dofinansowało w 2023 r. 34 zadania publiczne, na które przeznaczyło kwotę ponad 6,4 mln zł, w tym: </w:t>
      </w:r>
    </w:p>
    <w:p w14:paraId="34931DAB" w14:textId="77777777" w:rsidR="00950DCE" w:rsidRPr="00950DCE" w:rsidRDefault="00950DCE" w:rsidP="00950DCE">
      <w:pPr>
        <w:spacing w:after="0" w:line="240" w:lineRule="auto"/>
        <w:jc w:val="both"/>
        <w:rPr>
          <w:rFonts w:ascii="Lato" w:hAnsi="Lato"/>
          <w:sz w:val="20"/>
          <w:szCs w:val="20"/>
        </w:rPr>
      </w:pPr>
    </w:p>
    <w:p w14:paraId="0AE5FCE5" w14:textId="77777777"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 xml:space="preserve">• 4,1 mln zł – wydatkowano z FRKF (2 programy); </w:t>
      </w:r>
    </w:p>
    <w:p w14:paraId="34239384" w14:textId="77777777" w:rsidR="00950DCE" w:rsidRPr="00950DCE" w:rsidRDefault="00950DCE" w:rsidP="00950DCE">
      <w:pPr>
        <w:spacing w:after="0" w:line="240" w:lineRule="auto"/>
        <w:jc w:val="both"/>
        <w:rPr>
          <w:rFonts w:ascii="Lato" w:hAnsi="Lato"/>
          <w:sz w:val="20"/>
          <w:szCs w:val="20"/>
        </w:rPr>
      </w:pPr>
    </w:p>
    <w:p w14:paraId="53DEFCE1" w14:textId="77777777"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 2,3 mln zł - wydatkowano z budżetu państwa z części 40 Turystyka.</w:t>
      </w:r>
    </w:p>
    <w:p w14:paraId="2C9819FB" w14:textId="77777777" w:rsidR="00950DCE" w:rsidRPr="00950DCE" w:rsidRDefault="00950DCE" w:rsidP="00950DCE">
      <w:pPr>
        <w:spacing w:after="0" w:line="240" w:lineRule="auto"/>
        <w:jc w:val="both"/>
        <w:rPr>
          <w:rFonts w:ascii="Lato" w:hAnsi="Lato"/>
          <w:sz w:val="20"/>
          <w:szCs w:val="20"/>
        </w:rPr>
      </w:pPr>
    </w:p>
    <w:p w14:paraId="62298EA5" w14:textId="77777777" w:rsidR="00950DCE" w:rsidRPr="00950DCE" w:rsidRDefault="00950DCE" w:rsidP="00950DCE">
      <w:pPr>
        <w:spacing w:after="0" w:line="240" w:lineRule="auto"/>
        <w:jc w:val="both"/>
        <w:rPr>
          <w:rFonts w:ascii="Lato" w:hAnsi="Lato"/>
          <w:b/>
          <w:bCs/>
          <w:sz w:val="20"/>
          <w:szCs w:val="20"/>
        </w:rPr>
      </w:pPr>
      <w:r w:rsidRPr="00950DCE">
        <w:rPr>
          <w:rFonts w:ascii="Lato" w:hAnsi="Lato"/>
          <w:b/>
          <w:bCs/>
          <w:sz w:val="20"/>
          <w:szCs w:val="20"/>
        </w:rPr>
        <w:t xml:space="preserve">Efekty zrealizowanych działań to: </w:t>
      </w:r>
    </w:p>
    <w:p w14:paraId="6F522F53" w14:textId="77777777" w:rsidR="00950DCE" w:rsidRPr="00950DCE" w:rsidRDefault="00950DCE" w:rsidP="00950DCE">
      <w:pPr>
        <w:spacing w:after="0" w:line="240" w:lineRule="auto"/>
        <w:jc w:val="both"/>
        <w:rPr>
          <w:rFonts w:ascii="Lato" w:hAnsi="Lato"/>
          <w:sz w:val="20"/>
          <w:szCs w:val="20"/>
        </w:rPr>
      </w:pPr>
    </w:p>
    <w:p w14:paraId="5AC29ED0" w14:textId="3BF3B17C" w:rsidR="00950DCE" w:rsidRPr="00950DCE" w:rsidRDefault="00950DCE" w:rsidP="00950DCE">
      <w:pPr>
        <w:pStyle w:val="Akapitzlist"/>
        <w:numPr>
          <w:ilvl w:val="1"/>
          <w:numId w:val="277"/>
        </w:numPr>
        <w:ind w:left="426" w:hanging="367"/>
        <w:rPr>
          <w:rFonts w:ascii="Lato" w:hAnsi="Lato"/>
          <w:sz w:val="20"/>
          <w:szCs w:val="20"/>
        </w:rPr>
      </w:pPr>
      <w:r w:rsidRPr="00950DCE">
        <w:rPr>
          <w:rFonts w:ascii="Lato" w:hAnsi="Lato"/>
          <w:sz w:val="20"/>
          <w:szCs w:val="20"/>
        </w:rPr>
        <w:t xml:space="preserve">ponad 2700 uczestników kursów szkoleniowych/warsztatów, w tym dotyczących obsługi turystów o szczególnych potrzebach; </w:t>
      </w:r>
    </w:p>
    <w:p w14:paraId="58B62449" w14:textId="4297CD7A" w:rsidR="00950DCE" w:rsidRPr="00950DCE" w:rsidRDefault="00950DCE" w:rsidP="00950DCE">
      <w:pPr>
        <w:pStyle w:val="Akapitzlist"/>
        <w:numPr>
          <w:ilvl w:val="1"/>
          <w:numId w:val="277"/>
        </w:numPr>
        <w:ind w:left="426" w:hanging="367"/>
        <w:rPr>
          <w:rFonts w:ascii="Lato" w:hAnsi="Lato"/>
          <w:sz w:val="20"/>
          <w:szCs w:val="20"/>
        </w:rPr>
      </w:pPr>
      <w:r w:rsidRPr="00950DCE">
        <w:rPr>
          <w:rFonts w:ascii="Lato" w:hAnsi="Lato"/>
          <w:sz w:val="20"/>
          <w:szCs w:val="20"/>
        </w:rPr>
        <w:t xml:space="preserve">ponad 1800 beneficjentów turystyki społecznej, w tym głównie osób </w:t>
      </w:r>
      <w:r w:rsidRPr="00950DCE">
        <w:rPr>
          <w:rFonts w:ascii="Lato" w:hAnsi="Lato"/>
          <w:sz w:val="20"/>
          <w:szCs w:val="20"/>
        </w:rPr>
        <w:br/>
        <w:t xml:space="preserve">z niepełnosprawnościami (wraz z opiekunami) uczestniczących w wycieczkach/wyjazdach krajoznawczych/obozach; </w:t>
      </w:r>
    </w:p>
    <w:p w14:paraId="75B60813" w14:textId="259C9667" w:rsidR="00950DCE" w:rsidRPr="00950DCE" w:rsidRDefault="00950DCE" w:rsidP="00950DCE">
      <w:pPr>
        <w:pStyle w:val="Akapitzlist"/>
        <w:numPr>
          <w:ilvl w:val="1"/>
          <w:numId w:val="277"/>
        </w:numPr>
        <w:ind w:left="426" w:hanging="367"/>
        <w:rPr>
          <w:rFonts w:ascii="Lato" w:hAnsi="Lato"/>
          <w:sz w:val="20"/>
          <w:szCs w:val="20"/>
        </w:rPr>
      </w:pPr>
      <w:r w:rsidRPr="00950DCE">
        <w:rPr>
          <w:rFonts w:ascii="Lato" w:hAnsi="Lato"/>
          <w:sz w:val="20"/>
          <w:szCs w:val="20"/>
        </w:rPr>
        <w:t>28 nowych narzędzi cyfrowych dostosowanych do potrzeb osób z niepełnosprawnościami (aplikacje mobilne, webowe, nowe strony/podstrony internetowe, poradniki on-line, audio-video przewodniki, cyfrowa mapa, zdigitalizowany kalendarz);</w:t>
      </w:r>
    </w:p>
    <w:p w14:paraId="6360B903" w14:textId="71410E5C" w:rsidR="00950DCE" w:rsidRPr="00950DCE" w:rsidRDefault="00950DCE" w:rsidP="00950DCE">
      <w:pPr>
        <w:pStyle w:val="Akapitzlist"/>
        <w:numPr>
          <w:ilvl w:val="1"/>
          <w:numId w:val="277"/>
        </w:numPr>
        <w:ind w:left="426" w:hanging="367"/>
        <w:rPr>
          <w:rFonts w:ascii="Lato" w:hAnsi="Lato"/>
          <w:sz w:val="20"/>
          <w:szCs w:val="20"/>
        </w:rPr>
      </w:pPr>
      <w:r w:rsidRPr="00950DCE">
        <w:rPr>
          <w:rFonts w:ascii="Lato" w:hAnsi="Lato"/>
          <w:sz w:val="20"/>
          <w:szCs w:val="20"/>
        </w:rPr>
        <w:t xml:space="preserve">1 kampania społeczna oraz 1 spot promujące turystykę osób z niepełnosprawnościami. </w:t>
      </w:r>
    </w:p>
    <w:p w14:paraId="10A68887" w14:textId="77777777" w:rsidR="00950DCE" w:rsidRPr="00950DCE" w:rsidRDefault="00950DCE" w:rsidP="00950DCE">
      <w:pPr>
        <w:spacing w:after="0" w:line="240" w:lineRule="auto"/>
        <w:jc w:val="both"/>
        <w:rPr>
          <w:rFonts w:ascii="Lato" w:hAnsi="Lato"/>
          <w:sz w:val="20"/>
          <w:szCs w:val="20"/>
        </w:rPr>
      </w:pPr>
    </w:p>
    <w:p w14:paraId="5FD04DC0" w14:textId="77777777"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 xml:space="preserve">Upowszechnianie turystyki wśród osób z niepełnosprawnościami realizowane było przez resort w 2023 r. poprzez także następujące działania: </w:t>
      </w:r>
    </w:p>
    <w:p w14:paraId="5543AD1E" w14:textId="77777777" w:rsidR="00950DCE" w:rsidRPr="00950DCE" w:rsidRDefault="00950DCE" w:rsidP="00950DCE">
      <w:pPr>
        <w:spacing w:after="0" w:line="240" w:lineRule="auto"/>
        <w:jc w:val="both"/>
        <w:rPr>
          <w:rFonts w:ascii="Lato" w:hAnsi="Lato"/>
          <w:sz w:val="20"/>
          <w:szCs w:val="20"/>
        </w:rPr>
      </w:pPr>
    </w:p>
    <w:p w14:paraId="20554718" w14:textId="77777777" w:rsidR="00950DCE" w:rsidRPr="00950DCE" w:rsidRDefault="00950DCE" w:rsidP="00950DCE">
      <w:pPr>
        <w:spacing w:after="0" w:line="240" w:lineRule="auto"/>
        <w:jc w:val="both"/>
        <w:rPr>
          <w:rFonts w:ascii="Lato" w:hAnsi="Lato"/>
          <w:b/>
          <w:bCs/>
          <w:sz w:val="20"/>
          <w:szCs w:val="20"/>
          <w:u w:val="single"/>
        </w:rPr>
      </w:pPr>
      <w:r w:rsidRPr="00950DCE">
        <w:rPr>
          <w:rFonts w:ascii="Lato" w:hAnsi="Lato"/>
          <w:b/>
          <w:bCs/>
          <w:sz w:val="20"/>
          <w:szCs w:val="20"/>
          <w:u w:val="single"/>
        </w:rPr>
        <w:t xml:space="preserve">Polski Bon Turystyczny </w:t>
      </w:r>
    </w:p>
    <w:p w14:paraId="02952C7A" w14:textId="77777777" w:rsidR="00950DCE" w:rsidRPr="00950DCE" w:rsidRDefault="00950DCE" w:rsidP="00950DCE">
      <w:pPr>
        <w:spacing w:after="0" w:line="240" w:lineRule="auto"/>
        <w:jc w:val="both"/>
        <w:rPr>
          <w:rFonts w:ascii="Lato" w:hAnsi="Lato"/>
          <w:sz w:val="20"/>
          <w:szCs w:val="20"/>
        </w:rPr>
      </w:pPr>
    </w:p>
    <w:p w14:paraId="2FD8061C" w14:textId="77777777"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Polski Bon Turystyczny stanowił istotne narzędzie stymulujące rozwój turystyki społecznej wśród dzieci, młodzieży do 18. roku życia poprzez wsparcie finansowe rodzin z dziećmi, w tym z dziećmi z niepełnosprawnościami. Świadczenie w formie Polskiego Bonu Turystycznego realizowane było w terminie od dnia 1 sierpnia 2020 r. Wygaśnięcie prawa do dokonywania płatności za pomocą bonu, ostatecznie nastąpiło dnia 31 marca 2023 r. Wysokość świadczenia wynosiła 500 zł na dziecko do 18. roku życia. W przypadku dziecka z niepełnosprawnością przysługiwał dodatkowy bon w wysokości 500 zł.</w:t>
      </w:r>
    </w:p>
    <w:p w14:paraId="0D6F2616" w14:textId="77777777" w:rsidR="00950DCE" w:rsidRPr="00950DCE" w:rsidRDefault="00950DCE" w:rsidP="00950DCE">
      <w:pPr>
        <w:spacing w:after="0" w:line="240" w:lineRule="auto"/>
        <w:jc w:val="both"/>
        <w:rPr>
          <w:rFonts w:ascii="Lato" w:hAnsi="Lato"/>
          <w:sz w:val="20"/>
          <w:szCs w:val="20"/>
        </w:rPr>
      </w:pPr>
    </w:p>
    <w:p w14:paraId="7C14D029" w14:textId="77777777"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Łączna wartość wszystkich wygenerowanych bonów osiągnęła kwotę ponad 3 500 000 000 zł.</w:t>
      </w:r>
    </w:p>
    <w:p w14:paraId="4582C19C" w14:textId="77777777" w:rsidR="00950DCE" w:rsidRPr="00950DCE" w:rsidRDefault="00950DCE" w:rsidP="00950DCE">
      <w:pPr>
        <w:spacing w:after="0" w:line="240" w:lineRule="auto"/>
        <w:jc w:val="both"/>
        <w:rPr>
          <w:rFonts w:ascii="Lato" w:hAnsi="Lato"/>
          <w:sz w:val="20"/>
          <w:szCs w:val="20"/>
        </w:rPr>
      </w:pPr>
    </w:p>
    <w:p w14:paraId="444A5C4E" w14:textId="77777777"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 xml:space="preserve">Aktywowano bony dla ponad 6 300 000 dzieci, w tym dla ponad 220 000 dzieci legitymujących się orzeczeniem o niepełnosprawności. </w:t>
      </w:r>
    </w:p>
    <w:p w14:paraId="73C405FB" w14:textId="77777777" w:rsidR="00950DCE" w:rsidRPr="00950DCE" w:rsidRDefault="00950DCE" w:rsidP="00950DCE">
      <w:pPr>
        <w:spacing w:after="0" w:line="240" w:lineRule="auto"/>
        <w:jc w:val="both"/>
        <w:rPr>
          <w:rFonts w:ascii="Lato" w:hAnsi="Lato"/>
          <w:sz w:val="20"/>
          <w:szCs w:val="20"/>
          <w:u w:val="single"/>
        </w:rPr>
      </w:pPr>
    </w:p>
    <w:p w14:paraId="422672BB" w14:textId="77777777" w:rsidR="00950DCE" w:rsidRPr="00950DCE" w:rsidRDefault="00950DCE" w:rsidP="00950DCE">
      <w:pPr>
        <w:spacing w:after="0" w:line="240" w:lineRule="auto"/>
        <w:jc w:val="both"/>
        <w:rPr>
          <w:rFonts w:ascii="Lato" w:hAnsi="Lato"/>
          <w:sz w:val="20"/>
          <w:szCs w:val="20"/>
          <w:u w:val="single"/>
        </w:rPr>
      </w:pPr>
      <w:r w:rsidRPr="00950DCE">
        <w:rPr>
          <w:rFonts w:ascii="Lato" w:hAnsi="Lato"/>
          <w:b/>
          <w:bCs/>
          <w:sz w:val="20"/>
          <w:szCs w:val="20"/>
          <w:u w:val="single"/>
        </w:rPr>
        <w:t>Projekt Polskie Marki Turystyczne</w:t>
      </w:r>
      <w:r w:rsidRPr="00950DCE">
        <w:rPr>
          <w:rFonts w:ascii="Lato" w:hAnsi="Lato"/>
          <w:sz w:val="20"/>
          <w:szCs w:val="20"/>
          <w:u w:val="single"/>
        </w:rPr>
        <w:t xml:space="preserve"> </w:t>
      </w:r>
    </w:p>
    <w:p w14:paraId="580C5636" w14:textId="77777777" w:rsidR="00950DCE" w:rsidRPr="00950DCE" w:rsidRDefault="00950DCE" w:rsidP="00950DCE">
      <w:pPr>
        <w:spacing w:after="0" w:line="240" w:lineRule="auto"/>
        <w:jc w:val="both"/>
        <w:rPr>
          <w:rFonts w:ascii="Lato" w:hAnsi="Lato"/>
          <w:sz w:val="20"/>
          <w:szCs w:val="20"/>
        </w:rPr>
      </w:pPr>
    </w:p>
    <w:p w14:paraId="6C542D22" w14:textId="1686BB60"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lastRenderedPageBreak/>
        <w:t xml:space="preserve">Zadanie kontynuowane. Projekt „Polskie Marki Turystyczne” jest projektem wpisanym do portfela projektów strategicznych KPRM i ma na celu zainicjowanie współpracy pomiędzy regionami turystycznymi i stworzenie jednostek o silnym wizerunku, które będą odpowiedzialne za zarządzanie i promowanie danego regionu. </w:t>
      </w:r>
    </w:p>
    <w:p w14:paraId="7454512F" w14:textId="77777777" w:rsidR="00950DCE" w:rsidRPr="00950DCE" w:rsidRDefault="00950DCE" w:rsidP="00950DCE">
      <w:pPr>
        <w:spacing w:after="0" w:line="240" w:lineRule="auto"/>
        <w:jc w:val="both"/>
        <w:rPr>
          <w:rFonts w:ascii="Lato" w:hAnsi="Lato"/>
          <w:sz w:val="20"/>
          <w:szCs w:val="20"/>
        </w:rPr>
      </w:pPr>
    </w:p>
    <w:p w14:paraId="61BB5E33" w14:textId="77777777"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 xml:space="preserve">W ramach projektu tworzone są warunki dla kooperacji organizacji turystycznych, samorządów i podmiotów branży turystycznej, co owocuje profesjonalizacją zarządzania turystyką na poziomie lokalnym. </w:t>
      </w:r>
    </w:p>
    <w:p w14:paraId="6C19BA8B" w14:textId="77777777" w:rsidR="00950DCE" w:rsidRPr="00950DCE" w:rsidRDefault="00950DCE" w:rsidP="00950DCE">
      <w:pPr>
        <w:spacing w:after="0" w:line="240" w:lineRule="auto"/>
        <w:jc w:val="both"/>
        <w:rPr>
          <w:rFonts w:ascii="Lato" w:hAnsi="Lato"/>
          <w:sz w:val="20"/>
          <w:szCs w:val="20"/>
        </w:rPr>
      </w:pPr>
    </w:p>
    <w:p w14:paraId="3216558A" w14:textId="2F70D421"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Status Polskiej Marki Turystycznej ma gwarantować spójne działania marketingowe, jednolitą wizualizację, wspólną stronę internetową zawierającą informacje o ciekawych destynacjach i pomysłach na spędzanie wolnego czasu dostosowanych do różnych potrzeb.</w:t>
      </w:r>
    </w:p>
    <w:p w14:paraId="1DDC7078" w14:textId="77777777" w:rsidR="00950DCE" w:rsidRPr="00950DCE" w:rsidRDefault="00950DCE" w:rsidP="00950DCE">
      <w:pPr>
        <w:spacing w:after="0" w:line="240" w:lineRule="auto"/>
        <w:jc w:val="both"/>
        <w:rPr>
          <w:rFonts w:ascii="Lato" w:hAnsi="Lato"/>
          <w:sz w:val="20"/>
          <w:szCs w:val="20"/>
        </w:rPr>
      </w:pPr>
    </w:p>
    <w:p w14:paraId="2CD35D33" w14:textId="77777777"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 xml:space="preserve">W 2023 r. prowadzono prace nad trzecią edycją naboru do projektu. Utworzono Zespół Ekspercki, którego działalność objęła ustanowienie nowego regulaminu, określenie warunków uczestnictwa w projekcie, kryteriów naboru oraz opracowanie formularza zgłoszeniowego. </w:t>
      </w:r>
    </w:p>
    <w:p w14:paraId="43AB2A72" w14:textId="77777777" w:rsidR="00950DCE" w:rsidRPr="00950DCE" w:rsidRDefault="00950DCE" w:rsidP="00950DCE">
      <w:pPr>
        <w:spacing w:after="0" w:line="240" w:lineRule="auto"/>
        <w:jc w:val="both"/>
        <w:rPr>
          <w:rFonts w:ascii="Lato" w:hAnsi="Lato"/>
          <w:sz w:val="20"/>
          <w:szCs w:val="20"/>
        </w:rPr>
      </w:pPr>
    </w:p>
    <w:p w14:paraId="188824BE" w14:textId="44EC11BA"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 xml:space="preserve">W III naborze projektu „Polskie Marki Turystyczne” (edycja 2023 r.), jednym z kryteriów oceny jakości obszaru przedstawionego w zgłoszeniu jest dostępność miejsc i usług turystycznych oferowanych przez pretendujący obszar turystyczny do tytułu „Polska Marka Turystyczna” dla osób z niepełnosprawnościami i osób starszych. </w:t>
      </w:r>
    </w:p>
    <w:p w14:paraId="39B0222B" w14:textId="77777777" w:rsidR="00950DCE" w:rsidRPr="00950DCE" w:rsidRDefault="00950DCE" w:rsidP="00950DCE">
      <w:pPr>
        <w:spacing w:after="0" w:line="240" w:lineRule="auto"/>
        <w:jc w:val="both"/>
        <w:rPr>
          <w:rFonts w:ascii="Lato" w:hAnsi="Lato"/>
          <w:sz w:val="20"/>
          <w:szCs w:val="20"/>
        </w:rPr>
      </w:pPr>
    </w:p>
    <w:p w14:paraId="5815A4CE" w14:textId="520B784F"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 xml:space="preserve">Dodatkowo, warto nadmienić, że MSiT w ramach swoich kompetencji stara się rozwijać ideę turystyki społecznej z poszanowaniem zasad zrównoważonego rozwoju przy współpracy z jednostkami samorządu terytorialnego, organizacjami społecznymi, instytucjami otoczenia biznesu. Celem wspólnych wysiłków jest aktywizacja środowisk lokalnych w udostępnianiu wypoczynku osobom społecznie wykluczonym i stworzenie świadomego społeczeństwa obywatelskiego. </w:t>
      </w:r>
    </w:p>
    <w:p w14:paraId="51604DCD" w14:textId="77777777" w:rsidR="00950DCE" w:rsidRPr="00950DCE" w:rsidRDefault="00950DCE" w:rsidP="00950DCE">
      <w:pPr>
        <w:spacing w:after="0" w:line="240" w:lineRule="auto"/>
        <w:jc w:val="both"/>
        <w:rPr>
          <w:rFonts w:ascii="Lato" w:hAnsi="Lato"/>
          <w:sz w:val="20"/>
          <w:szCs w:val="20"/>
        </w:rPr>
      </w:pPr>
    </w:p>
    <w:p w14:paraId="7695840A" w14:textId="77777777" w:rsidR="00950DCE" w:rsidRPr="00950DCE" w:rsidRDefault="00950DCE" w:rsidP="00950DCE">
      <w:pPr>
        <w:spacing w:after="0" w:line="240" w:lineRule="auto"/>
        <w:jc w:val="both"/>
        <w:rPr>
          <w:rFonts w:ascii="Lato" w:hAnsi="Lato"/>
          <w:sz w:val="20"/>
          <w:szCs w:val="20"/>
        </w:rPr>
      </w:pPr>
      <w:r w:rsidRPr="00950DCE">
        <w:rPr>
          <w:rFonts w:ascii="Lato" w:hAnsi="Lato"/>
          <w:sz w:val="20"/>
          <w:szCs w:val="20"/>
        </w:rPr>
        <w:t>W związku z powyższym została w 2023 r. zlecona i przygotowana ekspertyza dot. beneficjentów turystyki społecznej w Polsce i w wybranych krajach UE, która pozwala szerzej spojrzeć na potrzeby i możliwości wsparcia przez państwo zmarginalizowanych grup społecznych w realizacji ich prawa do turystyki i wypoczynku, co wpisuje się w postanowienia Karty Praw Osób Niepełnosprawnych.</w:t>
      </w:r>
    </w:p>
    <w:p w14:paraId="59D37675" w14:textId="77777777" w:rsidR="00950DCE" w:rsidRPr="00950DCE" w:rsidRDefault="00950DCE" w:rsidP="00786705">
      <w:pPr>
        <w:autoSpaceDE w:val="0"/>
        <w:autoSpaceDN w:val="0"/>
        <w:adjustRightInd w:val="0"/>
        <w:spacing w:after="120" w:line="240" w:lineRule="atLeast"/>
        <w:jc w:val="both"/>
        <w:rPr>
          <w:rFonts w:ascii="Lato" w:eastAsia="Calibri" w:hAnsi="Lato" w:cs="Times New Roman"/>
          <w:b/>
          <w:bCs/>
          <w:sz w:val="20"/>
          <w:szCs w:val="20"/>
        </w:rPr>
      </w:pPr>
    </w:p>
    <w:p w14:paraId="479AE015" w14:textId="52E38887"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Zadania realizowane przez Państwowy Fundusz Rehabilitacji Osób Niepełnosprawnych</w:t>
      </w:r>
    </w:p>
    <w:p w14:paraId="1B93562E" w14:textId="7DF97503" w:rsidR="00786705" w:rsidRPr="00786705" w:rsidRDefault="00786705" w:rsidP="00786705">
      <w:pPr>
        <w:spacing w:after="120" w:line="240" w:lineRule="atLeast"/>
        <w:jc w:val="both"/>
        <w:rPr>
          <w:rFonts w:ascii="Lato" w:eastAsia="Times New Roman" w:hAnsi="Lato" w:cs="Times New Roman"/>
          <w:bCs/>
          <w:sz w:val="20"/>
          <w:szCs w:val="20"/>
          <w:u w:val="single"/>
          <w:lang w:eastAsia="pl-PL"/>
        </w:rPr>
      </w:pPr>
      <w:r w:rsidRPr="00786705">
        <w:rPr>
          <w:rFonts w:ascii="Lato" w:eastAsia="Times New Roman" w:hAnsi="Lato" w:cs="Times New Roman"/>
          <w:bCs/>
          <w:sz w:val="20"/>
          <w:szCs w:val="20"/>
          <w:u w:val="single"/>
          <w:lang w:eastAsia="pl-PL"/>
        </w:rPr>
        <w:t>Zlecanie przez PFRON zadań na podstawie art. 36 ustawy o rehabilitacji: kierunek pomocy 3 „wzrost aktywności osób niepełnosprawnych w różnych dziedzinach życia”, kierunek pomocy 4 „zapewnienie osobom niepełnosprawnym dostępu do informacji” i kierunek pomocy 6 „upowszechnianie pozytywnych postaw społecznych wobec osób niepełnosprawnych i wiedzy dotyczącej niepełnosprawności”</w:t>
      </w:r>
    </w:p>
    <w:p w14:paraId="7E5DE04C" w14:textId="660AE95A"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Zgodnie z przepisami art. 36 ustawy o rehabilitacji zadania z zakresu rehabilitacji zawodowej i społecznej osób niepełnosprawnych mogą być realizowane na zlecenie Funduszu przez fundacje oraz organizacje pozarządowe</w:t>
      </w:r>
      <w:r w:rsidR="00AA6A78">
        <w:rPr>
          <w:rFonts w:ascii="Lato" w:eastAsia="Times New Roman" w:hAnsi="Lato" w:cs="Times New Roman"/>
          <w:bCs/>
          <w:sz w:val="20"/>
          <w:szCs w:val="20"/>
          <w:lang w:eastAsia="pl-PL"/>
        </w:rPr>
        <w:t>,</w:t>
      </w:r>
      <w:r w:rsidRPr="00786705">
        <w:rPr>
          <w:rFonts w:ascii="Lato" w:eastAsia="Times New Roman" w:hAnsi="Lato" w:cs="Times New Roman"/>
          <w:bCs/>
          <w:sz w:val="20"/>
          <w:szCs w:val="20"/>
          <w:lang w:eastAsia="pl-PL"/>
        </w:rPr>
        <w:t xml:space="preserve"> a także kościelne osoby prawne, stowarzyszenia jednostek samorządu terytorialnego, spółdzielnie socjalne oraz spełniające szczególne warunki spółki akcyjne, spółki z ograniczoną odpowiedzialnością, kluby sportowe będące spółkami.</w:t>
      </w:r>
    </w:p>
    <w:p w14:paraId="7272CFA6" w14:textId="61993698"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Rodzaje zadań, które mogą być zlecane fundacjom oraz organizacjom pozarządowym wskazane zostały w</w:t>
      </w:r>
      <w:r w:rsidR="00AA6A78">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rozporządzeniu w sprawie rodzajów zadań z zakresu rehabilitacji zawodowej i społecznej osób niepełnosprawnych zlecanych fundacjom oraz organizacjom pozarządowym.</w:t>
      </w:r>
    </w:p>
    <w:p w14:paraId="3994FFE0" w14:textId="77777777" w:rsidR="00786705" w:rsidRPr="00786705" w:rsidRDefault="00786705" w:rsidP="00786705">
      <w:pPr>
        <w:spacing w:after="120" w:line="240" w:lineRule="atLeast"/>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 xml:space="preserve">Zlecanie realizacji zadań przez PFRON następuje po przeprowadzeniu otwartego konkursu ofert. Konkurs jest ogłaszany zgodnie z ustawą o działalności pożytku publicznego. </w:t>
      </w:r>
    </w:p>
    <w:p w14:paraId="242915DC" w14:textId="77777777" w:rsidR="00786705" w:rsidRPr="00786705" w:rsidRDefault="00786705" w:rsidP="00F45A47">
      <w:pPr>
        <w:spacing w:after="0" w:line="240" w:lineRule="atLeast"/>
        <w:jc w:val="both"/>
        <w:rPr>
          <w:rFonts w:ascii="Lato" w:eastAsia="Times New Roman" w:hAnsi="Lato" w:cs="Calibri"/>
          <w:bCs/>
          <w:sz w:val="20"/>
          <w:szCs w:val="20"/>
        </w:rPr>
      </w:pPr>
      <w:r w:rsidRPr="00786705">
        <w:rPr>
          <w:rFonts w:ascii="Lato" w:eastAsia="Times New Roman" w:hAnsi="Lato" w:cs="Calibri"/>
          <w:bCs/>
          <w:sz w:val="20"/>
          <w:szCs w:val="20"/>
        </w:rPr>
        <w:t xml:space="preserve">Zgłaszane do realizacji zadania (w formie projektów) dotyczyły między innymi: </w:t>
      </w:r>
    </w:p>
    <w:p w14:paraId="57385876" w14:textId="4EE97FED" w:rsidR="00786705" w:rsidRPr="00786705" w:rsidRDefault="00786705" w:rsidP="00F45A47">
      <w:pPr>
        <w:numPr>
          <w:ilvl w:val="0"/>
          <w:numId w:val="30"/>
        </w:numPr>
        <w:spacing w:after="0" w:line="240" w:lineRule="atLeast"/>
        <w:ind w:left="360"/>
        <w:contextualSpacing/>
        <w:jc w:val="both"/>
        <w:rPr>
          <w:rFonts w:ascii="Lato" w:eastAsia="Times New Roman" w:hAnsi="Lato" w:cs="Calibri"/>
          <w:bCs/>
          <w:sz w:val="20"/>
          <w:szCs w:val="20"/>
        </w:rPr>
      </w:pPr>
      <w:r w:rsidRPr="00786705">
        <w:rPr>
          <w:rFonts w:ascii="Lato" w:eastAsia="Times New Roman" w:hAnsi="Lato" w:cs="Calibri"/>
          <w:bCs/>
          <w:sz w:val="20"/>
          <w:szCs w:val="20"/>
        </w:rPr>
        <w:t>Kierunku pomocy 3: wzrost aktywności osób niepełnosprawnych w różnych dziedzinach życia. Na</w:t>
      </w:r>
      <w:r w:rsidR="00AA6A78">
        <w:rPr>
          <w:rFonts w:ascii="Lato" w:eastAsia="Times New Roman" w:hAnsi="Lato" w:cs="Calibri"/>
          <w:bCs/>
          <w:sz w:val="20"/>
          <w:szCs w:val="20"/>
        </w:rPr>
        <w:t> </w:t>
      </w:r>
      <w:r w:rsidRPr="00786705">
        <w:rPr>
          <w:rFonts w:ascii="Lato" w:eastAsia="Times New Roman" w:hAnsi="Lato" w:cs="Calibri"/>
          <w:bCs/>
          <w:sz w:val="20"/>
          <w:szCs w:val="20"/>
        </w:rPr>
        <w:t>realizację projektów w kierunku pomocy 3 (organizowanie imprez wspierających aktywność osób niepełnosprawnych) PFRON wypłacił zleceniobiorcom kwotę 31 095 404,85 obejmując wsparciem 32</w:t>
      </w:r>
      <w:r w:rsidR="00AA6A78">
        <w:rPr>
          <w:rFonts w:ascii="Lato" w:eastAsia="Times New Roman" w:hAnsi="Lato" w:cs="Calibri"/>
          <w:bCs/>
          <w:sz w:val="20"/>
          <w:szCs w:val="20"/>
        </w:rPr>
        <w:t> </w:t>
      </w:r>
      <w:r w:rsidRPr="00786705">
        <w:rPr>
          <w:rFonts w:ascii="Lato" w:eastAsia="Times New Roman" w:hAnsi="Lato" w:cs="Calibri"/>
          <w:bCs/>
          <w:sz w:val="20"/>
          <w:szCs w:val="20"/>
        </w:rPr>
        <w:t xml:space="preserve">028 osób niepełnosprawnych. </w:t>
      </w:r>
    </w:p>
    <w:p w14:paraId="27A681E8" w14:textId="77777777" w:rsidR="00786705" w:rsidRPr="00786705" w:rsidRDefault="00786705" w:rsidP="00786705">
      <w:pPr>
        <w:numPr>
          <w:ilvl w:val="0"/>
          <w:numId w:val="30"/>
        </w:numPr>
        <w:spacing w:after="120" w:line="240" w:lineRule="atLeast"/>
        <w:ind w:left="360"/>
        <w:contextualSpacing/>
        <w:jc w:val="both"/>
        <w:rPr>
          <w:rFonts w:ascii="Lato" w:eastAsia="Times New Roman" w:hAnsi="Lato" w:cs="Calibri"/>
          <w:bCs/>
          <w:sz w:val="20"/>
          <w:szCs w:val="20"/>
        </w:rPr>
      </w:pPr>
      <w:r w:rsidRPr="00786705">
        <w:rPr>
          <w:rFonts w:ascii="Lato" w:eastAsia="Times New Roman" w:hAnsi="Lato" w:cs="Calibri"/>
          <w:bCs/>
          <w:sz w:val="20"/>
          <w:szCs w:val="20"/>
        </w:rPr>
        <w:lastRenderedPageBreak/>
        <w:t>Kierunku pomocy 4: zapewnienie osobom niepełnosprawnym dostępu do informacji. Na realizację projektów w kierunku pomocy 4 (opracowywanie lub wydawanie publikacji, wydawnictw) PFRON wypłacił zleceniobiorcom kwotę 12 828 354,72 zł.</w:t>
      </w:r>
    </w:p>
    <w:p w14:paraId="39D26F5B" w14:textId="77777777" w:rsidR="00786705" w:rsidRPr="00786705" w:rsidRDefault="00786705" w:rsidP="00786705">
      <w:pPr>
        <w:numPr>
          <w:ilvl w:val="0"/>
          <w:numId w:val="30"/>
        </w:numPr>
        <w:spacing w:after="120" w:line="240" w:lineRule="atLeast"/>
        <w:ind w:left="360"/>
        <w:contextualSpacing/>
        <w:jc w:val="both"/>
        <w:rPr>
          <w:rFonts w:ascii="Lato" w:eastAsia="Times New Roman" w:hAnsi="Lato" w:cs="Calibri"/>
          <w:bCs/>
          <w:sz w:val="20"/>
          <w:szCs w:val="20"/>
        </w:rPr>
      </w:pPr>
      <w:r w:rsidRPr="00786705">
        <w:rPr>
          <w:rFonts w:ascii="Lato" w:eastAsia="Times New Roman" w:hAnsi="Lato" w:cs="Calibri"/>
          <w:bCs/>
          <w:sz w:val="20"/>
          <w:szCs w:val="20"/>
        </w:rPr>
        <w:t>Kierunku pomocy 6: upowszechnianie pozytywnych postaw społecznych wobec osób niepełnosprawnych i wiedzy dotyczącej niepełnosprawności. Na realizację projektów w kierunku pomocy 6 (kampanie, imprezy masowe, produkcja i emisja programów telewizyjnych i audycji radiowych) PFRON wypłacił zleceniobiorcom kwotę 4 342 283,99 zł.</w:t>
      </w:r>
    </w:p>
    <w:p w14:paraId="5906DA3D" w14:textId="77777777" w:rsidR="00786705" w:rsidRPr="00786705" w:rsidRDefault="00786705" w:rsidP="00786705">
      <w:pPr>
        <w:spacing w:after="120" w:line="240" w:lineRule="atLeast"/>
        <w:ind w:left="426" w:hanging="284"/>
        <w:jc w:val="both"/>
        <w:rPr>
          <w:rFonts w:ascii="Lato" w:eastAsia="Times New Roman" w:hAnsi="Lato" w:cs="Times New Roman"/>
          <w:bCs/>
          <w:sz w:val="20"/>
          <w:szCs w:val="20"/>
          <w:lang w:eastAsia="pl-PL"/>
        </w:rPr>
      </w:pPr>
    </w:p>
    <w:p w14:paraId="76EF2A60" w14:textId="42354E08" w:rsidR="00786705" w:rsidRPr="00786705" w:rsidRDefault="00786705" w:rsidP="00786705">
      <w:pPr>
        <w:spacing w:after="120" w:line="240" w:lineRule="atLeast"/>
        <w:jc w:val="both"/>
        <w:rPr>
          <w:rFonts w:ascii="Lato" w:eastAsia="Times New Roman" w:hAnsi="Lato" w:cs="Times New Roman"/>
          <w:bCs/>
          <w:sz w:val="20"/>
          <w:szCs w:val="20"/>
          <w:u w:val="single"/>
          <w:lang w:eastAsia="pl-PL"/>
        </w:rPr>
      </w:pPr>
      <w:r w:rsidRPr="00786705">
        <w:rPr>
          <w:rFonts w:ascii="Lato" w:eastAsia="Times New Roman" w:hAnsi="Lato" w:cs="Times New Roman"/>
          <w:bCs/>
          <w:sz w:val="20"/>
          <w:szCs w:val="20"/>
          <w:u w:val="single"/>
          <w:lang w:eastAsia="pl-PL"/>
        </w:rPr>
        <w:t>Projekt</w:t>
      </w:r>
      <w:r w:rsidRPr="00786705">
        <w:rPr>
          <w:rFonts w:ascii="Calibri" w:eastAsia="Calibri" w:hAnsi="Calibri" w:cs="Times New Roman"/>
        </w:rPr>
        <w:t xml:space="preserve"> </w:t>
      </w:r>
      <w:r w:rsidRPr="00786705">
        <w:rPr>
          <w:rFonts w:ascii="Lato" w:eastAsia="Times New Roman" w:hAnsi="Lato" w:cs="Times New Roman"/>
          <w:bCs/>
          <w:sz w:val="20"/>
          <w:szCs w:val="20"/>
          <w:u w:val="single"/>
          <w:lang w:eastAsia="pl-PL"/>
        </w:rPr>
        <w:t>zrealizowany w ramach Programu Operacyjnego Wiedza Edukacja Rozwój, współfinansowanego ze środków Europejskiego Funduszu Społecznego, pn. „Budowa kompleksowego systemu szkolenia i</w:t>
      </w:r>
      <w:r w:rsidR="00AA6A78">
        <w:rPr>
          <w:rFonts w:ascii="Lato" w:eastAsia="Times New Roman" w:hAnsi="Lato" w:cs="Times New Roman"/>
          <w:bCs/>
          <w:sz w:val="20"/>
          <w:szCs w:val="20"/>
          <w:u w:val="single"/>
          <w:lang w:eastAsia="pl-PL"/>
        </w:rPr>
        <w:t> </w:t>
      </w:r>
      <w:r w:rsidRPr="00786705">
        <w:rPr>
          <w:rFonts w:ascii="Lato" w:eastAsia="Times New Roman" w:hAnsi="Lato" w:cs="Times New Roman"/>
          <w:bCs/>
          <w:sz w:val="20"/>
          <w:szCs w:val="20"/>
          <w:u w:val="single"/>
          <w:lang w:eastAsia="pl-PL"/>
        </w:rPr>
        <w:t>udostępniania osobom niewidomym psów przewodników oraz zasad jego finansowania”</w:t>
      </w:r>
    </w:p>
    <w:p w14:paraId="5039AB5F" w14:textId="7452C151"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Cel</w:t>
      </w:r>
      <w:r w:rsidR="00AA6A78">
        <w:rPr>
          <w:rFonts w:ascii="Lato" w:eastAsia="Times New Roman" w:hAnsi="Lato" w:cs="Times New Roman"/>
          <w:sz w:val="20"/>
          <w:szCs w:val="20"/>
          <w:lang w:eastAsia="pl-PL"/>
        </w:rPr>
        <w:t>em</w:t>
      </w:r>
      <w:r w:rsidRPr="00786705">
        <w:rPr>
          <w:rFonts w:ascii="Lato" w:eastAsia="Times New Roman" w:hAnsi="Lato" w:cs="Times New Roman"/>
          <w:sz w:val="20"/>
          <w:szCs w:val="20"/>
          <w:lang w:eastAsia="pl-PL"/>
        </w:rPr>
        <w:t xml:space="preserve"> projektu było stworzenie warunków do podniesienia poziomu integracji społecznej osób z niepełnosprawności</w:t>
      </w:r>
      <w:r w:rsidR="00AA6A78">
        <w:rPr>
          <w:rFonts w:ascii="Lato" w:eastAsia="Times New Roman" w:hAnsi="Lato" w:cs="Times New Roman"/>
          <w:sz w:val="20"/>
          <w:szCs w:val="20"/>
          <w:lang w:eastAsia="pl-PL"/>
        </w:rPr>
        <w:t>ą</w:t>
      </w:r>
      <w:r w:rsidRPr="00786705">
        <w:rPr>
          <w:rFonts w:ascii="Lato" w:eastAsia="Times New Roman" w:hAnsi="Lato" w:cs="Times New Roman"/>
          <w:sz w:val="20"/>
          <w:szCs w:val="20"/>
          <w:lang w:eastAsia="pl-PL"/>
        </w:rPr>
        <w:t xml:space="preserve"> wzroku, poprzez opracowanie i przetestowanie kompleksowego systemu służącego zapewnieniu osobom niewidomym w Polsce dostępu do psów przewodników oraz włączenie go do polityk publicznych w obszarze rehabilitacji społecznej osób niewidomych. </w:t>
      </w:r>
      <w:r w:rsidR="00D97430">
        <w:rPr>
          <w:rFonts w:ascii="Lato" w:eastAsia="Times New Roman" w:hAnsi="Lato" w:cs="Times New Roman"/>
          <w:sz w:val="20"/>
          <w:szCs w:val="20"/>
          <w:lang w:eastAsia="pl-PL"/>
        </w:rPr>
        <w:t>Z</w:t>
      </w:r>
      <w:r w:rsidRPr="00786705">
        <w:rPr>
          <w:rFonts w:ascii="Lato" w:eastAsia="Times New Roman" w:hAnsi="Lato" w:cs="Times New Roman"/>
          <w:sz w:val="20"/>
          <w:szCs w:val="20"/>
          <w:lang w:eastAsia="pl-PL"/>
        </w:rPr>
        <w:t>godnie z założeniami w</w:t>
      </w:r>
      <w:r w:rsidR="00D97430">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wyniku realizacji projektu miało zostać wyszkolonych i przekazanych co najmniej 48 psów.</w:t>
      </w:r>
    </w:p>
    <w:p w14:paraId="2DB6C351" w14:textId="77777777" w:rsidR="000B61F3"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Projekt realizowano w okresie od 1 stycznia 2019 r. do 31 października 2023 r.</w:t>
      </w:r>
      <w:r w:rsidR="000B61F3">
        <w:rPr>
          <w:rFonts w:ascii="Lato" w:eastAsia="Times New Roman" w:hAnsi="Lato" w:cs="Times New Roman"/>
          <w:sz w:val="20"/>
          <w:szCs w:val="20"/>
          <w:lang w:eastAsia="pl-PL"/>
        </w:rPr>
        <w:t xml:space="preserve"> </w:t>
      </w:r>
    </w:p>
    <w:p w14:paraId="1F008C44" w14:textId="003288CD"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Projekt realizowany był w partnerstwie z 6 podmiotami. Liderem projektu był Państwowy Fundusz Rehabilitacji Osób Niepełnosprawnych. </w:t>
      </w:r>
    </w:p>
    <w:p w14:paraId="7311CFE9" w14:textId="77777777" w:rsidR="00786705" w:rsidRPr="00786705" w:rsidRDefault="00786705" w:rsidP="00F45A47">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Pozostali partnerzy w projekcie to:</w:t>
      </w:r>
    </w:p>
    <w:p w14:paraId="0D621B3A" w14:textId="173D7CDC" w:rsidR="00786705" w:rsidRPr="00786705" w:rsidRDefault="00786705" w:rsidP="00F45A47">
      <w:pPr>
        <w:numPr>
          <w:ilvl w:val="0"/>
          <w:numId w:val="247"/>
        </w:numPr>
        <w:spacing w:after="0" w:line="240" w:lineRule="atLeast"/>
        <w:ind w:left="357"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Fundacja „Psie Serce” z siedzibą w Pile (organizacja wycofała się z realizacji projektu z końcem 2019</w:t>
      </w:r>
      <w:r w:rsidR="00D97430">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r.),</w:t>
      </w:r>
    </w:p>
    <w:p w14:paraId="07BB4409" w14:textId="20ACCE0D" w:rsidR="00786705" w:rsidRPr="00786705" w:rsidRDefault="00786705" w:rsidP="007511B6">
      <w:pPr>
        <w:numPr>
          <w:ilvl w:val="0"/>
          <w:numId w:val="247"/>
        </w:numPr>
        <w:spacing w:after="0" w:line="240" w:lineRule="atLeast"/>
        <w:ind w:left="357"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Polski Związek Niewidomych z siedzibą w Warszawie,</w:t>
      </w:r>
      <w:r w:rsidR="00823986">
        <w:rPr>
          <w:rFonts w:ascii="Lato" w:eastAsia="Times New Roman" w:hAnsi="Lato" w:cs="Times New Roman"/>
          <w:sz w:val="20"/>
          <w:szCs w:val="20"/>
          <w:lang w:eastAsia="pl-PL"/>
        </w:rPr>
        <w:t xml:space="preserve"> </w:t>
      </w:r>
    </w:p>
    <w:p w14:paraId="362DB715" w14:textId="77777777" w:rsidR="00786705" w:rsidRPr="00786705" w:rsidRDefault="00786705" w:rsidP="007511B6">
      <w:pPr>
        <w:numPr>
          <w:ilvl w:val="0"/>
          <w:numId w:val="247"/>
        </w:numPr>
        <w:spacing w:after="0" w:line="240" w:lineRule="atLeast"/>
        <w:ind w:left="357"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Fundacja na rzecz Osób Niewidomych LABRADOR PIES PRZEWODNIK z siedzibą w Poznaniu,</w:t>
      </w:r>
    </w:p>
    <w:p w14:paraId="12D561BF" w14:textId="0A165EF8" w:rsidR="00786705" w:rsidRPr="00786705" w:rsidRDefault="00786705" w:rsidP="007511B6">
      <w:pPr>
        <w:numPr>
          <w:ilvl w:val="0"/>
          <w:numId w:val="247"/>
        </w:numPr>
        <w:spacing w:after="0" w:line="240" w:lineRule="atLeast"/>
        <w:ind w:left="357"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Fundacja PIES PRZEWODNIK z siedzibą w Warszawie,</w:t>
      </w:r>
      <w:r w:rsidR="00823986">
        <w:rPr>
          <w:rFonts w:ascii="Lato" w:eastAsia="Times New Roman" w:hAnsi="Lato" w:cs="Times New Roman"/>
          <w:sz w:val="20"/>
          <w:szCs w:val="20"/>
          <w:lang w:eastAsia="pl-PL"/>
        </w:rPr>
        <w:t xml:space="preserve"> </w:t>
      </w:r>
    </w:p>
    <w:p w14:paraId="1F1389F2" w14:textId="75C155AA" w:rsidR="00786705" w:rsidRPr="00786705" w:rsidRDefault="00786705" w:rsidP="007511B6">
      <w:pPr>
        <w:numPr>
          <w:ilvl w:val="0"/>
          <w:numId w:val="247"/>
        </w:numPr>
        <w:spacing w:after="120" w:line="240" w:lineRule="atLeast"/>
        <w:ind w:left="357"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Fundacja VIS MAIOR z siedzibą w Warszawie.</w:t>
      </w:r>
      <w:r w:rsidR="00823986">
        <w:rPr>
          <w:rFonts w:ascii="Lato" w:eastAsia="Times New Roman" w:hAnsi="Lato" w:cs="Times New Roman"/>
          <w:sz w:val="20"/>
          <w:szCs w:val="20"/>
          <w:lang w:eastAsia="pl-PL"/>
        </w:rPr>
        <w:t xml:space="preserve"> </w:t>
      </w:r>
    </w:p>
    <w:p w14:paraId="4B9FCD2C" w14:textId="77777777" w:rsidR="00786705" w:rsidRPr="00786705" w:rsidRDefault="00786705" w:rsidP="00F45A47">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Efekty projektu:</w:t>
      </w:r>
    </w:p>
    <w:p w14:paraId="4C8EFD08" w14:textId="77777777" w:rsidR="00786705" w:rsidRPr="00786705" w:rsidRDefault="00786705" w:rsidP="00F45A47">
      <w:pPr>
        <w:numPr>
          <w:ilvl w:val="0"/>
          <w:numId w:val="267"/>
        </w:numPr>
        <w:spacing w:after="0" w:line="240" w:lineRule="atLeast"/>
        <w:ind w:left="426"/>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Opracowanie i przetestowanie Standardów szkolenia i udostępniania osobom niewidomym psów przewodników (dokumenty 1-4):</w:t>
      </w:r>
    </w:p>
    <w:p w14:paraId="248DF2E6" w14:textId="669B7E79" w:rsidR="00786705" w:rsidRPr="00B83514" w:rsidRDefault="00786705" w:rsidP="007511B6">
      <w:pPr>
        <w:pStyle w:val="Akapitzlist"/>
        <w:numPr>
          <w:ilvl w:val="0"/>
          <w:numId w:val="266"/>
        </w:numPr>
        <w:spacing w:line="240" w:lineRule="atLeast"/>
        <w:ind w:left="709"/>
        <w:rPr>
          <w:rFonts w:ascii="Lato" w:hAnsi="Lato" w:cs="Times New Roman"/>
          <w:sz w:val="20"/>
          <w:szCs w:val="20"/>
        </w:rPr>
      </w:pPr>
      <w:r w:rsidRPr="00B83514">
        <w:rPr>
          <w:rFonts w:ascii="Lato" w:hAnsi="Lato" w:cs="Times New Roman"/>
          <w:sz w:val="20"/>
          <w:szCs w:val="20"/>
        </w:rPr>
        <w:t>Szkoła psów przewodników. Zasady funkcjonowania</w:t>
      </w:r>
      <w:r w:rsidR="000B61F3">
        <w:rPr>
          <w:rFonts w:ascii="Lato" w:hAnsi="Lato" w:cs="Times New Roman"/>
          <w:sz w:val="20"/>
          <w:szCs w:val="20"/>
        </w:rPr>
        <w:t>;</w:t>
      </w:r>
    </w:p>
    <w:p w14:paraId="74AC36F8" w14:textId="7181CA76" w:rsidR="00786705" w:rsidRPr="00B83514" w:rsidRDefault="00786705" w:rsidP="007511B6">
      <w:pPr>
        <w:pStyle w:val="Akapitzlist"/>
        <w:numPr>
          <w:ilvl w:val="0"/>
          <w:numId w:val="266"/>
        </w:numPr>
        <w:spacing w:line="240" w:lineRule="atLeast"/>
        <w:ind w:left="709"/>
        <w:rPr>
          <w:rFonts w:ascii="Lato" w:hAnsi="Lato" w:cs="Times New Roman"/>
          <w:sz w:val="20"/>
          <w:szCs w:val="20"/>
        </w:rPr>
      </w:pPr>
      <w:r w:rsidRPr="00B83514">
        <w:rPr>
          <w:rFonts w:ascii="Lato" w:hAnsi="Lato" w:cs="Times New Roman"/>
          <w:sz w:val="20"/>
          <w:szCs w:val="20"/>
        </w:rPr>
        <w:t>Metodyka szkolenia osób przygotowujących psy przewodnik</w:t>
      </w:r>
      <w:r w:rsidR="000B61F3">
        <w:rPr>
          <w:rFonts w:ascii="Lato" w:hAnsi="Lato" w:cs="Times New Roman"/>
          <w:sz w:val="20"/>
          <w:szCs w:val="20"/>
        </w:rPr>
        <w:t>;</w:t>
      </w:r>
    </w:p>
    <w:p w14:paraId="0DC5CAFF" w14:textId="2980B990" w:rsidR="00786705" w:rsidRPr="00B83514" w:rsidRDefault="00786705" w:rsidP="007511B6">
      <w:pPr>
        <w:pStyle w:val="Akapitzlist"/>
        <w:numPr>
          <w:ilvl w:val="0"/>
          <w:numId w:val="266"/>
        </w:numPr>
        <w:spacing w:line="240" w:lineRule="atLeast"/>
        <w:ind w:left="709"/>
        <w:rPr>
          <w:rFonts w:ascii="Lato" w:hAnsi="Lato" w:cs="Times New Roman"/>
          <w:sz w:val="20"/>
          <w:szCs w:val="20"/>
        </w:rPr>
      </w:pPr>
      <w:r w:rsidRPr="00B83514">
        <w:rPr>
          <w:rFonts w:ascii="Lato" w:hAnsi="Lato" w:cs="Times New Roman"/>
          <w:sz w:val="20"/>
          <w:szCs w:val="20"/>
        </w:rPr>
        <w:t>Wolontariat w szkole psów przewodników</w:t>
      </w:r>
      <w:r w:rsidR="000B61F3">
        <w:rPr>
          <w:rFonts w:ascii="Lato" w:hAnsi="Lato" w:cs="Times New Roman"/>
          <w:sz w:val="20"/>
          <w:szCs w:val="20"/>
        </w:rPr>
        <w:t>;</w:t>
      </w:r>
    </w:p>
    <w:p w14:paraId="780958B3" w14:textId="77777777" w:rsidR="00786705" w:rsidRPr="00B83514" w:rsidRDefault="00786705" w:rsidP="007511B6">
      <w:pPr>
        <w:pStyle w:val="Akapitzlist"/>
        <w:numPr>
          <w:ilvl w:val="0"/>
          <w:numId w:val="266"/>
        </w:numPr>
        <w:spacing w:line="240" w:lineRule="atLeast"/>
        <w:ind w:left="709"/>
        <w:rPr>
          <w:rFonts w:ascii="Lato" w:hAnsi="Lato" w:cs="Times New Roman"/>
          <w:sz w:val="20"/>
          <w:szCs w:val="20"/>
        </w:rPr>
      </w:pPr>
      <w:r w:rsidRPr="00B83514">
        <w:rPr>
          <w:rFonts w:ascii="Lato" w:hAnsi="Lato" w:cs="Times New Roman"/>
          <w:sz w:val="20"/>
          <w:szCs w:val="20"/>
        </w:rPr>
        <w:t>Standard dotyczący systemu szkolenia i udostępniania osobom niewidomym psów przewodników składający się z trzech dokumentów:</w:t>
      </w:r>
    </w:p>
    <w:p w14:paraId="199CB07C" w14:textId="77777777" w:rsidR="00786705" w:rsidRPr="00786705" w:rsidRDefault="00786705" w:rsidP="007511B6">
      <w:pPr>
        <w:numPr>
          <w:ilvl w:val="0"/>
          <w:numId w:val="248"/>
        </w:num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Hodowla oraz pozyskiwanie psów do szkolenia na psy przewodniki,</w:t>
      </w:r>
    </w:p>
    <w:p w14:paraId="2B2B366D" w14:textId="77777777" w:rsidR="00786705" w:rsidRPr="00786705" w:rsidRDefault="00786705" w:rsidP="007511B6">
      <w:pPr>
        <w:numPr>
          <w:ilvl w:val="0"/>
          <w:numId w:val="248"/>
        </w:num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Szkolenie psów przewodników,</w:t>
      </w:r>
    </w:p>
    <w:p w14:paraId="33D3C1F9" w14:textId="01666E3A" w:rsidR="00786705" w:rsidRPr="00786705" w:rsidRDefault="00786705" w:rsidP="007511B6">
      <w:pPr>
        <w:numPr>
          <w:ilvl w:val="0"/>
          <w:numId w:val="248"/>
        </w:num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Zasady przekazywania psów przewodników osobom z niepełnosprawnością wzroku</w:t>
      </w:r>
      <w:r w:rsidR="000B61F3">
        <w:rPr>
          <w:rFonts w:ascii="Lato" w:eastAsia="Times New Roman" w:hAnsi="Lato" w:cs="Times New Roman"/>
          <w:sz w:val="20"/>
          <w:szCs w:val="20"/>
          <w:lang w:eastAsia="pl-PL"/>
        </w:rPr>
        <w:t>.</w:t>
      </w:r>
    </w:p>
    <w:p w14:paraId="5DC54725" w14:textId="77777777" w:rsidR="00786705" w:rsidRPr="00B83514" w:rsidRDefault="00786705" w:rsidP="007511B6">
      <w:pPr>
        <w:pStyle w:val="Akapitzlist"/>
        <w:numPr>
          <w:ilvl w:val="0"/>
          <w:numId w:val="267"/>
        </w:numPr>
        <w:spacing w:line="240" w:lineRule="atLeast"/>
        <w:ind w:left="426"/>
        <w:rPr>
          <w:rFonts w:ascii="Lato" w:hAnsi="Lato" w:cs="Times New Roman"/>
          <w:sz w:val="20"/>
          <w:szCs w:val="20"/>
        </w:rPr>
      </w:pPr>
      <w:bookmarkStart w:id="37" w:name="_Hlk19607800"/>
      <w:r w:rsidRPr="00B83514">
        <w:rPr>
          <w:rFonts w:ascii="Lato" w:hAnsi="Lato" w:cs="Times New Roman"/>
          <w:sz w:val="20"/>
          <w:szCs w:val="20"/>
        </w:rPr>
        <w:t>Opracowanie i przetestowanie Standardu wdrożenia fundraisingu w organizacjach szkolących psy przewodniki dla osób z niepełnosprawnością wzroku.</w:t>
      </w:r>
      <w:bookmarkEnd w:id="37"/>
    </w:p>
    <w:p w14:paraId="74474089" w14:textId="525A3E77" w:rsidR="00786705" w:rsidRPr="00B83514" w:rsidRDefault="00786705" w:rsidP="007511B6">
      <w:pPr>
        <w:pStyle w:val="Akapitzlist"/>
        <w:numPr>
          <w:ilvl w:val="0"/>
          <w:numId w:val="267"/>
        </w:numPr>
        <w:spacing w:line="240" w:lineRule="atLeast"/>
        <w:ind w:left="426"/>
        <w:rPr>
          <w:rFonts w:ascii="Lato" w:hAnsi="Lato" w:cs="Times New Roman"/>
          <w:sz w:val="20"/>
          <w:szCs w:val="20"/>
        </w:rPr>
      </w:pPr>
      <w:r w:rsidRPr="00B83514">
        <w:rPr>
          <w:rFonts w:ascii="Lato" w:hAnsi="Lato" w:cs="Times New Roman"/>
          <w:sz w:val="20"/>
          <w:szCs w:val="20"/>
        </w:rPr>
        <w:t>Wdrożenie Standardów szkolenia i udostępniania osobom niewidomym psów przewodników oraz Standardu wdrożenia fundraisingu w organizacjach szkolących psy przewodniki dla osób z</w:t>
      </w:r>
      <w:r w:rsidR="000B61F3">
        <w:rPr>
          <w:rFonts w:ascii="Lato" w:hAnsi="Lato" w:cs="Times New Roman"/>
          <w:sz w:val="20"/>
          <w:szCs w:val="20"/>
        </w:rPr>
        <w:t> </w:t>
      </w:r>
      <w:r w:rsidRPr="00B83514">
        <w:rPr>
          <w:rFonts w:ascii="Lato" w:hAnsi="Lato" w:cs="Times New Roman"/>
          <w:sz w:val="20"/>
          <w:szCs w:val="20"/>
        </w:rPr>
        <w:t>niepełnosprawnością wzroku do zadań zlecanych przez Państwowy Fundusz Rehabilitacji Osób Niepełnosprawnych</w:t>
      </w:r>
      <w:r w:rsidR="000B61F3">
        <w:rPr>
          <w:rFonts w:ascii="Lato" w:hAnsi="Lato" w:cs="Times New Roman"/>
          <w:sz w:val="20"/>
          <w:szCs w:val="20"/>
        </w:rPr>
        <w:t>.</w:t>
      </w:r>
    </w:p>
    <w:p w14:paraId="6C83CFC3" w14:textId="77777777" w:rsidR="00786705" w:rsidRPr="00B83514" w:rsidRDefault="00786705" w:rsidP="007511B6">
      <w:pPr>
        <w:pStyle w:val="Akapitzlist"/>
        <w:numPr>
          <w:ilvl w:val="0"/>
          <w:numId w:val="267"/>
        </w:numPr>
        <w:spacing w:after="120" w:line="240" w:lineRule="atLeast"/>
        <w:ind w:left="426"/>
        <w:rPr>
          <w:rFonts w:ascii="Lato" w:hAnsi="Lato" w:cs="Times New Roman"/>
          <w:sz w:val="20"/>
          <w:szCs w:val="20"/>
        </w:rPr>
      </w:pPr>
      <w:r w:rsidRPr="00B83514">
        <w:rPr>
          <w:rFonts w:ascii="Lato" w:hAnsi="Lato" w:cs="Times New Roman"/>
          <w:sz w:val="20"/>
          <w:szCs w:val="20"/>
        </w:rPr>
        <w:t>Przygotowano propozycje zmian legislacyjnych wraz z oceną skutków regulacji (OSR).</w:t>
      </w:r>
    </w:p>
    <w:p w14:paraId="17C65FC2" w14:textId="77777777" w:rsidR="00786705" w:rsidRPr="00786705" w:rsidRDefault="00786705" w:rsidP="00F45A47">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Najważniejsze zadania w projekcie:</w:t>
      </w:r>
    </w:p>
    <w:p w14:paraId="305448F4" w14:textId="1A1BF79A" w:rsidR="00786705" w:rsidRPr="00786705" w:rsidRDefault="00786705" w:rsidP="00F45A47">
      <w:pPr>
        <w:numPr>
          <w:ilvl w:val="0"/>
          <w:numId w:val="249"/>
        </w:numPr>
        <w:spacing w:after="0" w:line="240" w:lineRule="atLeast"/>
        <w:ind w:left="426"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przeszkolenie i udostepnienie osobom z niepełnosprawnością wzroku 56 psów przewodników</w:t>
      </w:r>
      <w:r w:rsidR="000B61F3">
        <w:rPr>
          <w:rFonts w:ascii="Lato" w:eastAsia="Times New Roman" w:hAnsi="Lato" w:cs="Times New Roman"/>
          <w:sz w:val="20"/>
          <w:szCs w:val="20"/>
          <w:lang w:eastAsia="pl-PL"/>
        </w:rPr>
        <w:t>,</w:t>
      </w:r>
    </w:p>
    <w:p w14:paraId="2C7F8A50" w14:textId="3DF68498" w:rsidR="00786705" w:rsidRPr="00786705" w:rsidRDefault="00786705" w:rsidP="007511B6">
      <w:pPr>
        <w:numPr>
          <w:ilvl w:val="0"/>
          <w:numId w:val="249"/>
        </w:numPr>
        <w:spacing w:after="0" w:line="240" w:lineRule="atLeast"/>
        <w:ind w:left="426"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wyszkolenie 133 osób, w tym instruktorów, trenerów, wolontariuszy, fundraiserów</w:t>
      </w:r>
      <w:r w:rsidR="000B61F3">
        <w:rPr>
          <w:rFonts w:ascii="Lato" w:eastAsia="Times New Roman" w:hAnsi="Lato" w:cs="Times New Roman"/>
          <w:sz w:val="20"/>
          <w:szCs w:val="20"/>
          <w:lang w:eastAsia="pl-PL"/>
        </w:rPr>
        <w:t>,</w:t>
      </w:r>
    </w:p>
    <w:p w14:paraId="33E9F874" w14:textId="77777777" w:rsidR="00786705" w:rsidRPr="00786705" w:rsidRDefault="00786705" w:rsidP="007511B6">
      <w:pPr>
        <w:numPr>
          <w:ilvl w:val="0"/>
          <w:numId w:val="249"/>
        </w:numPr>
        <w:spacing w:after="120" w:line="240" w:lineRule="atLeast"/>
        <w:ind w:left="426"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przeprowadzenie szerokiej kampanii upowszechniającą korzyści z posiadania psa przewodnika.</w:t>
      </w:r>
    </w:p>
    <w:p w14:paraId="76FE09E6" w14:textId="4B78D75D"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Całkowity budżet projektu wynosił 12 245 381,50 zł.</w:t>
      </w:r>
      <w:r w:rsidR="000B61F3">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Państwowy Fundusz Rehabilitacji Osób Niepełnosprawnych wypłacił w 2023 r</w:t>
      </w:r>
      <w:r w:rsidR="00F45A47">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środki w łącznej wysokości 1 128 739,61 zł. </w:t>
      </w:r>
    </w:p>
    <w:p w14:paraId="0ACEAEE6"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36186839" w14:textId="06282D88" w:rsidR="00786705" w:rsidRPr="00786705" w:rsidRDefault="00786705" w:rsidP="00786705">
      <w:pPr>
        <w:spacing w:after="120" w:line="240" w:lineRule="atLeast"/>
        <w:jc w:val="both"/>
        <w:rPr>
          <w:rFonts w:ascii="Lato" w:eastAsia="Times New Roman" w:hAnsi="Lato" w:cs="Times New Roman"/>
          <w:bCs/>
          <w:sz w:val="20"/>
          <w:szCs w:val="20"/>
          <w:u w:val="single"/>
          <w:lang w:eastAsia="pl-PL"/>
        </w:rPr>
      </w:pPr>
      <w:r w:rsidRPr="00786705">
        <w:rPr>
          <w:rFonts w:ascii="Lato" w:eastAsia="Times New Roman" w:hAnsi="Lato" w:cs="Times New Roman"/>
          <w:bCs/>
          <w:sz w:val="20"/>
          <w:szCs w:val="20"/>
          <w:u w:val="single"/>
          <w:lang w:eastAsia="pl-PL"/>
        </w:rPr>
        <w:lastRenderedPageBreak/>
        <w:t>Projekt zrealizowany w ramach Programu Operacyjnego Wiedza Edukacja Rozwój, współfinansowanego ze środków Europejskiego Funduszu Społecznego pn. Kultura bez barier</w:t>
      </w:r>
    </w:p>
    <w:p w14:paraId="61633529" w14:textId="77777777" w:rsidR="00786705" w:rsidRPr="00786705" w:rsidRDefault="00786705" w:rsidP="00786705">
      <w:pPr>
        <w:spacing w:after="12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Celem projektu było wypracowanie i wdrożenie modelu zapewniania dostępności oferty i zasobów instytucji kultury dla osób z niepełnosprawnościami.</w:t>
      </w:r>
    </w:p>
    <w:p w14:paraId="35FB59A9" w14:textId="45DFECE1" w:rsidR="00786705" w:rsidRPr="00786705" w:rsidRDefault="00786705" w:rsidP="00F45A47">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Projekt realizowany był w okresie od 1 maja 2021 </w:t>
      </w:r>
      <w:r w:rsidR="003207C2">
        <w:rPr>
          <w:rFonts w:ascii="Lato" w:eastAsia="Calibri" w:hAnsi="Lato" w:cs="Times New Roman"/>
          <w:sz w:val="20"/>
          <w:szCs w:val="20"/>
        </w:rPr>
        <w:t>r.</w:t>
      </w:r>
      <w:r w:rsidR="00823986">
        <w:rPr>
          <w:rFonts w:ascii="Lato" w:eastAsia="Calibri" w:hAnsi="Lato" w:cs="Times New Roman"/>
          <w:sz w:val="20"/>
          <w:szCs w:val="20"/>
        </w:rPr>
        <w:t xml:space="preserve"> </w:t>
      </w:r>
      <w:r w:rsidRPr="00786705">
        <w:rPr>
          <w:rFonts w:ascii="Lato" w:eastAsia="Calibri" w:hAnsi="Lato" w:cs="Times New Roman"/>
          <w:sz w:val="20"/>
          <w:szCs w:val="20"/>
        </w:rPr>
        <w:t>do 30 listopada 2023 r. Projekt został zrealizowany przez PFRON we współpracy z następującymi partnerami:</w:t>
      </w:r>
    </w:p>
    <w:p w14:paraId="06AB743A" w14:textId="77777777" w:rsidR="00786705" w:rsidRPr="00786705" w:rsidRDefault="00786705" w:rsidP="00F45A47">
      <w:pPr>
        <w:numPr>
          <w:ilvl w:val="0"/>
          <w:numId w:val="206"/>
        </w:numPr>
        <w:spacing w:after="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Strategiczny partner krajowy - Ministerstwo Kultury i Dziedzictwa Narodowego (MKiDN).</w:t>
      </w:r>
    </w:p>
    <w:p w14:paraId="7A9681A6" w14:textId="77777777" w:rsidR="00786705" w:rsidRPr="00786705" w:rsidRDefault="00786705" w:rsidP="007511B6">
      <w:pPr>
        <w:numPr>
          <w:ilvl w:val="0"/>
          <w:numId w:val="206"/>
        </w:numPr>
        <w:spacing w:after="120" w:line="276" w:lineRule="auto"/>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Partner ponadnarodowy - Institut für Bildung und Kultur e.V. (IBK) i działające przy nim Kompetenzzentrum für Kulturelle Bildung im Alter und Inklusion (KUBIA) z siedzibą w Niemczech.</w:t>
      </w:r>
    </w:p>
    <w:p w14:paraId="7AF8C06D" w14:textId="77777777" w:rsidR="00786705" w:rsidRPr="00786705" w:rsidRDefault="00786705" w:rsidP="007511B6">
      <w:pPr>
        <w:numPr>
          <w:ilvl w:val="0"/>
          <w:numId w:val="206"/>
        </w:numPr>
        <w:spacing w:after="120" w:line="276" w:lineRule="auto"/>
        <w:ind w:left="426"/>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Pozarządowy partner krajowy - Fundacja Kultury bez Barier (FKbB) z siedzibą w Warszawie.</w:t>
      </w:r>
    </w:p>
    <w:p w14:paraId="33FB1101" w14:textId="77777777" w:rsidR="00786705" w:rsidRPr="00786705" w:rsidRDefault="00786705" w:rsidP="00F45A47">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W okresie sprawozdawczym zrealizowano następujące działania:</w:t>
      </w:r>
    </w:p>
    <w:p w14:paraId="41C8337F" w14:textId="0D6ABAF9" w:rsidR="00786705" w:rsidRDefault="00786705" w:rsidP="00F45A47">
      <w:pPr>
        <w:pStyle w:val="Akapitzlist"/>
        <w:numPr>
          <w:ilvl w:val="0"/>
          <w:numId w:val="274"/>
        </w:numPr>
        <w:spacing w:line="240" w:lineRule="atLeast"/>
        <w:ind w:left="426" w:hanging="284"/>
        <w:rPr>
          <w:rFonts w:ascii="Lato" w:eastAsia="Calibri" w:hAnsi="Lato" w:cs="Times New Roman"/>
          <w:sz w:val="20"/>
          <w:szCs w:val="20"/>
        </w:rPr>
      </w:pPr>
      <w:r w:rsidRPr="000B61F3">
        <w:rPr>
          <w:rFonts w:ascii="Lato" w:eastAsia="Calibri" w:hAnsi="Lato" w:cs="Times New Roman"/>
          <w:sz w:val="20"/>
          <w:szCs w:val="20"/>
        </w:rPr>
        <w:t>Kontynuowano realizację przedsięwzięć grantowych. W ramach projektu do 15 czerwca 2023 r. instytucje kultury zrealizowały 164 przedsięwzięcia grantowe, a kwota wydatków grantowych wyniosła 24 493 521,92 zł. 162 grantobiorców podpisało oświadczenie o wdrożeniu Model dostępnej kultury.</w:t>
      </w:r>
    </w:p>
    <w:p w14:paraId="75189853" w14:textId="626B0553" w:rsidR="00786705" w:rsidRPr="000B61F3" w:rsidRDefault="00786705" w:rsidP="000B61F3">
      <w:pPr>
        <w:pStyle w:val="Akapitzlist"/>
        <w:numPr>
          <w:ilvl w:val="0"/>
          <w:numId w:val="274"/>
        </w:numPr>
        <w:spacing w:after="120" w:line="240" w:lineRule="atLeast"/>
        <w:ind w:left="426" w:hanging="284"/>
        <w:rPr>
          <w:rFonts w:ascii="Lato" w:eastAsia="Calibri" w:hAnsi="Lato" w:cs="Times New Roman"/>
          <w:sz w:val="20"/>
          <w:szCs w:val="20"/>
        </w:rPr>
      </w:pPr>
      <w:r w:rsidRPr="000B61F3">
        <w:rPr>
          <w:rFonts w:ascii="Lato" w:eastAsia="Calibri" w:hAnsi="Lato" w:cs="Times New Roman"/>
          <w:sz w:val="20"/>
          <w:szCs w:val="20"/>
        </w:rPr>
        <w:t>Prowadzono webinaria dla grantobiorców dotyczące rozliczeń i kwestii formalnoorganizacyjnych.</w:t>
      </w:r>
    </w:p>
    <w:p w14:paraId="32462D85"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Grantobiorcy korzystali z indywidualnego lub grupowego wsparcia doradczego, realizowanego przez pracowników zaangażowanych przez partnera FKbB.</w:t>
      </w:r>
    </w:p>
    <w:p w14:paraId="494D0EA6" w14:textId="793815F9" w:rsidR="00786705" w:rsidRPr="00786705" w:rsidRDefault="00786705" w:rsidP="007511B6">
      <w:pPr>
        <w:numPr>
          <w:ilvl w:val="1"/>
          <w:numId w:val="197"/>
        </w:numPr>
        <w:spacing w:after="0" w:line="240" w:lineRule="atLeast"/>
        <w:ind w:left="357" w:hanging="357"/>
        <w:jc w:val="both"/>
        <w:rPr>
          <w:rFonts w:ascii="Lato" w:eastAsia="Times New Roman" w:hAnsi="Lato" w:cs="Times New Roman"/>
          <w:sz w:val="20"/>
          <w:szCs w:val="20"/>
        </w:rPr>
      </w:pPr>
      <w:r w:rsidRPr="00786705">
        <w:rPr>
          <w:rFonts w:ascii="Lato" w:eastAsia="Times New Roman" w:hAnsi="Lato" w:cs="Times New Roman"/>
          <w:sz w:val="20"/>
          <w:szCs w:val="20"/>
        </w:rPr>
        <w:t>Zrealizowano warsztaty dla przedstawicieli grantobiorców, z zakresu pracy z osobami z</w:t>
      </w:r>
      <w:r w:rsidR="000B61F3">
        <w:rPr>
          <w:rFonts w:ascii="Lato" w:eastAsia="Times New Roman" w:hAnsi="Lato" w:cs="Times New Roman"/>
          <w:sz w:val="20"/>
          <w:szCs w:val="20"/>
        </w:rPr>
        <w:t xml:space="preserve">e </w:t>
      </w:r>
      <w:r w:rsidRPr="00786705">
        <w:rPr>
          <w:rFonts w:ascii="Lato" w:eastAsia="Times New Roman" w:hAnsi="Lato" w:cs="Times New Roman"/>
          <w:sz w:val="20"/>
          <w:szCs w:val="20"/>
        </w:rPr>
        <w:t>szczególnymi potrzebami.</w:t>
      </w:r>
    </w:p>
    <w:p w14:paraId="2C37CD26" w14:textId="3EB82DE0" w:rsidR="00786705" w:rsidRPr="00786705" w:rsidRDefault="00786705" w:rsidP="007511B6">
      <w:pPr>
        <w:numPr>
          <w:ilvl w:val="1"/>
          <w:numId w:val="197"/>
        </w:numPr>
        <w:spacing w:after="0" w:line="240" w:lineRule="atLeast"/>
        <w:ind w:left="357" w:hanging="357"/>
        <w:jc w:val="both"/>
        <w:rPr>
          <w:rFonts w:ascii="Lato" w:eastAsia="Times New Roman" w:hAnsi="Lato" w:cs="Times New Roman"/>
          <w:sz w:val="20"/>
          <w:szCs w:val="20"/>
        </w:rPr>
      </w:pPr>
      <w:r w:rsidRPr="00786705">
        <w:rPr>
          <w:rFonts w:ascii="Lato" w:eastAsia="Times New Roman" w:hAnsi="Lato" w:cs="Times New Roman"/>
          <w:sz w:val="20"/>
          <w:szCs w:val="20"/>
        </w:rPr>
        <w:t>Odbyły się spotkania sieciujące. Istotą spotkań sieciujących było stworzenie płaszczyzny do wymiany doświadczeń między grantobiorcami, nawiązanie i pogłębienie kontaktów między instytucjami. Zapraszając uczestników zaproponowano im udział w spotkaniach „branżowych” – w pierwszym terminie domy kultury i biblioteki, w drugim – muzea,</w:t>
      </w:r>
      <w:r w:rsidR="00823986">
        <w:rPr>
          <w:rFonts w:ascii="Lato" w:eastAsia="Times New Roman" w:hAnsi="Lato" w:cs="Times New Roman"/>
          <w:sz w:val="20"/>
          <w:szCs w:val="20"/>
        </w:rPr>
        <w:t xml:space="preserve"> </w:t>
      </w:r>
      <w:r w:rsidRPr="00786705">
        <w:rPr>
          <w:rFonts w:ascii="Lato" w:eastAsia="Times New Roman" w:hAnsi="Lato" w:cs="Times New Roman"/>
          <w:sz w:val="20"/>
          <w:szCs w:val="20"/>
        </w:rPr>
        <w:t>w trzecim - teatry i instytucje muzyczne.</w:t>
      </w:r>
    </w:p>
    <w:p w14:paraId="73C5F249" w14:textId="77777777" w:rsidR="00786705" w:rsidRPr="00786705" w:rsidRDefault="00786705" w:rsidP="007511B6">
      <w:pPr>
        <w:numPr>
          <w:ilvl w:val="1"/>
          <w:numId w:val="197"/>
        </w:numPr>
        <w:spacing w:after="0" w:line="240" w:lineRule="atLeast"/>
        <w:ind w:left="357" w:hanging="357"/>
        <w:jc w:val="both"/>
        <w:rPr>
          <w:rFonts w:ascii="Lato" w:eastAsia="Times New Roman" w:hAnsi="Lato" w:cs="Times New Roman"/>
          <w:sz w:val="20"/>
          <w:szCs w:val="20"/>
        </w:rPr>
      </w:pPr>
      <w:r w:rsidRPr="00786705">
        <w:rPr>
          <w:rFonts w:ascii="Lato" w:eastAsia="Times New Roman" w:hAnsi="Lato" w:cs="Times New Roman"/>
          <w:sz w:val="20"/>
          <w:szCs w:val="20"/>
        </w:rPr>
        <w:t>Zakończono prace nad publikacją końcową. Publikacja Model dostępnej kultury – finalny produkt projektu została przyjęta przez Komitet Sterujący 6 listopada 2023 r. Publikacja składa się z czterech części: Modelu udostępniania oferty i zbiorów instytucji kultury osobom ze szczególnymi potrzebami, Instrukcji, Dobrych praktyk i Rekomendacji.</w:t>
      </w:r>
    </w:p>
    <w:p w14:paraId="0BECBF4D" w14:textId="77777777" w:rsidR="00786705" w:rsidRPr="00786705" w:rsidRDefault="00786705" w:rsidP="007511B6">
      <w:pPr>
        <w:numPr>
          <w:ilvl w:val="1"/>
          <w:numId w:val="197"/>
        </w:numPr>
        <w:spacing w:after="12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W dniach 27-28.11.2023 r. odbyło się seminarium wdrożeniowe, w którym uczestniczyli przedstawiciele instytucji kultury, które zrealizowały przedsięwzięcia grantowe w projekcie.</w:t>
      </w:r>
    </w:p>
    <w:p w14:paraId="565A4338" w14:textId="7AB49325" w:rsidR="00F45A47" w:rsidRDefault="00786705" w:rsidP="00F45A47">
      <w:pPr>
        <w:spacing w:after="120" w:line="240" w:lineRule="atLeast"/>
        <w:jc w:val="both"/>
        <w:rPr>
          <w:rFonts w:ascii="Lato" w:eastAsia="Times New Roman" w:hAnsi="Lato" w:cs="Times New Roman"/>
          <w:sz w:val="20"/>
          <w:szCs w:val="20"/>
        </w:rPr>
      </w:pPr>
      <w:r w:rsidRPr="00786705">
        <w:rPr>
          <w:rFonts w:ascii="Lato" w:eastAsia="Times New Roman" w:hAnsi="Lato" w:cs="Times New Roman"/>
          <w:sz w:val="20"/>
          <w:szCs w:val="20"/>
        </w:rPr>
        <w:t xml:space="preserve">W 2023 </w:t>
      </w:r>
      <w:r w:rsidR="00EA2A88">
        <w:rPr>
          <w:rFonts w:ascii="Lato" w:eastAsia="Times New Roman" w:hAnsi="Lato" w:cs="Times New Roman"/>
          <w:sz w:val="20"/>
          <w:szCs w:val="20"/>
        </w:rPr>
        <w:t>r.</w:t>
      </w:r>
      <w:r w:rsidRPr="00786705">
        <w:rPr>
          <w:rFonts w:ascii="Lato" w:eastAsia="Times New Roman" w:hAnsi="Lato" w:cs="Times New Roman"/>
          <w:sz w:val="20"/>
          <w:szCs w:val="20"/>
        </w:rPr>
        <w:t xml:space="preserve"> PFRON wypłacił środki w wysokości 14</w:t>
      </w:r>
      <w:r w:rsidR="000B61F3">
        <w:rPr>
          <w:rFonts w:ascii="Lato" w:eastAsia="Times New Roman" w:hAnsi="Lato" w:cs="Times New Roman"/>
          <w:sz w:val="20"/>
          <w:szCs w:val="20"/>
        </w:rPr>
        <w:t> </w:t>
      </w:r>
      <w:r w:rsidRPr="00786705">
        <w:rPr>
          <w:rFonts w:ascii="Lato" w:eastAsia="Times New Roman" w:hAnsi="Lato" w:cs="Times New Roman"/>
          <w:sz w:val="20"/>
          <w:szCs w:val="20"/>
        </w:rPr>
        <w:t>618</w:t>
      </w:r>
      <w:r w:rsidR="000B61F3">
        <w:rPr>
          <w:rFonts w:ascii="Lato" w:eastAsia="Times New Roman" w:hAnsi="Lato" w:cs="Times New Roman"/>
          <w:sz w:val="20"/>
          <w:szCs w:val="20"/>
        </w:rPr>
        <w:t> </w:t>
      </w:r>
      <w:r w:rsidRPr="00786705">
        <w:rPr>
          <w:rFonts w:ascii="Lato" w:eastAsia="Times New Roman" w:hAnsi="Lato" w:cs="Times New Roman"/>
          <w:sz w:val="20"/>
          <w:szCs w:val="20"/>
        </w:rPr>
        <w:t>496,47 zł.</w:t>
      </w:r>
      <w:r w:rsidR="00F45A47">
        <w:rPr>
          <w:rFonts w:ascii="Lato" w:eastAsia="Times New Roman" w:hAnsi="Lato" w:cs="Times New Roman"/>
          <w:sz w:val="20"/>
          <w:szCs w:val="20"/>
        </w:rPr>
        <w:br w:type="page"/>
      </w:r>
    </w:p>
    <w:p w14:paraId="4654C8E4" w14:textId="68806FCB" w:rsidR="00786705" w:rsidRPr="00786705" w:rsidRDefault="00786705" w:rsidP="00786705">
      <w:pPr>
        <w:spacing w:after="120" w:line="240" w:lineRule="atLeast"/>
        <w:jc w:val="both"/>
        <w:rPr>
          <w:rFonts w:ascii="Lato" w:eastAsia="Calibri" w:hAnsi="Lato" w:cs="Times New Roman"/>
          <w:sz w:val="20"/>
          <w:szCs w:val="20"/>
          <w:u w:val="single"/>
        </w:rPr>
      </w:pPr>
      <w:r w:rsidRPr="00786705">
        <w:rPr>
          <w:rFonts w:ascii="Lato" w:eastAsia="Calibri" w:hAnsi="Lato" w:cs="Times New Roman"/>
          <w:sz w:val="20"/>
          <w:szCs w:val="20"/>
          <w:u w:val="single"/>
          <w:lang w:eastAsia="pl-PL"/>
        </w:rPr>
        <w:lastRenderedPageBreak/>
        <w:t>Projekt</w:t>
      </w:r>
      <w:r w:rsidRPr="00786705">
        <w:rPr>
          <w:rFonts w:ascii="Calibri" w:eastAsia="Calibri" w:hAnsi="Calibri" w:cs="Times New Roman"/>
        </w:rPr>
        <w:t xml:space="preserve"> </w:t>
      </w:r>
      <w:r w:rsidRPr="00786705">
        <w:rPr>
          <w:rFonts w:ascii="Lato" w:eastAsia="Calibri" w:hAnsi="Lato" w:cs="Times New Roman"/>
          <w:sz w:val="20"/>
          <w:szCs w:val="20"/>
          <w:u w:val="single"/>
          <w:lang w:eastAsia="pl-PL"/>
        </w:rPr>
        <w:t>zrealizowany w ramach Programu Operacyjnego Wiedza Edukacja Rozwój, współfinansowanego ze środków Europejskiego Funduszu Społecznego pn. Obszar chroniony obszar dostępny</w:t>
      </w:r>
    </w:p>
    <w:p w14:paraId="3DABB5E2" w14:textId="30803B5C" w:rsidR="00786705" w:rsidRPr="00786705" w:rsidRDefault="00786705" w:rsidP="00786705">
      <w:pPr>
        <w:spacing w:after="120" w:line="240" w:lineRule="atLeast"/>
        <w:jc w:val="both"/>
        <w:rPr>
          <w:rFonts w:ascii="Lato" w:eastAsia="Calibri" w:hAnsi="Lato" w:cs="Calibri"/>
          <w:sz w:val="20"/>
          <w:szCs w:val="20"/>
        </w:rPr>
      </w:pPr>
      <w:r w:rsidRPr="00786705">
        <w:rPr>
          <w:rFonts w:ascii="Lato" w:eastAsia="Calibri" w:hAnsi="Lato" w:cs="Calibri"/>
          <w:sz w:val="20"/>
          <w:szCs w:val="20"/>
        </w:rPr>
        <w:t>Celem projektu było opracowanie ramowego modelu dostępnego parku narodowego i krajobrazowego. Model jest dedykowanym narzędziem wspomagającym parki w procesie poprawy dostępności oferty turystycznej dla osób o szczególnych potrzebach w tym z niepełnosprawnościami. Elementy modelu zostały wdrożone przez 16 parków (narodowych i krajobrazowych) w Polsce, którym przyznano granty w</w:t>
      </w:r>
      <w:r w:rsidR="000B61F3">
        <w:rPr>
          <w:rFonts w:ascii="Lato" w:eastAsia="Calibri" w:hAnsi="Lato" w:cs="Calibri"/>
          <w:sz w:val="20"/>
          <w:szCs w:val="20"/>
        </w:rPr>
        <w:t> </w:t>
      </w:r>
      <w:r w:rsidRPr="00786705">
        <w:rPr>
          <w:rFonts w:ascii="Lato" w:eastAsia="Calibri" w:hAnsi="Lato" w:cs="Calibri"/>
          <w:sz w:val="20"/>
          <w:szCs w:val="20"/>
        </w:rPr>
        <w:t>wysokości do 520</w:t>
      </w:r>
      <w:r w:rsidR="000B61F3">
        <w:rPr>
          <w:rFonts w:ascii="Lato" w:eastAsia="Calibri" w:hAnsi="Lato" w:cs="Calibri"/>
          <w:sz w:val="20"/>
          <w:szCs w:val="20"/>
        </w:rPr>
        <w:t> </w:t>
      </w:r>
      <w:r w:rsidRPr="00786705">
        <w:rPr>
          <w:rFonts w:ascii="Lato" w:eastAsia="Calibri" w:hAnsi="Lato" w:cs="Calibri"/>
          <w:sz w:val="20"/>
          <w:szCs w:val="20"/>
        </w:rPr>
        <w:t xml:space="preserve">000 zł. </w:t>
      </w:r>
    </w:p>
    <w:p w14:paraId="7F6D7DE2" w14:textId="77777777" w:rsidR="00786705" w:rsidRPr="00786705" w:rsidRDefault="00786705" w:rsidP="00786705">
      <w:pPr>
        <w:spacing w:after="120" w:line="240" w:lineRule="atLeast"/>
        <w:jc w:val="both"/>
        <w:rPr>
          <w:rFonts w:ascii="Lato" w:eastAsia="Calibri" w:hAnsi="Lato" w:cs="Calibri"/>
          <w:sz w:val="20"/>
          <w:szCs w:val="20"/>
        </w:rPr>
      </w:pPr>
      <w:r w:rsidRPr="00786705">
        <w:rPr>
          <w:rFonts w:ascii="Lato" w:eastAsia="Calibri" w:hAnsi="Lato" w:cs="Calibri"/>
          <w:sz w:val="20"/>
          <w:szCs w:val="20"/>
        </w:rPr>
        <w:t>Projekt realizowany był w okresie od 1 czerwca 2021 r. do 30 listopada 2023 r.</w:t>
      </w:r>
    </w:p>
    <w:p w14:paraId="26833EB0" w14:textId="77777777" w:rsidR="00786705" w:rsidRPr="00786705" w:rsidRDefault="00786705" w:rsidP="00F45A47">
      <w:pPr>
        <w:spacing w:after="0" w:line="240" w:lineRule="atLeast"/>
        <w:jc w:val="both"/>
        <w:rPr>
          <w:rFonts w:ascii="Lato" w:eastAsia="Calibri" w:hAnsi="Lato" w:cs="Calibri"/>
          <w:sz w:val="20"/>
          <w:szCs w:val="20"/>
        </w:rPr>
      </w:pPr>
      <w:r w:rsidRPr="00786705">
        <w:rPr>
          <w:rFonts w:ascii="Lato" w:eastAsia="Calibri" w:hAnsi="Lato" w:cs="Calibri"/>
          <w:sz w:val="20"/>
          <w:szCs w:val="20"/>
        </w:rPr>
        <w:t>Projekt został zrealizowany przez PFRON we współpracy z następującymi partnerami:</w:t>
      </w:r>
    </w:p>
    <w:p w14:paraId="1408BBE2" w14:textId="77777777" w:rsidR="00786705" w:rsidRPr="00786705" w:rsidRDefault="00786705" w:rsidP="00F45A47">
      <w:pPr>
        <w:numPr>
          <w:ilvl w:val="0"/>
          <w:numId w:val="225"/>
        </w:numPr>
        <w:spacing w:after="0" w:line="240" w:lineRule="atLeast"/>
        <w:ind w:left="426"/>
        <w:contextualSpacing/>
        <w:jc w:val="both"/>
        <w:rPr>
          <w:rFonts w:ascii="Lato" w:eastAsia="Calibri" w:hAnsi="Lato" w:cs="Calibri"/>
          <w:sz w:val="20"/>
          <w:szCs w:val="20"/>
          <w:lang w:eastAsia="pl-PL"/>
        </w:rPr>
      </w:pPr>
      <w:r w:rsidRPr="00786705">
        <w:rPr>
          <w:rFonts w:ascii="Lato" w:eastAsia="Calibri" w:hAnsi="Lato" w:cs="Calibri"/>
          <w:sz w:val="20"/>
          <w:szCs w:val="20"/>
          <w:lang w:eastAsia="pl-PL"/>
        </w:rPr>
        <w:t>Partner krajowy: Ministerstwo Klimatu i Środowiska,</w:t>
      </w:r>
    </w:p>
    <w:p w14:paraId="2E1C8DB1" w14:textId="77777777" w:rsidR="00786705" w:rsidRPr="00786705" w:rsidRDefault="00786705" w:rsidP="007511B6">
      <w:pPr>
        <w:numPr>
          <w:ilvl w:val="0"/>
          <w:numId w:val="225"/>
        </w:numPr>
        <w:spacing w:after="120" w:line="240" w:lineRule="atLeast"/>
        <w:ind w:left="425" w:hanging="357"/>
        <w:jc w:val="both"/>
        <w:rPr>
          <w:rFonts w:ascii="Lato" w:eastAsia="Calibri" w:hAnsi="Lato" w:cs="Calibri"/>
          <w:sz w:val="20"/>
          <w:szCs w:val="20"/>
          <w:lang w:eastAsia="pl-PL"/>
        </w:rPr>
      </w:pPr>
      <w:r w:rsidRPr="00786705">
        <w:rPr>
          <w:rFonts w:ascii="Lato" w:eastAsia="Calibri" w:hAnsi="Lato" w:cs="Calibri"/>
          <w:sz w:val="20"/>
          <w:szCs w:val="20"/>
          <w:lang w:eastAsia="pl-PL"/>
        </w:rPr>
        <w:t>Partner ponadnarodowy: Global Nature Fund (Niemcy).</w:t>
      </w:r>
    </w:p>
    <w:p w14:paraId="187488CF" w14:textId="56D3FAA1" w:rsidR="00786705" w:rsidRDefault="00786705" w:rsidP="00F45A47">
      <w:pPr>
        <w:spacing w:after="0" w:line="240" w:lineRule="atLeast"/>
        <w:jc w:val="both"/>
        <w:rPr>
          <w:rFonts w:ascii="Lato" w:eastAsia="Calibri" w:hAnsi="Lato" w:cs="Calibri"/>
          <w:sz w:val="20"/>
          <w:szCs w:val="20"/>
        </w:rPr>
      </w:pPr>
      <w:r w:rsidRPr="00786705">
        <w:rPr>
          <w:rFonts w:ascii="Lato" w:eastAsia="Calibri" w:hAnsi="Lato" w:cs="Calibri"/>
          <w:sz w:val="20"/>
          <w:szCs w:val="20"/>
        </w:rPr>
        <w:t xml:space="preserve">W 2023 </w:t>
      </w:r>
      <w:r w:rsidR="000B61F3">
        <w:rPr>
          <w:rFonts w:ascii="Lato" w:eastAsia="Calibri" w:hAnsi="Lato" w:cs="Calibri"/>
          <w:sz w:val="20"/>
          <w:szCs w:val="20"/>
        </w:rPr>
        <w:t>r</w:t>
      </w:r>
      <w:r w:rsidR="00F45A47">
        <w:rPr>
          <w:rFonts w:ascii="Lato" w:eastAsia="Calibri" w:hAnsi="Lato" w:cs="Calibri"/>
          <w:sz w:val="20"/>
          <w:szCs w:val="20"/>
        </w:rPr>
        <w:t>.</w:t>
      </w:r>
      <w:r w:rsidRPr="00786705">
        <w:rPr>
          <w:rFonts w:ascii="Lato" w:eastAsia="Calibri" w:hAnsi="Lato" w:cs="Calibri"/>
          <w:sz w:val="20"/>
          <w:szCs w:val="20"/>
        </w:rPr>
        <w:t xml:space="preserve"> zrealizowano następujące działania:</w:t>
      </w:r>
    </w:p>
    <w:p w14:paraId="49B127F1" w14:textId="7A4F7911" w:rsidR="00786705" w:rsidRDefault="00786705" w:rsidP="00F45A47">
      <w:pPr>
        <w:pStyle w:val="Akapitzlist"/>
        <w:numPr>
          <w:ilvl w:val="0"/>
          <w:numId w:val="254"/>
        </w:numPr>
        <w:spacing w:line="240" w:lineRule="atLeast"/>
        <w:ind w:left="426" w:hanging="426"/>
        <w:rPr>
          <w:rFonts w:ascii="Lato" w:eastAsia="Calibri" w:hAnsi="Lato" w:cs="Calibri"/>
          <w:sz w:val="20"/>
          <w:szCs w:val="20"/>
        </w:rPr>
      </w:pPr>
      <w:r w:rsidRPr="0020171C">
        <w:rPr>
          <w:rFonts w:ascii="Lato" w:eastAsia="Calibri" w:hAnsi="Lato" w:cs="Calibri"/>
          <w:sz w:val="20"/>
          <w:szCs w:val="20"/>
        </w:rPr>
        <w:t>Wdrożono założenia Modelu dostępnego parku przyrodniczego w 16 parkach narodowych i</w:t>
      </w:r>
      <w:r w:rsidR="000B61F3">
        <w:rPr>
          <w:rFonts w:ascii="Lato" w:eastAsia="Calibri" w:hAnsi="Lato" w:cs="Calibri"/>
          <w:sz w:val="20"/>
          <w:szCs w:val="20"/>
        </w:rPr>
        <w:t> </w:t>
      </w:r>
      <w:r w:rsidRPr="0020171C">
        <w:rPr>
          <w:rFonts w:ascii="Lato" w:eastAsia="Calibri" w:hAnsi="Lato" w:cs="Calibri"/>
          <w:sz w:val="20"/>
          <w:szCs w:val="20"/>
        </w:rPr>
        <w:t>krajobrazowych.</w:t>
      </w:r>
    </w:p>
    <w:p w14:paraId="2C5631FA" w14:textId="28DD5298" w:rsidR="00786705" w:rsidRDefault="00786705" w:rsidP="007511B6">
      <w:pPr>
        <w:pStyle w:val="Akapitzlist"/>
        <w:numPr>
          <w:ilvl w:val="0"/>
          <w:numId w:val="254"/>
        </w:numPr>
        <w:spacing w:after="120" w:line="240" w:lineRule="atLeast"/>
        <w:ind w:left="426" w:hanging="426"/>
        <w:rPr>
          <w:rFonts w:ascii="Lato" w:eastAsia="Calibri" w:hAnsi="Lato" w:cs="Calibri"/>
          <w:sz w:val="20"/>
          <w:szCs w:val="20"/>
        </w:rPr>
      </w:pPr>
      <w:r w:rsidRPr="0020171C">
        <w:rPr>
          <w:rFonts w:ascii="Lato" w:eastAsia="Calibri" w:hAnsi="Lato" w:cs="Calibri"/>
          <w:sz w:val="20"/>
          <w:szCs w:val="20"/>
        </w:rPr>
        <w:t>Przeprowadzono audyty dostępności i monitoringi u grantobiorców projektu.</w:t>
      </w:r>
    </w:p>
    <w:p w14:paraId="01C80D1B" w14:textId="409722BA" w:rsidR="00786705" w:rsidRDefault="00786705" w:rsidP="007511B6">
      <w:pPr>
        <w:pStyle w:val="Akapitzlist"/>
        <w:numPr>
          <w:ilvl w:val="0"/>
          <w:numId w:val="254"/>
        </w:numPr>
        <w:spacing w:after="120" w:line="240" w:lineRule="atLeast"/>
        <w:ind w:left="426" w:hanging="426"/>
        <w:rPr>
          <w:rFonts w:ascii="Lato" w:eastAsia="Calibri" w:hAnsi="Lato" w:cs="Calibri"/>
          <w:sz w:val="20"/>
          <w:szCs w:val="20"/>
        </w:rPr>
      </w:pPr>
      <w:r w:rsidRPr="0020171C">
        <w:rPr>
          <w:rFonts w:ascii="Lato" w:eastAsia="Calibri" w:hAnsi="Lato" w:cs="Calibri"/>
          <w:sz w:val="20"/>
          <w:szCs w:val="20"/>
        </w:rPr>
        <w:t>Przygotowano wystawę nt. dostępności w parkach przyrodniczych.</w:t>
      </w:r>
    </w:p>
    <w:p w14:paraId="72AB6AA5" w14:textId="61512E02" w:rsidR="00786705" w:rsidRDefault="00786705" w:rsidP="007511B6">
      <w:pPr>
        <w:pStyle w:val="Akapitzlist"/>
        <w:numPr>
          <w:ilvl w:val="0"/>
          <w:numId w:val="254"/>
        </w:numPr>
        <w:spacing w:after="120" w:line="240" w:lineRule="atLeast"/>
        <w:ind w:left="426" w:hanging="426"/>
        <w:rPr>
          <w:rFonts w:ascii="Lato" w:eastAsia="Calibri" w:hAnsi="Lato" w:cs="Calibri"/>
          <w:sz w:val="20"/>
          <w:szCs w:val="20"/>
        </w:rPr>
      </w:pPr>
      <w:r w:rsidRPr="0020171C">
        <w:rPr>
          <w:rFonts w:ascii="Lato" w:eastAsia="Calibri" w:hAnsi="Lato" w:cs="Calibri"/>
          <w:sz w:val="20"/>
          <w:szCs w:val="20"/>
        </w:rPr>
        <w:t>Przygotowano publikację elektroniczną pt.: „Model dostępnego parku przyrodniczego”.</w:t>
      </w:r>
    </w:p>
    <w:p w14:paraId="352731BB" w14:textId="77777777" w:rsidR="00786705" w:rsidRPr="0020171C" w:rsidRDefault="00786705" w:rsidP="007511B6">
      <w:pPr>
        <w:pStyle w:val="Akapitzlist"/>
        <w:numPr>
          <w:ilvl w:val="0"/>
          <w:numId w:val="254"/>
        </w:numPr>
        <w:spacing w:after="120" w:line="240" w:lineRule="atLeast"/>
        <w:ind w:left="425" w:hanging="425"/>
        <w:contextualSpacing w:val="0"/>
        <w:rPr>
          <w:rFonts w:ascii="Lato" w:eastAsia="Calibri" w:hAnsi="Lato" w:cs="Calibri"/>
          <w:sz w:val="20"/>
          <w:szCs w:val="20"/>
        </w:rPr>
      </w:pPr>
      <w:r w:rsidRPr="0020171C">
        <w:rPr>
          <w:rFonts w:ascii="Lato" w:eastAsia="Calibri" w:hAnsi="Lato" w:cs="Calibri"/>
          <w:sz w:val="20"/>
          <w:szCs w:val="20"/>
        </w:rPr>
        <w:t>Zorganizowano seminarium podsumowujące projekt.</w:t>
      </w:r>
    </w:p>
    <w:p w14:paraId="3BABB22B" w14:textId="5BE14C4B" w:rsidR="00786705" w:rsidRPr="00786705" w:rsidRDefault="00786705" w:rsidP="00786705">
      <w:pPr>
        <w:spacing w:after="120" w:line="240" w:lineRule="atLeast"/>
        <w:jc w:val="both"/>
        <w:rPr>
          <w:rFonts w:ascii="Lato" w:eastAsia="Calibri" w:hAnsi="Lato" w:cs="Calibri"/>
          <w:sz w:val="20"/>
          <w:szCs w:val="20"/>
        </w:rPr>
      </w:pPr>
      <w:r w:rsidRPr="00786705">
        <w:rPr>
          <w:rFonts w:ascii="Lato" w:eastAsia="Calibri" w:hAnsi="Lato" w:cs="Calibri"/>
          <w:sz w:val="20"/>
          <w:szCs w:val="20"/>
        </w:rPr>
        <w:t>W 2023 r</w:t>
      </w:r>
      <w:r w:rsidR="00F45A47">
        <w:rPr>
          <w:rFonts w:ascii="Lato" w:eastAsia="Calibri" w:hAnsi="Lato" w:cs="Calibri"/>
          <w:sz w:val="20"/>
          <w:szCs w:val="20"/>
        </w:rPr>
        <w:t>.</w:t>
      </w:r>
      <w:r w:rsidRPr="00786705">
        <w:rPr>
          <w:rFonts w:ascii="Lato" w:eastAsia="Calibri" w:hAnsi="Lato" w:cs="Calibri"/>
          <w:sz w:val="20"/>
          <w:szCs w:val="20"/>
        </w:rPr>
        <w:t xml:space="preserve"> PFRON wypłacił środki w wysokości 4</w:t>
      </w:r>
      <w:r w:rsidR="000B61F3">
        <w:rPr>
          <w:rFonts w:ascii="Lato" w:eastAsia="Calibri" w:hAnsi="Lato" w:cs="Calibri"/>
          <w:sz w:val="20"/>
          <w:szCs w:val="20"/>
        </w:rPr>
        <w:t> </w:t>
      </w:r>
      <w:r w:rsidRPr="00786705">
        <w:rPr>
          <w:rFonts w:ascii="Lato" w:eastAsia="Calibri" w:hAnsi="Lato" w:cs="Calibri"/>
          <w:sz w:val="20"/>
          <w:szCs w:val="20"/>
        </w:rPr>
        <w:t>874</w:t>
      </w:r>
      <w:r w:rsidR="000B61F3">
        <w:rPr>
          <w:rFonts w:ascii="Lato" w:eastAsia="Calibri" w:hAnsi="Lato" w:cs="Calibri"/>
          <w:sz w:val="20"/>
          <w:szCs w:val="20"/>
        </w:rPr>
        <w:t> </w:t>
      </w:r>
      <w:r w:rsidRPr="00786705">
        <w:rPr>
          <w:rFonts w:ascii="Lato" w:eastAsia="Calibri" w:hAnsi="Lato" w:cs="Calibri"/>
          <w:sz w:val="20"/>
          <w:szCs w:val="20"/>
        </w:rPr>
        <w:t>371,31 zł.</w:t>
      </w:r>
    </w:p>
    <w:p w14:paraId="44DEF04A" w14:textId="77777777" w:rsidR="00786705" w:rsidRPr="00786705" w:rsidRDefault="00786705" w:rsidP="00786705">
      <w:pPr>
        <w:spacing w:after="120" w:line="240" w:lineRule="atLeast"/>
        <w:ind w:left="426" w:hanging="284"/>
        <w:jc w:val="both"/>
        <w:rPr>
          <w:rFonts w:ascii="Lato" w:eastAsia="Calibri" w:hAnsi="Lato" w:cs="Calibri"/>
          <w:sz w:val="20"/>
          <w:szCs w:val="20"/>
        </w:rPr>
      </w:pPr>
    </w:p>
    <w:p w14:paraId="37B52A77" w14:textId="77777777" w:rsidR="00786705" w:rsidRPr="00786705" w:rsidRDefault="00786705" w:rsidP="00786705">
      <w:pPr>
        <w:spacing w:after="120" w:line="240" w:lineRule="atLeast"/>
        <w:jc w:val="both"/>
        <w:rPr>
          <w:rFonts w:ascii="Lato" w:eastAsia="Times New Roman" w:hAnsi="Lato" w:cs="Calibri"/>
          <w:bCs/>
          <w:sz w:val="20"/>
          <w:szCs w:val="20"/>
          <w:u w:val="single"/>
        </w:rPr>
      </w:pPr>
      <w:r w:rsidRPr="00786705">
        <w:rPr>
          <w:rFonts w:ascii="Lato" w:eastAsia="Times New Roman" w:hAnsi="Lato" w:cs="Calibri"/>
          <w:bCs/>
          <w:sz w:val="20"/>
          <w:szCs w:val="20"/>
          <w:u w:val="single"/>
        </w:rPr>
        <w:t>Projekt zrealizowany w ramach Programu Operacyjnego Wiedza Edukacja Rozwój, współfinansowanego ze środków Europejskiego Funduszu Społecznego pn.: „Szkolenia dla pracowników sektora transportu zbiorowego w zakresie potrzeb osób o szczególnych potrzebach, w tym osób z niepełnosprawnościami”</w:t>
      </w:r>
    </w:p>
    <w:p w14:paraId="3C2ADA11" w14:textId="30931D02" w:rsidR="00786705" w:rsidRPr="00786705" w:rsidRDefault="00786705" w:rsidP="00F45A47">
      <w:pPr>
        <w:spacing w:after="0" w:line="240" w:lineRule="atLeast"/>
        <w:jc w:val="both"/>
        <w:rPr>
          <w:rFonts w:ascii="Lato" w:eastAsia="Times New Roman" w:hAnsi="Lato" w:cs="Calibri"/>
          <w:bCs/>
          <w:sz w:val="20"/>
          <w:szCs w:val="20"/>
        </w:rPr>
      </w:pPr>
      <w:r w:rsidRPr="00786705">
        <w:rPr>
          <w:rFonts w:ascii="Lato" w:eastAsia="Times New Roman" w:hAnsi="Lato" w:cs="Calibri"/>
          <w:bCs/>
          <w:sz w:val="20"/>
          <w:szCs w:val="20"/>
        </w:rPr>
        <w:t>Celem projektu było podniesienie kompetencji pracowników sektora transportu zbiorowego w zakresie profesjonalnej obsługi osób o szczególnych potrzebach, w tym w szczególności osób z</w:t>
      </w:r>
      <w:r w:rsidR="00DC3B9D">
        <w:rPr>
          <w:rFonts w:ascii="Lato" w:eastAsia="Times New Roman" w:hAnsi="Lato" w:cs="Calibri"/>
          <w:bCs/>
          <w:sz w:val="20"/>
          <w:szCs w:val="20"/>
        </w:rPr>
        <w:t> </w:t>
      </w:r>
      <w:r w:rsidRPr="00786705">
        <w:rPr>
          <w:rFonts w:ascii="Lato" w:eastAsia="Times New Roman" w:hAnsi="Lato" w:cs="Calibri"/>
          <w:bCs/>
          <w:sz w:val="20"/>
          <w:szCs w:val="20"/>
        </w:rPr>
        <w:t>niepełnosprawnościami poprzez:</w:t>
      </w:r>
    </w:p>
    <w:p w14:paraId="52FC98EA" w14:textId="77777777" w:rsidR="00786705" w:rsidRPr="00786705" w:rsidRDefault="00786705" w:rsidP="00F45A47">
      <w:pPr>
        <w:numPr>
          <w:ilvl w:val="0"/>
          <w:numId w:val="219"/>
        </w:numPr>
        <w:spacing w:after="0" w:line="240" w:lineRule="atLeast"/>
        <w:ind w:left="426"/>
        <w:contextualSpacing/>
        <w:jc w:val="both"/>
        <w:rPr>
          <w:rFonts w:ascii="Lato" w:eastAsia="Times New Roman" w:hAnsi="Lato" w:cs="Calibri"/>
          <w:bCs/>
          <w:sz w:val="20"/>
          <w:szCs w:val="20"/>
          <w:lang w:eastAsia="pl-PL"/>
        </w:rPr>
      </w:pPr>
      <w:r w:rsidRPr="00786705">
        <w:rPr>
          <w:rFonts w:ascii="Lato" w:eastAsia="Times New Roman" w:hAnsi="Lato" w:cs="Calibri"/>
          <w:bCs/>
          <w:sz w:val="20"/>
          <w:szCs w:val="20"/>
          <w:lang w:eastAsia="pl-PL"/>
        </w:rPr>
        <w:t>opracowanie standardów obsługi osób o szczególnych potrzebach korzystających z transportu zbiorowego,</w:t>
      </w:r>
    </w:p>
    <w:p w14:paraId="3F832193" w14:textId="77777777" w:rsidR="00786705" w:rsidRPr="00786705" w:rsidRDefault="00786705" w:rsidP="007511B6">
      <w:pPr>
        <w:numPr>
          <w:ilvl w:val="0"/>
          <w:numId w:val="219"/>
        </w:numPr>
        <w:spacing w:after="120" w:line="240" w:lineRule="atLeast"/>
        <w:ind w:left="426"/>
        <w:contextualSpacing/>
        <w:jc w:val="both"/>
        <w:rPr>
          <w:rFonts w:ascii="Lato" w:eastAsia="Times New Roman" w:hAnsi="Lato" w:cs="Calibri"/>
          <w:bCs/>
          <w:sz w:val="20"/>
          <w:szCs w:val="20"/>
          <w:lang w:eastAsia="pl-PL"/>
        </w:rPr>
      </w:pPr>
      <w:r w:rsidRPr="00786705">
        <w:rPr>
          <w:rFonts w:ascii="Lato" w:eastAsia="Times New Roman" w:hAnsi="Lato" w:cs="Calibri"/>
          <w:bCs/>
          <w:sz w:val="20"/>
          <w:szCs w:val="20"/>
          <w:lang w:eastAsia="pl-PL"/>
        </w:rPr>
        <w:t>działania szkoleniowe,</w:t>
      </w:r>
    </w:p>
    <w:p w14:paraId="24ABD2B4" w14:textId="77777777" w:rsidR="00786705" w:rsidRPr="00786705" w:rsidRDefault="00786705" w:rsidP="007511B6">
      <w:pPr>
        <w:numPr>
          <w:ilvl w:val="0"/>
          <w:numId w:val="219"/>
        </w:numPr>
        <w:spacing w:after="120" w:line="240" w:lineRule="atLeast"/>
        <w:ind w:left="425" w:hanging="357"/>
        <w:jc w:val="both"/>
        <w:rPr>
          <w:rFonts w:ascii="Lato" w:eastAsia="Times New Roman" w:hAnsi="Lato" w:cs="Calibri"/>
          <w:bCs/>
          <w:sz w:val="20"/>
          <w:szCs w:val="20"/>
          <w:lang w:eastAsia="pl-PL"/>
        </w:rPr>
      </w:pPr>
      <w:r w:rsidRPr="00786705">
        <w:rPr>
          <w:rFonts w:ascii="Lato" w:eastAsia="Times New Roman" w:hAnsi="Lato" w:cs="Calibri"/>
          <w:bCs/>
          <w:sz w:val="20"/>
          <w:szCs w:val="20"/>
          <w:lang w:eastAsia="pl-PL"/>
        </w:rPr>
        <w:t>opracowanie poradnika dotyczącego dostosowania kluczowych typów usług w zakresie transportu zbiorowego do potrzeb osób o szczególnych potrzebach.</w:t>
      </w:r>
    </w:p>
    <w:p w14:paraId="6EBF161C" w14:textId="77777777" w:rsidR="00786705" w:rsidRPr="00786705" w:rsidRDefault="00786705" w:rsidP="00786705">
      <w:pPr>
        <w:spacing w:after="120" w:line="240" w:lineRule="atLeast"/>
        <w:jc w:val="both"/>
        <w:rPr>
          <w:rFonts w:ascii="Lato" w:eastAsia="Times New Roman" w:hAnsi="Lato" w:cs="Calibri"/>
          <w:bCs/>
          <w:sz w:val="20"/>
          <w:szCs w:val="20"/>
        </w:rPr>
      </w:pPr>
      <w:r w:rsidRPr="00786705">
        <w:rPr>
          <w:rFonts w:ascii="Lato" w:eastAsia="Times New Roman" w:hAnsi="Lato" w:cs="Calibri"/>
          <w:bCs/>
          <w:sz w:val="20"/>
          <w:szCs w:val="20"/>
        </w:rPr>
        <w:t xml:space="preserve">Projekt zrealizowano w okresie od 1 lipca 2019 r. do 31 grudnia 2023 r. </w:t>
      </w:r>
    </w:p>
    <w:p w14:paraId="33C01E64" w14:textId="77777777" w:rsidR="00786705" w:rsidRPr="00786705" w:rsidRDefault="00786705" w:rsidP="00F45A47">
      <w:pPr>
        <w:autoSpaceDE w:val="0"/>
        <w:autoSpaceDN w:val="0"/>
        <w:adjustRightInd w:val="0"/>
        <w:spacing w:after="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Projekt został zrealizowany przez PFRON we współpracy z następującymi partnerami:</w:t>
      </w:r>
    </w:p>
    <w:p w14:paraId="6C5AC3A8" w14:textId="77777777" w:rsidR="00786705" w:rsidRPr="00786705" w:rsidRDefault="00786705" w:rsidP="00F45A47">
      <w:pPr>
        <w:numPr>
          <w:ilvl w:val="0"/>
          <w:numId w:val="220"/>
        </w:numPr>
        <w:autoSpaceDE w:val="0"/>
        <w:autoSpaceDN w:val="0"/>
        <w:adjustRightInd w:val="0"/>
        <w:spacing w:after="0" w:line="240" w:lineRule="atLeast"/>
        <w:ind w:left="426"/>
        <w:contextualSpacing/>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Urzędem Transportu Kolejowego,</w:t>
      </w:r>
    </w:p>
    <w:p w14:paraId="7111025C" w14:textId="77777777" w:rsidR="00786705" w:rsidRPr="00786705" w:rsidRDefault="00786705" w:rsidP="007511B6">
      <w:pPr>
        <w:numPr>
          <w:ilvl w:val="0"/>
          <w:numId w:val="220"/>
        </w:numPr>
        <w:autoSpaceDE w:val="0"/>
        <w:autoSpaceDN w:val="0"/>
        <w:adjustRightInd w:val="0"/>
        <w:spacing w:after="120" w:line="240" w:lineRule="atLeast"/>
        <w:ind w:left="425"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Instytutem Transportu Samochodowego.</w:t>
      </w:r>
    </w:p>
    <w:p w14:paraId="349466DA" w14:textId="77777777" w:rsidR="00786705" w:rsidRPr="00786705" w:rsidRDefault="00786705" w:rsidP="00F45A47">
      <w:pPr>
        <w:autoSpaceDE w:val="0"/>
        <w:autoSpaceDN w:val="0"/>
        <w:adjustRightInd w:val="0"/>
        <w:spacing w:after="0" w:line="240" w:lineRule="atLeast"/>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W okresie sprawozdawczym zrealizowano następujące działania:</w:t>
      </w:r>
    </w:p>
    <w:p w14:paraId="3C3A9489" w14:textId="438815C3" w:rsidR="00786705" w:rsidRPr="00786705" w:rsidRDefault="00786705" w:rsidP="00F45A47">
      <w:pPr>
        <w:numPr>
          <w:ilvl w:val="0"/>
          <w:numId w:val="200"/>
        </w:numPr>
        <w:autoSpaceDE w:val="0"/>
        <w:autoSpaceDN w:val="0"/>
        <w:adjustRightInd w:val="0"/>
        <w:spacing w:after="0" w:line="240" w:lineRule="atLeast"/>
        <w:ind w:left="357"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Prowadzono rekrutację uczestników szkolenia „Różni podróżni – obsługa bez barier”, która zakończyła się w listopadzie 2023 r. Do udziału w szkoleniu zrekrutowano łącznie 4</w:t>
      </w:r>
      <w:r w:rsidR="00DC3B9D">
        <w:rPr>
          <w:rFonts w:ascii="Lato" w:eastAsia="Times New Roman" w:hAnsi="Lato" w:cs="Calibri"/>
          <w:sz w:val="20"/>
          <w:szCs w:val="20"/>
          <w:lang w:eastAsia="pl-PL"/>
        </w:rPr>
        <w:t> </w:t>
      </w:r>
      <w:r w:rsidRPr="00786705">
        <w:rPr>
          <w:rFonts w:ascii="Lato" w:eastAsia="Times New Roman" w:hAnsi="Lato" w:cs="Calibri"/>
          <w:sz w:val="20"/>
          <w:szCs w:val="20"/>
          <w:lang w:eastAsia="pl-PL"/>
        </w:rPr>
        <w:t>861 osób co stanowi 97,22% wskaźnika produktu, a w pełni przeszkolonych zostało 4</w:t>
      </w:r>
      <w:r w:rsidR="00DC3B9D">
        <w:rPr>
          <w:rFonts w:ascii="Lato" w:eastAsia="Times New Roman" w:hAnsi="Lato" w:cs="Calibri"/>
          <w:sz w:val="20"/>
          <w:szCs w:val="20"/>
          <w:lang w:eastAsia="pl-PL"/>
        </w:rPr>
        <w:t> </w:t>
      </w:r>
      <w:r w:rsidRPr="00786705">
        <w:rPr>
          <w:rFonts w:ascii="Lato" w:eastAsia="Times New Roman" w:hAnsi="Lato" w:cs="Calibri"/>
          <w:sz w:val="20"/>
          <w:szCs w:val="20"/>
          <w:lang w:eastAsia="pl-PL"/>
        </w:rPr>
        <w:t>764 osób, co stanowi około 100,29% wskaźnika rezultatu w projekcie.</w:t>
      </w:r>
    </w:p>
    <w:p w14:paraId="2E610F5B" w14:textId="77777777" w:rsidR="00786705" w:rsidRPr="00786705" w:rsidRDefault="00786705" w:rsidP="007511B6">
      <w:pPr>
        <w:numPr>
          <w:ilvl w:val="0"/>
          <w:numId w:val="200"/>
        </w:numPr>
        <w:autoSpaceDE w:val="0"/>
        <w:autoSpaceDN w:val="0"/>
        <w:adjustRightInd w:val="0"/>
        <w:spacing w:after="0" w:line="240" w:lineRule="atLeast"/>
        <w:ind w:left="357" w:hanging="357"/>
        <w:jc w:val="both"/>
        <w:rPr>
          <w:rFonts w:ascii="Lato" w:eastAsia="Times New Roman" w:hAnsi="Lato" w:cs="Calibri"/>
          <w:sz w:val="20"/>
          <w:szCs w:val="20"/>
          <w:lang w:eastAsia="pl-PL"/>
        </w:rPr>
      </w:pPr>
      <w:r w:rsidRPr="00786705">
        <w:rPr>
          <w:rFonts w:ascii="Lato" w:eastAsia="Times New Roman" w:hAnsi="Lato" w:cs="Calibri"/>
          <w:sz w:val="20"/>
          <w:szCs w:val="20"/>
          <w:lang w:eastAsia="pl-PL"/>
        </w:rPr>
        <w:t>Od czerwca do października 2023 r. w całej Polsce odbyło się 30 seminariów regionalnych, w których udział wzięło 300 pracowników przewoźników i organizatorów transportu zbiorowego, którzy nie zgłosili się do udziału w szkoleniu „Różni podróżni – obsługa bez barier”.</w:t>
      </w:r>
    </w:p>
    <w:p w14:paraId="5C96E9C1" w14:textId="7C37032E" w:rsidR="00786705" w:rsidRPr="00786705" w:rsidRDefault="00786705" w:rsidP="007511B6">
      <w:pPr>
        <w:numPr>
          <w:ilvl w:val="0"/>
          <w:numId w:val="200"/>
        </w:numPr>
        <w:autoSpaceDE w:val="0"/>
        <w:autoSpaceDN w:val="0"/>
        <w:adjustRightInd w:val="0"/>
        <w:spacing w:after="0" w:line="240" w:lineRule="atLeast"/>
        <w:ind w:left="357" w:hanging="357"/>
        <w:jc w:val="both"/>
        <w:rPr>
          <w:rFonts w:ascii="Lato" w:eastAsia="Times New Roman" w:hAnsi="Lato" w:cs="Calibri"/>
          <w:sz w:val="20"/>
          <w:szCs w:val="20"/>
          <w:lang w:eastAsia="pl-PL"/>
        </w:rPr>
      </w:pPr>
      <w:r w:rsidRPr="00786705">
        <w:rPr>
          <w:rFonts w:ascii="Lato" w:eastAsia="Times New Roman" w:hAnsi="Lato" w:cs="Calibri"/>
          <w:bCs/>
          <w:sz w:val="20"/>
          <w:szCs w:val="20"/>
        </w:rPr>
        <w:t>Przygotowano poradnik dostosowania kluczowych usług w transporcie zbiorowym do</w:t>
      </w:r>
      <w:r w:rsidRPr="00786705">
        <w:rPr>
          <w:rFonts w:ascii="Lato" w:eastAsia="Times New Roman" w:hAnsi="Lato" w:cs="Calibri"/>
          <w:sz w:val="20"/>
          <w:szCs w:val="20"/>
          <w:lang w:eastAsia="pl-PL"/>
        </w:rPr>
        <w:t xml:space="preserve"> </w:t>
      </w:r>
      <w:r w:rsidRPr="00786705">
        <w:rPr>
          <w:rFonts w:ascii="Lato" w:eastAsia="Times New Roman" w:hAnsi="Lato" w:cs="Calibri"/>
          <w:bCs/>
          <w:sz w:val="20"/>
          <w:szCs w:val="20"/>
        </w:rPr>
        <w:t>potrzeb osób ze szczególnymi potrzebami, który został także opracowany graficznie i</w:t>
      </w:r>
      <w:r w:rsidRPr="00786705">
        <w:rPr>
          <w:rFonts w:ascii="Lato" w:eastAsia="Times New Roman" w:hAnsi="Lato" w:cs="Calibri"/>
          <w:sz w:val="20"/>
          <w:szCs w:val="20"/>
          <w:lang w:eastAsia="pl-PL"/>
        </w:rPr>
        <w:t xml:space="preserve"> </w:t>
      </w:r>
      <w:r w:rsidRPr="00786705">
        <w:rPr>
          <w:rFonts w:ascii="Lato" w:eastAsia="Times New Roman" w:hAnsi="Lato" w:cs="Calibri"/>
          <w:bCs/>
          <w:sz w:val="20"/>
          <w:szCs w:val="20"/>
        </w:rPr>
        <w:t>wydrukowany w 1</w:t>
      </w:r>
      <w:r w:rsidR="00DC3B9D">
        <w:rPr>
          <w:rFonts w:ascii="Lato" w:eastAsia="Times New Roman" w:hAnsi="Lato" w:cs="Calibri"/>
          <w:bCs/>
          <w:sz w:val="20"/>
          <w:szCs w:val="20"/>
        </w:rPr>
        <w:t> </w:t>
      </w:r>
      <w:r w:rsidRPr="00786705">
        <w:rPr>
          <w:rFonts w:ascii="Lato" w:eastAsia="Times New Roman" w:hAnsi="Lato" w:cs="Calibri"/>
          <w:bCs/>
          <w:sz w:val="20"/>
          <w:szCs w:val="20"/>
        </w:rPr>
        <w:t>000 egzemplarzy, które rozesłano do uczestników szkolenia, a wersję</w:t>
      </w:r>
      <w:r w:rsidRPr="00786705">
        <w:rPr>
          <w:rFonts w:ascii="Lato" w:eastAsia="Times New Roman" w:hAnsi="Lato" w:cs="Calibri"/>
          <w:sz w:val="20"/>
          <w:szCs w:val="20"/>
          <w:lang w:eastAsia="pl-PL"/>
        </w:rPr>
        <w:t xml:space="preserve"> </w:t>
      </w:r>
      <w:r w:rsidRPr="00786705">
        <w:rPr>
          <w:rFonts w:ascii="Lato" w:eastAsia="Times New Roman" w:hAnsi="Lato" w:cs="Calibri"/>
          <w:bCs/>
          <w:sz w:val="20"/>
          <w:szCs w:val="20"/>
        </w:rPr>
        <w:t>elektroniczną zamieszczono na</w:t>
      </w:r>
      <w:r w:rsidR="00DC3B9D">
        <w:rPr>
          <w:rFonts w:ascii="Lato" w:eastAsia="Times New Roman" w:hAnsi="Lato" w:cs="Calibri"/>
          <w:bCs/>
          <w:sz w:val="20"/>
          <w:szCs w:val="20"/>
        </w:rPr>
        <w:t> </w:t>
      </w:r>
      <w:r w:rsidRPr="00786705">
        <w:rPr>
          <w:rFonts w:ascii="Lato" w:eastAsia="Times New Roman" w:hAnsi="Lato" w:cs="Calibri"/>
          <w:bCs/>
          <w:sz w:val="20"/>
          <w:szCs w:val="20"/>
        </w:rPr>
        <w:t>stronie www projektu.</w:t>
      </w:r>
    </w:p>
    <w:p w14:paraId="249266D5" w14:textId="171F4774" w:rsidR="00786705" w:rsidRPr="00786705" w:rsidRDefault="00786705" w:rsidP="007511B6">
      <w:pPr>
        <w:numPr>
          <w:ilvl w:val="0"/>
          <w:numId w:val="200"/>
        </w:numPr>
        <w:autoSpaceDE w:val="0"/>
        <w:autoSpaceDN w:val="0"/>
        <w:adjustRightInd w:val="0"/>
        <w:spacing w:after="0" w:line="240" w:lineRule="atLeast"/>
        <w:ind w:left="357" w:hanging="357"/>
        <w:jc w:val="both"/>
        <w:rPr>
          <w:rFonts w:ascii="Lato" w:eastAsia="Times New Roman" w:hAnsi="Lato" w:cs="Calibri"/>
          <w:sz w:val="20"/>
          <w:szCs w:val="20"/>
          <w:lang w:eastAsia="pl-PL"/>
        </w:rPr>
      </w:pPr>
      <w:r w:rsidRPr="00786705">
        <w:rPr>
          <w:rFonts w:ascii="Lato" w:eastAsia="Times New Roman" w:hAnsi="Lato" w:cs="Calibri"/>
          <w:bCs/>
          <w:sz w:val="20"/>
          <w:szCs w:val="20"/>
        </w:rPr>
        <w:t>Do sierpnia 2023 r. pracowała Grupa Doradcza, której zadaniem było: podsumowanie prac</w:t>
      </w:r>
      <w:r w:rsidRPr="00786705">
        <w:rPr>
          <w:rFonts w:ascii="Lato" w:eastAsia="Times New Roman" w:hAnsi="Lato" w:cs="Calibri"/>
          <w:sz w:val="20"/>
          <w:szCs w:val="20"/>
          <w:lang w:eastAsia="pl-PL"/>
        </w:rPr>
        <w:t xml:space="preserve"> </w:t>
      </w:r>
      <w:r w:rsidRPr="00786705">
        <w:rPr>
          <w:rFonts w:ascii="Lato" w:eastAsia="Times New Roman" w:hAnsi="Lato" w:cs="Calibri"/>
          <w:bCs/>
          <w:sz w:val="20"/>
          <w:szCs w:val="20"/>
        </w:rPr>
        <w:t>nad standardami, omówienie infografik opracowywanych do standardów, omówienie</w:t>
      </w:r>
      <w:r w:rsidRPr="00786705">
        <w:rPr>
          <w:rFonts w:ascii="Lato" w:eastAsia="Times New Roman" w:hAnsi="Lato" w:cs="Calibri"/>
          <w:sz w:val="20"/>
          <w:szCs w:val="20"/>
          <w:lang w:eastAsia="pl-PL"/>
        </w:rPr>
        <w:t xml:space="preserve"> </w:t>
      </w:r>
      <w:r w:rsidRPr="00786705">
        <w:rPr>
          <w:rFonts w:ascii="Lato" w:eastAsia="Times New Roman" w:hAnsi="Lato" w:cs="Calibri"/>
          <w:bCs/>
          <w:sz w:val="20"/>
          <w:szCs w:val="20"/>
        </w:rPr>
        <w:t>projektu poradnika i jego skrótów, omówienie scenariuszy i prezentacja 11 animowanych</w:t>
      </w:r>
      <w:r w:rsidRPr="00786705">
        <w:rPr>
          <w:rFonts w:ascii="Lato" w:eastAsia="Times New Roman" w:hAnsi="Lato" w:cs="Calibri"/>
          <w:sz w:val="20"/>
          <w:szCs w:val="20"/>
          <w:lang w:eastAsia="pl-PL"/>
        </w:rPr>
        <w:t xml:space="preserve"> </w:t>
      </w:r>
      <w:r w:rsidRPr="00786705">
        <w:rPr>
          <w:rFonts w:ascii="Lato" w:eastAsia="Times New Roman" w:hAnsi="Lato" w:cs="Calibri"/>
          <w:bCs/>
          <w:sz w:val="20"/>
          <w:szCs w:val="20"/>
        </w:rPr>
        <w:t xml:space="preserve">filmów instruktażowych </w:t>
      </w:r>
      <w:r w:rsidRPr="00786705">
        <w:rPr>
          <w:rFonts w:ascii="Lato" w:eastAsia="Times New Roman" w:hAnsi="Lato" w:cs="Calibri"/>
          <w:bCs/>
          <w:sz w:val="20"/>
          <w:szCs w:val="20"/>
        </w:rPr>
        <w:lastRenderedPageBreak/>
        <w:t>i</w:t>
      </w:r>
      <w:r w:rsidR="00DC3B9D">
        <w:rPr>
          <w:rFonts w:ascii="Lato" w:eastAsia="Times New Roman" w:hAnsi="Lato" w:cs="Calibri"/>
          <w:bCs/>
          <w:sz w:val="20"/>
          <w:szCs w:val="20"/>
        </w:rPr>
        <w:t> </w:t>
      </w:r>
      <w:r w:rsidRPr="00786705">
        <w:rPr>
          <w:rFonts w:ascii="Lato" w:eastAsia="Times New Roman" w:hAnsi="Lato" w:cs="Calibri"/>
          <w:bCs/>
          <w:sz w:val="20"/>
          <w:szCs w:val="20"/>
        </w:rPr>
        <w:t>dukacyjno-informacyjnych, przyjęcie ostatecznych wersji</w:t>
      </w:r>
      <w:r w:rsidRPr="00786705">
        <w:rPr>
          <w:rFonts w:ascii="Lato" w:eastAsia="Times New Roman" w:hAnsi="Lato" w:cs="Calibri"/>
          <w:sz w:val="20"/>
          <w:szCs w:val="20"/>
          <w:lang w:eastAsia="pl-PL"/>
        </w:rPr>
        <w:t xml:space="preserve"> </w:t>
      </w:r>
      <w:r w:rsidRPr="00786705">
        <w:rPr>
          <w:rFonts w:ascii="Lato" w:eastAsia="Times New Roman" w:hAnsi="Lato" w:cs="Calibri"/>
          <w:bCs/>
          <w:sz w:val="20"/>
          <w:szCs w:val="20"/>
        </w:rPr>
        <w:t>standardów, prezentacja raportu z</w:t>
      </w:r>
      <w:r w:rsidR="00DC3B9D">
        <w:rPr>
          <w:rFonts w:ascii="Lato" w:eastAsia="Times New Roman" w:hAnsi="Lato" w:cs="Calibri"/>
          <w:bCs/>
          <w:sz w:val="20"/>
          <w:szCs w:val="20"/>
        </w:rPr>
        <w:t> </w:t>
      </w:r>
      <w:r w:rsidRPr="00786705">
        <w:rPr>
          <w:rFonts w:ascii="Lato" w:eastAsia="Times New Roman" w:hAnsi="Lato" w:cs="Calibri"/>
          <w:bCs/>
          <w:sz w:val="20"/>
          <w:szCs w:val="20"/>
        </w:rPr>
        <w:t>ewaluacji szkoleń i dyskusja dotycząca zmian w</w:t>
      </w:r>
      <w:r w:rsidRPr="00786705">
        <w:rPr>
          <w:rFonts w:ascii="Lato" w:eastAsia="Times New Roman" w:hAnsi="Lato" w:cs="Calibri"/>
          <w:sz w:val="20"/>
          <w:szCs w:val="20"/>
          <w:lang w:eastAsia="pl-PL"/>
        </w:rPr>
        <w:t xml:space="preserve"> </w:t>
      </w:r>
      <w:r w:rsidRPr="00786705">
        <w:rPr>
          <w:rFonts w:ascii="Lato" w:eastAsia="Times New Roman" w:hAnsi="Lato" w:cs="Calibri"/>
          <w:bCs/>
          <w:sz w:val="20"/>
          <w:szCs w:val="20"/>
        </w:rPr>
        <w:t>materiałach szkoleniowych uwzględniająca wnioski i rekomendacje zawarte w raporcie.</w:t>
      </w:r>
    </w:p>
    <w:p w14:paraId="1F7FCB6D" w14:textId="25A26E21" w:rsidR="00786705" w:rsidRPr="00786705" w:rsidRDefault="00786705" w:rsidP="007511B6">
      <w:pPr>
        <w:numPr>
          <w:ilvl w:val="0"/>
          <w:numId w:val="200"/>
        </w:numPr>
        <w:autoSpaceDE w:val="0"/>
        <w:autoSpaceDN w:val="0"/>
        <w:adjustRightInd w:val="0"/>
        <w:spacing w:after="0" w:line="240" w:lineRule="atLeast"/>
        <w:ind w:left="357" w:hanging="357"/>
        <w:jc w:val="both"/>
        <w:rPr>
          <w:rFonts w:ascii="Lato" w:eastAsia="Times New Roman" w:hAnsi="Lato" w:cs="Calibri"/>
          <w:sz w:val="20"/>
          <w:szCs w:val="20"/>
          <w:lang w:eastAsia="pl-PL"/>
        </w:rPr>
      </w:pPr>
      <w:r w:rsidRPr="00786705">
        <w:rPr>
          <w:rFonts w:ascii="Lato" w:eastAsia="Times New Roman" w:hAnsi="Lato" w:cs="Calibri"/>
          <w:bCs/>
          <w:sz w:val="20"/>
          <w:szCs w:val="20"/>
        </w:rPr>
        <w:t>Podpisano kolejnych 38 porozumień na przeszkolenie łącznie 1</w:t>
      </w:r>
      <w:r w:rsidR="00DC3B9D">
        <w:rPr>
          <w:rFonts w:ascii="Lato" w:eastAsia="Times New Roman" w:hAnsi="Lato" w:cs="Calibri"/>
          <w:bCs/>
          <w:sz w:val="20"/>
          <w:szCs w:val="20"/>
        </w:rPr>
        <w:t> </w:t>
      </w:r>
      <w:r w:rsidRPr="00786705">
        <w:rPr>
          <w:rFonts w:ascii="Lato" w:eastAsia="Times New Roman" w:hAnsi="Lato" w:cs="Calibri"/>
          <w:bCs/>
          <w:sz w:val="20"/>
          <w:szCs w:val="20"/>
        </w:rPr>
        <w:t>932 osób.</w:t>
      </w:r>
    </w:p>
    <w:p w14:paraId="524EB736" w14:textId="61398078" w:rsidR="00786705" w:rsidRPr="00E33F9A" w:rsidRDefault="00786705" w:rsidP="007511B6">
      <w:pPr>
        <w:numPr>
          <w:ilvl w:val="0"/>
          <w:numId w:val="200"/>
        </w:numPr>
        <w:autoSpaceDE w:val="0"/>
        <w:autoSpaceDN w:val="0"/>
        <w:adjustRightInd w:val="0"/>
        <w:spacing w:after="120" w:line="240" w:lineRule="atLeast"/>
        <w:jc w:val="both"/>
        <w:rPr>
          <w:rFonts w:ascii="Lato" w:eastAsia="Times New Roman" w:hAnsi="Lato" w:cs="Calibri"/>
          <w:sz w:val="20"/>
          <w:szCs w:val="20"/>
          <w:lang w:eastAsia="pl-PL"/>
        </w:rPr>
      </w:pPr>
      <w:r w:rsidRPr="00786705">
        <w:rPr>
          <w:rFonts w:ascii="Lato" w:eastAsia="Times New Roman" w:hAnsi="Lato" w:cs="Calibri"/>
          <w:bCs/>
          <w:sz w:val="20"/>
          <w:szCs w:val="20"/>
        </w:rPr>
        <w:t>W grudniu 2023 r. zorganizowano w Warszawie konferencję pn. „Partnerstwo na rzecz</w:t>
      </w:r>
      <w:r w:rsidRPr="00786705">
        <w:rPr>
          <w:rFonts w:ascii="Lato" w:eastAsia="Times New Roman" w:hAnsi="Lato" w:cs="Calibri"/>
          <w:sz w:val="20"/>
          <w:szCs w:val="20"/>
          <w:lang w:eastAsia="pl-PL"/>
        </w:rPr>
        <w:t xml:space="preserve"> </w:t>
      </w:r>
      <w:r w:rsidRPr="00786705">
        <w:rPr>
          <w:rFonts w:ascii="Lato" w:eastAsia="Times New Roman" w:hAnsi="Lato" w:cs="Calibri"/>
          <w:bCs/>
          <w:sz w:val="20"/>
          <w:szCs w:val="20"/>
        </w:rPr>
        <w:t>dostępnej obsługi różnych podróżnych”, w której wzięli udział przedstawiciele</w:t>
      </w:r>
      <w:r w:rsidRPr="00786705">
        <w:rPr>
          <w:rFonts w:ascii="Lato" w:eastAsia="Times New Roman" w:hAnsi="Lato" w:cs="Calibri"/>
          <w:sz w:val="20"/>
          <w:szCs w:val="20"/>
          <w:lang w:eastAsia="pl-PL"/>
        </w:rPr>
        <w:t xml:space="preserve"> </w:t>
      </w:r>
      <w:r w:rsidRPr="00786705">
        <w:rPr>
          <w:rFonts w:ascii="Lato" w:eastAsia="Times New Roman" w:hAnsi="Lato" w:cs="Calibri"/>
          <w:bCs/>
          <w:sz w:val="20"/>
          <w:szCs w:val="20"/>
        </w:rPr>
        <w:t>przewoźników i organizatorów transportu zbiorowego - uczestników szkolenia „Różni</w:t>
      </w:r>
      <w:r w:rsidRPr="00786705">
        <w:rPr>
          <w:rFonts w:ascii="Lato" w:eastAsia="Times New Roman" w:hAnsi="Lato" w:cs="Calibri"/>
          <w:sz w:val="20"/>
          <w:szCs w:val="20"/>
          <w:lang w:eastAsia="pl-PL"/>
        </w:rPr>
        <w:t xml:space="preserve"> </w:t>
      </w:r>
      <w:r w:rsidRPr="00786705">
        <w:rPr>
          <w:rFonts w:ascii="Lato" w:eastAsia="Times New Roman" w:hAnsi="Lato" w:cs="Calibri"/>
          <w:bCs/>
          <w:sz w:val="20"/>
          <w:szCs w:val="20"/>
        </w:rPr>
        <w:t>podróżni – obsługa bez barier”. W trakcie konferencji 12 przewoźników i organizatorów transportu zbiorowego podpisało deklaracje mówiące o kierowaniu się w prowadzonej działalności opracowanymi w projekcie standardami. Kolejnych dwóch podpisało ją do marca 2023 r. Łącznie 15 przewoźników i organizatorów zadeklarowało wykorzystywanie standardów.</w:t>
      </w:r>
    </w:p>
    <w:p w14:paraId="30D7869C" w14:textId="4C42E305" w:rsidR="00786705" w:rsidRPr="00786705" w:rsidRDefault="00786705" w:rsidP="00786705">
      <w:pPr>
        <w:spacing w:after="120" w:line="240" w:lineRule="atLeast"/>
        <w:ind w:left="426" w:hanging="284"/>
        <w:jc w:val="both"/>
        <w:rPr>
          <w:rFonts w:ascii="Lato" w:eastAsia="Times New Roman" w:hAnsi="Lato" w:cs="Calibri"/>
          <w:bCs/>
          <w:sz w:val="20"/>
          <w:szCs w:val="20"/>
          <w:highlight w:val="cyan"/>
        </w:rPr>
      </w:pPr>
      <w:r w:rsidRPr="00786705">
        <w:rPr>
          <w:rFonts w:ascii="Lato" w:eastAsia="Times New Roman" w:hAnsi="Lato" w:cs="Calibri"/>
          <w:bCs/>
          <w:sz w:val="20"/>
          <w:szCs w:val="20"/>
        </w:rPr>
        <w:t xml:space="preserve">W 2023 </w:t>
      </w:r>
      <w:r w:rsidR="00DC3B9D">
        <w:rPr>
          <w:rFonts w:ascii="Lato" w:eastAsia="Times New Roman" w:hAnsi="Lato" w:cs="Calibri"/>
          <w:bCs/>
          <w:sz w:val="20"/>
          <w:szCs w:val="20"/>
        </w:rPr>
        <w:t>r</w:t>
      </w:r>
      <w:r w:rsidR="00F45A47">
        <w:rPr>
          <w:rFonts w:ascii="Lato" w:eastAsia="Times New Roman" w:hAnsi="Lato" w:cs="Calibri"/>
          <w:bCs/>
          <w:sz w:val="20"/>
          <w:szCs w:val="20"/>
        </w:rPr>
        <w:t>.</w:t>
      </w:r>
      <w:r w:rsidRPr="00786705">
        <w:rPr>
          <w:rFonts w:ascii="Lato" w:eastAsia="Times New Roman" w:hAnsi="Lato" w:cs="Calibri"/>
          <w:bCs/>
          <w:sz w:val="20"/>
          <w:szCs w:val="20"/>
        </w:rPr>
        <w:t xml:space="preserve"> PFRON wypłacił środki w wysokości: 4</w:t>
      </w:r>
      <w:r w:rsidR="00DC3B9D">
        <w:rPr>
          <w:rFonts w:ascii="Lato" w:eastAsia="Times New Roman" w:hAnsi="Lato" w:cs="Calibri"/>
          <w:bCs/>
          <w:sz w:val="20"/>
          <w:szCs w:val="20"/>
        </w:rPr>
        <w:t> </w:t>
      </w:r>
      <w:r w:rsidRPr="00786705">
        <w:rPr>
          <w:rFonts w:ascii="Lato" w:eastAsia="Times New Roman" w:hAnsi="Lato" w:cs="Calibri"/>
          <w:bCs/>
          <w:sz w:val="20"/>
          <w:szCs w:val="20"/>
        </w:rPr>
        <w:t>813</w:t>
      </w:r>
      <w:r w:rsidR="00DC3B9D">
        <w:rPr>
          <w:rFonts w:ascii="Lato" w:eastAsia="Times New Roman" w:hAnsi="Lato" w:cs="Calibri"/>
          <w:bCs/>
          <w:sz w:val="20"/>
          <w:szCs w:val="20"/>
        </w:rPr>
        <w:t> </w:t>
      </w:r>
      <w:r w:rsidRPr="00786705">
        <w:rPr>
          <w:rFonts w:ascii="Lato" w:eastAsia="Times New Roman" w:hAnsi="Lato" w:cs="Calibri"/>
          <w:bCs/>
          <w:sz w:val="20"/>
          <w:szCs w:val="20"/>
        </w:rPr>
        <w:t>081,10 zł.</w:t>
      </w:r>
    </w:p>
    <w:p w14:paraId="5753C90A" w14:textId="77777777" w:rsidR="00786705" w:rsidRPr="00786705" w:rsidRDefault="00786705" w:rsidP="00786705">
      <w:pPr>
        <w:spacing w:after="120" w:line="240" w:lineRule="atLeast"/>
        <w:ind w:left="426" w:hanging="284"/>
        <w:jc w:val="both"/>
        <w:rPr>
          <w:rFonts w:ascii="Lato" w:eastAsia="Times New Roman" w:hAnsi="Lato" w:cs="Times New Roman"/>
          <w:b/>
          <w:sz w:val="20"/>
          <w:szCs w:val="20"/>
          <w:lang w:eastAsia="pl-PL"/>
        </w:rPr>
      </w:pPr>
    </w:p>
    <w:p w14:paraId="44547194" w14:textId="089CCDFC"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Główna Biblioteka Pracy i Zabezpieczenia Społecznego</w:t>
      </w:r>
      <w:r w:rsidR="00EA4B69">
        <w:rPr>
          <w:rFonts w:ascii="Lato" w:eastAsia="Times New Roman" w:hAnsi="Lato" w:cs="Times New Roman"/>
          <w:b/>
          <w:sz w:val="20"/>
          <w:szCs w:val="20"/>
          <w:lang w:eastAsia="pl-PL"/>
        </w:rPr>
        <w:t xml:space="preserve"> (GBPiZS)</w:t>
      </w:r>
    </w:p>
    <w:p w14:paraId="769618A6" w14:textId="3E7CDA33" w:rsidR="00786705" w:rsidRPr="00786705" w:rsidRDefault="00786705" w:rsidP="00786705">
      <w:pPr>
        <w:widowControl w:val="0"/>
        <w:autoSpaceDE w:val="0"/>
        <w:autoSpaceDN w:val="0"/>
        <w:adjustRightInd w:val="0"/>
        <w:spacing w:after="120" w:line="240" w:lineRule="atLeast"/>
        <w:jc w:val="both"/>
        <w:rPr>
          <w:rFonts w:ascii="Lato" w:eastAsia="Times New Roman" w:hAnsi="Lato" w:cs="Times New Roman"/>
          <w:sz w:val="20"/>
          <w:szCs w:val="20"/>
          <w:lang w:eastAsia="zh-CN"/>
        </w:rPr>
      </w:pPr>
      <w:r w:rsidRPr="00786705">
        <w:rPr>
          <w:rFonts w:ascii="Lato" w:eastAsia="Times New Roman" w:hAnsi="Lato" w:cs="Times New Roman"/>
          <w:sz w:val="20"/>
          <w:szCs w:val="20"/>
          <w:lang w:eastAsia="zh-CN"/>
        </w:rPr>
        <w:t>W 2023 r</w:t>
      </w:r>
      <w:r w:rsidR="00F45A47">
        <w:rPr>
          <w:rFonts w:ascii="Lato" w:eastAsia="Times New Roman" w:hAnsi="Lato" w:cs="Times New Roman"/>
          <w:sz w:val="20"/>
          <w:szCs w:val="20"/>
          <w:lang w:eastAsia="zh-CN"/>
        </w:rPr>
        <w:t>.</w:t>
      </w:r>
      <w:r w:rsidRPr="00786705">
        <w:rPr>
          <w:rFonts w:ascii="Lato" w:eastAsia="Times New Roman" w:hAnsi="Lato" w:cs="Times New Roman"/>
          <w:sz w:val="20"/>
          <w:szCs w:val="20"/>
          <w:lang w:eastAsia="zh-CN"/>
        </w:rPr>
        <w:t xml:space="preserve"> Główna Biblioteka Pracy i Zabezpieczenia Społecznego kontynuowała realizowanie postanowienia uchwały Sejmu Rzeczypospolitej Polskiej </w:t>
      </w:r>
      <w:r w:rsidRPr="00786705">
        <w:rPr>
          <w:rFonts w:ascii="Lato" w:eastAsia="Times New Roman" w:hAnsi="Lato" w:cs="Times New Roman"/>
          <w:i/>
          <w:sz w:val="20"/>
          <w:szCs w:val="20"/>
          <w:lang w:eastAsia="zh-CN"/>
        </w:rPr>
        <w:t>Karta Praw Osób Niepełnosprawnych</w:t>
      </w:r>
      <w:r w:rsidRPr="00786705">
        <w:rPr>
          <w:rFonts w:ascii="Lato" w:eastAsia="Times New Roman" w:hAnsi="Lato" w:cs="Times New Roman"/>
          <w:sz w:val="20"/>
          <w:szCs w:val="20"/>
          <w:lang w:eastAsia="zh-CN"/>
        </w:rPr>
        <w:t xml:space="preserve"> poprzez zadania statutowe polegające na prowadzeniu działalności bibliotecznej i informacyjnej dla osób niewidomych i słabowidzących, które nie mogą czytać zwykłego druku, tj.: poprzez gromadzenie, opracowywanie, udostępnianie publikacji oraz ich adaptację do formatów dostępnych dla tych osób.</w:t>
      </w:r>
    </w:p>
    <w:p w14:paraId="773C88FE" w14:textId="1D819395" w:rsidR="00786705" w:rsidRPr="00786705" w:rsidRDefault="00786705" w:rsidP="00786705">
      <w:pPr>
        <w:widowControl w:val="0"/>
        <w:autoSpaceDE w:val="0"/>
        <w:autoSpaceDN w:val="0"/>
        <w:adjustRightInd w:val="0"/>
        <w:spacing w:after="120" w:line="240" w:lineRule="atLeast"/>
        <w:jc w:val="both"/>
        <w:rPr>
          <w:rFonts w:ascii="Lato" w:eastAsia="Calibri" w:hAnsi="Lato" w:cs="Times New Roman"/>
          <w:kern w:val="2"/>
          <w:sz w:val="20"/>
          <w:szCs w:val="20"/>
        </w:rPr>
      </w:pPr>
      <w:r w:rsidRPr="00786705">
        <w:rPr>
          <w:rFonts w:ascii="Lato" w:eastAsia="Calibri" w:hAnsi="Lato" w:cs="Times New Roman"/>
          <w:sz w:val="20"/>
          <w:szCs w:val="20"/>
        </w:rPr>
        <w:t>W 2023 r</w:t>
      </w:r>
      <w:r w:rsidR="000A2D5B">
        <w:rPr>
          <w:rFonts w:ascii="Lato" w:eastAsia="Calibri" w:hAnsi="Lato" w:cs="Times New Roman"/>
          <w:sz w:val="20"/>
          <w:szCs w:val="20"/>
        </w:rPr>
        <w:t>.</w:t>
      </w:r>
      <w:r w:rsidRPr="00786705">
        <w:rPr>
          <w:rFonts w:ascii="Lato" w:eastAsia="Calibri" w:hAnsi="Lato" w:cs="Times New Roman"/>
          <w:sz w:val="20"/>
          <w:szCs w:val="20"/>
        </w:rPr>
        <w:t xml:space="preserve"> w dalszym ciągu prowadzono obsługę czytelników miejscowych. Do osób zamieszkałych na</w:t>
      </w:r>
      <w:r w:rsidR="00DC3B9D">
        <w:rPr>
          <w:rFonts w:ascii="Lato" w:eastAsia="Calibri" w:hAnsi="Lato" w:cs="Times New Roman"/>
          <w:sz w:val="20"/>
          <w:szCs w:val="20"/>
        </w:rPr>
        <w:t> </w:t>
      </w:r>
      <w:r w:rsidRPr="00786705">
        <w:rPr>
          <w:rFonts w:ascii="Lato" w:eastAsia="Calibri" w:hAnsi="Lato" w:cs="Times New Roman"/>
          <w:sz w:val="20"/>
          <w:szCs w:val="20"/>
        </w:rPr>
        <w:t>terenie Warszawy, które mają problem z samodzielnym poruszaniem się i nie mogą przyjechać do</w:t>
      </w:r>
      <w:r w:rsidR="00DC3B9D">
        <w:rPr>
          <w:rFonts w:ascii="Lato" w:eastAsia="Calibri" w:hAnsi="Lato" w:cs="Times New Roman"/>
          <w:sz w:val="20"/>
          <w:szCs w:val="20"/>
        </w:rPr>
        <w:t> </w:t>
      </w:r>
      <w:r w:rsidRPr="00786705">
        <w:rPr>
          <w:rFonts w:ascii="Lato" w:eastAsia="Calibri" w:hAnsi="Lato" w:cs="Times New Roman"/>
          <w:sz w:val="20"/>
          <w:szCs w:val="20"/>
        </w:rPr>
        <w:t>Biblioteki, d</w:t>
      </w:r>
      <w:r w:rsidRPr="00786705">
        <w:rPr>
          <w:rFonts w:ascii="Lato" w:eastAsia="Calibri" w:hAnsi="Lato" w:cs="Times New Roman"/>
          <w:kern w:val="2"/>
          <w:sz w:val="20"/>
          <w:szCs w:val="20"/>
        </w:rPr>
        <w:t>owożono książki bibliobusem. Czytelnikom zamiejscowym dostarczano publikacje za</w:t>
      </w:r>
      <w:r w:rsidR="00DC3B9D">
        <w:rPr>
          <w:rFonts w:ascii="Lato" w:eastAsia="Calibri" w:hAnsi="Lato" w:cs="Times New Roman"/>
          <w:kern w:val="2"/>
          <w:sz w:val="20"/>
          <w:szCs w:val="20"/>
        </w:rPr>
        <w:t> </w:t>
      </w:r>
      <w:r w:rsidRPr="00786705">
        <w:rPr>
          <w:rFonts w:ascii="Lato" w:eastAsia="Calibri" w:hAnsi="Lato" w:cs="Times New Roman"/>
          <w:kern w:val="2"/>
          <w:sz w:val="20"/>
          <w:szCs w:val="20"/>
        </w:rPr>
        <w:t xml:space="preserve">pośrednictwem Poczty Polskiej. </w:t>
      </w:r>
    </w:p>
    <w:p w14:paraId="68607FAB" w14:textId="77777777" w:rsidR="00786705" w:rsidRPr="00786705" w:rsidRDefault="00786705" w:rsidP="00786705">
      <w:pPr>
        <w:widowControl w:val="0"/>
        <w:autoSpaceDE w:val="0"/>
        <w:autoSpaceDN w:val="0"/>
        <w:adjustRightInd w:val="0"/>
        <w:spacing w:after="120" w:line="240" w:lineRule="atLeast"/>
        <w:jc w:val="both"/>
        <w:rPr>
          <w:rFonts w:ascii="Lato" w:eastAsia="Calibri" w:hAnsi="Lato" w:cs="Times New Roman"/>
          <w:kern w:val="2"/>
          <w:sz w:val="20"/>
          <w:szCs w:val="20"/>
        </w:rPr>
      </w:pPr>
      <w:r w:rsidRPr="00786705">
        <w:rPr>
          <w:rFonts w:ascii="Lato" w:eastAsia="Calibri" w:hAnsi="Lato" w:cs="Times New Roman"/>
          <w:kern w:val="2"/>
          <w:sz w:val="20"/>
          <w:szCs w:val="20"/>
        </w:rPr>
        <w:t>W ramach adaptacji do standardu DAISY zakupionych nowych tytułów przetwarzano do tego standardu również tytuły otrzymane nieodpłatnie w wersjach MP3 od innych instytucji i organizacji. Kontynuowany był też proces adaptacji materiału pozyskanego dawniej w digitalizacji zbiorów Działu Zbiorów dla Niewidomych.</w:t>
      </w:r>
    </w:p>
    <w:p w14:paraId="590EA5A7" w14:textId="457D4FFB" w:rsidR="00786705" w:rsidRPr="00786705" w:rsidRDefault="00786705" w:rsidP="00786705">
      <w:pPr>
        <w:widowControl w:val="0"/>
        <w:autoSpaceDE w:val="0"/>
        <w:autoSpaceDN w:val="0"/>
        <w:adjustRightInd w:val="0"/>
        <w:spacing w:after="120" w:line="240" w:lineRule="atLeast"/>
        <w:jc w:val="both"/>
        <w:rPr>
          <w:rFonts w:ascii="Lato" w:eastAsia="Calibri" w:hAnsi="Lato" w:cs="Times New Roman"/>
          <w:kern w:val="2"/>
          <w:sz w:val="20"/>
          <w:szCs w:val="20"/>
        </w:rPr>
      </w:pPr>
      <w:r w:rsidRPr="00786705">
        <w:rPr>
          <w:rFonts w:ascii="Lato" w:eastAsia="Calibri" w:hAnsi="Lato" w:cs="Times New Roman"/>
          <w:kern w:val="2"/>
          <w:sz w:val="20"/>
          <w:szCs w:val="20"/>
        </w:rPr>
        <w:t>W okresie sprawozdawczym księgozbiór DZdN powiększył się o kilkadziesiąt nowych filmów z</w:t>
      </w:r>
      <w:r w:rsidR="00DC3B9D">
        <w:rPr>
          <w:rFonts w:ascii="Lato" w:eastAsia="Calibri" w:hAnsi="Lato" w:cs="Times New Roman"/>
          <w:kern w:val="2"/>
          <w:sz w:val="20"/>
          <w:szCs w:val="20"/>
        </w:rPr>
        <w:t> </w:t>
      </w:r>
      <w:r w:rsidRPr="00786705">
        <w:rPr>
          <w:rFonts w:ascii="Lato" w:eastAsia="Calibri" w:hAnsi="Lato" w:cs="Times New Roman"/>
          <w:kern w:val="2"/>
          <w:sz w:val="20"/>
          <w:szCs w:val="20"/>
        </w:rPr>
        <w:t>audiodeskrypcją przekazanych przez Mazowieckie Stowarzyszenie Pracy dla Niepełnosprawnych „De</w:t>
      </w:r>
      <w:r w:rsidR="00DC3B9D">
        <w:rPr>
          <w:rFonts w:ascii="Lato" w:eastAsia="Calibri" w:hAnsi="Lato" w:cs="Times New Roman"/>
          <w:kern w:val="2"/>
          <w:sz w:val="20"/>
          <w:szCs w:val="20"/>
        </w:rPr>
        <w:t> </w:t>
      </w:r>
      <w:r w:rsidRPr="00786705">
        <w:rPr>
          <w:rFonts w:ascii="Lato" w:eastAsia="Calibri" w:hAnsi="Lato" w:cs="Times New Roman"/>
          <w:kern w:val="2"/>
          <w:sz w:val="20"/>
          <w:szCs w:val="20"/>
        </w:rPr>
        <w:t>Facto” oraz zakupionych przez Bibliotekę na płytach.</w:t>
      </w:r>
    </w:p>
    <w:p w14:paraId="21F5CC0A" w14:textId="7E86710E" w:rsidR="00786705" w:rsidRPr="00786705" w:rsidRDefault="00786705" w:rsidP="00786705">
      <w:pPr>
        <w:widowControl w:val="0"/>
        <w:autoSpaceDE w:val="0"/>
        <w:autoSpaceDN w:val="0"/>
        <w:adjustRightInd w:val="0"/>
        <w:spacing w:after="120" w:line="240" w:lineRule="atLeast"/>
        <w:jc w:val="both"/>
        <w:rPr>
          <w:rFonts w:ascii="Lato" w:eastAsia="Calibri" w:hAnsi="Lato" w:cs="Times New Roman"/>
          <w:kern w:val="2"/>
          <w:sz w:val="20"/>
          <w:szCs w:val="20"/>
        </w:rPr>
      </w:pPr>
      <w:r w:rsidRPr="00786705">
        <w:rPr>
          <w:rFonts w:ascii="Lato" w:eastAsia="Calibri" w:hAnsi="Lato" w:cs="Times New Roman"/>
          <w:kern w:val="2"/>
          <w:sz w:val="20"/>
          <w:szCs w:val="20"/>
        </w:rPr>
        <w:t>Z myślą o czytelnikach korzystających ze zbiorów brajlowskich złożono zamówienie na adaptację i druk w</w:t>
      </w:r>
      <w:r w:rsidR="00DC3B9D">
        <w:rPr>
          <w:rFonts w:ascii="Lato" w:eastAsia="Calibri" w:hAnsi="Lato" w:cs="Times New Roman"/>
          <w:kern w:val="2"/>
          <w:sz w:val="20"/>
          <w:szCs w:val="20"/>
        </w:rPr>
        <w:t> </w:t>
      </w:r>
      <w:r w:rsidRPr="00786705">
        <w:rPr>
          <w:rFonts w:ascii="Lato" w:eastAsia="Calibri" w:hAnsi="Lato" w:cs="Times New Roman"/>
          <w:kern w:val="2"/>
          <w:sz w:val="20"/>
          <w:szCs w:val="20"/>
        </w:rPr>
        <w:t>alfabecie Braille’a pozycji z zakresu beletrystyki, reportaży, pamiętników, biografii i publicystyki.</w:t>
      </w:r>
    </w:p>
    <w:p w14:paraId="6DA16356" w14:textId="0831569B" w:rsidR="00786705" w:rsidRPr="00786705" w:rsidRDefault="00786705" w:rsidP="00786705">
      <w:pPr>
        <w:widowControl w:val="0"/>
        <w:autoSpaceDE w:val="0"/>
        <w:autoSpaceDN w:val="0"/>
        <w:adjustRightInd w:val="0"/>
        <w:spacing w:after="120" w:line="240" w:lineRule="atLeast"/>
        <w:jc w:val="both"/>
        <w:rPr>
          <w:rFonts w:ascii="Lato" w:eastAsia="Calibri" w:hAnsi="Lato" w:cs="Times New Roman"/>
          <w:kern w:val="2"/>
          <w:sz w:val="20"/>
          <w:szCs w:val="20"/>
        </w:rPr>
      </w:pPr>
      <w:r w:rsidRPr="00786705">
        <w:rPr>
          <w:rFonts w:ascii="Lato" w:eastAsia="Calibri" w:hAnsi="Lato" w:cs="Times New Roman"/>
          <w:kern w:val="2"/>
          <w:sz w:val="20"/>
          <w:szCs w:val="20"/>
        </w:rPr>
        <w:t xml:space="preserve">W 2023 </w:t>
      </w:r>
      <w:r w:rsidR="003207C2">
        <w:rPr>
          <w:rFonts w:ascii="Lato" w:eastAsia="Calibri" w:hAnsi="Lato" w:cs="Times New Roman"/>
          <w:kern w:val="2"/>
          <w:sz w:val="20"/>
          <w:szCs w:val="20"/>
        </w:rPr>
        <w:t>r</w:t>
      </w:r>
      <w:r w:rsidR="000A2D5B">
        <w:rPr>
          <w:rFonts w:ascii="Lato" w:eastAsia="Calibri" w:hAnsi="Lato" w:cs="Times New Roman"/>
          <w:kern w:val="2"/>
          <w:sz w:val="20"/>
          <w:szCs w:val="20"/>
        </w:rPr>
        <w:t>.</w:t>
      </w:r>
      <w:r w:rsidR="00823986">
        <w:rPr>
          <w:rFonts w:ascii="Lato" w:eastAsia="Calibri" w:hAnsi="Lato" w:cs="Times New Roman"/>
          <w:kern w:val="2"/>
          <w:sz w:val="20"/>
          <w:szCs w:val="20"/>
        </w:rPr>
        <w:t xml:space="preserve"> </w:t>
      </w:r>
      <w:r w:rsidRPr="00786705">
        <w:rPr>
          <w:rFonts w:ascii="Lato" w:eastAsia="Calibri" w:hAnsi="Lato" w:cs="Times New Roman"/>
          <w:kern w:val="2"/>
          <w:sz w:val="20"/>
          <w:szCs w:val="20"/>
        </w:rPr>
        <w:t>udostępniono w formie tekstu cyfrowego kolejne tytuły drukowane wcześniej w wersjach brajlowskich.</w:t>
      </w:r>
    </w:p>
    <w:p w14:paraId="636CD3ED"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Calibri" w:hAnsi="Lato" w:cs="Times New Roman"/>
          <w:kern w:val="2"/>
          <w:sz w:val="20"/>
          <w:szCs w:val="20"/>
        </w:rPr>
        <w:t>Kontynuowano rozbudowę Bibliografii zawartości czasopism tyflologicznych pełnymi treściami artykułów oraz digitalizację czasopism tyflologicznych z wersji brajlowskich i w druku zwykłym.</w:t>
      </w:r>
    </w:p>
    <w:p w14:paraId="6A5F9B44" w14:textId="77777777" w:rsidR="00B83514" w:rsidRDefault="00B83514" w:rsidP="00E33F9A">
      <w:pPr>
        <w:spacing w:after="120" w:line="240" w:lineRule="atLeast"/>
        <w:jc w:val="both"/>
        <w:rPr>
          <w:rFonts w:ascii="Lato" w:eastAsia="Times New Roman" w:hAnsi="Lato" w:cs="Times New Roman"/>
          <w:sz w:val="20"/>
          <w:szCs w:val="20"/>
          <w:u w:val="single"/>
          <w:lang w:eastAsia="pl-PL"/>
        </w:rPr>
      </w:pPr>
    </w:p>
    <w:p w14:paraId="610B0456" w14:textId="0AA77A61" w:rsidR="00786705" w:rsidRPr="00786705" w:rsidRDefault="00786705" w:rsidP="00E33F9A">
      <w:p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u w:val="single"/>
          <w:lang w:eastAsia="pl-PL"/>
        </w:rPr>
        <w:t xml:space="preserve">Działania realizowane w </w:t>
      </w:r>
      <w:r w:rsidRPr="0093474A">
        <w:rPr>
          <w:rFonts w:ascii="Lato" w:eastAsia="Times New Roman" w:hAnsi="Lato" w:cs="Times New Roman"/>
          <w:sz w:val="20"/>
          <w:szCs w:val="20"/>
          <w:u w:val="single"/>
          <w:lang w:eastAsia="pl-PL"/>
        </w:rPr>
        <w:t xml:space="preserve">2023 </w:t>
      </w:r>
      <w:r w:rsidR="00EA2A88">
        <w:rPr>
          <w:rFonts w:ascii="Lato" w:eastAsia="Times New Roman" w:hAnsi="Lato" w:cs="Times New Roman"/>
          <w:sz w:val="20"/>
          <w:szCs w:val="20"/>
          <w:u w:val="single"/>
          <w:lang w:eastAsia="pl-PL"/>
        </w:rPr>
        <w:t>r.</w:t>
      </w:r>
      <w:r w:rsidRPr="00786705">
        <w:rPr>
          <w:rFonts w:ascii="Lato" w:eastAsia="Times New Roman" w:hAnsi="Lato" w:cs="Times New Roman"/>
          <w:sz w:val="20"/>
          <w:szCs w:val="20"/>
          <w:u w:val="single"/>
          <w:lang w:eastAsia="pl-PL"/>
        </w:rPr>
        <w:t>:</w:t>
      </w:r>
    </w:p>
    <w:p w14:paraId="7EB23DE4" w14:textId="77777777" w:rsidR="00786705" w:rsidRPr="00786705" w:rsidRDefault="00786705" w:rsidP="000A2D5B">
      <w:pPr>
        <w:numPr>
          <w:ilvl w:val="0"/>
          <w:numId w:val="36"/>
        </w:numPr>
        <w:spacing w:after="60" w:line="240" w:lineRule="atLeast"/>
        <w:ind w:left="284" w:hanging="284"/>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Zakup publikacji:</w:t>
      </w:r>
    </w:p>
    <w:p w14:paraId="16FD4E30" w14:textId="52C5344E" w:rsidR="00786705" w:rsidRPr="00786705" w:rsidRDefault="00786705" w:rsidP="000A2D5B">
      <w:pPr>
        <w:numPr>
          <w:ilvl w:val="0"/>
          <w:numId w:val="226"/>
        </w:numPr>
        <w:spacing w:after="60" w:line="240" w:lineRule="atLeast"/>
        <w:ind w:left="714" w:hanging="357"/>
        <w:jc w:val="both"/>
        <w:rPr>
          <w:rFonts w:ascii="Lato" w:eastAsia="Times New Roman" w:hAnsi="Lato" w:cs="Times New Roman"/>
          <w:sz w:val="20"/>
          <w:szCs w:val="20"/>
          <w:lang w:eastAsia="zh-CN"/>
        </w:rPr>
      </w:pPr>
      <w:r w:rsidRPr="00786705">
        <w:rPr>
          <w:rFonts w:ascii="Lato" w:eastAsia="Times New Roman" w:hAnsi="Lato" w:cs="Times New Roman"/>
          <w:sz w:val="20"/>
          <w:szCs w:val="20"/>
          <w:lang w:eastAsia="pl-PL"/>
        </w:rPr>
        <w:t xml:space="preserve">audiobooki z wolnego rynku: 674 </w:t>
      </w:r>
      <w:r w:rsidRPr="00786705">
        <w:rPr>
          <w:rFonts w:ascii="Lato" w:eastAsia="Times New Roman" w:hAnsi="Lato" w:cs="Times New Roman"/>
          <w:sz w:val="20"/>
          <w:szCs w:val="20"/>
          <w:lang w:eastAsia="zh-CN"/>
        </w:rPr>
        <w:t>tytuły (1</w:t>
      </w:r>
      <w:r w:rsidR="0093474A">
        <w:rPr>
          <w:rFonts w:ascii="Lato" w:eastAsia="Times New Roman" w:hAnsi="Lato" w:cs="Times New Roman"/>
          <w:sz w:val="20"/>
          <w:szCs w:val="20"/>
          <w:lang w:eastAsia="zh-CN"/>
        </w:rPr>
        <w:t> </w:t>
      </w:r>
      <w:r w:rsidRPr="00786705">
        <w:rPr>
          <w:rFonts w:ascii="Lato" w:eastAsia="Times New Roman" w:hAnsi="Lato" w:cs="Times New Roman"/>
          <w:sz w:val="20"/>
          <w:szCs w:val="20"/>
          <w:lang w:eastAsia="zh-CN"/>
        </w:rPr>
        <w:t>083 egz.) za kwotę 27</w:t>
      </w:r>
      <w:r w:rsidR="0093474A">
        <w:rPr>
          <w:rFonts w:ascii="Lato" w:eastAsia="Times New Roman" w:hAnsi="Lato" w:cs="Times New Roman"/>
          <w:sz w:val="20"/>
          <w:szCs w:val="20"/>
          <w:lang w:eastAsia="zh-CN"/>
        </w:rPr>
        <w:t> </w:t>
      </w:r>
      <w:r w:rsidRPr="00786705">
        <w:rPr>
          <w:rFonts w:ascii="Lato" w:eastAsia="Times New Roman" w:hAnsi="Lato" w:cs="Times New Roman"/>
          <w:sz w:val="20"/>
          <w:szCs w:val="20"/>
          <w:lang w:eastAsia="zh-CN"/>
        </w:rPr>
        <w:t>930,65 zł</w:t>
      </w:r>
    </w:p>
    <w:p w14:paraId="0EAD52BE" w14:textId="1F5FBBE6" w:rsidR="00786705" w:rsidRPr="00786705" w:rsidRDefault="00786705" w:rsidP="000A2D5B">
      <w:pPr>
        <w:numPr>
          <w:ilvl w:val="0"/>
          <w:numId w:val="226"/>
        </w:numPr>
        <w:spacing w:after="60" w:line="240" w:lineRule="atLeast"/>
        <w:ind w:left="714"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publikacje w alfabecie Braille’a: </w:t>
      </w:r>
      <w:r w:rsidRPr="00786705">
        <w:rPr>
          <w:rFonts w:ascii="Lato" w:eastAsia="Calibri" w:hAnsi="Lato" w:cs="Times New Roman"/>
          <w:sz w:val="20"/>
          <w:szCs w:val="20"/>
          <w:lang w:eastAsia="zh-CN"/>
        </w:rPr>
        <w:t>78 tytułów (w 319 tomach) za kwotę 62</w:t>
      </w:r>
      <w:r w:rsidR="0093474A">
        <w:rPr>
          <w:rFonts w:ascii="Lato" w:eastAsia="Calibri" w:hAnsi="Lato" w:cs="Times New Roman"/>
          <w:sz w:val="20"/>
          <w:szCs w:val="20"/>
          <w:lang w:eastAsia="zh-CN"/>
        </w:rPr>
        <w:t> </w:t>
      </w:r>
      <w:r w:rsidRPr="00786705">
        <w:rPr>
          <w:rFonts w:ascii="Lato" w:eastAsia="Calibri" w:hAnsi="Lato" w:cs="Times New Roman"/>
          <w:sz w:val="20"/>
          <w:szCs w:val="20"/>
          <w:lang w:eastAsia="zh-CN"/>
        </w:rPr>
        <w:t>738,00 zł</w:t>
      </w:r>
      <w:r w:rsidRPr="00786705">
        <w:rPr>
          <w:rFonts w:ascii="Lato" w:eastAsia="Times New Roman" w:hAnsi="Lato" w:cs="Times New Roman"/>
          <w:sz w:val="20"/>
          <w:szCs w:val="20"/>
          <w:lang w:eastAsia="pl-PL"/>
        </w:rPr>
        <w:t xml:space="preserve"> </w:t>
      </w:r>
    </w:p>
    <w:p w14:paraId="2A4C0B8E" w14:textId="36B82DE3" w:rsidR="00786705" w:rsidRPr="00786705" w:rsidRDefault="00786705" w:rsidP="000A2D5B">
      <w:pPr>
        <w:numPr>
          <w:ilvl w:val="0"/>
          <w:numId w:val="226"/>
        </w:numPr>
        <w:spacing w:after="60" w:line="240" w:lineRule="atLeast"/>
        <w:ind w:left="714"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filmy z audiodeskrypcją: </w:t>
      </w:r>
      <w:r w:rsidRPr="00786705">
        <w:rPr>
          <w:rFonts w:ascii="Lato" w:eastAsia="Calibri" w:hAnsi="Lato" w:cs="Times New Roman"/>
          <w:sz w:val="20"/>
          <w:szCs w:val="20"/>
          <w:lang w:eastAsia="zh-CN"/>
        </w:rPr>
        <w:t>43 tytuły (81 egz.) za kwotę 2</w:t>
      </w:r>
      <w:r w:rsidR="0093474A">
        <w:rPr>
          <w:rFonts w:ascii="Lato" w:eastAsia="Calibri" w:hAnsi="Lato" w:cs="Times New Roman"/>
          <w:sz w:val="20"/>
          <w:szCs w:val="20"/>
          <w:lang w:eastAsia="zh-CN"/>
        </w:rPr>
        <w:t> </w:t>
      </w:r>
      <w:r w:rsidRPr="00786705">
        <w:rPr>
          <w:rFonts w:ascii="Lato" w:eastAsia="Calibri" w:hAnsi="Lato" w:cs="Times New Roman"/>
          <w:sz w:val="20"/>
          <w:szCs w:val="20"/>
          <w:lang w:eastAsia="zh-CN"/>
        </w:rPr>
        <w:t>572,65 zł.</w:t>
      </w:r>
    </w:p>
    <w:p w14:paraId="426419D5" w14:textId="77777777" w:rsidR="00786705" w:rsidRPr="00786705" w:rsidRDefault="00786705" w:rsidP="000A2D5B">
      <w:pPr>
        <w:numPr>
          <w:ilvl w:val="0"/>
          <w:numId w:val="36"/>
        </w:numPr>
        <w:spacing w:after="60" w:line="240" w:lineRule="atLeast"/>
        <w:ind w:left="284" w:hanging="284"/>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Autoryzowany zdalny serwis wypożyczeń (platforma udostępniania książek oraz ścieżek dźwiękowych filmów z audiodeskrypcją).</w:t>
      </w:r>
    </w:p>
    <w:p w14:paraId="153FD2A7" w14:textId="0F5D8ED8" w:rsidR="00786705" w:rsidRPr="00786705" w:rsidRDefault="00786705" w:rsidP="000A2D5B">
      <w:pPr>
        <w:spacing w:after="60" w:line="240" w:lineRule="atLeast"/>
        <w:ind w:left="284"/>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Serwis obsługiwany jest przez programy odczytu ekranu. Dostęp do jego zasobów mają czytelnicy nie</w:t>
      </w:r>
      <w:r w:rsidR="0093474A">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mogący czytać utworów wyrażonych słowem pisanym. Serwis posiada forum dyskusyjne. Jest stale rozbudowywany w oparciu o sugestie jego użytkowników. </w:t>
      </w:r>
    </w:p>
    <w:p w14:paraId="4C811514" w14:textId="59256E85" w:rsidR="00786705" w:rsidRPr="00786705" w:rsidRDefault="00786705" w:rsidP="000A2D5B">
      <w:pPr>
        <w:widowControl w:val="0"/>
        <w:autoSpaceDE w:val="0"/>
        <w:autoSpaceDN w:val="0"/>
        <w:adjustRightInd w:val="0"/>
        <w:spacing w:after="60" w:line="240" w:lineRule="atLeast"/>
        <w:ind w:left="284"/>
        <w:jc w:val="both"/>
        <w:rPr>
          <w:rFonts w:ascii="Lato" w:eastAsia="Times New Roman" w:hAnsi="Lato" w:cs="Times New Roman"/>
          <w:sz w:val="20"/>
          <w:szCs w:val="20"/>
          <w:lang w:eastAsia="zh-CN"/>
        </w:rPr>
      </w:pPr>
      <w:r w:rsidRPr="00786705">
        <w:rPr>
          <w:rFonts w:ascii="Lato" w:eastAsia="Times New Roman" w:hAnsi="Lato" w:cs="Times New Roman"/>
          <w:sz w:val="20"/>
          <w:szCs w:val="20"/>
          <w:lang w:eastAsia="zh-CN"/>
        </w:rPr>
        <w:t xml:space="preserve">W 2023 </w:t>
      </w:r>
      <w:r w:rsidR="00EA2A88">
        <w:rPr>
          <w:rFonts w:ascii="Lato" w:eastAsia="Times New Roman" w:hAnsi="Lato" w:cs="Times New Roman"/>
          <w:sz w:val="20"/>
          <w:szCs w:val="20"/>
          <w:lang w:eastAsia="zh-CN"/>
        </w:rPr>
        <w:t>r.</w:t>
      </w:r>
      <w:r w:rsidR="00823986">
        <w:rPr>
          <w:rFonts w:ascii="Lato" w:eastAsia="Times New Roman" w:hAnsi="Lato" w:cs="Times New Roman"/>
          <w:sz w:val="20"/>
          <w:szCs w:val="20"/>
          <w:lang w:eastAsia="zh-CN"/>
        </w:rPr>
        <w:t xml:space="preserve"> </w:t>
      </w:r>
      <w:r w:rsidRPr="00786705">
        <w:rPr>
          <w:rFonts w:ascii="Lato" w:eastAsia="Times New Roman" w:hAnsi="Lato" w:cs="Times New Roman"/>
          <w:sz w:val="20"/>
          <w:szCs w:val="20"/>
          <w:lang w:eastAsia="zh-CN"/>
        </w:rPr>
        <w:t>udostępniono w Serwisie Wypożyczeń On-line 198</w:t>
      </w:r>
      <w:r w:rsidR="0093474A">
        <w:rPr>
          <w:rFonts w:ascii="Lato" w:eastAsia="Times New Roman" w:hAnsi="Lato" w:cs="Times New Roman"/>
          <w:sz w:val="20"/>
          <w:szCs w:val="20"/>
          <w:lang w:eastAsia="zh-CN"/>
        </w:rPr>
        <w:t> </w:t>
      </w:r>
      <w:r w:rsidRPr="00786705">
        <w:rPr>
          <w:rFonts w:ascii="Lato" w:eastAsia="Times New Roman" w:hAnsi="Lato" w:cs="Times New Roman"/>
          <w:sz w:val="20"/>
          <w:szCs w:val="20"/>
          <w:lang w:eastAsia="zh-CN"/>
        </w:rPr>
        <w:t>211 jednostek</w:t>
      </w:r>
      <w:r w:rsidR="0093474A">
        <w:rPr>
          <w:rFonts w:ascii="Lato" w:eastAsia="Times New Roman" w:hAnsi="Lato" w:cs="Times New Roman"/>
          <w:sz w:val="20"/>
          <w:szCs w:val="20"/>
          <w:lang w:eastAsia="zh-CN"/>
        </w:rPr>
        <w:t>,</w:t>
      </w:r>
      <w:r w:rsidRPr="00786705">
        <w:rPr>
          <w:rFonts w:ascii="Lato" w:eastAsia="Times New Roman" w:hAnsi="Lato" w:cs="Times New Roman"/>
          <w:sz w:val="20"/>
          <w:szCs w:val="20"/>
          <w:lang w:eastAsia="zh-CN"/>
        </w:rPr>
        <w:t xml:space="preserve"> a wysłano 55</w:t>
      </w:r>
      <w:r w:rsidR="0093474A">
        <w:rPr>
          <w:rFonts w:ascii="Lato" w:eastAsia="Times New Roman" w:hAnsi="Lato" w:cs="Times New Roman"/>
          <w:sz w:val="20"/>
          <w:szCs w:val="20"/>
          <w:lang w:eastAsia="zh-CN"/>
        </w:rPr>
        <w:t> </w:t>
      </w:r>
      <w:r w:rsidRPr="00786705">
        <w:rPr>
          <w:rFonts w:ascii="Lato" w:eastAsia="Times New Roman" w:hAnsi="Lato" w:cs="Times New Roman"/>
          <w:sz w:val="20"/>
          <w:szCs w:val="20"/>
          <w:lang w:eastAsia="zh-CN"/>
        </w:rPr>
        <w:t>313.15</w:t>
      </w:r>
      <w:r w:rsidR="0093474A">
        <w:rPr>
          <w:rFonts w:ascii="Lato" w:eastAsia="Times New Roman" w:hAnsi="Lato" w:cs="Times New Roman"/>
          <w:sz w:val="20"/>
          <w:szCs w:val="20"/>
          <w:lang w:eastAsia="zh-CN"/>
        </w:rPr>
        <w:t> </w:t>
      </w:r>
      <w:r w:rsidRPr="00786705">
        <w:rPr>
          <w:rFonts w:ascii="Lato" w:eastAsia="Times New Roman" w:hAnsi="Lato" w:cs="Times New Roman"/>
          <w:sz w:val="20"/>
          <w:szCs w:val="20"/>
          <w:lang w:eastAsia="zh-CN"/>
        </w:rPr>
        <w:t xml:space="preserve">GB </w:t>
      </w:r>
      <w:r w:rsidRPr="00786705">
        <w:rPr>
          <w:rFonts w:ascii="Lato" w:eastAsia="Times New Roman" w:hAnsi="Lato" w:cs="Times New Roman"/>
          <w:sz w:val="20"/>
          <w:szCs w:val="20"/>
          <w:lang w:eastAsia="zh-CN"/>
        </w:rPr>
        <w:lastRenderedPageBreak/>
        <w:t>danych.</w:t>
      </w:r>
    </w:p>
    <w:p w14:paraId="0F1273E4" w14:textId="77777777" w:rsidR="00786705" w:rsidRPr="00786705" w:rsidRDefault="00786705" w:rsidP="000A2D5B">
      <w:pPr>
        <w:spacing w:after="60" w:line="240" w:lineRule="atLeast"/>
        <w:ind w:left="284" w:hanging="283"/>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3. Wysyłka książek za pośrednictwem poczty:</w:t>
      </w:r>
    </w:p>
    <w:p w14:paraId="51F49A37" w14:textId="278EC4A5" w:rsidR="00786705" w:rsidRPr="00786705" w:rsidRDefault="00786705" w:rsidP="000A2D5B">
      <w:pPr>
        <w:numPr>
          <w:ilvl w:val="0"/>
          <w:numId w:val="229"/>
        </w:numPr>
        <w:spacing w:after="60" w:line="240" w:lineRule="atLeast"/>
        <w:ind w:left="851"/>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z Sekcji Zbiorów Książki Mówionej wysłano do </w:t>
      </w:r>
      <w:r w:rsidRPr="00786705">
        <w:rPr>
          <w:rFonts w:ascii="Lato" w:eastAsia="Times New Roman" w:hAnsi="Lato" w:cs="Times New Roman"/>
          <w:sz w:val="20"/>
          <w:szCs w:val="20"/>
          <w:lang w:eastAsia="zh-CN"/>
        </w:rPr>
        <w:t>1</w:t>
      </w:r>
      <w:r w:rsidR="0093474A">
        <w:rPr>
          <w:rFonts w:ascii="Lato" w:eastAsia="Times New Roman" w:hAnsi="Lato" w:cs="Times New Roman"/>
          <w:sz w:val="20"/>
          <w:szCs w:val="20"/>
          <w:lang w:eastAsia="zh-CN"/>
        </w:rPr>
        <w:t> </w:t>
      </w:r>
      <w:r w:rsidRPr="00786705">
        <w:rPr>
          <w:rFonts w:ascii="Lato" w:eastAsia="Times New Roman" w:hAnsi="Lato" w:cs="Times New Roman"/>
          <w:sz w:val="20"/>
          <w:szCs w:val="20"/>
          <w:lang w:eastAsia="zh-CN"/>
        </w:rPr>
        <w:t xml:space="preserve">500 osób łącznie 964 paczki z płytami </w:t>
      </w:r>
      <w:r w:rsidR="0093474A">
        <w:rPr>
          <w:rFonts w:ascii="Lato" w:eastAsia="Times New Roman" w:hAnsi="Lato" w:cs="Times New Roman"/>
          <w:sz w:val="20"/>
          <w:szCs w:val="20"/>
          <w:lang w:eastAsia="zh-CN"/>
        </w:rPr>
        <w:br/>
      </w:r>
      <w:r w:rsidRPr="00786705">
        <w:rPr>
          <w:rFonts w:ascii="Lato" w:eastAsia="Times New Roman" w:hAnsi="Lato" w:cs="Times New Roman"/>
          <w:sz w:val="20"/>
          <w:szCs w:val="20"/>
          <w:lang w:eastAsia="zh-CN"/>
        </w:rPr>
        <w:t>CD-audio i CD MP3</w:t>
      </w:r>
      <w:r w:rsidRPr="00786705">
        <w:rPr>
          <w:rFonts w:ascii="Lato" w:eastAsia="Times New Roman" w:hAnsi="Lato" w:cs="Times New Roman"/>
          <w:sz w:val="20"/>
          <w:szCs w:val="20"/>
          <w:lang w:eastAsia="pl-PL"/>
        </w:rPr>
        <w:t xml:space="preserve"> , kasetami magnetofonowymi oraz filmami z audiodeskrypcją</w:t>
      </w:r>
      <w:r w:rsidR="0093474A">
        <w:rPr>
          <w:rFonts w:ascii="Lato" w:eastAsia="Times New Roman" w:hAnsi="Lato" w:cs="Times New Roman"/>
          <w:sz w:val="20"/>
          <w:szCs w:val="20"/>
          <w:lang w:eastAsia="pl-PL"/>
        </w:rPr>
        <w:t>;</w:t>
      </w:r>
    </w:p>
    <w:p w14:paraId="2FCD0626" w14:textId="4B899644" w:rsidR="00786705" w:rsidRPr="00786705" w:rsidRDefault="00786705" w:rsidP="000A2D5B">
      <w:pPr>
        <w:numPr>
          <w:ilvl w:val="0"/>
          <w:numId w:val="229"/>
        </w:numPr>
        <w:spacing w:after="60" w:line="240" w:lineRule="atLeast"/>
        <w:ind w:left="850"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z Sekcji Zbiorów Książki Brajlowskiej wysłano do </w:t>
      </w:r>
      <w:r w:rsidRPr="00786705">
        <w:rPr>
          <w:rFonts w:ascii="Lato" w:eastAsia="Times New Roman" w:hAnsi="Lato" w:cs="Times New Roman"/>
          <w:sz w:val="20"/>
          <w:szCs w:val="20"/>
          <w:lang w:eastAsia="zh-CN"/>
        </w:rPr>
        <w:t>1</w:t>
      </w:r>
      <w:r w:rsidR="0093474A">
        <w:rPr>
          <w:rFonts w:ascii="Lato" w:eastAsia="Times New Roman" w:hAnsi="Lato" w:cs="Times New Roman"/>
          <w:sz w:val="20"/>
          <w:szCs w:val="20"/>
          <w:lang w:eastAsia="zh-CN"/>
        </w:rPr>
        <w:t> </w:t>
      </w:r>
      <w:r w:rsidRPr="00786705">
        <w:rPr>
          <w:rFonts w:ascii="Lato" w:eastAsia="Times New Roman" w:hAnsi="Lato" w:cs="Times New Roman"/>
          <w:sz w:val="20"/>
          <w:szCs w:val="20"/>
          <w:lang w:eastAsia="zh-CN"/>
        </w:rPr>
        <w:t>367 osób łącznie 1</w:t>
      </w:r>
      <w:r w:rsidR="0093474A">
        <w:rPr>
          <w:rFonts w:ascii="Lato" w:eastAsia="Times New Roman" w:hAnsi="Lato" w:cs="Times New Roman"/>
          <w:sz w:val="20"/>
          <w:szCs w:val="20"/>
          <w:lang w:eastAsia="zh-CN"/>
        </w:rPr>
        <w:t> </w:t>
      </w:r>
      <w:r w:rsidRPr="00786705">
        <w:rPr>
          <w:rFonts w:ascii="Lato" w:eastAsia="Times New Roman" w:hAnsi="Lato" w:cs="Times New Roman"/>
          <w:sz w:val="20"/>
          <w:szCs w:val="20"/>
          <w:lang w:eastAsia="zh-CN"/>
        </w:rPr>
        <w:t>968 paczek</w:t>
      </w:r>
      <w:r w:rsidRPr="00786705">
        <w:rPr>
          <w:rFonts w:ascii="Lato" w:eastAsia="Times New Roman" w:hAnsi="Lato" w:cs="Times New Roman"/>
          <w:sz w:val="20"/>
          <w:szCs w:val="20"/>
          <w:lang w:eastAsia="pl-PL"/>
        </w:rPr>
        <w:t xml:space="preserve"> (w paczce średnio 4 woluminy).</w:t>
      </w:r>
    </w:p>
    <w:p w14:paraId="6771B54C" w14:textId="77777777" w:rsidR="00786705" w:rsidRPr="00786705" w:rsidRDefault="00786705" w:rsidP="000A2D5B">
      <w:pPr>
        <w:spacing w:after="60" w:line="240" w:lineRule="atLeast"/>
        <w:ind w:left="284" w:hanging="283"/>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4. Rozwożenie książek bibliobusem:</w:t>
      </w:r>
    </w:p>
    <w:p w14:paraId="1045081E" w14:textId="2B1AAB9C" w:rsidR="00786705" w:rsidRPr="00786705" w:rsidRDefault="00786705" w:rsidP="000A2D5B">
      <w:pPr>
        <w:numPr>
          <w:ilvl w:val="0"/>
          <w:numId w:val="227"/>
        </w:numPr>
        <w:spacing w:after="6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z Sekcji Zbiorów Książki Mówionej – do </w:t>
      </w:r>
      <w:r w:rsidRPr="00786705">
        <w:rPr>
          <w:rFonts w:ascii="Lato" w:eastAsia="Times New Roman" w:hAnsi="Lato" w:cs="Times New Roman"/>
          <w:sz w:val="20"/>
          <w:szCs w:val="20"/>
          <w:lang w:eastAsia="zh-CN"/>
        </w:rPr>
        <w:t>38</w:t>
      </w:r>
      <w:r w:rsidR="00823986">
        <w:rPr>
          <w:rFonts w:ascii="Times New Roman" w:eastAsia="Times New Roman" w:hAnsi="Times New Roman" w:cs="Times New Roman"/>
          <w:sz w:val="24"/>
          <w:szCs w:val="24"/>
          <w:lang w:eastAsia="zh-CN"/>
        </w:rPr>
        <w:t xml:space="preserve"> </w:t>
      </w:r>
      <w:r w:rsidRPr="00786705">
        <w:rPr>
          <w:rFonts w:ascii="Lato" w:eastAsia="Times New Roman" w:hAnsi="Lato" w:cs="Times New Roman"/>
          <w:sz w:val="20"/>
          <w:szCs w:val="20"/>
          <w:lang w:eastAsia="pl-PL"/>
        </w:rPr>
        <w:t>osób</w:t>
      </w:r>
      <w:r w:rsidR="0093474A">
        <w:rPr>
          <w:rFonts w:ascii="Lato" w:eastAsia="Times New Roman" w:hAnsi="Lato" w:cs="Times New Roman"/>
          <w:sz w:val="20"/>
          <w:szCs w:val="20"/>
          <w:lang w:eastAsia="pl-PL"/>
        </w:rPr>
        <w:t>,</w:t>
      </w:r>
    </w:p>
    <w:p w14:paraId="435522C4" w14:textId="77777777" w:rsidR="00786705" w:rsidRPr="00786705" w:rsidRDefault="00786705" w:rsidP="000A2D5B">
      <w:pPr>
        <w:numPr>
          <w:ilvl w:val="0"/>
          <w:numId w:val="227"/>
        </w:numPr>
        <w:spacing w:after="60" w:line="240" w:lineRule="atLeast"/>
        <w:ind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z Sekcji Zbiorów Książki Brajlowskiej – do </w:t>
      </w:r>
      <w:r w:rsidRPr="00786705">
        <w:rPr>
          <w:rFonts w:ascii="Lato" w:eastAsia="Times New Roman" w:hAnsi="Lato" w:cs="Times New Roman"/>
          <w:sz w:val="20"/>
          <w:szCs w:val="20"/>
          <w:lang w:eastAsia="zh-CN"/>
        </w:rPr>
        <w:t>141</w:t>
      </w:r>
      <w:r w:rsidRPr="00786705">
        <w:rPr>
          <w:rFonts w:ascii="Lato" w:eastAsia="Times New Roman" w:hAnsi="Lato" w:cs="Times New Roman"/>
          <w:sz w:val="20"/>
          <w:szCs w:val="20"/>
          <w:lang w:eastAsia="pl-PL"/>
        </w:rPr>
        <w:t xml:space="preserve"> osób.</w:t>
      </w:r>
    </w:p>
    <w:p w14:paraId="34239810" w14:textId="77777777" w:rsidR="00786705" w:rsidRPr="00786705" w:rsidRDefault="00786705" w:rsidP="000A2D5B">
      <w:pPr>
        <w:spacing w:after="60" w:line="240" w:lineRule="atLeast"/>
        <w:ind w:left="284" w:hanging="283"/>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5. Wypożyczanie książek na miejscu:</w:t>
      </w:r>
    </w:p>
    <w:p w14:paraId="548D7601" w14:textId="393645F5" w:rsidR="00786705" w:rsidRPr="00786705" w:rsidRDefault="00786705" w:rsidP="000A2D5B">
      <w:pPr>
        <w:numPr>
          <w:ilvl w:val="0"/>
          <w:numId w:val="228"/>
        </w:numPr>
        <w:spacing w:after="6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w Sekcji Zbiorów Książki Mówionej – </w:t>
      </w:r>
      <w:r w:rsidRPr="00786705">
        <w:rPr>
          <w:rFonts w:ascii="Lato" w:eastAsia="Times New Roman" w:hAnsi="Lato" w:cs="Times New Roman"/>
          <w:sz w:val="20"/>
          <w:szCs w:val="20"/>
          <w:lang w:eastAsia="zh-CN"/>
        </w:rPr>
        <w:t>740</w:t>
      </w:r>
      <w:r w:rsidRPr="00786705">
        <w:rPr>
          <w:rFonts w:ascii="Lato" w:eastAsia="Times New Roman" w:hAnsi="Lato" w:cs="Times New Roman"/>
          <w:sz w:val="20"/>
          <w:szCs w:val="20"/>
          <w:lang w:eastAsia="pl-PL"/>
        </w:rPr>
        <w:t xml:space="preserve"> osobom</w:t>
      </w:r>
      <w:r w:rsidR="0093474A">
        <w:rPr>
          <w:rFonts w:ascii="Lato" w:eastAsia="Times New Roman" w:hAnsi="Lato" w:cs="Times New Roman"/>
          <w:sz w:val="20"/>
          <w:szCs w:val="20"/>
          <w:lang w:eastAsia="pl-PL"/>
        </w:rPr>
        <w:t>,</w:t>
      </w:r>
    </w:p>
    <w:p w14:paraId="51F4D62F" w14:textId="77777777" w:rsidR="00786705" w:rsidRPr="00786705" w:rsidRDefault="00786705" w:rsidP="000A2D5B">
      <w:pPr>
        <w:numPr>
          <w:ilvl w:val="0"/>
          <w:numId w:val="228"/>
        </w:numPr>
        <w:spacing w:after="60" w:line="240" w:lineRule="atLeast"/>
        <w:ind w:left="714" w:hanging="357"/>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w Sekcji Zbiorów Książki Brajlowskiej – </w:t>
      </w:r>
      <w:r w:rsidRPr="00786705">
        <w:rPr>
          <w:rFonts w:ascii="Lato" w:eastAsia="Times New Roman" w:hAnsi="Lato" w:cs="Times New Roman"/>
          <w:sz w:val="20"/>
          <w:szCs w:val="20"/>
          <w:lang w:eastAsia="zh-CN"/>
        </w:rPr>
        <w:t>64</w:t>
      </w:r>
      <w:r w:rsidRPr="00786705">
        <w:rPr>
          <w:rFonts w:ascii="Lato" w:eastAsia="Times New Roman" w:hAnsi="Lato" w:cs="Times New Roman"/>
          <w:sz w:val="20"/>
          <w:szCs w:val="20"/>
          <w:lang w:eastAsia="pl-PL"/>
        </w:rPr>
        <w:t xml:space="preserve"> osobom.</w:t>
      </w:r>
    </w:p>
    <w:p w14:paraId="38C9B067" w14:textId="77777777" w:rsidR="00786705" w:rsidRPr="00786705" w:rsidRDefault="00786705" w:rsidP="000A2D5B">
      <w:pPr>
        <w:spacing w:after="60" w:line="240" w:lineRule="atLeast"/>
        <w:ind w:left="284" w:hanging="283"/>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6. Digitalizacja i udostępnianie zdigitalizowanych zbiorów.</w:t>
      </w:r>
    </w:p>
    <w:p w14:paraId="2C812567" w14:textId="79FCA58F" w:rsidR="00786705" w:rsidRPr="00786705" w:rsidRDefault="00786705" w:rsidP="000A2D5B">
      <w:pPr>
        <w:widowControl w:val="0"/>
        <w:autoSpaceDE w:val="0"/>
        <w:autoSpaceDN w:val="0"/>
        <w:adjustRightInd w:val="0"/>
        <w:spacing w:after="60" w:line="240" w:lineRule="atLeast"/>
        <w:ind w:left="284"/>
        <w:jc w:val="both"/>
        <w:rPr>
          <w:rFonts w:ascii="Lato" w:eastAsia="Calibri" w:hAnsi="Lato" w:cs="Times New Roman"/>
          <w:sz w:val="20"/>
          <w:szCs w:val="20"/>
          <w:lang w:eastAsia="zh-CN"/>
        </w:rPr>
      </w:pPr>
      <w:r w:rsidRPr="00786705">
        <w:rPr>
          <w:rFonts w:ascii="Lato" w:eastAsia="Calibri" w:hAnsi="Lato" w:cs="Times New Roman"/>
          <w:sz w:val="20"/>
          <w:szCs w:val="20"/>
          <w:lang w:eastAsia="zh-CN"/>
        </w:rPr>
        <w:t>W 2023 r</w:t>
      </w:r>
      <w:r w:rsidR="000A2D5B">
        <w:rPr>
          <w:rFonts w:ascii="Lato" w:eastAsia="Calibri" w:hAnsi="Lato" w:cs="Times New Roman"/>
          <w:sz w:val="20"/>
          <w:szCs w:val="20"/>
          <w:lang w:eastAsia="zh-CN"/>
        </w:rPr>
        <w:t>.</w:t>
      </w:r>
      <w:r w:rsidRPr="00786705">
        <w:rPr>
          <w:rFonts w:ascii="Lato" w:eastAsia="Calibri" w:hAnsi="Lato" w:cs="Times New Roman"/>
          <w:sz w:val="20"/>
          <w:szCs w:val="20"/>
          <w:lang w:eastAsia="zh-CN"/>
        </w:rPr>
        <w:t xml:space="preserve"> w Dziale Zbiorów dla Niewidomych GBPiZS kontynuowana była digitalizacja archiwalnych czasopism tyflologicznych dotyczących problematyki osób z dysfunkcją wzroku.</w:t>
      </w:r>
    </w:p>
    <w:p w14:paraId="7184ACEB" w14:textId="702CEEFB" w:rsidR="00786705" w:rsidRPr="00786705" w:rsidRDefault="00786705" w:rsidP="000A2D5B">
      <w:pPr>
        <w:widowControl w:val="0"/>
        <w:autoSpaceDE w:val="0"/>
        <w:autoSpaceDN w:val="0"/>
        <w:adjustRightInd w:val="0"/>
        <w:spacing w:after="60" w:line="240" w:lineRule="atLeast"/>
        <w:ind w:left="284"/>
        <w:jc w:val="both"/>
        <w:rPr>
          <w:rFonts w:ascii="Lato" w:eastAsia="Calibri" w:hAnsi="Lato" w:cs="Times New Roman"/>
          <w:sz w:val="20"/>
          <w:szCs w:val="20"/>
          <w:lang w:eastAsia="zh-CN"/>
        </w:rPr>
      </w:pPr>
      <w:r w:rsidRPr="00786705">
        <w:rPr>
          <w:rFonts w:ascii="Lato" w:eastAsia="Calibri" w:hAnsi="Lato" w:cs="Times New Roman"/>
          <w:sz w:val="20"/>
          <w:szCs w:val="20"/>
          <w:lang w:eastAsia="zh-CN"/>
        </w:rPr>
        <w:t>Przepisywano z wersji brajlowskiej do komputerowej „Pochodnię” – najstarsze czasopismo dla niewidomych wydawane w alfabecie Braille'a od września 1948 r. do dnia dzisiejszego. Pismo początkowo ukazywało się jako organ Zarządu Głównego Związku Pracowników Niewidomych RP. Od</w:t>
      </w:r>
      <w:r w:rsidR="0093474A">
        <w:rPr>
          <w:rFonts w:ascii="Lato" w:eastAsia="Calibri" w:hAnsi="Lato" w:cs="Times New Roman"/>
          <w:sz w:val="20"/>
          <w:szCs w:val="20"/>
          <w:lang w:eastAsia="zh-CN"/>
        </w:rPr>
        <w:t> </w:t>
      </w:r>
      <w:r w:rsidRPr="00786705">
        <w:rPr>
          <w:rFonts w:ascii="Lato" w:eastAsia="Calibri" w:hAnsi="Lato" w:cs="Times New Roman"/>
          <w:sz w:val="20"/>
          <w:szCs w:val="20"/>
          <w:lang w:eastAsia="zh-CN"/>
        </w:rPr>
        <w:t>czerwca 1951 r. wydaje je Polski Związek Niewidomych.</w:t>
      </w:r>
    </w:p>
    <w:p w14:paraId="09EA9EAC" w14:textId="1EBF84A9" w:rsidR="00786705" w:rsidRPr="00786705" w:rsidRDefault="00786705" w:rsidP="000A2D5B">
      <w:pPr>
        <w:widowControl w:val="0"/>
        <w:autoSpaceDE w:val="0"/>
        <w:autoSpaceDN w:val="0"/>
        <w:adjustRightInd w:val="0"/>
        <w:spacing w:after="60" w:line="240" w:lineRule="atLeast"/>
        <w:ind w:left="284"/>
        <w:jc w:val="both"/>
        <w:rPr>
          <w:rFonts w:ascii="Lato" w:eastAsia="Calibri" w:hAnsi="Lato" w:cs="Times New Roman"/>
          <w:sz w:val="20"/>
          <w:szCs w:val="20"/>
          <w:lang w:eastAsia="zh-CN"/>
        </w:rPr>
      </w:pPr>
      <w:r w:rsidRPr="00786705">
        <w:rPr>
          <w:rFonts w:ascii="Lato" w:eastAsia="Calibri" w:hAnsi="Lato" w:cs="Times New Roman"/>
          <w:sz w:val="20"/>
          <w:szCs w:val="20"/>
          <w:lang w:eastAsia="zh-CN"/>
        </w:rPr>
        <w:t xml:space="preserve">Najstarsze roczniki pisma (z lat 1948-1950) przetrwały tylko w wersji brajlowskiej – w jednym egzemplarzu. Kolejne roczniki przechowywane w DZdN (lata 1951-1969) występują zarówno w wersji brajlowskiej, jak i w maszynopisach. Maszynopisów tych nie można zeskanować ze względu na wyblakły papier i liczne podkreślenia długopisem. Ponadto czcionki wybite są zbyt słabo lub zbyt mocno co dodatkowo uniemożliwia prawidłowe rozpoznanie liter przez programy OCR. </w:t>
      </w:r>
      <w:r w:rsidR="0093474A">
        <w:rPr>
          <w:rFonts w:ascii="Lato" w:eastAsia="Calibri" w:hAnsi="Lato" w:cs="Times New Roman"/>
          <w:sz w:val="20"/>
          <w:szCs w:val="20"/>
          <w:lang w:eastAsia="zh-CN"/>
        </w:rPr>
        <w:br/>
      </w:r>
      <w:r w:rsidRPr="00786705">
        <w:rPr>
          <w:rFonts w:ascii="Lato" w:eastAsia="Calibri" w:hAnsi="Lato" w:cs="Times New Roman"/>
          <w:sz w:val="20"/>
          <w:szCs w:val="20"/>
          <w:lang w:eastAsia="zh-CN"/>
        </w:rPr>
        <w:t>Od 1970 r. dostępne są już wersje w zwykłym druku (powiększonym), które nadają się do zeskanowania. Czasopismo „Pochodnia” jest bardzo ważne z punktu widzenia tyflologii, tj. nauki zajmującej się problematyką osób z dysfunkcją wzroku. Artykuły zamieszczane w „Pochodni” pisane przeważnie przez niewidomych i słabowidzących autorów, dotyczą różnych przejawów życia osób z</w:t>
      </w:r>
      <w:r w:rsidR="0093474A">
        <w:rPr>
          <w:rFonts w:ascii="Lato" w:eastAsia="Calibri" w:hAnsi="Lato" w:cs="Times New Roman"/>
          <w:sz w:val="20"/>
          <w:szCs w:val="20"/>
          <w:lang w:eastAsia="zh-CN"/>
        </w:rPr>
        <w:t> </w:t>
      </w:r>
      <w:r w:rsidRPr="00786705">
        <w:rPr>
          <w:rFonts w:ascii="Lato" w:eastAsia="Calibri" w:hAnsi="Lato" w:cs="Times New Roman"/>
          <w:sz w:val="20"/>
          <w:szCs w:val="20"/>
          <w:lang w:eastAsia="zh-CN"/>
        </w:rPr>
        <w:t>niepełnosprawnością wzrokową,</w:t>
      </w:r>
      <w:r w:rsidR="00823986">
        <w:rPr>
          <w:rFonts w:ascii="Lato" w:eastAsia="Calibri" w:hAnsi="Lato" w:cs="Times New Roman"/>
          <w:sz w:val="20"/>
          <w:szCs w:val="20"/>
          <w:lang w:eastAsia="zh-CN"/>
        </w:rPr>
        <w:t xml:space="preserve"> </w:t>
      </w:r>
      <w:r w:rsidRPr="00786705">
        <w:rPr>
          <w:rFonts w:ascii="Lato" w:eastAsia="Calibri" w:hAnsi="Lato" w:cs="Times New Roman"/>
          <w:sz w:val="20"/>
          <w:szCs w:val="20"/>
          <w:lang w:eastAsia="zh-CN"/>
        </w:rPr>
        <w:t xml:space="preserve">w tym zagadnień związanych ze szkolnictwem, oświatą dorosłych, działalnością kulturalną, rehabilitacją, pracą, życiem społecznym. Ukazują powstawanie i działalność Polskiego Związku Niewidomych oraz innych organizacji. Mówią o zmieniających się warunkach życia niewidomych od końca lat czterdziestych XX w. do czasów współczesnych. </w:t>
      </w:r>
    </w:p>
    <w:p w14:paraId="08D5E429" w14:textId="4D9C88F6" w:rsidR="00786705" w:rsidRPr="00786705" w:rsidRDefault="00786705" w:rsidP="000A2D5B">
      <w:pPr>
        <w:widowControl w:val="0"/>
        <w:autoSpaceDE w:val="0"/>
        <w:autoSpaceDN w:val="0"/>
        <w:adjustRightInd w:val="0"/>
        <w:spacing w:after="60" w:line="240" w:lineRule="atLeast"/>
        <w:ind w:left="284"/>
        <w:jc w:val="both"/>
        <w:rPr>
          <w:rFonts w:ascii="Lato" w:eastAsia="Calibri" w:hAnsi="Lato" w:cs="Times New Roman"/>
          <w:sz w:val="20"/>
          <w:szCs w:val="20"/>
        </w:rPr>
      </w:pPr>
      <w:r w:rsidRPr="00786705">
        <w:rPr>
          <w:rFonts w:ascii="Lato" w:eastAsia="Calibri" w:hAnsi="Lato" w:cs="Times New Roman"/>
          <w:sz w:val="20"/>
          <w:szCs w:val="20"/>
        </w:rPr>
        <w:t>Aby na trwałe zachować treści zawarte w czasopiśmie, przepisywano z brajla do wersji elektronicznej archiwalne numery pisma (lata od sierpnia 1956 r. do października 1958 r.). Artykuły z archiwalnych numerów zamieszczano w bazie komputerowej. Roczniki zachowane w zwykłym druku, w tym w</w:t>
      </w:r>
      <w:r w:rsidR="0093474A">
        <w:rPr>
          <w:rFonts w:ascii="Lato" w:eastAsia="Calibri" w:hAnsi="Lato" w:cs="Times New Roman"/>
          <w:sz w:val="20"/>
          <w:szCs w:val="20"/>
        </w:rPr>
        <w:t> </w:t>
      </w:r>
      <w:r w:rsidRPr="00786705">
        <w:rPr>
          <w:rFonts w:ascii="Lato" w:eastAsia="Calibri" w:hAnsi="Lato" w:cs="Times New Roman"/>
          <w:sz w:val="20"/>
          <w:szCs w:val="20"/>
        </w:rPr>
        <w:t>maszynopisie, digitalizowano poprzez skanowanie. Artykuły w pełnej treści zamieszczano w</w:t>
      </w:r>
      <w:r w:rsidR="0093474A">
        <w:rPr>
          <w:rFonts w:ascii="Lato" w:eastAsia="Calibri" w:hAnsi="Lato" w:cs="Times New Roman"/>
          <w:sz w:val="20"/>
          <w:szCs w:val="20"/>
        </w:rPr>
        <w:t> </w:t>
      </w:r>
      <w:r w:rsidRPr="00786705">
        <w:rPr>
          <w:rFonts w:ascii="Lato" w:eastAsia="Calibri" w:hAnsi="Lato" w:cs="Times New Roman"/>
          <w:sz w:val="20"/>
          <w:szCs w:val="20"/>
        </w:rPr>
        <w:t xml:space="preserve">komputerowej bazie zawartości czasopism tyflologicznych. </w:t>
      </w:r>
    </w:p>
    <w:p w14:paraId="109EAACD" w14:textId="111877F3" w:rsidR="00786705" w:rsidRPr="00786705" w:rsidRDefault="00786705" w:rsidP="000A2D5B">
      <w:pPr>
        <w:widowControl w:val="0"/>
        <w:autoSpaceDE w:val="0"/>
        <w:autoSpaceDN w:val="0"/>
        <w:adjustRightInd w:val="0"/>
        <w:spacing w:after="60" w:line="240" w:lineRule="atLeast"/>
        <w:ind w:left="284"/>
        <w:jc w:val="both"/>
        <w:rPr>
          <w:rFonts w:ascii="Lato" w:eastAsia="Calibri" w:hAnsi="Lato" w:cs="Times New Roman"/>
          <w:sz w:val="20"/>
          <w:szCs w:val="20"/>
          <w:lang w:eastAsia="zh-CN"/>
        </w:rPr>
      </w:pPr>
      <w:r w:rsidRPr="00786705">
        <w:rPr>
          <w:rFonts w:ascii="Lato" w:eastAsia="Calibri" w:hAnsi="Lato" w:cs="Times New Roman"/>
          <w:sz w:val="20"/>
          <w:szCs w:val="20"/>
          <w:lang w:eastAsia="zh-CN"/>
        </w:rPr>
        <w:t xml:space="preserve">W 2023 </w:t>
      </w:r>
      <w:r w:rsidR="003207C2">
        <w:rPr>
          <w:rFonts w:ascii="Lato" w:eastAsia="Calibri" w:hAnsi="Lato" w:cs="Times New Roman"/>
          <w:sz w:val="20"/>
          <w:szCs w:val="20"/>
          <w:lang w:eastAsia="zh-CN"/>
        </w:rPr>
        <w:t>r</w:t>
      </w:r>
      <w:r w:rsidR="000A2D5B">
        <w:rPr>
          <w:rFonts w:ascii="Lato" w:eastAsia="Calibri" w:hAnsi="Lato" w:cs="Times New Roman"/>
          <w:sz w:val="20"/>
          <w:szCs w:val="20"/>
          <w:lang w:eastAsia="zh-CN"/>
        </w:rPr>
        <w:t>.</w:t>
      </w:r>
      <w:r w:rsidR="00823986">
        <w:rPr>
          <w:rFonts w:ascii="Lato" w:eastAsia="Calibri" w:hAnsi="Lato" w:cs="Times New Roman"/>
          <w:sz w:val="20"/>
          <w:szCs w:val="20"/>
          <w:lang w:eastAsia="zh-CN"/>
        </w:rPr>
        <w:t xml:space="preserve"> </w:t>
      </w:r>
      <w:r w:rsidRPr="00786705">
        <w:rPr>
          <w:rFonts w:ascii="Lato" w:eastAsia="Calibri" w:hAnsi="Lato" w:cs="Times New Roman"/>
          <w:sz w:val="20"/>
          <w:szCs w:val="20"/>
          <w:lang w:eastAsia="zh-CN"/>
        </w:rPr>
        <w:t>przepisano ogółem 4</w:t>
      </w:r>
      <w:r w:rsidR="0093474A">
        <w:rPr>
          <w:rFonts w:ascii="Lato" w:eastAsia="Calibri" w:hAnsi="Lato" w:cs="Times New Roman"/>
          <w:sz w:val="20"/>
          <w:szCs w:val="20"/>
          <w:lang w:eastAsia="zh-CN"/>
        </w:rPr>
        <w:t> </w:t>
      </w:r>
      <w:r w:rsidRPr="00786705">
        <w:rPr>
          <w:rFonts w:ascii="Lato" w:eastAsia="Calibri" w:hAnsi="Lato" w:cs="Times New Roman"/>
          <w:sz w:val="20"/>
          <w:szCs w:val="20"/>
          <w:lang w:eastAsia="zh-CN"/>
        </w:rPr>
        <w:t>773 strony brajlowskie. Korekcie poddano 1</w:t>
      </w:r>
      <w:r w:rsidR="0093474A">
        <w:rPr>
          <w:rFonts w:ascii="Lato" w:eastAsia="Calibri" w:hAnsi="Lato" w:cs="Times New Roman"/>
          <w:sz w:val="20"/>
          <w:szCs w:val="20"/>
          <w:lang w:eastAsia="zh-CN"/>
        </w:rPr>
        <w:t> </w:t>
      </w:r>
      <w:r w:rsidRPr="00786705">
        <w:rPr>
          <w:rFonts w:ascii="Lato" w:eastAsia="Calibri" w:hAnsi="Lato" w:cs="Times New Roman"/>
          <w:sz w:val="20"/>
          <w:szCs w:val="20"/>
          <w:lang w:eastAsia="zh-CN"/>
        </w:rPr>
        <w:t>707 stron. Zamieszczono w bazie 1</w:t>
      </w:r>
      <w:r w:rsidR="0093474A">
        <w:rPr>
          <w:rFonts w:ascii="Lato" w:eastAsia="Calibri" w:hAnsi="Lato" w:cs="Times New Roman"/>
          <w:sz w:val="20"/>
          <w:szCs w:val="20"/>
          <w:lang w:eastAsia="zh-CN"/>
        </w:rPr>
        <w:t> </w:t>
      </w:r>
      <w:r w:rsidRPr="00786705">
        <w:rPr>
          <w:rFonts w:ascii="Lato" w:eastAsia="Calibri" w:hAnsi="Lato" w:cs="Times New Roman"/>
          <w:sz w:val="20"/>
          <w:szCs w:val="20"/>
          <w:lang w:eastAsia="zh-CN"/>
        </w:rPr>
        <w:t>707 artykułów w pełnej treści.</w:t>
      </w:r>
    </w:p>
    <w:p w14:paraId="320B2CE7" w14:textId="4604B225" w:rsidR="00786705" w:rsidRPr="00786705" w:rsidRDefault="00786705" w:rsidP="000A2D5B">
      <w:pPr>
        <w:widowControl w:val="0"/>
        <w:autoSpaceDE w:val="0"/>
        <w:autoSpaceDN w:val="0"/>
        <w:adjustRightInd w:val="0"/>
        <w:spacing w:after="60" w:line="240" w:lineRule="atLeast"/>
        <w:ind w:left="284"/>
        <w:jc w:val="both"/>
        <w:rPr>
          <w:rFonts w:ascii="Lato" w:eastAsia="Calibri" w:hAnsi="Lato" w:cs="Times New Roman"/>
          <w:sz w:val="20"/>
          <w:szCs w:val="20"/>
        </w:rPr>
      </w:pPr>
      <w:r w:rsidRPr="00786705">
        <w:rPr>
          <w:rFonts w:ascii="Lato" w:eastAsia="Calibri" w:hAnsi="Lato" w:cs="Times New Roman"/>
          <w:kern w:val="2"/>
          <w:sz w:val="20"/>
          <w:szCs w:val="20"/>
          <w:lang w:eastAsia="zh-CN"/>
        </w:rPr>
        <w:t xml:space="preserve">Nadal świadczono usługę polegającą na adaptacji i druku w alfabecie Braille’a instrukcji obsługi urządzeń i innych tekstów na życzenie czytelników. </w:t>
      </w:r>
      <w:r w:rsidRPr="00786705">
        <w:rPr>
          <w:rFonts w:ascii="Lato" w:eastAsia="Calibri" w:hAnsi="Lato" w:cs="Times New Roman"/>
          <w:sz w:val="20"/>
          <w:szCs w:val="20"/>
        </w:rPr>
        <w:t>W okresie od 01 stycznia do 31 grudnia 2023 r. wydrukowano łącznie 5</w:t>
      </w:r>
      <w:r w:rsidR="0093474A">
        <w:rPr>
          <w:rFonts w:ascii="Lato" w:eastAsia="Calibri" w:hAnsi="Lato" w:cs="Times New Roman"/>
          <w:sz w:val="20"/>
          <w:szCs w:val="20"/>
        </w:rPr>
        <w:t> </w:t>
      </w:r>
      <w:r w:rsidRPr="00786705">
        <w:rPr>
          <w:rFonts w:ascii="Lato" w:eastAsia="Calibri" w:hAnsi="Lato" w:cs="Times New Roman"/>
          <w:sz w:val="20"/>
          <w:szCs w:val="20"/>
        </w:rPr>
        <w:t>072 strony brajlowskie. Adaptacji do wersji brajlowskiej poddano 1</w:t>
      </w:r>
      <w:r w:rsidR="0093474A">
        <w:rPr>
          <w:rFonts w:ascii="Lato" w:eastAsia="Calibri" w:hAnsi="Lato" w:cs="Times New Roman"/>
          <w:sz w:val="20"/>
          <w:szCs w:val="20"/>
        </w:rPr>
        <w:t> </w:t>
      </w:r>
      <w:r w:rsidRPr="00786705">
        <w:rPr>
          <w:rFonts w:ascii="Lato" w:eastAsia="Calibri" w:hAnsi="Lato" w:cs="Times New Roman"/>
          <w:sz w:val="20"/>
          <w:szCs w:val="20"/>
        </w:rPr>
        <w:t xml:space="preserve">044 strony. </w:t>
      </w:r>
    </w:p>
    <w:p w14:paraId="71C656C2" w14:textId="7E2444EF" w:rsidR="00786705" w:rsidRPr="00786705" w:rsidRDefault="00786705" w:rsidP="000A2D5B">
      <w:pPr>
        <w:widowControl w:val="0"/>
        <w:autoSpaceDE w:val="0"/>
        <w:autoSpaceDN w:val="0"/>
        <w:adjustRightInd w:val="0"/>
        <w:spacing w:after="60" w:line="240" w:lineRule="atLeast"/>
        <w:ind w:left="284"/>
        <w:jc w:val="both"/>
        <w:rPr>
          <w:rFonts w:ascii="Lato" w:eastAsia="Calibri" w:hAnsi="Lato" w:cs="Times New Roman"/>
          <w:sz w:val="20"/>
          <w:szCs w:val="20"/>
          <w:lang w:eastAsia="zh-CN"/>
        </w:rPr>
      </w:pPr>
      <w:r w:rsidRPr="00786705">
        <w:rPr>
          <w:rFonts w:ascii="Lato" w:eastAsia="Calibri" w:hAnsi="Lato" w:cs="Times New Roman"/>
          <w:kern w:val="2"/>
          <w:sz w:val="20"/>
          <w:szCs w:val="20"/>
          <w:lang w:eastAsia="zh-CN"/>
        </w:rPr>
        <w:t>Książki wydane w zwykłym druku, na prośbę czytelników adaptowano do wersji cyfrowej dostępnej dla osób niewidomych i słabowidzących.</w:t>
      </w:r>
      <w:r w:rsidRPr="00786705">
        <w:rPr>
          <w:rFonts w:ascii="Lato" w:eastAsia="Calibri" w:hAnsi="Lato" w:cs="Times New Roman"/>
          <w:sz w:val="20"/>
          <w:szCs w:val="20"/>
          <w:lang w:eastAsia="zh-CN"/>
        </w:rPr>
        <w:t xml:space="preserve"> W 2023 </w:t>
      </w:r>
      <w:r w:rsidR="003207C2">
        <w:rPr>
          <w:rFonts w:ascii="Lato" w:eastAsia="Calibri" w:hAnsi="Lato" w:cs="Times New Roman"/>
          <w:sz w:val="20"/>
          <w:szCs w:val="20"/>
          <w:lang w:eastAsia="zh-CN"/>
        </w:rPr>
        <w:t>r</w:t>
      </w:r>
      <w:r w:rsidR="00F232F3">
        <w:rPr>
          <w:rFonts w:ascii="Lato" w:eastAsia="Calibri" w:hAnsi="Lato" w:cs="Times New Roman"/>
          <w:sz w:val="20"/>
          <w:szCs w:val="20"/>
          <w:lang w:eastAsia="zh-CN"/>
        </w:rPr>
        <w:t>.</w:t>
      </w:r>
      <w:r w:rsidR="00823986">
        <w:rPr>
          <w:rFonts w:ascii="Lato" w:eastAsia="Calibri" w:hAnsi="Lato" w:cs="Times New Roman"/>
          <w:sz w:val="20"/>
          <w:szCs w:val="20"/>
          <w:lang w:eastAsia="zh-CN"/>
        </w:rPr>
        <w:t xml:space="preserve"> </w:t>
      </w:r>
      <w:r w:rsidRPr="00786705">
        <w:rPr>
          <w:rFonts w:ascii="Lato" w:eastAsia="Calibri" w:hAnsi="Lato" w:cs="Times New Roman"/>
          <w:sz w:val="20"/>
          <w:szCs w:val="20"/>
          <w:lang w:eastAsia="zh-CN"/>
        </w:rPr>
        <w:t>przetworzono łącznie 36 książek (14</w:t>
      </w:r>
      <w:r w:rsidR="0093474A">
        <w:rPr>
          <w:rFonts w:ascii="Lato" w:eastAsia="Calibri" w:hAnsi="Lato" w:cs="Times New Roman"/>
          <w:sz w:val="20"/>
          <w:szCs w:val="20"/>
          <w:lang w:eastAsia="zh-CN"/>
        </w:rPr>
        <w:t> </w:t>
      </w:r>
      <w:r w:rsidRPr="00786705">
        <w:rPr>
          <w:rFonts w:ascii="Lato" w:eastAsia="Calibri" w:hAnsi="Lato" w:cs="Times New Roman"/>
          <w:sz w:val="20"/>
          <w:szCs w:val="20"/>
          <w:lang w:eastAsia="zh-CN"/>
        </w:rPr>
        <w:t>300 stron).</w:t>
      </w:r>
    </w:p>
    <w:p w14:paraId="60FB3D32" w14:textId="152B9F17" w:rsidR="00786705" w:rsidRPr="00786705" w:rsidRDefault="00786705" w:rsidP="000A2D5B">
      <w:pPr>
        <w:widowControl w:val="0"/>
        <w:autoSpaceDE w:val="0"/>
        <w:autoSpaceDN w:val="0"/>
        <w:adjustRightInd w:val="0"/>
        <w:spacing w:after="60" w:line="240" w:lineRule="atLeast"/>
        <w:ind w:left="284"/>
        <w:jc w:val="both"/>
        <w:rPr>
          <w:rFonts w:ascii="Lato" w:eastAsia="Times New Roman" w:hAnsi="Lato" w:cs="Times New Roman"/>
          <w:sz w:val="20"/>
          <w:szCs w:val="20"/>
          <w:lang w:eastAsia="zh-CN"/>
        </w:rPr>
      </w:pPr>
      <w:r w:rsidRPr="00786705">
        <w:rPr>
          <w:rFonts w:ascii="Lato" w:eastAsia="Times New Roman" w:hAnsi="Lato" w:cs="Times New Roman"/>
          <w:sz w:val="20"/>
          <w:szCs w:val="20"/>
          <w:lang w:eastAsia="zh-CN"/>
        </w:rPr>
        <w:t>Dział Zbiorów dla Niewidomych GBPiZS na bieżąco digitalizuje audiobooki do międzynarodowego standardu DAISY. W okresie sprawozdawczym na wersję cyfrową przetworzono 1</w:t>
      </w:r>
      <w:r w:rsidR="0093474A">
        <w:rPr>
          <w:rFonts w:ascii="Lato" w:eastAsia="Times New Roman" w:hAnsi="Lato" w:cs="Times New Roman"/>
          <w:sz w:val="20"/>
          <w:szCs w:val="20"/>
          <w:lang w:eastAsia="zh-CN"/>
        </w:rPr>
        <w:t> </w:t>
      </w:r>
      <w:r w:rsidRPr="00786705">
        <w:rPr>
          <w:rFonts w:ascii="Lato" w:eastAsia="Times New Roman" w:hAnsi="Lato" w:cs="Times New Roman"/>
          <w:sz w:val="20"/>
          <w:szCs w:val="20"/>
          <w:lang w:eastAsia="zh-CN"/>
        </w:rPr>
        <w:t>238 tytułów książek.</w:t>
      </w:r>
    </w:p>
    <w:p w14:paraId="21679696" w14:textId="7A70F783" w:rsidR="00786705" w:rsidRPr="00786705" w:rsidRDefault="00786705" w:rsidP="000A2D5B">
      <w:pPr>
        <w:numPr>
          <w:ilvl w:val="0"/>
          <w:numId w:val="65"/>
        </w:numPr>
        <w:spacing w:after="60" w:line="240" w:lineRule="atLeast"/>
        <w:ind w:left="284" w:hanging="283"/>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Czytelnictwo w 2023 r</w:t>
      </w:r>
      <w:r w:rsidR="000A2D5B">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w:t>
      </w:r>
    </w:p>
    <w:p w14:paraId="1E08AFCB" w14:textId="77777777" w:rsidR="00786705" w:rsidRPr="00786705" w:rsidRDefault="00786705" w:rsidP="000A2D5B">
      <w:pPr>
        <w:spacing w:after="60" w:line="240" w:lineRule="atLeast"/>
        <w:ind w:left="567" w:hanging="284"/>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obsługa czytelników:</w:t>
      </w:r>
    </w:p>
    <w:p w14:paraId="4E4CB42B" w14:textId="6E013125" w:rsidR="00786705" w:rsidRPr="00786705" w:rsidRDefault="00786705" w:rsidP="000A2D5B">
      <w:pPr>
        <w:numPr>
          <w:ilvl w:val="0"/>
          <w:numId w:val="217"/>
        </w:numPr>
        <w:spacing w:after="60" w:line="240" w:lineRule="atLeast"/>
        <w:contextualSpacing/>
        <w:jc w:val="both"/>
        <w:rPr>
          <w:rFonts w:ascii="Lato" w:eastAsia="Times New Roman" w:hAnsi="Lato" w:cs="Times New Roman"/>
          <w:sz w:val="20"/>
          <w:szCs w:val="20"/>
          <w:lang w:eastAsia="zh-CN"/>
        </w:rPr>
      </w:pPr>
      <w:r w:rsidRPr="00786705">
        <w:rPr>
          <w:rFonts w:ascii="Lato" w:eastAsia="Times New Roman" w:hAnsi="Lato" w:cs="Times New Roman"/>
          <w:sz w:val="20"/>
          <w:szCs w:val="20"/>
          <w:lang w:eastAsia="pl-PL"/>
        </w:rPr>
        <w:t xml:space="preserve">Sekcja Zbiorów Książki Mówionej – </w:t>
      </w:r>
      <w:r w:rsidRPr="00786705">
        <w:rPr>
          <w:rFonts w:ascii="Lato" w:eastAsia="Times New Roman" w:hAnsi="Lato" w:cs="Times New Roman"/>
          <w:sz w:val="20"/>
          <w:szCs w:val="20"/>
          <w:lang w:eastAsia="zh-CN"/>
        </w:rPr>
        <w:t>2</w:t>
      </w:r>
      <w:r w:rsidR="0093474A">
        <w:rPr>
          <w:rFonts w:ascii="Lato" w:eastAsia="Times New Roman" w:hAnsi="Lato" w:cs="Times New Roman"/>
          <w:sz w:val="20"/>
          <w:szCs w:val="20"/>
          <w:lang w:eastAsia="zh-CN"/>
        </w:rPr>
        <w:t> </w:t>
      </w:r>
      <w:r w:rsidRPr="00786705">
        <w:rPr>
          <w:rFonts w:ascii="Lato" w:eastAsia="Times New Roman" w:hAnsi="Lato" w:cs="Times New Roman"/>
          <w:sz w:val="20"/>
          <w:szCs w:val="20"/>
          <w:lang w:eastAsia="zh-CN"/>
        </w:rPr>
        <w:t>409</w:t>
      </w:r>
      <w:r w:rsidR="0093474A">
        <w:rPr>
          <w:rFonts w:ascii="Times New Roman" w:eastAsia="Times New Roman" w:hAnsi="Times New Roman" w:cs="Times New Roman"/>
          <w:sz w:val="24"/>
          <w:szCs w:val="24"/>
          <w:lang w:eastAsia="zh-CN"/>
        </w:rPr>
        <w:t>,</w:t>
      </w:r>
    </w:p>
    <w:p w14:paraId="6FA8C304" w14:textId="39362A4A" w:rsidR="00786705" w:rsidRPr="00786705" w:rsidRDefault="00786705" w:rsidP="000A2D5B">
      <w:pPr>
        <w:numPr>
          <w:ilvl w:val="0"/>
          <w:numId w:val="217"/>
        </w:numPr>
        <w:spacing w:after="60" w:line="240" w:lineRule="atLeast"/>
        <w:contextualSpacing/>
        <w:jc w:val="both"/>
        <w:rPr>
          <w:rFonts w:ascii="Lato" w:eastAsia="Times New Roman" w:hAnsi="Lato" w:cs="Times New Roman"/>
          <w:sz w:val="20"/>
          <w:szCs w:val="20"/>
          <w:lang w:eastAsia="zh-CN"/>
        </w:rPr>
      </w:pPr>
      <w:r w:rsidRPr="00786705">
        <w:rPr>
          <w:rFonts w:ascii="Lato" w:eastAsia="Times New Roman" w:hAnsi="Lato" w:cs="Times New Roman"/>
          <w:sz w:val="20"/>
          <w:szCs w:val="20"/>
          <w:lang w:eastAsia="pl-PL"/>
        </w:rPr>
        <w:lastRenderedPageBreak/>
        <w:t xml:space="preserve">Serwis Wypożyczeń On-line – </w:t>
      </w:r>
      <w:r w:rsidRPr="00786705">
        <w:rPr>
          <w:rFonts w:ascii="Lato" w:eastAsia="Times New Roman" w:hAnsi="Lato" w:cs="Times New Roman"/>
          <w:sz w:val="20"/>
          <w:szCs w:val="20"/>
          <w:lang w:eastAsia="zh-CN"/>
        </w:rPr>
        <w:t>150</w:t>
      </w:r>
      <w:r w:rsidR="0093474A">
        <w:rPr>
          <w:rFonts w:ascii="Lato" w:eastAsia="Times New Roman" w:hAnsi="Lato" w:cs="Times New Roman"/>
          <w:sz w:val="20"/>
          <w:szCs w:val="20"/>
          <w:lang w:eastAsia="zh-CN"/>
        </w:rPr>
        <w:t> </w:t>
      </w:r>
      <w:r w:rsidRPr="00786705">
        <w:rPr>
          <w:rFonts w:ascii="Lato" w:eastAsia="Times New Roman" w:hAnsi="Lato" w:cs="Times New Roman"/>
          <w:sz w:val="20"/>
          <w:szCs w:val="20"/>
          <w:lang w:eastAsia="zh-CN"/>
        </w:rPr>
        <w:t>936</w:t>
      </w:r>
      <w:r w:rsidRPr="00786705">
        <w:rPr>
          <w:rFonts w:ascii="Lato" w:eastAsia="Times New Roman" w:hAnsi="Lato" w:cs="Times New Roman"/>
          <w:sz w:val="20"/>
          <w:szCs w:val="20"/>
          <w:lang w:eastAsia="pl-PL"/>
        </w:rPr>
        <w:t>,</w:t>
      </w:r>
    </w:p>
    <w:p w14:paraId="384E51C9" w14:textId="3EC75798" w:rsidR="00786705" w:rsidRPr="00786705" w:rsidRDefault="00786705" w:rsidP="000A2D5B">
      <w:pPr>
        <w:numPr>
          <w:ilvl w:val="0"/>
          <w:numId w:val="217"/>
        </w:numPr>
        <w:spacing w:after="6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Sekcja Zbiorów Książki Brajlowskiej – </w:t>
      </w:r>
      <w:r w:rsidRPr="00786705">
        <w:rPr>
          <w:rFonts w:ascii="Lato" w:eastAsia="Times New Roman" w:hAnsi="Lato" w:cs="Times New Roman"/>
          <w:sz w:val="20"/>
          <w:szCs w:val="20"/>
          <w:lang w:eastAsia="zh-CN"/>
        </w:rPr>
        <w:t>1</w:t>
      </w:r>
      <w:r w:rsidR="0093474A">
        <w:rPr>
          <w:rFonts w:ascii="Lato" w:eastAsia="Times New Roman" w:hAnsi="Lato" w:cs="Times New Roman"/>
          <w:sz w:val="20"/>
          <w:szCs w:val="20"/>
          <w:lang w:eastAsia="zh-CN"/>
        </w:rPr>
        <w:t> </w:t>
      </w:r>
      <w:r w:rsidRPr="00786705">
        <w:rPr>
          <w:rFonts w:ascii="Lato" w:eastAsia="Times New Roman" w:hAnsi="Lato" w:cs="Times New Roman"/>
          <w:sz w:val="20"/>
          <w:szCs w:val="20"/>
          <w:lang w:eastAsia="zh-CN"/>
        </w:rPr>
        <w:t>575</w:t>
      </w:r>
      <w:r w:rsidRPr="00786705">
        <w:rPr>
          <w:rFonts w:ascii="Lato" w:eastAsia="Times New Roman" w:hAnsi="Lato" w:cs="Times New Roman"/>
          <w:sz w:val="20"/>
          <w:szCs w:val="20"/>
          <w:lang w:eastAsia="pl-PL"/>
        </w:rPr>
        <w:t>,</w:t>
      </w:r>
    </w:p>
    <w:p w14:paraId="2FA46410" w14:textId="77777777" w:rsidR="00786705" w:rsidRPr="00786705" w:rsidRDefault="00786705" w:rsidP="000A2D5B">
      <w:pPr>
        <w:numPr>
          <w:ilvl w:val="0"/>
          <w:numId w:val="217"/>
        </w:numPr>
        <w:spacing w:after="6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Sekcja Zbiorów Książki Tyflologicznej – 1.</w:t>
      </w:r>
    </w:p>
    <w:p w14:paraId="509F7DB2" w14:textId="77777777" w:rsidR="00786705" w:rsidRPr="00786705" w:rsidRDefault="00786705" w:rsidP="000A2D5B">
      <w:pPr>
        <w:spacing w:after="60" w:line="240" w:lineRule="atLeast"/>
        <w:ind w:left="567" w:hanging="284"/>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u w:val="single"/>
          <w:lang w:eastAsia="pl-PL"/>
        </w:rPr>
        <w:t>nowi czytelnicy:</w:t>
      </w:r>
    </w:p>
    <w:p w14:paraId="11A6053C" w14:textId="77777777" w:rsidR="00786705" w:rsidRPr="00786705" w:rsidRDefault="00786705" w:rsidP="000A2D5B">
      <w:pPr>
        <w:numPr>
          <w:ilvl w:val="0"/>
          <w:numId w:val="218"/>
        </w:numPr>
        <w:spacing w:after="60" w:line="240" w:lineRule="atLeast"/>
        <w:contextualSpacing/>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lang w:eastAsia="pl-PL"/>
        </w:rPr>
        <w:t>Sekcja Zbiorów Książki Mówionej –</w:t>
      </w:r>
      <w:r w:rsidRPr="00786705">
        <w:rPr>
          <w:rFonts w:ascii="Lato" w:eastAsia="Times New Roman" w:hAnsi="Lato" w:cs="Times New Roman"/>
          <w:sz w:val="20"/>
          <w:szCs w:val="20"/>
          <w:lang w:eastAsia="zh-CN"/>
        </w:rPr>
        <w:t>290</w:t>
      </w:r>
      <w:r w:rsidRPr="00786705">
        <w:rPr>
          <w:rFonts w:ascii="Lato" w:eastAsia="Times New Roman" w:hAnsi="Lato" w:cs="Times New Roman"/>
          <w:sz w:val="20"/>
          <w:szCs w:val="20"/>
          <w:lang w:eastAsia="pl-PL"/>
        </w:rPr>
        <w:t>,</w:t>
      </w:r>
    </w:p>
    <w:p w14:paraId="29239408" w14:textId="77777777" w:rsidR="00786705" w:rsidRPr="00786705" w:rsidRDefault="00786705" w:rsidP="000A2D5B">
      <w:pPr>
        <w:numPr>
          <w:ilvl w:val="0"/>
          <w:numId w:val="218"/>
        </w:numPr>
        <w:spacing w:after="60" w:line="240" w:lineRule="atLeast"/>
        <w:contextualSpacing/>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lang w:eastAsia="pl-PL"/>
        </w:rPr>
        <w:t xml:space="preserve">Serwis Wypożyczeń On-line – </w:t>
      </w:r>
      <w:r w:rsidRPr="00786705">
        <w:rPr>
          <w:rFonts w:ascii="Lato" w:eastAsia="Times New Roman" w:hAnsi="Lato" w:cs="Times New Roman"/>
          <w:sz w:val="20"/>
          <w:szCs w:val="20"/>
          <w:lang w:eastAsia="zh-CN"/>
        </w:rPr>
        <w:t>236</w:t>
      </w:r>
      <w:r w:rsidRPr="00786705">
        <w:rPr>
          <w:rFonts w:ascii="Lato" w:eastAsia="Times New Roman" w:hAnsi="Lato" w:cs="Times New Roman"/>
          <w:sz w:val="20"/>
          <w:szCs w:val="20"/>
          <w:lang w:eastAsia="pl-PL"/>
        </w:rPr>
        <w:t>,</w:t>
      </w:r>
    </w:p>
    <w:p w14:paraId="54F2CA73" w14:textId="77777777" w:rsidR="00786705" w:rsidRPr="00786705" w:rsidRDefault="00786705" w:rsidP="000A2D5B">
      <w:pPr>
        <w:numPr>
          <w:ilvl w:val="0"/>
          <w:numId w:val="218"/>
        </w:numPr>
        <w:spacing w:after="60" w:line="240" w:lineRule="atLeast"/>
        <w:ind w:left="1361" w:hanging="357"/>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lang w:eastAsia="pl-PL"/>
        </w:rPr>
        <w:t xml:space="preserve">Sekcja Zbiorów Książki Brajlowskiej – </w:t>
      </w:r>
      <w:r w:rsidRPr="00786705">
        <w:rPr>
          <w:rFonts w:ascii="Lato" w:eastAsia="Times New Roman" w:hAnsi="Lato" w:cs="Times New Roman"/>
          <w:sz w:val="20"/>
          <w:szCs w:val="20"/>
          <w:lang w:eastAsia="zh-CN"/>
        </w:rPr>
        <w:t>17</w:t>
      </w:r>
      <w:r w:rsidRPr="00786705">
        <w:rPr>
          <w:rFonts w:ascii="Lato" w:eastAsia="Times New Roman" w:hAnsi="Lato" w:cs="Times New Roman"/>
          <w:sz w:val="20"/>
          <w:szCs w:val="20"/>
          <w:lang w:eastAsia="pl-PL"/>
        </w:rPr>
        <w:t>.</w:t>
      </w:r>
    </w:p>
    <w:p w14:paraId="014D8BED" w14:textId="77777777" w:rsidR="00786705" w:rsidRPr="00786705" w:rsidRDefault="00786705" w:rsidP="000A2D5B">
      <w:pPr>
        <w:numPr>
          <w:ilvl w:val="0"/>
          <w:numId w:val="66"/>
        </w:numPr>
        <w:spacing w:after="60" w:line="240" w:lineRule="atLeast"/>
        <w:ind w:left="284" w:hanging="283"/>
        <w:jc w:val="both"/>
        <w:rPr>
          <w:rFonts w:ascii="Lato" w:eastAsia="Times New Roman" w:hAnsi="Lato" w:cs="Times New Roman"/>
          <w:sz w:val="20"/>
          <w:szCs w:val="20"/>
          <w:u w:val="single"/>
          <w:lang w:eastAsia="pl-PL"/>
        </w:rPr>
      </w:pPr>
      <w:r w:rsidRPr="00786705">
        <w:rPr>
          <w:rFonts w:ascii="Lato" w:eastAsia="Times New Roman" w:hAnsi="Lato" w:cs="Times New Roman"/>
          <w:sz w:val="20"/>
          <w:szCs w:val="20"/>
          <w:lang w:eastAsia="pl-PL"/>
        </w:rPr>
        <w:t>Kontakt z czytelnikami:</w:t>
      </w:r>
    </w:p>
    <w:p w14:paraId="16FDB707" w14:textId="19E70CC2" w:rsidR="00786705" w:rsidRPr="00786705" w:rsidRDefault="00786705" w:rsidP="000A2D5B">
      <w:pPr>
        <w:spacing w:after="60" w:line="240" w:lineRule="atLeast"/>
        <w:ind w:left="284"/>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Aby sprawnie przekazywać bieżące informacje, np. o nowych nabytkach czy wydarzeniach kulturalnych, Dział Zbiorów dla Niewidomych wysyła do czytelników newslettery. W 2023 </w:t>
      </w:r>
      <w:r w:rsidR="003207C2">
        <w:rPr>
          <w:rFonts w:ascii="Lato" w:eastAsia="Times New Roman" w:hAnsi="Lato" w:cs="Times New Roman"/>
          <w:sz w:val="20"/>
          <w:szCs w:val="20"/>
          <w:lang w:eastAsia="pl-PL"/>
        </w:rPr>
        <w:t>r</w:t>
      </w:r>
      <w:r w:rsidR="00F232F3">
        <w:rPr>
          <w:rFonts w:ascii="Lato" w:eastAsia="Times New Roman" w:hAnsi="Lato" w:cs="Times New Roman"/>
          <w:sz w:val="20"/>
          <w:szCs w:val="20"/>
          <w:lang w:eastAsia="pl-PL"/>
        </w:rPr>
        <w:t>.</w:t>
      </w:r>
      <w:r w:rsidR="0093474A">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wysłanych zostało 40 newsletterów.</w:t>
      </w:r>
    </w:p>
    <w:p w14:paraId="1E63364D" w14:textId="7E46F136" w:rsidR="00786705" w:rsidRPr="00786705" w:rsidRDefault="00786705" w:rsidP="000A2D5B">
      <w:pPr>
        <w:spacing w:after="60" w:line="240" w:lineRule="atLeast"/>
        <w:ind w:left="284"/>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celu przybliżenia oferty wydawniczej osobom niekorzystającym z komputerów i zachęcenia ich do</w:t>
      </w:r>
      <w:r w:rsidR="0093474A">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czytania brajlem, od 2016 r. opracowuje się w Sekcji Zbiorów Książki Brajlowskiej DZdN i drukuje w alfabecie punktowym Dodatek do Katalogu autorskiego, który zawiera spis nowych książek, wydanych przeważnie w obrębie jednego roku. W 2023 r</w:t>
      </w:r>
      <w:r w:rsidR="00F232F3">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przygotowano dwa Dodatki do Katalogu autorskiego: pierwszy obejmuje wykaz książek, które wpłynęły do księgozbioru od listopada 2021 r. do stycznia 2023 r., a drugi – za okres od stycznia do grudnia 2023 r. Czytelnikom korzystającym z</w:t>
      </w:r>
      <w:r w:rsidR="0093474A">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komputerów został rozesłany drogą e-mailową w dwóch newsletterach wykaz pozycji, o które powiększył się w 2023 </w:t>
      </w:r>
      <w:r w:rsidR="003207C2">
        <w:rPr>
          <w:rFonts w:ascii="Lato" w:eastAsia="Times New Roman" w:hAnsi="Lato" w:cs="Times New Roman"/>
          <w:sz w:val="20"/>
          <w:szCs w:val="20"/>
          <w:lang w:eastAsia="pl-PL"/>
        </w:rPr>
        <w:t>r</w:t>
      </w:r>
      <w:r w:rsidR="00F232F3">
        <w:rPr>
          <w:rFonts w:ascii="Lato" w:eastAsia="Times New Roman" w:hAnsi="Lato" w:cs="Times New Roman"/>
          <w:sz w:val="20"/>
          <w:szCs w:val="20"/>
          <w:lang w:eastAsia="pl-PL"/>
        </w:rPr>
        <w:t>.</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księgozbiór brajlowski.</w:t>
      </w:r>
    </w:p>
    <w:p w14:paraId="5F26F423" w14:textId="77777777" w:rsidR="00786705" w:rsidRPr="00786705" w:rsidRDefault="00786705" w:rsidP="000A2D5B">
      <w:pPr>
        <w:spacing w:after="60" w:line="240" w:lineRule="atLeast"/>
        <w:ind w:left="284"/>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 okresie sprawozdawczym przygotowano także w DZdN dodatek do katalogu cyfrowych książek mówionych (Katalog nowości czytelniczych książek mówionych w standardzie DAISY i formacie Czytak od 19.09.2022 do 19.09.2023 r.) w wersji gotowej do druku na życzenie czytelników.</w:t>
      </w:r>
    </w:p>
    <w:p w14:paraId="7470C1D5" w14:textId="77777777" w:rsidR="00786705" w:rsidRPr="00786705" w:rsidRDefault="00786705" w:rsidP="000A2D5B">
      <w:pPr>
        <w:numPr>
          <w:ilvl w:val="0"/>
          <w:numId w:val="67"/>
        </w:numPr>
        <w:spacing w:after="60" w:line="240" w:lineRule="atLeast"/>
        <w:ind w:left="284" w:hanging="283"/>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Współpraca z innymi organizacjami:</w:t>
      </w:r>
    </w:p>
    <w:p w14:paraId="24C90C1B" w14:textId="3985C558" w:rsidR="00786705" w:rsidRPr="00786705" w:rsidRDefault="00786705" w:rsidP="000A2D5B">
      <w:pPr>
        <w:numPr>
          <w:ilvl w:val="0"/>
          <w:numId w:val="198"/>
        </w:numPr>
        <w:spacing w:after="60" w:line="240" w:lineRule="atLeast"/>
        <w:ind w:left="567"/>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ze Stowarzyszeniem Pomocy Osobom Niepełnosprawnym „Larix” im. Henryka Ruszczyca w</w:t>
      </w:r>
      <w:r w:rsidR="0093474A">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 xml:space="preserve">zakresie udostępniania uprawnionym czytelnikom DZdN książek mówionych otrzymanych nieodpłatnie od Stowarzyszenia „Larix”. W 2023 </w:t>
      </w:r>
      <w:r w:rsidR="003207C2">
        <w:rPr>
          <w:rFonts w:ascii="Lato" w:eastAsia="Times New Roman" w:hAnsi="Lato" w:cs="Times New Roman"/>
          <w:sz w:val="20"/>
          <w:szCs w:val="20"/>
          <w:lang w:eastAsia="pl-PL"/>
        </w:rPr>
        <w:t>r.</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Dział Zbiorów dla Niewidomych otrzymał od</w:t>
      </w:r>
      <w:r w:rsidR="0093474A">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Stowarzyszenia „Larix” 362 tytuły książek mówionych w formacie MP3</w:t>
      </w:r>
    </w:p>
    <w:p w14:paraId="4FE227DF" w14:textId="05E31A9B" w:rsidR="00786705" w:rsidRPr="00786705" w:rsidRDefault="00786705" w:rsidP="000A2D5B">
      <w:pPr>
        <w:numPr>
          <w:ilvl w:val="0"/>
          <w:numId w:val="198"/>
        </w:numPr>
        <w:spacing w:after="60" w:line="240" w:lineRule="atLeast"/>
        <w:ind w:left="567"/>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z Mazowieckim Stowarzyszeniem Pracy dla Niepełnosprawnych „De Facto” polegająca na nieodpłatnym przekazywaniu przez Stowarzyszenie „De Facto” do Działu Zbiorów dla Niewidomych filmów z audiodeskrypcją na DVD i MP4 (w ramach projektu Krajowy Zasób Cyfrowych Filmów z Audiodeskrypcją dla Osób Niewidomych), gdzie udostępniane są one uprawnionym użytkownikom DZdN. W 2023 </w:t>
      </w:r>
      <w:r w:rsidR="003207C2">
        <w:rPr>
          <w:rFonts w:ascii="Lato" w:eastAsia="Times New Roman" w:hAnsi="Lato" w:cs="Times New Roman"/>
          <w:sz w:val="20"/>
          <w:szCs w:val="20"/>
          <w:lang w:eastAsia="pl-PL"/>
        </w:rPr>
        <w:t>r</w:t>
      </w:r>
      <w:r w:rsidR="00EA2A88">
        <w:rPr>
          <w:rFonts w:ascii="Lato" w:eastAsia="Times New Roman" w:hAnsi="Lato" w:cs="Times New Roman"/>
          <w:sz w:val="20"/>
          <w:szCs w:val="20"/>
          <w:lang w:eastAsia="pl-PL"/>
        </w:rPr>
        <w:t>.</w:t>
      </w:r>
      <w:r w:rsidR="00823986">
        <w:rPr>
          <w:rFonts w:ascii="Lato" w:eastAsia="Times New Roman" w:hAnsi="Lato" w:cs="Times New Roman"/>
          <w:sz w:val="20"/>
          <w:szCs w:val="20"/>
          <w:lang w:eastAsia="pl-PL"/>
        </w:rPr>
        <w:t xml:space="preserve"> </w:t>
      </w:r>
      <w:r w:rsidRPr="00786705">
        <w:rPr>
          <w:rFonts w:ascii="Lato" w:eastAsia="Times New Roman" w:hAnsi="Lato" w:cs="Times New Roman"/>
          <w:sz w:val="20"/>
          <w:szCs w:val="20"/>
          <w:lang w:eastAsia="pl-PL"/>
        </w:rPr>
        <w:t xml:space="preserve">DZdN otrzymał od Stowarzyszenia „De Facto” 32 filmy z audiodeskrypcją </w:t>
      </w:r>
    </w:p>
    <w:p w14:paraId="32207B77" w14:textId="77509037" w:rsidR="00786705" w:rsidRPr="00786705" w:rsidRDefault="00786705" w:rsidP="000A2D5B">
      <w:pPr>
        <w:numPr>
          <w:ilvl w:val="0"/>
          <w:numId w:val="198"/>
        </w:numPr>
        <w:spacing w:after="60" w:line="240" w:lineRule="atLeast"/>
        <w:ind w:left="567"/>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 międzynarodowymi instytucjami biorącymi udział w projekcie Accessible Books Consortium (ABC) w zakresie wypożyczeń książek w formatach dostępnych dla osób niemogących czytać zwykłego druku; w 2023 r</w:t>
      </w:r>
      <w:r w:rsidR="00F232F3">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DZdN przekazał w ramach projektu ABC 3 pliki a otrzymał 147.</w:t>
      </w:r>
    </w:p>
    <w:p w14:paraId="232D5BD3" w14:textId="77777777" w:rsidR="00786705" w:rsidRPr="00786705" w:rsidRDefault="00786705" w:rsidP="00786705">
      <w:pPr>
        <w:spacing w:after="120" w:line="240" w:lineRule="atLeast"/>
        <w:ind w:left="851" w:hanging="284"/>
        <w:jc w:val="both"/>
        <w:rPr>
          <w:rFonts w:ascii="Lato" w:eastAsia="Times New Roman" w:hAnsi="Lato" w:cs="Times New Roman"/>
          <w:sz w:val="20"/>
          <w:szCs w:val="20"/>
          <w:lang w:eastAsia="pl-PL"/>
        </w:rPr>
      </w:pPr>
    </w:p>
    <w:p w14:paraId="1E286E18" w14:textId="0D12D367"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Ministerstwo Cyfryzacji</w:t>
      </w:r>
      <w:r w:rsidR="00EA4B69">
        <w:rPr>
          <w:rFonts w:ascii="Lato" w:eastAsia="Times New Roman" w:hAnsi="Lato" w:cs="Times New Roman"/>
          <w:b/>
          <w:sz w:val="20"/>
          <w:szCs w:val="20"/>
          <w:lang w:eastAsia="pl-PL"/>
        </w:rPr>
        <w:t xml:space="preserve"> (MC)</w:t>
      </w:r>
    </w:p>
    <w:p w14:paraId="10144A4A" w14:textId="2CD0B670"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Ministerstwo Cyfryzacji zaangażowane było w organizację trzech naborów projektów -</w:t>
      </w:r>
      <w:r w:rsidR="00823986">
        <w:rPr>
          <w:rFonts w:ascii="Lato" w:eastAsia="Calibri" w:hAnsi="Lato" w:cs="Times New Roman"/>
          <w:sz w:val="20"/>
          <w:szCs w:val="20"/>
        </w:rPr>
        <w:t xml:space="preserve"> </w:t>
      </w:r>
      <w:r w:rsidRPr="00786705">
        <w:rPr>
          <w:rFonts w:ascii="Lato" w:eastAsia="Calibri" w:hAnsi="Lato" w:cs="Times New Roman"/>
          <w:sz w:val="20"/>
          <w:szCs w:val="20"/>
        </w:rPr>
        <w:t>dwa nabory w ramach Krajowego Planu Odbudowy i Zwiększania Odporności (KPO) – (Inwestycja C1.1.1 - Zapewnienie dostępu do bardzo szybkiego Internetu na obszarach białych plam ) oraz jeden nabór w ramach programu Fundusze Europejskie na Rozwój Cyfrowy 2021-2027 (FERC).</w:t>
      </w:r>
    </w:p>
    <w:p w14:paraId="7572BBDE" w14:textId="0F32000F"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Celem wyżej wymienionych interwencji z KPO i FERC jest zapewnienie dostępu do szybkiego Internetu o</w:t>
      </w:r>
      <w:r w:rsidR="001B17C5">
        <w:rPr>
          <w:rFonts w:ascii="Lato" w:eastAsia="Calibri" w:hAnsi="Lato" w:cs="Times New Roman"/>
          <w:sz w:val="20"/>
          <w:szCs w:val="20"/>
        </w:rPr>
        <w:t> </w:t>
      </w:r>
      <w:r w:rsidRPr="00786705">
        <w:rPr>
          <w:rFonts w:ascii="Lato" w:eastAsia="Calibri" w:hAnsi="Lato" w:cs="Times New Roman"/>
          <w:sz w:val="20"/>
          <w:szCs w:val="20"/>
        </w:rPr>
        <w:t>przepustowości co najmniej 300 Mb/s dla łącznie ponad 1</w:t>
      </w:r>
      <w:r w:rsidR="001B17C5">
        <w:rPr>
          <w:rFonts w:ascii="Lato" w:eastAsia="Calibri" w:hAnsi="Lato" w:cs="Times New Roman"/>
          <w:sz w:val="20"/>
          <w:szCs w:val="20"/>
        </w:rPr>
        <w:t> </w:t>
      </w:r>
      <w:r w:rsidRPr="00786705">
        <w:rPr>
          <w:rFonts w:ascii="Lato" w:eastAsia="Calibri" w:hAnsi="Lato" w:cs="Times New Roman"/>
          <w:sz w:val="20"/>
          <w:szCs w:val="20"/>
        </w:rPr>
        <w:t>6</w:t>
      </w:r>
      <w:r w:rsidR="00E33F9A">
        <w:rPr>
          <w:rFonts w:ascii="Lato" w:eastAsia="Calibri" w:hAnsi="Lato" w:cs="Times New Roman"/>
          <w:sz w:val="20"/>
          <w:szCs w:val="20"/>
        </w:rPr>
        <w:t>00</w:t>
      </w:r>
      <w:r w:rsidR="001B17C5">
        <w:rPr>
          <w:rFonts w:ascii="Lato" w:eastAsia="Calibri" w:hAnsi="Lato" w:cs="Times New Roman"/>
          <w:sz w:val="20"/>
          <w:szCs w:val="20"/>
        </w:rPr>
        <w:t> </w:t>
      </w:r>
      <w:r w:rsidR="00E33F9A">
        <w:rPr>
          <w:rFonts w:ascii="Lato" w:eastAsia="Calibri" w:hAnsi="Lato" w:cs="Times New Roman"/>
          <w:sz w:val="20"/>
          <w:szCs w:val="20"/>
        </w:rPr>
        <w:t>000</w:t>
      </w:r>
      <w:r w:rsidRPr="00786705">
        <w:rPr>
          <w:rFonts w:ascii="Lato" w:eastAsia="Calibri" w:hAnsi="Lato" w:cs="Times New Roman"/>
          <w:sz w:val="20"/>
          <w:szCs w:val="20"/>
        </w:rPr>
        <w:t xml:space="preserve"> gospodarstw domowych</w:t>
      </w:r>
      <w:r w:rsidRPr="00786705">
        <w:rPr>
          <w:rFonts w:ascii="Lato" w:eastAsia="Calibri" w:hAnsi="Lato" w:cs="Calibri"/>
          <w:sz w:val="20"/>
          <w:szCs w:val="20"/>
        </w:rPr>
        <w:t xml:space="preserve"> na obszarach tzw. białych plam, czyli w miejscach, gdzie nie ma dostępu do sieci o przepustowości co najmniej 100 Mb/s i nie są realizowane inwestycje komercyjne</w:t>
      </w:r>
      <w:r w:rsidRPr="00786705">
        <w:rPr>
          <w:rFonts w:ascii="Lato" w:eastAsia="Calibri" w:hAnsi="Lato" w:cs="Times New Roman"/>
          <w:sz w:val="20"/>
          <w:szCs w:val="20"/>
        </w:rPr>
        <w:t xml:space="preserve">. Część mieszkańców tych gospodarstw to osoby niepełnosprawne, które dzięki uzyskaniu dostępu do szybkiego Internetu będą miały większe możliwości w zakresie edukacji a także udziału w życiu społecznym, politycznym i kulturalnym, w tym w ramach </w:t>
      </w:r>
      <w:r w:rsidR="001B17C5">
        <w:rPr>
          <w:rFonts w:ascii="Lato" w:eastAsia="Calibri" w:hAnsi="Lato" w:cs="Times New Roman"/>
          <w:sz w:val="20"/>
          <w:szCs w:val="20"/>
        </w:rPr>
        <w:br/>
      </w:r>
      <w:r w:rsidRPr="00786705">
        <w:rPr>
          <w:rFonts w:ascii="Lato" w:eastAsia="Calibri" w:hAnsi="Lato" w:cs="Times New Roman"/>
          <w:sz w:val="20"/>
          <w:szCs w:val="20"/>
        </w:rPr>
        <w:t>e-usług (m.in. usług e-administracji i e-zdrowia).</w:t>
      </w:r>
    </w:p>
    <w:p w14:paraId="4D9E1C53" w14:textId="4E772794" w:rsidR="00786705" w:rsidRPr="00786705" w:rsidRDefault="00786705" w:rsidP="00786705">
      <w:pPr>
        <w:spacing w:after="120" w:line="240" w:lineRule="atLeast"/>
        <w:jc w:val="both"/>
        <w:rPr>
          <w:rFonts w:ascii="Lato" w:eastAsia="Calibri" w:hAnsi="Lato" w:cs="Times New Roman"/>
          <w:b/>
          <w:bCs/>
          <w:sz w:val="20"/>
          <w:szCs w:val="20"/>
        </w:rPr>
      </w:pPr>
      <w:r w:rsidRPr="00786705">
        <w:rPr>
          <w:rFonts w:ascii="Lato" w:eastAsia="Calibri" w:hAnsi="Lato" w:cs="Times New Roman"/>
          <w:sz w:val="20"/>
          <w:szCs w:val="20"/>
        </w:rPr>
        <w:t xml:space="preserve">Ministerstwo Cyfryzacji w 2023 </w:t>
      </w:r>
      <w:r w:rsidR="003207C2">
        <w:rPr>
          <w:rFonts w:ascii="Lato" w:eastAsia="Calibri" w:hAnsi="Lato" w:cs="Times New Roman"/>
          <w:sz w:val="20"/>
          <w:szCs w:val="20"/>
        </w:rPr>
        <w:t>r</w:t>
      </w:r>
      <w:r w:rsidR="00F232F3">
        <w:rPr>
          <w:rFonts w:ascii="Lato" w:eastAsia="Calibri" w:hAnsi="Lato" w:cs="Times New Roman"/>
          <w:sz w:val="20"/>
          <w:szCs w:val="20"/>
        </w:rPr>
        <w:t>.</w:t>
      </w:r>
      <w:r w:rsidR="00823986">
        <w:rPr>
          <w:rFonts w:ascii="Lato" w:eastAsia="Calibri" w:hAnsi="Lato" w:cs="Times New Roman"/>
          <w:sz w:val="20"/>
          <w:szCs w:val="20"/>
        </w:rPr>
        <w:t xml:space="preserve"> </w:t>
      </w:r>
      <w:r w:rsidRPr="00786705">
        <w:rPr>
          <w:rFonts w:ascii="Lato" w:eastAsia="Calibri" w:hAnsi="Lato" w:cs="Times New Roman"/>
          <w:sz w:val="20"/>
          <w:szCs w:val="20"/>
        </w:rPr>
        <w:t>kontynuowało działania związane z rozwojem bazy wiedzy o</w:t>
      </w:r>
      <w:r w:rsidR="001B17C5">
        <w:rPr>
          <w:rFonts w:ascii="Lato" w:eastAsia="Calibri" w:hAnsi="Lato" w:cs="Times New Roman"/>
          <w:sz w:val="20"/>
          <w:szCs w:val="20"/>
        </w:rPr>
        <w:t> </w:t>
      </w:r>
      <w:r w:rsidRPr="00786705">
        <w:rPr>
          <w:rFonts w:ascii="Lato" w:eastAsia="Calibri" w:hAnsi="Lato" w:cs="Times New Roman"/>
          <w:sz w:val="20"/>
          <w:szCs w:val="20"/>
        </w:rPr>
        <w:t>tematyce cyberbezpieczeństwa dla różnych grup użytkowników technologii informacyjnych na portalu GOV.pl w tym również dla osób niepełnosprawnych.</w:t>
      </w:r>
    </w:p>
    <w:p w14:paraId="45B16C8D" w14:textId="09136383"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lastRenderedPageBreak/>
        <w:t>W ramach rozbudowy bazy wiedzy o nowe treści na portalu pojawiło się 168 nowych publikacji o</w:t>
      </w:r>
      <w:r w:rsidR="001B17C5">
        <w:rPr>
          <w:rFonts w:ascii="Lato" w:eastAsia="Calibri" w:hAnsi="Lato" w:cs="Times New Roman"/>
          <w:sz w:val="20"/>
          <w:szCs w:val="20"/>
        </w:rPr>
        <w:t> </w:t>
      </w:r>
      <w:r w:rsidRPr="00786705">
        <w:rPr>
          <w:rFonts w:ascii="Lato" w:eastAsia="Calibri" w:hAnsi="Lato" w:cs="Times New Roman"/>
          <w:sz w:val="20"/>
          <w:szCs w:val="20"/>
        </w:rPr>
        <w:t>bezpieczeństwie online, 10 nowych dokumentów opisujących Narodowe Standardy Cyberbezpieczeństwa, 2 poradniki partnerów PWCyber, jak również materiały związane z cyberedukacją dzieci i młodzieży w ramach wspólnego projektu Ministra Cyfryzacji i Państwowego Instytutu Badawczego Naukowej i Akademickiej Sieci Komputerowej (NASK-PIB).</w:t>
      </w:r>
    </w:p>
    <w:p w14:paraId="429E333E" w14:textId="77777777" w:rsidR="00786705" w:rsidRPr="00786705" w:rsidRDefault="00786705" w:rsidP="00786705">
      <w:pPr>
        <w:spacing w:after="120" w:line="240" w:lineRule="atLeast"/>
        <w:jc w:val="both"/>
        <w:rPr>
          <w:rFonts w:ascii="Lato" w:eastAsia="Times New Roman" w:hAnsi="Lato" w:cs="Times New Roman"/>
          <w:b/>
          <w:sz w:val="20"/>
          <w:szCs w:val="20"/>
          <w:lang w:eastAsia="pl-PL"/>
        </w:rPr>
      </w:pPr>
    </w:p>
    <w:p w14:paraId="4A209914" w14:textId="54A3E9A3"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Służba Więzienna</w:t>
      </w:r>
      <w:r w:rsidR="00EA4B69">
        <w:rPr>
          <w:rFonts w:ascii="Lato" w:eastAsia="Times New Roman" w:hAnsi="Lato" w:cs="Times New Roman"/>
          <w:b/>
          <w:sz w:val="20"/>
          <w:szCs w:val="20"/>
          <w:lang w:eastAsia="pl-PL"/>
        </w:rPr>
        <w:t xml:space="preserve"> (SW)</w:t>
      </w:r>
    </w:p>
    <w:p w14:paraId="5F9D8003" w14:textId="3D635A93" w:rsidR="00786705" w:rsidRPr="00786705" w:rsidRDefault="00786705" w:rsidP="00786705">
      <w:pPr>
        <w:spacing w:after="120" w:line="240" w:lineRule="atLeast"/>
        <w:jc w:val="both"/>
        <w:rPr>
          <w:rFonts w:ascii="Lato" w:eastAsia="Calibri" w:hAnsi="Lato" w:cs="Calibri Light"/>
          <w:sz w:val="20"/>
          <w:szCs w:val="20"/>
        </w:rPr>
      </w:pPr>
      <w:r w:rsidRPr="00786705">
        <w:rPr>
          <w:rFonts w:ascii="Lato" w:eastAsia="Calibri" w:hAnsi="Lato" w:cs="Calibri Light"/>
          <w:sz w:val="20"/>
          <w:szCs w:val="20"/>
        </w:rPr>
        <w:t>W jednostkach penitencjarnych w 2023 r</w:t>
      </w:r>
      <w:r w:rsidR="00F232F3">
        <w:rPr>
          <w:rFonts w:ascii="Lato" w:eastAsia="Calibri" w:hAnsi="Lato" w:cs="Calibri Light"/>
          <w:sz w:val="20"/>
          <w:szCs w:val="20"/>
        </w:rPr>
        <w:t>.</w:t>
      </w:r>
      <w:r w:rsidRPr="00786705">
        <w:rPr>
          <w:rFonts w:ascii="Lato" w:eastAsia="Calibri" w:hAnsi="Lato" w:cs="Calibri Light"/>
          <w:sz w:val="20"/>
          <w:szCs w:val="20"/>
        </w:rPr>
        <w:t xml:space="preserve"> prowadzono różnorodną działalność kulturalno- oświatową i sportową skierowaną do osadzonych przebywających w izolacji, w tym również osób z</w:t>
      </w:r>
      <w:r w:rsidR="001B17C5">
        <w:rPr>
          <w:rFonts w:ascii="Lato" w:eastAsia="Calibri" w:hAnsi="Lato" w:cs="Calibri Light"/>
          <w:sz w:val="20"/>
          <w:szCs w:val="20"/>
        </w:rPr>
        <w:t> </w:t>
      </w:r>
      <w:r w:rsidRPr="00786705">
        <w:rPr>
          <w:rFonts w:ascii="Lato" w:eastAsia="Calibri" w:hAnsi="Lato" w:cs="Calibri Light"/>
          <w:sz w:val="20"/>
          <w:szCs w:val="20"/>
        </w:rPr>
        <w:t>niepełnosprawnościami. Ponadto skazani niepełnosprawni we wszystkich zakładach karnych i aresztach śledczych mogą korzystać z pełnej oferty zajęć dodatkowych, między innymi przedstawień teatralnych oraz koncertów muzycznych. W jednostkach penitencjarnych znajdują się również biblioteki, w których istnieje możliwość zamawiania książek na podstawie udostępnianego do celi katalogu, co jest szczególnie istotne w przypadku osób z niepełnosprawnością ruchu. W 2023 r</w:t>
      </w:r>
      <w:r w:rsidR="00F232F3">
        <w:rPr>
          <w:rFonts w:ascii="Lato" w:eastAsia="Calibri" w:hAnsi="Lato" w:cs="Calibri Light"/>
          <w:sz w:val="20"/>
          <w:szCs w:val="20"/>
        </w:rPr>
        <w:t>.</w:t>
      </w:r>
      <w:r w:rsidRPr="00786705">
        <w:rPr>
          <w:rFonts w:ascii="Lato" w:eastAsia="Calibri" w:hAnsi="Lato" w:cs="Calibri Light"/>
          <w:sz w:val="20"/>
          <w:szCs w:val="20"/>
        </w:rPr>
        <w:t xml:space="preserve"> 105</w:t>
      </w:r>
      <w:r w:rsidR="00F232F3">
        <w:rPr>
          <w:rFonts w:ascii="Lato" w:eastAsia="Calibri" w:hAnsi="Lato" w:cs="Calibri Light"/>
          <w:sz w:val="20"/>
          <w:szCs w:val="20"/>
        </w:rPr>
        <w:t xml:space="preserve"> </w:t>
      </w:r>
      <w:r w:rsidRPr="00786705">
        <w:rPr>
          <w:rFonts w:ascii="Lato" w:eastAsia="Calibri" w:hAnsi="Lato" w:cs="Calibri Light"/>
          <w:sz w:val="20"/>
          <w:szCs w:val="20"/>
        </w:rPr>
        <w:t>bibliotek oferowało możliwość dostępu do audiobooków. W jednostkach penitencjarnych funkcjonują również siłownie wewnętrzne i</w:t>
      </w:r>
      <w:r w:rsidR="001B17C5">
        <w:rPr>
          <w:rFonts w:ascii="Lato" w:eastAsia="Calibri" w:hAnsi="Lato" w:cs="Calibri Light"/>
          <w:sz w:val="20"/>
          <w:szCs w:val="20"/>
        </w:rPr>
        <w:t> </w:t>
      </w:r>
      <w:r w:rsidRPr="00786705">
        <w:rPr>
          <w:rFonts w:ascii="Lato" w:eastAsia="Calibri" w:hAnsi="Lato" w:cs="Calibri Light"/>
          <w:sz w:val="20"/>
          <w:szCs w:val="20"/>
        </w:rPr>
        <w:t xml:space="preserve">zewnętrzne, z których 124 jest dostosowanych dla osób z niepełnosprawnościami. </w:t>
      </w:r>
    </w:p>
    <w:p w14:paraId="3844D493" w14:textId="77777777" w:rsidR="00786705" w:rsidRPr="00786705" w:rsidRDefault="00786705" w:rsidP="00786705">
      <w:pPr>
        <w:spacing w:after="120" w:line="240" w:lineRule="atLeast"/>
        <w:jc w:val="both"/>
        <w:rPr>
          <w:rFonts w:ascii="Lato" w:eastAsia="Times New Roman" w:hAnsi="Lato" w:cs="Times New Roman"/>
          <w:sz w:val="20"/>
          <w:szCs w:val="20"/>
          <w:lang w:eastAsia="pl-PL"/>
        </w:rPr>
      </w:pPr>
    </w:p>
    <w:p w14:paraId="439BCAF1" w14:textId="16DF57EA"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 xml:space="preserve">Instytut Pracy i </w:t>
      </w:r>
      <w:r w:rsidR="00EA4B69">
        <w:rPr>
          <w:rFonts w:ascii="Lato" w:eastAsia="Times New Roman" w:hAnsi="Lato" w:cs="Times New Roman"/>
          <w:b/>
          <w:sz w:val="20"/>
          <w:szCs w:val="20"/>
          <w:lang w:eastAsia="pl-PL"/>
        </w:rPr>
        <w:t>Sp</w:t>
      </w:r>
      <w:r w:rsidRPr="00786705">
        <w:rPr>
          <w:rFonts w:ascii="Lato" w:eastAsia="Times New Roman" w:hAnsi="Lato" w:cs="Times New Roman"/>
          <w:b/>
          <w:sz w:val="20"/>
          <w:szCs w:val="20"/>
          <w:lang w:eastAsia="pl-PL"/>
        </w:rPr>
        <w:t>raw Socjalnych</w:t>
      </w:r>
      <w:r w:rsidR="00EA4B69">
        <w:rPr>
          <w:rFonts w:ascii="Lato" w:eastAsia="Times New Roman" w:hAnsi="Lato" w:cs="Times New Roman"/>
          <w:b/>
          <w:sz w:val="20"/>
          <w:szCs w:val="20"/>
          <w:lang w:eastAsia="pl-PL"/>
        </w:rPr>
        <w:t xml:space="preserve"> (IPiSS)</w:t>
      </w:r>
    </w:p>
    <w:p w14:paraId="4AC55A97" w14:textId="77777777" w:rsidR="00786705" w:rsidRPr="00786705" w:rsidRDefault="00786705" w:rsidP="00786705">
      <w:pPr>
        <w:spacing w:after="120" w:line="240" w:lineRule="atLeast"/>
        <w:jc w:val="both"/>
        <w:rPr>
          <w:rFonts w:ascii="Lato" w:eastAsia="Calibri" w:hAnsi="Lato" w:cs="Arial"/>
          <w:sz w:val="20"/>
          <w:szCs w:val="20"/>
        </w:rPr>
      </w:pPr>
      <w:r w:rsidRPr="00786705">
        <w:rPr>
          <w:rFonts w:ascii="Lato" w:eastAsia="Calibri" w:hAnsi="Lato" w:cs="Arial"/>
          <w:sz w:val="20"/>
          <w:szCs w:val="20"/>
        </w:rPr>
        <w:t xml:space="preserve">Osoby z niepełnosprawnościami są beneficjentami bezpośrednimi i pośrednimi działań badawczo-wdrożeniowych oraz popularyzatorskich realizowanych w Instytucie Pracy i Spraw Socjalnych, w tym realizacji projektów finansowanych ze środków Europejski Fundusz Społeczny (EFS). </w:t>
      </w:r>
    </w:p>
    <w:p w14:paraId="103120EF" w14:textId="012D4E81" w:rsidR="00786705" w:rsidRPr="00786705" w:rsidRDefault="00786705" w:rsidP="00786705">
      <w:pPr>
        <w:spacing w:after="120" w:line="240" w:lineRule="atLeast"/>
        <w:jc w:val="both"/>
        <w:rPr>
          <w:rFonts w:ascii="Lato" w:eastAsia="Calibri" w:hAnsi="Lato" w:cs="Arial"/>
          <w:sz w:val="20"/>
          <w:szCs w:val="20"/>
        </w:rPr>
      </w:pPr>
      <w:r w:rsidRPr="00786705">
        <w:rPr>
          <w:rFonts w:ascii="Lato" w:eastAsia="Calibri" w:hAnsi="Lato" w:cs="Arial"/>
          <w:sz w:val="20"/>
          <w:szCs w:val="20"/>
        </w:rPr>
        <w:t xml:space="preserve">Działania, których celem było zwiększenie dostępu do usług społecznych były realizowane w projekcie </w:t>
      </w:r>
      <w:r w:rsidR="00F8043A">
        <w:rPr>
          <w:rFonts w:ascii="Lato" w:eastAsia="Calibri" w:hAnsi="Lato" w:cs="Arial"/>
          <w:sz w:val="20"/>
          <w:szCs w:val="20"/>
        </w:rPr>
        <w:br/>
      </w:r>
      <w:r w:rsidRPr="00786705">
        <w:rPr>
          <w:rFonts w:ascii="Lato" w:eastAsia="Calibri" w:hAnsi="Lato" w:cs="Arial"/>
          <w:sz w:val="20"/>
          <w:szCs w:val="20"/>
        </w:rPr>
        <w:t>pn. „Opracowanie i pilotażowe wdrożenie mechanizmów i planów deinstytucjonalizacji usług społecznych”. Projekt finansowany był ze środków PO WER (Program Operacyjny Wiedza Edukacja Rozwój) i</w:t>
      </w:r>
      <w:r w:rsidR="001B17C5">
        <w:rPr>
          <w:rFonts w:ascii="Lato" w:eastAsia="Calibri" w:hAnsi="Lato" w:cs="Arial"/>
          <w:sz w:val="20"/>
          <w:szCs w:val="20"/>
        </w:rPr>
        <w:t> </w:t>
      </w:r>
      <w:r w:rsidRPr="00786705">
        <w:rPr>
          <w:rFonts w:ascii="Lato" w:eastAsia="Calibri" w:hAnsi="Lato" w:cs="Arial"/>
          <w:sz w:val="20"/>
          <w:szCs w:val="20"/>
        </w:rPr>
        <w:t>realizowany w latach 2021-2023. W ramach projektu w 2023 r. wdrażany był w 20 gminach i</w:t>
      </w:r>
      <w:r w:rsidR="00F8043A">
        <w:rPr>
          <w:rFonts w:ascii="Lato" w:eastAsia="Calibri" w:hAnsi="Lato" w:cs="Arial"/>
          <w:sz w:val="20"/>
          <w:szCs w:val="20"/>
        </w:rPr>
        <w:t> </w:t>
      </w:r>
      <w:r w:rsidRPr="00786705">
        <w:rPr>
          <w:rFonts w:ascii="Lato" w:eastAsia="Calibri" w:hAnsi="Lato" w:cs="Arial"/>
          <w:sz w:val="20"/>
          <w:szCs w:val="20"/>
        </w:rPr>
        <w:t>powiatach z całej Polski pilotaż przygotowania lokalnych planów deinstytucjonalizacji usług społecznych. Gminy lub Powiaty w ramach pilotażu realizowały usługi społeczne dopasowane do potrzeb m.in. osób z</w:t>
      </w:r>
      <w:r w:rsidR="001B17C5">
        <w:rPr>
          <w:rFonts w:ascii="Lato" w:eastAsia="Calibri" w:hAnsi="Lato" w:cs="Arial"/>
          <w:sz w:val="20"/>
          <w:szCs w:val="20"/>
        </w:rPr>
        <w:t> </w:t>
      </w:r>
      <w:r w:rsidRPr="00786705">
        <w:rPr>
          <w:rFonts w:ascii="Lato" w:eastAsia="Calibri" w:hAnsi="Lato" w:cs="Arial"/>
          <w:sz w:val="20"/>
          <w:szCs w:val="20"/>
        </w:rPr>
        <w:t xml:space="preserve">niepełnosprawnościami. </w:t>
      </w:r>
    </w:p>
    <w:p w14:paraId="47C92EA4" w14:textId="469109BC" w:rsidR="00786705" w:rsidRPr="00786705" w:rsidRDefault="00786705" w:rsidP="00786705">
      <w:pPr>
        <w:spacing w:after="120" w:line="240" w:lineRule="atLeast"/>
        <w:jc w:val="both"/>
        <w:rPr>
          <w:rFonts w:ascii="Lato" w:eastAsia="Calibri" w:hAnsi="Lato" w:cs="Arial"/>
          <w:sz w:val="20"/>
          <w:szCs w:val="20"/>
        </w:rPr>
      </w:pPr>
      <w:r w:rsidRPr="00786705">
        <w:rPr>
          <w:rFonts w:ascii="Lato" w:eastAsia="Calibri" w:hAnsi="Lato" w:cs="Arial"/>
          <w:sz w:val="20"/>
          <w:szCs w:val="20"/>
        </w:rPr>
        <w:t>Osoby starsze z niepełnosprawnościami były bezpośrednimi beneficjentami działań prowadzonych w</w:t>
      </w:r>
      <w:r w:rsidR="00F8043A">
        <w:rPr>
          <w:rFonts w:ascii="Lato" w:eastAsia="Calibri" w:hAnsi="Lato" w:cs="Arial"/>
          <w:sz w:val="20"/>
          <w:szCs w:val="20"/>
        </w:rPr>
        <w:t> </w:t>
      </w:r>
      <w:r w:rsidRPr="00786705">
        <w:rPr>
          <w:rFonts w:ascii="Lato" w:eastAsia="Calibri" w:hAnsi="Lato" w:cs="Arial"/>
          <w:sz w:val="20"/>
          <w:szCs w:val="20"/>
        </w:rPr>
        <w:t xml:space="preserve">projekcie pn. Łagodzenie skutków pandemii wśród grup wysokiego ryzyka – osoby 60+ realizowanym we współpracy z Uniwersytetem Kardynała Stefana Wyszyńskiego w latach 2021 - 2023. </w:t>
      </w:r>
    </w:p>
    <w:p w14:paraId="0C0F1DCD" w14:textId="40FAFF8D" w:rsidR="00786705" w:rsidRPr="00786705" w:rsidRDefault="00786705" w:rsidP="00786705">
      <w:pPr>
        <w:spacing w:after="120" w:line="240" w:lineRule="atLeast"/>
        <w:jc w:val="both"/>
        <w:rPr>
          <w:rFonts w:ascii="Lato" w:eastAsia="Calibri" w:hAnsi="Lato" w:cs="Arial"/>
          <w:sz w:val="20"/>
          <w:szCs w:val="20"/>
        </w:rPr>
      </w:pPr>
      <w:r w:rsidRPr="00786705">
        <w:rPr>
          <w:rFonts w:ascii="Lato" w:eastAsia="Calibri" w:hAnsi="Lato" w:cs="Arial"/>
          <w:sz w:val="20"/>
          <w:szCs w:val="20"/>
        </w:rPr>
        <w:t>Celem projektu było przygotowywanie i pilotaż modelu wsparcia osób starszych tj. osób 60 plus po okresie pandemii COVID-19. Prace badawcze i działania pilotażowe ukierunkowane były na rozpoznanie i</w:t>
      </w:r>
      <w:r w:rsidR="00F8043A">
        <w:rPr>
          <w:rFonts w:ascii="Lato" w:eastAsia="Calibri" w:hAnsi="Lato" w:cs="Arial"/>
          <w:sz w:val="20"/>
          <w:szCs w:val="20"/>
        </w:rPr>
        <w:t> </w:t>
      </w:r>
      <w:r w:rsidRPr="00786705">
        <w:rPr>
          <w:rFonts w:ascii="Lato" w:eastAsia="Calibri" w:hAnsi="Lato" w:cs="Arial"/>
          <w:sz w:val="20"/>
          <w:szCs w:val="20"/>
        </w:rPr>
        <w:t xml:space="preserve">zaadresowanie potrzeb starszej populacji w społecznościach lokalnych. </w:t>
      </w:r>
    </w:p>
    <w:p w14:paraId="3AF6FB3E" w14:textId="37908FD0" w:rsidR="00786705" w:rsidRPr="00786705" w:rsidRDefault="00786705" w:rsidP="00786705">
      <w:pPr>
        <w:spacing w:after="120" w:line="240" w:lineRule="atLeast"/>
        <w:jc w:val="both"/>
        <w:rPr>
          <w:rFonts w:ascii="Lato" w:eastAsia="Times New Roman" w:hAnsi="Lato" w:cs="Times New Roman"/>
          <w:sz w:val="20"/>
          <w:szCs w:val="20"/>
          <w:lang w:eastAsia="pl-PL"/>
        </w:rPr>
      </w:pPr>
      <w:r w:rsidRPr="00786705">
        <w:rPr>
          <w:rFonts w:ascii="Lato" w:eastAsia="Calibri" w:hAnsi="Lato" w:cs="Arial"/>
          <w:sz w:val="20"/>
          <w:szCs w:val="20"/>
        </w:rPr>
        <w:t>W 2023 r</w:t>
      </w:r>
      <w:r w:rsidR="00F232F3">
        <w:rPr>
          <w:rFonts w:ascii="Lato" w:eastAsia="Calibri" w:hAnsi="Lato" w:cs="Arial"/>
          <w:sz w:val="20"/>
          <w:szCs w:val="20"/>
        </w:rPr>
        <w:t>.</w:t>
      </w:r>
      <w:r w:rsidRPr="00786705">
        <w:rPr>
          <w:rFonts w:ascii="Lato" w:eastAsia="Calibri" w:hAnsi="Lato" w:cs="Arial"/>
          <w:sz w:val="20"/>
          <w:szCs w:val="20"/>
        </w:rPr>
        <w:t xml:space="preserve"> w trzech gminach województwa mazowieckiego realizowane były działania skierowane do seniorów i obejmujące aktywizację społeczną, wsparcie psychologiczne, usługi społeczne, rehabilitację, aktywizację zawodową i poradnictwo w zakresie możliwości poprawy sytuacji finansowej osób korzystających ze świadczeń systemu ubezpieczeń społecznych. Ważnymi odbiorcami działań projektowych w gminach były osoby z ograniczoną mobilnością. Do nich skierowano usługi asystenckie, wsparcie psychologiczne dla opiekunów osób niesamodzielnych (Przasnysz) oraz usługi sąsiedzkie (Wyszogród).</w:t>
      </w:r>
    </w:p>
    <w:p w14:paraId="30115516" w14:textId="77777777" w:rsidR="00786705" w:rsidRPr="00786705" w:rsidRDefault="00786705" w:rsidP="00786705">
      <w:pPr>
        <w:spacing w:after="120" w:line="240" w:lineRule="atLeast"/>
        <w:jc w:val="both"/>
        <w:rPr>
          <w:rFonts w:ascii="Lato" w:eastAsia="Times New Roman" w:hAnsi="Lato" w:cs="Times New Roman"/>
          <w:b/>
          <w:sz w:val="20"/>
          <w:szCs w:val="20"/>
          <w:lang w:eastAsia="pl-PL"/>
        </w:rPr>
      </w:pPr>
    </w:p>
    <w:p w14:paraId="23FA057C" w14:textId="1CD16540"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Kasa Rolniczego Ubezpieczenia Społecznego</w:t>
      </w:r>
      <w:r w:rsidR="00EA4B69">
        <w:rPr>
          <w:rFonts w:ascii="Lato" w:eastAsia="Times New Roman" w:hAnsi="Lato" w:cs="Times New Roman"/>
          <w:b/>
          <w:sz w:val="20"/>
          <w:szCs w:val="20"/>
          <w:lang w:eastAsia="pl-PL"/>
        </w:rPr>
        <w:t xml:space="preserve"> (KRUS)</w:t>
      </w:r>
    </w:p>
    <w:p w14:paraId="49B12D61" w14:textId="76420851" w:rsidR="00786705" w:rsidRPr="00786705" w:rsidRDefault="00786705" w:rsidP="00C849D9">
      <w:pPr>
        <w:spacing w:after="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Istotą </w:t>
      </w:r>
      <w:r w:rsidRPr="00786705">
        <w:rPr>
          <w:rFonts w:ascii="Lato" w:eastAsia="Times New Roman" w:hAnsi="Lato" w:cs="Times New Roman"/>
          <w:sz w:val="20"/>
          <w:szCs w:val="20"/>
          <w:lang w:val="en-GB" w:eastAsia="pl-PL"/>
        </w:rPr>
        <w:t>działań</w:t>
      </w:r>
      <w:r w:rsidRPr="00786705">
        <w:rPr>
          <w:rFonts w:ascii="Lato" w:eastAsia="Times New Roman" w:hAnsi="Lato" w:cs="Times New Roman"/>
          <w:sz w:val="20"/>
          <w:szCs w:val="20"/>
          <w:lang w:eastAsia="pl-PL"/>
        </w:rPr>
        <w:t xml:space="preserve"> podejmowanych przez Kasę jest stworzenie warunków do pełnego, indywidualnego dostępu i zaspokajania potrzeb osób niepełnosprawnych gwarantując uczestnictwo tych osób w życiu społecznym, przy uwzględnieniu istniejących zasobów i możliwości urzędu. Realizacja tego celu odbywała się w 20</w:t>
      </w:r>
      <w:r w:rsidR="00F232F3">
        <w:rPr>
          <w:rFonts w:ascii="Lato" w:eastAsia="Times New Roman" w:hAnsi="Lato" w:cs="Times New Roman"/>
          <w:sz w:val="20"/>
          <w:szCs w:val="20"/>
          <w:lang w:eastAsia="pl-PL"/>
        </w:rPr>
        <w:t xml:space="preserve">23 </w:t>
      </w:r>
      <w:r w:rsidRPr="00786705">
        <w:rPr>
          <w:rFonts w:ascii="Lato" w:eastAsia="Times New Roman" w:hAnsi="Lato" w:cs="Times New Roman"/>
          <w:sz w:val="20"/>
          <w:szCs w:val="20"/>
          <w:lang w:eastAsia="pl-PL"/>
        </w:rPr>
        <w:t>r</w:t>
      </w:r>
      <w:r w:rsidR="00F232F3">
        <w:rPr>
          <w:rFonts w:ascii="Lato" w:eastAsia="Times New Roman" w:hAnsi="Lato" w:cs="Times New Roman"/>
          <w:sz w:val="20"/>
          <w:szCs w:val="20"/>
          <w:lang w:eastAsia="pl-PL"/>
        </w:rPr>
        <w:t>.</w:t>
      </w:r>
      <w:r w:rsidRPr="00786705">
        <w:rPr>
          <w:rFonts w:ascii="Lato" w:eastAsia="Times New Roman" w:hAnsi="Lato" w:cs="Times New Roman"/>
          <w:sz w:val="20"/>
          <w:szCs w:val="20"/>
          <w:lang w:eastAsia="pl-PL"/>
        </w:rPr>
        <w:t xml:space="preserve"> za pomocą następujących działań:</w:t>
      </w:r>
    </w:p>
    <w:p w14:paraId="2D26B915" w14:textId="77777777" w:rsidR="00786705" w:rsidRPr="00786705" w:rsidRDefault="00786705" w:rsidP="00C849D9">
      <w:pPr>
        <w:numPr>
          <w:ilvl w:val="0"/>
          <w:numId w:val="230"/>
        </w:numPr>
        <w:spacing w:after="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stosowanie klauzul społecznych w zamówieniach publicznych, w których analiza wykazała możliwość ich zastosowania,</w:t>
      </w:r>
    </w:p>
    <w:p w14:paraId="4197221C" w14:textId="19BD4382" w:rsidR="00786705" w:rsidRPr="00786705" w:rsidRDefault="00786705" w:rsidP="007511B6">
      <w:pPr>
        <w:numPr>
          <w:ilvl w:val="0"/>
          <w:numId w:val="230"/>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lastRenderedPageBreak/>
        <w:t>sporządzania opisu przedmiotu zamówienia z uwzględnieniem wymagań w zakresie dostępności dla osób niepełnosprawnych oraz projektowania z przeznaczeniem dla wszystkich użytkowników – w</w:t>
      </w:r>
      <w:r w:rsidR="00F8043A">
        <w:rPr>
          <w:rFonts w:ascii="Lato" w:eastAsia="Times New Roman" w:hAnsi="Lato" w:cs="Times New Roman"/>
          <w:sz w:val="20"/>
          <w:szCs w:val="20"/>
          <w:lang w:eastAsia="pl-PL"/>
        </w:rPr>
        <w:t> </w:t>
      </w:r>
      <w:r w:rsidRPr="00786705">
        <w:rPr>
          <w:rFonts w:ascii="Lato" w:eastAsia="Times New Roman" w:hAnsi="Lato" w:cs="Times New Roman"/>
          <w:sz w:val="20"/>
          <w:szCs w:val="20"/>
          <w:lang w:eastAsia="pl-PL"/>
        </w:rPr>
        <w:t>przypadku zamówień przeznaczonych do użytku osób fizycznych, w tym pracowników zamawiającego,</w:t>
      </w:r>
      <w:r w:rsidR="00823986">
        <w:rPr>
          <w:rFonts w:ascii="Lato" w:eastAsia="Times New Roman" w:hAnsi="Lato" w:cs="Times New Roman"/>
          <w:sz w:val="20"/>
          <w:szCs w:val="20"/>
          <w:lang w:eastAsia="pl-PL"/>
        </w:rPr>
        <w:t xml:space="preserve"> </w:t>
      </w:r>
    </w:p>
    <w:p w14:paraId="5E0470F3" w14:textId="77777777" w:rsidR="00786705" w:rsidRPr="00786705" w:rsidRDefault="00786705" w:rsidP="007511B6">
      <w:pPr>
        <w:numPr>
          <w:ilvl w:val="0"/>
          <w:numId w:val="230"/>
        </w:numPr>
        <w:spacing w:after="120" w:line="240" w:lineRule="atLeast"/>
        <w:ind w:left="426"/>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zawieranie w prowadzonych postępowaniach informacji i wymagań zapewnienia warunków dostępności lub wykorzystania uniwersalnego projektowania przez wykonawcę.</w:t>
      </w:r>
    </w:p>
    <w:p w14:paraId="6B6DFFE1" w14:textId="77777777" w:rsidR="00786705" w:rsidRPr="00786705" w:rsidRDefault="00786705" w:rsidP="00786705">
      <w:pPr>
        <w:spacing w:after="120" w:line="240" w:lineRule="atLeast"/>
        <w:ind w:left="426" w:hanging="284"/>
        <w:jc w:val="both"/>
        <w:rPr>
          <w:rFonts w:ascii="Lato" w:eastAsia="Times New Roman" w:hAnsi="Lato" w:cs="Times New Roman"/>
          <w:sz w:val="20"/>
          <w:szCs w:val="20"/>
          <w:lang w:eastAsia="pl-PL"/>
        </w:rPr>
      </w:pPr>
    </w:p>
    <w:p w14:paraId="75FE4043" w14:textId="0CD390B8" w:rsidR="00786705" w:rsidRPr="00786705" w:rsidRDefault="00786705" w:rsidP="00E33F9A">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Urząd Transportu Kolejowego</w:t>
      </w:r>
      <w:r w:rsidR="00EA4B69">
        <w:rPr>
          <w:rFonts w:ascii="Lato" w:eastAsia="Times New Roman" w:hAnsi="Lato" w:cs="Times New Roman"/>
          <w:b/>
          <w:sz w:val="20"/>
          <w:szCs w:val="20"/>
          <w:lang w:eastAsia="pl-PL"/>
        </w:rPr>
        <w:t xml:space="preserve"> (UTK)</w:t>
      </w:r>
    </w:p>
    <w:p w14:paraId="35F44F57" w14:textId="77777777" w:rsidR="00786705" w:rsidRPr="00786705" w:rsidRDefault="00786705" w:rsidP="00C849D9">
      <w:pPr>
        <w:numPr>
          <w:ilvl w:val="0"/>
          <w:numId w:val="199"/>
        </w:numPr>
        <w:spacing w:after="0" w:line="240" w:lineRule="atLeast"/>
        <w:ind w:left="426" w:hanging="426"/>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Udział w procesach legislacyjnych:</w:t>
      </w:r>
    </w:p>
    <w:p w14:paraId="78947FF6" w14:textId="5C8BAD9A" w:rsidR="00786705" w:rsidRPr="00786705" w:rsidRDefault="00786705" w:rsidP="00C849D9">
      <w:pPr>
        <w:numPr>
          <w:ilvl w:val="0"/>
          <w:numId w:val="231"/>
        </w:numPr>
        <w:spacing w:after="0" w:line="240" w:lineRule="atLeast"/>
        <w:contextualSpacing/>
        <w:jc w:val="both"/>
        <w:rPr>
          <w:rFonts w:ascii="Lato" w:eastAsia="Times New Roman" w:hAnsi="Lato" w:cs="Times New Roman"/>
          <w:bCs/>
          <w:sz w:val="20"/>
          <w:szCs w:val="20"/>
          <w:lang w:eastAsia="pl-PL"/>
        </w:rPr>
      </w:pPr>
      <w:r w:rsidRPr="00786705">
        <w:rPr>
          <w:rFonts w:ascii="Lato" w:eastAsia="MS Mincho" w:hAnsi="Lato" w:cs="Arial"/>
          <w:sz w:val="20"/>
          <w:szCs w:val="20"/>
          <w:lang w:eastAsia="pl-PL"/>
        </w:rPr>
        <w:t>kontynuacja udziału w pracach legislacyjnych dotyczących prezydenckiego projektu ustawy o</w:t>
      </w:r>
      <w:r w:rsidR="00F8043A">
        <w:rPr>
          <w:rFonts w:ascii="Lato" w:eastAsia="MS Mincho" w:hAnsi="Lato" w:cs="Arial"/>
          <w:sz w:val="20"/>
          <w:szCs w:val="20"/>
          <w:lang w:eastAsia="pl-PL"/>
        </w:rPr>
        <w:t> </w:t>
      </w:r>
      <w:r w:rsidRPr="00786705">
        <w:rPr>
          <w:rFonts w:ascii="Lato" w:eastAsia="MS Mincho" w:hAnsi="Lato" w:cs="Arial"/>
          <w:sz w:val="20"/>
          <w:szCs w:val="20"/>
          <w:lang w:eastAsia="pl-PL"/>
        </w:rPr>
        <w:t>asystencji osobistej</w:t>
      </w:r>
      <w:r w:rsidR="00F8043A">
        <w:rPr>
          <w:rFonts w:ascii="Lato" w:eastAsia="MS Mincho" w:hAnsi="Lato" w:cs="Arial"/>
          <w:sz w:val="20"/>
          <w:szCs w:val="20"/>
          <w:lang w:eastAsia="pl-PL"/>
        </w:rPr>
        <w:t>;</w:t>
      </w:r>
    </w:p>
    <w:p w14:paraId="73FE0BE1" w14:textId="72AB8DE4" w:rsidR="00786705" w:rsidRPr="00786705" w:rsidRDefault="00786705" w:rsidP="007511B6">
      <w:pPr>
        <w:numPr>
          <w:ilvl w:val="0"/>
          <w:numId w:val="231"/>
        </w:numPr>
        <w:spacing w:after="120" w:line="240" w:lineRule="atLeast"/>
        <w:contextualSpacing/>
        <w:jc w:val="both"/>
        <w:rPr>
          <w:rFonts w:ascii="Lato" w:eastAsia="Times New Roman" w:hAnsi="Lato" w:cs="Times New Roman"/>
          <w:bCs/>
          <w:sz w:val="20"/>
          <w:szCs w:val="20"/>
          <w:lang w:eastAsia="pl-PL"/>
        </w:rPr>
      </w:pPr>
      <w:r w:rsidRPr="00786705">
        <w:rPr>
          <w:rFonts w:ascii="Lato" w:eastAsia="MS Mincho" w:hAnsi="Lato" w:cs="Arial"/>
          <w:sz w:val="20"/>
          <w:szCs w:val="20"/>
          <w:lang w:eastAsia="pl-PL"/>
        </w:rPr>
        <w:t>wspieranie, zgłoszonych w grudniu 2022 r. do Ministerstwa Infrastruktury, propozycji legislacyjnych w przedmiocie zmiany przepisów krajowych dotyczących zapewnienia bezpieczeństwa osób z niepełnosprawnością wzroku na przejściach przez tory na perony. Propozycje te ponowiono przy okazji opiniowania projektu rozporządzenia Ministra Infrastruktury zmieniającego rozporządzenie w sprawie warunków technicznych, jakim powinny odpowiadać budowle kolejowe i ich usytuowanie</w:t>
      </w:r>
      <w:r w:rsidR="00F8043A">
        <w:rPr>
          <w:rFonts w:ascii="Lato" w:eastAsia="MS Mincho" w:hAnsi="Lato" w:cs="Arial"/>
          <w:sz w:val="20"/>
          <w:szCs w:val="20"/>
          <w:lang w:eastAsia="pl-PL"/>
        </w:rPr>
        <w:t>;</w:t>
      </w:r>
    </w:p>
    <w:p w14:paraId="741ABF54" w14:textId="06A6E9B2" w:rsidR="00786705" w:rsidRPr="00786705" w:rsidRDefault="00786705" w:rsidP="007511B6">
      <w:pPr>
        <w:numPr>
          <w:ilvl w:val="0"/>
          <w:numId w:val="231"/>
        </w:numPr>
        <w:spacing w:after="120" w:line="240" w:lineRule="atLeast"/>
        <w:contextualSpacing/>
        <w:jc w:val="both"/>
        <w:rPr>
          <w:rFonts w:ascii="Lato" w:eastAsia="Times New Roman" w:hAnsi="Lato" w:cs="Times New Roman"/>
          <w:bCs/>
          <w:sz w:val="20"/>
          <w:szCs w:val="20"/>
          <w:lang w:eastAsia="pl-PL"/>
        </w:rPr>
      </w:pPr>
      <w:r w:rsidRPr="00786705">
        <w:rPr>
          <w:rFonts w:ascii="Lato" w:eastAsia="MS Mincho" w:hAnsi="Lato" w:cs="Arial"/>
          <w:sz w:val="20"/>
          <w:szCs w:val="20"/>
          <w:lang w:eastAsia="pl-PL"/>
        </w:rPr>
        <w:t xml:space="preserve">w związku z wejściem w życie 7 czerwca 2023 r. przepisów rozporządzenia Parlamentu Europejskiego i Rady (UE) 2021/782 z dnia 29 kwietnia 2021 r. dotyczącego praw i obowiązków pasażerów w ruchu kolejowym (Dz. Urz. UE L 172 z 17.05.2021, str. 1), zastępującego rozporządzenie (WE) nr 1371/2007 Parlamentu Europejskiego i Rady z dnia </w:t>
      </w:r>
      <w:r w:rsidR="00F8043A">
        <w:rPr>
          <w:rFonts w:ascii="Lato" w:eastAsia="MS Mincho" w:hAnsi="Lato" w:cs="Arial"/>
          <w:sz w:val="20"/>
          <w:szCs w:val="20"/>
          <w:lang w:eastAsia="pl-PL"/>
        </w:rPr>
        <w:br/>
      </w:r>
      <w:r w:rsidRPr="00786705">
        <w:rPr>
          <w:rFonts w:ascii="Lato" w:eastAsia="MS Mincho" w:hAnsi="Lato" w:cs="Arial"/>
          <w:sz w:val="20"/>
          <w:szCs w:val="20"/>
          <w:lang w:eastAsia="pl-PL"/>
        </w:rPr>
        <w:t>23 października 2007 r. dotyczące praw i obowiązków pasażerów w ruchu kolejowym (Dz. Urz. UE L 315 z 03.12.2007, str. 14, z późn. zm.), Prezes UTK uczestniczył w pracach legislacyjnych mających na celu uregulowanie przepisów przejściowych określających, które przepisy będą stosowane do skarg pasażerów w sprawie naruszenia przepisów wzmiankowanego wyżej rozporządzenia (WE) nr 1371/2007, postępowań dotyczących rozpatrzenia tych skarg, spraw i</w:t>
      </w:r>
      <w:r w:rsidR="004D0DAD">
        <w:rPr>
          <w:rFonts w:ascii="Lato" w:eastAsia="MS Mincho" w:hAnsi="Lato" w:cs="Arial"/>
          <w:sz w:val="20"/>
          <w:szCs w:val="20"/>
          <w:lang w:eastAsia="pl-PL"/>
        </w:rPr>
        <w:t> </w:t>
      </w:r>
      <w:r w:rsidRPr="00786705">
        <w:rPr>
          <w:rFonts w:ascii="Lato" w:eastAsia="MS Mincho" w:hAnsi="Lato" w:cs="Arial"/>
          <w:sz w:val="20"/>
          <w:szCs w:val="20"/>
          <w:lang w:eastAsia="pl-PL"/>
        </w:rPr>
        <w:t>postępowań dotyczących nadzoru nad przestrzeganiem przepisów tego rozporządzenia oraz postępowań dotyczących nałożenia kary pieniężnej, o której mowa w art. 66 ust. 1 pkt 6 ustawy z</w:t>
      </w:r>
      <w:r w:rsidR="004D0DAD">
        <w:rPr>
          <w:rFonts w:ascii="Lato" w:eastAsia="MS Mincho" w:hAnsi="Lato" w:cs="Arial"/>
          <w:sz w:val="20"/>
          <w:szCs w:val="20"/>
          <w:lang w:eastAsia="pl-PL"/>
        </w:rPr>
        <w:t> </w:t>
      </w:r>
      <w:r w:rsidRPr="00786705">
        <w:rPr>
          <w:rFonts w:ascii="Lato" w:eastAsia="MS Mincho" w:hAnsi="Lato" w:cs="Arial"/>
          <w:sz w:val="20"/>
          <w:szCs w:val="20"/>
          <w:lang w:eastAsia="pl-PL"/>
        </w:rPr>
        <w:t>dnia 28 marca 2003 r. o transporcie kolejowym (Dz. U. z 2023 r. poz. 1720, z późn. zm.), prowadzonych przez Prezesa Urzędu Transportu Kolejowego</w:t>
      </w:r>
      <w:r w:rsidR="004D0DAD">
        <w:rPr>
          <w:rFonts w:ascii="Lato" w:eastAsia="MS Mincho" w:hAnsi="Lato" w:cs="Arial"/>
          <w:sz w:val="20"/>
          <w:szCs w:val="20"/>
          <w:lang w:eastAsia="pl-PL"/>
        </w:rPr>
        <w:t>.</w:t>
      </w:r>
    </w:p>
    <w:p w14:paraId="412AFED0" w14:textId="032CA5C9" w:rsidR="00786705" w:rsidRPr="00786705" w:rsidRDefault="00786705" w:rsidP="007511B6">
      <w:pPr>
        <w:numPr>
          <w:ilvl w:val="0"/>
          <w:numId w:val="199"/>
        </w:numPr>
        <w:spacing w:after="120" w:line="240" w:lineRule="atLeast"/>
        <w:ind w:left="426" w:hanging="426"/>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Udział w programie „Dostępność plus”</w:t>
      </w:r>
      <w:r w:rsidR="00823986">
        <w:rPr>
          <w:rFonts w:ascii="Lato" w:eastAsia="Times New Roman" w:hAnsi="Lato" w:cs="Times New Roman"/>
          <w:bCs/>
          <w:sz w:val="20"/>
          <w:szCs w:val="20"/>
          <w:lang w:eastAsia="pl-PL"/>
        </w:rPr>
        <w:t xml:space="preserve"> </w:t>
      </w:r>
      <w:r w:rsidRPr="00786705">
        <w:rPr>
          <w:rFonts w:ascii="Lato" w:eastAsia="Times New Roman" w:hAnsi="Lato" w:cs="Times New Roman"/>
          <w:bCs/>
          <w:sz w:val="20"/>
          <w:szCs w:val="20"/>
          <w:lang w:eastAsia="pl-PL"/>
        </w:rPr>
        <w:t xml:space="preserve">- </w:t>
      </w:r>
      <w:r w:rsidRPr="00786705">
        <w:rPr>
          <w:rFonts w:ascii="Lato" w:eastAsia="MS Mincho" w:hAnsi="Lato" w:cs="Arial"/>
          <w:sz w:val="20"/>
          <w:szCs w:val="20"/>
          <w:lang w:eastAsia="pl-PL"/>
        </w:rPr>
        <w:t>Prezes UTK, jako członek Rady Dostępności funkcjonującej przy Ministrze Funduszy i Polityki Regionalnej, brał udział w pracach tego gremium. Przedstawiciel Urzędu uczestniczył w pracach zespołów roboczych ds. postępowania skargowego w zakresie dostępności oraz do spraw certyfikacji dostępności. Ponadto opiniowano przekazywane dokumenty, w tym projekty różnego rodzaju regulacji prawnych związanych z tematyką dostępności. UTK jest także sygnatariuszem „Partnerstwa na rzecz dostępności” w ramach programu „Dostępność Plus”. Urząd uczestniczył również w pracach zainicjowanych przez Radę Dostępności, związanych z</w:t>
      </w:r>
      <w:r w:rsidR="004D0DAD">
        <w:rPr>
          <w:rFonts w:ascii="Lato" w:eastAsia="MS Mincho" w:hAnsi="Lato" w:cs="Arial"/>
          <w:sz w:val="20"/>
          <w:szCs w:val="20"/>
          <w:lang w:eastAsia="pl-PL"/>
        </w:rPr>
        <w:t> </w:t>
      </w:r>
      <w:r w:rsidRPr="00786705">
        <w:rPr>
          <w:rFonts w:ascii="Lato" w:eastAsia="MS Mincho" w:hAnsi="Lato" w:cs="Arial"/>
          <w:sz w:val="20"/>
          <w:szCs w:val="20"/>
          <w:lang w:eastAsia="pl-PL"/>
        </w:rPr>
        <w:t>przeglądem obowiązującego prawa krajowego pod kątem zapewnienia realizacji założeń programu „Dostępność Plus”.</w:t>
      </w:r>
      <w:r w:rsidR="00823986">
        <w:rPr>
          <w:rFonts w:ascii="Lato" w:eastAsia="MS Mincho" w:hAnsi="Lato" w:cs="Arial"/>
          <w:sz w:val="20"/>
          <w:szCs w:val="20"/>
          <w:lang w:eastAsia="pl-PL"/>
        </w:rPr>
        <w:t xml:space="preserve"> </w:t>
      </w:r>
    </w:p>
    <w:p w14:paraId="297E50CC" w14:textId="661E6533" w:rsidR="00786705" w:rsidRPr="00786705" w:rsidRDefault="00786705" w:rsidP="007511B6">
      <w:pPr>
        <w:numPr>
          <w:ilvl w:val="0"/>
          <w:numId w:val="199"/>
        </w:numPr>
        <w:spacing w:after="120" w:line="240" w:lineRule="atLeast"/>
        <w:ind w:left="426" w:hanging="426"/>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Udział w projekcie „Szkolenie dla pracowników sektora transportu zbiorowego w zakresie potrzeb osób o szczególnych potrzebach, w tym osób z niepełnosprawnościami – informacja zamieszczona w</w:t>
      </w:r>
      <w:r w:rsidR="004D0DAD">
        <w:rPr>
          <w:rFonts w:ascii="Lato" w:eastAsia="Times New Roman" w:hAnsi="Lato" w:cs="Times New Roman"/>
          <w:bCs/>
          <w:sz w:val="20"/>
          <w:szCs w:val="20"/>
          <w:lang w:eastAsia="pl-PL"/>
        </w:rPr>
        <w:t> </w:t>
      </w:r>
      <w:r w:rsidRPr="00786705">
        <w:rPr>
          <w:rFonts w:ascii="Lato" w:eastAsia="Times New Roman" w:hAnsi="Lato" w:cs="Times New Roman"/>
          <w:bCs/>
          <w:sz w:val="20"/>
          <w:szCs w:val="20"/>
          <w:lang w:eastAsia="pl-PL"/>
        </w:rPr>
        <w:t>części dotyczącej zadań realizowanych przez Państwowy Fundusz Rehabilitacji Osób Niepełnosprawnych.</w:t>
      </w:r>
    </w:p>
    <w:p w14:paraId="6DEE76C7" w14:textId="0D89319A" w:rsidR="00786705" w:rsidRPr="00786705" w:rsidRDefault="00786705" w:rsidP="007511B6">
      <w:pPr>
        <w:numPr>
          <w:ilvl w:val="0"/>
          <w:numId w:val="199"/>
        </w:numPr>
        <w:spacing w:after="120" w:line="240" w:lineRule="atLeast"/>
        <w:ind w:left="426" w:hanging="426"/>
        <w:contextualSpacing/>
        <w:jc w:val="both"/>
        <w:rPr>
          <w:rFonts w:ascii="Lato" w:eastAsia="Times New Roman" w:hAnsi="Lato" w:cs="Times New Roman"/>
          <w:bCs/>
          <w:sz w:val="20"/>
          <w:szCs w:val="20"/>
          <w:lang w:eastAsia="pl-PL"/>
        </w:rPr>
      </w:pPr>
      <w:r w:rsidRPr="00786705">
        <w:rPr>
          <w:rFonts w:ascii="Lato" w:eastAsia="Times New Roman" w:hAnsi="Lato" w:cs="Times New Roman"/>
          <w:bCs/>
          <w:sz w:val="20"/>
          <w:szCs w:val="20"/>
          <w:lang w:eastAsia="pl-PL"/>
        </w:rPr>
        <w:t>Zespół zadaniowy ds. osób z niepełnosprawnością przy Prezesie UTK</w:t>
      </w:r>
      <w:r w:rsidRPr="00786705">
        <w:rPr>
          <w:rFonts w:ascii="Lato" w:eastAsia="MS Mincho" w:hAnsi="Lato" w:cs="Arial"/>
          <w:sz w:val="20"/>
          <w:szCs w:val="20"/>
          <w:lang w:eastAsia="pl-PL"/>
        </w:rPr>
        <w:t xml:space="preserve"> W skład Zespołu wchodzą przedstawiciele przewoźników kolejowych oraz zarządców infrastruktury. W 2023 r</w:t>
      </w:r>
      <w:r w:rsidR="00EA2A88">
        <w:rPr>
          <w:rFonts w:ascii="Lato" w:eastAsia="MS Mincho" w:hAnsi="Lato" w:cs="Arial"/>
          <w:sz w:val="20"/>
          <w:szCs w:val="20"/>
          <w:lang w:eastAsia="pl-PL"/>
        </w:rPr>
        <w:t xml:space="preserve">. </w:t>
      </w:r>
      <w:r w:rsidRPr="00786705">
        <w:rPr>
          <w:rFonts w:ascii="Lato" w:eastAsia="MS Mincho" w:hAnsi="Lato" w:cs="Arial"/>
          <w:sz w:val="20"/>
          <w:szCs w:val="20"/>
          <w:lang w:eastAsia="pl-PL"/>
        </w:rPr>
        <w:t>w ramach prac zespołu:</w:t>
      </w:r>
    </w:p>
    <w:p w14:paraId="704F93DF" w14:textId="2D5AED70" w:rsidR="00786705" w:rsidRPr="00786705" w:rsidRDefault="00786705" w:rsidP="007511B6">
      <w:pPr>
        <w:numPr>
          <w:ilvl w:val="0"/>
          <w:numId w:val="201"/>
        </w:numPr>
        <w:spacing w:after="120" w:line="240" w:lineRule="atLeast"/>
        <w:ind w:left="851" w:hanging="425"/>
        <w:contextualSpacing/>
        <w:jc w:val="both"/>
        <w:rPr>
          <w:rFonts w:ascii="Lato" w:eastAsia="Times New Roman" w:hAnsi="Lato" w:cs="Times New Roman"/>
          <w:bCs/>
          <w:sz w:val="20"/>
          <w:szCs w:val="20"/>
          <w:lang w:eastAsia="pl-PL"/>
        </w:rPr>
      </w:pPr>
      <w:r w:rsidRPr="00786705">
        <w:rPr>
          <w:rFonts w:ascii="Lato" w:eastAsia="MS Mincho" w:hAnsi="Lato" w:cs="Arial"/>
          <w:sz w:val="20"/>
          <w:szCs w:val="20"/>
          <w:lang w:eastAsia="pl-PL"/>
        </w:rPr>
        <w:t xml:space="preserve">omawiano nowe obowiązki podmiotów kolejowych, wynikające z nowelizacji przepisów rozporządzenia (WE) nr 1371/2007 Parlamentu Europejskiego i Rady z dnia 23 października 2007 r. dotyczącego praw i obowiązków pasażerów w ruchu kolejowym (Dz. Urz. UE L 315 </w:t>
      </w:r>
      <w:r w:rsidR="004D0DAD">
        <w:rPr>
          <w:rFonts w:ascii="Lato" w:eastAsia="MS Mincho" w:hAnsi="Lato" w:cs="Arial"/>
          <w:sz w:val="20"/>
          <w:szCs w:val="20"/>
          <w:lang w:eastAsia="pl-PL"/>
        </w:rPr>
        <w:br/>
      </w:r>
      <w:r w:rsidRPr="00786705">
        <w:rPr>
          <w:rFonts w:ascii="Lato" w:eastAsia="MS Mincho" w:hAnsi="Lato" w:cs="Arial"/>
          <w:sz w:val="20"/>
          <w:szCs w:val="20"/>
          <w:lang w:eastAsia="pl-PL"/>
        </w:rPr>
        <w:t>z 3 grudnia 2007 r. str. 14, z późn. zm.), które z dniem 7 czerwca 2023 r. zostało zastąpione przez znowelizowaną wersję, tj. rozporządzenie (UE) 2021/782</w:t>
      </w:r>
      <w:r w:rsidR="004D0DAD">
        <w:rPr>
          <w:rFonts w:ascii="Lato" w:eastAsia="MS Mincho" w:hAnsi="Lato" w:cs="Arial"/>
          <w:sz w:val="20"/>
          <w:szCs w:val="20"/>
          <w:lang w:eastAsia="pl-PL"/>
        </w:rPr>
        <w:t>;</w:t>
      </w:r>
    </w:p>
    <w:p w14:paraId="37E8BB49" w14:textId="6AC9C1A9" w:rsidR="00786705" w:rsidRPr="00786705" w:rsidRDefault="00786705" w:rsidP="007511B6">
      <w:pPr>
        <w:numPr>
          <w:ilvl w:val="0"/>
          <w:numId w:val="201"/>
        </w:numPr>
        <w:spacing w:after="120" w:line="240" w:lineRule="atLeast"/>
        <w:ind w:left="851" w:hanging="425"/>
        <w:contextualSpacing/>
        <w:jc w:val="both"/>
        <w:rPr>
          <w:rFonts w:ascii="Lato" w:eastAsia="Times New Roman" w:hAnsi="Lato" w:cs="Times New Roman"/>
          <w:bCs/>
          <w:sz w:val="20"/>
          <w:szCs w:val="20"/>
          <w:lang w:eastAsia="pl-PL"/>
        </w:rPr>
      </w:pPr>
      <w:r w:rsidRPr="00786705">
        <w:rPr>
          <w:rFonts w:ascii="Lato" w:eastAsia="MS Mincho" w:hAnsi="Lato" w:cs="Arial"/>
          <w:sz w:val="20"/>
          <w:szCs w:val="20"/>
          <w:lang w:eastAsia="pl-PL"/>
        </w:rPr>
        <w:t xml:space="preserve">omawiano propozycję nowego projektu szkoleniowego dla pracowników podmiotów kolejowych w zakresie bezpośredniej obsługi i komunikacji z osobami z niepełnosprawnościami oraz osób ze szczególnymi potrzebami. Podczas spotkania wskazano adresatów projektu, etapy </w:t>
      </w:r>
      <w:r w:rsidRPr="00786705">
        <w:rPr>
          <w:rFonts w:ascii="Lato" w:eastAsia="MS Mincho" w:hAnsi="Lato" w:cs="Arial"/>
          <w:sz w:val="20"/>
          <w:szCs w:val="20"/>
          <w:lang w:eastAsia="pl-PL"/>
        </w:rPr>
        <w:lastRenderedPageBreak/>
        <w:t>jego realizacji, najważniejsze produkty uzyskane dzięki realizacji tego zadania oraz kluczowe wskaźniki projektu. Uczestnicy Zespołu zostali także zapoznani z motywami wskazującymi na konieczność realizacji takiego projektu</w:t>
      </w:r>
      <w:r w:rsidR="004D0DAD">
        <w:rPr>
          <w:rFonts w:ascii="Lato" w:eastAsia="MS Mincho" w:hAnsi="Lato" w:cs="Arial"/>
          <w:sz w:val="20"/>
          <w:szCs w:val="20"/>
          <w:lang w:eastAsia="pl-PL"/>
        </w:rPr>
        <w:t>;</w:t>
      </w:r>
    </w:p>
    <w:p w14:paraId="7665C14C" w14:textId="267D9A4C" w:rsidR="00786705" w:rsidRPr="00786705" w:rsidRDefault="00786705" w:rsidP="007511B6">
      <w:pPr>
        <w:numPr>
          <w:ilvl w:val="0"/>
          <w:numId w:val="201"/>
        </w:numPr>
        <w:spacing w:after="120" w:line="240" w:lineRule="atLeast"/>
        <w:ind w:left="851" w:hanging="425"/>
        <w:contextualSpacing/>
        <w:jc w:val="both"/>
        <w:rPr>
          <w:rFonts w:ascii="Lato" w:eastAsia="Times New Roman" w:hAnsi="Lato" w:cs="Times New Roman"/>
          <w:bCs/>
          <w:sz w:val="20"/>
          <w:szCs w:val="20"/>
          <w:lang w:eastAsia="pl-PL"/>
        </w:rPr>
      </w:pPr>
      <w:r w:rsidRPr="00786705">
        <w:rPr>
          <w:rFonts w:ascii="Lato" w:eastAsia="MS Mincho" w:hAnsi="Lato" w:cs="Arial"/>
          <w:sz w:val="20"/>
          <w:szCs w:val="20"/>
          <w:lang w:eastAsia="pl-PL"/>
        </w:rPr>
        <w:t>dyskutowano nad opracowaniem i przyjęciem ramowej procedury obejmującej ustalenie porządku obiegu informacji podczas procesu obsługi zgłoszeń przejazdów osób z</w:t>
      </w:r>
      <w:r w:rsidR="004D0DAD">
        <w:rPr>
          <w:rFonts w:ascii="Lato" w:eastAsia="MS Mincho" w:hAnsi="Lato" w:cs="Arial"/>
          <w:sz w:val="20"/>
          <w:szCs w:val="20"/>
          <w:lang w:eastAsia="pl-PL"/>
        </w:rPr>
        <w:t> </w:t>
      </w:r>
      <w:r w:rsidRPr="00786705">
        <w:rPr>
          <w:rFonts w:ascii="Lato" w:eastAsia="MS Mincho" w:hAnsi="Lato" w:cs="Arial"/>
          <w:sz w:val="20"/>
          <w:szCs w:val="20"/>
          <w:lang w:eastAsia="pl-PL"/>
        </w:rPr>
        <w:t>niepełnosprawnościami do przyjęcia przez wszystkich przewoźników oraz ujednoliconego arkusza zgłoszeń do PKP PLK S.A. od pasażerskich przewoźników kolejowych odnośnie przejazdów osób z niepełnosprawnościami</w:t>
      </w:r>
      <w:r w:rsidR="004D0DAD">
        <w:rPr>
          <w:rFonts w:ascii="Lato" w:eastAsia="MS Mincho" w:hAnsi="Lato" w:cs="Arial"/>
          <w:sz w:val="20"/>
          <w:szCs w:val="20"/>
          <w:lang w:eastAsia="pl-PL"/>
        </w:rPr>
        <w:t>;</w:t>
      </w:r>
    </w:p>
    <w:p w14:paraId="38B58263" w14:textId="2772129A" w:rsidR="00786705" w:rsidRPr="00E33F9A" w:rsidRDefault="00786705" w:rsidP="007511B6">
      <w:pPr>
        <w:numPr>
          <w:ilvl w:val="0"/>
          <w:numId w:val="201"/>
        </w:numPr>
        <w:spacing w:after="120" w:line="240" w:lineRule="atLeast"/>
        <w:ind w:left="851" w:hanging="425"/>
        <w:contextualSpacing/>
        <w:jc w:val="both"/>
        <w:rPr>
          <w:rFonts w:ascii="Lato" w:eastAsia="Times New Roman" w:hAnsi="Lato" w:cs="Times New Roman"/>
          <w:bCs/>
          <w:sz w:val="20"/>
          <w:szCs w:val="20"/>
          <w:lang w:eastAsia="pl-PL"/>
        </w:rPr>
      </w:pPr>
      <w:r w:rsidRPr="00786705">
        <w:rPr>
          <w:rFonts w:ascii="Lato" w:eastAsia="MS Mincho" w:hAnsi="Lato" w:cs="Arial"/>
          <w:sz w:val="20"/>
          <w:szCs w:val="20"/>
          <w:lang w:eastAsia="pl-PL"/>
        </w:rPr>
        <w:t>omawiano kwestię udzielania pomocy (asysty) na dworcach objętych modernizacją. Podczas dyskusji zwrócono uwagę, że zarządcy infrastruktury oraz dworców nie powinni przez cały okres trwania przebudowy (modernizacji) obiektów wyłączać możliwości skorzystania z asysty przez osoby z niepełnosprawnością.</w:t>
      </w:r>
    </w:p>
    <w:p w14:paraId="5E405DDC" w14:textId="77777777" w:rsidR="00E33F9A" w:rsidRPr="00786705" w:rsidRDefault="00E33F9A" w:rsidP="00E33F9A">
      <w:pPr>
        <w:spacing w:after="120" w:line="240" w:lineRule="atLeast"/>
        <w:contextualSpacing/>
        <w:jc w:val="both"/>
        <w:rPr>
          <w:rFonts w:ascii="Lato" w:eastAsia="Times New Roman" w:hAnsi="Lato" w:cs="Times New Roman"/>
          <w:bCs/>
          <w:sz w:val="20"/>
          <w:szCs w:val="20"/>
          <w:lang w:eastAsia="pl-PL"/>
        </w:rPr>
      </w:pPr>
    </w:p>
    <w:p w14:paraId="2657DA85" w14:textId="149FE5D0" w:rsidR="00786705" w:rsidRPr="00786705" w:rsidRDefault="00786705" w:rsidP="00786705">
      <w:pPr>
        <w:spacing w:after="120" w:line="240" w:lineRule="atLeast"/>
        <w:jc w:val="both"/>
        <w:rPr>
          <w:rFonts w:ascii="Lato" w:eastAsia="Times New Roman" w:hAnsi="Lato" w:cs="Times New Roman"/>
          <w:b/>
          <w:sz w:val="20"/>
          <w:szCs w:val="20"/>
          <w:lang w:eastAsia="pl-PL"/>
        </w:rPr>
      </w:pPr>
      <w:r w:rsidRPr="00786705">
        <w:rPr>
          <w:rFonts w:ascii="Lato" w:eastAsia="Times New Roman" w:hAnsi="Lato" w:cs="Times New Roman"/>
          <w:b/>
          <w:sz w:val="20"/>
          <w:szCs w:val="20"/>
          <w:lang w:eastAsia="pl-PL"/>
        </w:rPr>
        <w:t>Ochotnicze Hufce Pracy</w:t>
      </w:r>
      <w:r w:rsidR="00EA4B69">
        <w:rPr>
          <w:rFonts w:ascii="Lato" w:eastAsia="Times New Roman" w:hAnsi="Lato" w:cs="Times New Roman"/>
          <w:b/>
          <w:sz w:val="20"/>
          <w:szCs w:val="20"/>
          <w:lang w:eastAsia="pl-PL"/>
        </w:rPr>
        <w:t xml:space="preserve"> (OHP)</w:t>
      </w:r>
    </w:p>
    <w:p w14:paraId="1366EFE5" w14:textId="77777777" w:rsidR="00786705" w:rsidRPr="00786705" w:rsidRDefault="00786705" w:rsidP="00C849D9">
      <w:pPr>
        <w:spacing w:after="0" w:line="240" w:lineRule="atLeast"/>
        <w:jc w:val="both"/>
        <w:rPr>
          <w:rFonts w:ascii="Lato" w:eastAsia="Aptos" w:hAnsi="Lato" w:cs="Times New Roman"/>
          <w:kern w:val="2"/>
          <w:sz w:val="20"/>
          <w:szCs w:val="20"/>
          <w14:ligatures w14:val="standardContextual"/>
        </w:rPr>
      </w:pPr>
      <w:r w:rsidRPr="00786705">
        <w:rPr>
          <w:rFonts w:ascii="Lato" w:eastAsia="Aptos" w:hAnsi="Lato" w:cs="Times New Roman"/>
          <w:kern w:val="2"/>
          <w:sz w:val="20"/>
          <w:szCs w:val="20"/>
          <w14:ligatures w14:val="standardContextual"/>
        </w:rPr>
        <w:t>Wolontariat, aktywizacja i angażowanie osób niepełnosprawnych w życie społeczne, kulturalne, artystyczne poprzez:</w:t>
      </w:r>
    </w:p>
    <w:p w14:paraId="55062C07" w14:textId="77777777" w:rsidR="004D0DAD" w:rsidRDefault="00786705" w:rsidP="00C849D9">
      <w:pPr>
        <w:numPr>
          <w:ilvl w:val="0"/>
          <w:numId w:val="202"/>
        </w:numPr>
        <w:spacing w:after="0" w:line="240" w:lineRule="atLeast"/>
        <w:ind w:left="568" w:hanging="284"/>
        <w:contextualSpacing/>
        <w:jc w:val="both"/>
        <w:rPr>
          <w:rFonts w:ascii="Lato" w:eastAsia="Aptos" w:hAnsi="Lato" w:cs="Times New Roman"/>
          <w:kern w:val="2"/>
          <w:sz w:val="20"/>
          <w:szCs w:val="20"/>
          <w:lang w:eastAsia="pl-PL"/>
          <w14:ligatures w14:val="standardContextual"/>
        </w:rPr>
      </w:pPr>
      <w:r w:rsidRPr="004D0DAD">
        <w:rPr>
          <w:rFonts w:ascii="Lato" w:eastAsia="Aptos" w:hAnsi="Lato" w:cs="Times New Roman"/>
          <w:kern w:val="2"/>
          <w:sz w:val="20"/>
          <w:szCs w:val="20"/>
          <w:lang w:eastAsia="pl-PL"/>
          <w14:ligatures w14:val="standardContextual"/>
        </w:rPr>
        <w:t>organizowanie wspólnych warsztatów świątecznych,</w:t>
      </w:r>
    </w:p>
    <w:p w14:paraId="0087D343" w14:textId="0361ABBD" w:rsidR="00786705" w:rsidRPr="004D0DAD" w:rsidRDefault="00786705" w:rsidP="004D0DAD">
      <w:pPr>
        <w:numPr>
          <w:ilvl w:val="0"/>
          <w:numId w:val="202"/>
        </w:numPr>
        <w:spacing w:after="120" w:line="240" w:lineRule="atLeast"/>
        <w:ind w:left="568" w:hanging="284"/>
        <w:contextualSpacing/>
        <w:jc w:val="both"/>
        <w:rPr>
          <w:rFonts w:ascii="Lato" w:eastAsia="Aptos" w:hAnsi="Lato" w:cs="Times New Roman"/>
          <w:kern w:val="2"/>
          <w:sz w:val="20"/>
          <w:szCs w:val="20"/>
          <w:lang w:eastAsia="pl-PL"/>
          <w14:ligatures w14:val="standardContextual"/>
        </w:rPr>
      </w:pPr>
      <w:r w:rsidRPr="004D0DAD">
        <w:rPr>
          <w:rFonts w:ascii="Lato" w:eastAsia="Aptos" w:hAnsi="Lato" w:cs="Times New Roman"/>
          <w:kern w:val="2"/>
          <w:sz w:val="20"/>
          <w:szCs w:val="20"/>
          <w:lang w:eastAsia="pl-PL"/>
          <w14:ligatures w14:val="standardContextual"/>
        </w:rPr>
        <w:t>organizowanie zabiegów pielęgnacyjnych dla osób niepełnosprawnych,</w:t>
      </w:r>
    </w:p>
    <w:p w14:paraId="75C07299" w14:textId="77777777" w:rsidR="00786705" w:rsidRPr="00786705" w:rsidRDefault="00786705" w:rsidP="004D0DAD">
      <w:pPr>
        <w:numPr>
          <w:ilvl w:val="0"/>
          <w:numId w:val="202"/>
        </w:numPr>
        <w:spacing w:after="120" w:line="240" w:lineRule="atLeast"/>
        <w:ind w:left="568" w:hanging="284"/>
        <w:contextualSpacing/>
        <w:jc w:val="both"/>
        <w:rPr>
          <w:rFonts w:ascii="Lato" w:eastAsia="Aptos" w:hAnsi="Lato" w:cs="Times New Roman"/>
          <w:kern w:val="2"/>
          <w:sz w:val="20"/>
          <w:szCs w:val="20"/>
          <w:lang w:eastAsia="pl-PL"/>
          <w14:ligatures w14:val="standardContextual"/>
        </w:rPr>
      </w:pPr>
      <w:r w:rsidRPr="00786705">
        <w:rPr>
          <w:rFonts w:ascii="Lato" w:eastAsia="Aptos" w:hAnsi="Lato" w:cs="Times New Roman"/>
          <w:kern w:val="2"/>
          <w:sz w:val="20"/>
          <w:szCs w:val="20"/>
          <w:lang w:eastAsia="pl-PL"/>
          <w14:ligatures w14:val="standardContextual"/>
        </w:rPr>
        <w:t xml:space="preserve">organizowanie spotkań integrujących młodzież, seniorów i osoby niepełnosprawne, podejmowanie wspólnych przedsięwzięć. </w:t>
      </w:r>
    </w:p>
    <w:p w14:paraId="72F95FCD" w14:textId="77777777" w:rsidR="00786705" w:rsidRPr="00786705" w:rsidRDefault="00786705" w:rsidP="00786705">
      <w:pPr>
        <w:spacing w:after="0" w:line="276" w:lineRule="auto"/>
        <w:jc w:val="both"/>
        <w:rPr>
          <w:rFonts w:ascii="Helvetica" w:eastAsia="Times New Roman" w:hAnsi="Helvetica" w:cs="Times New Roman"/>
          <w:b/>
          <w:sz w:val="24"/>
          <w:szCs w:val="24"/>
          <w:lang w:eastAsia="pl-PL"/>
        </w:rPr>
      </w:pPr>
      <w:r w:rsidRPr="00786705">
        <w:rPr>
          <w:rFonts w:ascii="Helvetica" w:eastAsia="Calibri" w:hAnsi="Helvetica" w:cs="Times New Roman"/>
          <w:b/>
        </w:rPr>
        <w:br w:type="page"/>
      </w:r>
    </w:p>
    <w:p w14:paraId="63DD2964" w14:textId="0DEFB37D" w:rsidR="00786705" w:rsidRPr="00786705" w:rsidRDefault="00786705" w:rsidP="00797141">
      <w:pPr>
        <w:keepNext/>
        <w:keepLines/>
        <w:numPr>
          <w:ilvl w:val="2"/>
          <w:numId w:val="60"/>
        </w:numPr>
        <w:spacing w:before="120" w:after="0" w:line="240" w:lineRule="auto"/>
        <w:ind w:left="567" w:hanging="567"/>
        <w:jc w:val="center"/>
        <w:outlineLvl w:val="0"/>
        <w:rPr>
          <w:rFonts w:ascii="Lato" w:eastAsia="Times New Roman" w:hAnsi="Lato" w:cs="Helvetica"/>
          <w:b/>
          <w:bCs/>
          <w:sz w:val="28"/>
          <w:szCs w:val="28"/>
          <w:lang w:eastAsia="pl-PL"/>
        </w:rPr>
      </w:pPr>
      <w:bookmarkStart w:id="38" w:name="_Toc185841283"/>
      <w:r w:rsidRPr="00786705">
        <w:rPr>
          <w:rFonts w:ascii="Lato" w:eastAsia="Times New Roman" w:hAnsi="Lato" w:cs="Helvetica"/>
          <w:b/>
          <w:bCs/>
          <w:sz w:val="28"/>
          <w:szCs w:val="28"/>
          <w:lang w:eastAsia="pl-PL"/>
        </w:rPr>
        <w:lastRenderedPageBreak/>
        <w:t>INFORMACJA O FUNKCJONOWANIU W 2023 R. USTAWY Z DNIA 19 SIERPNIA 2011 R. O JĘZYKU MIGOWYM I INNYCH ŚRODKACH KOMUNIKOWANIA SIĘ</w:t>
      </w:r>
      <w:bookmarkEnd w:id="38"/>
    </w:p>
    <w:p w14:paraId="3689CD27" w14:textId="77777777" w:rsidR="00786705" w:rsidRPr="00786705" w:rsidRDefault="00786705" w:rsidP="00786705">
      <w:pPr>
        <w:spacing w:after="120" w:line="276" w:lineRule="auto"/>
        <w:ind w:left="426" w:hanging="284"/>
        <w:jc w:val="both"/>
        <w:rPr>
          <w:rFonts w:ascii="Lato" w:eastAsia="Calibri" w:hAnsi="Lato" w:cs="Times New Roman"/>
          <w:b/>
          <w:sz w:val="20"/>
        </w:rPr>
      </w:pPr>
    </w:p>
    <w:p w14:paraId="5F901341" w14:textId="47176CAC" w:rsidR="00786705" w:rsidRPr="00786705" w:rsidRDefault="00786705" w:rsidP="00786705">
      <w:pPr>
        <w:spacing w:after="120" w:line="240" w:lineRule="atLeast"/>
        <w:jc w:val="both"/>
        <w:rPr>
          <w:rFonts w:ascii="Lato" w:eastAsia="Calibri" w:hAnsi="Lato" w:cs="Times New Roman"/>
          <w:b/>
          <w:sz w:val="20"/>
        </w:rPr>
      </w:pPr>
      <w:r w:rsidRPr="00786705">
        <w:rPr>
          <w:rFonts w:ascii="Lato" w:eastAsia="Calibri" w:hAnsi="Lato" w:cs="Times New Roman"/>
          <w:b/>
          <w:sz w:val="20"/>
        </w:rPr>
        <w:t>Uprawnienia osób doświadczających trwale lub okresowo trudności w komunikowaniu się</w:t>
      </w:r>
    </w:p>
    <w:p w14:paraId="353F8665" w14:textId="58221780"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W dniu 1 kwietnia 2012 r. weszła w życie ustawa o języku migowym, która m.in. określa zasady obsługi osób doświadczających trwale lub okresowo trudności w komunikowaniu się (osoby uprawnione). Poniższa informacja została sporządzona na podstawie przepisów ustawy o języku migowym, </w:t>
      </w:r>
      <w:r w:rsidR="005564C8">
        <w:rPr>
          <w:rFonts w:ascii="Lato" w:eastAsia="Calibri" w:hAnsi="Lato" w:cs="Times New Roman"/>
          <w:sz w:val="20"/>
          <w:szCs w:val="20"/>
        </w:rPr>
        <w:t>wg</w:t>
      </w:r>
      <w:r w:rsidRPr="00786705">
        <w:rPr>
          <w:rFonts w:ascii="Lato" w:eastAsia="Calibri" w:hAnsi="Lato" w:cs="Times New Roman"/>
          <w:sz w:val="20"/>
          <w:szCs w:val="20"/>
        </w:rPr>
        <w:t xml:space="preserve"> stanu obowiązującego w 2023 r.</w:t>
      </w:r>
    </w:p>
    <w:p w14:paraId="6113AC1A"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Zgodnie z przepisami ww. ustawy osoba uprawniona ma prawo do skorzystania z pomocy osoby przybranej (osoba, która ukończyła 16 lat i została wybrana przez osobę uprawnioną w celu ułatwienia porozumienia z osobą uprawnioną i udzielenia jej pomocy w załatwieniu spraw w podmiotach zobowiązanych) w kontaktach z podmiotami zobowiązanymi, tj. organami administracji publicznej, jednostkami systemu Państwowe Ratownictwo Medyczne, podmiotami leczniczymi, jednostkami Policji, Państwowej Straży Pożarnej, straży gminnej oraz jednostkami ochotniczymi działającymi w tych obszarach.</w:t>
      </w:r>
    </w:p>
    <w:p w14:paraId="4ABE525D" w14:textId="77777777" w:rsidR="00786705" w:rsidRPr="00786705" w:rsidRDefault="00786705" w:rsidP="00D0205A">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Organ administracji publicznej jest zobowiązany do udostępnienia usługi pozwalającej na komunikowanie się, w szczególności poprzez:</w:t>
      </w:r>
    </w:p>
    <w:p w14:paraId="026A895D" w14:textId="77777777" w:rsidR="00786705" w:rsidRPr="00786705" w:rsidRDefault="00786705" w:rsidP="00D0205A">
      <w:pPr>
        <w:numPr>
          <w:ilvl w:val="0"/>
          <w:numId w:val="6"/>
        </w:numPr>
        <w:spacing w:after="0" w:line="240" w:lineRule="atLeast"/>
        <w:ind w:left="568" w:hanging="284"/>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korzystanie z poczty elektronicznej,</w:t>
      </w:r>
    </w:p>
    <w:p w14:paraId="4C246484" w14:textId="77777777" w:rsidR="00786705" w:rsidRPr="00786705" w:rsidRDefault="00786705" w:rsidP="00D0205A">
      <w:pPr>
        <w:numPr>
          <w:ilvl w:val="0"/>
          <w:numId w:val="6"/>
        </w:numPr>
        <w:spacing w:after="0" w:line="240" w:lineRule="atLeast"/>
        <w:ind w:left="568" w:hanging="284"/>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przesyłanie wiadomości tekstowych, w tym z wykorzystaniem wiadomości SMS, MMS lub komunikatorów internetowych,</w:t>
      </w:r>
    </w:p>
    <w:p w14:paraId="2B30EA7B" w14:textId="77777777" w:rsidR="00786705" w:rsidRPr="00786705" w:rsidRDefault="00786705" w:rsidP="00786705">
      <w:pPr>
        <w:numPr>
          <w:ilvl w:val="0"/>
          <w:numId w:val="6"/>
        </w:numPr>
        <w:spacing w:after="0" w:line="240" w:lineRule="atLeast"/>
        <w:ind w:left="568" w:hanging="284"/>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komunikację audiowizualną, w tym z wykorzystaniem komunikatorów internetowych,</w:t>
      </w:r>
    </w:p>
    <w:p w14:paraId="0EA048F4" w14:textId="77777777" w:rsidR="00786705" w:rsidRPr="00786705" w:rsidRDefault="00786705" w:rsidP="00786705">
      <w:pPr>
        <w:numPr>
          <w:ilvl w:val="0"/>
          <w:numId w:val="6"/>
        </w:numPr>
        <w:spacing w:after="0" w:line="240" w:lineRule="atLeast"/>
        <w:ind w:left="568" w:hanging="284"/>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przesyłanie faksów,</w:t>
      </w:r>
    </w:p>
    <w:p w14:paraId="361B6B11" w14:textId="5F092B33" w:rsidR="00786705" w:rsidRPr="00786705" w:rsidRDefault="00786705" w:rsidP="00786705">
      <w:pPr>
        <w:numPr>
          <w:ilvl w:val="0"/>
          <w:numId w:val="6"/>
        </w:numPr>
        <w:spacing w:after="120" w:line="240" w:lineRule="atLeast"/>
        <w:ind w:left="568" w:hanging="284"/>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strony internetowe spełniające standardy dostępności dla osób niepełnosprawnych</w:t>
      </w:r>
      <w:r w:rsidR="004D0DAD">
        <w:rPr>
          <w:rFonts w:ascii="Lato" w:eastAsia="Times New Roman" w:hAnsi="Lato" w:cs="Times New Roman"/>
          <w:sz w:val="20"/>
          <w:szCs w:val="20"/>
          <w:lang w:eastAsia="pl-PL"/>
        </w:rPr>
        <w:t>;</w:t>
      </w:r>
    </w:p>
    <w:p w14:paraId="54E74E61" w14:textId="78E9BA80"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oraz upowszechniania informacji o ww. usługach w szczególności w Biuletynie Informacji Publicznej, na</w:t>
      </w:r>
      <w:r w:rsidR="004D0DAD">
        <w:rPr>
          <w:rFonts w:ascii="Lato" w:eastAsia="Calibri" w:hAnsi="Lato" w:cs="Times New Roman"/>
          <w:sz w:val="20"/>
          <w:szCs w:val="20"/>
        </w:rPr>
        <w:t> </w:t>
      </w:r>
      <w:r w:rsidRPr="00786705">
        <w:rPr>
          <w:rFonts w:ascii="Lato" w:eastAsia="Calibri" w:hAnsi="Lato" w:cs="Times New Roman"/>
          <w:sz w:val="20"/>
          <w:szCs w:val="20"/>
        </w:rPr>
        <w:t>stronach internetowych organu i w miejscach publicznie dostępnych w tym organie.</w:t>
      </w:r>
    </w:p>
    <w:p w14:paraId="48B6CBF6"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Ponadto organ administracji publicznej zapewnia m.in. dostęp do świadczenia usług tłumacza polskiego języka migowego (PJM), systemu językowo-migowego (SJM) i sposobów komunikowania się osób głuchoniewidomych (SKOGN). Świadczenie to może być realizowane również przez pracownika organu administracji publicznej posługującego się PJM lub SJM lub z wykorzystaniem środków wspierających komunikowanie się. Świadczenie jest bezpłatne dla osoby niepełnosprawnej</w:t>
      </w:r>
      <w:r w:rsidRPr="00786705">
        <w:rPr>
          <w:rFonts w:ascii="Lato" w:eastAsia="Calibri" w:hAnsi="Lato" w:cs="Times New Roman"/>
          <w:sz w:val="20"/>
          <w:szCs w:val="20"/>
          <w:vertAlign w:val="superscript"/>
        </w:rPr>
        <w:footnoteReference w:id="46"/>
      </w:r>
      <w:r w:rsidRPr="00786705">
        <w:rPr>
          <w:rFonts w:ascii="Lato" w:eastAsia="Calibri" w:hAnsi="Lato" w:cs="Times New Roman"/>
          <w:sz w:val="20"/>
          <w:szCs w:val="20"/>
        </w:rPr>
        <w:t>.</w:t>
      </w:r>
    </w:p>
    <w:p w14:paraId="27BB6559"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Organ administracji publicznej zamieszcza wszystkie niezbędne informacje o organie i sposobach realizacji ustawy w miejscach dostępnych dla osób uprawnionych. </w:t>
      </w:r>
    </w:p>
    <w:p w14:paraId="5B2BDE06" w14:textId="77777777" w:rsidR="00786705" w:rsidRPr="00786705" w:rsidRDefault="00786705" w:rsidP="00786705">
      <w:pPr>
        <w:spacing w:after="120" w:line="240" w:lineRule="atLeast"/>
        <w:ind w:left="426" w:hanging="284"/>
        <w:jc w:val="both"/>
        <w:rPr>
          <w:rFonts w:ascii="Lato" w:eastAsia="Calibri" w:hAnsi="Lato" w:cs="Times New Roman"/>
          <w:sz w:val="20"/>
          <w:szCs w:val="20"/>
        </w:rPr>
      </w:pPr>
    </w:p>
    <w:p w14:paraId="3CF16C17" w14:textId="006C5257" w:rsidR="00786705" w:rsidRPr="00786705" w:rsidRDefault="00786705" w:rsidP="00786705">
      <w:pPr>
        <w:spacing w:after="120" w:line="240" w:lineRule="atLeast"/>
        <w:jc w:val="both"/>
        <w:rPr>
          <w:rFonts w:ascii="Lato" w:eastAsia="Calibri" w:hAnsi="Lato" w:cs="Times New Roman"/>
          <w:b/>
          <w:sz w:val="20"/>
          <w:szCs w:val="20"/>
        </w:rPr>
      </w:pPr>
      <w:r w:rsidRPr="00786705">
        <w:rPr>
          <w:rFonts w:ascii="Lato" w:eastAsia="Calibri" w:hAnsi="Lato" w:cs="Times New Roman"/>
          <w:b/>
          <w:sz w:val="20"/>
          <w:szCs w:val="20"/>
        </w:rPr>
        <w:t>Informacja z realizacji w 2023 r</w:t>
      </w:r>
      <w:r w:rsidR="00D0205A">
        <w:rPr>
          <w:rFonts w:ascii="Lato" w:eastAsia="Calibri" w:hAnsi="Lato" w:cs="Times New Roman"/>
          <w:b/>
          <w:sz w:val="20"/>
          <w:szCs w:val="20"/>
        </w:rPr>
        <w:t>.</w:t>
      </w:r>
      <w:r w:rsidR="004D0DAD">
        <w:rPr>
          <w:rFonts w:ascii="Lato" w:eastAsia="Calibri" w:hAnsi="Lato" w:cs="Times New Roman"/>
          <w:b/>
          <w:sz w:val="20"/>
          <w:szCs w:val="20"/>
        </w:rPr>
        <w:t xml:space="preserve"> </w:t>
      </w:r>
      <w:r w:rsidRPr="00786705">
        <w:rPr>
          <w:rFonts w:ascii="Lato" w:eastAsia="Calibri" w:hAnsi="Lato" w:cs="Times New Roman"/>
          <w:b/>
          <w:sz w:val="20"/>
          <w:szCs w:val="20"/>
        </w:rPr>
        <w:t>uprawnień osób doświadczających trwale lub okresowo trudności w</w:t>
      </w:r>
      <w:r w:rsidR="004D0DAD">
        <w:rPr>
          <w:rFonts w:ascii="Lato" w:eastAsia="Calibri" w:hAnsi="Lato" w:cs="Times New Roman"/>
          <w:b/>
          <w:sz w:val="20"/>
          <w:szCs w:val="20"/>
        </w:rPr>
        <w:t> </w:t>
      </w:r>
      <w:r w:rsidRPr="00786705">
        <w:rPr>
          <w:rFonts w:ascii="Lato" w:eastAsia="Calibri" w:hAnsi="Lato" w:cs="Times New Roman"/>
          <w:b/>
          <w:sz w:val="20"/>
          <w:szCs w:val="20"/>
        </w:rPr>
        <w:t>komunikowaniu się</w:t>
      </w:r>
    </w:p>
    <w:p w14:paraId="14CC7504"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Informację sporządzono na podstawie danych przekazanych z 43 resortów i urzędów. </w:t>
      </w:r>
    </w:p>
    <w:p w14:paraId="02B1D8F3"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Zgodnie z tymi danymi osoby niepełnosprawne w niewielkim stopniu korzystały z ww. uprawnień. </w:t>
      </w:r>
    </w:p>
    <w:p w14:paraId="7BDC821E" w14:textId="633AD6BF"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Informację na temat liczby osób uprawnionych korzystających z pomocy osoby przybranej lub ze</w:t>
      </w:r>
      <w:r w:rsidR="004D0DAD">
        <w:rPr>
          <w:rFonts w:ascii="Lato" w:eastAsia="Calibri" w:hAnsi="Lato" w:cs="Times New Roman"/>
          <w:sz w:val="20"/>
          <w:szCs w:val="20"/>
        </w:rPr>
        <w:t> </w:t>
      </w:r>
      <w:r w:rsidRPr="00786705">
        <w:rPr>
          <w:rFonts w:ascii="Lato" w:eastAsia="Calibri" w:hAnsi="Lato" w:cs="Times New Roman"/>
          <w:sz w:val="20"/>
          <w:szCs w:val="20"/>
        </w:rPr>
        <w:t xml:space="preserve">świadczenia usług tłumacza języka migowego za okres od 1 stycznia 2023 r. do 31 grudnia 2023 r. przekazało 38 instytucji. W tym okresie w 21 urzędach nie było konieczności obsługi osoby uprawnionej. </w:t>
      </w:r>
    </w:p>
    <w:p w14:paraId="5578C0AB" w14:textId="73E386FF"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Informację o udostępnianych środkach wspierających komunikowanie się przekazało 30 instytucji. </w:t>
      </w:r>
      <w:r w:rsidR="004D0DAD">
        <w:rPr>
          <w:rFonts w:ascii="Lato" w:eastAsia="Calibri" w:hAnsi="Lato" w:cs="Times New Roman"/>
          <w:sz w:val="20"/>
          <w:szCs w:val="20"/>
        </w:rPr>
        <w:br/>
      </w:r>
      <w:r w:rsidRPr="00786705">
        <w:rPr>
          <w:rFonts w:ascii="Lato" w:eastAsia="Calibri" w:hAnsi="Lato" w:cs="Times New Roman"/>
          <w:sz w:val="20"/>
          <w:szCs w:val="20"/>
        </w:rPr>
        <w:t xml:space="preserve">38 ministerstwa i urzędy udostępniają usługę fax i adresy e-mail. W 14 instytucjach dodatkowo uruchomiono usługę sms/mms, zaś 17 uruchomiło konta na różnych komunikatorach i serwisach społecznościowych. 20 ministerstw i urzędów poinformowało o możliwości komunikowania się poprzez elektroniczną platformę usług administracji publicznej (ePUAP). Specjalne formularze kontaktowe </w:t>
      </w:r>
      <w:r w:rsidRPr="00786705">
        <w:rPr>
          <w:rFonts w:ascii="Lato" w:eastAsia="Calibri" w:hAnsi="Lato" w:cs="Times New Roman"/>
          <w:sz w:val="20"/>
          <w:szCs w:val="20"/>
        </w:rPr>
        <w:lastRenderedPageBreak/>
        <w:t>na</w:t>
      </w:r>
      <w:r w:rsidR="004D0DAD">
        <w:rPr>
          <w:rFonts w:ascii="Lato" w:eastAsia="Calibri" w:hAnsi="Lato" w:cs="Times New Roman"/>
          <w:sz w:val="20"/>
          <w:szCs w:val="20"/>
        </w:rPr>
        <w:t> </w:t>
      </w:r>
      <w:r w:rsidRPr="00786705">
        <w:rPr>
          <w:rFonts w:ascii="Lato" w:eastAsia="Calibri" w:hAnsi="Lato" w:cs="Times New Roman"/>
          <w:sz w:val="20"/>
          <w:szCs w:val="20"/>
        </w:rPr>
        <w:t xml:space="preserve">swoich stronach internetowych uruchomiło 9 organów. Dodatkowo 8 instytucji zapewnia dostęp do pętli indukcyjnych. </w:t>
      </w:r>
    </w:p>
    <w:p w14:paraId="14845623" w14:textId="7ABED94C"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37 instytucje przekazały informację na temat udostępnienia usługi pozwalającej na komunikowanie się, upowszechniania informacji o ww. usługach w szczególności w Biuletynie Informacji Publicznej, na stronach internetowych organu i w miejscach publicznie dostępnych w tym organie oraz o zamieszczeniu wszystkich niezbędnych informacji o organie i sposobach realizacji ustawy w miejscach dostępnych dla osób uprawnionych. Organy te umieszczają informację na stronach internetowych organu, w BIP oraz na tablicach informacyjnych. </w:t>
      </w:r>
    </w:p>
    <w:p w14:paraId="33E9336A"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Z informacji przekazanych przez organy administracji publicznej wynika, że 30 z nich zapewnia usługi tłumacza języka migowego świadczone przez pracownika organu. W większości przypadków pracownicy ukończyli podstawowy kurs tego języka.</w:t>
      </w:r>
    </w:p>
    <w:p w14:paraId="146633EA"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 xml:space="preserve">Świadczenie usługi tłumacza języka migowego realizowanej przez tłumacza języka migowego zapewnia 13 organów, z czego z usługi tłumacza języka migowego on-line (wideotelefon) korzysta 10 instytucji. </w:t>
      </w:r>
    </w:p>
    <w:p w14:paraId="2FE259A5" w14:textId="77777777" w:rsidR="00786705" w:rsidRPr="00786705" w:rsidRDefault="00786705" w:rsidP="00786705">
      <w:pPr>
        <w:spacing w:after="120" w:line="240" w:lineRule="atLeast"/>
        <w:ind w:firstLine="567"/>
        <w:jc w:val="both"/>
        <w:rPr>
          <w:rFonts w:ascii="Lato" w:eastAsia="Calibri" w:hAnsi="Lato" w:cs="Times New Roman"/>
          <w:sz w:val="20"/>
          <w:szCs w:val="20"/>
        </w:rPr>
      </w:pPr>
    </w:p>
    <w:p w14:paraId="1995ED47" w14:textId="6344323F" w:rsidR="00786705" w:rsidRPr="00786705" w:rsidRDefault="00786705" w:rsidP="00786705">
      <w:pPr>
        <w:spacing w:after="120" w:line="240" w:lineRule="atLeast"/>
        <w:jc w:val="both"/>
        <w:rPr>
          <w:rFonts w:ascii="Lato" w:eastAsia="Calibri" w:hAnsi="Lato" w:cs="Times New Roman"/>
          <w:b/>
          <w:sz w:val="20"/>
          <w:szCs w:val="20"/>
        </w:rPr>
      </w:pPr>
      <w:r w:rsidRPr="00786705">
        <w:rPr>
          <w:rFonts w:ascii="Lato" w:eastAsia="Calibri" w:hAnsi="Lato" w:cs="Times New Roman"/>
          <w:b/>
          <w:sz w:val="20"/>
          <w:szCs w:val="20"/>
        </w:rPr>
        <w:t xml:space="preserve">Działalność Polskiej Rady Języka Migowego w 2023 </w:t>
      </w:r>
      <w:r w:rsidR="00EA2A88">
        <w:rPr>
          <w:rFonts w:ascii="Lato" w:eastAsia="Calibri" w:hAnsi="Lato" w:cs="Times New Roman"/>
          <w:b/>
          <w:sz w:val="20"/>
          <w:szCs w:val="20"/>
        </w:rPr>
        <w:t>r.</w:t>
      </w:r>
    </w:p>
    <w:p w14:paraId="27BC8A92"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Szczegółowa informacja na temat działalności Polskiej Rady Języka Migowego znajduje się w części dotyczącej realizacji prawa dziewiątego Karty Praw Osób Niepełnosprawnych „Prawo do posiadania samorządnej reprezentacji swego środowiska oraz do konsultowania z nim wszelkich projektów aktów prawnych dotyczących osób niepełnosprawnych”.</w:t>
      </w:r>
    </w:p>
    <w:p w14:paraId="071CCB59" w14:textId="77777777" w:rsidR="00786705" w:rsidRPr="00786705" w:rsidRDefault="00786705" w:rsidP="00786705">
      <w:pPr>
        <w:spacing w:after="120" w:line="240" w:lineRule="atLeast"/>
        <w:ind w:left="426" w:hanging="284"/>
        <w:jc w:val="both"/>
        <w:rPr>
          <w:rFonts w:ascii="Lato" w:eastAsia="Calibri" w:hAnsi="Lato" w:cs="Times New Roman"/>
          <w:sz w:val="20"/>
          <w:szCs w:val="20"/>
        </w:rPr>
      </w:pPr>
    </w:p>
    <w:p w14:paraId="76B1D3AB" w14:textId="06A331C6" w:rsidR="00786705" w:rsidRPr="00786705" w:rsidRDefault="00786705" w:rsidP="00786705">
      <w:pPr>
        <w:spacing w:after="120" w:line="240" w:lineRule="atLeast"/>
        <w:jc w:val="both"/>
        <w:rPr>
          <w:rFonts w:ascii="Lato" w:eastAsia="Calibri" w:hAnsi="Lato" w:cs="Times New Roman"/>
          <w:b/>
          <w:sz w:val="20"/>
          <w:szCs w:val="20"/>
        </w:rPr>
      </w:pPr>
      <w:r w:rsidRPr="00786705">
        <w:rPr>
          <w:rFonts w:ascii="Lato" w:eastAsia="Calibri" w:hAnsi="Lato" w:cs="Times New Roman"/>
          <w:b/>
          <w:sz w:val="20"/>
          <w:szCs w:val="20"/>
        </w:rPr>
        <w:t>Dofinansowanie kosztów szkolenia języka migowego lub tłumacza przewodnika</w:t>
      </w:r>
      <w:r w:rsidRPr="00786705">
        <w:rPr>
          <w:rFonts w:ascii="Lato" w:eastAsia="Calibri" w:hAnsi="Lato" w:cs="Times New Roman"/>
          <w:b/>
          <w:sz w:val="20"/>
          <w:szCs w:val="20"/>
          <w:vertAlign w:val="superscript"/>
        </w:rPr>
        <w:footnoteReference w:id="47"/>
      </w:r>
    </w:p>
    <w:p w14:paraId="1F124C1F"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Osoby uprawnione (osoby doświadczające trwale lub okresowo trudności w komunikowaniu się), członkowie ich rodzin oraz osoby mające stały lub bezpośredni kontakt z osobami uprawnionymi, mogą złożyć w PFRON wniosek o dofinansowanie kosztów szkolenia języka migowego lub tłumacza przewodnika.</w:t>
      </w:r>
    </w:p>
    <w:p w14:paraId="1BFF04A0" w14:textId="77777777" w:rsidR="00786705" w:rsidRPr="00786705" w:rsidRDefault="00786705" w:rsidP="00786705">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Wysokość przyznanego dofinansowania nie może być wyższa niż 20% przeciętnego wynagrodzenia.</w:t>
      </w:r>
    </w:p>
    <w:p w14:paraId="21612CEB" w14:textId="77777777" w:rsidR="00786705" w:rsidRPr="00786705" w:rsidRDefault="00786705" w:rsidP="00D0205A">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Dofinansowanie kosztów szkolenia jest uzależnione od typu wnioskodawcy i wynosi:</w:t>
      </w:r>
    </w:p>
    <w:p w14:paraId="2804EF17" w14:textId="77777777" w:rsidR="00786705" w:rsidRPr="00786705" w:rsidRDefault="00786705" w:rsidP="00D0205A">
      <w:pPr>
        <w:numPr>
          <w:ilvl w:val="0"/>
          <w:numId w:val="232"/>
        </w:numPr>
        <w:spacing w:after="0" w:line="240" w:lineRule="atLeast"/>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dla osoby uprawnionej – nie więcej niż 95% kosztów szkolenia,</w:t>
      </w:r>
    </w:p>
    <w:p w14:paraId="60551647" w14:textId="3EA4AABC" w:rsidR="00786705" w:rsidRPr="00786705" w:rsidRDefault="00786705" w:rsidP="007511B6">
      <w:pPr>
        <w:numPr>
          <w:ilvl w:val="0"/>
          <w:numId w:val="232"/>
        </w:numPr>
        <w:spacing w:after="120" w:line="240" w:lineRule="atLeast"/>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 xml:space="preserve">dla członka rodziny osoby uprawnionej oraz osoby mającej z nią stały lub bezpośredni kontakt – </w:t>
      </w:r>
      <w:r w:rsidR="004D0DAD">
        <w:rPr>
          <w:rFonts w:ascii="Lato" w:eastAsia="Times New Roman" w:hAnsi="Lato" w:cs="Times New Roman"/>
          <w:sz w:val="20"/>
          <w:szCs w:val="20"/>
          <w:lang w:eastAsia="pl-PL"/>
        </w:rPr>
        <w:br/>
      </w:r>
      <w:r w:rsidRPr="00786705">
        <w:rPr>
          <w:rFonts w:ascii="Lato" w:eastAsia="Times New Roman" w:hAnsi="Lato" w:cs="Times New Roman"/>
          <w:sz w:val="20"/>
          <w:szCs w:val="20"/>
          <w:lang w:eastAsia="pl-PL"/>
        </w:rPr>
        <w:t>nie więcej niż 90% kosztów szkolenia.</w:t>
      </w:r>
    </w:p>
    <w:p w14:paraId="3B44823A" w14:textId="77777777" w:rsidR="00786705" w:rsidRPr="00786705" w:rsidRDefault="00786705" w:rsidP="006045DF">
      <w:pPr>
        <w:spacing w:after="120" w:line="240" w:lineRule="atLeast"/>
        <w:jc w:val="both"/>
        <w:rPr>
          <w:rFonts w:ascii="Lato" w:eastAsia="Calibri" w:hAnsi="Lato" w:cs="Times New Roman"/>
          <w:sz w:val="20"/>
          <w:szCs w:val="20"/>
        </w:rPr>
      </w:pPr>
      <w:r w:rsidRPr="00786705">
        <w:rPr>
          <w:rFonts w:ascii="Lato" w:eastAsia="Calibri" w:hAnsi="Lato" w:cs="Times New Roman"/>
          <w:sz w:val="20"/>
          <w:szCs w:val="20"/>
        </w:rPr>
        <w:t>Kwota przekazanego dofinansowania nie może być wyższa od faktycznego kosztu uczestnictwa wnioskodawcy w szkoleniu.</w:t>
      </w:r>
    </w:p>
    <w:p w14:paraId="4E44BC24" w14:textId="77777777" w:rsidR="00786705" w:rsidRPr="00786705" w:rsidRDefault="00786705" w:rsidP="00D0205A">
      <w:pPr>
        <w:spacing w:after="0" w:line="240" w:lineRule="atLeast"/>
        <w:jc w:val="both"/>
        <w:rPr>
          <w:rFonts w:ascii="Lato" w:eastAsia="Calibri" w:hAnsi="Lato" w:cs="Times New Roman"/>
          <w:sz w:val="20"/>
          <w:szCs w:val="20"/>
        </w:rPr>
      </w:pPr>
      <w:r w:rsidRPr="00786705">
        <w:rPr>
          <w:rFonts w:ascii="Lato" w:eastAsia="Calibri" w:hAnsi="Lato" w:cs="Times New Roman"/>
          <w:sz w:val="20"/>
          <w:szCs w:val="20"/>
        </w:rPr>
        <w:t>W ramach zadania dofinansowanie może być przyznane na :</w:t>
      </w:r>
    </w:p>
    <w:p w14:paraId="3DF29F73" w14:textId="77777777" w:rsidR="00786705" w:rsidRPr="00786705" w:rsidRDefault="00786705" w:rsidP="00D0205A">
      <w:pPr>
        <w:numPr>
          <w:ilvl w:val="0"/>
          <w:numId w:val="233"/>
        </w:numPr>
        <w:spacing w:after="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PJM – polski język migowy,</w:t>
      </w:r>
    </w:p>
    <w:p w14:paraId="1FDBC79C" w14:textId="77777777" w:rsidR="00786705" w:rsidRPr="00786705" w:rsidRDefault="00786705" w:rsidP="007511B6">
      <w:pPr>
        <w:numPr>
          <w:ilvl w:val="0"/>
          <w:numId w:val="233"/>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SJM – system językowo-migowy,</w:t>
      </w:r>
    </w:p>
    <w:p w14:paraId="4D85746D" w14:textId="77777777" w:rsidR="00786705" w:rsidRPr="00786705" w:rsidRDefault="00786705" w:rsidP="007511B6">
      <w:pPr>
        <w:numPr>
          <w:ilvl w:val="0"/>
          <w:numId w:val="233"/>
        </w:numPr>
        <w:spacing w:after="120" w:line="240" w:lineRule="atLeast"/>
        <w:ind w:left="426"/>
        <w:contextualSpacing/>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SKOGN – sposób komunikowania się osób głuchoniewidomych,</w:t>
      </w:r>
    </w:p>
    <w:p w14:paraId="13D061C0" w14:textId="77777777" w:rsidR="00786705" w:rsidRPr="00786705" w:rsidRDefault="00786705" w:rsidP="007511B6">
      <w:pPr>
        <w:numPr>
          <w:ilvl w:val="0"/>
          <w:numId w:val="233"/>
        </w:numPr>
        <w:spacing w:after="120" w:line="240" w:lineRule="atLeast"/>
        <w:ind w:left="426"/>
        <w:jc w:val="both"/>
        <w:rPr>
          <w:rFonts w:ascii="Lato" w:eastAsia="Times New Roman" w:hAnsi="Lato" w:cs="Times New Roman"/>
          <w:sz w:val="20"/>
          <w:szCs w:val="20"/>
          <w:lang w:eastAsia="pl-PL"/>
        </w:rPr>
      </w:pPr>
      <w:r w:rsidRPr="00786705">
        <w:rPr>
          <w:rFonts w:ascii="Lato" w:eastAsia="Times New Roman" w:hAnsi="Lato" w:cs="Times New Roman"/>
          <w:sz w:val="20"/>
          <w:szCs w:val="20"/>
          <w:lang w:eastAsia="pl-PL"/>
        </w:rPr>
        <w:t>tłumacza-przewodnik.</w:t>
      </w:r>
    </w:p>
    <w:p w14:paraId="3C42C8A9" w14:textId="6716E603" w:rsidR="00786705" w:rsidRPr="00786705" w:rsidRDefault="00786705" w:rsidP="006045DF">
      <w:pPr>
        <w:spacing w:after="120" w:line="276" w:lineRule="auto"/>
        <w:jc w:val="both"/>
        <w:rPr>
          <w:rFonts w:ascii="Lato" w:eastAsia="Calibri" w:hAnsi="Lato" w:cs="Times New Roman"/>
          <w:sz w:val="20"/>
          <w:szCs w:val="24"/>
        </w:rPr>
      </w:pPr>
      <w:r w:rsidRPr="00786705">
        <w:rPr>
          <w:rFonts w:ascii="Lato" w:eastAsia="Calibri" w:hAnsi="Lato" w:cs="Times New Roman"/>
          <w:sz w:val="20"/>
          <w:szCs w:val="24"/>
        </w:rPr>
        <w:t>PFRON wypłacił środki finansowe w wysokości 2</w:t>
      </w:r>
      <w:r w:rsidR="004D0DAD">
        <w:rPr>
          <w:rFonts w:ascii="Lato" w:eastAsia="Calibri" w:hAnsi="Lato" w:cs="Times New Roman"/>
          <w:sz w:val="20"/>
          <w:szCs w:val="24"/>
        </w:rPr>
        <w:t> </w:t>
      </w:r>
      <w:r w:rsidRPr="00786705">
        <w:rPr>
          <w:rFonts w:ascii="Lato" w:eastAsia="Calibri" w:hAnsi="Lato" w:cs="Times New Roman"/>
          <w:sz w:val="20"/>
          <w:szCs w:val="24"/>
        </w:rPr>
        <w:t>355</w:t>
      </w:r>
      <w:r w:rsidR="004D0DAD">
        <w:rPr>
          <w:rFonts w:ascii="Lato" w:eastAsia="Calibri" w:hAnsi="Lato" w:cs="Times New Roman"/>
          <w:sz w:val="20"/>
          <w:szCs w:val="24"/>
        </w:rPr>
        <w:t> </w:t>
      </w:r>
      <w:r w:rsidRPr="00786705">
        <w:rPr>
          <w:rFonts w:ascii="Lato" w:eastAsia="Calibri" w:hAnsi="Lato" w:cs="Times New Roman"/>
          <w:sz w:val="20"/>
          <w:szCs w:val="24"/>
        </w:rPr>
        <w:t>612,20 zł.</w:t>
      </w:r>
    </w:p>
    <w:p w14:paraId="6918C0ED" w14:textId="1B4AF68B" w:rsidR="004D0DAD" w:rsidRDefault="00786705" w:rsidP="00786705">
      <w:pPr>
        <w:spacing w:after="120" w:line="276" w:lineRule="auto"/>
        <w:jc w:val="both"/>
        <w:rPr>
          <w:rFonts w:ascii="Lato" w:eastAsia="Calibri" w:hAnsi="Lato" w:cs="Times New Roman"/>
          <w:sz w:val="20"/>
          <w:szCs w:val="24"/>
        </w:rPr>
      </w:pPr>
      <w:r w:rsidRPr="00786705">
        <w:rPr>
          <w:rFonts w:ascii="Lato" w:eastAsia="Calibri" w:hAnsi="Lato" w:cs="Times New Roman"/>
          <w:sz w:val="20"/>
          <w:szCs w:val="24"/>
        </w:rPr>
        <w:t>Objęto wsparciem 2</w:t>
      </w:r>
      <w:r w:rsidR="004D0DAD">
        <w:rPr>
          <w:rFonts w:ascii="Lato" w:eastAsia="Calibri" w:hAnsi="Lato" w:cs="Times New Roman"/>
          <w:sz w:val="20"/>
          <w:szCs w:val="24"/>
        </w:rPr>
        <w:t> </w:t>
      </w:r>
      <w:r w:rsidRPr="00786705">
        <w:rPr>
          <w:rFonts w:ascii="Lato" w:eastAsia="Calibri" w:hAnsi="Lato" w:cs="Times New Roman"/>
          <w:sz w:val="20"/>
          <w:szCs w:val="24"/>
        </w:rPr>
        <w:t xml:space="preserve">437 osób. </w:t>
      </w:r>
    </w:p>
    <w:p w14:paraId="25E0F7E2" w14:textId="77777777" w:rsidR="004D0DAD" w:rsidRDefault="004D0DAD">
      <w:pPr>
        <w:rPr>
          <w:rFonts w:ascii="Lato" w:eastAsia="Calibri" w:hAnsi="Lato" w:cs="Times New Roman"/>
          <w:sz w:val="20"/>
          <w:szCs w:val="24"/>
        </w:rPr>
      </w:pPr>
      <w:r>
        <w:rPr>
          <w:rFonts w:ascii="Lato" w:eastAsia="Calibri" w:hAnsi="Lato" w:cs="Times New Roman"/>
          <w:sz w:val="20"/>
          <w:szCs w:val="24"/>
        </w:rPr>
        <w:br w:type="page"/>
      </w:r>
    </w:p>
    <w:p w14:paraId="75AE3383" w14:textId="77777777" w:rsidR="00786705" w:rsidRPr="00786705" w:rsidRDefault="00786705" w:rsidP="00786705">
      <w:pPr>
        <w:spacing w:after="0" w:line="276" w:lineRule="auto"/>
        <w:jc w:val="both"/>
        <w:rPr>
          <w:rFonts w:ascii="Lato" w:eastAsia="Calibri" w:hAnsi="Lato" w:cs="Times New Roman"/>
          <w:sz w:val="18"/>
          <w:szCs w:val="24"/>
        </w:rPr>
      </w:pPr>
      <w:r w:rsidRPr="006045DF">
        <w:rPr>
          <w:rFonts w:ascii="Lato" w:eastAsia="Calibri" w:hAnsi="Lato" w:cs="Times New Roman"/>
          <w:b/>
          <w:bCs/>
          <w:sz w:val="18"/>
          <w:szCs w:val="24"/>
        </w:rPr>
        <w:lastRenderedPageBreak/>
        <w:t>Wykres</w:t>
      </w:r>
      <w:r w:rsidRPr="00786705">
        <w:rPr>
          <w:rFonts w:ascii="Lato" w:eastAsia="Calibri" w:hAnsi="Lato" w:cs="Times New Roman"/>
          <w:sz w:val="18"/>
          <w:szCs w:val="24"/>
        </w:rPr>
        <w:t>: struktura wypłat w zadaniu Dofinansowanie kosztów szkolenia, o których mowa w art. 18 ustawy o języku migowym.</w:t>
      </w:r>
    </w:p>
    <w:p w14:paraId="36FB2C9D" w14:textId="77777777" w:rsidR="00786705" w:rsidRPr="00786705" w:rsidRDefault="00786705" w:rsidP="00786705">
      <w:pPr>
        <w:spacing w:after="0" w:line="276" w:lineRule="auto"/>
        <w:jc w:val="center"/>
        <w:rPr>
          <w:rFonts w:ascii="Helvetica" w:eastAsia="Calibri" w:hAnsi="Helvetica" w:cs="Times New Roman"/>
          <w:sz w:val="24"/>
          <w:szCs w:val="24"/>
        </w:rPr>
      </w:pPr>
      <w:r w:rsidRPr="00786705">
        <w:rPr>
          <w:rFonts w:ascii="Calibri" w:eastAsia="Calibri" w:hAnsi="Calibri" w:cs="Times New Roman"/>
          <w:noProof/>
          <w:lang w:eastAsia="pl-PL"/>
        </w:rPr>
        <w:drawing>
          <wp:inline distT="0" distB="0" distL="0" distR="0" wp14:anchorId="1030D49F" wp14:editId="05CBF3E1">
            <wp:extent cx="5891956" cy="3319503"/>
            <wp:effectExtent l="0" t="0" r="0" b="0"/>
            <wp:docPr id="1" name="Obraz 1" descr="Wykres przedstawia strukturę wypłat na szkolenia. Najwięcej przekazano na szkolenia PJM - 88 procent, najmniej na szkolenia tłumaczy - przewodników - 1 procent wypłat. Na szkolenia z języka polskiego nie wydatkowano środ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ykres przedstawia strukturę wypłat na szkolenia. Najwięcej przekazano na szkolenia PJM - 88 procent, najmniej na szkolenia tłumaczy - przewodników - 1 procent wypłat. Na szkolenia z języka polskiego nie wydatkowano środków."/>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22714" cy="3336832"/>
                    </a:xfrm>
                    <a:prstGeom prst="rect">
                      <a:avLst/>
                    </a:prstGeom>
                    <a:noFill/>
                    <a:ln>
                      <a:noFill/>
                    </a:ln>
                  </pic:spPr>
                </pic:pic>
              </a:graphicData>
            </a:graphic>
          </wp:inline>
        </w:drawing>
      </w:r>
    </w:p>
    <w:p w14:paraId="5CEB5EF9" w14:textId="77777777" w:rsidR="00786705" w:rsidRPr="00B54D3F" w:rsidRDefault="00786705" w:rsidP="00786705">
      <w:pPr>
        <w:spacing w:after="0" w:line="276" w:lineRule="auto"/>
        <w:jc w:val="both"/>
        <w:rPr>
          <w:rFonts w:ascii="Helvetica" w:eastAsia="Calibri" w:hAnsi="Helvetica" w:cs="Times New Roman"/>
          <w:sz w:val="16"/>
          <w:szCs w:val="16"/>
        </w:rPr>
      </w:pPr>
      <w:r w:rsidRPr="00B54D3F">
        <w:rPr>
          <w:rFonts w:ascii="Helvetica" w:eastAsia="Calibri" w:hAnsi="Helvetica" w:cs="Times New Roman"/>
          <w:sz w:val="16"/>
          <w:szCs w:val="16"/>
        </w:rPr>
        <w:t>Źródło: opracowanie PFRON</w:t>
      </w:r>
    </w:p>
    <w:p w14:paraId="4CA74B6D" w14:textId="77777777" w:rsidR="00786705" w:rsidRPr="00786705" w:rsidRDefault="00786705" w:rsidP="00786705">
      <w:pPr>
        <w:spacing w:after="0" w:line="276" w:lineRule="auto"/>
        <w:jc w:val="both"/>
        <w:rPr>
          <w:rFonts w:ascii="Helvetica" w:eastAsia="Times New Roman" w:hAnsi="Helvetica" w:cs="Times New Roman"/>
          <w:sz w:val="24"/>
          <w:szCs w:val="24"/>
        </w:rPr>
      </w:pPr>
    </w:p>
    <w:p w14:paraId="28600896" w14:textId="53AF8845" w:rsidR="004654F8" w:rsidRDefault="004654F8"/>
    <w:p w14:paraId="100B9802" w14:textId="27D34F82" w:rsidR="0078186A" w:rsidRDefault="0078186A"/>
    <w:p w14:paraId="709DEC57" w14:textId="7580B5B2" w:rsidR="0078186A" w:rsidRDefault="0078186A"/>
    <w:p w14:paraId="65C763AD" w14:textId="2D47C0FC" w:rsidR="0078186A" w:rsidRDefault="0078186A"/>
    <w:p w14:paraId="34C354EC" w14:textId="449D9F40" w:rsidR="0078186A" w:rsidRDefault="0078186A"/>
    <w:p w14:paraId="6DF338F5" w14:textId="26DCFF9F" w:rsidR="0078186A" w:rsidRDefault="0078186A"/>
    <w:p w14:paraId="074750E7" w14:textId="55F77519" w:rsidR="0078186A" w:rsidRDefault="0078186A"/>
    <w:p w14:paraId="11542F5B" w14:textId="65A95F6B" w:rsidR="0078186A" w:rsidRDefault="0078186A"/>
    <w:p w14:paraId="2DBE6FE7" w14:textId="7DD7B732" w:rsidR="0078186A" w:rsidRDefault="0078186A"/>
    <w:p w14:paraId="579C07E7" w14:textId="17E803CF" w:rsidR="0078186A" w:rsidRDefault="0078186A"/>
    <w:p w14:paraId="3AE6DC57" w14:textId="459FBBAA" w:rsidR="0078186A" w:rsidRDefault="0078186A"/>
    <w:p w14:paraId="1BEF3C3B" w14:textId="43E6643F" w:rsidR="0078186A" w:rsidRDefault="0078186A"/>
    <w:p w14:paraId="78A0A34B" w14:textId="45A56F5A" w:rsidR="0078186A" w:rsidRDefault="0078186A"/>
    <w:p w14:paraId="76ADBA51" w14:textId="01D1A17A" w:rsidR="0078186A" w:rsidRDefault="0078186A"/>
    <w:p w14:paraId="622C7619" w14:textId="5EBB8070" w:rsidR="0078186A" w:rsidRDefault="0078186A"/>
    <w:p w14:paraId="5A3B33FC" w14:textId="2C462895" w:rsidR="0078186A" w:rsidRDefault="0078186A"/>
    <w:p w14:paraId="07EF946D" w14:textId="1873D2AB" w:rsidR="0078186A" w:rsidRPr="0078186A" w:rsidRDefault="0078186A" w:rsidP="0078186A">
      <w:pPr>
        <w:pStyle w:val="Nagwek1"/>
      </w:pPr>
      <w:bookmarkStart w:id="39" w:name="_Toc185841284"/>
      <w:r w:rsidRPr="0078186A">
        <w:lastRenderedPageBreak/>
        <w:t>PODSUMOWANIE</w:t>
      </w:r>
      <w:bookmarkStart w:id="40" w:name="_Hlk176847372"/>
      <w:bookmarkEnd w:id="39"/>
    </w:p>
    <w:bookmarkEnd w:id="40"/>
    <w:p w14:paraId="0D1DC2D0" w14:textId="77777777" w:rsidR="0078186A" w:rsidRPr="00183918" w:rsidRDefault="0078186A" w:rsidP="0078186A">
      <w:pPr>
        <w:rPr>
          <w:rFonts w:ascii="Lato" w:hAnsi="Lato"/>
        </w:rPr>
      </w:pPr>
    </w:p>
    <w:p w14:paraId="76C44FD2" w14:textId="7C57ACE4" w:rsidR="002D2355" w:rsidRPr="002D2355" w:rsidRDefault="002D2355" w:rsidP="002D2355">
      <w:pPr>
        <w:spacing w:after="120" w:line="240" w:lineRule="atLeast"/>
        <w:jc w:val="both"/>
        <w:rPr>
          <w:rFonts w:ascii="Lato" w:eastAsia="Calibri" w:hAnsi="Lato" w:cs="Times New Roman"/>
          <w:iCs/>
          <w:sz w:val="20"/>
          <w:szCs w:val="20"/>
        </w:rPr>
      </w:pPr>
      <w:r w:rsidRPr="002D2355">
        <w:rPr>
          <w:rFonts w:ascii="Lato" w:eastAsia="Calibri" w:hAnsi="Lato" w:cs="Times New Roman"/>
          <w:iCs/>
          <w:sz w:val="20"/>
          <w:szCs w:val="20"/>
        </w:rPr>
        <w:t>Według danych za IV kwartał 2023 r. w systemie EKSMOoN</w:t>
      </w:r>
      <w:r w:rsidRPr="002D2355">
        <w:rPr>
          <w:rFonts w:ascii="Lato" w:eastAsia="Calibri" w:hAnsi="Lato" w:cs="Times New Roman"/>
          <w:iCs/>
          <w:sz w:val="20"/>
          <w:szCs w:val="20"/>
          <w:vertAlign w:val="superscript"/>
        </w:rPr>
        <w:footnoteReference w:id="48"/>
      </w:r>
      <w:r w:rsidR="00823986">
        <w:rPr>
          <w:rFonts w:ascii="Lato" w:eastAsia="Calibri" w:hAnsi="Lato" w:cs="Times New Roman"/>
          <w:iCs/>
          <w:sz w:val="20"/>
          <w:szCs w:val="20"/>
        </w:rPr>
        <w:t xml:space="preserve"> </w:t>
      </w:r>
      <w:r w:rsidRPr="002D2355">
        <w:rPr>
          <w:rFonts w:ascii="Lato" w:eastAsia="Calibri" w:hAnsi="Lato" w:cs="Times New Roman"/>
          <w:iCs/>
          <w:sz w:val="20"/>
          <w:szCs w:val="20"/>
        </w:rPr>
        <w:t>zarejestrowanych było 238</w:t>
      </w:r>
      <w:r w:rsidR="00B54D3F">
        <w:rPr>
          <w:rFonts w:ascii="Lato" w:eastAsia="Calibri" w:hAnsi="Lato" w:cs="Times New Roman"/>
          <w:iCs/>
          <w:sz w:val="20"/>
          <w:szCs w:val="20"/>
        </w:rPr>
        <w:t> </w:t>
      </w:r>
      <w:r w:rsidRPr="002D2355">
        <w:rPr>
          <w:rFonts w:ascii="Lato" w:eastAsia="Calibri" w:hAnsi="Lato" w:cs="Times New Roman"/>
          <w:iCs/>
          <w:sz w:val="20"/>
          <w:szCs w:val="20"/>
        </w:rPr>
        <w:t>863 osób</w:t>
      </w:r>
      <w:r w:rsidR="00823986">
        <w:rPr>
          <w:rFonts w:ascii="Lato" w:eastAsia="Calibri" w:hAnsi="Lato" w:cs="Times New Roman"/>
          <w:iCs/>
          <w:sz w:val="20"/>
          <w:szCs w:val="20"/>
        </w:rPr>
        <w:t xml:space="preserve"> </w:t>
      </w:r>
      <w:r w:rsidRPr="002D2355">
        <w:rPr>
          <w:rFonts w:ascii="Lato" w:eastAsia="Calibri" w:hAnsi="Lato" w:cs="Times New Roman"/>
          <w:iCs/>
          <w:sz w:val="20"/>
          <w:szCs w:val="20"/>
        </w:rPr>
        <w:t>niepełnosprawnych w wieku do 16 lat oraz 3</w:t>
      </w:r>
      <w:r w:rsidR="00B54D3F">
        <w:rPr>
          <w:rFonts w:ascii="Lato" w:eastAsia="Calibri" w:hAnsi="Lato" w:cs="Times New Roman"/>
          <w:iCs/>
          <w:sz w:val="20"/>
          <w:szCs w:val="20"/>
        </w:rPr>
        <w:t> </w:t>
      </w:r>
      <w:r w:rsidRPr="002D2355">
        <w:rPr>
          <w:rFonts w:ascii="Lato" w:eastAsia="Calibri" w:hAnsi="Lato" w:cs="Times New Roman"/>
          <w:iCs/>
          <w:sz w:val="20"/>
          <w:szCs w:val="20"/>
        </w:rPr>
        <w:t>331 125 osób niepełnosprawnych, które ukończyły 16</w:t>
      </w:r>
      <w:r w:rsidR="00D0205A">
        <w:rPr>
          <w:rFonts w:ascii="Lato" w:eastAsia="Calibri" w:hAnsi="Lato" w:cs="Times New Roman"/>
          <w:iCs/>
          <w:sz w:val="20"/>
          <w:szCs w:val="20"/>
        </w:rPr>
        <w:t>.</w:t>
      </w:r>
      <w:r w:rsidRPr="002D2355">
        <w:rPr>
          <w:rFonts w:ascii="Lato" w:eastAsia="Calibri" w:hAnsi="Lato" w:cs="Times New Roman"/>
          <w:iCs/>
          <w:sz w:val="20"/>
          <w:szCs w:val="20"/>
        </w:rPr>
        <w:t xml:space="preserve"> rok życia, w tym:</w:t>
      </w:r>
    </w:p>
    <w:p w14:paraId="64372485" w14:textId="77777777" w:rsidR="002D2355" w:rsidRPr="002D2355" w:rsidRDefault="002D2355" w:rsidP="002D2355">
      <w:pPr>
        <w:spacing w:after="0" w:line="240" w:lineRule="atLeast"/>
        <w:ind w:left="426" w:hanging="284"/>
        <w:jc w:val="both"/>
        <w:rPr>
          <w:rFonts w:ascii="Lato" w:eastAsia="Calibri" w:hAnsi="Lato" w:cs="Times New Roman"/>
          <w:iCs/>
          <w:sz w:val="20"/>
          <w:szCs w:val="20"/>
        </w:rPr>
      </w:pPr>
      <w:r w:rsidRPr="002D2355">
        <w:rPr>
          <w:rFonts w:ascii="Lato" w:eastAsia="Calibri" w:hAnsi="Lato" w:cs="Times New Roman"/>
          <w:iCs/>
          <w:sz w:val="20"/>
          <w:szCs w:val="20"/>
        </w:rPr>
        <w:t>- 665 218 osób z orzeczeniem o lekkim stopniu niepełnosprawności,</w:t>
      </w:r>
    </w:p>
    <w:p w14:paraId="3280FEA0" w14:textId="712A9753" w:rsidR="002D2355" w:rsidRPr="002D2355" w:rsidRDefault="002D2355" w:rsidP="002D2355">
      <w:pPr>
        <w:spacing w:after="0" w:line="240" w:lineRule="atLeast"/>
        <w:ind w:left="426" w:hanging="284"/>
        <w:jc w:val="both"/>
        <w:rPr>
          <w:rFonts w:ascii="Lato" w:eastAsia="Calibri" w:hAnsi="Lato" w:cs="Times New Roman"/>
          <w:iCs/>
          <w:sz w:val="20"/>
          <w:szCs w:val="20"/>
        </w:rPr>
      </w:pPr>
      <w:r w:rsidRPr="002D2355">
        <w:rPr>
          <w:rFonts w:ascii="Lato" w:eastAsia="Calibri" w:hAnsi="Lato" w:cs="Times New Roman"/>
          <w:iCs/>
          <w:sz w:val="20"/>
          <w:szCs w:val="20"/>
        </w:rPr>
        <w:t>- 1</w:t>
      </w:r>
      <w:r w:rsidR="00B54D3F">
        <w:rPr>
          <w:rFonts w:ascii="Lato" w:eastAsia="Calibri" w:hAnsi="Lato" w:cs="Times New Roman"/>
          <w:iCs/>
          <w:sz w:val="20"/>
          <w:szCs w:val="20"/>
        </w:rPr>
        <w:t> </w:t>
      </w:r>
      <w:r w:rsidRPr="002D2355">
        <w:rPr>
          <w:rFonts w:ascii="Lato" w:eastAsia="Calibri" w:hAnsi="Lato" w:cs="Times New Roman"/>
          <w:iCs/>
          <w:sz w:val="20"/>
          <w:szCs w:val="20"/>
        </w:rPr>
        <w:t>522 405 osób z orzeczeniem o umiarkowanym stopniu niepełnosprawności,</w:t>
      </w:r>
    </w:p>
    <w:p w14:paraId="4FE935FC" w14:textId="2E511A54" w:rsidR="002D2355" w:rsidRPr="002D2355" w:rsidRDefault="002D2355" w:rsidP="002D2355">
      <w:pPr>
        <w:spacing w:after="120" w:line="240" w:lineRule="atLeast"/>
        <w:ind w:left="426" w:hanging="284"/>
        <w:jc w:val="both"/>
        <w:rPr>
          <w:rFonts w:ascii="Lato" w:eastAsia="Calibri" w:hAnsi="Lato" w:cs="Times New Roman"/>
          <w:iCs/>
          <w:sz w:val="20"/>
          <w:szCs w:val="20"/>
        </w:rPr>
      </w:pPr>
      <w:r w:rsidRPr="002D2355">
        <w:rPr>
          <w:rFonts w:ascii="Lato" w:eastAsia="Calibri" w:hAnsi="Lato" w:cs="Times New Roman"/>
          <w:iCs/>
          <w:sz w:val="20"/>
          <w:szCs w:val="20"/>
        </w:rPr>
        <w:t>- 1</w:t>
      </w:r>
      <w:r w:rsidR="00B54D3F">
        <w:rPr>
          <w:rFonts w:ascii="Lato" w:eastAsia="Calibri" w:hAnsi="Lato" w:cs="Times New Roman"/>
          <w:iCs/>
          <w:sz w:val="20"/>
          <w:szCs w:val="20"/>
        </w:rPr>
        <w:t> </w:t>
      </w:r>
      <w:r w:rsidRPr="002D2355">
        <w:rPr>
          <w:rFonts w:ascii="Lato" w:eastAsia="Calibri" w:hAnsi="Lato" w:cs="Times New Roman"/>
          <w:iCs/>
          <w:sz w:val="20"/>
          <w:szCs w:val="20"/>
        </w:rPr>
        <w:t>143 502 osób z orzeczeniem o znacznym stopniu niepełnosprawności.</w:t>
      </w:r>
    </w:p>
    <w:p w14:paraId="40C8E5A7" w14:textId="5F2666CE" w:rsidR="002D2355" w:rsidRPr="002D2355" w:rsidRDefault="002D2355" w:rsidP="002D2355">
      <w:pPr>
        <w:spacing w:after="120" w:line="240" w:lineRule="atLeast"/>
        <w:jc w:val="both"/>
        <w:rPr>
          <w:rFonts w:ascii="Lato" w:eastAsia="Times New Roman" w:hAnsi="Lato" w:cs="Times New Roman"/>
          <w:sz w:val="20"/>
          <w:szCs w:val="20"/>
          <w:lang w:eastAsia="pl-PL"/>
        </w:rPr>
      </w:pPr>
      <w:r w:rsidRPr="002D2355">
        <w:rPr>
          <w:rFonts w:ascii="Lato" w:eastAsia="Times New Roman" w:hAnsi="Lato" w:cs="Times New Roman"/>
          <w:sz w:val="20"/>
          <w:szCs w:val="20"/>
          <w:lang w:eastAsia="pl-PL"/>
        </w:rPr>
        <w:t>Z zadań zrealizowanych, kontynuowanych lub zapoczątkowanych w 2023 r</w:t>
      </w:r>
      <w:r w:rsidR="00D0205A">
        <w:rPr>
          <w:rFonts w:ascii="Lato" w:eastAsia="Times New Roman" w:hAnsi="Lato" w:cs="Times New Roman"/>
          <w:sz w:val="20"/>
          <w:szCs w:val="20"/>
          <w:lang w:eastAsia="pl-PL"/>
        </w:rPr>
        <w:t xml:space="preserve">. </w:t>
      </w:r>
      <w:r w:rsidRPr="002D2355">
        <w:rPr>
          <w:rFonts w:ascii="Lato" w:eastAsia="Times New Roman" w:hAnsi="Lato" w:cs="Times New Roman"/>
          <w:sz w:val="20"/>
          <w:szCs w:val="20"/>
          <w:lang w:eastAsia="pl-PL"/>
        </w:rPr>
        <w:t>przez ministerstwa i</w:t>
      </w:r>
      <w:r w:rsidR="00B54D3F">
        <w:rPr>
          <w:rFonts w:ascii="Lato" w:eastAsia="Times New Roman" w:hAnsi="Lato" w:cs="Times New Roman"/>
          <w:sz w:val="20"/>
          <w:szCs w:val="20"/>
          <w:lang w:eastAsia="pl-PL"/>
        </w:rPr>
        <w:t> </w:t>
      </w:r>
      <w:r w:rsidRPr="002D2355">
        <w:rPr>
          <w:rFonts w:ascii="Lato" w:eastAsia="Times New Roman" w:hAnsi="Lato" w:cs="Times New Roman"/>
          <w:sz w:val="20"/>
          <w:szCs w:val="20"/>
          <w:lang w:eastAsia="pl-PL"/>
        </w:rPr>
        <w:t xml:space="preserve">urzędy wybrano niektóre istotne działania, w tym o charakterze systemowym, dzięki którym osoby niepełnosprawne mogą korzystać z przysługującego im prawa. </w:t>
      </w:r>
    </w:p>
    <w:p w14:paraId="761F2117" w14:textId="045B135C" w:rsidR="002D2355" w:rsidRPr="002D2355" w:rsidRDefault="002D2355" w:rsidP="002D2355">
      <w:pPr>
        <w:spacing w:after="120" w:line="240" w:lineRule="atLeast"/>
        <w:jc w:val="both"/>
        <w:rPr>
          <w:rFonts w:ascii="Lato" w:eastAsia="Times New Roman" w:hAnsi="Lato" w:cs="Times New Roman"/>
          <w:sz w:val="20"/>
          <w:szCs w:val="20"/>
          <w:lang w:eastAsia="pl-PL"/>
        </w:rPr>
      </w:pPr>
      <w:r w:rsidRPr="002D2355">
        <w:rPr>
          <w:rFonts w:ascii="Lato" w:eastAsia="Times New Roman" w:hAnsi="Lato" w:cs="Times New Roman"/>
          <w:sz w:val="20"/>
          <w:szCs w:val="20"/>
          <w:lang w:eastAsia="pl-PL"/>
        </w:rPr>
        <w:t xml:space="preserve">Z informacji nadesłanych przez wszystkich Ministrów i Szefa Kancelarii Prezesa Rady Ministrów jednoznacznie wynika, że znaczna część ogólnodostępnych budynków w każdym resorcie </w:t>
      </w:r>
      <w:r w:rsidR="00484D49">
        <w:rPr>
          <w:rFonts w:ascii="Lato" w:eastAsia="Times New Roman" w:hAnsi="Lato" w:cs="Times New Roman"/>
          <w:sz w:val="20"/>
          <w:szCs w:val="20"/>
          <w:lang w:eastAsia="pl-PL"/>
        </w:rPr>
        <w:t>oraz</w:t>
      </w:r>
      <w:r w:rsidRPr="002D2355">
        <w:rPr>
          <w:rFonts w:ascii="Lato" w:eastAsia="Times New Roman" w:hAnsi="Lato" w:cs="Times New Roman"/>
          <w:sz w:val="20"/>
          <w:szCs w:val="20"/>
          <w:lang w:eastAsia="pl-PL"/>
        </w:rPr>
        <w:t xml:space="preserve"> w</w:t>
      </w:r>
      <w:r w:rsidR="00B5598C">
        <w:rPr>
          <w:rFonts w:ascii="Lato" w:eastAsia="Times New Roman" w:hAnsi="Lato" w:cs="Times New Roman"/>
          <w:sz w:val="20"/>
          <w:szCs w:val="20"/>
          <w:lang w:eastAsia="pl-PL"/>
        </w:rPr>
        <w:t> </w:t>
      </w:r>
      <w:r w:rsidRPr="002D2355">
        <w:rPr>
          <w:rFonts w:ascii="Lato" w:eastAsia="Times New Roman" w:hAnsi="Lato" w:cs="Times New Roman"/>
          <w:sz w:val="20"/>
          <w:szCs w:val="20"/>
          <w:lang w:eastAsia="pl-PL"/>
        </w:rPr>
        <w:t>Kancelarii Prezesa Rady Ministrów jest już dostępna dla osób niepełnosprawnych, w tym poruszających się na</w:t>
      </w:r>
      <w:r w:rsidR="00B54D3F">
        <w:rPr>
          <w:rFonts w:ascii="Lato" w:eastAsia="Times New Roman" w:hAnsi="Lato" w:cs="Times New Roman"/>
          <w:sz w:val="20"/>
          <w:szCs w:val="20"/>
          <w:lang w:eastAsia="pl-PL"/>
        </w:rPr>
        <w:t> </w:t>
      </w:r>
      <w:r w:rsidRPr="002D2355">
        <w:rPr>
          <w:rFonts w:ascii="Lato" w:eastAsia="Times New Roman" w:hAnsi="Lato" w:cs="Times New Roman"/>
          <w:sz w:val="20"/>
          <w:szCs w:val="20"/>
          <w:lang w:eastAsia="pl-PL"/>
        </w:rPr>
        <w:t>wózkach inwalidzkich, osób niewidomych i niesłyszących. Otoczenie budynków w przeważającej większości również jest już dostępne dla osób niepełnosprawnych (m.in. miejsca parkowania). Prace w tym zakresie – jak wynika z nadesłanej informacji – będą kontynuowane w latach następnych.</w:t>
      </w:r>
    </w:p>
    <w:p w14:paraId="23455F00" w14:textId="29C3B6E6" w:rsidR="002D2355" w:rsidRPr="002D2355" w:rsidRDefault="002D2355" w:rsidP="002D2355">
      <w:pPr>
        <w:spacing w:after="120" w:line="240" w:lineRule="atLeast"/>
        <w:jc w:val="both"/>
        <w:rPr>
          <w:rFonts w:ascii="Lato" w:eastAsia="Calibri" w:hAnsi="Lato" w:cs="Times New Roman"/>
          <w:sz w:val="20"/>
          <w:szCs w:val="20"/>
        </w:rPr>
      </w:pPr>
      <w:r w:rsidRPr="002D2355">
        <w:rPr>
          <w:rFonts w:ascii="Lato" w:eastAsia="Calibri" w:hAnsi="Lato" w:cs="Times New Roman"/>
          <w:sz w:val="20"/>
          <w:szCs w:val="20"/>
        </w:rPr>
        <w:t>Ważnym działaniem mającym wpływ na funkcjonowanie osób z niepełnosprawnościami było wprowadzenie świadczenia wspierającego.</w:t>
      </w:r>
      <w:r w:rsidR="00823986">
        <w:rPr>
          <w:rFonts w:ascii="Lato" w:eastAsia="Calibri" w:hAnsi="Lato" w:cs="Times New Roman"/>
          <w:sz w:val="20"/>
          <w:szCs w:val="20"/>
        </w:rPr>
        <w:t xml:space="preserve"> </w:t>
      </w:r>
      <w:r w:rsidRPr="002D2355">
        <w:rPr>
          <w:rFonts w:ascii="Lato" w:eastAsia="Calibri" w:hAnsi="Lato" w:cs="Times New Roman"/>
          <w:sz w:val="20"/>
          <w:szCs w:val="20"/>
        </w:rPr>
        <w:t>W 2023 r</w:t>
      </w:r>
      <w:r w:rsidR="00D0205A">
        <w:rPr>
          <w:rFonts w:ascii="Lato" w:eastAsia="Calibri" w:hAnsi="Lato" w:cs="Times New Roman"/>
          <w:sz w:val="20"/>
          <w:szCs w:val="20"/>
        </w:rPr>
        <w:t>.</w:t>
      </w:r>
      <w:r w:rsidRPr="002D2355">
        <w:rPr>
          <w:rFonts w:ascii="Lato" w:eastAsia="Calibri" w:hAnsi="Lato" w:cs="Times New Roman"/>
          <w:sz w:val="20"/>
          <w:szCs w:val="20"/>
        </w:rPr>
        <w:t xml:space="preserve"> przeprowadzony został proces legislacyjny ustawy o świadczeniu wspierającym, która weszła w życie z dniem 1 stycznia 2024 r. </w:t>
      </w:r>
    </w:p>
    <w:p w14:paraId="375A4F5A" w14:textId="42BAE913" w:rsidR="002D2355" w:rsidRPr="002D2355" w:rsidRDefault="002D2355" w:rsidP="002D2355">
      <w:pPr>
        <w:spacing w:after="120" w:line="240" w:lineRule="atLeast"/>
        <w:ind w:right="1"/>
        <w:jc w:val="both"/>
        <w:rPr>
          <w:rFonts w:ascii="Lato" w:eastAsia="Calibri" w:hAnsi="Lato" w:cs="Times New Roman"/>
          <w:sz w:val="20"/>
          <w:szCs w:val="20"/>
        </w:rPr>
      </w:pPr>
      <w:r w:rsidRPr="002D2355">
        <w:rPr>
          <w:rFonts w:ascii="Lato" w:eastAsia="Calibri" w:hAnsi="Lato" w:cs="Times New Roman"/>
          <w:sz w:val="20"/>
          <w:szCs w:val="20"/>
        </w:rPr>
        <w:t>Ustawa o świadczeniu wspierającym zmieniła dotychczasowy system świadczeń dla osób z</w:t>
      </w:r>
      <w:r w:rsidR="00484D49">
        <w:rPr>
          <w:rFonts w:ascii="Lato" w:eastAsia="Calibri" w:hAnsi="Lato" w:cs="Times New Roman"/>
          <w:sz w:val="20"/>
          <w:szCs w:val="20"/>
        </w:rPr>
        <w:t> </w:t>
      </w:r>
      <w:r w:rsidRPr="002D2355">
        <w:rPr>
          <w:rFonts w:ascii="Lato" w:eastAsia="Calibri" w:hAnsi="Lato" w:cs="Times New Roman"/>
          <w:sz w:val="20"/>
          <w:szCs w:val="20"/>
        </w:rPr>
        <w:t>niepełnosprawnościami oraz ich opiekunów poprzez wprowadzenie do systemu prawnego nowego świadczenia wspierającego skierowanego bezpośrednio do dorosłych osób z niepełnosprawnościami oraz modyfikację warunków przyznawania świadczenia pielęgnacyjnego, w związku ze zmianą ustawy o</w:t>
      </w:r>
      <w:r w:rsidR="00484D49">
        <w:rPr>
          <w:rFonts w:ascii="Lato" w:eastAsia="Calibri" w:hAnsi="Lato" w:cs="Times New Roman"/>
          <w:sz w:val="20"/>
          <w:szCs w:val="20"/>
        </w:rPr>
        <w:t> </w:t>
      </w:r>
      <w:r w:rsidRPr="002D2355">
        <w:rPr>
          <w:rFonts w:ascii="Lato" w:eastAsia="Calibri" w:hAnsi="Lato" w:cs="Times New Roman"/>
          <w:sz w:val="20"/>
          <w:szCs w:val="20"/>
        </w:rPr>
        <w:t xml:space="preserve">świadczeniach rodzinnych. </w:t>
      </w:r>
    </w:p>
    <w:p w14:paraId="1EA30D0F" w14:textId="7D00B1D9" w:rsidR="002D2355" w:rsidRPr="002D2355" w:rsidRDefault="002D2355" w:rsidP="002D2355">
      <w:pPr>
        <w:spacing w:after="120" w:line="240" w:lineRule="atLeast"/>
        <w:ind w:right="1"/>
        <w:jc w:val="both"/>
        <w:rPr>
          <w:rFonts w:ascii="Lato" w:eastAsia="Calibri" w:hAnsi="Lato" w:cs="Times New Roman"/>
          <w:sz w:val="20"/>
          <w:szCs w:val="20"/>
        </w:rPr>
      </w:pPr>
      <w:r w:rsidRPr="002D2355">
        <w:rPr>
          <w:rFonts w:ascii="Lato" w:eastAsia="Calibri" w:hAnsi="Lato" w:cs="Times New Roman"/>
          <w:sz w:val="20"/>
          <w:szCs w:val="20"/>
        </w:rPr>
        <w:t xml:space="preserve">Przyznanie tego świadczenia będzie uzależnione od określonego poziomu potrzeby wsparcia. </w:t>
      </w:r>
      <w:r w:rsidRPr="002D2355">
        <w:rPr>
          <w:rFonts w:ascii="Lato" w:eastAsia="Calibri" w:hAnsi="Lato" w:cs="Calibri Light"/>
          <w:sz w:val="20"/>
          <w:szCs w:val="20"/>
        </w:rPr>
        <w:t>Nowe przepisy umożliwiają ustalenie precyzyjnych kryteriów pozwalających na wyodrębnienie osób z</w:t>
      </w:r>
      <w:r w:rsidR="00484D49">
        <w:rPr>
          <w:rFonts w:ascii="Lato" w:eastAsia="Calibri" w:hAnsi="Lato" w:cs="Calibri Light"/>
          <w:sz w:val="20"/>
          <w:szCs w:val="20"/>
        </w:rPr>
        <w:t> </w:t>
      </w:r>
      <w:r w:rsidRPr="002D2355">
        <w:rPr>
          <w:rFonts w:ascii="Lato" w:eastAsia="Calibri" w:hAnsi="Lato" w:cs="Calibri Light"/>
          <w:sz w:val="20"/>
          <w:szCs w:val="20"/>
        </w:rPr>
        <w:t xml:space="preserve">niepełnosprawnością, które ze względu na zakres trudności wynikających z ograniczeń funkcjonalnych wymagają szczególnego wsparcia ze strony państwa. </w:t>
      </w:r>
    </w:p>
    <w:p w14:paraId="7038B85C" w14:textId="0D32194C" w:rsidR="002D2355" w:rsidRPr="002D2355" w:rsidRDefault="002D2355" w:rsidP="002D2355">
      <w:pPr>
        <w:spacing w:after="120" w:line="240" w:lineRule="atLeast"/>
        <w:jc w:val="both"/>
        <w:rPr>
          <w:rFonts w:ascii="Lato" w:hAnsi="Lato" w:cs="Calibri"/>
          <w:sz w:val="20"/>
          <w:szCs w:val="20"/>
        </w:rPr>
      </w:pPr>
      <w:r w:rsidRPr="002D2355">
        <w:rPr>
          <w:rFonts w:ascii="Lato" w:hAnsi="Lato" w:cs="Calibri"/>
          <w:sz w:val="20"/>
          <w:szCs w:val="20"/>
        </w:rPr>
        <w:t>W 2023 r</w:t>
      </w:r>
      <w:r w:rsidR="00D0205A">
        <w:rPr>
          <w:rFonts w:ascii="Lato" w:hAnsi="Lato" w:cs="Calibri"/>
          <w:sz w:val="20"/>
          <w:szCs w:val="20"/>
        </w:rPr>
        <w:t>.</w:t>
      </w:r>
      <w:r w:rsidRPr="002D2355">
        <w:rPr>
          <w:rFonts w:ascii="Lato" w:hAnsi="Lato" w:cs="Calibri"/>
          <w:sz w:val="20"/>
          <w:szCs w:val="20"/>
        </w:rPr>
        <w:t xml:space="preserve"> podjęto działania mające wpływ na lepsze funkcjonowanie warsztatów terapii zajęciowej (WTZ) oraz zakładów aktywności zawodowej (ZAZ). Dwukrotnie znowelizowano rozporządzenie w sprawie algorytmu przekazywania środków Państwowego Funduszu Rehabilitacji Osób Niepełnosprawnych samorządom wojewódzkim i powiatowym.</w:t>
      </w:r>
    </w:p>
    <w:p w14:paraId="4B059F4D" w14:textId="758FAEB3" w:rsidR="002D2355" w:rsidRPr="002D2355" w:rsidRDefault="002D2355" w:rsidP="002D2355">
      <w:pPr>
        <w:spacing w:after="120" w:line="240" w:lineRule="atLeast"/>
        <w:jc w:val="both"/>
        <w:rPr>
          <w:rFonts w:ascii="Lato" w:hAnsi="Lato" w:cs="Calibri"/>
          <w:sz w:val="20"/>
          <w:szCs w:val="20"/>
        </w:rPr>
      </w:pPr>
      <w:r w:rsidRPr="002D2355">
        <w:rPr>
          <w:rFonts w:ascii="Lato" w:hAnsi="Lato" w:cs="Calibri"/>
          <w:sz w:val="20"/>
          <w:szCs w:val="20"/>
        </w:rPr>
        <w:t>Celem pierwszej nowelizacji było zwiększenie wysokości dofinansowania kosztów rocznego pobytu jednego uczestnika w warsztacie terapii zajęciowej (WTZ).</w:t>
      </w:r>
      <w:r w:rsidR="00823986">
        <w:rPr>
          <w:rFonts w:ascii="Lato" w:hAnsi="Lato" w:cs="Calibri"/>
          <w:sz w:val="20"/>
          <w:szCs w:val="20"/>
        </w:rPr>
        <w:t xml:space="preserve"> </w:t>
      </w:r>
      <w:r w:rsidRPr="002D2355">
        <w:rPr>
          <w:rFonts w:ascii="Lato" w:hAnsi="Lato" w:cs="Calibri"/>
          <w:sz w:val="20"/>
          <w:szCs w:val="20"/>
        </w:rPr>
        <w:t>Rozporządzenie podniosło wysokość dofinansowania ze środków PFRON kosztów działania WTZ w 2023 r</w:t>
      </w:r>
      <w:r w:rsidR="00D0205A">
        <w:rPr>
          <w:rFonts w:ascii="Lato" w:hAnsi="Lato" w:cs="Calibri"/>
          <w:sz w:val="20"/>
          <w:szCs w:val="20"/>
        </w:rPr>
        <w:t>.</w:t>
      </w:r>
      <w:r w:rsidRPr="002D2355">
        <w:rPr>
          <w:rFonts w:ascii="Lato" w:hAnsi="Lato" w:cs="Calibri"/>
          <w:sz w:val="20"/>
          <w:szCs w:val="20"/>
        </w:rPr>
        <w:t xml:space="preserve"> z kwoty 27</w:t>
      </w:r>
      <w:r w:rsidR="00484D49">
        <w:rPr>
          <w:rFonts w:ascii="Lato" w:hAnsi="Lato" w:cs="Calibri"/>
          <w:sz w:val="20"/>
          <w:szCs w:val="20"/>
        </w:rPr>
        <w:t> </w:t>
      </w:r>
      <w:r w:rsidRPr="002D2355">
        <w:rPr>
          <w:rFonts w:ascii="Lato" w:hAnsi="Lato" w:cs="Calibri"/>
          <w:sz w:val="20"/>
          <w:szCs w:val="20"/>
        </w:rPr>
        <w:t>696 zł do kwoty 29 496 zł oraz w 2024 r</w:t>
      </w:r>
      <w:r w:rsidR="00D0205A">
        <w:rPr>
          <w:rFonts w:ascii="Lato" w:hAnsi="Lato" w:cs="Calibri"/>
          <w:sz w:val="20"/>
          <w:szCs w:val="20"/>
        </w:rPr>
        <w:t>.</w:t>
      </w:r>
      <w:r w:rsidRPr="002D2355">
        <w:rPr>
          <w:rFonts w:ascii="Lato" w:hAnsi="Lato" w:cs="Calibri"/>
          <w:sz w:val="20"/>
          <w:szCs w:val="20"/>
        </w:rPr>
        <w:t xml:space="preserve"> i w latach następnych z kwoty 29</w:t>
      </w:r>
      <w:r w:rsidR="00484D49">
        <w:rPr>
          <w:rFonts w:ascii="Lato" w:hAnsi="Lato" w:cs="Calibri"/>
          <w:sz w:val="20"/>
          <w:szCs w:val="20"/>
        </w:rPr>
        <w:t> </w:t>
      </w:r>
      <w:r w:rsidRPr="002D2355">
        <w:rPr>
          <w:rFonts w:ascii="Lato" w:hAnsi="Lato" w:cs="Calibri"/>
          <w:sz w:val="20"/>
          <w:szCs w:val="20"/>
        </w:rPr>
        <w:t>496 zł do kwoty 31</w:t>
      </w:r>
      <w:r w:rsidR="00B5598C">
        <w:rPr>
          <w:rFonts w:ascii="Lato" w:hAnsi="Lato" w:cs="Calibri"/>
          <w:sz w:val="20"/>
          <w:szCs w:val="20"/>
        </w:rPr>
        <w:t> </w:t>
      </w:r>
      <w:r w:rsidRPr="002D2355">
        <w:rPr>
          <w:rFonts w:ascii="Lato" w:hAnsi="Lato" w:cs="Calibri"/>
          <w:sz w:val="20"/>
          <w:szCs w:val="20"/>
        </w:rPr>
        <w:t xml:space="preserve">296 zł. </w:t>
      </w:r>
    </w:p>
    <w:p w14:paraId="31BD2CCF" w14:textId="56E1755B" w:rsidR="002D2355" w:rsidRPr="002D2355" w:rsidRDefault="002D2355" w:rsidP="002D2355">
      <w:pPr>
        <w:spacing w:after="120" w:line="240" w:lineRule="atLeast"/>
        <w:jc w:val="both"/>
        <w:rPr>
          <w:rFonts w:ascii="Lato" w:hAnsi="Lato" w:cs="Calibri"/>
          <w:sz w:val="20"/>
          <w:szCs w:val="20"/>
        </w:rPr>
      </w:pPr>
      <w:r w:rsidRPr="002D2355">
        <w:rPr>
          <w:rFonts w:ascii="Lato" w:hAnsi="Lato" w:cs="Calibri"/>
          <w:sz w:val="20"/>
          <w:szCs w:val="20"/>
        </w:rPr>
        <w:t>Celem drugiej nowelizacji rozporządzenia było zwiększenie wysokości dofinansowania ze środków PFRON kosztów rocznego pobytu jednego uczestnika w</w:t>
      </w:r>
      <w:r w:rsidR="00823986">
        <w:rPr>
          <w:rFonts w:ascii="Lato" w:hAnsi="Lato" w:cs="Calibri"/>
          <w:sz w:val="20"/>
          <w:szCs w:val="20"/>
        </w:rPr>
        <w:t xml:space="preserve"> </w:t>
      </w:r>
      <w:r w:rsidRPr="002D2355">
        <w:rPr>
          <w:rFonts w:ascii="Lato" w:hAnsi="Lato" w:cs="Calibri"/>
          <w:sz w:val="20"/>
          <w:szCs w:val="20"/>
        </w:rPr>
        <w:t xml:space="preserve">WTZ oraz dofinansowania kosztów rocznego pobytu osoby niepełnosprawnej zaliczonej do znacznego lub umiarkowanego stopnia niepełnosprawności zatrudnionej w zakładzie aktywności zawodowej (ZAZ). </w:t>
      </w:r>
    </w:p>
    <w:p w14:paraId="416CC0E3" w14:textId="097D07CC" w:rsidR="002D2355" w:rsidRPr="002D2355" w:rsidRDefault="002D2355" w:rsidP="002D2355">
      <w:pPr>
        <w:spacing w:after="120" w:line="240" w:lineRule="atLeast"/>
        <w:jc w:val="both"/>
        <w:rPr>
          <w:rFonts w:ascii="Lato" w:hAnsi="Lato" w:cs="Calibri"/>
          <w:sz w:val="20"/>
          <w:szCs w:val="20"/>
        </w:rPr>
      </w:pPr>
      <w:r w:rsidRPr="002D2355">
        <w:rPr>
          <w:rFonts w:ascii="Lato" w:hAnsi="Lato" w:cs="Calibri"/>
          <w:sz w:val="20"/>
          <w:szCs w:val="20"/>
        </w:rPr>
        <w:t>Podniesiona została wysokość dofinansowania ze środków PFRON kosztów działania WTZ w 2024</w:t>
      </w:r>
      <w:r w:rsidR="00B5598C">
        <w:rPr>
          <w:rFonts w:ascii="Lato" w:hAnsi="Lato" w:cs="Calibri"/>
          <w:sz w:val="20"/>
          <w:szCs w:val="20"/>
        </w:rPr>
        <w:t xml:space="preserve"> r</w:t>
      </w:r>
      <w:r w:rsidR="00D0205A">
        <w:rPr>
          <w:rFonts w:ascii="Lato" w:hAnsi="Lato" w:cs="Calibri"/>
          <w:sz w:val="20"/>
          <w:szCs w:val="20"/>
        </w:rPr>
        <w:t>.</w:t>
      </w:r>
      <w:r w:rsidR="00D0205A">
        <w:rPr>
          <w:rFonts w:ascii="Lato" w:hAnsi="Lato" w:cs="Calibri"/>
          <w:sz w:val="20"/>
          <w:szCs w:val="20"/>
        </w:rPr>
        <w:br/>
      </w:r>
      <w:r w:rsidRPr="002D2355">
        <w:rPr>
          <w:rFonts w:ascii="Lato" w:hAnsi="Lato" w:cs="Calibri"/>
          <w:sz w:val="20"/>
          <w:szCs w:val="20"/>
        </w:rPr>
        <w:t xml:space="preserve">i </w:t>
      </w:r>
      <w:r w:rsidR="00B5598C">
        <w:rPr>
          <w:rFonts w:ascii="Lato" w:hAnsi="Lato" w:cs="Calibri"/>
          <w:sz w:val="20"/>
          <w:szCs w:val="20"/>
        </w:rPr>
        <w:t xml:space="preserve">w </w:t>
      </w:r>
      <w:r w:rsidRPr="002D2355">
        <w:rPr>
          <w:rFonts w:ascii="Lato" w:hAnsi="Lato" w:cs="Calibri"/>
          <w:sz w:val="20"/>
          <w:szCs w:val="20"/>
        </w:rPr>
        <w:t>latach następnych z kwoty 31</w:t>
      </w:r>
      <w:r w:rsidR="00B5598C">
        <w:rPr>
          <w:rFonts w:ascii="Lato" w:hAnsi="Lato" w:cs="Calibri"/>
          <w:sz w:val="20"/>
          <w:szCs w:val="20"/>
        </w:rPr>
        <w:t> </w:t>
      </w:r>
      <w:r w:rsidRPr="002D2355">
        <w:rPr>
          <w:rFonts w:ascii="Lato" w:hAnsi="Lato" w:cs="Calibri"/>
          <w:sz w:val="20"/>
          <w:szCs w:val="20"/>
        </w:rPr>
        <w:t>296 zł do kwoty 33</w:t>
      </w:r>
      <w:r w:rsidR="00B5598C">
        <w:rPr>
          <w:rFonts w:ascii="Lato" w:hAnsi="Lato" w:cs="Calibri"/>
          <w:sz w:val="20"/>
          <w:szCs w:val="20"/>
        </w:rPr>
        <w:t> </w:t>
      </w:r>
      <w:r w:rsidRPr="002D2355">
        <w:rPr>
          <w:rFonts w:ascii="Lato" w:hAnsi="Lato" w:cs="Calibri"/>
          <w:sz w:val="20"/>
          <w:szCs w:val="20"/>
        </w:rPr>
        <w:t xml:space="preserve">696 zł. Podwyższenie dotychczasowej kwoty </w:t>
      </w:r>
      <w:r w:rsidR="00B5598C">
        <w:rPr>
          <w:rFonts w:ascii="Lato" w:hAnsi="Lato" w:cs="Calibri"/>
          <w:sz w:val="20"/>
          <w:szCs w:val="20"/>
        </w:rPr>
        <w:br/>
      </w:r>
      <w:r w:rsidRPr="002D2355">
        <w:rPr>
          <w:rFonts w:ascii="Lato" w:hAnsi="Lato" w:cs="Calibri"/>
          <w:sz w:val="20"/>
          <w:szCs w:val="20"/>
        </w:rPr>
        <w:lastRenderedPageBreak/>
        <w:t>o 2</w:t>
      </w:r>
      <w:r w:rsidR="00B5598C">
        <w:rPr>
          <w:rFonts w:ascii="Lato" w:hAnsi="Lato" w:cs="Calibri"/>
          <w:sz w:val="20"/>
          <w:szCs w:val="20"/>
        </w:rPr>
        <w:t> </w:t>
      </w:r>
      <w:r w:rsidRPr="002D2355">
        <w:rPr>
          <w:rFonts w:ascii="Lato" w:hAnsi="Lato" w:cs="Calibri"/>
          <w:sz w:val="20"/>
          <w:szCs w:val="20"/>
        </w:rPr>
        <w:t>400 zł w 2024 r</w:t>
      </w:r>
      <w:r w:rsidR="00D0205A">
        <w:rPr>
          <w:rFonts w:ascii="Lato" w:hAnsi="Lato" w:cs="Calibri"/>
          <w:sz w:val="20"/>
          <w:szCs w:val="20"/>
        </w:rPr>
        <w:t>.</w:t>
      </w:r>
      <w:r w:rsidR="00B5598C">
        <w:rPr>
          <w:rFonts w:ascii="Lato" w:hAnsi="Lato" w:cs="Calibri"/>
          <w:sz w:val="20"/>
          <w:szCs w:val="20"/>
        </w:rPr>
        <w:t xml:space="preserve"> </w:t>
      </w:r>
      <w:r w:rsidRPr="002D2355">
        <w:rPr>
          <w:rFonts w:ascii="Lato" w:hAnsi="Lato" w:cs="Calibri"/>
          <w:sz w:val="20"/>
          <w:szCs w:val="20"/>
        </w:rPr>
        <w:t>i zapewnienie utrzymanie kwoty dofinansowania kosztów rocznego uczestnictwa jednego uczestnika w WTZ ze środków PFRON w latach następnych na poziomie 2024 r.</w:t>
      </w:r>
    </w:p>
    <w:p w14:paraId="0430AD71" w14:textId="41E308CD" w:rsidR="002D2355" w:rsidRPr="002D2355" w:rsidRDefault="002D2355" w:rsidP="002D2355">
      <w:pPr>
        <w:spacing w:after="120" w:line="240" w:lineRule="atLeast"/>
        <w:jc w:val="both"/>
        <w:rPr>
          <w:rFonts w:ascii="Lato" w:hAnsi="Lato" w:cs="Calibri"/>
          <w:sz w:val="20"/>
          <w:szCs w:val="20"/>
        </w:rPr>
      </w:pPr>
      <w:r w:rsidRPr="002D2355">
        <w:rPr>
          <w:rFonts w:ascii="Lato" w:hAnsi="Lato" w:cs="Calibri"/>
          <w:sz w:val="20"/>
          <w:szCs w:val="20"/>
        </w:rPr>
        <w:t xml:space="preserve">Podniesiona został również kwota dofinansowania ze środków PFRON kosztów działalności ZAZ </w:t>
      </w:r>
      <w:r w:rsidR="00B5598C">
        <w:rPr>
          <w:rFonts w:ascii="Lato" w:hAnsi="Lato" w:cs="Calibri"/>
          <w:sz w:val="20"/>
          <w:szCs w:val="20"/>
        </w:rPr>
        <w:br/>
      </w:r>
      <w:r w:rsidRPr="002D2355">
        <w:rPr>
          <w:rFonts w:ascii="Lato" w:hAnsi="Lato" w:cs="Calibri"/>
          <w:sz w:val="20"/>
          <w:szCs w:val="20"/>
        </w:rPr>
        <w:t xml:space="preserve">w 2023 </w:t>
      </w:r>
      <w:r w:rsidR="00D0205A">
        <w:rPr>
          <w:rFonts w:ascii="Lato" w:hAnsi="Lato" w:cs="Calibri"/>
          <w:sz w:val="20"/>
          <w:szCs w:val="20"/>
        </w:rPr>
        <w:t>r.</w:t>
      </w:r>
      <w:r w:rsidRPr="002D2355">
        <w:rPr>
          <w:rFonts w:ascii="Lato" w:hAnsi="Lato" w:cs="Calibri"/>
          <w:sz w:val="20"/>
          <w:szCs w:val="20"/>
        </w:rPr>
        <w:t xml:space="preserve"> z kwoty 31</w:t>
      </w:r>
      <w:r w:rsidR="00B5598C">
        <w:rPr>
          <w:rFonts w:ascii="Lato" w:hAnsi="Lato" w:cs="Calibri"/>
          <w:sz w:val="20"/>
          <w:szCs w:val="20"/>
        </w:rPr>
        <w:t> </w:t>
      </w:r>
      <w:r w:rsidRPr="002D2355">
        <w:rPr>
          <w:rFonts w:ascii="Lato" w:hAnsi="Lato" w:cs="Calibri"/>
          <w:sz w:val="20"/>
          <w:szCs w:val="20"/>
        </w:rPr>
        <w:t>000 zł do kwoty 32</w:t>
      </w:r>
      <w:r w:rsidR="00B5598C">
        <w:rPr>
          <w:rFonts w:ascii="Lato" w:hAnsi="Lato" w:cs="Calibri"/>
          <w:sz w:val="20"/>
          <w:szCs w:val="20"/>
        </w:rPr>
        <w:t> </w:t>
      </w:r>
      <w:r w:rsidRPr="002D2355">
        <w:rPr>
          <w:rFonts w:ascii="Lato" w:hAnsi="Lato" w:cs="Calibri"/>
          <w:sz w:val="20"/>
          <w:szCs w:val="20"/>
        </w:rPr>
        <w:t>000 zł, zaś w 2024 r</w:t>
      </w:r>
      <w:r w:rsidR="00D0205A">
        <w:rPr>
          <w:rFonts w:ascii="Lato" w:hAnsi="Lato" w:cs="Calibri"/>
          <w:sz w:val="20"/>
          <w:szCs w:val="20"/>
        </w:rPr>
        <w:t>.</w:t>
      </w:r>
      <w:r w:rsidRPr="002D2355">
        <w:rPr>
          <w:rFonts w:ascii="Lato" w:hAnsi="Lato" w:cs="Calibri"/>
          <w:sz w:val="20"/>
          <w:szCs w:val="20"/>
        </w:rPr>
        <w:t xml:space="preserve"> i w latach następnych z kwoty 32 000 zł </w:t>
      </w:r>
      <w:r w:rsidR="00D0205A">
        <w:rPr>
          <w:rFonts w:ascii="Lato" w:hAnsi="Lato" w:cs="Calibri"/>
          <w:sz w:val="20"/>
          <w:szCs w:val="20"/>
        </w:rPr>
        <w:br/>
      </w:r>
      <w:r w:rsidRPr="002D2355">
        <w:rPr>
          <w:rFonts w:ascii="Lato" w:hAnsi="Lato" w:cs="Calibri"/>
          <w:sz w:val="20"/>
          <w:szCs w:val="20"/>
        </w:rPr>
        <w:t>do kwoty 37</w:t>
      </w:r>
      <w:r w:rsidR="00B5598C">
        <w:rPr>
          <w:rFonts w:ascii="Lato" w:hAnsi="Lato" w:cs="Calibri"/>
          <w:sz w:val="20"/>
          <w:szCs w:val="20"/>
        </w:rPr>
        <w:t> </w:t>
      </w:r>
      <w:r w:rsidRPr="002D2355">
        <w:rPr>
          <w:rFonts w:ascii="Lato" w:hAnsi="Lato" w:cs="Calibri"/>
          <w:sz w:val="20"/>
          <w:szCs w:val="20"/>
        </w:rPr>
        <w:t>000 zł. Rozporządzenie podwyższyło dotychczasową kwotę o 1</w:t>
      </w:r>
      <w:r w:rsidR="00B5598C">
        <w:rPr>
          <w:rFonts w:ascii="Lato" w:hAnsi="Lato" w:cs="Calibri"/>
          <w:sz w:val="20"/>
          <w:szCs w:val="20"/>
        </w:rPr>
        <w:t> </w:t>
      </w:r>
      <w:r w:rsidRPr="002D2355">
        <w:rPr>
          <w:rFonts w:ascii="Lato" w:hAnsi="Lato" w:cs="Calibri"/>
          <w:sz w:val="20"/>
          <w:szCs w:val="20"/>
        </w:rPr>
        <w:t>000 zł w 2023 r</w:t>
      </w:r>
      <w:r w:rsidR="00D0205A">
        <w:rPr>
          <w:rFonts w:ascii="Lato" w:hAnsi="Lato" w:cs="Calibri"/>
          <w:sz w:val="20"/>
          <w:szCs w:val="20"/>
        </w:rPr>
        <w:t>.</w:t>
      </w:r>
      <w:r w:rsidR="00B5598C">
        <w:rPr>
          <w:rFonts w:ascii="Lato" w:hAnsi="Lato" w:cs="Calibri"/>
          <w:sz w:val="20"/>
          <w:szCs w:val="20"/>
        </w:rPr>
        <w:t xml:space="preserve"> </w:t>
      </w:r>
      <w:r w:rsidRPr="002D2355">
        <w:rPr>
          <w:rFonts w:ascii="Lato" w:hAnsi="Lato" w:cs="Calibri"/>
          <w:sz w:val="20"/>
          <w:szCs w:val="20"/>
        </w:rPr>
        <w:t xml:space="preserve">oraz </w:t>
      </w:r>
      <w:r w:rsidR="00D0205A">
        <w:rPr>
          <w:rFonts w:ascii="Lato" w:hAnsi="Lato" w:cs="Calibri"/>
          <w:sz w:val="20"/>
          <w:szCs w:val="20"/>
        </w:rPr>
        <w:br/>
      </w:r>
      <w:r w:rsidRPr="002D2355">
        <w:rPr>
          <w:rFonts w:ascii="Lato" w:hAnsi="Lato" w:cs="Calibri"/>
          <w:sz w:val="20"/>
          <w:szCs w:val="20"/>
        </w:rPr>
        <w:t>o 5</w:t>
      </w:r>
      <w:r w:rsidR="00D0205A">
        <w:rPr>
          <w:rFonts w:ascii="Lato" w:hAnsi="Lato" w:cs="Calibri"/>
          <w:sz w:val="20"/>
          <w:szCs w:val="20"/>
        </w:rPr>
        <w:t> </w:t>
      </w:r>
      <w:r w:rsidRPr="002D2355">
        <w:rPr>
          <w:rFonts w:ascii="Lato" w:hAnsi="Lato" w:cs="Calibri"/>
          <w:sz w:val="20"/>
          <w:szCs w:val="20"/>
        </w:rPr>
        <w:t>000</w:t>
      </w:r>
      <w:r w:rsidR="00D0205A">
        <w:rPr>
          <w:rFonts w:ascii="Lato" w:hAnsi="Lato" w:cs="Calibri"/>
          <w:sz w:val="20"/>
          <w:szCs w:val="20"/>
        </w:rPr>
        <w:t xml:space="preserve"> </w:t>
      </w:r>
      <w:r w:rsidRPr="002D2355">
        <w:rPr>
          <w:rFonts w:ascii="Lato" w:hAnsi="Lato" w:cs="Calibri"/>
          <w:sz w:val="20"/>
          <w:szCs w:val="20"/>
        </w:rPr>
        <w:t xml:space="preserve">zł w 2024 </w:t>
      </w:r>
      <w:r w:rsidR="00EA2A88">
        <w:rPr>
          <w:rFonts w:ascii="Lato" w:hAnsi="Lato" w:cs="Calibri"/>
          <w:sz w:val="20"/>
          <w:szCs w:val="20"/>
        </w:rPr>
        <w:t>r.</w:t>
      </w:r>
    </w:p>
    <w:p w14:paraId="5A7A8DE2" w14:textId="4E77E053" w:rsidR="002D2355" w:rsidRPr="002D2355" w:rsidRDefault="002D2355" w:rsidP="002D2355">
      <w:pPr>
        <w:tabs>
          <w:tab w:val="left" w:pos="5400"/>
        </w:tabs>
        <w:spacing w:after="120" w:line="240" w:lineRule="atLeast"/>
        <w:jc w:val="both"/>
        <w:rPr>
          <w:rFonts w:ascii="Lato" w:eastAsia="Calibri" w:hAnsi="Lato" w:cs="Times New Roman"/>
          <w:bCs/>
          <w:sz w:val="20"/>
          <w:szCs w:val="20"/>
        </w:rPr>
      </w:pPr>
      <w:r w:rsidRPr="002D2355">
        <w:rPr>
          <w:rFonts w:ascii="Lato" w:eastAsia="Calibri" w:hAnsi="Lato" w:cs="Times New Roman"/>
          <w:bCs/>
          <w:sz w:val="20"/>
          <w:szCs w:val="20"/>
        </w:rPr>
        <w:t>Osoby niepełnosprawne w 2023 r</w:t>
      </w:r>
      <w:r w:rsidR="00D0205A">
        <w:rPr>
          <w:rFonts w:ascii="Lato" w:eastAsia="Calibri" w:hAnsi="Lato" w:cs="Times New Roman"/>
          <w:bCs/>
          <w:sz w:val="20"/>
          <w:szCs w:val="20"/>
        </w:rPr>
        <w:t>.</w:t>
      </w:r>
      <w:r w:rsidRPr="002D2355">
        <w:rPr>
          <w:rFonts w:ascii="Lato" w:eastAsia="Calibri" w:hAnsi="Lato" w:cs="Times New Roman"/>
          <w:bCs/>
          <w:sz w:val="20"/>
          <w:szCs w:val="20"/>
        </w:rPr>
        <w:t xml:space="preserve"> mogły korzystać ze wszystkich świadczeń opieki zdrowotnej finansowanych w systemie publicznym, zgodnie z ustawą o świadczeniach opieki zdrowotnej z</w:t>
      </w:r>
      <w:r w:rsidR="00B5598C">
        <w:rPr>
          <w:rFonts w:ascii="Lato" w:eastAsia="Calibri" w:hAnsi="Lato" w:cs="Times New Roman"/>
          <w:bCs/>
          <w:sz w:val="20"/>
          <w:szCs w:val="20"/>
        </w:rPr>
        <w:t> </w:t>
      </w:r>
      <w:r w:rsidRPr="002D2355">
        <w:rPr>
          <w:rFonts w:ascii="Lato" w:eastAsia="Calibri" w:hAnsi="Lato" w:cs="Times New Roman"/>
          <w:bCs/>
          <w:sz w:val="20"/>
          <w:szCs w:val="20"/>
        </w:rPr>
        <w:t>uwzględnieniem przy ich udzielaniu rodzaju i stopnia niepełnosprawności oraz aktualnych potrzeb zdrowotnych. W 2023 r</w:t>
      </w:r>
      <w:r w:rsidR="00D0205A">
        <w:rPr>
          <w:rFonts w:ascii="Lato" w:eastAsia="Calibri" w:hAnsi="Lato" w:cs="Times New Roman"/>
          <w:bCs/>
          <w:sz w:val="20"/>
          <w:szCs w:val="20"/>
        </w:rPr>
        <w:t>.</w:t>
      </w:r>
      <w:r w:rsidRPr="002D2355">
        <w:rPr>
          <w:rFonts w:ascii="Lato" w:eastAsia="Calibri" w:hAnsi="Lato" w:cs="Times New Roman"/>
          <w:bCs/>
          <w:sz w:val="20"/>
          <w:szCs w:val="20"/>
        </w:rPr>
        <w:t xml:space="preserve"> wartość punktu rozliczeniowego w poszczególnych zakresach świadczeń została podwyższona zgodnie z rekomendacją Agencji Oceny Technologii Medycznych i Taryfikacji (Obwieszczenie Prezesa Agencji Oceny Technologii Medycznych i Taryfikacji z dnia 5 czerwca 2023 r. w</w:t>
      </w:r>
      <w:r w:rsidR="00B5598C">
        <w:rPr>
          <w:rFonts w:ascii="Lato" w:eastAsia="Calibri" w:hAnsi="Lato" w:cs="Times New Roman"/>
          <w:bCs/>
          <w:sz w:val="20"/>
          <w:szCs w:val="20"/>
        </w:rPr>
        <w:t> </w:t>
      </w:r>
      <w:r w:rsidRPr="002D2355">
        <w:rPr>
          <w:rFonts w:ascii="Lato" w:eastAsia="Calibri" w:hAnsi="Lato" w:cs="Times New Roman"/>
          <w:bCs/>
          <w:sz w:val="20"/>
          <w:szCs w:val="20"/>
        </w:rPr>
        <w:t>sprawie rekomendacji nr 54/2023 z dnia 31 maja 2023 r. Prezesa Agencji Oceny Technologii Medycznych i Taryfikacji w sprawie zmiany sposobu lub poziomu finansowania świadczeń opieki zdrowotnej</w:t>
      </w:r>
      <w:r w:rsidRPr="002D2355">
        <w:rPr>
          <w:rFonts w:ascii="Lato" w:eastAsia="Calibri" w:hAnsi="Lato" w:cs="Times New Roman"/>
          <w:sz w:val="20"/>
          <w:szCs w:val="20"/>
        </w:rPr>
        <w:t>)</w:t>
      </w:r>
      <w:r w:rsidRPr="002D2355">
        <w:rPr>
          <w:rFonts w:ascii="Lato" w:eastAsia="Calibri" w:hAnsi="Lato" w:cs="Times New Roman"/>
          <w:bCs/>
          <w:sz w:val="20"/>
          <w:szCs w:val="20"/>
        </w:rPr>
        <w:t>, która powstała w ślad za ustawą z dnia 26 maja 2022 r. o zmianie ustawy o sposobie ustalania najniższego wynagrodzenia zasadniczego niektórych pracowników zatrudnionych w podmiotach leczniczych oraz niektórych innych ustaw (Dz. U. poz.1352).</w:t>
      </w:r>
    </w:p>
    <w:p w14:paraId="2AA1FC08" w14:textId="1254B6C7" w:rsidR="002D2355" w:rsidRPr="002D2355" w:rsidRDefault="002D2355" w:rsidP="002D2355">
      <w:pPr>
        <w:spacing w:after="120" w:line="240" w:lineRule="atLeast"/>
        <w:jc w:val="both"/>
        <w:rPr>
          <w:rFonts w:ascii="Lato" w:eastAsia="Calibri" w:hAnsi="Lato" w:cs="Times New Roman"/>
          <w:b/>
          <w:sz w:val="20"/>
          <w:szCs w:val="20"/>
        </w:rPr>
      </w:pPr>
      <w:r w:rsidRPr="002D2355">
        <w:rPr>
          <w:rFonts w:ascii="Lato" w:eastAsia="Calibri" w:hAnsi="Lato" w:cs="Times New Roman"/>
          <w:sz w:val="20"/>
          <w:szCs w:val="20"/>
        </w:rPr>
        <w:t>W zakresie edukacji, znowelizowane przepisy rozporządzeni</w:t>
      </w:r>
      <w:r w:rsidR="001359F7">
        <w:rPr>
          <w:rFonts w:ascii="Lato" w:eastAsia="Calibri" w:hAnsi="Lato" w:cs="Times New Roman"/>
          <w:sz w:val="20"/>
          <w:szCs w:val="20"/>
        </w:rPr>
        <w:t>a</w:t>
      </w:r>
      <w:r w:rsidRPr="002D2355">
        <w:rPr>
          <w:rFonts w:ascii="Lato" w:eastAsia="Calibri" w:hAnsi="Lato" w:cs="Times New Roman"/>
          <w:sz w:val="20"/>
          <w:szCs w:val="20"/>
        </w:rPr>
        <w:t xml:space="preserve"> Ministra Edukacji i Nauki w sprawie ramowych planów nauczania dla publicznych szkół umożliwiły przedłużenie okresu nauki w szkołach ponadpodstawowych wszystkich typów i rodzajów o 2 lata w przypadku m.in. uczniów posiadających orzeczenie o potrzebie kształcenia specjalnego wydane ze względu na niepełnosprawność, którzy nie</w:t>
      </w:r>
      <w:r w:rsidR="0032670B">
        <w:rPr>
          <w:rFonts w:ascii="Lato" w:eastAsia="Calibri" w:hAnsi="Lato" w:cs="Times New Roman"/>
          <w:sz w:val="20"/>
          <w:szCs w:val="20"/>
        </w:rPr>
        <w:t> </w:t>
      </w:r>
      <w:r w:rsidRPr="002D2355">
        <w:rPr>
          <w:rFonts w:ascii="Lato" w:eastAsia="Calibri" w:hAnsi="Lato" w:cs="Times New Roman"/>
          <w:sz w:val="20"/>
          <w:szCs w:val="20"/>
        </w:rPr>
        <w:t>skorzystali z przedłużenia okresu nauki w szkole podstawowej na I lub II etapie edukacyjnym.</w:t>
      </w:r>
    </w:p>
    <w:p w14:paraId="234E8C16" w14:textId="7138C824" w:rsidR="002D2355" w:rsidRPr="002D2355" w:rsidRDefault="002D2355" w:rsidP="002D2355">
      <w:pPr>
        <w:spacing w:after="120" w:line="240" w:lineRule="atLeast"/>
        <w:jc w:val="both"/>
        <w:rPr>
          <w:rFonts w:ascii="Lato" w:eastAsia="Calibri" w:hAnsi="Lato" w:cs="Times New Roman"/>
          <w:sz w:val="20"/>
          <w:szCs w:val="20"/>
        </w:rPr>
      </w:pPr>
      <w:r w:rsidRPr="002D2355">
        <w:rPr>
          <w:rFonts w:ascii="Lato" w:eastAsia="Calibri" w:hAnsi="Lato" w:cs="Times New Roman"/>
          <w:sz w:val="20"/>
          <w:szCs w:val="20"/>
        </w:rPr>
        <w:t>W 2023 r</w:t>
      </w:r>
      <w:r w:rsidR="00D0205A">
        <w:rPr>
          <w:rFonts w:ascii="Lato" w:eastAsia="Calibri" w:hAnsi="Lato" w:cs="Times New Roman"/>
          <w:sz w:val="20"/>
          <w:szCs w:val="20"/>
        </w:rPr>
        <w:t>.</w:t>
      </w:r>
      <w:r w:rsidR="0032670B">
        <w:rPr>
          <w:rFonts w:ascii="Lato" w:eastAsia="Calibri" w:hAnsi="Lato" w:cs="Times New Roman"/>
          <w:sz w:val="20"/>
          <w:szCs w:val="20"/>
        </w:rPr>
        <w:t xml:space="preserve"> </w:t>
      </w:r>
      <w:r w:rsidRPr="002D2355">
        <w:rPr>
          <w:rFonts w:ascii="Lato" w:eastAsia="Calibri" w:hAnsi="Lato" w:cs="Times New Roman"/>
          <w:sz w:val="20"/>
          <w:szCs w:val="20"/>
        </w:rPr>
        <w:t>zakończyła się realizacja projektu „Włączenie wyłączonych – aktywne instrumenty wsparcia osób niepełnosprawnych na rynku pracy”, w ramach którego wypracowano poniższe formy wsparcia osób niepełnosprawnych i ich pracodawców na rynku pracy:</w:t>
      </w:r>
    </w:p>
    <w:p w14:paraId="1760DEEB" w14:textId="2961C0BC" w:rsidR="002D2355" w:rsidRPr="002D2355" w:rsidRDefault="002D2355" w:rsidP="002D2355">
      <w:pPr>
        <w:numPr>
          <w:ilvl w:val="0"/>
          <w:numId w:val="186"/>
        </w:numPr>
        <w:spacing w:after="120" w:line="240" w:lineRule="atLeast"/>
        <w:contextualSpacing/>
        <w:jc w:val="both"/>
        <w:rPr>
          <w:rFonts w:ascii="Lato" w:eastAsia="Calibri" w:hAnsi="Lato" w:cs="Times New Roman"/>
          <w:sz w:val="20"/>
          <w:szCs w:val="20"/>
        </w:rPr>
      </w:pPr>
      <w:r w:rsidRPr="002D2355">
        <w:rPr>
          <w:rFonts w:ascii="Lato" w:eastAsia="Calibri" w:hAnsi="Lato" w:cs="Times New Roman"/>
          <w:sz w:val="20"/>
          <w:szCs w:val="20"/>
        </w:rPr>
        <w:t>Nowa droga zawodowa – osoba niepełnosprawna będzie mogła skorzystać z 15 godzin doradztwa w celu zaktywizowania oraz udzielenia jej praktycznych porad odnośnie perspektyw zawodowych, poszukiwania pracy</w:t>
      </w:r>
      <w:r w:rsidR="00E8572B">
        <w:rPr>
          <w:rFonts w:ascii="Lato" w:eastAsia="Calibri" w:hAnsi="Lato" w:cs="Times New Roman"/>
          <w:sz w:val="20"/>
          <w:szCs w:val="20"/>
        </w:rPr>
        <w:t>;</w:t>
      </w:r>
    </w:p>
    <w:p w14:paraId="7A549650" w14:textId="4DF1EA5C" w:rsidR="002D2355" w:rsidRPr="002D2355" w:rsidRDefault="002D2355" w:rsidP="002D2355">
      <w:pPr>
        <w:numPr>
          <w:ilvl w:val="0"/>
          <w:numId w:val="186"/>
        </w:numPr>
        <w:spacing w:after="120" w:line="240" w:lineRule="atLeast"/>
        <w:contextualSpacing/>
        <w:jc w:val="both"/>
        <w:rPr>
          <w:rFonts w:ascii="Lato" w:eastAsia="Calibri" w:hAnsi="Lato" w:cs="Times New Roman"/>
          <w:sz w:val="20"/>
          <w:szCs w:val="20"/>
        </w:rPr>
      </w:pPr>
      <w:r w:rsidRPr="002D2355">
        <w:rPr>
          <w:rFonts w:ascii="Lato" w:eastAsia="Calibri" w:hAnsi="Lato" w:cs="Times New Roman"/>
          <w:sz w:val="20"/>
          <w:szCs w:val="20"/>
        </w:rPr>
        <w:t>Centrum komunikacji – powołanie jednostki zapewniającej tłumaczenia języka migowego (z</w:t>
      </w:r>
      <w:r w:rsidR="00F012B2">
        <w:rPr>
          <w:rFonts w:ascii="Lato" w:eastAsia="Calibri" w:hAnsi="Lato" w:cs="Times New Roman"/>
          <w:sz w:val="20"/>
          <w:szCs w:val="20"/>
        </w:rPr>
        <w:t> </w:t>
      </w:r>
      <w:r w:rsidRPr="002D2355">
        <w:rPr>
          <w:rFonts w:ascii="Lato" w:eastAsia="Calibri" w:hAnsi="Lato" w:cs="Times New Roman"/>
          <w:sz w:val="20"/>
          <w:szCs w:val="20"/>
        </w:rPr>
        <w:t>rozwiązania będą mogły skorzystać osoby niepełnosprawne np. podczas: rozmów z</w:t>
      </w:r>
      <w:r w:rsidR="005211D0">
        <w:rPr>
          <w:rFonts w:ascii="Lato" w:eastAsia="Calibri" w:hAnsi="Lato" w:cs="Times New Roman"/>
          <w:sz w:val="20"/>
          <w:szCs w:val="20"/>
        </w:rPr>
        <w:t> </w:t>
      </w:r>
      <w:r w:rsidRPr="002D2355">
        <w:rPr>
          <w:rFonts w:ascii="Lato" w:eastAsia="Calibri" w:hAnsi="Lato" w:cs="Times New Roman"/>
          <w:sz w:val="20"/>
          <w:szCs w:val="20"/>
        </w:rPr>
        <w:t>pracodawcami i innymi pracownikami, wizyty u lekarza, załatwiania spraw w urzędzie, załatwiania spraw codziennych takich, jak: zakupy, płacenie rachunków)</w:t>
      </w:r>
      <w:r w:rsidR="00E8572B">
        <w:rPr>
          <w:rFonts w:ascii="Lato" w:eastAsia="Calibri" w:hAnsi="Lato" w:cs="Times New Roman"/>
          <w:sz w:val="20"/>
          <w:szCs w:val="20"/>
        </w:rPr>
        <w:t>;</w:t>
      </w:r>
    </w:p>
    <w:p w14:paraId="1A177D11" w14:textId="4D491D01" w:rsidR="002D2355" w:rsidRPr="002D2355" w:rsidRDefault="002D2355" w:rsidP="002D2355">
      <w:pPr>
        <w:numPr>
          <w:ilvl w:val="0"/>
          <w:numId w:val="186"/>
        </w:numPr>
        <w:spacing w:after="120" w:line="240" w:lineRule="atLeast"/>
        <w:contextualSpacing/>
        <w:jc w:val="both"/>
        <w:rPr>
          <w:rFonts w:ascii="Lato" w:eastAsia="Calibri" w:hAnsi="Lato" w:cs="Times New Roman"/>
          <w:sz w:val="20"/>
          <w:szCs w:val="20"/>
        </w:rPr>
      </w:pPr>
      <w:r w:rsidRPr="002D2355">
        <w:rPr>
          <w:rFonts w:ascii="Lato" w:eastAsia="Calibri" w:hAnsi="Lato" w:cs="Times New Roman"/>
          <w:sz w:val="20"/>
          <w:szCs w:val="20"/>
        </w:rPr>
        <w:t>Bon na Start – wsparcie dla bezrobotnej osoby niepełnosprawnej rozpoczynającej pracę wypłacane częściowo po podpisaniu umowy oraz po 3 i 9 miesiącach pracy</w:t>
      </w:r>
      <w:r w:rsidR="005211D0">
        <w:rPr>
          <w:rFonts w:ascii="Lato" w:eastAsia="Calibri" w:hAnsi="Lato" w:cs="Times New Roman"/>
          <w:sz w:val="20"/>
          <w:szCs w:val="20"/>
        </w:rPr>
        <w:t>;</w:t>
      </w:r>
    </w:p>
    <w:p w14:paraId="1225AE59" w14:textId="2864E427" w:rsidR="002D2355" w:rsidRPr="002D2355" w:rsidRDefault="002D2355" w:rsidP="002D2355">
      <w:pPr>
        <w:numPr>
          <w:ilvl w:val="0"/>
          <w:numId w:val="186"/>
        </w:numPr>
        <w:spacing w:after="120" w:line="240" w:lineRule="atLeast"/>
        <w:contextualSpacing/>
        <w:jc w:val="both"/>
        <w:rPr>
          <w:rFonts w:ascii="Lato" w:eastAsia="Calibri" w:hAnsi="Lato" w:cs="Times New Roman"/>
          <w:sz w:val="20"/>
          <w:szCs w:val="20"/>
        </w:rPr>
      </w:pPr>
      <w:r w:rsidRPr="002D2355">
        <w:rPr>
          <w:rFonts w:ascii="Lato" w:eastAsia="Calibri" w:hAnsi="Lato" w:cs="Times New Roman"/>
          <w:sz w:val="20"/>
          <w:szCs w:val="20"/>
        </w:rPr>
        <w:t>Inkubator przedsiębiorczości dla osób z niepełnosprawnościami – pomoc dla osoby niepełnosprawnej zamierzającej podjąć działalność gospodarczą</w:t>
      </w:r>
      <w:r w:rsidR="005211D0">
        <w:rPr>
          <w:rFonts w:ascii="Lato" w:eastAsia="Calibri" w:hAnsi="Lato" w:cs="Times New Roman"/>
          <w:sz w:val="20"/>
          <w:szCs w:val="20"/>
        </w:rPr>
        <w:t>;</w:t>
      </w:r>
    </w:p>
    <w:p w14:paraId="4A9E5683" w14:textId="01D84591" w:rsidR="002D2355" w:rsidRPr="002D2355" w:rsidRDefault="002D2355" w:rsidP="002D2355">
      <w:pPr>
        <w:numPr>
          <w:ilvl w:val="0"/>
          <w:numId w:val="186"/>
        </w:numPr>
        <w:spacing w:after="120" w:line="240" w:lineRule="atLeast"/>
        <w:contextualSpacing/>
        <w:jc w:val="both"/>
        <w:rPr>
          <w:rFonts w:ascii="Lato" w:eastAsia="Calibri" w:hAnsi="Lato" w:cs="Times New Roman"/>
          <w:sz w:val="20"/>
          <w:szCs w:val="20"/>
        </w:rPr>
      </w:pPr>
      <w:r w:rsidRPr="002D2355">
        <w:rPr>
          <w:rFonts w:ascii="Lato" w:eastAsia="Calibri" w:hAnsi="Lato" w:cs="Times New Roman"/>
          <w:sz w:val="20"/>
          <w:szCs w:val="20"/>
        </w:rPr>
        <w:t>Gwarancja zatrudnienia – pomoc dla pracodawcy lub wsparcie dla pracownika udzielana zgodnie z opracowanym programem rehabilitacji przewidującym wdrożenie racjonalnych usprawnień</w:t>
      </w:r>
      <w:r w:rsidR="005211D0">
        <w:rPr>
          <w:rFonts w:ascii="Lato" w:eastAsia="Calibri" w:hAnsi="Lato" w:cs="Times New Roman"/>
          <w:sz w:val="20"/>
          <w:szCs w:val="20"/>
        </w:rPr>
        <w:t>;</w:t>
      </w:r>
    </w:p>
    <w:p w14:paraId="3769B2B0" w14:textId="77777777" w:rsidR="002D2355" w:rsidRPr="002D2355" w:rsidRDefault="002D2355" w:rsidP="002D2355">
      <w:pPr>
        <w:numPr>
          <w:ilvl w:val="0"/>
          <w:numId w:val="186"/>
        </w:numPr>
        <w:spacing w:after="120" w:line="240" w:lineRule="atLeast"/>
        <w:ind w:left="714" w:hanging="357"/>
        <w:jc w:val="both"/>
        <w:rPr>
          <w:rFonts w:ascii="Lato" w:eastAsia="Calibri" w:hAnsi="Lato" w:cs="Times New Roman"/>
          <w:sz w:val="20"/>
          <w:szCs w:val="20"/>
        </w:rPr>
      </w:pPr>
      <w:r w:rsidRPr="002D2355">
        <w:rPr>
          <w:rFonts w:ascii="Lato" w:eastAsia="Calibri" w:hAnsi="Lato" w:cs="Times New Roman"/>
          <w:sz w:val="20"/>
          <w:szCs w:val="20"/>
        </w:rPr>
        <w:t>Nowe miejsca pracy – pomoc dla pracodawcy zamierzającego zatrudnić osobę niepełnosprawną na organizację i dostosowanie miejsca pracy oraz zapewnienie jej asystenta pracy.</w:t>
      </w:r>
    </w:p>
    <w:p w14:paraId="6CF8CE45" w14:textId="3AEC928B" w:rsidR="002D2355" w:rsidRPr="002D2355" w:rsidRDefault="002D2355" w:rsidP="002D2355">
      <w:pPr>
        <w:autoSpaceDE w:val="0"/>
        <w:autoSpaceDN w:val="0"/>
        <w:adjustRightInd w:val="0"/>
        <w:spacing w:after="120" w:line="240" w:lineRule="atLeast"/>
        <w:jc w:val="both"/>
        <w:rPr>
          <w:rFonts w:ascii="Lato" w:eastAsia="Calibri" w:hAnsi="Lato" w:cs="Times New Roman"/>
          <w:sz w:val="20"/>
          <w:szCs w:val="20"/>
        </w:rPr>
      </w:pPr>
      <w:r w:rsidRPr="002D2355">
        <w:rPr>
          <w:rFonts w:ascii="Lato" w:eastAsia="Calibri" w:hAnsi="Lato" w:cs="Times New Roman"/>
          <w:sz w:val="20"/>
          <w:szCs w:val="20"/>
        </w:rPr>
        <w:t>W 2023</w:t>
      </w:r>
      <w:r w:rsidR="005211D0">
        <w:rPr>
          <w:rFonts w:ascii="Lato" w:eastAsia="Calibri" w:hAnsi="Lato" w:cs="Times New Roman"/>
          <w:sz w:val="20"/>
          <w:szCs w:val="20"/>
        </w:rPr>
        <w:t xml:space="preserve"> r</w:t>
      </w:r>
      <w:r w:rsidR="00D0205A">
        <w:rPr>
          <w:rFonts w:ascii="Lato" w:eastAsia="Calibri" w:hAnsi="Lato" w:cs="Times New Roman"/>
          <w:sz w:val="20"/>
          <w:szCs w:val="20"/>
        </w:rPr>
        <w:t>.</w:t>
      </w:r>
      <w:r w:rsidRPr="002D2355">
        <w:rPr>
          <w:rFonts w:ascii="Lato" w:eastAsia="Calibri" w:hAnsi="Lato" w:cs="Times New Roman"/>
          <w:sz w:val="20"/>
          <w:szCs w:val="20"/>
        </w:rPr>
        <w:t xml:space="preserve"> Państwowy Fundusz Rehabilitacji Osób Niepełnosprawnych kontynuował realizację programów, których celem jest podniesienie wskaźnika zatrudnienia osób niepełnosprawnych (Pilotażowy program „ABSOLWENT” oraz Program „STABILNE ZATRUDNIENIE – osoby niepełnosprawne w administracji i służbie publicznej”).</w:t>
      </w:r>
    </w:p>
    <w:p w14:paraId="200E2015" w14:textId="57D2CFC5" w:rsidR="002D2355" w:rsidRPr="002D2355" w:rsidRDefault="002D2355" w:rsidP="002D2355">
      <w:pPr>
        <w:spacing w:after="120" w:line="240" w:lineRule="atLeast"/>
        <w:jc w:val="both"/>
        <w:rPr>
          <w:rFonts w:ascii="Lato" w:eastAsia="Times New Roman" w:hAnsi="Lato" w:cs="Times New Roman"/>
          <w:sz w:val="20"/>
          <w:szCs w:val="20"/>
          <w:lang w:eastAsia="pl-PL"/>
        </w:rPr>
      </w:pPr>
      <w:r w:rsidRPr="002D2355">
        <w:rPr>
          <w:rFonts w:ascii="Lato" w:eastAsia="Times New Roman" w:hAnsi="Lato" w:cs="Times New Roman"/>
          <w:sz w:val="20"/>
          <w:szCs w:val="20"/>
          <w:lang w:eastAsia="pl-PL"/>
        </w:rPr>
        <w:t>Ministerstwo Sportu i Turystyki</w:t>
      </w:r>
      <w:r w:rsidR="00823986">
        <w:rPr>
          <w:rFonts w:ascii="Lato" w:eastAsia="Times New Roman" w:hAnsi="Lato" w:cs="Times New Roman"/>
          <w:sz w:val="20"/>
          <w:szCs w:val="20"/>
          <w:lang w:eastAsia="pl-PL"/>
        </w:rPr>
        <w:t xml:space="preserve"> </w:t>
      </w:r>
      <w:r w:rsidRPr="002D2355">
        <w:rPr>
          <w:rFonts w:ascii="Lato" w:eastAsia="Times New Roman" w:hAnsi="Lato" w:cs="Times New Roman"/>
          <w:sz w:val="20"/>
          <w:szCs w:val="20"/>
          <w:lang w:eastAsia="pl-PL"/>
        </w:rPr>
        <w:t>prowadziło działania mające na celu upowszechnianie sportu osób niepełnosprawnych. Realizowane były następujące programy:</w:t>
      </w:r>
    </w:p>
    <w:p w14:paraId="58F19893" w14:textId="77777777" w:rsidR="002D2355" w:rsidRPr="002D2355" w:rsidRDefault="002D2355" w:rsidP="002D2355">
      <w:pPr>
        <w:numPr>
          <w:ilvl w:val="0"/>
          <w:numId w:val="268"/>
        </w:numPr>
        <w:spacing w:after="120" w:line="240" w:lineRule="atLeast"/>
        <w:ind w:left="284" w:hanging="284"/>
        <w:contextualSpacing/>
        <w:jc w:val="both"/>
        <w:rPr>
          <w:rFonts w:ascii="Lato" w:eastAsia="Times New Roman" w:hAnsi="Lato" w:cs="Times New Roman"/>
          <w:sz w:val="20"/>
          <w:szCs w:val="20"/>
          <w:lang w:eastAsia="pl-PL"/>
        </w:rPr>
      </w:pPr>
      <w:r w:rsidRPr="002D2355">
        <w:rPr>
          <w:rFonts w:ascii="Lato" w:eastAsia="Calibri" w:hAnsi="Lato" w:cs="Times New Roman"/>
          <w:sz w:val="20"/>
          <w:szCs w:val="20"/>
        </w:rPr>
        <w:t xml:space="preserve">Program Upowszechniania Sportu Osób Niepełnosprawnych </w:t>
      </w:r>
    </w:p>
    <w:p w14:paraId="47771C2A" w14:textId="3AC8786D" w:rsidR="002D2355" w:rsidRDefault="002D2355" w:rsidP="002D2355">
      <w:pPr>
        <w:spacing w:after="120" w:line="240" w:lineRule="atLeast"/>
        <w:ind w:left="284"/>
        <w:contextualSpacing/>
        <w:jc w:val="both"/>
        <w:rPr>
          <w:rFonts w:ascii="Lato" w:eastAsia="Calibri" w:hAnsi="Lato" w:cs="Times New Roman"/>
          <w:sz w:val="20"/>
          <w:szCs w:val="20"/>
        </w:rPr>
      </w:pPr>
      <w:r w:rsidRPr="002D2355">
        <w:rPr>
          <w:rFonts w:ascii="Lato" w:eastAsia="Calibri" w:hAnsi="Lato" w:cs="Times New Roman"/>
          <w:sz w:val="20"/>
          <w:szCs w:val="20"/>
        </w:rPr>
        <w:t>Głównym celem Programu było tworzenie optymalnych warunków umożliwiających osobom niepełnosprawnym zwiększanie uczestnictwa w różnych formach aktywności sportowej, włączenie w</w:t>
      </w:r>
      <w:r w:rsidR="00291505">
        <w:rPr>
          <w:rFonts w:ascii="Lato" w:eastAsia="Calibri" w:hAnsi="Lato" w:cs="Times New Roman"/>
          <w:sz w:val="20"/>
          <w:szCs w:val="20"/>
        </w:rPr>
        <w:t> </w:t>
      </w:r>
      <w:r w:rsidRPr="002D2355">
        <w:rPr>
          <w:rFonts w:ascii="Lato" w:eastAsia="Calibri" w:hAnsi="Lato" w:cs="Times New Roman"/>
          <w:sz w:val="20"/>
          <w:szCs w:val="20"/>
        </w:rPr>
        <w:t>główne nurty życia społecznego oraz wyrównanie szans w dostępie do przestrzeni publicznej w</w:t>
      </w:r>
      <w:r w:rsidR="00291505">
        <w:rPr>
          <w:rFonts w:ascii="Lato" w:eastAsia="Calibri" w:hAnsi="Lato" w:cs="Times New Roman"/>
          <w:sz w:val="20"/>
          <w:szCs w:val="20"/>
        </w:rPr>
        <w:t> </w:t>
      </w:r>
      <w:r w:rsidRPr="002D2355">
        <w:rPr>
          <w:rFonts w:ascii="Lato" w:eastAsia="Calibri" w:hAnsi="Lato" w:cs="Times New Roman"/>
          <w:sz w:val="20"/>
          <w:szCs w:val="20"/>
        </w:rPr>
        <w:t xml:space="preserve">obszarze sportu. </w:t>
      </w:r>
    </w:p>
    <w:p w14:paraId="37C0CF9B" w14:textId="77777777" w:rsidR="00291505" w:rsidRPr="002D2355" w:rsidRDefault="00291505" w:rsidP="002D2355">
      <w:pPr>
        <w:spacing w:after="120" w:line="240" w:lineRule="atLeast"/>
        <w:ind w:left="284"/>
        <w:contextualSpacing/>
        <w:jc w:val="both"/>
        <w:rPr>
          <w:rFonts w:ascii="Lato" w:eastAsia="Calibri" w:hAnsi="Lato" w:cs="Times New Roman"/>
          <w:sz w:val="20"/>
          <w:szCs w:val="20"/>
        </w:rPr>
      </w:pPr>
    </w:p>
    <w:p w14:paraId="3F804C27" w14:textId="77777777" w:rsidR="002D2355" w:rsidRPr="002D2355" w:rsidRDefault="002D2355" w:rsidP="002D2355">
      <w:pPr>
        <w:numPr>
          <w:ilvl w:val="0"/>
          <w:numId w:val="268"/>
        </w:numPr>
        <w:spacing w:after="120" w:line="240" w:lineRule="atLeast"/>
        <w:ind w:left="284" w:hanging="284"/>
        <w:contextualSpacing/>
        <w:jc w:val="both"/>
        <w:rPr>
          <w:rFonts w:ascii="Lato" w:eastAsia="Times New Roman" w:hAnsi="Lato" w:cs="Times New Roman"/>
          <w:sz w:val="20"/>
          <w:szCs w:val="20"/>
          <w:lang w:eastAsia="pl-PL"/>
        </w:rPr>
      </w:pPr>
      <w:r w:rsidRPr="002D2355">
        <w:rPr>
          <w:rFonts w:ascii="Lato" w:eastAsia="Calibri" w:hAnsi="Lato" w:cs="Times New Roman"/>
          <w:sz w:val="20"/>
          <w:szCs w:val="20"/>
        </w:rPr>
        <w:lastRenderedPageBreak/>
        <w:t>Program rządowy „Promocja Sportu Osób z Niepełnosprawnościami w 2023 r.” był adresowany do ogółu obywateli Rzeczypospolitej Polskiej, ze szczególnym uwzględnieniem osób niepełnosprawnych mogących uprawiać sport.</w:t>
      </w:r>
    </w:p>
    <w:p w14:paraId="37F6464A" w14:textId="77777777" w:rsidR="002D2355" w:rsidRPr="002D2355" w:rsidRDefault="002D2355" w:rsidP="0027710E">
      <w:pPr>
        <w:spacing w:after="120" w:line="240" w:lineRule="atLeast"/>
        <w:ind w:left="284"/>
        <w:jc w:val="both"/>
        <w:rPr>
          <w:rFonts w:ascii="Lato" w:eastAsia="Times New Roman" w:hAnsi="Lato" w:cs="Times New Roman"/>
          <w:sz w:val="20"/>
          <w:szCs w:val="20"/>
          <w:lang w:eastAsia="pl-PL"/>
        </w:rPr>
      </w:pPr>
      <w:r w:rsidRPr="002D2355">
        <w:rPr>
          <w:rFonts w:ascii="Lato" w:eastAsia="Calibri" w:hAnsi="Lato" w:cs="Times New Roman"/>
          <w:sz w:val="20"/>
          <w:szCs w:val="20"/>
        </w:rPr>
        <w:t>Głównym celem Programu była popularyzacja sportu i aktywności fizycznej, jako formy włączenia społecznego osób z niepełnosprawnościami oraz podnoszenie świadomości społeczeństwa w zakresie sportu osób z niepełnosprawnościami.</w:t>
      </w:r>
    </w:p>
    <w:p w14:paraId="7DF361B7" w14:textId="5FF9E9E4" w:rsidR="002D2355" w:rsidRPr="002D2355" w:rsidRDefault="002D2355" w:rsidP="0027710E">
      <w:pPr>
        <w:spacing w:after="120" w:line="240" w:lineRule="atLeast"/>
        <w:jc w:val="both"/>
        <w:rPr>
          <w:rFonts w:ascii="Lato" w:eastAsia="Times New Roman" w:hAnsi="Lato" w:cs="Times New Roman"/>
          <w:sz w:val="20"/>
          <w:szCs w:val="20"/>
          <w:lang w:eastAsia="pl-PL"/>
        </w:rPr>
      </w:pPr>
      <w:r w:rsidRPr="002D2355">
        <w:rPr>
          <w:rFonts w:ascii="Lato" w:eastAsia="Times New Roman" w:hAnsi="Lato" w:cs="Times New Roman"/>
          <w:sz w:val="20"/>
          <w:szCs w:val="20"/>
          <w:lang w:eastAsia="pl-PL"/>
        </w:rPr>
        <w:t>Opracowane zostały również następujące programy dofinansowania zadań publicznych mające na celu zabezpieczenie realizacji cyklu szkoleniowego zawodników z niepełnosprawnościami oraz ich udziału we</w:t>
      </w:r>
      <w:r w:rsidR="00291505">
        <w:rPr>
          <w:rFonts w:ascii="Lato" w:eastAsia="Times New Roman" w:hAnsi="Lato" w:cs="Times New Roman"/>
          <w:sz w:val="20"/>
          <w:szCs w:val="20"/>
          <w:lang w:eastAsia="pl-PL"/>
        </w:rPr>
        <w:t> </w:t>
      </w:r>
      <w:r w:rsidRPr="002D2355">
        <w:rPr>
          <w:rFonts w:ascii="Lato" w:eastAsia="Times New Roman" w:hAnsi="Lato" w:cs="Times New Roman"/>
          <w:sz w:val="20"/>
          <w:szCs w:val="20"/>
          <w:lang w:eastAsia="pl-PL"/>
        </w:rPr>
        <w:t>współzawodnictwie sportowym:</w:t>
      </w:r>
    </w:p>
    <w:p w14:paraId="7CF8ABB4" w14:textId="360E998A" w:rsidR="002D2355" w:rsidRDefault="002D2355" w:rsidP="002D2355">
      <w:pPr>
        <w:numPr>
          <w:ilvl w:val="0"/>
          <w:numId w:val="269"/>
        </w:numPr>
        <w:spacing w:after="120" w:line="240" w:lineRule="atLeast"/>
        <w:ind w:left="284" w:hanging="284"/>
        <w:contextualSpacing/>
        <w:jc w:val="both"/>
        <w:rPr>
          <w:rFonts w:ascii="Lato" w:eastAsia="Times New Roman" w:hAnsi="Lato" w:cs="Times New Roman"/>
          <w:sz w:val="20"/>
          <w:szCs w:val="20"/>
          <w:lang w:eastAsia="pl-PL"/>
        </w:rPr>
      </w:pPr>
      <w:r w:rsidRPr="002D2355">
        <w:rPr>
          <w:rFonts w:ascii="Lato" w:eastAsia="Times New Roman" w:hAnsi="Lato" w:cs="Times New Roman"/>
          <w:sz w:val="20"/>
          <w:szCs w:val="20"/>
          <w:lang w:eastAsia="pl-PL"/>
        </w:rPr>
        <w:t>„Program dofinansowania ze środków budżetu państwa zadań związanych z przygotowaniem zawodników kadry narodowej do udziału w igrzyskach paraolimpijskich, igrzyskach głuchych, mistrzostwach świata i Europy w 2022 r</w:t>
      </w:r>
      <w:r w:rsidR="00D0205A">
        <w:rPr>
          <w:rFonts w:ascii="Lato" w:eastAsia="Times New Roman" w:hAnsi="Lato" w:cs="Times New Roman"/>
          <w:sz w:val="20"/>
          <w:szCs w:val="20"/>
          <w:lang w:eastAsia="pl-PL"/>
        </w:rPr>
        <w:t>.</w:t>
      </w:r>
      <w:r w:rsidRPr="002D2355">
        <w:rPr>
          <w:rFonts w:ascii="Lato" w:eastAsia="Times New Roman" w:hAnsi="Lato" w:cs="Times New Roman"/>
          <w:sz w:val="20"/>
          <w:szCs w:val="20"/>
          <w:lang w:eastAsia="pl-PL"/>
        </w:rPr>
        <w:t>”;</w:t>
      </w:r>
    </w:p>
    <w:p w14:paraId="2D76A419" w14:textId="77777777" w:rsidR="00291505" w:rsidRPr="002D2355" w:rsidRDefault="00291505" w:rsidP="00291505">
      <w:pPr>
        <w:spacing w:after="120" w:line="240" w:lineRule="atLeast"/>
        <w:ind w:left="284"/>
        <w:contextualSpacing/>
        <w:jc w:val="both"/>
        <w:rPr>
          <w:rFonts w:ascii="Lato" w:eastAsia="Times New Roman" w:hAnsi="Lato" w:cs="Times New Roman"/>
          <w:sz w:val="20"/>
          <w:szCs w:val="20"/>
          <w:lang w:eastAsia="pl-PL"/>
        </w:rPr>
      </w:pPr>
    </w:p>
    <w:p w14:paraId="6AE00CE7" w14:textId="7DC105D8" w:rsidR="002D2355" w:rsidRPr="002D2355" w:rsidRDefault="002D2355" w:rsidP="0027710E">
      <w:pPr>
        <w:numPr>
          <w:ilvl w:val="0"/>
          <w:numId w:val="269"/>
        </w:numPr>
        <w:spacing w:after="120" w:line="240" w:lineRule="atLeast"/>
        <w:ind w:left="284" w:hanging="284"/>
        <w:jc w:val="both"/>
        <w:rPr>
          <w:rFonts w:ascii="Lato" w:eastAsia="Times New Roman" w:hAnsi="Lato" w:cs="Times New Roman"/>
          <w:sz w:val="20"/>
          <w:szCs w:val="20"/>
          <w:lang w:eastAsia="pl-PL"/>
        </w:rPr>
      </w:pPr>
      <w:r w:rsidRPr="002D2355">
        <w:rPr>
          <w:rFonts w:ascii="Lato" w:eastAsia="Times New Roman" w:hAnsi="Lato" w:cs="Times New Roman"/>
          <w:sz w:val="20"/>
          <w:szCs w:val="20"/>
          <w:lang w:eastAsia="pl-PL"/>
        </w:rPr>
        <w:t>„Program dofinansowania ze środków Funduszu Rozwoju Kultury Fizycznej zadań z obszaru wspierania szkolenia sportowego i współzawodnictwa osób niepełnosprawnych w 2022 r</w:t>
      </w:r>
      <w:r w:rsidR="00D0205A">
        <w:rPr>
          <w:rFonts w:ascii="Lato" w:eastAsia="Times New Roman" w:hAnsi="Lato" w:cs="Times New Roman"/>
          <w:sz w:val="20"/>
          <w:szCs w:val="20"/>
          <w:lang w:eastAsia="pl-PL"/>
        </w:rPr>
        <w:t>.</w:t>
      </w:r>
      <w:r w:rsidRPr="002D2355">
        <w:rPr>
          <w:rFonts w:ascii="Lato" w:eastAsia="Times New Roman" w:hAnsi="Lato" w:cs="Times New Roman"/>
          <w:sz w:val="20"/>
          <w:szCs w:val="20"/>
          <w:lang w:eastAsia="pl-PL"/>
        </w:rPr>
        <w:t>”.</w:t>
      </w:r>
    </w:p>
    <w:p w14:paraId="305BE524" w14:textId="77777777" w:rsidR="002D2355" w:rsidRPr="002D2355" w:rsidRDefault="002D2355" w:rsidP="0027710E">
      <w:pPr>
        <w:spacing w:after="120" w:line="240" w:lineRule="atLeast"/>
        <w:jc w:val="both"/>
        <w:rPr>
          <w:rFonts w:ascii="Lato" w:eastAsia="Calibri" w:hAnsi="Lato" w:cs="Times New Roman"/>
          <w:sz w:val="20"/>
          <w:szCs w:val="20"/>
        </w:rPr>
      </w:pPr>
      <w:r w:rsidRPr="002D2355">
        <w:rPr>
          <w:rFonts w:ascii="Lato" w:eastAsia="Calibri" w:hAnsi="Lato" w:cs="Times New Roman"/>
          <w:sz w:val="20"/>
          <w:szCs w:val="20"/>
        </w:rPr>
        <w:t xml:space="preserve">Głównym celem realizowanych zadań było zapewnienie zawodnikom optymalnych warunków przygotowań do udziału w zawodach mistrzowskich, jak również efektywne włączenie polskich sportowców z niepełnosprawnościami do współzawodnictwa międzynarodowego. </w:t>
      </w:r>
    </w:p>
    <w:p w14:paraId="18DF49F7" w14:textId="36908042" w:rsidR="00183918" w:rsidRDefault="00183918">
      <w:pPr>
        <w:rPr>
          <w:rFonts w:ascii="Lato" w:hAnsi="Lato"/>
          <w:sz w:val="20"/>
          <w:szCs w:val="20"/>
        </w:rPr>
      </w:pPr>
      <w:r>
        <w:rPr>
          <w:rFonts w:ascii="Lato" w:hAnsi="Lato"/>
          <w:sz w:val="20"/>
          <w:szCs w:val="20"/>
        </w:rPr>
        <w:br w:type="page"/>
      </w:r>
    </w:p>
    <w:p w14:paraId="41C93FBB" w14:textId="3BD89026" w:rsidR="00183918" w:rsidRPr="0078186A" w:rsidRDefault="00183918" w:rsidP="00183918">
      <w:pPr>
        <w:pStyle w:val="Nagwek1"/>
        <w:spacing w:before="0" w:after="120" w:line="240" w:lineRule="atLeast"/>
      </w:pPr>
      <w:bookmarkStart w:id="41" w:name="_Toc185841285"/>
      <w:r>
        <w:lastRenderedPageBreak/>
        <w:t>SPIS ZAŁĄCZNIKÓW</w:t>
      </w:r>
      <w:bookmarkEnd w:id="41"/>
    </w:p>
    <w:p w14:paraId="0D2F5BAC" w14:textId="01525D59" w:rsidR="00183918" w:rsidRDefault="00183918" w:rsidP="00183918">
      <w:pPr>
        <w:spacing w:after="120" w:line="240" w:lineRule="atLeast"/>
        <w:jc w:val="both"/>
        <w:rPr>
          <w:rFonts w:ascii="Lato" w:hAnsi="Lato"/>
          <w:sz w:val="20"/>
          <w:szCs w:val="20"/>
        </w:rPr>
      </w:pPr>
    </w:p>
    <w:tbl>
      <w:tblPr>
        <w:tblStyle w:val="Tabela-Siatka"/>
        <w:tblW w:w="9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933"/>
      </w:tblGrid>
      <w:tr w:rsidR="00183918" w14:paraId="0ECF3EF9" w14:textId="77777777" w:rsidTr="00544E5A">
        <w:tc>
          <w:tcPr>
            <w:tcW w:w="1413" w:type="dxa"/>
          </w:tcPr>
          <w:p w14:paraId="5EC5B418" w14:textId="275B91A2" w:rsidR="00183918" w:rsidRDefault="00183918" w:rsidP="00183918">
            <w:pPr>
              <w:spacing w:after="120" w:line="240" w:lineRule="atLeast"/>
              <w:ind w:left="32" w:right="34" w:firstLine="0"/>
              <w:rPr>
                <w:rFonts w:ascii="Lato" w:hAnsi="Lato"/>
              </w:rPr>
            </w:pPr>
            <w:r>
              <w:rPr>
                <w:rFonts w:ascii="Lato" w:hAnsi="Lato"/>
              </w:rPr>
              <w:t>Załącznik 1:</w:t>
            </w:r>
          </w:p>
        </w:tc>
        <w:tc>
          <w:tcPr>
            <w:tcW w:w="7933" w:type="dxa"/>
          </w:tcPr>
          <w:p w14:paraId="619AE850" w14:textId="6637997D" w:rsidR="00183918" w:rsidRDefault="00E93637" w:rsidP="00E93637">
            <w:pPr>
              <w:spacing w:after="120" w:line="240" w:lineRule="atLeast"/>
              <w:ind w:left="-113" w:firstLine="0"/>
              <w:rPr>
                <w:rFonts w:ascii="Lato" w:hAnsi="Lato"/>
              </w:rPr>
            </w:pPr>
            <w:r w:rsidRPr="00183918">
              <w:rPr>
                <w:rFonts w:ascii="Lato" w:hAnsi="Lato"/>
              </w:rPr>
              <w:t>Uchwała</w:t>
            </w:r>
            <w:r>
              <w:rPr>
                <w:rFonts w:ascii="Lato" w:hAnsi="Lato"/>
              </w:rPr>
              <w:t xml:space="preserve"> </w:t>
            </w:r>
            <w:r w:rsidRPr="00183918">
              <w:rPr>
                <w:rFonts w:ascii="Lato" w:hAnsi="Lato"/>
              </w:rPr>
              <w:t>Sejmu Rzeczypospolitej Polskiej</w:t>
            </w:r>
            <w:r>
              <w:rPr>
                <w:rFonts w:ascii="Lato" w:hAnsi="Lato"/>
              </w:rPr>
              <w:t xml:space="preserve"> </w:t>
            </w:r>
            <w:r w:rsidRPr="00183918">
              <w:rPr>
                <w:rFonts w:ascii="Lato" w:hAnsi="Lato"/>
              </w:rPr>
              <w:t>z dnia 1 sierpnia 1997 r. Karta Praw Osób Niepełnosprawnych</w:t>
            </w:r>
          </w:p>
        </w:tc>
      </w:tr>
      <w:tr w:rsidR="00183918" w14:paraId="405864E5" w14:textId="77777777" w:rsidTr="00544E5A">
        <w:tc>
          <w:tcPr>
            <w:tcW w:w="1413" w:type="dxa"/>
          </w:tcPr>
          <w:p w14:paraId="3FAF9E3D" w14:textId="055BFB37" w:rsidR="00183918" w:rsidRDefault="00E93637" w:rsidP="00183918">
            <w:pPr>
              <w:spacing w:after="120" w:line="240" w:lineRule="atLeast"/>
              <w:ind w:left="32" w:right="34" w:firstLine="0"/>
              <w:rPr>
                <w:rFonts w:ascii="Lato" w:hAnsi="Lato"/>
              </w:rPr>
            </w:pPr>
            <w:r w:rsidRPr="00E93637">
              <w:rPr>
                <w:rFonts w:ascii="Lato" w:hAnsi="Lato"/>
              </w:rPr>
              <w:t xml:space="preserve">Załącznik </w:t>
            </w:r>
            <w:r>
              <w:rPr>
                <w:rFonts w:ascii="Lato" w:hAnsi="Lato"/>
              </w:rPr>
              <w:t>2</w:t>
            </w:r>
            <w:r w:rsidRPr="00E93637">
              <w:rPr>
                <w:rFonts w:ascii="Lato" w:hAnsi="Lato"/>
              </w:rPr>
              <w:t>:</w:t>
            </w:r>
          </w:p>
        </w:tc>
        <w:tc>
          <w:tcPr>
            <w:tcW w:w="7933" w:type="dxa"/>
          </w:tcPr>
          <w:p w14:paraId="4F566473" w14:textId="5DEF6FFB" w:rsidR="00183918" w:rsidRDefault="00E93637" w:rsidP="00E93637">
            <w:pPr>
              <w:spacing w:after="120" w:line="240" w:lineRule="atLeast"/>
              <w:ind w:left="-113" w:firstLine="0"/>
              <w:rPr>
                <w:rFonts w:ascii="Lato" w:hAnsi="Lato"/>
              </w:rPr>
            </w:pPr>
            <w:r w:rsidRPr="00E93637">
              <w:rPr>
                <w:rFonts w:ascii="Lato" w:hAnsi="Lato"/>
              </w:rPr>
              <w:t xml:space="preserve">Wykaz ministrów i urzędów, które nadesłały informację o działaniach podejmowanych w 2023 r. </w:t>
            </w:r>
            <w:r w:rsidR="00544E5A">
              <w:rPr>
                <w:rFonts w:ascii="Lato" w:hAnsi="Lato"/>
              </w:rPr>
              <w:t>n</w:t>
            </w:r>
            <w:r w:rsidRPr="00E93637">
              <w:rPr>
                <w:rFonts w:ascii="Lato" w:hAnsi="Lato"/>
              </w:rPr>
              <w:t>a rzecz osób niepełnosprawnych</w:t>
            </w:r>
          </w:p>
        </w:tc>
      </w:tr>
      <w:tr w:rsidR="00183918" w14:paraId="4FDCFEE9" w14:textId="77777777" w:rsidTr="00544E5A">
        <w:tc>
          <w:tcPr>
            <w:tcW w:w="1413" w:type="dxa"/>
          </w:tcPr>
          <w:p w14:paraId="1A238C38" w14:textId="6DCAF3E9" w:rsidR="00183918" w:rsidRDefault="00E93637" w:rsidP="00183918">
            <w:pPr>
              <w:spacing w:after="120" w:line="240" w:lineRule="atLeast"/>
              <w:ind w:left="32" w:right="34" w:firstLine="0"/>
              <w:rPr>
                <w:rFonts w:ascii="Lato" w:hAnsi="Lato"/>
              </w:rPr>
            </w:pPr>
            <w:r w:rsidRPr="00E93637">
              <w:rPr>
                <w:rFonts w:ascii="Lato" w:hAnsi="Lato"/>
              </w:rPr>
              <w:t xml:space="preserve">Załącznik </w:t>
            </w:r>
            <w:r>
              <w:rPr>
                <w:rFonts w:ascii="Lato" w:hAnsi="Lato"/>
              </w:rPr>
              <w:t>3</w:t>
            </w:r>
            <w:r w:rsidRPr="00E93637">
              <w:rPr>
                <w:rFonts w:ascii="Lato" w:hAnsi="Lato"/>
              </w:rPr>
              <w:t>:</w:t>
            </w:r>
          </w:p>
        </w:tc>
        <w:tc>
          <w:tcPr>
            <w:tcW w:w="7933" w:type="dxa"/>
          </w:tcPr>
          <w:p w14:paraId="60C710D1" w14:textId="7F88B207" w:rsidR="00183918" w:rsidRDefault="00544E5A" w:rsidP="00E93637">
            <w:pPr>
              <w:spacing w:after="120" w:line="240" w:lineRule="atLeast"/>
              <w:ind w:left="-113" w:firstLine="0"/>
              <w:rPr>
                <w:rFonts w:ascii="Lato" w:hAnsi="Lato"/>
              </w:rPr>
            </w:pPr>
            <w:r w:rsidRPr="00E93637">
              <w:rPr>
                <w:rFonts w:ascii="Lato" w:hAnsi="Lato"/>
              </w:rPr>
              <w:t xml:space="preserve">Zatrudnienie osób niepełnosprawnych w 2023 r. </w:t>
            </w:r>
            <w:r>
              <w:rPr>
                <w:rFonts w:ascii="Lato" w:hAnsi="Lato"/>
              </w:rPr>
              <w:t>w</w:t>
            </w:r>
            <w:r w:rsidRPr="00E93637">
              <w:rPr>
                <w:rFonts w:ascii="Lato" w:hAnsi="Lato"/>
              </w:rPr>
              <w:t xml:space="preserve"> ministerstwach oraz urzędach</w:t>
            </w:r>
          </w:p>
        </w:tc>
      </w:tr>
      <w:tr w:rsidR="00183918" w14:paraId="47406F05" w14:textId="77777777" w:rsidTr="00544E5A">
        <w:tc>
          <w:tcPr>
            <w:tcW w:w="1413" w:type="dxa"/>
          </w:tcPr>
          <w:p w14:paraId="6C2C1A71" w14:textId="6B6AEDAF" w:rsidR="00183918" w:rsidRDefault="00E93637" w:rsidP="00183918">
            <w:pPr>
              <w:spacing w:after="120" w:line="240" w:lineRule="atLeast"/>
              <w:ind w:left="32" w:right="34" w:firstLine="0"/>
              <w:rPr>
                <w:rFonts w:ascii="Lato" w:hAnsi="Lato"/>
              </w:rPr>
            </w:pPr>
            <w:r w:rsidRPr="00E93637">
              <w:rPr>
                <w:rFonts w:ascii="Lato" w:hAnsi="Lato"/>
              </w:rPr>
              <w:t xml:space="preserve">Załącznik </w:t>
            </w:r>
            <w:r>
              <w:rPr>
                <w:rFonts w:ascii="Lato" w:hAnsi="Lato"/>
              </w:rPr>
              <w:t>4</w:t>
            </w:r>
            <w:r w:rsidRPr="00E93637">
              <w:rPr>
                <w:rFonts w:ascii="Lato" w:hAnsi="Lato"/>
              </w:rPr>
              <w:t>:</w:t>
            </w:r>
          </w:p>
        </w:tc>
        <w:tc>
          <w:tcPr>
            <w:tcW w:w="7933" w:type="dxa"/>
          </w:tcPr>
          <w:p w14:paraId="72FF4D2B" w14:textId="539BDBB8" w:rsidR="00183918" w:rsidRDefault="00544E5A" w:rsidP="00E93637">
            <w:pPr>
              <w:spacing w:after="120" w:line="240" w:lineRule="atLeast"/>
              <w:ind w:left="-113" w:firstLine="0"/>
              <w:rPr>
                <w:rFonts w:ascii="Lato" w:hAnsi="Lato"/>
              </w:rPr>
            </w:pPr>
            <w:r w:rsidRPr="00E93637">
              <w:rPr>
                <w:rFonts w:ascii="Lato" w:hAnsi="Lato"/>
              </w:rPr>
              <w:t xml:space="preserve">Informacja o osobach niepełnosprawnych, które uczestniczyły w 2023 </w:t>
            </w:r>
            <w:r>
              <w:rPr>
                <w:rFonts w:ascii="Lato" w:hAnsi="Lato"/>
              </w:rPr>
              <w:t>r</w:t>
            </w:r>
            <w:r w:rsidRPr="00E93637">
              <w:rPr>
                <w:rFonts w:ascii="Lato" w:hAnsi="Lato"/>
              </w:rPr>
              <w:t xml:space="preserve">. </w:t>
            </w:r>
            <w:r>
              <w:rPr>
                <w:rFonts w:ascii="Lato" w:hAnsi="Lato"/>
              </w:rPr>
              <w:t>w</w:t>
            </w:r>
            <w:r w:rsidRPr="00E93637">
              <w:rPr>
                <w:rFonts w:ascii="Lato" w:hAnsi="Lato"/>
              </w:rPr>
              <w:t xml:space="preserve"> naborze na wolne stanowiska pracy w służbie cywilnej</w:t>
            </w:r>
            <w:r>
              <w:rPr>
                <w:rFonts w:ascii="Lato" w:hAnsi="Lato"/>
              </w:rPr>
              <w:t xml:space="preserve">, </w:t>
            </w:r>
            <w:r w:rsidRPr="00E93637">
              <w:rPr>
                <w:rFonts w:ascii="Lato" w:hAnsi="Lato"/>
              </w:rPr>
              <w:t xml:space="preserve">nadesłana przez ministrów i kierowników urzędów </w:t>
            </w:r>
          </w:p>
        </w:tc>
      </w:tr>
      <w:tr w:rsidR="00183918" w14:paraId="24C51EF8" w14:textId="77777777" w:rsidTr="00544E5A">
        <w:tc>
          <w:tcPr>
            <w:tcW w:w="1413" w:type="dxa"/>
          </w:tcPr>
          <w:p w14:paraId="0DEFEB29" w14:textId="6191BEDE" w:rsidR="00183918" w:rsidRDefault="00E93637" w:rsidP="00183918">
            <w:pPr>
              <w:spacing w:after="120" w:line="240" w:lineRule="atLeast"/>
              <w:ind w:left="32" w:right="34" w:firstLine="0"/>
              <w:rPr>
                <w:rFonts w:ascii="Lato" w:hAnsi="Lato"/>
              </w:rPr>
            </w:pPr>
            <w:r w:rsidRPr="00E93637">
              <w:rPr>
                <w:rFonts w:ascii="Lato" w:hAnsi="Lato"/>
              </w:rPr>
              <w:t xml:space="preserve">Załącznik </w:t>
            </w:r>
            <w:r>
              <w:rPr>
                <w:rFonts w:ascii="Lato" w:hAnsi="Lato"/>
              </w:rPr>
              <w:t>5</w:t>
            </w:r>
            <w:r w:rsidRPr="00E93637">
              <w:rPr>
                <w:rFonts w:ascii="Lato" w:hAnsi="Lato"/>
              </w:rPr>
              <w:t>:</w:t>
            </w:r>
          </w:p>
        </w:tc>
        <w:tc>
          <w:tcPr>
            <w:tcW w:w="7933" w:type="dxa"/>
          </w:tcPr>
          <w:p w14:paraId="481D3D4A" w14:textId="38B0BF72" w:rsidR="00183918" w:rsidRDefault="00544E5A" w:rsidP="00E93637">
            <w:pPr>
              <w:spacing w:after="120" w:line="240" w:lineRule="atLeast"/>
              <w:ind w:left="-113" w:firstLine="0"/>
              <w:rPr>
                <w:rFonts w:ascii="Lato" w:hAnsi="Lato"/>
              </w:rPr>
            </w:pPr>
            <w:r w:rsidRPr="00E93637">
              <w:rPr>
                <w:rFonts w:ascii="Lato" w:hAnsi="Lato"/>
              </w:rPr>
              <w:t>Dostosowanie budynków ministerstw i urzędów</w:t>
            </w:r>
            <w:r w:rsidR="00E93637">
              <w:rPr>
                <w:rFonts w:ascii="Lato" w:hAnsi="Lato"/>
              </w:rPr>
              <w:t xml:space="preserve"> </w:t>
            </w:r>
            <w:r w:rsidRPr="00E93637">
              <w:rPr>
                <w:rFonts w:ascii="Lato" w:hAnsi="Lato"/>
              </w:rPr>
              <w:t>do potrzeb i możliwości osób niepełnosprawnych</w:t>
            </w:r>
          </w:p>
        </w:tc>
      </w:tr>
    </w:tbl>
    <w:p w14:paraId="29B8E76D" w14:textId="77777777" w:rsidR="00183918" w:rsidRPr="0078186A" w:rsidRDefault="00183918" w:rsidP="00183918">
      <w:pPr>
        <w:spacing w:after="120" w:line="240" w:lineRule="atLeast"/>
        <w:jc w:val="both"/>
        <w:rPr>
          <w:rFonts w:ascii="Lato" w:hAnsi="Lato"/>
          <w:sz w:val="20"/>
          <w:szCs w:val="20"/>
        </w:rPr>
      </w:pPr>
    </w:p>
    <w:sectPr w:rsidR="00183918" w:rsidRPr="0078186A" w:rsidSect="00905671">
      <w:footerReference w:type="default" r:id="rId30"/>
      <w:pgSz w:w="11906" w:h="16838"/>
      <w:pgMar w:top="1417" w:right="1417" w:bottom="1276" w:left="141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C8D03" w14:textId="77777777" w:rsidR="00E0319A" w:rsidRDefault="00E0319A" w:rsidP="00786705">
      <w:pPr>
        <w:spacing w:after="0" w:line="240" w:lineRule="auto"/>
      </w:pPr>
      <w:r>
        <w:separator/>
      </w:r>
    </w:p>
  </w:endnote>
  <w:endnote w:type="continuationSeparator" w:id="0">
    <w:p w14:paraId="3DB3ED52" w14:textId="77777777" w:rsidR="00E0319A" w:rsidRDefault="00E0319A" w:rsidP="00786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OpenSymbol">
    <w:altName w:val="Segoe UI Symbol"/>
    <w:charset w:val="01"/>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4002EFF" w:usb1="C000247B" w:usb2="00000009" w:usb3="00000000" w:csb0="000001FF" w:csb1="00000000"/>
  </w:font>
  <w:font w:name="Lucida Console">
    <w:panose1 w:val="020B0609040504020204"/>
    <w:charset w:val="EE"/>
    <w:family w:val="modern"/>
    <w:pitch w:val="fixed"/>
    <w:sig w:usb0="8000028F" w:usb1="00001800" w:usb2="00000000" w:usb3="00000000" w:csb0="0000001F" w:csb1="00000000"/>
  </w:font>
  <w:font w:name="Calibri Light">
    <w:panose1 w:val="020F0302020204030204"/>
    <w:charset w:val="EE"/>
    <w:family w:val="swiss"/>
    <w:pitch w:val="variable"/>
    <w:sig w:usb0="E4002EFF" w:usb1="C000247B" w:usb2="00000009" w:usb3="00000000" w:csb0="000001FF" w:csb1="00000000"/>
  </w:font>
  <w:font w:name="Helvetica">
    <w:panose1 w:val="020B05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EE"/>
    <w:family w:val="swiss"/>
    <w:pitch w:val="variable"/>
    <w:sig w:usb0="E1002EFF" w:usb1="C000605B" w:usb2="00000029" w:usb3="00000000" w:csb0="000101FF"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Bodoni">
    <w:altName w:val="Times New Roman"/>
    <w:panose1 w:val="00000000000000000000"/>
    <w:charset w:val="EE"/>
    <w:family w:val="roman"/>
    <w:notTrueType/>
    <w:pitch w:val="variable"/>
    <w:sig w:usb0="00000005" w:usb1="00000000" w:usb2="00000000" w:usb3="00000000" w:csb0="00000002"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ronos Pro">
    <w:altName w:val="Times New Roman"/>
    <w:charset w:val="00"/>
    <w:family w:val="auto"/>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ヒラギノ角ゴ Pro W3">
    <w:altName w:val="MS Gothic"/>
    <w:charset w:val="00"/>
    <w:family w:val="roman"/>
    <w:pitch w:val="default"/>
  </w:font>
  <w:font w:name="TimesNewRoman">
    <w:altName w:val="MS Mincho"/>
    <w:panose1 w:val="00000000000000000000"/>
    <w:charset w:val="EE"/>
    <w:family w:val="auto"/>
    <w:notTrueType/>
    <w:pitch w:val="default"/>
    <w:sig w:usb0="00000005" w:usb1="00000000" w:usb2="00000000" w:usb3="00000000" w:csb0="00000002" w:csb1="00000000"/>
  </w:font>
  <w:font w:name="Lucida Grande">
    <w:altName w:val="Times New Roman"/>
    <w:charset w:val="EE"/>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Lato-Regular">
    <w:altName w:val="Arial"/>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Helv">
    <w:panose1 w:val="020B0604020202030204"/>
    <w:charset w:val="00"/>
    <w:family w:val="swiss"/>
    <w:notTrueType/>
    <w:pitch w:val="variable"/>
    <w:sig w:usb0="00000003" w:usb1="00000000" w:usb2="00000000" w:usb3="00000000" w:csb0="00000001" w:csb1="00000000"/>
  </w:font>
  <w:font w:name="Lato-Italic">
    <w:altName w:val="Lato"/>
    <w:panose1 w:val="00000000000000000000"/>
    <w:charset w:val="00"/>
    <w:family w:val="swiss"/>
    <w:notTrueType/>
    <w:pitch w:val="default"/>
    <w:sig w:usb0="00000007" w:usb1="00000000" w:usb2="00000000" w:usb3="00000000" w:csb0="00000003" w:csb1="00000000"/>
  </w:font>
  <w:font w:name="Fira Sans">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19C9C" w14:textId="67C1B8BE" w:rsidR="00356606" w:rsidRPr="00D6238C" w:rsidRDefault="00786705" w:rsidP="00634F88">
    <w:pPr>
      <w:pStyle w:val="Stopka"/>
      <w:jc w:val="center"/>
      <w:rPr>
        <w:rFonts w:ascii="Lato" w:hAnsi="Lato" w:cs="Times New Roman"/>
      </w:rPr>
    </w:pPr>
    <w:r w:rsidRPr="00D6238C">
      <w:rPr>
        <w:rFonts w:ascii="Lato" w:hAnsi="Lato" w:cs="Times New Roman"/>
      </w:rPr>
      <w:t xml:space="preserve">str. </w:t>
    </w:r>
    <w:r w:rsidRPr="00D6238C">
      <w:rPr>
        <w:rFonts w:ascii="Lato" w:hAnsi="Lato" w:cs="Times New Roman"/>
      </w:rPr>
      <w:fldChar w:fldCharType="begin"/>
    </w:r>
    <w:r w:rsidRPr="00D6238C">
      <w:rPr>
        <w:rFonts w:ascii="Lato" w:hAnsi="Lato" w:cs="Times New Roman"/>
      </w:rPr>
      <w:instrText>PAGE    \* MERGEFORMAT</w:instrText>
    </w:r>
    <w:r w:rsidRPr="00D6238C">
      <w:rPr>
        <w:rFonts w:ascii="Lato" w:hAnsi="Lato" w:cs="Times New Roman"/>
      </w:rPr>
      <w:fldChar w:fldCharType="separate"/>
    </w:r>
    <w:r w:rsidR="00585FD3">
      <w:rPr>
        <w:rFonts w:ascii="Lato" w:hAnsi="Lato" w:cs="Times New Roman"/>
        <w:noProof/>
      </w:rPr>
      <w:t>2</w:t>
    </w:r>
    <w:r w:rsidRPr="00D6238C">
      <w:rPr>
        <w:rFonts w:ascii="Lato" w:hAnsi="Lato" w:cs="Times New Roman"/>
      </w:rPr>
      <w:fldChar w:fldCharType="end"/>
    </w:r>
  </w:p>
  <w:p w14:paraId="5991C385" w14:textId="77777777" w:rsidR="00356606" w:rsidRDefault="00356606"/>
  <w:p w14:paraId="48069DA8" w14:textId="77777777" w:rsidR="00356606" w:rsidRDefault="0035660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58829" w14:textId="77777777" w:rsidR="00E0319A" w:rsidRDefault="00E0319A" w:rsidP="00786705">
      <w:pPr>
        <w:spacing w:after="0" w:line="240" w:lineRule="auto"/>
      </w:pPr>
      <w:r>
        <w:separator/>
      </w:r>
    </w:p>
  </w:footnote>
  <w:footnote w:type="continuationSeparator" w:id="0">
    <w:p w14:paraId="53C6EABF" w14:textId="77777777" w:rsidR="00E0319A" w:rsidRDefault="00E0319A" w:rsidP="00786705">
      <w:pPr>
        <w:spacing w:after="0" w:line="240" w:lineRule="auto"/>
      </w:pPr>
      <w:r>
        <w:continuationSeparator/>
      </w:r>
    </w:p>
  </w:footnote>
  <w:footnote w:id="1">
    <w:p w14:paraId="555BB102" w14:textId="77777777" w:rsidR="00786705" w:rsidRPr="0029362A" w:rsidRDefault="00786705" w:rsidP="00C11FF0">
      <w:pPr>
        <w:pStyle w:val="NormalnyWeb"/>
        <w:spacing w:line="240" w:lineRule="auto"/>
        <w:ind w:left="284"/>
        <w:rPr>
          <w:rFonts w:ascii="Lato" w:hAnsi="Lato" w:cs="Helvetica"/>
          <w:sz w:val="16"/>
          <w:szCs w:val="16"/>
        </w:rPr>
      </w:pPr>
      <w:r w:rsidRPr="0029362A">
        <w:rPr>
          <w:rStyle w:val="Odwoanieprzypisudolnego"/>
          <w:rFonts w:ascii="Lato" w:hAnsi="Lato" w:cs="Helvetica"/>
          <w:sz w:val="16"/>
          <w:szCs w:val="16"/>
        </w:rPr>
        <w:footnoteRef/>
      </w:r>
      <w:r w:rsidRPr="0029362A">
        <w:rPr>
          <w:rFonts w:ascii="Lato" w:hAnsi="Lato" w:cs="Helvetica"/>
          <w:sz w:val="16"/>
          <w:szCs w:val="16"/>
        </w:rPr>
        <w:t xml:space="preserve"> </w:t>
      </w:r>
      <w:r w:rsidRPr="0029362A">
        <w:rPr>
          <w:rFonts w:ascii="Lato" w:hAnsi="Lato" w:cs="Helvetica"/>
          <w:sz w:val="16"/>
          <w:szCs w:val="16"/>
        </w:rPr>
        <w:tab/>
        <w:t>Treść uchwały znajduje się w załączniku nr 1 do niniejszej „Informacji…”.</w:t>
      </w:r>
    </w:p>
  </w:footnote>
  <w:footnote w:id="2">
    <w:p w14:paraId="39A27C7C" w14:textId="6A533AD6" w:rsidR="00786705" w:rsidRPr="0029362A" w:rsidRDefault="00786705" w:rsidP="00C11FF0">
      <w:pPr>
        <w:spacing w:after="0" w:line="240" w:lineRule="auto"/>
        <w:ind w:left="284" w:hanging="284"/>
        <w:jc w:val="both"/>
        <w:rPr>
          <w:rFonts w:ascii="Lato" w:hAnsi="Lato" w:cs="Helvetica"/>
          <w:sz w:val="16"/>
          <w:szCs w:val="16"/>
        </w:rPr>
      </w:pPr>
      <w:r w:rsidRPr="0029362A">
        <w:rPr>
          <w:rStyle w:val="Odwoanieprzypisudolnego"/>
          <w:rFonts w:ascii="Lato" w:hAnsi="Lato" w:cs="Helvetica"/>
          <w:sz w:val="16"/>
          <w:szCs w:val="16"/>
        </w:rPr>
        <w:footnoteRef/>
      </w:r>
      <w:r w:rsidRPr="0029362A">
        <w:rPr>
          <w:rFonts w:ascii="Lato" w:hAnsi="Lato" w:cs="Helvetica"/>
          <w:sz w:val="16"/>
          <w:szCs w:val="16"/>
        </w:rPr>
        <w:t xml:space="preserve"> </w:t>
      </w:r>
      <w:r w:rsidRPr="0029362A">
        <w:rPr>
          <w:rFonts w:ascii="Lato" w:hAnsi="Lato" w:cs="Helvetica"/>
          <w:sz w:val="16"/>
          <w:szCs w:val="16"/>
        </w:rPr>
        <w:tab/>
        <w:t>Po opublikowaniu treści dokumentu ratyfikacyjnego z dnia 6 września 2012 r. wraz z tekstami Konwencji w języku angielskim i</w:t>
      </w:r>
      <w:r w:rsidR="00C11FF0">
        <w:rPr>
          <w:rFonts w:ascii="Lato" w:hAnsi="Lato" w:cs="Helvetica"/>
          <w:sz w:val="16"/>
          <w:szCs w:val="16"/>
        </w:rPr>
        <w:t> </w:t>
      </w:r>
      <w:r w:rsidRPr="0029362A">
        <w:rPr>
          <w:rFonts w:ascii="Lato" w:hAnsi="Lato" w:cs="Helvetica"/>
          <w:sz w:val="16"/>
          <w:szCs w:val="16"/>
        </w:rPr>
        <w:t>w przekładzie na język polski oraz oświadczenia rządowego z dnia 25 września 2012 r. w sprawie mocy obowiązującej Konwencji o prawach osób niepełnosprawnych, w którym została podana też informacja, które państwa ratyfikowały tę Konwencję i kiedy.</w:t>
      </w:r>
    </w:p>
  </w:footnote>
  <w:footnote w:id="3">
    <w:p w14:paraId="298E63F6" w14:textId="77777777" w:rsidR="00786705" w:rsidRPr="0029362A" w:rsidRDefault="00786705" w:rsidP="00C11FF0">
      <w:pPr>
        <w:pStyle w:val="Tekstprzypisudolnego"/>
        <w:ind w:left="284"/>
        <w:rPr>
          <w:rFonts w:cs="Helvetica"/>
          <w:szCs w:val="16"/>
        </w:rPr>
      </w:pPr>
      <w:r w:rsidRPr="0029362A">
        <w:rPr>
          <w:rStyle w:val="Odwoanieprzypisudolnego"/>
          <w:rFonts w:cs="Helvetica"/>
          <w:szCs w:val="16"/>
        </w:rPr>
        <w:footnoteRef/>
      </w:r>
      <w:r w:rsidRPr="0029362A">
        <w:rPr>
          <w:rFonts w:cs="Helvetica"/>
          <w:szCs w:val="16"/>
        </w:rPr>
        <w:t xml:space="preserve"> </w:t>
      </w:r>
      <w:r w:rsidRPr="0029362A">
        <w:rPr>
          <w:rFonts w:cs="Helvetica"/>
          <w:szCs w:val="16"/>
        </w:rPr>
        <w:tab/>
        <w:t>Wykaz resortów i urzędów, które odpowiedziały na prośbę, zamieszczono w załączniku nr 2 do „Informacji…”.</w:t>
      </w:r>
    </w:p>
  </w:footnote>
  <w:footnote w:id="4">
    <w:p w14:paraId="569D8FB6" w14:textId="77777777" w:rsidR="00786705" w:rsidRPr="0029362A" w:rsidRDefault="00786705" w:rsidP="00786705">
      <w:pPr>
        <w:pStyle w:val="Tekstprzypisudolnego"/>
        <w:ind w:left="284"/>
        <w:rPr>
          <w:szCs w:val="16"/>
        </w:rPr>
      </w:pPr>
      <w:r w:rsidRPr="0029362A">
        <w:rPr>
          <w:rStyle w:val="Odwoanieprzypisudolnego"/>
          <w:szCs w:val="16"/>
        </w:rPr>
        <w:footnoteRef/>
      </w:r>
      <w:r w:rsidRPr="0029362A">
        <w:rPr>
          <w:szCs w:val="16"/>
        </w:rPr>
        <w:t xml:space="preserve"> </w:t>
      </w:r>
      <w:r w:rsidRPr="0029362A">
        <w:rPr>
          <w:szCs w:val="16"/>
        </w:rPr>
        <w:tab/>
        <w:t>Rządowe Centrum Legislacji wyraziło jednoznaczny pogląd, że informacja przygotowana przez Rząd RP z realizacji Karty Praw Osób Niepełnosprawnych powinna dotyczyć podjętych, zrealizowanych lub kontynuowanych działań tylko w danym roku (pismo z dnia 11 czerwca 2014 r.).</w:t>
      </w:r>
    </w:p>
  </w:footnote>
  <w:footnote w:id="5">
    <w:p w14:paraId="759F0D8F" w14:textId="7B7DCE93" w:rsidR="00786705" w:rsidRPr="00757A03" w:rsidRDefault="00786705" w:rsidP="00824860">
      <w:pPr>
        <w:pStyle w:val="Tekstprzypisudolnego"/>
        <w:ind w:left="284"/>
        <w:rPr>
          <w:szCs w:val="16"/>
        </w:rPr>
      </w:pPr>
      <w:r w:rsidRPr="00757A03">
        <w:rPr>
          <w:rStyle w:val="Odwoanieprzypisudolnego"/>
          <w:szCs w:val="16"/>
        </w:rPr>
        <w:footnoteRef/>
      </w:r>
      <w:r w:rsidRPr="00757A03">
        <w:rPr>
          <w:szCs w:val="16"/>
        </w:rPr>
        <w:t xml:space="preserve"> </w:t>
      </w:r>
      <w:r w:rsidR="005C6C99">
        <w:rPr>
          <w:szCs w:val="16"/>
        </w:rPr>
        <w:tab/>
      </w:r>
      <w:r w:rsidRPr="00757A03">
        <w:rPr>
          <w:szCs w:val="16"/>
        </w:rPr>
        <w:t>dla osób w wieku 16 lat i więcej– posiadanie aktualnego orzeczenia wydanego przez odpowiedni organ orzekający, ustalającego niezdolność do pracy, stopień niepełnosprawności, celowość przekwalifikowania lub inwalidztwo; dla osób poniżej 16 roku życia</w:t>
      </w:r>
      <w:r>
        <w:rPr>
          <w:szCs w:val="16"/>
        </w:rPr>
        <w:t xml:space="preserve"> </w:t>
      </w:r>
      <w:r w:rsidRPr="00757A03">
        <w:rPr>
          <w:szCs w:val="16"/>
        </w:rPr>
        <w:t>– posiadanie aktualnego orzeczenia o niepełnosprawności wydanego przez organ orzekający. Ze względu na stan epidemii lub zagrożenia epidemicznego orzeczenia o niepełnosprawności zostały wydłużone z mocy prawa. W Narodowym Spisie Powszechnym Ludności i Mieszkań 2021 (NSP 2021) taką możliwość przewidziano również dla osób w wieku od 16 lat do 17 lat i 6 m-cy.</w:t>
      </w:r>
    </w:p>
  </w:footnote>
  <w:footnote w:id="6">
    <w:p w14:paraId="71D81BFC" w14:textId="0956C3A9" w:rsidR="00786705" w:rsidRPr="00757A03" w:rsidRDefault="00786705" w:rsidP="005C6C99">
      <w:pPr>
        <w:pStyle w:val="Tekstprzypisudolnego"/>
        <w:ind w:left="284"/>
        <w:rPr>
          <w:szCs w:val="16"/>
        </w:rPr>
      </w:pPr>
      <w:r w:rsidRPr="00757A03">
        <w:rPr>
          <w:rStyle w:val="Odwoanieprzypisudolnego"/>
          <w:szCs w:val="16"/>
        </w:rPr>
        <w:footnoteRef/>
      </w:r>
      <w:r w:rsidRPr="00757A03">
        <w:rPr>
          <w:szCs w:val="16"/>
        </w:rPr>
        <w:t xml:space="preserve"> </w:t>
      </w:r>
      <w:r w:rsidR="005C6C99">
        <w:rPr>
          <w:szCs w:val="16"/>
        </w:rPr>
        <w:tab/>
      </w:r>
      <w:r w:rsidRPr="00757A03">
        <w:rPr>
          <w:szCs w:val="16"/>
        </w:rPr>
        <w:t>kwartalne informacje o liczbie osób niepełnosprawnych przedstawione na podstawie orzeczeń o niepełnosprawności i stopniu niepełnosprawności (na podstawie danych gromadzonych w SI EKSMOoN</w:t>
      </w:r>
      <w:r>
        <w:rPr>
          <w:szCs w:val="16"/>
        </w:rPr>
        <w:t xml:space="preserve"> </w:t>
      </w:r>
      <w:r w:rsidRPr="00757A03">
        <w:rPr>
          <w:szCs w:val="16"/>
        </w:rPr>
        <w:t>- Elektronicznym Krajowym Systemie Monitoringu Orzekania o Niepełnosprawności). Dane dotyczą jedynie osób niepełnosprawnych, które otrzymały orzeczenia o niepełnosprawności lub jej stopniu wydane przez powiatowe lub wojewódzkie zespoły ds. orzekania</w:t>
      </w:r>
      <w:r w:rsidR="00823986">
        <w:rPr>
          <w:szCs w:val="16"/>
        </w:rPr>
        <w:t xml:space="preserve"> </w:t>
      </w:r>
      <w:r w:rsidRPr="00757A03">
        <w:rPr>
          <w:szCs w:val="16"/>
        </w:rPr>
        <w:t>(orzeczenia dla celów pozarentowych). Dane nie obejmują osób posiadających równoważne orzeczenie wydane przez inny organ do tego uprawniony np. orzeczeń o częściowej/całkowitej niezdolności do pracy lub samodzielnej egzystencji wydawanych przez lekarzy orzeczników ZUS/KRUS.</w:t>
      </w:r>
    </w:p>
  </w:footnote>
  <w:footnote w:id="7">
    <w:p w14:paraId="0AB68843" w14:textId="3E80BA25" w:rsidR="00786705" w:rsidRPr="005C6C99" w:rsidRDefault="00786705" w:rsidP="005C6C99">
      <w:pPr>
        <w:pStyle w:val="Tekstprzypisudolnego"/>
        <w:ind w:left="284"/>
        <w:rPr>
          <w:szCs w:val="16"/>
        </w:rPr>
      </w:pPr>
      <w:r w:rsidRPr="005C6C99">
        <w:rPr>
          <w:rStyle w:val="Odwoanieprzypisudolnego"/>
          <w:szCs w:val="16"/>
        </w:rPr>
        <w:footnoteRef/>
      </w:r>
      <w:r w:rsidRPr="005C6C99">
        <w:rPr>
          <w:szCs w:val="16"/>
        </w:rPr>
        <w:t xml:space="preserve"> </w:t>
      </w:r>
      <w:r w:rsidR="005C6C99" w:rsidRPr="005C6C99">
        <w:rPr>
          <w:szCs w:val="16"/>
        </w:rPr>
        <w:tab/>
      </w:r>
      <w:r w:rsidRPr="005C6C99">
        <w:rPr>
          <w:szCs w:val="16"/>
        </w:rPr>
        <w:t>Badanie Aktywności Ekonomicznej Ludności– badanie reprezentacyjne przeprowadzane kwartalnie przez Główny Urząd Statystyczny. Do zbiorowości osób niepełnosprawnych prawnie zaliczono osoby, w wieku między 16 a 89 lat</w:t>
      </w:r>
      <w:r w:rsidR="00823986">
        <w:rPr>
          <w:szCs w:val="16"/>
        </w:rPr>
        <w:t xml:space="preserve"> </w:t>
      </w:r>
      <w:r w:rsidRPr="005C6C99">
        <w:rPr>
          <w:szCs w:val="16"/>
        </w:rPr>
        <w:t>i stosownie do</w:t>
      </w:r>
      <w:r w:rsidR="00824860">
        <w:rPr>
          <w:szCs w:val="16"/>
        </w:rPr>
        <w:t> </w:t>
      </w:r>
      <w:r w:rsidRPr="005C6C99">
        <w:rPr>
          <w:szCs w:val="16"/>
        </w:rPr>
        <w:t>postanowień ustawy o rehabilitacji posiadają orzeczenie o stopniu niepełnosprawności lub orzeczenie równoważne. Jednostką obserwacji w BAEL są osoby będące członkami gospodarstw domowych zamieszkałe w wylosowanych mieszkaniach. Poza zakresem badania pozostają osoby bezdomne oraz przebywające poza gospodarstwem domowym, tj. za granicą lub w</w:t>
      </w:r>
      <w:r w:rsidR="00824860">
        <w:rPr>
          <w:szCs w:val="16"/>
        </w:rPr>
        <w:t> </w:t>
      </w:r>
      <w:r w:rsidRPr="005C6C99">
        <w:rPr>
          <w:szCs w:val="16"/>
        </w:rPr>
        <w:t>gospodarstwach zbiorowego zakwaterowania w Polsce, 12 miesięcy lub więcej.</w:t>
      </w:r>
    </w:p>
  </w:footnote>
  <w:footnote w:id="8">
    <w:p w14:paraId="1796339B" w14:textId="6CAF050E" w:rsidR="00786705" w:rsidRPr="005C6C99" w:rsidRDefault="00786705" w:rsidP="005C6C99">
      <w:pPr>
        <w:pStyle w:val="Tekstprzypisudolnego"/>
        <w:ind w:left="284"/>
        <w:rPr>
          <w:szCs w:val="16"/>
        </w:rPr>
      </w:pPr>
      <w:r w:rsidRPr="005C6C99">
        <w:rPr>
          <w:rStyle w:val="Odwoanieprzypisudolnego"/>
          <w:szCs w:val="16"/>
        </w:rPr>
        <w:footnoteRef/>
      </w:r>
      <w:r w:rsidRPr="005C6C99">
        <w:rPr>
          <w:szCs w:val="16"/>
        </w:rPr>
        <w:t xml:space="preserve"> </w:t>
      </w:r>
      <w:r w:rsidR="005C6C99" w:rsidRPr="005C6C99">
        <w:rPr>
          <w:szCs w:val="16"/>
        </w:rPr>
        <w:tab/>
      </w:r>
      <w:r w:rsidRPr="005C6C99">
        <w:rPr>
          <w:szCs w:val="16"/>
        </w:rPr>
        <w:t>Z uwagi na zmiany metodologiczne badania BAEL od 2021 r. – m.in. pytania o aktywność w badaniu dotyczą osób w wieku 15-</w:t>
      </w:r>
      <w:r w:rsidR="00824860">
        <w:rPr>
          <w:szCs w:val="16"/>
        </w:rPr>
        <w:t> </w:t>
      </w:r>
      <w:r w:rsidRPr="005C6C99">
        <w:rPr>
          <w:szCs w:val="16"/>
        </w:rPr>
        <w:t>89</w:t>
      </w:r>
      <w:r w:rsidR="00824860">
        <w:rPr>
          <w:szCs w:val="16"/>
        </w:rPr>
        <w:t> </w:t>
      </w:r>
      <w:r w:rsidRPr="005C6C99">
        <w:rPr>
          <w:szCs w:val="16"/>
        </w:rPr>
        <w:t xml:space="preserve">lat, zmianę definicji osoby pracującej, co rzutuje ostatecznie na liczbę osób pracujących, bezrobotnych i biernych zawodowo oraz na wskaźniki, GUS informuje, że dane od I kw. 2021 są nieporównywalne z wcześniejszymi szeregami czasowymi. Informacja o zmianach w badaniu od 2021 roku dostępna jest na stronie GUS </w:t>
      </w:r>
      <w:r w:rsidRPr="00EA4079">
        <w:rPr>
          <w:rFonts w:cs="Times New Roman"/>
          <w:szCs w:val="16"/>
        </w:rPr>
        <w:t>zmiany w badaniu BAEL od 2021</w:t>
      </w:r>
    </w:p>
  </w:footnote>
  <w:footnote w:id="9">
    <w:p w14:paraId="78467CCC" w14:textId="4F8AACB1" w:rsidR="00786705" w:rsidRPr="005C6C99" w:rsidRDefault="00786705" w:rsidP="005C6C99">
      <w:pPr>
        <w:pStyle w:val="Tekstprzypisudolnego"/>
        <w:ind w:left="284"/>
        <w:rPr>
          <w:szCs w:val="16"/>
        </w:rPr>
      </w:pPr>
      <w:r w:rsidRPr="005C6C99">
        <w:rPr>
          <w:rStyle w:val="Odwoanieprzypisudolnego"/>
          <w:szCs w:val="16"/>
        </w:rPr>
        <w:footnoteRef/>
      </w:r>
      <w:r w:rsidRPr="005C6C99">
        <w:rPr>
          <w:szCs w:val="16"/>
        </w:rPr>
        <w:t xml:space="preserve"> </w:t>
      </w:r>
      <w:r w:rsidR="005C6C99" w:rsidRPr="005C6C99">
        <w:rPr>
          <w:szCs w:val="16"/>
        </w:rPr>
        <w:tab/>
        <w:t>Z</w:t>
      </w:r>
      <w:r w:rsidRPr="005C6C99">
        <w:rPr>
          <w:szCs w:val="16"/>
        </w:rPr>
        <w:t>biorowość osób niepełnosprawnych została wyodrębniona z ogółu ludności w wieku 15 lat 89 lat, na podstawie kryterium prawnego. Do osób niepełnosprawnych zaliczono osoby, które ukończyły 16 rok życia i stosownie do postanowień ustawy o</w:t>
      </w:r>
      <w:r w:rsidR="00824860">
        <w:rPr>
          <w:szCs w:val="16"/>
        </w:rPr>
        <w:t> </w:t>
      </w:r>
      <w:r w:rsidRPr="005C6C99">
        <w:rPr>
          <w:szCs w:val="16"/>
        </w:rPr>
        <w:t>rehabilitacji posiadają orzeczenie o stopniu niepełnosprawności lub orzeczenie równoważne.</w:t>
      </w:r>
    </w:p>
  </w:footnote>
  <w:footnote w:id="10">
    <w:p w14:paraId="432EA6DB" w14:textId="5AEE8F63" w:rsidR="00786705" w:rsidRPr="00757A03" w:rsidRDefault="00786705" w:rsidP="005C6C99">
      <w:pPr>
        <w:pStyle w:val="Tekstprzypisudolnego"/>
        <w:ind w:left="284"/>
        <w:rPr>
          <w:szCs w:val="16"/>
        </w:rPr>
      </w:pPr>
      <w:r w:rsidRPr="00757A03">
        <w:rPr>
          <w:rStyle w:val="Odwoanieprzypisudolnego"/>
          <w:szCs w:val="16"/>
        </w:rPr>
        <w:footnoteRef/>
      </w:r>
      <w:r w:rsidRPr="00757A03">
        <w:rPr>
          <w:szCs w:val="16"/>
        </w:rPr>
        <w:t xml:space="preserve"> </w:t>
      </w:r>
      <w:r w:rsidR="005C6C99">
        <w:rPr>
          <w:szCs w:val="16"/>
        </w:rPr>
        <w:tab/>
      </w:r>
      <w:r w:rsidRPr="00757A03">
        <w:rPr>
          <w:szCs w:val="16"/>
        </w:rPr>
        <w:t>Liczby zaokrąglono uwzględniając najmniejszy możliwy błąd.</w:t>
      </w:r>
    </w:p>
  </w:footnote>
  <w:footnote w:id="11">
    <w:p w14:paraId="6FC3E610" w14:textId="13D849E7" w:rsidR="00786705" w:rsidRPr="006D6186" w:rsidRDefault="00786705" w:rsidP="005C6C99">
      <w:pPr>
        <w:pStyle w:val="Tekstprzypisudolnego"/>
        <w:ind w:left="284"/>
        <w:rPr>
          <w:szCs w:val="16"/>
        </w:rPr>
      </w:pPr>
      <w:r w:rsidRPr="006D6186">
        <w:rPr>
          <w:rStyle w:val="Odwoanieprzypisudolnego"/>
          <w:szCs w:val="16"/>
        </w:rPr>
        <w:footnoteRef/>
      </w:r>
      <w:r w:rsidRPr="006D6186">
        <w:rPr>
          <w:szCs w:val="16"/>
        </w:rPr>
        <w:t xml:space="preserve"> </w:t>
      </w:r>
      <w:r w:rsidR="005C6C99">
        <w:rPr>
          <w:szCs w:val="16"/>
        </w:rPr>
        <w:tab/>
      </w:r>
      <w:r w:rsidRPr="006D6186">
        <w:rPr>
          <w:szCs w:val="16"/>
        </w:rPr>
        <w:t>W podsumowaniu wyników Europejskiego Ankietowego Badania Zdrowia (EHIS) wykorzystana została definicja statystyczna, która ujmuje nie tylko osoby niepełnosprawne prawnie, ale również osoby, które co prawda orzeczenia o niepełnosprawności nie posiadają, lecz deklarują, że mają trwające co najmniej przez 6 miesięcy poważne ograniczenia w wykonywaniu czynności, jakie ludzie zwykle wykonują (niepełnosprawność biologiczna w stopniu poważnym). Osoby niepełnosprawne biologicznie to osoby z ograniczoną zdolnością do wykonywania czynności, które ludzie w danym wieku zwykle wykonują, trwającą co najmniej 6 ostatnich miesięcy, co jest spowodowane ograniczeniami sprawności. Osoby te nie muszą posiadać orzeczenia potwierdzającego fakt niepełnosprawności. Rozróżnia się 3 stopnie ograniczenia zdolności do wykonywania czynności podstawowych: całkowicie, poważnie lub umiarkowanie ograniczoną. Na potrzeby badania EHIS przyjęto także unijną definicję niepełnosprawności zgodnie z metodologią Eurostatu, która odnosi się do deklaracji respondenta na temat jego stanu zdrowia i</w:t>
      </w:r>
      <w:r w:rsidR="004A39A6">
        <w:rPr>
          <w:szCs w:val="16"/>
        </w:rPr>
        <w:t> </w:t>
      </w:r>
      <w:r w:rsidRPr="006D6186">
        <w:rPr>
          <w:szCs w:val="16"/>
        </w:rPr>
        <w:t>zawiera w sobie informacje zarówno o poważnych jak i mniej poważnych ograniczeniach w wykonywaniu codziennych czynności.</w:t>
      </w:r>
    </w:p>
  </w:footnote>
  <w:footnote w:id="12">
    <w:p w14:paraId="495DF118" w14:textId="406E1133" w:rsidR="00786705" w:rsidRPr="006A4449" w:rsidRDefault="00786705" w:rsidP="005C6C99">
      <w:pPr>
        <w:pStyle w:val="Tekstprzypisudolnego"/>
        <w:ind w:left="284"/>
        <w:rPr>
          <w:szCs w:val="16"/>
        </w:rPr>
      </w:pPr>
      <w:r w:rsidRPr="006A4449">
        <w:rPr>
          <w:rStyle w:val="Odwoanieprzypisudolnego"/>
          <w:szCs w:val="16"/>
        </w:rPr>
        <w:footnoteRef/>
      </w:r>
      <w:r w:rsidRPr="006A4449">
        <w:rPr>
          <w:szCs w:val="16"/>
        </w:rPr>
        <w:t xml:space="preserve"> </w:t>
      </w:r>
      <w:r w:rsidR="005C6C99">
        <w:rPr>
          <w:szCs w:val="16"/>
        </w:rPr>
        <w:tab/>
      </w:r>
      <w:r w:rsidRPr="006A4449">
        <w:rPr>
          <w:szCs w:val="16"/>
        </w:rPr>
        <w:t>Publikacja GUS „Oświata i</w:t>
      </w:r>
      <w:r>
        <w:rPr>
          <w:szCs w:val="16"/>
        </w:rPr>
        <w:t xml:space="preserve"> wychowanie w roku szkolnym 2022</w:t>
      </w:r>
      <w:r w:rsidRPr="006A4449">
        <w:rPr>
          <w:szCs w:val="16"/>
        </w:rPr>
        <w:t>/202</w:t>
      </w:r>
      <w:r>
        <w:rPr>
          <w:szCs w:val="16"/>
        </w:rPr>
        <w:t>3</w:t>
      </w:r>
      <w:r w:rsidRPr="006A4449">
        <w:rPr>
          <w:szCs w:val="16"/>
        </w:rPr>
        <w:t>”</w:t>
      </w:r>
      <w:r w:rsidR="00716A97">
        <w:rPr>
          <w:szCs w:val="16"/>
        </w:rPr>
        <w:t>.</w:t>
      </w:r>
    </w:p>
  </w:footnote>
  <w:footnote w:id="13">
    <w:p w14:paraId="33F6F42B" w14:textId="58E77133" w:rsidR="00786705" w:rsidRPr="0030040C" w:rsidRDefault="00786705" w:rsidP="005C6C99">
      <w:pPr>
        <w:pStyle w:val="Tekstprzypisudolnego"/>
        <w:ind w:left="284"/>
        <w:rPr>
          <w:szCs w:val="16"/>
        </w:rPr>
      </w:pPr>
      <w:r w:rsidRPr="0030040C">
        <w:rPr>
          <w:rStyle w:val="Odwoanieprzypisudolnego"/>
          <w:szCs w:val="16"/>
        </w:rPr>
        <w:footnoteRef/>
      </w:r>
      <w:r w:rsidRPr="0030040C">
        <w:rPr>
          <w:szCs w:val="16"/>
        </w:rPr>
        <w:t xml:space="preserve"> </w:t>
      </w:r>
      <w:r w:rsidR="005C6C99">
        <w:rPr>
          <w:szCs w:val="16"/>
        </w:rPr>
        <w:tab/>
      </w:r>
      <w:r w:rsidRPr="0030040C">
        <w:rPr>
          <w:szCs w:val="16"/>
        </w:rPr>
        <w:t>Łącznie ze specjalnymi oraz dziećmi przebywającymi przez cały rok szkolny w placówkach wykonujących działalność leczniczą</w:t>
      </w:r>
    </w:p>
  </w:footnote>
  <w:footnote w:id="14">
    <w:p w14:paraId="2401F648" w14:textId="21D8DD5E" w:rsidR="00786705" w:rsidRPr="00EE7A9D" w:rsidRDefault="00786705" w:rsidP="005C6C99">
      <w:pPr>
        <w:pStyle w:val="Tekstprzypisudolnego"/>
        <w:ind w:left="284"/>
        <w:rPr>
          <w:szCs w:val="16"/>
        </w:rPr>
      </w:pPr>
      <w:r w:rsidRPr="00EE7A9D">
        <w:rPr>
          <w:rStyle w:val="Odwoanieprzypisudolnego"/>
          <w:szCs w:val="16"/>
        </w:rPr>
        <w:footnoteRef/>
      </w:r>
      <w:r w:rsidRPr="00EE7A9D">
        <w:rPr>
          <w:szCs w:val="16"/>
        </w:rPr>
        <w:t xml:space="preserve"> </w:t>
      </w:r>
      <w:r w:rsidR="005C6C99">
        <w:rPr>
          <w:szCs w:val="16"/>
        </w:rPr>
        <w:tab/>
      </w:r>
      <w:r w:rsidRPr="00EE7A9D">
        <w:rPr>
          <w:szCs w:val="16"/>
        </w:rPr>
        <w:t>Dzieci z przedszkoli specjalnych łącznie z dziećmi z niepełnosprawnościami w pozostałych przedszkolach.</w:t>
      </w:r>
    </w:p>
  </w:footnote>
  <w:footnote w:id="15">
    <w:p w14:paraId="7A51E7C4" w14:textId="17B119F8" w:rsidR="00786705" w:rsidRPr="00D84520" w:rsidRDefault="00786705" w:rsidP="005C6C99">
      <w:pPr>
        <w:pStyle w:val="Tekstprzypisudolnego"/>
        <w:ind w:left="284"/>
        <w:rPr>
          <w:szCs w:val="16"/>
        </w:rPr>
      </w:pPr>
      <w:r w:rsidRPr="00D84520">
        <w:rPr>
          <w:rStyle w:val="Odwoanieprzypisudolnego"/>
          <w:szCs w:val="16"/>
        </w:rPr>
        <w:footnoteRef/>
      </w:r>
      <w:r w:rsidRPr="00D84520">
        <w:rPr>
          <w:szCs w:val="16"/>
        </w:rPr>
        <w:t xml:space="preserve"> </w:t>
      </w:r>
      <w:r w:rsidR="005C6C99">
        <w:rPr>
          <w:szCs w:val="16"/>
        </w:rPr>
        <w:tab/>
      </w:r>
      <w:r w:rsidRPr="00D84520">
        <w:rPr>
          <w:szCs w:val="16"/>
        </w:rPr>
        <w:t>W oddziałach przedszkolnych w szkołach podstawowych specjalnych oraz w oddziałach przedszkolnych w szkołach podstawowych ogólnodostępnych.</w:t>
      </w:r>
    </w:p>
  </w:footnote>
  <w:footnote w:id="16">
    <w:p w14:paraId="33355293" w14:textId="003E0921" w:rsidR="00786705" w:rsidRPr="00BA6BD2" w:rsidRDefault="00786705" w:rsidP="005C6C99">
      <w:pPr>
        <w:pStyle w:val="Tekstprzypisudolnego"/>
        <w:ind w:left="284"/>
        <w:rPr>
          <w:szCs w:val="16"/>
        </w:rPr>
      </w:pPr>
      <w:r w:rsidRPr="00BA6BD2">
        <w:rPr>
          <w:rStyle w:val="Odwoanieprzypisudolnego"/>
          <w:szCs w:val="16"/>
        </w:rPr>
        <w:footnoteRef/>
      </w:r>
      <w:r w:rsidRPr="00BA6BD2">
        <w:rPr>
          <w:szCs w:val="16"/>
        </w:rPr>
        <w:t xml:space="preserve"> </w:t>
      </w:r>
      <w:r w:rsidR="005C6C99">
        <w:rPr>
          <w:szCs w:val="16"/>
        </w:rPr>
        <w:tab/>
      </w:r>
      <w:r w:rsidRPr="00BA6BD2">
        <w:rPr>
          <w:szCs w:val="16"/>
        </w:rPr>
        <w:t>W liceach ogólnokształcących specjalnych działających w przedsiębiorstwach podmiotów leczniczych, w placówkach interwencyjnych oraz w młodzieżowych ośrodkach wychowawczych, młodzieżowych ośrodkach socjoterapii, schroniskach dla nieletnich, zakładach poprawczych lub zakładach karnych nie wykazuje się uczniów przebywających okresowo.</w:t>
      </w:r>
    </w:p>
  </w:footnote>
  <w:footnote w:id="17">
    <w:p w14:paraId="1FAD9B5C" w14:textId="1532297B" w:rsidR="00786705" w:rsidRPr="00855ECA" w:rsidRDefault="00786705" w:rsidP="005C6C99">
      <w:pPr>
        <w:pStyle w:val="Tekstprzypisudolnego"/>
        <w:ind w:left="284"/>
        <w:rPr>
          <w:szCs w:val="16"/>
        </w:rPr>
      </w:pPr>
      <w:r w:rsidRPr="00855ECA">
        <w:rPr>
          <w:rStyle w:val="Odwoanieprzypisudolnego"/>
          <w:szCs w:val="16"/>
        </w:rPr>
        <w:footnoteRef/>
      </w:r>
      <w:r w:rsidRPr="00855ECA">
        <w:rPr>
          <w:szCs w:val="16"/>
        </w:rPr>
        <w:t xml:space="preserve"> </w:t>
      </w:r>
      <w:r w:rsidR="005C6C99">
        <w:rPr>
          <w:szCs w:val="16"/>
        </w:rPr>
        <w:tab/>
      </w:r>
      <w:r w:rsidRPr="00855ECA">
        <w:rPr>
          <w:szCs w:val="16"/>
        </w:rPr>
        <w:t>Publikacja GUS „Szkolnictwo wyższe i jego finanse w 2022”</w:t>
      </w:r>
      <w:r w:rsidR="00716A97">
        <w:rPr>
          <w:szCs w:val="16"/>
        </w:rPr>
        <w:t>,</w:t>
      </w:r>
    </w:p>
  </w:footnote>
  <w:footnote w:id="18">
    <w:p w14:paraId="622DD69C" w14:textId="6B5D16AD" w:rsidR="00786705" w:rsidRPr="001C04D7" w:rsidRDefault="00786705" w:rsidP="005C6C99">
      <w:pPr>
        <w:pStyle w:val="Tekstprzypisudolnego"/>
        <w:ind w:left="284"/>
        <w:rPr>
          <w:szCs w:val="16"/>
        </w:rPr>
      </w:pPr>
      <w:r w:rsidRPr="001C04D7">
        <w:rPr>
          <w:rStyle w:val="Odwoanieprzypisudolnego"/>
          <w:szCs w:val="16"/>
        </w:rPr>
        <w:footnoteRef/>
      </w:r>
      <w:r w:rsidRPr="001C04D7">
        <w:rPr>
          <w:szCs w:val="16"/>
        </w:rPr>
        <w:t xml:space="preserve"> </w:t>
      </w:r>
      <w:r w:rsidR="005C6C99">
        <w:rPr>
          <w:szCs w:val="16"/>
        </w:rPr>
        <w:tab/>
      </w:r>
      <w:r w:rsidRPr="001C04D7">
        <w:rPr>
          <w:szCs w:val="16"/>
        </w:rPr>
        <w:t>Zgodnie z Międzynarodową Klasyfikacją Kierunków Kształcenia ISCED-F 2013</w:t>
      </w:r>
    </w:p>
  </w:footnote>
  <w:footnote w:id="19">
    <w:p w14:paraId="734198D2" w14:textId="710195F3" w:rsidR="00786705" w:rsidRPr="005C6C99" w:rsidRDefault="00786705" w:rsidP="00786705">
      <w:pPr>
        <w:pStyle w:val="Tekstprzypisudolnego"/>
        <w:ind w:left="284"/>
        <w:rPr>
          <w:szCs w:val="16"/>
        </w:rPr>
      </w:pPr>
      <w:r w:rsidRPr="005C6C99">
        <w:rPr>
          <w:rStyle w:val="Odwoanieprzypisudolnego"/>
          <w:szCs w:val="16"/>
        </w:rPr>
        <w:footnoteRef/>
      </w:r>
      <w:r w:rsidRPr="005C6C99">
        <w:rPr>
          <w:szCs w:val="16"/>
        </w:rPr>
        <w:t xml:space="preserve"> </w:t>
      </w:r>
      <w:r w:rsidRPr="005C6C99">
        <w:rPr>
          <w:szCs w:val="16"/>
        </w:rPr>
        <w:tab/>
        <w:t>Narodowy Fundusz Zdrowia gromadzi jedynie informacje dotyczące całkowitej liczby osób zgłoszonych do ubezpieczenia zdrowotnego (obowiązkowego i dobrowolnego), bez wyszczególnienia liczby osób niepełnosprawnych. Nie jest zatem możliwe</w:t>
      </w:r>
      <w:r w:rsidR="00823986">
        <w:rPr>
          <w:szCs w:val="16"/>
        </w:rPr>
        <w:t xml:space="preserve"> </w:t>
      </w:r>
      <w:r w:rsidRPr="005C6C99">
        <w:rPr>
          <w:szCs w:val="16"/>
        </w:rPr>
        <w:t>określenie skali działań na rzecz osób niepełnosprawnych, podejmowanych przez Narodowy Fundusz Zdrowia w 2023 r. odnośnie zaopatrzenia w przedmioty ortopedyczne i środki pomocnicze.</w:t>
      </w:r>
    </w:p>
  </w:footnote>
  <w:footnote w:id="20">
    <w:p w14:paraId="3690B417" w14:textId="08D5F836" w:rsidR="00786705" w:rsidRPr="000875D9" w:rsidRDefault="00786705" w:rsidP="005C6C99">
      <w:pPr>
        <w:pStyle w:val="Tekstprzypisudolnego"/>
        <w:ind w:left="284"/>
        <w:rPr>
          <w:szCs w:val="16"/>
        </w:rPr>
      </w:pPr>
      <w:r w:rsidRPr="000875D9">
        <w:rPr>
          <w:rStyle w:val="Odwoanieprzypisudolnego"/>
          <w:szCs w:val="16"/>
        </w:rPr>
        <w:footnoteRef/>
      </w:r>
      <w:r w:rsidRPr="000875D9">
        <w:rPr>
          <w:szCs w:val="16"/>
        </w:rPr>
        <w:t xml:space="preserve"> </w:t>
      </w:r>
      <w:r w:rsidR="005C6C99">
        <w:rPr>
          <w:szCs w:val="16"/>
        </w:rPr>
        <w:tab/>
      </w:r>
      <w:r w:rsidRPr="000875D9">
        <w:rPr>
          <w:szCs w:val="16"/>
        </w:rPr>
        <w:t>Osoby pracujące według BAEL to osoby w wieku 15-89 lat, które w okresie badanego tygodnia: wykonywały przez co najmniej 1 godzinę pracę przynoszącą zarobek lub dochód tzn. były zatrudnione w firmie/instytucji publicznej lub u prywatnego pracodawcy, pracowały we własnym (lub dzierżawionym) gospodarstwie rolnym lub prowadziły własną działalność gospodarczą poza rolnictwem, pomagały (bez wynagrodzenia) w prowadzeniu rodzinnego gospodarstwa rolnego lub rodzinnej działalności gospodarczej poza rolnictwem, miały pracę, ale jej nie wykonywały:</w:t>
      </w:r>
    </w:p>
    <w:p w14:paraId="68599D4F" w14:textId="4E82CEFF" w:rsidR="00786705" w:rsidRPr="000875D9" w:rsidRDefault="00786705" w:rsidP="005C6C99">
      <w:pPr>
        <w:pStyle w:val="Tekstprzypisudolnego"/>
        <w:ind w:left="284" w:firstLine="0"/>
        <w:rPr>
          <w:szCs w:val="16"/>
        </w:rPr>
      </w:pPr>
      <w:r w:rsidRPr="000875D9">
        <w:rPr>
          <w:szCs w:val="16"/>
        </w:rPr>
        <w:t>a) z powodu choroby lub urlopu wypoczynkowego, urlopu związanego z rodzicielstwem (macierzyńskiego, rodzicielskiego, ojcowskiego lub wychowawczego), organizacji czasu pracy (systemu pracy lub odbioru nadgodzin), szkolenia związanego z</w:t>
      </w:r>
      <w:r w:rsidR="00BB1F13">
        <w:rPr>
          <w:szCs w:val="16"/>
        </w:rPr>
        <w:t> </w:t>
      </w:r>
      <w:r w:rsidRPr="000875D9">
        <w:rPr>
          <w:szCs w:val="16"/>
        </w:rPr>
        <w:t xml:space="preserve">wykonywaną pracą, </w:t>
      </w:r>
    </w:p>
    <w:p w14:paraId="50F4E06D" w14:textId="77777777" w:rsidR="00786705" w:rsidRPr="000875D9" w:rsidRDefault="00786705" w:rsidP="005C6C99">
      <w:pPr>
        <w:pStyle w:val="Tekstprzypisudolnego"/>
        <w:ind w:left="284" w:firstLine="0"/>
        <w:rPr>
          <w:szCs w:val="16"/>
        </w:rPr>
      </w:pPr>
      <w:r w:rsidRPr="000875D9">
        <w:rPr>
          <w:szCs w:val="16"/>
        </w:rPr>
        <w:t xml:space="preserve">b) z powodu sezonowego charakteru pracy, jeśli w okresie poza sezonem nadal regularnie wypełniały zadania i obowiązki związane z pracą lub prowadzeniem działalności (z wyłączeniem obowiązków prawnych lub administracyjnych), </w:t>
      </w:r>
    </w:p>
    <w:p w14:paraId="5D5291AF" w14:textId="77777777" w:rsidR="00786705" w:rsidRPr="000875D9" w:rsidRDefault="00786705" w:rsidP="005C6C99">
      <w:pPr>
        <w:pStyle w:val="Tekstprzypisudolnego"/>
        <w:ind w:left="284" w:firstLine="0"/>
        <w:rPr>
          <w:szCs w:val="16"/>
        </w:rPr>
      </w:pPr>
      <w:r w:rsidRPr="000875D9">
        <w:rPr>
          <w:szCs w:val="16"/>
        </w:rPr>
        <w:t>c) z innych powodów, jeśli przewidywany okres nieobecności w pracy nie przekracza 3 miesięcy.</w:t>
      </w:r>
    </w:p>
    <w:p w14:paraId="43ABC97B" w14:textId="02DD755B" w:rsidR="00786705" w:rsidRPr="000875D9" w:rsidRDefault="00786705" w:rsidP="005C6C99">
      <w:pPr>
        <w:pStyle w:val="Tekstprzypisudolnego"/>
        <w:ind w:left="284" w:firstLine="0"/>
        <w:rPr>
          <w:szCs w:val="16"/>
        </w:rPr>
      </w:pPr>
      <w:r w:rsidRPr="000875D9">
        <w:rPr>
          <w:szCs w:val="16"/>
        </w:rPr>
        <w:t xml:space="preserve">Do pracujących zaliczani są również uczniowie, z którymi zakłady pracy lub osoby fizyczne zawarły umowę o naukę zawodu </w:t>
      </w:r>
      <w:r w:rsidR="00A444C2">
        <w:rPr>
          <w:szCs w:val="16"/>
        </w:rPr>
        <w:br/>
      </w:r>
      <w:r w:rsidRPr="000875D9">
        <w:rPr>
          <w:szCs w:val="16"/>
        </w:rPr>
        <w:t>lub przyuczenie do określonej pracy, jeżeli otrzymywali wynagrodzenie.</w:t>
      </w:r>
    </w:p>
  </w:footnote>
  <w:footnote w:id="21">
    <w:p w14:paraId="305D4488" w14:textId="139FD2E9" w:rsidR="00786705" w:rsidRPr="00D223B0" w:rsidRDefault="00786705" w:rsidP="005C6C99">
      <w:pPr>
        <w:pStyle w:val="Tekstprzypisudolnego"/>
        <w:ind w:left="284"/>
        <w:rPr>
          <w:szCs w:val="16"/>
        </w:rPr>
      </w:pPr>
      <w:r w:rsidRPr="00D223B0">
        <w:rPr>
          <w:rStyle w:val="Odwoanieprzypisudolnego"/>
          <w:szCs w:val="16"/>
        </w:rPr>
        <w:footnoteRef/>
      </w:r>
      <w:r>
        <w:rPr>
          <w:szCs w:val="16"/>
        </w:rPr>
        <w:t xml:space="preserve"> </w:t>
      </w:r>
      <w:r w:rsidR="005C6C99">
        <w:rPr>
          <w:szCs w:val="16"/>
        </w:rPr>
        <w:tab/>
      </w:r>
      <w:r w:rsidRPr="00D223B0">
        <w:rPr>
          <w:szCs w:val="16"/>
        </w:rPr>
        <w:t>Dotychczasowa nazwa - pracownicy najemni.</w:t>
      </w:r>
      <w:r w:rsidRPr="00D223B0">
        <w:rPr>
          <w:szCs w:val="16"/>
        </w:rPr>
        <w:tab/>
      </w:r>
      <w:r w:rsidRPr="00D223B0">
        <w:rPr>
          <w:szCs w:val="16"/>
        </w:rPr>
        <w:tab/>
      </w:r>
    </w:p>
  </w:footnote>
  <w:footnote w:id="22">
    <w:p w14:paraId="051AEEE0" w14:textId="0F712678" w:rsidR="00786705" w:rsidRPr="00B07424" w:rsidRDefault="00786705" w:rsidP="005C6C99">
      <w:pPr>
        <w:pStyle w:val="Tekstprzypisudolnego"/>
        <w:ind w:left="284"/>
        <w:rPr>
          <w:szCs w:val="16"/>
        </w:rPr>
      </w:pPr>
      <w:r w:rsidRPr="00B07424">
        <w:rPr>
          <w:rStyle w:val="Odwoanieprzypisudolnego"/>
          <w:szCs w:val="16"/>
        </w:rPr>
        <w:footnoteRef/>
      </w:r>
      <w:r w:rsidRPr="00B07424">
        <w:rPr>
          <w:szCs w:val="16"/>
        </w:rPr>
        <w:t xml:space="preserve"> </w:t>
      </w:r>
      <w:r w:rsidR="005C6C99">
        <w:rPr>
          <w:szCs w:val="16"/>
        </w:rPr>
        <w:tab/>
      </w:r>
      <w:r>
        <w:rPr>
          <w:szCs w:val="16"/>
        </w:rPr>
        <w:t xml:space="preserve">Dane na podstawie wyników BAEL za IV kw. 2023- </w:t>
      </w:r>
      <w:r w:rsidRPr="00B07424">
        <w:rPr>
          <w:szCs w:val="16"/>
        </w:rPr>
        <w:t>Pracujący, bezrobotni i bierni zawodowo</w:t>
      </w:r>
      <w:r w:rsidR="00A444C2">
        <w:rPr>
          <w:szCs w:val="16"/>
        </w:rPr>
        <w:t>.</w:t>
      </w:r>
    </w:p>
  </w:footnote>
  <w:footnote w:id="23">
    <w:p w14:paraId="754AB634" w14:textId="77777777" w:rsidR="00786705" w:rsidRPr="0050570F" w:rsidRDefault="00786705" w:rsidP="00093C36">
      <w:pPr>
        <w:pStyle w:val="Tekstpodstawowy21"/>
        <w:ind w:left="426" w:hanging="284"/>
        <w:rPr>
          <w:rFonts w:ascii="Lato" w:hAnsi="Lato"/>
          <w:sz w:val="16"/>
          <w:szCs w:val="16"/>
        </w:rPr>
      </w:pPr>
      <w:r w:rsidRPr="0050570F">
        <w:rPr>
          <w:rStyle w:val="Odwoanieprzypisudolnego"/>
          <w:rFonts w:ascii="Lato" w:hAnsi="Lato"/>
          <w:sz w:val="16"/>
          <w:szCs w:val="16"/>
        </w:rPr>
        <w:footnoteRef/>
      </w:r>
      <w:r w:rsidRPr="0050570F">
        <w:rPr>
          <w:rFonts w:ascii="Lato" w:hAnsi="Lato"/>
          <w:sz w:val="16"/>
          <w:szCs w:val="16"/>
        </w:rPr>
        <w:t xml:space="preserve"> </w:t>
      </w:r>
      <w:r w:rsidRPr="0050570F">
        <w:rPr>
          <w:rFonts w:ascii="Lato" w:hAnsi="Lato"/>
          <w:sz w:val="16"/>
          <w:szCs w:val="16"/>
        </w:rPr>
        <w:tab/>
        <w:t>Podział środków przypadających samorządom wojewódzkim i powiatowym został dokonany na podstawie rozporządzenia Rady Ministrów z dnia 13 maja 2003 r. w sprawie algorytmu przekazywania środków Państwowego Funduszu Rehabilitacji Osób Niepełnosprawnych samorządom wojewódzkim i powiatowym.</w:t>
      </w:r>
    </w:p>
  </w:footnote>
  <w:footnote w:id="24">
    <w:p w14:paraId="4E3CD6E3" w14:textId="77777777" w:rsidR="00786705" w:rsidRPr="0050570F" w:rsidRDefault="00786705" w:rsidP="00093C36">
      <w:pPr>
        <w:pStyle w:val="Tekstprzypisudolnego"/>
        <w:rPr>
          <w:szCs w:val="16"/>
        </w:rPr>
      </w:pPr>
      <w:r w:rsidRPr="0050570F">
        <w:rPr>
          <w:rStyle w:val="Odwoanieprzypisudolnego"/>
          <w:szCs w:val="16"/>
        </w:rPr>
        <w:footnoteRef/>
      </w:r>
      <w:r w:rsidRPr="0050570F">
        <w:rPr>
          <w:bCs/>
          <w:szCs w:val="16"/>
        </w:rPr>
        <w:t xml:space="preserve"> </w:t>
      </w:r>
      <w:r w:rsidRPr="0050570F">
        <w:rPr>
          <w:bCs/>
          <w:szCs w:val="16"/>
        </w:rPr>
        <w:tab/>
        <w:t>Art. 26e ustawy o rehabilitacji.</w:t>
      </w:r>
    </w:p>
  </w:footnote>
  <w:footnote w:id="25">
    <w:p w14:paraId="0F0C8ED2" w14:textId="77777777" w:rsidR="00786705" w:rsidRPr="0050570F" w:rsidRDefault="00786705" w:rsidP="005A059D">
      <w:pPr>
        <w:pStyle w:val="Tekstprzypisudolnego"/>
        <w:ind w:left="284"/>
        <w:rPr>
          <w:szCs w:val="16"/>
        </w:rPr>
      </w:pPr>
      <w:r w:rsidRPr="0050570F">
        <w:rPr>
          <w:rStyle w:val="Odwoanieprzypisudolnego"/>
          <w:szCs w:val="16"/>
        </w:rPr>
        <w:footnoteRef/>
      </w:r>
      <w:r w:rsidRPr="0050570F">
        <w:rPr>
          <w:szCs w:val="16"/>
        </w:rPr>
        <w:t xml:space="preserve"> </w:t>
      </w:r>
      <w:r w:rsidRPr="0050570F">
        <w:rPr>
          <w:szCs w:val="16"/>
        </w:rPr>
        <w:tab/>
      </w:r>
      <w:r w:rsidRPr="0050570F">
        <w:rPr>
          <w:bCs/>
          <w:szCs w:val="16"/>
        </w:rPr>
        <w:t>Art. 26d ustawy o rehabilitacji.</w:t>
      </w:r>
    </w:p>
  </w:footnote>
  <w:footnote w:id="26">
    <w:p w14:paraId="6FCFC549" w14:textId="77777777" w:rsidR="00786705" w:rsidRPr="0050570F" w:rsidRDefault="00786705" w:rsidP="005C6C99">
      <w:pPr>
        <w:pStyle w:val="Tekstprzypisudolnego"/>
        <w:ind w:left="284"/>
        <w:rPr>
          <w:szCs w:val="16"/>
        </w:rPr>
      </w:pPr>
      <w:r w:rsidRPr="0050570F">
        <w:rPr>
          <w:rStyle w:val="Odwoanieprzypisudolnego"/>
          <w:szCs w:val="16"/>
        </w:rPr>
        <w:footnoteRef/>
      </w:r>
      <w:r w:rsidRPr="0050570F">
        <w:rPr>
          <w:szCs w:val="16"/>
        </w:rPr>
        <w:t xml:space="preserve"> </w:t>
      </w:r>
      <w:r w:rsidRPr="0050570F">
        <w:rPr>
          <w:szCs w:val="16"/>
        </w:rPr>
        <w:tab/>
      </w:r>
      <w:r w:rsidRPr="0050570F">
        <w:rPr>
          <w:bCs/>
          <w:szCs w:val="16"/>
        </w:rPr>
        <w:t>Art. 11 ustawy o rehabilitacji.</w:t>
      </w:r>
    </w:p>
  </w:footnote>
  <w:footnote w:id="27">
    <w:p w14:paraId="10D067CD" w14:textId="77777777" w:rsidR="00786705" w:rsidRPr="0050570F" w:rsidRDefault="00786705" w:rsidP="005C6C99">
      <w:pPr>
        <w:pStyle w:val="Tekstprzypisudolnego"/>
        <w:ind w:left="284"/>
        <w:rPr>
          <w:szCs w:val="16"/>
        </w:rPr>
      </w:pPr>
      <w:r w:rsidRPr="0050570F">
        <w:rPr>
          <w:rStyle w:val="Odwoanieprzypisudolnego"/>
          <w:szCs w:val="16"/>
        </w:rPr>
        <w:footnoteRef/>
      </w:r>
      <w:r w:rsidRPr="0050570F">
        <w:rPr>
          <w:szCs w:val="16"/>
        </w:rPr>
        <w:t xml:space="preserve"> </w:t>
      </w:r>
      <w:r w:rsidRPr="0050570F">
        <w:rPr>
          <w:szCs w:val="16"/>
        </w:rPr>
        <w:tab/>
      </w:r>
      <w:r w:rsidRPr="0050570F">
        <w:rPr>
          <w:bCs/>
          <w:szCs w:val="16"/>
        </w:rPr>
        <w:t>Art. 40 ustawy o rehabilitacji.</w:t>
      </w:r>
    </w:p>
  </w:footnote>
  <w:footnote w:id="28">
    <w:p w14:paraId="262AD4B4" w14:textId="77777777" w:rsidR="00786705" w:rsidRPr="0050570F" w:rsidRDefault="00786705" w:rsidP="005C6C99">
      <w:pPr>
        <w:pStyle w:val="Tekstprzypisudolnego"/>
        <w:ind w:left="284"/>
        <w:rPr>
          <w:bCs/>
          <w:szCs w:val="16"/>
        </w:rPr>
      </w:pPr>
      <w:r w:rsidRPr="0050570F">
        <w:rPr>
          <w:rStyle w:val="Odwoanieprzypisudolnego"/>
          <w:szCs w:val="16"/>
        </w:rPr>
        <w:footnoteRef/>
      </w:r>
      <w:r w:rsidRPr="0050570F">
        <w:rPr>
          <w:szCs w:val="16"/>
        </w:rPr>
        <w:t xml:space="preserve"> </w:t>
      </w:r>
      <w:r w:rsidRPr="0050570F">
        <w:rPr>
          <w:szCs w:val="16"/>
        </w:rPr>
        <w:tab/>
      </w:r>
      <w:r w:rsidRPr="0050570F">
        <w:rPr>
          <w:bCs/>
          <w:szCs w:val="16"/>
        </w:rPr>
        <w:t>Art. 41 ustawy o rehabilitacji.</w:t>
      </w:r>
    </w:p>
  </w:footnote>
  <w:footnote w:id="29">
    <w:p w14:paraId="542EBDD4" w14:textId="77777777" w:rsidR="00786705" w:rsidRPr="0050570F" w:rsidRDefault="00786705" w:rsidP="005C6C99">
      <w:pPr>
        <w:pStyle w:val="Tekstprzypisudolnego"/>
        <w:ind w:left="284"/>
        <w:rPr>
          <w:szCs w:val="16"/>
        </w:rPr>
      </w:pPr>
      <w:r w:rsidRPr="0050570F">
        <w:rPr>
          <w:rStyle w:val="Odwoanieprzypisudolnego"/>
          <w:szCs w:val="16"/>
        </w:rPr>
        <w:footnoteRef/>
      </w:r>
      <w:r w:rsidRPr="0050570F">
        <w:rPr>
          <w:szCs w:val="16"/>
        </w:rPr>
        <w:t xml:space="preserve"> </w:t>
      </w:r>
      <w:r w:rsidRPr="0050570F">
        <w:rPr>
          <w:szCs w:val="16"/>
        </w:rPr>
        <w:tab/>
        <w:t xml:space="preserve">Art. 12a </w:t>
      </w:r>
      <w:r w:rsidRPr="0050570F">
        <w:rPr>
          <w:bCs/>
          <w:szCs w:val="16"/>
        </w:rPr>
        <w:t>ustawy o rehabilitacji.</w:t>
      </w:r>
    </w:p>
  </w:footnote>
  <w:footnote w:id="30">
    <w:p w14:paraId="20354FF3" w14:textId="77777777" w:rsidR="00786705" w:rsidRPr="0050570F" w:rsidRDefault="00786705" w:rsidP="005C6C99">
      <w:pPr>
        <w:pStyle w:val="Tekstprzypisudolnego"/>
        <w:ind w:left="284"/>
        <w:rPr>
          <w:szCs w:val="16"/>
        </w:rPr>
      </w:pPr>
      <w:r w:rsidRPr="0050570F">
        <w:rPr>
          <w:rStyle w:val="Odwoanieprzypisudolnego"/>
          <w:szCs w:val="16"/>
        </w:rPr>
        <w:footnoteRef/>
      </w:r>
      <w:r w:rsidRPr="0050570F">
        <w:rPr>
          <w:szCs w:val="16"/>
        </w:rPr>
        <w:t xml:space="preserve"> </w:t>
      </w:r>
      <w:r w:rsidRPr="0050570F">
        <w:rPr>
          <w:szCs w:val="16"/>
        </w:rPr>
        <w:tab/>
      </w:r>
      <w:r w:rsidRPr="0050570F">
        <w:rPr>
          <w:bCs/>
          <w:szCs w:val="16"/>
        </w:rPr>
        <w:t>Art. 13 ustawy o rehabilitacji.</w:t>
      </w:r>
    </w:p>
  </w:footnote>
  <w:footnote w:id="31">
    <w:p w14:paraId="3848E044" w14:textId="77777777" w:rsidR="00786705" w:rsidRPr="0050570F" w:rsidRDefault="00786705" w:rsidP="00786705">
      <w:pPr>
        <w:pStyle w:val="Tekstprzypisudolnego"/>
        <w:ind w:left="284"/>
        <w:rPr>
          <w:szCs w:val="16"/>
        </w:rPr>
      </w:pPr>
      <w:r w:rsidRPr="0050570F">
        <w:rPr>
          <w:rStyle w:val="Odwoanieprzypisudolnego"/>
          <w:szCs w:val="16"/>
        </w:rPr>
        <w:footnoteRef/>
      </w:r>
      <w:r w:rsidRPr="0050570F">
        <w:rPr>
          <w:szCs w:val="16"/>
        </w:rPr>
        <w:t xml:space="preserve"> </w:t>
      </w:r>
      <w:r w:rsidRPr="0050570F">
        <w:rPr>
          <w:szCs w:val="16"/>
        </w:rPr>
        <w:tab/>
        <w:t>A</w:t>
      </w:r>
      <w:r w:rsidRPr="0050570F">
        <w:rPr>
          <w:bCs/>
          <w:szCs w:val="16"/>
        </w:rPr>
        <w:t>rt. 35 ust. 1 pkt 6 ustawy o rehabilitacji.</w:t>
      </w:r>
    </w:p>
  </w:footnote>
  <w:footnote w:id="32">
    <w:p w14:paraId="5ED05303" w14:textId="77777777" w:rsidR="00786705" w:rsidRPr="0050570F" w:rsidRDefault="00786705" w:rsidP="00786705">
      <w:pPr>
        <w:pStyle w:val="Tekstprzypisudolnego"/>
        <w:ind w:left="284"/>
        <w:rPr>
          <w:szCs w:val="16"/>
        </w:rPr>
      </w:pPr>
      <w:r w:rsidRPr="0050570F">
        <w:rPr>
          <w:rStyle w:val="Odwoanieprzypisudolnego"/>
          <w:szCs w:val="16"/>
        </w:rPr>
        <w:footnoteRef/>
      </w:r>
      <w:r w:rsidRPr="0050570F">
        <w:rPr>
          <w:szCs w:val="16"/>
        </w:rPr>
        <w:t xml:space="preserve"> </w:t>
      </w:r>
      <w:r w:rsidRPr="0050570F">
        <w:rPr>
          <w:szCs w:val="16"/>
        </w:rPr>
        <w:tab/>
      </w:r>
      <w:r w:rsidRPr="0050570F">
        <w:rPr>
          <w:bCs/>
          <w:szCs w:val="16"/>
        </w:rPr>
        <w:t>Art. 25a ust. 1 pkt 1 ustawy o rehabilitacji</w:t>
      </w:r>
      <w:r w:rsidRPr="0050570F">
        <w:rPr>
          <w:bCs/>
          <w:i/>
          <w:szCs w:val="16"/>
        </w:rPr>
        <w:t>.</w:t>
      </w:r>
    </w:p>
  </w:footnote>
  <w:footnote w:id="33">
    <w:p w14:paraId="790D90C6" w14:textId="4592559C" w:rsidR="00786705" w:rsidRPr="0050570F" w:rsidRDefault="00786705" w:rsidP="00786705">
      <w:pPr>
        <w:pStyle w:val="Tekstprzypisudolnego"/>
        <w:ind w:left="284"/>
        <w:rPr>
          <w:szCs w:val="16"/>
        </w:rPr>
      </w:pPr>
      <w:r w:rsidRPr="0050570F">
        <w:rPr>
          <w:rStyle w:val="Odwoanieprzypisudolnego"/>
          <w:szCs w:val="16"/>
        </w:rPr>
        <w:footnoteRef/>
      </w:r>
      <w:r w:rsidRPr="0050570F">
        <w:rPr>
          <w:szCs w:val="16"/>
        </w:rPr>
        <w:t xml:space="preserve"> </w:t>
      </w:r>
      <w:r w:rsidR="005C6C99">
        <w:rPr>
          <w:szCs w:val="16"/>
        </w:rPr>
        <w:tab/>
      </w:r>
      <w:r w:rsidRPr="0050570F">
        <w:rPr>
          <w:szCs w:val="16"/>
        </w:rPr>
        <w:t>Art. 25a ust. 1 pkt 2 ustawy o rehabilitacji</w:t>
      </w:r>
    </w:p>
  </w:footnote>
  <w:footnote w:id="34">
    <w:p w14:paraId="1877F158" w14:textId="6C1664D2" w:rsidR="00786705" w:rsidRPr="0050570F" w:rsidRDefault="00786705" w:rsidP="00786705">
      <w:pPr>
        <w:pStyle w:val="Tekstpodstawowy"/>
        <w:spacing w:after="0"/>
        <w:ind w:left="284"/>
        <w:rPr>
          <w:rFonts w:ascii="Lato" w:hAnsi="Lato"/>
          <w:sz w:val="16"/>
          <w:szCs w:val="16"/>
        </w:rPr>
      </w:pPr>
      <w:r w:rsidRPr="0050570F">
        <w:rPr>
          <w:rStyle w:val="Odwoanieprzypisudolnego"/>
          <w:rFonts w:ascii="Lato" w:hAnsi="Lato"/>
          <w:sz w:val="16"/>
          <w:szCs w:val="16"/>
        </w:rPr>
        <w:footnoteRef/>
      </w:r>
      <w:r w:rsidRPr="0050570F">
        <w:rPr>
          <w:rFonts w:ascii="Lato" w:hAnsi="Lato"/>
          <w:sz w:val="16"/>
          <w:szCs w:val="16"/>
        </w:rPr>
        <w:t xml:space="preserve"> </w:t>
      </w:r>
      <w:r w:rsidR="005C6C99">
        <w:rPr>
          <w:rFonts w:ascii="Lato" w:hAnsi="Lato"/>
          <w:sz w:val="16"/>
          <w:szCs w:val="16"/>
        </w:rPr>
        <w:tab/>
      </w:r>
      <w:r w:rsidRPr="0050570F">
        <w:rPr>
          <w:rFonts w:ascii="Lato" w:hAnsi="Lato"/>
          <w:sz w:val="16"/>
          <w:szCs w:val="16"/>
        </w:rPr>
        <w:t xml:space="preserve">Art. 26a </w:t>
      </w:r>
      <w:r w:rsidRPr="0050570F">
        <w:rPr>
          <w:rFonts w:ascii="Lato" w:hAnsi="Lato"/>
          <w:bCs/>
          <w:sz w:val="16"/>
          <w:szCs w:val="16"/>
        </w:rPr>
        <w:t xml:space="preserve">ustawy o rehabilitacji. </w:t>
      </w:r>
      <w:r w:rsidRPr="0050570F">
        <w:rPr>
          <w:rFonts w:ascii="Lato" w:hAnsi="Lato"/>
          <w:sz w:val="16"/>
          <w:szCs w:val="16"/>
        </w:rPr>
        <w:t>Informacja na podstawie</w:t>
      </w:r>
      <w:r w:rsidR="00823986">
        <w:rPr>
          <w:rFonts w:ascii="Lato" w:hAnsi="Lato"/>
          <w:sz w:val="16"/>
          <w:szCs w:val="16"/>
        </w:rPr>
        <w:t xml:space="preserve"> </w:t>
      </w:r>
      <w:r w:rsidRPr="0050570F">
        <w:rPr>
          <w:rFonts w:ascii="Lato" w:hAnsi="Lato"/>
          <w:iCs/>
          <w:sz w:val="16"/>
          <w:szCs w:val="16"/>
        </w:rPr>
        <w:t>„Sprawozdania</w:t>
      </w:r>
      <w:r w:rsidR="00823986">
        <w:rPr>
          <w:rFonts w:ascii="Lato" w:hAnsi="Lato"/>
          <w:iCs/>
          <w:sz w:val="16"/>
          <w:szCs w:val="16"/>
        </w:rPr>
        <w:t xml:space="preserve"> </w:t>
      </w:r>
      <w:r w:rsidRPr="0050570F">
        <w:rPr>
          <w:rFonts w:ascii="Lato" w:hAnsi="Lato"/>
          <w:iCs/>
          <w:sz w:val="16"/>
          <w:szCs w:val="16"/>
        </w:rPr>
        <w:t>z realizacji planu rzeczowo-finansowego Państwowego Funduszu Rehabilitacji Osób Niepełnosprawnych w 2023 r.”.</w:t>
      </w:r>
      <w:r w:rsidR="00823986">
        <w:rPr>
          <w:rFonts w:ascii="Lato" w:hAnsi="Lato"/>
          <w:sz w:val="16"/>
          <w:szCs w:val="16"/>
        </w:rPr>
        <w:t xml:space="preserve"> </w:t>
      </w:r>
    </w:p>
  </w:footnote>
  <w:footnote w:id="35">
    <w:p w14:paraId="4C7288B9" w14:textId="19EB1286" w:rsidR="00786705" w:rsidRPr="0050570F" w:rsidRDefault="00786705" w:rsidP="00786705">
      <w:pPr>
        <w:pStyle w:val="Tekstprzypisudolnego"/>
        <w:ind w:left="284"/>
        <w:rPr>
          <w:szCs w:val="16"/>
        </w:rPr>
      </w:pPr>
      <w:r w:rsidRPr="0050570F">
        <w:rPr>
          <w:rStyle w:val="Odwoanieprzypisudolnego"/>
          <w:szCs w:val="16"/>
        </w:rPr>
        <w:footnoteRef/>
      </w:r>
      <w:r w:rsidRPr="0050570F">
        <w:rPr>
          <w:szCs w:val="16"/>
        </w:rPr>
        <w:t xml:space="preserve"> </w:t>
      </w:r>
      <w:r w:rsidR="005C6C99">
        <w:rPr>
          <w:szCs w:val="16"/>
        </w:rPr>
        <w:tab/>
      </w:r>
      <w:r w:rsidRPr="0050570F">
        <w:rPr>
          <w:szCs w:val="16"/>
        </w:rPr>
        <w:t xml:space="preserve">Art. 32 ust. 1 pkt 2 </w:t>
      </w:r>
      <w:r w:rsidRPr="0050570F">
        <w:rPr>
          <w:bCs/>
          <w:szCs w:val="16"/>
        </w:rPr>
        <w:t>ustawy o rehabilitacji.</w:t>
      </w:r>
    </w:p>
  </w:footnote>
  <w:footnote w:id="36">
    <w:p w14:paraId="60F3ED2F" w14:textId="11B71B2E" w:rsidR="00786705" w:rsidRPr="0050570F" w:rsidRDefault="00786705" w:rsidP="001C7E95">
      <w:pPr>
        <w:pStyle w:val="Tekstprzypisudolnego"/>
        <w:ind w:left="0" w:firstLine="0"/>
        <w:jc w:val="left"/>
        <w:rPr>
          <w:szCs w:val="16"/>
        </w:rPr>
      </w:pPr>
      <w:r w:rsidRPr="0050570F">
        <w:rPr>
          <w:rStyle w:val="Odwoanieprzypisudolnego"/>
          <w:szCs w:val="16"/>
        </w:rPr>
        <w:footnoteRef/>
      </w:r>
      <w:r w:rsidR="00823986">
        <w:rPr>
          <w:szCs w:val="16"/>
        </w:rPr>
        <w:t xml:space="preserve"> </w:t>
      </w:r>
      <w:r w:rsidRPr="0050570F">
        <w:rPr>
          <w:szCs w:val="16"/>
        </w:rPr>
        <w:t xml:space="preserve">Art. 32 ust. 1 pkt 1 </w:t>
      </w:r>
      <w:r w:rsidRPr="0050570F">
        <w:rPr>
          <w:bCs/>
          <w:szCs w:val="16"/>
        </w:rPr>
        <w:t>ustawy o rehabilitacji.</w:t>
      </w:r>
    </w:p>
  </w:footnote>
  <w:footnote w:id="37">
    <w:p w14:paraId="08DF04F6" w14:textId="77777777" w:rsidR="00786705" w:rsidRPr="0029362A" w:rsidRDefault="00786705" w:rsidP="00786705">
      <w:pPr>
        <w:pStyle w:val="Tekstprzypisudolnego"/>
        <w:ind w:left="284"/>
        <w:rPr>
          <w:szCs w:val="16"/>
        </w:rPr>
      </w:pPr>
      <w:r w:rsidRPr="0029362A">
        <w:rPr>
          <w:rStyle w:val="Odwoanieprzypisudolnego"/>
          <w:szCs w:val="16"/>
        </w:rPr>
        <w:footnoteRef/>
      </w:r>
      <w:r w:rsidRPr="0029362A">
        <w:rPr>
          <w:szCs w:val="16"/>
        </w:rPr>
        <w:t xml:space="preserve"> </w:t>
      </w:r>
      <w:r w:rsidRPr="0029362A">
        <w:rPr>
          <w:szCs w:val="16"/>
        </w:rPr>
        <w:tab/>
        <w:t xml:space="preserve">Szczegółowy wykaz zatrudnienia w 2023 r. osób niepełnosprawnych w służbie cywilnej został zamieszczony w załączniku nr </w:t>
      </w:r>
      <w:r>
        <w:rPr>
          <w:szCs w:val="16"/>
        </w:rPr>
        <w:t>3</w:t>
      </w:r>
      <w:r w:rsidRPr="0029362A">
        <w:rPr>
          <w:szCs w:val="16"/>
        </w:rPr>
        <w:t>.</w:t>
      </w:r>
    </w:p>
  </w:footnote>
  <w:footnote w:id="38">
    <w:p w14:paraId="6ECDFF85" w14:textId="77777777" w:rsidR="00786705" w:rsidRPr="0029362A" w:rsidRDefault="00786705" w:rsidP="00786705">
      <w:pPr>
        <w:pStyle w:val="Tekstprzypisudolnego"/>
        <w:ind w:left="284"/>
        <w:rPr>
          <w:szCs w:val="16"/>
        </w:rPr>
      </w:pPr>
      <w:r w:rsidRPr="0029362A">
        <w:rPr>
          <w:rStyle w:val="Odwoanieprzypisudolnego"/>
          <w:szCs w:val="16"/>
        </w:rPr>
        <w:footnoteRef/>
      </w:r>
      <w:r w:rsidRPr="0029362A">
        <w:rPr>
          <w:szCs w:val="16"/>
        </w:rPr>
        <w:t xml:space="preserve"> </w:t>
      </w:r>
      <w:r w:rsidRPr="0029362A">
        <w:rPr>
          <w:szCs w:val="16"/>
        </w:rPr>
        <w:tab/>
        <w:t xml:space="preserve">W załączniku nr </w:t>
      </w:r>
      <w:r>
        <w:rPr>
          <w:szCs w:val="16"/>
        </w:rPr>
        <w:t>4</w:t>
      </w:r>
      <w:r w:rsidRPr="0029362A">
        <w:rPr>
          <w:szCs w:val="16"/>
        </w:rPr>
        <w:t xml:space="preserve"> zamieszczono informację o osobach niepełnosprawnych, które uczestniczyły w 202</w:t>
      </w:r>
      <w:r>
        <w:rPr>
          <w:szCs w:val="16"/>
        </w:rPr>
        <w:t>3</w:t>
      </w:r>
      <w:r w:rsidRPr="0029362A">
        <w:rPr>
          <w:szCs w:val="16"/>
        </w:rPr>
        <w:t xml:space="preserve"> r. w naborze na wolne stanowiska pracy w służbie cywilnej. </w:t>
      </w:r>
    </w:p>
  </w:footnote>
  <w:footnote w:id="39">
    <w:p w14:paraId="6FD08D52" w14:textId="6A3251C7" w:rsidR="00786705" w:rsidRDefault="00786705" w:rsidP="005C6C99">
      <w:pPr>
        <w:pStyle w:val="Tekstprzypisudolnego"/>
        <w:ind w:left="284"/>
      </w:pPr>
      <w:r>
        <w:rPr>
          <w:rStyle w:val="Odwoanieprzypisudolnego"/>
        </w:rPr>
        <w:footnoteRef/>
      </w:r>
      <w:r>
        <w:t xml:space="preserve"> </w:t>
      </w:r>
      <w:r w:rsidR="005C6C99">
        <w:tab/>
      </w:r>
      <w:r>
        <w:t xml:space="preserve">źródło finansowania: </w:t>
      </w:r>
      <w:r w:rsidRPr="00203D78">
        <w:t>Program Operacyjny Wiedza Edukacja Rozwój 2014-2020 (współfinansowany ze środków Europejskiego Funduszu Społecznego)</w:t>
      </w:r>
    </w:p>
  </w:footnote>
  <w:footnote w:id="40">
    <w:p w14:paraId="2ECA744F" w14:textId="1A54D28F" w:rsidR="00786705" w:rsidRPr="00905671" w:rsidRDefault="00786705" w:rsidP="005C6C99">
      <w:pPr>
        <w:pStyle w:val="Tekstprzypisudolnego"/>
        <w:ind w:left="284"/>
        <w:rPr>
          <w:szCs w:val="16"/>
        </w:rPr>
      </w:pPr>
      <w:r w:rsidRPr="00905671">
        <w:rPr>
          <w:rStyle w:val="Odwoanieprzypisudolnego"/>
          <w:szCs w:val="16"/>
        </w:rPr>
        <w:footnoteRef/>
      </w:r>
      <w:r w:rsidRPr="00905671">
        <w:rPr>
          <w:szCs w:val="16"/>
        </w:rPr>
        <w:t xml:space="preserve"> </w:t>
      </w:r>
      <w:r w:rsidR="005C6C99">
        <w:rPr>
          <w:szCs w:val="16"/>
        </w:rPr>
        <w:tab/>
      </w:r>
      <w:r w:rsidRPr="00905671">
        <w:rPr>
          <w:szCs w:val="16"/>
        </w:rPr>
        <w:t>Rozporządzenie Rady Ministrów z dnia 14 lipca 2021r. w sprawie zweryfikowanych kryteriów dochodowych oraz kwot świadczeń pieniężnych z pomocy społecznej (Dz. U. z 2021 r. poz. 1296)</w:t>
      </w:r>
    </w:p>
  </w:footnote>
  <w:footnote w:id="41">
    <w:p w14:paraId="27DCB55F" w14:textId="19A2E983" w:rsidR="00786705" w:rsidRPr="004C3A21" w:rsidRDefault="00786705" w:rsidP="005C6C99">
      <w:pPr>
        <w:pStyle w:val="Tekstprzypisudolnego"/>
        <w:ind w:left="284"/>
        <w:rPr>
          <w:sz w:val="18"/>
          <w:szCs w:val="18"/>
        </w:rPr>
      </w:pPr>
      <w:r w:rsidRPr="00905671">
        <w:rPr>
          <w:rStyle w:val="Odwoanieprzypisudolnego"/>
          <w:szCs w:val="16"/>
        </w:rPr>
        <w:footnoteRef/>
      </w:r>
      <w:r w:rsidRPr="00905671">
        <w:rPr>
          <w:szCs w:val="16"/>
        </w:rPr>
        <w:t xml:space="preserve"> </w:t>
      </w:r>
      <w:r w:rsidR="005C6C99">
        <w:rPr>
          <w:szCs w:val="16"/>
        </w:rPr>
        <w:tab/>
      </w:r>
      <w:r w:rsidRPr="00905671">
        <w:rPr>
          <w:szCs w:val="16"/>
        </w:rPr>
        <w:t>Źródło: sprawozdanie MRiPS-03</w:t>
      </w:r>
      <w:r>
        <w:rPr>
          <w:szCs w:val="16"/>
        </w:rPr>
        <w:t>,</w:t>
      </w:r>
      <w:r w:rsidRPr="00905671">
        <w:rPr>
          <w:szCs w:val="16"/>
        </w:rPr>
        <w:t xml:space="preserve"> MRiPS-05 za 2023</w:t>
      </w:r>
      <w:r w:rsidR="00823986">
        <w:rPr>
          <w:szCs w:val="16"/>
        </w:rPr>
        <w:t xml:space="preserve"> </w:t>
      </w:r>
      <w:r w:rsidRPr="00905671">
        <w:rPr>
          <w:szCs w:val="16"/>
        </w:rPr>
        <w:t>i MRiPS-06 za 202</w:t>
      </w:r>
      <w:r>
        <w:rPr>
          <w:szCs w:val="16"/>
        </w:rPr>
        <w:t>3</w:t>
      </w:r>
      <w:r w:rsidRPr="00905671">
        <w:rPr>
          <w:szCs w:val="16"/>
        </w:rPr>
        <w:t>.</w:t>
      </w:r>
    </w:p>
  </w:footnote>
  <w:footnote w:id="42">
    <w:p w14:paraId="5926B99A" w14:textId="591C78F4" w:rsidR="00786705" w:rsidRPr="0020303A" w:rsidRDefault="00786705" w:rsidP="005C6C99">
      <w:pPr>
        <w:pStyle w:val="Tekstprzypisudolnego"/>
        <w:ind w:left="284"/>
        <w:rPr>
          <w:szCs w:val="16"/>
        </w:rPr>
      </w:pPr>
      <w:r w:rsidRPr="0020303A">
        <w:rPr>
          <w:rStyle w:val="Odwoanieprzypisudolnego"/>
          <w:szCs w:val="16"/>
        </w:rPr>
        <w:footnoteRef/>
      </w:r>
      <w:r w:rsidRPr="0020303A">
        <w:rPr>
          <w:szCs w:val="16"/>
        </w:rPr>
        <w:t xml:space="preserve"> </w:t>
      </w:r>
      <w:r w:rsidR="005C6C99">
        <w:rPr>
          <w:szCs w:val="16"/>
        </w:rPr>
        <w:tab/>
      </w:r>
      <w:r w:rsidRPr="0020303A">
        <w:rPr>
          <w:rFonts w:cs="Calibri"/>
          <w:szCs w:val="16"/>
        </w:rPr>
        <w:t>Źródło: sprawozdanie z realizacji programu „Posiłek w szkole i w domu” za</w:t>
      </w:r>
      <w:r w:rsidR="00823986">
        <w:rPr>
          <w:rFonts w:cs="Calibri"/>
          <w:szCs w:val="16"/>
        </w:rPr>
        <w:t xml:space="preserve"> </w:t>
      </w:r>
      <w:r w:rsidRPr="0020303A">
        <w:rPr>
          <w:rFonts w:cs="Calibri"/>
          <w:szCs w:val="16"/>
        </w:rPr>
        <w:t>2023 r. - dane wstępne, scalone w dniu 9 marca 2024</w:t>
      </w:r>
      <w:r w:rsidR="007E7753">
        <w:rPr>
          <w:rFonts w:cs="Calibri"/>
          <w:szCs w:val="16"/>
        </w:rPr>
        <w:t> </w:t>
      </w:r>
      <w:r w:rsidRPr="0020303A">
        <w:rPr>
          <w:rFonts w:cs="Calibri"/>
          <w:szCs w:val="16"/>
        </w:rPr>
        <w:t>r. (w trakcie weryfikacji).</w:t>
      </w:r>
    </w:p>
  </w:footnote>
  <w:footnote w:id="43">
    <w:p w14:paraId="3DAB3CB6" w14:textId="7D1EDAC5" w:rsidR="00786705" w:rsidRPr="0020303A" w:rsidRDefault="00786705" w:rsidP="005C6C99">
      <w:pPr>
        <w:pStyle w:val="Tekstprzypisudolnego"/>
        <w:ind w:left="284"/>
        <w:rPr>
          <w:szCs w:val="16"/>
        </w:rPr>
      </w:pPr>
      <w:r w:rsidRPr="0020303A">
        <w:rPr>
          <w:rStyle w:val="Odwoanieprzypisudolnego"/>
          <w:szCs w:val="16"/>
        </w:rPr>
        <w:footnoteRef/>
      </w:r>
      <w:r w:rsidRPr="0020303A">
        <w:rPr>
          <w:szCs w:val="16"/>
        </w:rPr>
        <w:t xml:space="preserve"> </w:t>
      </w:r>
      <w:r w:rsidR="005C6C99">
        <w:rPr>
          <w:szCs w:val="16"/>
        </w:rPr>
        <w:tab/>
      </w:r>
      <w:r w:rsidRPr="0020303A">
        <w:rPr>
          <w:szCs w:val="16"/>
        </w:rPr>
        <w:t xml:space="preserve">W 2023 r. wdrażany był ostatni etap PO PŻ – Podprogram 2021 Plus, w ramach perspektywy finansowej na lata 2014-2020. Jest nieporównywalny z wcześniejszymi Podprogramami ze względu na ograniczoną wartość środków dostępnych na jego realizację. Od 2024 r. pomoc żywnościowa będzie kontynuowana w ramach Programu Fundusze Europejskie na Pomoc Żywnościową 2021-2027 ze środków Europejskiego Funduszu Społecznego Plus (EFS+). </w:t>
      </w:r>
    </w:p>
  </w:footnote>
  <w:footnote w:id="44">
    <w:p w14:paraId="6D44DDF1" w14:textId="563CABCC" w:rsidR="00786705" w:rsidRPr="0020303A" w:rsidRDefault="00786705" w:rsidP="005C6C99">
      <w:pPr>
        <w:pStyle w:val="Tekstprzypisudolnego"/>
        <w:ind w:left="284"/>
        <w:rPr>
          <w:szCs w:val="16"/>
        </w:rPr>
      </w:pPr>
      <w:r w:rsidRPr="0020303A">
        <w:rPr>
          <w:rStyle w:val="Odwoanieprzypisudolnego"/>
          <w:szCs w:val="16"/>
        </w:rPr>
        <w:footnoteRef/>
      </w:r>
      <w:r w:rsidRPr="0020303A">
        <w:rPr>
          <w:szCs w:val="16"/>
        </w:rPr>
        <w:t xml:space="preserve"> </w:t>
      </w:r>
      <w:r w:rsidR="005C6C99">
        <w:rPr>
          <w:szCs w:val="16"/>
        </w:rPr>
        <w:tab/>
      </w:r>
      <w:r w:rsidRPr="0020303A">
        <w:rPr>
          <w:szCs w:val="16"/>
        </w:rPr>
        <w:t>Od maja 2023 r. kryterium dochodowe zostało podwyższone do 235% kryterium ustawowego i wynosiło odpowiednio: 1823,60</w:t>
      </w:r>
      <w:r w:rsidR="007E7753">
        <w:rPr>
          <w:szCs w:val="16"/>
        </w:rPr>
        <w:t> </w:t>
      </w:r>
      <w:r w:rsidRPr="0020303A">
        <w:rPr>
          <w:szCs w:val="16"/>
        </w:rPr>
        <w:t>zł dla osoby samotnej oraz 1410 zł dla osoby w rodzinie.</w:t>
      </w:r>
    </w:p>
  </w:footnote>
  <w:footnote w:id="45">
    <w:p w14:paraId="06035FDD" w14:textId="5E1C70F1" w:rsidR="00786705" w:rsidRDefault="00786705" w:rsidP="005C6C99">
      <w:pPr>
        <w:pStyle w:val="Tekstprzypisudolnego"/>
        <w:ind w:left="284"/>
      </w:pPr>
      <w:r>
        <w:rPr>
          <w:rStyle w:val="Odwoanieprzypisudolnego"/>
        </w:rPr>
        <w:footnoteRef/>
      </w:r>
      <w:r>
        <w:t xml:space="preserve"> </w:t>
      </w:r>
      <w:r w:rsidR="005C6C99">
        <w:tab/>
      </w:r>
      <w:r w:rsidRPr="002A5B72">
        <w:t>https://kd.stat.gov.pl/images/publikacje/sytuacja_os%C3%B3b_niepelnospr</w:t>
      </w:r>
      <w:r>
        <w:t>.</w:t>
      </w:r>
      <w:r w:rsidRPr="002A5B72">
        <w:t>awnych.pdf</w:t>
      </w:r>
    </w:p>
  </w:footnote>
  <w:footnote w:id="46">
    <w:p w14:paraId="4A8157C2" w14:textId="77777777" w:rsidR="00786705" w:rsidRPr="0050570F" w:rsidRDefault="00786705" w:rsidP="005C6C99">
      <w:pPr>
        <w:spacing w:line="240" w:lineRule="auto"/>
        <w:ind w:left="284" w:hanging="284"/>
        <w:rPr>
          <w:rFonts w:ascii="Lato" w:hAnsi="Lato"/>
          <w:sz w:val="16"/>
          <w:szCs w:val="16"/>
        </w:rPr>
      </w:pPr>
      <w:r w:rsidRPr="0050570F">
        <w:rPr>
          <w:rStyle w:val="Odwoanieprzypisudolnego"/>
          <w:rFonts w:ascii="Lato" w:hAnsi="Lato"/>
          <w:sz w:val="16"/>
          <w:szCs w:val="16"/>
        </w:rPr>
        <w:footnoteRef/>
      </w:r>
      <w:r w:rsidRPr="0050570F">
        <w:rPr>
          <w:rFonts w:ascii="Lato" w:hAnsi="Lato"/>
          <w:sz w:val="16"/>
          <w:szCs w:val="16"/>
        </w:rPr>
        <w:t xml:space="preserve"> </w:t>
      </w:r>
      <w:r w:rsidRPr="0050570F">
        <w:rPr>
          <w:rFonts w:ascii="Lato" w:hAnsi="Lato"/>
          <w:sz w:val="16"/>
          <w:szCs w:val="16"/>
        </w:rPr>
        <w:tab/>
        <w:t>W rozumieniu ustawy o rehabilitacji.</w:t>
      </w:r>
    </w:p>
  </w:footnote>
  <w:footnote w:id="47">
    <w:p w14:paraId="5F108956" w14:textId="77777777" w:rsidR="00786705" w:rsidRPr="0029362A" w:rsidRDefault="00786705" w:rsidP="005C6C99">
      <w:pPr>
        <w:spacing w:line="240" w:lineRule="auto"/>
        <w:ind w:left="284" w:hanging="284"/>
        <w:rPr>
          <w:rFonts w:ascii="Lato" w:hAnsi="Lato"/>
          <w:sz w:val="16"/>
          <w:szCs w:val="16"/>
        </w:rPr>
      </w:pPr>
      <w:r w:rsidRPr="0029362A">
        <w:rPr>
          <w:rStyle w:val="Odwoanieprzypisudolnego"/>
          <w:rFonts w:ascii="Lato" w:hAnsi="Lato"/>
          <w:sz w:val="16"/>
          <w:szCs w:val="16"/>
        </w:rPr>
        <w:footnoteRef/>
      </w:r>
      <w:r w:rsidRPr="0029362A">
        <w:rPr>
          <w:rFonts w:ascii="Lato" w:hAnsi="Lato"/>
          <w:sz w:val="16"/>
          <w:szCs w:val="16"/>
        </w:rPr>
        <w:t xml:space="preserve"> </w:t>
      </w:r>
      <w:r w:rsidRPr="0029362A">
        <w:rPr>
          <w:rFonts w:ascii="Lato" w:hAnsi="Lato"/>
          <w:sz w:val="16"/>
          <w:szCs w:val="16"/>
        </w:rPr>
        <w:tab/>
        <w:t>Rozporządzenie Ministra Pracy i Polityki Społecznej z dnia 26 lutego 2023 r. r. w sprawie dofinansowania kosztów szkolenia języka polskiego, polskiego języka migowego, systemu językowo-migowego, sposobu komunikowania się osób głuchoniewidomych oraz tłumacza-przewodnika (Dz. U. poz. 532).</w:t>
      </w:r>
    </w:p>
  </w:footnote>
  <w:footnote w:id="48">
    <w:p w14:paraId="50D4E0B3" w14:textId="35AEC524" w:rsidR="002D2355" w:rsidRPr="00757A03" w:rsidRDefault="002D2355" w:rsidP="002D2355">
      <w:pPr>
        <w:pStyle w:val="Tekstprzypisudolnego"/>
        <w:ind w:left="142" w:hanging="142"/>
        <w:rPr>
          <w:szCs w:val="16"/>
        </w:rPr>
      </w:pPr>
      <w:r w:rsidRPr="00757A03">
        <w:rPr>
          <w:rStyle w:val="Odwoanieprzypisudolnego"/>
          <w:szCs w:val="16"/>
        </w:rPr>
        <w:footnoteRef/>
      </w:r>
      <w:r w:rsidRPr="00757A03">
        <w:rPr>
          <w:szCs w:val="16"/>
        </w:rPr>
        <w:t xml:space="preserve"> kwartalne informacje o liczbie osób niepełnosprawnych przedstawione na podstawie orzeczeń o niepełnosprawności i stopniu niepełnosprawności (na podstawie danych gromadzonych w SI EKSMOoN</w:t>
      </w:r>
      <w:r>
        <w:rPr>
          <w:szCs w:val="16"/>
        </w:rPr>
        <w:t xml:space="preserve"> </w:t>
      </w:r>
      <w:r w:rsidRPr="00757A03">
        <w:rPr>
          <w:szCs w:val="16"/>
        </w:rPr>
        <w:t>- Elektronicznym Krajowym Systemie Monitoringu Orzekania o Niepełnosprawności). Dane dotyczą jedynie osób niepełnosprawnych, które otrzymały orzeczenia o</w:t>
      </w:r>
      <w:r w:rsidR="00B5598C">
        <w:rPr>
          <w:szCs w:val="16"/>
        </w:rPr>
        <w:t> </w:t>
      </w:r>
      <w:r w:rsidRPr="00757A03">
        <w:rPr>
          <w:szCs w:val="16"/>
        </w:rPr>
        <w:t>niepełnosprawności lub jej stopniu wydane przez powiatowe lub wojewódzkie zespoły ds. orzekania</w:t>
      </w:r>
      <w:r w:rsidR="00823986">
        <w:rPr>
          <w:szCs w:val="16"/>
        </w:rPr>
        <w:t xml:space="preserve"> </w:t>
      </w:r>
      <w:r w:rsidRPr="00757A03">
        <w:rPr>
          <w:szCs w:val="16"/>
        </w:rPr>
        <w:t>(orzeczenia dla celów pozarentowych). Dane nie obejmują osób posiadających równoważne orzeczenie wydane przez inny organ do tego uprawniony np. orzeczeń o częściowej/całkowitej niezdolności do pracy lub samodzielnej egzystencji wydawanych przez lekarzy orzeczników ZUS/KRUS.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90A"/>
    <w:multiLevelType w:val="multilevel"/>
    <w:tmpl w:val="6E8EA186"/>
    <w:styleLink w:val="WW8Num262"/>
    <w:lvl w:ilvl="0">
      <w:start w:val="1"/>
      <w:numFmt w:val="decimal"/>
      <w:lvlText w:val="%1)"/>
      <w:lvlJc w:val="left"/>
      <w:pPr>
        <w:ind w:left="644" w:hanging="360"/>
      </w:pPr>
      <w:rPr>
        <w:rFonts w:ascii="Times New Roman" w:hAnsi="Times New Roman"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1" w15:restartNumberingAfterBreak="0">
    <w:nsid w:val="019E40EB"/>
    <w:multiLevelType w:val="multilevel"/>
    <w:tmpl w:val="5CDE2C10"/>
    <w:styleLink w:val="WW8Num11"/>
    <w:lvl w:ilvl="0">
      <w:numFmt w:val="bullet"/>
      <w:lvlText w:val="•"/>
      <w:lvlJc w:val="left"/>
      <w:pPr>
        <w:ind w:left="720" w:hanging="360"/>
      </w:pPr>
      <w:rPr>
        <w:rFonts w:ascii="OpenSymbol" w:eastAsia="OpenSymbol" w:hAnsi="OpenSymbol" w:cs="Open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025411FE"/>
    <w:multiLevelType w:val="hybridMultilevel"/>
    <w:tmpl w:val="6D80607E"/>
    <w:lvl w:ilvl="0" w:tplc="0F104DE6">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813F78"/>
    <w:multiLevelType w:val="hybridMultilevel"/>
    <w:tmpl w:val="B64CF27A"/>
    <w:lvl w:ilvl="0" w:tplc="C59C6A2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34D452F"/>
    <w:multiLevelType w:val="hybridMultilevel"/>
    <w:tmpl w:val="B3F66EB6"/>
    <w:lvl w:ilvl="0" w:tplc="8F9242C4">
      <w:start w:val="1"/>
      <w:numFmt w:val="decimal"/>
      <w:lvlText w:val="%1."/>
      <w:lvlJc w:val="left"/>
      <w:pPr>
        <w:tabs>
          <w:tab w:val="num" w:pos="1065"/>
        </w:tabs>
        <w:ind w:left="1065" w:hanging="360"/>
      </w:pPr>
      <w:rPr>
        <w:rFonts w:cs="Times New Roman" w:hint="default"/>
      </w:rPr>
    </w:lvl>
    <w:lvl w:ilvl="1" w:tplc="71E61400">
      <w:start w:val="1"/>
      <w:numFmt w:val="bullet"/>
      <w:pStyle w:val="StylDWAPogrubienie"/>
      <w:lvlText w:val=""/>
      <w:lvlJc w:val="left"/>
      <w:pPr>
        <w:tabs>
          <w:tab w:val="num" w:pos="1785"/>
        </w:tabs>
        <w:ind w:left="1785" w:hanging="360"/>
      </w:pPr>
      <w:rPr>
        <w:rFonts w:ascii="Wingdings" w:hAnsi="Wingdings" w:hint="default"/>
      </w:rPr>
    </w:lvl>
    <w:lvl w:ilvl="2" w:tplc="0415001B" w:tentative="1">
      <w:start w:val="1"/>
      <w:numFmt w:val="lowerRoman"/>
      <w:lvlText w:val="%3."/>
      <w:lvlJc w:val="right"/>
      <w:pPr>
        <w:tabs>
          <w:tab w:val="num" w:pos="2505"/>
        </w:tabs>
        <w:ind w:left="2505" w:hanging="180"/>
      </w:pPr>
      <w:rPr>
        <w:rFonts w:cs="Times New Roman"/>
      </w:rPr>
    </w:lvl>
    <w:lvl w:ilvl="3" w:tplc="0415000F" w:tentative="1">
      <w:start w:val="1"/>
      <w:numFmt w:val="decimal"/>
      <w:lvlText w:val="%4."/>
      <w:lvlJc w:val="left"/>
      <w:pPr>
        <w:tabs>
          <w:tab w:val="num" w:pos="3225"/>
        </w:tabs>
        <w:ind w:left="3225" w:hanging="360"/>
      </w:pPr>
      <w:rPr>
        <w:rFonts w:cs="Times New Roman"/>
      </w:rPr>
    </w:lvl>
    <w:lvl w:ilvl="4" w:tplc="04150019" w:tentative="1">
      <w:start w:val="1"/>
      <w:numFmt w:val="lowerLetter"/>
      <w:lvlText w:val="%5."/>
      <w:lvlJc w:val="left"/>
      <w:pPr>
        <w:tabs>
          <w:tab w:val="num" w:pos="3945"/>
        </w:tabs>
        <w:ind w:left="3945" w:hanging="360"/>
      </w:pPr>
      <w:rPr>
        <w:rFonts w:cs="Times New Roman"/>
      </w:rPr>
    </w:lvl>
    <w:lvl w:ilvl="5" w:tplc="0415001B" w:tentative="1">
      <w:start w:val="1"/>
      <w:numFmt w:val="lowerRoman"/>
      <w:lvlText w:val="%6."/>
      <w:lvlJc w:val="right"/>
      <w:pPr>
        <w:tabs>
          <w:tab w:val="num" w:pos="4665"/>
        </w:tabs>
        <w:ind w:left="4665" w:hanging="180"/>
      </w:pPr>
      <w:rPr>
        <w:rFonts w:cs="Times New Roman"/>
      </w:rPr>
    </w:lvl>
    <w:lvl w:ilvl="6" w:tplc="0415000F" w:tentative="1">
      <w:start w:val="1"/>
      <w:numFmt w:val="decimal"/>
      <w:lvlText w:val="%7."/>
      <w:lvlJc w:val="left"/>
      <w:pPr>
        <w:tabs>
          <w:tab w:val="num" w:pos="5385"/>
        </w:tabs>
        <w:ind w:left="5385" w:hanging="360"/>
      </w:pPr>
      <w:rPr>
        <w:rFonts w:cs="Times New Roman"/>
      </w:rPr>
    </w:lvl>
    <w:lvl w:ilvl="7" w:tplc="04150019" w:tentative="1">
      <w:start w:val="1"/>
      <w:numFmt w:val="lowerLetter"/>
      <w:lvlText w:val="%8."/>
      <w:lvlJc w:val="left"/>
      <w:pPr>
        <w:tabs>
          <w:tab w:val="num" w:pos="6105"/>
        </w:tabs>
        <w:ind w:left="6105" w:hanging="360"/>
      </w:pPr>
      <w:rPr>
        <w:rFonts w:cs="Times New Roman"/>
      </w:rPr>
    </w:lvl>
    <w:lvl w:ilvl="8" w:tplc="0415001B" w:tentative="1">
      <w:start w:val="1"/>
      <w:numFmt w:val="lowerRoman"/>
      <w:lvlText w:val="%9."/>
      <w:lvlJc w:val="right"/>
      <w:pPr>
        <w:tabs>
          <w:tab w:val="num" w:pos="6825"/>
        </w:tabs>
        <w:ind w:left="6825" w:hanging="180"/>
      </w:pPr>
      <w:rPr>
        <w:rFonts w:cs="Times New Roman"/>
      </w:rPr>
    </w:lvl>
  </w:abstractNum>
  <w:abstractNum w:abstractNumId="5" w15:restartNumberingAfterBreak="0">
    <w:nsid w:val="03FD36F9"/>
    <w:multiLevelType w:val="hybridMultilevel"/>
    <w:tmpl w:val="9E5A54E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240DD4"/>
    <w:multiLevelType w:val="multilevel"/>
    <w:tmpl w:val="79AC428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4485ED8"/>
    <w:multiLevelType w:val="hybridMultilevel"/>
    <w:tmpl w:val="DFFC819E"/>
    <w:lvl w:ilvl="0" w:tplc="B210B1A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048C2DDE"/>
    <w:multiLevelType w:val="hybridMultilevel"/>
    <w:tmpl w:val="ADB222E8"/>
    <w:lvl w:ilvl="0" w:tplc="08D8A990">
      <w:numFmt w:val="bullet"/>
      <w:lvlText w:val="-"/>
      <w:lvlJc w:val="left"/>
      <w:pPr>
        <w:ind w:left="1004"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04EC117C"/>
    <w:multiLevelType w:val="hybridMultilevel"/>
    <w:tmpl w:val="F1C0EC8E"/>
    <w:lvl w:ilvl="0" w:tplc="4766778E">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0126DF"/>
    <w:multiLevelType w:val="hybridMultilevel"/>
    <w:tmpl w:val="C1F699AC"/>
    <w:lvl w:ilvl="0" w:tplc="FA145E62">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3C0FB9"/>
    <w:multiLevelType w:val="hybridMultilevel"/>
    <w:tmpl w:val="B2BECFD2"/>
    <w:lvl w:ilvl="0" w:tplc="08D8A990">
      <w:numFmt w:val="bullet"/>
      <w:lvlText w:val="-"/>
      <w:lvlJc w:val="left"/>
      <w:pPr>
        <w:ind w:left="1080"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05F123CA"/>
    <w:multiLevelType w:val="hybridMultilevel"/>
    <w:tmpl w:val="63122BA8"/>
    <w:lvl w:ilvl="0" w:tplc="B31E35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67F54B9"/>
    <w:multiLevelType w:val="hybridMultilevel"/>
    <w:tmpl w:val="03401274"/>
    <w:lvl w:ilvl="0" w:tplc="08D8A990">
      <w:numFmt w:val="bullet"/>
      <w:lvlText w:val="-"/>
      <w:lvlJc w:val="left"/>
      <w:pPr>
        <w:ind w:left="1004"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06B2034A"/>
    <w:multiLevelType w:val="hybridMultilevel"/>
    <w:tmpl w:val="DBDC495E"/>
    <w:lvl w:ilvl="0" w:tplc="D02804B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D02804BE">
      <w:start w:val="1"/>
      <w:numFmt w:val="bullet"/>
      <w:lvlText w:val="–"/>
      <w:lvlJc w:val="left"/>
      <w:pPr>
        <w:ind w:left="2160" w:hanging="360"/>
      </w:pPr>
      <w:rPr>
        <w:rFonts w:ascii="Times New Roman" w:hAnsi="Times New Roman"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7E336E1"/>
    <w:multiLevelType w:val="hybridMultilevel"/>
    <w:tmpl w:val="1EDEB3E6"/>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9A9564B"/>
    <w:multiLevelType w:val="hybridMultilevel"/>
    <w:tmpl w:val="817E5C58"/>
    <w:lvl w:ilvl="0" w:tplc="08D8A990">
      <w:numFmt w:val="bullet"/>
      <w:lvlText w:val="-"/>
      <w:lvlJc w:val="left"/>
      <w:pPr>
        <w:ind w:left="720"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9D97C8B"/>
    <w:multiLevelType w:val="hybridMultilevel"/>
    <w:tmpl w:val="97563C0E"/>
    <w:lvl w:ilvl="0" w:tplc="CF7C51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9F52161"/>
    <w:multiLevelType w:val="hybridMultilevel"/>
    <w:tmpl w:val="9872C6AE"/>
    <w:lvl w:ilvl="0" w:tplc="00DC388A">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AF51C7E"/>
    <w:multiLevelType w:val="hybridMultilevel"/>
    <w:tmpl w:val="9DE62198"/>
    <w:lvl w:ilvl="0" w:tplc="C674FAC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B085733"/>
    <w:multiLevelType w:val="hybridMultilevel"/>
    <w:tmpl w:val="9D3A47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BA444FA"/>
    <w:multiLevelType w:val="hybridMultilevel"/>
    <w:tmpl w:val="C47E93C4"/>
    <w:lvl w:ilvl="0" w:tplc="08D8A990">
      <w:numFmt w:val="bullet"/>
      <w:lvlText w:val="-"/>
      <w:lvlJc w:val="left"/>
      <w:pPr>
        <w:ind w:left="720"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BE33632"/>
    <w:multiLevelType w:val="hybridMultilevel"/>
    <w:tmpl w:val="CF546ECE"/>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C246F2E"/>
    <w:multiLevelType w:val="hybridMultilevel"/>
    <w:tmpl w:val="F97A4398"/>
    <w:lvl w:ilvl="0" w:tplc="5686D3D6">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24" w15:restartNumberingAfterBreak="0">
    <w:nsid w:val="0C8C1521"/>
    <w:multiLevelType w:val="hybridMultilevel"/>
    <w:tmpl w:val="831408B8"/>
    <w:lvl w:ilvl="0" w:tplc="5686D3D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0D791720"/>
    <w:multiLevelType w:val="hybridMultilevel"/>
    <w:tmpl w:val="FBDE30F6"/>
    <w:lvl w:ilvl="0" w:tplc="D786C7F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CF7C51E6">
      <w:start w:val="1"/>
      <w:numFmt w:val="bullet"/>
      <w:lvlText w:val=""/>
      <w:lvlJc w:val="left"/>
      <w:pPr>
        <w:ind w:left="2868" w:hanging="360"/>
      </w:pPr>
      <w:rPr>
        <w:rFonts w:ascii="Symbol" w:hAnsi="Symbol"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6" w15:restartNumberingAfterBreak="0">
    <w:nsid w:val="0DBD4DA2"/>
    <w:multiLevelType w:val="hybridMultilevel"/>
    <w:tmpl w:val="05FE29EA"/>
    <w:lvl w:ilvl="0" w:tplc="08D8A990">
      <w:numFmt w:val="bullet"/>
      <w:lvlText w:val="-"/>
      <w:lvlJc w:val="left"/>
      <w:pPr>
        <w:ind w:left="720"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E057F1E"/>
    <w:multiLevelType w:val="hybridMultilevel"/>
    <w:tmpl w:val="E5EC0B5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0E0923DA"/>
    <w:multiLevelType w:val="hybridMultilevel"/>
    <w:tmpl w:val="03CCF520"/>
    <w:styleLink w:val="WWNum102"/>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F2F235B"/>
    <w:multiLevelType w:val="hybridMultilevel"/>
    <w:tmpl w:val="01381B04"/>
    <w:lvl w:ilvl="0" w:tplc="0A8C1036">
      <w:start w:val="95"/>
      <w:numFmt w:val="bullet"/>
      <w:lvlText w:val="-"/>
      <w:lvlJc w:val="left"/>
      <w:pPr>
        <w:ind w:left="1287" w:hanging="360"/>
      </w:pPr>
      <w:rPr>
        <w:rFonts w:ascii="Times New Roman" w:hAnsi="Times New Roman"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 w15:restartNumberingAfterBreak="0">
    <w:nsid w:val="0F7E091E"/>
    <w:multiLevelType w:val="hybridMultilevel"/>
    <w:tmpl w:val="581A78EC"/>
    <w:lvl w:ilvl="0" w:tplc="0F104DE6">
      <w:start w:val="1"/>
      <w:numFmt w:val="bullet"/>
      <w:lvlText w:val="˗"/>
      <w:lvlJc w:val="left"/>
      <w:pPr>
        <w:ind w:left="720" w:hanging="360"/>
      </w:pPr>
      <w:rPr>
        <w:rFonts w:ascii="Times New Roman" w:hAnsi="Times New Roman" w:cs="Times New Roman" w:hint="default"/>
        <w:color w:val="auto"/>
      </w:rPr>
    </w:lvl>
    <w:lvl w:ilvl="1" w:tplc="50A66B06">
      <w:numFmt w:val="bullet"/>
      <w:lvlText w:val="•"/>
      <w:lvlJc w:val="left"/>
      <w:pPr>
        <w:ind w:left="1785" w:hanging="705"/>
      </w:pPr>
      <w:rPr>
        <w:rFonts w:ascii="Lato" w:eastAsiaTheme="minorHAnsi" w:hAnsi="Lato" w:cstheme="minorBid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02E6465"/>
    <w:multiLevelType w:val="hybridMultilevel"/>
    <w:tmpl w:val="7BD06A4E"/>
    <w:lvl w:ilvl="0" w:tplc="08D8A990">
      <w:numFmt w:val="bullet"/>
      <w:lvlText w:val="-"/>
      <w:lvlJc w:val="left"/>
      <w:pPr>
        <w:ind w:left="1287"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1058218F"/>
    <w:multiLevelType w:val="hybridMultilevel"/>
    <w:tmpl w:val="32369940"/>
    <w:lvl w:ilvl="0" w:tplc="CF7C51E6">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3" w15:restartNumberingAfterBreak="0">
    <w:nsid w:val="10CF1614"/>
    <w:multiLevelType w:val="hybridMultilevel"/>
    <w:tmpl w:val="179AE906"/>
    <w:lvl w:ilvl="0" w:tplc="5686D3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18543BD"/>
    <w:multiLevelType w:val="hybridMultilevel"/>
    <w:tmpl w:val="FE78FFB0"/>
    <w:lvl w:ilvl="0" w:tplc="B6209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1C859A8"/>
    <w:multiLevelType w:val="hybridMultilevel"/>
    <w:tmpl w:val="A198BFB2"/>
    <w:lvl w:ilvl="0" w:tplc="186EA4DE">
      <w:start w:val="1"/>
      <w:numFmt w:val="decimal"/>
      <w:lvlText w:val="%1."/>
      <w:lvlJc w:val="left"/>
      <w:pPr>
        <w:ind w:left="720" w:hanging="360"/>
      </w:pPr>
      <w:rPr>
        <w:b w:val="0"/>
      </w:rPr>
    </w:lvl>
    <w:lvl w:ilvl="1" w:tplc="2A58EBF0">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2AE414A"/>
    <w:multiLevelType w:val="hybridMultilevel"/>
    <w:tmpl w:val="52A0238A"/>
    <w:lvl w:ilvl="0" w:tplc="D1EE32C4">
      <w:start w:val="1"/>
      <w:numFmt w:val="bullet"/>
      <w:pStyle w:val="wyliczankastr"/>
      <w:lvlText w:val="-"/>
      <w:lvlJc w:val="left"/>
      <w:pPr>
        <w:ind w:left="1146" w:hanging="360"/>
      </w:pPr>
      <w:rPr>
        <w:rFonts w:ascii="Lucida Console" w:hAnsi="Lucida Console" w:hint="default"/>
        <w:b w:val="0"/>
        <w:i w:val="0"/>
        <w:sz w:val="22"/>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12E80583"/>
    <w:multiLevelType w:val="multilevel"/>
    <w:tmpl w:val="5314914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136C423F"/>
    <w:multiLevelType w:val="hybridMultilevel"/>
    <w:tmpl w:val="533CA686"/>
    <w:lvl w:ilvl="0" w:tplc="5686D3D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13BB31BE"/>
    <w:multiLevelType w:val="hybridMultilevel"/>
    <w:tmpl w:val="DF1000EE"/>
    <w:lvl w:ilvl="0" w:tplc="04150011">
      <w:start w:val="1"/>
      <w:numFmt w:val="decimal"/>
      <w:lvlText w:val="%1)"/>
      <w:lvlJc w:val="left"/>
      <w:pPr>
        <w:ind w:left="720" w:hanging="360"/>
      </w:pPr>
      <w:rPr>
        <w:rFonts w:hint="default"/>
      </w:rPr>
    </w:lvl>
    <w:lvl w:ilvl="1" w:tplc="04150011">
      <w:start w:val="1"/>
      <w:numFmt w:val="decimal"/>
      <w:lvlText w:val="%2)"/>
      <w:lvlJc w:val="left"/>
      <w:pPr>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4484DF0"/>
    <w:multiLevelType w:val="hybridMultilevel"/>
    <w:tmpl w:val="680ABDB0"/>
    <w:lvl w:ilvl="0" w:tplc="148C8270">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1" w15:restartNumberingAfterBreak="0">
    <w:nsid w:val="15BC72CA"/>
    <w:multiLevelType w:val="hybridMultilevel"/>
    <w:tmpl w:val="00A2A1A0"/>
    <w:lvl w:ilvl="0" w:tplc="08D8A990">
      <w:numFmt w:val="bullet"/>
      <w:lvlText w:val="-"/>
      <w:lvlJc w:val="left"/>
      <w:pPr>
        <w:ind w:left="1080"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16185004"/>
    <w:multiLevelType w:val="hybridMultilevel"/>
    <w:tmpl w:val="C86681AE"/>
    <w:lvl w:ilvl="0" w:tplc="B6209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16E459C2"/>
    <w:multiLevelType w:val="hybridMultilevel"/>
    <w:tmpl w:val="59EAEB0C"/>
    <w:lvl w:ilvl="0" w:tplc="B6209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74D1215"/>
    <w:multiLevelType w:val="hybridMultilevel"/>
    <w:tmpl w:val="D6144082"/>
    <w:lvl w:ilvl="0" w:tplc="0F104DE6">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7555506"/>
    <w:multiLevelType w:val="hybridMultilevel"/>
    <w:tmpl w:val="63B6B2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7996B08"/>
    <w:multiLevelType w:val="hybridMultilevel"/>
    <w:tmpl w:val="C21E9738"/>
    <w:lvl w:ilvl="0" w:tplc="CF7C51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80533E2"/>
    <w:multiLevelType w:val="hybridMultilevel"/>
    <w:tmpl w:val="277AD8EC"/>
    <w:lvl w:ilvl="0" w:tplc="C674FAC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85D6EE2"/>
    <w:multiLevelType w:val="hybridMultilevel"/>
    <w:tmpl w:val="F7809E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A85090C"/>
    <w:multiLevelType w:val="hybridMultilevel"/>
    <w:tmpl w:val="75B8A254"/>
    <w:lvl w:ilvl="0" w:tplc="CF7C51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B885611"/>
    <w:multiLevelType w:val="hybridMultilevel"/>
    <w:tmpl w:val="FFB69AD6"/>
    <w:lvl w:ilvl="0" w:tplc="00DC388A">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B943127"/>
    <w:multiLevelType w:val="hybridMultilevel"/>
    <w:tmpl w:val="AE822C0C"/>
    <w:lvl w:ilvl="0" w:tplc="00DC388A">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BF11FD5"/>
    <w:multiLevelType w:val="hybridMultilevel"/>
    <w:tmpl w:val="CB52B17A"/>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3" w15:restartNumberingAfterBreak="0">
    <w:nsid w:val="1C366873"/>
    <w:multiLevelType w:val="hybridMultilevel"/>
    <w:tmpl w:val="867CCC2A"/>
    <w:lvl w:ilvl="0" w:tplc="CF7C51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D033CE1"/>
    <w:multiLevelType w:val="hybridMultilevel"/>
    <w:tmpl w:val="93602D64"/>
    <w:lvl w:ilvl="0" w:tplc="B620950A">
      <w:start w:val="1"/>
      <w:numFmt w:val="bullet"/>
      <w:lvlText w:val=""/>
      <w:lvlJc w:val="left"/>
      <w:pPr>
        <w:ind w:left="1206" w:hanging="360"/>
      </w:pPr>
      <w:rPr>
        <w:rFonts w:ascii="Symbol" w:hAnsi="Symbol" w:hint="default"/>
      </w:rPr>
    </w:lvl>
    <w:lvl w:ilvl="1" w:tplc="04150003" w:tentative="1">
      <w:start w:val="1"/>
      <w:numFmt w:val="bullet"/>
      <w:lvlText w:val="o"/>
      <w:lvlJc w:val="left"/>
      <w:pPr>
        <w:ind w:left="1926" w:hanging="360"/>
      </w:pPr>
      <w:rPr>
        <w:rFonts w:ascii="Courier New" w:hAnsi="Courier New" w:cs="Courier New" w:hint="default"/>
      </w:rPr>
    </w:lvl>
    <w:lvl w:ilvl="2" w:tplc="04150005" w:tentative="1">
      <w:start w:val="1"/>
      <w:numFmt w:val="bullet"/>
      <w:lvlText w:val=""/>
      <w:lvlJc w:val="left"/>
      <w:pPr>
        <w:ind w:left="2646" w:hanging="360"/>
      </w:pPr>
      <w:rPr>
        <w:rFonts w:ascii="Wingdings" w:hAnsi="Wingdings" w:hint="default"/>
      </w:rPr>
    </w:lvl>
    <w:lvl w:ilvl="3" w:tplc="04150001" w:tentative="1">
      <w:start w:val="1"/>
      <w:numFmt w:val="bullet"/>
      <w:lvlText w:val=""/>
      <w:lvlJc w:val="left"/>
      <w:pPr>
        <w:ind w:left="3366" w:hanging="360"/>
      </w:pPr>
      <w:rPr>
        <w:rFonts w:ascii="Symbol" w:hAnsi="Symbol" w:hint="default"/>
      </w:rPr>
    </w:lvl>
    <w:lvl w:ilvl="4" w:tplc="04150003" w:tentative="1">
      <w:start w:val="1"/>
      <w:numFmt w:val="bullet"/>
      <w:lvlText w:val="o"/>
      <w:lvlJc w:val="left"/>
      <w:pPr>
        <w:ind w:left="4086" w:hanging="360"/>
      </w:pPr>
      <w:rPr>
        <w:rFonts w:ascii="Courier New" w:hAnsi="Courier New" w:cs="Courier New" w:hint="default"/>
      </w:rPr>
    </w:lvl>
    <w:lvl w:ilvl="5" w:tplc="04150005" w:tentative="1">
      <w:start w:val="1"/>
      <w:numFmt w:val="bullet"/>
      <w:lvlText w:val=""/>
      <w:lvlJc w:val="left"/>
      <w:pPr>
        <w:ind w:left="4806" w:hanging="360"/>
      </w:pPr>
      <w:rPr>
        <w:rFonts w:ascii="Wingdings" w:hAnsi="Wingdings" w:hint="default"/>
      </w:rPr>
    </w:lvl>
    <w:lvl w:ilvl="6" w:tplc="04150001" w:tentative="1">
      <w:start w:val="1"/>
      <w:numFmt w:val="bullet"/>
      <w:lvlText w:val=""/>
      <w:lvlJc w:val="left"/>
      <w:pPr>
        <w:ind w:left="5526" w:hanging="360"/>
      </w:pPr>
      <w:rPr>
        <w:rFonts w:ascii="Symbol" w:hAnsi="Symbol" w:hint="default"/>
      </w:rPr>
    </w:lvl>
    <w:lvl w:ilvl="7" w:tplc="04150003" w:tentative="1">
      <w:start w:val="1"/>
      <w:numFmt w:val="bullet"/>
      <w:lvlText w:val="o"/>
      <w:lvlJc w:val="left"/>
      <w:pPr>
        <w:ind w:left="6246" w:hanging="360"/>
      </w:pPr>
      <w:rPr>
        <w:rFonts w:ascii="Courier New" w:hAnsi="Courier New" w:cs="Courier New" w:hint="default"/>
      </w:rPr>
    </w:lvl>
    <w:lvl w:ilvl="8" w:tplc="04150005" w:tentative="1">
      <w:start w:val="1"/>
      <w:numFmt w:val="bullet"/>
      <w:lvlText w:val=""/>
      <w:lvlJc w:val="left"/>
      <w:pPr>
        <w:ind w:left="6966" w:hanging="360"/>
      </w:pPr>
      <w:rPr>
        <w:rFonts w:ascii="Wingdings" w:hAnsi="Wingdings" w:hint="default"/>
      </w:rPr>
    </w:lvl>
  </w:abstractNum>
  <w:abstractNum w:abstractNumId="55" w15:restartNumberingAfterBreak="0">
    <w:nsid w:val="1D4D3B17"/>
    <w:multiLevelType w:val="hybridMultilevel"/>
    <w:tmpl w:val="4FAE45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DA911BC"/>
    <w:multiLevelType w:val="hybridMultilevel"/>
    <w:tmpl w:val="3D22C54E"/>
    <w:lvl w:ilvl="0" w:tplc="CF7C51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1DC95B51"/>
    <w:multiLevelType w:val="multilevel"/>
    <w:tmpl w:val="0415001F"/>
    <w:styleLink w:val="1111112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8" w15:restartNumberingAfterBreak="0">
    <w:nsid w:val="1DEF03EB"/>
    <w:multiLevelType w:val="hybridMultilevel"/>
    <w:tmpl w:val="FC3C460C"/>
    <w:lvl w:ilvl="0" w:tplc="08D8A990">
      <w:numFmt w:val="bullet"/>
      <w:lvlText w:val="-"/>
      <w:lvlJc w:val="left"/>
      <w:pPr>
        <w:ind w:left="1004"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9" w15:restartNumberingAfterBreak="0">
    <w:nsid w:val="1E0739F1"/>
    <w:multiLevelType w:val="hybridMultilevel"/>
    <w:tmpl w:val="2AF69FCA"/>
    <w:lvl w:ilvl="0" w:tplc="CF7C51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0" w15:restartNumberingAfterBreak="0">
    <w:nsid w:val="1E1A0325"/>
    <w:multiLevelType w:val="multilevel"/>
    <w:tmpl w:val="7BCCB5CC"/>
    <w:lvl w:ilvl="0">
      <w:numFmt w:val="bullet"/>
      <w:lvlText w:val="-"/>
      <w:lvlJc w:val="left"/>
      <w:pPr>
        <w:ind w:left="360" w:hanging="360"/>
      </w:pPr>
      <w:rPr>
        <w:rFonts w:ascii="Courier New" w:eastAsia="Courier New" w:hAnsi="Courier New" w:cs="Courier New" w:hint="default"/>
        <w:b w:val="0"/>
        <w:bCs w:val="0"/>
        <w:i w:val="0"/>
        <w:iCs w:val="0"/>
        <w:w w:val="100"/>
        <w:sz w:val="24"/>
        <w:szCs w:val="24"/>
        <w:lang w:val="pl-PL" w:eastAsia="en-US" w:bidi="ar-SA"/>
      </w:rPr>
    </w:lvl>
    <w:lvl w:ilvl="1">
      <w:start w:val="1"/>
      <w:numFmt w:val="bullet"/>
      <w:lvlText w:val=""/>
      <w:lvlJc w:val="left"/>
      <w:pPr>
        <w:ind w:left="720" w:hanging="360"/>
      </w:pPr>
      <w:rPr>
        <w:rFonts w:ascii="Symbol" w:hAnsi="Symbol" w:hint="default"/>
        <w:color w:val="auto"/>
      </w:rPr>
    </w:lvl>
    <w:lvl w:ilvl="2">
      <w:numFmt w:val="bullet"/>
      <w:lvlText w:val="-"/>
      <w:lvlJc w:val="left"/>
      <w:pPr>
        <w:ind w:left="1080" w:hanging="360"/>
      </w:pPr>
      <w:rPr>
        <w:rFonts w:ascii="Courier New" w:eastAsia="Courier New" w:hAnsi="Courier New" w:cs="Courier New" w:hint="default"/>
        <w:b w:val="0"/>
        <w:bCs w:val="0"/>
        <w:i w:val="0"/>
        <w:iCs w:val="0"/>
        <w:w w:val="100"/>
        <w:sz w:val="24"/>
        <w:szCs w:val="24"/>
        <w:lang w:val="pl-PL" w:eastAsia="en-US" w:bidi="ar-SA"/>
      </w:rPr>
    </w:lvl>
    <w:lvl w:ilvl="3">
      <w:start w:val="1"/>
      <w:numFmt w:val="decimal"/>
      <w:lvlText w:val="(%4)"/>
      <w:lvlJc w:val="left"/>
      <w:pPr>
        <w:ind w:left="1440" w:hanging="360"/>
      </w:pPr>
      <w:rPr>
        <w:rFonts w:hint="default"/>
      </w:rPr>
    </w:lvl>
    <w:lvl w:ilvl="4">
      <w:numFmt w:val="bullet"/>
      <w:lvlText w:val="-"/>
      <w:lvlJc w:val="left"/>
      <w:pPr>
        <w:ind w:left="1800" w:hanging="360"/>
      </w:pPr>
      <w:rPr>
        <w:rFonts w:ascii="Courier New" w:eastAsia="Courier New" w:hAnsi="Courier New" w:cs="Courier New" w:hint="default"/>
        <w:b w:val="0"/>
        <w:bCs w:val="0"/>
        <w:i w:val="0"/>
        <w:iCs w:val="0"/>
        <w:w w:val="100"/>
        <w:sz w:val="24"/>
        <w:szCs w:val="24"/>
        <w:lang w:val="pl-PL" w:eastAsia="en-US" w:bidi="ar-SA"/>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1E2C346F"/>
    <w:multiLevelType w:val="hybridMultilevel"/>
    <w:tmpl w:val="F1AE661A"/>
    <w:lvl w:ilvl="0" w:tplc="814E057E">
      <w:start w:val="1"/>
      <w:numFmt w:val="upperRoman"/>
      <w:lvlText w:val="%1."/>
      <w:lvlJc w:val="left"/>
      <w:pPr>
        <w:ind w:left="862" w:hanging="72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2" w15:restartNumberingAfterBreak="0">
    <w:nsid w:val="1E8A3AF3"/>
    <w:multiLevelType w:val="hybridMultilevel"/>
    <w:tmpl w:val="8A92AA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EB11D1A"/>
    <w:multiLevelType w:val="hybridMultilevel"/>
    <w:tmpl w:val="27CE60C0"/>
    <w:lvl w:ilvl="0" w:tplc="B31E35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ED47275"/>
    <w:multiLevelType w:val="hybridMultilevel"/>
    <w:tmpl w:val="7B1C802C"/>
    <w:lvl w:ilvl="0" w:tplc="08D8A990">
      <w:numFmt w:val="bullet"/>
      <w:lvlText w:val="-"/>
      <w:lvlJc w:val="left"/>
      <w:pPr>
        <w:ind w:left="1440" w:hanging="360"/>
      </w:pPr>
      <w:rPr>
        <w:rFonts w:ascii="Courier New" w:hAnsi="Courier New" w:hint="default"/>
        <w:b w:val="0"/>
        <w:bCs w:val="0"/>
        <w:i w:val="0"/>
        <w:iCs w:val="0"/>
        <w:color w:val="auto"/>
        <w:w w:val="100"/>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1EF00FAC"/>
    <w:multiLevelType w:val="hybridMultilevel"/>
    <w:tmpl w:val="FA84329E"/>
    <w:lvl w:ilvl="0" w:tplc="CF7C51E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6" w15:restartNumberingAfterBreak="0">
    <w:nsid w:val="1FC86BD2"/>
    <w:multiLevelType w:val="hybridMultilevel"/>
    <w:tmpl w:val="3F2CDD00"/>
    <w:lvl w:ilvl="0" w:tplc="2DD6DE24">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67" w15:restartNumberingAfterBreak="0">
    <w:nsid w:val="20825A80"/>
    <w:multiLevelType w:val="hybridMultilevel"/>
    <w:tmpl w:val="622A458A"/>
    <w:lvl w:ilvl="0" w:tplc="08D8A990">
      <w:numFmt w:val="bullet"/>
      <w:lvlText w:val="-"/>
      <w:lvlJc w:val="left"/>
      <w:pPr>
        <w:ind w:left="720"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20CB4FD9"/>
    <w:multiLevelType w:val="hybridMultilevel"/>
    <w:tmpl w:val="12A6B7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10E4929"/>
    <w:multiLevelType w:val="hybridMultilevel"/>
    <w:tmpl w:val="B5C60344"/>
    <w:lvl w:ilvl="0" w:tplc="C44C3700">
      <w:numFmt w:val="bullet"/>
      <w:lvlText w:val="-"/>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1AD2D14"/>
    <w:multiLevelType w:val="hybridMultilevel"/>
    <w:tmpl w:val="17766A48"/>
    <w:lvl w:ilvl="0" w:tplc="08D8A990">
      <w:numFmt w:val="bullet"/>
      <w:lvlText w:val="-"/>
      <w:lvlJc w:val="left"/>
      <w:pPr>
        <w:ind w:left="720"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1B71CFD"/>
    <w:multiLevelType w:val="hybridMultilevel"/>
    <w:tmpl w:val="914C872E"/>
    <w:lvl w:ilvl="0" w:tplc="7674E11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2" w15:restartNumberingAfterBreak="0">
    <w:nsid w:val="23523E66"/>
    <w:multiLevelType w:val="hybridMultilevel"/>
    <w:tmpl w:val="0FA81AC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23E659BE"/>
    <w:multiLevelType w:val="hybridMultilevel"/>
    <w:tmpl w:val="A0707E4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243E268F"/>
    <w:multiLevelType w:val="hybridMultilevel"/>
    <w:tmpl w:val="0D420F24"/>
    <w:styleLink w:val="WW8Num161"/>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4C72E71"/>
    <w:multiLevelType w:val="multilevel"/>
    <w:tmpl w:val="E5B86D10"/>
    <w:styleLink w:val="WW8Num16"/>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6" w15:restartNumberingAfterBreak="0">
    <w:nsid w:val="25375951"/>
    <w:multiLevelType w:val="hybridMultilevel"/>
    <w:tmpl w:val="9F58A2A6"/>
    <w:lvl w:ilvl="0" w:tplc="985A5F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253B11B3"/>
    <w:multiLevelType w:val="hybridMultilevel"/>
    <w:tmpl w:val="5140887A"/>
    <w:lvl w:ilvl="0" w:tplc="08D8A990">
      <w:numFmt w:val="bullet"/>
      <w:lvlText w:val="-"/>
      <w:lvlJc w:val="left"/>
      <w:pPr>
        <w:ind w:left="1440"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8" w15:restartNumberingAfterBreak="0">
    <w:nsid w:val="25D33F4E"/>
    <w:multiLevelType w:val="hybridMultilevel"/>
    <w:tmpl w:val="7D768D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09691B"/>
    <w:multiLevelType w:val="hybridMultilevel"/>
    <w:tmpl w:val="ED7E7F92"/>
    <w:lvl w:ilvl="0" w:tplc="B620950A">
      <w:start w:val="1"/>
      <w:numFmt w:val="bullet"/>
      <w:lvlText w:val=""/>
      <w:lvlJc w:val="left"/>
      <w:pPr>
        <w:ind w:left="78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26820D6F"/>
    <w:multiLevelType w:val="hybridMultilevel"/>
    <w:tmpl w:val="3E92CF34"/>
    <w:lvl w:ilvl="0" w:tplc="5686D3D6">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1" w15:restartNumberingAfterBreak="0">
    <w:nsid w:val="272F6A95"/>
    <w:multiLevelType w:val="hybridMultilevel"/>
    <w:tmpl w:val="2A845750"/>
    <w:lvl w:ilvl="0" w:tplc="B6209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27A87F68"/>
    <w:multiLevelType w:val="hybridMultilevel"/>
    <w:tmpl w:val="2632A8B6"/>
    <w:lvl w:ilvl="0" w:tplc="CF7C51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28433F62"/>
    <w:multiLevelType w:val="hybridMultilevel"/>
    <w:tmpl w:val="9F3898F2"/>
    <w:lvl w:ilvl="0" w:tplc="2E341164">
      <w:start w:val="1"/>
      <w:numFmt w:val="lowerLetter"/>
      <w:lvlText w:val="%1)"/>
      <w:lvlJc w:val="left"/>
      <w:pPr>
        <w:ind w:left="862" w:hanging="360"/>
      </w:pPr>
      <w:rPr>
        <w:rFonts w:hint="default"/>
        <w:b w:val="0"/>
        <w:bCs/>
        <w:i w:val="0"/>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84" w15:restartNumberingAfterBreak="0">
    <w:nsid w:val="286859D5"/>
    <w:multiLevelType w:val="hybridMultilevel"/>
    <w:tmpl w:val="04C2DB6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5" w15:restartNumberingAfterBreak="0">
    <w:nsid w:val="28E7544E"/>
    <w:multiLevelType w:val="hybridMultilevel"/>
    <w:tmpl w:val="18D877E8"/>
    <w:lvl w:ilvl="0" w:tplc="00DC388A">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29234B2D"/>
    <w:multiLevelType w:val="hybridMultilevel"/>
    <w:tmpl w:val="7F461B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29776BD5"/>
    <w:multiLevelType w:val="hybridMultilevel"/>
    <w:tmpl w:val="374CB8DA"/>
    <w:lvl w:ilvl="0" w:tplc="FBC6A116">
      <w:start w:val="1"/>
      <w:numFmt w:val="decimal"/>
      <w:lvlText w:val="%1)"/>
      <w:lvlJc w:val="left"/>
      <w:pPr>
        <w:ind w:left="360" w:hanging="360"/>
      </w:pPr>
      <w:rPr>
        <w:rFonts w:ascii="Lato" w:hAnsi="Lato"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15:restartNumberingAfterBreak="0">
    <w:nsid w:val="2A194CB0"/>
    <w:multiLevelType w:val="hybridMultilevel"/>
    <w:tmpl w:val="A9D872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2A7205A7"/>
    <w:multiLevelType w:val="hybridMultilevel"/>
    <w:tmpl w:val="A83447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2AD90409"/>
    <w:multiLevelType w:val="hybridMultilevel"/>
    <w:tmpl w:val="EF202546"/>
    <w:lvl w:ilvl="0" w:tplc="08D8A990">
      <w:numFmt w:val="bullet"/>
      <w:lvlText w:val="-"/>
      <w:lvlJc w:val="left"/>
      <w:pPr>
        <w:ind w:left="1004"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1" w15:restartNumberingAfterBreak="0">
    <w:nsid w:val="2B3245CD"/>
    <w:multiLevelType w:val="hybridMultilevel"/>
    <w:tmpl w:val="F6584708"/>
    <w:lvl w:ilvl="0" w:tplc="00DC388A">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C3A73DB"/>
    <w:multiLevelType w:val="multilevel"/>
    <w:tmpl w:val="DD349D9E"/>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numFmt w:val="bullet"/>
      <w:lvlText w:val="-"/>
      <w:lvlJc w:val="left"/>
      <w:pPr>
        <w:ind w:left="1070" w:hanging="360"/>
      </w:pPr>
      <w:rPr>
        <w:rFonts w:ascii="Courier New" w:eastAsia="Courier New" w:hAnsi="Courier New" w:cs="Courier New" w:hint="default"/>
        <w:b w:val="0"/>
        <w:bCs w:val="0"/>
        <w:i w:val="0"/>
        <w:iCs w:val="0"/>
        <w:w w:val="100"/>
        <w:sz w:val="24"/>
        <w:szCs w:val="24"/>
        <w:lang w:val="pl-PL" w:eastAsia="en-US" w:bidi="ar-SA"/>
      </w:r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3" w15:restartNumberingAfterBreak="0">
    <w:nsid w:val="2C3D6905"/>
    <w:multiLevelType w:val="hybridMultilevel"/>
    <w:tmpl w:val="999A51E2"/>
    <w:lvl w:ilvl="0" w:tplc="AE8CDD90">
      <w:start w:val="1"/>
      <w:numFmt w:val="decimal"/>
      <w:lvlText w:val="%1)"/>
      <w:lvlJc w:val="left"/>
      <w:pPr>
        <w:ind w:left="786" w:hanging="360"/>
      </w:pPr>
      <w:rPr>
        <w:rFonts w:hint="default"/>
      </w:rPr>
    </w:lvl>
    <w:lvl w:ilvl="1" w:tplc="B5D08E00">
      <w:start w:val="1"/>
      <w:numFmt w:val="lowerLetter"/>
      <w:lvlText w:val="%2)"/>
      <w:lvlJc w:val="left"/>
      <w:pPr>
        <w:ind w:left="1856" w:hanging="71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4" w15:restartNumberingAfterBreak="0">
    <w:nsid w:val="2D4916EA"/>
    <w:multiLevelType w:val="hybridMultilevel"/>
    <w:tmpl w:val="A3C084D8"/>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15:restartNumberingAfterBreak="0">
    <w:nsid w:val="2D513BE9"/>
    <w:multiLevelType w:val="hybridMultilevel"/>
    <w:tmpl w:val="266EA6E8"/>
    <w:lvl w:ilvl="0" w:tplc="0616D90A">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2DBC3950"/>
    <w:multiLevelType w:val="hybridMultilevel"/>
    <w:tmpl w:val="CA1E563E"/>
    <w:lvl w:ilvl="0" w:tplc="B6209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2DBE104D"/>
    <w:multiLevelType w:val="hybridMultilevel"/>
    <w:tmpl w:val="7464AF7A"/>
    <w:lvl w:ilvl="0" w:tplc="4802DA06">
      <w:start w:val="1"/>
      <w:numFmt w:val="bullet"/>
      <w:pStyle w:val="Wypunktowanie1"/>
      <w:lvlText w:val=""/>
      <w:lvlJc w:val="left"/>
      <w:pPr>
        <w:tabs>
          <w:tab w:val="num" w:pos="1800"/>
        </w:tabs>
        <w:ind w:left="1800" w:hanging="360"/>
      </w:pPr>
      <w:rPr>
        <w:rFonts w:ascii="Symbol" w:hAnsi="Symbol" w:hint="default"/>
        <w:color w:val="auto"/>
      </w:rPr>
    </w:lvl>
    <w:lvl w:ilvl="1" w:tplc="D0F02A74">
      <w:start w:val="1"/>
      <w:numFmt w:val="bullet"/>
      <w:pStyle w:val="Wypunktowanie1"/>
      <w:lvlText w:val=""/>
      <w:lvlJc w:val="left"/>
      <w:pPr>
        <w:tabs>
          <w:tab w:val="num" w:pos="1440"/>
        </w:tabs>
        <w:ind w:left="1440" w:hanging="360"/>
      </w:pPr>
      <w:rPr>
        <w:rFonts w:ascii="Symbol" w:hAnsi="Symbol" w:hint="default"/>
        <w:color w:val="auto"/>
      </w:rPr>
    </w:lvl>
    <w:lvl w:ilvl="2" w:tplc="DEA0362E">
      <w:start w:val="1"/>
      <w:numFmt w:val="bullet"/>
      <w:lvlText w:val=""/>
      <w:lvlJc w:val="left"/>
      <w:pPr>
        <w:tabs>
          <w:tab w:val="num" w:pos="1440"/>
        </w:tabs>
        <w:ind w:left="1440" w:hanging="360"/>
      </w:pPr>
      <w:rPr>
        <w:rFonts w:ascii="Symbol" w:hAnsi="Symbol" w:hint="default"/>
        <w:color w:val="auto"/>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98" w15:restartNumberingAfterBreak="0">
    <w:nsid w:val="2E3437E0"/>
    <w:multiLevelType w:val="hybridMultilevel"/>
    <w:tmpl w:val="3AF8844E"/>
    <w:lvl w:ilvl="0" w:tplc="04150017">
      <w:start w:val="1"/>
      <w:numFmt w:val="lowerLetter"/>
      <w:lvlText w:val="%1)"/>
      <w:lvlJc w:val="left"/>
      <w:pPr>
        <w:ind w:left="1210" w:hanging="360"/>
      </w:pPr>
    </w:lvl>
    <w:lvl w:ilvl="1" w:tplc="04150019">
      <w:start w:val="1"/>
      <w:numFmt w:val="lowerLetter"/>
      <w:lvlText w:val="%2."/>
      <w:lvlJc w:val="left"/>
      <w:pPr>
        <w:ind w:left="1930" w:hanging="360"/>
      </w:pPr>
    </w:lvl>
    <w:lvl w:ilvl="2" w:tplc="0415001B">
      <w:start w:val="1"/>
      <w:numFmt w:val="lowerRoman"/>
      <w:lvlText w:val="%3."/>
      <w:lvlJc w:val="right"/>
      <w:pPr>
        <w:ind w:left="2650" w:hanging="180"/>
      </w:pPr>
    </w:lvl>
    <w:lvl w:ilvl="3" w:tplc="0415000F">
      <w:start w:val="1"/>
      <w:numFmt w:val="decimal"/>
      <w:lvlText w:val="%4."/>
      <w:lvlJc w:val="left"/>
      <w:pPr>
        <w:ind w:left="3370" w:hanging="360"/>
      </w:pPr>
    </w:lvl>
    <w:lvl w:ilvl="4" w:tplc="04150019">
      <w:start w:val="1"/>
      <w:numFmt w:val="lowerLetter"/>
      <w:lvlText w:val="%5."/>
      <w:lvlJc w:val="left"/>
      <w:pPr>
        <w:ind w:left="4090" w:hanging="360"/>
      </w:pPr>
    </w:lvl>
    <w:lvl w:ilvl="5" w:tplc="0415001B">
      <w:start w:val="1"/>
      <w:numFmt w:val="lowerRoman"/>
      <w:lvlText w:val="%6."/>
      <w:lvlJc w:val="right"/>
      <w:pPr>
        <w:ind w:left="4810" w:hanging="180"/>
      </w:pPr>
    </w:lvl>
    <w:lvl w:ilvl="6" w:tplc="0415000F">
      <w:start w:val="1"/>
      <w:numFmt w:val="decimal"/>
      <w:lvlText w:val="%7."/>
      <w:lvlJc w:val="left"/>
      <w:pPr>
        <w:ind w:left="5530" w:hanging="360"/>
      </w:pPr>
    </w:lvl>
    <w:lvl w:ilvl="7" w:tplc="04150019">
      <w:start w:val="1"/>
      <w:numFmt w:val="lowerLetter"/>
      <w:lvlText w:val="%8."/>
      <w:lvlJc w:val="left"/>
      <w:pPr>
        <w:ind w:left="6250" w:hanging="360"/>
      </w:pPr>
    </w:lvl>
    <w:lvl w:ilvl="8" w:tplc="0415001B">
      <w:start w:val="1"/>
      <w:numFmt w:val="lowerRoman"/>
      <w:lvlText w:val="%9."/>
      <w:lvlJc w:val="right"/>
      <w:pPr>
        <w:ind w:left="6970" w:hanging="180"/>
      </w:pPr>
    </w:lvl>
  </w:abstractNum>
  <w:abstractNum w:abstractNumId="99" w15:restartNumberingAfterBreak="0">
    <w:nsid w:val="2E6C26F0"/>
    <w:multiLevelType w:val="hybridMultilevel"/>
    <w:tmpl w:val="85BE521E"/>
    <w:lvl w:ilvl="0" w:tplc="F35E09F8">
      <w:start w:val="1"/>
      <w:numFmt w:val="lowerLetter"/>
      <w:lvlText w:val="%1)"/>
      <w:lvlJc w:val="left"/>
      <w:pPr>
        <w:ind w:left="723" w:hanging="360"/>
      </w:pPr>
      <w:rPr>
        <w:rFonts w:ascii="Lato" w:hAnsi="Lato" w:cstheme="majorHAnsi" w:hint="default"/>
        <w:b w:val="0"/>
        <w:i w:val="0"/>
        <w:sz w:val="20"/>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0" w15:restartNumberingAfterBreak="0">
    <w:nsid w:val="2EDE4167"/>
    <w:multiLevelType w:val="hybridMultilevel"/>
    <w:tmpl w:val="E0023506"/>
    <w:lvl w:ilvl="0" w:tplc="B210B1A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1" w15:restartNumberingAfterBreak="0">
    <w:nsid w:val="2FE93DD4"/>
    <w:multiLevelType w:val="hybridMultilevel"/>
    <w:tmpl w:val="754A2020"/>
    <w:lvl w:ilvl="0" w:tplc="08D8A990">
      <w:numFmt w:val="bullet"/>
      <w:lvlText w:val="-"/>
      <w:lvlJc w:val="left"/>
      <w:pPr>
        <w:ind w:left="1077"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02" w15:restartNumberingAfterBreak="0">
    <w:nsid w:val="308A4E0A"/>
    <w:multiLevelType w:val="hybridMultilevel"/>
    <w:tmpl w:val="549EB886"/>
    <w:lvl w:ilvl="0" w:tplc="B6209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31473D44"/>
    <w:multiLevelType w:val="hybridMultilevel"/>
    <w:tmpl w:val="33245518"/>
    <w:lvl w:ilvl="0" w:tplc="9F40C1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4" w15:restartNumberingAfterBreak="0">
    <w:nsid w:val="32257BAA"/>
    <w:multiLevelType w:val="hybridMultilevel"/>
    <w:tmpl w:val="144C0D80"/>
    <w:lvl w:ilvl="0" w:tplc="B620950A">
      <w:start w:val="1"/>
      <w:numFmt w:val="bullet"/>
      <w:lvlText w:val=""/>
      <w:lvlJc w:val="left"/>
      <w:pPr>
        <w:ind w:left="1156" w:hanging="360"/>
      </w:pPr>
      <w:rPr>
        <w:rFonts w:ascii="Symbol" w:hAnsi="Symbol" w:hint="default"/>
      </w:rPr>
    </w:lvl>
    <w:lvl w:ilvl="1" w:tplc="04150003" w:tentative="1">
      <w:start w:val="1"/>
      <w:numFmt w:val="bullet"/>
      <w:lvlText w:val="o"/>
      <w:lvlJc w:val="left"/>
      <w:pPr>
        <w:ind w:left="1876" w:hanging="360"/>
      </w:pPr>
      <w:rPr>
        <w:rFonts w:ascii="Courier New" w:hAnsi="Courier New" w:cs="Courier New" w:hint="default"/>
      </w:rPr>
    </w:lvl>
    <w:lvl w:ilvl="2" w:tplc="04150005" w:tentative="1">
      <w:start w:val="1"/>
      <w:numFmt w:val="bullet"/>
      <w:lvlText w:val=""/>
      <w:lvlJc w:val="left"/>
      <w:pPr>
        <w:ind w:left="2596" w:hanging="360"/>
      </w:pPr>
      <w:rPr>
        <w:rFonts w:ascii="Wingdings" w:hAnsi="Wingdings" w:hint="default"/>
      </w:rPr>
    </w:lvl>
    <w:lvl w:ilvl="3" w:tplc="04150001" w:tentative="1">
      <w:start w:val="1"/>
      <w:numFmt w:val="bullet"/>
      <w:lvlText w:val=""/>
      <w:lvlJc w:val="left"/>
      <w:pPr>
        <w:ind w:left="3316" w:hanging="360"/>
      </w:pPr>
      <w:rPr>
        <w:rFonts w:ascii="Symbol" w:hAnsi="Symbol" w:hint="default"/>
      </w:rPr>
    </w:lvl>
    <w:lvl w:ilvl="4" w:tplc="04150003" w:tentative="1">
      <w:start w:val="1"/>
      <w:numFmt w:val="bullet"/>
      <w:lvlText w:val="o"/>
      <w:lvlJc w:val="left"/>
      <w:pPr>
        <w:ind w:left="4036" w:hanging="360"/>
      </w:pPr>
      <w:rPr>
        <w:rFonts w:ascii="Courier New" w:hAnsi="Courier New" w:cs="Courier New" w:hint="default"/>
      </w:rPr>
    </w:lvl>
    <w:lvl w:ilvl="5" w:tplc="04150005" w:tentative="1">
      <w:start w:val="1"/>
      <w:numFmt w:val="bullet"/>
      <w:lvlText w:val=""/>
      <w:lvlJc w:val="left"/>
      <w:pPr>
        <w:ind w:left="4756" w:hanging="360"/>
      </w:pPr>
      <w:rPr>
        <w:rFonts w:ascii="Wingdings" w:hAnsi="Wingdings" w:hint="default"/>
      </w:rPr>
    </w:lvl>
    <w:lvl w:ilvl="6" w:tplc="04150001" w:tentative="1">
      <w:start w:val="1"/>
      <w:numFmt w:val="bullet"/>
      <w:lvlText w:val=""/>
      <w:lvlJc w:val="left"/>
      <w:pPr>
        <w:ind w:left="5476" w:hanging="360"/>
      </w:pPr>
      <w:rPr>
        <w:rFonts w:ascii="Symbol" w:hAnsi="Symbol" w:hint="default"/>
      </w:rPr>
    </w:lvl>
    <w:lvl w:ilvl="7" w:tplc="04150003" w:tentative="1">
      <w:start w:val="1"/>
      <w:numFmt w:val="bullet"/>
      <w:lvlText w:val="o"/>
      <w:lvlJc w:val="left"/>
      <w:pPr>
        <w:ind w:left="6196" w:hanging="360"/>
      </w:pPr>
      <w:rPr>
        <w:rFonts w:ascii="Courier New" w:hAnsi="Courier New" w:cs="Courier New" w:hint="default"/>
      </w:rPr>
    </w:lvl>
    <w:lvl w:ilvl="8" w:tplc="04150005" w:tentative="1">
      <w:start w:val="1"/>
      <w:numFmt w:val="bullet"/>
      <w:lvlText w:val=""/>
      <w:lvlJc w:val="left"/>
      <w:pPr>
        <w:ind w:left="6916" w:hanging="360"/>
      </w:pPr>
      <w:rPr>
        <w:rFonts w:ascii="Wingdings" w:hAnsi="Wingdings" w:hint="default"/>
      </w:rPr>
    </w:lvl>
  </w:abstractNum>
  <w:abstractNum w:abstractNumId="105" w15:restartNumberingAfterBreak="0">
    <w:nsid w:val="32297DD6"/>
    <w:multiLevelType w:val="hybridMultilevel"/>
    <w:tmpl w:val="776867DA"/>
    <w:lvl w:ilvl="0" w:tplc="00DC388A">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324A0F58"/>
    <w:multiLevelType w:val="hybridMultilevel"/>
    <w:tmpl w:val="BFF46DB0"/>
    <w:lvl w:ilvl="0" w:tplc="B210B1A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7" w15:restartNumberingAfterBreak="0">
    <w:nsid w:val="3258209A"/>
    <w:multiLevelType w:val="hybridMultilevel"/>
    <w:tmpl w:val="C74C2822"/>
    <w:lvl w:ilvl="0" w:tplc="B620950A">
      <w:start w:val="1"/>
      <w:numFmt w:val="bullet"/>
      <w:lvlText w:val=""/>
      <w:lvlJc w:val="left"/>
      <w:pPr>
        <w:ind w:left="2871" w:hanging="360"/>
      </w:pPr>
      <w:rPr>
        <w:rFonts w:ascii="Symbol" w:hAnsi="Symbol" w:hint="default"/>
      </w:rPr>
    </w:lvl>
    <w:lvl w:ilvl="1" w:tplc="04150003" w:tentative="1">
      <w:start w:val="1"/>
      <w:numFmt w:val="bullet"/>
      <w:lvlText w:val="o"/>
      <w:lvlJc w:val="left"/>
      <w:pPr>
        <w:ind w:left="3591" w:hanging="360"/>
      </w:pPr>
      <w:rPr>
        <w:rFonts w:ascii="Courier New" w:hAnsi="Courier New" w:cs="Courier New" w:hint="default"/>
      </w:rPr>
    </w:lvl>
    <w:lvl w:ilvl="2" w:tplc="04150005" w:tentative="1">
      <w:start w:val="1"/>
      <w:numFmt w:val="bullet"/>
      <w:lvlText w:val=""/>
      <w:lvlJc w:val="left"/>
      <w:pPr>
        <w:ind w:left="4311" w:hanging="360"/>
      </w:pPr>
      <w:rPr>
        <w:rFonts w:ascii="Wingdings" w:hAnsi="Wingdings" w:hint="default"/>
      </w:rPr>
    </w:lvl>
    <w:lvl w:ilvl="3" w:tplc="04150001" w:tentative="1">
      <w:start w:val="1"/>
      <w:numFmt w:val="bullet"/>
      <w:lvlText w:val=""/>
      <w:lvlJc w:val="left"/>
      <w:pPr>
        <w:ind w:left="5031" w:hanging="360"/>
      </w:pPr>
      <w:rPr>
        <w:rFonts w:ascii="Symbol" w:hAnsi="Symbol" w:hint="default"/>
      </w:rPr>
    </w:lvl>
    <w:lvl w:ilvl="4" w:tplc="04150003" w:tentative="1">
      <w:start w:val="1"/>
      <w:numFmt w:val="bullet"/>
      <w:lvlText w:val="o"/>
      <w:lvlJc w:val="left"/>
      <w:pPr>
        <w:ind w:left="5751" w:hanging="360"/>
      </w:pPr>
      <w:rPr>
        <w:rFonts w:ascii="Courier New" w:hAnsi="Courier New" w:cs="Courier New" w:hint="default"/>
      </w:rPr>
    </w:lvl>
    <w:lvl w:ilvl="5" w:tplc="04150005" w:tentative="1">
      <w:start w:val="1"/>
      <w:numFmt w:val="bullet"/>
      <w:lvlText w:val=""/>
      <w:lvlJc w:val="left"/>
      <w:pPr>
        <w:ind w:left="6471" w:hanging="360"/>
      </w:pPr>
      <w:rPr>
        <w:rFonts w:ascii="Wingdings" w:hAnsi="Wingdings" w:hint="default"/>
      </w:rPr>
    </w:lvl>
    <w:lvl w:ilvl="6" w:tplc="04150001" w:tentative="1">
      <w:start w:val="1"/>
      <w:numFmt w:val="bullet"/>
      <w:lvlText w:val=""/>
      <w:lvlJc w:val="left"/>
      <w:pPr>
        <w:ind w:left="7191" w:hanging="360"/>
      </w:pPr>
      <w:rPr>
        <w:rFonts w:ascii="Symbol" w:hAnsi="Symbol" w:hint="default"/>
      </w:rPr>
    </w:lvl>
    <w:lvl w:ilvl="7" w:tplc="04150003" w:tentative="1">
      <w:start w:val="1"/>
      <w:numFmt w:val="bullet"/>
      <w:lvlText w:val="o"/>
      <w:lvlJc w:val="left"/>
      <w:pPr>
        <w:ind w:left="7911" w:hanging="360"/>
      </w:pPr>
      <w:rPr>
        <w:rFonts w:ascii="Courier New" w:hAnsi="Courier New" w:cs="Courier New" w:hint="default"/>
      </w:rPr>
    </w:lvl>
    <w:lvl w:ilvl="8" w:tplc="04150005" w:tentative="1">
      <w:start w:val="1"/>
      <w:numFmt w:val="bullet"/>
      <w:lvlText w:val=""/>
      <w:lvlJc w:val="left"/>
      <w:pPr>
        <w:ind w:left="8631" w:hanging="360"/>
      </w:pPr>
      <w:rPr>
        <w:rFonts w:ascii="Wingdings" w:hAnsi="Wingdings" w:hint="default"/>
      </w:rPr>
    </w:lvl>
  </w:abstractNum>
  <w:abstractNum w:abstractNumId="108" w15:restartNumberingAfterBreak="0">
    <w:nsid w:val="328D01D6"/>
    <w:multiLevelType w:val="hybridMultilevel"/>
    <w:tmpl w:val="32A2BD4E"/>
    <w:lvl w:ilvl="0" w:tplc="CF7C51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2AC2A0F"/>
    <w:multiLevelType w:val="hybridMultilevel"/>
    <w:tmpl w:val="3C7E0F1C"/>
    <w:lvl w:ilvl="0" w:tplc="CF7C51E6">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10" w15:restartNumberingAfterBreak="0">
    <w:nsid w:val="33172F3C"/>
    <w:multiLevelType w:val="hybridMultilevel"/>
    <w:tmpl w:val="8B604346"/>
    <w:lvl w:ilvl="0" w:tplc="08D8A990">
      <w:numFmt w:val="bullet"/>
      <w:lvlText w:val="-"/>
      <w:lvlJc w:val="left"/>
      <w:pPr>
        <w:ind w:left="1004"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1" w15:restartNumberingAfterBreak="0">
    <w:nsid w:val="34A30E28"/>
    <w:multiLevelType w:val="hybridMultilevel"/>
    <w:tmpl w:val="9C7CE07A"/>
    <w:lvl w:ilvl="0" w:tplc="B620950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2" w15:restartNumberingAfterBreak="0">
    <w:nsid w:val="34FA1A79"/>
    <w:multiLevelType w:val="hybridMultilevel"/>
    <w:tmpl w:val="7E560A48"/>
    <w:lvl w:ilvl="0" w:tplc="08D8A990">
      <w:numFmt w:val="bullet"/>
      <w:lvlText w:val="-"/>
      <w:lvlJc w:val="left"/>
      <w:pPr>
        <w:ind w:left="1004"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3" w15:restartNumberingAfterBreak="0">
    <w:nsid w:val="353578FB"/>
    <w:multiLevelType w:val="hybridMultilevel"/>
    <w:tmpl w:val="061EF63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15:restartNumberingAfterBreak="0">
    <w:nsid w:val="355A7617"/>
    <w:multiLevelType w:val="hybridMultilevel"/>
    <w:tmpl w:val="A484EC5A"/>
    <w:lvl w:ilvl="0" w:tplc="F35E09F8">
      <w:start w:val="1"/>
      <w:numFmt w:val="lowerLetter"/>
      <w:lvlText w:val="%1)"/>
      <w:lvlJc w:val="left"/>
      <w:pPr>
        <w:ind w:left="789" w:hanging="360"/>
      </w:pPr>
      <w:rPr>
        <w:rFonts w:ascii="Lato" w:hAnsi="Lato" w:cstheme="majorHAnsi" w:hint="default"/>
        <w:b w:val="0"/>
        <w:i w:val="0"/>
        <w:sz w:val="20"/>
        <w:szCs w:val="24"/>
      </w:rPr>
    </w:lvl>
    <w:lvl w:ilvl="1" w:tplc="04150019" w:tentative="1">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tentative="1">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115" w15:restartNumberingAfterBreak="0">
    <w:nsid w:val="36616B46"/>
    <w:multiLevelType w:val="hybridMultilevel"/>
    <w:tmpl w:val="7B82B846"/>
    <w:styleLink w:val="WW8Num2611"/>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36884DA2"/>
    <w:multiLevelType w:val="hybridMultilevel"/>
    <w:tmpl w:val="2F1EE77E"/>
    <w:lvl w:ilvl="0" w:tplc="4B8EF582">
      <w:start w:val="1"/>
      <w:numFmt w:val="bullet"/>
      <w:pStyle w:val="punktor"/>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36B57CE7"/>
    <w:multiLevelType w:val="hybridMultilevel"/>
    <w:tmpl w:val="648A83F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37C37C30"/>
    <w:multiLevelType w:val="hybridMultilevel"/>
    <w:tmpl w:val="31E0C9E8"/>
    <w:styleLink w:val="WW8Num1111"/>
    <w:lvl w:ilvl="0" w:tplc="04150011">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19" w15:restartNumberingAfterBreak="0">
    <w:nsid w:val="37F73A0D"/>
    <w:multiLevelType w:val="hybridMultilevel"/>
    <w:tmpl w:val="0882D5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7FA2A95"/>
    <w:multiLevelType w:val="hybridMultilevel"/>
    <w:tmpl w:val="88A0FE60"/>
    <w:lvl w:ilvl="0" w:tplc="2A58EBF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1" w15:restartNumberingAfterBreak="0">
    <w:nsid w:val="38037BF8"/>
    <w:multiLevelType w:val="hybridMultilevel"/>
    <w:tmpl w:val="4EBAC776"/>
    <w:lvl w:ilvl="0" w:tplc="C674FACC">
      <w:start w:val="1"/>
      <w:numFmt w:val="bullet"/>
      <w:lvlText w:val="-"/>
      <w:lvlJc w:val="left"/>
      <w:pPr>
        <w:ind w:left="723" w:hanging="360"/>
      </w:pPr>
      <w:rPr>
        <w:rFonts w:ascii="Courier New" w:hAnsi="Courier New"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2" w15:restartNumberingAfterBreak="0">
    <w:nsid w:val="38CC2C11"/>
    <w:multiLevelType w:val="hybridMultilevel"/>
    <w:tmpl w:val="A992F67A"/>
    <w:styleLink w:val="WW8Num261"/>
    <w:lvl w:ilvl="0" w:tplc="CC6253E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3" w15:restartNumberingAfterBreak="0">
    <w:nsid w:val="38E60C8B"/>
    <w:multiLevelType w:val="hybridMultilevel"/>
    <w:tmpl w:val="DB5CEEEE"/>
    <w:lvl w:ilvl="0" w:tplc="CF7C51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38EC7105"/>
    <w:multiLevelType w:val="hybridMultilevel"/>
    <w:tmpl w:val="B25CE5A8"/>
    <w:styleLink w:val="WW8Num1611"/>
    <w:lvl w:ilvl="0" w:tplc="F81CF190">
      <w:start w:val="1"/>
      <w:numFmt w:val="decimal"/>
      <w:lvlText w:val="%1)"/>
      <w:lvlJc w:val="left"/>
      <w:pPr>
        <w:ind w:left="720" w:hanging="360"/>
      </w:pPr>
      <w:rPr>
        <w:rFonts w:ascii="Lato" w:hAnsi="Lato" w:cs="Arial"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3967600A"/>
    <w:multiLevelType w:val="hybridMultilevel"/>
    <w:tmpl w:val="63DED3CC"/>
    <w:lvl w:ilvl="0" w:tplc="08D8A990">
      <w:numFmt w:val="bullet"/>
      <w:lvlText w:val="-"/>
      <w:lvlJc w:val="left"/>
      <w:pPr>
        <w:ind w:left="720"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39EE1A6B"/>
    <w:multiLevelType w:val="hybridMultilevel"/>
    <w:tmpl w:val="61C2BCD4"/>
    <w:lvl w:ilvl="0" w:tplc="CF7C51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3A0752C7"/>
    <w:multiLevelType w:val="hybridMultilevel"/>
    <w:tmpl w:val="E3DC2A22"/>
    <w:lvl w:ilvl="0" w:tplc="0F104DE6">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3A476F42"/>
    <w:multiLevelType w:val="hybridMultilevel"/>
    <w:tmpl w:val="FA123F3E"/>
    <w:lvl w:ilvl="0" w:tplc="B620950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3ABC6BEB"/>
    <w:multiLevelType w:val="hybridMultilevel"/>
    <w:tmpl w:val="AE2C406C"/>
    <w:lvl w:ilvl="0" w:tplc="00DC388A">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3C066A90"/>
    <w:multiLevelType w:val="hybridMultilevel"/>
    <w:tmpl w:val="80A81EC0"/>
    <w:lvl w:ilvl="0" w:tplc="4DAE8D0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1" w15:restartNumberingAfterBreak="0">
    <w:nsid w:val="3C92740A"/>
    <w:multiLevelType w:val="hybridMultilevel"/>
    <w:tmpl w:val="02A6FBD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2" w15:restartNumberingAfterBreak="0">
    <w:nsid w:val="3CB119B3"/>
    <w:multiLevelType w:val="hybridMultilevel"/>
    <w:tmpl w:val="15E43E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3CDD1A93"/>
    <w:multiLevelType w:val="hybridMultilevel"/>
    <w:tmpl w:val="76B450B6"/>
    <w:lvl w:ilvl="0" w:tplc="C674FACC">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cs="Wingdings" w:hint="default"/>
      </w:rPr>
    </w:lvl>
    <w:lvl w:ilvl="3" w:tplc="04150001" w:tentative="1">
      <w:start w:val="1"/>
      <w:numFmt w:val="bullet"/>
      <w:lvlText w:val=""/>
      <w:lvlJc w:val="left"/>
      <w:pPr>
        <w:ind w:left="3240" w:hanging="360"/>
      </w:pPr>
      <w:rPr>
        <w:rFonts w:ascii="Symbol" w:hAnsi="Symbol" w:cs="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cs="Wingdings" w:hint="default"/>
      </w:rPr>
    </w:lvl>
    <w:lvl w:ilvl="6" w:tplc="04150001" w:tentative="1">
      <w:start w:val="1"/>
      <w:numFmt w:val="bullet"/>
      <w:lvlText w:val=""/>
      <w:lvlJc w:val="left"/>
      <w:pPr>
        <w:ind w:left="5400" w:hanging="360"/>
      </w:pPr>
      <w:rPr>
        <w:rFonts w:ascii="Symbol" w:hAnsi="Symbol" w:cs="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cs="Wingdings" w:hint="default"/>
      </w:rPr>
    </w:lvl>
  </w:abstractNum>
  <w:abstractNum w:abstractNumId="134" w15:restartNumberingAfterBreak="0">
    <w:nsid w:val="3D8E3377"/>
    <w:multiLevelType w:val="hybridMultilevel"/>
    <w:tmpl w:val="48F654DC"/>
    <w:lvl w:ilvl="0" w:tplc="C3461198">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3E14560A"/>
    <w:multiLevelType w:val="hybridMultilevel"/>
    <w:tmpl w:val="859C11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3E3A75E7"/>
    <w:multiLevelType w:val="multilevel"/>
    <w:tmpl w:val="CB8C33AE"/>
    <w:styleLink w:val="WW8Num26"/>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7" w15:restartNumberingAfterBreak="0">
    <w:nsid w:val="3EB14CD2"/>
    <w:multiLevelType w:val="hybridMultilevel"/>
    <w:tmpl w:val="CE342F9E"/>
    <w:lvl w:ilvl="0" w:tplc="08D8A990">
      <w:numFmt w:val="bullet"/>
      <w:lvlText w:val="-"/>
      <w:lvlJc w:val="left"/>
      <w:pPr>
        <w:ind w:left="1854" w:hanging="360"/>
      </w:pPr>
      <w:rPr>
        <w:rFonts w:ascii="Courier New" w:hAnsi="Courier New" w:hint="default"/>
        <w:b w:val="0"/>
        <w:bCs w:val="0"/>
        <w:i w:val="0"/>
        <w:iCs w:val="0"/>
        <w:color w:val="auto"/>
        <w:w w:val="100"/>
        <w:sz w:val="24"/>
        <w:szCs w:val="24"/>
        <w:lang w:val="pl-PL" w:eastAsia="en-US" w:bidi="ar-SA"/>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8" w15:restartNumberingAfterBreak="0">
    <w:nsid w:val="3ECD72FE"/>
    <w:multiLevelType w:val="hybridMultilevel"/>
    <w:tmpl w:val="BACCCDB6"/>
    <w:lvl w:ilvl="0" w:tplc="9F40C1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9" w15:restartNumberingAfterBreak="0">
    <w:nsid w:val="3F9B5A97"/>
    <w:multiLevelType w:val="hybridMultilevel"/>
    <w:tmpl w:val="8020E518"/>
    <w:lvl w:ilvl="0" w:tplc="67F211FA">
      <w:start w:val="1"/>
      <w:numFmt w:val="decimal"/>
      <w:lvlText w:val="%1)"/>
      <w:lvlJc w:val="left"/>
      <w:pPr>
        <w:ind w:left="360" w:hanging="360"/>
      </w:pPr>
      <w:rPr>
        <w:rFonts w:ascii="Helvetica" w:eastAsia="Calibri" w:hAnsi="Helvetica" w:cs="Aria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0" w15:restartNumberingAfterBreak="0">
    <w:nsid w:val="3FB007B3"/>
    <w:multiLevelType w:val="hybridMultilevel"/>
    <w:tmpl w:val="CC3CD5C4"/>
    <w:lvl w:ilvl="0" w:tplc="EC0C49D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3FEB514A"/>
    <w:multiLevelType w:val="hybridMultilevel"/>
    <w:tmpl w:val="B8F075F6"/>
    <w:lvl w:ilvl="0" w:tplc="08D8A990">
      <w:numFmt w:val="bullet"/>
      <w:lvlText w:val="-"/>
      <w:lvlJc w:val="left"/>
      <w:pPr>
        <w:ind w:left="502"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42" w15:restartNumberingAfterBreak="0">
    <w:nsid w:val="3FFB4EEE"/>
    <w:multiLevelType w:val="hybridMultilevel"/>
    <w:tmpl w:val="786E8A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40A53EBB"/>
    <w:multiLevelType w:val="hybridMultilevel"/>
    <w:tmpl w:val="5F1C4E5C"/>
    <w:lvl w:ilvl="0" w:tplc="5194FA5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4157668C"/>
    <w:multiLevelType w:val="hybridMultilevel"/>
    <w:tmpl w:val="B4F47628"/>
    <w:lvl w:ilvl="0" w:tplc="B6209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415E7AC5"/>
    <w:multiLevelType w:val="hybridMultilevel"/>
    <w:tmpl w:val="4DA63BB0"/>
    <w:lvl w:ilvl="0" w:tplc="B6209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416D32D4"/>
    <w:multiLevelType w:val="hybridMultilevel"/>
    <w:tmpl w:val="58901C8E"/>
    <w:lvl w:ilvl="0" w:tplc="CAF4AF9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147" w15:restartNumberingAfterBreak="0">
    <w:nsid w:val="41A51928"/>
    <w:multiLevelType w:val="hybridMultilevel"/>
    <w:tmpl w:val="8B4C5B86"/>
    <w:lvl w:ilvl="0" w:tplc="5686D3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4296426E"/>
    <w:multiLevelType w:val="hybridMultilevel"/>
    <w:tmpl w:val="9252E3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42B90430"/>
    <w:multiLevelType w:val="hybridMultilevel"/>
    <w:tmpl w:val="A8CAE370"/>
    <w:lvl w:ilvl="0" w:tplc="B6209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42EA5E06"/>
    <w:multiLevelType w:val="hybridMultilevel"/>
    <w:tmpl w:val="8C94A02E"/>
    <w:lvl w:ilvl="0" w:tplc="B6209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444305CC"/>
    <w:multiLevelType w:val="hybridMultilevel"/>
    <w:tmpl w:val="02444658"/>
    <w:styleLink w:val="WWNum1011"/>
    <w:lvl w:ilvl="0" w:tplc="8F5A162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2" w15:restartNumberingAfterBreak="0">
    <w:nsid w:val="448E5053"/>
    <w:multiLevelType w:val="hybridMultilevel"/>
    <w:tmpl w:val="ABA4339C"/>
    <w:lvl w:ilvl="0" w:tplc="0F3CAE12">
      <w:start w:val="2"/>
      <w:numFmt w:val="lowerLetter"/>
      <w:lvlText w:val="%1)"/>
      <w:lvlJc w:val="left"/>
      <w:pPr>
        <w:ind w:left="720" w:hanging="360"/>
      </w:pPr>
      <w:rPr>
        <w:rFonts w:hint="default"/>
        <w:b w:val="0"/>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44D42D50"/>
    <w:multiLevelType w:val="hybridMultilevel"/>
    <w:tmpl w:val="C3FAD8D2"/>
    <w:lvl w:ilvl="0" w:tplc="1E562C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45C8528C"/>
    <w:multiLevelType w:val="hybridMultilevel"/>
    <w:tmpl w:val="5F1C4E5C"/>
    <w:lvl w:ilvl="0" w:tplc="5194FA5C">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45D24662"/>
    <w:multiLevelType w:val="hybridMultilevel"/>
    <w:tmpl w:val="3C54B3FA"/>
    <w:styleLink w:val="WW8Num2911"/>
    <w:lvl w:ilvl="0" w:tplc="1A768692">
      <w:start w:val="1"/>
      <w:numFmt w:val="decimal"/>
      <w:pStyle w:val="Styl1"/>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46002C2A"/>
    <w:multiLevelType w:val="hybridMultilevel"/>
    <w:tmpl w:val="EDE88D22"/>
    <w:styleLink w:val="WW8Num511"/>
    <w:lvl w:ilvl="0" w:tplc="AA864B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460442F9"/>
    <w:multiLevelType w:val="multilevel"/>
    <w:tmpl w:val="13A6054A"/>
    <w:styleLink w:val="WW8Num112"/>
    <w:lvl w:ilvl="0">
      <w:numFmt w:val="bullet"/>
      <w:lvlText w:val="-"/>
      <w:lvlJc w:val="left"/>
      <w:pPr>
        <w:ind w:left="644" w:hanging="360"/>
      </w:pPr>
      <w:rPr>
        <w:rFonts w:ascii="Courier New" w:eastAsia="Courier New" w:hAnsi="Courier New" w:cs="Courier New" w:hint="default"/>
        <w:b w:val="0"/>
        <w:bCs w:val="0"/>
        <w:i w:val="0"/>
        <w:iCs w:val="0"/>
        <w:w w:val="100"/>
        <w:sz w:val="24"/>
        <w:szCs w:val="24"/>
        <w:lang w:val="pl-PL" w:eastAsia="en-US" w:bidi="ar-SA"/>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158" w15:restartNumberingAfterBreak="0">
    <w:nsid w:val="460869AE"/>
    <w:multiLevelType w:val="hybridMultilevel"/>
    <w:tmpl w:val="9D3A47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46544FDE"/>
    <w:multiLevelType w:val="hybridMultilevel"/>
    <w:tmpl w:val="861AF9E6"/>
    <w:lvl w:ilvl="0" w:tplc="7674E11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0" w15:restartNumberingAfterBreak="0">
    <w:nsid w:val="46555B1F"/>
    <w:multiLevelType w:val="hybridMultilevel"/>
    <w:tmpl w:val="D6C60F48"/>
    <w:lvl w:ilvl="0" w:tplc="B31E35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46DB10C3"/>
    <w:multiLevelType w:val="hybridMultilevel"/>
    <w:tmpl w:val="56B011C0"/>
    <w:lvl w:ilvl="0" w:tplc="4C04A3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47E42894"/>
    <w:multiLevelType w:val="hybridMultilevel"/>
    <w:tmpl w:val="FEF6C4D8"/>
    <w:lvl w:ilvl="0" w:tplc="0F104DE6">
      <w:start w:val="1"/>
      <w:numFmt w:val="bullet"/>
      <w:lvlText w:val="˗"/>
      <w:lvlJc w:val="left"/>
      <w:pPr>
        <w:ind w:left="720" w:hanging="360"/>
      </w:pPr>
      <w:rPr>
        <w:rFonts w:ascii="Times New Roman" w:hAnsi="Times New Roman" w:cs="Times New Roman" w:hint="default"/>
        <w:color w:val="auto"/>
      </w:rPr>
    </w:lvl>
    <w:lvl w:ilvl="1" w:tplc="08D8A990">
      <w:numFmt w:val="bullet"/>
      <w:lvlText w:val="-"/>
      <w:lvlJc w:val="left"/>
      <w:pPr>
        <w:ind w:left="1785" w:hanging="705"/>
      </w:pPr>
      <w:rPr>
        <w:rFonts w:ascii="Courier New" w:hAnsi="Courier New" w:hint="default"/>
        <w:b w:val="0"/>
        <w:bCs w:val="0"/>
        <w:i w:val="0"/>
        <w:iCs w:val="0"/>
        <w:color w:val="auto"/>
        <w:w w:val="100"/>
        <w:sz w:val="24"/>
        <w:szCs w:val="24"/>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48146B6C"/>
    <w:multiLevelType w:val="hybridMultilevel"/>
    <w:tmpl w:val="C758FA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48CB69F9"/>
    <w:multiLevelType w:val="hybridMultilevel"/>
    <w:tmpl w:val="9E243680"/>
    <w:lvl w:ilvl="0" w:tplc="C674FACC">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cs="Wingdings" w:hint="default"/>
      </w:rPr>
    </w:lvl>
    <w:lvl w:ilvl="3" w:tplc="04150001" w:tentative="1">
      <w:start w:val="1"/>
      <w:numFmt w:val="bullet"/>
      <w:lvlText w:val=""/>
      <w:lvlJc w:val="left"/>
      <w:pPr>
        <w:ind w:left="3240" w:hanging="360"/>
      </w:pPr>
      <w:rPr>
        <w:rFonts w:ascii="Symbol" w:hAnsi="Symbol" w:cs="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cs="Wingdings" w:hint="default"/>
      </w:rPr>
    </w:lvl>
    <w:lvl w:ilvl="6" w:tplc="04150001" w:tentative="1">
      <w:start w:val="1"/>
      <w:numFmt w:val="bullet"/>
      <w:lvlText w:val=""/>
      <w:lvlJc w:val="left"/>
      <w:pPr>
        <w:ind w:left="5400" w:hanging="360"/>
      </w:pPr>
      <w:rPr>
        <w:rFonts w:ascii="Symbol" w:hAnsi="Symbol" w:cs="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cs="Wingdings" w:hint="default"/>
      </w:rPr>
    </w:lvl>
  </w:abstractNum>
  <w:abstractNum w:abstractNumId="165" w15:restartNumberingAfterBreak="0">
    <w:nsid w:val="49B14B83"/>
    <w:multiLevelType w:val="multilevel"/>
    <w:tmpl w:val="C73282A8"/>
    <w:styleLink w:val="WW8Num5"/>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OpenSymbol" w:eastAsia="OpenSymbol" w:hAnsi="OpenSymbol" w:cs="OpenSymbol"/>
      </w:rPr>
    </w:lvl>
    <w:lvl w:ilvl="2">
      <w:numFmt w:val="bullet"/>
      <w:lvlText w:val="•"/>
      <w:lvlJc w:val="left"/>
      <w:pPr>
        <w:ind w:left="2160" w:hanging="360"/>
      </w:pPr>
      <w:rPr>
        <w:rFonts w:ascii="OpenSymbol" w:eastAsia="OpenSymbol" w:hAnsi="OpenSymbol" w:cs="OpenSymbol"/>
      </w:rPr>
    </w:lvl>
    <w:lvl w:ilvl="3">
      <w:numFmt w:val="bullet"/>
      <w:lvlText w:val="•"/>
      <w:lvlJc w:val="left"/>
      <w:pPr>
        <w:ind w:left="2880" w:hanging="360"/>
      </w:pPr>
      <w:rPr>
        <w:rFonts w:ascii="OpenSymbol" w:eastAsia="OpenSymbol" w:hAnsi="OpenSymbol" w:cs="OpenSymbol"/>
      </w:rPr>
    </w:lvl>
    <w:lvl w:ilvl="4">
      <w:numFmt w:val="bullet"/>
      <w:lvlText w:val="•"/>
      <w:lvlJc w:val="left"/>
      <w:pPr>
        <w:ind w:left="3600" w:hanging="360"/>
      </w:pPr>
      <w:rPr>
        <w:rFonts w:ascii="OpenSymbol" w:eastAsia="OpenSymbol" w:hAnsi="OpenSymbol" w:cs="OpenSymbol"/>
      </w:rPr>
    </w:lvl>
    <w:lvl w:ilvl="5">
      <w:numFmt w:val="bullet"/>
      <w:lvlText w:val="•"/>
      <w:lvlJc w:val="left"/>
      <w:pPr>
        <w:ind w:left="4320" w:hanging="360"/>
      </w:pPr>
      <w:rPr>
        <w:rFonts w:ascii="OpenSymbol" w:eastAsia="OpenSymbol" w:hAnsi="OpenSymbol" w:cs="OpenSymbol"/>
      </w:rPr>
    </w:lvl>
    <w:lvl w:ilvl="6">
      <w:numFmt w:val="bullet"/>
      <w:lvlText w:val="•"/>
      <w:lvlJc w:val="left"/>
      <w:pPr>
        <w:ind w:left="5040" w:hanging="360"/>
      </w:pPr>
      <w:rPr>
        <w:rFonts w:ascii="OpenSymbol" w:eastAsia="OpenSymbol" w:hAnsi="OpenSymbol" w:cs="OpenSymbol"/>
      </w:rPr>
    </w:lvl>
    <w:lvl w:ilvl="7">
      <w:numFmt w:val="bullet"/>
      <w:lvlText w:val="•"/>
      <w:lvlJc w:val="left"/>
      <w:pPr>
        <w:ind w:left="5760" w:hanging="360"/>
      </w:pPr>
      <w:rPr>
        <w:rFonts w:ascii="OpenSymbol" w:eastAsia="OpenSymbol" w:hAnsi="OpenSymbol" w:cs="OpenSymbol"/>
      </w:rPr>
    </w:lvl>
    <w:lvl w:ilvl="8">
      <w:numFmt w:val="bullet"/>
      <w:lvlText w:val="•"/>
      <w:lvlJc w:val="left"/>
      <w:pPr>
        <w:ind w:left="6480" w:hanging="360"/>
      </w:pPr>
      <w:rPr>
        <w:rFonts w:ascii="OpenSymbol" w:eastAsia="OpenSymbol" w:hAnsi="OpenSymbol" w:cs="OpenSymbol"/>
      </w:rPr>
    </w:lvl>
  </w:abstractNum>
  <w:abstractNum w:abstractNumId="166" w15:restartNumberingAfterBreak="0">
    <w:nsid w:val="4BB35290"/>
    <w:multiLevelType w:val="hybridMultilevel"/>
    <w:tmpl w:val="BD9ED580"/>
    <w:lvl w:ilvl="0" w:tplc="04150011">
      <w:start w:val="1"/>
      <w:numFmt w:val="decimal"/>
      <w:lvlText w:val="%1)"/>
      <w:lvlJc w:val="left"/>
      <w:pPr>
        <w:ind w:left="720" w:hanging="360"/>
      </w:pPr>
    </w:lvl>
    <w:lvl w:ilvl="1" w:tplc="793EA2B0">
      <w:start w:val="1"/>
      <w:numFmt w:val="decimal"/>
      <w:lvlText w:val="%2."/>
      <w:lvlJc w:val="left"/>
      <w:pPr>
        <w:ind w:left="1440" w:hanging="360"/>
      </w:pPr>
      <w:rPr>
        <w:rFonts w:ascii="Lato" w:hAnsi="Lato" w:hint="default"/>
        <w:b w:val="0"/>
        <w:i w:val="0"/>
        <w:sz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4BF07CD3"/>
    <w:multiLevelType w:val="hybridMultilevel"/>
    <w:tmpl w:val="D9309928"/>
    <w:lvl w:ilvl="0" w:tplc="00DC388A">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4C063638"/>
    <w:multiLevelType w:val="hybridMultilevel"/>
    <w:tmpl w:val="19B0CCC0"/>
    <w:lvl w:ilvl="0" w:tplc="2DD6DE24">
      <w:start w:val="1"/>
      <w:numFmt w:val="bullet"/>
      <w:lvlText w:val=""/>
      <w:lvlJc w:val="left"/>
      <w:pPr>
        <w:ind w:left="1068" w:hanging="360"/>
      </w:pPr>
      <w:rPr>
        <w:rFonts w:ascii="Symbol" w:hAnsi="Symbol" w:hint="default"/>
        <w:sz w:val="18"/>
        <w:szCs w:val="18"/>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69" w15:restartNumberingAfterBreak="0">
    <w:nsid w:val="4C1631BA"/>
    <w:multiLevelType w:val="hybridMultilevel"/>
    <w:tmpl w:val="B7664954"/>
    <w:lvl w:ilvl="0" w:tplc="04150011">
      <w:start w:val="1"/>
      <w:numFmt w:val="decimal"/>
      <w:lvlText w:val="%1)"/>
      <w:lvlJc w:val="left"/>
      <w:pPr>
        <w:ind w:left="720" w:hanging="360"/>
      </w:pPr>
    </w:lvl>
    <w:lvl w:ilvl="1" w:tplc="04150011">
      <w:start w:val="1"/>
      <w:numFmt w:val="decimal"/>
      <w:lvlText w:val="%2)"/>
      <w:lvlJc w:val="left"/>
      <w:pPr>
        <w:ind w:left="360" w:hanging="360"/>
      </w:pPr>
    </w:lvl>
    <w:lvl w:ilvl="2" w:tplc="B0E4892A">
      <w:start w:val="13"/>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4C604E40"/>
    <w:multiLevelType w:val="hybridMultilevel"/>
    <w:tmpl w:val="7DCEB38E"/>
    <w:lvl w:ilvl="0" w:tplc="FBC6A116">
      <w:start w:val="1"/>
      <w:numFmt w:val="decimal"/>
      <w:lvlText w:val="%1)"/>
      <w:lvlJc w:val="left"/>
      <w:pPr>
        <w:ind w:left="720" w:hanging="360"/>
      </w:pPr>
      <w:rPr>
        <w:rFonts w:ascii="Lato" w:hAnsi="Lato"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FBC6A116">
      <w:start w:val="1"/>
      <w:numFmt w:val="decimal"/>
      <w:lvlText w:val="%4)"/>
      <w:lvlJc w:val="left"/>
      <w:pPr>
        <w:ind w:left="2880" w:hanging="360"/>
      </w:pPr>
      <w:rPr>
        <w:rFonts w:ascii="Lato" w:hAnsi="Lato" w:hint="default"/>
        <w:sz w:val="22"/>
        <w:szCs w:val="22"/>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4C616F04"/>
    <w:multiLevelType w:val="hybridMultilevel"/>
    <w:tmpl w:val="81CE55A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D822AC9"/>
    <w:multiLevelType w:val="hybridMultilevel"/>
    <w:tmpl w:val="5316E15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3" w15:restartNumberingAfterBreak="0">
    <w:nsid w:val="4EAA11DE"/>
    <w:multiLevelType w:val="hybridMultilevel"/>
    <w:tmpl w:val="6004E31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4EAF60D6"/>
    <w:multiLevelType w:val="hybridMultilevel"/>
    <w:tmpl w:val="BC9A0D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ED632EA"/>
    <w:multiLevelType w:val="hybridMultilevel"/>
    <w:tmpl w:val="D414B078"/>
    <w:lvl w:ilvl="0" w:tplc="08D8A990">
      <w:numFmt w:val="bullet"/>
      <w:lvlText w:val="-"/>
      <w:lvlJc w:val="left"/>
      <w:pPr>
        <w:ind w:left="720"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4EED2CE0"/>
    <w:multiLevelType w:val="hybridMultilevel"/>
    <w:tmpl w:val="6FFEF8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F0F4500"/>
    <w:multiLevelType w:val="hybridMultilevel"/>
    <w:tmpl w:val="025607E2"/>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516B305D"/>
    <w:multiLevelType w:val="hybridMultilevel"/>
    <w:tmpl w:val="51A45408"/>
    <w:lvl w:ilvl="0" w:tplc="00DC388A">
      <w:numFmt w:val="bullet"/>
      <w:lvlText w:val="-"/>
      <w:lvlJc w:val="left"/>
      <w:pPr>
        <w:ind w:left="786"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518E6BFE"/>
    <w:multiLevelType w:val="hybridMultilevel"/>
    <w:tmpl w:val="7A9C4DF8"/>
    <w:lvl w:ilvl="0" w:tplc="08D8A990">
      <w:numFmt w:val="bullet"/>
      <w:lvlText w:val="-"/>
      <w:lvlJc w:val="left"/>
      <w:pPr>
        <w:ind w:left="720"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5237428C"/>
    <w:multiLevelType w:val="hybridMultilevel"/>
    <w:tmpl w:val="92E84CC6"/>
    <w:lvl w:ilvl="0" w:tplc="08D8A990">
      <w:numFmt w:val="bullet"/>
      <w:lvlText w:val="-"/>
      <w:lvlJc w:val="left"/>
      <w:pPr>
        <w:ind w:left="1004"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1" w15:restartNumberingAfterBreak="0">
    <w:nsid w:val="5275253C"/>
    <w:multiLevelType w:val="hybridMultilevel"/>
    <w:tmpl w:val="56B250A0"/>
    <w:styleLink w:val="WW8Num291"/>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54143F85"/>
    <w:multiLevelType w:val="hybridMultilevel"/>
    <w:tmpl w:val="B8867B54"/>
    <w:lvl w:ilvl="0" w:tplc="2A58EBF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3" w15:restartNumberingAfterBreak="0">
    <w:nsid w:val="5442284A"/>
    <w:multiLevelType w:val="hybridMultilevel"/>
    <w:tmpl w:val="9E70A8BE"/>
    <w:lvl w:ilvl="0" w:tplc="08D8A990">
      <w:numFmt w:val="bullet"/>
      <w:lvlText w:val="-"/>
      <w:lvlJc w:val="left"/>
      <w:pPr>
        <w:ind w:left="720"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546F6A74"/>
    <w:multiLevelType w:val="hybridMultilevel"/>
    <w:tmpl w:val="5EA8DFD8"/>
    <w:lvl w:ilvl="0" w:tplc="CF7C51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558C147B"/>
    <w:multiLevelType w:val="hybridMultilevel"/>
    <w:tmpl w:val="BF1AC3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55B96D53"/>
    <w:multiLevelType w:val="hybridMultilevel"/>
    <w:tmpl w:val="D4CC1876"/>
    <w:lvl w:ilvl="0" w:tplc="0616D90A">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56222BAA"/>
    <w:multiLevelType w:val="multilevel"/>
    <w:tmpl w:val="5516829A"/>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4"/>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8" w15:restartNumberingAfterBreak="0">
    <w:nsid w:val="565E0FF6"/>
    <w:multiLevelType w:val="hybridMultilevel"/>
    <w:tmpl w:val="1AEAC5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566B0F58"/>
    <w:multiLevelType w:val="hybridMultilevel"/>
    <w:tmpl w:val="978AF86E"/>
    <w:lvl w:ilvl="0" w:tplc="B6209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57757C1F"/>
    <w:multiLevelType w:val="hybridMultilevel"/>
    <w:tmpl w:val="03261FD8"/>
    <w:lvl w:ilvl="0" w:tplc="00DC388A">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57CE555C"/>
    <w:multiLevelType w:val="hybridMultilevel"/>
    <w:tmpl w:val="DF8EC640"/>
    <w:lvl w:ilvl="0" w:tplc="B210B1A8">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192" w15:restartNumberingAfterBreak="0">
    <w:nsid w:val="57F76FC7"/>
    <w:multiLevelType w:val="hybridMultilevel"/>
    <w:tmpl w:val="68063B76"/>
    <w:lvl w:ilvl="0" w:tplc="35D494D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3" w15:restartNumberingAfterBreak="0">
    <w:nsid w:val="59BD6C85"/>
    <w:multiLevelType w:val="hybridMultilevel"/>
    <w:tmpl w:val="D9B69E92"/>
    <w:lvl w:ilvl="0" w:tplc="00DC388A">
      <w:numFmt w:val="bullet"/>
      <w:lvlText w:val="-"/>
      <w:lvlJc w:val="left"/>
      <w:pPr>
        <w:ind w:left="36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4" w15:restartNumberingAfterBreak="0">
    <w:nsid w:val="59C060D3"/>
    <w:multiLevelType w:val="hybridMultilevel"/>
    <w:tmpl w:val="AEB85370"/>
    <w:lvl w:ilvl="0" w:tplc="04150011">
      <w:start w:val="1"/>
      <w:numFmt w:val="decimal"/>
      <w:lvlText w:val="%1)"/>
      <w:lvlJc w:val="left"/>
      <w:pPr>
        <w:ind w:left="502" w:hanging="360"/>
      </w:pPr>
    </w:lvl>
    <w:lvl w:ilvl="1" w:tplc="91EEE726">
      <w:start w:val="1"/>
      <w:numFmt w:val="decimal"/>
      <w:lvlText w:val="%2)"/>
      <w:lvlJc w:val="left"/>
      <w:pPr>
        <w:ind w:left="1501" w:hanging="705"/>
      </w:pPr>
      <w:rPr>
        <w:rFonts w:hint="default"/>
      </w:rPr>
    </w:lvl>
    <w:lvl w:ilvl="2" w:tplc="98AA54BA" w:tentative="1">
      <w:start w:val="1"/>
      <w:numFmt w:val="lowerRoman"/>
      <w:lvlText w:val="%3."/>
      <w:lvlJc w:val="right"/>
      <w:pPr>
        <w:ind w:left="1876" w:hanging="180"/>
      </w:pPr>
    </w:lvl>
    <w:lvl w:ilvl="3" w:tplc="DB223086" w:tentative="1">
      <w:start w:val="1"/>
      <w:numFmt w:val="decimal"/>
      <w:lvlText w:val="%4."/>
      <w:lvlJc w:val="left"/>
      <w:pPr>
        <w:ind w:left="2596" w:hanging="360"/>
      </w:pPr>
    </w:lvl>
    <w:lvl w:ilvl="4" w:tplc="F4A60B34" w:tentative="1">
      <w:start w:val="1"/>
      <w:numFmt w:val="lowerLetter"/>
      <w:lvlText w:val="%5."/>
      <w:lvlJc w:val="left"/>
      <w:pPr>
        <w:ind w:left="3316" w:hanging="360"/>
      </w:pPr>
    </w:lvl>
    <w:lvl w:ilvl="5" w:tplc="07826874" w:tentative="1">
      <w:start w:val="1"/>
      <w:numFmt w:val="lowerRoman"/>
      <w:lvlText w:val="%6."/>
      <w:lvlJc w:val="right"/>
      <w:pPr>
        <w:ind w:left="4036" w:hanging="180"/>
      </w:pPr>
    </w:lvl>
    <w:lvl w:ilvl="6" w:tplc="96EA1874" w:tentative="1">
      <w:start w:val="1"/>
      <w:numFmt w:val="decimal"/>
      <w:lvlText w:val="%7."/>
      <w:lvlJc w:val="left"/>
      <w:pPr>
        <w:ind w:left="4756" w:hanging="360"/>
      </w:pPr>
    </w:lvl>
    <w:lvl w:ilvl="7" w:tplc="74820F2C" w:tentative="1">
      <w:start w:val="1"/>
      <w:numFmt w:val="lowerLetter"/>
      <w:lvlText w:val="%8."/>
      <w:lvlJc w:val="left"/>
      <w:pPr>
        <w:ind w:left="5476" w:hanging="360"/>
      </w:pPr>
    </w:lvl>
    <w:lvl w:ilvl="8" w:tplc="539A9B64" w:tentative="1">
      <w:start w:val="1"/>
      <w:numFmt w:val="lowerRoman"/>
      <w:lvlText w:val="%9."/>
      <w:lvlJc w:val="right"/>
      <w:pPr>
        <w:ind w:left="6196" w:hanging="180"/>
      </w:pPr>
    </w:lvl>
  </w:abstractNum>
  <w:abstractNum w:abstractNumId="195" w15:restartNumberingAfterBreak="0">
    <w:nsid w:val="5ACD3050"/>
    <w:multiLevelType w:val="hybridMultilevel"/>
    <w:tmpl w:val="3D3C9A16"/>
    <w:lvl w:ilvl="0" w:tplc="CF7C51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15:restartNumberingAfterBreak="0">
    <w:nsid w:val="5AD01E18"/>
    <w:multiLevelType w:val="hybridMultilevel"/>
    <w:tmpl w:val="916EBB2A"/>
    <w:lvl w:ilvl="0" w:tplc="0F104DE6">
      <w:start w:val="1"/>
      <w:numFmt w:val="bullet"/>
      <w:lvlText w:val="˗"/>
      <w:lvlJc w:val="left"/>
      <w:pPr>
        <w:ind w:left="1800" w:hanging="360"/>
      </w:pPr>
      <w:rPr>
        <w:rFonts w:ascii="Times New Roman" w:hAnsi="Times New Roman" w:cs="Times New Roman" w:hint="default"/>
        <w:color w:val="auto"/>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97" w15:restartNumberingAfterBreak="0">
    <w:nsid w:val="5B161659"/>
    <w:multiLevelType w:val="hybridMultilevel"/>
    <w:tmpl w:val="F6F6C4E0"/>
    <w:lvl w:ilvl="0" w:tplc="B6209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5B2B4C0B"/>
    <w:multiLevelType w:val="multilevel"/>
    <w:tmpl w:val="13A6054A"/>
    <w:styleLink w:val="WW8Num162"/>
    <w:lvl w:ilvl="0">
      <w:numFmt w:val="bullet"/>
      <w:lvlText w:val="-"/>
      <w:lvlJc w:val="left"/>
      <w:pPr>
        <w:ind w:left="644" w:hanging="360"/>
      </w:pPr>
      <w:rPr>
        <w:rFonts w:ascii="Courier New" w:eastAsia="Courier New" w:hAnsi="Courier New" w:cs="Courier New" w:hint="default"/>
        <w:b w:val="0"/>
        <w:bCs w:val="0"/>
        <w:i w:val="0"/>
        <w:iCs w:val="0"/>
        <w:w w:val="100"/>
        <w:sz w:val="24"/>
        <w:szCs w:val="24"/>
        <w:lang w:val="pl-PL" w:eastAsia="en-US" w:bidi="ar-SA"/>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199" w15:restartNumberingAfterBreak="0">
    <w:nsid w:val="5B495798"/>
    <w:multiLevelType w:val="hybridMultilevel"/>
    <w:tmpl w:val="750E385C"/>
    <w:lvl w:ilvl="0" w:tplc="CF7C51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0" w15:restartNumberingAfterBreak="0">
    <w:nsid w:val="5BD955A4"/>
    <w:multiLevelType w:val="hybridMultilevel"/>
    <w:tmpl w:val="AEC2D0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7">
      <w:start w:val="1"/>
      <w:numFmt w:val="lowerLetter"/>
      <w:lvlText w:val="%3)"/>
      <w:lvlJc w:val="left"/>
      <w:pPr>
        <w:ind w:left="72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5C1B4284"/>
    <w:multiLevelType w:val="hybridMultilevel"/>
    <w:tmpl w:val="A9F2553E"/>
    <w:lvl w:ilvl="0" w:tplc="CAF4AF9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2" w15:restartNumberingAfterBreak="0">
    <w:nsid w:val="5C5C0344"/>
    <w:multiLevelType w:val="hybridMultilevel"/>
    <w:tmpl w:val="EA8A35D6"/>
    <w:lvl w:ilvl="0" w:tplc="08D8A990">
      <w:numFmt w:val="bullet"/>
      <w:lvlText w:val="-"/>
      <w:lvlJc w:val="left"/>
      <w:pPr>
        <w:ind w:left="788"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508" w:hanging="360"/>
      </w:pPr>
      <w:rPr>
        <w:rFonts w:ascii="Courier New" w:hAnsi="Courier New" w:cs="Courier New" w:hint="default"/>
      </w:rPr>
    </w:lvl>
    <w:lvl w:ilvl="2" w:tplc="04150005" w:tentative="1">
      <w:start w:val="1"/>
      <w:numFmt w:val="bullet"/>
      <w:lvlText w:val=""/>
      <w:lvlJc w:val="left"/>
      <w:pPr>
        <w:ind w:left="2228" w:hanging="360"/>
      </w:pPr>
      <w:rPr>
        <w:rFonts w:ascii="Wingdings" w:hAnsi="Wingdings" w:hint="default"/>
      </w:rPr>
    </w:lvl>
    <w:lvl w:ilvl="3" w:tplc="04150001" w:tentative="1">
      <w:start w:val="1"/>
      <w:numFmt w:val="bullet"/>
      <w:lvlText w:val=""/>
      <w:lvlJc w:val="left"/>
      <w:pPr>
        <w:ind w:left="2948" w:hanging="360"/>
      </w:pPr>
      <w:rPr>
        <w:rFonts w:ascii="Symbol" w:hAnsi="Symbol" w:hint="default"/>
      </w:rPr>
    </w:lvl>
    <w:lvl w:ilvl="4" w:tplc="04150003" w:tentative="1">
      <w:start w:val="1"/>
      <w:numFmt w:val="bullet"/>
      <w:lvlText w:val="o"/>
      <w:lvlJc w:val="left"/>
      <w:pPr>
        <w:ind w:left="3668" w:hanging="360"/>
      </w:pPr>
      <w:rPr>
        <w:rFonts w:ascii="Courier New" w:hAnsi="Courier New" w:cs="Courier New" w:hint="default"/>
      </w:rPr>
    </w:lvl>
    <w:lvl w:ilvl="5" w:tplc="04150005" w:tentative="1">
      <w:start w:val="1"/>
      <w:numFmt w:val="bullet"/>
      <w:lvlText w:val=""/>
      <w:lvlJc w:val="left"/>
      <w:pPr>
        <w:ind w:left="4388" w:hanging="360"/>
      </w:pPr>
      <w:rPr>
        <w:rFonts w:ascii="Wingdings" w:hAnsi="Wingdings" w:hint="default"/>
      </w:rPr>
    </w:lvl>
    <w:lvl w:ilvl="6" w:tplc="04150001" w:tentative="1">
      <w:start w:val="1"/>
      <w:numFmt w:val="bullet"/>
      <w:lvlText w:val=""/>
      <w:lvlJc w:val="left"/>
      <w:pPr>
        <w:ind w:left="5108" w:hanging="360"/>
      </w:pPr>
      <w:rPr>
        <w:rFonts w:ascii="Symbol" w:hAnsi="Symbol" w:hint="default"/>
      </w:rPr>
    </w:lvl>
    <w:lvl w:ilvl="7" w:tplc="04150003" w:tentative="1">
      <w:start w:val="1"/>
      <w:numFmt w:val="bullet"/>
      <w:lvlText w:val="o"/>
      <w:lvlJc w:val="left"/>
      <w:pPr>
        <w:ind w:left="5828" w:hanging="360"/>
      </w:pPr>
      <w:rPr>
        <w:rFonts w:ascii="Courier New" w:hAnsi="Courier New" w:cs="Courier New" w:hint="default"/>
      </w:rPr>
    </w:lvl>
    <w:lvl w:ilvl="8" w:tplc="04150005" w:tentative="1">
      <w:start w:val="1"/>
      <w:numFmt w:val="bullet"/>
      <w:lvlText w:val=""/>
      <w:lvlJc w:val="left"/>
      <w:pPr>
        <w:ind w:left="6548" w:hanging="360"/>
      </w:pPr>
      <w:rPr>
        <w:rFonts w:ascii="Wingdings" w:hAnsi="Wingdings" w:hint="default"/>
      </w:rPr>
    </w:lvl>
  </w:abstractNum>
  <w:abstractNum w:abstractNumId="203" w15:restartNumberingAfterBreak="0">
    <w:nsid w:val="5CD07080"/>
    <w:multiLevelType w:val="hybridMultilevel"/>
    <w:tmpl w:val="6BB8F142"/>
    <w:lvl w:ilvl="0" w:tplc="2E48DB12">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D1B3189"/>
    <w:multiLevelType w:val="hybridMultilevel"/>
    <w:tmpl w:val="2946C280"/>
    <w:lvl w:ilvl="0" w:tplc="00DC388A">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5E1C14C5"/>
    <w:multiLevelType w:val="hybridMultilevel"/>
    <w:tmpl w:val="EA2AF84A"/>
    <w:lvl w:ilvl="0" w:tplc="CF7C51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6" w15:restartNumberingAfterBreak="0">
    <w:nsid w:val="5EBE6127"/>
    <w:multiLevelType w:val="hybridMultilevel"/>
    <w:tmpl w:val="BCFEE2D0"/>
    <w:lvl w:ilvl="0" w:tplc="08D8A990">
      <w:numFmt w:val="bullet"/>
      <w:lvlText w:val="-"/>
      <w:lvlJc w:val="left"/>
      <w:pPr>
        <w:ind w:left="862"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07" w15:restartNumberingAfterBreak="0">
    <w:nsid w:val="5EED7C73"/>
    <w:multiLevelType w:val="hybridMultilevel"/>
    <w:tmpl w:val="5C020CE2"/>
    <w:lvl w:ilvl="0" w:tplc="2E341164">
      <w:start w:val="1"/>
      <w:numFmt w:val="lowerLetter"/>
      <w:lvlText w:val="%1)"/>
      <w:lvlJc w:val="left"/>
      <w:pPr>
        <w:ind w:left="720" w:hanging="360"/>
      </w:pPr>
      <w:rPr>
        <w:rFonts w:hint="default"/>
        <w:b w:val="0"/>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F226E17"/>
    <w:multiLevelType w:val="hybridMultilevel"/>
    <w:tmpl w:val="73864B8E"/>
    <w:lvl w:ilvl="0" w:tplc="24D214B2">
      <w:start w:val="1"/>
      <w:numFmt w:val="decimal"/>
      <w:lvlText w:val="%1)"/>
      <w:lvlJc w:val="left"/>
      <w:pPr>
        <w:ind w:left="1210" w:hanging="360"/>
      </w:pPr>
      <w:rPr>
        <w:rFonts w:ascii="Lato" w:hAnsi="Lato" w:hint="default"/>
        <w:sz w:val="20"/>
        <w:szCs w:val="22"/>
      </w:rPr>
    </w:lvl>
    <w:lvl w:ilvl="1" w:tplc="04150019">
      <w:start w:val="1"/>
      <w:numFmt w:val="lowerLetter"/>
      <w:lvlText w:val="%2."/>
      <w:lvlJc w:val="left"/>
      <w:pPr>
        <w:ind w:left="1930" w:hanging="360"/>
      </w:pPr>
    </w:lvl>
    <w:lvl w:ilvl="2" w:tplc="0415001B">
      <w:start w:val="1"/>
      <w:numFmt w:val="lowerRoman"/>
      <w:lvlText w:val="%3."/>
      <w:lvlJc w:val="right"/>
      <w:pPr>
        <w:ind w:left="2650" w:hanging="180"/>
      </w:pPr>
    </w:lvl>
    <w:lvl w:ilvl="3" w:tplc="0415000F">
      <w:start w:val="1"/>
      <w:numFmt w:val="decimal"/>
      <w:lvlText w:val="%4."/>
      <w:lvlJc w:val="left"/>
      <w:pPr>
        <w:ind w:left="3370" w:hanging="360"/>
      </w:pPr>
    </w:lvl>
    <w:lvl w:ilvl="4" w:tplc="04150019">
      <w:start w:val="1"/>
      <w:numFmt w:val="lowerLetter"/>
      <w:lvlText w:val="%5."/>
      <w:lvlJc w:val="left"/>
      <w:pPr>
        <w:ind w:left="4090" w:hanging="360"/>
      </w:pPr>
    </w:lvl>
    <w:lvl w:ilvl="5" w:tplc="0415001B">
      <w:start w:val="1"/>
      <w:numFmt w:val="lowerRoman"/>
      <w:lvlText w:val="%6."/>
      <w:lvlJc w:val="right"/>
      <w:pPr>
        <w:ind w:left="4810" w:hanging="180"/>
      </w:pPr>
    </w:lvl>
    <w:lvl w:ilvl="6" w:tplc="0415000F">
      <w:start w:val="1"/>
      <w:numFmt w:val="decimal"/>
      <w:lvlText w:val="%7."/>
      <w:lvlJc w:val="left"/>
      <w:pPr>
        <w:ind w:left="5530" w:hanging="360"/>
      </w:pPr>
    </w:lvl>
    <w:lvl w:ilvl="7" w:tplc="04150019">
      <w:start w:val="1"/>
      <w:numFmt w:val="lowerLetter"/>
      <w:lvlText w:val="%8."/>
      <w:lvlJc w:val="left"/>
      <w:pPr>
        <w:ind w:left="6250" w:hanging="360"/>
      </w:pPr>
    </w:lvl>
    <w:lvl w:ilvl="8" w:tplc="0415001B">
      <w:start w:val="1"/>
      <w:numFmt w:val="lowerRoman"/>
      <w:lvlText w:val="%9."/>
      <w:lvlJc w:val="right"/>
      <w:pPr>
        <w:ind w:left="6970" w:hanging="180"/>
      </w:pPr>
    </w:lvl>
  </w:abstractNum>
  <w:abstractNum w:abstractNumId="209" w15:restartNumberingAfterBreak="0">
    <w:nsid w:val="5F5914FA"/>
    <w:multiLevelType w:val="multilevel"/>
    <w:tmpl w:val="E57A17B0"/>
    <w:styleLink w:val="WW8Num29"/>
    <w:lvl w:ilvl="0">
      <w:numFmt w:val="bullet"/>
      <w:lvlText w:val="•"/>
      <w:lvlJc w:val="left"/>
      <w:pPr>
        <w:ind w:left="720" w:hanging="360"/>
      </w:pPr>
      <w:rPr>
        <w:rFonts w:ascii="OpenSymbol" w:eastAsia="OpenSymbol" w:hAnsi="OpenSymbol" w:cs="Open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0" w15:restartNumberingAfterBreak="0">
    <w:nsid w:val="5F7D0075"/>
    <w:multiLevelType w:val="hybridMultilevel"/>
    <w:tmpl w:val="68309000"/>
    <w:lvl w:ilvl="0" w:tplc="CF7C51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5F8B17CA"/>
    <w:multiLevelType w:val="hybridMultilevel"/>
    <w:tmpl w:val="B7F6DBE2"/>
    <w:lvl w:ilvl="0" w:tplc="CAF4AF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60526813"/>
    <w:multiLevelType w:val="hybridMultilevel"/>
    <w:tmpl w:val="D0FE5380"/>
    <w:lvl w:ilvl="0" w:tplc="25EE9F7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15:restartNumberingAfterBreak="0">
    <w:nsid w:val="616E76BC"/>
    <w:multiLevelType w:val="hybridMultilevel"/>
    <w:tmpl w:val="2E5CEF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61721946"/>
    <w:multiLevelType w:val="hybridMultilevel"/>
    <w:tmpl w:val="29E8306C"/>
    <w:lvl w:ilvl="0" w:tplc="1226B4A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61F83244"/>
    <w:multiLevelType w:val="hybridMultilevel"/>
    <w:tmpl w:val="1D9062CC"/>
    <w:lvl w:ilvl="0" w:tplc="C674FACC">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cs="Wingdings" w:hint="default"/>
      </w:rPr>
    </w:lvl>
    <w:lvl w:ilvl="3" w:tplc="04150001" w:tentative="1">
      <w:start w:val="1"/>
      <w:numFmt w:val="bullet"/>
      <w:lvlText w:val=""/>
      <w:lvlJc w:val="left"/>
      <w:pPr>
        <w:ind w:left="3228" w:hanging="360"/>
      </w:pPr>
      <w:rPr>
        <w:rFonts w:ascii="Symbol" w:hAnsi="Symbol" w:cs="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cs="Wingdings" w:hint="default"/>
      </w:rPr>
    </w:lvl>
    <w:lvl w:ilvl="6" w:tplc="04150001" w:tentative="1">
      <w:start w:val="1"/>
      <w:numFmt w:val="bullet"/>
      <w:lvlText w:val=""/>
      <w:lvlJc w:val="left"/>
      <w:pPr>
        <w:ind w:left="5388" w:hanging="360"/>
      </w:pPr>
      <w:rPr>
        <w:rFonts w:ascii="Symbol" w:hAnsi="Symbol" w:cs="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cs="Wingdings" w:hint="default"/>
      </w:rPr>
    </w:lvl>
  </w:abstractNum>
  <w:abstractNum w:abstractNumId="216" w15:restartNumberingAfterBreak="0">
    <w:nsid w:val="6367217D"/>
    <w:multiLevelType w:val="hybridMultilevel"/>
    <w:tmpl w:val="FA289426"/>
    <w:lvl w:ilvl="0" w:tplc="43963192">
      <w:start w:val="1"/>
      <w:numFmt w:val="lowerLetter"/>
      <w:lvlText w:val="%1)"/>
      <w:lvlJc w:val="left"/>
      <w:pPr>
        <w:ind w:left="1789" w:hanging="360"/>
      </w:pPr>
      <w:rPr>
        <w:rFonts w:hint="default"/>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217" w15:restartNumberingAfterBreak="0">
    <w:nsid w:val="636A1E79"/>
    <w:multiLevelType w:val="hybridMultilevel"/>
    <w:tmpl w:val="813A0576"/>
    <w:lvl w:ilvl="0" w:tplc="00DC388A">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15:restartNumberingAfterBreak="0">
    <w:nsid w:val="640841C2"/>
    <w:multiLevelType w:val="hybridMultilevel"/>
    <w:tmpl w:val="C9265F10"/>
    <w:lvl w:ilvl="0" w:tplc="CF7C51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9" w15:restartNumberingAfterBreak="0">
    <w:nsid w:val="6439363E"/>
    <w:multiLevelType w:val="hybridMultilevel"/>
    <w:tmpl w:val="4A82EC64"/>
    <w:lvl w:ilvl="0" w:tplc="08D8A990">
      <w:numFmt w:val="bullet"/>
      <w:lvlText w:val="-"/>
      <w:lvlJc w:val="left"/>
      <w:pPr>
        <w:ind w:left="862"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20" w15:restartNumberingAfterBreak="0">
    <w:nsid w:val="64902849"/>
    <w:multiLevelType w:val="hybridMultilevel"/>
    <w:tmpl w:val="559A6B18"/>
    <w:lvl w:ilvl="0" w:tplc="F35E09F8">
      <w:start w:val="1"/>
      <w:numFmt w:val="lowerLetter"/>
      <w:lvlText w:val="%1)"/>
      <w:lvlJc w:val="left"/>
      <w:pPr>
        <w:ind w:left="720" w:hanging="360"/>
      </w:pPr>
      <w:rPr>
        <w:rFonts w:ascii="Lato" w:hAnsi="Lato" w:cstheme="majorHAnsi" w:hint="default"/>
        <w:b w:val="0"/>
        <w:i w:val="0"/>
        <w:sz w:val="20"/>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650F45F1"/>
    <w:multiLevelType w:val="hybridMultilevel"/>
    <w:tmpl w:val="DE445DF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652D346B"/>
    <w:multiLevelType w:val="hybridMultilevel"/>
    <w:tmpl w:val="5F827A74"/>
    <w:lvl w:ilvl="0" w:tplc="CF7C51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65A377F9"/>
    <w:multiLevelType w:val="hybridMultilevel"/>
    <w:tmpl w:val="BBC611BC"/>
    <w:lvl w:ilvl="0" w:tplc="08D8A990">
      <w:numFmt w:val="bullet"/>
      <w:lvlText w:val="-"/>
      <w:lvlJc w:val="left"/>
      <w:pPr>
        <w:ind w:left="862"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24" w15:restartNumberingAfterBreak="0">
    <w:nsid w:val="66A63DD5"/>
    <w:multiLevelType w:val="hybridMultilevel"/>
    <w:tmpl w:val="B95EC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66E369C1"/>
    <w:multiLevelType w:val="hybridMultilevel"/>
    <w:tmpl w:val="4BBE517E"/>
    <w:lvl w:ilvl="0" w:tplc="24D214B2">
      <w:start w:val="1"/>
      <w:numFmt w:val="decimal"/>
      <w:lvlText w:val="%1)"/>
      <w:lvlJc w:val="left"/>
      <w:pPr>
        <w:ind w:left="720" w:hanging="360"/>
      </w:pPr>
      <w:rPr>
        <w:rFonts w:ascii="Lato" w:hAnsi="Lato" w:hint="default"/>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673E7E91"/>
    <w:multiLevelType w:val="hybridMultilevel"/>
    <w:tmpl w:val="AD1A3F24"/>
    <w:lvl w:ilvl="0" w:tplc="B620950A">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27" w15:restartNumberingAfterBreak="0">
    <w:nsid w:val="68181ED8"/>
    <w:multiLevelType w:val="hybridMultilevel"/>
    <w:tmpl w:val="0BE83680"/>
    <w:lvl w:ilvl="0" w:tplc="08D8A990">
      <w:numFmt w:val="bullet"/>
      <w:lvlText w:val="-"/>
      <w:lvlJc w:val="left"/>
      <w:pPr>
        <w:ind w:left="720"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8" w15:restartNumberingAfterBreak="0">
    <w:nsid w:val="686A7A13"/>
    <w:multiLevelType w:val="hybridMultilevel"/>
    <w:tmpl w:val="F20655A6"/>
    <w:lvl w:ilvl="0" w:tplc="0F104DE6">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9" w15:restartNumberingAfterBreak="0">
    <w:nsid w:val="694E23CB"/>
    <w:multiLevelType w:val="hybridMultilevel"/>
    <w:tmpl w:val="D2964BB8"/>
    <w:lvl w:ilvl="0" w:tplc="6B7E4016">
      <w:start w:val="5"/>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15:restartNumberingAfterBreak="0">
    <w:nsid w:val="69BD3F30"/>
    <w:multiLevelType w:val="hybridMultilevel"/>
    <w:tmpl w:val="C2A83840"/>
    <w:lvl w:ilvl="0" w:tplc="00DC388A">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15:restartNumberingAfterBreak="0">
    <w:nsid w:val="69D14858"/>
    <w:multiLevelType w:val="hybridMultilevel"/>
    <w:tmpl w:val="2D56A0D8"/>
    <w:lvl w:ilvl="0" w:tplc="00DC388A">
      <w:numFmt w:val="bullet"/>
      <w:lvlText w:val="-"/>
      <w:lvlJc w:val="left"/>
      <w:pPr>
        <w:ind w:left="36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2" w15:restartNumberingAfterBreak="0">
    <w:nsid w:val="69E70008"/>
    <w:multiLevelType w:val="multilevel"/>
    <w:tmpl w:val="B0F660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3" w15:restartNumberingAfterBreak="0">
    <w:nsid w:val="69E84379"/>
    <w:multiLevelType w:val="hybridMultilevel"/>
    <w:tmpl w:val="807695AC"/>
    <w:lvl w:ilvl="0" w:tplc="00DC388A">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4" w15:restartNumberingAfterBreak="0">
    <w:nsid w:val="6ACE2358"/>
    <w:multiLevelType w:val="hybridMultilevel"/>
    <w:tmpl w:val="99501F7E"/>
    <w:styleLink w:val="WW8Num292"/>
    <w:lvl w:ilvl="0" w:tplc="CF207D8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5" w15:restartNumberingAfterBreak="0">
    <w:nsid w:val="6B11445F"/>
    <w:multiLevelType w:val="multilevel"/>
    <w:tmpl w:val="56044B36"/>
    <w:lvl w:ilvl="0">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6" w15:restartNumberingAfterBreak="0">
    <w:nsid w:val="6BA434EB"/>
    <w:multiLevelType w:val="hybridMultilevel"/>
    <w:tmpl w:val="C2501700"/>
    <w:lvl w:ilvl="0" w:tplc="00DC388A">
      <w:numFmt w:val="bullet"/>
      <w:lvlText w:val="-"/>
      <w:lvlJc w:val="left"/>
      <w:pPr>
        <w:ind w:left="1353"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37" w15:restartNumberingAfterBreak="0">
    <w:nsid w:val="6C316D0E"/>
    <w:multiLevelType w:val="multilevel"/>
    <w:tmpl w:val="D376F07A"/>
    <w:lvl w:ilvl="0">
      <w:start w:val="10"/>
      <w:numFmt w:val="decimal"/>
      <w:lvlText w:val="%1."/>
      <w:lvlJc w:val="left"/>
      <w:pPr>
        <w:ind w:left="720" w:hanging="360"/>
      </w:pPr>
      <w:rPr>
        <w:rFonts w:hint="default"/>
        <w:b w:val="0"/>
        <w:bCs w:val="0"/>
      </w:rPr>
    </w:lvl>
    <w:lvl w:ilvl="1">
      <w:start w:val="1"/>
      <w:numFmt w:val="decimal"/>
      <w:lvlText w:val="%2)"/>
      <w:lvlJc w:val="left"/>
      <w:pPr>
        <w:ind w:left="1440" w:hanging="360"/>
      </w:pPr>
      <w:rPr>
        <w:rFonts w:hint="default"/>
      </w:r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8" w15:restartNumberingAfterBreak="0">
    <w:nsid w:val="6E4F1B1D"/>
    <w:multiLevelType w:val="hybridMultilevel"/>
    <w:tmpl w:val="B0A8A192"/>
    <w:lvl w:ilvl="0" w:tplc="B2C4B734">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6E5751F2"/>
    <w:multiLevelType w:val="hybridMultilevel"/>
    <w:tmpl w:val="CB04FFCC"/>
    <w:lvl w:ilvl="0" w:tplc="00DC388A">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6E656C65"/>
    <w:multiLevelType w:val="hybridMultilevel"/>
    <w:tmpl w:val="5B7E801E"/>
    <w:lvl w:ilvl="0" w:tplc="17A211EA">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6F3D4E2C"/>
    <w:multiLevelType w:val="hybridMultilevel"/>
    <w:tmpl w:val="702E00B4"/>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42" w15:restartNumberingAfterBreak="0">
    <w:nsid w:val="6F4D1E51"/>
    <w:multiLevelType w:val="hybridMultilevel"/>
    <w:tmpl w:val="75942BFE"/>
    <w:lvl w:ilvl="0" w:tplc="FBC6A116">
      <w:start w:val="1"/>
      <w:numFmt w:val="decimal"/>
      <w:lvlText w:val="%1)"/>
      <w:lvlJc w:val="left"/>
      <w:pPr>
        <w:ind w:left="720" w:hanging="360"/>
      </w:pPr>
      <w:rPr>
        <w:rFonts w:ascii="Lato" w:hAnsi="Lato"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6F880F00"/>
    <w:multiLevelType w:val="hybridMultilevel"/>
    <w:tmpl w:val="3A181E08"/>
    <w:lvl w:ilvl="0" w:tplc="B210B1A8">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44" w15:restartNumberingAfterBreak="0">
    <w:nsid w:val="702A4370"/>
    <w:multiLevelType w:val="hybridMultilevel"/>
    <w:tmpl w:val="A3568798"/>
    <w:lvl w:ilvl="0" w:tplc="0A8C1036">
      <w:start w:val="95"/>
      <w:numFmt w:val="bullet"/>
      <w:lvlText w:val="-"/>
      <w:lvlJc w:val="left"/>
      <w:pPr>
        <w:ind w:left="1146" w:hanging="360"/>
      </w:pPr>
      <w:rPr>
        <w:rFonts w:ascii="Times New Roman" w:hAnsi="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5" w15:restartNumberingAfterBreak="0">
    <w:nsid w:val="70466BE1"/>
    <w:multiLevelType w:val="hybridMultilevel"/>
    <w:tmpl w:val="DD96482A"/>
    <w:lvl w:ilvl="0" w:tplc="08D8A990">
      <w:numFmt w:val="bullet"/>
      <w:lvlText w:val="-"/>
      <w:lvlJc w:val="left"/>
      <w:pPr>
        <w:ind w:left="1080"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6" w15:restartNumberingAfterBreak="0">
    <w:nsid w:val="71064130"/>
    <w:multiLevelType w:val="hybridMultilevel"/>
    <w:tmpl w:val="087E16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15:restartNumberingAfterBreak="0">
    <w:nsid w:val="711E6C6D"/>
    <w:multiLevelType w:val="hybridMultilevel"/>
    <w:tmpl w:val="DA188A02"/>
    <w:lvl w:ilvl="0" w:tplc="08D8A990">
      <w:numFmt w:val="bullet"/>
      <w:lvlText w:val="-"/>
      <w:lvlJc w:val="left"/>
      <w:pPr>
        <w:ind w:left="720" w:hanging="360"/>
      </w:pPr>
      <w:rPr>
        <w:rFonts w:ascii="Courier New" w:hAnsi="Courier New" w:hint="default"/>
        <w:b w:val="0"/>
        <w:bCs w:val="0"/>
        <w:i w:val="0"/>
        <w:iCs w:val="0"/>
        <w:color w:val="auto"/>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712C7256"/>
    <w:multiLevelType w:val="hybridMultilevel"/>
    <w:tmpl w:val="FFC2541A"/>
    <w:lvl w:ilvl="0" w:tplc="4766778E">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7154712D"/>
    <w:multiLevelType w:val="hybridMultilevel"/>
    <w:tmpl w:val="1ED2A94E"/>
    <w:lvl w:ilvl="0" w:tplc="00DC388A">
      <w:numFmt w:val="bullet"/>
      <w:lvlText w:val="-"/>
      <w:lvlJc w:val="left"/>
      <w:pPr>
        <w:ind w:left="1364"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50" w15:restartNumberingAfterBreak="0">
    <w:nsid w:val="71726592"/>
    <w:multiLevelType w:val="hybridMultilevel"/>
    <w:tmpl w:val="C8E20568"/>
    <w:styleLink w:val="WW8Num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71CF6EFC"/>
    <w:multiLevelType w:val="hybridMultilevel"/>
    <w:tmpl w:val="72B4D416"/>
    <w:lvl w:ilvl="0" w:tplc="9E32775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2" w15:restartNumberingAfterBreak="0">
    <w:nsid w:val="71E53F3E"/>
    <w:multiLevelType w:val="hybridMultilevel"/>
    <w:tmpl w:val="C4C2BF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72E91A5F"/>
    <w:multiLevelType w:val="hybridMultilevel"/>
    <w:tmpl w:val="D34210A0"/>
    <w:lvl w:ilvl="0" w:tplc="C2D276B8">
      <w:start w:val="1"/>
      <w:numFmt w:val="decimal"/>
      <w:lvlText w:val="%1)"/>
      <w:lvlJc w:val="left"/>
      <w:pPr>
        <w:ind w:left="862" w:hanging="360"/>
      </w:pPr>
      <w:rPr>
        <w:rFonts w:ascii="Lato" w:hAnsi="Lato" w:hint="default"/>
        <w:sz w:val="20"/>
      </w:rPr>
    </w:lvl>
    <w:lvl w:ilvl="1" w:tplc="BCB03B14">
      <w:start w:val="1"/>
      <w:numFmt w:val="lowerLetter"/>
      <w:lvlText w:val="%2)"/>
      <w:lvlJc w:val="left"/>
      <w:pPr>
        <w:ind w:left="1582" w:hanging="360"/>
      </w:pPr>
      <w:rPr>
        <w:rFonts w:hint="default"/>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54" w15:restartNumberingAfterBreak="0">
    <w:nsid w:val="7352593E"/>
    <w:multiLevelType w:val="hybridMultilevel"/>
    <w:tmpl w:val="D87CA3D2"/>
    <w:lvl w:ilvl="0" w:tplc="C674FAC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C674FACC">
      <w:start w:val="1"/>
      <w:numFmt w:val="bullet"/>
      <w:lvlText w:val="-"/>
      <w:lvlJc w:val="left"/>
      <w:pPr>
        <w:ind w:left="2160" w:hanging="360"/>
      </w:pPr>
      <w:rPr>
        <w:rFonts w:ascii="Courier New" w:hAnsi="Courier New"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73887A37"/>
    <w:multiLevelType w:val="hybridMultilevel"/>
    <w:tmpl w:val="A628E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73C51CFA"/>
    <w:multiLevelType w:val="hybridMultilevel"/>
    <w:tmpl w:val="A244AC3C"/>
    <w:lvl w:ilvl="0" w:tplc="CF7C51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7" w15:restartNumberingAfterBreak="0">
    <w:nsid w:val="73E32578"/>
    <w:multiLevelType w:val="hybridMultilevel"/>
    <w:tmpl w:val="715691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74372D20"/>
    <w:multiLevelType w:val="hybridMultilevel"/>
    <w:tmpl w:val="E3EEC2AA"/>
    <w:lvl w:ilvl="0" w:tplc="7BBE8890">
      <w:start w:val="1"/>
      <w:numFmt w:val="bullet"/>
      <w:lvlText w:val="-"/>
      <w:lvlJc w:val="left"/>
      <w:pPr>
        <w:ind w:left="1080" w:hanging="360"/>
      </w:pPr>
      <w:rPr>
        <w:rFonts w:ascii="Calibri" w:hAnsi="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9" w15:restartNumberingAfterBreak="0">
    <w:nsid w:val="744C4890"/>
    <w:multiLevelType w:val="hybridMultilevel"/>
    <w:tmpl w:val="0A56DF60"/>
    <w:lvl w:ilvl="0" w:tplc="CF7C51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746A570A"/>
    <w:multiLevelType w:val="hybridMultilevel"/>
    <w:tmpl w:val="0F42CD42"/>
    <w:lvl w:ilvl="0" w:tplc="AF389A3C">
      <w:start w:val="1"/>
      <w:numFmt w:val="decimal"/>
      <w:lvlText w:val="%1."/>
      <w:lvlJc w:val="left"/>
      <w:pPr>
        <w:ind w:left="5760" w:hanging="5400"/>
      </w:pPr>
      <w:rPr>
        <w:rFonts w:hint="default"/>
      </w:rPr>
    </w:lvl>
    <w:lvl w:ilvl="1" w:tplc="E176058C">
      <w:start w:val="1"/>
      <w:numFmt w:val="decimal"/>
      <w:lvlText w:val="%2)"/>
      <w:lvlJc w:val="left"/>
      <w:pPr>
        <w:ind w:left="1790" w:hanging="71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750A55CA"/>
    <w:multiLevelType w:val="hybridMultilevel"/>
    <w:tmpl w:val="884C39C4"/>
    <w:lvl w:ilvl="0" w:tplc="04150011">
      <w:start w:val="1"/>
      <w:numFmt w:val="decimal"/>
      <w:lvlText w:val="%1)"/>
      <w:lvlJc w:val="left"/>
      <w:pPr>
        <w:ind w:left="360" w:hanging="360"/>
      </w:pPr>
    </w:lvl>
    <w:lvl w:ilvl="1" w:tplc="04150011">
      <w:start w:val="1"/>
      <w:numFmt w:val="decimal"/>
      <w:lvlText w:val="%2)"/>
      <w:lvlJc w:val="left"/>
      <w:pPr>
        <w:ind w:left="360" w:hanging="360"/>
      </w:pPr>
    </w:lvl>
    <w:lvl w:ilvl="2" w:tplc="A3D0F55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2" w15:restartNumberingAfterBreak="0">
    <w:nsid w:val="75A91DE5"/>
    <w:multiLevelType w:val="multilevel"/>
    <w:tmpl w:val="074A1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3" w15:restartNumberingAfterBreak="0">
    <w:nsid w:val="75FF0A31"/>
    <w:multiLevelType w:val="hybridMultilevel"/>
    <w:tmpl w:val="2FD68F30"/>
    <w:lvl w:ilvl="0" w:tplc="08D8A990">
      <w:numFmt w:val="bullet"/>
      <w:lvlText w:val="-"/>
      <w:lvlJc w:val="left"/>
      <w:pPr>
        <w:ind w:left="1080"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4" w15:restartNumberingAfterBreak="0">
    <w:nsid w:val="76B96F2A"/>
    <w:multiLevelType w:val="hybridMultilevel"/>
    <w:tmpl w:val="D8F82BF2"/>
    <w:lvl w:ilvl="0" w:tplc="00DC388A">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783269C8"/>
    <w:multiLevelType w:val="multilevel"/>
    <w:tmpl w:val="F1063788"/>
    <w:lvl w:ilvl="0">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6" w15:restartNumberingAfterBreak="0">
    <w:nsid w:val="785F2213"/>
    <w:multiLevelType w:val="hybridMultilevel"/>
    <w:tmpl w:val="F73C778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CB342732">
      <w:start w:val="3"/>
      <w:numFmt w:val="upperRoman"/>
      <w:lvlText w:val="%3."/>
      <w:lvlJc w:val="left"/>
      <w:pPr>
        <w:ind w:left="3267" w:hanging="720"/>
      </w:pPr>
      <w:rPr>
        <w:rFonts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7" w15:restartNumberingAfterBreak="0">
    <w:nsid w:val="78B87790"/>
    <w:multiLevelType w:val="hybridMultilevel"/>
    <w:tmpl w:val="265012CA"/>
    <w:lvl w:ilvl="0" w:tplc="CF7C51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8" w15:restartNumberingAfterBreak="0">
    <w:nsid w:val="795F10A6"/>
    <w:multiLevelType w:val="hybridMultilevel"/>
    <w:tmpl w:val="B4E8D334"/>
    <w:lvl w:ilvl="0" w:tplc="00DC388A">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9" w15:restartNumberingAfterBreak="0">
    <w:nsid w:val="799C1EE8"/>
    <w:multiLevelType w:val="hybridMultilevel"/>
    <w:tmpl w:val="B380B874"/>
    <w:styleLink w:val="WW8Num51"/>
    <w:lvl w:ilvl="0" w:tplc="ED6A7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7A067FD3"/>
    <w:multiLevelType w:val="hybridMultilevel"/>
    <w:tmpl w:val="B660FED8"/>
    <w:lvl w:ilvl="0" w:tplc="CF7C51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1" w15:restartNumberingAfterBreak="0">
    <w:nsid w:val="7A322731"/>
    <w:multiLevelType w:val="hybridMultilevel"/>
    <w:tmpl w:val="92C2B060"/>
    <w:lvl w:ilvl="0" w:tplc="BB2AC548">
      <w:start w:val="2"/>
      <w:numFmt w:val="lowerLetter"/>
      <w:lvlText w:val="%1)"/>
      <w:lvlJc w:val="left"/>
      <w:pPr>
        <w:ind w:left="723" w:hanging="360"/>
      </w:pPr>
      <w:rPr>
        <w:rFonts w:ascii="Lato" w:hAnsi="Lato" w:cstheme="majorHAnsi" w:hint="default"/>
        <w:b w:val="0"/>
        <w:i w:val="0"/>
        <w:sz w:val="20"/>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7BC20BA8"/>
    <w:multiLevelType w:val="hybridMultilevel"/>
    <w:tmpl w:val="97C83AB4"/>
    <w:lvl w:ilvl="0" w:tplc="00DC388A">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3" w15:restartNumberingAfterBreak="0">
    <w:nsid w:val="7C452DFD"/>
    <w:multiLevelType w:val="hybridMultilevel"/>
    <w:tmpl w:val="E1E0D5E6"/>
    <w:lvl w:ilvl="0" w:tplc="00DC388A">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15:restartNumberingAfterBreak="0">
    <w:nsid w:val="7C6922A6"/>
    <w:multiLevelType w:val="hybridMultilevel"/>
    <w:tmpl w:val="E708D584"/>
    <w:lvl w:ilvl="0" w:tplc="08D8A990">
      <w:numFmt w:val="bullet"/>
      <w:lvlText w:val="-"/>
      <w:lvlJc w:val="left"/>
      <w:pPr>
        <w:ind w:left="1004" w:hanging="360"/>
      </w:pPr>
      <w:rPr>
        <w:rFonts w:ascii="Courier New" w:hAnsi="Courier New" w:hint="default"/>
        <w:b w:val="0"/>
        <w:bCs w:val="0"/>
        <w:i w:val="0"/>
        <w:iCs w:val="0"/>
        <w:color w:val="auto"/>
        <w:w w:val="100"/>
        <w:sz w:val="24"/>
        <w:szCs w:val="24"/>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5" w15:restartNumberingAfterBreak="0">
    <w:nsid w:val="7D977025"/>
    <w:multiLevelType w:val="multilevel"/>
    <w:tmpl w:val="077224A4"/>
    <w:lvl w:ilvl="0">
      <w:start w:val="1"/>
      <w:numFmt w:val="upperRoman"/>
      <w:pStyle w:val="Rozdz1"/>
      <w:lvlText w:val="%1."/>
      <w:lvlJc w:val="left"/>
      <w:pPr>
        <w:tabs>
          <w:tab w:val="num" w:pos="720"/>
        </w:tabs>
        <w:ind w:left="360" w:hanging="360"/>
      </w:pPr>
      <w:rPr>
        <w:rFonts w:hint="default"/>
      </w:rPr>
    </w:lvl>
    <w:lvl w:ilvl="1">
      <w:start w:val="1"/>
      <w:numFmt w:val="decimal"/>
      <w:pStyle w:val="Rozdz2"/>
      <w:isLgl/>
      <w:lvlText w:val="%1.%2."/>
      <w:lvlJc w:val="left"/>
      <w:pPr>
        <w:tabs>
          <w:tab w:val="num" w:pos="1080"/>
        </w:tabs>
        <w:ind w:left="792" w:hanging="432"/>
      </w:pPr>
      <w:rPr>
        <w:rFonts w:hint="default"/>
      </w:rPr>
    </w:lvl>
    <w:lvl w:ilvl="2">
      <w:start w:val="1"/>
      <w:numFmt w:val="decimal"/>
      <w:pStyle w:val="Rozdz3"/>
      <w:isLgl/>
      <w:lvlText w:val="%1.%2.%3."/>
      <w:lvlJc w:val="left"/>
      <w:pPr>
        <w:tabs>
          <w:tab w:val="num" w:pos="1800"/>
        </w:tabs>
        <w:ind w:left="1224" w:hanging="504"/>
      </w:pPr>
      <w:rPr>
        <w:rFonts w:hint="default"/>
      </w:rPr>
    </w:lvl>
    <w:lvl w:ilvl="3">
      <w:start w:val="1"/>
      <w:numFmt w:val="decimal"/>
      <w:pStyle w:val="Rozdz4"/>
      <w:isLgl/>
      <w:lvlText w:val="%1.%2.%3.%4."/>
      <w:lvlJc w:val="left"/>
      <w:pPr>
        <w:tabs>
          <w:tab w:val="num" w:pos="180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6" w15:restartNumberingAfterBreak="0">
    <w:nsid w:val="7EBD642B"/>
    <w:multiLevelType w:val="hybridMultilevel"/>
    <w:tmpl w:val="0E7C26A4"/>
    <w:lvl w:ilvl="0" w:tplc="00DC388A">
      <w:numFmt w:val="bullet"/>
      <w:lvlText w:val="-"/>
      <w:lvlJc w:val="left"/>
      <w:pPr>
        <w:ind w:left="72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97"/>
  </w:num>
  <w:num w:numId="3">
    <w:abstractNumId w:val="57"/>
  </w:num>
  <w:num w:numId="4">
    <w:abstractNumId w:val="275"/>
  </w:num>
  <w:num w:numId="5">
    <w:abstractNumId w:val="116"/>
  </w:num>
  <w:num w:numId="6">
    <w:abstractNumId w:val="66"/>
  </w:num>
  <w:num w:numId="7">
    <w:abstractNumId w:val="2"/>
  </w:num>
  <w:num w:numId="8">
    <w:abstractNumId w:val="36"/>
  </w:num>
  <w:num w:numId="9">
    <w:abstractNumId w:val="151"/>
  </w:num>
  <w:num w:numId="10">
    <w:abstractNumId w:val="156"/>
  </w:num>
  <w:num w:numId="11">
    <w:abstractNumId w:val="118"/>
  </w:num>
  <w:num w:numId="12">
    <w:abstractNumId w:val="124"/>
  </w:num>
  <w:num w:numId="13">
    <w:abstractNumId w:val="115"/>
  </w:num>
  <w:num w:numId="14">
    <w:abstractNumId w:val="155"/>
  </w:num>
  <w:num w:numId="15">
    <w:abstractNumId w:val="201"/>
  </w:num>
  <w:num w:numId="16">
    <w:abstractNumId w:val="10"/>
  </w:num>
  <w:num w:numId="17">
    <w:abstractNumId w:val="269"/>
  </w:num>
  <w:num w:numId="18">
    <w:abstractNumId w:val="28"/>
  </w:num>
  <w:num w:numId="19">
    <w:abstractNumId w:val="74"/>
  </w:num>
  <w:num w:numId="20">
    <w:abstractNumId w:val="122"/>
  </w:num>
  <w:num w:numId="21">
    <w:abstractNumId w:val="181"/>
  </w:num>
  <w:num w:numId="22">
    <w:abstractNumId w:val="250"/>
  </w:num>
  <w:num w:numId="23">
    <w:abstractNumId w:val="157"/>
  </w:num>
  <w:num w:numId="24">
    <w:abstractNumId w:val="198"/>
  </w:num>
  <w:num w:numId="25">
    <w:abstractNumId w:val="0"/>
  </w:num>
  <w:num w:numId="26">
    <w:abstractNumId w:val="234"/>
  </w:num>
  <w:num w:numId="27">
    <w:abstractNumId w:val="229"/>
  </w:num>
  <w:num w:numId="28">
    <w:abstractNumId w:val="194"/>
  </w:num>
  <w:num w:numId="29">
    <w:abstractNumId w:val="182"/>
  </w:num>
  <w:num w:numId="30">
    <w:abstractNumId w:val="257"/>
  </w:num>
  <w:num w:numId="31">
    <w:abstractNumId w:val="165"/>
  </w:num>
  <w:num w:numId="32">
    <w:abstractNumId w:val="1"/>
  </w:num>
  <w:num w:numId="33">
    <w:abstractNumId w:val="75"/>
  </w:num>
  <w:num w:numId="34">
    <w:abstractNumId w:val="136"/>
  </w:num>
  <w:num w:numId="35">
    <w:abstractNumId w:val="209"/>
  </w:num>
  <w:num w:numId="36">
    <w:abstractNumId w:val="45"/>
  </w:num>
  <w:num w:numId="37">
    <w:abstractNumId w:val="139"/>
  </w:num>
  <w:num w:numId="38">
    <w:abstractNumId w:val="27"/>
  </w:num>
  <w:num w:numId="39">
    <w:abstractNumId w:val="164"/>
  </w:num>
  <w:num w:numId="40">
    <w:abstractNumId w:val="215"/>
  </w:num>
  <w:num w:numId="41">
    <w:abstractNumId w:val="133"/>
  </w:num>
  <w:num w:numId="42">
    <w:abstractNumId w:val="211"/>
  </w:num>
  <w:num w:numId="43">
    <w:abstractNumId w:val="146"/>
  </w:num>
  <w:num w:numId="44">
    <w:abstractNumId w:val="60"/>
  </w:num>
  <w:num w:numId="45">
    <w:abstractNumId w:val="94"/>
  </w:num>
  <w:num w:numId="46">
    <w:abstractNumId w:val="174"/>
  </w:num>
  <w:num w:numId="47">
    <w:abstractNumId w:val="93"/>
  </w:num>
  <w:num w:numId="48">
    <w:abstractNumId w:val="69"/>
  </w:num>
  <w:num w:numId="49">
    <w:abstractNumId w:val="252"/>
  </w:num>
  <w:num w:numId="50">
    <w:abstractNumId w:val="76"/>
  </w:num>
  <w:num w:numId="51">
    <w:abstractNumId w:val="40"/>
  </w:num>
  <w:num w:numId="52">
    <w:abstractNumId w:val="216"/>
  </w:num>
  <w:num w:numId="53">
    <w:abstractNumId w:val="138"/>
  </w:num>
  <w:num w:numId="54">
    <w:abstractNumId w:val="103"/>
  </w:num>
  <w:num w:numId="55">
    <w:abstractNumId w:val="78"/>
  </w:num>
  <w:num w:numId="56">
    <w:abstractNumId w:val="177"/>
  </w:num>
  <w:num w:numId="57">
    <w:abstractNumId w:val="88"/>
  </w:num>
  <w:num w:numId="58">
    <w:abstractNumId w:val="120"/>
  </w:num>
  <w:num w:numId="59">
    <w:abstractNumId w:val="253"/>
  </w:num>
  <w:num w:numId="60">
    <w:abstractNumId w:val="266"/>
  </w:num>
  <w:num w:numId="61">
    <w:abstractNumId w:val="68"/>
  </w:num>
  <w:num w:numId="62">
    <w:abstractNumId w:val="171"/>
  </w:num>
  <w:num w:numId="63">
    <w:abstractNumId w:val="35"/>
  </w:num>
  <w:num w:numId="64">
    <w:abstractNumId w:val="22"/>
  </w:num>
  <w:num w:numId="65">
    <w:abstractNumId w:val="203"/>
  </w:num>
  <w:num w:numId="66">
    <w:abstractNumId w:val="134"/>
  </w:num>
  <w:num w:numId="67">
    <w:abstractNumId w:val="238"/>
  </w:num>
  <w:num w:numId="68">
    <w:abstractNumId w:val="127"/>
  </w:num>
  <w:num w:numId="69">
    <w:abstractNumId w:val="30"/>
  </w:num>
  <w:num w:numId="70">
    <w:abstractNumId w:val="44"/>
  </w:num>
  <w:num w:numId="71">
    <w:abstractNumId w:val="61"/>
  </w:num>
  <w:num w:numId="72">
    <w:abstractNumId w:val="145"/>
  </w:num>
  <w:num w:numId="73">
    <w:abstractNumId w:val="197"/>
  </w:num>
  <w:num w:numId="74">
    <w:abstractNumId w:val="43"/>
  </w:num>
  <w:num w:numId="75">
    <w:abstractNumId w:val="189"/>
  </w:num>
  <w:num w:numId="76">
    <w:abstractNumId w:val="102"/>
  </w:num>
  <w:num w:numId="77">
    <w:abstractNumId w:val="96"/>
  </w:num>
  <w:num w:numId="78">
    <w:abstractNumId w:val="55"/>
  </w:num>
  <w:num w:numId="79">
    <w:abstractNumId w:val="260"/>
  </w:num>
  <w:num w:numId="80">
    <w:abstractNumId w:val="81"/>
  </w:num>
  <w:num w:numId="81">
    <w:abstractNumId w:val="34"/>
  </w:num>
  <w:num w:numId="82">
    <w:abstractNumId w:val="111"/>
  </w:num>
  <w:num w:numId="83">
    <w:abstractNumId w:val="42"/>
  </w:num>
  <w:num w:numId="84">
    <w:abstractNumId w:val="149"/>
  </w:num>
  <w:num w:numId="85">
    <w:abstractNumId w:val="104"/>
  </w:num>
  <w:num w:numId="86">
    <w:abstractNumId w:val="54"/>
  </w:num>
  <w:num w:numId="87">
    <w:abstractNumId w:val="144"/>
  </w:num>
  <w:num w:numId="88">
    <w:abstractNumId w:val="150"/>
  </w:num>
  <w:num w:numId="89">
    <w:abstractNumId w:val="196"/>
  </w:num>
  <w:num w:numId="90">
    <w:abstractNumId w:val="228"/>
  </w:num>
  <w:num w:numId="91">
    <w:abstractNumId w:val="128"/>
  </w:num>
  <w:num w:numId="92">
    <w:abstractNumId w:val="79"/>
  </w:num>
  <w:num w:numId="93">
    <w:abstractNumId w:val="147"/>
  </w:num>
  <w:num w:numId="94">
    <w:abstractNumId w:val="132"/>
  </w:num>
  <w:num w:numId="95">
    <w:abstractNumId w:val="185"/>
  </w:num>
  <w:num w:numId="96">
    <w:abstractNumId w:val="135"/>
  </w:num>
  <w:num w:numId="9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59"/>
  </w:num>
  <w:num w:numId="99">
    <w:abstractNumId w:val="71"/>
  </w:num>
  <w:num w:numId="100">
    <w:abstractNumId w:val="15"/>
  </w:num>
  <w:num w:numId="101">
    <w:abstractNumId w:val="29"/>
  </w:num>
  <w:num w:numId="102">
    <w:abstractNumId w:val="244"/>
  </w:num>
  <w:num w:numId="103">
    <w:abstractNumId w:val="161"/>
  </w:num>
  <w:num w:numId="104">
    <w:abstractNumId w:val="226"/>
  </w:num>
  <w:num w:numId="105">
    <w:abstractNumId w:val="107"/>
  </w:num>
  <w:num w:numId="106">
    <w:abstractNumId w:val="18"/>
  </w:num>
  <w:num w:numId="107">
    <w:abstractNumId w:val="51"/>
  </w:num>
  <w:num w:numId="108">
    <w:abstractNumId w:val="168"/>
  </w:num>
  <w:num w:numId="109">
    <w:abstractNumId w:val="207"/>
  </w:num>
  <w:num w:numId="110">
    <w:abstractNumId w:val="231"/>
  </w:num>
  <w:num w:numId="111">
    <w:abstractNumId w:val="268"/>
  </w:num>
  <w:num w:numId="112">
    <w:abstractNumId w:val="50"/>
  </w:num>
  <w:num w:numId="113">
    <w:abstractNumId w:val="167"/>
  </w:num>
  <w:num w:numId="114">
    <w:abstractNumId w:val="262"/>
  </w:num>
  <w:num w:numId="115">
    <w:abstractNumId w:val="37"/>
  </w:num>
  <w:num w:numId="116">
    <w:abstractNumId w:val="187"/>
  </w:num>
  <w:num w:numId="117">
    <w:abstractNumId w:val="265"/>
  </w:num>
  <w:num w:numId="118">
    <w:abstractNumId w:val="237"/>
  </w:num>
  <w:num w:numId="119">
    <w:abstractNumId w:val="235"/>
  </w:num>
  <w:num w:numId="120">
    <w:abstractNumId w:val="92"/>
  </w:num>
  <w:num w:numId="121">
    <w:abstractNumId w:val="3"/>
  </w:num>
  <w:num w:numId="122">
    <w:abstractNumId w:val="258"/>
  </w:num>
  <w:num w:numId="123">
    <w:abstractNumId w:val="47"/>
  </w:num>
  <w:num w:numId="124">
    <w:abstractNumId w:val="19"/>
  </w:num>
  <w:num w:numId="125">
    <w:abstractNumId w:val="254"/>
  </w:num>
  <w:num w:numId="126">
    <w:abstractNumId w:val="6"/>
  </w:num>
  <w:num w:numId="127">
    <w:abstractNumId w:val="52"/>
  </w:num>
  <w:num w:numId="128">
    <w:abstractNumId w:val="23"/>
  </w:num>
  <w:num w:numId="129">
    <w:abstractNumId w:val="99"/>
  </w:num>
  <w:num w:numId="130">
    <w:abstractNumId w:val="121"/>
  </w:num>
  <w:num w:numId="131">
    <w:abstractNumId w:val="166"/>
  </w:num>
  <w:num w:numId="132">
    <w:abstractNumId w:val="83"/>
  </w:num>
  <w:num w:numId="133">
    <w:abstractNumId w:val="130"/>
  </w:num>
  <w:num w:numId="134">
    <w:abstractNumId w:val="241"/>
  </w:num>
  <w:num w:numId="135">
    <w:abstractNumId w:val="72"/>
  </w:num>
  <w:num w:numId="136">
    <w:abstractNumId w:val="169"/>
  </w:num>
  <w:num w:numId="137">
    <w:abstractNumId w:val="172"/>
  </w:num>
  <w:num w:numId="138">
    <w:abstractNumId w:val="80"/>
  </w:num>
  <w:num w:numId="139">
    <w:abstractNumId w:val="261"/>
  </w:num>
  <w:num w:numId="140">
    <w:abstractNumId w:val="176"/>
  </w:num>
  <w:num w:numId="141">
    <w:abstractNumId w:val="221"/>
  </w:num>
  <w:num w:numId="142">
    <w:abstractNumId w:val="200"/>
  </w:num>
  <w:num w:numId="143">
    <w:abstractNumId w:val="38"/>
  </w:num>
  <w:num w:numId="144">
    <w:abstractNumId w:val="24"/>
  </w:num>
  <w:num w:numId="145">
    <w:abstractNumId w:val="178"/>
  </w:num>
  <w:num w:numId="146">
    <w:abstractNumId w:val="14"/>
  </w:num>
  <w:num w:numId="147">
    <w:abstractNumId w:val="192"/>
  </w:num>
  <w:num w:numId="148">
    <w:abstractNumId w:val="140"/>
  </w:num>
  <w:num w:numId="149">
    <w:abstractNumId w:val="251"/>
  </w:num>
  <w:num w:numId="150">
    <w:abstractNumId w:val="85"/>
  </w:num>
  <w:num w:numId="151">
    <w:abstractNumId w:val="193"/>
  </w:num>
  <w:num w:numId="152">
    <w:abstractNumId w:val="152"/>
  </w:num>
  <w:num w:numId="153">
    <w:abstractNumId w:val="214"/>
  </w:num>
  <w:num w:numId="154">
    <w:abstractNumId w:val="12"/>
  </w:num>
  <w:num w:numId="155">
    <w:abstractNumId w:val="123"/>
  </w:num>
  <w:num w:numId="156">
    <w:abstractNumId w:val="160"/>
  </w:num>
  <w:num w:numId="157">
    <w:abstractNumId w:val="63"/>
  </w:num>
  <w:num w:numId="158">
    <w:abstractNumId w:val="48"/>
  </w:num>
  <w:num w:numId="159">
    <w:abstractNumId w:val="32"/>
  </w:num>
  <w:num w:numId="160">
    <w:abstractNumId w:val="199"/>
  </w:num>
  <w:num w:numId="161">
    <w:abstractNumId w:val="5"/>
  </w:num>
  <w:num w:numId="162">
    <w:abstractNumId w:val="33"/>
  </w:num>
  <w:num w:numId="163">
    <w:abstractNumId w:val="89"/>
  </w:num>
  <w:num w:numId="164">
    <w:abstractNumId w:val="2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9"/>
  </w:num>
  <w:num w:numId="166">
    <w:abstractNumId w:val="256"/>
  </w:num>
  <w:num w:numId="167">
    <w:abstractNumId w:val="59"/>
  </w:num>
  <w:num w:numId="168">
    <w:abstractNumId w:val="259"/>
  </w:num>
  <w:num w:numId="169">
    <w:abstractNumId w:val="248"/>
  </w:num>
  <w:num w:numId="170">
    <w:abstractNumId w:val="267"/>
  </w:num>
  <w:num w:numId="171">
    <w:abstractNumId w:val="191"/>
  </w:num>
  <w:num w:numId="172">
    <w:abstractNumId w:val="106"/>
  </w:num>
  <w:num w:numId="173">
    <w:abstractNumId w:val="119"/>
  </w:num>
  <w:num w:numId="174">
    <w:abstractNumId w:val="218"/>
  </w:num>
  <w:num w:numId="175">
    <w:abstractNumId w:val="49"/>
  </w:num>
  <w:num w:numId="176">
    <w:abstractNumId w:val="243"/>
  </w:num>
  <w:num w:numId="177">
    <w:abstractNumId w:val="86"/>
  </w:num>
  <w:num w:numId="178">
    <w:abstractNumId w:val="148"/>
  </w:num>
  <w:num w:numId="179">
    <w:abstractNumId w:val="100"/>
  </w:num>
  <w:num w:numId="180">
    <w:abstractNumId w:val="7"/>
  </w:num>
  <w:num w:numId="181">
    <w:abstractNumId w:val="184"/>
  </w:num>
  <w:num w:numId="182">
    <w:abstractNumId w:val="153"/>
  </w:num>
  <w:num w:numId="183">
    <w:abstractNumId w:val="222"/>
  </w:num>
  <w:num w:numId="184">
    <w:abstractNumId w:val="270"/>
  </w:num>
  <w:num w:numId="185">
    <w:abstractNumId w:val="108"/>
  </w:num>
  <w:num w:numId="186">
    <w:abstractNumId w:val="240"/>
  </w:num>
  <w:num w:numId="187">
    <w:abstractNumId w:val="195"/>
  </w:num>
  <w:num w:numId="188">
    <w:abstractNumId w:val="186"/>
  </w:num>
  <w:num w:numId="189">
    <w:abstractNumId w:val="95"/>
  </w:num>
  <w:num w:numId="190">
    <w:abstractNumId w:val="25"/>
  </w:num>
  <w:num w:numId="191">
    <w:abstractNumId w:val="188"/>
  </w:num>
  <w:num w:numId="192">
    <w:abstractNumId w:val="62"/>
  </w:num>
  <w:num w:numId="193">
    <w:abstractNumId w:val="56"/>
  </w:num>
  <w:num w:numId="194">
    <w:abstractNumId w:val="143"/>
  </w:num>
  <w:num w:numId="195">
    <w:abstractNumId w:val="109"/>
  </w:num>
  <w:num w:numId="196">
    <w:abstractNumId w:val="126"/>
  </w:num>
  <w:num w:numId="197">
    <w:abstractNumId w:val="39"/>
  </w:num>
  <w:num w:numId="198">
    <w:abstractNumId w:val="65"/>
  </w:num>
  <w:num w:numId="199">
    <w:abstractNumId w:val="213"/>
  </w:num>
  <w:num w:numId="200">
    <w:abstractNumId w:val="113"/>
  </w:num>
  <w:num w:numId="201">
    <w:abstractNumId w:val="205"/>
  </w:num>
  <w:num w:numId="202">
    <w:abstractNumId w:val="210"/>
  </w:num>
  <w:num w:numId="203">
    <w:abstractNumId w:val="117"/>
  </w:num>
  <w:num w:numId="204">
    <w:abstractNumId w:val="17"/>
  </w:num>
  <w:num w:numId="205">
    <w:abstractNumId w:val="142"/>
  </w:num>
  <w:num w:numId="206">
    <w:abstractNumId w:val="129"/>
  </w:num>
  <w:num w:numId="207">
    <w:abstractNumId w:val="276"/>
  </w:num>
  <w:num w:numId="208">
    <w:abstractNumId w:val="217"/>
  </w:num>
  <w:num w:numId="209">
    <w:abstractNumId w:val="264"/>
  </w:num>
  <w:num w:numId="210">
    <w:abstractNumId w:val="204"/>
  </w:num>
  <w:num w:numId="211">
    <w:abstractNumId w:val="272"/>
  </w:num>
  <w:num w:numId="212">
    <w:abstractNumId w:val="239"/>
  </w:num>
  <w:num w:numId="213">
    <w:abstractNumId w:val="190"/>
  </w:num>
  <w:num w:numId="214">
    <w:abstractNumId w:val="105"/>
  </w:num>
  <w:num w:numId="215">
    <w:abstractNumId w:val="230"/>
  </w:num>
  <w:num w:numId="216">
    <w:abstractNumId w:val="233"/>
  </w:num>
  <w:num w:numId="217">
    <w:abstractNumId w:val="236"/>
  </w:num>
  <w:num w:numId="218">
    <w:abstractNumId w:val="249"/>
  </w:num>
  <w:num w:numId="219">
    <w:abstractNumId w:val="91"/>
  </w:num>
  <w:num w:numId="220">
    <w:abstractNumId w:val="273"/>
  </w:num>
  <w:num w:numId="221">
    <w:abstractNumId w:val="163"/>
  </w:num>
  <w:num w:numId="222">
    <w:abstractNumId w:val="137"/>
  </w:num>
  <w:num w:numId="223">
    <w:abstractNumId w:val="101"/>
  </w:num>
  <w:num w:numId="224">
    <w:abstractNumId w:val="227"/>
  </w:num>
  <w:num w:numId="225">
    <w:abstractNumId w:val="8"/>
  </w:num>
  <w:num w:numId="226">
    <w:abstractNumId w:val="26"/>
  </w:num>
  <w:num w:numId="227">
    <w:abstractNumId w:val="206"/>
  </w:num>
  <w:num w:numId="228">
    <w:abstractNumId w:val="67"/>
  </w:num>
  <w:num w:numId="229">
    <w:abstractNumId w:val="31"/>
  </w:num>
  <w:num w:numId="230">
    <w:abstractNumId w:val="180"/>
  </w:num>
  <w:num w:numId="231">
    <w:abstractNumId w:val="125"/>
  </w:num>
  <w:num w:numId="232">
    <w:abstractNumId w:val="141"/>
  </w:num>
  <w:num w:numId="233">
    <w:abstractNumId w:val="202"/>
  </w:num>
  <w:num w:numId="234">
    <w:abstractNumId w:val="263"/>
  </w:num>
  <w:num w:numId="235">
    <w:abstractNumId w:val="13"/>
  </w:num>
  <w:num w:numId="236">
    <w:abstractNumId w:val="90"/>
  </w:num>
  <w:num w:numId="237">
    <w:abstractNumId w:val="110"/>
  </w:num>
  <w:num w:numId="238">
    <w:abstractNumId w:val="58"/>
  </w:num>
  <w:num w:numId="239">
    <w:abstractNumId w:val="16"/>
  </w:num>
  <w:num w:numId="240">
    <w:abstractNumId w:val="274"/>
  </w:num>
  <w:num w:numId="241">
    <w:abstractNumId w:val="112"/>
  </w:num>
  <w:num w:numId="242">
    <w:abstractNumId w:val="11"/>
  </w:num>
  <w:num w:numId="243">
    <w:abstractNumId w:val="175"/>
  </w:num>
  <w:num w:numId="244">
    <w:abstractNumId w:val="77"/>
  </w:num>
  <w:num w:numId="245">
    <w:abstractNumId w:val="183"/>
  </w:num>
  <w:num w:numId="246">
    <w:abstractNumId w:val="212"/>
  </w:num>
  <w:num w:numId="247">
    <w:abstractNumId w:val="131"/>
  </w:num>
  <w:num w:numId="248">
    <w:abstractNumId w:val="98"/>
  </w:num>
  <w:num w:numId="249">
    <w:abstractNumId w:val="73"/>
  </w:num>
  <w:num w:numId="250">
    <w:abstractNumId w:val="82"/>
  </w:num>
  <w:num w:numId="251">
    <w:abstractNumId w:val="53"/>
  </w:num>
  <w:num w:numId="252">
    <w:abstractNumId w:val="46"/>
  </w:num>
  <w:num w:numId="253">
    <w:abstractNumId w:val="246"/>
  </w:num>
  <w:num w:numId="254">
    <w:abstractNumId w:val="255"/>
  </w:num>
  <w:num w:numId="255">
    <w:abstractNumId w:val="179"/>
  </w:num>
  <w:num w:numId="256">
    <w:abstractNumId w:val="87"/>
  </w:num>
  <w:num w:numId="257">
    <w:abstractNumId w:val="170"/>
  </w:num>
  <w:num w:numId="258">
    <w:abstractNumId w:val="223"/>
  </w:num>
  <w:num w:numId="259">
    <w:abstractNumId w:val="245"/>
  </w:num>
  <w:num w:numId="260">
    <w:abstractNumId w:val="242"/>
  </w:num>
  <w:num w:numId="261">
    <w:abstractNumId w:val="70"/>
  </w:num>
  <w:num w:numId="262">
    <w:abstractNumId w:val="64"/>
  </w:num>
  <w:num w:numId="263">
    <w:abstractNumId w:val="219"/>
  </w:num>
  <w:num w:numId="264">
    <w:abstractNumId w:val="21"/>
  </w:num>
  <w:num w:numId="265">
    <w:abstractNumId w:val="225"/>
  </w:num>
  <w:num w:numId="266">
    <w:abstractNumId w:val="41"/>
  </w:num>
  <w:num w:numId="267">
    <w:abstractNumId w:val="208"/>
  </w:num>
  <w:num w:numId="268">
    <w:abstractNumId w:val="20"/>
  </w:num>
  <w:num w:numId="269">
    <w:abstractNumId w:val="158"/>
  </w:num>
  <w:num w:numId="270">
    <w:abstractNumId w:val="114"/>
  </w:num>
  <w:num w:numId="271">
    <w:abstractNumId w:val="220"/>
  </w:num>
  <w:num w:numId="272">
    <w:abstractNumId w:val="247"/>
  </w:num>
  <w:num w:numId="273">
    <w:abstractNumId w:val="271"/>
  </w:num>
  <w:num w:numId="274">
    <w:abstractNumId w:val="173"/>
  </w:num>
  <w:num w:numId="275">
    <w:abstractNumId w:val="224"/>
  </w:num>
  <w:num w:numId="276">
    <w:abstractNumId w:val="154"/>
  </w:num>
  <w:num w:numId="277">
    <w:abstractNumId w:val="162"/>
  </w:num>
  <w:numIdMacAtCleanup w:val="2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705"/>
    <w:rsid w:val="00001542"/>
    <w:rsid w:val="00003114"/>
    <w:rsid w:val="00012E26"/>
    <w:rsid w:val="00014E9B"/>
    <w:rsid w:val="0002018D"/>
    <w:rsid w:val="00020B75"/>
    <w:rsid w:val="00042BE6"/>
    <w:rsid w:val="00042D9B"/>
    <w:rsid w:val="00052EAC"/>
    <w:rsid w:val="0005385E"/>
    <w:rsid w:val="000548BD"/>
    <w:rsid w:val="00060DEC"/>
    <w:rsid w:val="000637F3"/>
    <w:rsid w:val="00076846"/>
    <w:rsid w:val="00077304"/>
    <w:rsid w:val="00087ABD"/>
    <w:rsid w:val="00093C36"/>
    <w:rsid w:val="00096E5E"/>
    <w:rsid w:val="00097D44"/>
    <w:rsid w:val="000A2D5B"/>
    <w:rsid w:val="000B055B"/>
    <w:rsid w:val="000B1189"/>
    <w:rsid w:val="000B1BF3"/>
    <w:rsid w:val="000B4ECF"/>
    <w:rsid w:val="000B61F3"/>
    <w:rsid w:val="000E00BD"/>
    <w:rsid w:val="000F35A2"/>
    <w:rsid w:val="000F6D36"/>
    <w:rsid w:val="00103203"/>
    <w:rsid w:val="00106265"/>
    <w:rsid w:val="00106315"/>
    <w:rsid w:val="00131E71"/>
    <w:rsid w:val="00133527"/>
    <w:rsid w:val="001341FD"/>
    <w:rsid w:val="0013493D"/>
    <w:rsid w:val="001359F7"/>
    <w:rsid w:val="00137152"/>
    <w:rsid w:val="00141F0A"/>
    <w:rsid w:val="0015144B"/>
    <w:rsid w:val="00154309"/>
    <w:rsid w:val="0015572D"/>
    <w:rsid w:val="001567F9"/>
    <w:rsid w:val="00163F36"/>
    <w:rsid w:val="00164332"/>
    <w:rsid w:val="00173AEA"/>
    <w:rsid w:val="00177C23"/>
    <w:rsid w:val="00177CC4"/>
    <w:rsid w:val="0018069D"/>
    <w:rsid w:val="00183918"/>
    <w:rsid w:val="00197DA7"/>
    <w:rsid w:val="001A436A"/>
    <w:rsid w:val="001A4BC7"/>
    <w:rsid w:val="001A5020"/>
    <w:rsid w:val="001B17C5"/>
    <w:rsid w:val="001C3280"/>
    <w:rsid w:val="001C3E6B"/>
    <w:rsid w:val="001C7E95"/>
    <w:rsid w:val="001D0533"/>
    <w:rsid w:val="001E6AC4"/>
    <w:rsid w:val="001F3D98"/>
    <w:rsid w:val="0020171C"/>
    <w:rsid w:val="0020303A"/>
    <w:rsid w:val="0020494D"/>
    <w:rsid w:val="00206F5A"/>
    <w:rsid w:val="00207412"/>
    <w:rsid w:val="00222E95"/>
    <w:rsid w:val="00226FEC"/>
    <w:rsid w:val="00232292"/>
    <w:rsid w:val="002467B9"/>
    <w:rsid w:val="00252A37"/>
    <w:rsid w:val="00260147"/>
    <w:rsid w:val="0026570D"/>
    <w:rsid w:val="00267105"/>
    <w:rsid w:val="0027710E"/>
    <w:rsid w:val="00282EDF"/>
    <w:rsid w:val="00287C17"/>
    <w:rsid w:val="00291505"/>
    <w:rsid w:val="00292A37"/>
    <w:rsid w:val="00295926"/>
    <w:rsid w:val="002A1F32"/>
    <w:rsid w:val="002B4134"/>
    <w:rsid w:val="002C4F0F"/>
    <w:rsid w:val="002C77E4"/>
    <w:rsid w:val="002C77FC"/>
    <w:rsid w:val="002D17C5"/>
    <w:rsid w:val="002D2355"/>
    <w:rsid w:val="002D4781"/>
    <w:rsid w:val="002E65DE"/>
    <w:rsid w:val="002F1537"/>
    <w:rsid w:val="002F5A4A"/>
    <w:rsid w:val="00301EB7"/>
    <w:rsid w:val="0030232F"/>
    <w:rsid w:val="00303DB6"/>
    <w:rsid w:val="00305807"/>
    <w:rsid w:val="00307EB8"/>
    <w:rsid w:val="003114D3"/>
    <w:rsid w:val="003119CF"/>
    <w:rsid w:val="0031595D"/>
    <w:rsid w:val="00315C9F"/>
    <w:rsid w:val="00316500"/>
    <w:rsid w:val="003207C2"/>
    <w:rsid w:val="003262CE"/>
    <w:rsid w:val="0032670B"/>
    <w:rsid w:val="0032788F"/>
    <w:rsid w:val="003406BA"/>
    <w:rsid w:val="00355D3C"/>
    <w:rsid w:val="00355FFC"/>
    <w:rsid w:val="00356606"/>
    <w:rsid w:val="003741FD"/>
    <w:rsid w:val="003779B5"/>
    <w:rsid w:val="00383DDC"/>
    <w:rsid w:val="003949F8"/>
    <w:rsid w:val="0039797F"/>
    <w:rsid w:val="003A06FD"/>
    <w:rsid w:val="003A5435"/>
    <w:rsid w:val="003B64C9"/>
    <w:rsid w:val="003B6EC3"/>
    <w:rsid w:val="003D192C"/>
    <w:rsid w:val="003D7C50"/>
    <w:rsid w:val="003E366E"/>
    <w:rsid w:val="003E4F8E"/>
    <w:rsid w:val="0040004F"/>
    <w:rsid w:val="0040642E"/>
    <w:rsid w:val="00412C20"/>
    <w:rsid w:val="0041343C"/>
    <w:rsid w:val="0041762B"/>
    <w:rsid w:val="0041782F"/>
    <w:rsid w:val="004334AE"/>
    <w:rsid w:val="0043405D"/>
    <w:rsid w:val="0043530A"/>
    <w:rsid w:val="0044144D"/>
    <w:rsid w:val="00447F4F"/>
    <w:rsid w:val="0045552A"/>
    <w:rsid w:val="00457168"/>
    <w:rsid w:val="00460D9B"/>
    <w:rsid w:val="004654F8"/>
    <w:rsid w:val="00465BD6"/>
    <w:rsid w:val="00483151"/>
    <w:rsid w:val="00484D49"/>
    <w:rsid w:val="00484D8E"/>
    <w:rsid w:val="00490D68"/>
    <w:rsid w:val="00493112"/>
    <w:rsid w:val="004A39A6"/>
    <w:rsid w:val="004A4956"/>
    <w:rsid w:val="004A5945"/>
    <w:rsid w:val="004D0DAD"/>
    <w:rsid w:val="004D4421"/>
    <w:rsid w:val="004D6E35"/>
    <w:rsid w:val="004E0CDB"/>
    <w:rsid w:val="004E192D"/>
    <w:rsid w:val="004E2E16"/>
    <w:rsid w:val="004F412B"/>
    <w:rsid w:val="004F5C68"/>
    <w:rsid w:val="0051310B"/>
    <w:rsid w:val="005211D0"/>
    <w:rsid w:val="00542C6D"/>
    <w:rsid w:val="005437AE"/>
    <w:rsid w:val="00543843"/>
    <w:rsid w:val="00544E5A"/>
    <w:rsid w:val="005520F6"/>
    <w:rsid w:val="005552D3"/>
    <w:rsid w:val="005553E3"/>
    <w:rsid w:val="005564C8"/>
    <w:rsid w:val="00563758"/>
    <w:rsid w:val="00563BF5"/>
    <w:rsid w:val="005731E0"/>
    <w:rsid w:val="00577F1B"/>
    <w:rsid w:val="005858DD"/>
    <w:rsid w:val="00585FD3"/>
    <w:rsid w:val="00596D8D"/>
    <w:rsid w:val="005A059D"/>
    <w:rsid w:val="005A0830"/>
    <w:rsid w:val="005A2111"/>
    <w:rsid w:val="005A5616"/>
    <w:rsid w:val="005A6086"/>
    <w:rsid w:val="005A7DF0"/>
    <w:rsid w:val="005C10B3"/>
    <w:rsid w:val="005C2520"/>
    <w:rsid w:val="005C5BF9"/>
    <w:rsid w:val="005C6C99"/>
    <w:rsid w:val="005D6AC5"/>
    <w:rsid w:val="005E17A8"/>
    <w:rsid w:val="005F7CA7"/>
    <w:rsid w:val="006045DF"/>
    <w:rsid w:val="00621597"/>
    <w:rsid w:val="00622B75"/>
    <w:rsid w:val="00627D44"/>
    <w:rsid w:val="00631190"/>
    <w:rsid w:val="0063242B"/>
    <w:rsid w:val="00635064"/>
    <w:rsid w:val="00640129"/>
    <w:rsid w:val="00641516"/>
    <w:rsid w:val="006455C1"/>
    <w:rsid w:val="00657152"/>
    <w:rsid w:val="00666795"/>
    <w:rsid w:val="00670C38"/>
    <w:rsid w:val="00682938"/>
    <w:rsid w:val="00692904"/>
    <w:rsid w:val="00693B91"/>
    <w:rsid w:val="00695EE5"/>
    <w:rsid w:val="006C0161"/>
    <w:rsid w:val="006C0438"/>
    <w:rsid w:val="006C07BF"/>
    <w:rsid w:val="006D4359"/>
    <w:rsid w:val="006D5DC7"/>
    <w:rsid w:val="006E19BA"/>
    <w:rsid w:val="006F083B"/>
    <w:rsid w:val="006F743E"/>
    <w:rsid w:val="00704CDB"/>
    <w:rsid w:val="00705CB3"/>
    <w:rsid w:val="00706567"/>
    <w:rsid w:val="00714891"/>
    <w:rsid w:val="0071685A"/>
    <w:rsid w:val="00716A97"/>
    <w:rsid w:val="00727809"/>
    <w:rsid w:val="0073182D"/>
    <w:rsid w:val="00743F90"/>
    <w:rsid w:val="00745E8F"/>
    <w:rsid w:val="007511B6"/>
    <w:rsid w:val="007741B5"/>
    <w:rsid w:val="007801A2"/>
    <w:rsid w:val="00780E86"/>
    <w:rsid w:val="0078186A"/>
    <w:rsid w:val="00786705"/>
    <w:rsid w:val="00791312"/>
    <w:rsid w:val="007926DE"/>
    <w:rsid w:val="00793DBE"/>
    <w:rsid w:val="00796CC2"/>
    <w:rsid w:val="00797141"/>
    <w:rsid w:val="007A3FAD"/>
    <w:rsid w:val="007B1F3D"/>
    <w:rsid w:val="007C24F8"/>
    <w:rsid w:val="007C348C"/>
    <w:rsid w:val="007E145B"/>
    <w:rsid w:val="007E7753"/>
    <w:rsid w:val="007F43C8"/>
    <w:rsid w:val="007F45F7"/>
    <w:rsid w:val="008042E8"/>
    <w:rsid w:val="00823986"/>
    <w:rsid w:val="00823CD4"/>
    <w:rsid w:val="00824860"/>
    <w:rsid w:val="00834E10"/>
    <w:rsid w:val="00842357"/>
    <w:rsid w:val="00844616"/>
    <w:rsid w:val="00847FC2"/>
    <w:rsid w:val="00851474"/>
    <w:rsid w:val="00852D6A"/>
    <w:rsid w:val="00854456"/>
    <w:rsid w:val="00866F32"/>
    <w:rsid w:val="0086724E"/>
    <w:rsid w:val="0087005F"/>
    <w:rsid w:val="008810B1"/>
    <w:rsid w:val="00887419"/>
    <w:rsid w:val="008913A5"/>
    <w:rsid w:val="00891C87"/>
    <w:rsid w:val="008959A8"/>
    <w:rsid w:val="008A54D8"/>
    <w:rsid w:val="008A5A30"/>
    <w:rsid w:val="008A778A"/>
    <w:rsid w:val="008B1B8B"/>
    <w:rsid w:val="008D0AD7"/>
    <w:rsid w:val="008D2852"/>
    <w:rsid w:val="008D79CE"/>
    <w:rsid w:val="008F1274"/>
    <w:rsid w:val="008F4FAE"/>
    <w:rsid w:val="00906E8A"/>
    <w:rsid w:val="00907EA1"/>
    <w:rsid w:val="00912FC2"/>
    <w:rsid w:val="009133EB"/>
    <w:rsid w:val="00916045"/>
    <w:rsid w:val="0092064D"/>
    <w:rsid w:val="00920A75"/>
    <w:rsid w:val="00921AAE"/>
    <w:rsid w:val="00925F07"/>
    <w:rsid w:val="009316BD"/>
    <w:rsid w:val="00933DB8"/>
    <w:rsid w:val="0093474A"/>
    <w:rsid w:val="00937A56"/>
    <w:rsid w:val="00950DCE"/>
    <w:rsid w:val="00957E8D"/>
    <w:rsid w:val="00965227"/>
    <w:rsid w:val="00981F55"/>
    <w:rsid w:val="009867DF"/>
    <w:rsid w:val="009B0E9E"/>
    <w:rsid w:val="009B49D9"/>
    <w:rsid w:val="009C0422"/>
    <w:rsid w:val="009E1213"/>
    <w:rsid w:val="009E25E3"/>
    <w:rsid w:val="00A00ED9"/>
    <w:rsid w:val="00A15ABA"/>
    <w:rsid w:val="00A21E39"/>
    <w:rsid w:val="00A25E3B"/>
    <w:rsid w:val="00A27EF5"/>
    <w:rsid w:val="00A33F09"/>
    <w:rsid w:val="00A343C9"/>
    <w:rsid w:val="00A36C17"/>
    <w:rsid w:val="00A36CD3"/>
    <w:rsid w:val="00A444C2"/>
    <w:rsid w:val="00A52464"/>
    <w:rsid w:val="00A547B9"/>
    <w:rsid w:val="00A62060"/>
    <w:rsid w:val="00A666D9"/>
    <w:rsid w:val="00A7209D"/>
    <w:rsid w:val="00A75356"/>
    <w:rsid w:val="00A9162B"/>
    <w:rsid w:val="00A9389E"/>
    <w:rsid w:val="00A94622"/>
    <w:rsid w:val="00A94FE3"/>
    <w:rsid w:val="00AA6A78"/>
    <w:rsid w:val="00AB1382"/>
    <w:rsid w:val="00AB2584"/>
    <w:rsid w:val="00AD2A33"/>
    <w:rsid w:val="00AE0361"/>
    <w:rsid w:val="00AE1D78"/>
    <w:rsid w:val="00AF39AF"/>
    <w:rsid w:val="00AF7821"/>
    <w:rsid w:val="00AF7E26"/>
    <w:rsid w:val="00B07DDE"/>
    <w:rsid w:val="00B1147A"/>
    <w:rsid w:val="00B158EB"/>
    <w:rsid w:val="00B22945"/>
    <w:rsid w:val="00B24185"/>
    <w:rsid w:val="00B27E11"/>
    <w:rsid w:val="00B3065B"/>
    <w:rsid w:val="00B333D7"/>
    <w:rsid w:val="00B337DF"/>
    <w:rsid w:val="00B372CE"/>
    <w:rsid w:val="00B40BA7"/>
    <w:rsid w:val="00B51792"/>
    <w:rsid w:val="00B54D3F"/>
    <w:rsid w:val="00B551AF"/>
    <w:rsid w:val="00B5598C"/>
    <w:rsid w:val="00B55BC5"/>
    <w:rsid w:val="00B6142D"/>
    <w:rsid w:val="00B61636"/>
    <w:rsid w:val="00B62C9D"/>
    <w:rsid w:val="00B72D7F"/>
    <w:rsid w:val="00B72E78"/>
    <w:rsid w:val="00B73E7D"/>
    <w:rsid w:val="00B76613"/>
    <w:rsid w:val="00B77A8B"/>
    <w:rsid w:val="00B829BF"/>
    <w:rsid w:val="00B83514"/>
    <w:rsid w:val="00B92A54"/>
    <w:rsid w:val="00BA48AD"/>
    <w:rsid w:val="00BA5AAD"/>
    <w:rsid w:val="00BB1F13"/>
    <w:rsid w:val="00BB25FA"/>
    <w:rsid w:val="00BB4026"/>
    <w:rsid w:val="00BB4D34"/>
    <w:rsid w:val="00BC0796"/>
    <w:rsid w:val="00BC21A5"/>
    <w:rsid w:val="00BC7128"/>
    <w:rsid w:val="00BD647B"/>
    <w:rsid w:val="00BE5943"/>
    <w:rsid w:val="00BF744A"/>
    <w:rsid w:val="00C00924"/>
    <w:rsid w:val="00C0431E"/>
    <w:rsid w:val="00C11B76"/>
    <w:rsid w:val="00C11FF0"/>
    <w:rsid w:val="00C17427"/>
    <w:rsid w:val="00C1787C"/>
    <w:rsid w:val="00C20C66"/>
    <w:rsid w:val="00C2374B"/>
    <w:rsid w:val="00C334B9"/>
    <w:rsid w:val="00C338B4"/>
    <w:rsid w:val="00C4506C"/>
    <w:rsid w:val="00C60D0C"/>
    <w:rsid w:val="00C61E3C"/>
    <w:rsid w:val="00C63A53"/>
    <w:rsid w:val="00C63BA7"/>
    <w:rsid w:val="00C67AE9"/>
    <w:rsid w:val="00C7523F"/>
    <w:rsid w:val="00C849D9"/>
    <w:rsid w:val="00C86E60"/>
    <w:rsid w:val="00C92631"/>
    <w:rsid w:val="00C95399"/>
    <w:rsid w:val="00C96B08"/>
    <w:rsid w:val="00C96E96"/>
    <w:rsid w:val="00CA7CE4"/>
    <w:rsid w:val="00CB7FD7"/>
    <w:rsid w:val="00CC6FAD"/>
    <w:rsid w:val="00CD7125"/>
    <w:rsid w:val="00CE35C9"/>
    <w:rsid w:val="00CF0FE6"/>
    <w:rsid w:val="00CF1308"/>
    <w:rsid w:val="00CF2D02"/>
    <w:rsid w:val="00CF588F"/>
    <w:rsid w:val="00D00C4E"/>
    <w:rsid w:val="00D0205A"/>
    <w:rsid w:val="00D04463"/>
    <w:rsid w:val="00D1622B"/>
    <w:rsid w:val="00D162D7"/>
    <w:rsid w:val="00D258B9"/>
    <w:rsid w:val="00D34877"/>
    <w:rsid w:val="00D4042F"/>
    <w:rsid w:val="00D45396"/>
    <w:rsid w:val="00D5416F"/>
    <w:rsid w:val="00D5554B"/>
    <w:rsid w:val="00D63895"/>
    <w:rsid w:val="00D639BD"/>
    <w:rsid w:val="00D7050F"/>
    <w:rsid w:val="00D75343"/>
    <w:rsid w:val="00D856BF"/>
    <w:rsid w:val="00D94F4D"/>
    <w:rsid w:val="00D97430"/>
    <w:rsid w:val="00DB2F48"/>
    <w:rsid w:val="00DC2A04"/>
    <w:rsid w:val="00DC3B9D"/>
    <w:rsid w:val="00DC724A"/>
    <w:rsid w:val="00DD1808"/>
    <w:rsid w:val="00DD1CA2"/>
    <w:rsid w:val="00DF2CBD"/>
    <w:rsid w:val="00DF6D68"/>
    <w:rsid w:val="00E0106E"/>
    <w:rsid w:val="00E0319A"/>
    <w:rsid w:val="00E05EA0"/>
    <w:rsid w:val="00E05FF0"/>
    <w:rsid w:val="00E0795F"/>
    <w:rsid w:val="00E23491"/>
    <w:rsid w:val="00E3344B"/>
    <w:rsid w:val="00E33F9A"/>
    <w:rsid w:val="00E34B27"/>
    <w:rsid w:val="00E37149"/>
    <w:rsid w:val="00E37298"/>
    <w:rsid w:val="00E51F0D"/>
    <w:rsid w:val="00E53708"/>
    <w:rsid w:val="00E61D3D"/>
    <w:rsid w:val="00E6305D"/>
    <w:rsid w:val="00E63771"/>
    <w:rsid w:val="00E66B16"/>
    <w:rsid w:val="00E85556"/>
    <w:rsid w:val="00E8572B"/>
    <w:rsid w:val="00E911B1"/>
    <w:rsid w:val="00E93637"/>
    <w:rsid w:val="00E94C3E"/>
    <w:rsid w:val="00EA17D5"/>
    <w:rsid w:val="00EA2A88"/>
    <w:rsid w:val="00EA4079"/>
    <w:rsid w:val="00EA4B69"/>
    <w:rsid w:val="00EA679F"/>
    <w:rsid w:val="00EB252C"/>
    <w:rsid w:val="00EB3A63"/>
    <w:rsid w:val="00ED04A4"/>
    <w:rsid w:val="00EE2BA6"/>
    <w:rsid w:val="00EE7E0A"/>
    <w:rsid w:val="00EF3FC0"/>
    <w:rsid w:val="00F012B2"/>
    <w:rsid w:val="00F035E6"/>
    <w:rsid w:val="00F12FC8"/>
    <w:rsid w:val="00F20AD3"/>
    <w:rsid w:val="00F22B3D"/>
    <w:rsid w:val="00F232F3"/>
    <w:rsid w:val="00F36A9B"/>
    <w:rsid w:val="00F43673"/>
    <w:rsid w:val="00F45A47"/>
    <w:rsid w:val="00F470BF"/>
    <w:rsid w:val="00F53820"/>
    <w:rsid w:val="00F62E02"/>
    <w:rsid w:val="00F75FBF"/>
    <w:rsid w:val="00F8043A"/>
    <w:rsid w:val="00F81A4E"/>
    <w:rsid w:val="00F90120"/>
    <w:rsid w:val="00F93D87"/>
    <w:rsid w:val="00F96E65"/>
    <w:rsid w:val="00FA213D"/>
    <w:rsid w:val="00FB6B02"/>
    <w:rsid w:val="00FC4827"/>
    <w:rsid w:val="00FC6C0A"/>
    <w:rsid w:val="00FD0EEB"/>
    <w:rsid w:val="00FD5AC4"/>
    <w:rsid w:val="00FE409E"/>
    <w:rsid w:val="00FE5E82"/>
    <w:rsid w:val="00FF17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9D0AA"/>
  <w15:chartTrackingRefBased/>
  <w15:docId w15:val="{85A408BA-C154-4F20-A6ED-04208C2F6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786705"/>
    <w:pPr>
      <w:keepNext/>
      <w:keepLines/>
      <w:spacing w:before="120" w:after="0" w:line="240" w:lineRule="auto"/>
      <w:ind w:left="426" w:hanging="284"/>
      <w:jc w:val="center"/>
      <w:outlineLvl w:val="0"/>
    </w:pPr>
    <w:rPr>
      <w:rFonts w:ascii="Lato" w:eastAsia="Times New Roman" w:hAnsi="Lato"/>
      <w:b/>
      <w:bCs/>
      <w:sz w:val="28"/>
      <w:szCs w:val="28"/>
      <w:lang w:eastAsia="pl-PL"/>
    </w:rPr>
  </w:style>
  <w:style w:type="paragraph" w:styleId="Nagwek2">
    <w:name w:val="heading 2"/>
    <w:basedOn w:val="Normalny"/>
    <w:next w:val="Normalny"/>
    <w:link w:val="Nagwek2Znak"/>
    <w:uiPriority w:val="9"/>
    <w:qFormat/>
    <w:rsid w:val="00786705"/>
    <w:pPr>
      <w:keepNext/>
      <w:spacing w:before="240" w:after="60" w:line="276" w:lineRule="auto"/>
      <w:ind w:left="426" w:hanging="284"/>
      <w:outlineLvl w:val="1"/>
    </w:pPr>
    <w:rPr>
      <w:rFonts w:ascii="Lato" w:eastAsia="Times New Roman" w:hAnsi="Lato"/>
      <w:b/>
      <w:bCs/>
      <w:iCs/>
      <w:sz w:val="24"/>
      <w:szCs w:val="28"/>
    </w:rPr>
  </w:style>
  <w:style w:type="paragraph" w:styleId="Nagwek3">
    <w:name w:val="heading 3"/>
    <w:basedOn w:val="Normalny"/>
    <w:next w:val="Normalny"/>
    <w:link w:val="Nagwek3Znak"/>
    <w:uiPriority w:val="9"/>
    <w:qFormat/>
    <w:rsid w:val="00786705"/>
    <w:pPr>
      <w:keepNext/>
      <w:spacing w:before="240" w:after="60" w:line="276" w:lineRule="auto"/>
      <w:ind w:left="426" w:hanging="284"/>
      <w:jc w:val="both"/>
      <w:outlineLvl w:val="2"/>
    </w:pPr>
    <w:rPr>
      <w:rFonts w:ascii="Cambria" w:eastAsia="Times New Roman" w:hAnsi="Cambria"/>
      <w:b/>
      <w:bCs/>
      <w:sz w:val="26"/>
      <w:szCs w:val="26"/>
    </w:rPr>
  </w:style>
  <w:style w:type="paragraph" w:styleId="Nagwek4">
    <w:name w:val="heading 4"/>
    <w:basedOn w:val="Normalny"/>
    <w:next w:val="Normalny"/>
    <w:link w:val="Nagwek4Znak"/>
    <w:uiPriority w:val="99"/>
    <w:qFormat/>
    <w:rsid w:val="00786705"/>
    <w:pPr>
      <w:keepNext/>
      <w:spacing w:before="240" w:after="60" w:line="240" w:lineRule="auto"/>
      <w:ind w:left="426" w:hanging="284"/>
      <w:jc w:val="both"/>
      <w:outlineLvl w:val="3"/>
    </w:pPr>
    <w:rPr>
      <w:rFonts w:eastAsia="Times New Roman"/>
      <w:b/>
      <w:bCs/>
      <w:sz w:val="28"/>
      <w:szCs w:val="28"/>
      <w:lang w:eastAsia="pl-PL"/>
    </w:rPr>
  </w:style>
  <w:style w:type="paragraph" w:styleId="Nagwek5">
    <w:name w:val="heading 5"/>
    <w:basedOn w:val="Normalny"/>
    <w:next w:val="Normalny"/>
    <w:link w:val="Nagwek5Znak"/>
    <w:uiPriority w:val="9"/>
    <w:semiHidden/>
    <w:unhideWhenUsed/>
    <w:qFormat/>
    <w:rsid w:val="00786705"/>
    <w:pPr>
      <w:keepNext/>
      <w:keepLines/>
      <w:spacing w:before="40" w:after="0"/>
      <w:outlineLvl w:val="4"/>
    </w:pPr>
    <w:rPr>
      <w:rFonts w:ascii="Calibri Light" w:eastAsia="SimHei" w:hAnsi="Calibri Light" w:cs="Times New Roman"/>
      <w:color w:val="2E74B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86705"/>
    <w:rPr>
      <w:rFonts w:ascii="Lato" w:eastAsia="Times New Roman" w:hAnsi="Lato"/>
      <w:b/>
      <w:bCs/>
      <w:sz w:val="28"/>
      <w:szCs w:val="28"/>
      <w:lang w:eastAsia="pl-PL"/>
    </w:rPr>
  </w:style>
  <w:style w:type="character" w:customStyle="1" w:styleId="Nagwek2Znak">
    <w:name w:val="Nagłówek 2 Znak"/>
    <w:basedOn w:val="Domylnaczcionkaakapitu"/>
    <w:link w:val="Nagwek2"/>
    <w:uiPriority w:val="9"/>
    <w:rsid w:val="00786705"/>
    <w:rPr>
      <w:rFonts w:ascii="Lato" w:eastAsia="Times New Roman" w:hAnsi="Lato"/>
      <w:b/>
      <w:bCs/>
      <w:iCs/>
      <w:sz w:val="24"/>
      <w:szCs w:val="28"/>
    </w:rPr>
  </w:style>
  <w:style w:type="character" w:customStyle="1" w:styleId="Nagwek3Znak">
    <w:name w:val="Nagłówek 3 Znak"/>
    <w:basedOn w:val="Domylnaczcionkaakapitu"/>
    <w:link w:val="Nagwek3"/>
    <w:uiPriority w:val="9"/>
    <w:rsid w:val="00786705"/>
    <w:rPr>
      <w:rFonts w:ascii="Cambria" w:eastAsia="Times New Roman" w:hAnsi="Cambria"/>
      <w:b/>
      <w:bCs/>
      <w:sz w:val="26"/>
      <w:szCs w:val="26"/>
    </w:rPr>
  </w:style>
  <w:style w:type="character" w:customStyle="1" w:styleId="Nagwek4Znak">
    <w:name w:val="Nagłówek 4 Znak"/>
    <w:basedOn w:val="Domylnaczcionkaakapitu"/>
    <w:link w:val="Nagwek4"/>
    <w:uiPriority w:val="99"/>
    <w:rsid w:val="00786705"/>
    <w:rPr>
      <w:rFonts w:eastAsia="Times New Roman"/>
      <w:b/>
      <w:bCs/>
      <w:sz w:val="28"/>
      <w:szCs w:val="28"/>
      <w:lang w:eastAsia="pl-PL"/>
    </w:rPr>
  </w:style>
  <w:style w:type="paragraph" w:customStyle="1" w:styleId="Nagwek51">
    <w:name w:val="Nagłówek 51"/>
    <w:basedOn w:val="Normalny"/>
    <w:next w:val="Normalny"/>
    <w:uiPriority w:val="9"/>
    <w:unhideWhenUsed/>
    <w:qFormat/>
    <w:rsid w:val="00786705"/>
    <w:pPr>
      <w:keepNext/>
      <w:keepLines/>
      <w:spacing w:before="40" w:after="0" w:line="276" w:lineRule="auto"/>
      <w:ind w:left="426" w:hanging="284"/>
      <w:jc w:val="both"/>
      <w:outlineLvl w:val="4"/>
    </w:pPr>
    <w:rPr>
      <w:rFonts w:ascii="Calibri Light" w:eastAsia="SimHei" w:hAnsi="Calibri Light" w:cs="Times New Roman"/>
      <w:color w:val="2E74B5"/>
    </w:rPr>
  </w:style>
  <w:style w:type="numbering" w:customStyle="1" w:styleId="Bezlisty1">
    <w:name w:val="Bez listy1"/>
    <w:next w:val="Bezlisty"/>
    <w:uiPriority w:val="99"/>
    <w:semiHidden/>
    <w:unhideWhenUsed/>
    <w:rsid w:val="00786705"/>
  </w:style>
  <w:style w:type="paragraph" w:styleId="NormalnyWeb">
    <w:name w:val="Normal (Web)"/>
    <w:aliases w:val="Znak,Char Char Char Char Char Char Znak Znak Znak"/>
    <w:basedOn w:val="Normalny"/>
    <w:unhideWhenUsed/>
    <w:qFormat/>
    <w:rsid w:val="00786705"/>
    <w:pPr>
      <w:spacing w:after="0" w:line="276" w:lineRule="auto"/>
      <w:ind w:left="426" w:hanging="284"/>
      <w:jc w:val="both"/>
    </w:pPr>
    <w:rPr>
      <w:rFonts w:ascii="Times New Roman" w:hAnsi="Times New Roman"/>
      <w:sz w:val="24"/>
      <w:szCs w:val="24"/>
    </w:rPr>
  </w:style>
  <w:style w:type="paragraph" w:styleId="Tekstprzypisudolnego">
    <w:name w:val="footnote text"/>
    <w:aliases w:val="Tekst przypisu dolnego Znak Znak,Tekst przypisu dolnego Znak Znak Znak,Footnote,Podrozdział,Podrozdzia3,-E Fuﬂnotentext,Fuﬂnotentext Ursprung,Fußnotentext Ursprung,-E Fußnotentext,Fußnote,Footnote text,footnote text,Przypis,Pl"/>
    <w:basedOn w:val="Normalny"/>
    <w:link w:val="TekstprzypisudolnegoZnak"/>
    <w:uiPriority w:val="99"/>
    <w:unhideWhenUsed/>
    <w:rsid w:val="00786705"/>
    <w:pPr>
      <w:spacing w:after="0" w:line="240" w:lineRule="auto"/>
      <w:ind w:left="426" w:hanging="284"/>
      <w:jc w:val="both"/>
    </w:pPr>
    <w:rPr>
      <w:rFonts w:ascii="Lato" w:eastAsia="Times New Roman" w:hAnsi="Lato"/>
      <w:sz w:val="16"/>
      <w:szCs w:val="20"/>
      <w:lang w:eastAsia="pl-PL"/>
    </w:rPr>
  </w:style>
  <w:style w:type="character" w:customStyle="1" w:styleId="TekstprzypisudolnegoZnak">
    <w:name w:val="Tekst przypisu dolnego Znak"/>
    <w:aliases w:val="Tekst przypisu dolnego Znak Znak Znak1,Tekst przypisu dolnego Znak Znak Znak Znak,Footnote Znak,Podrozdział Znak,Podrozdzia3 Znak,-E Fuﬂnotentext Znak,Fuﬂnotentext Ursprung Znak,Fußnotentext Ursprung Znak,-E Fußnotentext Znak"/>
    <w:basedOn w:val="Domylnaczcionkaakapitu"/>
    <w:link w:val="Tekstprzypisudolnego"/>
    <w:uiPriority w:val="99"/>
    <w:rsid w:val="00786705"/>
    <w:rPr>
      <w:rFonts w:ascii="Lato" w:eastAsia="Times New Roman" w:hAnsi="Lato"/>
      <w:sz w:val="16"/>
      <w:szCs w:val="20"/>
      <w:lang w:eastAsia="pl-PL"/>
    </w:rPr>
  </w:style>
  <w:style w:type="character" w:styleId="Odwoanieprzypisudolnego">
    <w:name w:val="footnote reference"/>
    <w:aliases w:val="Footnote Reference Number,Footnote reference number,Footnote symbol,note TESI,SUPERS,EN Footnote Reference,Footnote number,Odwołanie przypisu,E FNZ,-E Fußnotenzeichen,Footnote#,Times 10 Point,Exposant 3 Point,Ref,Nota,fr,o"/>
    <w:link w:val="BVIfnrChar"/>
    <w:unhideWhenUsed/>
    <w:qFormat/>
    <w:rsid w:val="00786705"/>
    <w:rPr>
      <w:vertAlign w:val="superscript"/>
    </w:rPr>
  </w:style>
  <w:style w:type="paragraph" w:styleId="Tekstdymka">
    <w:name w:val="Balloon Text"/>
    <w:basedOn w:val="Normalny"/>
    <w:link w:val="TekstdymkaZnak"/>
    <w:uiPriority w:val="99"/>
    <w:semiHidden/>
    <w:unhideWhenUsed/>
    <w:rsid w:val="00786705"/>
    <w:pPr>
      <w:spacing w:after="0" w:line="240" w:lineRule="auto"/>
      <w:ind w:left="426" w:hanging="284"/>
      <w:jc w:val="both"/>
    </w:pPr>
    <w:rPr>
      <w:rFonts w:ascii="Tahoma" w:hAnsi="Tahoma" w:cs="Tahoma"/>
      <w:sz w:val="16"/>
      <w:szCs w:val="16"/>
    </w:rPr>
  </w:style>
  <w:style w:type="character" w:customStyle="1" w:styleId="TekstdymkaZnak">
    <w:name w:val="Tekst dymka Znak"/>
    <w:basedOn w:val="Domylnaczcionkaakapitu"/>
    <w:link w:val="Tekstdymka"/>
    <w:uiPriority w:val="99"/>
    <w:semiHidden/>
    <w:rsid w:val="00786705"/>
    <w:rPr>
      <w:rFonts w:ascii="Tahoma" w:hAnsi="Tahoma" w:cs="Tahoma"/>
      <w:sz w:val="16"/>
      <w:szCs w:val="16"/>
    </w:rPr>
  </w:style>
  <w:style w:type="paragraph" w:styleId="Akapitzlist">
    <w:name w:val="List Paragraph"/>
    <w:aliases w:val="Numerowanie,List Paragraph,L1,Akapit z listą5,Paragraf,Table of contents numbered,CW_Lista,maz_wyliczenie,opis dzialania,K-P_odwolanie,A_wyliczenie,Akapit z listą 1,BulletC,Wyliczanie,Obiekt,normalny tekst,Akapit z listą31,Bullets,Bullet1"/>
    <w:basedOn w:val="Normalny"/>
    <w:link w:val="AkapitzlistZnak"/>
    <w:uiPriority w:val="34"/>
    <w:qFormat/>
    <w:rsid w:val="00786705"/>
    <w:pPr>
      <w:spacing w:after="0" w:line="240" w:lineRule="auto"/>
      <w:ind w:left="720" w:hanging="284"/>
      <w:contextualSpacing/>
      <w:jc w:val="both"/>
    </w:pPr>
    <w:rPr>
      <w:rFonts w:ascii="Times New Roman" w:eastAsia="Times New Roman" w:hAnsi="Times New Roman"/>
      <w:sz w:val="24"/>
      <w:szCs w:val="24"/>
      <w:lang w:eastAsia="pl-PL"/>
    </w:rPr>
  </w:style>
  <w:style w:type="paragraph" w:styleId="Tekstpodstawowywcity2">
    <w:name w:val="Body Text Indent 2"/>
    <w:basedOn w:val="Normalny"/>
    <w:link w:val="Tekstpodstawowywcity2Znak"/>
    <w:uiPriority w:val="99"/>
    <w:rsid w:val="00786705"/>
    <w:pPr>
      <w:spacing w:after="120" w:line="480" w:lineRule="auto"/>
      <w:ind w:left="283" w:hanging="284"/>
      <w:jc w:val="both"/>
    </w:pPr>
  </w:style>
  <w:style w:type="character" w:customStyle="1" w:styleId="Tekstpodstawowywcity2Znak">
    <w:name w:val="Tekst podstawowy wcięty 2 Znak"/>
    <w:basedOn w:val="Domylnaczcionkaakapitu"/>
    <w:link w:val="Tekstpodstawowywcity2"/>
    <w:uiPriority w:val="99"/>
    <w:rsid w:val="00786705"/>
  </w:style>
  <w:style w:type="paragraph" w:styleId="Tekstpodstawowy3">
    <w:name w:val="Body Text 3"/>
    <w:basedOn w:val="Normalny"/>
    <w:link w:val="Tekstpodstawowy3Znak"/>
    <w:uiPriority w:val="99"/>
    <w:rsid w:val="00786705"/>
    <w:pPr>
      <w:spacing w:after="120" w:line="240" w:lineRule="auto"/>
      <w:ind w:left="426" w:hanging="284"/>
      <w:jc w:val="both"/>
    </w:pPr>
    <w:rPr>
      <w:rFonts w:ascii="Times New Roman" w:eastAsia="Times New Roman" w:hAnsi="Times New Roman"/>
      <w:sz w:val="16"/>
      <w:szCs w:val="16"/>
      <w:lang w:eastAsia="pl-PL"/>
    </w:rPr>
  </w:style>
  <w:style w:type="character" w:customStyle="1" w:styleId="Tekstpodstawowy3Znak">
    <w:name w:val="Tekst podstawowy 3 Znak"/>
    <w:basedOn w:val="Domylnaczcionkaakapitu"/>
    <w:link w:val="Tekstpodstawowy3"/>
    <w:uiPriority w:val="99"/>
    <w:rsid w:val="00786705"/>
    <w:rPr>
      <w:rFonts w:ascii="Times New Roman" w:eastAsia="Times New Roman" w:hAnsi="Times New Roman"/>
      <w:sz w:val="16"/>
      <w:szCs w:val="16"/>
      <w:lang w:eastAsia="pl-PL"/>
    </w:rPr>
  </w:style>
  <w:style w:type="paragraph" w:styleId="Tekstpodstawowy2">
    <w:name w:val="Body Text 2"/>
    <w:basedOn w:val="Normalny"/>
    <w:link w:val="Tekstpodstawowy2Znak"/>
    <w:rsid w:val="00786705"/>
    <w:pPr>
      <w:spacing w:after="120" w:line="480" w:lineRule="auto"/>
      <w:ind w:left="426" w:hanging="284"/>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rsid w:val="00786705"/>
    <w:rPr>
      <w:rFonts w:ascii="Times New Roman" w:eastAsia="Times New Roman" w:hAnsi="Times New Roman"/>
      <w:sz w:val="24"/>
      <w:szCs w:val="24"/>
      <w:lang w:eastAsia="pl-PL"/>
    </w:rPr>
  </w:style>
  <w:style w:type="paragraph" w:styleId="Tekstpodstawowy">
    <w:name w:val="Body Text"/>
    <w:aliases w:val="block style,bt,b,szaro,(F2),wypunktowanie,numerowany"/>
    <w:basedOn w:val="Normalny"/>
    <w:link w:val="TekstpodstawowyZnak"/>
    <w:uiPriority w:val="99"/>
    <w:rsid w:val="00786705"/>
    <w:pPr>
      <w:spacing w:after="120" w:line="240" w:lineRule="auto"/>
      <w:ind w:left="426" w:hanging="284"/>
      <w:jc w:val="both"/>
    </w:pPr>
    <w:rPr>
      <w:rFonts w:ascii="Times New Roman" w:eastAsia="Times New Roman" w:hAnsi="Times New Roman"/>
      <w:sz w:val="24"/>
      <w:szCs w:val="24"/>
      <w:lang w:eastAsia="pl-PL"/>
    </w:rPr>
  </w:style>
  <w:style w:type="character" w:customStyle="1" w:styleId="TekstpodstawowyZnak">
    <w:name w:val="Tekst podstawowy Znak"/>
    <w:aliases w:val="block style Znak,bt Znak,b Znak,szaro Znak,(F2) Znak,wypunktowanie Znak,numerowany Znak"/>
    <w:basedOn w:val="Domylnaczcionkaakapitu"/>
    <w:link w:val="Tekstpodstawowy"/>
    <w:uiPriority w:val="99"/>
    <w:rsid w:val="00786705"/>
    <w:rPr>
      <w:rFonts w:ascii="Times New Roman" w:eastAsia="Times New Roman" w:hAnsi="Times New Roman"/>
      <w:sz w:val="24"/>
      <w:szCs w:val="24"/>
      <w:lang w:eastAsia="pl-PL"/>
    </w:rPr>
  </w:style>
  <w:style w:type="character" w:customStyle="1" w:styleId="akapitustep1">
    <w:name w:val="akapitustep1"/>
    <w:rsid w:val="00786705"/>
  </w:style>
  <w:style w:type="paragraph" w:styleId="Tekstpodstawowywcity">
    <w:name w:val="Body Text Indent"/>
    <w:basedOn w:val="Normalny"/>
    <w:link w:val="TekstpodstawowywcityZnak"/>
    <w:uiPriority w:val="99"/>
    <w:rsid w:val="00786705"/>
    <w:pPr>
      <w:spacing w:after="120" w:line="240" w:lineRule="auto"/>
      <w:ind w:left="283" w:hanging="284"/>
      <w:jc w:val="both"/>
    </w:pPr>
    <w:rPr>
      <w:rFonts w:ascii="Times New Roman" w:eastAsia="Times New Roman" w:hAnsi="Times New Roman"/>
      <w:sz w:val="24"/>
      <w:szCs w:val="20"/>
      <w:lang w:eastAsia="pl-PL"/>
    </w:rPr>
  </w:style>
  <w:style w:type="character" w:customStyle="1" w:styleId="TekstpodstawowywcityZnak">
    <w:name w:val="Tekst podstawowy wcięty Znak"/>
    <w:basedOn w:val="Domylnaczcionkaakapitu"/>
    <w:link w:val="Tekstpodstawowywcity"/>
    <w:uiPriority w:val="99"/>
    <w:rsid w:val="00786705"/>
    <w:rPr>
      <w:rFonts w:ascii="Times New Roman" w:eastAsia="Times New Roman" w:hAnsi="Times New Roman"/>
      <w:sz w:val="24"/>
      <w:szCs w:val="20"/>
      <w:lang w:eastAsia="pl-PL"/>
    </w:rPr>
  </w:style>
  <w:style w:type="paragraph" w:styleId="Stopka">
    <w:name w:val="footer"/>
    <w:basedOn w:val="Normalny"/>
    <w:link w:val="StopkaZnak"/>
    <w:uiPriority w:val="99"/>
    <w:rsid w:val="00786705"/>
    <w:pPr>
      <w:widowControl w:val="0"/>
      <w:tabs>
        <w:tab w:val="center" w:pos="4536"/>
        <w:tab w:val="right" w:pos="9072"/>
      </w:tabs>
      <w:autoSpaceDE w:val="0"/>
      <w:autoSpaceDN w:val="0"/>
      <w:adjustRightInd w:val="0"/>
      <w:spacing w:after="0" w:line="240" w:lineRule="auto"/>
      <w:ind w:left="426" w:hanging="284"/>
      <w:jc w:val="both"/>
    </w:pPr>
    <w:rPr>
      <w:rFonts w:ascii="Arial" w:eastAsia="Times New Roman" w:hAnsi="Arial" w:cs="Arial"/>
      <w:sz w:val="20"/>
      <w:szCs w:val="20"/>
      <w:lang w:eastAsia="pl-PL"/>
    </w:rPr>
  </w:style>
  <w:style w:type="character" w:customStyle="1" w:styleId="StopkaZnak">
    <w:name w:val="Stopka Znak"/>
    <w:basedOn w:val="Domylnaczcionkaakapitu"/>
    <w:link w:val="Stopka"/>
    <w:uiPriority w:val="99"/>
    <w:rsid w:val="00786705"/>
    <w:rPr>
      <w:rFonts w:ascii="Arial" w:eastAsia="Times New Roman" w:hAnsi="Arial" w:cs="Arial"/>
      <w:sz w:val="20"/>
      <w:szCs w:val="20"/>
      <w:lang w:eastAsia="pl-PL"/>
    </w:rPr>
  </w:style>
  <w:style w:type="paragraph" w:customStyle="1" w:styleId="StylDWAPogrubienie">
    <w:name w:val="Styl DWA + Pogrubienie"/>
    <w:basedOn w:val="Normalny"/>
    <w:uiPriority w:val="99"/>
    <w:rsid w:val="00786705"/>
    <w:pPr>
      <w:widowControl w:val="0"/>
      <w:numPr>
        <w:ilvl w:val="1"/>
        <w:numId w:val="1"/>
      </w:numPr>
      <w:autoSpaceDE w:val="0"/>
      <w:autoSpaceDN w:val="0"/>
      <w:adjustRightInd w:val="0"/>
      <w:spacing w:after="0" w:line="240" w:lineRule="auto"/>
      <w:jc w:val="both"/>
    </w:pPr>
    <w:rPr>
      <w:rFonts w:ascii="Arial" w:eastAsia="Times New Roman" w:hAnsi="Arial" w:cs="Arial"/>
      <w:sz w:val="20"/>
      <w:szCs w:val="20"/>
      <w:lang w:eastAsia="pl-PL"/>
    </w:rPr>
  </w:style>
  <w:style w:type="character" w:styleId="Hipercze">
    <w:name w:val="Hyperlink"/>
    <w:uiPriority w:val="99"/>
    <w:rsid w:val="00786705"/>
    <w:rPr>
      <w:rFonts w:ascii="Times New Roman" w:hAnsi="Times New Roman" w:cs="Times New Roman"/>
      <w:color w:val="0000FF"/>
      <w:u w:val="single"/>
    </w:rPr>
  </w:style>
  <w:style w:type="paragraph" w:customStyle="1" w:styleId="nowlit">
    <w:name w:val="now_lit"/>
    <w:basedOn w:val="Normalny"/>
    <w:rsid w:val="00786705"/>
    <w:pPr>
      <w:spacing w:before="60" w:after="60" w:line="240" w:lineRule="auto"/>
      <w:ind w:left="2200" w:hanging="300"/>
      <w:jc w:val="both"/>
    </w:pPr>
    <w:rPr>
      <w:rFonts w:ascii="Times New Roman" w:eastAsia="Times New Roman" w:hAnsi="Times New Roman"/>
      <w:sz w:val="24"/>
    </w:rPr>
  </w:style>
  <w:style w:type="paragraph" w:styleId="Nagwek">
    <w:name w:val="header"/>
    <w:basedOn w:val="Normalny"/>
    <w:link w:val="NagwekZnak"/>
    <w:uiPriority w:val="99"/>
    <w:rsid w:val="00786705"/>
    <w:pPr>
      <w:spacing w:before="100" w:beforeAutospacing="1" w:after="100" w:afterAutospacing="1" w:line="240" w:lineRule="auto"/>
      <w:ind w:left="426" w:hanging="284"/>
      <w:jc w:val="both"/>
    </w:pPr>
    <w:rPr>
      <w:rFonts w:ascii="Times New Roman" w:eastAsia="Times New Roman" w:hAnsi="Times New Roman"/>
      <w:sz w:val="24"/>
      <w:szCs w:val="24"/>
      <w:lang w:eastAsia="pl-PL"/>
    </w:rPr>
  </w:style>
  <w:style w:type="character" w:customStyle="1" w:styleId="NagwekZnak">
    <w:name w:val="Nagłówek Znak"/>
    <w:basedOn w:val="Domylnaczcionkaakapitu"/>
    <w:link w:val="Nagwek"/>
    <w:uiPriority w:val="99"/>
    <w:rsid w:val="00786705"/>
    <w:rPr>
      <w:rFonts w:ascii="Times New Roman" w:eastAsia="Times New Roman" w:hAnsi="Times New Roman"/>
      <w:sz w:val="24"/>
      <w:szCs w:val="24"/>
      <w:lang w:eastAsia="pl-PL"/>
    </w:rPr>
  </w:style>
  <w:style w:type="paragraph" w:styleId="Tekstpodstawowywcity3">
    <w:name w:val="Body Text Indent 3"/>
    <w:basedOn w:val="Normalny"/>
    <w:link w:val="Tekstpodstawowywcity3Znak"/>
    <w:uiPriority w:val="99"/>
    <w:rsid w:val="00786705"/>
    <w:pPr>
      <w:spacing w:after="120" w:line="240" w:lineRule="auto"/>
      <w:ind w:left="283" w:hanging="284"/>
      <w:jc w:val="both"/>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786705"/>
    <w:rPr>
      <w:rFonts w:ascii="Times New Roman" w:eastAsia="Times New Roman" w:hAnsi="Times New Roman"/>
      <w:sz w:val="16"/>
      <w:szCs w:val="16"/>
      <w:lang w:eastAsia="pl-PL"/>
    </w:rPr>
  </w:style>
  <w:style w:type="paragraph" w:customStyle="1" w:styleId="Default">
    <w:name w:val="Default"/>
    <w:link w:val="DefaultZnak"/>
    <w:rsid w:val="00786705"/>
    <w:pPr>
      <w:autoSpaceDE w:val="0"/>
      <w:autoSpaceDN w:val="0"/>
      <w:adjustRightInd w:val="0"/>
      <w:spacing w:after="0" w:line="240" w:lineRule="auto"/>
      <w:ind w:left="426" w:hanging="284"/>
      <w:jc w:val="both"/>
    </w:pPr>
    <w:rPr>
      <w:rFonts w:ascii="Arial" w:eastAsia="Times New Roman" w:hAnsi="Arial" w:cs="Arial"/>
      <w:color w:val="000000"/>
      <w:sz w:val="24"/>
      <w:szCs w:val="24"/>
      <w:lang w:eastAsia="pl-PL"/>
    </w:rPr>
  </w:style>
  <w:style w:type="paragraph" w:customStyle="1" w:styleId="Akapitzlist1">
    <w:name w:val="Akapit z listą1"/>
    <w:basedOn w:val="Normalny"/>
    <w:uiPriority w:val="99"/>
    <w:rsid w:val="00786705"/>
    <w:pPr>
      <w:spacing w:after="0" w:line="276" w:lineRule="auto"/>
      <w:ind w:left="720" w:hanging="284"/>
      <w:jc w:val="both"/>
    </w:pPr>
    <w:rPr>
      <w:rFonts w:eastAsia="Times New Roman" w:cs="Calibri"/>
    </w:rPr>
  </w:style>
  <w:style w:type="paragraph" w:customStyle="1" w:styleId="akapitosobny">
    <w:name w:val="akapit osobny"/>
    <w:basedOn w:val="Normalny"/>
    <w:link w:val="akapitosobnyZnak"/>
    <w:uiPriority w:val="99"/>
    <w:rsid w:val="00786705"/>
    <w:pPr>
      <w:spacing w:before="120" w:after="0" w:line="300" w:lineRule="atLeast"/>
      <w:ind w:left="426" w:hanging="284"/>
      <w:jc w:val="both"/>
    </w:pPr>
    <w:rPr>
      <w:rFonts w:ascii="Times New Roman" w:hAnsi="Times New Roman"/>
      <w:sz w:val="20"/>
      <w:szCs w:val="20"/>
      <w:lang w:eastAsia="pl-PL"/>
    </w:rPr>
  </w:style>
  <w:style w:type="paragraph" w:customStyle="1" w:styleId="akapitwgrupie">
    <w:name w:val="akapit w grupie"/>
    <w:basedOn w:val="akapitosobny"/>
    <w:uiPriority w:val="99"/>
    <w:rsid w:val="00786705"/>
    <w:pPr>
      <w:spacing w:before="0"/>
      <w:ind w:firstLine="567"/>
    </w:pPr>
  </w:style>
  <w:style w:type="character" w:customStyle="1" w:styleId="akapitosobnyZnak">
    <w:name w:val="akapit osobny Znak"/>
    <w:link w:val="akapitosobny"/>
    <w:uiPriority w:val="99"/>
    <w:locked/>
    <w:rsid w:val="00786705"/>
    <w:rPr>
      <w:rFonts w:ascii="Times New Roman" w:hAnsi="Times New Roman"/>
      <w:sz w:val="20"/>
      <w:szCs w:val="20"/>
      <w:lang w:eastAsia="pl-PL"/>
    </w:rPr>
  </w:style>
  <w:style w:type="paragraph" w:customStyle="1" w:styleId="trescpisma">
    <w:name w:val="tresc.pisma"/>
    <w:basedOn w:val="Normalny"/>
    <w:link w:val="trescpismaZnak"/>
    <w:qFormat/>
    <w:rsid w:val="00786705"/>
    <w:pPr>
      <w:spacing w:after="0" w:line="360" w:lineRule="auto"/>
      <w:ind w:left="426" w:firstLine="709"/>
      <w:jc w:val="both"/>
    </w:pPr>
    <w:rPr>
      <w:rFonts w:ascii="Times New Roman" w:hAnsi="Times New Roman"/>
      <w:sz w:val="24"/>
      <w:szCs w:val="24"/>
      <w:lang w:val="en-US" w:eastAsia="pl-PL"/>
    </w:rPr>
  </w:style>
  <w:style w:type="paragraph" w:customStyle="1" w:styleId="Style11">
    <w:name w:val="Style11"/>
    <w:basedOn w:val="Normalny"/>
    <w:uiPriority w:val="99"/>
    <w:rsid w:val="00786705"/>
    <w:pPr>
      <w:widowControl w:val="0"/>
      <w:autoSpaceDE w:val="0"/>
      <w:autoSpaceDN w:val="0"/>
      <w:adjustRightInd w:val="0"/>
      <w:spacing w:after="0" w:line="240" w:lineRule="auto"/>
      <w:ind w:left="426" w:hanging="284"/>
      <w:jc w:val="both"/>
    </w:pPr>
    <w:rPr>
      <w:rFonts w:ascii="Sylfaen" w:eastAsia="Times New Roman" w:hAnsi="Sylfaen"/>
      <w:sz w:val="24"/>
      <w:szCs w:val="24"/>
      <w:lang w:eastAsia="pl-PL"/>
    </w:rPr>
  </w:style>
  <w:style w:type="paragraph" w:customStyle="1" w:styleId="Styl2">
    <w:name w:val="Styl2"/>
    <w:basedOn w:val="Normalny"/>
    <w:link w:val="Styl2Znak"/>
    <w:uiPriority w:val="99"/>
    <w:rsid w:val="00786705"/>
    <w:pPr>
      <w:spacing w:after="0" w:line="360" w:lineRule="auto"/>
      <w:ind w:left="708" w:hanging="284"/>
      <w:jc w:val="both"/>
    </w:pPr>
    <w:rPr>
      <w:rFonts w:ascii="Times New Roman" w:eastAsia="Times New Roman" w:hAnsi="Times New Roman"/>
      <w:sz w:val="24"/>
      <w:szCs w:val="24"/>
      <w:lang w:eastAsia="pl-PL"/>
    </w:rPr>
  </w:style>
  <w:style w:type="character" w:customStyle="1" w:styleId="Styl2Znak">
    <w:name w:val="Styl2 Znak"/>
    <w:link w:val="Styl2"/>
    <w:uiPriority w:val="99"/>
    <w:locked/>
    <w:rsid w:val="00786705"/>
    <w:rPr>
      <w:rFonts w:ascii="Times New Roman" w:eastAsia="Times New Roman" w:hAnsi="Times New Roman"/>
      <w:sz w:val="24"/>
      <w:szCs w:val="24"/>
      <w:lang w:eastAsia="pl-PL"/>
    </w:rPr>
  </w:style>
  <w:style w:type="paragraph" w:styleId="Tytu">
    <w:name w:val="Title"/>
    <w:basedOn w:val="Normalny"/>
    <w:link w:val="TytuZnak"/>
    <w:qFormat/>
    <w:rsid w:val="00786705"/>
    <w:pPr>
      <w:spacing w:after="0" w:line="240" w:lineRule="auto"/>
      <w:ind w:left="426" w:hanging="284"/>
      <w:jc w:val="center"/>
    </w:pPr>
    <w:rPr>
      <w:rFonts w:ascii="Arial" w:eastAsia="Times New Roman" w:hAnsi="Arial" w:cs="Arial"/>
      <w:i/>
      <w:iCs/>
      <w:sz w:val="24"/>
      <w:szCs w:val="24"/>
      <w:u w:val="single"/>
      <w:lang w:eastAsia="pl-PL"/>
    </w:rPr>
  </w:style>
  <w:style w:type="character" w:customStyle="1" w:styleId="TytuZnak">
    <w:name w:val="Tytuł Znak"/>
    <w:basedOn w:val="Domylnaczcionkaakapitu"/>
    <w:link w:val="Tytu"/>
    <w:rsid w:val="00786705"/>
    <w:rPr>
      <w:rFonts w:ascii="Arial" w:eastAsia="Times New Roman" w:hAnsi="Arial" w:cs="Arial"/>
      <w:i/>
      <w:iCs/>
      <w:sz w:val="24"/>
      <w:szCs w:val="24"/>
      <w:u w:val="single"/>
      <w:lang w:eastAsia="pl-PL"/>
    </w:rPr>
  </w:style>
  <w:style w:type="paragraph" w:customStyle="1" w:styleId="ZnakZnak">
    <w:name w:val="Znak Znak"/>
    <w:basedOn w:val="Normalny"/>
    <w:uiPriority w:val="99"/>
    <w:rsid w:val="00786705"/>
    <w:pPr>
      <w:spacing w:after="0" w:line="360" w:lineRule="auto"/>
      <w:ind w:left="426" w:hanging="284"/>
      <w:jc w:val="both"/>
    </w:pPr>
    <w:rPr>
      <w:rFonts w:ascii="Verdana" w:eastAsia="Times New Roman" w:hAnsi="Verdana"/>
      <w:sz w:val="20"/>
      <w:szCs w:val="20"/>
      <w:lang w:eastAsia="pl-PL"/>
    </w:rPr>
  </w:style>
  <w:style w:type="paragraph" w:customStyle="1" w:styleId="Tekstpodstawowy21">
    <w:name w:val="Tekst podstawowy 21"/>
    <w:basedOn w:val="Normalny"/>
    <w:rsid w:val="00786705"/>
    <w:pPr>
      <w:overflowPunct w:val="0"/>
      <w:autoSpaceDE w:val="0"/>
      <w:autoSpaceDN w:val="0"/>
      <w:adjustRightInd w:val="0"/>
      <w:spacing w:after="0" w:line="240" w:lineRule="auto"/>
      <w:ind w:left="142" w:hanging="142"/>
      <w:jc w:val="both"/>
      <w:textAlignment w:val="baseline"/>
    </w:pPr>
    <w:rPr>
      <w:rFonts w:ascii="Times New Roman" w:eastAsia="Times New Roman" w:hAnsi="Times New Roman"/>
      <w:sz w:val="24"/>
      <w:szCs w:val="20"/>
      <w:lang w:eastAsia="pl-PL"/>
    </w:rPr>
  </w:style>
  <w:style w:type="character" w:customStyle="1" w:styleId="txt-new">
    <w:name w:val="txt-new"/>
    <w:rsid w:val="00786705"/>
    <w:rPr>
      <w:rFonts w:cs="Times New Roman"/>
    </w:rPr>
  </w:style>
  <w:style w:type="character" w:customStyle="1" w:styleId="Teksttreci">
    <w:name w:val="Tekst treści_"/>
    <w:link w:val="Teksttreci1"/>
    <w:locked/>
    <w:rsid w:val="00786705"/>
    <w:rPr>
      <w:sz w:val="23"/>
      <w:szCs w:val="23"/>
      <w:shd w:val="clear" w:color="auto" w:fill="FFFFFF"/>
    </w:rPr>
  </w:style>
  <w:style w:type="character" w:customStyle="1" w:styleId="TeksttreciKursywa">
    <w:name w:val="Tekst treści + Kursywa"/>
    <w:rsid w:val="00786705"/>
    <w:rPr>
      <w:rFonts w:cs="Times New Roman"/>
      <w:i/>
      <w:iCs/>
      <w:sz w:val="23"/>
      <w:szCs w:val="23"/>
      <w:shd w:val="clear" w:color="auto" w:fill="FFFFFF"/>
    </w:rPr>
  </w:style>
  <w:style w:type="paragraph" w:customStyle="1" w:styleId="Teksttreci1">
    <w:name w:val="Tekst treści1"/>
    <w:basedOn w:val="Normalny"/>
    <w:link w:val="Teksttreci"/>
    <w:rsid w:val="00786705"/>
    <w:pPr>
      <w:shd w:val="clear" w:color="auto" w:fill="FFFFFF"/>
      <w:spacing w:after="420" w:line="240" w:lineRule="atLeast"/>
      <w:ind w:left="426" w:hanging="360"/>
      <w:jc w:val="both"/>
    </w:pPr>
    <w:rPr>
      <w:sz w:val="23"/>
      <w:szCs w:val="23"/>
    </w:rPr>
  </w:style>
  <w:style w:type="character" w:customStyle="1" w:styleId="TeksttreciKursywa1">
    <w:name w:val="Tekst treści + Kursywa1"/>
    <w:uiPriority w:val="99"/>
    <w:rsid w:val="00786705"/>
    <w:rPr>
      <w:rFonts w:ascii="Times New Roman" w:hAnsi="Times New Roman" w:cs="Times New Roman"/>
      <w:i/>
      <w:iCs/>
      <w:spacing w:val="0"/>
      <w:sz w:val="23"/>
      <w:szCs w:val="23"/>
      <w:shd w:val="clear" w:color="auto" w:fill="FFFFFF"/>
    </w:rPr>
  </w:style>
  <w:style w:type="paragraph" w:styleId="Bezodstpw">
    <w:name w:val="No Spacing"/>
    <w:link w:val="BezodstpwZnak"/>
    <w:uiPriority w:val="1"/>
    <w:qFormat/>
    <w:rsid w:val="00786705"/>
    <w:pPr>
      <w:spacing w:after="0" w:line="240" w:lineRule="auto"/>
      <w:ind w:left="426" w:hanging="284"/>
      <w:jc w:val="both"/>
    </w:pPr>
    <w:rPr>
      <w:rFonts w:ascii="Calibri" w:eastAsia="Times New Roman" w:hAnsi="Calibri" w:cs="Times New Roman"/>
      <w:lang w:eastAsia="pl-PL"/>
    </w:rPr>
  </w:style>
  <w:style w:type="paragraph" w:customStyle="1" w:styleId="menfont">
    <w:name w:val="men font"/>
    <w:basedOn w:val="Normalny"/>
    <w:link w:val="menfontZnak"/>
    <w:rsid w:val="00786705"/>
    <w:pPr>
      <w:spacing w:after="0" w:line="240" w:lineRule="auto"/>
      <w:ind w:left="426" w:hanging="284"/>
      <w:jc w:val="both"/>
    </w:pPr>
    <w:rPr>
      <w:rFonts w:ascii="Arial" w:eastAsia="Times New Roman" w:hAnsi="Arial" w:cs="Arial"/>
      <w:sz w:val="24"/>
      <w:szCs w:val="24"/>
      <w:lang w:eastAsia="pl-PL"/>
    </w:rPr>
  </w:style>
  <w:style w:type="character" w:customStyle="1" w:styleId="tabulatory">
    <w:name w:val="tabulatory"/>
    <w:uiPriority w:val="99"/>
    <w:rsid w:val="00786705"/>
  </w:style>
  <w:style w:type="character" w:customStyle="1" w:styleId="FontStyle279">
    <w:name w:val="Font Style279"/>
    <w:uiPriority w:val="99"/>
    <w:rsid w:val="00786705"/>
    <w:rPr>
      <w:rFonts w:ascii="Times New Roman" w:hAnsi="Times New Roman"/>
      <w:sz w:val="24"/>
    </w:rPr>
  </w:style>
  <w:style w:type="paragraph" w:customStyle="1" w:styleId="Style22">
    <w:name w:val="Style22"/>
    <w:basedOn w:val="Normalny"/>
    <w:uiPriority w:val="99"/>
    <w:rsid w:val="00786705"/>
    <w:pPr>
      <w:widowControl w:val="0"/>
      <w:autoSpaceDE w:val="0"/>
      <w:autoSpaceDN w:val="0"/>
      <w:adjustRightInd w:val="0"/>
      <w:spacing w:after="0" w:line="278" w:lineRule="exact"/>
      <w:ind w:left="426" w:firstLine="706"/>
      <w:jc w:val="both"/>
    </w:pPr>
    <w:rPr>
      <w:rFonts w:ascii="Arial" w:eastAsia="Times New Roman" w:hAnsi="Arial" w:cs="Arial"/>
      <w:sz w:val="24"/>
      <w:szCs w:val="24"/>
      <w:lang w:eastAsia="pl-PL"/>
    </w:rPr>
  </w:style>
  <w:style w:type="paragraph" w:customStyle="1" w:styleId="Style45">
    <w:name w:val="Style45"/>
    <w:basedOn w:val="Normalny"/>
    <w:uiPriority w:val="99"/>
    <w:rsid w:val="00786705"/>
    <w:pPr>
      <w:widowControl w:val="0"/>
      <w:autoSpaceDE w:val="0"/>
      <w:autoSpaceDN w:val="0"/>
      <w:adjustRightInd w:val="0"/>
      <w:spacing w:after="0" w:line="274" w:lineRule="exact"/>
      <w:ind w:left="426" w:hanging="360"/>
      <w:jc w:val="both"/>
    </w:pPr>
    <w:rPr>
      <w:rFonts w:ascii="Arial" w:eastAsia="Times New Roman" w:hAnsi="Arial" w:cs="Arial"/>
      <w:sz w:val="24"/>
      <w:szCs w:val="24"/>
      <w:lang w:eastAsia="pl-PL"/>
    </w:rPr>
  </w:style>
  <w:style w:type="character" w:customStyle="1" w:styleId="FontStyle12">
    <w:name w:val="Font Style12"/>
    <w:uiPriority w:val="99"/>
    <w:rsid w:val="00786705"/>
    <w:rPr>
      <w:rFonts w:ascii="Arial" w:hAnsi="Arial"/>
      <w:b/>
      <w:sz w:val="22"/>
    </w:rPr>
  </w:style>
  <w:style w:type="character" w:customStyle="1" w:styleId="FontStyle13">
    <w:name w:val="Font Style13"/>
    <w:uiPriority w:val="99"/>
    <w:rsid w:val="00786705"/>
    <w:rPr>
      <w:rFonts w:ascii="Arial" w:hAnsi="Arial"/>
      <w:sz w:val="22"/>
    </w:rPr>
  </w:style>
  <w:style w:type="character" w:customStyle="1" w:styleId="FontStyle11">
    <w:name w:val="Font Style11"/>
    <w:uiPriority w:val="99"/>
    <w:rsid w:val="00786705"/>
    <w:rPr>
      <w:rFonts w:ascii="Arial" w:hAnsi="Arial"/>
      <w:sz w:val="22"/>
    </w:rPr>
  </w:style>
  <w:style w:type="character" w:customStyle="1" w:styleId="FontStyle278">
    <w:name w:val="Font Style278"/>
    <w:uiPriority w:val="99"/>
    <w:rsid w:val="00786705"/>
    <w:rPr>
      <w:rFonts w:ascii="Times New Roman" w:hAnsi="Times New Roman"/>
      <w:b/>
      <w:sz w:val="24"/>
    </w:rPr>
  </w:style>
  <w:style w:type="character" w:styleId="Numerstrony">
    <w:name w:val="page number"/>
    <w:rsid w:val="00786705"/>
    <w:rPr>
      <w:rFonts w:cs="Times New Roman"/>
    </w:rPr>
  </w:style>
  <w:style w:type="character" w:styleId="Pogrubienie">
    <w:name w:val="Strong"/>
    <w:uiPriority w:val="22"/>
    <w:qFormat/>
    <w:rsid w:val="00786705"/>
    <w:rPr>
      <w:rFonts w:cs="Times New Roman"/>
      <w:b/>
    </w:rPr>
  </w:style>
  <w:style w:type="character" w:customStyle="1" w:styleId="Nagwek10">
    <w:name w:val="Nagłówek #1_"/>
    <w:link w:val="Nagwek11"/>
    <w:uiPriority w:val="99"/>
    <w:locked/>
    <w:rsid w:val="00786705"/>
    <w:rPr>
      <w:sz w:val="23"/>
      <w:szCs w:val="23"/>
      <w:shd w:val="clear" w:color="auto" w:fill="FFFFFF"/>
    </w:rPr>
  </w:style>
  <w:style w:type="character" w:customStyle="1" w:styleId="TeksttreciPogrubienie">
    <w:name w:val="Tekst treści + Pogrubienie"/>
    <w:uiPriority w:val="99"/>
    <w:rsid w:val="00786705"/>
    <w:rPr>
      <w:rFonts w:cs="Times New Roman"/>
      <w:b/>
      <w:bCs/>
      <w:sz w:val="23"/>
      <w:szCs w:val="23"/>
      <w:shd w:val="clear" w:color="auto" w:fill="FFFFFF"/>
    </w:rPr>
  </w:style>
  <w:style w:type="character" w:customStyle="1" w:styleId="Teksttreci3">
    <w:name w:val="Tekst treści (3)_"/>
    <w:link w:val="Teksttreci30"/>
    <w:uiPriority w:val="99"/>
    <w:locked/>
    <w:rsid w:val="00786705"/>
    <w:rPr>
      <w:sz w:val="17"/>
      <w:szCs w:val="17"/>
      <w:shd w:val="clear" w:color="auto" w:fill="FFFFFF"/>
    </w:rPr>
  </w:style>
  <w:style w:type="paragraph" w:customStyle="1" w:styleId="Nagwek11">
    <w:name w:val="Nagłówek #1"/>
    <w:basedOn w:val="Normalny"/>
    <w:link w:val="Nagwek10"/>
    <w:uiPriority w:val="99"/>
    <w:rsid w:val="00786705"/>
    <w:pPr>
      <w:shd w:val="clear" w:color="auto" w:fill="FFFFFF"/>
      <w:spacing w:after="0" w:line="413" w:lineRule="exact"/>
      <w:ind w:left="426" w:hanging="284"/>
      <w:jc w:val="both"/>
      <w:outlineLvl w:val="0"/>
    </w:pPr>
    <w:rPr>
      <w:sz w:val="23"/>
      <w:szCs w:val="23"/>
    </w:rPr>
  </w:style>
  <w:style w:type="paragraph" w:customStyle="1" w:styleId="Teksttreci0">
    <w:name w:val="Tekst treści"/>
    <w:basedOn w:val="Normalny"/>
    <w:rsid w:val="00786705"/>
    <w:pPr>
      <w:shd w:val="clear" w:color="auto" w:fill="FFFFFF"/>
      <w:spacing w:after="0" w:line="413" w:lineRule="exact"/>
      <w:ind w:left="426" w:hanging="380"/>
      <w:jc w:val="both"/>
    </w:pPr>
    <w:rPr>
      <w:sz w:val="23"/>
      <w:szCs w:val="23"/>
    </w:rPr>
  </w:style>
  <w:style w:type="paragraph" w:customStyle="1" w:styleId="Teksttreci30">
    <w:name w:val="Tekst treści (3)"/>
    <w:basedOn w:val="Normalny"/>
    <w:link w:val="Teksttreci3"/>
    <w:uiPriority w:val="99"/>
    <w:rsid w:val="00786705"/>
    <w:pPr>
      <w:shd w:val="clear" w:color="auto" w:fill="FFFFFF"/>
      <w:spacing w:after="0" w:line="211" w:lineRule="exact"/>
      <w:ind w:left="426" w:hanging="284"/>
      <w:jc w:val="both"/>
    </w:pPr>
    <w:rPr>
      <w:sz w:val="17"/>
      <w:szCs w:val="17"/>
    </w:rPr>
  </w:style>
  <w:style w:type="paragraph" w:styleId="Tekstprzypisukocowego">
    <w:name w:val="endnote text"/>
    <w:basedOn w:val="Normalny"/>
    <w:link w:val="TekstprzypisukocowegoZnak"/>
    <w:uiPriority w:val="99"/>
    <w:semiHidden/>
    <w:rsid w:val="00786705"/>
    <w:pPr>
      <w:spacing w:after="0" w:line="240" w:lineRule="auto"/>
      <w:ind w:left="426" w:hanging="284"/>
      <w:jc w:val="both"/>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786705"/>
    <w:rPr>
      <w:rFonts w:ascii="Times New Roman" w:eastAsia="Times New Roman" w:hAnsi="Times New Roman"/>
      <w:sz w:val="20"/>
      <w:szCs w:val="20"/>
      <w:lang w:eastAsia="pl-PL"/>
    </w:rPr>
  </w:style>
  <w:style w:type="character" w:styleId="Odwoanieprzypisukocowego">
    <w:name w:val="endnote reference"/>
    <w:uiPriority w:val="99"/>
    <w:semiHidden/>
    <w:rsid w:val="00786705"/>
    <w:rPr>
      <w:rFonts w:cs="Times New Roman"/>
      <w:vertAlign w:val="superscript"/>
    </w:rPr>
  </w:style>
  <w:style w:type="paragraph" w:customStyle="1" w:styleId="Tekstpodstawowy31">
    <w:name w:val="Tekst podstawowy 31"/>
    <w:basedOn w:val="Normalny"/>
    <w:rsid w:val="00786705"/>
    <w:pPr>
      <w:spacing w:after="0" w:line="240" w:lineRule="auto"/>
      <w:ind w:left="426" w:hanging="284"/>
      <w:jc w:val="both"/>
    </w:pPr>
    <w:rPr>
      <w:rFonts w:ascii="Arial" w:eastAsia="Times New Roman" w:hAnsi="Arial"/>
      <w:szCs w:val="20"/>
      <w:lang w:eastAsia="pl-PL"/>
    </w:rPr>
  </w:style>
  <w:style w:type="paragraph" w:customStyle="1" w:styleId="Wypunktowanie1">
    <w:name w:val="Wypunktowanie 1"/>
    <w:basedOn w:val="Normalny"/>
    <w:uiPriority w:val="99"/>
    <w:rsid w:val="00786705"/>
    <w:pPr>
      <w:numPr>
        <w:ilvl w:val="1"/>
        <w:numId w:val="2"/>
      </w:numPr>
      <w:tabs>
        <w:tab w:val="clear" w:pos="1440"/>
        <w:tab w:val="num" w:pos="899"/>
        <w:tab w:val="left" w:pos="1418"/>
      </w:tabs>
      <w:spacing w:after="0" w:line="360" w:lineRule="auto"/>
      <w:ind w:left="899"/>
      <w:jc w:val="both"/>
    </w:pPr>
    <w:rPr>
      <w:rFonts w:ascii="Times New Roman" w:eastAsia="Times New Roman" w:hAnsi="Times New Roman"/>
      <w:sz w:val="24"/>
      <w:szCs w:val="24"/>
      <w:lang w:eastAsia="pl-PL"/>
    </w:rPr>
  </w:style>
  <w:style w:type="paragraph" w:customStyle="1" w:styleId="Tekst">
    <w:name w:val="Tekst"/>
    <w:basedOn w:val="Normalny"/>
    <w:link w:val="TekstZnak"/>
    <w:rsid w:val="00786705"/>
    <w:pPr>
      <w:spacing w:before="240" w:after="240" w:line="360" w:lineRule="auto"/>
      <w:ind w:left="426" w:hanging="284"/>
      <w:jc w:val="both"/>
    </w:pPr>
    <w:rPr>
      <w:rFonts w:ascii="Times New Roman" w:hAnsi="Times New Roman"/>
      <w:sz w:val="24"/>
      <w:szCs w:val="20"/>
      <w:lang w:eastAsia="pl-PL"/>
    </w:rPr>
  </w:style>
  <w:style w:type="character" w:customStyle="1" w:styleId="TekstZnak">
    <w:name w:val="Tekst Znak"/>
    <w:link w:val="Tekst"/>
    <w:locked/>
    <w:rsid w:val="00786705"/>
    <w:rPr>
      <w:rFonts w:ascii="Times New Roman" w:hAnsi="Times New Roman"/>
      <w:sz w:val="24"/>
      <w:szCs w:val="20"/>
      <w:lang w:eastAsia="pl-PL"/>
    </w:rPr>
  </w:style>
  <w:style w:type="numbering" w:styleId="111111">
    <w:name w:val="Outline List 2"/>
    <w:basedOn w:val="Bezlisty"/>
    <w:uiPriority w:val="99"/>
    <w:semiHidden/>
    <w:unhideWhenUsed/>
    <w:rsid w:val="00786705"/>
  </w:style>
  <w:style w:type="character" w:customStyle="1" w:styleId="AkapitzlistZnak">
    <w:name w:val="Akapit z listą Znak"/>
    <w:aliases w:val="Numerowanie Znak,List Paragraph Znak,L1 Znak,Akapit z listą5 Znak,Paragraf Znak,Table of contents numbered Znak,CW_Lista Znak,maz_wyliczenie Znak,opis dzialania Znak,K-P_odwolanie Znak,A_wyliczenie Znak,Akapit z listą 1 Znak"/>
    <w:link w:val="Akapitzlist"/>
    <w:uiPriority w:val="34"/>
    <w:qFormat/>
    <w:locked/>
    <w:rsid w:val="00786705"/>
    <w:rPr>
      <w:rFonts w:ascii="Times New Roman" w:eastAsia="Times New Roman" w:hAnsi="Times New Roman"/>
      <w:sz w:val="24"/>
      <w:szCs w:val="24"/>
      <w:lang w:eastAsia="pl-PL"/>
    </w:rPr>
  </w:style>
  <w:style w:type="character" w:styleId="Odwoaniedokomentarza">
    <w:name w:val="annotation reference"/>
    <w:uiPriority w:val="99"/>
    <w:semiHidden/>
    <w:unhideWhenUsed/>
    <w:rsid w:val="00786705"/>
    <w:rPr>
      <w:sz w:val="16"/>
      <w:szCs w:val="16"/>
    </w:rPr>
  </w:style>
  <w:style w:type="paragraph" w:customStyle="1" w:styleId="Standard">
    <w:name w:val="Standard"/>
    <w:qFormat/>
    <w:rsid w:val="00786705"/>
    <w:pPr>
      <w:widowControl w:val="0"/>
      <w:spacing w:after="0" w:line="240" w:lineRule="auto"/>
      <w:ind w:left="426" w:hanging="284"/>
      <w:jc w:val="both"/>
    </w:pPr>
    <w:rPr>
      <w:rFonts w:ascii="Times New Roman" w:eastAsia="Calibri" w:hAnsi="Times New Roman" w:cs="Times New Roman"/>
      <w:sz w:val="24"/>
      <w:szCs w:val="20"/>
      <w:lang w:eastAsia="pl-PL"/>
    </w:rPr>
  </w:style>
  <w:style w:type="character" w:customStyle="1" w:styleId="FontStyle21">
    <w:name w:val="Font Style21"/>
    <w:rsid w:val="00786705"/>
    <w:rPr>
      <w:rFonts w:ascii="Times New Roman" w:hAnsi="Times New Roman" w:cs="Times New Roman"/>
      <w:sz w:val="22"/>
      <w:szCs w:val="22"/>
    </w:rPr>
  </w:style>
  <w:style w:type="paragraph" w:customStyle="1" w:styleId="a2">
    <w:name w:val="a2"/>
    <w:basedOn w:val="Normalny"/>
    <w:rsid w:val="00786705"/>
    <w:pPr>
      <w:spacing w:before="100" w:beforeAutospacing="1" w:after="100" w:afterAutospacing="1" w:line="240" w:lineRule="auto"/>
      <w:ind w:left="426" w:hanging="284"/>
      <w:jc w:val="both"/>
    </w:pPr>
    <w:rPr>
      <w:rFonts w:ascii="Times New Roman" w:eastAsia="Times New Roman" w:hAnsi="Times New Roman"/>
      <w:sz w:val="24"/>
      <w:szCs w:val="24"/>
      <w:lang w:eastAsia="pl-PL"/>
    </w:rPr>
  </w:style>
  <w:style w:type="character" w:styleId="Uwydatnienie">
    <w:name w:val="Emphasis"/>
    <w:qFormat/>
    <w:rsid w:val="00786705"/>
    <w:rPr>
      <w:i/>
      <w:iCs/>
    </w:rPr>
  </w:style>
  <w:style w:type="paragraph" w:customStyle="1" w:styleId="wypunktowanie10">
    <w:name w:val="wypunktowanie 1"/>
    <w:basedOn w:val="Normalny"/>
    <w:rsid w:val="00786705"/>
    <w:pPr>
      <w:tabs>
        <w:tab w:val="num" w:pos="360"/>
      </w:tabs>
      <w:autoSpaceDE w:val="0"/>
      <w:autoSpaceDN w:val="0"/>
      <w:spacing w:before="60" w:after="60" w:line="276" w:lineRule="auto"/>
      <w:ind w:left="360" w:hanging="360"/>
      <w:jc w:val="both"/>
    </w:pPr>
    <w:rPr>
      <w:rFonts w:ascii="Bodoni" w:eastAsia="Times New Roman" w:hAnsi="Bodoni"/>
    </w:rPr>
  </w:style>
  <w:style w:type="paragraph" w:customStyle="1" w:styleId="BodyText21">
    <w:name w:val="Body Text 21"/>
    <w:basedOn w:val="Normalny"/>
    <w:rsid w:val="00786705"/>
    <w:pPr>
      <w:widowControl w:val="0"/>
      <w:spacing w:after="0" w:line="276" w:lineRule="auto"/>
      <w:ind w:left="426" w:hanging="284"/>
      <w:jc w:val="both"/>
    </w:pPr>
    <w:rPr>
      <w:rFonts w:ascii="Arial" w:eastAsia="Times New Roman" w:hAnsi="Arial"/>
      <w:snapToGrid w:val="0"/>
      <w:szCs w:val="20"/>
    </w:rPr>
  </w:style>
  <w:style w:type="paragraph" w:styleId="Podtytu">
    <w:name w:val="Subtitle"/>
    <w:basedOn w:val="Normalny"/>
    <w:next w:val="Normalny"/>
    <w:link w:val="PodtytuZnak"/>
    <w:uiPriority w:val="11"/>
    <w:qFormat/>
    <w:rsid w:val="00786705"/>
    <w:pPr>
      <w:spacing w:after="600" w:line="276" w:lineRule="auto"/>
      <w:ind w:left="426" w:hanging="284"/>
      <w:jc w:val="both"/>
    </w:pPr>
    <w:rPr>
      <w:rFonts w:ascii="Times New Roman" w:eastAsia="Times New Roman" w:hAnsi="Times New Roman"/>
      <w:b/>
      <w:iCs/>
      <w:spacing w:val="13"/>
      <w:sz w:val="28"/>
      <w:szCs w:val="24"/>
    </w:rPr>
  </w:style>
  <w:style w:type="character" w:customStyle="1" w:styleId="PodtytuZnak">
    <w:name w:val="Podtytuł Znak"/>
    <w:basedOn w:val="Domylnaczcionkaakapitu"/>
    <w:link w:val="Podtytu"/>
    <w:uiPriority w:val="11"/>
    <w:rsid w:val="00786705"/>
    <w:rPr>
      <w:rFonts w:ascii="Times New Roman" w:eastAsia="Times New Roman" w:hAnsi="Times New Roman"/>
      <w:b/>
      <w:iCs/>
      <w:spacing w:val="13"/>
      <w:sz w:val="28"/>
      <w:szCs w:val="24"/>
    </w:rPr>
  </w:style>
  <w:style w:type="paragraph" w:styleId="Zwykytekst">
    <w:name w:val="Plain Text"/>
    <w:basedOn w:val="Normalny"/>
    <w:link w:val="ZwykytekstZnak"/>
    <w:uiPriority w:val="99"/>
    <w:unhideWhenUsed/>
    <w:rsid w:val="00786705"/>
    <w:pPr>
      <w:spacing w:after="0" w:line="240" w:lineRule="auto"/>
      <w:ind w:left="426" w:hanging="284"/>
      <w:jc w:val="both"/>
    </w:pPr>
    <w:rPr>
      <w:rFonts w:ascii="Consolas" w:hAnsi="Consolas"/>
      <w:sz w:val="21"/>
      <w:szCs w:val="21"/>
    </w:rPr>
  </w:style>
  <w:style w:type="character" w:customStyle="1" w:styleId="ZwykytekstZnak">
    <w:name w:val="Zwykły tekst Znak"/>
    <w:basedOn w:val="Domylnaczcionkaakapitu"/>
    <w:link w:val="Zwykytekst"/>
    <w:uiPriority w:val="99"/>
    <w:rsid w:val="00786705"/>
    <w:rPr>
      <w:rFonts w:ascii="Consolas" w:hAnsi="Consolas"/>
      <w:sz w:val="21"/>
      <w:szCs w:val="21"/>
    </w:rPr>
  </w:style>
  <w:style w:type="character" w:customStyle="1" w:styleId="st">
    <w:name w:val="st"/>
    <w:rsid w:val="00786705"/>
  </w:style>
  <w:style w:type="character" w:customStyle="1" w:styleId="paragraph1">
    <w:name w:val="paragraph1"/>
    <w:rsid w:val="00786705"/>
    <w:rPr>
      <w:b/>
      <w:bCs/>
    </w:rPr>
  </w:style>
  <w:style w:type="character" w:customStyle="1" w:styleId="LITliteraZnak">
    <w:name w:val="LIT – litera Znak"/>
    <w:rsid w:val="00786705"/>
    <w:rPr>
      <w:rFonts w:ascii="Times" w:hAnsi="Times"/>
      <w:sz w:val="24"/>
      <w:lang w:val="pl-PL" w:eastAsia="pl-PL"/>
    </w:rPr>
  </w:style>
  <w:style w:type="paragraph" w:customStyle="1" w:styleId="Style6">
    <w:name w:val="Style6"/>
    <w:basedOn w:val="Normalny"/>
    <w:uiPriority w:val="99"/>
    <w:rsid w:val="00786705"/>
    <w:pPr>
      <w:widowControl w:val="0"/>
      <w:autoSpaceDE w:val="0"/>
      <w:autoSpaceDN w:val="0"/>
      <w:adjustRightInd w:val="0"/>
      <w:spacing w:after="0" w:line="234" w:lineRule="exact"/>
      <w:ind w:left="426" w:hanging="284"/>
      <w:jc w:val="both"/>
    </w:pPr>
    <w:rPr>
      <w:rFonts w:ascii="Times New Roman" w:eastAsia="Times New Roman" w:hAnsi="Times New Roman"/>
      <w:sz w:val="24"/>
      <w:szCs w:val="24"/>
      <w:lang w:eastAsia="pl-PL"/>
    </w:rPr>
  </w:style>
  <w:style w:type="character" w:customStyle="1" w:styleId="FontStyle15">
    <w:name w:val="Font Style15"/>
    <w:uiPriority w:val="99"/>
    <w:rsid w:val="00786705"/>
    <w:rPr>
      <w:rFonts w:ascii="Arial Unicode MS" w:eastAsia="Arial Unicode MS" w:cs="Arial Unicode MS"/>
      <w:sz w:val="18"/>
      <w:szCs w:val="18"/>
    </w:rPr>
  </w:style>
  <w:style w:type="paragraph" w:customStyle="1" w:styleId="Akapitzlist2">
    <w:name w:val="Akapit z listą2"/>
    <w:basedOn w:val="Normalny"/>
    <w:link w:val="ListParagraphChar"/>
    <w:rsid w:val="00786705"/>
    <w:pPr>
      <w:spacing w:after="0" w:line="276" w:lineRule="auto"/>
      <w:ind w:left="720" w:hanging="284"/>
      <w:contextualSpacing/>
      <w:jc w:val="both"/>
    </w:pPr>
    <w:rPr>
      <w:rFonts w:eastAsia="Times New Roman"/>
    </w:rPr>
  </w:style>
  <w:style w:type="paragraph" w:customStyle="1" w:styleId="Rozdz1">
    <w:name w:val="Rozdz1"/>
    <w:basedOn w:val="Nagwek1"/>
    <w:rsid w:val="00786705"/>
    <w:pPr>
      <w:keepLines w:val="0"/>
      <w:numPr>
        <w:numId w:val="4"/>
      </w:numPr>
      <w:tabs>
        <w:tab w:val="clear" w:pos="720"/>
        <w:tab w:val="num" w:pos="360"/>
      </w:tabs>
      <w:spacing w:before="0"/>
      <w:ind w:left="720" w:hanging="720"/>
    </w:pPr>
    <w:rPr>
      <w:rFonts w:ascii="Times New Roman" w:hAnsi="Times New Roman"/>
      <w:kern w:val="32"/>
      <w:sz w:val="32"/>
      <w:szCs w:val="32"/>
    </w:rPr>
  </w:style>
  <w:style w:type="paragraph" w:customStyle="1" w:styleId="Rozdz2">
    <w:name w:val="Rozdz2"/>
    <w:basedOn w:val="Normalny"/>
    <w:rsid w:val="00786705"/>
    <w:pPr>
      <w:keepNext/>
      <w:numPr>
        <w:ilvl w:val="1"/>
        <w:numId w:val="4"/>
      </w:numPr>
      <w:spacing w:after="120" w:line="240" w:lineRule="auto"/>
      <w:jc w:val="both"/>
      <w:outlineLvl w:val="1"/>
    </w:pPr>
    <w:rPr>
      <w:rFonts w:ascii="Times New Roman" w:eastAsia="Times New Roman" w:hAnsi="Times New Roman"/>
      <w:b/>
      <w:bCs/>
      <w:sz w:val="28"/>
      <w:szCs w:val="28"/>
      <w:lang w:eastAsia="pl-PL"/>
    </w:rPr>
  </w:style>
  <w:style w:type="paragraph" w:customStyle="1" w:styleId="Rozdz3">
    <w:name w:val="Rozdz3"/>
    <w:basedOn w:val="Nagwek3"/>
    <w:rsid w:val="00786705"/>
    <w:pPr>
      <w:numPr>
        <w:ilvl w:val="2"/>
        <w:numId w:val="4"/>
      </w:numPr>
      <w:tabs>
        <w:tab w:val="clear" w:pos="1800"/>
        <w:tab w:val="num" w:pos="360"/>
      </w:tabs>
      <w:spacing w:before="120" w:after="120" w:line="240" w:lineRule="auto"/>
      <w:ind w:left="0" w:firstLine="0"/>
    </w:pPr>
    <w:rPr>
      <w:rFonts w:ascii="Times New Roman" w:hAnsi="Times New Roman" w:cs="Arial"/>
      <w:bCs w:val="0"/>
      <w:iCs/>
      <w:color w:val="000000"/>
      <w:sz w:val="24"/>
      <w:szCs w:val="24"/>
      <w:lang w:eastAsia="pl-PL"/>
    </w:rPr>
  </w:style>
  <w:style w:type="paragraph" w:customStyle="1" w:styleId="Rozdz4">
    <w:name w:val="Rozdz4"/>
    <w:basedOn w:val="Normalny"/>
    <w:rsid w:val="00786705"/>
    <w:pPr>
      <w:numPr>
        <w:ilvl w:val="3"/>
        <w:numId w:val="4"/>
      </w:numPr>
      <w:spacing w:after="0" w:line="240" w:lineRule="auto"/>
      <w:jc w:val="both"/>
    </w:pPr>
    <w:rPr>
      <w:rFonts w:ascii="Times New Roman" w:eastAsia="Times New Roman" w:hAnsi="Times New Roman"/>
      <w:sz w:val="20"/>
      <w:szCs w:val="20"/>
      <w:lang w:eastAsia="pl-PL"/>
    </w:rPr>
  </w:style>
  <w:style w:type="table" w:styleId="Tabela-Siatka">
    <w:name w:val="Table Grid"/>
    <w:basedOn w:val="Standardowy"/>
    <w:uiPriority w:val="39"/>
    <w:rsid w:val="00786705"/>
    <w:pPr>
      <w:spacing w:after="0" w:line="240" w:lineRule="auto"/>
      <w:ind w:left="426" w:hanging="284"/>
      <w:jc w:val="both"/>
    </w:pPr>
    <w:rPr>
      <w:rFonts w:ascii="Times New Roman" w:eastAsia="Calibri"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Tekst przypisu dolnego Znak Znak Char,Tekst przypisu dolnego Znak Znak Znak Char,Footnote Char,Podrozdział Char,Podrozdzia3 Char,-E Fuﬂnotentext Char,Fuﬂnotentext Ursprung Char,Fußnotentext Ursprung Char,-E Fußnotentext Char"/>
    <w:locked/>
    <w:rsid w:val="00786705"/>
    <w:rPr>
      <w:rFonts w:ascii="Times New Roman" w:hAnsi="Times New Roman" w:cs="Times New Roman"/>
      <w:sz w:val="20"/>
      <w:szCs w:val="20"/>
      <w:lang w:eastAsia="pl-PL"/>
    </w:rPr>
  </w:style>
  <w:style w:type="character" w:customStyle="1" w:styleId="apple-converted-space">
    <w:name w:val="apple-converted-space"/>
    <w:rsid w:val="00786705"/>
  </w:style>
  <w:style w:type="paragraph" w:styleId="Legenda">
    <w:name w:val="caption"/>
    <w:basedOn w:val="Normalny"/>
    <w:next w:val="Normalny"/>
    <w:link w:val="LegendaZnak"/>
    <w:uiPriority w:val="35"/>
    <w:qFormat/>
    <w:rsid w:val="00786705"/>
    <w:pPr>
      <w:spacing w:after="0" w:line="276" w:lineRule="auto"/>
      <w:ind w:left="426" w:hanging="284"/>
      <w:jc w:val="both"/>
    </w:pPr>
    <w:rPr>
      <w:b/>
      <w:bCs/>
      <w:sz w:val="20"/>
      <w:szCs w:val="20"/>
    </w:rPr>
  </w:style>
  <w:style w:type="paragraph" w:customStyle="1" w:styleId="Style9">
    <w:name w:val="Style9"/>
    <w:basedOn w:val="Normalny"/>
    <w:uiPriority w:val="99"/>
    <w:rsid w:val="00786705"/>
    <w:pPr>
      <w:widowControl w:val="0"/>
      <w:autoSpaceDE w:val="0"/>
      <w:autoSpaceDN w:val="0"/>
      <w:adjustRightInd w:val="0"/>
      <w:spacing w:after="0" w:line="276" w:lineRule="exact"/>
      <w:ind w:left="426" w:hanging="284"/>
      <w:jc w:val="both"/>
    </w:pPr>
    <w:rPr>
      <w:rFonts w:ascii="Bookman Old Style" w:eastAsia="Times New Roman" w:hAnsi="Bookman Old Style"/>
      <w:sz w:val="24"/>
      <w:szCs w:val="24"/>
      <w:lang w:eastAsia="pl-PL"/>
    </w:rPr>
  </w:style>
  <w:style w:type="character" w:customStyle="1" w:styleId="h2">
    <w:name w:val="h2"/>
    <w:rsid w:val="00786705"/>
  </w:style>
  <w:style w:type="paragraph" w:customStyle="1" w:styleId="zzTYT2kol">
    <w:name w:val="zz_TYT_2_kol"/>
    <w:basedOn w:val="Normalny"/>
    <w:rsid w:val="00786705"/>
    <w:pPr>
      <w:widowControl w:val="0"/>
      <w:autoSpaceDE w:val="0"/>
      <w:autoSpaceDN w:val="0"/>
      <w:adjustRightInd w:val="0"/>
      <w:spacing w:before="240" w:after="0" w:line="240" w:lineRule="atLeast"/>
      <w:ind w:left="454" w:hanging="283"/>
      <w:jc w:val="both"/>
      <w:textAlignment w:val="center"/>
    </w:pPr>
    <w:rPr>
      <w:rFonts w:ascii="Cronos Pro" w:eastAsia="Times New Roman" w:hAnsi="Cronos Pro" w:cs="Cronos Pro"/>
      <w:b/>
      <w:bCs/>
      <w:color w:val="000000"/>
      <w:w w:val="90"/>
      <w:sz w:val="19"/>
      <w:szCs w:val="19"/>
      <w:lang w:eastAsia="pl-PL"/>
    </w:rPr>
  </w:style>
  <w:style w:type="character" w:customStyle="1" w:styleId="akapitdomyslny">
    <w:name w:val="akapitdomyslny"/>
    <w:uiPriority w:val="99"/>
    <w:rsid w:val="00786705"/>
  </w:style>
  <w:style w:type="paragraph" w:styleId="Listapunktowana">
    <w:name w:val="List Bullet"/>
    <w:basedOn w:val="Normalny"/>
    <w:rsid w:val="00786705"/>
    <w:pPr>
      <w:spacing w:after="0" w:line="276" w:lineRule="auto"/>
      <w:ind w:left="426" w:hanging="284"/>
      <w:jc w:val="both"/>
    </w:pPr>
  </w:style>
  <w:style w:type="paragraph" w:customStyle="1" w:styleId="pismamz">
    <w:name w:val="pisma_mz"/>
    <w:basedOn w:val="Normalny"/>
    <w:link w:val="pismamzZnak"/>
    <w:qFormat/>
    <w:rsid w:val="00786705"/>
    <w:pPr>
      <w:spacing w:after="0" w:line="360" w:lineRule="auto"/>
      <w:ind w:left="426" w:hanging="284"/>
      <w:contextualSpacing/>
      <w:jc w:val="both"/>
    </w:pPr>
    <w:rPr>
      <w:rFonts w:ascii="Arial" w:hAnsi="Arial"/>
      <w:sz w:val="20"/>
      <w:szCs w:val="20"/>
    </w:rPr>
  </w:style>
  <w:style w:type="character" w:customStyle="1" w:styleId="pismamzZnak">
    <w:name w:val="pisma_mz Znak"/>
    <w:link w:val="pismamz"/>
    <w:rsid w:val="00786705"/>
    <w:rPr>
      <w:rFonts w:ascii="Arial" w:hAnsi="Arial"/>
      <w:sz w:val="20"/>
      <w:szCs w:val="20"/>
    </w:rPr>
  </w:style>
  <w:style w:type="character" w:customStyle="1" w:styleId="luchili">
    <w:name w:val="luc_hili"/>
    <w:rsid w:val="00786705"/>
  </w:style>
  <w:style w:type="character" w:customStyle="1" w:styleId="PlainTextChar">
    <w:name w:val="Plain Text Char"/>
    <w:locked/>
    <w:rsid w:val="00786705"/>
    <w:rPr>
      <w:rFonts w:ascii="Consolas" w:eastAsia="Times New Roman" w:hAnsi="Consolas" w:cs="Times New Roman"/>
      <w:sz w:val="21"/>
      <w:szCs w:val="21"/>
    </w:rPr>
  </w:style>
  <w:style w:type="character" w:customStyle="1" w:styleId="SubtitleChar">
    <w:name w:val="Subtitle Char"/>
    <w:locked/>
    <w:rsid w:val="00786705"/>
    <w:rPr>
      <w:rFonts w:ascii="Cambria" w:hAnsi="Cambria" w:cs="Times New Roman"/>
      <w:i/>
      <w:iCs/>
      <w:color w:val="4F81BD"/>
      <w:spacing w:val="15"/>
      <w:sz w:val="24"/>
      <w:szCs w:val="24"/>
    </w:rPr>
  </w:style>
  <w:style w:type="character" w:customStyle="1" w:styleId="ListParagraphChar">
    <w:name w:val="List Paragraph Char"/>
    <w:link w:val="Akapitzlist2"/>
    <w:rsid w:val="00786705"/>
    <w:rPr>
      <w:rFonts w:eastAsia="Times New Roman"/>
    </w:rPr>
  </w:style>
  <w:style w:type="paragraph" w:customStyle="1" w:styleId="Bezodstpw1">
    <w:name w:val="Bez odstępów1"/>
    <w:rsid w:val="00786705"/>
    <w:pPr>
      <w:spacing w:after="0" w:line="240" w:lineRule="auto"/>
      <w:ind w:left="426" w:hanging="284"/>
      <w:jc w:val="both"/>
    </w:pPr>
    <w:rPr>
      <w:rFonts w:ascii="Calibri" w:eastAsia="Times New Roman" w:hAnsi="Calibri" w:cs="Times New Roman"/>
    </w:rPr>
  </w:style>
  <w:style w:type="paragraph" w:customStyle="1" w:styleId="p">
    <w:name w:val="p"/>
    <w:uiPriority w:val="99"/>
    <w:rsid w:val="00786705"/>
    <w:pPr>
      <w:widowControl w:val="0"/>
      <w:autoSpaceDE w:val="0"/>
      <w:autoSpaceDN w:val="0"/>
      <w:adjustRightInd w:val="0"/>
      <w:spacing w:after="100" w:line="40" w:lineRule="atLeast"/>
      <w:ind w:left="426" w:hanging="284"/>
      <w:jc w:val="both"/>
    </w:pPr>
    <w:rPr>
      <w:rFonts w:ascii="Arial" w:eastAsia="Times New Roman" w:hAnsi="Arial" w:cs="Arial"/>
      <w:color w:val="000000"/>
      <w:sz w:val="18"/>
      <w:szCs w:val="18"/>
      <w:lang w:eastAsia="pl-PL"/>
    </w:rPr>
  </w:style>
  <w:style w:type="paragraph" w:customStyle="1" w:styleId="ListParagraph1">
    <w:name w:val="List Paragraph1"/>
    <w:basedOn w:val="Normalny"/>
    <w:uiPriority w:val="99"/>
    <w:rsid w:val="00786705"/>
    <w:pPr>
      <w:spacing w:after="0" w:line="276" w:lineRule="auto"/>
      <w:ind w:left="720" w:hanging="284"/>
      <w:contextualSpacing/>
      <w:jc w:val="both"/>
    </w:pPr>
    <w:rPr>
      <w:rFonts w:eastAsia="Times New Roman"/>
      <w:sz w:val="20"/>
      <w:szCs w:val="20"/>
      <w:lang w:eastAsia="pl-PL"/>
    </w:rPr>
  </w:style>
  <w:style w:type="character" w:customStyle="1" w:styleId="BezodstpwZnak">
    <w:name w:val="Bez odstępów Znak"/>
    <w:link w:val="Bezodstpw"/>
    <w:uiPriority w:val="1"/>
    <w:rsid w:val="00786705"/>
    <w:rPr>
      <w:rFonts w:ascii="Calibri" w:eastAsia="Times New Roman" w:hAnsi="Calibri" w:cs="Times New Roman"/>
      <w:lang w:eastAsia="pl-PL"/>
    </w:rPr>
  </w:style>
  <w:style w:type="paragraph" w:styleId="Tekstkomentarza">
    <w:name w:val="annotation text"/>
    <w:basedOn w:val="Normalny"/>
    <w:link w:val="TekstkomentarzaZnak"/>
    <w:uiPriority w:val="99"/>
    <w:unhideWhenUsed/>
    <w:qFormat/>
    <w:rsid w:val="00786705"/>
    <w:pPr>
      <w:spacing w:after="0" w:line="240" w:lineRule="auto"/>
      <w:ind w:left="426" w:hanging="284"/>
      <w:jc w:val="both"/>
    </w:pPr>
    <w:rPr>
      <w:sz w:val="20"/>
      <w:szCs w:val="20"/>
    </w:rPr>
  </w:style>
  <w:style w:type="character" w:customStyle="1" w:styleId="TekstkomentarzaZnak">
    <w:name w:val="Tekst komentarza Znak"/>
    <w:basedOn w:val="Domylnaczcionkaakapitu"/>
    <w:link w:val="Tekstkomentarza"/>
    <w:uiPriority w:val="99"/>
    <w:rsid w:val="00786705"/>
    <w:rPr>
      <w:sz w:val="20"/>
      <w:szCs w:val="20"/>
    </w:rPr>
  </w:style>
  <w:style w:type="paragraph" w:styleId="Tematkomentarza">
    <w:name w:val="annotation subject"/>
    <w:basedOn w:val="Tekstkomentarza"/>
    <w:next w:val="Tekstkomentarza"/>
    <w:link w:val="TematkomentarzaZnak"/>
    <w:uiPriority w:val="99"/>
    <w:semiHidden/>
    <w:unhideWhenUsed/>
    <w:rsid w:val="00786705"/>
    <w:rPr>
      <w:b/>
      <w:bCs/>
    </w:rPr>
  </w:style>
  <w:style w:type="character" w:customStyle="1" w:styleId="TematkomentarzaZnak">
    <w:name w:val="Temat komentarza Znak"/>
    <w:basedOn w:val="TekstkomentarzaZnak"/>
    <w:link w:val="Tematkomentarza"/>
    <w:uiPriority w:val="99"/>
    <w:semiHidden/>
    <w:rsid w:val="00786705"/>
    <w:rPr>
      <w:b/>
      <w:bCs/>
      <w:sz w:val="20"/>
      <w:szCs w:val="20"/>
    </w:rPr>
  </w:style>
  <w:style w:type="paragraph" w:styleId="Poprawka">
    <w:name w:val="Revision"/>
    <w:hidden/>
    <w:uiPriority w:val="99"/>
    <w:semiHidden/>
    <w:rsid w:val="00786705"/>
    <w:pPr>
      <w:spacing w:after="0" w:line="240" w:lineRule="auto"/>
      <w:ind w:left="426" w:hanging="284"/>
      <w:jc w:val="both"/>
    </w:pPr>
    <w:rPr>
      <w:rFonts w:ascii="Calibri" w:eastAsia="Calibri" w:hAnsi="Calibri" w:cs="Times New Roman"/>
    </w:rPr>
  </w:style>
  <w:style w:type="paragraph" w:customStyle="1" w:styleId="Tyturozdziau">
    <w:name w:val="Tytuł rozdziału"/>
    <w:basedOn w:val="Normalny"/>
    <w:link w:val="TyturozdziauZnak"/>
    <w:qFormat/>
    <w:rsid w:val="00786705"/>
    <w:pPr>
      <w:autoSpaceDE w:val="0"/>
      <w:autoSpaceDN w:val="0"/>
      <w:adjustRightInd w:val="0"/>
      <w:spacing w:before="240" w:after="120" w:line="276" w:lineRule="auto"/>
      <w:ind w:left="426" w:hanging="284"/>
      <w:jc w:val="both"/>
    </w:pPr>
    <w:rPr>
      <w:rFonts w:ascii="Lato" w:eastAsia="Times New Roman" w:hAnsi="Lato" w:cs="Arial"/>
      <w:b/>
      <w:bCs/>
      <w:color w:val="000000"/>
      <w:sz w:val="28"/>
      <w:szCs w:val="24"/>
      <w:lang w:eastAsia="pl-PL"/>
    </w:rPr>
  </w:style>
  <w:style w:type="character" w:customStyle="1" w:styleId="TyturozdziauZnak">
    <w:name w:val="Tytuł rozdziału Znak"/>
    <w:basedOn w:val="Domylnaczcionkaakapitu"/>
    <w:link w:val="Tyturozdziau"/>
    <w:rsid w:val="00786705"/>
    <w:rPr>
      <w:rFonts w:ascii="Lato" w:eastAsia="Times New Roman" w:hAnsi="Lato" w:cs="Arial"/>
      <w:b/>
      <w:bCs/>
      <w:color w:val="000000"/>
      <w:sz w:val="28"/>
      <w:szCs w:val="24"/>
      <w:lang w:eastAsia="pl-PL"/>
    </w:rPr>
  </w:style>
  <w:style w:type="character" w:customStyle="1" w:styleId="Stopka0">
    <w:name w:val="Stopka_"/>
    <w:basedOn w:val="Domylnaczcionkaakapitu"/>
    <w:link w:val="Stopka3"/>
    <w:rsid w:val="00786705"/>
    <w:rPr>
      <w:rFonts w:ascii="Arial" w:eastAsia="Arial" w:hAnsi="Arial" w:cs="Arial"/>
      <w:sz w:val="18"/>
      <w:szCs w:val="18"/>
      <w:shd w:val="clear" w:color="auto" w:fill="FFFFFF"/>
    </w:rPr>
  </w:style>
  <w:style w:type="paragraph" w:customStyle="1" w:styleId="Stopka3">
    <w:name w:val="Stopka3"/>
    <w:basedOn w:val="Normalny"/>
    <w:link w:val="Stopka0"/>
    <w:rsid w:val="00786705"/>
    <w:pPr>
      <w:widowControl w:val="0"/>
      <w:shd w:val="clear" w:color="auto" w:fill="FFFFFF"/>
      <w:spacing w:after="0" w:line="227" w:lineRule="exact"/>
      <w:ind w:left="426" w:hanging="284"/>
      <w:jc w:val="both"/>
    </w:pPr>
    <w:rPr>
      <w:rFonts w:ascii="Arial" w:eastAsia="Arial" w:hAnsi="Arial" w:cs="Arial"/>
      <w:sz w:val="18"/>
      <w:szCs w:val="18"/>
    </w:rPr>
  </w:style>
  <w:style w:type="table" w:customStyle="1" w:styleId="Tabela-Siatka1">
    <w:name w:val="Tabela - Siatka1"/>
    <w:basedOn w:val="Standardowy"/>
    <w:next w:val="Tabela-Siatka"/>
    <w:uiPriority w:val="1"/>
    <w:rsid w:val="00786705"/>
    <w:pPr>
      <w:spacing w:after="0" w:line="240" w:lineRule="auto"/>
      <w:ind w:left="426" w:hanging="284"/>
      <w:jc w:val="both"/>
    </w:pPr>
    <w:rPr>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Znak">
    <w:name w:val="Default Znak"/>
    <w:link w:val="Default"/>
    <w:locked/>
    <w:rsid w:val="00786705"/>
    <w:rPr>
      <w:rFonts w:ascii="Arial" w:eastAsia="Times New Roman" w:hAnsi="Arial" w:cs="Arial"/>
      <w:color w:val="000000"/>
      <w:sz w:val="24"/>
      <w:szCs w:val="24"/>
      <w:lang w:eastAsia="pl-PL"/>
    </w:rPr>
  </w:style>
  <w:style w:type="paragraph" w:customStyle="1" w:styleId="Akapitzlist3">
    <w:name w:val="Akapit z listą3"/>
    <w:basedOn w:val="Normalny"/>
    <w:rsid w:val="00786705"/>
    <w:pPr>
      <w:spacing w:after="0" w:line="276" w:lineRule="auto"/>
      <w:ind w:left="720" w:hanging="284"/>
      <w:contextualSpacing/>
      <w:jc w:val="both"/>
    </w:pPr>
    <w:rPr>
      <w:rFonts w:eastAsia="Times New Roman"/>
    </w:rPr>
  </w:style>
  <w:style w:type="character" w:customStyle="1" w:styleId="FontStyle136">
    <w:name w:val="Font Style136"/>
    <w:rsid w:val="00786705"/>
    <w:rPr>
      <w:rFonts w:ascii="Times New Roman" w:hAnsi="Times New Roman" w:cs="Times New Roman" w:hint="default"/>
      <w:sz w:val="22"/>
    </w:rPr>
  </w:style>
  <w:style w:type="paragraph" w:customStyle="1" w:styleId="ParaAttribute1">
    <w:name w:val="ParaAttribute1"/>
    <w:rsid w:val="00786705"/>
    <w:pPr>
      <w:widowControl w:val="0"/>
      <w:wordWrap w:val="0"/>
      <w:spacing w:after="200" w:line="240" w:lineRule="auto"/>
      <w:ind w:left="426" w:hanging="284"/>
      <w:jc w:val="both"/>
    </w:pPr>
    <w:rPr>
      <w:rFonts w:ascii="Times New Roman" w:eastAsia="Times New Roman" w:hAnsi="Times New Roman" w:cs="Times New Roman"/>
      <w:sz w:val="20"/>
      <w:szCs w:val="20"/>
      <w:lang w:eastAsia="pl-PL"/>
    </w:rPr>
  </w:style>
  <w:style w:type="character" w:customStyle="1" w:styleId="CharAttribute0">
    <w:name w:val="CharAttribute0"/>
    <w:rsid w:val="00786705"/>
    <w:rPr>
      <w:rFonts w:ascii="Garamond" w:eastAsia="Times New Roman"/>
      <w:sz w:val="24"/>
    </w:rPr>
  </w:style>
  <w:style w:type="character" w:customStyle="1" w:styleId="trescpismaZnak">
    <w:name w:val="tresc.pisma Znak"/>
    <w:link w:val="trescpisma"/>
    <w:rsid w:val="00786705"/>
    <w:rPr>
      <w:rFonts w:ascii="Times New Roman" w:hAnsi="Times New Roman"/>
      <w:sz w:val="24"/>
      <w:szCs w:val="24"/>
      <w:lang w:val="en-US" w:eastAsia="pl-PL"/>
    </w:rPr>
  </w:style>
  <w:style w:type="paragraph" w:customStyle="1" w:styleId="Akapitzlist4">
    <w:name w:val="Akapit z listą4"/>
    <w:basedOn w:val="Normalny"/>
    <w:rsid w:val="00786705"/>
    <w:pPr>
      <w:spacing w:after="0" w:line="276" w:lineRule="auto"/>
      <w:ind w:left="720" w:hanging="284"/>
      <w:contextualSpacing/>
      <w:jc w:val="both"/>
    </w:pPr>
    <w:rPr>
      <w:rFonts w:eastAsia="Times New Roman"/>
    </w:rPr>
  </w:style>
  <w:style w:type="paragraph" w:customStyle="1" w:styleId="Styl">
    <w:name w:val="Styl"/>
    <w:rsid w:val="00786705"/>
    <w:pPr>
      <w:widowControl w:val="0"/>
      <w:autoSpaceDE w:val="0"/>
      <w:autoSpaceDN w:val="0"/>
      <w:adjustRightInd w:val="0"/>
      <w:spacing w:after="0" w:line="240" w:lineRule="auto"/>
      <w:ind w:left="426" w:hanging="284"/>
      <w:jc w:val="both"/>
    </w:pPr>
    <w:rPr>
      <w:rFonts w:ascii="Times New Roman" w:eastAsia="Times New Roman" w:hAnsi="Times New Roman" w:cs="Times New Roman"/>
      <w:sz w:val="24"/>
      <w:szCs w:val="24"/>
      <w:lang w:eastAsia="pl-PL"/>
    </w:rPr>
  </w:style>
  <w:style w:type="paragraph" w:customStyle="1" w:styleId="punktor">
    <w:name w:val="punktor"/>
    <w:basedOn w:val="Akapitzlist"/>
    <w:link w:val="punktorZnak"/>
    <w:qFormat/>
    <w:rsid w:val="00786705"/>
    <w:pPr>
      <w:numPr>
        <w:numId w:val="5"/>
      </w:numPr>
      <w:spacing w:before="100" w:beforeAutospacing="1" w:after="100" w:afterAutospacing="1" w:line="360" w:lineRule="auto"/>
    </w:pPr>
    <w:rPr>
      <w:rFonts w:eastAsia="Calibri"/>
      <w:lang w:eastAsia="en-US"/>
    </w:rPr>
  </w:style>
  <w:style w:type="character" w:customStyle="1" w:styleId="punktorZnak">
    <w:name w:val="punktor Znak"/>
    <w:link w:val="punktor"/>
    <w:rsid w:val="00786705"/>
    <w:rPr>
      <w:rFonts w:ascii="Times New Roman" w:eastAsia="Calibri" w:hAnsi="Times New Roman"/>
      <w:sz w:val="24"/>
      <w:szCs w:val="24"/>
    </w:rPr>
  </w:style>
  <w:style w:type="paragraph" w:customStyle="1" w:styleId="NIEARTTEKSTtekstnieartykuowanynppodstprawnarozplubpreambua">
    <w:name w:val="NIEART_TEKST – tekst nieartykułowany (np. podst. prawna rozp. lub preambuła)"/>
    <w:basedOn w:val="Normalny"/>
    <w:uiPriority w:val="7"/>
    <w:rsid w:val="00786705"/>
    <w:pPr>
      <w:autoSpaceDE w:val="0"/>
      <w:autoSpaceDN w:val="0"/>
      <w:spacing w:before="120" w:after="0" w:line="360" w:lineRule="auto"/>
      <w:ind w:left="426" w:firstLine="510"/>
      <w:jc w:val="both"/>
    </w:pPr>
    <w:rPr>
      <w:rFonts w:ascii="Times" w:hAnsi="Times" w:cs="Times"/>
      <w:sz w:val="24"/>
      <w:szCs w:val="24"/>
      <w:lang w:eastAsia="pl-PL"/>
    </w:rPr>
  </w:style>
  <w:style w:type="table" w:customStyle="1" w:styleId="TableGrid">
    <w:name w:val="TableGrid"/>
    <w:rsid w:val="00786705"/>
    <w:pPr>
      <w:spacing w:after="0" w:line="240" w:lineRule="auto"/>
      <w:ind w:left="426" w:hanging="284"/>
      <w:jc w:val="both"/>
    </w:pPr>
    <w:rPr>
      <w:rFonts w:eastAsia="SimSun"/>
      <w:lang w:eastAsia="pl-PL"/>
    </w:rPr>
    <w:tblPr>
      <w:tblCellMar>
        <w:top w:w="0" w:type="dxa"/>
        <w:left w:w="0" w:type="dxa"/>
        <w:bottom w:w="0" w:type="dxa"/>
        <w:right w:w="0" w:type="dxa"/>
      </w:tblCellMar>
    </w:tblPr>
  </w:style>
  <w:style w:type="paragraph" w:customStyle="1" w:styleId="PointManual">
    <w:name w:val="Point Manual"/>
    <w:basedOn w:val="Normalny"/>
    <w:rsid w:val="00786705"/>
    <w:pPr>
      <w:spacing w:before="200" w:after="0" w:line="240" w:lineRule="auto"/>
      <w:ind w:left="567" w:hanging="567"/>
      <w:jc w:val="both"/>
    </w:pPr>
    <w:rPr>
      <w:rFonts w:ascii="Times New Roman" w:eastAsia="Times New Roman" w:hAnsi="Times New Roman"/>
      <w:sz w:val="24"/>
      <w:szCs w:val="24"/>
      <w:lang w:val="en-GB"/>
    </w:rPr>
  </w:style>
  <w:style w:type="character" w:customStyle="1" w:styleId="fontstyle150">
    <w:name w:val="fontstyle15"/>
    <w:rsid w:val="00786705"/>
  </w:style>
  <w:style w:type="paragraph" w:styleId="Tekstpodstawowyzwciciem">
    <w:name w:val="Body Text First Indent"/>
    <w:basedOn w:val="Tekstpodstawowy"/>
    <w:link w:val="TekstpodstawowyzwciciemZnak"/>
    <w:unhideWhenUsed/>
    <w:rsid w:val="00786705"/>
    <w:pPr>
      <w:spacing w:after="200" w:line="276" w:lineRule="auto"/>
      <w:ind w:firstLine="360"/>
    </w:pPr>
    <w:rPr>
      <w:rFonts w:ascii="Calibri" w:eastAsia="Calibri" w:hAnsi="Calibri"/>
      <w:sz w:val="22"/>
      <w:szCs w:val="22"/>
      <w:lang w:eastAsia="en-US"/>
    </w:rPr>
  </w:style>
  <w:style w:type="character" w:customStyle="1" w:styleId="TekstpodstawowyzwciciemZnak">
    <w:name w:val="Tekst podstawowy z wcięciem Znak"/>
    <w:basedOn w:val="TekstpodstawowyZnak"/>
    <w:link w:val="Tekstpodstawowyzwciciem"/>
    <w:rsid w:val="00786705"/>
    <w:rPr>
      <w:rFonts w:ascii="Calibri" w:eastAsia="Calibri" w:hAnsi="Calibri"/>
      <w:sz w:val="24"/>
      <w:szCs w:val="24"/>
      <w:lang w:eastAsia="pl-PL"/>
    </w:rPr>
  </w:style>
  <w:style w:type="numbering" w:customStyle="1" w:styleId="Bezlisty11">
    <w:name w:val="Bez listy11"/>
    <w:next w:val="Bezlisty"/>
    <w:uiPriority w:val="99"/>
    <w:semiHidden/>
    <w:unhideWhenUsed/>
    <w:rsid w:val="00786705"/>
  </w:style>
  <w:style w:type="numbering" w:customStyle="1" w:styleId="1111111">
    <w:name w:val="1 / 1.1 / 1.1.11"/>
    <w:basedOn w:val="Bezlisty"/>
    <w:next w:val="111111"/>
    <w:uiPriority w:val="99"/>
    <w:semiHidden/>
    <w:unhideWhenUsed/>
    <w:rsid w:val="00786705"/>
  </w:style>
  <w:style w:type="table" w:customStyle="1" w:styleId="Tabela-Siatka2">
    <w:name w:val="Tabela - Siatka2"/>
    <w:basedOn w:val="Standardowy"/>
    <w:next w:val="Tabela-Siatka"/>
    <w:rsid w:val="00786705"/>
    <w:pPr>
      <w:spacing w:after="0" w:line="240" w:lineRule="auto"/>
      <w:ind w:left="426" w:hanging="284"/>
      <w:jc w:val="both"/>
    </w:pPr>
    <w:rPr>
      <w:rFonts w:ascii="Times New Roman" w:eastAsia="Calibri"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1"/>
    <w:rsid w:val="00786705"/>
    <w:pPr>
      <w:spacing w:after="0" w:line="240" w:lineRule="auto"/>
      <w:ind w:left="426" w:hanging="284"/>
      <w:jc w:val="both"/>
    </w:pPr>
    <w:rPr>
      <w:rFonts w:ascii="Times New Roman" w:hAnsi="Times New Roman" w:cs="Times New Roman"/>
      <w:sz w:val="24"/>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786705"/>
    <w:pPr>
      <w:spacing w:after="0" w:line="240" w:lineRule="auto"/>
      <w:ind w:left="426" w:hanging="284"/>
      <w:jc w:val="both"/>
    </w:pPr>
    <w:rPr>
      <w:rFonts w:ascii="Times New Roman" w:eastAsia="Times New Roman" w:hAnsi="Times New Roman" w:cs="Times New Roman"/>
      <w:sz w:val="24"/>
      <w:lang w:eastAsia="pl-PL"/>
    </w:rPr>
    <w:tblPr>
      <w:tblCellMar>
        <w:top w:w="0" w:type="dxa"/>
        <w:left w:w="0" w:type="dxa"/>
        <w:bottom w:w="0" w:type="dxa"/>
        <w:right w:w="0" w:type="dxa"/>
      </w:tblCellMar>
    </w:tblPr>
  </w:style>
  <w:style w:type="paragraph" w:customStyle="1" w:styleId="Stopka1">
    <w:name w:val="Stopka1"/>
    <w:basedOn w:val="Normalny"/>
    <w:rsid w:val="00786705"/>
    <w:pPr>
      <w:widowControl w:val="0"/>
      <w:shd w:val="clear" w:color="auto" w:fill="FFFFFF"/>
      <w:spacing w:after="0" w:line="240" w:lineRule="auto"/>
      <w:ind w:left="426" w:hanging="284"/>
      <w:jc w:val="both"/>
    </w:pPr>
    <w:rPr>
      <w:rFonts w:ascii="Times New Roman" w:eastAsia="Times New Roman" w:hAnsi="Times New Roman"/>
      <w:color w:val="000000"/>
      <w:sz w:val="18"/>
      <w:szCs w:val="18"/>
      <w:lang w:eastAsia="pl-PL" w:bidi="pl-PL"/>
    </w:rPr>
  </w:style>
  <w:style w:type="paragraph" w:customStyle="1" w:styleId="NormalnyArial">
    <w:name w:val="Normalny + Arial"/>
    <w:aliases w:val="10 pt,2 pt,Int...,Po:  12 pt,Rozstrzelone o  0,Wyjustowany"/>
    <w:basedOn w:val="Normalny"/>
    <w:rsid w:val="00786705"/>
    <w:pPr>
      <w:autoSpaceDE w:val="0"/>
      <w:autoSpaceDN w:val="0"/>
      <w:adjustRightInd w:val="0"/>
      <w:spacing w:after="120" w:line="240" w:lineRule="atLeast"/>
      <w:ind w:left="426" w:hanging="284"/>
      <w:jc w:val="both"/>
    </w:pPr>
    <w:rPr>
      <w:rFonts w:ascii="Times New Roman" w:eastAsia="Times New Roman" w:hAnsi="Times New Roman"/>
      <w:color w:val="000000"/>
      <w:sz w:val="24"/>
      <w:szCs w:val="24"/>
      <w:lang w:eastAsia="pl-PL"/>
    </w:rPr>
  </w:style>
  <w:style w:type="numbering" w:customStyle="1" w:styleId="1111112">
    <w:name w:val="1 / 1.1 / 1.1.12"/>
    <w:basedOn w:val="Bezlisty"/>
    <w:next w:val="111111"/>
    <w:uiPriority w:val="99"/>
    <w:semiHidden/>
    <w:unhideWhenUsed/>
    <w:rsid w:val="00786705"/>
  </w:style>
  <w:style w:type="paragraph" w:customStyle="1" w:styleId="Wypunktowanie">
    <w:name w:val="Wypunktowanie"/>
    <w:basedOn w:val="Akapitzlist"/>
    <w:qFormat/>
    <w:rsid w:val="00786705"/>
    <w:pPr>
      <w:tabs>
        <w:tab w:val="left" w:pos="8789"/>
      </w:tabs>
      <w:spacing w:after="60" w:line="360" w:lineRule="auto"/>
      <w:ind w:left="993" w:right="283"/>
    </w:pPr>
    <w:rPr>
      <w:rFonts w:ascii="Calibri" w:hAnsi="Calibri"/>
    </w:rPr>
  </w:style>
  <w:style w:type="character" w:customStyle="1" w:styleId="LegendaZnak">
    <w:name w:val="Legenda Znak"/>
    <w:basedOn w:val="Domylnaczcionkaakapitu"/>
    <w:link w:val="Legenda"/>
    <w:uiPriority w:val="35"/>
    <w:rsid w:val="00786705"/>
    <w:rPr>
      <w:b/>
      <w:bCs/>
      <w:sz w:val="20"/>
      <w:szCs w:val="20"/>
    </w:rPr>
  </w:style>
  <w:style w:type="character" w:customStyle="1" w:styleId="Teksttreci2">
    <w:name w:val="Tekst treści (2)"/>
    <w:rsid w:val="0078670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Teksttreci2KursywaOdstpy0pt">
    <w:name w:val="Tekst treści (2) + Kursywa;Odstępy 0 pt"/>
    <w:rsid w:val="00786705"/>
    <w:rPr>
      <w:rFonts w:ascii="Times New Roman" w:eastAsia="Times New Roman" w:hAnsi="Times New Roman" w:cs="Times New Roman"/>
      <w:b w:val="0"/>
      <w:bCs w:val="0"/>
      <w:i/>
      <w:iCs/>
      <w:smallCaps w:val="0"/>
      <w:strike w:val="0"/>
      <w:color w:val="000000"/>
      <w:spacing w:val="-10"/>
      <w:w w:val="100"/>
      <w:position w:val="0"/>
      <w:sz w:val="22"/>
      <w:szCs w:val="22"/>
      <w:u w:val="none"/>
      <w:lang w:val="pl-PL" w:eastAsia="pl-PL" w:bidi="pl-PL"/>
    </w:rPr>
  </w:style>
  <w:style w:type="character" w:customStyle="1" w:styleId="TYTUAKTUprzedmiotregulacjiustawylubrozporzdzeniaZnak">
    <w:name w:val="TYTUŁ_AKTU – przedmiot regulacji ustawy lub rozporządzenia Znak"/>
    <w:link w:val="TYTUAKTUprzedmiotregulacjiustawylubrozporzdzenia"/>
    <w:uiPriority w:val="3"/>
    <w:locked/>
    <w:rsid w:val="00786705"/>
    <w:rPr>
      <w:rFonts w:ascii="Times" w:hAnsi="Times" w:cs="Arial"/>
      <w:b/>
      <w:bCs/>
      <w:sz w:val="24"/>
      <w:szCs w:val="24"/>
    </w:rPr>
  </w:style>
  <w:style w:type="paragraph" w:customStyle="1" w:styleId="TYTUAKTUprzedmiotregulacjiustawylubrozporzdzenia">
    <w:name w:val="TYTUŁ_AKTU – przedmiot regulacji ustawy lub rozporządzenia"/>
    <w:next w:val="Normalny"/>
    <w:link w:val="TYTUAKTUprzedmiotregulacjiustawylubrozporzdzeniaZnak"/>
    <w:uiPriority w:val="3"/>
    <w:qFormat/>
    <w:rsid w:val="00786705"/>
    <w:pPr>
      <w:keepNext/>
      <w:suppressAutoHyphens/>
      <w:spacing w:before="120" w:after="360" w:line="360" w:lineRule="auto"/>
      <w:ind w:left="426" w:hanging="284"/>
      <w:jc w:val="center"/>
    </w:pPr>
    <w:rPr>
      <w:rFonts w:ascii="Times" w:hAnsi="Times" w:cs="Arial"/>
      <w:b/>
      <w:bCs/>
      <w:sz w:val="24"/>
      <w:szCs w:val="24"/>
    </w:rPr>
  </w:style>
  <w:style w:type="character" w:customStyle="1" w:styleId="menfontZnak">
    <w:name w:val="men font Znak"/>
    <w:link w:val="menfont"/>
    <w:locked/>
    <w:rsid w:val="00786705"/>
    <w:rPr>
      <w:rFonts w:ascii="Arial" w:eastAsia="Times New Roman" w:hAnsi="Arial" w:cs="Arial"/>
      <w:sz w:val="24"/>
      <w:szCs w:val="24"/>
      <w:lang w:eastAsia="pl-PL"/>
    </w:rPr>
  </w:style>
  <w:style w:type="character" w:customStyle="1" w:styleId="h1">
    <w:name w:val="h1"/>
    <w:basedOn w:val="Domylnaczcionkaakapitu"/>
    <w:rsid w:val="00786705"/>
  </w:style>
  <w:style w:type="paragraph" w:customStyle="1" w:styleId="USTustnpkodeksu">
    <w:name w:val="UST(§) – ust. (§ np. kodeksu)"/>
    <w:basedOn w:val="Normalny"/>
    <w:uiPriority w:val="99"/>
    <w:qFormat/>
    <w:rsid w:val="00786705"/>
    <w:pPr>
      <w:suppressAutoHyphens/>
      <w:autoSpaceDE w:val="0"/>
      <w:autoSpaceDN w:val="0"/>
      <w:adjustRightInd w:val="0"/>
      <w:spacing w:after="0" w:line="360" w:lineRule="auto"/>
      <w:ind w:left="426" w:firstLine="510"/>
      <w:jc w:val="both"/>
    </w:pPr>
    <w:rPr>
      <w:rFonts w:ascii="Times" w:eastAsia="SimSun" w:hAnsi="Times" w:cs="Arial"/>
      <w:bCs/>
      <w:sz w:val="24"/>
      <w:szCs w:val="20"/>
      <w:lang w:eastAsia="pl-PL"/>
    </w:rPr>
  </w:style>
  <w:style w:type="paragraph" w:customStyle="1" w:styleId="stand1">
    <w:name w:val="stand1"/>
    <w:basedOn w:val="Normalny"/>
    <w:rsid w:val="00786705"/>
    <w:pPr>
      <w:spacing w:after="240" w:line="360" w:lineRule="auto"/>
      <w:ind w:left="567" w:firstLine="709"/>
      <w:jc w:val="both"/>
    </w:pPr>
    <w:rPr>
      <w:rFonts w:ascii="Arial" w:eastAsia="Times New Roman" w:hAnsi="Arial"/>
      <w:sz w:val="24"/>
      <w:szCs w:val="20"/>
      <w:lang w:eastAsia="pl-PL"/>
    </w:rPr>
  </w:style>
  <w:style w:type="character" w:customStyle="1" w:styleId="TekstdymkaZnak1">
    <w:name w:val="Tekst dymka Znak1"/>
    <w:basedOn w:val="Domylnaczcionkaakapitu"/>
    <w:semiHidden/>
    <w:rsid w:val="00786705"/>
    <w:rPr>
      <w:rFonts w:ascii="Segoe UI" w:eastAsia="Calibri" w:hAnsi="Segoe UI" w:cs="Segoe UI"/>
      <w:sz w:val="18"/>
      <w:szCs w:val="18"/>
    </w:rPr>
  </w:style>
  <w:style w:type="character" w:customStyle="1" w:styleId="TekstkomentarzaZnak1">
    <w:name w:val="Tekst komentarza Znak1"/>
    <w:basedOn w:val="Domylnaczcionkaakapitu"/>
    <w:semiHidden/>
    <w:rsid w:val="00786705"/>
    <w:rPr>
      <w:rFonts w:ascii="Calibri" w:eastAsia="Calibri" w:hAnsi="Calibri" w:cs="Times New Roman"/>
      <w:sz w:val="20"/>
      <w:szCs w:val="20"/>
    </w:rPr>
  </w:style>
  <w:style w:type="character" w:customStyle="1" w:styleId="TematkomentarzaZnak1">
    <w:name w:val="Temat komentarza Znak1"/>
    <w:basedOn w:val="TekstkomentarzaZnak1"/>
    <w:semiHidden/>
    <w:rsid w:val="00786705"/>
    <w:rPr>
      <w:rFonts w:ascii="Calibri" w:eastAsia="Calibri" w:hAnsi="Calibri" w:cs="Times New Roman"/>
      <w:b/>
      <w:bCs/>
      <w:sz w:val="20"/>
      <w:szCs w:val="20"/>
    </w:rPr>
  </w:style>
  <w:style w:type="paragraph" w:customStyle="1" w:styleId="Style4">
    <w:name w:val="Style4"/>
    <w:basedOn w:val="Normalny"/>
    <w:uiPriority w:val="99"/>
    <w:rsid w:val="00786705"/>
    <w:pPr>
      <w:widowControl w:val="0"/>
      <w:autoSpaceDE w:val="0"/>
      <w:autoSpaceDN w:val="0"/>
      <w:adjustRightInd w:val="0"/>
      <w:spacing w:after="0" w:line="278" w:lineRule="exact"/>
      <w:ind w:left="426" w:hanging="284"/>
      <w:jc w:val="both"/>
    </w:pPr>
    <w:rPr>
      <w:rFonts w:ascii="Times New Roman" w:eastAsia="SimSun" w:hAnsi="Times New Roman"/>
      <w:sz w:val="24"/>
      <w:szCs w:val="24"/>
      <w:lang w:eastAsia="pl-PL"/>
    </w:rPr>
  </w:style>
  <w:style w:type="character" w:customStyle="1" w:styleId="FontStyle20">
    <w:name w:val="Font Style20"/>
    <w:basedOn w:val="Domylnaczcionkaakapitu"/>
    <w:uiPriority w:val="99"/>
    <w:rsid w:val="00786705"/>
    <w:rPr>
      <w:rFonts w:ascii="Arial" w:hAnsi="Arial" w:cs="Arial"/>
      <w:sz w:val="22"/>
      <w:szCs w:val="22"/>
    </w:rPr>
  </w:style>
  <w:style w:type="character" w:customStyle="1" w:styleId="Ppogrubienie">
    <w:name w:val="_P_ – pogrubienie"/>
    <w:uiPriority w:val="1"/>
    <w:qFormat/>
    <w:rsid w:val="00786705"/>
    <w:rPr>
      <w:b/>
    </w:rPr>
  </w:style>
  <w:style w:type="paragraph" w:customStyle="1" w:styleId="A5lista">
    <w:name w:val="A5_lista"/>
    <w:basedOn w:val="Akapitzlist"/>
    <w:autoRedefine/>
    <w:qFormat/>
    <w:rsid w:val="00786705"/>
    <w:pPr>
      <w:autoSpaceDE w:val="0"/>
      <w:autoSpaceDN w:val="0"/>
      <w:adjustRightInd w:val="0"/>
      <w:spacing w:before="240" w:after="240" w:line="276" w:lineRule="auto"/>
      <w:ind w:left="0"/>
    </w:pPr>
    <w:rPr>
      <w:rFonts w:ascii="Arial" w:eastAsia="SimHei" w:hAnsi="Arial" w:cs="Arial"/>
      <w:color w:val="000000"/>
      <w:sz w:val="20"/>
      <w:szCs w:val="20"/>
      <w:u w:color="000000"/>
      <w:bdr w:val="nil"/>
    </w:rPr>
  </w:style>
  <w:style w:type="paragraph" w:customStyle="1" w:styleId="ARTartustawynprozporzdzenia">
    <w:name w:val="ART(§) – art. ustawy (§ np. rozporządzenia)"/>
    <w:uiPriority w:val="14"/>
    <w:qFormat/>
    <w:rsid w:val="00786705"/>
    <w:pPr>
      <w:suppressAutoHyphens/>
      <w:autoSpaceDE w:val="0"/>
      <w:autoSpaceDN w:val="0"/>
      <w:adjustRightInd w:val="0"/>
      <w:spacing w:before="120" w:after="0" w:line="360" w:lineRule="auto"/>
      <w:ind w:left="426" w:firstLine="510"/>
      <w:jc w:val="both"/>
    </w:pPr>
    <w:rPr>
      <w:rFonts w:ascii="Times" w:eastAsia="SimSun" w:hAnsi="Times" w:cs="Arial"/>
      <w:sz w:val="24"/>
      <w:szCs w:val="20"/>
      <w:lang w:eastAsia="pl-PL"/>
    </w:rPr>
  </w:style>
  <w:style w:type="paragraph" w:customStyle="1" w:styleId="ZARTzmartartykuempunktem">
    <w:name w:val="Z/ART(§) – zm. art. (§) artykułem (punktem)"/>
    <w:basedOn w:val="Normalny"/>
    <w:uiPriority w:val="30"/>
    <w:qFormat/>
    <w:rsid w:val="00786705"/>
    <w:pPr>
      <w:suppressAutoHyphens/>
      <w:autoSpaceDE w:val="0"/>
      <w:autoSpaceDN w:val="0"/>
      <w:adjustRightInd w:val="0"/>
      <w:spacing w:after="0" w:line="360" w:lineRule="auto"/>
      <w:ind w:left="510" w:firstLine="510"/>
      <w:jc w:val="both"/>
    </w:pPr>
    <w:rPr>
      <w:rFonts w:ascii="Times" w:eastAsia="SimSun" w:hAnsi="Times" w:cs="Arial"/>
      <w:sz w:val="24"/>
      <w:szCs w:val="20"/>
      <w:lang w:eastAsia="pl-PL"/>
    </w:rPr>
  </w:style>
  <w:style w:type="table" w:customStyle="1" w:styleId="Tabelasiatki5ciemnaakcent41">
    <w:name w:val="Tabela siatki 5 — ciemna — akcent 41"/>
    <w:basedOn w:val="Standardowy"/>
    <w:uiPriority w:val="50"/>
    <w:rsid w:val="00786705"/>
    <w:pPr>
      <w:spacing w:after="0" w:line="240" w:lineRule="auto"/>
      <w:ind w:left="426" w:hanging="284"/>
      <w:jc w:val="both"/>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paragraph" w:customStyle="1" w:styleId="tekst0">
    <w:name w:val="tekst"/>
    <w:basedOn w:val="Normalny"/>
    <w:link w:val="tekstZnak0"/>
    <w:qFormat/>
    <w:rsid w:val="00786705"/>
    <w:pPr>
      <w:tabs>
        <w:tab w:val="left" w:pos="426"/>
      </w:tabs>
      <w:spacing w:after="0" w:line="300" w:lineRule="exact"/>
      <w:ind w:left="426" w:firstLine="426"/>
      <w:jc w:val="both"/>
    </w:pPr>
    <w:rPr>
      <w:rFonts w:ascii="Verdana" w:eastAsia="Times New Roman" w:hAnsi="Verdana" w:cs="Calibri"/>
      <w:sz w:val="19"/>
      <w:szCs w:val="19"/>
      <w:lang w:eastAsia="pl-PL"/>
    </w:rPr>
  </w:style>
  <w:style w:type="character" w:customStyle="1" w:styleId="tekstZnak0">
    <w:name w:val="tekst Znak"/>
    <w:basedOn w:val="Domylnaczcionkaakapitu"/>
    <w:link w:val="tekst0"/>
    <w:rsid w:val="00786705"/>
    <w:rPr>
      <w:rFonts w:ascii="Verdana" w:eastAsia="Times New Roman" w:hAnsi="Verdana" w:cs="Calibri"/>
      <w:sz w:val="19"/>
      <w:szCs w:val="19"/>
      <w:lang w:eastAsia="pl-PL"/>
    </w:rPr>
  </w:style>
  <w:style w:type="paragraph" w:customStyle="1" w:styleId="wyliczankastr">
    <w:name w:val="wyliczankastr"/>
    <w:basedOn w:val="tekst0"/>
    <w:link w:val="wyliczankastrZnak"/>
    <w:qFormat/>
    <w:rsid w:val="00786705"/>
    <w:pPr>
      <w:numPr>
        <w:numId w:val="8"/>
      </w:numPr>
      <w:tabs>
        <w:tab w:val="clear" w:pos="426"/>
        <w:tab w:val="left" w:pos="709"/>
      </w:tabs>
      <w:ind w:left="709" w:hanging="283"/>
    </w:pPr>
  </w:style>
  <w:style w:type="character" w:customStyle="1" w:styleId="wyliczankastrZnak">
    <w:name w:val="wyliczankastr Znak"/>
    <w:basedOn w:val="tekstZnak0"/>
    <w:link w:val="wyliczankastr"/>
    <w:rsid w:val="00786705"/>
    <w:rPr>
      <w:rFonts w:ascii="Verdana" w:eastAsia="Times New Roman" w:hAnsi="Verdana" w:cs="Calibri"/>
      <w:sz w:val="19"/>
      <w:szCs w:val="19"/>
      <w:lang w:eastAsia="pl-PL"/>
    </w:rPr>
  </w:style>
  <w:style w:type="character" w:customStyle="1" w:styleId="ListLabel7">
    <w:name w:val="ListLabel 7"/>
    <w:qFormat/>
    <w:rsid w:val="00786705"/>
    <w:rPr>
      <w:sz w:val="22"/>
      <w:szCs w:val="22"/>
    </w:rPr>
  </w:style>
  <w:style w:type="character" w:customStyle="1" w:styleId="czeinternetowe">
    <w:name w:val="Łącze internetowe"/>
    <w:rsid w:val="00786705"/>
    <w:rPr>
      <w:color w:val="0000FF"/>
      <w:u w:val="single"/>
    </w:rPr>
  </w:style>
  <w:style w:type="paragraph" w:customStyle="1" w:styleId="mcntmsonormal">
    <w:name w:val="mcntmsonormal"/>
    <w:basedOn w:val="Normalny"/>
    <w:rsid w:val="00786705"/>
    <w:pPr>
      <w:spacing w:before="100" w:beforeAutospacing="1" w:after="100" w:afterAutospacing="1" w:line="240" w:lineRule="auto"/>
      <w:ind w:left="426" w:hanging="284"/>
      <w:jc w:val="both"/>
    </w:pPr>
    <w:rPr>
      <w:rFonts w:ascii="Times New Roman" w:eastAsia="Times New Roman" w:hAnsi="Times New Roman"/>
      <w:sz w:val="24"/>
      <w:szCs w:val="24"/>
      <w:lang w:eastAsia="pl-PL"/>
    </w:rPr>
  </w:style>
  <w:style w:type="character" w:customStyle="1" w:styleId="UyteHipercze1">
    <w:name w:val="UżyteHiperłącze1"/>
    <w:basedOn w:val="Domylnaczcionkaakapitu"/>
    <w:uiPriority w:val="99"/>
    <w:semiHidden/>
    <w:unhideWhenUsed/>
    <w:rsid w:val="00786705"/>
    <w:rPr>
      <w:color w:val="954F72"/>
      <w:u w:val="single"/>
    </w:rPr>
  </w:style>
  <w:style w:type="character" w:customStyle="1" w:styleId="Bodytext">
    <w:name w:val="Body text_"/>
    <w:basedOn w:val="Domylnaczcionkaakapitu"/>
    <w:link w:val="Tekstpodstawowy1"/>
    <w:rsid w:val="00786705"/>
    <w:rPr>
      <w:sz w:val="21"/>
      <w:szCs w:val="21"/>
      <w:shd w:val="clear" w:color="auto" w:fill="FFFFFF"/>
    </w:rPr>
  </w:style>
  <w:style w:type="paragraph" w:customStyle="1" w:styleId="Tekstpodstawowy1">
    <w:name w:val="Tekst podstawowy1"/>
    <w:basedOn w:val="Normalny"/>
    <w:link w:val="Bodytext"/>
    <w:rsid w:val="00786705"/>
    <w:pPr>
      <w:widowControl w:val="0"/>
      <w:shd w:val="clear" w:color="auto" w:fill="FFFFFF"/>
      <w:spacing w:before="240" w:after="840" w:line="0" w:lineRule="atLeast"/>
      <w:ind w:left="426" w:hanging="284"/>
      <w:jc w:val="both"/>
    </w:pPr>
    <w:rPr>
      <w:sz w:val="21"/>
      <w:szCs w:val="21"/>
    </w:rPr>
  </w:style>
  <w:style w:type="character" w:customStyle="1" w:styleId="citation-line">
    <w:name w:val="citation-line"/>
    <w:basedOn w:val="Domylnaczcionkaakapitu"/>
    <w:rsid w:val="00786705"/>
  </w:style>
  <w:style w:type="paragraph" w:customStyle="1" w:styleId="Normalny1">
    <w:name w:val="Normalny1"/>
    <w:rsid w:val="00786705"/>
    <w:pPr>
      <w:spacing w:after="0" w:line="240" w:lineRule="auto"/>
      <w:ind w:left="426" w:hanging="284"/>
      <w:jc w:val="both"/>
    </w:pPr>
    <w:rPr>
      <w:rFonts w:ascii="Times New Roman" w:eastAsia="ヒラギノ角ゴ Pro W3" w:hAnsi="Times New Roman" w:cs="Times New Roman"/>
      <w:color w:val="000000"/>
      <w:sz w:val="24"/>
      <w:szCs w:val="20"/>
      <w:lang w:eastAsia="pl-PL"/>
    </w:rPr>
  </w:style>
  <w:style w:type="paragraph" w:customStyle="1" w:styleId="Tekstpodstawowywcity21">
    <w:name w:val="Tekst podstawowy wcięty 21"/>
    <w:rsid w:val="00786705"/>
    <w:pPr>
      <w:spacing w:after="120" w:line="480" w:lineRule="auto"/>
      <w:ind w:left="283" w:hanging="284"/>
      <w:jc w:val="both"/>
    </w:pPr>
    <w:rPr>
      <w:rFonts w:ascii="Times New Roman" w:eastAsia="ヒラギノ角ゴ Pro W3" w:hAnsi="Times New Roman" w:cs="Times New Roman"/>
      <w:color w:val="000000"/>
      <w:sz w:val="24"/>
      <w:szCs w:val="20"/>
      <w:lang w:eastAsia="pl-PL"/>
    </w:rPr>
  </w:style>
  <w:style w:type="character" w:customStyle="1" w:styleId="Teksttreci85pt">
    <w:name w:val="Tekst treści + 8.5 pt"/>
    <w:basedOn w:val="Teksttreci"/>
    <w:rsid w:val="00786705"/>
    <w:rPr>
      <w:rFonts w:ascii="Times New Roman" w:eastAsia="Times New Roman" w:hAnsi="Times New Roman" w:cs="Times New Roman"/>
      <w:b w:val="0"/>
      <w:bCs w:val="0"/>
      <w:i w:val="0"/>
      <w:iCs w:val="0"/>
      <w:smallCaps w:val="0"/>
      <w:strike w:val="0"/>
      <w:color w:val="000000"/>
      <w:spacing w:val="0"/>
      <w:w w:val="100"/>
      <w:position w:val="0"/>
      <w:sz w:val="17"/>
      <w:szCs w:val="17"/>
      <w:u w:val="single"/>
      <w:shd w:val="clear" w:color="auto" w:fill="FFFFFF"/>
      <w:lang w:val="en-US"/>
    </w:rPr>
  </w:style>
  <w:style w:type="numbering" w:customStyle="1" w:styleId="Bezlisty2">
    <w:name w:val="Bez listy2"/>
    <w:next w:val="Bezlisty"/>
    <w:uiPriority w:val="99"/>
    <w:semiHidden/>
    <w:unhideWhenUsed/>
    <w:rsid w:val="00786705"/>
  </w:style>
  <w:style w:type="table" w:customStyle="1" w:styleId="Tabelasiatki5ciemnaakcent411">
    <w:name w:val="Tabela siatki 5 — ciemna — akcent 411"/>
    <w:basedOn w:val="Standardowy"/>
    <w:uiPriority w:val="50"/>
    <w:rsid w:val="00786705"/>
    <w:pPr>
      <w:spacing w:after="0" w:line="240" w:lineRule="auto"/>
      <w:ind w:left="426" w:hanging="284"/>
      <w:jc w:val="both"/>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paragraph" w:customStyle="1" w:styleId="Styl1">
    <w:name w:val="Styl1"/>
    <w:basedOn w:val="Akapitzlist"/>
    <w:link w:val="Styl1Znak"/>
    <w:qFormat/>
    <w:rsid w:val="00786705"/>
    <w:pPr>
      <w:numPr>
        <w:numId w:val="14"/>
      </w:numPr>
      <w:spacing w:before="60" w:after="60" w:line="276" w:lineRule="auto"/>
    </w:pPr>
    <w:rPr>
      <w:rFonts w:ascii="Calibri" w:eastAsia="Calibri" w:hAnsi="Calibri"/>
      <w:lang w:eastAsia="en-US"/>
    </w:rPr>
  </w:style>
  <w:style w:type="character" w:customStyle="1" w:styleId="Styl1Znak">
    <w:name w:val="Styl1 Znak"/>
    <w:link w:val="Styl1"/>
    <w:rsid w:val="00786705"/>
    <w:rPr>
      <w:rFonts w:ascii="Calibri" w:eastAsia="Calibri" w:hAnsi="Calibri"/>
      <w:sz w:val="24"/>
      <w:szCs w:val="24"/>
    </w:rPr>
  </w:style>
  <w:style w:type="paragraph" w:customStyle="1" w:styleId="msolistparagraph0">
    <w:name w:val="msolistparagraph"/>
    <w:basedOn w:val="Normalny"/>
    <w:rsid w:val="00786705"/>
    <w:pPr>
      <w:spacing w:after="0" w:line="240" w:lineRule="auto"/>
      <w:ind w:left="720" w:hanging="284"/>
      <w:jc w:val="both"/>
    </w:pPr>
    <w:rPr>
      <w:rFonts w:ascii="Times New Roman" w:eastAsia="Times New Roman" w:hAnsi="Times New Roman"/>
      <w:sz w:val="24"/>
      <w:szCs w:val="24"/>
      <w:lang w:eastAsia="pl-PL"/>
    </w:rPr>
  </w:style>
  <w:style w:type="paragraph" w:customStyle="1" w:styleId="kbjustified">
    <w:name w:val="kb_justified"/>
    <w:basedOn w:val="Normalny"/>
    <w:link w:val="kbjustifiedZnak"/>
    <w:qFormat/>
    <w:rsid w:val="00786705"/>
    <w:pPr>
      <w:spacing w:before="120" w:after="120" w:line="276" w:lineRule="auto"/>
      <w:ind w:left="426" w:hanging="284"/>
      <w:jc w:val="both"/>
    </w:pPr>
    <w:rPr>
      <w:sz w:val="26"/>
    </w:rPr>
  </w:style>
  <w:style w:type="character" w:customStyle="1" w:styleId="kbjustifiedZnak">
    <w:name w:val="kb_justified Znak"/>
    <w:basedOn w:val="Domylnaczcionkaakapitu"/>
    <w:link w:val="kbjustified"/>
    <w:rsid w:val="00786705"/>
    <w:rPr>
      <w:sz w:val="26"/>
    </w:rPr>
  </w:style>
  <w:style w:type="table" w:customStyle="1" w:styleId="Siatkatabelijasna1">
    <w:name w:val="Siatka tabeli — jasna1"/>
    <w:basedOn w:val="Standardowy"/>
    <w:uiPriority w:val="40"/>
    <w:rsid w:val="00786705"/>
    <w:pPr>
      <w:spacing w:after="0" w:line="240" w:lineRule="auto"/>
      <w:ind w:left="426" w:hanging="284"/>
      <w:jc w:val="both"/>
    </w:pPr>
    <w:rPr>
      <w:rFonts w:ascii="Times New Roman" w:eastAsia="Times New Roman" w:hAnsi="Times New Roman" w:cs="Times New Roman"/>
      <w:lang w:eastAsia="pl-P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listy3">
    <w:name w:val="Bez listy3"/>
    <w:next w:val="Bezlisty"/>
    <w:uiPriority w:val="99"/>
    <w:semiHidden/>
    <w:unhideWhenUsed/>
    <w:rsid w:val="00786705"/>
  </w:style>
  <w:style w:type="paragraph" w:customStyle="1" w:styleId="KRRITData">
    <w:name w:val="KRRIT Data"/>
    <w:basedOn w:val="Normalny"/>
    <w:autoRedefine/>
    <w:rsid w:val="00786705"/>
    <w:pPr>
      <w:tabs>
        <w:tab w:val="left" w:pos="142"/>
      </w:tabs>
      <w:spacing w:after="0" w:line="240" w:lineRule="exact"/>
      <w:ind w:left="426" w:hanging="284"/>
      <w:jc w:val="both"/>
    </w:pPr>
    <w:rPr>
      <w:rFonts w:ascii="Times New Roman" w:eastAsia="Times New Roman" w:hAnsi="Times New Roman" w:cs="Times New Roman"/>
      <w:spacing w:val="6"/>
      <w:sz w:val="24"/>
      <w:szCs w:val="24"/>
      <w:lang w:eastAsia="pl-PL"/>
    </w:rPr>
  </w:style>
  <w:style w:type="paragraph" w:customStyle="1" w:styleId="StylVerdana11ptWyjustowany">
    <w:name w:val="Styl Verdana 11 pt Wyjustowany"/>
    <w:basedOn w:val="Normalny"/>
    <w:uiPriority w:val="99"/>
    <w:rsid w:val="00786705"/>
    <w:pPr>
      <w:spacing w:after="0" w:line="360" w:lineRule="auto"/>
      <w:ind w:left="426" w:hanging="284"/>
      <w:jc w:val="both"/>
    </w:pPr>
    <w:rPr>
      <w:rFonts w:ascii="Verdana" w:eastAsia="Times New Roman" w:hAnsi="Verdana" w:cs="Times New Roman"/>
      <w:szCs w:val="20"/>
      <w:lang w:eastAsia="pl-PL"/>
    </w:rPr>
  </w:style>
  <w:style w:type="character" w:customStyle="1" w:styleId="displayonly">
    <w:name w:val="display_only"/>
    <w:basedOn w:val="Domylnaczcionkaakapitu"/>
    <w:rsid w:val="00786705"/>
  </w:style>
  <w:style w:type="character" w:customStyle="1" w:styleId="size">
    <w:name w:val="size"/>
    <w:basedOn w:val="Domylnaczcionkaakapitu"/>
    <w:rsid w:val="00786705"/>
  </w:style>
  <w:style w:type="numbering" w:customStyle="1" w:styleId="WWNum10">
    <w:name w:val="WWNum10"/>
    <w:basedOn w:val="Bezlisty"/>
    <w:rsid w:val="00786705"/>
  </w:style>
  <w:style w:type="character" w:customStyle="1" w:styleId="markedcontent">
    <w:name w:val="markedcontent"/>
    <w:basedOn w:val="Domylnaczcionkaakapitu"/>
    <w:rsid w:val="00786705"/>
  </w:style>
  <w:style w:type="numbering" w:customStyle="1" w:styleId="WW8Num5">
    <w:name w:val="WW8Num5"/>
    <w:basedOn w:val="Bezlisty"/>
    <w:rsid w:val="00786705"/>
    <w:pPr>
      <w:numPr>
        <w:numId w:val="31"/>
      </w:numPr>
    </w:pPr>
  </w:style>
  <w:style w:type="numbering" w:customStyle="1" w:styleId="WW8Num11">
    <w:name w:val="WW8Num11"/>
    <w:basedOn w:val="Bezlisty"/>
    <w:rsid w:val="00786705"/>
    <w:pPr>
      <w:numPr>
        <w:numId w:val="32"/>
      </w:numPr>
    </w:pPr>
  </w:style>
  <w:style w:type="numbering" w:customStyle="1" w:styleId="WW8Num16">
    <w:name w:val="WW8Num16"/>
    <w:basedOn w:val="Bezlisty"/>
    <w:rsid w:val="00786705"/>
    <w:pPr>
      <w:numPr>
        <w:numId w:val="33"/>
      </w:numPr>
    </w:pPr>
  </w:style>
  <w:style w:type="numbering" w:customStyle="1" w:styleId="WW8Num26">
    <w:name w:val="WW8Num26"/>
    <w:basedOn w:val="Bezlisty"/>
    <w:rsid w:val="00786705"/>
    <w:pPr>
      <w:numPr>
        <w:numId w:val="34"/>
      </w:numPr>
    </w:pPr>
  </w:style>
  <w:style w:type="numbering" w:customStyle="1" w:styleId="WW8Num29">
    <w:name w:val="WW8Num29"/>
    <w:basedOn w:val="Bezlisty"/>
    <w:rsid w:val="00786705"/>
    <w:pPr>
      <w:numPr>
        <w:numId w:val="35"/>
      </w:numPr>
    </w:pPr>
  </w:style>
  <w:style w:type="numbering" w:customStyle="1" w:styleId="Bezlisty4">
    <w:name w:val="Bez listy4"/>
    <w:next w:val="Bezlisty"/>
    <w:uiPriority w:val="99"/>
    <w:semiHidden/>
    <w:unhideWhenUsed/>
    <w:rsid w:val="00786705"/>
  </w:style>
  <w:style w:type="numbering" w:customStyle="1" w:styleId="1111113">
    <w:name w:val="1 / 1.1 / 1.1.13"/>
    <w:basedOn w:val="Bezlisty"/>
    <w:next w:val="111111"/>
    <w:uiPriority w:val="99"/>
    <w:semiHidden/>
    <w:unhideWhenUsed/>
    <w:rsid w:val="00786705"/>
  </w:style>
  <w:style w:type="table" w:customStyle="1" w:styleId="Tabela-Siatka3">
    <w:name w:val="Tabela - Siatka3"/>
    <w:basedOn w:val="Standardowy"/>
    <w:next w:val="Tabela-Siatka"/>
    <w:uiPriority w:val="59"/>
    <w:rsid w:val="00786705"/>
    <w:pPr>
      <w:spacing w:after="0" w:line="240" w:lineRule="auto"/>
    </w:pPr>
    <w:rPr>
      <w:rFonts w:ascii="Times New Roman" w:eastAsia="Calibri"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1"/>
    <w:rsid w:val="00786705"/>
    <w:pPr>
      <w:spacing w:after="0" w:line="240" w:lineRule="auto"/>
    </w:pPr>
    <w:rPr>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Grid2"/>
    <w:rsid w:val="00786705"/>
    <w:pPr>
      <w:spacing w:after="0" w:line="240" w:lineRule="auto"/>
    </w:pPr>
    <w:rPr>
      <w:rFonts w:eastAsia="Times New Roman"/>
      <w:lang w:eastAsia="pl-PL"/>
    </w:rPr>
    <w:tblPr>
      <w:tblCellMar>
        <w:top w:w="0" w:type="dxa"/>
        <w:left w:w="0" w:type="dxa"/>
        <w:bottom w:w="0" w:type="dxa"/>
        <w:right w:w="0" w:type="dxa"/>
      </w:tblCellMar>
    </w:tblPr>
  </w:style>
  <w:style w:type="numbering" w:customStyle="1" w:styleId="Bezlisty111">
    <w:name w:val="Bez listy111"/>
    <w:next w:val="Bezlisty"/>
    <w:uiPriority w:val="99"/>
    <w:semiHidden/>
    <w:unhideWhenUsed/>
    <w:rsid w:val="00786705"/>
  </w:style>
  <w:style w:type="numbering" w:customStyle="1" w:styleId="11111111">
    <w:name w:val="1 / 1.1 / 1.1.111"/>
    <w:basedOn w:val="Bezlisty"/>
    <w:next w:val="111111"/>
    <w:uiPriority w:val="99"/>
    <w:semiHidden/>
    <w:unhideWhenUsed/>
    <w:rsid w:val="00786705"/>
  </w:style>
  <w:style w:type="table" w:customStyle="1" w:styleId="Tabela-Siatka21">
    <w:name w:val="Tabela - Siatka21"/>
    <w:basedOn w:val="Standardowy"/>
    <w:next w:val="Tabela-Siatka"/>
    <w:rsid w:val="00786705"/>
    <w:pPr>
      <w:spacing w:after="0" w:line="240" w:lineRule="auto"/>
      <w:jc w:val="both"/>
    </w:pPr>
    <w:rPr>
      <w:rFonts w:ascii="Times New Roman" w:eastAsia="Calibri"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1"/>
    <w:rsid w:val="00786705"/>
    <w:pPr>
      <w:spacing w:after="0" w:line="240" w:lineRule="auto"/>
      <w:jc w:val="both"/>
    </w:pPr>
    <w:rPr>
      <w:rFonts w:ascii="Times New Roman" w:hAnsi="Times New Roman" w:cs="Times New Roman"/>
      <w:sz w:val="24"/>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Grid11"/>
    <w:rsid w:val="00786705"/>
    <w:pPr>
      <w:spacing w:after="0" w:line="240" w:lineRule="auto"/>
      <w:jc w:val="both"/>
    </w:pPr>
    <w:rPr>
      <w:rFonts w:ascii="Times New Roman" w:eastAsia="Times New Roman" w:hAnsi="Times New Roman" w:cs="Times New Roman"/>
      <w:sz w:val="24"/>
      <w:lang w:eastAsia="pl-PL"/>
    </w:rPr>
    <w:tblPr>
      <w:tblCellMar>
        <w:top w:w="0" w:type="dxa"/>
        <w:left w:w="0" w:type="dxa"/>
        <w:bottom w:w="0" w:type="dxa"/>
        <w:right w:w="0" w:type="dxa"/>
      </w:tblCellMar>
    </w:tblPr>
  </w:style>
  <w:style w:type="table" w:customStyle="1" w:styleId="Tabelasiatki5ciemnaakcent412">
    <w:name w:val="Tabela siatki 5 — ciemna — akcent 412"/>
    <w:basedOn w:val="Standardowy"/>
    <w:uiPriority w:val="50"/>
    <w:rsid w:val="0078670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numbering" w:customStyle="1" w:styleId="Bezlisty21">
    <w:name w:val="Bez listy21"/>
    <w:next w:val="Bezlisty"/>
    <w:uiPriority w:val="99"/>
    <w:semiHidden/>
    <w:unhideWhenUsed/>
    <w:rsid w:val="00786705"/>
  </w:style>
  <w:style w:type="table" w:customStyle="1" w:styleId="Tabelasiatki5ciemnaakcent4111">
    <w:name w:val="Tabela siatki 5 — ciemna — akcent 4111"/>
    <w:basedOn w:val="Standardowy"/>
    <w:uiPriority w:val="50"/>
    <w:rsid w:val="0078670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numbering" w:customStyle="1" w:styleId="WWNum101">
    <w:name w:val="WWNum101"/>
    <w:basedOn w:val="Bezlisty"/>
    <w:rsid w:val="00786705"/>
  </w:style>
  <w:style w:type="table" w:customStyle="1" w:styleId="Siatkatabelijasna11">
    <w:name w:val="Siatka tabeli — jasna11"/>
    <w:basedOn w:val="Standardowy"/>
    <w:uiPriority w:val="40"/>
    <w:rsid w:val="00786705"/>
    <w:pPr>
      <w:spacing w:after="0" w:line="240" w:lineRule="auto"/>
    </w:pPr>
    <w:rPr>
      <w:rFonts w:ascii="Times New Roman" w:eastAsia="Times New Roman" w:hAnsi="Times New Roman" w:cs="Times New Roman"/>
      <w:lang w:eastAsia="pl-P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listy31">
    <w:name w:val="Bez listy31"/>
    <w:next w:val="Bezlisty"/>
    <w:uiPriority w:val="99"/>
    <w:semiHidden/>
    <w:unhideWhenUsed/>
    <w:rsid w:val="00786705"/>
  </w:style>
  <w:style w:type="character" w:customStyle="1" w:styleId="Teksttreci20">
    <w:name w:val="Tekst treści (2)_"/>
    <w:basedOn w:val="Domylnaczcionkaakapitu"/>
    <w:rsid w:val="00786705"/>
    <w:rPr>
      <w:rFonts w:ascii="Arial" w:eastAsia="Arial" w:hAnsi="Arial" w:cs="Arial"/>
      <w:b w:val="0"/>
      <w:bCs w:val="0"/>
      <w:i w:val="0"/>
      <w:iCs w:val="0"/>
      <w:smallCaps w:val="0"/>
      <w:strike w:val="0"/>
      <w:sz w:val="20"/>
      <w:szCs w:val="20"/>
      <w:u w:val="none"/>
    </w:rPr>
  </w:style>
  <w:style w:type="character" w:customStyle="1" w:styleId="Teksttreci2Kursywa">
    <w:name w:val="Tekst treści (2) + Kursywa"/>
    <w:basedOn w:val="Teksttreci20"/>
    <w:rsid w:val="00786705"/>
    <w:rPr>
      <w:rFonts w:ascii="Arial" w:eastAsia="Arial" w:hAnsi="Arial" w:cs="Arial"/>
      <w:b w:val="0"/>
      <w:bCs w:val="0"/>
      <w:i/>
      <w:iCs/>
      <w:smallCaps w:val="0"/>
      <w:strike w:val="0"/>
      <w:color w:val="000000"/>
      <w:spacing w:val="0"/>
      <w:w w:val="100"/>
      <w:position w:val="0"/>
      <w:sz w:val="20"/>
      <w:szCs w:val="20"/>
      <w:u w:val="none"/>
      <w:lang w:val="pl-PL" w:eastAsia="pl-PL" w:bidi="pl-PL"/>
    </w:rPr>
  </w:style>
  <w:style w:type="character" w:customStyle="1" w:styleId="tlid-translation">
    <w:name w:val="tlid-translation"/>
    <w:basedOn w:val="Domylnaczcionkaakapitu"/>
    <w:rsid w:val="00786705"/>
  </w:style>
  <w:style w:type="paragraph" w:customStyle="1" w:styleId="BVIfnrChar">
    <w:name w:val="BVI fnr Char"/>
    <w:aliases w:val="BVI fnr Car Car Char,BVI fnr Car Char,BVI fnr Car Car Car Car Char,BVI fnr Car Car Car Car Char Char Char,F"/>
    <w:basedOn w:val="Normalny"/>
    <w:link w:val="Odwoanieprzypisudolnego"/>
    <w:uiPriority w:val="99"/>
    <w:rsid w:val="00786705"/>
    <w:pPr>
      <w:spacing w:line="240" w:lineRule="exact"/>
    </w:pPr>
    <w:rPr>
      <w:vertAlign w:val="superscript"/>
    </w:rPr>
  </w:style>
  <w:style w:type="numbering" w:customStyle="1" w:styleId="WW8Num51">
    <w:name w:val="WW8Num51"/>
    <w:basedOn w:val="Bezlisty"/>
    <w:rsid w:val="00786705"/>
    <w:pPr>
      <w:numPr>
        <w:numId w:val="17"/>
      </w:numPr>
    </w:pPr>
  </w:style>
  <w:style w:type="numbering" w:customStyle="1" w:styleId="WW8Num111">
    <w:name w:val="WW8Num111"/>
    <w:basedOn w:val="Bezlisty"/>
    <w:rsid w:val="00786705"/>
  </w:style>
  <w:style w:type="numbering" w:customStyle="1" w:styleId="WW8Num161">
    <w:name w:val="WW8Num161"/>
    <w:basedOn w:val="Bezlisty"/>
    <w:rsid w:val="00786705"/>
    <w:pPr>
      <w:numPr>
        <w:numId w:val="19"/>
      </w:numPr>
    </w:pPr>
  </w:style>
  <w:style w:type="numbering" w:customStyle="1" w:styleId="WW8Num261">
    <w:name w:val="WW8Num261"/>
    <w:basedOn w:val="Bezlisty"/>
    <w:rsid w:val="00786705"/>
    <w:pPr>
      <w:numPr>
        <w:numId w:val="20"/>
      </w:numPr>
    </w:pPr>
  </w:style>
  <w:style w:type="numbering" w:customStyle="1" w:styleId="WW8Num291">
    <w:name w:val="WW8Num291"/>
    <w:basedOn w:val="Bezlisty"/>
    <w:rsid w:val="00786705"/>
    <w:pPr>
      <w:numPr>
        <w:numId w:val="21"/>
      </w:numPr>
    </w:pPr>
  </w:style>
  <w:style w:type="character" w:styleId="Tekstzastpczy">
    <w:name w:val="Placeholder Text"/>
    <w:basedOn w:val="Domylnaczcionkaakapitu"/>
    <w:uiPriority w:val="99"/>
    <w:semiHidden/>
    <w:rsid w:val="00786705"/>
    <w:rPr>
      <w:color w:val="808080"/>
    </w:rPr>
  </w:style>
  <w:style w:type="character" w:customStyle="1" w:styleId="Wyrnieniedelikatne1">
    <w:name w:val="Wyróżnienie delikatne1"/>
    <w:basedOn w:val="Domylnaczcionkaakapitu"/>
    <w:uiPriority w:val="19"/>
    <w:qFormat/>
    <w:rsid w:val="00786705"/>
    <w:rPr>
      <w:i/>
      <w:iCs/>
      <w:color w:val="404040"/>
    </w:rPr>
  </w:style>
  <w:style w:type="table" w:customStyle="1" w:styleId="Tabelasiatki3akcent11">
    <w:name w:val="Tabela siatki 3 — akcent 11"/>
    <w:basedOn w:val="Standardowy"/>
    <w:next w:val="Tabelasiatki3akcent1"/>
    <w:uiPriority w:val="48"/>
    <w:rsid w:val="00786705"/>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numbering" w:customStyle="1" w:styleId="Bezlisty5">
    <w:name w:val="Bez listy5"/>
    <w:next w:val="Bezlisty"/>
    <w:uiPriority w:val="99"/>
    <w:semiHidden/>
    <w:unhideWhenUsed/>
    <w:rsid w:val="00786705"/>
  </w:style>
  <w:style w:type="numbering" w:customStyle="1" w:styleId="Bezlisty12">
    <w:name w:val="Bez listy12"/>
    <w:next w:val="Bezlisty"/>
    <w:uiPriority w:val="99"/>
    <w:semiHidden/>
    <w:unhideWhenUsed/>
    <w:rsid w:val="00786705"/>
  </w:style>
  <w:style w:type="numbering" w:customStyle="1" w:styleId="1111114">
    <w:name w:val="1 / 1.1 / 1.1.14"/>
    <w:basedOn w:val="Bezlisty"/>
    <w:next w:val="111111"/>
    <w:uiPriority w:val="99"/>
    <w:semiHidden/>
    <w:unhideWhenUsed/>
    <w:rsid w:val="00786705"/>
  </w:style>
  <w:style w:type="table" w:customStyle="1" w:styleId="Tabela-Siatka4">
    <w:name w:val="Tabela - Siatka4"/>
    <w:basedOn w:val="Standardowy"/>
    <w:next w:val="Tabela-Siatka"/>
    <w:uiPriority w:val="59"/>
    <w:rsid w:val="00786705"/>
    <w:pPr>
      <w:spacing w:after="0" w:line="240" w:lineRule="auto"/>
      <w:ind w:left="425" w:hanging="284"/>
      <w:jc w:val="both"/>
    </w:pPr>
    <w:rPr>
      <w:rFonts w:ascii="Times New Roman" w:eastAsia="Calibri"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1"/>
    <w:rsid w:val="00786705"/>
    <w:pPr>
      <w:spacing w:after="0" w:line="240" w:lineRule="auto"/>
      <w:ind w:left="425" w:hanging="284"/>
      <w:jc w:val="both"/>
    </w:pPr>
    <w:rPr>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Grid3"/>
    <w:rsid w:val="00786705"/>
    <w:pPr>
      <w:spacing w:after="0" w:line="240" w:lineRule="auto"/>
      <w:ind w:left="425" w:hanging="284"/>
      <w:jc w:val="both"/>
    </w:pPr>
    <w:rPr>
      <w:rFonts w:eastAsia="SimSun"/>
      <w:lang w:eastAsia="pl-PL"/>
    </w:rPr>
    <w:tblPr>
      <w:tblCellMar>
        <w:top w:w="0" w:type="dxa"/>
        <w:left w:w="0" w:type="dxa"/>
        <w:bottom w:w="0" w:type="dxa"/>
        <w:right w:w="0" w:type="dxa"/>
      </w:tblCellMar>
    </w:tblPr>
  </w:style>
  <w:style w:type="numbering" w:customStyle="1" w:styleId="Bezlisty1111">
    <w:name w:val="Bez listy1111"/>
    <w:next w:val="Bezlisty"/>
    <w:uiPriority w:val="99"/>
    <w:semiHidden/>
    <w:unhideWhenUsed/>
    <w:rsid w:val="00786705"/>
  </w:style>
  <w:style w:type="numbering" w:customStyle="1" w:styleId="11111112">
    <w:name w:val="1 / 1.1 / 1.1.112"/>
    <w:basedOn w:val="Bezlisty"/>
    <w:next w:val="111111"/>
    <w:uiPriority w:val="99"/>
    <w:semiHidden/>
    <w:unhideWhenUsed/>
    <w:rsid w:val="00786705"/>
  </w:style>
  <w:style w:type="table" w:customStyle="1" w:styleId="Tabela-Siatka22">
    <w:name w:val="Tabela - Siatka22"/>
    <w:basedOn w:val="Standardowy"/>
    <w:next w:val="Tabela-Siatka"/>
    <w:rsid w:val="00786705"/>
    <w:pPr>
      <w:spacing w:after="0" w:line="240" w:lineRule="auto"/>
      <w:ind w:left="425" w:hanging="284"/>
      <w:jc w:val="both"/>
    </w:pPr>
    <w:rPr>
      <w:rFonts w:ascii="Times New Roman" w:eastAsia="Calibri"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1"/>
    <w:rsid w:val="00786705"/>
    <w:pPr>
      <w:spacing w:after="0" w:line="240" w:lineRule="auto"/>
      <w:ind w:left="425" w:hanging="284"/>
      <w:jc w:val="both"/>
    </w:pPr>
    <w:rPr>
      <w:rFonts w:ascii="Times New Roman" w:hAnsi="Times New Roman" w:cs="Times New Roman"/>
      <w:sz w:val="24"/>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Grid12"/>
    <w:rsid w:val="00786705"/>
    <w:pPr>
      <w:spacing w:after="0" w:line="240" w:lineRule="auto"/>
      <w:ind w:left="425" w:hanging="284"/>
      <w:jc w:val="both"/>
    </w:pPr>
    <w:rPr>
      <w:rFonts w:ascii="Times New Roman" w:eastAsia="Times New Roman" w:hAnsi="Times New Roman" w:cs="Times New Roman"/>
      <w:sz w:val="24"/>
      <w:lang w:eastAsia="pl-PL"/>
    </w:rPr>
    <w:tblPr>
      <w:tblCellMar>
        <w:top w:w="0" w:type="dxa"/>
        <w:left w:w="0" w:type="dxa"/>
        <w:bottom w:w="0" w:type="dxa"/>
        <w:right w:w="0" w:type="dxa"/>
      </w:tblCellMar>
    </w:tblPr>
  </w:style>
  <w:style w:type="numbering" w:customStyle="1" w:styleId="11111121">
    <w:name w:val="1 / 1.1 / 1.1.121"/>
    <w:basedOn w:val="Bezlisty"/>
    <w:next w:val="111111"/>
    <w:uiPriority w:val="99"/>
    <w:semiHidden/>
    <w:unhideWhenUsed/>
    <w:rsid w:val="00786705"/>
    <w:pPr>
      <w:numPr>
        <w:numId w:val="3"/>
      </w:numPr>
    </w:pPr>
  </w:style>
  <w:style w:type="table" w:customStyle="1" w:styleId="Tabelasiatki5ciemnaakcent413">
    <w:name w:val="Tabela siatki 5 — ciemna — akcent 413"/>
    <w:basedOn w:val="Standardowy"/>
    <w:uiPriority w:val="50"/>
    <w:rsid w:val="00786705"/>
    <w:pPr>
      <w:spacing w:after="0" w:line="240" w:lineRule="auto"/>
      <w:ind w:left="425" w:hanging="284"/>
      <w:jc w:val="both"/>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numbering" w:customStyle="1" w:styleId="Bezlisty22">
    <w:name w:val="Bez listy22"/>
    <w:next w:val="Bezlisty"/>
    <w:uiPriority w:val="99"/>
    <w:semiHidden/>
    <w:unhideWhenUsed/>
    <w:rsid w:val="00786705"/>
  </w:style>
  <w:style w:type="table" w:customStyle="1" w:styleId="Tabelasiatki5ciemnaakcent4112">
    <w:name w:val="Tabela siatki 5 — ciemna — akcent 4112"/>
    <w:basedOn w:val="Standardowy"/>
    <w:uiPriority w:val="50"/>
    <w:rsid w:val="00786705"/>
    <w:pPr>
      <w:spacing w:after="0" w:line="240" w:lineRule="auto"/>
      <w:ind w:left="425" w:hanging="284"/>
      <w:jc w:val="both"/>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Siatkatabelijasna12">
    <w:name w:val="Siatka tabeli — jasna12"/>
    <w:basedOn w:val="Standardowy"/>
    <w:uiPriority w:val="40"/>
    <w:rsid w:val="00786705"/>
    <w:pPr>
      <w:spacing w:after="0" w:line="240" w:lineRule="auto"/>
      <w:ind w:left="425" w:hanging="284"/>
      <w:jc w:val="both"/>
    </w:pPr>
    <w:rPr>
      <w:rFonts w:ascii="Times New Roman" w:eastAsia="Times New Roman" w:hAnsi="Times New Roman" w:cs="Times New Roman"/>
      <w:lang w:eastAsia="pl-P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listy32">
    <w:name w:val="Bez listy32"/>
    <w:next w:val="Bezlisty"/>
    <w:uiPriority w:val="99"/>
    <w:semiHidden/>
    <w:unhideWhenUsed/>
    <w:rsid w:val="00786705"/>
  </w:style>
  <w:style w:type="numbering" w:customStyle="1" w:styleId="WWNum102">
    <w:name w:val="WWNum102"/>
    <w:basedOn w:val="Bezlisty"/>
    <w:rsid w:val="00786705"/>
    <w:pPr>
      <w:numPr>
        <w:numId w:val="18"/>
      </w:numPr>
    </w:pPr>
  </w:style>
  <w:style w:type="numbering" w:customStyle="1" w:styleId="WW8Num52">
    <w:name w:val="WW8Num52"/>
    <w:basedOn w:val="Bezlisty"/>
    <w:rsid w:val="00786705"/>
    <w:pPr>
      <w:numPr>
        <w:numId w:val="22"/>
      </w:numPr>
    </w:pPr>
  </w:style>
  <w:style w:type="numbering" w:customStyle="1" w:styleId="WW8Num112">
    <w:name w:val="WW8Num112"/>
    <w:basedOn w:val="Bezlisty"/>
    <w:rsid w:val="00786705"/>
    <w:pPr>
      <w:numPr>
        <w:numId w:val="23"/>
      </w:numPr>
    </w:pPr>
  </w:style>
  <w:style w:type="numbering" w:customStyle="1" w:styleId="WW8Num162">
    <w:name w:val="WW8Num162"/>
    <w:basedOn w:val="Bezlisty"/>
    <w:rsid w:val="00786705"/>
    <w:pPr>
      <w:numPr>
        <w:numId w:val="24"/>
      </w:numPr>
    </w:pPr>
  </w:style>
  <w:style w:type="numbering" w:customStyle="1" w:styleId="WW8Num262">
    <w:name w:val="WW8Num262"/>
    <w:basedOn w:val="Bezlisty"/>
    <w:rsid w:val="00786705"/>
    <w:pPr>
      <w:numPr>
        <w:numId w:val="25"/>
      </w:numPr>
    </w:pPr>
  </w:style>
  <w:style w:type="numbering" w:customStyle="1" w:styleId="WW8Num292">
    <w:name w:val="WW8Num292"/>
    <w:basedOn w:val="Bezlisty"/>
    <w:rsid w:val="00786705"/>
    <w:pPr>
      <w:numPr>
        <w:numId w:val="26"/>
      </w:numPr>
    </w:pPr>
  </w:style>
  <w:style w:type="numbering" w:customStyle="1" w:styleId="Bezlisty41">
    <w:name w:val="Bez listy41"/>
    <w:next w:val="Bezlisty"/>
    <w:uiPriority w:val="99"/>
    <w:semiHidden/>
    <w:unhideWhenUsed/>
    <w:rsid w:val="00786705"/>
  </w:style>
  <w:style w:type="numbering" w:customStyle="1" w:styleId="11111131">
    <w:name w:val="1 / 1.1 / 1.1.131"/>
    <w:basedOn w:val="Bezlisty"/>
    <w:next w:val="111111"/>
    <w:uiPriority w:val="99"/>
    <w:semiHidden/>
    <w:unhideWhenUsed/>
    <w:rsid w:val="00786705"/>
  </w:style>
  <w:style w:type="table" w:customStyle="1" w:styleId="Tabela-Siatka31">
    <w:name w:val="Tabela - Siatka31"/>
    <w:basedOn w:val="Standardowy"/>
    <w:next w:val="Tabela-Siatka"/>
    <w:uiPriority w:val="59"/>
    <w:rsid w:val="00786705"/>
    <w:pPr>
      <w:spacing w:after="0" w:line="240" w:lineRule="auto"/>
    </w:pPr>
    <w:rPr>
      <w:rFonts w:ascii="Times New Roman" w:eastAsia="Calibri"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uiPriority w:val="1"/>
    <w:rsid w:val="00786705"/>
    <w:pPr>
      <w:spacing w:after="0" w:line="240" w:lineRule="auto"/>
    </w:pPr>
    <w:rPr>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Grid21"/>
    <w:rsid w:val="00786705"/>
    <w:pPr>
      <w:spacing w:after="0" w:line="240" w:lineRule="auto"/>
    </w:pPr>
    <w:rPr>
      <w:rFonts w:eastAsia="Times New Roman"/>
      <w:lang w:eastAsia="pl-PL"/>
    </w:rPr>
    <w:tblPr>
      <w:tblCellMar>
        <w:top w:w="0" w:type="dxa"/>
        <w:left w:w="0" w:type="dxa"/>
        <w:bottom w:w="0" w:type="dxa"/>
        <w:right w:w="0" w:type="dxa"/>
      </w:tblCellMar>
    </w:tblPr>
  </w:style>
  <w:style w:type="numbering" w:customStyle="1" w:styleId="Bezlisty11111">
    <w:name w:val="Bez listy11111"/>
    <w:next w:val="Bezlisty"/>
    <w:uiPriority w:val="99"/>
    <w:semiHidden/>
    <w:unhideWhenUsed/>
    <w:rsid w:val="00786705"/>
  </w:style>
  <w:style w:type="numbering" w:customStyle="1" w:styleId="111111111">
    <w:name w:val="1 / 1.1 / 1.1.1111"/>
    <w:basedOn w:val="Bezlisty"/>
    <w:next w:val="111111"/>
    <w:uiPriority w:val="99"/>
    <w:semiHidden/>
    <w:unhideWhenUsed/>
    <w:rsid w:val="00786705"/>
  </w:style>
  <w:style w:type="table" w:customStyle="1" w:styleId="Tabela-Siatka211">
    <w:name w:val="Tabela - Siatka211"/>
    <w:basedOn w:val="Standardowy"/>
    <w:next w:val="Tabela-Siatka"/>
    <w:rsid w:val="00786705"/>
    <w:pPr>
      <w:spacing w:after="0" w:line="240" w:lineRule="auto"/>
      <w:jc w:val="both"/>
    </w:pPr>
    <w:rPr>
      <w:rFonts w:ascii="Times New Roman" w:eastAsia="Calibri"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
    <w:name w:val="Tabela - Siatka1111"/>
    <w:basedOn w:val="Standardowy"/>
    <w:next w:val="Tabela-Siatka"/>
    <w:uiPriority w:val="1"/>
    <w:rsid w:val="00786705"/>
    <w:pPr>
      <w:spacing w:after="0" w:line="240" w:lineRule="auto"/>
      <w:jc w:val="both"/>
    </w:pPr>
    <w:rPr>
      <w:rFonts w:ascii="Times New Roman" w:hAnsi="Times New Roman" w:cs="Times New Roman"/>
      <w:sz w:val="24"/>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Grid111"/>
    <w:rsid w:val="00786705"/>
    <w:pPr>
      <w:spacing w:after="0" w:line="240" w:lineRule="auto"/>
      <w:jc w:val="both"/>
    </w:pPr>
    <w:rPr>
      <w:rFonts w:ascii="Times New Roman" w:eastAsia="Times New Roman" w:hAnsi="Times New Roman" w:cs="Times New Roman"/>
      <w:sz w:val="24"/>
      <w:lang w:eastAsia="pl-PL"/>
    </w:rPr>
    <w:tblPr>
      <w:tblCellMar>
        <w:top w:w="0" w:type="dxa"/>
        <w:left w:w="0" w:type="dxa"/>
        <w:bottom w:w="0" w:type="dxa"/>
        <w:right w:w="0" w:type="dxa"/>
      </w:tblCellMar>
    </w:tblPr>
  </w:style>
  <w:style w:type="table" w:customStyle="1" w:styleId="Tabelasiatki5ciemnaakcent4121">
    <w:name w:val="Tabela siatki 5 — ciemna — akcent 4121"/>
    <w:basedOn w:val="Standardowy"/>
    <w:uiPriority w:val="50"/>
    <w:rsid w:val="0078670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numbering" w:customStyle="1" w:styleId="Bezlisty211">
    <w:name w:val="Bez listy211"/>
    <w:next w:val="Bezlisty"/>
    <w:uiPriority w:val="99"/>
    <w:semiHidden/>
    <w:unhideWhenUsed/>
    <w:rsid w:val="00786705"/>
  </w:style>
  <w:style w:type="table" w:customStyle="1" w:styleId="Tabelasiatki5ciemnaakcent41111">
    <w:name w:val="Tabela siatki 5 — ciemna — akcent 41111"/>
    <w:basedOn w:val="Standardowy"/>
    <w:uiPriority w:val="50"/>
    <w:rsid w:val="0078670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numbering" w:customStyle="1" w:styleId="WWNum1011">
    <w:name w:val="WWNum1011"/>
    <w:basedOn w:val="Bezlisty"/>
    <w:rsid w:val="00786705"/>
    <w:pPr>
      <w:numPr>
        <w:numId w:val="9"/>
      </w:numPr>
    </w:pPr>
  </w:style>
  <w:style w:type="table" w:customStyle="1" w:styleId="Siatkatabelijasna111">
    <w:name w:val="Siatka tabeli — jasna111"/>
    <w:basedOn w:val="Standardowy"/>
    <w:uiPriority w:val="40"/>
    <w:rsid w:val="00786705"/>
    <w:pPr>
      <w:spacing w:after="0" w:line="240" w:lineRule="auto"/>
    </w:pPr>
    <w:rPr>
      <w:rFonts w:ascii="Times New Roman" w:eastAsia="Times New Roman" w:hAnsi="Times New Roman" w:cs="Times New Roman"/>
      <w:lang w:eastAsia="pl-P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listy311">
    <w:name w:val="Bez listy311"/>
    <w:next w:val="Bezlisty"/>
    <w:uiPriority w:val="99"/>
    <w:semiHidden/>
    <w:unhideWhenUsed/>
    <w:rsid w:val="00786705"/>
  </w:style>
  <w:style w:type="numbering" w:customStyle="1" w:styleId="WW8Num511">
    <w:name w:val="WW8Num511"/>
    <w:basedOn w:val="Bezlisty"/>
    <w:rsid w:val="00786705"/>
    <w:pPr>
      <w:numPr>
        <w:numId w:val="10"/>
      </w:numPr>
    </w:pPr>
  </w:style>
  <w:style w:type="numbering" w:customStyle="1" w:styleId="WW8Num1111">
    <w:name w:val="WW8Num1111"/>
    <w:basedOn w:val="Bezlisty"/>
    <w:rsid w:val="00786705"/>
    <w:pPr>
      <w:numPr>
        <w:numId w:val="11"/>
      </w:numPr>
    </w:pPr>
  </w:style>
  <w:style w:type="numbering" w:customStyle="1" w:styleId="WW8Num1611">
    <w:name w:val="WW8Num1611"/>
    <w:basedOn w:val="Bezlisty"/>
    <w:rsid w:val="00786705"/>
    <w:pPr>
      <w:numPr>
        <w:numId w:val="12"/>
      </w:numPr>
    </w:pPr>
  </w:style>
  <w:style w:type="numbering" w:customStyle="1" w:styleId="WW8Num2611">
    <w:name w:val="WW8Num2611"/>
    <w:basedOn w:val="Bezlisty"/>
    <w:rsid w:val="00786705"/>
    <w:pPr>
      <w:numPr>
        <w:numId w:val="13"/>
      </w:numPr>
    </w:pPr>
  </w:style>
  <w:style w:type="numbering" w:customStyle="1" w:styleId="WW8Num2911">
    <w:name w:val="WW8Num2911"/>
    <w:basedOn w:val="Bezlisty"/>
    <w:rsid w:val="00786705"/>
    <w:pPr>
      <w:numPr>
        <w:numId w:val="14"/>
      </w:numPr>
    </w:pPr>
  </w:style>
  <w:style w:type="character" w:customStyle="1" w:styleId="Nagwek5Znak">
    <w:name w:val="Nagłówek 5 Znak"/>
    <w:basedOn w:val="Domylnaczcionkaakapitu"/>
    <w:link w:val="Nagwek5"/>
    <w:uiPriority w:val="9"/>
    <w:rsid w:val="00786705"/>
    <w:rPr>
      <w:rFonts w:ascii="Calibri Light" w:eastAsia="SimHei" w:hAnsi="Calibri Light" w:cs="Times New Roman"/>
      <w:color w:val="2E74B5"/>
    </w:rPr>
  </w:style>
  <w:style w:type="numbering" w:customStyle="1" w:styleId="WWNum10111">
    <w:name w:val="WWNum10111"/>
    <w:basedOn w:val="Bezlisty"/>
    <w:rsid w:val="00786705"/>
  </w:style>
  <w:style w:type="paragraph" w:customStyle="1" w:styleId="Nagwekspisutreci1">
    <w:name w:val="Nagłówek spisu treści1"/>
    <w:basedOn w:val="Nagwek1"/>
    <w:next w:val="Normalny"/>
    <w:uiPriority w:val="39"/>
    <w:unhideWhenUsed/>
    <w:qFormat/>
    <w:rsid w:val="00786705"/>
    <w:pPr>
      <w:spacing w:before="240" w:line="259" w:lineRule="auto"/>
      <w:ind w:left="0" w:firstLine="0"/>
      <w:jc w:val="left"/>
      <w:outlineLvl w:val="9"/>
    </w:pPr>
    <w:rPr>
      <w:rFonts w:ascii="Calibri Light" w:eastAsia="SimHei" w:hAnsi="Calibri Light" w:cs="Times New Roman"/>
      <w:b w:val="0"/>
      <w:bCs w:val="0"/>
      <w:color w:val="2E74B5"/>
      <w:sz w:val="32"/>
      <w:szCs w:val="32"/>
    </w:rPr>
  </w:style>
  <w:style w:type="paragraph" w:customStyle="1" w:styleId="Spistreci21">
    <w:name w:val="Spis treści 21"/>
    <w:basedOn w:val="Normalny"/>
    <w:next w:val="Normalny"/>
    <w:autoRedefine/>
    <w:uiPriority w:val="39"/>
    <w:unhideWhenUsed/>
    <w:rsid w:val="00786705"/>
    <w:pPr>
      <w:spacing w:after="100"/>
      <w:ind w:left="220"/>
    </w:pPr>
    <w:rPr>
      <w:rFonts w:eastAsia="SimSun" w:cs="Times New Roman"/>
      <w:lang w:eastAsia="pl-PL"/>
    </w:rPr>
  </w:style>
  <w:style w:type="paragraph" w:customStyle="1" w:styleId="Spistreci11">
    <w:name w:val="Spis treści 11"/>
    <w:basedOn w:val="Normalny"/>
    <w:next w:val="Normalny"/>
    <w:autoRedefine/>
    <w:uiPriority w:val="39"/>
    <w:unhideWhenUsed/>
    <w:rsid w:val="00786705"/>
    <w:pPr>
      <w:spacing w:after="100"/>
    </w:pPr>
    <w:rPr>
      <w:rFonts w:eastAsia="SimSun" w:cs="Times New Roman"/>
      <w:lang w:eastAsia="pl-PL"/>
    </w:rPr>
  </w:style>
  <w:style w:type="paragraph" w:customStyle="1" w:styleId="Spistreci31">
    <w:name w:val="Spis treści 31"/>
    <w:basedOn w:val="Normalny"/>
    <w:next w:val="Normalny"/>
    <w:autoRedefine/>
    <w:uiPriority w:val="39"/>
    <w:unhideWhenUsed/>
    <w:rsid w:val="00786705"/>
    <w:pPr>
      <w:spacing w:after="100"/>
      <w:ind w:left="440"/>
    </w:pPr>
    <w:rPr>
      <w:rFonts w:eastAsia="SimSun" w:cs="Times New Roman"/>
      <w:lang w:eastAsia="pl-PL"/>
    </w:rPr>
  </w:style>
  <w:style w:type="character" w:customStyle="1" w:styleId="UnresolvedMention">
    <w:name w:val="Unresolved Mention"/>
    <w:basedOn w:val="Domylnaczcionkaakapitu"/>
    <w:uiPriority w:val="99"/>
    <w:semiHidden/>
    <w:unhideWhenUsed/>
    <w:rsid w:val="00786705"/>
    <w:rPr>
      <w:color w:val="605E5C"/>
      <w:shd w:val="clear" w:color="auto" w:fill="E1DFDD"/>
    </w:rPr>
  </w:style>
  <w:style w:type="numbering" w:customStyle="1" w:styleId="Bezlisty6">
    <w:name w:val="Bez listy6"/>
    <w:next w:val="Bezlisty"/>
    <w:uiPriority w:val="99"/>
    <w:semiHidden/>
    <w:unhideWhenUsed/>
    <w:rsid w:val="00786705"/>
  </w:style>
  <w:style w:type="character" w:styleId="UyteHipercze">
    <w:name w:val="FollowedHyperlink"/>
    <w:basedOn w:val="Domylnaczcionkaakapitu"/>
    <w:uiPriority w:val="99"/>
    <w:semiHidden/>
    <w:unhideWhenUsed/>
    <w:rsid w:val="00786705"/>
    <w:rPr>
      <w:color w:val="954F72" w:themeColor="followedHyperlink"/>
      <w:u w:val="single"/>
    </w:rPr>
  </w:style>
  <w:style w:type="character" w:styleId="Wyrnieniedelikatne">
    <w:name w:val="Subtle Emphasis"/>
    <w:basedOn w:val="Domylnaczcionkaakapitu"/>
    <w:uiPriority w:val="19"/>
    <w:qFormat/>
    <w:rsid w:val="00786705"/>
    <w:rPr>
      <w:i/>
      <w:iCs/>
      <w:color w:val="404040" w:themeColor="text1" w:themeTint="BF"/>
    </w:rPr>
  </w:style>
  <w:style w:type="table" w:styleId="Tabelasiatki3akcent1">
    <w:name w:val="Grid Table 3 Accent 1"/>
    <w:basedOn w:val="Standardowy"/>
    <w:uiPriority w:val="48"/>
    <w:rsid w:val="0078670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Nagwek5Znak1">
    <w:name w:val="Nagłówek 5 Znak1"/>
    <w:basedOn w:val="Domylnaczcionkaakapitu"/>
    <w:uiPriority w:val="9"/>
    <w:semiHidden/>
    <w:rsid w:val="00786705"/>
    <w:rPr>
      <w:rFonts w:asciiTheme="majorHAnsi" w:eastAsiaTheme="majorEastAsia" w:hAnsiTheme="majorHAnsi" w:cstheme="majorBidi"/>
      <w:color w:val="2F5496" w:themeColor="accent1" w:themeShade="BF"/>
    </w:rPr>
  </w:style>
  <w:style w:type="paragraph" w:styleId="Spistreci1">
    <w:name w:val="toc 1"/>
    <w:basedOn w:val="Normalny"/>
    <w:next w:val="Normalny"/>
    <w:autoRedefine/>
    <w:uiPriority w:val="39"/>
    <w:unhideWhenUsed/>
    <w:rsid w:val="00076846"/>
    <w:pPr>
      <w:tabs>
        <w:tab w:val="left" w:pos="440"/>
        <w:tab w:val="right" w:leader="dot" w:pos="9062"/>
      </w:tabs>
      <w:spacing w:after="100" w:line="240" w:lineRule="auto"/>
      <w:ind w:left="426" w:hanging="284"/>
      <w:jc w:val="both"/>
    </w:pPr>
  </w:style>
  <w:style w:type="paragraph" w:styleId="Spistreci2">
    <w:name w:val="toc 2"/>
    <w:basedOn w:val="Normalny"/>
    <w:next w:val="Normalny"/>
    <w:autoRedefine/>
    <w:uiPriority w:val="39"/>
    <w:unhideWhenUsed/>
    <w:rsid w:val="00106265"/>
    <w:pPr>
      <w:tabs>
        <w:tab w:val="left" w:pos="440"/>
        <w:tab w:val="right" w:leader="dot" w:pos="9062"/>
      </w:tabs>
      <w:spacing w:after="100" w:line="240" w:lineRule="auto"/>
      <w:ind w:left="457" w:hanging="284"/>
      <w:jc w:val="both"/>
    </w:pPr>
  </w:style>
  <w:style w:type="paragraph" w:styleId="Nagwekspisutreci">
    <w:name w:val="TOC Heading"/>
    <w:basedOn w:val="Nagwek1"/>
    <w:next w:val="Normalny"/>
    <w:uiPriority w:val="39"/>
    <w:unhideWhenUsed/>
    <w:qFormat/>
    <w:rsid w:val="00C2374B"/>
    <w:pPr>
      <w:spacing w:before="240" w:line="259" w:lineRule="auto"/>
      <w:ind w:left="0" w:firstLine="0"/>
      <w:jc w:val="left"/>
      <w:outlineLvl w:val="9"/>
    </w:pPr>
    <w:rPr>
      <w:rFonts w:asciiTheme="majorHAnsi" w:eastAsiaTheme="majorEastAsia" w:hAnsiTheme="majorHAnsi" w:cstheme="majorBidi"/>
      <w:b w:val="0"/>
      <w:bCs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028630">
      <w:bodyDiv w:val="1"/>
      <w:marLeft w:val="0"/>
      <w:marRight w:val="0"/>
      <w:marTop w:val="0"/>
      <w:marBottom w:val="0"/>
      <w:divBdr>
        <w:top w:val="none" w:sz="0" w:space="0" w:color="auto"/>
        <w:left w:val="none" w:sz="0" w:space="0" w:color="auto"/>
        <w:bottom w:val="none" w:sz="0" w:space="0" w:color="auto"/>
        <w:right w:val="none" w:sz="0" w:space="0" w:color="auto"/>
      </w:divBdr>
    </w:div>
    <w:div w:id="193439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8.xml"/><Relationship Id="rId25"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chart" Target="charts/chart11.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4.xml"/><Relationship Id="rId28"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chart" Target="charts/chart10.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 Id="rId22" Type="http://schemas.openxmlformats.org/officeDocument/2006/relationships/chart" Target="charts/chart13.xml"/><Relationship Id="rId27" Type="http://schemas.openxmlformats.org/officeDocument/2006/relationships/image" Target="media/image3.png"/><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Arkusz_programu_Microsoft_Excel.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Wykres%20w%20programie%20Microsoft%20Word"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1.bin"/></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Arkusz_programu_Microsoft_Excel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embeddings/oleObject2.bin"/></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embeddings/oleObject3.bin"/></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embeddings/oleObject4.bin"/></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embeddings/oleObject5.bin"/></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embeddings/oleObject6.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martyna_korzeniowska\Desktop\pisma%20edok\KARTA%20PRAW%20ON%202024\Wykres%202.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paulina_sakowska\Desktop\BON%20dane\dane%20do%20Karty%202021.xls"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Wykres%20w%20programie%20Microsoft%20Word"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Wykres%20w%20programie%20Microsoft%20Word"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d.docs.live.net/29d32c1076ffe1be/Dokumenty/wykres%206.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Wykres%20w%20programie%20Microsoft%20Word"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Wykres%20w%20programie%20Microsoft%20Word"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Wykres%20w%20programie%20Microsoft%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ofPieChart>
        <c:ofPieType val="pie"/>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2B6-4FEA-A6D4-18790F2FFCB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2B6-4FEA-A6D4-18790F2FFCB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2B6-4FEA-A6D4-18790F2FFCB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2B6-4FEA-A6D4-18790F2FFCB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2B6-4FEA-A6D4-18790F2FFCBD}"/>
              </c:ext>
            </c:extLst>
          </c:dPt>
          <c:dLbls>
            <c:dLbl>
              <c:idx val="0"/>
              <c:tx>
                <c:rich>
                  <a:bodyPr/>
                  <a:lstStyle/>
                  <a:p>
                    <a:fld id="{8B82C5EF-D74C-4817-8C02-27C6C3AE9C3E}" type="VALUE">
                      <a:rPr lang="en-US"/>
                      <a:pPr/>
                      <a:t>[WARTOŚĆ]</a:t>
                    </a:fld>
                    <a:endParaRPr lang="pl-PL"/>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2B6-4FEA-A6D4-18790F2FFCBD}"/>
                </c:ext>
              </c:extLst>
            </c:dLbl>
            <c:dLbl>
              <c:idx val="1"/>
              <c:tx>
                <c:rich>
                  <a:bodyPr/>
                  <a:lstStyle/>
                  <a:p>
                    <a:fld id="{D27C04C8-8229-45B6-9629-E9DA5F413EA4}" type="VALUE">
                      <a:rPr lang="en-US"/>
                      <a:pPr/>
                      <a:t>[WARTOŚĆ]</a:t>
                    </a:fld>
                    <a:endParaRPr lang="pl-PL"/>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2B6-4FEA-A6D4-18790F2FFCBD}"/>
                </c:ext>
              </c:extLst>
            </c:dLbl>
            <c:dLbl>
              <c:idx val="2"/>
              <c:tx>
                <c:rich>
                  <a:bodyPr/>
                  <a:lstStyle/>
                  <a:p>
                    <a:fld id="{07606C0D-D439-47E6-9F3E-130CA7AC35D5}" type="VALUE">
                      <a:rPr lang="en-US"/>
                      <a:pPr/>
                      <a:t>[WARTOŚĆ]</a:t>
                    </a:fld>
                    <a:r>
                      <a:rPr lang="en-US" baseline="0"/>
                      <a:t>; 54,9%</a:t>
                    </a:r>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2B6-4FEA-A6D4-18790F2FFCBD}"/>
                </c:ext>
              </c:extLst>
            </c:dLbl>
            <c:dLbl>
              <c:idx val="3"/>
              <c:tx>
                <c:rich>
                  <a:bodyPr/>
                  <a:lstStyle/>
                  <a:p>
                    <a:fld id="{6A354014-54A3-45CF-B066-2CB8B23B5E4D}" type="VALUE">
                      <a:rPr lang="en-US"/>
                      <a:pPr/>
                      <a:t>[WARTOŚĆ]</a:t>
                    </a:fld>
                    <a:r>
                      <a:rPr lang="en-US" baseline="0"/>
                      <a:t>; 45,1%</a:t>
                    </a:r>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2B6-4FEA-A6D4-18790F2FFCBD}"/>
                </c:ext>
              </c:extLst>
            </c:dLbl>
            <c:dLbl>
              <c:idx val="4"/>
              <c:layout>
                <c:manualLayout>
                  <c:x val="-3.928087331294839E-2"/>
                  <c:y val="3.222407269075813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mn-lt"/>
                        <a:ea typeface="+mn-ea"/>
                        <a:cs typeface="+mn-cs"/>
                      </a:defRPr>
                    </a:pPr>
                    <a:r>
                      <a:rPr lang="en-US" sz="800" baseline="0"/>
                      <a:t>osoby niepełnosprawne </a:t>
                    </a:r>
                    <a:fld id="{FDE5E316-E40B-4C15-A321-69BA9F5CBCB5}" type="VALUE">
                      <a:rPr lang="en-US" baseline="0"/>
                      <a:pPr>
                        <a:defRPr/>
                      </a:pPr>
                      <a:t>[WARTOŚĆ]</a:t>
                    </a:fld>
                    <a:r>
                      <a:rPr lang="en-US" baseline="0"/>
                      <a:t>; </a:t>
                    </a:r>
                    <a:fld id="{A3DF60C4-0535-4DFE-B335-B3CA1F311A68}" type="PERCENTAGE">
                      <a:rPr lang="en-US" baseline="0"/>
                      <a:pPr>
                        <a:defRPr/>
                      </a:pPr>
                      <a:t>[PROCENTOWE]</a:t>
                    </a:fld>
                    <a:endParaRPr lang="en-US" baseline="0"/>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mn-lt"/>
                      <a:ea typeface="+mn-ea"/>
                      <a:cs typeface="+mn-cs"/>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20639435141414131"/>
                      <c:h val="0.23636644915607211"/>
                    </c:manualLayout>
                  </c15:layout>
                  <c15:dlblFieldTable/>
                  <c15:showDataLabelsRange val="0"/>
                </c:ext>
                <c:ext xmlns:c16="http://schemas.microsoft.com/office/drawing/2014/chart" uri="{C3380CC4-5D6E-409C-BE32-E72D297353CC}">
                  <c16:uniqueId val="{00000009-C2B6-4FEA-A6D4-18790F2FFCB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pl-PL"/>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Arkusz14!$D$11:$G$11</c:f>
              <c:strCache>
                <c:ptCount val="4"/>
                <c:pt idx="0">
                  <c:v>kobiety sprawne</c:v>
                </c:pt>
                <c:pt idx="1">
                  <c:v>mężczyźni sprawni</c:v>
                </c:pt>
                <c:pt idx="2">
                  <c:v>kobiety niepełnosprawne</c:v>
                </c:pt>
                <c:pt idx="3">
                  <c:v>mężczyźni niepełnosprawni</c:v>
                </c:pt>
              </c:strCache>
            </c:strRef>
          </c:cat>
          <c:val>
            <c:numRef>
              <c:f>Arkusz14!$D$12:$G$12</c:f>
              <c:numCache>
                <c:formatCode>0.0</c:formatCode>
                <c:ptCount val="4"/>
                <c:pt idx="0">
                  <c:v>16656.3</c:v>
                </c:pt>
                <c:pt idx="1">
                  <c:v>15932.3</c:v>
                </c:pt>
                <c:pt idx="2" formatCode="General">
                  <c:v>2990.9</c:v>
                </c:pt>
                <c:pt idx="3" formatCode="General">
                  <c:v>2456.6</c:v>
                </c:pt>
              </c:numCache>
            </c:numRef>
          </c:val>
          <c:extLst>
            <c:ext xmlns:c16="http://schemas.microsoft.com/office/drawing/2014/chart" uri="{C3380CC4-5D6E-409C-BE32-E72D297353CC}">
              <c16:uniqueId val="{0000000A-C2B6-4FEA-A6D4-18790F2FFCBD}"/>
            </c:ext>
          </c:extLst>
        </c:ser>
        <c:dLbls>
          <c:showLegendKey val="0"/>
          <c:showVal val="0"/>
          <c:showCatName val="0"/>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b"/>
      <c:layout>
        <c:manualLayout>
          <c:xMode val="edge"/>
          <c:yMode val="edge"/>
          <c:x val="0.10058740725415505"/>
          <c:y val="0.79641608316875701"/>
          <c:w val="0.79624919373486358"/>
          <c:h val="0.1311988281595093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9FC-4326-A7AE-688393C7EAE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9FC-4326-A7AE-688393C7EAE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9FC-4326-A7AE-688393C7EAE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9FC-4326-A7AE-688393C7EAEA}"/>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C9FC-4326-A7AE-688393C7EAE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bestFit"/>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'[Wykres w programie Microsoft Word]Arkusz11'!$C$10:$C$14</c:f>
              <c:strCache>
                <c:ptCount val="5"/>
                <c:pt idx="0">
                  <c:v>wyższe</c:v>
                </c:pt>
                <c:pt idx="1">
                  <c:v>policealne i średnie zawodowe/branżowe</c:v>
                </c:pt>
                <c:pt idx="2">
                  <c:v>średnie ogólnokształcące</c:v>
                </c:pt>
                <c:pt idx="3">
                  <c:v>zasadnicze zawodowe/branżowe</c:v>
                </c:pt>
                <c:pt idx="4">
                  <c:v>gimnazjalne/podstawowe i poniżej</c:v>
                </c:pt>
              </c:strCache>
            </c:strRef>
          </c:cat>
          <c:val>
            <c:numRef>
              <c:f>'[Wykres w programie Microsoft Word]Arkusz11'!$D$10:$D$14</c:f>
              <c:numCache>
                <c:formatCode>#,##0</c:formatCode>
                <c:ptCount val="5"/>
                <c:pt idx="0">
                  <c:v>5303</c:v>
                </c:pt>
                <c:pt idx="1">
                  <c:v>12049</c:v>
                </c:pt>
                <c:pt idx="2">
                  <c:v>5905</c:v>
                </c:pt>
                <c:pt idx="3">
                  <c:v>20017</c:v>
                </c:pt>
                <c:pt idx="4">
                  <c:v>17581</c:v>
                </c:pt>
              </c:numCache>
            </c:numRef>
          </c:val>
          <c:extLst>
            <c:ext xmlns:c16="http://schemas.microsoft.com/office/drawing/2014/chart" uri="{C3380CC4-5D6E-409C-BE32-E72D297353CC}">
              <c16:uniqueId val="{0000000A-C9FC-4326-A7AE-688393C7EAEA}"/>
            </c:ext>
          </c:extLst>
        </c:ser>
        <c:dLbls>
          <c:dLblPos val="bestFit"/>
          <c:showLegendKey val="0"/>
          <c:showVal val="1"/>
          <c:showCatName val="0"/>
          <c:showSerName val="0"/>
          <c:showPercent val="0"/>
          <c:showBubbleSize val="0"/>
          <c:showLeaderLines val="1"/>
        </c:dLbls>
        <c:firstSliceAng val="0"/>
      </c:pieChart>
      <c:spPr>
        <a:solidFill>
          <a:schemeClr val="bg1"/>
        </a:solid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'[Wykres w programie Microsoft Word]Arkusz7'!$E$65</c:f>
              <c:strCache>
                <c:ptCount val="1"/>
                <c:pt idx="0">
                  <c:v>Współczynnik aktywności zawodowej</c:v>
                </c:pt>
              </c:strCache>
            </c:strRef>
          </c:tx>
          <c:spPr>
            <a:solidFill>
              <a:schemeClr val="accent6"/>
            </a:solidFill>
            <a:ln>
              <a:noFill/>
            </a:ln>
            <a:effectLst/>
          </c:spPr>
          <c:invertIfNegative val="0"/>
          <c:dLbls>
            <c:dLbl>
              <c:idx val="3"/>
              <c:layout>
                <c:manualLayout>
                  <c:x val="-1.7948717948718138E-2"/>
                  <c:y val="8.53606487409304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C0-4546-A840-DAE226A405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Word]Arkusz7'!$F$64:$I$64</c:f>
              <c:strCache>
                <c:ptCount val="4"/>
                <c:pt idx="0">
                  <c:v>I kw.2023</c:v>
                </c:pt>
                <c:pt idx="1">
                  <c:v>II kw.2023</c:v>
                </c:pt>
                <c:pt idx="2">
                  <c:v>III kw.2023</c:v>
                </c:pt>
                <c:pt idx="3">
                  <c:v>IV kw. 2023</c:v>
                </c:pt>
              </c:strCache>
            </c:strRef>
          </c:cat>
          <c:val>
            <c:numRef>
              <c:f>'[Wykres w programie Microsoft Word]Arkusz7'!$F$65:$I$65</c:f>
              <c:numCache>
                <c:formatCode>0.0%</c:formatCode>
                <c:ptCount val="4"/>
                <c:pt idx="0">
                  <c:v>0.20699999999999999</c:v>
                </c:pt>
                <c:pt idx="1">
                  <c:v>0.19700000000000001</c:v>
                </c:pt>
                <c:pt idx="2">
                  <c:v>0.185</c:v>
                </c:pt>
                <c:pt idx="3">
                  <c:v>0.185</c:v>
                </c:pt>
              </c:numCache>
            </c:numRef>
          </c:val>
          <c:extLst>
            <c:ext xmlns:c16="http://schemas.microsoft.com/office/drawing/2014/chart" uri="{C3380CC4-5D6E-409C-BE32-E72D297353CC}">
              <c16:uniqueId val="{00000001-01C0-4546-A840-DAE226A40574}"/>
            </c:ext>
          </c:extLst>
        </c:ser>
        <c:ser>
          <c:idx val="1"/>
          <c:order val="1"/>
          <c:tx>
            <c:strRef>
              <c:f>'[Wykres w programie Microsoft Word]Arkusz7'!$E$66</c:f>
              <c:strCache>
                <c:ptCount val="1"/>
                <c:pt idx="0">
                  <c:v>Wskaźnik zatrudnienia</c:v>
                </c:pt>
              </c:strCache>
            </c:strRef>
          </c:tx>
          <c:spPr>
            <a:solidFill>
              <a:schemeClr val="accent5"/>
            </a:solidFill>
            <a:ln>
              <a:noFill/>
            </a:ln>
            <a:effectLst/>
          </c:spPr>
          <c:invertIfNegative val="0"/>
          <c:dLbls>
            <c:dLbl>
              <c:idx val="0"/>
              <c:layout>
                <c:manualLayout>
                  <c:x val="2.3076923076923054E-2"/>
                  <c:y val="1.70721297481860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C0-4546-A840-DAE226A40574}"/>
                </c:ext>
              </c:extLst>
            </c:dLbl>
            <c:dLbl>
              <c:idx val="1"/>
              <c:layout>
                <c:manualLayout>
                  <c:x val="1.5384615384615337E-2"/>
                  <c:y val="1.28040973111395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1C0-4546-A840-DAE226A40574}"/>
                </c:ext>
              </c:extLst>
            </c:dLbl>
            <c:dLbl>
              <c:idx val="2"/>
              <c:layout>
                <c:manualLayout>
                  <c:x val="1.0256410256410163E-2"/>
                  <c:y val="-3.91231787186273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1C0-4546-A840-DAE226A40574}"/>
                </c:ext>
              </c:extLst>
            </c:dLbl>
            <c:dLbl>
              <c:idx val="3"/>
              <c:layout>
                <c:manualLayout>
                  <c:x val="7.6923076923076927E-3"/>
                  <c:y val="-3.91231787186273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1C0-4546-A840-DAE226A405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Word]Arkusz7'!$F$64:$I$64</c:f>
              <c:strCache>
                <c:ptCount val="4"/>
                <c:pt idx="0">
                  <c:v>I kw.2023</c:v>
                </c:pt>
                <c:pt idx="1">
                  <c:v>II kw.2023</c:v>
                </c:pt>
                <c:pt idx="2">
                  <c:v>III kw.2023</c:v>
                </c:pt>
                <c:pt idx="3">
                  <c:v>IV kw. 2023</c:v>
                </c:pt>
              </c:strCache>
            </c:strRef>
          </c:cat>
          <c:val>
            <c:numRef>
              <c:f>'[Wykres w programie Microsoft Word]Arkusz7'!$F$66:$I$66</c:f>
              <c:numCache>
                <c:formatCode>0.0%</c:formatCode>
                <c:ptCount val="4"/>
                <c:pt idx="0">
                  <c:v>0.19500000000000001</c:v>
                </c:pt>
                <c:pt idx="1">
                  <c:v>0.186</c:v>
                </c:pt>
                <c:pt idx="2">
                  <c:v>0.17599999999999999</c:v>
                </c:pt>
                <c:pt idx="3">
                  <c:v>0.17699999999999999</c:v>
                </c:pt>
              </c:numCache>
            </c:numRef>
          </c:val>
          <c:extLst>
            <c:ext xmlns:c16="http://schemas.microsoft.com/office/drawing/2014/chart" uri="{C3380CC4-5D6E-409C-BE32-E72D297353CC}">
              <c16:uniqueId val="{00000006-01C0-4546-A840-DAE226A40574}"/>
            </c:ext>
          </c:extLst>
        </c:ser>
        <c:ser>
          <c:idx val="2"/>
          <c:order val="2"/>
          <c:tx>
            <c:strRef>
              <c:f>'[Wykres w programie Microsoft Word]Arkusz7'!$E$67</c:f>
              <c:strCache>
                <c:ptCount val="1"/>
                <c:pt idx="0">
                  <c:v>Stopa bezrobocia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Word]Arkusz7'!$F$64:$I$64</c:f>
              <c:strCache>
                <c:ptCount val="4"/>
                <c:pt idx="0">
                  <c:v>I kw.2023</c:v>
                </c:pt>
                <c:pt idx="1">
                  <c:v>II kw.2023</c:v>
                </c:pt>
                <c:pt idx="2">
                  <c:v>III kw.2023</c:v>
                </c:pt>
                <c:pt idx="3">
                  <c:v>IV kw. 2023</c:v>
                </c:pt>
              </c:strCache>
            </c:strRef>
          </c:cat>
          <c:val>
            <c:numRef>
              <c:f>'[Wykres w programie Microsoft Word]Arkusz7'!$F$67:$I$67</c:f>
              <c:numCache>
                <c:formatCode>0.0%</c:formatCode>
                <c:ptCount val="4"/>
                <c:pt idx="0">
                  <c:v>5.8000000000000003E-2</c:v>
                </c:pt>
                <c:pt idx="1">
                  <c:v>5.7000000000000002E-2</c:v>
                </c:pt>
                <c:pt idx="2">
                  <c:v>4.8000000000000001E-2</c:v>
                </c:pt>
                <c:pt idx="3">
                  <c:v>4.2999999999999997E-2</c:v>
                </c:pt>
              </c:numCache>
            </c:numRef>
          </c:val>
          <c:extLst>
            <c:ext xmlns:c16="http://schemas.microsoft.com/office/drawing/2014/chart" uri="{C3380CC4-5D6E-409C-BE32-E72D297353CC}">
              <c16:uniqueId val="{00000007-01C0-4546-A840-DAE226A40574}"/>
            </c:ext>
          </c:extLst>
        </c:ser>
        <c:dLbls>
          <c:showLegendKey val="0"/>
          <c:showVal val="0"/>
          <c:showCatName val="0"/>
          <c:showSerName val="0"/>
          <c:showPercent val="0"/>
          <c:showBubbleSize val="0"/>
        </c:dLbls>
        <c:gapWidth val="219"/>
        <c:overlap val="-27"/>
        <c:axId val="548641176"/>
        <c:axId val="548637568"/>
      </c:barChart>
      <c:catAx>
        <c:axId val="548641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48637568"/>
        <c:crosses val="autoZero"/>
        <c:auto val="1"/>
        <c:lblAlgn val="ctr"/>
        <c:lblOffset val="100"/>
        <c:noMultiLvlLbl val="0"/>
      </c:catAx>
      <c:valAx>
        <c:axId val="5486375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48641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a:t>Osoby niepełnosprawne w wieku produkcyjnym (18-59/64)</a:t>
            </a:r>
            <a:r>
              <a:rPr lang="pl-PL" sz="1200" b="0" i="0" u="none" strike="noStrike" kern="1200" spc="0" baseline="0">
                <a:solidFill>
                  <a:sysClr val="windowText" lastClr="000000">
                    <a:lumMod val="65000"/>
                    <a:lumOff val="35000"/>
                  </a:sysClr>
                </a:solidFill>
                <a:latin typeface="+mn-lt"/>
                <a:ea typeface="+mn-ea"/>
                <a:cs typeface="+mn-cs"/>
              </a:rPr>
              <a:t>  </a:t>
            </a:r>
            <a:r>
              <a:rPr lang="pl-PL" sz="1200"/>
              <a:t> </a:t>
            </a:r>
          </a:p>
        </c:rich>
      </c:tx>
      <c:layout>
        <c:manualLayout>
          <c:xMode val="edge"/>
          <c:yMode val="edge"/>
          <c:x val="0.17327805118110237"/>
          <c:y val="6.791778373547810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4112860892388449E-2"/>
          <c:y val="0.19367292225201072"/>
          <c:w val="0.86922047244094491"/>
          <c:h val="0.55845672106000166"/>
        </c:manualLayout>
      </c:layout>
      <c:barChart>
        <c:barDir val="col"/>
        <c:grouping val="clustered"/>
        <c:varyColors val="0"/>
        <c:ser>
          <c:idx val="0"/>
          <c:order val="0"/>
          <c:tx>
            <c:strRef>
              <c:f>Arkusz12!$D$24</c:f>
              <c:strCache>
                <c:ptCount val="1"/>
                <c:pt idx="0">
                  <c:v>osoby niepełnosprawne w wieku 
produkcyjnym (18-59/64)     </c:v>
                </c:pt>
              </c:strCache>
            </c:strRef>
          </c:tx>
          <c:spPr>
            <a:solidFill>
              <a:schemeClr val="accent6"/>
            </a:solidFill>
            <a:ln>
              <a:noFill/>
            </a:ln>
            <a:effectLst/>
          </c:spPr>
          <c:invertIfNegative val="0"/>
          <c:dPt>
            <c:idx val="1"/>
            <c:invertIfNegative val="0"/>
            <c:bubble3D val="0"/>
            <c:spPr>
              <a:solidFill>
                <a:schemeClr val="accent1">
                  <a:lumMod val="75000"/>
                </a:schemeClr>
              </a:solidFill>
              <a:ln>
                <a:noFill/>
              </a:ln>
              <a:effectLst/>
            </c:spPr>
            <c:extLst>
              <c:ext xmlns:c16="http://schemas.microsoft.com/office/drawing/2014/chart" uri="{C3380CC4-5D6E-409C-BE32-E72D297353CC}">
                <c16:uniqueId val="{00000001-86A1-4EDE-9A38-9EFAACBD7DCE}"/>
              </c:ext>
            </c:extLst>
          </c:dPt>
          <c:dPt>
            <c:idx val="2"/>
            <c:invertIfNegative val="0"/>
            <c:bubble3D val="0"/>
            <c:spPr>
              <a:solidFill>
                <a:schemeClr val="accent4"/>
              </a:solidFill>
              <a:ln>
                <a:noFill/>
              </a:ln>
              <a:effectLst/>
            </c:spPr>
            <c:extLst>
              <c:ext xmlns:c16="http://schemas.microsoft.com/office/drawing/2014/chart" uri="{C3380CC4-5D6E-409C-BE32-E72D297353CC}">
                <c16:uniqueId val="{00000003-86A1-4EDE-9A38-9EFAACBD7DCE}"/>
              </c:ext>
            </c:extLst>
          </c:dPt>
          <c:dLbls>
            <c:dLbl>
              <c:idx val="0"/>
              <c:tx>
                <c:rich>
                  <a:bodyPr/>
                  <a:lstStyle/>
                  <a:p>
                    <a:fld id="{7697442A-CA93-4608-BD12-965D22D3D822}" type="VALUE">
                      <a:rPr lang="en-US"/>
                      <a:pPr/>
                      <a:t>[WARTOŚĆ]</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86A1-4EDE-9A38-9EFAACBD7DCE}"/>
                </c:ext>
              </c:extLst>
            </c:dLbl>
            <c:dLbl>
              <c:idx val="1"/>
              <c:tx>
                <c:rich>
                  <a:bodyPr/>
                  <a:lstStyle/>
                  <a:p>
                    <a:fld id="{8541C6C1-03A9-41C6-AE18-9E882D9AD131}" type="VALUE">
                      <a:rPr lang="en-US"/>
                      <a:pPr/>
                      <a:t>[WARTOŚĆ]</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6A1-4EDE-9A38-9EFAACBD7DCE}"/>
                </c:ext>
              </c:extLst>
            </c:dLbl>
            <c:dLbl>
              <c:idx val="2"/>
              <c:tx>
                <c:rich>
                  <a:bodyPr/>
                  <a:lstStyle/>
                  <a:p>
                    <a:fld id="{71123185-AB78-4CAA-853E-463F144FB70E}" type="VALUE">
                      <a:rPr lang="en-US"/>
                      <a:pPr/>
                      <a:t>[WARTOŚĆ]</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6A1-4EDE-9A38-9EFAACBD7DC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Arkusz12!$E$19:$G$23</c:f>
              <c:strCache>
                <c:ptCount val="3"/>
                <c:pt idx="0">
                  <c:v>współczynnik aktywności zawodowej</c:v>
                </c:pt>
                <c:pt idx="1">
                  <c:v>wskaźnik zatrudnienia</c:v>
                </c:pt>
                <c:pt idx="2">
                  <c:v>stopa bezrobocia</c:v>
                </c:pt>
              </c:strCache>
            </c:strRef>
          </c:cat>
          <c:val>
            <c:numRef>
              <c:f>Arkusz12!$E$24:$G$24</c:f>
              <c:numCache>
                <c:formatCode>0.0</c:formatCode>
                <c:ptCount val="3"/>
                <c:pt idx="0">
                  <c:v>33.4</c:v>
                </c:pt>
                <c:pt idx="1">
                  <c:v>31.7</c:v>
                </c:pt>
                <c:pt idx="2">
                  <c:v>4.9000000000000004</c:v>
                </c:pt>
              </c:numCache>
            </c:numRef>
          </c:val>
          <c:extLst>
            <c:ext xmlns:c16="http://schemas.microsoft.com/office/drawing/2014/chart" uri="{C3380CC4-5D6E-409C-BE32-E72D297353CC}">
              <c16:uniqueId val="{00000005-86A1-4EDE-9A38-9EFAACBD7DCE}"/>
            </c:ext>
          </c:extLst>
        </c:ser>
        <c:dLbls>
          <c:showLegendKey val="0"/>
          <c:showVal val="0"/>
          <c:showCatName val="0"/>
          <c:showSerName val="0"/>
          <c:showPercent val="0"/>
          <c:showBubbleSize val="0"/>
        </c:dLbls>
        <c:gapWidth val="219"/>
        <c:overlap val="-27"/>
        <c:axId val="550572632"/>
        <c:axId val="550572960"/>
      </c:barChart>
      <c:catAx>
        <c:axId val="5505726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550572960"/>
        <c:crosses val="autoZero"/>
        <c:auto val="1"/>
        <c:lblAlgn val="ctr"/>
        <c:lblOffset val="100"/>
        <c:noMultiLvlLbl val="0"/>
      </c:catAx>
      <c:valAx>
        <c:axId val="550572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50572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491188736738117E-2"/>
          <c:y val="5.2418394091017395E-2"/>
          <c:w val="0.8840148860858289"/>
          <c:h val="0.72802770632941793"/>
        </c:manualLayout>
      </c:layout>
      <c:barChart>
        <c:barDir val="col"/>
        <c:grouping val="clustered"/>
        <c:varyColors val="0"/>
        <c:ser>
          <c:idx val="0"/>
          <c:order val="0"/>
          <c:tx>
            <c:strRef>
              <c:f>'[Wykres w programie Microsoft Word]Arkusz7'!$C$64</c:f>
              <c:strCache>
                <c:ptCount val="1"/>
                <c:pt idx="0">
                  <c:v>Współczynnik aktywności zawodowej</c:v>
                </c:pt>
              </c:strCache>
            </c:strRef>
          </c:tx>
          <c:spPr>
            <a:solidFill>
              <a:schemeClr val="accent6"/>
            </a:solidFill>
            <a:ln>
              <a:noFill/>
            </a:ln>
            <a:effectLst/>
          </c:spPr>
          <c:invertIfNegative val="0"/>
          <c:dLbls>
            <c:dLbl>
              <c:idx val="3"/>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0-85D7-450D-AC02-0764CF3D6A5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Word]Arkusz7'!$D$63:$G$63</c:f>
              <c:strCache>
                <c:ptCount val="4"/>
                <c:pt idx="0">
                  <c:v>I kw.2023</c:v>
                </c:pt>
                <c:pt idx="1">
                  <c:v>II kw.2023</c:v>
                </c:pt>
                <c:pt idx="2">
                  <c:v>III kw.2023</c:v>
                </c:pt>
                <c:pt idx="3">
                  <c:v>IV kw.2023</c:v>
                </c:pt>
              </c:strCache>
            </c:strRef>
          </c:cat>
          <c:val>
            <c:numRef>
              <c:f>'[Wykres w programie Microsoft Word]Arkusz7'!$D$64:$G$64</c:f>
              <c:numCache>
                <c:formatCode>0.0%</c:formatCode>
                <c:ptCount val="4"/>
                <c:pt idx="0">
                  <c:v>0.35799999999999998</c:v>
                </c:pt>
                <c:pt idx="1">
                  <c:v>0.34899999999999998</c:v>
                </c:pt>
                <c:pt idx="2">
                  <c:v>0.32200000000000001</c:v>
                </c:pt>
                <c:pt idx="3" formatCode="0.00%">
                  <c:v>0.33400000000000002</c:v>
                </c:pt>
              </c:numCache>
            </c:numRef>
          </c:val>
          <c:extLst>
            <c:ext xmlns:c16="http://schemas.microsoft.com/office/drawing/2014/chart" uri="{C3380CC4-5D6E-409C-BE32-E72D297353CC}">
              <c16:uniqueId val="{00000001-85D7-450D-AC02-0764CF3D6A53}"/>
            </c:ext>
          </c:extLst>
        </c:ser>
        <c:ser>
          <c:idx val="1"/>
          <c:order val="1"/>
          <c:tx>
            <c:strRef>
              <c:f>'[Wykres w programie Microsoft Word]Arkusz7'!$C$65</c:f>
              <c:strCache>
                <c:ptCount val="1"/>
                <c:pt idx="0">
                  <c:v>Wskaźnik zatrudnienia</c:v>
                </c:pt>
              </c:strCache>
            </c:strRef>
          </c:tx>
          <c:spPr>
            <a:solidFill>
              <a:schemeClr val="accent5"/>
            </a:solidFill>
            <a:ln>
              <a:noFill/>
            </a:ln>
            <a:effectLst/>
          </c:spPr>
          <c:invertIfNegative val="0"/>
          <c:dLbls>
            <c:dLbl>
              <c:idx val="0"/>
              <c:layout>
                <c:manualLayout>
                  <c:x val="1.473296500920808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D7-450D-AC02-0764CF3D6A53}"/>
                </c:ext>
              </c:extLst>
            </c:dLbl>
            <c:dLbl>
              <c:idx val="1"/>
              <c:layout>
                <c:manualLayout>
                  <c:x val="7.3664825046040067E-3"/>
                  <c:y val="1.26984126984126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D7-450D-AC02-0764CF3D6A53}"/>
                </c:ext>
              </c:extLst>
            </c:dLbl>
            <c:dLbl>
              <c:idx val="2"/>
              <c:layout>
                <c:manualLayout>
                  <c:x val="4.9109883364027006E-3"/>
                  <c:y val="1.69312169312168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5D7-450D-AC02-0764CF3D6A53}"/>
                </c:ext>
              </c:extLst>
            </c:dLbl>
            <c:dLbl>
              <c:idx val="3"/>
              <c:layout>
                <c:manualLayout>
                  <c:x val="1.9643953345610626E-2"/>
                  <c:y val="8.4656084656084454E-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5D7-450D-AC02-0764CF3D6A5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Word]Arkusz7'!$D$63:$G$63</c:f>
              <c:strCache>
                <c:ptCount val="4"/>
                <c:pt idx="0">
                  <c:v>I kw.2023</c:v>
                </c:pt>
                <c:pt idx="1">
                  <c:v>II kw.2023</c:v>
                </c:pt>
                <c:pt idx="2">
                  <c:v>III kw.2023</c:v>
                </c:pt>
                <c:pt idx="3">
                  <c:v>IV kw.2023</c:v>
                </c:pt>
              </c:strCache>
            </c:strRef>
          </c:cat>
          <c:val>
            <c:numRef>
              <c:f>'[Wykres w programie Microsoft Word]Arkusz7'!$D$65:$G$65</c:f>
              <c:numCache>
                <c:formatCode>0.0%</c:formatCode>
                <c:ptCount val="4"/>
                <c:pt idx="0">
                  <c:v>0.33500000000000002</c:v>
                </c:pt>
                <c:pt idx="1">
                  <c:v>0.32800000000000001</c:v>
                </c:pt>
                <c:pt idx="2">
                  <c:v>0.30599999999999999</c:v>
                </c:pt>
                <c:pt idx="3" formatCode="0.00%">
                  <c:v>0.317</c:v>
                </c:pt>
              </c:numCache>
            </c:numRef>
          </c:val>
          <c:extLst>
            <c:ext xmlns:c16="http://schemas.microsoft.com/office/drawing/2014/chart" uri="{C3380CC4-5D6E-409C-BE32-E72D297353CC}">
              <c16:uniqueId val="{00000006-85D7-450D-AC02-0764CF3D6A53}"/>
            </c:ext>
          </c:extLst>
        </c:ser>
        <c:ser>
          <c:idx val="2"/>
          <c:order val="2"/>
          <c:tx>
            <c:strRef>
              <c:f>'[Wykres w programie Microsoft Word]Arkusz7'!$C$66</c:f>
              <c:strCache>
                <c:ptCount val="1"/>
                <c:pt idx="0">
                  <c:v>Stopa bezrobocia</c:v>
                </c:pt>
              </c:strCache>
            </c:strRef>
          </c:tx>
          <c:spPr>
            <a:solidFill>
              <a:schemeClr val="accent4"/>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5D7-450D-AC02-0764CF3D6A53}"/>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5D7-450D-AC02-0764CF3D6A53}"/>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5D7-450D-AC02-0764CF3D6A53}"/>
                </c:ext>
              </c:extLst>
            </c:dLbl>
            <c:dLbl>
              <c:idx val="3"/>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7AB8128B-FF2A-4C97-8C04-9B8DDDBDA267}" type="VALUE">
                      <a:rPr lang="en-US"/>
                      <a:pPr>
                        <a:defRPr/>
                      </a:pPr>
                      <a:t>[WARTOŚĆ]</a:t>
                    </a:fld>
                    <a:endParaRPr lang="pl-PL"/>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85D7-450D-AC02-0764CF3D6A5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Word]Arkusz7'!$D$63:$G$63</c:f>
              <c:strCache>
                <c:ptCount val="4"/>
                <c:pt idx="0">
                  <c:v>I kw.2023</c:v>
                </c:pt>
                <c:pt idx="1">
                  <c:v>II kw.2023</c:v>
                </c:pt>
                <c:pt idx="2">
                  <c:v>III kw.2023</c:v>
                </c:pt>
                <c:pt idx="3">
                  <c:v>IV kw.2023</c:v>
                </c:pt>
              </c:strCache>
            </c:strRef>
          </c:cat>
          <c:val>
            <c:numRef>
              <c:f>'[Wykres w programie Microsoft Word]Arkusz7'!$D$66:$G$66</c:f>
              <c:numCache>
                <c:formatCode>0.0%</c:formatCode>
                <c:ptCount val="4"/>
                <c:pt idx="0">
                  <c:v>6.5000000000000002E-2</c:v>
                </c:pt>
                <c:pt idx="1">
                  <c:v>5.8000000000000003E-2</c:v>
                </c:pt>
                <c:pt idx="2">
                  <c:v>0.05</c:v>
                </c:pt>
                <c:pt idx="3" formatCode="0.00%">
                  <c:v>4.9000000000000002E-2</c:v>
                </c:pt>
              </c:numCache>
            </c:numRef>
          </c:val>
          <c:extLst>
            <c:ext xmlns:c16="http://schemas.microsoft.com/office/drawing/2014/chart" uri="{C3380CC4-5D6E-409C-BE32-E72D297353CC}">
              <c16:uniqueId val="{0000000B-85D7-450D-AC02-0764CF3D6A53}"/>
            </c:ext>
          </c:extLst>
        </c:ser>
        <c:dLbls>
          <c:showLegendKey val="0"/>
          <c:showVal val="0"/>
          <c:showCatName val="0"/>
          <c:showSerName val="0"/>
          <c:showPercent val="0"/>
          <c:showBubbleSize val="0"/>
        </c:dLbls>
        <c:gapWidth val="219"/>
        <c:overlap val="-27"/>
        <c:axId val="444145496"/>
        <c:axId val="444149104"/>
      </c:barChart>
      <c:catAx>
        <c:axId val="444145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4149104"/>
        <c:crosses val="autoZero"/>
        <c:auto val="1"/>
        <c:lblAlgn val="ctr"/>
        <c:lblOffset val="100"/>
        <c:noMultiLvlLbl val="0"/>
      </c:catAx>
      <c:valAx>
        <c:axId val="4441491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4145496"/>
        <c:crosses val="autoZero"/>
        <c:crossBetween val="between"/>
      </c:valAx>
      <c:spPr>
        <a:noFill/>
        <a:ln>
          <a:noFill/>
        </a:ln>
        <a:effectLst/>
      </c:spPr>
    </c:plotArea>
    <c:legend>
      <c:legendPos val="b"/>
      <c:layout>
        <c:manualLayout>
          <c:xMode val="edge"/>
          <c:yMode val="edge"/>
          <c:x val="4.4444444444444446E-2"/>
          <c:y val="0.92187445319335082"/>
          <c:w val="0.8999999033270013"/>
          <c:h val="7.142907136607924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'Wykres 1'!$C$4</c:f>
              <c:strCache>
                <c:ptCount val="1"/>
                <c:pt idx="0">
                  <c:v>zakłady pracy chronionej</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'Wykres 1'!$B$5:$B$11</c:f>
              <c:strCache>
                <c:ptCount val="7"/>
                <c:pt idx="0">
                  <c:v>obiekty i pomieszczenia pracy</c:v>
                </c:pt>
                <c:pt idx="1">
                  <c:v>utrudnienia funkcjonowania i miejsca niebezpieczne</c:v>
                </c:pt>
                <c:pt idx="2">
                  <c:v>czynniki szkodliwe, niebezpieczne i uciążliwe</c:v>
                </c:pt>
                <c:pt idx="3">
                  <c:v>urządzenia i instalacje energetyczne</c:v>
                </c:pt>
                <c:pt idx="4">
                  <c:v>maszyny i urządzenia</c:v>
                </c:pt>
                <c:pt idx="5">
                  <c:v>stanowiska pracy</c:v>
                </c:pt>
                <c:pt idx="6">
                  <c:v>oświetlenie</c:v>
                </c:pt>
              </c:strCache>
            </c:strRef>
          </c:cat>
          <c:val>
            <c:numRef>
              <c:f>'Wykres 1'!$C$5:$C$11</c:f>
              <c:numCache>
                <c:formatCode>0</c:formatCode>
                <c:ptCount val="7"/>
                <c:pt idx="0">
                  <c:v>40</c:v>
                </c:pt>
                <c:pt idx="1">
                  <c:v>31</c:v>
                </c:pt>
                <c:pt idx="2">
                  <c:v>29</c:v>
                </c:pt>
                <c:pt idx="3">
                  <c:v>27</c:v>
                </c:pt>
                <c:pt idx="4">
                  <c:v>22</c:v>
                </c:pt>
                <c:pt idx="5">
                  <c:v>19</c:v>
                </c:pt>
                <c:pt idx="6">
                  <c:v>13</c:v>
                </c:pt>
              </c:numCache>
            </c:numRef>
          </c:val>
          <c:extLst>
            <c:ext xmlns:c16="http://schemas.microsoft.com/office/drawing/2014/chart" uri="{C3380CC4-5D6E-409C-BE32-E72D297353CC}">
              <c16:uniqueId val="{00000000-3E9A-4F2D-9BED-235851C497FC}"/>
            </c:ext>
          </c:extLst>
        </c:ser>
        <c:ser>
          <c:idx val="1"/>
          <c:order val="1"/>
          <c:tx>
            <c:strRef>
              <c:f>'Wykres 1'!$D$4</c:f>
              <c:strCache>
                <c:ptCount val="1"/>
                <c:pt idx="0">
                  <c:v>zakłady aktywności zawodowej</c:v>
                </c:pt>
              </c:strCache>
            </c:strRef>
          </c:tx>
          <c:spPr>
            <a:solidFill>
              <a:schemeClr val="accent2">
                <a:lumMod val="60000"/>
                <a:lumOff val="40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'Wykres 1'!$B$5:$B$11</c:f>
              <c:strCache>
                <c:ptCount val="7"/>
                <c:pt idx="0">
                  <c:v>obiekty i pomieszczenia pracy</c:v>
                </c:pt>
                <c:pt idx="1">
                  <c:v>utrudnienia funkcjonowania i miejsca niebezpieczne</c:v>
                </c:pt>
                <c:pt idx="2">
                  <c:v>czynniki szkodliwe, niebezpieczne i uciążliwe</c:v>
                </c:pt>
                <c:pt idx="3">
                  <c:v>urządzenia i instalacje energetyczne</c:v>
                </c:pt>
                <c:pt idx="4">
                  <c:v>maszyny i urządzenia</c:v>
                </c:pt>
                <c:pt idx="5">
                  <c:v>stanowiska pracy</c:v>
                </c:pt>
                <c:pt idx="6">
                  <c:v>oświetlenie</c:v>
                </c:pt>
              </c:strCache>
            </c:strRef>
          </c:cat>
          <c:val>
            <c:numRef>
              <c:f>'Wykres 1'!$D$5:$D$11</c:f>
              <c:numCache>
                <c:formatCode>0</c:formatCode>
                <c:ptCount val="7"/>
                <c:pt idx="0">
                  <c:v>31</c:v>
                </c:pt>
                <c:pt idx="1">
                  <c:v>15</c:v>
                </c:pt>
                <c:pt idx="2">
                  <c:v>21</c:v>
                </c:pt>
                <c:pt idx="3">
                  <c:v>31</c:v>
                </c:pt>
                <c:pt idx="4">
                  <c:v>8</c:v>
                </c:pt>
                <c:pt idx="5">
                  <c:v>23</c:v>
                </c:pt>
                <c:pt idx="6">
                  <c:v>8</c:v>
                </c:pt>
              </c:numCache>
            </c:numRef>
          </c:val>
          <c:extLst>
            <c:ext xmlns:c16="http://schemas.microsoft.com/office/drawing/2014/chart" uri="{C3380CC4-5D6E-409C-BE32-E72D297353CC}">
              <c16:uniqueId val="{00000001-3E9A-4F2D-9BED-235851C497FC}"/>
            </c:ext>
          </c:extLst>
        </c:ser>
        <c:dLbls>
          <c:dLblPos val="inEnd"/>
          <c:showLegendKey val="0"/>
          <c:showVal val="1"/>
          <c:showCatName val="0"/>
          <c:showSerName val="0"/>
          <c:showPercent val="0"/>
          <c:showBubbleSize val="0"/>
        </c:dLbls>
        <c:gapWidth val="65"/>
        <c:axId val="414915672"/>
        <c:axId val="414912720"/>
      </c:barChart>
      <c:catAx>
        <c:axId val="41491567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pl-PL"/>
          </a:p>
        </c:txPr>
        <c:crossAx val="414912720"/>
        <c:crosses val="autoZero"/>
        <c:auto val="1"/>
        <c:lblAlgn val="ctr"/>
        <c:lblOffset val="100"/>
        <c:noMultiLvlLbl val="0"/>
      </c:catAx>
      <c:valAx>
        <c:axId val="41491272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41491567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'Wykres 2 '!$C$4</c:f>
              <c:strCache>
                <c:ptCount val="1"/>
                <c:pt idx="0">
                  <c:v>zakłady pracy chronionej</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'Wykres 2 '!$B$5:$B$8</c:f>
              <c:strCache>
                <c:ptCount val="4"/>
                <c:pt idx="0">
                  <c:v>stosunek pracy</c:v>
                </c:pt>
                <c:pt idx="1">
                  <c:v>urlopy pracownicze</c:v>
                </c:pt>
                <c:pt idx="2">
                  <c:v>czas pracy</c:v>
                </c:pt>
                <c:pt idx="3">
                  <c:v>wynagrodzenie za pracę</c:v>
                </c:pt>
              </c:strCache>
            </c:strRef>
          </c:cat>
          <c:val>
            <c:numRef>
              <c:f>'Wykres 2 '!$C$5:$C$8</c:f>
              <c:numCache>
                <c:formatCode>0</c:formatCode>
                <c:ptCount val="4"/>
                <c:pt idx="0">
                  <c:v>31</c:v>
                </c:pt>
                <c:pt idx="1">
                  <c:v>31</c:v>
                </c:pt>
                <c:pt idx="2">
                  <c:v>15</c:v>
                </c:pt>
                <c:pt idx="3">
                  <c:v>13</c:v>
                </c:pt>
              </c:numCache>
            </c:numRef>
          </c:val>
          <c:extLst>
            <c:ext xmlns:c16="http://schemas.microsoft.com/office/drawing/2014/chart" uri="{C3380CC4-5D6E-409C-BE32-E72D297353CC}">
              <c16:uniqueId val="{00000000-035A-406F-AA6B-EEEC467CB360}"/>
            </c:ext>
          </c:extLst>
        </c:ser>
        <c:ser>
          <c:idx val="1"/>
          <c:order val="1"/>
          <c:tx>
            <c:strRef>
              <c:f>'Wykres 2 '!$D$4</c:f>
              <c:strCache>
                <c:ptCount val="1"/>
                <c:pt idx="0">
                  <c:v>zakłady aktywności zawodowej</c:v>
                </c:pt>
              </c:strCache>
            </c:strRef>
          </c:tx>
          <c:spPr>
            <a:solidFill>
              <a:schemeClr val="accent2">
                <a:lumMod val="60000"/>
                <a:lumOff val="40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'Wykres 2 '!$B$5:$B$8</c:f>
              <c:strCache>
                <c:ptCount val="4"/>
                <c:pt idx="0">
                  <c:v>stosunek pracy</c:v>
                </c:pt>
                <c:pt idx="1">
                  <c:v>urlopy pracownicze</c:v>
                </c:pt>
                <c:pt idx="2">
                  <c:v>czas pracy</c:v>
                </c:pt>
                <c:pt idx="3">
                  <c:v>wynagrodzenie za pracę</c:v>
                </c:pt>
              </c:strCache>
            </c:strRef>
          </c:cat>
          <c:val>
            <c:numRef>
              <c:f>'Wykres 2 '!$D$5:$D$8</c:f>
              <c:numCache>
                <c:formatCode>0</c:formatCode>
                <c:ptCount val="4"/>
                <c:pt idx="0">
                  <c:v>26</c:v>
                </c:pt>
                <c:pt idx="1">
                  <c:v>18</c:v>
                </c:pt>
                <c:pt idx="2">
                  <c:v>13</c:v>
                </c:pt>
                <c:pt idx="3">
                  <c:v>8</c:v>
                </c:pt>
              </c:numCache>
            </c:numRef>
          </c:val>
          <c:extLst>
            <c:ext xmlns:c16="http://schemas.microsoft.com/office/drawing/2014/chart" uri="{C3380CC4-5D6E-409C-BE32-E72D297353CC}">
              <c16:uniqueId val="{00000001-035A-406F-AA6B-EEEC467CB360}"/>
            </c:ext>
          </c:extLst>
        </c:ser>
        <c:dLbls>
          <c:dLblPos val="inEnd"/>
          <c:showLegendKey val="0"/>
          <c:showVal val="1"/>
          <c:showCatName val="0"/>
          <c:showSerName val="0"/>
          <c:showPercent val="0"/>
          <c:showBubbleSize val="0"/>
        </c:dLbls>
        <c:gapWidth val="65"/>
        <c:axId val="447195784"/>
        <c:axId val="447197096"/>
      </c:barChart>
      <c:catAx>
        <c:axId val="44719578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pl-PL"/>
          </a:p>
        </c:txPr>
        <c:crossAx val="447197096"/>
        <c:crosses val="autoZero"/>
        <c:auto val="1"/>
        <c:lblAlgn val="ctr"/>
        <c:lblOffset val="100"/>
        <c:noMultiLvlLbl val="0"/>
      </c:catAx>
      <c:valAx>
        <c:axId val="44719709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44719578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'Wykres 4'!$A$4:$A$11</c:f>
              <c:strCache>
                <c:ptCount val="8"/>
                <c:pt idx="0">
                  <c:v>stosunek pracy</c:v>
                </c:pt>
                <c:pt idx="1">
                  <c:v>czas pracy</c:v>
                </c:pt>
                <c:pt idx="2">
                  <c:v>urlopy pracownicze</c:v>
                </c:pt>
                <c:pt idx="3">
                  <c:v>ocena ryzyka zawodowego</c:v>
                </c:pt>
                <c:pt idx="4">
                  <c:v>wynagrodzenie za pracę</c:v>
                </c:pt>
                <c:pt idx="5">
                  <c:v>przygotowanie do pracy</c:v>
                </c:pt>
                <c:pt idx="6">
                  <c:v>obiekty i pomieszczenia pracy</c:v>
                </c:pt>
                <c:pt idx="7">
                  <c:v>utrudnienia funkcjonowania i miejsca niebezpieczne</c:v>
                </c:pt>
              </c:strCache>
            </c:strRef>
          </c:cat>
          <c:val>
            <c:numRef>
              <c:f>'Wykres 4'!$B$4:$B$11</c:f>
              <c:numCache>
                <c:formatCode>0</c:formatCode>
                <c:ptCount val="8"/>
                <c:pt idx="0">
                  <c:v>47</c:v>
                </c:pt>
                <c:pt idx="1">
                  <c:v>29</c:v>
                </c:pt>
                <c:pt idx="2">
                  <c:v>23</c:v>
                </c:pt>
                <c:pt idx="3">
                  <c:v>22</c:v>
                </c:pt>
                <c:pt idx="4">
                  <c:v>19</c:v>
                </c:pt>
                <c:pt idx="5">
                  <c:v>18</c:v>
                </c:pt>
                <c:pt idx="6">
                  <c:v>14</c:v>
                </c:pt>
                <c:pt idx="7">
                  <c:v>11</c:v>
                </c:pt>
              </c:numCache>
            </c:numRef>
          </c:val>
          <c:extLst>
            <c:ext xmlns:c16="http://schemas.microsoft.com/office/drawing/2014/chart" uri="{C3380CC4-5D6E-409C-BE32-E72D297353CC}">
              <c16:uniqueId val="{00000000-DADA-484D-A1E0-F7436C3DA5C0}"/>
            </c:ext>
          </c:extLst>
        </c:ser>
        <c:dLbls>
          <c:dLblPos val="inEnd"/>
          <c:showLegendKey val="0"/>
          <c:showVal val="1"/>
          <c:showCatName val="0"/>
          <c:showSerName val="0"/>
          <c:showPercent val="0"/>
          <c:showBubbleSize val="0"/>
        </c:dLbls>
        <c:gapWidth val="65"/>
        <c:axId val="414903536"/>
        <c:axId val="414909112"/>
      </c:barChart>
      <c:catAx>
        <c:axId val="41490353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pl-PL"/>
          </a:p>
        </c:txPr>
        <c:crossAx val="414909112"/>
        <c:crosses val="autoZero"/>
        <c:auto val="1"/>
        <c:lblAlgn val="ctr"/>
        <c:lblOffset val="100"/>
        <c:noMultiLvlLbl val="0"/>
      </c:catAx>
      <c:valAx>
        <c:axId val="41490911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41490353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'Wykres 5'!$A$4:$A$11</c:f>
              <c:strCache>
                <c:ptCount val="8"/>
                <c:pt idx="0">
                  <c:v>stosunek pracy</c:v>
                </c:pt>
                <c:pt idx="1">
                  <c:v>ocena ryzyka zawodowego</c:v>
                </c:pt>
                <c:pt idx="2">
                  <c:v>przygotowanie do pracy</c:v>
                </c:pt>
                <c:pt idx="3">
                  <c:v>stanowiska pracy</c:v>
                </c:pt>
                <c:pt idx="4">
                  <c:v>urządzenia i instalacje energetyczne</c:v>
                </c:pt>
                <c:pt idx="5">
                  <c:v>czynniki szkodliwe, niebezpieczne i uciążliwe</c:v>
                </c:pt>
                <c:pt idx="6">
                  <c:v>obiekty i pomieszczenia pracy</c:v>
                </c:pt>
                <c:pt idx="7">
                  <c:v>czas pracy</c:v>
                </c:pt>
              </c:strCache>
            </c:strRef>
          </c:cat>
          <c:val>
            <c:numRef>
              <c:f>'Wykres 5'!$B$4:$B$11</c:f>
              <c:numCache>
                <c:formatCode>0</c:formatCode>
                <c:ptCount val="8"/>
                <c:pt idx="0">
                  <c:v>32</c:v>
                </c:pt>
                <c:pt idx="1">
                  <c:v>23</c:v>
                </c:pt>
                <c:pt idx="2">
                  <c:v>14</c:v>
                </c:pt>
                <c:pt idx="3">
                  <c:v>13</c:v>
                </c:pt>
                <c:pt idx="4">
                  <c:v>12</c:v>
                </c:pt>
                <c:pt idx="5">
                  <c:v>11</c:v>
                </c:pt>
                <c:pt idx="6">
                  <c:v>10</c:v>
                </c:pt>
                <c:pt idx="7">
                  <c:v>6</c:v>
                </c:pt>
              </c:numCache>
            </c:numRef>
          </c:val>
          <c:extLst>
            <c:ext xmlns:c16="http://schemas.microsoft.com/office/drawing/2014/chart" uri="{C3380CC4-5D6E-409C-BE32-E72D297353CC}">
              <c16:uniqueId val="{00000000-8CE0-40E4-A36D-2C1E6FB5A2FC}"/>
            </c:ext>
          </c:extLst>
        </c:ser>
        <c:dLbls>
          <c:dLblPos val="inEnd"/>
          <c:showLegendKey val="0"/>
          <c:showVal val="1"/>
          <c:showCatName val="0"/>
          <c:showSerName val="0"/>
          <c:showPercent val="0"/>
          <c:showBubbleSize val="0"/>
        </c:dLbls>
        <c:gapWidth val="65"/>
        <c:axId val="406888248"/>
        <c:axId val="406891856"/>
      </c:barChart>
      <c:catAx>
        <c:axId val="40688824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pl-PL"/>
          </a:p>
        </c:txPr>
        <c:crossAx val="406891856"/>
        <c:crosses val="autoZero"/>
        <c:auto val="1"/>
        <c:lblAlgn val="ctr"/>
        <c:lblOffset val="100"/>
        <c:noMultiLvlLbl val="0"/>
      </c:catAx>
      <c:valAx>
        <c:axId val="40689185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40688824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F2C-419B-92EE-75C9004F6D4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F2C-419B-92EE-75C9004F6D4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F2C-419B-92EE-75C9004F6D4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F2C-419B-92EE-75C9004F6D4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F2C-419B-92EE-75C9004F6D4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F2C-419B-92EE-75C9004F6D4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8F2C-419B-92EE-75C9004F6D4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8F2C-419B-92EE-75C9004F6D49}"/>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8F2C-419B-92EE-75C9004F6D49}"/>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8F2C-419B-92EE-75C9004F6D49}"/>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8F2C-419B-92EE-75C9004F6D49}"/>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8F2C-419B-92EE-75C9004F6D49}"/>
              </c:ext>
            </c:extLst>
          </c:dPt>
          <c:dLbls>
            <c:dLbl>
              <c:idx val="0"/>
              <c:layout>
                <c:manualLayout>
                  <c:x val="3.303180046895586E-2"/>
                  <c:y val="2.5614422838751566E-3"/>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fld id="{82E9BA53-509D-4457-A63C-88FE32E9C945}" type="CATEGORYNAME">
                      <a:rPr lang="en-US"/>
                      <a:pPr>
                        <a:defRPr/>
                      </a:pPr>
                      <a:t>[NAZWA KATEGORII]</a:t>
                    </a:fld>
                    <a:r>
                      <a:rPr lang="en-US" baseline="0"/>
                      <a:t> </a:t>
                    </a:r>
                    <a:fld id="{AD0D1DC3-DA49-47B9-BCE0-238F59B073BD}" type="PERCENTAGE">
                      <a:rPr lang="en-US" baseline="0"/>
                      <a:pPr>
                        <a:defRPr/>
                      </a:pPr>
                      <a:t>[PROCENTOWE]</a:t>
                    </a:fld>
                    <a:endParaRPr lang="en-US" baseline="0"/>
                  </a:p>
                </c:rich>
              </c:tx>
              <c:numFmt formatCode="0.0%" sourceLinked="0"/>
              <c:spPr>
                <a:xfrm>
                  <a:off x="2432551" y="0"/>
                  <a:ext cx="935593" cy="384888"/>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 xmlns:r="http://schemas.openxmlformats.org/officeDocument/2006/relationships" xmlns:c16r2="http://schemas.microsoft.com/office/drawing/2015/06/chart"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27435"/>
                        <a:gd name="adj2" fmla="val 64680"/>
                      </a:avLst>
                    </a:prstGeom>
                    <a:noFill/>
                    <a:ln>
                      <a:noFill/>
                    </a:ln>
                  </c15:spPr>
                  <c15:layout>
                    <c:manualLayout>
                      <c:w val="0.18208071558688305"/>
                      <c:h val="0.13665168775009681"/>
                    </c:manualLayout>
                  </c15:layout>
                  <c15:dlblFieldTable/>
                  <c15:showDataLabelsRange val="0"/>
                </c:ext>
                <c:ext xmlns:c16="http://schemas.microsoft.com/office/drawing/2014/chart" uri="{C3380CC4-5D6E-409C-BE32-E72D297353CC}">
                  <c16:uniqueId val="{00000001-8F2C-419B-92EE-75C9004F6D49}"/>
                </c:ext>
              </c:extLst>
            </c:dLbl>
            <c:dLbl>
              <c:idx val="1"/>
              <c:layout>
                <c:manualLayout>
                  <c:x val="0.11754205876704445"/>
                  <c:y val="9.6673596673596679E-3"/>
                </c:manualLayout>
              </c:layout>
              <c:numFmt formatCode="0.0%" sourceLinked="0"/>
              <c:spPr>
                <a:xfrm>
                  <a:off x="3599704" y="23965"/>
                  <a:ext cx="1592229" cy="351075"/>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 xmlns:r="http://schemas.openxmlformats.org/officeDocument/2006/relationships" xmlns:c16r2="http://schemas.microsoft.com/office/drawing/2015/06/chart"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4236"/>
                        <a:gd name="adj2" fmla="val 63051"/>
                      </a:avLst>
                    </a:prstGeom>
                    <a:noFill/>
                    <a:ln>
                      <a:noFill/>
                    </a:ln>
                  </c15:spPr>
                  <c15:layout>
                    <c:manualLayout>
                      <c:w val="0.30419128096792775"/>
                      <c:h val="0.14161769279879516"/>
                    </c:manualLayout>
                  </c15:layout>
                </c:ext>
                <c:ext xmlns:c16="http://schemas.microsoft.com/office/drawing/2014/chart" uri="{C3380CC4-5D6E-409C-BE32-E72D297353CC}">
                  <c16:uniqueId val="{00000003-8F2C-419B-92EE-75C9004F6D49}"/>
                </c:ext>
              </c:extLst>
            </c:dLbl>
            <c:dLbl>
              <c:idx val="2"/>
              <c:layout>
                <c:manualLayout>
                  <c:x val="6.0124255809487229E-2"/>
                  <c:y val="0.1411900240640398"/>
                </c:manualLayout>
              </c:layout>
              <c:numFmt formatCode="0.0%" sourceLinked="0"/>
              <c:spPr>
                <a:xfrm>
                  <a:off x="3620981" y="424864"/>
                  <a:ext cx="1501300" cy="457352"/>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 xmlns:r="http://schemas.openxmlformats.org/officeDocument/2006/relationships" xmlns:c16r2="http://schemas.microsoft.com/office/drawing/2015/06/chart"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71028"/>
                        <a:gd name="adj2" fmla="val -5498"/>
                      </a:avLst>
                    </a:prstGeom>
                    <a:noFill/>
                    <a:ln>
                      <a:noFill/>
                    </a:ln>
                  </c15:spPr>
                  <c15:layout>
                    <c:manualLayout>
                      <c:w val="0.28832341079316304"/>
                      <c:h val="0.18717239347160608"/>
                    </c:manualLayout>
                  </c15:layout>
                </c:ext>
                <c:ext xmlns:c16="http://schemas.microsoft.com/office/drawing/2014/chart" uri="{C3380CC4-5D6E-409C-BE32-E72D297353CC}">
                  <c16:uniqueId val="{00000005-8F2C-419B-92EE-75C9004F6D49}"/>
                </c:ext>
              </c:extLst>
            </c:dLbl>
            <c:dLbl>
              <c:idx val="3"/>
              <c:layout>
                <c:manualLayout>
                  <c:x val="7.0370942961398023E-2"/>
                  <c:y val="0.24666909489744129"/>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fld id="{1852D772-05F3-4BD5-BA84-E506BF257C49}" type="CATEGORYNAME">
                      <a:rPr lang="en-US"/>
                      <a:pPr>
                        <a:defRPr/>
                      </a:pPr>
                      <a:t>[NAZWA KATEGORII]</a:t>
                    </a:fld>
                    <a:r>
                      <a:rPr lang="en-US" baseline="0"/>
                      <a:t> </a:t>
                    </a:r>
                    <a:fld id="{371A7305-EBA7-4E33-9F18-814FDEEAF9B1}" type="PERCENTAGE">
                      <a:rPr lang="en-US" baseline="0"/>
                      <a:pPr>
                        <a:defRPr/>
                      </a:pPr>
                      <a:t>[PROCENTOWE]</a:t>
                    </a:fld>
                    <a:endParaRPr lang="en-US" baseline="0"/>
                  </a:p>
                </c:rich>
              </c:tx>
              <c:numFmt formatCode="0.0%" sourceLinked="0"/>
              <c:spPr>
                <a:xfrm>
                  <a:off x="3867736" y="907714"/>
                  <a:ext cx="1125621" cy="609531"/>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 xmlns:r="http://schemas.openxmlformats.org/officeDocument/2006/relationships" xmlns:c16r2="http://schemas.microsoft.com/office/drawing/2015/06/chart"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8623"/>
                        <a:gd name="adj2" fmla="val -66527"/>
                      </a:avLst>
                    </a:prstGeom>
                    <a:noFill/>
                    <a:ln>
                      <a:noFill/>
                    </a:ln>
                  </c15:spPr>
                  <c15:layout>
                    <c:manualLayout>
                      <c:w val="0.21504705204532357"/>
                      <c:h val="0.24587391752746082"/>
                    </c:manualLayout>
                  </c15:layout>
                  <c15:dlblFieldTable/>
                  <c15:showDataLabelsRange val="0"/>
                </c:ext>
                <c:ext xmlns:c16="http://schemas.microsoft.com/office/drawing/2014/chart" uri="{C3380CC4-5D6E-409C-BE32-E72D297353CC}">
                  <c16:uniqueId val="{00000007-8F2C-419B-92EE-75C9004F6D49}"/>
                </c:ext>
              </c:extLst>
            </c:dLbl>
            <c:dLbl>
              <c:idx val="5"/>
              <c:layout>
                <c:manualLayout>
                  <c:x val="7.3196454215122678E-2"/>
                  <c:y val="-4.7716084920002653E-3"/>
                </c:manualLayout>
              </c:layout>
              <c:numFmt formatCode="0.0%" sourceLinked="0"/>
              <c:spPr>
                <a:xfrm>
                  <a:off x="2420145" y="2129124"/>
                  <a:ext cx="1196934" cy="332608"/>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 xmlns:r="http://schemas.openxmlformats.org/officeDocument/2006/relationships" xmlns:c16r2="http://schemas.microsoft.com/office/drawing/2015/06/chart"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34735"/>
                        <a:gd name="adj2" fmla="val -69530"/>
                      </a:avLst>
                    </a:prstGeom>
                    <a:noFill/>
                    <a:ln>
                      <a:noFill/>
                    </a:ln>
                  </c15:spPr>
                  <c15:layout>
                    <c:manualLayout>
                      <c:w val="0.22381863494771509"/>
                      <c:h val="0.12834242287337033"/>
                    </c:manualLayout>
                  </c15:layout>
                </c:ext>
                <c:ext xmlns:c16="http://schemas.microsoft.com/office/drawing/2014/chart" uri="{C3380CC4-5D6E-409C-BE32-E72D297353CC}">
                  <c16:uniqueId val="{0000000B-8F2C-419B-92EE-75C9004F6D49}"/>
                </c:ext>
              </c:extLst>
            </c:dLbl>
            <c:dLbl>
              <c:idx val="6"/>
              <c:layout>
                <c:manualLayout>
                  <c:x val="-2.4768580756673708E-2"/>
                  <c:y val="-1.7200877437098863E-3"/>
                </c:manualLayout>
              </c:layout>
              <c:numFmt formatCode="0.0%" sourceLinked="0"/>
              <c:spPr>
                <a:xfrm>
                  <a:off x="926698" y="1887240"/>
                  <a:ext cx="1237470" cy="563860"/>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 xmlns:r="http://schemas.openxmlformats.org/officeDocument/2006/relationships" xmlns:c16r2="http://schemas.microsoft.com/office/drawing/2015/06/chart"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63881"/>
                        <a:gd name="adj2" fmla="val -37441"/>
                      </a:avLst>
                    </a:prstGeom>
                    <a:noFill/>
                    <a:ln>
                      <a:noFill/>
                    </a:ln>
                  </c15:spPr>
                  <c15:layout>
                    <c:manualLayout>
                      <c:w val="0.23482005706028528"/>
                      <c:h val="0.22366964834685338"/>
                    </c:manualLayout>
                  </c15:layout>
                </c:ext>
                <c:ext xmlns:c16="http://schemas.microsoft.com/office/drawing/2014/chart" uri="{C3380CC4-5D6E-409C-BE32-E72D297353CC}">
                  <c16:uniqueId val="{0000000D-8F2C-419B-92EE-75C9004F6D49}"/>
                </c:ext>
              </c:extLst>
            </c:dLbl>
            <c:dLbl>
              <c:idx val="7"/>
              <c:layout>
                <c:manualLayout>
                  <c:x val="-6.1307665492333505E-2"/>
                  <c:y val="4.2501682367457078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fld id="{27337070-7D32-4BAE-BAB7-ED2168AEFB64}" type="CATEGORYNAME">
                      <a:rPr lang="en-US"/>
                      <a:pPr>
                        <a:defRPr/>
                      </a:pPr>
                      <a:t>[NAZWA KATEGORII]</a:t>
                    </a:fld>
                    <a:endParaRPr lang="en-US"/>
                  </a:p>
                  <a:p>
                    <a:pPr>
                      <a:defRPr/>
                    </a:pPr>
                    <a:r>
                      <a:rPr lang="en-US" baseline="0"/>
                      <a:t> 2,7%</a:t>
                    </a:r>
                  </a:p>
                </c:rich>
              </c:tx>
              <c:numFmt formatCode="0.0%" sourceLinked="0"/>
              <c:spPr>
                <a:xfrm>
                  <a:off x="118563" y="1355765"/>
                  <a:ext cx="1192800" cy="464327"/>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 xmlns:r="http://schemas.openxmlformats.org/officeDocument/2006/relationships" xmlns:c16r2="http://schemas.microsoft.com/office/drawing/2015/06/chart"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2842"/>
                        <a:gd name="adj2" fmla="val -37892"/>
                      </a:avLst>
                    </a:prstGeom>
                    <a:noFill/>
                    <a:ln>
                      <a:noFill/>
                    </a:ln>
                  </c15:spPr>
                  <c15:layout>
                    <c:manualLayout>
                      <c:w val="0.22788131361628577"/>
                      <c:h val="0.1873013079705993"/>
                    </c:manualLayout>
                  </c15:layout>
                  <c15:dlblFieldTable/>
                  <c15:showDataLabelsRange val="0"/>
                </c:ext>
                <c:ext xmlns:c16="http://schemas.microsoft.com/office/drawing/2014/chart" uri="{C3380CC4-5D6E-409C-BE32-E72D297353CC}">
                  <c16:uniqueId val="{0000000F-8F2C-419B-92EE-75C9004F6D49}"/>
                </c:ext>
              </c:extLst>
            </c:dLbl>
            <c:dLbl>
              <c:idx val="8"/>
              <c:layout>
                <c:manualLayout>
                  <c:x val="-2.2832639672315622E-2"/>
                  <c:y val="-5.4127000774493401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fld id="{B3029DA6-3897-45E7-9DEB-42E9626B7704}" type="CATEGORYNAME">
                      <a:rPr lang="en-US"/>
                      <a:pPr>
                        <a:defRPr/>
                      </a:pPr>
                      <a:t>[NAZWA KATEGORII]</a:t>
                    </a:fld>
                    <a:r>
                      <a:rPr lang="en-US"/>
                      <a:t> </a:t>
                    </a:r>
                    <a:fld id="{2FCB19D6-6CA1-4329-AE21-934D4D78DDF2}" type="PERCENTAGE">
                      <a:rPr lang="en-US" baseline="0"/>
                      <a:pPr>
                        <a:defRPr/>
                      </a:pPr>
                      <a:t>[PROCENTOWE]</a:t>
                    </a:fld>
                    <a:endParaRPr lang="en-US"/>
                  </a:p>
                </c:rich>
              </c:tx>
              <c:numFmt formatCode="0.0%" sourceLinked="0"/>
              <c:spPr>
                <a:xfrm>
                  <a:off x="85369" y="873081"/>
                  <a:ext cx="1405352" cy="453423"/>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 xmlns:r="http://schemas.openxmlformats.org/officeDocument/2006/relationships" xmlns:c16r2="http://schemas.microsoft.com/office/drawing/2015/06/chart"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63887"/>
                        <a:gd name="adj2" fmla="val 30998"/>
                      </a:avLst>
                    </a:prstGeom>
                    <a:noFill/>
                    <a:ln>
                      <a:noFill/>
                    </a:ln>
                  </c15:spPr>
                  <c15:layout>
                    <c:manualLayout>
                      <c:w val="0.26848876512387171"/>
                      <c:h val="0.18290266341447442"/>
                    </c:manualLayout>
                  </c15:layout>
                  <c15:dlblFieldTable/>
                  <c15:showDataLabelsRange val="0"/>
                </c:ext>
                <c:ext xmlns:c16="http://schemas.microsoft.com/office/drawing/2014/chart" uri="{C3380CC4-5D6E-409C-BE32-E72D297353CC}">
                  <c16:uniqueId val="{00000011-8F2C-419B-92EE-75C9004F6D49}"/>
                </c:ext>
              </c:extLst>
            </c:dLbl>
            <c:dLbl>
              <c:idx val="9"/>
              <c:layout>
                <c:manualLayout>
                  <c:x val="-4.3378720327750343E-2"/>
                  <c:y val="3.5264483627204031E-2"/>
                </c:manualLayout>
              </c:layout>
              <c:numFmt formatCode="0.0%" sourceLinked="0"/>
              <c:spPr>
                <a:xfrm>
                  <a:off x="236984" y="447917"/>
                  <a:ext cx="1312727" cy="403467"/>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 xmlns:r="http://schemas.openxmlformats.org/officeDocument/2006/relationships" xmlns:c16r2="http://schemas.microsoft.com/office/drawing/2015/06/chart"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73152"/>
                        <a:gd name="adj2" fmla="val 17678"/>
                      </a:avLst>
                    </a:prstGeom>
                    <a:noFill/>
                    <a:ln>
                      <a:noFill/>
                    </a:ln>
                  </c15:spPr>
                  <c15:layout>
                    <c:manualLayout>
                      <c:w val="0.25079314175979839"/>
                      <c:h val="0.16275134373946329"/>
                    </c:manualLayout>
                  </c15:layout>
                </c:ext>
                <c:ext xmlns:c16="http://schemas.microsoft.com/office/drawing/2014/chart" uri="{C3380CC4-5D6E-409C-BE32-E72D297353CC}">
                  <c16:uniqueId val="{00000013-8F2C-419B-92EE-75C9004F6D49}"/>
                </c:ext>
              </c:extLst>
            </c:dLbl>
            <c:dLbl>
              <c:idx val="10"/>
              <c:layout>
                <c:manualLayout>
                  <c:x val="-4.1649990397541782E-2"/>
                  <c:y val="1.2058621310589812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436931054349911"/>
                      <c:h val="0.19236989866911125"/>
                    </c:manualLayout>
                  </c15:layout>
                </c:ext>
                <c:ext xmlns:c16="http://schemas.microsoft.com/office/drawing/2014/chart" uri="{C3380CC4-5D6E-409C-BE32-E72D297353CC}">
                  <c16:uniqueId val="{00000015-8F2C-419B-92EE-75C9004F6D49}"/>
                </c:ext>
              </c:extLst>
            </c:dLbl>
            <c:dLbl>
              <c:idx val="11"/>
              <c:layout>
                <c:manualLayout>
                  <c:x val="-1.774791495719107E-2"/>
                  <c:y val="3.1492029172582926E-3"/>
                </c:manualLayout>
              </c:layout>
              <c:numFmt formatCode="0.0%" sourceLinked="0"/>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 xmlns:r="http://schemas.openxmlformats.org/officeDocument/2006/relationships" xmlns:c16r2="http://schemas.microsoft.com/office/drawing/2015/06/chart"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66266"/>
                        <a:gd name="adj2" fmla="val 51265"/>
                      </a:avLst>
                    </a:prstGeom>
                    <a:noFill/>
                    <a:ln>
                      <a:noFill/>
                    </a:ln>
                  </c15:spPr>
                </c:ext>
                <c:ext xmlns:c16="http://schemas.microsoft.com/office/drawing/2014/chart" uri="{C3380CC4-5D6E-409C-BE32-E72D297353CC}">
                  <c16:uniqueId val="{00000017-8F2C-419B-92EE-75C9004F6D49}"/>
                </c:ext>
              </c:extLst>
            </c:dLbl>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Arkusz3!$C$7:$C$18</c:f>
              <c:strCache>
                <c:ptCount val="12"/>
                <c:pt idx="0">
                  <c:v>upośledzenia umysłowe</c:v>
                </c:pt>
                <c:pt idx="1">
                  <c:v>choroby psychiczne</c:v>
                </c:pt>
                <c:pt idx="2">
                  <c:v>zaburzenia głosu, mowy i choroby słuchu</c:v>
                </c:pt>
                <c:pt idx="3">
                  <c:v>choroby narządu wzroku</c:v>
                </c:pt>
                <c:pt idx="4">
                  <c:v>upośledzenia narządu ruchu</c:v>
                </c:pt>
                <c:pt idx="5">
                  <c:v>epilepsja</c:v>
                </c:pt>
                <c:pt idx="6">
                  <c:v>choroby układu oddechowego i krążenia</c:v>
                </c:pt>
                <c:pt idx="7">
                  <c:v>choroby układu pokarmowego</c:v>
                </c:pt>
                <c:pt idx="8">
                  <c:v>choroby układu moczowo-płciowego</c:v>
                </c:pt>
                <c:pt idx="9">
                  <c:v>choroby neurologiczne</c:v>
                </c:pt>
                <c:pt idx="10">
                  <c:v>całościowe zaburzenia rozwojowe</c:v>
                </c:pt>
                <c:pt idx="11">
                  <c:v>inne* </c:v>
                </c:pt>
              </c:strCache>
            </c:strRef>
          </c:cat>
          <c:val>
            <c:numRef>
              <c:f>Arkusz3!$D$7:$D$18</c:f>
              <c:numCache>
                <c:formatCode>General</c:formatCode>
                <c:ptCount val="12"/>
                <c:pt idx="0">
                  <c:v>97495</c:v>
                </c:pt>
                <c:pt idx="1">
                  <c:v>396120</c:v>
                </c:pt>
                <c:pt idx="2">
                  <c:v>293554</c:v>
                </c:pt>
                <c:pt idx="3">
                  <c:v>174250</c:v>
                </c:pt>
                <c:pt idx="4">
                  <c:v>1575998</c:v>
                </c:pt>
                <c:pt idx="5">
                  <c:v>62954</c:v>
                </c:pt>
                <c:pt idx="6">
                  <c:v>1018071</c:v>
                </c:pt>
                <c:pt idx="7">
                  <c:v>135806</c:v>
                </c:pt>
                <c:pt idx="8">
                  <c:v>199533</c:v>
                </c:pt>
                <c:pt idx="9">
                  <c:v>750463</c:v>
                </c:pt>
                <c:pt idx="10">
                  <c:v>24572</c:v>
                </c:pt>
                <c:pt idx="11">
                  <c:v>404877</c:v>
                </c:pt>
              </c:numCache>
            </c:numRef>
          </c:val>
          <c:extLst>
            <c:ext xmlns:c16="http://schemas.microsoft.com/office/drawing/2014/chart" uri="{C3380CC4-5D6E-409C-BE32-E72D297353CC}">
              <c16:uniqueId val="{00000018-8F2C-419B-92EE-75C9004F6D49}"/>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Arkusz3!$B$1</c:f>
              <c:strCache>
                <c:ptCount val="1"/>
                <c:pt idx="0">
                  <c:v>kryterium biologiczne</c:v>
                </c:pt>
              </c:strCache>
            </c:strRef>
          </c:tx>
          <c:spPr>
            <a:solidFill>
              <a:schemeClr val="accent1"/>
            </a:solidFill>
            <a:ln>
              <a:noFill/>
            </a:ln>
            <a:effectLst/>
          </c:spPr>
          <c:invertIfNegative val="0"/>
          <c:cat>
            <c:strRef>
              <c:f>Arkusz3!$A$2:$A$12</c:f>
              <c:strCache>
                <c:ptCount val="11"/>
                <c:pt idx="0">
                  <c:v>0-4 lata</c:v>
                </c:pt>
                <c:pt idx="1">
                  <c:v>5-9</c:v>
                </c:pt>
                <c:pt idx="2">
                  <c:v>10-14</c:v>
                </c:pt>
                <c:pt idx="3">
                  <c:v>15-19</c:v>
                </c:pt>
                <c:pt idx="4">
                  <c:v>20-29</c:v>
                </c:pt>
                <c:pt idx="5">
                  <c:v>30-39</c:v>
                </c:pt>
                <c:pt idx="6">
                  <c:v>40-49</c:v>
                </c:pt>
                <c:pt idx="7">
                  <c:v>50-59</c:v>
                </c:pt>
                <c:pt idx="8">
                  <c:v>60-69</c:v>
                </c:pt>
                <c:pt idx="9">
                  <c:v>70-79</c:v>
                </c:pt>
                <c:pt idx="10">
                  <c:v>80 lat lub więcej</c:v>
                </c:pt>
              </c:strCache>
            </c:strRef>
          </c:cat>
          <c:val>
            <c:numRef>
              <c:f>Arkusz3!$B$2:$B$12</c:f>
              <c:numCache>
                <c:formatCode>0.0</c:formatCode>
                <c:ptCount val="11"/>
                <c:pt idx="0">
                  <c:v>3.6</c:v>
                </c:pt>
                <c:pt idx="1">
                  <c:v>4</c:v>
                </c:pt>
                <c:pt idx="2">
                  <c:v>5.9</c:v>
                </c:pt>
                <c:pt idx="3">
                  <c:v>7.3</c:v>
                </c:pt>
                <c:pt idx="4">
                  <c:v>8.1</c:v>
                </c:pt>
                <c:pt idx="5">
                  <c:v>11.4</c:v>
                </c:pt>
                <c:pt idx="6">
                  <c:v>15</c:v>
                </c:pt>
                <c:pt idx="7">
                  <c:v>29</c:v>
                </c:pt>
                <c:pt idx="8">
                  <c:v>40.200000000000003</c:v>
                </c:pt>
                <c:pt idx="9">
                  <c:v>57</c:v>
                </c:pt>
                <c:pt idx="10">
                  <c:v>79</c:v>
                </c:pt>
              </c:numCache>
            </c:numRef>
          </c:val>
          <c:extLst>
            <c:ext xmlns:c16="http://schemas.microsoft.com/office/drawing/2014/chart" uri="{C3380CC4-5D6E-409C-BE32-E72D297353CC}">
              <c16:uniqueId val="{00000000-E62D-45E1-AFD7-303C3EA23352}"/>
            </c:ext>
          </c:extLst>
        </c:ser>
        <c:ser>
          <c:idx val="1"/>
          <c:order val="1"/>
          <c:tx>
            <c:strRef>
              <c:f>Arkusz3!$C$1</c:f>
              <c:strCache>
                <c:ptCount val="1"/>
                <c:pt idx="0">
                  <c:v>kryterium statystyczne</c:v>
                </c:pt>
              </c:strCache>
            </c:strRef>
          </c:tx>
          <c:spPr>
            <a:solidFill>
              <a:schemeClr val="accent2"/>
            </a:solidFill>
            <a:ln>
              <a:noFill/>
            </a:ln>
            <a:effectLst/>
          </c:spPr>
          <c:invertIfNegative val="0"/>
          <c:cat>
            <c:strRef>
              <c:f>Arkusz3!$A$2:$A$12</c:f>
              <c:strCache>
                <c:ptCount val="11"/>
                <c:pt idx="0">
                  <c:v>0-4 lata</c:v>
                </c:pt>
                <c:pt idx="1">
                  <c:v>5-9</c:v>
                </c:pt>
                <c:pt idx="2">
                  <c:v>10-14</c:v>
                </c:pt>
                <c:pt idx="3">
                  <c:v>15-19</c:v>
                </c:pt>
                <c:pt idx="4">
                  <c:v>20-29</c:v>
                </c:pt>
                <c:pt idx="5">
                  <c:v>30-39</c:v>
                </c:pt>
                <c:pt idx="6">
                  <c:v>40-49</c:v>
                </c:pt>
                <c:pt idx="7">
                  <c:v>50-59</c:v>
                </c:pt>
                <c:pt idx="8">
                  <c:v>60-69</c:v>
                </c:pt>
                <c:pt idx="9">
                  <c:v>70-79</c:v>
                </c:pt>
                <c:pt idx="10">
                  <c:v>80 lat lub więcej</c:v>
                </c:pt>
              </c:strCache>
            </c:strRef>
          </c:cat>
          <c:val>
            <c:numRef>
              <c:f>Arkusz3!$C$2:$C$12</c:f>
              <c:numCache>
                <c:formatCode>0.0</c:formatCode>
                <c:ptCount val="11"/>
                <c:pt idx="0">
                  <c:v>3.6</c:v>
                </c:pt>
                <c:pt idx="1">
                  <c:v>3.7</c:v>
                </c:pt>
                <c:pt idx="2">
                  <c:v>5.5</c:v>
                </c:pt>
                <c:pt idx="3">
                  <c:v>4</c:v>
                </c:pt>
                <c:pt idx="4">
                  <c:v>4.5999999999999996</c:v>
                </c:pt>
                <c:pt idx="5">
                  <c:v>5.3</c:v>
                </c:pt>
                <c:pt idx="6">
                  <c:v>7.9</c:v>
                </c:pt>
                <c:pt idx="7">
                  <c:v>15.1</c:v>
                </c:pt>
                <c:pt idx="8">
                  <c:v>22.9</c:v>
                </c:pt>
                <c:pt idx="9">
                  <c:v>32.5</c:v>
                </c:pt>
                <c:pt idx="10">
                  <c:v>52.2</c:v>
                </c:pt>
              </c:numCache>
            </c:numRef>
          </c:val>
          <c:extLst>
            <c:ext xmlns:c16="http://schemas.microsoft.com/office/drawing/2014/chart" uri="{C3380CC4-5D6E-409C-BE32-E72D297353CC}">
              <c16:uniqueId val="{00000001-E62D-45E1-AFD7-303C3EA23352}"/>
            </c:ext>
          </c:extLst>
        </c:ser>
        <c:dLbls>
          <c:showLegendKey val="0"/>
          <c:showVal val="0"/>
          <c:showCatName val="0"/>
          <c:showSerName val="0"/>
          <c:showPercent val="0"/>
          <c:showBubbleSize val="0"/>
        </c:dLbls>
        <c:gapWidth val="219"/>
        <c:overlap val="-27"/>
        <c:axId val="-155204240"/>
        <c:axId val="-155204784"/>
      </c:barChart>
      <c:catAx>
        <c:axId val="-15520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5204784"/>
        <c:crosses val="autoZero"/>
        <c:auto val="1"/>
        <c:lblAlgn val="ctr"/>
        <c:lblOffset val="100"/>
        <c:noMultiLvlLbl val="0"/>
      </c:catAx>
      <c:valAx>
        <c:axId val="-155204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w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5204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4717618170656849"/>
          <c:w val="0.58805629516926583"/>
          <c:h val="0.7117863720073665"/>
        </c:manualLayout>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E97-408E-9BA7-EF52F9E0B97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E97-408E-9BA7-EF52F9E0B97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E97-408E-9BA7-EF52F9E0B97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E97-408E-9BA7-EF52F9E0B974}"/>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DE97-408E-9BA7-EF52F9E0B974}"/>
              </c:ext>
            </c:extLst>
          </c:dPt>
          <c:dLbls>
            <c:dLbl>
              <c:idx val="0"/>
              <c:layout>
                <c:manualLayout>
                  <c:x val="-7.4932689865379765E-2"/>
                  <c:y val="0.11871531792791636"/>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E97-408E-9BA7-EF52F9E0B974}"/>
                </c:ext>
              </c:extLst>
            </c:dLbl>
            <c:dLbl>
              <c:idx val="2"/>
              <c:layout>
                <c:manualLayout>
                  <c:x val="-7.8940817881635802E-2"/>
                  <c:y val="-0.11777129257444217"/>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E97-408E-9BA7-EF52F9E0B974}"/>
                </c:ext>
              </c:extLst>
            </c:dLbl>
            <c:dLbl>
              <c:idx val="4"/>
              <c:layout>
                <c:manualLayout>
                  <c:x val="9.654119041571417E-2"/>
                  <c:y val="0.2035674736462137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E97-408E-9BA7-EF52F9E0B974}"/>
                </c:ext>
              </c:extLst>
            </c:dLbl>
            <c:numFmt formatCode="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'[Wykres w programie Microsoft Word]Arkusz4'!$A$1:$A$5</c:f>
              <c:strCache>
                <c:ptCount val="5"/>
                <c:pt idx="0">
                  <c:v> wyższe   </c:v>
                </c:pt>
                <c:pt idx="1">
                  <c:v>policealne i średnie 
zawodowe/branżowe    </c:v>
                </c:pt>
                <c:pt idx="2">
                  <c:v> średnie ogólnokształcące                </c:v>
                </c:pt>
                <c:pt idx="3">
                  <c:v> zasadnicze zawodowe/branżowe               </c:v>
                </c:pt>
                <c:pt idx="4">
                  <c:v> gimnazjalne, podstawowe, niepełne podstawowe i bez wykształcenia szkolnego                  </c:v>
                </c:pt>
              </c:strCache>
            </c:strRef>
          </c:cat>
          <c:val>
            <c:numRef>
              <c:f>'[Wykres w programie Microsoft Word]Arkusz4'!$B$1:$B$5</c:f>
              <c:numCache>
                <c:formatCode>General</c:formatCode>
                <c:ptCount val="5"/>
                <c:pt idx="0">
                  <c:v>332</c:v>
                </c:pt>
                <c:pt idx="1">
                  <c:v>667</c:v>
                </c:pt>
                <c:pt idx="2">
                  <c:v>256</c:v>
                </c:pt>
                <c:pt idx="3">
                  <c:v>855</c:v>
                </c:pt>
                <c:pt idx="4">
                  <c:v>641</c:v>
                </c:pt>
              </c:numCache>
            </c:numRef>
          </c:val>
          <c:extLst>
            <c:ext xmlns:c16="http://schemas.microsoft.com/office/drawing/2014/chart" uri="{C3380CC4-5D6E-409C-BE32-E72D297353CC}">
              <c16:uniqueId val="{0000000A-DE97-408E-9BA7-EF52F9E0B974}"/>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710296684118674"/>
          <c:y val="0.1986161491049574"/>
          <c:w val="0.31588132635253052"/>
          <c:h val="0.5153769402420203"/>
        </c:manualLayout>
      </c:layout>
      <c:overlay val="0"/>
      <c:spPr>
        <a:solidFill>
          <a:sysClr val="window" lastClr="FFFFFF"/>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5"/>
            </a:solidFill>
            <a:ln>
              <a:noFill/>
            </a:ln>
            <a:effectLst/>
          </c:spPr>
          <c:invertIfNegative val="0"/>
          <c:dPt>
            <c:idx val="5"/>
            <c:invertIfNegative val="0"/>
            <c:bubble3D val="0"/>
            <c:spPr>
              <a:solidFill>
                <a:srgbClr val="002060"/>
              </a:solidFill>
              <a:ln>
                <a:noFill/>
              </a:ln>
              <a:effectLst/>
            </c:spPr>
            <c:extLst>
              <c:ext xmlns:c16="http://schemas.microsoft.com/office/drawing/2014/chart" uri="{C3380CC4-5D6E-409C-BE32-E72D297353CC}">
                <c16:uniqueId val="{00000001-8D32-4733-9A75-DA650621B19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Word]Arkusz10'!$A$2:$A$7</c:f>
              <c:strCache>
                <c:ptCount val="6"/>
                <c:pt idx="0">
                  <c:v>osoby niesłyszące i słabosłyszące</c:v>
                </c:pt>
                <c:pt idx="1">
                  <c:v>osoby niewidome i słabowidzące</c:v>
                </c:pt>
                <c:pt idx="2">
                  <c:v>osoby z dysfunkcją narządów ruchu chodzące</c:v>
                </c:pt>
                <c:pt idx="3">
                  <c:v>osoby z dysfunkcją narządów ruchu niechodzące</c:v>
                </c:pt>
                <c:pt idx="4">
                  <c:v>osoby z innymi rodzajami niepełnosprawności </c:v>
                </c:pt>
                <c:pt idx="5">
                  <c:v>Ogółem liczba studentów z niepełnosprawnościami według typów instytucji systemu szkolnictwa wyższego i nauki w tym:</c:v>
                </c:pt>
              </c:strCache>
            </c:strRef>
          </c:cat>
          <c:val>
            <c:numRef>
              <c:f>'[Wykres w programie Microsoft Word]Arkusz10'!$B$2:$B$7</c:f>
              <c:numCache>
                <c:formatCode>#,##0</c:formatCode>
                <c:ptCount val="6"/>
                <c:pt idx="0">
                  <c:v>1554</c:v>
                </c:pt>
                <c:pt idx="1">
                  <c:v>1580</c:v>
                </c:pt>
                <c:pt idx="2">
                  <c:v>5502</c:v>
                </c:pt>
                <c:pt idx="3">
                  <c:v>353</c:v>
                </c:pt>
                <c:pt idx="4">
                  <c:v>12573</c:v>
                </c:pt>
                <c:pt idx="5">
                  <c:v>21562</c:v>
                </c:pt>
              </c:numCache>
            </c:numRef>
          </c:val>
          <c:extLst>
            <c:ext xmlns:c16="http://schemas.microsoft.com/office/drawing/2014/chart" uri="{C3380CC4-5D6E-409C-BE32-E72D297353CC}">
              <c16:uniqueId val="{00000002-8D32-4733-9A75-DA650621B190}"/>
            </c:ext>
          </c:extLst>
        </c:ser>
        <c:dLbls>
          <c:dLblPos val="outEnd"/>
          <c:showLegendKey val="0"/>
          <c:showVal val="1"/>
          <c:showCatName val="0"/>
          <c:showSerName val="0"/>
          <c:showPercent val="0"/>
          <c:showBubbleSize val="0"/>
        </c:dLbls>
        <c:gapWidth val="182"/>
        <c:axId val="425236592"/>
        <c:axId val="425234952"/>
      </c:barChart>
      <c:catAx>
        <c:axId val="4252365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5234952"/>
        <c:crosses val="autoZero"/>
        <c:auto val="1"/>
        <c:lblAlgn val="ctr"/>
        <c:lblOffset val="100"/>
        <c:noMultiLvlLbl val="0"/>
      </c:catAx>
      <c:valAx>
        <c:axId val="4252349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5236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6"/>
            </a:solidFill>
            <a:ln>
              <a:noFill/>
            </a:ln>
            <a:effectLst/>
          </c:spPr>
          <c:invertIfNegative val="0"/>
          <c:dPt>
            <c:idx val="5"/>
            <c:invertIfNegative val="0"/>
            <c:bubble3D val="0"/>
            <c:spPr>
              <a:solidFill>
                <a:srgbClr val="304A1E"/>
              </a:solidFill>
              <a:ln>
                <a:noFill/>
              </a:ln>
              <a:effectLst/>
            </c:spPr>
            <c:extLst>
              <c:ext xmlns:c16="http://schemas.microsoft.com/office/drawing/2014/chart" uri="{C3380CC4-5D6E-409C-BE32-E72D297353CC}">
                <c16:uniqueId val="{00000001-45A5-47E8-A030-A2C2B3B112B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Arkusz10!$B$26:$B$31</c:f>
              <c:strCache>
                <c:ptCount val="6"/>
                <c:pt idx="0">
                  <c:v>osoby niesłyszące i słabosłyszące</c:v>
                </c:pt>
                <c:pt idx="1">
                  <c:v>osoby niewidome i słabowidzące</c:v>
                </c:pt>
                <c:pt idx="2">
                  <c:v>osoby z dysfunkcją narządów ruchu chodzące</c:v>
                </c:pt>
                <c:pt idx="3">
                  <c:v>osoby z dysfunkcją narządów ruchu niechodzące</c:v>
                </c:pt>
                <c:pt idx="4">
                  <c:v>osoby z innymi rodzajami niepełnosprawności </c:v>
                </c:pt>
                <c:pt idx="5">
                  <c:v>Ogółem liczba absolwentów z niepełnosprawnościami według typów instytucji systemu szkolnictwa wyższego i nauki w tym:</c:v>
                </c:pt>
              </c:strCache>
            </c:strRef>
          </c:cat>
          <c:val>
            <c:numRef>
              <c:f>Arkusz10!$C$26:$C$31</c:f>
              <c:numCache>
                <c:formatCode>#,##0</c:formatCode>
                <c:ptCount val="6"/>
                <c:pt idx="0">
                  <c:v>412</c:v>
                </c:pt>
                <c:pt idx="1">
                  <c:v>410</c:v>
                </c:pt>
                <c:pt idx="2">
                  <c:v>1611</c:v>
                </c:pt>
                <c:pt idx="3">
                  <c:v>92</c:v>
                </c:pt>
                <c:pt idx="4">
                  <c:v>2825</c:v>
                </c:pt>
                <c:pt idx="5">
                  <c:v>5350</c:v>
                </c:pt>
              </c:numCache>
            </c:numRef>
          </c:val>
          <c:extLst>
            <c:ext xmlns:c16="http://schemas.microsoft.com/office/drawing/2014/chart" uri="{C3380CC4-5D6E-409C-BE32-E72D297353CC}">
              <c16:uniqueId val="{00000002-45A5-47E8-A030-A2C2B3B112B0}"/>
            </c:ext>
          </c:extLst>
        </c:ser>
        <c:dLbls>
          <c:showLegendKey val="0"/>
          <c:showVal val="0"/>
          <c:showCatName val="0"/>
          <c:showSerName val="0"/>
          <c:showPercent val="0"/>
          <c:showBubbleSize val="0"/>
        </c:dLbls>
        <c:gapWidth val="182"/>
        <c:axId val="981601408"/>
        <c:axId val="981595648"/>
      </c:barChart>
      <c:catAx>
        <c:axId val="981601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1595648"/>
        <c:crosses val="autoZero"/>
        <c:auto val="1"/>
        <c:lblAlgn val="ctr"/>
        <c:lblOffset val="100"/>
        <c:noMultiLvlLbl val="0"/>
      </c:catAx>
      <c:valAx>
        <c:axId val="9815956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1601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'[Wykres w programie Microsoft Word]Arkusz8'!$K$11</c:f>
              <c:strCache>
                <c:ptCount val="1"/>
                <c:pt idx="0">
                  <c:v>ZPCH</c:v>
                </c:pt>
              </c:strCache>
            </c:strRef>
          </c:tx>
          <c:spPr>
            <a:solidFill>
              <a:schemeClr val="accent1"/>
            </a:solidFill>
            <a:ln>
              <a:noFill/>
            </a:ln>
            <a:effectLst/>
            <a:sp3d/>
          </c:spPr>
          <c:invertIfNegative val="0"/>
          <c:dLbls>
            <c:dLbl>
              <c:idx val="0"/>
              <c:layout>
                <c:manualLayout>
                  <c:x val="0"/>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EE-4C4F-8443-FCE7B7784F00}"/>
                </c:ext>
              </c:extLst>
            </c:dLbl>
            <c:dLbl>
              <c:idx val="1"/>
              <c:layout>
                <c:manualLayout>
                  <c:x val="-1.0185067526415994E-16"/>
                  <c:y val="0.115740740740740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EE-4C4F-8443-FCE7B7784F00}"/>
                </c:ext>
              </c:extLst>
            </c:dLbl>
            <c:numFmt formatCode="#,##0" sourceLinked="0"/>
            <c:spPr>
              <a:solidFill>
                <a:schemeClr val="tx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Word]Arkusz8'!$L$10:$M$10</c:f>
              <c:strCache>
                <c:ptCount val="2"/>
                <c:pt idx="0">
                  <c:v>w osobach</c:v>
                </c:pt>
                <c:pt idx="1">
                  <c:v>w etatach</c:v>
                </c:pt>
              </c:strCache>
            </c:strRef>
          </c:cat>
          <c:val>
            <c:numRef>
              <c:f>'[Wykres w programie Microsoft Word]Arkusz8'!$L$11:$M$11</c:f>
              <c:numCache>
                <c:formatCode>#,##0.00</c:formatCode>
                <c:ptCount val="2"/>
                <c:pt idx="0" formatCode="#,##0">
                  <c:v>77708</c:v>
                </c:pt>
                <c:pt idx="1">
                  <c:v>74656.179000000004</c:v>
                </c:pt>
              </c:numCache>
            </c:numRef>
          </c:val>
          <c:extLst>
            <c:ext xmlns:c16="http://schemas.microsoft.com/office/drawing/2014/chart" uri="{C3380CC4-5D6E-409C-BE32-E72D297353CC}">
              <c16:uniqueId val="{00000002-B6EE-4C4F-8443-FCE7B7784F00}"/>
            </c:ext>
          </c:extLst>
        </c:ser>
        <c:ser>
          <c:idx val="1"/>
          <c:order val="1"/>
          <c:tx>
            <c:strRef>
              <c:f>'[Wykres w programie Microsoft Word]Arkusz8'!$K$12</c:f>
              <c:strCache>
                <c:ptCount val="1"/>
                <c:pt idx="0">
                  <c:v>otwarty rynek</c:v>
                </c:pt>
              </c:strCache>
            </c:strRef>
          </c:tx>
          <c:spPr>
            <a:solidFill>
              <a:schemeClr val="accent2"/>
            </a:solidFill>
            <a:ln>
              <a:noFill/>
            </a:ln>
            <a:effectLst/>
            <a:sp3d/>
          </c:spPr>
          <c:invertIfNegative val="0"/>
          <c:dLbls>
            <c:dLbl>
              <c:idx val="0"/>
              <c:layout>
                <c:manualLayout>
                  <c:x val="0"/>
                  <c:y val="0.18981481481481485"/>
                </c:manualLayout>
              </c:layout>
              <c:numFmt formatCode="#,##0" sourceLinked="0"/>
              <c:spPr>
                <a:solidFill>
                  <a:schemeClr val="tx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6EE-4C4F-8443-FCE7B7784F00}"/>
                </c:ext>
              </c:extLst>
            </c:dLbl>
            <c:dLbl>
              <c:idx val="1"/>
              <c:layout>
                <c:manualLayout>
                  <c:x val="0"/>
                  <c:y val="0.18055555555555552"/>
                </c:manualLayout>
              </c:layout>
              <c:numFmt formatCode="#,##0" sourceLinked="0"/>
              <c:spPr>
                <a:solidFill>
                  <a:schemeClr val="tx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6EE-4C4F-8443-FCE7B7784F00}"/>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Word]Arkusz8'!$L$10:$M$10</c:f>
              <c:strCache>
                <c:ptCount val="2"/>
                <c:pt idx="0">
                  <c:v>w osobach</c:v>
                </c:pt>
                <c:pt idx="1">
                  <c:v>w etatach</c:v>
                </c:pt>
              </c:strCache>
            </c:strRef>
          </c:cat>
          <c:val>
            <c:numRef>
              <c:f>'[Wykres w programie Microsoft Word]Arkusz8'!$L$12:$M$12</c:f>
              <c:numCache>
                <c:formatCode>#,##0.00</c:formatCode>
                <c:ptCount val="2"/>
                <c:pt idx="0" formatCode="#,##0">
                  <c:v>137142</c:v>
                </c:pt>
                <c:pt idx="1">
                  <c:v>128807.167</c:v>
                </c:pt>
              </c:numCache>
            </c:numRef>
          </c:val>
          <c:extLst>
            <c:ext xmlns:c16="http://schemas.microsoft.com/office/drawing/2014/chart" uri="{C3380CC4-5D6E-409C-BE32-E72D297353CC}">
              <c16:uniqueId val="{00000005-B6EE-4C4F-8443-FCE7B7784F00}"/>
            </c:ext>
          </c:extLst>
        </c:ser>
        <c:dLbls>
          <c:showLegendKey val="0"/>
          <c:showVal val="1"/>
          <c:showCatName val="0"/>
          <c:showSerName val="0"/>
          <c:showPercent val="0"/>
          <c:showBubbleSize val="0"/>
        </c:dLbls>
        <c:gapWidth val="150"/>
        <c:shape val="box"/>
        <c:axId val="669807160"/>
        <c:axId val="669810112"/>
        <c:axId val="230718800"/>
      </c:bar3DChart>
      <c:catAx>
        <c:axId val="6698071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69810112"/>
        <c:crosses val="autoZero"/>
        <c:auto val="1"/>
        <c:lblAlgn val="ctr"/>
        <c:lblOffset val="100"/>
        <c:noMultiLvlLbl val="0"/>
      </c:catAx>
      <c:valAx>
        <c:axId val="669810112"/>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69807160"/>
        <c:crosses val="autoZero"/>
        <c:crossBetween val="between"/>
      </c:valAx>
      <c:serAx>
        <c:axId val="23071880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6981011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'[Wykres w programie Microsoft Word]Arkusz1'!$C$2</c:f>
              <c:strCache>
                <c:ptCount val="1"/>
                <c:pt idx="0">
                  <c:v>znaczny</c:v>
                </c:pt>
              </c:strCache>
            </c:strRef>
          </c:tx>
          <c:spPr>
            <a:solidFill>
              <a:schemeClr val="accent3">
                <a:lumMod val="75000"/>
              </a:schemeClr>
            </a:solidFill>
            <a:ln>
              <a:noFill/>
            </a:ln>
            <a:effectLst/>
          </c:spPr>
          <c:invertIfNegative val="0"/>
          <c:cat>
            <c:strRef>
              <c:f>'[Wykres w programie Microsoft Word]Arkusz1'!$B$3:$B$18</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 </c:v>
                </c:pt>
                <c:pt idx="15">
                  <c:v>Zachodniopomorskie</c:v>
                </c:pt>
              </c:strCache>
            </c:strRef>
          </c:cat>
          <c:val>
            <c:numRef>
              <c:f>'[Wykres w programie Microsoft Word]Arkusz1'!$C$3:$C$18</c:f>
              <c:numCache>
                <c:formatCode>#,##0</c:formatCode>
                <c:ptCount val="16"/>
                <c:pt idx="0">
                  <c:v>1052.336</c:v>
                </c:pt>
                <c:pt idx="1">
                  <c:v>343.589</c:v>
                </c:pt>
                <c:pt idx="2">
                  <c:v>76.900000000000006</c:v>
                </c:pt>
                <c:pt idx="3">
                  <c:v>566.80399999999997</c:v>
                </c:pt>
                <c:pt idx="4">
                  <c:v>458.27100000000002</c:v>
                </c:pt>
                <c:pt idx="5">
                  <c:v>394.98899999999998</c:v>
                </c:pt>
                <c:pt idx="6">
                  <c:v>1567.2900000000002</c:v>
                </c:pt>
                <c:pt idx="7">
                  <c:v>77.87</c:v>
                </c:pt>
                <c:pt idx="8">
                  <c:v>441.64400000000001</c:v>
                </c:pt>
                <c:pt idx="9">
                  <c:v>77.740000000000009</c:v>
                </c:pt>
                <c:pt idx="10">
                  <c:v>724.03</c:v>
                </c:pt>
                <c:pt idx="11">
                  <c:v>852.29600000000005</c:v>
                </c:pt>
                <c:pt idx="12">
                  <c:v>137.07999999999998</c:v>
                </c:pt>
                <c:pt idx="13">
                  <c:v>198.06</c:v>
                </c:pt>
                <c:pt idx="14">
                  <c:v>472.00599999999997</c:v>
                </c:pt>
                <c:pt idx="15">
                  <c:v>41</c:v>
                </c:pt>
              </c:numCache>
            </c:numRef>
          </c:val>
          <c:extLst>
            <c:ext xmlns:c16="http://schemas.microsoft.com/office/drawing/2014/chart" uri="{C3380CC4-5D6E-409C-BE32-E72D297353CC}">
              <c16:uniqueId val="{00000000-31AA-455C-AD27-34B9F638066B}"/>
            </c:ext>
          </c:extLst>
        </c:ser>
        <c:ser>
          <c:idx val="1"/>
          <c:order val="1"/>
          <c:tx>
            <c:strRef>
              <c:f>'[Wykres w programie Microsoft Word]Arkusz1'!$D$2</c:f>
              <c:strCache>
                <c:ptCount val="1"/>
                <c:pt idx="0">
                  <c:v>umiarkowany</c:v>
                </c:pt>
              </c:strCache>
            </c:strRef>
          </c:tx>
          <c:spPr>
            <a:solidFill>
              <a:schemeClr val="accent1">
                <a:lumMod val="40000"/>
                <a:lumOff val="60000"/>
              </a:schemeClr>
            </a:solidFill>
            <a:ln>
              <a:noFill/>
            </a:ln>
            <a:effectLst/>
          </c:spPr>
          <c:invertIfNegative val="0"/>
          <c:cat>
            <c:strRef>
              <c:f>'[Wykres w programie Microsoft Word]Arkusz1'!$B$3:$B$18</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 </c:v>
                </c:pt>
                <c:pt idx="15">
                  <c:v>Zachodniopomorskie</c:v>
                </c:pt>
              </c:strCache>
            </c:strRef>
          </c:cat>
          <c:val>
            <c:numRef>
              <c:f>'[Wykres w programie Microsoft Word]Arkusz1'!$D$3:$D$18</c:f>
              <c:numCache>
                <c:formatCode>#,##0</c:formatCode>
                <c:ptCount val="16"/>
                <c:pt idx="0">
                  <c:v>8755.3900000000031</c:v>
                </c:pt>
                <c:pt idx="1">
                  <c:v>3039.252</c:v>
                </c:pt>
                <c:pt idx="2">
                  <c:v>733.8069999999999</c:v>
                </c:pt>
                <c:pt idx="3">
                  <c:v>2078.8780999999999</c:v>
                </c:pt>
                <c:pt idx="4">
                  <c:v>4671.4890000000005</c:v>
                </c:pt>
                <c:pt idx="5">
                  <c:v>4196.5429999999997</c:v>
                </c:pt>
                <c:pt idx="6">
                  <c:v>12002.18</c:v>
                </c:pt>
                <c:pt idx="7">
                  <c:v>838.51</c:v>
                </c:pt>
                <c:pt idx="8">
                  <c:v>5253.8190000000013</c:v>
                </c:pt>
                <c:pt idx="9">
                  <c:v>375.63200000000001</c:v>
                </c:pt>
                <c:pt idx="10">
                  <c:v>4150.9030000000002</c:v>
                </c:pt>
                <c:pt idx="11">
                  <c:v>5912.7824999999993</c:v>
                </c:pt>
                <c:pt idx="12">
                  <c:v>1256.3900000000001</c:v>
                </c:pt>
                <c:pt idx="13">
                  <c:v>1467.5790000000004</c:v>
                </c:pt>
                <c:pt idx="14">
                  <c:v>5386.3239999999996</c:v>
                </c:pt>
                <c:pt idx="15">
                  <c:v>260.67</c:v>
                </c:pt>
              </c:numCache>
            </c:numRef>
          </c:val>
          <c:extLst>
            <c:ext xmlns:c16="http://schemas.microsoft.com/office/drawing/2014/chart" uri="{C3380CC4-5D6E-409C-BE32-E72D297353CC}">
              <c16:uniqueId val="{00000001-31AA-455C-AD27-34B9F638066B}"/>
            </c:ext>
          </c:extLst>
        </c:ser>
        <c:ser>
          <c:idx val="2"/>
          <c:order val="2"/>
          <c:tx>
            <c:strRef>
              <c:f>'[Wykres w programie Microsoft Word]Arkusz1'!$E$2</c:f>
              <c:strCache>
                <c:ptCount val="1"/>
                <c:pt idx="0">
                  <c:v>lekki</c:v>
                </c:pt>
              </c:strCache>
            </c:strRef>
          </c:tx>
          <c:spPr>
            <a:solidFill>
              <a:schemeClr val="accent1">
                <a:lumMod val="75000"/>
              </a:schemeClr>
            </a:solidFill>
            <a:ln>
              <a:noFill/>
            </a:ln>
            <a:effectLst/>
          </c:spPr>
          <c:invertIfNegative val="0"/>
          <c:cat>
            <c:strRef>
              <c:f>'[Wykres w programie Microsoft Word]Arkusz1'!$B$3:$B$18</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 </c:v>
                </c:pt>
                <c:pt idx="15">
                  <c:v>Zachodniopomorskie</c:v>
                </c:pt>
              </c:strCache>
            </c:strRef>
          </c:cat>
          <c:val>
            <c:numRef>
              <c:f>'[Wykres w programie Microsoft Word]Arkusz1'!$E$3:$E$18</c:f>
              <c:numCache>
                <c:formatCode>#,##0</c:formatCode>
                <c:ptCount val="16"/>
                <c:pt idx="0">
                  <c:v>2699.65</c:v>
                </c:pt>
                <c:pt idx="1">
                  <c:v>663.90300000000002</c:v>
                </c:pt>
                <c:pt idx="2">
                  <c:v>450.90299999999996</c:v>
                </c:pt>
                <c:pt idx="3">
                  <c:v>362.73200000000003</c:v>
                </c:pt>
                <c:pt idx="4">
                  <c:v>1225.1310000000001</c:v>
                </c:pt>
                <c:pt idx="5">
                  <c:v>1036.2229999999997</c:v>
                </c:pt>
                <c:pt idx="6">
                  <c:v>2126.1799999999998</c:v>
                </c:pt>
                <c:pt idx="7">
                  <c:v>338.52</c:v>
                </c:pt>
                <c:pt idx="8">
                  <c:v>1782.116</c:v>
                </c:pt>
                <c:pt idx="9">
                  <c:v>193.83800000000002</c:v>
                </c:pt>
                <c:pt idx="10">
                  <c:v>535.61</c:v>
                </c:pt>
                <c:pt idx="11">
                  <c:v>1693.4710000000002</c:v>
                </c:pt>
                <c:pt idx="12">
                  <c:v>176.68</c:v>
                </c:pt>
                <c:pt idx="13">
                  <c:v>646.28800000000001</c:v>
                </c:pt>
                <c:pt idx="14">
                  <c:v>1574.0320000000002</c:v>
                </c:pt>
                <c:pt idx="15">
                  <c:v>100</c:v>
                </c:pt>
              </c:numCache>
            </c:numRef>
          </c:val>
          <c:extLst>
            <c:ext xmlns:c16="http://schemas.microsoft.com/office/drawing/2014/chart" uri="{C3380CC4-5D6E-409C-BE32-E72D297353CC}">
              <c16:uniqueId val="{00000002-31AA-455C-AD27-34B9F638066B}"/>
            </c:ext>
          </c:extLst>
        </c:ser>
        <c:dLbls>
          <c:showLegendKey val="0"/>
          <c:showVal val="0"/>
          <c:showCatName val="0"/>
          <c:showSerName val="0"/>
          <c:showPercent val="0"/>
          <c:showBubbleSize val="0"/>
        </c:dLbls>
        <c:gapWidth val="150"/>
        <c:overlap val="100"/>
        <c:axId val="634792208"/>
        <c:axId val="402245224"/>
      </c:barChart>
      <c:catAx>
        <c:axId val="634792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2245224"/>
        <c:crosses val="autoZero"/>
        <c:auto val="1"/>
        <c:lblAlgn val="ctr"/>
        <c:lblOffset val="100"/>
        <c:noMultiLvlLbl val="0"/>
      </c:catAx>
      <c:valAx>
        <c:axId val="40224522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79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'[Wykres w programie Microsoft Word]Arkusz1'!$C$2</c:f>
              <c:strCache>
                <c:ptCount val="1"/>
                <c:pt idx="0">
                  <c:v>znaczny</c:v>
                </c:pt>
              </c:strCache>
            </c:strRef>
          </c:tx>
          <c:spPr>
            <a:solidFill>
              <a:schemeClr val="accent3">
                <a:lumMod val="75000"/>
              </a:schemeClr>
            </a:solidFill>
            <a:ln>
              <a:noFill/>
            </a:ln>
            <a:effectLst/>
          </c:spPr>
          <c:invertIfNegative val="0"/>
          <c:cat>
            <c:strRef>
              <c:f>'[Wykres w programie Microsoft Word]Arkusz1'!$B$3:$B$18</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 </c:v>
                </c:pt>
                <c:pt idx="15">
                  <c:v>Zachodniopomorskie</c:v>
                </c:pt>
              </c:strCache>
            </c:strRef>
          </c:cat>
          <c:val>
            <c:numRef>
              <c:f>'[Wykres w programie Microsoft Word]Arkusz1'!$C$3:$C$18</c:f>
              <c:numCache>
                <c:formatCode>#,##0</c:formatCode>
                <c:ptCount val="16"/>
                <c:pt idx="0">
                  <c:v>289.23</c:v>
                </c:pt>
                <c:pt idx="1">
                  <c:v>239</c:v>
                </c:pt>
                <c:pt idx="2">
                  <c:v>204.58</c:v>
                </c:pt>
                <c:pt idx="3">
                  <c:v>24</c:v>
                </c:pt>
                <c:pt idx="4">
                  <c:v>213.15899999999999</c:v>
                </c:pt>
                <c:pt idx="5">
                  <c:v>328.84100000000001</c:v>
                </c:pt>
                <c:pt idx="6">
                  <c:v>196.22</c:v>
                </c:pt>
                <c:pt idx="7">
                  <c:v>201.71</c:v>
                </c:pt>
                <c:pt idx="8">
                  <c:v>517</c:v>
                </c:pt>
                <c:pt idx="9">
                  <c:v>195.39</c:v>
                </c:pt>
                <c:pt idx="10">
                  <c:v>63.25</c:v>
                </c:pt>
                <c:pt idx="11">
                  <c:v>477.83499999999998</c:v>
                </c:pt>
                <c:pt idx="12">
                  <c:v>207.12549999999999</c:v>
                </c:pt>
                <c:pt idx="13">
                  <c:v>189</c:v>
                </c:pt>
                <c:pt idx="14">
                  <c:v>317.55</c:v>
                </c:pt>
                <c:pt idx="15">
                  <c:v>411</c:v>
                </c:pt>
              </c:numCache>
            </c:numRef>
          </c:val>
          <c:extLst>
            <c:ext xmlns:c16="http://schemas.microsoft.com/office/drawing/2014/chart" uri="{C3380CC4-5D6E-409C-BE32-E72D297353CC}">
              <c16:uniqueId val="{00000000-86EB-4CE6-B2F6-4F309A968B73}"/>
            </c:ext>
          </c:extLst>
        </c:ser>
        <c:ser>
          <c:idx val="1"/>
          <c:order val="1"/>
          <c:tx>
            <c:strRef>
              <c:f>'[Wykres w programie Microsoft Word]Arkusz1'!$D$2</c:f>
              <c:strCache>
                <c:ptCount val="1"/>
                <c:pt idx="0">
                  <c:v>umiarkowany</c:v>
                </c:pt>
              </c:strCache>
            </c:strRef>
          </c:tx>
          <c:spPr>
            <a:solidFill>
              <a:schemeClr val="accent1">
                <a:lumMod val="40000"/>
                <a:lumOff val="60000"/>
              </a:schemeClr>
            </a:solidFill>
            <a:ln>
              <a:noFill/>
            </a:ln>
            <a:effectLst/>
          </c:spPr>
          <c:invertIfNegative val="0"/>
          <c:cat>
            <c:strRef>
              <c:f>'[Wykres w programie Microsoft Word]Arkusz1'!$B$3:$B$18</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 </c:v>
                </c:pt>
                <c:pt idx="15">
                  <c:v>Zachodniopomorskie</c:v>
                </c:pt>
              </c:strCache>
            </c:strRef>
          </c:cat>
          <c:val>
            <c:numRef>
              <c:f>'[Wykres w programie Microsoft Word]Arkusz1'!$D$3:$D$18</c:f>
              <c:numCache>
                <c:formatCode>#,##0</c:formatCode>
                <c:ptCount val="16"/>
                <c:pt idx="0">
                  <c:v>170.07</c:v>
                </c:pt>
                <c:pt idx="1">
                  <c:v>207</c:v>
                </c:pt>
                <c:pt idx="2">
                  <c:v>152</c:v>
                </c:pt>
                <c:pt idx="3">
                  <c:v>18</c:v>
                </c:pt>
                <c:pt idx="4">
                  <c:v>135.80099999999999</c:v>
                </c:pt>
                <c:pt idx="5">
                  <c:v>245.38800000000001</c:v>
                </c:pt>
                <c:pt idx="6">
                  <c:v>122.32</c:v>
                </c:pt>
                <c:pt idx="7">
                  <c:v>135.03399999999999</c:v>
                </c:pt>
                <c:pt idx="8">
                  <c:v>408</c:v>
                </c:pt>
                <c:pt idx="9">
                  <c:v>138.19</c:v>
                </c:pt>
                <c:pt idx="10">
                  <c:v>54.75</c:v>
                </c:pt>
                <c:pt idx="11">
                  <c:v>317.69499999999999</c:v>
                </c:pt>
                <c:pt idx="12">
                  <c:v>142.96420000000001</c:v>
                </c:pt>
                <c:pt idx="13">
                  <c:v>155</c:v>
                </c:pt>
                <c:pt idx="14">
                  <c:v>221</c:v>
                </c:pt>
                <c:pt idx="15">
                  <c:v>320</c:v>
                </c:pt>
              </c:numCache>
            </c:numRef>
          </c:val>
          <c:extLst>
            <c:ext xmlns:c16="http://schemas.microsoft.com/office/drawing/2014/chart" uri="{C3380CC4-5D6E-409C-BE32-E72D297353CC}">
              <c16:uniqueId val="{00000001-86EB-4CE6-B2F6-4F309A968B73}"/>
            </c:ext>
          </c:extLst>
        </c:ser>
        <c:ser>
          <c:idx val="2"/>
          <c:order val="2"/>
          <c:tx>
            <c:strRef>
              <c:f>'[Wykres w programie Microsoft Word]Arkusz1'!$E$2</c:f>
              <c:strCache>
                <c:ptCount val="1"/>
                <c:pt idx="0">
                  <c:v>lekki</c:v>
                </c:pt>
              </c:strCache>
            </c:strRef>
          </c:tx>
          <c:spPr>
            <a:solidFill>
              <a:schemeClr val="accent1">
                <a:lumMod val="75000"/>
              </a:schemeClr>
            </a:solidFill>
            <a:ln>
              <a:noFill/>
            </a:ln>
            <a:effectLst/>
          </c:spPr>
          <c:invertIfNegative val="0"/>
          <c:cat>
            <c:strRef>
              <c:f>'[Wykres w programie Microsoft Word]Arkusz1'!$B$3:$B$18</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 </c:v>
                </c:pt>
                <c:pt idx="15">
                  <c:v>Zachodniopomorskie</c:v>
                </c:pt>
              </c:strCache>
            </c:strRef>
          </c:cat>
          <c:val>
            <c:numRef>
              <c:f>'[Wykres w programie Microsoft Word]Arkusz1'!$E$3:$E$18</c:f>
              <c:numCache>
                <c:formatCode>#,##0</c:formatCode>
                <c:ptCount val="16"/>
                <c:pt idx="0">
                  <c:v>0</c:v>
                </c:pt>
                <c:pt idx="1">
                  <c:v>2</c:v>
                </c:pt>
                <c:pt idx="2">
                  <c:v>2</c:v>
                </c:pt>
                <c:pt idx="3">
                  <c:v>0</c:v>
                </c:pt>
                <c:pt idx="4">
                  <c:v>0</c:v>
                </c:pt>
                <c:pt idx="5">
                  <c:v>10</c:v>
                </c:pt>
                <c:pt idx="6">
                  <c:v>0</c:v>
                </c:pt>
                <c:pt idx="7">
                  <c:v>2</c:v>
                </c:pt>
                <c:pt idx="8">
                  <c:v>7</c:v>
                </c:pt>
                <c:pt idx="9">
                  <c:v>0</c:v>
                </c:pt>
                <c:pt idx="10">
                  <c:v>1</c:v>
                </c:pt>
                <c:pt idx="11">
                  <c:v>6</c:v>
                </c:pt>
                <c:pt idx="12">
                  <c:v>1</c:v>
                </c:pt>
                <c:pt idx="13">
                  <c:v>2</c:v>
                </c:pt>
                <c:pt idx="14">
                  <c:v>2</c:v>
                </c:pt>
                <c:pt idx="15">
                  <c:v>0</c:v>
                </c:pt>
              </c:numCache>
            </c:numRef>
          </c:val>
          <c:extLst>
            <c:ext xmlns:c16="http://schemas.microsoft.com/office/drawing/2014/chart" uri="{C3380CC4-5D6E-409C-BE32-E72D297353CC}">
              <c16:uniqueId val="{00000002-86EB-4CE6-B2F6-4F309A968B73}"/>
            </c:ext>
          </c:extLst>
        </c:ser>
        <c:dLbls>
          <c:showLegendKey val="0"/>
          <c:showVal val="0"/>
          <c:showCatName val="0"/>
          <c:showSerName val="0"/>
          <c:showPercent val="0"/>
          <c:showBubbleSize val="0"/>
        </c:dLbls>
        <c:gapWidth val="150"/>
        <c:overlap val="100"/>
        <c:axId val="634792208"/>
        <c:axId val="402245224"/>
      </c:barChart>
      <c:catAx>
        <c:axId val="634792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2245224"/>
        <c:crosses val="autoZero"/>
        <c:auto val="1"/>
        <c:lblAlgn val="ctr"/>
        <c:lblOffset val="100"/>
        <c:noMultiLvlLbl val="0"/>
      </c:catAx>
      <c:valAx>
        <c:axId val="40224522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479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withinLinearReversed" id="26">
  <a:schemeClr val="accent6"/>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Calibri Light"/>
      <a:ea typeface=""/>
      <a:cs typeface=""/>
    </a:majorFont>
    <a:minorFont>
      <a:latin typeface="Calibri"/>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4A63F-1E23-4A22-B1B6-D561A4463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190</Pages>
  <Words>93437</Words>
  <Characters>560622</Characters>
  <Application>Microsoft Office Word</Application>
  <DocSecurity>0</DocSecurity>
  <Lines>4671</Lines>
  <Paragraphs>1305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Kolano Elżbieta</dc:creator>
  <cp:keywords/>
  <dc:description/>
  <cp:lastModifiedBy>Znojkiewicz Sylwia</cp:lastModifiedBy>
  <cp:revision>2</cp:revision>
  <cp:lastPrinted>2024-09-17T12:19:00Z</cp:lastPrinted>
  <dcterms:created xsi:type="dcterms:W3CDTF">2025-03-04T08:35:00Z</dcterms:created>
  <dcterms:modified xsi:type="dcterms:W3CDTF">2025-03-04T08:35:00Z</dcterms:modified>
</cp:coreProperties>
</file>