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0C" w:rsidRDefault="006B0C26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margin">
                  <wp:posOffset>3810</wp:posOffset>
                </wp:positionV>
                <wp:extent cx="2038350" cy="866775"/>
                <wp:effectExtent l="0" t="0" r="0" b="95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786758666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6B0C26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68.25pt;margin-left:0.3pt;margin-top:0.3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60.5pt;z-index:251659264" filled="f" fillcolor="#bbe0e3" stroked="f">
                <v:textbox inset="0,0,0,0">
                  <w:txbxContent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22 kwietnia 2021 r.</w:t>
      </w:r>
      <w:bookmarkEnd w:id="0"/>
    </w:p>
    <w:p w:rsidR="003B330C" w:rsidRDefault="006B0C26" w:rsidP="003B330C"/>
    <w:p w:rsidR="003B330C" w:rsidRDefault="006B0C26" w:rsidP="003B330C"/>
    <w:p w:rsidR="003B330C" w:rsidRDefault="006B0C26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6B0C26" w:rsidP="003B330C">
      <w:pPr>
        <w:tabs>
          <w:tab w:val="left" w:pos="3735"/>
          <w:tab w:val="left" w:pos="4095"/>
        </w:tabs>
      </w:pPr>
    </w:p>
    <w:p w:rsidR="003B330C" w:rsidRDefault="006B0C26" w:rsidP="003B330C">
      <w:pPr>
        <w:tabs>
          <w:tab w:val="left" w:pos="409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bookmarkStart w:id="1" w:name="_GoBack"/>
      <w:r>
        <w:rPr>
          <w:rFonts w:ascii="Calibri" w:hAnsi="Calibri"/>
        </w:rPr>
        <w:t>WNP-I.4131</w:t>
      </w:r>
      <w:r w:rsidRPr="00021D2A">
        <w:rPr>
          <w:rFonts w:ascii="Calibri" w:hAnsi="Calibri"/>
        </w:rPr>
        <w:t>.</w:t>
      </w:r>
      <w:r w:rsidRPr="00021D2A">
        <w:rPr>
          <w:rFonts w:ascii="Calibri" w:hAnsi="Calibri"/>
        </w:rPr>
        <w:t>80</w:t>
      </w:r>
      <w:r w:rsidRPr="00021D2A">
        <w:rPr>
          <w:rFonts w:ascii="Calibri" w:hAnsi="Calibri"/>
        </w:rPr>
        <w:t>.2021</w:t>
      </w:r>
      <w:r>
        <w:rPr>
          <w:rFonts w:ascii="Calibri" w:hAnsi="Calibri"/>
        </w:rPr>
        <w:t>.MW</w:t>
      </w:r>
      <w:bookmarkEnd w:id="1"/>
    </w:p>
    <w:p w:rsidR="00DA0D2D" w:rsidRPr="00E71405" w:rsidRDefault="006B0C26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  <w:szCs w:val="28"/>
        </w:rPr>
      </w:pPr>
    </w:p>
    <w:p w:rsidR="00784982" w:rsidRPr="00CD6206" w:rsidRDefault="006B0C26" w:rsidP="00784982">
      <w:pPr>
        <w:suppressAutoHyphens/>
        <w:ind w:left="5670" w:right="-468"/>
        <w:jc w:val="both"/>
        <w:rPr>
          <w:rFonts w:ascii="Calibri" w:hAnsi="Calibri" w:cs="Calibri"/>
          <w:b/>
          <w:sz w:val="26"/>
          <w:szCs w:val="26"/>
        </w:rPr>
      </w:pPr>
      <w:r w:rsidRPr="00CD6206">
        <w:rPr>
          <w:rFonts w:ascii="Calibri" w:hAnsi="Calibri" w:cs="Calibri"/>
          <w:b/>
          <w:sz w:val="26"/>
          <w:szCs w:val="26"/>
          <w:lang w:eastAsia="ar-SA"/>
        </w:rPr>
        <w:t xml:space="preserve">Rada </w:t>
      </w:r>
      <w:r w:rsidRPr="00CD6206">
        <w:rPr>
          <w:rFonts w:ascii="Calibri" w:hAnsi="Calibri" w:cs="Calibri"/>
          <w:b/>
          <w:sz w:val="26"/>
          <w:szCs w:val="26"/>
        </w:rPr>
        <w:t>Gminy Świercze</w:t>
      </w:r>
    </w:p>
    <w:p w:rsidR="00784982" w:rsidRPr="00CD6206" w:rsidRDefault="006B0C26" w:rsidP="00784982">
      <w:pPr>
        <w:ind w:left="5670"/>
        <w:rPr>
          <w:rFonts w:ascii="Calibri" w:hAnsi="Calibri" w:cs="Calibri"/>
          <w:b/>
          <w:sz w:val="26"/>
          <w:szCs w:val="26"/>
        </w:rPr>
      </w:pPr>
      <w:r w:rsidRPr="00CD6206">
        <w:rPr>
          <w:rFonts w:ascii="Calibri" w:hAnsi="Calibri" w:cs="Calibri"/>
          <w:b/>
          <w:sz w:val="26"/>
          <w:szCs w:val="26"/>
        </w:rPr>
        <w:t>ul. Pułtuska 47</w:t>
      </w:r>
    </w:p>
    <w:p w:rsidR="00DA0D2D" w:rsidRPr="00CD6206" w:rsidRDefault="006B0C26" w:rsidP="00784982">
      <w:pPr>
        <w:ind w:left="5670"/>
        <w:rPr>
          <w:sz w:val="26"/>
          <w:szCs w:val="26"/>
        </w:rPr>
      </w:pPr>
      <w:r w:rsidRPr="00CD6206">
        <w:rPr>
          <w:rFonts w:ascii="Calibri" w:hAnsi="Calibri" w:cs="Calibri"/>
          <w:b/>
          <w:sz w:val="26"/>
          <w:szCs w:val="26"/>
        </w:rPr>
        <w:t>06-150 Świercze</w:t>
      </w:r>
    </w:p>
    <w:p w:rsidR="00DA0D2D" w:rsidRPr="002E050E" w:rsidRDefault="006B0C26" w:rsidP="00DA0D2D">
      <w:pPr>
        <w:ind w:firstLine="4962"/>
        <w:jc w:val="both"/>
        <w:rPr>
          <w:rFonts w:cstheme="minorHAnsi"/>
          <w:sz w:val="28"/>
          <w:szCs w:val="28"/>
        </w:rPr>
      </w:pPr>
    </w:p>
    <w:p w:rsidR="00DA0D2D" w:rsidRDefault="006B0C26" w:rsidP="00DA0D2D">
      <w:pPr>
        <w:autoSpaceDE w:val="0"/>
        <w:autoSpaceDN w:val="0"/>
        <w:adjustRightInd w:val="0"/>
        <w:ind w:firstLine="4962"/>
        <w:rPr>
          <w:rFonts w:ascii="Calibri" w:hAnsi="Calibri" w:cs="Arial"/>
        </w:rPr>
      </w:pPr>
    </w:p>
    <w:p w:rsidR="00E8304C" w:rsidRPr="005560EE" w:rsidRDefault="006B0C26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E8304C" w:rsidRDefault="006B0C26" w:rsidP="000A36FB">
      <w:pPr>
        <w:spacing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E8304C" w:rsidRPr="005560EE" w:rsidRDefault="006B0C26" w:rsidP="000A36FB">
      <w:pPr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0A36FB" w:rsidRDefault="006B0C26" w:rsidP="0063753D">
      <w:pPr>
        <w:pStyle w:val="Teksttreci40"/>
        <w:shd w:val="clear" w:color="auto" w:fill="auto"/>
        <w:spacing w:line="360" w:lineRule="auto"/>
        <w:ind w:right="-2" w:firstLine="0"/>
        <w:rPr>
          <w:rFonts w:asciiTheme="minorHAnsi" w:hAnsiTheme="minorHAnsi" w:cstheme="minorHAnsi"/>
          <w:b w:val="0"/>
          <w:sz w:val="24"/>
        </w:rPr>
      </w:pPr>
      <w:r>
        <w:rPr>
          <w:b w:val="0"/>
          <w:sz w:val="24"/>
          <w:szCs w:val="24"/>
        </w:rPr>
        <w:t xml:space="preserve">załącznika do </w:t>
      </w:r>
      <w:r w:rsidRPr="00FF76A4">
        <w:rPr>
          <w:b w:val="0"/>
          <w:sz w:val="24"/>
          <w:szCs w:val="24"/>
        </w:rPr>
        <w:t>uchwały Rady Gminy Świercze Nr 175/XXII/2021 z dnia 23 marca 2021 r</w:t>
      </w:r>
      <w:r w:rsidRPr="00FF76A4">
        <w:rPr>
          <w:b w:val="0"/>
          <w:sz w:val="24"/>
          <w:szCs w:val="24"/>
        </w:rPr>
        <w:t xml:space="preserve">. </w:t>
      </w:r>
      <w:r w:rsidRPr="00FF76A4">
        <w:rPr>
          <w:b w:val="0"/>
          <w:i/>
          <w:sz w:val="24"/>
          <w:szCs w:val="24"/>
        </w:rPr>
        <w:t>w sprawie: przyjęcia programu opieki nad zwierzętami bezdomnymi oraz zapobiegania bezdomności zwierząt na terenie Gminy Świercze w 2021 roku</w:t>
      </w:r>
      <w:r>
        <w:rPr>
          <w:b w:val="0"/>
          <w:i/>
          <w:sz w:val="24"/>
          <w:szCs w:val="24"/>
        </w:rPr>
        <w:t xml:space="preserve">, </w:t>
      </w:r>
      <w:r w:rsidRPr="0063753D">
        <w:rPr>
          <w:rFonts w:asciiTheme="minorHAnsi" w:hAnsiTheme="minorHAnsi" w:cstheme="minorHAnsi"/>
          <w:sz w:val="24"/>
        </w:rPr>
        <w:t xml:space="preserve">w części, </w:t>
      </w:r>
      <w:r>
        <w:rPr>
          <w:rFonts w:asciiTheme="minorHAnsi" w:hAnsiTheme="minorHAnsi" w:cstheme="minorHAnsi"/>
          <w:b w:val="0"/>
          <w:sz w:val="24"/>
        </w:rPr>
        <w:t>w zakresie ustaleń zawartych</w:t>
      </w:r>
      <w:r>
        <w:rPr>
          <w:rFonts w:asciiTheme="minorHAnsi" w:hAnsiTheme="minorHAnsi" w:cstheme="minorHAnsi"/>
          <w:b w:val="0"/>
          <w:sz w:val="24"/>
        </w:rPr>
        <w:t xml:space="preserve"> w: </w:t>
      </w:r>
      <w:r>
        <w:rPr>
          <w:rFonts w:asciiTheme="minorHAnsi" w:hAnsiTheme="minorHAnsi" w:cstheme="minorHAnsi"/>
          <w:b w:val="0"/>
          <w:sz w:val="24"/>
        </w:rPr>
        <w:t>§ </w:t>
      </w:r>
      <w:r>
        <w:rPr>
          <w:rFonts w:asciiTheme="minorHAnsi" w:hAnsiTheme="minorHAnsi" w:cstheme="minorHAnsi"/>
          <w:b w:val="0"/>
          <w:sz w:val="24"/>
        </w:rPr>
        <w:t xml:space="preserve">28 </w:t>
      </w:r>
      <w:r>
        <w:rPr>
          <w:rFonts w:asciiTheme="minorHAnsi" w:hAnsiTheme="minorHAnsi" w:cstheme="minorHAnsi"/>
          <w:b w:val="0"/>
          <w:sz w:val="24"/>
        </w:rPr>
        <w:t>w odniesieniu do sł</w:t>
      </w:r>
      <w:r>
        <w:rPr>
          <w:rFonts w:asciiTheme="minorHAnsi" w:hAnsiTheme="minorHAnsi" w:cstheme="minorHAnsi"/>
          <w:b w:val="0"/>
          <w:sz w:val="24"/>
        </w:rPr>
        <w:t>ó</w:t>
      </w:r>
      <w:r>
        <w:rPr>
          <w:rFonts w:asciiTheme="minorHAnsi" w:hAnsiTheme="minorHAnsi" w:cstheme="minorHAnsi"/>
          <w:b w:val="0"/>
          <w:sz w:val="24"/>
        </w:rPr>
        <w:t>w: „</w:t>
      </w:r>
      <w:r w:rsidRPr="00E31FAD">
        <w:rPr>
          <w:rFonts w:asciiTheme="minorHAnsi" w:hAnsiTheme="minorHAnsi" w:cstheme="minorHAnsi"/>
          <w:b w:val="0"/>
          <w:i/>
          <w:sz w:val="24"/>
        </w:rPr>
        <w:t>bezdomnych</w:t>
      </w:r>
      <w:r>
        <w:rPr>
          <w:rFonts w:asciiTheme="minorHAnsi" w:hAnsiTheme="minorHAnsi" w:cstheme="minorHAnsi"/>
          <w:b w:val="0"/>
          <w:sz w:val="24"/>
        </w:rPr>
        <w:t>”</w:t>
      </w:r>
      <w:r>
        <w:rPr>
          <w:rFonts w:asciiTheme="minorHAnsi" w:hAnsiTheme="minorHAnsi" w:cstheme="minorHAnsi"/>
          <w:b w:val="0"/>
          <w:sz w:val="24"/>
        </w:rPr>
        <w:t xml:space="preserve"> i </w:t>
      </w:r>
      <w:r w:rsidRPr="0088471E">
        <w:rPr>
          <w:rFonts w:asciiTheme="minorHAnsi" w:hAnsiTheme="minorHAnsi" w:cstheme="minorHAnsi"/>
          <w:b w:val="0"/>
          <w:i/>
          <w:sz w:val="24"/>
        </w:rPr>
        <w:t>„bezdomnych psów”</w:t>
      </w:r>
      <w:r>
        <w:rPr>
          <w:rFonts w:asciiTheme="minorHAnsi" w:hAnsiTheme="minorHAnsi" w:cstheme="minorHAnsi"/>
          <w:b w:val="0"/>
          <w:sz w:val="24"/>
        </w:rPr>
        <w:t xml:space="preserve"> </w:t>
      </w:r>
      <w:r>
        <w:rPr>
          <w:rFonts w:asciiTheme="minorHAnsi" w:hAnsiTheme="minorHAnsi" w:cstheme="minorHAnsi"/>
          <w:b w:val="0"/>
          <w:sz w:val="24"/>
        </w:rPr>
        <w:t>oraz § </w:t>
      </w:r>
      <w:r>
        <w:rPr>
          <w:rFonts w:asciiTheme="minorHAnsi" w:hAnsiTheme="minorHAnsi" w:cstheme="minorHAnsi"/>
          <w:b w:val="0"/>
          <w:sz w:val="24"/>
        </w:rPr>
        <w:t xml:space="preserve">14 </w:t>
      </w:r>
      <w:r>
        <w:rPr>
          <w:rFonts w:asciiTheme="minorHAnsi" w:hAnsiTheme="minorHAnsi" w:cstheme="minorHAnsi"/>
          <w:b w:val="0"/>
          <w:sz w:val="24"/>
        </w:rPr>
        <w:t xml:space="preserve">ust. 1 pkt 1 – 3. </w:t>
      </w:r>
    </w:p>
    <w:p w:rsidR="004E4914" w:rsidRPr="004E4914" w:rsidRDefault="006B0C26" w:rsidP="0063753D">
      <w:pPr>
        <w:pStyle w:val="Teksttreci40"/>
        <w:shd w:val="clear" w:color="auto" w:fill="auto"/>
        <w:spacing w:line="360" w:lineRule="auto"/>
        <w:ind w:right="-2" w:firstLine="0"/>
        <w:rPr>
          <w:rFonts w:asciiTheme="minorHAnsi" w:hAnsiTheme="minorHAnsi" w:cstheme="minorHAnsi"/>
          <w:b w:val="0"/>
          <w:sz w:val="10"/>
        </w:rPr>
      </w:pPr>
    </w:p>
    <w:p w:rsidR="00E8304C" w:rsidRPr="00D7631A" w:rsidRDefault="006B0C26" w:rsidP="008C561D">
      <w:pPr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F9246D" w:rsidRPr="0046547B" w:rsidRDefault="006B0C26" w:rsidP="00BD6751">
      <w:pPr>
        <w:spacing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 dniu 23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marca 2021</w:t>
      </w:r>
      <w:r>
        <w:rPr>
          <w:rFonts w:asciiTheme="minorHAnsi" w:hAnsiTheme="minorHAnsi" w:cstheme="minorHAnsi"/>
        </w:rPr>
        <w:t xml:space="preserve"> r. Rada </w:t>
      </w:r>
      <w:r>
        <w:rPr>
          <w:rFonts w:asciiTheme="minorHAnsi" w:hAnsiTheme="minorHAnsi" w:cstheme="minorHAnsi"/>
        </w:rPr>
        <w:t>Gminy Świercze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podjęła </w:t>
      </w:r>
      <w:r>
        <w:rPr>
          <w:rFonts w:asciiTheme="minorHAnsi" w:hAnsiTheme="minorHAnsi" w:cstheme="minorHAnsi"/>
        </w:rPr>
        <w:t>uchwałę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hAnsi="Calibri" w:cs="Calibri"/>
        </w:rPr>
        <w:t>Nr 175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</w:rPr>
        <w:t>XXII/</w:t>
      </w:r>
      <w:r>
        <w:rPr>
          <w:rFonts w:ascii="Calibri" w:hAnsi="Calibri" w:cs="Calibri"/>
        </w:rPr>
        <w:t xml:space="preserve">2021 </w:t>
      </w:r>
      <w:r w:rsidRPr="00FF76A4">
        <w:rPr>
          <w:b/>
        </w:rPr>
        <w:t xml:space="preserve"> </w:t>
      </w:r>
      <w:r w:rsidRPr="0046547B">
        <w:rPr>
          <w:rFonts w:asciiTheme="minorHAnsi" w:hAnsiTheme="minorHAnsi" w:cstheme="minorHAnsi"/>
          <w:i/>
        </w:rPr>
        <w:t>w sprawie: przyjęcia programu opieki nad zwierzętami bezdomnymi oraz zapobiegania bezdomności zwierząt na terenie Gminy Świercze w 2021 roku</w:t>
      </w:r>
      <w:r w:rsidRPr="0046547B">
        <w:rPr>
          <w:rFonts w:asciiTheme="minorHAnsi" w:hAnsiTheme="minorHAnsi" w:cstheme="minorHAnsi"/>
          <w:i/>
        </w:rPr>
        <w:t xml:space="preserve">. </w:t>
      </w:r>
    </w:p>
    <w:p w:rsidR="00C81939" w:rsidRPr="004A1960" w:rsidRDefault="006B0C26" w:rsidP="00BD675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W ocenie organu nadzoru </w:t>
      </w:r>
      <w:r>
        <w:rPr>
          <w:rFonts w:asciiTheme="minorHAnsi" w:hAnsiTheme="minorHAnsi" w:cstheme="minorHAnsi"/>
        </w:rPr>
        <w:t>postanowienia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uchwały </w:t>
      </w:r>
      <w:r>
        <w:rPr>
          <w:rFonts w:asciiTheme="minorHAnsi" w:hAnsiTheme="minorHAnsi" w:cstheme="minorHAnsi"/>
        </w:rPr>
        <w:t xml:space="preserve">wskazane w sentencji rozstrzygnięcia </w:t>
      </w:r>
      <w:r>
        <w:rPr>
          <w:rFonts w:asciiTheme="minorHAnsi" w:hAnsiTheme="minorHAnsi" w:cstheme="minorHAnsi"/>
        </w:rPr>
        <w:t>w </w:t>
      </w:r>
      <w:r>
        <w:rPr>
          <w:rFonts w:asciiTheme="minorHAnsi" w:hAnsiTheme="minorHAnsi" w:cstheme="minorHAnsi"/>
        </w:rPr>
        <w:t>sposób istotny narusza</w:t>
      </w:r>
      <w:r>
        <w:rPr>
          <w:rFonts w:asciiTheme="minorHAnsi" w:hAnsiTheme="minorHAnsi" w:cstheme="minorHAnsi"/>
        </w:rPr>
        <w:t>ją</w:t>
      </w:r>
      <w:r>
        <w:rPr>
          <w:rFonts w:asciiTheme="minorHAnsi" w:hAnsiTheme="minorHAnsi" w:cstheme="minorHAnsi"/>
        </w:rPr>
        <w:t xml:space="preserve"> prawo</w:t>
      </w:r>
      <w:r>
        <w:rPr>
          <w:rFonts w:asciiTheme="minorHAnsi" w:hAnsiTheme="minorHAnsi" w:cstheme="minorHAnsi"/>
        </w:rPr>
        <w:t xml:space="preserve">. </w:t>
      </w:r>
    </w:p>
    <w:p w:rsidR="002A6175" w:rsidRDefault="006B0C26" w:rsidP="00AE169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80B99">
        <w:rPr>
          <w:rFonts w:asciiTheme="minorHAnsi" w:eastAsiaTheme="minorHAnsi" w:hAnsiTheme="minorHAnsi" w:cstheme="minorHAnsi"/>
        </w:rPr>
        <w:t xml:space="preserve">Warunkiem stwierdzenia </w:t>
      </w:r>
      <w:r w:rsidRPr="00480B99">
        <w:rPr>
          <w:rFonts w:asciiTheme="minorHAnsi" w:eastAsiaTheme="minorHAnsi" w:hAnsiTheme="minorHAnsi" w:cstheme="minorHAnsi"/>
        </w:rPr>
        <w:t>nieważności</w:t>
      </w:r>
      <w:r w:rsidRPr="00480B99">
        <w:rPr>
          <w:rFonts w:asciiTheme="minorHAnsi" w:eastAsiaTheme="minorHAnsi" w:hAnsiTheme="minorHAnsi" w:cstheme="minorHAnsi"/>
        </w:rPr>
        <w:t xml:space="preserve"> aktu prawa miejscowego uchwalonego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przez gminę</w:t>
      </w:r>
      <w:r w:rsidRPr="00480B99">
        <w:rPr>
          <w:rFonts w:asciiTheme="minorHAnsi" w:eastAsiaTheme="minorHAnsi" w:hAnsiTheme="minorHAnsi" w:cstheme="minorHAnsi"/>
        </w:rPr>
        <w:t xml:space="preserve"> jest u</w:t>
      </w:r>
      <w:r>
        <w:rPr>
          <w:rFonts w:asciiTheme="minorHAnsi" w:eastAsiaTheme="minorHAnsi" w:hAnsiTheme="minorHAnsi" w:cstheme="minorHAnsi"/>
        </w:rPr>
        <w:t>znanie, że naruszenie prawa miał</w:t>
      </w:r>
      <w:r w:rsidRPr="00480B99">
        <w:rPr>
          <w:rFonts w:asciiTheme="minorHAnsi" w:eastAsiaTheme="minorHAnsi" w:hAnsiTheme="minorHAnsi" w:cstheme="minorHAnsi"/>
        </w:rPr>
        <w:t xml:space="preserve">o charakter </w:t>
      </w:r>
      <w:r w:rsidRPr="00480B99">
        <w:rPr>
          <w:rFonts w:asciiTheme="minorHAnsi" w:eastAsiaTheme="minorHAnsi" w:hAnsiTheme="minorHAnsi" w:cstheme="minorHAnsi"/>
        </w:rPr>
        <w:t>istotny (art. 91 ust. 1 i 4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ustawy o sa</w:t>
      </w:r>
      <w:r>
        <w:rPr>
          <w:rFonts w:asciiTheme="minorHAnsi" w:eastAsiaTheme="minorHAnsi" w:hAnsiTheme="minorHAnsi" w:cstheme="minorHAnsi"/>
        </w:rPr>
        <w:t>morzą</w:t>
      </w:r>
      <w:r w:rsidRPr="00480B99">
        <w:rPr>
          <w:rFonts w:asciiTheme="minorHAnsi" w:eastAsiaTheme="minorHAnsi" w:hAnsiTheme="minorHAnsi" w:cstheme="minorHAnsi"/>
        </w:rPr>
        <w:t>dzie gminn</w:t>
      </w:r>
      <w:r>
        <w:rPr>
          <w:rFonts w:asciiTheme="minorHAnsi" w:eastAsiaTheme="minorHAnsi" w:hAnsiTheme="minorHAnsi" w:cstheme="minorHAnsi"/>
        </w:rPr>
        <w:t>ym</w:t>
      </w:r>
      <w:r w:rsidRPr="00480B99">
        <w:rPr>
          <w:rFonts w:asciiTheme="minorHAnsi" w:eastAsiaTheme="minorHAnsi" w:hAnsiTheme="minorHAnsi" w:cstheme="minorHAnsi"/>
        </w:rPr>
        <w:t>). Ustawodawca nie zdefinio</w:t>
      </w:r>
      <w:r>
        <w:rPr>
          <w:rFonts w:asciiTheme="minorHAnsi" w:eastAsiaTheme="minorHAnsi" w:hAnsiTheme="minorHAnsi" w:cstheme="minorHAnsi"/>
        </w:rPr>
        <w:t>wał, co należ</w:t>
      </w:r>
      <w:r>
        <w:rPr>
          <w:rFonts w:asciiTheme="minorHAnsi" w:eastAsiaTheme="minorHAnsi" w:hAnsiTheme="minorHAnsi" w:cstheme="minorHAnsi"/>
        </w:rPr>
        <w:t>y rozumieć pod poję</w:t>
      </w:r>
      <w:r w:rsidRPr="00480B99">
        <w:rPr>
          <w:rFonts w:asciiTheme="minorHAnsi" w:eastAsiaTheme="minorHAnsi" w:hAnsiTheme="minorHAnsi" w:cstheme="minorHAnsi"/>
        </w:rPr>
        <w:t>ciem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isto</w:t>
      </w:r>
      <w:r>
        <w:rPr>
          <w:rFonts w:asciiTheme="minorHAnsi" w:eastAsiaTheme="minorHAnsi" w:hAnsiTheme="minorHAnsi" w:cstheme="minorHAnsi"/>
        </w:rPr>
        <w:t>tnego naruszenia prawa. Z</w:t>
      </w:r>
      <w:r w:rsidRPr="00480B99">
        <w:rPr>
          <w:rFonts w:asciiTheme="minorHAnsi" w:eastAsiaTheme="minorHAnsi" w:hAnsiTheme="minorHAnsi" w:cstheme="minorHAnsi"/>
        </w:rPr>
        <w:t>a istotne naruszenie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 xml:space="preserve">prawa, w omawianym tu </w:t>
      </w:r>
      <w:r w:rsidRPr="00480B99">
        <w:rPr>
          <w:rFonts w:asciiTheme="minorHAnsi" w:eastAsiaTheme="minorHAnsi" w:hAnsiTheme="minorHAnsi" w:cstheme="minorHAnsi"/>
        </w:rPr>
        <w:t>kontekście</w:t>
      </w:r>
      <w:r w:rsidRPr="00480B99">
        <w:rPr>
          <w:rFonts w:asciiTheme="minorHAnsi" w:eastAsiaTheme="minorHAnsi" w:hAnsiTheme="minorHAnsi" w:cstheme="minorHAnsi"/>
        </w:rPr>
        <w:t>, nale</w:t>
      </w:r>
      <w:r>
        <w:rPr>
          <w:rFonts w:asciiTheme="minorHAnsi" w:eastAsiaTheme="minorHAnsi" w:hAnsiTheme="minorHAnsi" w:cstheme="minorHAnsi"/>
        </w:rPr>
        <w:t>ż</w:t>
      </w:r>
      <w:r w:rsidRPr="00480B99">
        <w:rPr>
          <w:rFonts w:asciiTheme="minorHAnsi" w:eastAsiaTheme="minorHAnsi" w:hAnsiTheme="minorHAnsi" w:cstheme="minorHAnsi"/>
        </w:rPr>
        <w:t>y przede wszystkim uzna</w:t>
      </w:r>
      <w:r>
        <w:rPr>
          <w:rFonts w:asciiTheme="minorHAnsi" w:eastAsiaTheme="minorHAnsi" w:hAnsiTheme="minorHAnsi" w:cstheme="minorHAnsi"/>
        </w:rPr>
        <w:t>ć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następujące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przypadki:</w:t>
      </w:r>
      <w:r w:rsidRPr="00480B99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przekroczenie przez radę</w:t>
      </w:r>
      <w:r w:rsidRPr="00480B99">
        <w:rPr>
          <w:rFonts w:asciiTheme="minorHAnsi" w:eastAsiaTheme="minorHAnsi" w:hAnsiTheme="minorHAnsi" w:cstheme="minorHAnsi"/>
        </w:rPr>
        <w:t xml:space="preserve"> gminy </w:t>
      </w:r>
      <w:r>
        <w:rPr>
          <w:rFonts w:asciiTheme="minorHAnsi" w:eastAsiaTheme="minorHAnsi" w:hAnsiTheme="minorHAnsi" w:cstheme="minorHAnsi"/>
        </w:rPr>
        <w:t>upoważnienia</w:t>
      </w:r>
      <w:r w:rsidRPr="00480B99">
        <w:rPr>
          <w:rFonts w:asciiTheme="minorHAnsi" w:eastAsiaTheme="minorHAnsi" w:hAnsiTheme="minorHAnsi" w:cstheme="minorHAnsi"/>
        </w:rPr>
        <w:t xml:space="preserve"> ustawowe</w:t>
      </w:r>
      <w:r>
        <w:rPr>
          <w:rFonts w:asciiTheme="minorHAnsi" w:eastAsiaTheme="minorHAnsi" w:hAnsiTheme="minorHAnsi" w:cstheme="minorHAnsi"/>
        </w:rPr>
        <w:t>go</w:t>
      </w:r>
      <w:r w:rsidRPr="00480B99">
        <w:rPr>
          <w:rFonts w:asciiTheme="minorHAnsi" w:eastAsiaTheme="minorHAnsi" w:hAnsiTheme="minorHAnsi" w:cstheme="minorHAnsi"/>
        </w:rPr>
        <w:t xml:space="preserve"> (</w:t>
      </w:r>
      <w:r w:rsidRPr="00480B99">
        <w:rPr>
          <w:rFonts w:asciiTheme="minorHAnsi" w:eastAsiaTheme="minorHAnsi" w:hAnsiTheme="minorHAnsi" w:cstheme="minorHAnsi"/>
        </w:rPr>
        <w:t>zarówno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w </w:t>
      </w:r>
      <w:r w:rsidRPr="00480B99">
        <w:rPr>
          <w:rFonts w:asciiTheme="minorHAnsi" w:eastAsiaTheme="minorHAnsi" w:hAnsiTheme="minorHAnsi" w:cstheme="minorHAnsi"/>
        </w:rPr>
        <w:t xml:space="preserve">aspekcie przedmiotowym, jak i podmiotowym), </w:t>
      </w:r>
      <w:r w:rsidRPr="00480B99">
        <w:rPr>
          <w:rFonts w:asciiTheme="minorHAnsi" w:eastAsiaTheme="minorHAnsi" w:hAnsiTheme="minorHAnsi" w:cstheme="minorHAnsi"/>
        </w:rPr>
        <w:t>niepełne</w:t>
      </w:r>
      <w:r w:rsidRPr="00480B99">
        <w:rPr>
          <w:rFonts w:asciiTheme="minorHAnsi" w:eastAsiaTheme="minorHAnsi" w:hAnsiTheme="minorHAnsi" w:cstheme="minorHAnsi"/>
        </w:rPr>
        <w:t xml:space="preserve"> wykonanie </w:t>
      </w:r>
      <w:r w:rsidRPr="00480B99">
        <w:rPr>
          <w:rFonts w:asciiTheme="minorHAnsi" w:eastAsiaTheme="minorHAnsi" w:hAnsiTheme="minorHAnsi" w:cstheme="minorHAnsi"/>
        </w:rPr>
        <w:t>upoważnienia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 xml:space="preserve">ustawowego </w:t>
      </w:r>
      <w:r w:rsidRPr="00480B99">
        <w:rPr>
          <w:rFonts w:asciiTheme="minorHAnsi" w:eastAsiaTheme="minorHAnsi" w:hAnsiTheme="minorHAnsi" w:cstheme="minorHAnsi"/>
        </w:rPr>
        <w:t>rzutujące</w:t>
      </w:r>
      <w:r w:rsidRPr="00480B99">
        <w:rPr>
          <w:rFonts w:asciiTheme="minorHAnsi" w:eastAsiaTheme="minorHAnsi" w:hAnsiTheme="minorHAnsi" w:cstheme="minorHAnsi"/>
        </w:rPr>
        <w:t xml:space="preserve"> na </w:t>
      </w:r>
      <w:r w:rsidRPr="00480B99">
        <w:rPr>
          <w:rFonts w:asciiTheme="minorHAnsi" w:eastAsiaTheme="minorHAnsi" w:hAnsiTheme="minorHAnsi" w:cstheme="minorHAnsi"/>
        </w:rPr>
        <w:t>realizacji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celów</w:t>
      </w:r>
      <w:r w:rsidRPr="00480B99">
        <w:rPr>
          <w:rFonts w:asciiTheme="minorHAnsi" w:eastAsiaTheme="minorHAnsi" w:hAnsiTheme="minorHAnsi" w:cstheme="minorHAnsi"/>
        </w:rPr>
        <w:t xml:space="preserve"> danego aktu, </w:t>
      </w:r>
      <w:r w:rsidRPr="00480B99">
        <w:rPr>
          <w:rFonts w:asciiTheme="minorHAnsi" w:eastAsiaTheme="minorHAnsi" w:hAnsiTheme="minorHAnsi" w:cstheme="minorHAnsi"/>
        </w:rPr>
        <w:t>przyjęcie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rozwiązań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naruszających</w:t>
      </w:r>
      <w:r w:rsidRPr="007F7FC7">
        <w:rPr>
          <w:rFonts w:asciiTheme="minorHAnsi" w:eastAsiaTheme="minorHAnsi" w:hAnsiTheme="minorHAnsi" w:cstheme="minorHAnsi"/>
        </w:rPr>
        <w:t xml:space="preserve"> zasady poprawnej legislacji, w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 xml:space="preserve">tym poprzez uchwalenie </w:t>
      </w:r>
      <w:r w:rsidRPr="007F7FC7">
        <w:rPr>
          <w:rFonts w:asciiTheme="minorHAnsi" w:eastAsiaTheme="minorHAnsi" w:hAnsiTheme="minorHAnsi" w:cstheme="minorHAnsi"/>
        </w:rPr>
        <w:t>przepisów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niejednoznaczny</w:t>
      </w:r>
      <w:r>
        <w:rPr>
          <w:rFonts w:asciiTheme="minorHAnsi" w:eastAsiaTheme="minorHAnsi" w:hAnsiTheme="minorHAnsi" w:cstheme="minorHAnsi"/>
        </w:rPr>
        <w:t>ch lub dysfunkcjonalnych, przyję</w:t>
      </w:r>
      <w:r w:rsidRPr="007F7FC7">
        <w:rPr>
          <w:rFonts w:asciiTheme="minorHAnsi" w:eastAsiaTheme="minorHAnsi" w:hAnsiTheme="minorHAnsi" w:cstheme="minorHAnsi"/>
        </w:rPr>
        <w:t xml:space="preserve">cie </w:t>
      </w:r>
      <w:r w:rsidRPr="007F7FC7">
        <w:rPr>
          <w:rFonts w:asciiTheme="minorHAnsi" w:eastAsiaTheme="minorHAnsi" w:hAnsiTheme="minorHAnsi" w:cstheme="minorHAnsi"/>
        </w:rPr>
        <w:t>rozwiązań</w:t>
      </w:r>
      <w:r w:rsidRPr="007F7FC7">
        <w:rPr>
          <w:rFonts w:asciiTheme="minorHAnsi" w:eastAsiaTheme="minorHAnsi" w:hAnsiTheme="minorHAnsi" w:cstheme="minorHAnsi"/>
        </w:rPr>
        <w:t xml:space="preserve"> sprzecznych z aktami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wyższego</w:t>
      </w:r>
      <w:r>
        <w:rPr>
          <w:rFonts w:asciiTheme="minorHAnsi" w:eastAsiaTheme="minorHAnsi" w:hAnsiTheme="minorHAnsi" w:cstheme="minorHAnsi"/>
        </w:rPr>
        <w:t xml:space="preserve"> rzę</w:t>
      </w:r>
      <w:r w:rsidRPr="007F7FC7">
        <w:rPr>
          <w:rFonts w:asciiTheme="minorHAnsi" w:eastAsiaTheme="minorHAnsi" w:hAnsiTheme="minorHAnsi" w:cstheme="minorHAnsi"/>
        </w:rPr>
        <w:t xml:space="preserve">du, a </w:t>
      </w:r>
      <w:r w:rsidRPr="007F7FC7">
        <w:rPr>
          <w:rFonts w:asciiTheme="minorHAnsi" w:eastAsiaTheme="minorHAnsi" w:hAnsiTheme="minorHAnsi" w:cstheme="minorHAnsi"/>
        </w:rPr>
        <w:t>także</w:t>
      </w:r>
      <w:r w:rsidRPr="007F7FC7">
        <w:rPr>
          <w:rFonts w:asciiTheme="minorHAnsi" w:eastAsiaTheme="minorHAnsi" w:hAnsiTheme="minorHAnsi" w:cstheme="minorHAnsi"/>
        </w:rPr>
        <w:t xml:space="preserve"> naruszenie trybu uchwalenia danego aktu prawa miejscowego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 xml:space="preserve">w stopniu, </w:t>
      </w:r>
      <w:r w:rsidRPr="007F7FC7">
        <w:rPr>
          <w:rFonts w:asciiTheme="minorHAnsi" w:eastAsiaTheme="minorHAnsi" w:hAnsiTheme="minorHAnsi" w:cstheme="minorHAnsi"/>
        </w:rPr>
        <w:t>który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może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rzuto</w:t>
      </w:r>
      <w:r w:rsidRPr="007F7FC7">
        <w:rPr>
          <w:rFonts w:asciiTheme="minorHAnsi" w:eastAsiaTheme="minorHAnsi" w:hAnsiTheme="minorHAnsi" w:cstheme="minorHAnsi"/>
        </w:rPr>
        <w:t>wać</w:t>
      </w:r>
      <w:r w:rsidRPr="007F7FC7">
        <w:rPr>
          <w:rFonts w:asciiTheme="minorHAnsi" w:eastAsiaTheme="minorHAnsi" w:hAnsiTheme="minorHAnsi" w:cstheme="minorHAnsi"/>
        </w:rPr>
        <w:t xml:space="preserve"> na </w:t>
      </w:r>
      <w:r w:rsidRPr="007F7FC7">
        <w:rPr>
          <w:rFonts w:asciiTheme="minorHAnsi" w:eastAsiaTheme="minorHAnsi" w:hAnsiTheme="minorHAnsi" w:cstheme="minorHAnsi"/>
        </w:rPr>
        <w:t>samą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możliwość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podjęcia</w:t>
      </w:r>
      <w:r w:rsidRPr="007F7FC7">
        <w:rPr>
          <w:rFonts w:asciiTheme="minorHAnsi" w:eastAsiaTheme="minorHAnsi" w:hAnsiTheme="minorHAnsi" w:cstheme="minorHAnsi"/>
        </w:rPr>
        <w:t xml:space="preserve"> danej </w:t>
      </w:r>
      <w:r w:rsidRPr="007F7FC7">
        <w:rPr>
          <w:rFonts w:asciiTheme="minorHAnsi" w:eastAsiaTheme="minorHAnsi" w:hAnsiTheme="minorHAnsi" w:cstheme="minorHAnsi"/>
        </w:rPr>
        <w:t>uchwały</w:t>
      </w:r>
      <w:r w:rsidRPr="007F7FC7">
        <w:rPr>
          <w:rFonts w:asciiTheme="minorHAnsi" w:eastAsiaTheme="minorHAnsi" w:hAnsiTheme="minorHAnsi" w:cstheme="minorHAnsi"/>
        </w:rPr>
        <w:t xml:space="preserve"> lub na</w:t>
      </w:r>
      <w:r>
        <w:rPr>
          <w:rFonts w:asciiTheme="minorHAnsi" w:eastAsiaTheme="minorHAnsi" w:hAnsiTheme="minorHAnsi" w:cstheme="minorHAnsi"/>
        </w:rPr>
        <w:t xml:space="preserve"> treść</w:t>
      </w:r>
      <w:r w:rsidRPr="007F7FC7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kontrolowanego aktu. Opisane wyżej przypadki godzą bowiem m.in. w konstytucyjną zasadę</w:t>
      </w:r>
      <w:r w:rsidRPr="007F7FC7">
        <w:rPr>
          <w:rFonts w:asciiTheme="minorHAnsi" w:eastAsiaTheme="minorHAnsi" w:hAnsiTheme="minorHAnsi" w:cstheme="minorHAnsi"/>
        </w:rPr>
        <w:t xml:space="preserve"> legalizmu (art. 7 Konstytucji RP), </w:t>
      </w:r>
      <w:r w:rsidRPr="007F7FC7">
        <w:rPr>
          <w:rFonts w:asciiTheme="minorHAnsi" w:eastAsiaTheme="minorHAnsi" w:hAnsiTheme="minorHAnsi" w:cstheme="minorHAnsi"/>
        </w:rPr>
        <w:t>której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lastRenderedPageBreak/>
        <w:t>istotn</w:t>
      </w:r>
      <w:r>
        <w:rPr>
          <w:rFonts w:asciiTheme="minorHAnsi" w:eastAsiaTheme="minorHAnsi" w:hAnsiTheme="minorHAnsi" w:cstheme="minorHAnsi"/>
        </w:rPr>
        <w:t xml:space="preserve">ym elementem jest nakaz ścisłego </w:t>
      </w:r>
      <w:r w:rsidRPr="007F7FC7">
        <w:rPr>
          <w:rFonts w:asciiTheme="minorHAnsi" w:eastAsiaTheme="minorHAnsi" w:hAnsiTheme="minorHAnsi" w:cstheme="minorHAnsi"/>
        </w:rPr>
        <w:t xml:space="preserve">interpretowania kompetencji </w:t>
      </w:r>
      <w:r w:rsidRPr="007F7FC7">
        <w:rPr>
          <w:rFonts w:asciiTheme="minorHAnsi" w:eastAsiaTheme="minorHAnsi" w:hAnsiTheme="minorHAnsi" w:cstheme="minorHAnsi"/>
        </w:rPr>
        <w:t>or</w:t>
      </w:r>
      <w:r w:rsidRPr="007F7FC7">
        <w:rPr>
          <w:rFonts w:asciiTheme="minorHAnsi" w:eastAsiaTheme="minorHAnsi" w:hAnsiTheme="minorHAnsi" w:cstheme="minorHAnsi"/>
        </w:rPr>
        <w:t>ganów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władzy</w:t>
      </w:r>
      <w:r>
        <w:rPr>
          <w:rFonts w:asciiTheme="minorHAnsi" w:eastAsiaTheme="minorHAnsi" w:hAnsiTheme="minorHAnsi" w:cstheme="minorHAnsi"/>
        </w:rPr>
        <w:t xml:space="preserve"> publicznej, w </w:t>
      </w:r>
      <w:r w:rsidRPr="007F7FC7">
        <w:rPr>
          <w:rFonts w:asciiTheme="minorHAnsi" w:eastAsiaTheme="minorHAnsi" w:hAnsiTheme="minorHAnsi" w:cstheme="minorHAnsi"/>
        </w:rPr>
        <w:t xml:space="preserve">tym kompetycji </w:t>
      </w:r>
      <w:r w:rsidRPr="007F7FC7">
        <w:rPr>
          <w:rFonts w:asciiTheme="minorHAnsi" w:eastAsiaTheme="minorHAnsi" w:hAnsiTheme="minorHAnsi" w:cstheme="minorHAnsi"/>
        </w:rPr>
        <w:t>władz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lokalnych (art. </w:t>
      </w:r>
      <w:r w:rsidRPr="007F7FC7">
        <w:rPr>
          <w:rFonts w:asciiTheme="minorHAnsi" w:eastAsiaTheme="minorHAnsi" w:hAnsiTheme="minorHAnsi" w:cstheme="minorHAnsi"/>
        </w:rPr>
        <w:t xml:space="preserve">94 Konstytucji RP), zasady </w:t>
      </w:r>
      <w:r w:rsidRPr="007F7FC7">
        <w:rPr>
          <w:rFonts w:asciiTheme="minorHAnsi" w:eastAsiaTheme="minorHAnsi" w:hAnsiTheme="minorHAnsi" w:cstheme="minorHAnsi"/>
        </w:rPr>
        <w:t>pewności</w:t>
      </w:r>
      <w:r w:rsidRPr="007F7FC7">
        <w:rPr>
          <w:rFonts w:asciiTheme="minorHAnsi" w:eastAsiaTheme="minorHAnsi" w:hAnsiTheme="minorHAnsi" w:cstheme="minorHAnsi"/>
        </w:rPr>
        <w:t xml:space="preserve"> i </w:t>
      </w:r>
      <w:r w:rsidRPr="007F7FC7">
        <w:rPr>
          <w:rFonts w:asciiTheme="minorHAnsi" w:eastAsiaTheme="minorHAnsi" w:hAnsiTheme="minorHAnsi" w:cstheme="minorHAnsi"/>
        </w:rPr>
        <w:t>jednoznaczności</w:t>
      </w:r>
      <w:r>
        <w:rPr>
          <w:rFonts w:asciiTheme="minorHAnsi" w:eastAsiaTheme="minorHAnsi" w:hAnsiTheme="minorHAnsi" w:cstheme="minorHAnsi"/>
        </w:rPr>
        <w:t xml:space="preserve"> prawa</w:t>
      </w:r>
      <w:r w:rsidRPr="007F7FC7">
        <w:rPr>
          <w:rFonts w:asciiTheme="minorHAnsi" w:eastAsiaTheme="minorHAnsi" w:hAnsiTheme="minorHAnsi" w:cstheme="minorHAnsi"/>
        </w:rPr>
        <w:t>,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a takż</w:t>
      </w:r>
      <w:r w:rsidRPr="007F7FC7">
        <w:rPr>
          <w:rFonts w:asciiTheme="minorHAnsi" w:eastAsiaTheme="minorHAnsi" w:hAnsiTheme="minorHAnsi" w:cstheme="minorHAnsi"/>
        </w:rPr>
        <w:t>e</w:t>
      </w:r>
      <w:r>
        <w:rPr>
          <w:rFonts w:asciiTheme="minorHAnsi" w:eastAsiaTheme="minorHAnsi" w:hAnsiTheme="minorHAnsi" w:cstheme="minorHAnsi"/>
        </w:rPr>
        <w:t xml:space="preserve"> konstytucyjny wymó</w:t>
      </w:r>
      <w:r>
        <w:rPr>
          <w:rFonts w:asciiTheme="minorHAnsi" w:eastAsiaTheme="minorHAnsi" w:hAnsiTheme="minorHAnsi" w:cstheme="minorHAnsi"/>
        </w:rPr>
        <w:t>g, aby </w:t>
      </w:r>
      <w:r w:rsidRPr="007F7FC7">
        <w:rPr>
          <w:rFonts w:asciiTheme="minorHAnsi" w:eastAsiaTheme="minorHAnsi" w:hAnsiTheme="minorHAnsi" w:cstheme="minorHAnsi"/>
        </w:rPr>
        <w:t xml:space="preserve">ograniczenie praw i </w:t>
      </w:r>
      <w:r w:rsidRPr="007F7FC7">
        <w:rPr>
          <w:rFonts w:asciiTheme="minorHAnsi" w:eastAsiaTheme="minorHAnsi" w:hAnsiTheme="minorHAnsi" w:cstheme="minorHAnsi"/>
        </w:rPr>
        <w:t>wolności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następowało</w:t>
      </w:r>
      <w:r w:rsidRPr="007F7FC7">
        <w:rPr>
          <w:rFonts w:asciiTheme="minorHAnsi" w:eastAsiaTheme="minorHAnsi" w:hAnsiTheme="minorHAnsi" w:cstheme="minorHAnsi"/>
        </w:rPr>
        <w:t xml:space="preserve"> na podstawie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ustawy (art. </w:t>
      </w:r>
      <w:r w:rsidRPr="007F7FC7">
        <w:rPr>
          <w:rFonts w:asciiTheme="minorHAnsi" w:eastAsiaTheme="minorHAnsi" w:hAnsiTheme="minorHAnsi" w:cstheme="minorHAnsi"/>
        </w:rPr>
        <w:t xml:space="preserve">31 ust. 3 Konstytucji RP). </w:t>
      </w:r>
      <w:r>
        <w:rPr>
          <w:rFonts w:asciiTheme="minorHAnsi" w:eastAsiaTheme="minorHAnsi" w:hAnsiTheme="minorHAnsi" w:cstheme="minorHAnsi"/>
        </w:rPr>
        <w:t>Innymi słowy p</w:t>
      </w:r>
      <w:r w:rsidRPr="00CD23AB">
        <w:rPr>
          <w:rFonts w:asciiTheme="minorHAnsi" w:hAnsiTheme="minorHAnsi" w:cstheme="minorHAnsi"/>
        </w:rPr>
        <w:t>rzez naruszenie prawa</w:t>
      </w:r>
      <w:r>
        <w:rPr>
          <w:rFonts w:asciiTheme="minorHAnsi" w:hAnsiTheme="minorHAnsi" w:cstheme="minorHAnsi"/>
        </w:rPr>
        <w:t xml:space="preserve"> w sposób istotny w doktrynie i </w:t>
      </w:r>
      <w:r w:rsidRPr="00CD23AB">
        <w:rPr>
          <w:rFonts w:asciiTheme="minorHAnsi" w:hAnsiTheme="minorHAnsi" w:cstheme="minorHAnsi"/>
        </w:rPr>
        <w:t>orzecznictwie sądów administracyjnych uznaje się uchybienia prowadzące do takich skutków, które nie mogą zostać zaakceptowane w demokratycznym państwie prawnym, które wpływają na treść uchw</w:t>
      </w:r>
      <w:r w:rsidRPr="00CD23AB">
        <w:rPr>
          <w:rFonts w:asciiTheme="minorHAnsi" w:hAnsiTheme="minorHAnsi" w:cstheme="minorHAnsi"/>
        </w:rPr>
        <w:t xml:space="preserve">ały (por. wyrok NSA z 11 lutego 1998 r. </w:t>
      </w:r>
      <w:hyperlink r:id="rId10" w:anchor="/document/520127501?cm=DOCUMENT" w:tgtFrame="_blank" w:history="1">
        <w:r w:rsidRPr="00CD23AB">
          <w:rPr>
            <w:rStyle w:val="Hipercze"/>
            <w:rFonts w:asciiTheme="minorHAnsi" w:hAnsiTheme="minorHAnsi" w:cstheme="minorHAnsi"/>
            <w:color w:val="auto"/>
            <w:u w:val="none"/>
          </w:rPr>
          <w:t>II SA/Wr 1459/97</w:t>
        </w:r>
      </w:hyperlink>
      <w:r w:rsidRPr="00CD23AB">
        <w:rPr>
          <w:rFonts w:asciiTheme="minorHAnsi" w:hAnsiTheme="minorHAnsi" w:cstheme="minorHAnsi"/>
        </w:rPr>
        <w:t xml:space="preserve">). </w:t>
      </w:r>
    </w:p>
    <w:p w:rsidR="006031B2" w:rsidRDefault="006B0C26" w:rsidP="00736E11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</w:rPr>
      </w:pPr>
      <w:r w:rsidRPr="00FE30F7">
        <w:rPr>
          <w:rFonts w:asciiTheme="minorHAnsi" w:hAnsiTheme="minorHAnsi" w:cstheme="minorHAnsi"/>
        </w:rPr>
        <w:t>Pods</w:t>
      </w:r>
      <w:r w:rsidRPr="00FE30F7">
        <w:rPr>
          <w:rFonts w:asciiTheme="minorHAnsi" w:hAnsiTheme="minorHAnsi" w:cstheme="minorHAnsi"/>
        </w:rPr>
        <w:t>tawę prawną</w:t>
      </w:r>
      <w:r w:rsidRPr="00FE30F7">
        <w:rPr>
          <w:rFonts w:asciiTheme="minorHAnsi" w:hAnsiTheme="minorHAnsi" w:cstheme="minorHAnsi"/>
        </w:rPr>
        <w:t xml:space="preserve"> uchwały </w:t>
      </w:r>
      <w:r>
        <w:rPr>
          <w:rFonts w:asciiTheme="minorHAnsi" w:hAnsiTheme="minorHAnsi" w:cstheme="minorHAnsi"/>
        </w:rPr>
        <w:t>Rady Gminy Świercze Nr 175</w:t>
      </w:r>
      <w:r w:rsidRPr="00356310">
        <w:rPr>
          <w:rFonts w:asciiTheme="minorHAnsi" w:hAnsiTheme="minorHAnsi" w:cstheme="minorHAnsi"/>
        </w:rPr>
        <w:t xml:space="preserve">/XXII/2021 z dnia 23 marca 2021 r. </w:t>
      </w:r>
      <w:r>
        <w:rPr>
          <w:rFonts w:asciiTheme="minorHAnsi" w:hAnsiTheme="minorHAnsi" w:cstheme="minorHAnsi"/>
          <w:i/>
        </w:rPr>
        <w:t>w </w:t>
      </w:r>
      <w:r w:rsidRPr="0037364A">
        <w:rPr>
          <w:rFonts w:asciiTheme="minorHAnsi" w:hAnsiTheme="minorHAnsi" w:cstheme="minorHAnsi"/>
          <w:i/>
        </w:rPr>
        <w:t xml:space="preserve">sprawie: przyjęcia </w:t>
      </w:r>
      <w:r w:rsidRPr="0037364A">
        <w:rPr>
          <w:rFonts w:asciiTheme="minorHAnsi" w:hAnsiTheme="minorHAnsi" w:cstheme="minorHAnsi"/>
          <w:i/>
        </w:rPr>
        <w:t>programu opieki nad zwierzętami bezdomnymi oraz zapobiegania bezdomności zwierząt na terenie Gminy Świercze w 2021 roku</w:t>
      </w:r>
      <w:r>
        <w:rPr>
          <w:rFonts w:asciiTheme="minorHAnsi" w:hAnsiTheme="minorHAnsi" w:cstheme="minorHAnsi"/>
        </w:rPr>
        <w:t xml:space="preserve"> stanowił </w:t>
      </w:r>
      <w:r>
        <w:rPr>
          <w:rFonts w:asciiTheme="minorHAnsi" w:hAnsiTheme="minorHAnsi" w:cstheme="minorHAnsi"/>
        </w:rPr>
        <w:t xml:space="preserve">m.in. </w:t>
      </w:r>
      <w:r>
        <w:rPr>
          <w:rFonts w:asciiTheme="minorHAnsi" w:eastAsiaTheme="minorHAnsi" w:hAnsiTheme="minorHAnsi" w:cstheme="minorHAnsi"/>
        </w:rPr>
        <w:t xml:space="preserve">art. </w:t>
      </w:r>
      <w:r>
        <w:rPr>
          <w:rFonts w:asciiTheme="minorHAnsi" w:eastAsiaTheme="minorHAnsi" w:hAnsiTheme="minorHAnsi" w:cstheme="minorHAnsi"/>
        </w:rPr>
        <w:t>11a ustawy z dnia 21</w:t>
      </w:r>
      <w:r w:rsidRPr="006031B2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sierpnia 1997 </w:t>
      </w:r>
      <w:r>
        <w:rPr>
          <w:rFonts w:asciiTheme="minorHAnsi" w:eastAsiaTheme="minorHAnsi" w:hAnsiTheme="minorHAnsi" w:cstheme="minorHAnsi"/>
        </w:rPr>
        <w:t>r. o ochronie zwierząt</w:t>
      </w:r>
      <w:r>
        <w:rPr>
          <w:rFonts w:asciiTheme="minorHAnsi" w:eastAsiaTheme="minorHAnsi" w:hAnsiTheme="minorHAnsi" w:cstheme="minorHAnsi"/>
        </w:rPr>
        <w:t xml:space="preserve"> </w:t>
      </w:r>
      <w:r w:rsidRPr="006031B2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 xml:space="preserve">Dz. U. z </w:t>
      </w:r>
      <w:r>
        <w:rPr>
          <w:rFonts w:asciiTheme="minorHAnsi" w:eastAsiaTheme="minorHAnsi" w:hAnsiTheme="minorHAnsi" w:cstheme="minorHAnsi"/>
        </w:rPr>
        <w:t>2020 r. poz. 638</w:t>
      </w:r>
      <w:r w:rsidRPr="006031B2">
        <w:rPr>
          <w:rFonts w:asciiTheme="minorHAnsi" w:eastAsiaTheme="minorHAnsi" w:hAnsiTheme="minorHAnsi" w:cstheme="minorHAnsi"/>
        </w:rPr>
        <w:t>)</w:t>
      </w:r>
      <w:r>
        <w:rPr>
          <w:rFonts w:asciiTheme="minorHAnsi" w:eastAsiaTheme="minorHAnsi" w:hAnsiTheme="minorHAnsi" w:cstheme="minorHAnsi"/>
        </w:rPr>
        <w:t>, zwanej dalej: „u.o.z.”, zgodn</w:t>
      </w:r>
      <w:r>
        <w:rPr>
          <w:rFonts w:asciiTheme="minorHAnsi" w:eastAsiaTheme="minorHAnsi" w:hAnsiTheme="minorHAnsi" w:cstheme="minorHAnsi"/>
        </w:rPr>
        <w:t>ie z którym: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„1.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Rada gminy wypełniając obowiązek, o którym mowa w art. 11 ust. 1, określa, w drodze uchwały, corocznie do dnia 31 marca, program opieki nad zwierzętami bezdomnymi oraz zapobiegania bezdomności zwierząt.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 xml:space="preserve">Program, o którym mowa w ust. 1, </w:t>
      </w:r>
      <w:r w:rsidRPr="003579FD">
        <w:rPr>
          <w:rFonts w:asciiTheme="minorHAnsi" w:hAnsiTheme="minorHAnsi" w:cstheme="minorHAnsi"/>
          <w:i/>
        </w:rPr>
        <w:t>obejmuje w szczególności: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1)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zapewnienie bezdomnym zwierzętom miejsca w schronisku dla zwierząt;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opiekę nad wolno żyjącymi kotami, w tym ich dokarmianie;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3)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odławianie bezdomnych zwierząt;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4)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obligatoryjną sterylizację albo kastrację zwierząt w schronis</w:t>
      </w:r>
      <w:r w:rsidRPr="003579FD">
        <w:rPr>
          <w:rFonts w:asciiTheme="minorHAnsi" w:hAnsiTheme="minorHAnsi" w:cstheme="minorHAnsi"/>
          <w:i/>
        </w:rPr>
        <w:t>kach dla zwierząt;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5)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poszukiwanie właścicieli dla bezdomnych zwierząt;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6)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usypianie ślepych miotów;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7)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wskazanie gospodarstwa rolnego w celu zapewnienia miejsca dla zwierząt gospodarskich;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8)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 xml:space="preserve">zapewnienie całodobowej opieki weterynaryjnej w </w:t>
      </w:r>
      <w:r>
        <w:rPr>
          <w:rFonts w:asciiTheme="minorHAnsi" w:hAnsiTheme="minorHAnsi" w:cstheme="minorHAnsi"/>
          <w:i/>
        </w:rPr>
        <w:t xml:space="preserve">przypadkach </w:t>
      </w:r>
      <w:r>
        <w:rPr>
          <w:rFonts w:asciiTheme="minorHAnsi" w:hAnsiTheme="minorHAnsi" w:cstheme="minorHAnsi"/>
          <w:i/>
        </w:rPr>
        <w:t>zdarzeń drogowych z </w:t>
      </w:r>
      <w:r w:rsidRPr="003579FD">
        <w:rPr>
          <w:rFonts w:asciiTheme="minorHAnsi" w:hAnsiTheme="minorHAnsi" w:cstheme="minorHAnsi"/>
          <w:i/>
        </w:rPr>
        <w:t>udziałem zwierząt.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3.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Program, o którym mowa w ust. 1, może obejmować plan znakowania zwierząt w gminie.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3a.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Program, o którym mowa w ust. 1, może obejmować plan steryl</w:t>
      </w:r>
      <w:r>
        <w:rPr>
          <w:rFonts w:asciiTheme="minorHAnsi" w:hAnsiTheme="minorHAnsi" w:cstheme="minorHAnsi"/>
          <w:i/>
        </w:rPr>
        <w:t>izacji lub kastracji zwierząt w </w:t>
      </w:r>
      <w:r w:rsidRPr="003579FD">
        <w:rPr>
          <w:rFonts w:asciiTheme="minorHAnsi" w:hAnsiTheme="minorHAnsi" w:cstheme="minorHAnsi"/>
          <w:i/>
        </w:rPr>
        <w:t>gminie, przy pełnym poszanowaniu pra</w:t>
      </w:r>
      <w:r w:rsidRPr="003579FD">
        <w:rPr>
          <w:rFonts w:asciiTheme="minorHAnsi" w:hAnsiTheme="minorHAnsi" w:cstheme="minorHAnsi"/>
          <w:i/>
        </w:rPr>
        <w:t>w właścicieli zwierząt lub innych osób, pod których opieką zwierzęta pozostają.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4.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Realizacja zadań, o których mowa w ust. 2 pkt 3-6, może zostać powierzona podmiotowi prowadzącemu schronisko dla zwierząt.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5.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Program, o którym mowa w ust. 1, zawiera wskaza</w:t>
      </w:r>
      <w:r w:rsidRPr="003579FD">
        <w:rPr>
          <w:rFonts w:asciiTheme="minorHAnsi" w:hAnsiTheme="minorHAnsi" w:cstheme="minorHAnsi"/>
          <w:i/>
        </w:rPr>
        <w:t>nie wysokości środków finansowych przeznaczonych na jego realizację oraz sposób wydatkowania tych środków. Koszty realizacji programu ponosi gmina.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6.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Projekt programu, o którym mowa w ust. 1, przygotowuje wójt (burmistrz, prezydent miasta).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7.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Projekt pro</w:t>
      </w:r>
      <w:r w:rsidRPr="003579FD">
        <w:rPr>
          <w:rFonts w:asciiTheme="minorHAnsi" w:hAnsiTheme="minorHAnsi" w:cstheme="minorHAnsi"/>
          <w:i/>
        </w:rPr>
        <w:t xml:space="preserve">gramu, o którym mowa w ust. 1, wójt (burmistrz, </w:t>
      </w:r>
      <w:r>
        <w:rPr>
          <w:rFonts w:asciiTheme="minorHAnsi" w:hAnsiTheme="minorHAnsi" w:cstheme="minorHAnsi"/>
          <w:i/>
        </w:rPr>
        <w:t>prezydent miasta) najpóźniej do </w:t>
      </w:r>
      <w:r w:rsidRPr="003579FD">
        <w:rPr>
          <w:rFonts w:asciiTheme="minorHAnsi" w:hAnsiTheme="minorHAnsi" w:cstheme="minorHAnsi"/>
          <w:i/>
        </w:rPr>
        <w:t>dnia 1 lutego przekazuje do zaopiniowania: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1)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właściwemu powiatowemu lekarzowi weterynarii;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 w:rsidRPr="003579FD">
        <w:rPr>
          <w:rFonts w:asciiTheme="minorHAnsi" w:hAnsiTheme="minorHAnsi" w:cstheme="minorHAnsi"/>
          <w:i/>
        </w:rPr>
        <w:t>2)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organizacjom społecznym, których statutowym celem działania jest ochrona zwierząt</w:t>
      </w:r>
      <w:r w:rsidRPr="003579FD">
        <w:rPr>
          <w:rFonts w:asciiTheme="minorHAnsi" w:hAnsiTheme="minorHAnsi" w:cstheme="minorHAnsi"/>
          <w:i/>
        </w:rPr>
        <w:t>, działającym na obszarze gminy;</w:t>
      </w:r>
    </w:p>
    <w:p w:rsidR="003579FD" w:rsidRPr="003579FD" w:rsidRDefault="006B0C26" w:rsidP="003579FD">
      <w:pPr>
        <w:spacing w:line="360" w:lineRule="auto"/>
        <w:ind w:left="709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3)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>dzierżawcom lub zarządcom obwodów łowieckich, działających na obszarze gminy.</w:t>
      </w:r>
    </w:p>
    <w:p w:rsidR="003579FD" w:rsidRPr="003579FD" w:rsidRDefault="006B0C26" w:rsidP="003579FD">
      <w:pPr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8.</w:t>
      </w:r>
      <w:r>
        <w:rPr>
          <w:rFonts w:asciiTheme="minorHAnsi" w:hAnsiTheme="minorHAnsi" w:cstheme="minorHAnsi"/>
          <w:i/>
        </w:rPr>
        <w:tab/>
      </w:r>
      <w:r w:rsidRPr="003579FD">
        <w:rPr>
          <w:rFonts w:asciiTheme="minorHAnsi" w:hAnsiTheme="minorHAnsi" w:cstheme="minorHAnsi"/>
          <w:i/>
        </w:rPr>
        <w:t xml:space="preserve">Podmioty, o których mowa w ust. 7, w terminie 21 dni od dnia </w:t>
      </w:r>
      <w:r>
        <w:rPr>
          <w:rFonts w:asciiTheme="minorHAnsi" w:hAnsiTheme="minorHAnsi" w:cstheme="minorHAnsi"/>
          <w:i/>
        </w:rPr>
        <w:t>otrzymania projektu programu, o </w:t>
      </w:r>
      <w:r w:rsidRPr="003579FD">
        <w:rPr>
          <w:rFonts w:asciiTheme="minorHAnsi" w:hAnsiTheme="minorHAnsi" w:cstheme="minorHAnsi"/>
          <w:i/>
        </w:rPr>
        <w:t xml:space="preserve">którym mowa w ust. 1, wydają opinie o projekcie. Niewydanie opinii w tym terminie </w:t>
      </w:r>
      <w:r>
        <w:rPr>
          <w:rFonts w:asciiTheme="minorHAnsi" w:hAnsiTheme="minorHAnsi" w:cstheme="minorHAnsi"/>
          <w:i/>
        </w:rPr>
        <w:t>uznaje się za </w:t>
      </w:r>
      <w:r w:rsidRPr="003579FD">
        <w:rPr>
          <w:rFonts w:asciiTheme="minorHAnsi" w:hAnsiTheme="minorHAnsi" w:cstheme="minorHAnsi"/>
          <w:i/>
        </w:rPr>
        <w:t>akceptację przesłanego programu</w:t>
      </w:r>
      <w:r>
        <w:rPr>
          <w:rFonts w:asciiTheme="minorHAnsi" w:hAnsiTheme="minorHAnsi" w:cstheme="minorHAnsi"/>
          <w:i/>
        </w:rPr>
        <w:t>”.</w:t>
      </w:r>
    </w:p>
    <w:p w:rsidR="00DD6371" w:rsidRDefault="006B0C26" w:rsidP="00E82BF1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W § 14 ust. 1 pkt 1 – 3 Programu Rada Gminy </w:t>
      </w:r>
      <w:r>
        <w:rPr>
          <w:rFonts w:asciiTheme="minorHAnsi" w:eastAsiaTheme="minorHAnsi" w:hAnsiTheme="minorHAnsi" w:cstheme="minorHAnsi"/>
        </w:rPr>
        <w:t>określiła sytuacje, w których zwierzę może zostać poddane eutanazji, ustalając</w:t>
      </w:r>
      <w:r>
        <w:rPr>
          <w:rFonts w:asciiTheme="minorHAnsi" w:eastAsiaTheme="minorHAnsi" w:hAnsiTheme="minorHAnsi" w:cstheme="minorHAnsi"/>
        </w:rPr>
        <w:t>, że</w:t>
      </w:r>
      <w:r>
        <w:rPr>
          <w:rFonts w:asciiTheme="minorHAnsi" w:eastAsiaTheme="minorHAnsi" w:hAnsiTheme="minorHAnsi" w:cstheme="minorHAnsi"/>
        </w:rPr>
        <w:t>:</w:t>
      </w:r>
    </w:p>
    <w:p w:rsidR="00E82BF1" w:rsidRPr="00E82BF1" w:rsidRDefault="006B0C26" w:rsidP="00E82BF1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 w:rsidRPr="00E82BF1">
        <w:rPr>
          <w:rFonts w:asciiTheme="minorHAnsi" w:eastAsiaTheme="minorHAnsi" w:hAnsiTheme="minorHAnsi" w:cstheme="minorHAnsi"/>
          <w:i/>
        </w:rPr>
        <w:t>„</w:t>
      </w:r>
      <w:r>
        <w:rPr>
          <w:rFonts w:asciiTheme="minorHAnsi" w:eastAsiaTheme="minorHAnsi" w:hAnsiTheme="minorHAnsi" w:cstheme="minorHAnsi"/>
          <w:i/>
        </w:rPr>
        <w:t>§ </w:t>
      </w:r>
      <w:r w:rsidRPr="00E82BF1">
        <w:rPr>
          <w:rFonts w:asciiTheme="minorHAnsi" w:eastAsiaTheme="minorHAnsi" w:hAnsiTheme="minorHAnsi" w:cstheme="minorHAnsi"/>
          <w:i/>
        </w:rPr>
        <w:t>14.</w:t>
      </w:r>
      <w:r>
        <w:rPr>
          <w:rFonts w:asciiTheme="minorHAnsi" w:eastAsiaTheme="minorHAnsi" w:hAnsiTheme="minorHAnsi" w:cstheme="minorHAnsi"/>
          <w:i/>
        </w:rPr>
        <w:t>1. </w:t>
      </w:r>
      <w:r w:rsidRPr="00E82BF1">
        <w:rPr>
          <w:rFonts w:asciiTheme="minorHAnsi" w:eastAsiaTheme="minorHAnsi" w:hAnsiTheme="minorHAnsi" w:cstheme="minorHAnsi"/>
          <w:i/>
        </w:rPr>
        <w:t>Zwierzę w schronisku może zostać poddane eutanazji jedynie w przypadku:</w:t>
      </w:r>
    </w:p>
    <w:p w:rsidR="00E82BF1" w:rsidRPr="00E82BF1" w:rsidRDefault="006B0C26" w:rsidP="00E82BF1">
      <w:pPr>
        <w:spacing w:line="360" w:lineRule="auto"/>
        <w:ind w:left="284" w:hanging="284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1)</w:t>
      </w:r>
      <w:r>
        <w:rPr>
          <w:rFonts w:asciiTheme="minorHAnsi" w:eastAsiaTheme="minorHAnsi" w:hAnsiTheme="minorHAnsi" w:cstheme="minorHAnsi"/>
          <w:i/>
        </w:rPr>
        <w:tab/>
      </w:r>
      <w:r w:rsidRPr="00E82BF1">
        <w:rPr>
          <w:rFonts w:asciiTheme="minorHAnsi" w:eastAsiaTheme="minorHAnsi" w:hAnsiTheme="minorHAnsi" w:cstheme="minorHAnsi"/>
          <w:i/>
        </w:rPr>
        <w:t>gdy jest nieuleczalnie lub zakaźnie chore, a jego pobyt w schronisku podczas leczenia zagraża życiu innych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E82BF1">
        <w:rPr>
          <w:rFonts w:asciiTheme="minorHAnsi" w:eastAsiaTheme="minorHAnsi" w:hAnsiTheme="minorHAnsi" w:cstheme="minorHAnsi"/>
          <w:i/>
        </w:rPr>
        <w:t>zwierząt;</w:t>
      </w:r>
    </w:p>
    <w:p w:rsidR="00E82BF1" w:rsidRPr="00E82BF1" w:rsidRDefault="006B0C26" w:rsidP="00E82BF1">
      <w:pPr>
        <w:spacing w:line="360" w:lineRule="auto"/>
        <w:ind w:left="284" w:hanging="284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2)</w:t>
      </w:r>
      <w:r>
        <w:rPr>
          <w:rFonts w:asciiTheme="minorHAnsi" w:eastAsiaTheme="minorHAnsi" w:hAnsiTheme="minorHAnsi" w:cstheme="minorHAnsi"/>
          <w:i/>
        </w:rPr>
        <w:tab/>
      </w:r>
      <w:r w:rsidRPr="00E82BF1">
        <w:rPr>
          <w:rFonts w:asciiTheme="minorHAnsi" w:eastAsiaTheme="minorHAnsi" w:hAnsiTheme="minorHAnsi" w:cstheme="minorHAnsi"/>
          <w:i/>
        </w:rPr>
        <w:t>gdy może dalej żyć jedynie cierpiąc i znosząc ból,</w:t>
      </w:r>
      <w:r w:rsidRPr="00E82BF1">
        <w:rPr>
          <w:rFonts w:asciiTheme="minorHAnsi" w:eastAsiaTheme="minorHAnsi" w:hAnsiTheme="minorHAnsi" w:cstheme="minorHAnsi"/>
          <w:i/>
        </w:rPr>
        <w:t xml:space="preserve"> a moralnym obowiązkiem człowieka staje się skrócenie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E82BF1">
        <w:rPr>
          <w:rFonts w:asciiTheme="minorHAnsi" w:eastAsiaTheme="minorHAnsi" w:hAnsiTheme="minorHAnsi" w:cstheme="minorHAnsi"/>
          <w:i/>
        </w:rPr>
        <w:t>cierpień zwierzęcia;</w:t>
      </w:r>
    </w:p>
    <w:p w:rsidR="00E82BF1" w:rsidRPr="00E82BF1" w:rsidRDefault="006B0C26" w:rsidP="00E82BF1">
      <w:pPr>
        <w:spacing w:line="360" w:lineRule="auto"/>
        <w:ind w:left="284" w:hanging="284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3)</w:t>
      </w:r>
      <w:r>
        <w:rPr>
          <w:rFonts w:asciiTheme="minorHAnsi" w:eastAsiaTheme="minorHAnsi" w:hAnsiTheme="minorHAnsi" w:cstheme="minorHAnsi"/>
          <w:i/>
        </w:rPr>
        <w:tab/>
      </w:r>
      <w:r w:rsidRPr="00E82BF1">
        <w:rPr>
          <w:rFonts w:asciiTheme="minorHAnsi" w:eastAsiaTheme="minorHAnsi" w:hAnsiTheme="minorHAnsi" w:cstheme="minorHAnsi"/>
          <w:i/>
        </w:rPr>
        <w:t>gdy jest agresywne w stopniu nie rokującym poprawy i bezpośrednio zagraża ludziom i innym zwierzętom,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E82BF1">
        <w:rPr>
          <w:rFonts w:asciiTheme="minorHAnsi" w:eastAsiaTheme="minorHAnsi" w:hAnsiTheme="minorHAnsi" w:cstheme="minorHAnsi"/>
          <w:i/>
        </w:rPr>
        <w:t>a nie ma inneg</w:t>
      </w:r>
      <w:r>
        <w:rPr>
          <w:rFonts w:asciiTheme="minorHAnsi" w:eastAsiaTheme="minorHAnsi" w:hAnsiTheme="minorHAnsi" w:cstheme="minorHAnsi"/>
          <w:i/>
        </w:rPr>
        <w:t>o sposobu uniknięcia zagrożenia”.</w:t>
      </w:r>
    </w:p>
    <w:p w:rsidR="004E4914" w:rsidRDefault="006B0C26" w:rsidP="008A4B9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Tymczasem </w:t>
      </w:r>
      <w:r>
        <w:rPr>
          <w:rFonts w:asciiTheme="minorHAnsi" w:hAnsiTheme="minorHAnsi" w:cstheme="minorHAnsi"/>
        </w:rPr>
        <w:t xml:space="preserve">kwestie eutanazji </w:t>
      </w:r>
      <w:r>
        <w:rPr>
          <w:rFonts w:asciiTheme="minorHAnsi" w:hAnsiTheme="minorHAnsi" w:cstheme="minorHAnsi"/>
        </w:rPr>
        <w:t xml:space="preserve">dokonywanej w odniesieniu do zwierząt, w tym przypadki, w których zwierzę może zostać poddane eutanazji oraz warunki uśmiercania </w:t>
      </w:r>
      <w:r>
        <w:rPr>
          <w:rFonts w:asciiTheme="minorHAnsi" w:hAnsiTheme="minorHAnsi" w:cstheme="minorHAnsi"/>
        </w:rPr>
        <w:t xml:space="preserve">zwierząt </w:t>
      </w:r>
      <w:r>
        <w:rPr>
          <w:rFonts w:asciiTheme="minorHAnsi" w:hAnsiTheme="minorHAnsi" w:cstheme="minorHAnsi"/>
        </w:rPr>
        <w:t>określaj</w:t>
      </w:r>
      <w:r>
        <w:rPr>
          <w:rFonts w:asciiTheme="minorHAnsi" w:hAnsiTheme="minorHAnsi" w:cstheme="minorHAnsi"/>
        </w:rPr>
        <w:t>ą szczegółowo przepisy u.o.z. a konkretnie</w:t>
      </w:r>
      <w:r>
        <w:rPr>
          <w:rFonts w:asciiTheme="minorHAnsi" w:hAnsiTheme="minorHAnsi" w:cstheme="minorHAnsi"/>
        </w:rPr>
        <w:t xml:space="preserve"> art. 6 oraz art. 33 i n</w:t>
      </w:r>
      <w:r>
        <w:rPr>
          <w:rFonts w:asciiTheme="minorHAnsi" w:hAnsiTheme="minorHAnsi" w:cstheme="minorHAnsi"/>
        </w:rPr>
        <w:t>astępne</w:t>
      </w:r>
      <w:r>
        <w:rPr>
          <w:rFonts w:asciiTheme="minorHAnsi" w:hAnsiTheme="minorHAnsi" w:cstheme="minorHAnsi"/>
        </w:rPr>
        <w:t xml:space="preserve">. u.o.z. </w:t>
      </w:r>
    </w:p>
    <w:p w:rsidR="002505D3" w:rsidRDefault="006B0C26" w:rsidP="0014542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45420">
        <w:rPr>
          <w:rFonts w:asciiTheme="minorHAnsi" w:hAnsiTheme="minorHAnsi" w:cstheme="minorHAnsi"/>
        </w:rPr>
        <w:t xml:space="preserve">Opierając się na treści </w:t>
      </w:r>
      <w:r>
        <w:rPr>
          <w:rFonts w:asciiTheme="minorHAnsi" w:hAnsiTheme="minorHAnsi" w:cstheme="minorHAnsi"/>
        </w:rPr>
        <w:t>prz</w:t>
      </w:r>
      <w:r>
        <w:rPr>
          <w:rFonts w:asciiTheme="minorHAnsi" w:hAnsiTheme="minorHAnsi" w:cstheme="minorHAnsi"/>
        </w:rPr>
        <w:t>episów u.o.z.</w:t>
      </w:r>
      <w:r w:rsidRPr="00145420">
        <w:rPr>
          <w:rFonts w:asciiTheme="minorHAnsi" w:hAnsiTheme="minorHAnsi" w:cstheme="minorHAnsi"/>
        </w:rPr>
        <w:t xml:space="preserve">, uśmiercenie zwierzęcia może </w:t>
      </w:r>
      <w:r>
        <w:rPr>
          <w:rFonts w:asciiTheme="minorHAnsi" w:hAnsiTheme="minorHAnsi" w:cstheme="minorHAnsi"/>
        </w:rPr>
        <w:t xml:space="preserve">zatem </w:t>
      </w:r>
      <w:r w:rsidRPr="00145420">
        <w:rPr>
          <w:rFonts w:asciiTheme="minorHAnsi" w:hAnsiTheme="minorHAnsi" w:cstheme="minorHAnsi"/>
        </w:rPr>
        <w:t>nastąpić</w:t>
      </w:r>
      <w:r>
        <w:rPr>
          <w:rFonts w:asciiTheme="minorHAnsi" w:hAnsiTheme="minorHAnsi" w:cstheme="minorHAnsi"/>
        </w:rPr>
        <w:t xml:space="preserve"> tylko i </w:t>
      </w:r>
      <w:r w:rsidRPr="00145420">
        <w:rPr>
          <w:rFonts w:asciiTheme="minorHAnsi" w:hAnsiTheme="minorHAnsi" w:cstheme="minorHAnsi"/>
        </w:rPr>
        <w:t xml:space="preserve">wyłącznie w enumeratywnie wyliczonych przypadkach, które stanowią katalog zamknięty. </w:t>
      </w:r>
    </w:p>
    <w:p w:rsidR="003E1E83" w:rsidRPr="003E1E83" w:rsidRDefault="006B0C26" w:rsidP="003E1E8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Przypadki poddania zwierzęcia eutanazji określone w § 14 ust. 1 pkt 1 – 3 Programu </w:t>
      </w:r>
      <w:r>
        <w:rPr>
          <w:rFonts w:asciiTheme="minorHAnsi" w:hAnsiTheme="minorHAnsi" w:cstheme="minorHAnsi"/>
        </w:rPr>
        <w:t>modyfikują</w:t>
      </w:r>
      <w:r w:rsidRPr="00145420">
        <w:rPr>
          <w:rFonts w:asciiTheme="minorHAnsi" w:hAnsiTheme="minorHAnsi" w:cstheme="minorHAnsi"/>
        </w:rPr>
        <w:t xml:space="preserve"> dozwolone </w:t>
      </w:r>
      <w:r w:rsidRPr="00145420">
        <w:rPr>
          <w:rFonts w:asciiTheme="minorHAnsi" w:hAnsiTheme="minorHAnsi" w:cstheme="minorHAnsi"/>
        </w:rPr>
        <w:t xml:space="preserve">przypadki uśmiercania zwierząt określone w </w:t>
      </w:r>
      <w:r>
        <w:rPr>
          <w:rFonts w:asciiTheme="minorHAnsi" w:hAnsiTheme="minorHAnsi" w:cstheme="minorHAnsi"/>
        </w:rPr>
        <w:t>art. 6, art. 33 i następne</w:t>
      </w:r>
      <w:r>
        <w:rPr>
          <w:rFonts w:asciiTheme="minorHAnsi" w:hAnsiTheme="minorHAnsi" w:cstheme="minorHAnsi"/>
        </w:rPr>
        <w:t xml:space="preserve"> u.o.z.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Postanowienia Programu zawarte w § 14 ust. 1 pkt 1 – 3 w sposób niedopuszczalny </w:t>
      </w:r>
      <w:r>
        <w:rPr>
          <w:rFonts w:asciiTheme="minorHAnsi" w:hAnsiTheme="minorHAnsi" w:cstheme="minorHAnsi"/>
        </w:rPr>
        <w:t>zmieniają</w:t>
      </w:r>
      <w:r w:rsidRPr="00145420">
        <w:rPr>
          <w:rFonts w:asciiTheme="minorHAnsi" w:hAnsiTheme="minorHAnsi" w:cstheme="minorHAnsi"/>
        </w:rPr>
        <w:t xml:space="preserve"> katalog </w:t>
      </w:r>
      <w:r>
        <w:rPr>
          <w:rFonts w:asciiTheme="minorHAnsi" w:hAnsiTheme="minorHAnsi" w:cstheme="minorHAnsi"/>
        </w:rPr>
        <w:t>określony we wskazanych wyżej przepisach u.o.z.</w:t>
      </w:r>
      <w:r w:rsidRPr="001454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Rada Gminy </w:t>
      </w:r>
      <w:r>
        <w:rPr>
          <w:rFonts w:asciiTheme="minorHAnsi" w:hAnsiTheme="minorHAnsi" w:cstheme="minorHAnsi"/>
        </w:rPr>
        <w:t xml:space="preserve">dokonała modyfikacji </w:t>
      </w:r>
      <w:r>
        <w:rPr>
          <w:rFonts w:asciiTheme="minorHAnsi" w:hAnsiTheme="minorHAnsi" w:cstheme="minorHAnsi"/>
        </w:rPr>
        <w:t>regulacji zawartych w</w:t>
      </w:r>
      <w:r>
        <w:rPr>
          <w:rFonts w:asciiTheme="minorHAnsi" w:hAnsiTheme="minorHAnsi" w:cstheme="minorHAnsi"/>
        </w:rPr>
        <w:t xml:space="preserve"> u.o.z. </w:t>
      </w:r>
      <w:r>
        <w:rPr>
          <w:rFonts w:asciiTheme="minorHAnsi" w:hAnsiTheme="minorHAnsi" w:cstheme="minorHAnsi"/>
        </w:rPr>
        <w:t>w zakresie, w jakim uznała za dopuszczalne poddanie zwierzęcia eutanazji w sytuacji gdy zwierzę jest nieuleczalnie lub zakaźnie chore, a jego pobyt w schronisku podczas leczenia</w:t>
      </w:r>
      <w:r>
        <w:rPr>
          <w:rFonts w:asciiTheme="minorHAnsi" w:hAnsiTheme="minorHAnsi" w:cstheme="minorHAnsi"/>
        </w:rPr>
        <w:t xml:space="preserve"> zagraża życiu innych zwierząt oraz w sytuacji, gd</w:t>
      </w:r>
      <w:r>
        <w:rPr>
          <w:rFonts w:asciiTheme="minorHAnsi" w:hAnsiTheme="minorHAnsi" w:cstheme="minorHAnsi"/>
        </w:rPr>
        <w:t xml:space="preserve">y zwierzę żyje jedynie w cierpieniu i w bólu, a moralnym obowiązkiem człowieka jest skrócenie tegoż bólu i cierpienia poprzez poddanie zwierzęcia eutanazji. </w:t>
      </w:r>
      <w:r>
        <w:rPr>
          <w:rFonts w:asciiTheme="minorHAnsi" w:hAnsiTheme="minorHAnsi" w:cstheme="minorHAnsi"/>
        </w:rPr>
        <w:t xml:space="preserve">Organ nadzoru wskazuje, że </w:t>
      </w:r>
      <w:r>
        <w:rPr>
          <w:rFonts w:asciiTheme="minorHAnsi" w:hAnsiTheme="minorHAnsi" w:cstheme="minorHAnsi"/>
        </w:rPr>
        <w:t>nie można z </w:t>
      </w:r>
      <w:r w:rsidRPr="00145420">
        <w:rPr>
          <w:rFonts w:asciiTheme="minorHAnsi" w:hAnsiTheme="minorHAnsi" w:cstheme="minorHAnsi"/>
        </w:rPr>
        <w:t>góry założyć, że każde kalekie</w:t>
      </w:r>
      <w:r>
        <w:rPr>
          <w:rFonts w:asciiTheme="minorHAnsi" w:hAnsiTheme="minorHAnsi" w:cstheme="minorHAnsi"/>
        </w:rPr>
        <w:t>,</w:t>
      </w:r>
      <w:r w:rsidRPr="00145420">
        <w:rPr>
          <w:rFonts w:asciiTheme="minorHAnsi" w:hAnsiTheme="minorHAnsi" w:cstheme="minorHAnsi"/>
        </w:rPr>
        <w:t xml:space="preserve"> bądź też nieuleczalnie chore</w:t>
      </w:r>
      <w:r w:rsidRPr="00145420">
        <w:rPr>
          <w:rFonts w:asciiTheme="minorHAnsi" w:hAnsiTheme="minorHAnsi" w:cstheme="minorHAnsi"/>
        </w:rPr>
        <w:t xml:space="preserve"> </w:t>
      </w:r>
      <w:r w:rsidRPr="00145420">
        <w:rPr>
          <w:rFonts w:asciiTheme="minorHAnsi" w:hAnsiTheme="minorHAnsi" w:cstheme="minorHAnsi"/>
        </w:rPr>
        <w:lastRenderedPageBreak/>
        <w:t>zw</w:t>
      </w:r>
      <w:r>
        <w:rPr>
          <w:rFonts w:asciiTheme="minorHAnsi" w:hAnsiTheme="minorHAnsi" w:cstheme="minorHAnsi"/>
        </w:rPr>
        <w:t>ierzę powinno zostać uśpione. W </w:t>
      </w:r>
      <w:r w:rsidRPr="00145420">
        <w:rPr>
          <w:rFonts w:asciiTheme="minorHAnsi" w:hAnsiTheme="minorHAnsi" w:cstheme="minorHAnsi"/>
        </w:rPr>
        <w:t>wielu przypadkach poddanie zwierz</w:t>
      </w:r>
      <w:r>
        <w:rPr>
          <w:rFonts w:asciiTheme="minorHAnsi" w:hAnsiTheme="minorHAnsi" w:cstheme="minorHAnsi"/>
        </w:rPr>
        <w:t>ęcia leczeniu pozwala bowiem na </w:t>
      </w:r>
      <w:r w:rsidRPr="00145420">
        <w:rPr>
          <w:rFonts w:asciiTheme="minorHAnsi" w:hAnsiTheme="minorHAnsi" w:cstheme="minorHAnsi"/>
        </w:rPr>
        <w:t xml:space="preserve">wyeliminowanie u niego nadmiernego cierpienia i pomimo, że nadal pozostaje ono chore może </w:t>
      </w:r>
      <w:r>
        <w:rPr>
          <w:rFonts w:asciiTheme="minorHAnsi" w:hAnsiTheme="minorHAnsi" w:cstheme="minorHAnsi"/>
        </w:rPr>
        <w:t>nadal żyć.</w:t>
      </w:r>
      <w:r w:rsidRPr="00145420">
        <w:rPr>
          <w:rFonts w:asciiTheme="minorHAnsi" w:hAnsiTheme="minorHAnsi" w:cstheme="minorHAnsi"/>
        </w:rPr>
        <w:t xml:space="preserve"> Co więcej, taki zapis </w:t>
      </w:r>
      <w:r>
        <w:rPr>
          <w:rFonts w:asciiTheme="minorHAnsi" w:hAnsiTheme="minorHAnsi" w:cstheme="minorHAnsi"/>
        </w:rPr>
        <w:t>w uchwale pozwalałby również na </w:t>
      </w:r>
      <w:r w:rsidRPr="00145420">
        <w:rPr>
          <w:rFonts w:asciiTheme="minorHAnsi" w:hAnsiTheme="minorHAnsi" w:cstheme="minorHAnsi"/>
        </w:rPr>
        <w:t>e</w:t>
      </w:r>
      <w:r w:rsidRPr="00145420">
        <w:rPr>
          <w:rFonts w:asciiTheme="minorHAnsi" w:hAnsiTheme="minorHAnsi" w:cstheme="minorHAnsi"/>
        </w:rPr>
        <w:t xml:space="preserve">liminowanie zwierząt, których kalectwo nie ma znacznego wpływu na jakość ich życia i nie powoduje żadnych bolesnych dolegliwości. </w:t>
      </w:r>
      <w:r w:rsidRPr="00145420">
        <w:rPr>
          <w:rFonts w:asciiTheme="minorHAnsi" w:hAnsiTheme="minorHAnsi" w:cstheme="minorHAnsi"/>
        </w:rPr>
        <w:t>Ponadto, w a</w:t>
      </w:r>
      <w:r>
        <w:rPr>
          <w:rFonts w:asciiTheme="minorHAnsi" w:hAnsiTheme="minorHAnsi" w:cstheme="minorHAnsi"/>
        </w:rPr>
        <w:t>rt. 33 ust. </w:t>
      </w:r>
      <w:r w:rsidRPr="00145420">
        <w:rPr>
          <w:rFonts w:asciiTheme="minorHAnsi" w:hAnsiTheme="minorHAnsi" w:cstheme="minorHAnsi"/>
        </w:rPr>
        <w:t xml:space="preserve">3 </w:t>
      </w:r>
      <w:r>
        <w:rPr>
          <w:rFonts w:asciiTheme="minorHAnsi" w:hAnsiTheme="minorHAnsi" w:cstheme="minorHAnsi"/>
        </w:rPr>
        <w:t>u.o.</w:t>
      </w:r>
      <w:r w:rsidRPr="00145420">
        <w:rPr>
          <w:rFonts w:asciiTheme="minorHAnsi" w:hAnsiTheme="minorHAnsi" w:cstheme="minorHAnsi"/>
        </w:rPr>
        <w:t xml:space="preserve">, bezzwłoczne uśmiercenie zwierzęcia obwarowane zostało pewnymi ograniczeniami, co </w:t>
      </w:r>
      <w:r>
        <w:rPr>
          <w:rFonts w:asciiTheme="minorHAnsi" w:hAnsiTheme="minorHAnsi" w:cstheme="minorHAnsi"/>
        </w:rPr>
        <w:t xml:space="preserve">nie znajduje </w:t>
      </w:r>
      <w:r>
        <w:rPr>
          <w:rFonts w:asciiTheme="minorHAnsi" w:hAnsiTheme="minorHAnsi" w:cstheme="minorHAnsi"/>
        </w:rPr>
        <w:t>odzwierciedlenia w przepisach zawartych w P</w:t>
      </w:r>
      <w:r>
        <w:rPr>
          <w:rFonts w:asciiTheme="minorHAnsi" w:hAnsiTheme="minorHAnsi" w:cstheme="minorHAnsi"/>
        </w:rPr>
        <w:t>rogramie (por. wyrok NSA z 3 listopada 2011 </w:t>
      </w:r>
      <w:r w:rsidRPr="003E1E83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, </w:t>
      </w:r>
      <w:r w:rsidRPr="003E1E83">
        <w:rPr>
          <w:rFonts w:asciiTheme="minorHAnsi" w:hAnsiTheme="minorHAnsi" w:cstheme="minorHAnsi"/>
        </w:rPr>
        <w:t>II OSK 1628/11</w:t>
      </w:r>
      <w:r>
        <w:rPr>
          <w:rFonts w:asciiTheme="minorHAnsi" w:hAnsiTheme="minorHAnsi" w:cstheme="minorHAnsi"/>
        </w:rPr>
        <w:t xml:space="preserve">). </w:t>
      </w:r>
    </w:p>
    <w:p w:rsidR="00BB41F0" w:rsidRDefault="006B0C26" w:rsidP="00BB41F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Odnosząc się do kwestii uznania przez Radę Gminy za dopuszczalne dokonanie eutanazji na zwierzęciu w sytuacji, gdy zwierzę jest agresywne w stopniu</w:t>
      </w:r>
      <w:r>
        <w:rPr>
          <w:rFonts w:asciiTheme="minorHAnsi" w:hAnsiTheme="minorHAnsi" w:cstheme="minorHAnsi"/>
        </w:rPr>
        <w:t xml:space="preserve"> nie rokującym poprawy i bezpośrednio zagraża ludziom i innym zwierzętom, w sytuacji, gdy brak jest innego sposobu uniknięcia zagrożenia</w:t>
      </w:r>
      <w:r>
        <w:rPr>
          <w:rFonts w:asciiTheme="minorHAnsi" w:hAnsiTheme="minorHAnsi" w:cstheme="minorHAnsi"/>
        </w:rPr>
        <w:t xml:space="preserve"> (§ 14 ust. 1 pkt 3 Programu)</w:t>
      </w:r>
      <w:r>
        <w:rPr>
          <w:rFonts w:asciiTheme="minorHAnsi" w:hAnsiTheme="minorHAnsi" w:cstheme="minorHAnsi"/>
        </w:rPr>
        <w:t xml:space="preserve">, organ nadzoru wskazuje, że </w:t>
      </w:r>
      <w:r>
        <w:rPr>
          <w:rFonts w:asciiTheme="minorHAnsi" w:hAnsiTheme="minorHAnsi" w:cstheme="minorHAnsi"/>
        </w:rPr>
        <w:t xml:space="preserve">Rada wprowadzając </w:t>
      </w:r>
      <w:r>
        <w:rPr>
          <w:rFonts w:asciiTheme="minorHAnsi" w:hAnsiTheme="minorHAnsi" w:cstheme="minorHAnsi"/>
        </w:rPr>
        <w:t>tego typu ustalenie dokonała modyfikacji reg</w:t>
      </w:r>
      <w:r>
        <w:rPr>
          <w:rFonts w:asciiTheme="minorHAnsi" w:hAnsiTheme="minorHAnsi" w:cstheme="minorHAnsi"/>
        </w:rPr>
        <w:t>ulacji zawartej w art. 6 ust. 1 pkt 5 u.o.z.</w:t>
      </w:r>
    </w:p>
    <w:p w:rsidR="00D2280A" w:rsidRDefault="006B0C26" w:rsidP="00BB41F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7D12A1">
        <w:rPr>
          <w:rFonts w:ascii="Calibri" w:hAnsi="Calibri" w:cs="Calibri"/>
        </w:rPr>
        <w:t>Brak upoważnienia</w:t>
      </w:r>
      <w:r>
        <w:rPr>
          <w:rFonts w:ascii="Calibri" w:hAnsi="Calibri" w:cs="Calibri"/>
        </w:rPr>
        <w:t xml:space="preserve"> dla</w:t>
      </w:r>
      <w:r w:rsidRPr="007D12A1">
        <w:rPr>
          <w:rFonts w:ascii="Calibri" w:hAnsi="Calibri" w:cs="Calibri"/>
        </w:rPr>
        <w:t xml:space="preserve"> Rady do modyfikacji regulacji zawartych na poziomie ustawy w tym zakresie oznacza zakaz modyfikacji przepisów czy pojęć ustawowych, tworzenia w uchwale własnych definicji pojęć, jak i ustalania znaczenia określeń ustawowych. Zatem lokalny prawodawca wprow</w:t>
      </w:r>
      <w:r w:rsidRPr="007D12A1">
        <w:rPr>
          <w:rFonts w:ascii="Calibri" w:hAnsi="Calibri" w:cs="Calibri"/>
        </w:rPr>
        <w:t>adzając w akcie prawnym określone pojęcia czy ustalenia daje wyraz temu, że zamierza przypisać definiowanym zwrotom nie tylko inne znaczenie niż w języku potocznym, ale także inne znaczenie niż powszechnie przyjmuje się to w innych aktach prawnych. W przyp</w:t>
      </w:r>
      <w:r w:rsidRPr="007D12A1">
        <w:rPr>
          <w:rFonts w:ascii="Calibri" w:hAnsi="Calibri" w:cs="Calibri"/>
        </w:rPr>
        <w:t>adku dok</w:t>
      </w:r>
      <w:r>
        <w:rPr>
          <w:rFonts w:ascii="Calibri" w:hAnsi="Calibri" w:cs="Calibri"/>
        </w:rPr>
        <w:t>onania w </w:t>
      </w:r>
      <w:r w:rsidRPr="007D12A1">
        <w:rPr>
          <w:rFonts w:ascii="Calibri" w:hAnsi="Calibri" w:cs="Calibri"/>
        </w:rPr>
        <w:t>uchwale modyfikacji regulacji ustawowych, istnieje realna możliwość, że interpretacja tak skonstruowanych postanowień uchwały w oderwaniu od aktu pierwotnego spowoduje zmianę znaczeniowo-prawną regulacji wprowadzon</w:t>
      </w:r>
      <w:r>
        <w:rPr>
          <w:rFonts w:ascii="Calibri" w:hAnsi="Calibri" w:cs="Calibri"/>
        </w:rPr>
        <w:t>ej</w:t>
      </w:r>
      <w:r w:rsidRPr="007D12A1">
        <w:rPr>
          <w:rFonts w:ascii="Calibri" w:hAnsi="Calibri" w:cs="Calibri"/>
        </w:rPr>
        <w:t xml:space="preserve"> na poziomie ustawy</w:t>
      </w:r>
      <w:r>
        <w:rPr>
          <w:rFonts w:ascii="Calibri" w:hAnsi="Calibri" w:cs="Calibri"/>
        </w:rPr>
        <w:t>.</w:t>
      </w:r>
    </w:p>
    <w:p w:rsidR="00A46F8E" w:rsidRDefault="006B0C26" w:rsidP="00CB11D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</w:t>
      </w:r>
      <w:r>
        <w:rPr>
          <w:rFonts w:asciiTheme="minorHAnsi" w:hAnsiTheme="minorHAnsi" w:cstheme="minorHAnsi"/>
        </w:rPr>
        <w:t>jąc na uwadze powyższe, organ nadzoru wskazuje, że Rada Gminy p</w:t>
      </w:r>
      <w:r>
        <w:rPr>
          <w:rFonts w:asciiTheme="minorHAnsi" w:hAnsiTheme="minorHAnsi" w:cstheme="minorHAnsi"/>
        </w:rPr>
        <w:t>rzyjmując</w:t>
      </w:r>
      <w:r>
        <w:rPr>
          <w:rFonts w:asciiTheme="minorHAnsi" w:hAnsiTheme="minorHAnsi" w:cstheme="minorHAnsi"/>
        </w:rPr>
        <w:t xml:space="preserve"> ustalenie zawarte w § 14 ust. 1 pkt 1 – 3 Programu, działała bez upoważnienia ustawowego, w zakresie, w jakim uregulowała w uchwale kwestie dotyczące eutanazji dokonanej na zwierzętac</w:t>
      </w:r>
      <w:r>
        <w:rPr>
          <w:rFonts w:asciiTheme="minorHAnsi" w:hAnsiTheme="minorHAnsi" w:cstheme="minorHAnsi"/>
        </w:rPr>
        <w:t>h oraz dokonała modyfikacji art. 6 oraz art. 33 i n. u.o.z. w zakresie, w jakim określiła zamknięty katalog przypadków, w których dopuszcza się poddanie zwierzęcia eutanazji. W tym zakresie postanowienia Rady Gminy uznać należy za istotnie naruszające praw</w:t>
      </w:r>
      <w:r>
        <w:rPr>
          <w:rFonts w:asciiTheme="minorHAnsi" w:hAnsiTheme="minorHAnsi" w:cstheme="minorHAnsi"/>
        </w:rPr>
        <w:t xml:space="preserve">o. </w:t>
      </w:r>
    </w:p>
    <w:p w:rsidR="00A46F8E" w:rsidRDefault="006B0C26" w:rsidP="007B5C4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§ 28 Programu Rada Gminy postanowiła, że:</w:t>
      </w:r>
    </w:p>
    <w:p w:rsidR="006778FA" w:rsidRPr="006778FA" w:rsidRDefault="006B0C26" w:rsidP="006778FA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„</w:t>
      </w:r>
      <w:r w:rsidRPr="006778FA">
        <w:rPr>
          <w:rFonts w:asciiTheme="minorHAnsi" w:eastAsiaTheme="minorHAnsi" w:hAnsiTheme="minorHAnsi" w:cstheme="minorHAnsi"/>
          <w:i/>
        </w:rPr>
        <w:t>§ 28. Usypianie ślepych miotów zwierząt bezdomnych, realizują:</w:t>
      </w:r>
    </w:p>
    <w:p w:rsidR="006778FA" w:rsidRPr="006778FA" w:rsidRDefault="006B0C26" w:rsidP="006778FA">
      <w:pPr>
        <w:spacing w:line="360" w:lineRule="auto"/>
        <w:ind w:left="284" w:hanging="284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1)</w:t>
      </w:r>
      <w:r>
        <w:rPr>
          <w:rFonts w:asciiTheme="minorHAnsi" w:eastAsiaTheme="minorHAnsi" w:hAnsiTheme="minorHAnsi" w:cstheme="minorHAnsi"/>
          <w:i/>
        </w:rPr>
        <w:tab/>
      </w:r>
      <w:r w:rsidRPr="006778FA">
        <w:rPr>
          <w:rFonts w:asciiTheme="minorHAnsi" w:eastAsiaTheme="minorHAnsi" w:hAnsiTheme="minorHAnsi" w:cstheme="minorHAnsi"/>
          <w:i/>
        </w:rPr>
        <w:t>schronisko poprzez dokonywanie przez lekarza weterynarii zabiegów usypiania ślepych miotów,</w:t>
      </w:r>
    </w:p>
    <w:p w:rsidR="006778FA" w:rsidRDefault="006B0C26" w:rsidP="005E0096">
      <w:pPr>
        <w:spacing w:line="360" w:lineRule="auto"/>
        <w:ind w:left="284" w:hanging="284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2)</w:t>
      </w:r>
      <w:r>
        <w:rPr>
          <w:rFonts w:asciiTheme="minorHAnsi" w:eastAsiaTheme="minorHAnsi" w:hAnsiTheme="minorHAnsi" w:cstheme="minorHAnsi"/>
          <w:i/>
        </w:rPr>
        <w:tab/>
      </w:r>
      <w:r w:rsidRPr="006778FA">
        <w:rPr>
          <w:rFonts w:asciiTheme="minorHAnsi" w:eastAsiaTheme="minorHAnsi" w:hAnsiTheme="minorHAnsi" w:cstheme="minorHAnsi"/>
          <w:i/>
        </w:rPr>
        <w:t xml:space="preserve">Gmina poprzez zlecanie miejscowemu lekarzowi </w:t>
      </w:r>
      <w:r w:rsidRPr="006778FA">
        <w:rPr>
          <w:rFonts w:asciiTheme="minorHAnsi" w:eastAsiaTheme="minorHAnsi" w:hAnsiTheme="minorHAnsi" w:cstheme="minorHAnsi"/>
          <w:i/>
        </w:rPr>
        <w:t>weterynarii zabiegów usypiania ślepych miotów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6778FA">
        <w:rPr>
          <w:rFonts w:asciiTheme="minorHAnsi" w:eastAsiaTheme="minorHAnsi" w:hAnsiTheme="minorHAnsi" w:cstheme="minorHAnsi"/>
          <w:i/>
        </w:rPr>
        <w:t>bezdomnych psów</w:t>
      </w:r>
      <w:r>
        <w:rPr>
          <w:rFonts w:asciiTheme="minorHAnsi" w:eastAsiaTheme="minorHAnsi" w:hAnsiTheme="minorHAnsi" w:cstheme="minorHAnsi"/>
          <w:i/>
        </w:rPr>
        <w:t>”</w:t>
      </w:r>
      <w:r w:rsidRPr="006778FA">
        <w:rPr>
          <w:rFonts w:asciiTheme="minorHAnsi" w:eastAsiaTheme="minorHAnsi" w:hAnsiTheme="minorHAnsi" w:cstheme="minorHAnsi"/>
          <w:i/>
        </w:rPr>
        <w:t>.</w:t>
      </w:r>
    </w:p>
    <w:p w:rsidR="005275A0" w:rsidRDefault="006B0C26" w:rsidP="00203D4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lastRenderedPageBreak/>
        <w:t xml:space="preserve">Przywołane wyżej ustalenie Rady uznać należy za istotnie naruszające prawo w zakresie, w jakim Rada Gminy kwestię usypiania ślepych miotów zawęziła wyłącznie do </w:t>
      </w:r>
      <w:r>
        <w:rPr>
          <w:rFonts w:asciiTheme="minorHAnsi" w:eastAsiaTheme="minorHAnsi" w:hAnsiTheme="minorHAnsi" w:cstheme="minorHAnsi"/>
        </w:rPr>
        <w:t xml:space="preserve">zwierząt bezdomnych. Ponadto w </w:t>
      </w:r>
      <w:r>
        <w:rPr>
          <w:rFonts w:asciiTheme="minorHAnsi" w:eastAsiaTheme="minorHAnsi" w:hAnsiTheme="minorHAnsi" w:cstheme="minorHAnsi"/>
        </w:rPr>
        <w:t xml:space="preserve">§ 28 pkt 2 Programu Rada Gminy ograniczyła kwestie usypiania ślepych miotów </w:t>
      </w:r>
      <w:r>
        <w:rPr>
          <w:rFonts w:asciiTheme="minorHAnsi" w:eastAsiaTheme="minorHAnsi" w:hAnsiTheme="minorHAnsi" w:cstheme="minorHAnsi"/>
        </w:rPr>
        <w:t>wyłącznie do psów. T</w:t>
      </w:r>
      <w:r>
        <w:rPr>
          <w:rFonts w:asciiTheme="minorHAnsi" w:eastAsiaTheme="minorHAnsi" w:hAnsiTheme="minorHAnsi" w:cstheme="minorHAnsi"/>
        </w:rPr>
        <w:t xml:space="preserve">ymczasem </w:t>
      </w:r>
      <w:r>
        <w:rPr>
          <w:rFonts w:asciiTheme="minorHAnsi" w:eastAsiaTheme="minorHAnsi" w:hAnsiTheme="minorHAnsi" w:cstheme="minorHAnsi"/>
        </w:rPr>
        <w:t>zgodnie z art. 11a ust. 2 pkt 6 u.o.z. jednym z obligatoryjnych elementów Programu jest uregulowanie w nim kw</w:t>
      </w:r>
      <w:r>
        <w:rPr>
          <w:rFonts w:asciiTheme="minorHAnsi" w:eastAsiaTheme="minorHAnsi" w:hAnsiTheme="minorHAnsi" w:cstheme="minorHAnsi"/>
        </w:rPr>
        <w:t xml:space="preserve">estii usypiania ślepych miotów, przy czym </w:t>
      </w:r>
      <w:r>
        <w:rPr>
          <w:rFonts w:asciiTheme="minorHAnsi" w:eastAsiaTheme="minorHAnsi" w:hAnsiTheme="minorHAnsi" w:cstheme="minorHAnsi"/>
        </w:rPr>
        <w:t>treść</w:t>
      </w:r>
      <w:r>
        <w:rPr>
          <w:rFonts w:asciiTheme="minorHAnsi" w:hAnsiTheme="minorHAnsi" w:cstheme="minorHAnsi"/>
        </w:rPr>
        <w:t xml:space="preserve"> przepisu </w:t>
      </w:r>
      <w:r w:rsidRPr="00B47657">
        <w:rPr>
          <w:rFonts w:asciiTheme="minorHAnsi" w:hAnsiTheme="minorHAnsi" w:cstheme="minorHAnsi"/>
        </w:rPr>
        <w:t>nie wskazuje, aby przesłanka ta miała dotyczyć</w:t>
      </w:r>
      <w:r>
        <w:rPr>
          <w:rFonts w:asciiTheme="minorHAnsi" w:hAnsiTheme="minorHAnsi" w:cstheme="minorHAnsi"/>
        </w:rPr>
        <w:t xml:space="preserve"> wyłącznie zwierząt bezdomnych. </w:t>
      </w:r>
      <w:r w:rsidRPr="005275A0">
        <w:rPr>
          <w:rFonts w:asciiTheme="minorHAnsi" w:hAnsiTheme="minorHAnsi" w:cstheme="minorHAnsi"/>
        </w:rPr>
        <w:t xml:space="preserve">Zwierzętami bezdomnymi mogą być jedynie zwierzęta domowe lub gospodarskie, </w:t>
      </w:r>
      <w:r>
        <w:rPr>
          <w:rFonts w:asciiTheme="minorHAnsi" w:hAnsiTheme="minorHAnsi" w:cstheme="minorHAnsi"/>
        </w:rPr>
        <w:t xml:space="preserve">które </w:t>
      </w:r>
      <w:r w:rsidRPr="006C2A6F">
        <w:rPr>
          <w:rFonts w:asciiTheme="minorHAnsi" w:hAnsiTheme="minorHAnsi" w:cstheme="minorHAnsi"/>
        </w:rPr>
        <w:t xml:space="preserve">uciekły, zabłąkały się lub zostały porzucone przez człowieka, a nie ma możliwości </w:t>
      </w:r>
      <w:r w:rsidRPr="006C2A6F">
        <w:rPr>
          <w:rFonts w:asciiTheme="minorHAnsi" w:hAnsiTheme="minorHAnsi" w:cstheme="minorHAnsi"/>
        </w:rPr>
        <w:t>ustalenia ich właściciela lub innej osoby, pod której opieką trwale dotąd pozostawały</w:t>
      </w:r>
      <w:r>
        <w:rPr>
          <w:rFonts w:asciiTheme="minorHAnsi" w:hAnsiTheme="minorHAnsi" w:cstheme="minorHAnsi"/>
        </w:rPr>
        <w:t xml:space="preserve"> (art. 4 pkt 16 u.o.z.).</w:t>
      </w:r>
      <w:r w:rsidRPr="005275A0">
        <w:rPr>
          <w:rFonts w:asciiTheme="minorHAnsi" w:hAnsiTheme="minorHAnsi" w:cstheme="minorHAnsi"/>
        </w:rPr>
        <w:t xml:space="preserve"> Nie ulega wątpliwości, że koty, które posiadają właścicieli, a jedynie zabłąkały się, uciekły lub zostały porzucone </w:t>
      </w:r>
      <w:r w:rsidRPr="006C2A6F">
        <w:rPr>
          <w:rFonts w:asciiTheme="minorHAnsi" w:hAnsiTheme="minorHAnsi" w:cstheme="minorHAnsi"/>
        </w:rPr>
        <w:t>przez człowieka, a nie ma możl</w:t>
      </w:r>
      <w:r w:rsidRPr="006C2A6F">
        <w:rPr>
          <w:rFonts w:asciiTheme="minorHAnsi" w:hAnsiTheme="minorHAnsi" w:cstheme="minorHAnsi"/>
        </w:rPr>
        <w:t>iwości ustalenia ich właściciela lub innej osoby, pod której opieką trwale dotąd pozostawały</w:t>
      </w:r>
      <w:r w:rsidRPr="005275A0">
        <w:rPr>
          <w:rFonts w:asciiTheme="minorHAnsi" w:hAnsiTheme="minorHAnsi" w:cstheme="minorHAnsi"/>
        </w:rPr>
        <w:t xml:space="preserve"> </w:t>
      </w:r>
      <w:r w:rsidRPr="005275A0">
        <w:rPr>
          <w:rFonts w:asciiTheme="minorHAnsi" w:hAnsiTheme="minorHAnsi" w:cstheme="minorHAnsi"/>
        </w:rPr>
        <w:t xml:space="preserve">są zwierzętami domowymi i podlegają zasadom, które </w:t>
      </w:r>
      <w:r>
        <w:rPr>
          <w:rFonts w:asciiTheme="minorHAnsi" w:hAnsiTheme="minorHAnsi" w:cstheme="minorHAnsi"/>
        </w:rPr>
        <w:t>u.o.z.</w:t>
      </w:r>
      <w:r w:rsidRPr="005275A0">
        <w:rPr>
          <w:rFonts w:asciiTheme="minorHAnsi" w:hAnsiTheme="minorHAnsi" w:cstheme="minorHAnsi"/>
        </w:rPr>
        <w:t xml:space="preserve"> przewiduje dla postępowania ze zwierzętami bezdomnymi. Jednakże </w:t>
      </w:r>
      <w:r>
        <w:rPr>
          <w:rFonts w:asciiTheme="minorHAnsi" w:hAnsiTheme="minorHAnsi" w:cstheme="minorHAnsi"/>
        </w:rPr>
        <w:t>zawarty w</w:t>
      </w:r>
      <w:r w:rsidRPr="005275A0">
        <w:rPr>
          <w:rFonts w:asciiTheme="minorHAnsi" w:hAnsiTheme="minorHAnsi" w:cstheme="minorHAnsi"/>
        </w:rPr>
        <w:t xml:space="preserve"> art. 11a ust. 2 pkt 2 </w:t>
      </w:r>
      <w:r>
        <w:rPr>
          <w:rFonts w:asciiTheme="minorHAnsi" w:hAnsiTheme="minorHAnsi" w:cstheme="minorHAnsi"/>
        </w:rPr>
        <w:t>u.o.z. zw</w:t>
      </w:r>
      <w:r>
        <w:rPr>
          <w:rFonts w:asciiTheme="minorHAnsi" w:hAnsiTheme="minorHAnsi" w:cstheme="minorHAnsi"/>
        </w:rPr>
        <w:t>rot „koty wolno żyjące”</w:t>
      </w:r>
      <w:r w:rsidRPr="005275A0">
        <w:rPr>
          <w:rFonts w:asciiTheme="minorHAnsi" w:hAnsiTheme="minorHAnsi" w:cstheme="minorHAnsi"/>
        </w:rPr>
        <w:t xml:space="preserve"> wskazuje wyraźnie, że ustawodawca dopuszcza istnienie także takich populacji kotów, które podlegają regulacji właściwej nie dla zwierząt domowych (w tym bezdomnych), lecz zwierząt wolno żyjących. Wyklucza to </w:t>
      </w:r>
      <w:r>
        <w:rPr>
          <w:rFonts w:asciiTheme="minorHAnsi" w:hAnsiTheme="minorHAnsi" w:cstheme="minorHAnsi"/>
        </w:rPr>
        <w:t>zatem utożsamianie „kotó</w:t>
      </w:r>
      <w:r>
        <w:rPr>
          <w:rFonts w:asciiTheme="minorHAnsi" w:hAnsiTheme="minorHAnsi" w:cstheme="minorHAnsi"/>
        </w:rPr>
        <w:t>w wolno żyjących” ze zwierzętami „domowymi”</w:t>
      </w:r>
      <w:r w:rsidRPr="005275A0">
        <w:rPr>
          <w:rFonts w:asciiTheme="minorHAnsi" w:hAnsiTheme="minorHAnsi" w:cstheme="minorHAnsi"/>
        </w:rPr>
        <w:t xml:space="preserve"> (a t</w:t>
      </w:r>
      <w:r>
        <w:rPr>
          <w:rFonts w:asciiTheme="minorHAnsi" w:hAnsiTheme="minorHAnsi" w:cstheme="minorHAnsi"/>
        </w:rPr>
        <w:t>e mogą być w rozumieniu ustawy uznane za bezdomne”, zgodnie z definicją zawartą w art. 4 pkt 16 u.o.z.</w:t>
      </w:r>
      <w:r w:rsidRPr="005275A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</w:t>
      </w:r>
    </w:p>
    <w:p w:rsidR="005275A0" w:rsidRDefault="006B0C26" w:rsidP="001F5D4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Mając na uwadze powyższe, wskazać należy, że </w:t>
      </w:r>
      <w:r>
        <w:rPr>
          <w:rFonts w:asciiTheme="minorHAnsi" w:hAnsiTheme="minorHAnsi" w:cstheme="minorHAnsi"/>
        </w:rPr>
        <w:t>Rada poprzez ograniczenie w § 28 Programu kwestii usypian</w:t>
      </w:r>
      <w:r>
        <w:rPr>
          <w:rFonts w:asciiTheme="minorHAnsi" w:hAnsiTheme="minorHAnsi" w:cstheme="minorHAnsi"/>
        </w:rPr>
        <w:t xml:space="preserve">ia ślepych miotów wyłącznie </w:t>
      </w:r>
      <w:r>
        <w:rPr>
          <w:rFonts w:asciiTheme="minorHAnsi" w:hAnsiTheme="minorHAnsi" w:cstheme="minorHAnsi"/>
        </w:rPr>
        <w:t xml:space="preserve">do bezdomnych zwierząt </w:t>
      </w:r>
      <w:r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wykluczenie zwierząt</w:t>
      </w:r>
      <w:r>
        <w:rPr>
          <w:rFonts w:asciiTheme="minorHAnsi" w:hAnsiTheme="minorHAnsi" w:cstheme="minorHAnsi"/>
        </w:rPr>
        <w:t xml:space="preserve"> domowych i</w:t>
      </w:r>
      <w:r>
        <w:rPr>
          <w:rFonts w:asciiTheme="minorHAnsi" w:hAnsiTheme="minorHAnsi" w:cstheme="minorHAnsi"/>
        </w:rPr>
        <w:t xml:space="preserve"> wolno żyjących </w:t>
      </w:r>
      <w:r>
        <w:rPr>
          <w:rFonts w:asciiTheme="minorHAnsi" w:hAnsiTheme="minorHAnsi" w:cstheme="minorHAnsi"/>
        </w:rPr>
        <w:t xml:space="preserve">w sposób istotny naruszyła art. 11a ust. 2 pkt 6 u.o.z. </w:t>
      </w:r>
    </w:p>
    <w:p w:rsidR="007B5C49" w:rsidRPr="008F6098" w:rsidRDefault="006B0C26" w:rsidP="00CB629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F6098">
        <w:rPr>
          <w:rFonts w:asciiTheme="minorHAnsi" w:hAnsiTheme="minorHAnsi" w:cstheme="minorHAnsi"/>
        </w:rPr>
        <w:t xml:space="preserve">Zaznaczyć należy, że </w:t>
      </w:r>
      <w:r w:rsidRPr="008F6098">
        <w:rPr>
          <w:rFonts w:asciiTheme="minorHAnsi" w:hAnsiTheme="minorHAnsi" w:cstheme="minorHAnsi"/>
        </w:rPr>
        <w:t>Rada G</w:t>
      </w:r>
      <w:r w:rsidRPr="008F6098">
        <w:rPr>
          <w:rFonts w:asciiTheme="minorHAnsi" w:hAnsiTheme="minorHAnsi" w:cstheme="minorHAnsi"/>
        </w:rPr>
        <w:t xml:space="preserve">miny obowiązana jest przestrzegać zakresu upoważnienia ustawowego udzielonego jej przez ustawę w zakresie tworzenia aktów prawa miejscowego, </w:t>
      </w:r>
      <w:r>
        <w:rPr>
          <w:rFonts w:asciiTheme="minorHAnsi" w:hAnsiTheme="minorHAnsi" w:cstheme="minorHAnsi"/>
        </w:rPr>
        <w:br/>
      </w:r>
      <w:r w:rsidRPr="008F6098">
        <w:rPr>
          <w:rFonts w:asciiTheme="minorHAnsi" w:hAnsiTheme="minorHAnsi" w:cstheme="minorHAnsi"/>
        </w:rPr>
        <w:t>a w ramach udzielonej jej delegacji nie może regulować kwestii nieprzekazanych</w:t>
      </w:r>
      <w:r>
        <w:rPr>
          <w:rFonts w:asciiTheme="minorHAnsi" w:hAnsiTheme="minorHAnsi" w:cstheme="minorHAnsi"/>
        </w:rPr>
        <w:t xml:space="preserve"> do regulacji i </w:t>
      </w:r>
      <w:r w:rsidRPr="008F6098">
        <w:rPr>
          <w:rFonts w:asciiTheme="minorHAnsi" w:hAnsiTheme="minorHAnsi" w:cstheme="minorHAnsi"/>
        </w:rPr>
        <w:t>jednocześnie ma obow</w:t>
      </w:r>
      <w:r w:rsidRPr="008F6098">
        <w:rPr>
          <w:rFonts w:asciiTheme="minorHAnsi" w:hAnsiTheme="minorHAnsi" w:cstheme="minorHAnsi"/>
        </w:rPr>
        <w:t xml:space="preserve">iązek uregulowania realizacji zadań jej przekazanych. Uchwała rady gminy musi bowiem respektować unormowania zawarte w aktach wyższego rzędu, a prawo miejscowe może być stanowione w granicach upoważnień zawartych </w:t>
      </w:r>
      <w:r w:rsidRPr="00CB6291">
        <w:rPr>
          <w:rFonts w:asciiTheme="minorHAnsi" w:hAnsiTheme="minorHAnsi" w:cstheme="minorHAnsi"/>
        </w:rPr>
        <w:t>w ustawie (</w:t>
      </w:r>
      <w:hyperlink r:id="rId11" w:anchor="/document/16798613?unitId=art(87)ust(2)&amp;cm=DOCUMENT" w:tgtFrame="_blank" w:history="1">
        <w:r w:rsidRPr="00CB6291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87 ust. 2</w:t>
        </w:r>
      </w:hyperlink>
      <w:r w:rsidRPr="00CB6291">
        <w:rPr>
          <w:rFonts w:asciiTheme="minorHAnsi" w:hAnsiTheme="minorHAnsi" w:cstheme="minorHAnsi"/>
        </w:rPr>
        <w:t xml:space="preserve"> i </w:t>
      </w:r>
      <w:hyperlink r:id="rId12" w:anchor="/document/16798613?unitId=art(94)&amp;cm=DOCUMENT" w:tgtFrame="_blank" w:history="1">
        <w:r w:rsidRPr="00CB6291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art. 94</w:t>
        </w:r>
      </w:hyperlink>
      <w:r w:rsidRPr="008F6098">
        <w:rPr>
          <w:rFonts w:asciiTheme="minorHAnsi" w:hAnsiTheme="minorHAnsi" w:cstheme="minorHAnsi"/>
        </w:rPr>
        <w:t xml:space="preserve"> Konstytucji RP). Wymienione w art. 11a ust. 2 </w:t>
      </w:r>
      <w:r>
        <w:rPr>
          <w:rFonts w:asciiTheme="minorHAnsi" w:hAnsiTheme="minorHAnsi" w:cstheme="minorHAnsi"/>
        </w:rPr>
        <w:t>u.o.z.</w:t>
      </w:r>
      <w:r w:rsidRPr="008F6098">
        <w:rPr>
          <w:rFonts w:asciiTheme="minorHAnsi" w:hAnsiTheme="minorHAnsi" w:cstheme="minorHAnsi"/>
        </w:rPr>
        <w:t xml:space="preserve"> elemen</w:t>
      </w:r>
      <w:r w:rsidRPr="008F6098">
        <w:rPr>
          <w:rFonts w:asciiTheme="minorHAnsi" w:hAnsiTheme="minorHAnsi" w:cstheme="minorHAnsi"/>
        </w:rPr>
        <w:t xml:space="preserve">ty gminnego programu mają więc charakter obligatoryjny. Uchwalając program </w:t>
      </w:r>
      <w:r w:rsidRPr="008F6098">
        <w:rPr>
          <w:rFonts w:asciiTheme="minorHAnsi" w:hAnsiTheme="minorHAnsi" w:cstheme="minorHAnsi"/>
        </w:rPr>
        <w:t xml:space="preserve">Rada Gminy </w:t>
      </w:r>
      <w:r w:rsidRPr="008F6098">
        <w:rPr>
          <w:rFonts w:asciiTheme="minorHAnsi" w:hAnsiTheme="minorHAnsi" w:cstheme="minorHAnsi"/>
        </w:rPr>
        <w:t xml:space="preserve">winna zawrzeć w nim postanowienia odnoszące się do wszystkich enumeratywnie wymienionych w powołanym przepisie zagadnień. </w:t>
      </w:r>
    </w:p>
    <w:p w:rsidR="00903BF6" w:rsidRPr="00903BF6" w:rsidRDefault="006B0C26" w:rsidP="00146DA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903BF6">
        <w:rPr>
          <w:rFonts w:asciiTheme="minorHAnsi" w:hAnsiTheme="minorHAnsi" w:cstheme="minorHAnsi"/>
        </w:rPr>
        <w:t xml:space="preserve">Program opieki nad zwierzętami bezdomnymi oraz </w:t>
      </w:r>
      <w:r w:rsidRPr="00903BF6">
        <w:rPr>
          <w:rFonts w:asciiTheme="minorHAnsi" w:hAnsiTheme="minorHAnsi" w:cstheme="minorHAnsi"/>
        </w:rPr>
        <w:t xml:space="preserve">zapobiegania bezdomności zwierząt jest aktem prawa miejscowego, rozstrzyga </w:t>
      </w:r>
      <w:r>
        <w:rPr>
          <w:rFonts w:asciiTheme="minorHAnsi" w:hAnsiTheme="minorHAnsi" w:cstheme="minorHAnsi"/>
        </w:rPr>
        <w:t xml:space="preserve">bowiem </w:t>
      </w:r>
      <w:r w:rsidRPr="00903BF6">
        <w:rPr>
          <w:rFonts w:asciiTheme="minorHAnsi" w:hAnsiTheme="minorHAnsi" w:cstheme="minorHAnsi"/>
        </w:rPr>
        <w:t>o prawach i obowiązkach podmiotów tworzących wspólnotę samorządową i jednocześnie konkretyzuje sposoby działania gminy w celu należytego wypełnienia jej obowiązków wynikający</w:t>
      </w:r>
      <w:r w:rsidRPr="00903BF6">
        <w:rPr>
          <w:rFonts w:asciiTheme="minorHAnsi" w:hAnsiTheme="minorHAnsi" w:cstheme="minorHAnsi"/>
        </w:rPr>
        <w:t xml:space="preserve">ch z art. 11a ust. 2 u.o.z., a treść tego programu stanowią </w:t>
      </w:r>
      <w:r w:rsidRPr="00903BF6">
        <w:rPr>
          <w:rFonts w:asciiTheme="minorHAnsi" w:hAnsiTheme="minorHAnsi" w:cstheme="minorHAnsi"/>
        </w:rPr>
        <w:lastRenderedPageBreak/>
        <w:t>generalne zasady postępowania w określonych normatywnie sytuacjach, których realizacja stanowi zadania własne gminy</w:t>
      </w:r>
      <w:r>
        <w:rPr>
          <w:rFonts w:asciiTheme="minorHAnsi" w:hAnsiTheme="minorHAnsi" w:cstheme="minorHAnsi"/>
        </w:rPr>
        <w:t>.</w:t>
      </w:r>
    </w:p>
    <w:p w:rsidR="00860329" w:rsidRPr="004E5A0C" w:rsidRDefault="006B0C26" w:rsidP="00860329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hd w:val="clear" w:color="auto" w:fill="FFFFFF"/>
        </w:rPr>
      </w:pPr>
      <w:r w:rsidRPr="004E5A0C">
        <w:rPr>
          <w:rFonts w:ascii="Calibri" w:hAnsi="Calibri" w:cs="Calibri"/>
        </w:rPr>
        <w:t>Zgodnie z ustaloną w art. 87 Konstytucji RP hierarchią źródeł prawa, akty prawa</w:t>
      </w:r>
      <w:r w:rsidRPr="004E5A0C">
        <w:rPr>
          <w:rFonts w:ascii="Calibri" w:hAnsi="Calibri" w:cs="Calibri"/>
        </w:rPr>
        <w:t xml:space="preserve"> miejscowego nie mogą regulować materii należącej do przepisów wyższego rzędu i nie mogą być z nimi sprzeczne.</w:t>
      </w:r>
      <w:r w:rsidRPr="004E5A0C">
        <w:rPr>
          <w:rFonts w:ascii="Helvetica" w:hAnsi="Helvetica"/>
          <w:shd w:val="clear" w:color="auto" w:fill="FFFFFF"/>
        </w:rPr>
        <w:t xml:space="preserve"> </w:t>
      </w:r>
      <w:r w:rsidRPr="004E5A0C">
        <w:rPr>
          <w:rFonts w:ascii="Calibri" w:hAnsi="Calibri" w:cs="Calibri"/>
          <w:shd w:val="clear" w:color="auto" w:fill="FFFFFF"/>
        </w:rPr>
        <w:t>W literaturze przedmiotu zwraca się uwagę, że konstytucyjna formuła wydawania aktów prawa miejscowego na podstawie i w granicach upoważnień zawar</w:t>
      </w:r>
      <w:r w:rsidRPr="004E5A0C">
        <w:rPr>
          <w:rFonts w:ascii="Calibri" w:hAnsi="Calibri" w:cs="Calibri"/>
          <w:shd w:val="clear" w:color="auto" w:fill="FFFFFF"/>
        </w:rPr>
        <w:t>tych w ustawie oznacza, że akty prawa miejscowego, jako akty o charakterze zależnym (pochodnym), s</w:t>
      </w:r>
      <w:r>
        <w:rPr>
          <w:rFonts w:ascii="Calibri" w:hAnsi="Calibri" w:cs="Calibri"/>
          <w:shd w:val="clear" w:color="auto" w:fill="FFFFFF"/>
        </w:rPr>
        <w:t>tanowione mogą być wyłącznie na </w:t>
      </w:r>
      <w:r w:rsidRPr="004E5A0C">
        <w:rPr>
          <w:rFonts w:ascii="Calibri" w:hAnsi="Calibri" w:cs="Calibri"/>
          <w:shd w:val="clear" w:color="auto" w:fill="FFFFFF"/>
        </w:rPr>
        <w:t>podstawie upoważnienia zawartego w ustawie i to upoważnienia wyraźnego, a nie tylko pośrednio wynikającego z przepisów ustawow</w:t>
      </w:r>
      <w:r w:rsidRPr="004E5A0C">
        <w:rPr>
          <w:rFonts w:ascii="Calibri" w:hAnsi="Calibri" w:cs="Calibri"/>
          <w:shd w:val="clear" w:color="auto" w:fill="FFFFFF"/>
        </w:rPr>
        <w:t>ych. Tylko bowiem organy władzy ustawodawczej samoistnie mogą stanowić normy prawne powszechnie obowiązujące. Wszystkie inne organ</w:t>
      </w:r>
      <w:r>
        <w:rPr>
          <w:rFonts w:ascii="Calibri" w:hAnsi="Calibri" w:cs="Calibri"/>
          <w:shd w:val="clear" w:color="auto" w:fill="FFFFFF"/>
        </w:rPr>
        <w:t>y mogą je stanowić tylko z </w:t>
      </w:r>
      <w:r w:rsidRPr="004E5A0C">
        <w:rPr>
          <w:rFonts w:ascii="Calibri" w:hAnsi="Calibri" w:cs="Calibri"/>
          <w:shd w:val="clear" w:color="auto" w:fill="FFFFFF"/>
        </w:rPr>
        <w:t>upoważnienia ustawy, muszą legitymować się wyraźnie udzielonym upoważnieniem, nie jest bowiem dopus</w:t>
      </w:r>
      <w:r w:rsidRPr="004E5A0C">
        <w:rPr>
          <w:rFonts w:ascii="Calibri" w:hAnsi="Calibri" w:cs="Calibri"/>
          <w:shd w:val="clear" w:color="auto" w:fill="FFFFFF"/>
        </w:rPr>
        <w:t xml:space="preserve">zczalne domniemywanie kompetencji prawodawczych (D. Dąbek, Prawo miejscowe, Kraków 2007, s. 87). Stanowisko to jest powszechnie akceptowane również w orzecznictwie sądowoadministracyjnym (wyrok </w:t>
      </w:r>
      <w:r>
        <w:rPr>
          <w:rFonts w:ascii="Calibri" w:hAnsi="Calibri" w:cs="Calibri"/>
          <w:shd w:val="clear" w:color="auto" w:fill="FFFFFF"/>
        </w:rPr>
        <w:t>NSA</w:t>
      </w:r>
      <w:r w:rsidRPr="004E5A0C">
        <w:rPr>
          <w:rFonts w:ascii="Calibri" w:hAnsi="Calibri" w:cs="Calibri"/>
          <w:shd w:val="clear" w:color="auto" w:fill="FFFFFF"/>
        </w:rPr>
        <w:t xml:space="preserve"> z 28 lutego 2003 r. sygn. akt I SA/Lu 882/02, wyrok </w:t>
      </w:r>
      <w:r>
        <w:rPr>
          <w:rFonts w:ascii="Calibri" w:hAnsi="Calibri" w:cs="Calibri"/>
          <w:shd w:val="clear" w:color="auto" w:fill="FFFFFF"/>
        </w:rPr>
        <w:t>NSA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4E5A0C">
        <w:rPr>
          <w:rFonts w:ascii="Calibri" w:hAnsi="Calibri" w:cs="Calibri"/>
          <w:shd w:val="clear" w:color="auto" w:fill="FFFFFF"/>
        </w:rPr>
        <w:t xml:space="preserve">z </w:t>
      </w:r>
      <w:r w:rsidRPr="004E5A0C">
        <w:rPr>
          <w:rFonts w:ascii="Calibri" w:hAnsi="Calibri" w:cs="Calibri"/>
          <w:shd w:val="clear" w:color="auto" w:fill="FFFFFF"/>
        </w:rPr>
        <w:t xml:space="preserve">29 maja 2009 r. sygn. akt I OSK 178/09, wyrok </w:t>
      </w:r>
      <w:r>
        <w:rPr>
          <w:rFonts w:ascii="Calibri" w:hAnsi="Calibri" w:cs="Calibri"/>
          <w:shd w:val="clear" w:color="auto" w:fill="FFFFFF"/>
        </w:rPr>
        <w:t>WSA</w:t>
      </w:r>
      <w:r w:rsidRPr="004E5A0C">
        <w:rPr>
          <w:rFonts w:ascii="Calibri" w:hAnsi="Calibri" w:cs="Calibri"/>
          <w:shd w:val="clear" w:color="auto" w:fill="FFFFFF"/>
        </w:rPr>
        <w:t xml:space="preserve"> w Rzeszowie z 7 </w:t>
      </w:r>
      <w:r>
        <w:rPr>
          <w:rFonts w:ascii="Calibri" w:hAnsi="Calibri" w:cs="Calibri"/>
          <w:shd w:val="clear" w:color="auto" w:fill="FFFFFF"/>
        </w:rPr>
        <w:t>listopada 2007 r., sygn. akt II </w:t>
      </w:r>
      <w:r w:rsidRPr="004E5A0C">
        <w:rPr>
          <w:rFonts w:ascii="Calibri" w:hAnsi="Calibri" w:cs="Calibri"/>
          <w:shd w:val="clear" w:color="auto" w:fill="FFFFFF"/>
        </w:rPr>
        <w:t xml:space="preserve">SA/Rz 585/07, wyrok </w:t>
      </w:r>
      <w:r>
        <w:rPr>
          <w:rFonts w:ascii="Calibri" w:hAnsi="Calibri" w:cs="Calibri"/>
          <w:shd w:val="clear" w:color="auto" w:fill="FFFFFF"/>
        </w:rPr>
        <w:t>WSA</w:t>
      </w:r>
      <w:r w:rsidRPr="004E5A0C">
        <w:rPr>
          <w:rFonts w:ascii="Calibri" w:hAnsi="Calibri" w:cs="Calibri"/>
          <w:shd w:val="clear" w:color="auto" w:fill="FFFFFF"/>
        </w:rPr>
        <w:t xml:space="preserve"> w Gliwic</w:t>
      </w:r>
      <w:r>
        <w:rPr>
          <w:rFonts w:ascii="Calibri" w:hAnsi="Calibri" w:cs="Calibri"/>
          <w:shd w:val="clear" w:color="auto" w:fill="FFFFFF"/>
        </w:rPr>
        <w:t>ach z 8 listopada 2007 r. sygn. </w:t>
      </w:r>
      <w:r w:rsidRPr="004E5A0C">
        <w:rPr>
          <w:rFonts w:ascii="Calibri" w:hAnsi="Calibri" w:cs="Calibri"/>
          <w:shd w:val="clear" w:color="auto" w:fill="FFFFFF"/>
        </w:rPr>
        <w:t xml:space="preserve">akt II SA/GL 531/07, wyrok </w:t>
      </w:r>
      <w:r>
        <w:rPr>
          <w:rFonts w:ascii="Calibri" w:hAnsi="Calibri" w:cs="Calibri"/>
          <w:shd w:val="clear" w:color="auto" w:fill="FFFFFF"/>
        </w:rPr>
        <w:t>WSA</w:t>
      </w:r>
      <w:r>
        <w:rPr>
          <w:rFonts w:ascii="Calibri" w:hAnsi="Calibri" w:cs="Calibri"/>
          <w:shd w:val="clear" w:color="auto" w:fill="FFFFFF"/>
        </w:rPr>
        <w:t xml:space="preserve"> w Lublinie z </w:t>
      </w:r>
      <w:r w:rsidRPr="004E5A0C">
        <w:rPr>
          <w:rFonts w:ascii="Calibri" w:hAnsi="Calibri" w:cs="Calibri"/>
          <w:shd w:val="clear" w:color="auto" w:fill="FFFFFF"/>
        </w:rPr>
        <w:t xml:space="preserve">18 listopada 2008 r., sygn. akt III SA/Lu 309/08, </w:t>
      </w:r>
      <w:r w:rsidRPr="004E5A0C">
        <w:rPr>
          <w:rFonts w:ascii="Calibri" w:hAnsi="Calibri" w:cs="Calibri"/>
          <w:shd w:val="clear" w:color="auto" w:fill="FFFFFF"/>
        </w:rPr>
        <w:t xml:space="preserve">wyrok </w:t>
      </w:r>
      <w:r>
        <w:rPr>
          <w:rFonts w:ascii="Calibri" w:hAnsi="Calibri" w:cs="Calibri"/>
          <w:shd w:val="clear" w:color="auto" w:fill="FFFFFF"/>
        </w:rPr>
        <w:t>WSA</w:t>
      </w:r>
      <w:r w:rsidRPr="004E5A0C">
        <w:rPr>
          <w:rFonts w:ascii="Calibri" w:hAnsi="Calibri" w:cs="Calibri"/>
          <w:shd w:val="clear" w:color="auto" w:fill="FFFFFF"/>
        </w:rPr>
        <w:t xml:space="preserve"> w Lublinie z </w:t>
      </w:r>
      <w:r>
        <w:rPr>
          <w:rFonts w:ascii="Calibri" w:hAnsi="Calibri" w:cs="Calibri"/>
          <w:shd w:val="clear" w:color="auto" w:fill="FFFFFF"/>
        </w:rPr>
        <w:t>7 maja 2012 </w:t>
      </w:r>
      <w:r>
        <w:rPr>
          <w:rFonts w:ascii="Calibri" w:hAnsi="Calibri" w:cs="Calibri"/>
          <w:shd w:val="clear" w:color="auto" w:fill="FFFFFF"/>
        </w:rPr>
        <w:t>r. sygn. akt III </w:t>
      </w:r>
      <w:r w:rsidRPr="004E5A0C">
        <w:rPr>
          <w:rFonts w:ascii="Calibri" w:hAnsi="Calibri" w:cs="Calibri"/>
          <w:shd w:val="clear" w:color="auto" w:fill="FFFFFF"/>
        </w:rPr>
        <w:t>SA/Lu 89/12).</w:t>
      </w:r>
    </w:p>
    <w:p w:rsidR="002E2D3B" w:rsidRDefault="006B0C26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Konkludując, stwierdzić należy, że </w:t>
      </w:r>
      <w:r w:rsidRPr="00C8466D">
        <w:rPr>
          <w:rFonts w:asciiTheme="minorHAnsi" w:hAnsiTheme="minorHAnsi" w:cstheme="minorHAnsi"/>
        </w:rPr>
        <w:t xml:space="preserve">organ stanowiący </w:t>
      </w:r>
      <w:r>
        <w:rPr>
          <w:rFonts w:asciiTheme="minorHAnsi" w:hAnsiTheme="minorHAnsi" w:cstheme="minorHAnsi"/>
        </w:rPr>
        <w:t>Gminy</w:t>
      </w:r>
      <w:r w:rsidRPr="00C8466D">
        <w:rPr>
          <w:rFonts w:asciiTheme="minorHAnsi" w:hAnsiTheme="minorHAnsi" w:cstheme="minorHAnsi"/>
        </w:rPr>
        <w:t>, wykonujący kompetencję prawodawczą przewidzianą w upoważnieniu ustawowym, je</w:t>
      </w:r>
      <w:r>
        <w:rPr>
          <w:rFonts w:asciiTheme="minorHAnsi" w:hAnsiTheme="minorHAnsi" w:cstheme="minorHAnsi"/>
        </w:rPr>
        <w:t xml:space="preserve">st zobowiązany działać ściśle w granicach tego </w:t>
      </w:r>
      <w:r>
        <w:rPr>
          <w:rFonts w:asciiTheme="minorHAnsi" w:hAnsiTheme="minorHAnsi" w:cstheme="minorHAnsi"/>
        </w:rPr>
        <w:t>upoważnienia</w:t>
      </w:r>
      <w:r>
        <w:rPr>
          <w:rFonts w:asciiTheme="minorHAnsi" w:hAnsiTheme="minorHAnsi" w:cstheme="minorHAnsi"/>
        </w:rPr>
        <w:t>.</w:t>
      </w:r>
    </w:p>
    <w:p w:rsidR="002C21D4" w:rsidRDefault="006B0C26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Reasumując, w ocenie organu nadzoru stwierdzenie nieważności uchwały </w:t>
      </w:r>
      <w:r w:rsidRPr="0051653D">
        <w:rPr>
          <w:rFonts w:asciiTheme="minorHAnsi" w:hAnsiTheme="minorHAnsi" w:cstheme="minorHAnsi"/>
          <w:b/>
        </w:rPr>
        <w:t>w części</w:t>
      </w:r>
      <w:r>
        <w:rPr>
          <w:rFonts w:asciiTheme="minorHAnsi" w:hAnsiTheme="minorHAnsi" w:cstheme="minorHAnsi"/>
        </w:rPr>
        <w:t xml:space="preserve"> wskazanej w sentencji niniejszego rozstrzygnięcia nadzorczego</w:t>
      </w:r>
      <w:r>
        <w:rPr>
          <w:rFonts w:asciiTheme="minorHAnsi" w:hAnsiTheme="minorHAnsi" w:cstheme="minorHAnsi"/>
        </w:rPr>
        <w:t>,</w:t>
      </w:r>
      <w:r w:rsidRPr="004F26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jest w pełni</w:t>
      </w:r>
      <w:r w:rsidRPr="004F26F8">
        <w:rPr>
          <w:rFonts w:asciiTheme="minorHAnsi" w:hAnsiTheme="minorHAnsi" w:cstheme="minorHAnsi"/>
        </w:rPr>
        <w:t xml:space="preserve"> uzasadnione.</w:t>
      </w:r>
    </w:p>
    <w:p w:rsidR="002B0751" w:rsidRPr="00C17B48" w:rsidRDefault="006B0C26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Gminie</w:t>
      </w:r>
      <w:r w:rsidRPr="00C17B48">
        <w:rPr>
          <w:rFonts w:asciiTheme="minorHAnsi" w:hAnsiTheme="minorHAnsi" w:cstheme="minorHAnsi"/>
        </w:rPr>
        <w:t xml:space="preserve"> przysługuje skarga do Wojewód</w:t>
      </w:r>
      <w:r w:rsidRPr="00C17B48">
        <w:rPr>
          <w:rFonts w:asciiTheme="minorHAnsi" w:hAnsiTheme="minorHAnsi" w:cstheme="minorHAnsi"/>
        </w:rPr>
        <w:t>zkiego Sądu Administracyjnego w Warszawie w terminie 30 dni od daty doręczenia, wnoszona za pośrednictwem organu, który skarżone orzeczenie wydał.</w:t>
      </w:r>
    </w:p>
    <w:p w:rsidR="002B0751" w:rsidRDefault="006B0C26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Informuję, że rozstrzygnięcie nadzorcze wstrzymuje wykonanie </w:t>
      </w:r>
      <w:r>
        <w:rPr>
          <w:rFonts w:asciiTheme="minorHAnsi" w:hAnsiTheme="minorHAnsi" w:cstheme="minorHAnsi"/>
        </w:rPr>
        <w:t xml:space="preserve">postanowień </w:t>
      </w:r>
      <w:r w:rsidRPr="00C17B48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objętych niniejszym rozstrz</w:t>
      </w:r>
      <w:r>
        <w:rPr>
          <w:rFonts w:asciiTheme="minorHAnsi" w:hAnsiTheme="minorHAnsi" w:cstheme="minorHAnsi"/>
        </w:rPr>
        <w:t xml:space="preserve">ygnięciem </w:t>
      </w:r>
      <w:r>
        <w:rPr>
          <w:rFonts w:asciiTheme="minorHAnsi" w:hAnsiTheme="minorHAnsi" w:cstheme="minorHAnsi"/>
        </w:rPr>
        <w:t>z mocy prawa</w:t>
      </w:r>
      <w:r>
        <w:rPr>
          <w:rFonts w:asciiTheme="minorHAnsi" w:hAnsiTheme="minorHAnsi" w:cstheme="minorHAnsi"/>
        </w:rPr>
        <w:t>, z </w:t>
      </w:r>
      <w:r w:rsidRPr="00C17B48">
        <w:rPr>
          <w:rFonts w:asciiTheme="minorHAnsi" w:hAnsiTheme="minorHAnsi" w:cstheme="minorHAnsi"/>
        </w:rPr>
        <w:t>dniem jego doręczenia.</w:t>
      </w:r>
    </w:p>
    <w:p w:rsidR="00720315" w:rsidRDefault="006B0C26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3599E" w:rsidTr="00E54148">
        <w:tc>
          <w:tcPr>
            <w:tcW w:w="4814" w:type="dxa"/>
          </w:tcPr>
          <w:p w:rsidR="009D50A1" w:rsidRDefault="006B0C26" w:rsidP="00E54148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9D50A1" w:rsidRDefault="006B0C26" w:rsidP="00E54148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9D50A1" w:rsidRDefault="006B0C26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9D50A1" w:rsidRDefault="006B0C26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9D50A1" w:rsidRPr="00F10D15" w:rsidRDefault="006B0C26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096F3B" w:rsidRDefault="006B0C26" w:rsidP="00ED117C">
      <w:pPr>
        <w:pStyle w:val="Teksttreci40"/>
        <w:shd w:val="clear" w:color="auto" w:fill="auto"/>
        <w:spacing w:line="360" w:lineRule="auto"/>
        <w:ind w:right="-2"/>
        <w:rPr>
          <w:b w:val="0"/>
          <w:sz w:val="24"/>
          <w:szCs w:val="24"/>
        </w:rPr>
      </w:pPr>
    </w:p>
    <w:sectPr w:rsidR="002960B0" w:rsidRPr="00096F3B" w:rsidSect="009D141E">
      <w:footerReference w:type="defaul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C26" w:rsidRDefault="006B0C26">
      <w:r>
        <w:separator/>
      </w:r>
    </w:p>
  </w:endnote>
  <w:endnote w:type="continuationSeparator" w:id="0">
    <w:p w:rsidR="006B0C26" w:rsidRDefault="006B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949310"/>
      <w:docPartObj>
        <w:docPartGallery w:val="Page Numbers (Bottom of Page)"/>
        <w:docPartUnique/>
      </w:docPartObj>
    </w:sdtPr>
    <w:sdtEndPr/>
    <w:sdtContent>
      <w:p w:rsidR="00E54148" w:rsidRDefault="006B0C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2D7">
          <w:rPr>
            <w:noProof/>
          </w:rPr>
          <w:t>2</w:t>
        </w:r>
        <w:r>
          <w:fldChar w:fldCharType="end"/>
        </w:r>
      </w:p>
    </w:sdtContent>
  </w:sdt>
  <w:p w:rsidR="00E54148" w:rsidRDefault="006B0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C26" w:rsidRDefault="006B0C26">
      <w:r>
        <w:separator/>
      </w:r>
    </w:p>
  </w:footnote>
  <w:footnote w:type="continuationSeparator" w:id="0">
    <w:p w:rsidR="006B0C26" w:rsidRDefault="006B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110C"/>
    <w:multiLevelType w:val="hybridMultilevel"/>
    <w:tmpl w:val="A4EEB186"/>
    <w:lvl w:ilvl="0" w:tplc="54884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901BE0" w:tentative="1">
      <w:start w:val="1"/>
      <w:numFmt w:val="lowerLetter"/>
      <w:lvlText w:val="%2."/>
      <w:lvlJc w:val="left"/>
      <w:pPr>
        <w:ind w:left="1440" w:hanging="360"/>
      </w:pPr>
    </w:lvl>
    <w:lvl w:ilvl="2" w:tplc="C29684E4" w:tentative="1">
      <w:start w:val="1"/>
      <w:numFmt w:val="lowerRoman"/>
      <w:lvlText w:val="%3."/>
      <w:lvlJc w:val="right"/>
      <w:pPr>
        <w:ind w:left="2160" w:hanging="180"/>
      </w:pPr>
    </w:lvl>
    <w:lvl w:ilvl="3" w:tplc="83E0B500" w:tentative="1">
      <w:start w:val="1"/>
      <w:numFmt w:val="decimal"/>
      <w:lvlText w:val="%4."/>
      <w:lvlJc w:val="left"/>
      <w:pPr>
        <w:ind w:left="2880" w:hanging="360"/>
      </w:pPr>
    </w:lvl>
    <w:lvl w:ilvl="4" w:tplc="3CF4E0DC" w:tentative="1">
      <w:start w:val="1"/>
      <w:numFmt w:val="lowerLetter"/>
      <w:lvlText w:val="%5."/>
      <w:lvlJc w:val="left"/>
      <w:pPr>
        <w:ind w:left="3600" w:hanging="360"/>
      </w:pPr>
    </w:lvl>
    <w:lvl w:ilvl="5" w:tplc="EC7CF172" w:tentative="1">
      <w:start w:val="1"/>
      <w:numFmt w:val="lowerRoman"/>
      <w:lvlText w:val="%6."/>
      <w:lvlJc w:val="right"/>
      <w:pPr>
        <w:ind w:left="4320" w:hanging="180"/>
      </w:pPr>
    </w:lvl>
    <w:lvl w:ilvl="6" w:tplc="48B6ECDC" w:tentative="1">
      <w:start w:val="1"/>
      <w:numFmt w:val="decimal"/>
      <w:lvlText w:val="%7."/>
      <w:lvlJc w:val="left"/>
      <w:pPr>
        <w:ind w:left="5040" w:hanging="360"/>
      </w:pPr>
    </w:lvl>
    <w:lvl w:ilvl="7" w:tplc="46DE3326" w:tentative="1">
      <w:start w:val="1"/>
      <w:numFmt w:val="lowerLetter"/>
      <w:lvlText w:val="%8."/>
      <w:lvlJc w:val="left"/>
      <w:pPr>
        <w:ind w:left="5760" w:hanging="360"/>
      </w:pPr>
    </w:lvl>
    <w:lvl w:ilvl="8" w:tplc="9BD85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52CA0"/>
    <w:multiLevelType w:val="multilevel"/>
    <w:tmpl w:val="7310963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084977"/>
    <w:multiLevelType w:val="multilevel"/>
    <w:tmpl w:val="2CD43490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9E"/>
    <w:rsid w:val="0043599E"/>
    <w:rsid w:val="006B0C26"/>
    <w:rsid w:val="0099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4D1E2DA-23D8-4882-94B4-EBC57B87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131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customStyle="1" w:styleId="Default">
    <w:name w:val="Default"/>
    <w:rsid w:val="0060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4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4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2A3A7F"/>
  </w:style>
  <w:style w:type="character" w:customStyle="1" w:styleId="Teksttreci2">
    <w:name w:val="Tekst treści (2)_"/>
    <w:basedOn w:val="Domylnaczcionkaakapitu"/>
    <w:link w:val="Teksttreci20"/>
    <w:rsid w:val="00A362D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62D5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g-scope">
    <w:name w:val="ng-scope"/>
    <w:basedOn w:val="Normalny"/>
    <w:rsid w:val="00FB4C0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B4C06"/>
    <w:rPr>
      <w:b/>
      <w:bCs/>
    </w:rPr>
  </w:style>
  <w:style w:type="character" w:customStyle="1" w:styleId="Teksttreci3">
    <w:name w:val="Tekst treści (3)_"/>
    <w:basedOn w:val="Domylnaczcionkaakapitu"/>
    <w:link w:val="Teksttreci30"/>
    <w:rsid w:val="00C5530A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5530A"/>
    <w:pPr>
      <w:widowControl w:val="0"/>
      <w:shd w:val="clear" w:color="auto" w:fill="FFFFFF"/>
      <w:spacing w:line="365" w:lineRule="exact"/>
      <w:ind w:hanging="340"/>
      <w:jc w:val="center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ng-binding">
    <w:name w:val="ng-binding"/>
    <w:basedOn w:val="Normalny"/>
    <w:rsid w:val="00A606FC"/>
    <w:pPr>
      <w:spacing w:before="100" w:beforeAutospacing="1" w:after="100" w:afterAutospacing="1"/>
    </w:pPr>
  </w:style>
  <w:style w:type="character" w:customStyle="1" w:styleId="ng-binding1">
    <w:name w:val="ng-binding1"/>
    <w:basedOn w:val="Domylnaczcionkaakapitu"/>
    <w:rsid w:val="00A606FC"/>
  </w:style>
  <w:style w:type="character" w:customStyle="1" w:styleId="Nagwek2Znak">
    <w:name w:val="Nagłówek 2 Znak"/>
    <w:basedOn w:val="Domylnaczcionkaakapitu"/>
    <w:link w:val="Nagwek2"/>
    <w:uiPriority w:val="9"/>
    <w:rsid w:val="00B131B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6D6FC1"/>
  </w:style>
  <w:style w:type="paragraph" w:styleId="Tekstpodstawowy2">
    <w:name w:val="Body Text 2"/>
    <w:basedOn w:val="Normalny"/>
    <w:link w:val="Tekstpodstawowy2Znak"/>
    <w:rsid w:val="00810976"/>
    <w:pPr>
      <w:widowControl w:val="0"/>
      <w:suppressAutoHyphens/>
      <w:jc w:val="both"/>
    </w:pPr>
    <w:rPr>
      <w:rFonts w:eastAsia="Lucida Sans Unicode"/>
    </w:rPr>
  </w:style>
  <w:style w:type="character" w:customStyle="1" w:styleId="Tekstpodstawowy2Znak">
    <w:name w:val="Tekst podstawowy 2 Znak"/>
    <w:basedOn w:val="Domylnaczcionkaakapitu"/>
    <w:link w:val="Tekstpodstawowy2"/>
    <w:rsid w:val="00810976"/>
    <w:rPr>
      <w:rFonts w:ascii="Times New Roman" w:eastAsia="Lucida Sans Unicode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F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2BE0-33E6-4D65-8660-75962048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13307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Anna Kazimierska</cp:lastModifiedBy>
  <cp:revision>2</cp:revision>
  <cp:lastPrinted>2020-06-29T12:55:00Z</cp:lastPrinted>
  <dcterms:created xsi:type="dcterms:W3CDTF">2021-04-23T10:48:00Z</dcterms:created>
  <dcterms:modified xsi:type="dcterms:W3CDTF">2021-04-23T10:48:00Z</dcterms:modified>
</cp:coreProperties>
</file>