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321A" w14:textId="77777777" w:rsidR="005818D6" w:rsidRPr="005818D6" w:rsidRDefault="005818D6" w:rsidP="005818D6">
      <w:pPr>
        <w:pStyle w:val="Heading4"/>
        <w:spacing w:before="1" w:line="276" w:lineRule="auto"/>
        <w:ind w:left="0"/>
        <w:jc w:val="left"/>
        <w:rPr>
          <w:rFonts w:ascii="Arial" w:hAnsi="Arial" w:cs="Arial"/>
          <w:color w:val="231F20"/>
          <w:sz w:val="22"/>
          <w:szCs w:val="22"/>
        </w:rPr>
      </w:pPr>
      <w:r w:rsidRPr="005818D6">
        <w:rPr>
          <w:rFonts w:ascii="Arial" w:hAnsi="Arial" w:cs="Arial"/>
          <w:color w:val="231F20"/>
          <w:sz w:val="22"/>
          <w:szCs w:val="22"/>
        </w:rPr>
        <w:t>PRZYKŁAD: KODEKS POSTĘPOWANIA DLA DOSTAWCÓW</w:t>
      </w:r>
    </w:p>
    <w:p w14:paraId="0615F8CC" w14:textId="77777777" w:rsidR="005818D6" w:rsidRPr="005818D6" w:rsidRDefault="005818D6" w:rsidP="005818D6">
      <w:pPr>
        <w:pStyle w:val="Heading5"/>
        <w:spacing w:before="225" w:line="276" w:lineRule="auto"/>
        <w:ind w:left="0"/>
        <w:rPr>
          <w:rFonts w:ascii="Arial" w:hAnsi="Arial" w:cs="Arial"/>
          <w:sz w:val="22"/>
          <w:szCs w:val="22"/>
        </w:rPr>
      </w:pPr>
      <w:r w:rsidRPr="005818D6">
        <w:rPr>
          <w:rFonts w:ascii="Arial" w:hAnsi="Arial" w:cs="Arial"/>
          <w:color w:val="B4532F"/>
          <w:sz w:val="22"/>
          <w:szCs w:val="22"/>
        </w:rPr>
        <w:t xml:space="preserve">Rozdział A. </w:t>
      </w:r>
      <w:r w:rsidRPr="005818D6">
        <w:rPr>
          <w:rFonts w:ascii="Arial" w:hAnsi="Arial" w:cs="Arial"/>
          <w:color w:val="231F20"/>
          <w:sz w:val="22"/>
          <w:szCs w:val="22"/>
        </w:rPr>
        <w:t>Wdrożenie Kodeksu</w:t>
      </w:r>
    </w:p>
    <w:p w14:paraId="13F66C6D" w14:textId="77777777" w:rsidR="005818D6" w:rsidRPr="005818D6" w:rsidRDefault="005818D6" w:rsidP="005818D6">
      <w:pPr>
        <w:pStyle w:val="Body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14:paraId="70BBABFF" w14:textId="670ABF2E" w:rsidR="005818D6" w:rsidRPr="00424F1F" w:rsidRDefault="005818D6" w:rsidP="00424F1F">
      <w:pPr>
        <w:pStyle w:val="ListParagraph"/>
        <w:numPr>
          <w:ilvl w:val="0"/>
          <w:numId w:val="3"/>
        </w:numPr>
        <w:spacing w:after="120" w:line="276" w:lineRule="auto"/>
        <w:ind w:left="567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Dostawca zobowiązany jest do przekazania niniejszego Kodeksu wszystkim swoim pracownikom, poddostawcom oraz pracownikom zewnętrznym lub podwykonawcom zaangażowanym w łańcuch dostaw.</w:t>
      </w:r>
    </w:p>
    <w:p w14:paraId="6AC247C0" w14:textId="77777777" w:rsidR="005818D6" w:rsidRPr="005818D6" w:rsidRDefault="005818D6" w:rsidP="00424F1F">
      <w:pPr>
        <w:pStyle w:val="ListParagraph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Dostawca ma obowiązek upewnienia się, że jego pracownicy i podwykonawcy rozumieją zapisy Kodeksu i postępują zgodnie z jego wymogami. Dostawca powinien również umożliwić pracownikom poufne zgłaszanie i omawianie ewentualnych zjawisk, będących w sprzeczności z zapisami Kodeksu.</w:t>
      </w:r>
    </w:p>
    <w:p w14:paraId="3A47832B" w14:textId="77777777" w:rsidR="005818D6" w:rsidRPr="005818D6" w:rsidRDefault="005818D6" w:rsidP="005818D6">
      <w:pPr>
        <w:pStyle w:val="BodyText"/>
        <w:spacing w:before="3" w:line="276" w:lineRule="auto"/>
        <w:jc w:val="both"/>
        <w:rPr>
          <w:rFonts w:ascii="Arial" w:hAnsi="Arial" w:cs="Arial"/>
          <w:sz w:val="22"/>
          <w:szCs w:val="22"/>
        </w:rPr>
      </w:pPr>
    </w:p>
    <w:p w14:paraId="647FCA1B" w14:textId="77777777" w:rsidR="005818D6" w:rsidRPr="005818D6" w:rsidRDefault="005818D6" w:rsidP="005818D6">
      <w:pPr>
        <w:pStyle w:val="Heading5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18D6">
        <w:rPr>
          <w:rFonts w:ascii="Arial" w:hAnsi="Arial" w:cs="Arial"/>
          <w:color w:val="B4532F"/>
          <w:sz w:val="22"/>
          <w:szCs w:val="22"/>
        </w:rPr>
        <w:t xml:space="preserve">Rozdział B. </w:t>
      </w:r>
      <w:r w:rsidRPr="005818D6">
        <w:rPr>
          <w:rFonts w:ascii="Arial" w:hAnsi="Arial" w:cs="Arial"/>
          <w:color w:val="231F20"/>
          <w:sz w:val="22"/>
          <w:szCs w:val="22"/>
        </w:rPr>
        <w:t>Weryfikacja przestrzegania zapisów Kodeksu</w:t>
      </w:r>
    </w:p>
    <w:p w14:paraId="15796493" w14:textId="77777777" w:rsidR="005818D6" w:rsidRPr="005818D6" w:rsidRDefault="005818D6" w:rsidP="005818D6">
      <w:pPr>
        <w:pStyle w:val="BodyText"/>
        <w:spacing w:before="3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F90602" w14:textId="0811EA13" w:rsidR="005818D6" w:rsidRPr="00424F1F" w:rsidRDefault="005818D6" w:rsidP="00424F1F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[nazwa organizacji], w ramach kontroli swojego łańcucha dostaw, prowadzi audyty, które realizowane są przez wykwalifikowanych pracowników firmy lub zlecane są podmiotom zewnętrznym.</w:t>
      </w:r>
    </w:p>
    <w:p w14:paraId="4A733386" w14:textId="2FB8E602" w:rsidR="005818D6" w:rsidRPr="00424F1F" w:rsidRDefault="005818D6" w:rsidP="00424F1F">
      <w:pPr>
        <w:pStyle w:val="ListParagraph"/>
        <w:numPr>
          <w:ilvl w:val="0"/>
          <w:numId w:val="4"/>
        </w:numPr>
        <w:tabs>
          <w:tab w:val="left" w:pos="1843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5818D6">
        <w:rPr>
          <w:rFonts w:ascii="Arial" w:hAnsi="Arial" w:cs="Arial"/>
          <w:color w:val="231F20"/>
        </w:rPr>
        <w:t>[nazwa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organizacji]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ma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prawo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do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przeprowadzania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zapowiedzianych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i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niezapowiedzianych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audytów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>w</w:t>
      </w:r>
      <w:r w:rsidRPr="005818D6">
        <w:rPr>
          <w:rFonts w:ascii="Arial" w:hAnsi="Arial" w:cs="Arial"/>
          <w:color w:val="231F20"/>
          <w:spacing w:val="-7"/>
        </w:rPr>
        <w:t xml:space="preserve"> </w:t>
      </w:r>
      <w:r w:rsidRPr="005818D6">
        <w:rPr>
          <w:rFonts w:ascii="Arial" w:hAnsi="Arial" w:cs="Arial"/>
          <w:color w:val="231F20"/>
        </w:rPr>
        <w:t xml:space="preserve">zakładach realizujących na jej rzecz produkcję. Podczas audytu dostawca zobowiązany jest do udostępnienia zleceniodawcy wszelkiej dokumentacji potrzebnej do weryfikacji przestrzegania niniejszego Kodeksu, w szczególności dokumentacji dotyczącej osób, przy pomocy których dostawca wykonuje niniejszą Umowę, w tym, po uprzednim uzyskaniu zgody tych osób </w:t>
      </w:r>
      <w:r w:rsidRPr="005818D6">
        <w:rPr>
          <w:rFonts w:ascii="Arial" w:hAnsi="Arial" w:cs="Arial"/>
          <w:b/>
          <w:color w:val="A31D20"/>
          <w:spacing w:val="-4"/>
        </w:rPr>
        <w:t xml:space="preserve">[PATRZ </w:t>
      </w:r>
      <w:r w:rsidRPr="005818D6">
        <w:rPr>
          <w:rFonts w:ascii="Arial" w:hAnsi="Arial" w:cs="Arial"/>
          <w:b/>
          <w:color w:val="A31D20"/>
        </w:rPr>
        <w:t>ANEKS 5]</w:t>
      </w:r>
      <w:r w:rsidRPr="005818D6">
        <w:rPr>
          <w:rFonts w:ascii="Arial" w:hAnsi="Arial" w:cs="Arial"/>
          <w:color w:val="231F20"/>
        </w:rPr>
        <w:t>:</w:t>
      </w:r>
    </w:p>
    <w:p w14:paraId="408C7D76" w14:textId="77777777" w:rsidR="005818D6" w:rsidRDefault="005818D6" w:rsidP="00424F1F">
      <w:pPr>
        <w:pStyle w:val="ListParagraph"/>
        <w:numPr>
          <w:ilvl w:val="0"/>
          <w:numId w:val="6"/>
        </w:numPr>
        <w:spacing w:after="120" w:line="276" w:lineRule="auto"/>
        <w:ind w:left="850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dokumentów potwierdzających obywatelstwo osoby świadczącej pacę (np. paszport, wiza, Karta Polaka),</w:t>
      </w:r>
    </w:p>
    <w:p w14:paraId="2742DBB6" w14:textId="77777777" w:rsidR="005818D6" w:rsidRPr="005818D6" w:rsidRDefault="005818D6" w:rsidP="00424F1F">
      <w:pPr>
        <w:pStyle w:val="ListParagraph"/>
        <w:numPr>
          <w:ilvl w:val="0"/>
          <w:numId w:val="6"/>
        </w:numPr>
        <w:spacing w:after="120" w:line="276" w:lineRule="auto"/>
        <w:ind w:left="850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w przypadku cudzoziemca – dokumentów potwierdzających prawo osoby świadczącej pracę do pobytu i pracy na terenie RP (np. zezwolenie na pracę),</w:t>
      </w:r>
    </w:p>
    <w:p w14:paraId="0001F066" w14:textId="77777777" w:rsidR="005818D6" w:rsidRPr="005818D6" w:rsidRDefault="005818D6" w:rsidP="00424F1F">
      <w:pPr>
        <w:pStyle w:val="ListParagraph"/>
        <w:numPr>
          <w:ilvl w:val="0"/>
          <w:numId w:val="6"/>
        </w:numPr>
        <w:spacing w:after="120" w:line="276" w:lineRule="auto"/>
        <w:ind w:left="850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kopii umowy o pracę / innej umowy cywilnoprawnej,</w:t>
      </w:r>
    </w:p>
    <w:p w14:paraId="19B7229C" w14:textId="77777777" w:rsidR="005818D6" w:rsidRPr="005818D6" w:rsidRDefault="005818D6" w:rsidP="00424F1F">
      <w:pPr>
        <w:pStyle w:val="ListParagraph"/>
        <w:numPr>
          <w:ilvl w:val="0"/>
          <w:numId w:val="6"/>
        </w:numPr>
        <w:spacing w:after="120" w:line="276" w:lineRule="auto"/>
        <w:ind w:left="850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ewidencji czasu pracy osoby świadczącej pracę,</w:t>
      </w:r>
    </w:p>
    <w:p w14:paraId="6FD6DEC8" w14:textId="2182AF11" w:rsidR="005818D6" w:rsidRPr="00424F1F" w:rsidRDefault="005818D6" w:rsidP="005818D6">
      <w:pPr>
        <w:pStyle w:val="ListParagraph"/>
        <w:numPr>
          <w:ilvl w:val="0"/>
          <w:numId w:val="6"/>
        </w:numPr>
        <w:spacing w:after="120" w:line="276" w:lineRule="auto"/>
        <w:ind w:left="850" w:hanging="35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potwierdzenia wypłaty wynagrodzenia (np. kopia przelewu z konta bankowego, pokwitowanie odbioru wynagrodzenia w gotówce) osobie świadczącej pracę.</w:t>
      </w:r>
    </w:p>
    <w:p w14:paraId="6B9C2D77" w14:textId="2D82E6E2" w:rsidR="005818D6" w:rsidRPr="005818D6" w:rsidRDefault="005818D6" w:rsidP="00424F1F">
      <w:pPr>
        <w:spacing w:after="120" w:line="276" w:lineRule="auto"/>
        <w:ind w:left="493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W przypadku braku zgody osób zainteresowanych dostawca udostępni ww. dokumentację po jej uprzedniej anonimizacji.</w:t>
      </w:r>
    </w:p>
    <w:p w14:paraId="65A4D735" w14:textId="388DDCD6" w:rsidR="005818D6" w:rsidRPr="005818D6" w:rsidRDefault="005818D6" w:rsidP="00424F1F">
      <w:pPr>
        <w:spacing w:after="120" w:line="276" w:lineRule="auto"/>
        <w:ind w:left="493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Dodatkowo dostawca umożliwi przeprowadzenie rozmów z pracownikami fabryki (również poza terenem zakładu) i odbycie wizji lokalnej w zakładzie.</w:t>
      </w:r>
    </w:p>
    <w:p w14:paraId="7FE0EDCF" w14:textId="77777777" w:rsidR="005818D6" w:rsidRPr="005818D6" w:rsidRDefault="005818D6" w:rsidP="00424F1F">
      <w:pPr>
        <w:pStyle w:val="ListParagraph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</w:rPr>
      </w:pPr>
      <w:r w:rsidRPr="005818D6">
        <w:rPr>
          <w:rFonts w:ascii="Arial" w:hAnsi="Arial" w:cs="Arial"/>
        </w:rPr>
        <w:t>Po stwierdzeniu nieprawidłowości w wyniku audytu przedstawiciel [nazwa organizacji] przekazuje dostawcy raport zawierający jego wyniki, uwagi i zalecenia do wdrożenia. W przypadku stwierdzenia dalszych rażących uchybień lub braku podjęcia współpracy przy eliminacji tychże uchybień, [nazwa organizacji] podejmuje decyzje o rezygnacji ze współpracy z takim dostawcą.</w:t>
      </w:r>
    </w:p>
    <w:sectPr w:rsidR="005818D6" w:rsidRPr="005818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1C286" w14:textId="77777777" w:rsidR="00475BC1" w:rsidRDefault="00475BC1" w:rsidP="005818D6">
      <w:r>
        <w:separator/>
      </w:r>
    </w:p>
  </w:endnote>
  <w:endnote w:type="continuationSeparator" w:id="0">
    <w:p w14:paraId="319DFD55" w14:textId="77777777" w:rsidR="00475BC1" w:rsidRDefault="00475BC1" w:rsidP="0058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DC7C3" w14:textId="4E26782A" w:rsidR="00424F1F" w:rsidRPr="00424F1F" w:rsidRDefault="00424F1F" w:rsidP="00424F1F">
    <w:pPr>
      <w:pStyle w:val="Footer"/>
      <w:rPr>
        <w:rFonts w:ascii="Arial" w:hAnsi="Arial" w:cs="Arial"/>
        <w:sz w:val="18"/>
        <w:szCs w:val="18"/>
      </w:rPr>
    </w:pPr>
    <w:r w:rsidRPr="00424F1F">
      <w:rPr>
        <w:rFonts w:ascii="Arial" w:hAnsi="Arial" w:cs="Arial"/>
        <w:sz w:val="18"/>
        <w:szCs w:val="18"/>
      </w:rPr>
      <w:t xml:space="preserve">Niniejszy dokument stanowi edytowalną wersję Aneksu nr </w:t>
    </w:r>
    <w:r>
      <w:rPr>
        <w:rFonts w:ascii="Arial" w:hAnsi="Arial" w:cs="Arial"/>
        <w:sz w:val="18"/>
        <w:szCs w:val="18"/>
      </w:rPr>
      <w:t>5.</w:t>
    </w:r>
    <w:r w:rsidRPr="00424F1F">
      <w:rPr>
        <w:rFonts w:ascii="Arial" w:hAnsi="Arial" w:cs="Arial"/>
        <w:sz w:val="18"/>
        <w:szCs w:val="18"/>
      </w:rPr>
      <w:t xml:space="preserve">2 – </w:t>
    </w:r>
    <w:r>
      <w:rPr>
        <w:rFonts w:ascii="Arial" w:hAnsi="Arial" w:cs="Arial"/>
        <w:sz w:val="18"/>
        <w:szCs w:val="18"/>
      </w:rPr>
      <w:t>Klauzule umowne zapewniające możliwość przeprowadzenia audytu/zewnętrznej weryfikacji</w:t>
    </w:r>
    <w:r w:rsidRPr="00424F1F">
      <w:rPr>
        <w:rFonts w:ascii="Arial" w:hAnsi="Arial" w:cs="Arial"/>
        <w:sz w:val="18"/>
        <w:szCs w:val="18"/>
      </w:rPr>
      <w:t xml:space="preserve">, będącego częścią publikacji: Faracik, B. (red.) at al., Praca przymusowa. Poradnik jak ją rozpoznać i jej przeciwdziałać. 2020, Ministerstwo Funduszy i Polityki Regionalnej, Polski Instytut Praw Człowieka i Biznesu oraz Grupa robocza ds. relacji z osobami świadczącymi pracę. </w:t>
    </w:r>
  </w:p>
  <w:p w14:paraId="475AB688" w14:textId="03D5706A" w:rsidR="005818D6" w:rsidRPr="00424F1F" w:rsidRDefault="00424F1F" w:rsidP="00424F1F">
    <w:pPr>
      <w:pStyle w:val="Footer"/>
      <w:rPr>
        <w:rFonts w:ascii="Arial" w:hAnsi="Arial" w:cs="Arial"/>
        <w:sz w:val="18"/>
        <w:szCs w:val="18"/>
      </w:rPr>
    </w:pPr>
    <w:r w:rsidRPr="00424F1F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0471" w14:textId="77777777" w:rsidR="00475BC1" w:rsidRDefault="00475BC1" w:rsidP="005818D6">
      <w:r>
        <w:separator/>
      </w:r>
    </w:p>
  </w:footnote>
  <w:footnote w:type="continuationSeparator" w:id="0">
    <w:p w14:paraId="733A100E" w14:textId="77777777" w:rsidR="00475BC1" w:rsidRDefault="00475BC1" w:rsidP="0058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65B"/>
    <w:multiLevelType w:val="hybridMultilevel"/>
    <w:tmpl w:val="9BEC3A12"/>
    <w:lvl w:ilvl="0" w:tplc="4BEA9EB8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3209"/>
    <w:multiLevelType w:val="hybridMultilevel"/>
    <w:tmpl w:val="878A6120"/>
    <w:lvl w:ilvl="0" w:tplc="6FBE24AE">
      <w:start w:val="1"/>
      <w:numFmt w:val="lowerLetter"/>
      <w:lvlText w:val="%1)"/>
      <w:lvlJc w:val="left"/>
      <w:pPr>
        <w:ind w:left="1068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18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33BB2"/>
    <w:multiLevelType w:val="hybridMultilevel"/>
    <w:tmpl w:val="A4084720"/>
    <w:lvl w:ilvl="0" w:tplc="29E0EF96">
      <w:start w:val="1"/>
      <w:numFmt w:val="decimal"/>
      <w:lvlText w:val="%1."/>
      <w:lvlJc w:val="left"/>
      <w:pPr>
        <w:ind w:left="1842" w:hanging="284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0"/>
        <w:szCs w:val="20"/>
        <w:lang w:val="pl-PL" w:eastAsia="pl-PL" w:bidi="pl-PL"/>
      </w:rPr>
    </w:lvl>
    <w:lvl w:ilvl="1" w:tplc="D4FC5294">
      <w:start w:val="1"/>
      <w:numFmt w:val="lowerLetter"/>
      <w:lvlText w:val="%2)"/>
      <w:lvlJc w:val="left"/>
      <w:pPr>
        <w:ind w:left="2125" w:hanging="246"/>
      </w:pPr>
      <w:rPr>
        <w:rFonts w:ascii="Source Sans Pro" w:eastAsia="Source Sans Pro" w:hAnsi="Source Sans Pro" w:cs="Source Sans Pro" w:hint="default"/>
        <w:b/>
        <w:bCs/>
        <w:color w:val="B4532F"/>
        <w:spacing w:val="-2"/>
        <w:w w:val="97"/>
        <w:sz w:val="20"/>
        <w:szCs w:val="20"/>
        <w:lang w:val="pl-PL" w:eastAsia="pl-PL" w:bidi="pl-PL"/>
      </w:rPr>
    </w:lvl>
    <w:lvl w:ilvl="2" w:tplc="7D24405C">
      <w:numFmt w:val="bullet"/>
      <w:lvlText w:val="•"/>
      <w:lvlJc w:val="left"/>
      <w:pPr>
        <w:ind w:left="3207" w:hanging="246"/>
      </w:pPr>
      <w:rPr>
        <w:rFonts w:hint="default"/>
        <w:lang w:val="pl-PL" w:eastAsia="pl-PL" w:bidi="pl-PL"/>
      </w:rPr>
    </w:lvl>
    <w:lvl w:ilvl="3" w:tplc="62C8ED68">
      <w:numFmt w:val="bullet"/>
      <w:lvlText w:val="•"/>
      <w:lvlJc w:val="left"/>
      <w:pPr>
        <w:ind w:left="4294" w:hanging="246"/>
      </w:pPr>
      <w:rPr>
        <w:rFonts w:hint="default"/>
        <w:lang w:val="pl-PL" w:eastAsia="pl-PL" w:bidi="pl-PL"/>
      </w:rPr>
    </w:lvl>
    <w:lvl w:ilvl="4" w:tplc="3154E642">
      <w:numFmt w:val="bullet"/>
      <w:lvlText w:val="•"/>
      <w:lvlJc w:val="left"/>
      <w:pPr>
        <w:ind w:left="5381" w:hanging="246"/>
      </w:pPr>
      <w:rPr>
        <w:rFonts w:hint="default"/>
        <w:lang w:val="pl-PL" w:eastAsia="pl-PL" w:bidi="pl-PL"/>
      </w:rPr>
    </w:lvl>
    <w:lvl w:ilvl="5" w:tplc="137266F2">
      <w:numFmt w:val="bullet"/>
      <w:lvlText w:val="•"/>
      <w:lvlJc w:val="left"/>
      <w:pPr>
        <w:ind w:left="6469" w:hanging="246"/>
      </w:pPr>
      <w:rPr>
        <w:rFonts w:hint="default"/>
        <w:lang w:val="pl-PL" w:eastAsia="pl-PL" w:bidi="pl-PL"/>
      </w:rPr>
    </w:lvl>
    <w:lvl w:ilvl="6" w:tplc="E47ABC26">
      <w:numFmt w:val="bullet"/>
      <w:lvlText w:val="•"/>
      <w:lvlJc w:val="left"/>
      <w:pPr>
        <w:ind w:left="7556" w:hanging="246"/>
      </w:pPr>
      <w:rPr>
        <w:rFonts w:hint="default"/>
        <w:lang w:val="pl-PL" w:eastAsia="pl-PL" w:bidi="pl-PL"/>
      </w:rPr>
    </w:lvl>
    <w:lvl w:ilvl="7" w:tplc="B6B02924">
      <w:numFmt w:val="bullet"/>
      <w:lvlText w:val="•"/>
      <w:lvlJc w:val="left"/>
      <w:pPr>
        <w:ind w:left="8643" w:hanging="246"/>
      </w:pPr>
      <w:rPr>
        <w:rFonts w:hint="default"/>
        <w:lang w:val="pl-PL" w:eastAsia="pl-PL" w:bidi="pl-PL"/>
      </w:rPr>
    </w:lvl>
    <w:lvl w:ilvl="8" w:tplc="D206E8EA">
      <w:numFmt w:val="bullet"/>
      <w:lvlText w:val="•"/>
      <w:lvlJc w:val="left"/>
      <w:pPr>
        <w:ind w:left="9730" w:hanging="246"/>
      </w:pPr>
      <w:rPr>
        <w:rFonts w:hint="default"/>
        <w:lang w:val="pl-PL" w:eastAsia="pl-PL" w:bidi="pl-PL"/>
      </w:rPr>
    </w:lvl>
  </w:abstractNum>
  <w:abstractNum w:abstractNumId="3" w15:restartNumberingAfterBreak="0">
    <w:nsid w:val="3DBF0829"/>
    <w:multiLevelType w:val="hybridMultilevel"/>
    <w:tmpl w:val="9E300892"/>
    <w:lvl w:ilvl="0" w:tplc="29E0EF96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E12B7"/>
    <w:multiLevelType w:val="hybridMultilevel"/>
    <w:tmpl w:val="B770C8B4"/>
    <w:lvl w:ilvl="0" w:tplc="5FD01F8C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E7226"/>
    <w:multiLevelType w:val="hybridMultilevel"/>
    <w:tmpl w:val="DFF8E122"/>
    <w:lvl w:ilvl="0" w:tplc="99442C04">
      <w:start w:val="1"/>
      <w:numFmt w:val="decimal"/>
      <w:lvlText w:val="%1."/>
      <w:lvlJc w:val="left"/>
      <w:pPr>
        <w:ind w:left="1842" w:hanging="284"/>
      </w:pPr>
      <w:rPr>
        <w:rFonts w:ascii="Source Sans Pro" w:eastAsia="Source Sans Pro" w:hAnsi="Source Sans Pro" w:cs="Source Sans Pro" w:hint="default"/>
        <w:b/>
        <w:bCs/>
        <w:color w:val="B4532F"/>
        <w:spacing w:val="-11"/>
        <w:w w:val="100"/>
        <w:sz w:val="20"/>
        <w:szCs w:val="20"/>
        <w:lang w:val="pl-PL" w:eastAsia="pl-PL" w:bidi="pl-PL"/>
      </w:rPr>
    </w:lvl>
    <w:lvl w:ilvl="1" w:tplc="19289658">
      <w:numFmt w:val="bullet"/>
      <w:lvlText w:val="•"/>
      <w:lvlJc w:val="left"/>
      <w:pPr>
        <w:ind w:left="2846" w:hanging="284"/>
      </w:pPr>
      <w:rPr>
        <w:rFonts w:hint="default"/>
        <w:lang w:val="pl-PL" w:eastAsia="pl-PL" w:bidi="pl-PL"/>
      </w:rPr>
    </w:lvl>
    <w:lvl w:ilvl="2" w:tplc="535C5196">
      <w:numFmt w:val="bullet"/>
      <w:lvlText w:val="•"/>
      <w:lvlJc w:val="left"/>
      <w:pPr>
        <w:ind w:left="3853" w:hanging="284"/>
      </w:pPr>
      <w:rPr>
        <w:rFonts w:hint="default"/>
        <w:lang w:val="pl-PL" w:eastAsia="pl-PL" w:bidi="pl-PL"/>
      </w:rPr>
    </w:lvl>
    <w:lvl w:ilvl="3" w:tplc="4154AC92">
      <w:numFmt w:val="bullet"/>
      <w:lvlText w:val="•"/>
      <w:lvlJc w:val="left"/>
      <w:pPr>
        <w:ind w:left="4859" w:hanging="284"/>
      </w:pPr>
      <w:rPr>
        <w:rFonts w:hint="default"/>
        <w:lang w:val="pl-PL" w:eastAsia="pl-PL" w:bidi="pl-PL"/>
      </w:rPr>
    </w:lvl>
    <w:lvl w:ilvl="4" w:tplc="CEE81C38">
      <w:numFmt w:val="bullet"/>
      <w:lvlText w:val="•"/>
      <w:lvlJc w:val="left"/>
      <w:pPr>
        <w:ind w:left="5866" w:hanging="284"/>
      </w:pPr>
      <w:rPr>
        <w:rFonts w:hint="default"/>
        <w:lang w:val="pl-PL" w:eastAsia="pl-PL" w:bidi="pl-PL"/>
      </w:rPr>
    </w:lvl>
    <w:lvl w:ilvl="5" w:tplc="D34EF400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6" w:tplc="35928CF8">
      <w:numFmt w:val="bullet"/>
      <w:lvlText w:val="•"/>
      <w:lvlJc w:val="left"/>
      <w:pPr>
        <w:ind w:left="7879" w:hanging="284"/>
      </w:pPr>
      <w:rPr>
        <w:rFonts w:hint="default"/>
        <w:lang w:val="pl-PL" w:eastAsia="pl-PL" w:bidi="pl-PL"/>
      </w:rPr>
    </w:lvl>
    <w:lvl w:ilvl="7" w:tplc="9056B91A">
      <w:numFmt w:val="bullet"/>
      <w:lvlText w:val="•"/>
      <w:lvlJc w:val="left"/>
      <w:pPr>
        <w:ind w:left="8885" w:hanging="284"/>
      </w:pPr>
      <w:rPr>
        <w:rFonts w:hint="default"/>
        <w:lang w:val="pl-PL" w:eastAsia="pl-PL" w:bidi="pl-PL"/>
      </w:rPr>
    </w:lvl>
    <w:lvl w:ilvl="8" w:tplc="9B44288E">
      <w:numFmt w:val="bullet"/>
      <w:lvlText w:val="•"/>
      <w:lvlJc w:val="left"/>
      <w:pPr>
        <w:ind w:left="9892" w:hanging="28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D6"/>
    <w:rsid w:val="002908BA"/>
    <w:rsid w:val="002E5898"/>
    <w:rsid w:val="00424F1F"/>
    <w:rsid w:val="00475BC1"/>
    <w:rsid w:val="00483F5A"/>
    <w:rsid w:val="005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450"/>
  <w15:chartTrackingRefBased/>
  <w15:docId w15:val="{15CF3EB4-977D-7E46-B95E-490D532C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D6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Heading4">
    <w:name w:val="heading 4"/>
    <w:basedOn w:val="Normal"/>
    <w:link w:val="Heading4Char"/>
    <w:uiPriority w:val="9"/>
    <w:unhideWhenUsed/>
    <w:qFormat/>
    <w:rsid w:val="005818D6"/>
    <w:pPr>
      <w:ind w:left="2337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5818D6"/>
    <w:pPr>
      <w:spacing w:before="18"/>
      <w:ind w:left="1275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D6"/>
  </w:style>
  <w:style w:type="paragraph" w:styleId="Footer">
    <w:name w:val="footer"/>
    <w:basedOn w:val="Normal"/>
    <w:link w:val="FooterChar"/>
    <w:uiPriority w:val="99"/>
    <w:unhideWhenUsed/>
    <w:rsid w:val="005818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D6"/>
  </w:style>
  <w:style w:type="character" w:customStyle="1" w:styleId="Heading4Char">
    <w:name w:val="Heading 4 Char"/>
    <w:basedOn w:val="DefaultParagraphFont"/>
    <w:link w:val="Heading4"/>
    <w:uiPriority w:val="9"/>
    <w:rsid w:val="005818D6"/>
    <w:rPr>
      <w:rFonts w:ascii="Source Sans Pro" w:eastAsia="Source Sans Pro" w:hAnsi="Source Sans Pro" w:cs="Source Sans Pro"/>
      <w:b/>
      <w:bCs/>
      <w:lang w:eastAsia="pl-PL" w:bidi="pl-PL"/>
    </w:rPr>
  </w:style>
  <w:style w:type="character" w:customStyle="1" w:styleId="Heading5Char">
    <w:name w:val="Heading 5 Char"/>
    <w:basedOn w:val="DefaultParagraphFont"/>
    <w:link w:val="Heading5"/>
    <w:uiPriority w:val="9"/>
    <w:rsid w:val="005818D6"/>
    <w:rPr>
      <w:rFonts w:ascii="Source Sans Pro" w:eastAsia="Source Sans Pro" w:hAnsi="Source Sans Pro" w:cs="Source Sans Pro"/>
      <w:b/>
      <w:bCs/>
      <w:sz w:val="20"/>
      <w:szCs w:val="20"/>
      <w:lang w:eastAsia="pl-PL" w:bidi="pl-PL"/>
    </w:rPr>
  </w:style>
  <w:style w:type="paragraph" w:styleId="BodyText">
    <w:name w:val="Body Text"/>
    <w:basedOn w:val="Normal"/>
    <w:link w:val="BodyTextChar"/>
    <w:uiPriority w:val="1"/>
    <w:qFormat/>
    <w:rsid w:val="005818D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18D6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5818D6"/>
    <w:pPr>
      <w:ind w:left="184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2021-01-17T13:37:00Z</dcterms:created>
  <dcterms:modified xsi:type="dcterms:W3CDTF">2021-01-17T13:37:00Z</dcterms:modified>
</cp:coreProperties>
</file>