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61726" w:rsidRDefault="007475AB" w:rsidP="00D61726">
      <w:pPr>
        <w:spacing w:after="0" w:line="260" w:lineRule="exact"/>
        <w:rPr>
          <w:rFonts w:ascii="Lato" w:hAnsi="Lato"/>
          <w:szCs w:val="24"/>
        </w:rPr>
      </w:pPr>
    </w:p>
    <w:p w14:paraId="28B346E0" w14:textId="77777777" w:rsidR="00274D44" w:rsidRPr="00D61726" w:rsidRDefault="00274D44" w:rsidP="00D61726">
      <w:pPr>
        <w:spacing w:after="0" w:line="260" w:lineRule="exact"/>
        <w:rPr>
          <w:rFonts w:ascii="Lato" w:hAnsi="Lato"/>
          <w:szCs w:val="24"/>
        </w:rPr>
      </w:pPr>
    </w:p>
    <w:p w14:paraId="776DAFA9" w14:textId="11FB01E1" w:rsidR="009276B2" w:rsidRPr="00D61726" w:rsidRDefault="009276B2" w:rsidP="00D61726">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C7642E" w:rsidRPr="001C6ECE">
        <w:rPr>
          <w:rFonts w:ascii="Lato" w:hAnsi="Lato"/>
          <w:szCs w:val="24"/>
        </w:rPr>
        <w:t>DLI-III.7620.25.2021.</w:t>
      </w:r>
      <w:r w:rsidR="00C7642E">
        <w:rPr>
          <w:rFonts w:ascii="Lato" w:hAnsi="Lato"/>
          <w:szCs w:val="24"/>
        </w:rPr>
        <w:t>AW</w:t>
      </w:r>
      <w:r w:rsidR="00C7642E" w:rsidRPr="001C6ECE">
        <w:rPr>
          <w:rFonts w:ascii="Lato" w:hAnsi="Lato"/>
          <w:szCs w:val="24"/>
        </w:rPr>
        <w:t>.</w:t>
      </w:r>
      <w:r w:rsidR="00C7642E">
        <w:rPr>
          <w:rFonts w:ascii="Lato" w:hAnsi="Lato"/>
          <w:szCs w:val="24"/>
        </w:rPr>
        <w:t>22</w:t>
      </w:r>
    </w:p>
    <w:p w14:paraId="45F8E480" w14:textId="12CDADE1" w:rsidR="009276B2" w:rsidRPr="00D61726" w:rsidRDefault="00B36262" w:rsidP="00D61726">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 xml:space="preserve">, </w:t>
      </w:r>
      <w:r w:rsidR="00421BBB">
        <w:rPr>
          <w:rFonts w:ascii="Lato" w:hAnsi="Lato"/>
          <w:szCs w:val="24"/>
        </w:rPr>
        <w:t>28</w:t>
      </w:r>
      <w:r w:rsidR="00C7642E">
        <w:rPr>
          <w:rFonts w:ascii="Lato" w:hAnsi="Lato"/>
          <w:szCs w:val="24"/>
        </w:rPr>
        <w:t xml:space="preserve"> kwietnia</w:t>
      </w:r>
      <w:r w:rsidR="0089774F">
        <w:rPr>
          <w:rFonts w:ascii="Lato" w:hAnsi="Lato"/>
          <w:szCs w:val="24"/>
        </w:rPr>
        <w:t xml:space="preserve"> 2023 </w:t>
      </w:r>
      <w:r w:rsidR="003A46BF">
        <w:rPr>
          <w:rFonts w:ascii="Lato" w:hAnsi="Lato"/>
          <w:szCs w:val="24"/>
        </w:rPr>
        <w:t>r.</w:t>
      </w:r>
    </w:p>
    <w:p w14:paraId="7862D0F2" w14:textId="77777777" w:rsidR="009276B2" w:rsidRPr="00D61726" w:rsidRDefault="009276B2" w:rsidP="00D61726">
      <w:pPr>
        <w:spacing w:after="0" w:line="260" w:lineRule="exact"/>
        <w:rPr>
          <w:rFonts w:ascii="Lato" w:hAnsi="Lato"/>
          <w:szCs w:val="24"/>
        </w:rPr>
      </w:pPr>
    </w:p>
    <w:p w14:paraId="01F6DAF0" w14:textId="07139D34" w:rsidR="009276B2" w:rsidRDefault="009276B2" w:rsidP="00D61726">
      <w:pPr>
        <w:spacing w:after="0" w:line="260" w:lineRule="exact"/>
        <w:rPr>
          <w:rFonts w:ascii="Lato" w:hAnsi="Lato"/>
          <w:szCs w:val="24"/>
        </w:rPr>
      </w:pPr>
    </w:p>
    <w:p w14:paraId="168286C5" w14:textId="1049668E" w:rsidR="00B33A10" w:rsidRDefault="00B33A10" w:rsidP="00D61726">
      <w:pPr>
        <w:spacing w:after="0" w:line="260" w:lineRule="exact"/>
        <w:rPr>
          <w:rFonts w:ascii="Lato" w:hAnsi="Lato"/>
          <w:szCs w:val="24"/>
        </w:rPr>
      </w:pPr>
    </w:p>
    <w:p w14:paraId="6AF00E9B" w14:textId="77777777" w:rsidR="00231E10" w:rsidRDefault="00231E10" w:rsidP="00D61726">
      <w:pPr>
        <w:spacing w:after="0" w:line="260" w:lineRule="exact"/>
        <w:rPr>
          <w:rFonts w:ascii="Lato" w:hAnsi="Lato"/>
          <w:szCs w:val="24"/>
        </w:rPr>
      </w:pPr>
    </w:p>
    <w:p w14:paraId="3B14E97D" w14:textId="77777777" w:rsidR="00B33A10" w:rsidRPr="00D61726" w:rsidRDefault="00B33A10" w:rsidP="00D61726">
      <w:pPr>
        <w:spacing w:after="0" w:line="260" w:lineRule="exact"/>
        <w:rPr>
          <w:rFonts w:ascii="Lato" w:hAnsi="Lato"/>
          <w:szCs w:val="24"/>
        </w:rPr>
      </w:pPr>
    </w:p>
    <w:p w14:paraId="7639E8F3" w14:textId="50B57A0A" w:rsidR="009276B2" w:rsidRDefault="009276B2" w:rsidP="00D61726">
      <w:pPr>
        <w:spacing w:after="0" w:line="260" w:lineRule="exact"/>
        <w:rPr>
          <w:rFonts w:ascii="Lato" w:hAnsi="Lato"/>
          <w:szCs w:val="24"/>
        </w:rPr>
      </w:pPr>
    </w:p>
    <w:p w14:paraId="5D17A5B3" w14:textId="77777777" w:rsidR="00775190" w:rsidRPr="00D61726" w:rsidRDefault="00775190" w:rsidP="00D61726">
      <w:pPr>
        <w:spacing w:after="0" w:line="260" w:lineRule="exact"/>
        <w:rPr>
          <w:rFonts w:ascii="Lato" w:hAnsi="Lato"/>
          <w:szCs w:val="24"/>
        </w:rPr>
      </w:pPr>
    </w:p>
    <w:p w14:paraId="65DDD40F" w14:textId="77777777" w:rsidR="00EF54AC" w:rsidRPr="00EF54AC" w:rsidRDefault="00EF54AC" w:rsidP="00EF54AC">
      <w:pPr>
        <w:tabs>
          <w:tab w:val="center" w:pos="1470"/>
          <w:tab w:val="left" w:pos="5387"/>
        </w:tabs>
        <w:spacing w:before="120" w:after="100" w:afterAutospacing="1" w:line="260" w:lineRule="exact"/>
        <w:jc w:val="center"/>
        <w:outlineLvl w:val="0"/>
        <w:rPr>
          <w:rFonts w:ascii="Lato" w:hAnsi="Lato"/>
          <w:b/>
          <w:bCs/>
          <w:szCs w:val="24"/>
        </w:rPr>
      </w:pPr>
      <w:r w:rsidRPr="00EF54AC">
        <w:rPr>
          <w:rFonts w:ascii="Lato" w:hAnsi="Lato"/>
          <w:b/>
          <w:bCs/>
          <w:szCs w:val="24"/>
        </w:rPr>
        <w:t>DECYZJA</w:t>
      </w:r>
    </w:p>
    <w:p w14:paraId="01C4F74D" w14:textId="3B16A0CD" w:rsidR="00EA2127" w:rsidRPr="00EA2127" w:rsidRDefault="00EA2127" w:rsidP="00365E44">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Na podstawie art. 138 § 1 pkt 2 ustawy z dnia 14 czerwca 1960 r. – Kodeks postępowania administracyjnego (t.j. Dz. U. z 202</w:t>
      </w:r>
      <w:r w:rsidR="00421BBB">
        <w:rPr>
          <w:rFonts w:ascii="Lato" w:hAnsi="Lato"/>
          <w:bCs/>
          <w:szCs w:val="24"/>
        </w:rPr>
        <w:t>3</w:t>
      </w:r>
      <w:r w:rsidRPr="00EA2127">
        <w:rPr>
          <w:rFonts w:ascii="Lato" w:hAnsi="Lato"/>
          <w:bCs/>
          <w:szCs w:val="24"/>
        </w:rPr>
        <w:t xml:space="preserve"> r., poz. </w:t>
      </w:r>
      <w:r w:rsidR="00421BBB">
        <w:rPr>
          <w:rFonts w:ascii="Lato" w:hAnsi="Lato"/>
          <w:bCs/>
          <w:szCs w:val="24"/>
        </w:rPr>
        <w:t>775</w:t>
      </w:r>
      <w:r w:rsidRPr="00EA2127">
        <w:rPr>
          <w:rFonts w:ascii="Lato" w:hAnsi="Lato"/>
          <w:bCs/>
          <w:szCs w:val="24"/>
        </w:rPr>
        <w:t>), zwanej dalej „</w:t>
      </w:r>
      <w:r w:rsidRPr="00EA2127">
        <w:rPr>
          <w:rFonts w:ascii="Lato" w:hAnsi="Lato"/>
          <w:bCs/>
          <w:i/>
          <w:szCs w:val="24"/>
        </w:rPr>
        <w:t>kpa</w:t>
      </w:r>
      <w:r w:rsidRPr="00EA2127">
        <w:rPr>
          <w:rFonts w:ascii="Lato" w:hAnsi="Lato"/>
          <w:bCs/>
          <w:szCs w:val="24"/>
        </w:rPr>
        <w:t xml:space="preserve">”, oraz </w:t>
      </w:r>
      <w:r w:rsidRPr="00EA2127">
        <w:rPr>
          <w:rFonts w:ascii="Lato" w:hAnsi="Lato"/>
          <w:bCs/>
          <w:szCs w:val="24"/>
        </w:rPr>
        <w:br/>
        <w:t xml:space="preserve">art. 5 ust. 3 w związku z art. 39 ust. 1 ustawy z dnia 24 kwietnia 2009 r. o inwestycjach </w:t>
      </w:r>
      <w:r>
        <w:rPr>
          <w:rFonts w:ascii="Lato" w:hAnsi="Lato"/>
          <w:bCs/>
          <w:szCs w:val="24"/>
        </w:rPr>
        <w:br/>
      </w:r>
      <w:r w:rsidRPr="00EA2127">
        <w:rPr>
          <w:rFonts w:ascii="Lato" w:hAnsi="Lato"/>
          <w:bCs/>
          <w:szCs w:val="24"/>
        </w:rPr>
        <w:t xml:space="preserve">w zakresie terminalu </w:t>
      </w:r>
      <w:bookmarkStart w:id="0" w:name="_Hlk114938347"/>
      <w:r w:rsidRPr="00EA2127">
        <w:rPr>
          <w:rFonts w:ascii="Lato" w:hAnsi="Lato"/>
          <w:bCs/>
          <w:szCs w:val="24"/>
        </w:rPr>
        <w:t xml:space="preserve">regazyfikacyjnego skroplonego gazu ziemnego w Świnoujściu </w:t>
      </w:r>
      <w:bookmarkEnd w:id="0"/>
      <w:r>
        <w:rPr>
          <w:rFonts w:ascii="Lato" w:hAnsi="Lato"/>
          <w:bCs/>
          <w:szCs w:val="24"/>
        </w:rPr>
        <w:br/>
      </w:r>
      <w:r w:rsidRPr="00EA2127">
        <w:rPr>
          <w:rFonts w:ascii="Lato" w:hAnsi="Lato"/>
          <w:bCs/>
          <w:szCs w:val="24"/>
        </w:rPr>
        <w:t>(t.j. Dz. U. z 2021 r., poz. 1836, z późn. zm.), zwanej dalej „</w:t>
      </w:r>
      <w:r w:rsidRPr="00EA2127">
        <w:rPr>
          <w:rFonts w:ascii="Lato" w:hAnsi="Lato"/>
          <w:bCs/>
          <w:i/>
          <w:szCs w:val="24"/>
        </w:rPr>
        <w:t>specustawą gazową</w:t>
      </w:r>
      <w:r w:rsidRPr="00EA2127">
        <w:rPr>
          <w:rFonts w:ascii="Lato" w:hAnsi="Lato"/>
          <w:bCs/>
          <w:szCs w:val="24"/>
        </w:rPr>
        <w:t xml:space="preserve">”, </w:t>
      </w:r>
      <w:r>
        <w:rPr>
          <w:rFonts w:ascii="Lato" w:hAnsi="Lato"/>
          <w:bCs/>
          <w:szCs w:val="24"/>
        </w:rPr>
        <w:br/>
      </w:r>
      <w:r w:rsidRPr="00EA2127">
        <w:rPr>
          <w:rFonts w:ascii="Lato" w:hAnsi="Lato"/>
          <w:bCs/>
          <w:szCs w:val="24"/>
        </w:rPr>
        <w:t>po rozpatrzeniu odwoła</w:t>
      </w:r>
      <w:r w:rsidR="00C7642E">
        <w:rPr>
          <w:rFonts w:ascii="Lato" w:hAnsi="Lato"/>
          <w:bCs/>
          <w:szCs w:val="24"/>
        </w:rPr>
        <w:t>nia Państwowego Gospodarstwa Leśnego „Lasy Państwowe” Nadleśnictwo Katowice</w:t>
      </w:r>
      <w:r w:rsidR="00CA65F9">
        <w:rPr>
          <w:rFonts w:ascii="Lato" w:hAnsi="Lato"/>
          <w:bCs/>
          <w:szCs w:val="24"/>
        </w:rPr>
        <w:t xml:space="preserve">, reprezentowanego przez Pana </w:t>
      </w:r>
      <w:r w:rsidR="00E960FE">
        <w:rPr>
          <w:rFonts w:ascii="Lato" w:hAnsi="Lato"/>
          <w:bCs/>
          <w:szCs w:val="24"/>
        </w:rPr>
        <w:t>S.J.</w:t>
      </w:r>
      <w:r w:rsidR="00CA65F9">
        <w:rPr>
          <w:rFonts w:ascii="Lato" w:hAnsi="Lato"/>
          <w:bCs/>
          <w:szCs w:val="24"/>
        </w:rPr>
        <w:t xml:space="preserve">, </w:t>
      </w:r>
      <w:r w:rsidRPr="00EA2127">
        <w:rPr>
          <w:rFonts w:ascii="Lato" w:hAnsi="Lato"/>
          <w:bCs/>
          <w:szCs w:val="24"/>
        </w:rPr>
        <w:t xml:space="preserve">od decyzji </w:t>
      </w:r>
      <w:r w:rsidRPr="00EA2127">
        <w:rPr>
          <w:rFonts w:ascii="Lato" w:hAnsi="Lato"/>
          <w:bCs/>
          <w:iCs/>
          <w:szCs w:val="24"/>
        </w:rPr>
        <w:t xml:space="preserve">Wojewody </w:t>
      </w:r>
      <w:r w:rsidR="00C7642E" w:rsidRPr="001C6ECE">
        <w:rPr>
          <w:rFonts w:ascii="Lato" w:hAnsi="Lato" w:cs="Arial"/>
          <w:spacing w:val="4"/>
        </w:rPr>
        <w:t xml:space="preserve">Śląskiego nr 8/2021 z dnia 22 października 2021 r., znak: IFXIII.747.20.2021, o ustaleniu lokalizacji inwestycji towarzyszącej inwestycji </w:t>
      </w:r>
      <w:r w:rsidR="00C7642E" w:rsidRPr="001C6ECE">
        <w:rPr>
          <w:rFonts w:ascii="Lato" w:hAnsi="Lato" w:cs="Arial"/>
          <w:bCs/>
          <w:iCs/>
          <w:spacing w:val="4"/>
        </w:rPr>
        <w:t>w zakresie terminalu regazyfikacyjnego skroplonego gazu ziemnego w Świnoujściu</w:t>
      </w:r>
      <w:r w:rsidR="00C7642E" w:rsidRPr="001C6ECE">
        <w:rPr>
          <w:rFonts w:ascii="Lato" w:hAnsi="Lato" w:cs="Arial"/>
          <w:spacing w:val="4"/>
        </w:rPr>
        <w:t xml:space="preserve"> </w:t>
      </w:r>
      <w:r w:rsidR="00C7642E" w:rsidRPr="001C6ECE">
        <w:rPr>
          <w:rFonts w:ascii="Lato" w:hAnsi="Lato" w:cs="Arial"/>
          <w:color w:val="000000"/>
          <w:spacing w:val="4"/>
        </w:rPr>
        <w:t>dla inwestycji polegającej na b</w:t>
      </w:r>
      <w:r w:rsidR="00C7642E" w:rsidRPr="001C6ECE">
        <w:rPr>
          <w:rFonts w:ascii="Lato" w:hAnsi="Lato" w:cs="Arial"/>
          <w:spacing w:val="4"/>
        </w:rPr>
        <w:t xml:space="preserve">udowie gazociągu DN500 MOP 5,5 </w:t>
      </w:r>
      <w:proofErr w:type="spellStart"/>
      <w:r w:rsidR="00C7642E" w:rsidRPr="001C6ECE">
        <w:rPr>
          <w:rFonts w:ascii="Lato" w:hAnsi="Lato" w:cs="Arial"/>
          <w:spacing w:val="4"/>
        </w:rPr>
        <w:t>Mpa</w:t>
      </w:r>
      <w:proofErr w:type="spellEnd"/>
      <w:r w:rsidR="00C7642E" w:rsidRPr="001C6ECE">
        <w:rPr>
          <w:rFonts w:ascii="Lato" w:hAnsi="Lato" w:cs="Arial"/>
          <w:spacing w:val="4"/>
        </w:rPr>
        <w:t xml:space="preserve"> o długości ok. 5 km odc. od ZZU KZ0505 do ul. Fabrycznej w Mysłowicach, likwidacji dwóch ZZU KZ0504 oraz KZ0503, budowie ZZU wraz z przyłączem elektroenergetycznym, budowie zjazdu oraz drogi dojazdowej do ZZU, budowie zjazdów tymczasowych, wyłączeniu z użytkowania odcinka gazociągu istniejącego i częściowym demontażu po włączeniu nowego odcinka gazociągu do eksploatacji, przebudowie istniejącego słupa elektroenergetycznego</w:t>
      </w:r>
      <w:r w:rsidR="00C7642E" w:rsidRPr="001C6ECE">
        <w:rPr>
          <w:rFonts w:ascii="Lato" w:hAnsi="Lato" w:cs="Arial"/>
          <w:color w:val="000000"/>
          <w:spacing w:val="4"/>
        </w:rPr>
        <w:t xml:space="preserve">, realizowanej w ramach zadania </w:t>
      </w:r>
      <w:r w:rsidR="00C7642E" w:rsidRPr="001C6ECE">
        <w:rPr>
          <w:rFonts w:ascii="Lato" w:hAnsi="Lato" w:cs="Arial"/>
          <w:spacing w:val="4"/>
          <w:lang w:eastAsia="zh-CN"/>
        </w:rPr>
        <w:t>pn.: „Przebudowa gazociągu DN500 relacji Oświęcim-Szopienice-Tworzeń, odc. od ZZU KZ0505 do ul. Fabrycznej w Mysłowicach”,</w:t>
      </w:r>
    </w:p>
    <w:p w14:paraId="7C5006D5" w14:textId="77777777" w:rsidR="00EA2127" w:rsidRPr="00EA2127" w:rsidRDefault="00EA2127" w:rsidP="00F40FD7">
      <w:pPr>
        <w:numPr>
          <w:ilvl w:val="0"/>
          <w:numId w:val="6"/>
        </w:numPr>
        <w:tabs>
          <w:tab w:val="center" w:pos="1470"/>
          <w:tab w:val="left" w:pos="5387"/>
        </w:tabs>
        <w:spacing w:before="120" w:after="100" w:afterAutospacing="1" w:line="260" w:lineRule="exact"/>
        <w:ind w:left="284" w:hanging="142"/>
        <w:jc w:val="both"/>
        <w:outlineLvl w:val="0"/>
        <w:rPr>
          <w:rFonts w:ascii="Lato" w:hAnsi="Lato"/>
          <w:b/>
          <w:bCs/>
          <w:szCs w:val="24"/>
        </w:rPr>
      </w:pPr>
      <w:r w:rsidRPr="00EA2127">
        <w:rPr>
          <w:rFonts w:ascii="Lato" w:hAnsi="Lato"/>
          <w:b/>
          <w:bCs/>
          <w:szCs w:val="24"/>
        </w:rPr>
        <w:t>Uchylam</w:t>
      </w:r>
      <w:r w:rsidRPr="00EA2127">
        <w:rPr>
          <w:rFonts w:ascii="Lato" w:hAnsi="Lato"/>
          <w:bCs/>
          <w:szCs w:val="24"/>
        </w:rPr>
        <w:t xml:space="preserve"> w rozstrzygnięciu zaskarżonej decyzji:</w:t>
      </w:r>
    </w:p>
    <w:p w14:paraId="075282EE" w14:textId="3A020202" w:rsidR="00365E44" w:rsidRPr="00365E44" w:rsidRDefault="00365E44" w:rsidP="0042667A">
      <w:pPr>
        <w:pStyle w:val="Akapitzlist"/>
        <w:numPr>
          <w:ilvl w:val="0"/>
          <w:numId w:val="48"/>
        </w:numPr>
        <w:spacing w:after="240" w:line="240" w:lineRule="exact"/>
        <w:ind w:left="567" w:hanging="283"/>
        <w:contextualSpacing w:val="0"/>
        <w:jc w:val="both"/>
        <w:rPr>
          <w:rFonts w:ascii="Lato" w:hAnsi="Lato" w:cs="Arial"/>
          <w:bCs/>
          <w:spacing w:val="4"/>
          <w:sz w:val="22"/>
          <w:szCs w:val="22"/>
          <w:lang w:eastAsia="en-US"/>
        </w:rPr>
      </w:pPr>
      <w:bookmarkStart w:id="1" w:name="_Hlk131580681"/>
      <w:r w:rsidRPr="00365E44">
        <w:rPr>
          <w:rFonts w:ascii="Lato" w:hAnsi="Lato" w:cs="Arial"/>
          <w:bCs/>
          <w:spacing w:val="4"/>
          <w:sz w:val="22"/>
          <w:szCs w:val="22"/>
          <w:lang w:eastAsia="en-US"/>
        </w:rPr>
        <w:t>znajdując</w:t>
      </w:r>
      <w:r w:rsidR="00BD1FC6">
        <w:rPr>
          <w:rFonts w:ascii="Lato" w:hAnsi="Lato" w:cs="Arial"/>
          <w:bCs/>
          <w:spacing w:val="4"/>
          <w:sz w:val="22"/>
          <w:szCs w:val="22"/>
          <w:lang w:eastAsia="en-US"/>
        </w:rPr>
        <w:t>e</w:t>
      </w:r>
      <w:r w:rsidRPr="00365E44">
        <w:rPr>
          <w:rFonts w:ascii="Lato" w:hAnsi="Lato" w:cs="Arial"/>
          <w:bCs/>
          <w:spacing w:val="4"/>
          <w:sz w:val="22"/>
          <w:szCs w:val="22"/>
          <w:lang w:eastAsia="en-US"/>
        </w:rPr>
        <w:t xml:space="preserve"> się na stronie </w:t>
      </w:r>
      <w:r>
        <w:rPr>
          <w:rFonts w:ascii="Lato" w:hAnsi="Lato" w:cs="Arial"/>
          <w:bCs/>
          <w:spacing w:val="4"/>
          <w:sz w:val="22"/>
          <w:szCs w:val="22"/>
          <w:lang w:eastAsia="en-US"/>
        </w:rPr>
        <w:t>2</w:t>
      </w:r>
      <w:r w:rsidRPr="00365E44">
        <w:rPr>
          <w:rFonts w:ascii="Lato" w:hAnsi="Lato" w:cs="Arial"/>
          <w:bCs/>
          <w:spacing w:val="4"/>
          <w:sz w:val="22"/>
          <w:szCs w:val="22"/>
          <w:lang w:eastAsia="en-US"/>
        </w:rPr>
        <w:t>, zapis</w:t>
      </w:r>
      <w:r w:rsidR="00BD1FC6">
        <w:rPr>
          <w:rFonts w:ascii="Lato" w:hAnsi="Lato" w:cs="Arial"/>
          <w:bCs/>
          <w:spacing w:val="4"/>
          <w:sz w:val="22"/>
          <w:szCs w:val="22"/>
          <w:lang w:eastAsia="en-US"/>
        </w:rPr>
        <w:t>y</w:t>
      </w:r>
      <w:r w:rsidRPr="00365E44">
        <w:rPr>
          <w:rFonts w:ascii="Lato" w:hAnsi="Lato" w:cs="Arial"/>
          <w:bCs/>
          <w:spacing w:val="4"/>
          <w:sz w:val="22"/>
          <w:szCs w:val="22"/>
          <w:lang w:eastAsia="en-US"/>
        </w:rPr>
        <w:t xml:space="preserve"> stanowiąc</w:t>
      </w:r>
      <w:r w:rsidR="00BD1FC6">
        <w:rPr>
          <w:rFonts w:ascii="Lato" w:hAnsi="Lato" w:cs="Arial"/>
          <w:bCs/>
          <w:spacing w:val="4"/>
          <w:sz w:val="22"/>
          <w:szCs w:val="22"/>
          <w:lang w:eastAsia="en-US"/>
        </w:rPr>
        <w:t>e</w:t>
      </w:r>
      <w:r w:rsidRPr="00365E44">
        <w:rPr>
          <w:rFonts w:ascii="Lato" w:hAnsi="Lato" w:cs="Arial"/>
          <w:bCs/>
          <w:spacing w:val="4"/>
          <w:sz w:val="22"/>
          <w:szCs w:val="22"/>
          <w:lang w:eastAsia="en-US"/>
        </w:rPr>
        <w:t xml:space="preserve"> dotychczasową treść pkt I</w:t>
      </w:r>
      <w:r>
        <w:rPr>
          <w:rFonts w:ascii="Lato" w:hAnsi="Lato" w:cs="Arial"/>
          <w:bCs/>
          <w:spacing w:val="4"/>
          <w:sz w:val="22"/>
          <w:szCs w:val="22"/>
          <w:lang w:eastAsia="en-US"/>
        </w:rPr>
        <w:t>.2. oraz I.3</w:t>
      </w:r>
      <w:r w:rsidR="00BD1FC6">
        <w:rPr>
          <w:rFonts w:ascii="Lato" w:hAnsi="Lato" w:cs="Arial"/>
          <w:bCs/>
          <w:spacing w:val="4"/>
          <w:sz w:val="22"/>
          <w:szCs w:val="22"/>
          <w:lang w:eastAsia="en-US"/>
        </w:rPr>
        <w:t>.</w:t>
      </w:r>
      <w:r w:rsidRPr="00365E44">
        <w:rPr>
          <w:rFonts w:ascii="Lato" w:hAnsi="Lato" w:cs="Arial"/>
          <w:bCs/>
          <w:spacing w:val="4"/>
          <w:sz w:val="22"/>
          <w:szCs w:val="22"/>
          <w:lang w:eastAsia="en-US"/>
        </w:rPr>
        <w:t>,</w:t>
      </w:r>
    </w:p>
    <w:bookmarkEnd w:id="1"/>
    <w:p w14:paraId="3852759D" w14:textId="6961ABB5" w:rsidR="002E33CD" w:rsidRPr="00401980" w:rsidRDefault="00401980" w:rsidP="0042667A">
      <w:pPr>
        <w:pStyle w:val="Akapitzlist"/>
        <w:numPr>
          <w:ilvl w:val="0"/>
          <w:numId w:val="15"/>
        </w:numPr>
        <w:tabs>
          <w:tab w:val="center" w:pos="1470"/>
          <w:tab w:val="left" w:pos="5387"/>
        </w:tabs>
        <w:spacing w:before="120" w:after="240" w:line="240" w:lineRule="exact"/>
        <w:ind w:left="567" w:hanging="283"/>
        <w:contextualSpacing w:val="0"/>
        <w:jc w:val="both"/>
        <w:outlineLvl w:val="0"/>
        <w:rPr>
          <w:rFonts w:ascii="Lato" w:hAnsi="Lato"/>
          <w:bCs/>
        </w:rPr>
      </w:pPr>
      <w:r w:rsidRPr="00401980">
        <w:rPr>
          <w:rFonts w:ascii="Lato" w:hAnsi="Lato" w:cs="Arial"/>
          <w:bCs/>
          <w:spacing w:val="4"/>
          <w:sz w:val="22"/>
          <w:szCs w:val="22"/>
          <w:lang w:eastAsia="en-US"/>
        </w:rPr>
        <w:t>znajdujące się na stronie 5, zapisy stanowiące dotychczasową treść pkt III.</w:t>
      </w:r>
      <w:r>
        <w:rPr>
          <w:rFonts w:ascii="Lato" w:hAnsi="Lato" w:cs="Arial"/>
          <w:bCs/>
          <w:spacing w:val="4"/>
          <w:sz w:val="22"/>
          <w:szCs w:val="22"/>
          <w:lang w:eastAsia="en-US"/>
        </w:rPr>
        <w:t xml:space="preserve"> oraz III.3,</w:t>
      </w:r>
    </w:p>
    <w:p w14:paraId="6F186CD1" w14:textId="41B12C9D" w:rsidR="00401980" w:rsidRPr="00BA0DFD" w:rsidRDefault="00D33338" w:rsidP="0042667A">
      <w:pPr>
        <w:pStyle w:val="Akapitzlist"/>
        <w:numPr>
          <w:ilvl w:val="0"/>
          <w:numId w:val="15"/>
        </w:numPr>
        <w:tabs>
          <w:tab w:val="center" w:pos="1470"/>
          <w:tab w:val="left" w:pos="5387"/>
        </w:tabs>
        <w:spacing w:before="120" w:after="240" w:line="240" w:lineRule="exact"/>
        <w:ind w:left="567" w:hanging="283"/>
        <w:contextualSpacing w:val="0"/>
        <w:jc w:val="both"/>
        <w:outlineLvl w:val="0"/>
        <w:rPr>
          <w:rFonts w:ascii="Lato" w:hAnsi="Lato"/>
          <w:bCs/>
          <w:sz w:val="22"/>
          <w:szCs w:val="22"/>
        </w:rPr>
      </w:pPr>
      <w:r w:rsidRPr="00BA0DFD">
        <w:rPr>
          <w:rFonts w:ascii="Lato" w:hAnsi="Lato"/>
          <w:bCs/>
          <w:sz w:val="22"/>
          <w:szCs w:val="22"/>
        </w:rPr>
        <w:t>znajdujący się na</w:t>
      </w:r>
      <w:r w:rsidR="00BA0DFD" w:rsidRPr="00BA0DFD">
        <w:rPr>
          <w:rFonts w:ascii="Lato" w:hAnsi="Lato"/>
          <w:bCs/>
          <w:sz w:val="22"/>
          <w:szCs w:val="22"/>
        </w:rPr>
        <w:t xml:space="preserve"> stronie 7, w wierszu 1, licząc od góry strony, zapis: </w:t>
      </w:r>
    </w:p>
    <w:p w14:paraId="45094F89" w14:textId="3E794520" w:rsidR="00BA0DFD" w:rsidRDefault="00BA0DFD" w:rsidP="0042667A">
      <w:pPr>
        <w:pStyle w:val="Akapitzlist"/>
        <w:tabs>
          <w:tab w:val="center" w:pos="1470"/>
          <w:tab w:val="left" w:pos="5387"/>
        </w:tabs>
        <w:spacing w:before="120" w:after="240" w:line="240" w:lineRule="exact"/>
        <w:ind w:left="567"/>
        <w:contextualSpacing w:val="0"/>
        <w:jc w:val="both"/>
        <w:outlineLvl w:val="0"/>
        <w:rPr>
          <w:rFonts w:ascii="Lato" w:hAnsi="Lato"/>
          <w:bCs/>
          <w:sz w:val="22"/>
          <w:szCs w:val="22"/>
        </w:rPr>
      </w:pPr>
      <w:r w:rsidRPr="00BA0DFD">
        <w:rPr>
          <w:rFonts w:ascii="Lato" w:hAnsi="Lato"/>
          <w:bCs/>
          <w:sz w:val="22"/>
          <w:szCs w:val="22"/>
        </w:rPr>
        <w:t>„</w:t>
      </w:r>
      <w:r w:rsidRPr="00BA0DFD">
        <w:rPr>
          <w:rFonts w:ascii="Lato" w:hAnsi="Lato"/>
          <w:b/>
          <w:sz w:val="22"/>
          <w:szCs w:val="22"/>
        </w:rPr>
        <w:t>VI. Zatwierdzenie podziału nieruchomości</w:t>
      </w:r>
      <w:r w:rsidRPr="00BA0DFD">
        <w:rPr>
          <w:rFonts w:ascii="Lato" w:hAnsi="Lato"/>
          <w:bCs/>
          <w:sz w:val="22"/>
          <w:szCs w:val="22"/>
        </w:rPr>
        <w:t>”,</w:t>
      </w:r>
    </w:p>
    <w:p w14:paraId="4D5DC3E0" w14:textId="3A6862BC" w:rsidR="007C073B" w:rsidRPr="007C073B" w:rsidRDefault="007C073B" w:rsidP="0042667A">
      <w:pPr>
        <w:pStyle w:val="Akapitzlist"/>
        <w:numPr>
          <w:ilvl w:val="0"/>
          <w:numId w:val="15"/>
        </w:numPr>
        <w:tabs>
          <w:tab w:val="center" w:pos="1470"/>
          <w:tab w:val="left" w:pos="5387"/>
        </w:tabs>
        <w:spacing w:before="120" w:after="240" w:line="240" w:lineRule="exact"/>
        <w:ind w:left="567" w:hanging="283"/>
        <w:contextualSpacing w:val="0"/>
        <w:jc w:val="both"/>
        <w:outlineLvl w:val="0"/>
        <w:rPr>
          <w:rFonts w:ascii="Lato" w:hAnsi="Lato"/>
          <w:bCs/>
          <w:sz w:val="22"/>
          <w:szCs w:val="22"/>
        </w:rPr>
      </w:pPr>
      <w:r w:rsidRPr="007C073B">
        <w:rPr>
          <w:rFonts w:ascii="Lato" w:hAnsi="Lato" w:cs="Arial"/>
          <w:bCs/>
          <w:spacing w:val="4"/>
          <w:sz w:val="22"/>
          <w:szCs w:val="22"/>
          <w:lang w:eastAsia="en-US"/>
        </w:rPr>
        <w:t xml:space="preserve">znajdujący się na stronie </w:t>
      </w:r>
      <w:r>
        <w:rPr>
          <w:rFonts w:ascii="Lato" w:hAnsi="Lato" w:cs="Arial"/>
          <w:bCs/>
          <w:spacing w:val="4"/>
          <w:sz w:val="22"/>
          <w:szCs w:val="22"/>
          <w:lang w:eastAsia="en-US"/>
        </w:rPr>
        <w:t>12</w:t>
      </w:r>
      <w:r w:rsidRPr="007C073B">
        <w:rPr>
          <w:rFonts w:ascii="Lato" w:hAnsi="Lato" w:cs="Arial"/>
          <w:bCs/>
          <w:spacing w:val="4"/>
          <w:sz w:val="22"/>
          <w:szCs w:val="22"/>
          <w:lang w:eastAsia="en-US"/>
        </w:rPr>
        <w:t>,</w:t>
      </w:r>
      <w:r>
        <w:rPr>
          <w:rFonts w:ascii="Lato" w:hAnsi="Lato" w:cs="Arial"/>
          <w:bCs/>
          <w:spacing w:val="4"/>
          <w:sz w:val="22"/>
          <w:szCs w:val="22"/>
          <w:lang w:eastAsia="en-US"/>
        </w:rPr>
        <w:t xml:space="preserve"> w wierszach 8, 20 i 28, licząc od dołu strony, na stronie 13, w wierszach 8 i 18, licząc od góry strony, w wierszu 2 i 12, licząc od dołu strony oraz na stronie 15, w wierszu 2, licząc góry strony,</w:t>
      </w:r>
      <w:r w:rsidRPr="007C073B">
        <w:rPr>
          <w:rFonts w:ascii="Lato" w:hAnsi="Lato" w:cs="Arial"/>
          <w:bCs/>
          <w:spacing w:val="4"/>
          <w:sz w:val="22"/>
          <w:szCs w:val="22"/>
          <w:lang w:eastAsia="en-US"/>
        </w:rPr>
        <w:t xml:space="preserve"> zapis</w:t>
      </w:r>
      <w:r>
        <w:rPr>
          <w:rFonts w:ascii="Lato" w:hAnsi="Lato" w:cs="Arial"/>
          <w:bCs/>
          <w:spacing w:val="4"/>
          <w:sz w:val="22"/>
          <w:szCs w:val="22"/>
          <w:lang w:eastAsia="en-US"/>
        </w:rPr>
        <w:t>:</w:t>
      </w:r>
    </w:p>
    <w:p w14:paraId="51A093C6" w14:textId="26B26AD5" w:rsidR="007C073B" w:rsidRDefault="007C073B" w:rsidP="0042667A">
      <w:pPr>
        <w:pStyle w:val="Akapitzlist"/>
        <w:tabs>
          <w:tab w:val="center" w:pos="1470"/>
          <w:tab w:val="left" w:pos="5387"/>
        </w:tabs>
        <w:spacing w:before="120" w:after="240" w:line="240" w:lineRule="exact"/>
        <w:ind w:left="567"/>
        <w:contextualSpacing w:val="0"/>
        <w:jc w:val="both"/>
        <w:outlineLvl w:val="0"/>
        <w:rPr>
          <w:rFonts w:ascii="Lato" w:hAnsi="Lato" w:cs="Arial"/>
          <w:bCs/>
          <w:spacing w:val="4"/>
          <w:sz w:val="22"/>
          <w:szCs w:val="22"/>
          <w:lang w:eastAsia="en-US"/>
        </w:rPr>
      </w:pPr>
      <w:r>
        <w:rPr>
          <w:rFonts w:ascii="Lato" w:hAnsi="Lato" w:cs="Arial"/>
          <w:bCs/>
          <w:spacing w:val="4"/>
          <w:sz w:val="22"/>
          <w:szCs w:val="22"/>
          <w:lang w:eastAsia="en-US"/>
        </w:rPr>
        <w:t>„pkt IX.1”,</w:t>
      </w:r>
    </w:p>
    <w:p w14:paraId="35A89C37" w14:textId="17627E12" w:rsidR="003C6C7A" w:rsidRPr="007C073B" w:rsidRDefault="003C6C7A" w:rsidP="0042667A">
      <w:pPr>
        <w:pStyle w:val="Akapitzlist"/>
        <w:numPr>
          <w:ilvl w:val="0"/>
          <w:numId w:val="15"/>
        </w:numPr>
        <w:tabs>
          <w:tab w:val="center" w:pos="1470"/>
          <w:tab w:val="left" w:pos="5387"/>
        </w:tabs>
        <w:spacing w:before="120" w:after="240" w:line="240" w:lineRule="exact"/>
        <w:ind w:left="567" w:hanging="283"/>
        <w:contextualSpacing w:val="0"/>
        <w:jc w:val="both"/>
        <w:outlineLvl w:val="0"/>
        <w:rPr>
          <w:rFonts w:ascii="Lato" w:hAnsi="Lato"/>
          <w:bCs/>
          <w:sz w:val="22"/>
          <w:szCs w:val="22"/>
        </w:rPr>
      </w:pPr>
      <w:r w:rsidRPr="007C073B">
        <w:rPr>
          <w:rFonts w:ascii="Lato" w:hAnsi="Lato" w:cs="Arial"/>
          <w:bCs/>
          <w:spacing w:val="4"/>
          <w:sz w:val="22"/>
          <w:szCs w:val="22"/>
          <w:lang w:eastAsia="en-US"/>
        </w:rPr>
        <w:t xml:space="preserve">znajdujący się na stronie </w:t>
      </w:r>
      <w:r>
        <w:rPr>
          <w:rFonts w:ascii="Lato" w:hAnsi="Lato" w:cs="Arial"/>
          <w:bCs/>
          <w:spacing w:val="4"/>
          <w:sz w:val="22"/>
          <w:szCs w:val="22"/>
          <w:lang w:eastAsia="en-US"/>
        </w:rPr>
        <w:t>15</w:t>
      </w:r>
      <w:r w:rsidRPr="007C073B">
        <w:rPr>
          <w:rFonts w:ascii="Lato" w:hAnsi="Lato" w:cs="Arial"/>
          <w:bCs/>
          <w:spacing w:val="4"/>
          <w:sz w:val="22"/>
          <w:szCs w:val="22"/>
          <w:lang w:eastAsia="en-US"/>
        </w:rPr>
        <w:t>,</w:t>
      </w:r>
      <w:r>
        <w:rPr>
          <w:rFonts w:ascii="Lato" w:hAnsi="Lato" w:cs="Arial"/>
          <w:bCs/>
          <w:spacing w:val="4"/>
          <w:sz w:val="22"/>
          <w:szCs w:val="22"/>
          <w:lang w:eastAsia="en-US"/>
        </w:rPr>
        <w:t xml:space="preserve"> w wierszach od 2 do 3, licząc od góry strony,</w:t>
      </w:r>
      <w:r w:rsidRPr="007C073B">
        <w:rPr>
          <w:rFonts w:ascii="Lato" w:hAnsi="Lato" w:cs="Arial"/>
          <w:bCs/>
          <w:spacing w:val="4"/>
          <w:sz w:val="22"/>
          <w:szCs w:val="22"/>
          <w:lang w:eastAsia="en-US"/>
        </w:rPr>
        <w:t xml:space="preserve"> zapis</w:t>
      </w:r>
      <w:r>
        <w:rPr>
          <w:rFonts w:ascii="Lato" w:hAnsi="Lato" w:cs="Arial"/>
          <w:bCs/>
          <w:spacing w:val="4"/>
          <w:sz w:val="22"/>
          <w:szCs w:val="22"/>
          <w:lang w:eastAsia="en-US"/>
        </w:rPr>
        <w:t>:</w:t>
      </w:r>
    </w:p>
    <w:p w14:paraId="25B925E0" w14:textId="03A8C24B" w:rsidR="003C6C7A" w:rsidRPr="003C6C7A" w:rsidRDefault="003C6C7A" w:rsidP="0042667A">
      <w:pPr>
        <w:pStyle w:val="Akapitzlist"/>
        <w:tabs>
          <w:tab w:val="center" w:pos="1470"/>
          <w:tab w:val="left" w:pos="5387"/>
        </w:tabs>
        <w:spacing w:before="120" w:after="240" w:line="240" w:lineRule="exact"/>
        <w:ind w:left="567"/>
        <w:contextualSpacing w:val="0"/>
        <w:jc w:val="both"/>
        <w:outlineLvl w:val="0"/>
        <w:rPr>
          <w:rFonts w:ascii="Lato" w:hAnsi="Lato" w:cs="Arial"/>
          <w:bCs/>
          <w:spacing w:val="4"/>
          <w:sz w:val="22"/>
          <w:szCs w:val="22"/>
          <w:lang w:eastAsia="en-US"/>
        </w:rPr>
      </w:pPr>
      <w:r>
        <w:rPr>
          <w:rFonts w:ascii="Lato" w:hAnsi="Lato" w:cs="Arial"/>
          <w:bCs/>
          <w:spacing w:val="4"/>
          <w:sz w:val="22"/>
          <w:szCs w:val="22"/>
          <w:lang w:eastAsia="en-US"/>
        </w:rPr>
        <w:lastRenderedPageBreak/>
        <w:t>„przepisy art. 124 ust. 2 i 4-7 ustawy o gospodarce nieruchomościami”,</w:t>
      </w:r>
    </w:p>
    <w:p w14:paraId="65516CF1" w14:textId="222A35B4" w:rsidR="00EA2127" w:rsidRPr="00EA2127" w:rsidRDefault="00EA2127" w:rsidP="00F40FD7">
      <w:pPr>
        <w:tabs>
          <w:tab w:val="center" w:pos="1470"/>
          <w:tab w:val="left" w:pos="5387"/>
        </w:tabs>
        <w:spacing w:before="120" w:after="100" w:afterAutospacing="1" w:line="260" w:lineRule="exact"/>
        <w:ind w:left="284"/>
        <w:jc w:val="both"/>
        <w:outlineLvl w:val="0"/>
        <w:rPr>
          <w:rFonts w:ascii="Lato" w:hAnsi="Lato"/>
          <w:bCs/>
          <w:szCs w:val="24"/>
        </w:rPr>
      </w:pPr>
      <w:r w:rsidRPr="00EA2127">
        <w:rPr>
          <w:rFonts w:ascii="Lato" w:hAnsi="Lato"/>
          <w:b/>
          <w:bCs/>
          <w:szCs w:val="24"/>
        </w:rPr>
        <w:t xml:space="preserve">i orzekam w tym zakresie </w:t>
      </w:r>
      <w:r w:rsidRPr="00EA2127">
        <w:rPr>
          <w:rFonts w:ascii="Lato" w:hAnsi="Lato"/>
          <w:bCs/>
          <w:szCs w:val="24"/>
        </w:rPr>
        <w:t>poprzez</w:t>
      </w:r>
      <w:r w:rsidRPr="00EA2127">
        <w:rPr>
          <w:rFonts w:ascii="Lato" w:hAnsi="Lato"/>
          <w:bCs/>
          <w:iCs/>
          <w:szCs w:val="24"/>
        </w:rPr>
        <w:t xml:space="preserve"> ustalenie</w:t>
      </w:r>
      <w:r w:rsidR="00BD1FC6">
        <w:rPr>
          <w:rFonts w:ascii="Lato" w:eastAsia="Times New Roman" w:hAnsi="Lato" w:cs="Arial"/>
          <w:bCs/>
          <w:spacing w:val="4"/>
          <w:lang w:eastAsia="pl-PL"/>
        </w:rPr>
        <w:t xml:space="preserve">, </w:t>
      </w:r>
      <w:r w:rsidR="00BD1FC6" w:rsidRPr="00365E44">
        <w:rPr>
          <w:rFonts w:ascii="Lato" w:eastAsia="Times New Roman" w:hAnsi="Lato" w:cs="Arial"/>
          <w:bCs/>
          <w:spacing w:val="4"/>
          <w:lang w:eastAsia="pl-PL"/>
        </w:rPr>
        <w:t>w rozstrzygnięciu zaskarżonej decyzji</w:t>
      </w:r>
      <w:r w:rsidRPr="00EA2127">
        <w:rPr>
          <w:rFonts w:ascii="Lato" w:hAnsi="Lato"/>
          <w:bCs/>
          <w:szCs w:val="24"/>
        </w:rPr>
        <w:t>:</w:t>
      </w:r>
    </w:p>
    <w:p w14:paraId="624BFA5E" w14:textId="668BEAFA" w:rsidR="00365E44" w:rsidRPr="00365E44" w:rsidRDefault="00365E44" w:rsidP="0042667A">
      <w:pPr>
        <w:numPr>
          <w:ilvl w:val="0"/>
          <w:numId w:val="49"/>
        </w:numPr>
        <w:spacing w:after="240" w:line="240" w:lineRule="exact"/>
        <w:ind w:left="568" w:hanging="284"/>
        <w:jc w:val="both"/>
        <w:rPr>
          <w:rFonts w:ascii="Lato" w:eastAsia="Times New Roman" w:hAnsi="Lato" w:cs="Arial"/>
          <w:b/>
          <w:spacing w:val="4"/>
          <w:lang w:eastAsia="pl-PL"/>
        </w:rPr>
      </w:pPr>
      <w:bookmarkStart w:id="2" w:name="_Hlk131580640"/>
      <w:r w:rsidRPr="00365E44">
        <w:rPr>
          <w:rFonts w:ascii="Lato" w:eastAsia="Times New Roman" w:hAnsi="Lato" w:cs="Arial"/>
          <w:bCs/>
          <w:spacing w:val="4"/>
          <w:lang w:eastAsia="pl-PL"/>
        </w:rPr>
        <w:t>w miejsce uchylenia, na stronie</w:t>
      </w:r>
      <w:r w:rsidRPr="00365E44">
        <w:rPr>
          <w:rFonts w:ascii="Lato" w:eastAsia="Times New Roman" w:hAnsi="Lato" w:cs="Arial"/>
          <w:spacing w:val="4"/>
          <w:lang w:eastAsia="pl-PL"/>
        </w:rPr>
        <w:t xml:space="preserve"> </w:t>
      </w:r>
      <w:r>
        <w:rPr>
          <w:rFonts w:ascii="Lato" w:eastAsia="Times New Roman" w:hAnsi="Lato" w:cs="Arial"/>
          <w:spacing w:val="4"/>
          <w:lang w:eastAsia="pl-PL"/>
        </w:rPr>
        <w:t>2</w:t>
      </w:r>
      <w:r w:rsidRPr="00365E44">
        <w:rPr>
          <w:rFonts w:ascii="Lato" w:eastAsia="Times New Roman" w:hAnsi="Lato" w:cs="Arial"/>
          <w:spacing w:val="4"/>
          <w:lang w:eastAsia="pl-PL"/>
        </w:rPr>
        <w:t>, zapisów stanowiących nową treść pkt I</w:t>
      </w:r>
      <w:r w:rsidR="001234E3">
        <w:rPr>
          <w:rFonts w:ascii="Lato" w:eastAsia="Times New Roman" w:hAnsi="Lato" w:cs="Arial"/>
          <w:spacing w:val="4"/>
          <w:lang w:eastAsia="pl-PL"/>
        </w:rPr>
        <w:t xml:space="preserve">.2 </w:t>
      </w:r>
      <w:r w:rsidRPr="00365E44">
        <w:rPr>
          <w:rFonts w:ascii="Lato" w:eastAsia="Times New Roman" w:hAnsi="Lato" w:cs="Arial"/>
          <w:spacing w:val="4"/>
          <w:lang w:eastAsia="pl-PL"/>
        </w:rPr>
        <w:t>zaskarżonej decyzji:</w:t>
      </w:r>
    </w:p>
    <w:p w14:paraId="413B5B3A" w14:textId="17FAE950" w:rsidR="00365E44" w:rsidRPr="00365E44" w:rsidRDefault="00365E44" w:rsidP="0042667A">
      <w:pPr>
        <w:pBdr>
          <w:top w:val="none" w:sz="0" w:space="0" w:color="000000"/>
          <w:left w:val="none" w:sz="0" w:space="0" w:color="000000"/>
          <w:bottom w:val="none" w:sz="0" w:space="0" w:color="000000"/>
          <w:right w:val="none" w:sz="0" w:space="0" w:color="000000"/>
          <w:between w:val="none" w:sz="0" w:space="0" w:color="000000"/>
        </w:pBdr>
        <w:spacing w:after="240" w:line="240" w:lineRule="exact"/>
        <w:ind w:left="567"/>
        <w:jc w:val="both"/>
        <w:outlineLvl w:val="0"/>
        <w:rPr>
          <w:rFonts w:ascii="Lato" w:eastAsia="Times New Roman" w:hAnsi="Lato" w:cs="Arial"/>
          <w:b/>
          <w:bCs/>
          <w:spacing w:val="4"/>
        </w:rPr>
      </w:pPr>
      <w:r w:rsidRPr="00365E44">
        <w:rPr>
          <w:rFonts w:ascii="Lato" w:eastAsia="Times New Roman" w:hAnsi="Lato" w:cs="Arial"/>
          <w:spacing w:val="4"/>
          <w:lang w:eastAsia="pl-PL"/>
        </w:rPr>
        <w:t>„</w:t>
      </w:r>
      <w:r w:rsidR="00401980" w:rsidRPr="00401980">
        <w:rPr>
          <w:rFonts w:ascii="Lato" w:eastAsia="Times New Roman" w:hAnsi="Lato" w:cs="Arial"/>
          <w:b/>
          <w:bCs/>
          <w:spacing w:val="4"/>
          <w:lang w:eastAsia="pl-PL"/>
        </w:rPr>
        <w:t>I.2.</w:t>
      </w:r>
      <w:r w:rsidR="00401980">
        <w:rPr>
          <w:rFonts w:ascii="Lato" w:eastAsia="Times New Roman" w:hAnsi="Lato" w:cs="Arial"/>
          <w:spacing w:val="4"/>
          <w:lang w:eastAsia="pl-PL"/>
        </w:rPr>
        <w:t xml:space="preserve"> </w:t>
      </w:r>
      <w:r w:rsidRPr="00365E44">
        <w:rPr>
          <w:rFonts w:ascii="Lato" w:eastAsia="Times New Roman" w:hAnsi="Lato" w:cs="Arial"/>
          <w:bCs/>
          <w:spacing w:val="4"/>
        </w:rPr>
        <w:t xml:space="preserve">Granice terenu objętego </w:t>
      </w:r>
      <w:bookmarkEnd w:id="2"/>
      <w:r w:rsidRPr="00365E44">
        <w:rPr>
          <w:rFonts w:ascii="Lato" w:eastAsia="Times New Roman" w:hAnsi="Lato" w:cs="Arial"/>
          <w:bCs/>
          <w:spacing w:val="4"/>
        </w:rPr>
        <w:t xml:space="preserve">inwestycją w zakresie terminalu, w tym linie rozgraniczające teren inwestycji, oznaczono na </w:t>
      </w:r>
      <w:r w:rsidR="00BD1FC6">
        <w:rPr>
          <w:rFonts w:ascii="Lato" w:eastAsia="Times New Roman" w:hAnsi="Lato" w:cs="Arial"/>
          <w:bCs/>
          <w:spacing w:val="4"/>
        </w:rPr>
        <w:t xml:space="preserve">4 arkuszach </w:t>
      </w:r>
      <w:r w:rsidRPr="00365E44">
        <w:rPr>
          <w:rFonts w:ascii="Lato" w:eastAsia="Times New Roman" w:hAnsi="Lato" w:cs="Arial"/>
          <w:bCs/>
          <w:spacing w:val="4"/>
        </w:rPr>
        <w:t xml:space="preserve">map do celów projektowych przyjętych do państwowego zasobu geodezyjnego </w:t>
      </w:r>
      <w:r w:rsidR="00644F47">
        <w:rPr>
          <w:rFonts w:ascii="Lato" w:eastAsia="Times New Roman" w:hAnsi="Lato" w:cs="Arial"/>
          <w:bCs/>
          <w:spacing w:val="4"/>
        </w:rPr>
        <w:br/>
      </w:r>
      <w:r w:rsidRPr="00365E44">
        <w:rPr>
          <w:rFonts w:ascii="Lato" w:eastAsia="Times New Roman" w:hAnsi="Lato" w:cs="Arial"/>
          <w:bCs/>
          <w:spacing w:val="4"/>
        </w:rPr>
        <w:t>i kartograficznego, stanowiących załączni</w:t>
      </w:r>
      <w:r w:rsidR="00BD1FC6">
        <w:rPr>
          <w:rFonts w:ascii="Lato" w:eastAsia="Times New Roman" w:hAnsi="Lato" w:cs="Arial"/>
          <w:bCs/>
          <w:spacing w:val="4"/>
        </w:rPr>
        <w:t>k</w:t>
      </w:r>
      <w:r w:rsidRPr="00365E44">
        <w:rPr>
          <w:rFonts w:ascii="Lato" w:eastAsia="Times New Roman" w:hAnsi="Lato" w:cs="Arial"/>
          <w:bCs/>
          <w:spacing w:val="4"/>
        </w:rPr>
        <w:t xml:space="preserve"> nr 1</w:t>
      </w:r>
      <w:r w:rsidR="00BD1FC6">
        <w:rPr>
          <w:rFonts w:ascii="Lato" w:eastAsia="Times New Roman" w:hAnsi="Lato" w:cs="Arial"/>
          <w:bCs/>
          <w:spacing w:val="4"/>
        </w:rPr>
        <w:t xml:space="preserve"> </w:t>
      </w:r>
      <w:r w:rsidRPr="00365E44">
        <w:rPr>
          <w:rFonts w:ascii="Lato" w:eastAsia="Times New Roman" w:hAnsi="Lato" w:cs="Arial"/>
          <w:bCs/>
          <w:spacing w:val="4"/>
        </w:rPr>
        <w:t>do niniejszej decyzji, w następujący sposób:</w:t>
      </w:r>
    </w:p>
    <w:p w14:paraId="1D278AB4" w14:textId="4B88796A" w:rsidR="00365E44" w:rsidRPr="00365E44" w:rsidRDefault="00365E44" w:rsidP="0042667A">
      <w:pPr>
        <w:numPr>
          <w:ilvl w:val="0"/>
          <w:numId w:val="50"/>
        </w:numPr>
        <w:pBdr>
          <w:top w:val="none" w:sz="0" w:space="0" w:color="000000"/>
          <w:left w:val="none" w:sz="0" w:space="0" w:color="000000"/>
          <w:bottom w:val="none" w:sz="0" w:space="0" w:color="000000"/>
          <w:right w:val="none" w:sz="0" w:space="0" w:color="000000"/>
          <w:between w:val="none" w:sz="0" w:space="0" w:color="000000"/>
        </w:pBdr>
        <w:spacing w:before="120" w:after="240" w:line="240" w:lineRule="exact"/>
        <w:ind w:left="851" w:hanging="284"/>
        <w:jc w:val="both"/>
        <w:outlineLvl w:val="0"/>
        <w:rPr>
          <w:rFonts w:ascii="Lato" w:eastAsia="Arial" w:hAnsi="Lato" w:cs="Arial"/>
          <w:spacing w:val="4"/>
          <w:position w:val="-1"/>
          <w:lang w:eastAsia="pl-PL"/>
        </w:rPr>
      </w:pPr>
      <w:r w:rsidRPr="00365E44">
        <w:rPr>
          <w:rFonts w:ascii="Lato" w:eastAsia="Arial" w:hAnsi="Lato" w:cs="Arial"/>
          <w:spacing w:val="4"/>
          <w:position w:val="-1"/>
          <w:lang w:eastAsia="pl-PL"/>
        </w:rPr>
        <w:t xml:space="preserve">linią </w:t>
      </w:r>
      <w:r w:rsidR="00BD1FC6">
        <w:rPr>
          <w:rFonts w:ascii="Lato" w:eastAsia="Arial" w:hAnsi="Lato" w:cs="Arial"/>
          <w:spacing w:val="4"/>
          <w:position w:val="-1"/>
          <w:lang w:eastAsia="pl-PL"/>
        </w:rPr>
        <w:t>ciągłą koloru fioletowego</w:t>
      </w:r>
      <w:r w:rsidRPr="00365E44">
        <w:rPr>
          <w:rFonts w:ascii="Lato" w:eastAsia="Arial" w:hAnsi="Lato" w:cs="Arial"/>
          <w:spacing w:val="4"/>
          <w:position w:val="-1"/>
          <w:lang w:eastAsia="pl-PL"/>
        </w:rPr>
        <w:t xml:space="preserve"> - oznaczono </w:t>
      </w:r>
      <w:r w:rsidR="00E60CFC">
        <w:rPr>
          <w:rFonts w:ascii="Lato" w:eastAsia="Arial" w:hAnsi="Lato" w:cs="Arial"/>
          <w:spacing w:val="4"/>
          <w:position w:val="-1"/>
          <w:lang w:eastAsia="pl-PL"/>
        </w:rPr>
        <w:t xml:space="preserve">obszar inwestycji, w stosunku do którego decyzja o ustaleniu lokalizacji inwestycji w zakresie terminalu ma wywołać </w:t>
      </w:r>
      <w:r w:rsidR="00B611FB">
        <w:rPr>
          <w:rFonts w:ascii="Lato" w:eastAsia="Arial" w:hAnsi="Lato" w:cs="Arial"/>
          <w:spacing w:val="4"/>
          <w:position w:val="-1"/>
          <w:lang w:eastAsia="pl-PL"/>
        </w:rPr>
        <w:t>skutek, o którym mowa w art. 24 ust. 1b specustawy gazowej – ograniczenie w korzystaniu z nieruchomości na czas określony</w:t>
      </w:r>
      <w:r w:rsidRPr="00365E44">
        <w:rPr>
          <w:rFonts w:ascii="Lato" w:eastAsia="Arial" w:hAnsi="Lato" w:cs="Arial"/>
          <w:spacing w:val="4"/>
          <w:position w:val="-1"/>
          <w:lang w:eastAsia="pl-PL"/>
        </w:rPr>
        <w:t>,</w:t>
      </w:r>
    </w:p>
    <w:p w14:paraId="1100CB93" w14:textId="45C5C54E" w:rsidR="00365E44" w:rsidRPr="00365E44" w:rsidRDefault="00B611FB" w:rsidP="0042667A">
      <w:pPr>
        <w:numPr>
          <w:ilvl w:val="0"/>
          <w:numId w:val="50"/>
        </w:numPr>
        <w:pBdr>
          <w:top w:val="none" w:sz="0" w:space="0" w:color="000000"/>
          <w:left w:val="none" w:sz="0" w:space="0" w:color="000000"/>
          <w:bottom w:val="none" w:sz="0" w:space="0" w:color="000000"/>
          <w:right w:val="none" w:sz="0" w:space="0" w:color="000000"/>
          <w:between w:val="none" w:sz="0" w:space="0" w:color="000000"/>
        </w:pBdr>
        <w:spacing w:before="120" w:after="240" w:line="240" w:lineRule="exact"/>
        <w:ind w:left="851" w:hanging="284"/>
        <w:jc w:val="both"/>
        <w:outlineLvl w:val="0"/>
        <w:rPr>
          <w:rFonts w:ascii="Lato" w:eastAsia="Arial" w:hAnsi="Lato" w:cs="Arial"/>
          <w:spacing w:val="4"/>
          <w:position w:val="-1"/>
          <w:lang w:eastAsia="pl-PL"/>
        </w:rPr>
      </w:pPr>
      <w:r>
        <w:rPr>
          <w:rFonts w:ascii="Lato" w:eastAsia="Arial" w:hAnsi="Lato" w:cs="Arial"/>
          <w:spacing w:val="4"/>
          <w:position w:val="-1"/>
          <w:lang w:eastAsia="pl-PL"/>
        </w:rPr>
        <w:t>linią przerywaną koloru czerwonego</w:t>
      </w:r>
      <w:r w:rsidR="00365E44" w:rsidRPr="00365E44">
        <w:rPr>
          <w:rFonts w:ascii="Lato" w:eastAsia="Arial" w:hAnsi="Lato" w:cs="Arial"/>
          <w:spacing w:val="4"/>
          <w:position w:val="-1"/>
          <w:lang w:eastAsia="pl-PL"/>
        </w:rPr>
        <w:t xml:space="preserve"> - oznaczono obszar </w:t>
      </w:r>
      <w:r>
        <w:rPr>
          <w:rFonts w:ascii="Lato" w:eastAsia="Arial" w:hAnsi="Lato" w:cs="Arial"/>
          <w:spacing w:val="4"/>
          <w:position w:val="-1"/>
          <w:lang w:eastAsia="pl-PL"/>
        </w:rPr>
        <w:t>inwestycji, w stosunku do którego decyzja o ustaleniu lokalizacji inwestycji w zakresie terminalu ma wywołać skutek, o którym mowa w art. 24 ust. 1 specustawy gazowej – ograniczenie w korzystaniu z nieruchomości na czas nieokreślony</w:t>
      </w:r>
      <w:r w:rsidRPr="00365E44">
        <w:rPr>
          <w:rFonts w:ascii="Lato" w:eastAsia="Arial" w:hAnsi="Lato" w:cs="Arial"/>
          <w:spacing w:val="4"/>
          <w:position w:val="-1"/>
          <w:lang w:eastAsia="pl-PL"/>
        </w:rPr>
        <w:t>,</w:t>
      </w:r>
    </w:p>
    <w:p w14:paraId="668E7202" w14:textId="0FD559AA" w:rsidR="00365E44" w:rsidRDefault="00B611FB" w:rsidP="0042667A">
      <w:pPr>
        <w:numPr>
          <w:ilvl w:val="0"/>
          <w:numId w:val="50"/>
        </w:numPr>
        <w:pBdr>
          <w:top w:val="none" w:sz="0" w:space="0" w:color="000000"/>
          <w:left w:val="none" w:sz="0" w:space="0" w:color="000000"/>
          <w:bottom w:val="none" w:sz="0" w:space="0" w:color="000000"/>
          <w:right w:val="none" w:sz="0" w:space="0" w:color="000000"/>
          <w:between w:val="none" w:sz="0" w:space="0" w:color="000000"/>
        </w:pBdr>
        <w:spacing w:before="120" w:after="240" w:line="240" w:lineRule="exact"/>
        <w:ind w:left="851" w:hanging="284"/>
        <w:jc w:val="both"/>
        <w:outlineLvl w:val="0"/>
        <w:rPr>
          <w:rFonts w:ascii="Lato" w:eastAsia="Arial" w:hAnsi="Lato" w:cs="Arial"/>
          <w:bCs/>
          <w:iCs/>
          <w:spacing w:val="4"/>
          <w:position w:val="-1"/>
          <w:lang w:eastAsia="pl-PL" w:bidi="pl-PL"/>
        </w:rPr>
      </w:pPr>
      <w:r>
        <w:rPr>
          <w:rFonts w:ascii="Lato" w:eastAsia="Arial" w:hAnsi="Lato" w:cs="Arial"/>
          <w:bCs/>
          <w:iCs/>
          <w:spacing w:val="4"/>
          <w:position w:val="-1"/>
          <w:lang w:eastAsia="pl-PL" w:bidi="pl-PL"/>
        </w:rPr>
        <w:t>linią przerywaną koloru fioletowego</w:t>
      </w:r>
      <w:r w:rsidR="00365E44" w:rsidRPr="00365E44">
        <w:rPr>
          <w:rFonts w:ascii="Lato" w:eastAsia="Arial" w:hAnsi="Lato" w:cs="Arial"/>
          <w:spacing w:val="4"/>
          <w:position w:val="-1"/>
          <w:lang w:eastAsia="pl-PL"/>
        </w:rPr>
        <w:t xml:space="preserve"> - </w:t>
      </w:r>
      <w:r w:rsidR="000C5F10" w:rsidRPr="00365E44">
        <w:rPr>
          <w:rFonts w:ascii="Lato" w:eastAsia="Arial" w:hAnsi="Lato" w:cs="Arial"/>
          <w:bCs/>
          <w:iCs/>
          <w:spacing w:val="4"/>
          <w:position w:val="-1"/>
          <w:lang w:eastAsia="pl-PL" w:bidi="pl-PL"/>
        </w:rPr>
        <w:t xml:space="preserve">oznaczono </w:t>
      </w:r>
      <w:r w:rsidR="000C5F10" w:rsidRPr="00365E44">
        <w:rPr>
          <w:rFonts w:ascii="Lato" w:eastAsia="Arial" w:hAnsi="Lato" w:cs="Arial"/>
          <w:spacing w:val="4"/>
          <w:position w:val="-1"/>
          <w:lang w:eastAsia="pl-PL"/>
        </w:rPr>
        <w:t>linię rozgraniczającą teren inwestycji stanowiącą linię podziału nieruchomości, oraz oznacz</w:t>
      </w:r>
      <w:r w:rsidR="000C5F10">
        <w:rPr>
          <w:rFonts w:ascii="Lato" w:eastAsia="Arial" w:hAnsi="Lato" w:cs="Arial"/>
          <w:spacing w:val="4"/>
          <w:position w:val="-1"/>
          <w:lang w:eastAsia="pl-PL"/>
        </w:rPr>
        <w:t>o</w:t>
      </w:r>
      <w:r w:rsidR="000C5F10" w:rsidRPr="00365E44">
        <w:rPr>
          <w:rFonts w:ascii="Lato" w:eastAsia="Arial" w:hAnsi="Lato" w:cs="Arial"/>
          <w:spacing w:val="4"/>
          <w:position w:val="-1"/>
          <w:lang w:eastAsia="pl-PL"/>
        </w:rPr>
        <w:t xml:space="preserve">no teren, </w:t>
      </w:r>
      <w:r w:rsidR="00644F47">
        <w:rPr>
          <w:rFonts w:ascii="Lato" w:eastAsia="Arial" w:hAnsi="Lato" w:cs="Arial"/>
          <w:spacing w:val="4"/>
          <w:position w:val="-1"/>
          <w:lang w:eastAsia="pl-PL"/>
        </w:rPr>
        <w:br/>
      </w:r>
      <w:r w:rsidR="000C5F10" w:rsidRPr="00365E44">
        <w:rPr>
          <w:rFonts w:ascii="Lato" w:eastAsia="Arial" w:hAnsi="Lato" w:cs="Arial"/>
          <w:spacing w:val="4"/>
          <w:position w:val="-1"/>
          <w:lang w:eastAsia="pl-PL"/>
        </w:rPr>
        <w:t xml:space="preserve">w stosunku do którego decyzja ma wywołać skutek, o którym mowa </w:t>
      </w:r>
      <w:r w:rsidR="000C5F10" w:rsidRPr="00365E44">
        <w:rPr>
          <w:rFonts w:ascii="Lato" w:eastAsia="Arial" w:hAnsi="Lato" w:cs="Arial"/>
          <w:spacing w:val="4"/>
          <w:position w:val="-1"/>
          <w:lang w:eastAsia="pl-PL"/>
        </w:rPr>
        <w:br/>
        <w:t xml:space="preserve">w art. 20 ust. 3 i ust. 6 </w:t>
      </w:r>
      <w:r w:rsidR="000C5F10">
        <w:rPr>
          <w:rFonts w:ascii="Lato" w:eastAsia="Arial" w:hAnsi="Lato" w:cs="Arial"/>
          <w:spacing w:val="4"/>
          <w:position w:val="-1"/>
          <w:lang w:eastAsia="pl-PL"/>
        </w:rPr>
        <w:t>specustawy gazowej</w:t>
      </w:r>
      <w:r w:rsidR="000C5F10">
        <w:rPr>
          <w:rFonts w:ascii="Lato" w:eastAsia="Arial" w:hAnsi="Lato" w:cs="Arial"/>
          <w:bCs/>
          <w:iCs/>
          <w:spacing w:val="4"/>
          <w:position w:val="-1"/>
          <w:lang w:eastAsia="pl-PL" w:bidi="pl-PL"/>
        </w:rPr>
        <w:t>,</w:t>
      </w:r>
    </w:p>
    <w:p w14:paraId="1B19D260" w14:textId="33191221" w:rsidR="000C5F10" w:rsidRDefault="000C5F10" w:rsidP="0042667A">
      <w:pPr>
        <w:numPr>
          <w:ilvl w:val="0"/>
          <w:numId w:val="50"/>
        </w:numPr>
        <w:pBdr>
          <w:top w:val="none" w:sz="0" w:space="0" w:color="000000"/>
          <w:left w:val="none" w:sz="0" w:space="0" w:color="000000"/>
          <w:bottom w:val="none" w:sz="0" w:space="0" w:color="000000"/>
          <w:right w:val="none" w:sz="0" w:space="0" w:color="000000"/>
          <w:between w:val="none" w:sz="0" w:space="0" w:color="000000"/>
        </w:pBdr>
        <w:spacing w:before="120" w:after="240" w:line="240" w:lineRule="exact"/>
        <w:ind w:left="851" w:hanging="284"/>
        <w:jc w:val="both"/>
        <w:outlineLvl w:val="0"/>
        <w:rPr>
          <w:rFonts w:ascii="Lato" w:eastAsia="Arial" w:hAnsi="Lato" w:cs="Arial"/>
          <w:bCs/>
          <w:iCs/>
          <w:spacing w:val="4"/>
          <w:position w:val="-1"/>
          <w:lang w:eastAsia="pl-PL" w:bidi="pl-PL"/>
        </w:rPr>
      </w:pPr>
      <w:r>
        <w:rPr>
          <w:rFonts w:ascii="Lato" w:eastAsia="Arial" w:hAnsi="Lato" w:cs="Arial"/>
          <w:bCs/>
          <w:iCs/>
          <w:spacing w:val="4"/>
          <w:position w:val="-1"/>
          <w:lang w:eastAsia="pl-PL" w:bidi="pl-PL"/>
        </w:rPr>
        <w:t xml:space="preserve">linią ciągłą koloru pomarańczowego – oznaczono orientacyjną trasę projektowanego gazociągu wysokiego ciśnienia DN500/MOP 5,5 </w:t>
      </w:r>
      <w:proofErr w:type="spellStart"/>
      <w:r>
        <w:rPr>
          <w:rFonts w:ascii="Lato" w:eastAsia="Arial" w:hAnsi="Lato" w:cs="Arial"/>
          <w:bCs/>
          <w:iCs/>
          <w:spacing w:val="4"/>
          <w:position w:val="-1"/>
          <w:lang w:eastAsia="pl-PL" w:bidi="pl-PL"/>
        </w:rPr>
        <w:t>MPa</w:t>
      </w:r>
      <w:proofErr w:type="spellEnd"/>
      <w:r>
        <w:rPr>
          <w:rFonts w:ascii="Lato" w:eastAsia="Arial" w:hAnsi="Lato" w:cs="Arial"/>
          <w:bCs/>
          <w:iCs/>
          <w:spacing w:val="4"/>
          <w:position w:val="-1"/>
          <w:lang w:eastAsia="pl-PL" w:bidi="pl-PL"/>
        </w:rPr>
        <w:t>,</w:t>
      </w:r>
    </w:p>
    <w:p w14:paraId="14A484BD" w14:textId="78A4E4DE" w:rsidR="000C5F10" w:rsidRDefault="000C5F10" w:rsidP="0042667A">
      <w:pPr>
        <w:numPr>
          <w:ilvl w:val="0"/>
          <w:numId w:val="50"/>
        </w:numPr>
        <w:pBdr>
          <w:top w:val="none" w:sz="0" w:space="0" w:color="000000"/>
          <w:left w:val="none" w:sz="0" w:space="0" w:color="000000"/>
          <w:bottom w:val="none" w:sz="0" w:space="0" w:color="000000"/>
          <w:right w:val="none" w:sz="0" w:space="0" w:color="000000"/>
          <w:between w:val="none" w:sz="0" w:space="0" w:color="000000"/>
        </w:pBdr>
        <w:spacing w:before="120" w:after="240" w:line="240" w:lineRule="exact"/>
        <w:ind w:left="851" w:hanging="284"/>
        <w:jc w:val="both"/>
        <w:outlineLvl w:val="0"/>
        <w:rPr>
          <w:rFonts w:ascii="Lato" w:eastAsia="Arial" w:hAnsi="Lato" w:cs="Arial"/>
          <w:bCs/>
          <w:iCs/>
          <w:spacing w:val="4"/>
          <w:position w:val="-1"/>
          <w:lang w:eastAsia="pl-PL" w:bidi="pl-PL"/>
        </w:rPr>
      </w:pPr>
      <w:r>
        <w:rPr>
          <w:rFonts w:ascii="Lato" w:eastAsia="Arial" w:hAnsi="Lato" w:cs="Arial"/>
          <w:bCs/>
          <w:iCs/>
          <w:spacing w:val="4"/>
          <w:position w:val="-1"/>
          <w:lang w:eastAsia="pl-PL" w:bidi="pl-PL"/>
        </w:rPr>
        <w:t>linią krzyżykową – oznaczono istniejący gazociąg wysokiego ciśnienia DN500 przeznaczony do likwidacji.”,</w:t>
      </w:r>
    </w:p>
    <w:p w14:paraId="53C1FB73" w14:textId="401FDAF7" w:rsidR="00401980" w:rsidRDefault="00401980" w:rsidP="0042667A">
      <w:pPr>
        <w:pStyle w:val="Akapitzlist"/>
        <w:numPr>
          <w:ilvl w:val="0"/>
          <w:numId w:val="48"/>
        </w:numPr>
        <w:spacing w:after="240" w:line="240" w:lineRule="exact"/>
        <w:ind w:left="567" w:hanging="283"/>
        <w:contextualSpacing w:val="0"/>
        <w:jc w:val="both"/>
        <w:rPr>
          <w:rFonts w:ascii="Lato" w:hAnsi="Lato" w:cs="Arial"/>
          <w:bCs/>
          <w:spacing w:val="4"/>
          <w:sz w:val="22"/>
          <w:szCs w:val="22"/>
          <w:lang w:eastAsia="en-US"/>
        </w:rPr>
      </w:pPr>
      <w:r>
        <w:rPr>
          <w:rFonts w:ascii="Lato" w:hAnsi="Lato" w:cs="Arial"/>
          <w:bCs/>
          <w:spacing w:val="4"/>
          <w:sz w:val="22"/>
          <w:szCs w:val="22"/>
          <w:lang w:eastAsia="en-US"/>
        </w:rPr>
        <w:t>w miejsce uchylenia, na stronie 5, zapisów stanowiących nową treść pkt III. zaskarżonej decyzji:</w:t>
      </w:r>
    </w:p>
    <w:p w14:paraId="21201591" w14:textId="06DD79B2" w:rsidR="00401980" w:rsidRPr="00401980" w:rsidRDefault="00401980" w:rsidP="0042667A">
      <w:pPr>
        <w:pStyle w:val="Akapitzlist"/>
        <w:spacing w:after="240" w:line="240" w:lineRule="exact"/>
        <w:ind w:left="567"/>
        <w:contextualSpacing w:val="0"/>
        <w:jc w:val="both"/>
        <w:rPr>
          <w:rFonts w:ascii="Lato" w:hAnsi="Lato" w:cs="Arial"/>
          <w:bCs/>
          <w:spacing w:val="4"/>
          <w:sz w:val="22"/>
          <w:szCs w:val="22"/>
          <w:lang w:eastAsia="en-US"/>
        </w:rPr>
      </w:pPr>
      <w:r>
        <w:rPr>
          <w:rFonts w:ascii="Lato" w:hAnsi="Lato" w:cs="Arial"/>
          <w:bCs/>
          <w:spacing w:val="4"/>
          <w:sz w:val="22"/>
          <w:szCs w:val="22"/>
          <w:lang w:eastAsia="en-US"/>
        </w:rPr>
        <w:t>„</w:t>
      </w:r>
      <w:r w:rsidRPr="00401980">
        <w:rPr>
          <w:rFonts w:ascii="Lato" w:hAnsi="Lato" w:cs="Arial"/>
          <w:b/>
          <w:spacing w:val="4"/>
          <w:sz w:val="22"/>
          <w:szCs w:val="22"/>
          <w:lang w:eastAsia="en-US"/>
        </w:rPr>
        <w:t xml:space="preserve">III. Warunki wynikające z potrzeb ochrony środowiska i ochrony zabytków, </w:t>
      </w:r>
      <w:r w:rsidR="00644F47">
        <w:rPr>
          <w:rFonts w:ascii="Lato" w:hAnsi="Lato" w:cs="Arial"/>
          <w:b/>
          <w:spacing w:val="4"/>
          <w:sz w:val="22"/>
          <w:szCs w:val="22"/>
          <w:lang w:eastAsia="en-US"/>
        </w:rPr>
        <w:br/>
      </w:r>
      <w:r w:rsidRPr="00401980">
        <w:rPr>
          <w:rFonts w:ascii="Lato" w:hAnsi="Lato" w:cs="Arial"/>
          <w:b/>
          <w:spacing w:val="4"/>
          <w:sz w:val="22"/>
          <w:szCs w:val="22"/>
          <w:lang w:eastAsia="en-US"/>
        </w:rPr>
        <w:t>w tym dotyczące przeciwdziałania poważnym awariom przemysłowym.</w:t>
      </w:r>
      <w:r>
        <w:rPr>
          <w:rFonts w:ascii="Lato" w:hAnsi="Lato" w:cs="Arial"/>
          <w:bCs/>
          <w:spacing w:val="4"/>
          <w:sz w:val="22"/>
          <w:szCs w:val="22"/>
          <w:lang w:eastAsia="en-US"/>
        </w:rPr>
        <w:t>”</w:t>
      </w:r>
    </w:p>
    <w:p w14:paraId="15DF03BC" w14:textId="0269E9B0" w:rsidR="00401980" w:rsidRDefault="00401980" w:rsidP="0042667A">
      <w:pPr>
        <w:pStyle w:val="Akapitzlist"/>
        <w:numPr>
          <w:ilvl w:val="0"/>
          <w:numId w:val="48"/>
        </w:numPr>
        <w:spacing w:after="240" w:line="240" w:lineRule="exact"/>
        <w:ind w:left="567" w:hanging="283"/>
        <w:contextualSpacing w:val="0"/>
        <w:jc w:val="both"/>
        <w:rPr>
          <w:rFonts w:ascii="Lato" w:hAnsi="Lato" w:cs="Arial"/>
          <w:bCs/>
          <w:spacing w:val="4"/>
          <w:sz w:val="22"/>
          <w:szCs w:val="22"/>
          <w:lang w:eastAsia="en-US"/>
        </w:rPr>
      </w:pPr>
      <w:r>
        <w:rPr>
          <w:rFonts w:ascii="Lato" w:hAnsi="Lato" w:cs="Arial"/>
          <w:bCs/>
          <w:spacing w:val="4"/>
          <w:sz w:val="22"/>
          <w:szCs w:val="22"/>
          <w:lang w:eastAsia="en-US"/>
        </w:rPr>
        <w:t>w miejsce uchylenia, na stronie 5, zapisów stanowiących nową treść pkt III.3. zaskarżonej decyzji:</w:t>
      </w:r>
    </w:p>
    <w:p w14:paraId="279F00D1" w14:textId="34F7F28F" w:rsidR="00401980" w:rsidRPr="00401980" w:rsidRDefault="00401980" w:rsidP="0042667A">
      <w:pPr>
        <w:pStyle w:val="Akapitzlist"/>
        <w:spacing w:after="240" w:line="240" w:lineRule="exact"/>
        <w:ind w:left="567"/>
        <w:contextualSpacing w:val="0"/>
        <w:jc w:val="both"/>
        <w:rPr>
          <w:rFonts w:ascii="Lato" w:hAnsi="Lato" w:cs="Arial"/>
          <w:bCs/>
          <w:spacing w:val="4"/>
          <w:sz w:val="22"/>
          <w:szCs w:val="22"/>
          <w:lang w:eastAsia="en-US"/>
        </w:rPr>
      </w:pPr>
      <w:r>
        <w:rPr>
          <w:rFonts w:ascii="Lato" w:hAnsi="Lato" w:cs="Arial"/>
          <w:bCs/>
          <w:spacing w:val="4"/>
          <w:sz w:val="22"/>
          <w:szCs w:val="22"/>
          <w:lang w:eastAsia="en-US"/>
        </w:rPr>
        <w:t>„</w:t>
      </w:r>
      <w:r w:rsidRPr="00401980">
        <w:rPr>
          <w:rFonts w:ascii="Lato" w:hAnsi="Lato" w:cs="Arial"/>
          <w:b/>
          <w:spacing w:val="4"/>
          <w:sz w:val="22"/>
          <w:szCs w:val="22"/>
          <w:lang w:eastAsia="en-US"/>
        </w:rPr>
        <w:t>III.</w:t>
      </w:r>
      <w:r>
        <w:rPr>
          <w:rFonts w:ascii="Lato" w:hAnsi="Lato" w:cs="Arial"/>
          <w:b/>
          <w:spacing w:val="4"/>
          <w:sz w:val="22"/>
          <w:szCs w:val="22"/>
          <w:lang w:eastAsia="en-US"/>
        </w:rPr>
        <w:t xml:space="preserve">3. </w:t>
      </w:r>
      <w:r>
        <w:rPr>
          <w:rFonts w:ascii="Lato" w:hAnsi="Lato" w:cs="Arial"/>
          <w:bCs/>
          <w:spacing w:val="4"/>
          <w:sz w:val="22"/>
          <w:szCs w:val="22"/>
          <w:lang w:eastAsia="en-US"/>
        </w:rPr>
        <w:t>Nie ustala się warunków dotyczących przeciwdziałania poważnym awariom przemysłowym</w:t>
      </w:r>
      <w:r w:rsidRPr="00401980">
        <w:rPr>
          <w:rFonts w:ascii="Lato" w:hAnsi="Lato" w:cs="Arial"/>
          <w:b/>
          <w:spacing w:val="4"/>
          <w:sz w:val="22"/>
          <w:szCs w:val="22"/>
          <w:lang w:eastAsia="en-US"/>
        </w:rPr>
        <w:t>.</w:t>
      </w:r>
      <w:r>
        <w:rPr>
          <w:rFonts w:ascii="Lato" w:hAnsi="Lato" w:cs="Arial"/>
          <w:bCs/>
          <w:spacing w:val="4"/>
          <w:sz w:val="22"/>
          <w:szCs w:val="22"/>
          <w:lang w:eastAsia="en-US"/>
        </w:rPr>
        <w:t>”</w:t>
      </w:r>
    </w:p>
    <w:p w14:paraId="51343E7C" w14:textId="39A2482F" w:rsidR="00401980" w:rsidRDefault="00BA0DFD" w:rsidP="0042667A">
      <w:pPr>
        <w:pStyle w:val="Akapitzlist"/>
        <w:numPr>
          <w:ilvl w:val="0"/>
          <w:numId w:val="48"/>
        </w:numPr>
        <w:spacing w:after="240" w:line="240" w:lineRule="exact"/>
        <w:ind w:left="567" w:hanging="283"/>
        <w:contextualSpacing w:val="0"/>
        <w:jc w:val="both"/>
        <w:rPr>
          <w:rFonts w:ascii="Lato" w:hAnsi="Lato" w:cs="Arial"/>
          <w:bCs/>
          <w:spacing w:val="4"/>
          <w:sz w:val="22"/>
          <w:szCs w:val="22"/>
          <w:lang w:eastAsia="en-US"/>
        </w:rPr>
      </w:pPr>
      <w:r>
        <w:rPr>
          <w:rFonts w:ascii="Lato" w:hAnsi="Lato" w:cs="Arial"/>
          <w:bCs/>
          <w:spacing w:val="4"/>
          <w:sz w:val="22"/>
          <w:szCs w:val="22"/>
          <w:lang w:eastAsia="en-US"/>
        </w:rPr>
        <w:t>w miejsce uchylenia, na stronie 7, nowego zapisu:</w:t>
      </w:r>
    </w:p>
    <w:p w14:paraId="55F5E556" w14:textId="5B8F9AC6" w:rsidR="0005762C" w:rsidRPr="001B004C" w:rsidRDefault="0005762C" w:rsidP="0042667A">
      <w:pPr>
        <w:tabs>
          <w:tab w:val="left" w:pos="567"/>
        </w:tabs>
        <w:spacing w:after="240" w:line="240" w:lineRule="exact"/>
        <w:ind w:left="567"/>
        <w:jc w:val="both"/>
        <w:rPr>
          <w:rFonts w:ascii="Lato" w:hAnsi="Lato" w:cs="Arial"/>
          <w:b/>
          <w:bCs/>
          <w:spacing w:val="4"/>
          <w:u w:val="single"/>
        </w:rPr>
      </w:pPr>
      <w:r w:rsidRPr="001B004C">
        <w:rPr>
          <w:rFonts w:ascii="Lato" w:hAnsi="Lato" w:cs="Arial"/>
          <w:spacing w:val="4"/>
        </w:rPr>
        <w:t>„</w:t>
      </w:r>
      <w:r w:rsidR="00BA0DFD" w:rsidRPr="00BA0DFD">
        <w:rPr>
          <w:rFonts w:ascii="Lato" w:hAnsi="Lato"/>
          <w:b/>
        </w:rPr>
        <w:t>VI. Zatwierdzenie podziału nieruchomości</w:t>
      </w:r>
    </w:p>
    <w:p w14:paraId="3117F031" w14:textId="6C74BD8F" w:rsidR="00BA0DFD" w:rsidRDefault="0005762C" w:rsidP="0042667A">
      <w:pPr>
        <w:tabs>
          <w:tab w:val="left" w:pos="567"/>
        </w:tabs>
        <w:spacing w:after="240" w:line="240" w:lineRule="exact"/>
        <w:ind w:left="567"/>
        <w:jc w:val="both"/>
        <w:rPr>
          <w:rFonts w:ascii="Lato" w:hAnsi="Lato" w:cs="Arial"/>
          <w:bCs/>
          <w:spacing w:val="4"/>
        </w:rPr>
      </w:pPr>
      <w:r w:rsidRPr="001B004C">
        <w:rPr>
          <w:rFonts w:ascii="Lato" w:hAnsi="Lato" w:cs="Arial"/>
          <w:bCs/>
          <w:spacing w:val="4"/>
        </w:rPr>
        <w:t>Zatwierdzam podział nieruchomości</w:t>
      </w:r>
      <w:r w:rsidR="00BA0DFD">
        <w:rPr>
          <w:rFonts w:ascii="Lato" w:hAnsi="Lato" w:cs="Arial"/>
          <w:bCs/>
          <w:spacing w:val="4"/>
        </w:rPr>
        <w:t xml:space="preserve">, przedstawiony w poniższej tabeli, zgodnie </w:t>
      </w:r>
      <w:r w:rsidR="00644F47">
        <w:rPr>
          <w:rFonts w:ascii="Lato" w:hAnsi="Lato" w:cs="Arial"/>
          <w:bCs/>
          <w:spacing w:val="4"/>
        </w:rPr>
        <w:br/>
      </w:r>
      <w:r w:rsidR="00BA0DFD">
        <w:rPr>
          <w:rFonts w:ascii="Lato" w:hAnsi="Lato" w:cs="Arial"/>
          <w:bCs/>
          <w:spacing w:val="4"/>
        </w:rPr>
        <w:t>z mapą w skali 1:1000, zawierając</w:t>
      </w:r>
      <w:r w:rsidR="000F5141">
        <w:rPr>
          <w:rFonts w:ascii="Lato" w:hAnsi="Lato" w:cs="Arial"/>
          <w:bCs/>
          <w:spacing w:val="4"/>
        </w:rPr>
        <w:t>ą</w:t>
      </w:r>
      <w:r w:rsidR="00BA0DFD">
        <w:rPr>
          <w:rFonts w:ascii="Lato" w:hAnsi="Lato" w:cs="Arial"/>
          <w:bCs/>
          <w:spacing w:val="4"/>
        </w:rPr>
        <w:t xml:space="preserve"> projekt podziału nieruchomości</w:t>
      </w:r>
      <w:r w:rsidR="000F5141">
        <w:rPr>
          <w:rFonts w:ascii="Lato" w:hAnsi="Lato" w:cs="Arial"/>
          <w:bCs/>
          <w:spacing w:val="4"/>
        </w:rPr>
        <w:t xml:space="preserve">, wykonaną przez uprawnionego geodetę, opracowaną w wyniku prac geodezyjnych </w:t>
      </w:r>
      <w:r w:rsidR="00644F47">
        <w:rPr>
          <w:rFonts w:ascii="Lato" w:hAnsi="Lato" w:cs="Arial"/>
          <w:bCs/>
          <w:spacing w:val="4"/>
        </w:rPr>
        <w:br/>
      </w:r>
      <w:r w:rsidR="000F5141">
        <w:rPr>
          <w:rFonts w:ascii="Lato" w:hAnsi="Lato" w:cs="Arial"/>
          <w:bCs/>
          <w:spacing w:val="4"/>
        </w:rPr>
        <w:t xml:space="preserve">i kartograficznych, których rezultaty zawiera operat techniczny wpisany </w:t>
      </w:r>
      <w:r w:rsidR="00644F47">
        <w:rPr>
          <w:rFonts w:ascii="Lato" w:hAnsi="Lato" w:cs="Arial"/>
          <w:bCs/>
          <w:spacing w:val="4"/>
        </w:rPr>
        <w:br/>
      </w:r>
      <w:r w:rsidR="000F5141">
        <w:rPr>
          <w:rFonts w:ascii="Lato" w:hAnsi="Lato" w:cs="Arial"/>
          <w:bCs/>
          <w:spacing w:val="4"/>
        </w:rPr>
        <w:lastRenderedPageBreak/>
        <w:t xml:space="preserve">do ewidencji materiałów państwowego zasobu geodezyjnego i  kartograficznego Prezydenta Miasta Mysłowice pod nr P.2470011.2021.823 z dnia </w:t>
      </w:r>
      <w:r w:rsidR="00644F47">
        <w:rPr>
          <w:rFonts w:ascii="Lato" w:hAnsi="Lato" w:cs="Arial"/>
          <w:bCs/>
          <w:spacing w:val="4"/>
        </w:rPr>
        <w:br/>
      </w:r>
      <w:r w:rsidR="000F5141">
        <w:rPr>
          <w:rFonts w:ascii="Lato" w:hAnsi="Lato" w:cs="Arial"/>
          <w:bCs/>
          <w:spacing w:val="4"/>
        </w:rPr>
        <w:t>13 sierpnia 2021 r.</w:t>
      </w:r>
    </w:p>
    <w:p w14:paraId="282C3238" w14:textId="601B4285" w:rsidR="0005762C" w:rsidRPr="001B004C" w:rsidRDefault="0005762C" w:rsidP="0042667A">
      <w:pPr>
        <w:tabs>
          <w:tab w:val="left" w:pos="567"/>
        </w:tabs>
        <w:spacing w:after="240" w:line="240" w:lineRule="exact"/>
        <w:ind w:left="567"/>
        <w:jc w:val="both"/>
        <w:rPr>
          <w:rFonts w:ascii="Lato" w:hAnsi="Lato" w:cs="Arial"/>
          <w:spacing w:val="4"/>
        </w:rPr>
      </w:pPr>
      <w:r w:rsidRPr="001B004C">
        <w:rPr>
          <w:rFonts w:ascii="Lato" w:hAnsi="Lato" w:cs="Arial"/>
          <w:spacing w:val="4"/>
        </w:rPr>
        <w:t>Integralną część decyzji o ustaleniu lokalizacji przedmiotowej inwestycji stanowi map</w:t>
      </w:r>
      <w:r w:rsidR="000F5141">
        <w:rPr>
          <w:rFonts w:ascii="Lato" w:hAnsi="Lato" w:cs="Arial"/>
          <w:spacing w:val="4"/>
        </w:rPr>
        <w:t>a</w:t>
      </w:r>
      <w:r w:rsidRPr="001B004C">
        <w:rPr>
          <w:rFonts w:ascii="Lato" w:hAnsi="Lato" w:cs="Arial"/>
          <w:spacing w:val="4"/>
        </w:rPr>
        <w:t xml:space="preserve"> z projekt</w:t>
      </w:r>
      <w:r w:rsidR="000F5141">
        <w:rPr>
          <w:rFonts w:ascii="Lato" w:hAnsi="Lato" w:cs="Arial"/>
          <w:spacing w:val="4"/>
        </w:rPr>
        <w:t>em</w:t>
      </w:r>
      <w:r w:rsidRPr="001B004C">
        <w:rPr>
          <w:rFonts w:ascii="Lato" w:hAnsi="Lato" w:cs="Arial"/>
          <w:spacing w:val="4"/>
        </w:rPr>
        <w:t xml:space="preserve"> podziału niżej wymienion</w:t>
      </w:r>
      <w:r w:rsidR="000F5141">
        <w:rPr>
          <w:rFonts w:ascii="Lato" w:hAnsi="Lato" w:cs="Arial"/>
          <w:spacing w:val="4"/>
        </w:rPr>
        <w:t>ej</w:t>
      </w:r>
      <w:r w:rsidRPr="001B004C">
        <w:rPr>
          <w:rFonts w:ascii="Lato" w:hAnsi="Lato" w:cs="Arial"/>
          <w:spacing w:val="4"/>
        </w:rPr>
        <w:t xml:space="preserve"> nieruchomości”,</w:t>
      </w:r>
    </w:p>
    <w:p w14:paraId="1435D2B7" w14:textId="559914FA" w:rsidR="007C073B" w:rsidRPr="00174CA0" w:rsidRDefault="007C073B" w:rsidP="0042667A">
      <w:pPr>
        <w:numPr>
          <w:ilvl w:val="0"/>
          <w:numId w:val="15"/>
        </w:numPr>
        <w:spacing w:after="240" w:line="240" w:lineRule="exact"/>
        <w:ind w:left="567" w:hanging="283"/>
        <w:jc w:val="both"/>
        <w:rPr>
          <w:rFonts w:ascii="Lato" w:hAnsi="Lato" w:cs="Arial"/>
          <w:b/>
          <w:bCs/>
          <w:spacing w:val="4"/>
        </w:rPr>
      </w:pPr>
      <w:r w:rsidRPr="00174CA0">
        <w:rPr>
          <w:rFonts w:ascii="Lato" w:hAnsi="Lato" w:cs="Arial"/>
          <w:spacing w:val="4"/>
        </w:rPr>
        <w:t xml:space="preserve">w miejsce uchylenia, na stronie </w:t>
      </w:r>
      <w:r w:rsidR="00EB4A9F">
        <w:rPr>
          <w:rFonts w:ascii="Lato" w:hAnsi="Lato" w:cs="Arial"/>
          <w:bCs/>
          <w:spacing w:val="4"/>
        </w:rPr>
        <w:t>12</w:t>
      </w:r>
      <w:r w:rsidR="00EB4A9F" w:rsidRPr="007C073B">
        <w:rPr>
          <w:rFonts w:ascii="Lato" w:hAnsi="Lato" w:cs="Arial"/>
          <w:bCs/>
          <w:spacing w:val="4"/>
        </w:rPr>
        <w:t>,</w:t>
      </w:r>
      <w:r w:rsidR="00EB4A9F">
        <w:rPr>
          <w:rFonts w:ascii="Lato" w:hAnsi="Lato" w:cs="Arial"/>
          <w:bCs/>
          <w:spacing w:val="4"/>
        </w:rPr>
        <w:t xml:space="preserve"> w wierszach 8, 20 i 28, licząc od dołu strony, na stronie 13, w wierszach 8 i 18, licząc od góry strony, w wierszu 2 i 12, licząc </w:t>
      </w:r>
      <w:r w:rsidR="00644F47">
        <w:rPr>
          <w:rFonts w:ascii="Lato" w:hAnsi="Lato" w:cs="Arial"/>
          <w:bCs/>
          <w:spacing w:val="4"/>
        </w:rPr>
        <w:br/>
      </w:r>
      <w:r w:rsidR="00EB4A9F">
        <w:rPr>
          <w:rFonts w:ascii="Lato" w:hAnsi="Lato" w:cs="Arial"/>
          <w:bCs/>
          <w:spacing w:val="4"/>
        </w:rPr>
        <w:t>od dołu strony oraz na stronie 15, w wierszu 2, licząc góry strony</w:t>
      </w:r>
      <w:r w:rsidRPr="00174CA0">
        <w:rPr>
          <w:rFonts w:ascii="Lato" w:hAnsi="Lato" w:cs="Arial"/>
          <w:spacing w:val="4"/>
        </w:rPr>
        <w:t>, nowego zapisu:</w:t>
      </w:r>
    </w:p>
    <w:p w14:paraId="6FE18035" w14:textId="49B43A7B" w:rsidR="007C073B" w:rsidRPr="00174CA0" w:rsidRDefault="007C073B" w:rsidP="0042667A">
      <w:pPr>
        <w:spacing w:after="240" w:line="240" w:lineRule="exact"/>
        <w:ind w:left="567"/>
        <w:jc w:val="both"/>
        <w:rPr>
          <w:rFonts w:ascii="Lato" w:hAnsi="Lato" w:cs="Arial"/>
          <w:bCs/>
          <w:spacing w:val="4"/>
        </w:rPr>
      </w:pPr>
      <w:r w:rsidRPr="00174CA0">
        <w:rPr>
          <w:rFonts w:ascii="Lato" w:hAnsi="Lato" w:cs="Arial"/>
          <w:bCs/>
          <w:spacing w:val="4"/>
        </w:rPr>
        <w:t>„</w:t>
      </w:r>
      <w:r w:rsidR="00EB4A9F">
        <w:rPr>
          <w:rFonts w:ascii="Lato" w:hAnsi="Lato" w:cs="Arial"/>
          <w:bCs/>
          <w:spacing w:val="4"/>
        </w:rPr>
        <w:t>pkt X.1</w:t>
      </w:r>
      <w:r w:rsidRPr="00174CA0">
        <w:rPr>
          <w:rFonts w:ascii="Lato" w:hAnsi="Lato" w:cs="Arial"/>
          <w:bCs/>
          <w:spacing w:val="4"/>
        </w:rPr>
        <w:t>”,</w:t>
      </w:r>
    </w:p>
    <w:p w14:paraId="6E28112F" w14:textId="5F95F621" w:rsidR="00B33A10" w:rsidRPr="00174CA0" w:rsidRDefault="00B33A10" w:rsidP="0042667A">
      <w:pPr>
        <w:numPr>
          <w:ilvl w:val="0"/>
          <w:numId w:val="15"/>
        </w:numPr>
        <w:spacing w:after="240" w:line="240" w:lineRule="exact"/>
        <w:ind w:left="567" w:hanging="283"/>
        <w:jc w:val="both"/>
        <w:rPr>
          <w:rFonts w:ascii="Lato" w:hAnsi="Lato" w:cs="Arial"/>
          <w:b/>
          <w:bCs/>
          <w:spacing w:val="4"/>
        </w:rPr>
      </w:pPr>
      <w:r w:rsidRPr="00174CA0">
        <w:rPr>
          <w:rFonts w:ascii="Lato" w:hAnsi="Lato" w:cs="Arial"/>
          <w:spacing w:val="4"/>
        </w:rPr>
        <w:t xml:space="preserve">w miejsce uchylenia, na stronie </w:t>
      </w:r>
      <w:r>
        <w:rPr>
          <w:rFonts w:ascii="Lato" w:hAnsi="Lato" w:cs="Arial"/>
          <w:bCs/>
          <w:spacing w:val="4"/>
        </w:rPr>
        <w:t>15</w:t>
      </w:r>
      <w:r w:rsidRPr="007C073B">
        <w:rPr>
          <w:rFonts w:ascii="Lato" w:hAnsi="Lato" w:cs="Arial"/>
          <w:bCs/>
          <w:spacing w:val="4"/>
        </w:rPr>
        <w:t>,</w:t>
      </w:r>
      <w:r>
        <w:rPr>
          <w:rFonts w:ascii="Lato" w:hAnsi="Lato" w:cs="Arial"/>
          <w:bCs/>
          <w:spacing w:val="4"/>
        </w:rPr>
        <w:t xml:space="preserve"> w wierszach od 2 do 3, licząc od góry strony</w:t>
      </w:r>
      <w:r w:rsidRPr="00174CA0">
        <w:rPr>
          <w:rFonts w:ascii="Lato" w:hAnsi="Lato" w:cs="Arial"/>
          <w:spacing w:val="4"/>
        </w:rPr>
        <w:t>, nowego zapisu:</w:t>
      </w:r>
    </w:p>
    <w:p w14:paraId="18737620" w14:textId="20877155" w:rsidR="00B33A10" w:rsidRPr="00B33A10" w:rsidRDefault="00B33A10" w:rsidP="0042667A">
      <w:pPr>
        <w:spacing w:after="240" w:line="240" w:lineRule="exact"/>
        <w:ind w:left="567"/>
        <w:jc w:val="both"/>
        <w:rPr>
          <w:rFonts w:ascii="Lato" w:hAnsi="Lato" w:cs="Arial"/>
          <w:bCs/>
          <w:spacing w:val="4"/>
        </w:rPr>
      </w:pPr>
      <w:r w:rsidRPr="00174CA0">
        <w:rPr>
          <w:rFonts w:ascii="Lato" w:hAnsi="Lato" w:cs="Arial"/>
          <w:bCs/>
          <w:spacing w:val="4"/>
        </w:rPr>
        <w:t>„</w:t>
      </w:r>
      <w:r>
        <w:rPr>
          <w:rFonts w:ascii="Lato" w:hAnsi="Lato" w:cs="Arial"/>
          <w:bCs/>
          <w:spacing w:val="4"/>
        </w:rPr>
        <w:t>przepisy art. 124 ust. 4-7 ustawy o gospodarce nieruchomościami</w:t>
      </w:r>
      <w:r w:rsidRPr="00174CA0">
        <w:rPr>
          <w:rFonts w:ascii="Lato" w:hAnsi="Lato" w:cs="Arial"/>
          <w:bCs/>
          <w:spacing w:val="4"/>
        </w:rPr>
        <w:t>”</w:t>
      </w:r>
      <w:r>
        <w:rPr>
          <w:rFonts w:ascii="Lato" w:hAnsi="Lato" w:cs="Arial"/>
          <w:bCs/>
          <w:spacing w:val="4"/>
        </w:rPr>
        <w:t>.</w:t>
      </w:r>
    </w:p>
    <w:p w14:paraId="238026BF" w14:textId="77777777" w:rsidR="00EA2127" w:rsidRPr="00EA2127" w:rsidRDefault="00EA2127" w:rsidP="00F40FD7">
      <w:pPr>
        <w:numPr>
          <w:ilvl w:val="0"/>
          <w:numId w:val="6"/>
        </w:numPr>
        <w:tabs>
          <w:tab w:val="center" w:pos="1470"/>
          <w:tab w:val="left" w:pos="5387"/>
        </w:tabs>
        <w:spacing w:before="120" w:after="100" w:afterAutospacing="1" w:line="260" w:lineRule="exact"/>
        <w:ind w:left="284" w:hanging="142"/>
        <w:jc w:val="both"/>
        <w:outlineLvl w:val="0"/>
        <w:rPr>
          <w:rFonts w:ascii="Lato" w:hAnsi="Lato"/>
          <w:b/>
          <w:bCs/>
          <w:szCs w:val="24"/>
        </w:rPr>
      </w:pPr>
      <w:r w:rsidRPr="00EA2127">
        <w:rPr>
          <w:rFonts w:ascii="Lato" w:hAnsi="Lato"/>
          <w:b/>
          <w:bCs/>
          <w:szCs w:val="24"/>
        </w:rPr>
        <w:t>W pozostałej części zaskarżoną decyzję utrzymuję w mocy.</w:t>
      </w:r>
    </w:p>
    <w:p w14:paraId="7380F381" w14:textId="77777777" w:rsidR="00EA2127" w:rsidRPr="00EA2127" w:rsidRDefault="00EA2127" w:rsidP="00F40FD7">
      <w:pPr>
        <w:tabs>
          <w:tab w:val="center" w:pos="1470"/>
          <w:tab w:val="left" w:pos="5387"/>
        </w:tabs>
        <w:spacing w:before="120" w:after="100" w:afterAutospacing="1" w:line="260" w:lineRule="exact"/>
        <w:jc w:val="both"/>
        <w:outlineLvl w:val="0"/>
        <w:rPr>
          <w:rFonts w:ascii="Lato" w:hAnsi="Lato"/>
          <w:b/>
          <w:bCs/>
          <w:szCs w:val="24"/>
        </w:rPr>
      </w:pPr>
    </w:p>
    <w:p w14:paraId="350A8357" w14:textId="77777777" w:rsidR="00EA2127" w:rsidRPr="00EA2127" w:rsidRDefault="00EA2127" w:rsidP="00F40FD7">
      <w:pPr>
        <w:tabs>
          <w:tab w:val="center" w:pos="1470"/>
          <w:tab w:val="left" w:pos="5387"/>
        </w:tabs>
        <w:spacing w:before="120" w:after="100" w:afterAutospacing="1" w:line="260" w:lineRule="exact"/>
        <w:jc w:val="center"/>
        <w:outlineLvl w:val="0"/>
        <w:rPr>
          <w:rFonts w:ascii="Lato" w:hAnsi="Lato"/>
          <w:b/>
          <w:bCs/>
          <w:szCs w:val="24"/>
        </w:rPr>
      </w:pPr>
      <w:r w:rsidRPr="00EA2127">
        <w:rPr>
          <w:rFonts w:ascii="Lato" w:hAnsi="Lato"/>
          <w:b/>
          <w:bCs/>
          <w:szCs w:val="24"/>
        </w:rPr>
        <w:t>UZASADNIENIE</w:t>
      </w:r>
    </w:p>
    <w:p w14:paraId="6F5D7499" w14:textId="10852629"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Wnioskiem z dnia </w:t>
      </w:r>
      <w:r w:rsidR="002E33CD">
        <w:rPr>
          <w:rFonts w:ascii="Lato" w:hAnsi="Lato"/>
          <w:bCs/>
          <w:szCs w:val="24"/>
        </w:rPr>
        <w:t>10 czerwca</w:t>
      </w:r>
      <w:r w:rsidRPr="00EA2127">
        <w:rPr>
          <w:rFonts w:ascii="Lato" w:hAnsi="Lato"/>
          <w:bCs/>
          <w:szCs w:val="24"/>
        </w:rPr>
        <w:t xml:space="preserve"> 2021 r., uzupełnionym w trakcie prowadzonego postępowania, Operator </w:t>
      </w:r>
      <w:bookmarkStart w:id="3" w:name="_Hlk114853025"/>
      <w:r w:rsidRPr="00EA2127">
        <w:rPr>
          <w:rFonts w:ascii="Lato" w:hAnsi="Lato"/>
          <w:bCs/>
          <w:szCs w:val="24"/>
        </w:rPr>
        <w:t xml:space="preserve">Gazociągów Przesyłowych GAZ-SYSTEM S.A. z siedzibą </w:t>
      </w:r>
      <w:r w:rsidR="00644F47">
        <w:rPr>
          <w:rFonts w:ascii="Lato" w:hAnsi="Lato"/>
          <w:bCs/>
          <w:szCs w:val="24"/>
        </w:rPr>
        <w:br/>
      </w:r>
      <w:r w:rsidRPr="00EA2127">
        <w:rPr>
          <w:rFonts w:ascii="Lato" w:hAnsi="Lato"/>
          <w:bCs/>
          <w:szCs w:val="24"/>
        </w:rPr>
        <w:t>w Warszawie</w:t>
      </w:r>
      <w:bookmarkEnd w:id="3"/>
      <w:r w:rsidRPr="00EA2127">
        <w:rPr>
          <w:rFonts w:ascii="Lato" w:hAnsi="Lato"/>
          <w:bCs/>
          <w:szCs w:val="24"/>
        </w:rPr>
        <w:t>, zwany dalej „</w:t>
      </w:r>
      <w:r w:rsidRPr="00EA2127">
        <w:rPr>
          <w:rFonts w:ascii="Lato" w:hAnsi="Lato"/>
          <w:bCs/>
          <w:i/>
          <w:szCs w:val="24"/>
        </w:rPr>
        <w:t>inwestorem</w:t>
      </w:r>
      <w:r w:rsidRPr="00EA2127">
        <w:rPr>
          <w:rFonts w:ascii="Lato" w:hAnsi="Lato"/>
          <w:bCs/>
          <w:szCs w:val="24"/>
        </w:rPr>
        <w:t xml:space="preserve">”, reprezentowany przez Pana </w:t>
      </w:r>
      <w:r w:rsidR="00E960FE">
        <w:rPr>
          <w:rFonts w:ascii="Lato" w:hAnsi="Lato"/>
          <w:bCs/>
          <w:szCs w:val="24"/>
        </w:rPr>
        <w:t>W.K.</w:t>
      </w:r>
      <w:r w:rsidRPr="00EA2127">
        <w:rPr>
          <w:rFonts w:ascii="Lato" w:hAnsi="Lato"/>
          <w:bCs/>
          <w:szCs w:val="24"/>
        </w:rPr>
        <w:t xml:space="preserve">, wystąpił do Wojewody </w:t>
      </w:r>
      <w:r w:rsidR="00B633EA">
        <w:rPr>
          <w:rFonts w:ascii="Lato" w:hAnsi="Lato"/>
          <w:bCs/>
          <w:szCs w:val="24"/>
        </w:rPr>
        <w:t>Śląskiego</w:t>
      </w:r>
      <w:r w:rsidRPr="00EA2127">
        <w:rPr>
          <w:rFonts w:ascii="Lato" w:hAnsi="Lato"/>
          <w:bCs/>
          <w:szCs w:val="24"/>
        </w:rPr>
        <w:t xml:space="preserve"> o wydanie decyzji o ustaleniu lokalizacji inwestycji towarzyszącej inwestycji w zakresie terminalu regazyfikacyjnego skroplonego gazu ziemnego w Świnoujściu dla </w:t>
      </w:r>
      <w:r w:rsidR="00B633EA">
        <w:rPr>
          <w:rFonts w:ascii="Lato" w:hAnsi="Lato"/>
          <w:bCs/>
          <w:szCs w:val="24"/>
        </w:rPr>
        <w:t xml:space="preserve">inwestycji </w:t>
      </w:r>
      <w:r w:rsidR="00B633EA" w:rsidRPr="001C6ECE">
        <w:rPr>
          <w:rFonts w:ascii="Lato" w:hAnsi="Lato" w:cs="Arial"/>
          <w:color w:val="000000"/>
          <w:spacing w:val="4"/>
        </w:rPr>
        <w:t>polegającej na b</w:t>
      </w:r>
      <w:r w:rsidR="00B633EA" w:rsidRPr="001C6ECE">
        <w:rPr>
          <w:rFonts w:ascii="Lato" w:hAnsi="Lato" w:cs="Arial"/>
          <w:spacing w:val="4"/>
        </w:rPr>
        <w:t xml:space="preserve">udowie gazociągu DN500 MOP 5,5 </w:t>
      </w:r>
      <w:proofErr w:type="spellStart"/>
      <w:r w:rsidR="00B633EA" w:rsidRPr="001C6ECE">
        <w:rPr>
          <w:rFonts w:ascii="Lato" w:hAnsi="Lato" w:cs="Arial"/>
          <w:spacing w:val="4"/>
        </w:rPr>
        <w:t>Mpa</w:t>
      </w:r>
      <w:proofErr w:type="spellEnd"/>
      <w:r w:rsidR="00B633EA" w:rsidRPr="001C6ECE">
        <w:rPr>
          <w:rFonts w:ascii="Lato" w:hAnsi="Lato" w:cs="Arial"/>
          <w:spacing w:val="4"/>
        </w:rPr>
        <w:t xml:space="preserve"> o długości ok. 5 km odc. od ZZU KZ0505 do ul. Fabrycznej w Mysłowicach, likwidacji dwóch ZZU KZ0504 oraz KZ0503, budowie ZZU wraz z przyłączem elektroenergetycznym, budowie zjazdu oraz drogi dojazdowej do ZZU, budowie zjazdów tymczasowych, wyłączeniu z użytkowania odcinka gazociągu istniejącego i częściowym demontażu po włączeniu nowego odcinka gazociągu do eksploatacji, przebudowie istniejącego słupa elektroenergetycznego</w:t>
      </w:r>
      <w:r w:rsidR="00B633EA" w:rsidRPr="001C6ECE">
        <w:rPr>
          <w:rFonts w:ascii="Lato" w:hAnsi="Lato" w:cs="Arial"/>
          <w:color w:val="000000"/>
          <w:spacing w:val="4"/>
        </w:rPr>
        <w:t xml:space="preserve">, realizowanej w ramach zadania </w:t>
      </w:r>
      <w:r w:rsidR="00B633EA" w:rsidRPr="001C6ECE">
        <w:rPr>
          <w:rFonts w:ascii="Lato" w:hAnsi="Lato" w:cs="Arial"/>
          <w:spacing w:val="4"/>
          <w:lang w:eastAsia="zh-CN"/>
        </w:rPr>
        <w:t>pn.: „Przebudowa gazociągu DN500 relacji Oświęcim-Szopienice-Tworzeń, odc. od ZZU KZ0505 do ul. Fabrycznej w Mysłowicach”</w:t>
      </w:r>
      <w:r w:rsidR="00B633EA">
        <w:rPr>
          <w:rFonts w:ascii="Lato" w:hAnsi="Lato" w:cs="Arial"/>
          <w:spacing w:val="4"/>
          <w:lang w:eastAsia="zh-CN"/>
        </w:rPr>
        <w:t>.</w:t>
      </w:r>
    </w:p>
    <w:p w14:paraId="6F4F032C" w14:textId="619D709D"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Po przeprowadzeniu postępowania w sprawie ww. wniosku, Wojewoda </w:t>
      </w:r>
      <w:r w:rsidR="00B633EA">
        <w:rPr>
          <w:rFonts w:ascii="Lato" w:hAnsi="Lato"/>
          <w:bCs/>
          <w:szCs w:val="24"/>
        </w:rPr>
        <w:t>Śląski</w:t>
      </w:r>
      <w:r w:rsidRPr="00EA2127">
        <w:rPr>
          <w:rFonts w:ascii="Lato" w:hAnsi="Lato"/>
          <w:bCs/>
          <w:szCs w:val="24"/>
        </w:rPr>
        <w:t xml:space="preserve"> wydał w dniu </w:t>
      </w:r>
      <w:r w:rsidR="00B633EA">
        <w:rPr>
          <w:rFonts w:ascii="Lato" w:hAnsi="Lato"/>
          <w:bCs/>
          <w:iCs/>
          <w:szCs w:val="24"/>
        </w:rPr>
        <w:t>22 października</w:t>
      </w:r>
      <w:r w:rsidRPr="00EA2127">
        <w:rPr>
          <w:rFonts w:ascii="Lato" w:hAnsi="Lato"/>
          <w:bCs/>
          <w:iCs/>
          <w:szCs w:val="24"/>
        </w:rPr>
        <w:t xml:space="preserve"> 2021 r. </w:t>
      </w:r>
      <w:r w:rsidRPr="00EA2127">
        <w:rPr>
          <w:rFonts w:ascii="Lato" w:hAnsi="Lato"/>
          <w:bCs/>
          <w:szCs w:val="24"/>
        </w:rPr>
        <w:t xml:space="preserve">decyzję, </w:t>
      </w:r>
      <w:r w:rsidRPr="00EA2127">
        <w:rPr>
          <w:rFonts w:ascii="Lato" w:hAnsi="Lato"/>
          <w:bCs/>
          <w:iCs/>
          <w:szCs w:val="24"/>
        </w:rPr>
        <w:t xml:space="preserve">znak: </w:t>
      </w:r>
      <w:r w:rsidR="00B633EA">
        <w:rPr>
          <w:rFonts w:ascii="Lato" w:hAnsi="Lato"/>
          <w:bCs/>
          <w:iCs/>
          <w:szCs w:val="24"/>
        </w:rPr>
        <w:t>IFXIII.747.20.2021</w:t>
      </w:r>
      <w:r w:rsidRPr="00EA2127">
        <w:rPr>
          <w:rFonts w:ascii="Lato" w:hAnsi="Lato"/>
          <w:bCs/>
          <w:szCs w:val="24"/>
        </w:rPr>
        <w:t>, o ustaleniu lokalizacji przedmiotowej inwestycji, zwaną dalej „</w:t>
      </w:r>
      <w:r w:rsidRPr="00EA2127">
        <w:rPr>
          <w:rFonts w:ascii="Lato" w:hAnsi="Lato"/>
          <w:bCs/>
          <w:i/>
          <w:szCs w:val="24"/>
        </w:rPr>
        <w:t xml:space="preserve">decyzją Wojewody </w:t>
      </w:r>
      <w:r w:rsidR="00B633EA">
        <w:rPr>
          <w:rFonts w:ascii="Lato" w:hAnsi="Lato"/>
          <w:bCs/>
          <w:i/>
          <w:szCs w:val="24"/>
        </w:rPr>
        <w:t>Śląskiego</w:t>
      </w:r>
      <w:r w:rsidRPr="00EA2127">
        <w:rPr>
          <w:rFonts w:ascii="Lato" w:hAnsi="Lato"/>
          <w:bCs/>
          <w:szCs w:val="24"/>
        </w:rPr>
        <w:t xml:space="preserve">”. </w:t>
      </w:r>
    </w:p>
    <w:p w14:paraId="453996E9" w14:textId="72C4B4BE"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Od </w:t>
      </w:r>
      <w:r w:rsidRPr="00EA2127">
        <w:rPr>
          <w:rFonts w:ascii="Lato" w:hAnsi="Lato"/>
          <w:bCs/>
          <w:i/>
          <w:szCs w:val="24"/>
        </w:rPr>
        <w:t xml:space="preserve">decyzji Wojewody </w:t>
      </w:r>
      <w:r w:rsidR="00B633EA">
        <w:rPr>
          <w:rFonts w:ascii="Lato" w:hAnsi="Lato"/>
          <w:bCs/>
          <w:i/>
          <w:szCs w:val="24"/>
        </w:rPr>
        <w:t>Śląskiego</w:t>
      </w:r>
      <w:r w:rsidRPr="00EA2127">
        <w:rPr>
          <w:rFonts w:ascii="Lato" w:hAnsi="Lato"/>
          <w:bCs/>
          <w:szCs w:val="24"/>
        </w:rPr>
        <w:t xml:space="preserve"> odwołani</w:t>
      </w:r>
      <w:r w:rsidR="00B633EA">
        <w:rPr>
          <w:rFonts w:ascii="Lato" w:hAnsi="Lato"/>
          <w:bCs/>
          <w:szCs w:val="24"/>
        </w:rPr>
        <w:t>e</w:t>
      </w:r>
      <w:r w:rsidRPr="00EA2127">
        <w:rPr>
          <w:rFonts w:ascii="Lato" w:hAnsi="Lato"/>
          <w:bCs/>
          <w:szCs w:val="24"/>
        </w:rPr>
        <w:t>, za pośrednictwem organu I instancji,</w:t>
      </w:r>
      <w:r w:rsidRPr="00EA2127">
        <w:rPr>
          <w:rFonts w:ascii="Lato" w:hAnsi="Lato"/>
          <w:bCs/>
          <w:i/>
          <w:szCs w:val="24"/>
        </w:rPr>
        <w:t xml:space="preserve"> </w:t>
      </w:r>
      <w:r w:rsidRPr="00EA2127">
        <w:rPr>
          <w:rFonts w:ascii="Lato" w:hAnsi="Lato"/>
          <w:bCs/>
          <w:szCs w:val="24"/>
        </w:rPr>
        <w:t>wn</w:t>
      </w:r>
      <w:r w:rsidR="00B633EA">
        <w:rPr>
          <w:rFonts w:ascii="Lato" w:hAnsi="Lato"/>
          <w:bCs/>
          <w:szCs w:val="24"/>
        </w:rPr>
        <w:t xml:space="preserve">iosło m.in. Państwowe Gospodarstwo Leśne „Lasy Państwowe” Nadleśnictwo Katowice, reprezentowane przez Pana </w:t>
      </w:r>
      <w:r w:rsidR="00E960FE">
        <w:rPr>
          <w:rFonts w:ascii="Lato" w:hAnsi="Lato"/>
          <w:bCs/>
          <w:szCs w:val="24"/>
        </w:rPr>
        <w:t>S.J.</w:t>
      </w:r>
      <w:r w:rsidR="00B633EA">
        <w:rPr>
          <w:rFonts w:ascii="Lato" w:hAnsi="Lato"/>
          <w:bCs/>
          <w:szCs w:val="24"/>
        </w:rPr>
        <w:t xml:space="preserve"> (pismo z dnia 8 listopada 2021 r. wniesione w dniu 9 listopada 2021 r. za pośrednictwem platformy ePUAP). </w:t>
      </w:r>
    </w:p>
    <w:p w14:paraId="12DF34E0" w14:textId="2FEE37DE"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W powyższy</w:t>
      </w:r>
      <w:r w:rsidR="00325F51">
        <w:rPr>
          <w:rFonts w:ascii="Lato" w:hAnsi="Lato"/>
          <w:bCs/>
          <w:szCs w:val="24"/>
        </w:rPr>
        <w:t>m odwołaniu</w:t>
      </w:r>
      <w:r w:rsidRPr="00EA2127">
        <w:rPr>
          <w:rFonts w:ascii="Lato" w:hAnsi="Lato"/>
          <w:bCs/>
          <w:szCs w:val="24"/>
        </w:rPr>
        <w:t>, wniesion</w:t>
      </w:r>
      <w:r w:rsidR="00325F51">
        <w:rPr>
          <w:rFonts w:ascii="Lato" w:hAnsi="Lato"/>
          <w:bCs/>
          <w:szCs w:val="24"/>
        </w:rPr>
        <w:t>ym</w:t>
      </w:r>
      <w:r w:rsidRPr="00EA2127">
        <w:rPr>
          <w:rFonts w:ascii="Lato" w:hAnsi="Lato"/>
          <w:bCs/>
          <w:szCs w:val="24"/>
        </w:rPr>
        <w:t xml:space="preserve"> w terminie, skarżąc</w:t>
      </w:r>
      <w:r w:rsidR="00325F51">
        <w:rPr>
          <w:rFonts w:ascii="Lato" w:hAnsi="Lato"/>
          <w:bCs/>
          <w:szCs w:val="24"/>
        </w:rPr>
        <w:t>a</w:t>
      </w:r>
      <w:r w:rsidRPr="00EA2127">
        <w:rPr>
          <w:rFonts w:ascii="Lato" w:hAnsi="Lato"/>
          <w:bCs/>
          <w:szCs w:val="24"/>
        </w:rPr>
        <w:t xml:space="preserve"> stron</w:t>
      </w:r>
      <w:r w:rsidR="00325F51">
        <w:rPr>
          <w:rFonts w:ascii="Lato" w:hAnsi="Lato"/>
          <w:bCs/>
          <w:szCs w:val="24"/>
        </w:rPr>
        <w:t>a</w:t>
      </w:r>
      <w:r w:rsidRPr="00EA2127">
        <w:rPr>
          <w:rFonts w:ascii="Lato" w:hAnsi="Lato"/>
          <w:bCs/>
          <w:szCs w:val="24"/>
        </w:rPr>
        <w:t xml:space="preserve"> podniosł</w:t>
      </w:r>
      <w:r w:rsidR="00325F51">
        <w:rPr>
          <w:rFonts w:ascii="Lato" w:hAnsi="Lato"/>
          <w:bCs/>
          <w:szCs w:val="24"/>
        </w:rPr>
        <w:t>a</w:t>
      </w:r>
      <w:r w:rsidRPr="00EA2127">
        <w:rPr>
          <w:rFonts w:ascii="Lato" w:hAnsi="Lato"/>
          <w:bCs/>
          <w:szCs w:val="24"/>
        </w:rPr>
        <w:t xml:space="preserve"> zarzuty względem </w:t>
      </w:r>
      <w:r w:rsidRPr="00EA2127">
        <w:rPr>
          <w:rFonts w:ascii="Lato" w:hAnsi="Lato"/>
          <w:bCs/>
          <w:i/>
          <w:szCs w:val="24"/>
        </w:rPr>
        <w:t xml:space="preserve">decyzji Wojewody </w:t>
      </w:r>
      <w:r w:rsidR="00325F51">
        <w:rPr>
          <w:rFonts w:ascii="Lato" w:hAnsi="Lato"/>
          <w:bCs/>
          <w:i/>
          <w:szCs w:val="24"/>
        </w:rPr>
        <w:t>Śląskiego</w:t>
      </w:r>
      <w:r w:rsidRPr="00EA2127">
        <w:rPr>
          <w:rFonts w:ascii="Lato" w:hAnsi="Lato"/>
          <w:bCs/>
          <w:szCs w:val="24"/>
        </w:rPr>
        <w:t xml:space="preserve"> i objętej nią inwestycji.</w:t>
      </w:r>
    </w:p>
    <w:p w14:paraId="6E2C4EBE" w14:textId="25D226EA" w:rsidR="00325F51" w:rsidRDefault="00325F51" w:rsidP="00F40FD7">
      <w:pPr>
        <w:tabs>
          <w:tab w:val="center" w:pos="1470"/>
          <w:tab w:val="left" w:pos="5387"/>
        </w:tabs>
        <w:spacing w:before="120" w:after="100" w:afterAutospacing="1" w:line="260" w:lineRule="exact"/>
        <w:jc w:val="both"/>
        <w:outlineLvl w:val="0"/>
        <w:rPr>
          <w:rFonts w:ascii="Lato" w:hAnsi="Lato"/>
          <w:bCs/>
          <w:szCs w:val="24"/>
          <w:lang w:bidi="pl-PL"/>
        </w:rPr>
      </w:pPr>
      <w:r w:rsidRPr="00325F51">
        <w:rPr>
          <w:rFonts w:ascii="Lato" w:hAnsi="Lato"/>
          <w:bCs/>
          <w:szCs w:val="24"/>
          <w:lang w:bidi="pl-PL"/>
        </w:rPr>
        <w:lastRenderedPageBreak/>
        <w:t>Ponadto, pism</w:t>
      </w:r>
      <w:r>
        <w:rPr>
          <w:rFonts w:ascii="Lato" w:hAnsi="Lato"/>
          <w:bCs/>
          <w:szCs w:val="24"/>
          <w:lang w:bidi="pl-PL"/>
        </w:rPr>
        <w:t>ami</w:t>
      </w:r>
      <w:r w:rsidRPr="00325F51">
        <w:rPr>
          <w:rFonts w:ascii="Lato" w:hAnsi="Lato"/>
          <w:bCs/>
          <w:szCs w:val="24"/>
          <w:lang w:bidi="pl-PL"/>
        </w:rPr>
        <w:t xml:space="preserve"> z dnia </w:t>
      </w:r>
      <w:r>
        <w:rPr>
          <w:rFonts w:ascii="Lato" w:hAnsi="Lato"/>
          <w:bCs/>
          <w:szCs w:val="24"/>
          <w:lang w:bidi="pl-PL"/>
        </w:rPr>
        <w:t>4 lutego 2022</w:t>
      </w:r>
      <w:r w:rsidRPr="00325F51">
        <w:rPr>
          <w:rFonts w:ascii="Lato" w:hAnsi="Lato"/>
          <w:bCs/>
          <w:szCs w:val="24"/>
          <w:lang w:bidi="pl-PL"/>
        </w:rPr>
        <w:t xml:space="preserve"> r., znak: DLI-III.7620.</w:t>
      </w:r>
      <w:r>
        <w:rPr>
          <w:rFonts w:ascii="Lato" w:hAnsi="Lato"/>
          <w:bCs/>
          <w:szCs w:val="24"/>
          <w:lang w:bidi="pl-PL"/>
        </w:rPr>
        <w:t>25</w:t>
      </w:r>
      <w:r w:rsidRPr="00325F51">
        <w:rPr>
          <w:rFonts w:ascii="Lato" w:hAnsi="Lato"/>
          <w:bCs/>
          <w:szCs w:val="24"/>
          <w:lang w:bidi="pl-PL"/>
        </w:rPr>
        <w:t>.2021.</w:t>
      </w:r>
      <w:r>
        <w:rPr>
          <w:rFonts w:ascii="Lato" w:hAnsi="Lato"/>
          <w:bCs/>
          <w:szCs w:val="24"/>
          <w:lang w:bidi="pl-PL"/>
        </w:rPr>
        <w:t>KM</w:t>
      </w:r>
      <w:r w:rsidRPr="00325F51">
        <w:rPr>
          <w:rFonts w:ascii="Lato" w:hAnsi="Lato"/>
          <w:bCs/>
          <w:szCs w:val="24"/>
          <w:lang w:bidi="pl-PL"/>
        </w:rPr>
        <w:t>.</w:t>
      </w:r>
      <w:r>
        <w:rPr>
          <w:rFonts w:ascii="Lato" w:hAnsi="Lato"/>
          <w:bCs/>
          <w:szCs w:val="24"/>
          <w:lang w:bidi="pl-PL"/>
        </w:rPr>
        <w:t>8-15</w:t>
      </w:r>
      <w:r w:rsidRPr="00325F51">
        <w:rPr>
          <w:rFonts w:ascii="Lato" w:hAnsi="Lato"/>
          <w:bCs/>
          <w:szCs w:val="24"/>
          <w:lang w:bidi="pl-PL"/>
        </w:rPr>
        <w:t xml:space="preserve">, organ </w:t>
      </w:r>
      <w:r w:rsidR="00644F47">
        <w:rPr>
          <w:rFonts w:ascii="Lato" w:hAnsi="Lato"/>
          <w:bCs/>
          <w:szCs w:val="24"/>
          <w:lang w:bidi="pl-PL"/>
        </w:rPr>
        <w:br/>
      </w:r>
      <w:r w:rsidRPr="00325F51">
        <w:rPr>
          <w:rFonts w:ascii="Lato" w:hAnsi="Lato"/>
          <w:bCs/>
          <w:szCs w:val="24"/>
          <w:lang w:bidi="pl-PL"/>
        </w:rPr>
        <w:t xml:space="preserve">II instancji, działając na podstawie art. 64 § 2 </w:t>
      </w:r>
      <w:r w:rsidRPr="00325F51">
        <w:rPr>
          <w:rFonts w:ascii="Lato" w:hAnsi="Lato"/>
          <w:bCs/>
          <w:i/>
          <w:szCs w:val="24"/>
          <w:lang w:bidi="pl-PL"/>
        </w:rPr>
        <w:t>kpa</w:t>
      </w:r>
      <w:r w:rsidRPr="00325F51">
        <w:rPr>
          <w:rFonts w:ascii="Lato" w:hAnsi="Lato"/>
          <w:bCs/>
          <w:szCs w:val="24"/>
          <w:lang w:bidi="pl-PL"/>
        </w:rPr>
        <w:t>, pozostawił bez rozpoznania odwołani</w:t>
      </w:r>
      <w:r>
        <w:rPr>
          <w:rFonts w:ascii="Lato" w:hAnsi="Lato"/>
          <w:bCs/>
          <w:szCs w:val="24"/>
          <w:lang w:bidi="pl-PL"/>
        </w:rPr>
        <w:t>a</w:t>
      </w:r>
      <w:r w:rsidRPr="00325F51">
        <w:rPr>
          <w:rFonts w:ascii="Lato" w:hAnsi="Lato"/>
          <w:bCs/>
          <w:szCs w:val="24"/>
          <w:lang w:bidi="pl-PL"/>
        </w:rPr>
        <w:t xml:space="preserve"> wniesione przez </w:t>
      </w:r>
      <w:r>
        <w:rPr>
          <w:rFonts w:ascii="Lato" w:hAnsi="Lato"/>
          <w:bCs/>
          <w:szCs w:val="24"/>
          <w:lang w:bidi="pl-PL"/>
        </w:rPr>
        <w:t xml:space="preserve">Pana </w:t>
      </w:r>
      <w:r w:rsidR="00E960FE">
        <w:rPr>
          <w:rFonts w:ascii="Lato" w:hAnsi="Lato"/>
          <w:bCs/>
          <w:szCs w:val="24"/>
          <w:lang w:bidi="pl-PL"/>
        </w:rPr>
        <w:t>M.S.</w:t>
      </w:r>
      <w:r>
        <w:rPr>
          <w:rFonts w:ascii="Lato" w:hAnsi="Lato"/>
          <w:bCs/>
          <w:szCs w:val="24"/>
          <w:lang w:bidi="pl-PL"/>
        </w:rPr>
        <w:t xml:space="preserve">, Pana </w:t>
      </w:r>
      <w:r w:rsidR="00E960FE">
        <w:rPr>
          <w:rFonts w:ascii="Lato" w:hAnsi="Lato"/>
          <w:bCs/>
          <w:szCs w:val="24"/>
          <w:lang w:bidi="pl-PL"/>
        </w:rPr>
        <w:t>K.S.</w:t>
      </w:r>
      <w:r>
        <w:rPr>
          <w:rFonts w:ascii="Lato" w:hAnsi="Lato"/>
          <w:bCs/>
          <w:szCs w:val="24"/>
          <w:lang w:bidi="pl-PL"/>
        </w:rPr>
        <w:t xml:space="preserve">, Panią </w:t>
      </w:r>
      <w:r w:rsidR="00E960FE">
        <w:rPr>
          <w:rFonts w:ascii="Lato" w:hAnsi="Lato"/>
          <w:bCs/>
          <w:szCs w:val="24"/>
          <w:lang w:bidi="pl-PL"/>
        </w:rPr>
        <w:t>M.P.</w:t>
      </w:r>
      <w:r>
        <w:rPr>
          <w:rFonts w:ascii="Lato" w:hAnsi="Lato"/>
          <w:bCs/>
          <w:szCs w:val="24"/>
          <w:lang w:bidi="pl-PL"/>
        </w:rPr>
        <w:t xml:space="preserve">, Panią </w:t>
      </w:r>
      <w:r w:rsidR="00E960FE">
        <w:rPr>
          <w:rFonts w:ascii="Lato" w:hAnsi="Lato"/>
          <w:bCs/>
          <w:szCs w:val="24"/>
          <w:lang w:bidi="pl-PL"/>
        </w:rPr>
        <w:t>M.K.</w:t>
      </w:r>
      <w:r>
        <w:rPr>
          <w:rFonts w:ascii="Lato" w:hAnsi="Lato"/>
          <w:bCs/>
          <w:szCs w:val="24"/>
          <w:lang w:bidi="pl-PL"/>
        </w:rPr>
        <w:t xml:space="preserve">, Panią </w:t>
      </w:r>
      <w:r w:rsidR="00E960FE">
        <w:rPr>
          <w:rFonts w:ascii="Lato" w:hAnsi="Lato"/>
          <w:bCs/>
          <w:szCs w:val="24"/>
          <w:lang w:bidi="pl-PL"/>
        </w:rPr>
        <w:t>M.U.</w:t>
      </w:r>
      <w:r>
        <w:rPr>
          <w:rFonts w:ascii="Lato" w:hAnsi="Lato"/>
          <w:bCs/>
          <w:szCs w:val="24"/>
          <w:lang w:bidi="pl-PL"/>
        </w:rPr>
        <w:t xml:space="preserve">, Panią </w:t>
      </w:r>
      <w:r w:rsidR="00E960FE">
        <w:rPr>
          <w:rFonts w:ascii="Lato" w:hAnsi="Lato"/>
          <w:bCs/>
          <w:szCs w:val="24"/>
          <w:lang w:bidi="pl-PL"/>
        </w:rPr>
        <w:t>T.D.</w:t>
      </w:r>
      <w:r>
        <w:rPr>
          <w:rFonts w:ascii="Lato" w:hAnsi="Lato"/>
          <w:bCs/>
          <w:szCs w:val="24"/>
          <w:lang w:bidi="pl-PL"/>
        </w:rPr>
        <w:t xml:space="preserve">, Pana </w:t>
      </w:r>
      <w:r w:rsidR="00E960FE">
        <w:rPr>
          <w:rFonts w:ascii="Lato" w:hAnsi="Lato"/>
          <w:bCs/>
          <w:szCs w:val="24"/>
          <w:lang w:bidi="pl-PL"/>
        </w:rPr>
        <w:t>G.D.</w:t>
      </w:r>
      <w:r>
        <w:rPr>
          <w:rFonts w:ascii="Lato" w:hAnsi="Lato"/>
          <w:bCs/>
          <w:szCs w:val="24"/>
          <w:lang w:bidi="pl-PL"/>
        </w:rPr>
        <w:t xml:space="preserve">, Panią </w:t>
      </w:r>
      <w:r w:rsidR="00E960FE">
        <w:rPr>
          <w:rFonts w:ascii="Lato" w:hAnsi="Lato"/>
          <w:bCs/>
          <w:szCs w:val="24"/>
          <w:lang w:bidi="pl-PL"/>
        </w:rPr>
        <w:t>U.D.</w:t>
      </w:r>
      <w:r>
        <w:rPr>
          <w:rFonts w:ascii="Lato" w:hAnsi="Lato"/>
          <w:bCs/>
          <w:szCs w:val="24"/>
          <w:lang w:bidi="pl-PL"/>
        </w:rPr>
        <w:t xml:space="preserve">, Pana </w:t>
      </w:r>
      <w:r w:rsidR="00E960FE">
        <w:rPr>
          <w:rFonts w:ascii="Lato" w:hAnsi="Lato"/>
          <w:bCs/>
          <w:szCs w:val="24"/>
          <w:lang w:bidi="pl-PL"/>
        </w:rPr>
        <w:t>C.D.</w:t>
      </w:r>
      <w:r>
        <w:rPr>
          <w:rFonts w:ascii="Lato" w:hAnsi="Lato"/>
          <w:bCs/>
          <w:szCs w:val="24"/>
          <w:lang w:bidi="pl-PL"/>
        </w:rPr>
        <w:t xml:space="preserve">. </w:t>
      </w:r>
    </w:p>
    <w:p w14:paraId="17FC215C" w14:textId="024DE56B"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lang w:bidi="pl-PL"/>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FC1621">
        <w:rPr>
          <w:rFonts w:ascii="Lato" w:hAnsi="Lato"/>
          <w:bCs/>
          <w:szCs w:val="24"/>
          <w:lang w:bidi="pl-PL"/>
        </w:rPr>
        <w:br/>
      </w:r>
      <w:r w:rsidRPr="00EA2127">
        <w:rPr>
          <w:rFonts w:ascii="Lato" w:hAnsi="Lato"/>
          <w:bCs/>
          <w:szCs w:val="24"/>
          <w:lang w:bidi="pl-PL"/>
        </w:rPr>
        <w:t>poz. 838) – jest Minister Rozwoju i Technologii, zwany dalej „</w:t>
      </w:r>
      <w:r w:rsidRPr="00EA2127">
        <w:rPr>
          <w:rFonts w:ascii="Lato" w:hAnsi="Lato"/>
          <w:bCs/>
          <w:i/>
          <w:iCs/>
          <w:szCs w:val="24"/>
          <w:lang w:bidi="pl-PL"/>
        </w:rPr>
        <w:t>Ministrem</w:t>
      </w:r>
      <w:r w:rsidRPr="00EA2127">
        <w:rPr>
          <w:rFonts w:ascii="Lato" w:hAnsi="Lato"/>
          <w:bCs/>
          <w:szCs w:val="24"/>
          <w:lang w:bidi="pl-PL"/>
        </w:rPr>
        <w:t xml:space="preserve">”, stwierdzono, </w:t>
      </w:r>
      <w:r w:rsidR="00644F47">
        <w:rPr>
          <w:rFonts w:ascii="Lato" w:hAnsi="Lato"/>
          <w:bCs/>
          <w:szCs w:val="24"/>
          <w:lang w:bidi="pl-PL"/>
        </w:rPr>
        <w:br/>
      </w:r>
      <w:r w:rsidRPr="00EA2127">
        <w:rPr>
          <w:rFonts w:ascii="Lato" w:hAnsi="Lato"/>
          <w:bCs/>
          <w:szCs w:val="24"/>
          <w:lang w:bidi="pl-PL"/>
        </w:rPr>
        <w:t>co następuje</w:t>
      </w:r>
      <w:r w:rsidRPr="00EA2127">
        <w:rPr>
          <w:rFonts w:ascii="Lato" w:hAnsi="Lato"/>
          <w:bCs/>
          <w:szCs w:val="24"/>
        </w:rPr>
        <w:t>.</w:t>
      </w:r>
    </w:p>
    <w:p w14:paraId="3E9891CD" w14:textId="0166E0FD"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t>
      </w:r>
      <w:r w:rsidR="00FC1621">
        <w:rPr>
          <w:rFonts w:ascii="Lato" w:hAnsi="Lato"/>
          <w:bCs/>
          <w:szCs w:val="24"/>
        </w:rPr>
        <w:br/>
      </w:r>
      <w:r w:rsidRPr="00EA2127">
        <w:rPr>
          <w:rFonts w:ascii="Lato" w:hAnsi="Lato"/>
          <w:bCs/>
          <w:szCs w:val="24"/>
        </w:rPr>
        <w:t xml:space="preserve">w celu uzyskania prawdy obiektywnej, a fakty istotne dla podjęcia rozstrzygnięcia powinny zostać w miarę możliwości bezsprzecznie ustalone. Obowiązek ten wynika z art. 7 </w:t>
      </w:r>
      <w:r w:rsidR="00644F47">
        <w:rPr>
          <w:rFonts w:ascii="Lato" w:hAnsi="Lato"/>
          <w:bCs/>
          <w:szCs w:val="24"/>
        </w:rPr>
        <w:br/>
      </w:r>
      <w:r w:rsidRPr="00EA2127">
        <w:rPr>
          <w:rFonts w:ascii="Lato" w:hAnsi="Lato"/>
          <w:bCs/>
          <w:szCs w:val="24"/>
        </w:rPr>
        <w:t xml:space="preserve">i art. 77 </w:t>
      </w:r>
      <w:r w:rsidRPr="00EA2127">
        <w:rPr>
          <w:rFonts w:ascii="Lato" w:hAnsi="Lato"/>
          <w:bCs/>
          <w:i/>
          <w:szCs w:val="24"/>
        </w:rPr>
        <w:t>kpa</w:t>
      </w:r>
      <w:r w:rsidRPr="00EA2127">
        <w:rPr>
          <w:rFonts w:ascii="Lato" w:hAnsi="Lato"/>
          <w:bCs/>
          <w:szCs w:val="2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EA2127">
        <w:rPr>
          <w:rFonts w:ascii="Lato" w:hAnsi="Lato"/>
          <w:bCs/>
          <w:i/>
          <w:szCs w:val="24"/>
        </w:rPr>
        <w:t>kpa</w:t>
      </w:r>
      <w:r w:rsidRPr="00EA2127">
        <w:rPr>
          <w:rFonts w:ascii="Lato" w:hAnsi="Lato"/>
          <w:bCs/>
          <w:szCs w:val="24"/>
        </w:rPr>
        <w:t>, a przede wszystkim do podejmowania wszelkich kroków niezbędnych do dokładnego wyjaśnienia stanu faktycznego.</w:t>
      </w:r>
    </w:p>
    <w:p w14:paraId="4A4ADE6F" w14:textId="618601A7" w:rsidR="006E76FF"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 trakcie przeprowadzonego postępowania odwoławczego </w:t>
      </w:r>
      <w:r w:rsidRPr="00EA2127">
        <w:rPr>
          <w:rFonts w:ascii="Lato" w:hAnsi="Lato"/>
          <w:bCs/>
          <w:i/>
          <w:szCs w:val="24"/>
        </w:rPr>
        <w:t>Minister</w:t>
      </w:r>
      <w:r w:rsidRPr="00EA2127">
        <w:rPr>
          <w:rFonts w:ascii="Lato" w:hAnsi="Lato"/>
          <w:bCs/>
          <w:szCs w:val="24"/>
        </w:rPr>
        <w:t xml:space="preserve"> rozpatrzył ponownie wniosek </w:t>
      </w:r>
      <w:r w:rsidRPr="00EA2127">
        <w:rPr>
          <w:rFonts w:ascii="Lato" w:hAnsi="Lato"/>
          <w:bCs/>
          <w:i/>
          <w:szCs w:val="24"/>
        </w:rPr>
        <w:t>inwestora</w:t>
      </w:r>
      <w:r w:rsidRPr="00EA2127">
        <w:rPr>
          <w:rFonts w:ascii="Lato" w:hAnsi="Lato"/>
          <w:bCs/>
          <w:szCs w:val="24"/>
        </w:rPr>
        <w:t xml:space="preserve"> o wydanie przedmiotowej decyzji, przeanalizował materiał dowodowy zgromadzony przez Wojewodę </w:t>
      </w:r>
      <w:r w:rsidR="006E76FF">
        <w:rPr>
          <w:rFonts w:ascii="Lato" w:hAnsi="Lato"/>
          <w:bCs/>
          <w:szCs w:val="24"/>
        </w:rPr>
        <w:t>Śląskiego</w:t>
      </w:r>
      <w:r w:rsidRPr="00EA2127">
        <w:rPr>
          <w:rFonts w:ascii="Lato" w:hAnsi="Lato"/>
          <w:bCs/>
          <w:szCs w:val="24"/>
        </w:rPr>
        <w:t xml:space="preserve">, w tym zbadał poprawność postępowania organu </w:t>
      </w:r>
      <w:r w:rsidR="00644F47">
        <w:rPr>
          <w:rFonts w:ascii="Lato" w:hAnsi="Lato"/>
          <w:bCs/>
          <w:szCs w:val="24"/>
        </w:rPr>
        <w:br/>
      </w:r>
      <w:r w:rsidRPr="00EA2127">
        <w:rPr>
          <w:rFonts w:ascii="Lato" w:hAnsi="Lato"/>
          <w:bCs/>
          <w:szCs w:val="24"/>
        </w:rPr>
        <w:t xml:space="preserve">I instancji oraz poprawność kończącej to postępowanie </w:t>
      </w:r>
      <w:r w:rsidRPr="00EA2127">
        <w:rPr>
          <w:rFonts w:ascii="Lato" w:hAnsi="Lato"/>
          <w:bCs/>
          <w:i/>
          <w:szCs w:val="24"/>
        </w:rPr>
        <w:t xml:space="preserve">decyzji Wojewody </w:t>
      </w:r>
      <w:r w:rsidR="006E76FF">
        <w:rPr>
          <w:rFonts w:ascii="Lato" w:hAnsi="Lato"/>
          <w:bCs/>
          <w:i/>
          <w:szCs w:val="24"/>
        </w:rPr>
        <w:t>Śląskiego</w:t>
      </w:r>
      <w:r w:rsidRPr="00EA2127">
        <w:rPr>
          <w:rFonts w:ascii="Lato" w:hAnsi="Lato"/>
          <w:bCs/>
          <w:szCs w:val="24"/>
        </w:rPr>
        <w:t xml:space="preserve">, jak również rozpoznał zarzuty podniesione przez </w:t>
      </w:r>
      <w:r w:rsidR="006E76FF">
        <w:rPr>
          <w:rFonts w:ascii="Lato" w:hAnsi="Lato"/>
          <w:bCs/>
          <w:szCs w:val="24"/>
        </w:rPr>
        <w:t xml:space="preserve">Państwowe Gospodarstwo Leśne „Lasy Państwowe” Nadleśnictwo Katowice, reprezentowane przez Pana </w:t>
      </w:r>
      <w:r w:rsidR="00E960FE">
        <w:rPr>
          <w:rFonts w:ascii="Lato" w:hAnsi="Lato"/>
          <w:bCs/>
          <w:szCs w:val="24"/>
        </w:rPr>
        <w:t>S.J</w:t>
      </w:r>
      <w:r w:rsidR="006E76FF">
        <w:rPr>
          <w:rFonts w:ascii="Lato" w:hAnsi="Lato"/>
          <w:bCs/>
          <w:szCs w:val="24"/>
        </w:rPr>
        <w:t>.</w:t>
      </w:r>
    </w:p>
    <w:p w14:paraId="67E30394" w14:textId="6728D380" w:rsidR="00EA2127" w:rsidRPr="00173138" w:rsidRDefault="00EA2127" w:rsidP="00F40FD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szCs w:val="24"/>
        </w:rPr>
        <w:t xml:space="preserve">Zgodnie z art. 38 pkt 2 lit. </w:t>
      </w:r>
      <w:proofErr w:type="spellStart"/>
      <w:r w:rsidR="00FB559C">
        <w:rPr>
          <w:rFonts w:ascii="Lato" w:hAnsi="Lato"/>
          <w:bCs/>
          <w:szCs w:val="24"/>
        </w:rPr>
        <w:t>zg</w:t>
      </w:r>
      <w:proofErr w:type="spellEnd"/>
      <w:r w:rsidRPr="00EA2127">
        <w:rPr>
          <w:rFonts w:ascii="Lato" w:hAnsi="Lato"/>
          <w:bCs/>
          <w:szCs w:val="24"/>
        </w:rPr>
        <w:t xml:space="preserve"> </w:t>
      </w:r>
      <w:r w:rsidRPr="00EA2127">
        <w:rPr>
          <w:rFonts w:ascii="Lato" w:hAnsi="Lato"/>
          <w:bCs/>
          <w:i/>
          <w:szCs w:val="24"/>
        </w:rPr>
        <w:t>specustawy gazowej</w:t>
      </w:r>
      <w:r w:rsidRPr="00EA2127">
        <w:rPr>
          <w:rFonts w:ascii="Lato" w:hAnsi="Lato"/>
          <w:bCs/>
          <w:szCs w:val="24"/>
        </w:rPr>
        <w:t xml:space="preserve">, projektowana inwestycja polegająca na budowie </w:t>
      </w:r>
      <w:r w:rsidRPr="00EA2127">
        <w:rPr>
          <w:rFonts w:ascii="Lato" w:hAnsi="Lato"/>
          <w:bCs/>
          <w:iCs/>
          <w:szCs w:val="24"/>
        </w:rPr>
        <w:t xml:space="preserve">gazociągu </w:t>
      </w:r>
      <w:r w:rsidR="00FB559C" w:rsidRPr="001C6ECE">
        <w:rPr>
          <w:rFonts w:ascii="Lato" w:hAnsi="Lato" w:cs="Arial"/>
          <w:spacing w:val="4"/>
        </w:rPr>
        <w:t xml:space="preserve">DN500 MOP 5,5 </w:t>
      </w:r>
      <w:proofErr w:type="spellStart"/>
      <w:r w:rsidR="00FB559C" w:rsidRPr="001C6ECE">
        <w:rPr>
          <w:rFonts w:ascii="Lato" w:hAnsi="Lato" w:cs="Arial"/>
          <w:spacing w:val="4"/>
        </w:rPr>
        <w:t>Mpa</w:t>
      </w:r>
      <w:proofErr w:type="spellEnd"/>
      <w:r w:rsidR="00FB559C" w:rsidRPr="001C6ECE">
        <w:rPr>
          <w:rFonts w:ascii="Lato" w:hAnsi="Lato" w:cs="Arial"/>
          <w:spacing w:val="4"/>
        </w:rPr>
        <w:t xml:space="preserve"> o długości ok. 5 km odc. od ZZU KZ0505 do ul. Fabrycznej w Mysłowicach, likwidacji dwóch ZZU KZ0504 oraz KZ0503, budowie ZZU wraz z przyłączem elektroenergetycznym, budowie zjazdu oraz drogi dojazdowej do ZZU, budowie zjazdów tymczasowych, wyłączeniu z użytkowania odcinka gazociągu istniejącego i częściowym demontażu po włączeniu nowego odcinka gazociągu do eksploatacji, przebudowie istniejącego słupa elektroenergetycznego</w:t>
      </w:r>
      <w:r w:rsidR="00FB559C" w:rsidRPr="001C6ECE">
        <w:rPr>
          <w:rFonts w:ascii="Lato" w:hAnsi="Lato" w:cs="Arial"/>
          <w:color w:val="000000"/>
          <w:spacing w:val="4"/>
        </w:rPr>
        <w:t xml:space="preserve">, </w:t>
      </w:r>
      <w:r w:rsidRPr="00EA2127">
        <w:rPr>
          <w:rFonts w:ascii="Lato" w:hAnsi="Lato"/>
          <w:bCs/>
          <w:szCs w:val="24"/>
        </w:rPr>
        <w:t xml:space="preserve">stanowi inwestycję towarzyszącą inwestycjom w zakresie terminalu, realizowaną przez Operatora Gazociągów Przesyłowych GAZ-SYSTEM S.A. z siedzibą w Warszawie. Jak przewiduje </w:t>
      </w:r>
      <w:bookmarkStart w:id="4" w:name="_Hlk121225227"/>
      <w:r w:rsidR="00FC1621">
        <w:rPr>
          <w:rFonts w:ascii="Lato" w:hAnsi="Lato"/>
          <w:bCs/>
          <w:szCs w:val="24"/>
        </w:rPr>
        <w:br/>
      </w:r>
      <w:r w:rsidRPr="00EA2127">
        <w:rPr>
          <w:rFonts w:ascii="Lato" w:hAnsi="Lato"/>
          <w:bCs/>
          <w:szCs w:val="24"/>
        </w:rPr>
        <w:t xml:space="preserve">art. 39 ust. 1 </w:t>
      </w:r>
      <w:bookmarkEnd w:id="4"/>
      <w:r w:rsidRPr="00EA2127">
        <w:rPr>
          <w:rFonts w:ascii="Lato" w:hAnsi="Lato"/>
          <w:bCs/>
          <w:i/>
          <w:szCs w:val="24"/>
        </w:rPr>
        <w:t>specustawy gazowej</w:t>
      </w:r>
      <w:r w:rsidRPr="00EA2127">
        <w:rPr>
          <w:rFonts w:ascii="Lato" w:hAnsi="Lato"/>
          <w:bCs/>
          <w:szCs w:val="24"/>
        </w:rPr>
        <w:t>, do inwestycji towarzyszących stosuje się przepisy rozdziałów 2, 3 i 6 oraz art. 43 ww. ustawy.</w:t>
      </w:r>
    </w:p>
    <w:p w14:paraId="0B0D3DC7" w14:textId="27FA5EF0"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Stosownie do art. 5 ust. 1 w związku z art. 1 ust. 2 pkt 3 </w:t>
      </w:r>
      <w:r w:rsidRPr="00EA2127">
        <w:rPr>
          <w:rFonts w:ascii="Lato" w:hAnsi="Lato"/>
          <w:bCs/>
          <w:i/>
          <w:szCs w:val="24"/>
        </w:rPr>
        <w:t>specustawy gazowej</w:t>
      </w:r>
      <w:r w:rsidRPr="00EA2127">
        <w:rPr>
          <w:rFonts w:ascii="Lato" w:hAnsi="Lato"/>
          <w:bCs/>
          <w:szCs w:val="24"/>
        </w:rPr>
        <w:t xml:space="preserve">, </w:t>
      </w:r>
      <w:r w:rsidRPr="00EA2127">
        <w:rPr>
          <w:rFonts w:ascii="Lato" w:hAnsi="Lato"/>
          <w:bCs/>
          <w:iCs/>
          <w:szCs w:val="24"/>
        </w:rPr>
        <w:t xml:space="preserve">z wnioskiem </w:t>
      </w:r>
      <w:r w:rsidR="00FC1621">
        <w:rPr>
          <w:rFonts w:ascii="Lato" w:hAnsi="Lato"/>
          <w:bCs/>
          <w:iCs/>
          <w:szCs w:val="24"/>
        </w:rPr>
        <w:br/>
      </w:r>
      <w:r w:rsidRPr="00EA2127">
        <w:rPr>
          <w:rFonts w:ascii="Lato" w:hAnsi="Lato"/>
          <w:bCs/>
          <w:iCs/>
          <w:szCs w:val="24"/>
        </w:rPr>
        <w:t>o wydanie decyzji o ustaleniu lokalizacji przedmiotowej inwestycji do Wojewody Małopolskiego wystąpiła ww. spółka, tj. Operator Gazociągów Przesyłowych GAZ-SYSTEM S.A. z siedzibą w Warszawie.</w:t>
      </w:r>
    </w:p>
    <w:p w14:paraId="1607BC2F" w14:textId="77777777"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lastRenderedPageBreak/>
        <w:t xml:space="preserve">Zgodnie z art. 6 ust. 1 </w:t>
      </w:r>
      <w:r w:rsidRPr="00EA2127">
        <w:rPr>
          <w:rFonts w:ascii="Lato" w:hAnsi="Lato"/>
          <w:bCs/>
          <w:i/>
          <w:szCs w:val="24"/>
        </w:rPr>
        <w:t>specustawy gazowej</w:t>
      </w:r>
      <w:r w:rsidRPr="00EA2127">
        <w:rPr>
          <w:rFonts w:ascii="Lato" w:hAnsi="Lato"/>
          <w:bCs/>
          <w:szCs w:val="24"/>
        </w:rPr>
        <w:t xml:space="preserve">, </w:t>
      </w:r>
      <w:r w:rsidRPr="00EA2127">
        <w:rPr>
          <w:rFonts w:ascii="Lato" w:hAnsi="Lato"/>
          <w:bCs/>
          <w:iCs/>
          <w:szCs w:val="24"/>
        </w:rPr>
        <w:t>wniosek o wydanie decyzji o ustaleniu lokalizacji inwestycji towarzyszącej w zakresie terminalu dla omawianego zamierzenia inwestycyjnego zawiera:</w:t>
      </w:r>
    </w:p>
    <w:p w14:paraId="41CB1617" w14:textId="47297385"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określenie granic terenu objętego wnioskiem, przedstawionych na kopii aktualnej mapy zasadniczej w skali 1:1000 (</w:t>
      </w:r>
      <w:r w:rsidR="000B5C98">
        <w:rPr>
          <w:rFonts w:ascii="Lato" w:hAnsi="Lato"/>
          <w:bCs/>
          <w:szCs w:val="24"/>
        </w:rPr>
        <w:t>4 arkusze</w:t>
      </w:r>
      <w:r w:rsidRPr="00EA2127">
        <w:rPr>
          <w:rFonts w:ascii="Lato" w:hAnsi="Lato"/>
          <w:bCs/>
          <w:szCs w:val="24"/>
        </w:rPr>
        <w:t>),</w:t>
      </w:r>
    </w:p>
    <w:p w14:paraId="271B40FB" w14:textId="77777777"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określenie zmian w dotychczasowym sposobie zagospodarowania i uzbrojeniu terenu,</w:t>
      </w:r>
    </w:p>
    <w:p w14:paraId="5B98A1BE" w14:textId="77777777"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analizę powiązania inwestycji z uzbrojeniem terenu,</w:t>
      </w:r>
    </w:p>
    <w:p w14:paraId="0981D795" w14:textId="77777777"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charakterystykę inwestycji,</w:t>
      </w:r>
    </w:p>
    <w:p w14:paraId="553835A3" w14:textId="2BE473CB"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decyzję </w:t>
      </w:r>
      <w:r w:rsidRPr="00EA2127">
        <w:rPr>
          <w:rFonts w:ascii="Lato" w:hAnsi="Lato"/>
          <w:bCs/>
          <w:iCs/>
          <w:szCs w:val="24"/>
        </w:rPr>
        <w:t xml:space="preserve">Regionalnego Dyrektora Ochrony Środowiska w </w:t>
      </w:r>
      <w:r w:rsidR="000B5C98">
        <w:rPr>
          <w:rFonts w:ascii="Lato" w:hAnsi="Lato"/>
          <w:bCs/>
          <w:iCs/>
          <w:szCs w:val="24"/>
        </w:rPr>
        <w:t>Katowicach</w:t>
      </w:r>
      <w:r w:rsidRPr="00EA2127">
        <w:rPr>
          <w:rFonts w:ascii="Lato" w:hAnsi="Lato"/>
          <w:bCs/>
          <w:iCs/>
          <w:szCs w:val="24"/>
        </w:rPr>
        <w:t xml:space="preserve"> z dnia </w:t>
      </w:r>
      <w:r w:rsidR="000B5C98">
        <w:rPr>
          <w:rFonts w:ascii="Lato" w:hAnsi="Lato"/>
          <w:bCs/>
          <w:iCs/>
          <w:szCs w:val="24"/>
        </w:rPr>
        <w:t>8 kwietnia</w:t>
      </w:r>
      <w:r w:rsidRPr="00EA2127">
        <w:rPr>
          <w:rFonts w:ascii="Lato" w:hAnsi="Lato"/>
          <w:bCs/>
          <w:iCs/>
          <w:szCs w:val="24"/>
        </w:rPr>
        <w:t xml:space="preserve"> 2021 r., znak: </w:t>
      </w:r>
      <w:r w:rsidR="000B5C98">
        <w:rPr>
          <w:rFonts w:ascii="Lato" w:hAnsi="Lato"/>
          <w:bCs/>
          <w:iCs/>
          <w:szCs w:val="24"/>
        </w:rPr>
        <w:t>WOOŚ.420.43.2020.KC.10</w:t>
      </w:r>
      <w:r w:rsidRPr="00EA2127">
        <w:rPr>
          <w:rFonts w:ascii="Lato" w:hAnsi="Lato"/>
          <w:bCs/>
          <w:szCs w:val="24"/>
        </w:rPr>
        <w:t>, o środowiskowych uwarunkowaniach dla przedsięwzięcia pn.: „</w:t>
      </w:r>
      <w:r w:rsidR="000B5C98">
        <w:rPr>
          <w:rFonts w:ascii="Lato" w:hAnsi="Lato"/>
          <w:bCs/>
          <w:szCs w:val="24"/>
        </w:rPr>
        <w:t>Przebudowa gazociągu DN500 relacji Oświęcim – Szopienice – Tworzeń, odc. od ZZU KZ0505 do ul. Fabrycznej w Mysłowicach</w:t>
      </w:r>
      <w:r w:rsidRPr="00EA2127">
        <w:rPr>
          <w:rFonts w:ascii="Lato" w:hAnsi="Lato"/>
          <w:bCs/>
          <w:szCs w:val="24"/>
        </w:rPr>
        <w:t>”,</w:t>
      </w:r>
      <w:r w:rsidR="00C91F48">
        <w:rPr>
          <w:rFonts w:ascii="Lato" w:hAnsi="Lato"/>
          <w:bCs/>
          <w:szCs w:val="24"/>
        </w:rPr>
        <w:t xml:space="preserve"> zwaną dalej „</w:t>
      </w:r>
      <w:r w:rsidR="00C91F48" w:rsidRPr="00C91F48">
        <w:rPr>
          <w:rFonts w:ascii="Lato" w:hAnsi="Lato"/>
          <w:bCs/>
          <w:i/>
          <w:iCs/>
          <w:szCs w:val="24"/>
        </w:rPr>
        <w:t xml:space="preserve">decyzją </w:t>
      </w:r>
      <w:r w:rsidR="00644F47">
        <w:rPr>
          <w:rFonts w:ascii="Lato" w:hAnsi="Lato"/>
          <w:bCs/>
          <w:i/>
          <w:iCs/>
          <w:szCs w:val="24"/>
        </w:rPr>
        <w:br/>
      </w:r>
      <w:r w:rsidR="00C91F48" w:rsidRPr="00C91F48">
        <w:rPr>
          <w:rFonts w:ascii="Lato" w:hAnsi="Lato"/>
          <w:bCs/>
          <w:i/>
          <w:iCs/>
          <w:szCs w:val="24"/>
        </w:rPr>
        <w:t>o środowiskowych uwarunkowaniach</w:t>
      </w:r>
      <w:r w:rsidR="00C91F48">
        <w:rPr>
          <w:rFonts w:ascii="Lato" w:hAnsi="Lato"/>
          <w:bCs/>
          <w:szCs w:val="24"/>
        </w:rPr>
        <w:t xml:space="preserve">”, </w:t>
      </w:r>
    </w:p>
    <w:p w14:paraId="686E8521" w14:textId="534C01AC"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map</w:t>
      </w:r>
      <w:r w:rsidR="000B5C98">
        <w:rPr>
          <w:rFonts w:ascii="Lato" w:hAnsi="Lato"/>
          <w:bCs/>
          <w:szCs w:val="24"/>
        </w:rPr>
        <w:t xml:space="preserve">ę </w:t>
      </w:r>
      <w:r w:rsidRPr="00EA2127">
        <w:rPr>
          <w:rFonts w:ascii="Lato" w:hAnsi="Lato"/>
          <w:bCs/>
          <w:szCs w:val="24"/>
        </w:rPr>
        <w:t>z projekt</w:t>
      </w:r>
      <w:r w:rsidR="000B5C98">
        <w:rPr>
          <w:rFonts w:ascii="Lato" w:hAnsi="Lato"/>
          <w:bCs/>
          <w:szCs w:val="24"/>
        </w:rPr>
        <w:t>em</w:t>
      </w:r>
      <w:r w:rsidRPr="00EA2127">
        <w:rPr>
          <w:rFonts w:ascii="Lato" w:hAnsi="Lato"/>
          <w:bCs/>
          <w:szCs w:val="24"/>
        </w:rPr>
        <w:t xml:space="preserve"> podziału nieruchomości, </w:t>
      </w:r>
    </w:p>
    <w:p w14:paraId="72F637CC" w14:textId="763AF3B5"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wskazanie nieruchomości, w stosunku do których decyzja o ustaleniu lokalizacji inwestycji towarzyszącej w zakresie terminalu ma wywołać skutek, o którym mowa </w:t>
      </w:r>
      <w:r w:rsidR="00644F47">
        <w:rPr>
          <w:rFonts w:ascii="Lato" w:hAnsi="Lato"/>
          <w:bCs/>
          <w:szCs w:val="24"/>
        </w:rPr>
        <w:br/>
      </w:r>
      <w:r w:rsidRPr="00EA2127">
        <w:rPr>
          <w:rFonts w:ascii="Lato" w:hAnsi="Lato"/>
          <w:bCs/>
          <w:szCs w:val="24"/>
        </w:rPr>
        <w:t>w art. 20 ust. 3</w:t>
      </w:r>
      <w:r w:rsidR="000B5C98">
        <w:rPr>
          <w:rFonts w:ascii="Lato" w:hAnsi="Lato"/>
          <w:bCs/>
          <w:szCs w:val="24"/>
        </w:rPr>
        <w:t xml:space="preserve"> i 6 </w:t>
      </w:r>
      <w:r w:rsidRPr="00EA2127">
        <w:rPr>
          <w:rFonts w:ascii="Lato" w:hAnsi="Lato"/>
          <w:bCs/>
          <w:i/>
          <w:szCs w:val="24"/>
        </w:rPr>
        <w:t>specustawy gazowej</w:t>
      </w:r>
      <w:r w:rsidRPr="00EA2127">
        <w:rPr>
          <w:rFonts w:ascii="Lato" w:hAnsi="Lato"/>
          <w:bCs/>
          <w:szCs w:val="24"/>
        </w:rPr>
        <w:t>, oraz wskazanie ujawnionych ograniczonych praw rzeczowych obciążających ww. nieruchomości,</w:t>
      </w:r>
    </w:p>
    <w:p w14:paraId="6AC79421" w14:textId="4EA4531A"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wskazanie nieruchomości, w tym gruntów stanowiących własność Skarbu Państwa pokrytych wodami, gruntów stanowiących pas drogowy oraz gruntów objętych obszarem kolejowym, w stosunku do których decyzja o ustaleniu lokalizacji inwestycji towarzyszącej w zakresie terminalu ma wywołać skutek, o którym mowa </w:t>
      </w:r>
      <w:r w:rsidR="00644F47">
        <w:rPr>
          <w:rFonts w:ascii="Lato" w:hAnsi="Lato"/>
          <w:bCs/>
          <w:szCs w:val="24"/>
        </w:rPr>
        <w:br/>
      </w:r>
      <w:r w:rsidRPr="00EA2127">
        <w:rPr>
          <w:rFonts w:ascii="Lato" w:hAnsi="Lato"/>
          <w:bCs/>
          <w:szCs w:val="24"/>
        </w:rPr>
        <w:t xml:space="preserve">w art. 24 ust. 1 </w:t>
      </w:r>
      <w:r w:rsidRPr="00EA2127">
        <w:rPr>
          <w:rFonts w:ascii="Lato" w:hAnsi="Lato"/>
          <w:bCs/>
          <w:i/>
          <w:szCs w:val="24"/>
        </w:rPr>
        <w:t>specustawy gazowej</w:t>
      </w:r>
      <w:r w:rsidRPr="00EA2127">
        <w:rPr>
          <w:rFonts w:ascii="Lato" w:hAnsi="Lato"/>
          <w:bCs/>
          <w:szCs w:val="24"/>
        </w:rPr>
        <w:t>, wraz z określeniem sposobu, miejsca i warunków umieszczenia obiektów i urządzeń na ww. gruntach stanowiących własność Skarbu Państwa pokrytych wodami, gruntach stanowiących pas drogowy oraz gruntach objętych obszarem kolejowym,</w:t>
      </w:r>
    </w:p>
    <w:p w14:paraId="058A9C1F" w14:textId="4B18DCA7"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wskazanie okresu, w jakim decyzja o ustaleniu lokalizacji inwestycji towarzyszącej </w:t>
      </w:r>
      <w:r w:rsidR="00FC1621">
        <w:rPr>
          <w:rFonts w:ascii="Lato" w:hAnsi="Lato"/>
          <w:bCs/>
          <w:szCs w:val="24"/>
        </w:rPr>
        <w:br/>
      </w:r>
      <w:r w:rsidRPr="00EA2127">
        <w:rPr>
          <w:rFonts w:ascii="Lato" w:hAnsi="Lato"/>
          <w:bCs/>
          <w:szCs w:val="24"/>
        </w:rPr>
        <w:t>w zakresie terminalu ma wywoływać skutek, o którym mowa w art. 24 ust. 1</w:t>
      </w:r>
      <w:r w:rsidRPr="00EA2127">
        <w:rPr>
          <w:rFonts w:ascii="Lato" w:hAnsi="Lato"/>
          <w:bCs/>
          <w:i/>
          <w:szCs w:val="24"/>
        </w:rPr>
        <w:t xml:space="preserve"> specustawy gazowej</w:t>
      </w:r>
      <w:r w:rsidRPr="00EA2127">
        <w:rPr>
          <w:rFonts w:ascii="Lato" w:hAnsi="Lato"/>
          <w:bCs/>
          <w:szCs w:val="24"/>
        </w:rPr>
        <w:t>,</w:t>
      </w:r>
    </w:p>
    <w:p w14:paraId="3193F48E" w14:textId="77777777"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opinie, o których mowa w art. 6 ust. 3</w:t>
      </w:r>
      <w:r w:rsidRPr="00EA2127">
        <w:rPr>
          <w:rFonts w:ascii="Lato" w:hAnsi="Lato"/>
          <w:bCs/>
          <w:i/>
          <w:szCs w:val="24"/>
        </w:rPr>
        <w:t xml:space="preserve"> specustawy gazowej</w:t>
      </w:r>
      <w:r w:rsidRPr="00EA2127">
        <w:rPr>
          <w:rFonts w:ascii="Lato" w:hAnsi="Lato"/>
          <w:bCs/>
          <w:szCs w:val="24"/>
        </w:rPr>
        <w:t>,</w:t>
      </w:r>
    </w:p>
    <w:p w14:paraId="1419B445" w14:textId="77777777" w:rsidR="00EA2127" w:rsidRPr="00EA2127" w:rsidRDefault="00EA2127" w:rsidP="00F40FD7">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wypisy z rejestru gruntów dla nieruchomości objętych wnioskiem.</w:t>
      </w:r>
    </w:p>
    <w:p w14:paraId="392575E3" w14:textId="77777777"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Analizując złożony przez </w:t>
      </w:r>
      <w:r w:rsidRPr="00EA2127">
        <w:rPr>
          <w:rFonts w:ascii="Lato" w:hAnsi="Lato"/>
          <w:bCs/>
          <w:i/>
          <w:szCs w:val="24"/>
        </w:rPr>
        <w:t>inwestora</w:t>
      </w:r>
      <w:r w:rsidRPr="00EA2127">
        <w:rPr>
          <w:rFonts w:ascii="Lato" w:hAnsi="Lato"/>
          <w:bCs/>
          <w:szCs w:val="24"/>
        </w:rPr>
        <w:t xml:space="preserve"> wniosek o wydanie przedmiotowej decyzji lokalizacyjnej, uznać należy, że jest on kompletny w świetle wymogów wynikających z art. 6 </w:t>
      </w:r>
      <w:r w:rsidRPr="00EA2127">
        <w:rPr>
          <w:rFonts w:ascii="Lato" w:hAnsi="Lato"/>
          <w:bCs/>
          <w:i/>
          <w:szCs w:val="24"/>
        </w:rPr>
        <w:t>specustawy gazowej</w:t>
      </w:r>
      <w:r w:rsidRPr="00EA2127">
        <w:rPr>
          <w:rFonts w:ascii="Lato" w:hAnsi="Lato"/>
          <w:bCs/>
          <w:szCs w:val="24"/>
        </w:rPr>
        <w:t xml:space="preserve">. </w:t>
      </w:r>
    </w:p>
    <w:p w14:paraId="6D284F7E" w14:textId="5311A56F"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Następnie, organ odwoławczy poddał kontroli przeprowadzone przez Wojewodę </w:t>
      </w:r>
      <w:r w:rsidR="002E0C79">
        <w:rPr>
          <w:rFonts w:ascii="Lato" w:hAnsi="Lato"/>
          <w:bCs/>
          <w:szCs w:val="24"/>
        </w:rPr>
        <w:t>Śląskiego</w:t>
      </w:r>
      <w:r w:rsidRPr="00EA2127">
        <w:rPr>
          <w:rFonts w:ascii="Lato" w:hAnsi="Lato"/>
          <w:bCs/>
          <w:szCs w:val="24"/>
        </w:rPr>
        <w:t xml:space="preserve"> postępowanie w sprawie wydania decyzji o ustaleniu lokalizacji ww. przedsięwzięcia gazowego i stwierdził, co następuje.</w:t>
      </w:r>
    </w:p>
    <w:p w14:paraId="3E7E804C" w14:textId="30851869"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 ocenie organu II instancji Wojewoda </w:t>
      </w:r>
      <w:r w:rsidR="002E0C79">
        <w:rPr>
          <w:rFonts w:ascii="Lato" w:hAnsi="Lato"/>
          <w:bCs/>
          <w:szCs w:val="24"/>
        </w:rPr>
        <w:t xml:space="preserve">Śląski </w:t>
      </w:r>
      <w:r w:rsidRPr="00EA2127">
        <w:rPr>
          <w:rFonts w:ascii="Lato" w:hAnsi="Lato"/>
          <w:bCs/>
          <w:szCs w:val="24"/>
        </w:rPr>
        <w:t xml:space="preserve">prawidłowo poinformował strony </w:t>
      </w:r>
      <w:r w:rsidR="00FC1621">
        <w:rPr>
          <w:rFonts w:ascii="Lato" w:hAnsi="Lato"/>
          <w:bCs/>
          <w:szCs w:val="24"/>
        </w:rPr>
        <w:br/>
      </w:r>
      <w:r w:rsidRPr="00EA2127">
        <w:rPr>
          <w:rFonts w:ascii="Lato" w:hAnsi="Lato"/>
          <w:bCs/>
          <w:szCs w:val="24"/>
        </w:rPr>
        <w:t xml:space="preserve">o wszczętym postępowaniu, podał jego podstawę prawną, pouczył o możliwości zapoznania się z aktami sprawy, wskazując miejsce, w którym strony mogą zapoznać się z tą dokumentacją, a zatem należycie i wyczerpująco poinformował strony o okolicznościach </w:t>
      </w:r>
      <w:r w:rsidRPr="00EA2127">
        <w:rPr>
          <w:rFonts w:ascii="Lato" w:hAnsi="Lato"/>
          <w:bCs/>
          <w:szCs w:val="24"/>
        </w:rPr>
        <w:lastRenderedPageBreak/>
        <w:t>faktycznych i prawnych, będących przedmiotem postępowania administracyjnego, które mogły mieć wpływ na ustalenie ich praw i obowiązków.</w:t>
      </w:r>
    </w:p>
    <w:p w14:paraId="160CB044" w14:textId="5B0B6791"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Zgodnie z art. 8 ust. 1 </w:t>
      </w:r>
      <w:r w:rsidRPr="00EA2127">
        <w:rPr>
          <w:rFonts w:ascii="Lato" w:hAnsi="Lato"/>
          <w:bCs/>
          <w:i/>
          <w:szCs w:val="24"/>
        </w:rPr>
        <w:t>specustawy gazowej</w:t>
      </w:r>
      <w:r w:rsidRPr="00EA2127">
        <w:rPr>
          <w:rFonts w:ascii="Lato" w:hAnsi="Lato"/>
          <w:bCs/>
          <w:szCs w:val="24"/>
        </w:rPr>
        <w:t xml:space="preserve">, Wojewoda </w:t>
      </w:r>
      <w:r w:rsidR="00827EE6">
        <w:rPr>
          <w:rFonts w:ascii="Lato" w:hAnsi="Lato"/>
          <w:bCs/>
          <w:szCs w:val="24"/>
        </w:rPr>
        <w:t xml:space="preserve">Śląski </w:t>
      </w:r>
      <w:r w:rsidRPr="00EA2127">
        <w:rPr>
          <w:rFonts w:ascii="Lato" w:hAnsi="Lato"/>
          <w:bCs/>
          <w:szCs w:val="24"/>
        </w:rPr>
        <w:t xml:space="preserve">pismem z dnia </w:t>
      </w:r>
      <w:r w:rsidR="009149C7">
        <w:rPr>
          <w:rFonts w:ascii="Lato" w:hAnsi="Lato"/>
          <w:bCs/>
          <w:szCs w:val="24"/>
        </w:rPr>
        <w:t>9 lipca</w:t>
      </w:r>
      <w:r w:rsidRPr="00EA2127">
        <w:rPr>
          <w:rFonts w:ascii="Lato" w:hAnsi="Lato"/>
          <w:bCs/>
          <w:szCs w:val="24"/>
        </w:rPr>
        <w:t xml:space="preserve"> 2021 r., znak: </w:t>
      </w:r>
      <w:r w:rsidR="009149C7">
        <w:rPr>
          <w:rFonts w:ascii="Lato" w:hAnsi="Lato"/>
          <w:bCs/>
          <w:iCs/>
          <w:szCs w:val="24"/>
        </w:rPr>
        <w:t>IFXIII.747.20.2021</w:t>
      </w:r>
      <w:r w:rsidRPr="00EA2127">
        <w:rPr>
          <w:rFonts w:ascii="Lato" w:hAnsi="Lato"/>
          <w:bCs/>
          <w:szCs w:val="24"/>
        </w:rPr>
        <w:t xml:space="preserve">, zawiadomił o wszczęciu postępowania o ustalenie lokalizacji przedmiotowej inwestycji wnioskodawcę oraz właścicieli i użytkowników wieczystych nieruchomości objętych wnioskiem, wysyłając zawiadomienie odpowiednio na adres wskazany we wniosku oraz na adresy wskazane w katastrze nieruchomości. Pozostałe strony postępowania zostały poinformowane o jego wszczęciu w drodze obwieszczenia </w:t>
      </w:r>
      <w:r w:rsidR="00FC1621">
        <w:rPr>
          <w:rFonts w:ascii="Lato" w:hAnsi="Lato"/>
          <w:bCs/>
          <w:szCs w:val="24"/>
        </w:rPr>
        <w:br/>
      </w:r>
      <w:r w:rsidRPr="00EA2127">
        <w:rPr>
          <w:rFonts w:ascii="Lato" w:hAnsi="Lato"/>
          <w:bCs/>
          <w:szCs w:val="24"/>
        </w:rPr>
        <w:t xml:space="preserve">w </w:t>
      </w:r>
      <w:r w:rsidR="009149C7">
        <w:rPr>
          <w:rFonts w:ascii="Lato" w:hAnsi="Lato"/>
          <w:bCs/>
          <w:szCs w:val="24"/>
        </w:rPr>
        <w:t>Śląskim</w:t>
      </w:r>
      <w:r w:rsidRPr="00EA2127">
        <w:rPr>
          <w:rFonts w:ascii="Lato" w:hAnsi="Lato"/>
          <w:bCs/>
          <w:szCs w:val="24"/>
        </w:rPr>
        <w:t xml:space="preserve"> Urzędzie Wojewódzkim w </w:t>
      </w:r>
      <w:r w:rsidR="009149C7">
        <w:rPr>
          <w:rFonts w:ascii="Lato" w:hAnsi="Lato"/>
          <w:bCs/>
          <w:szCs w:val="24"/>
        </w:rPr>
        <w:t>Katowicach</w:t>
      </w:r>
      <w:r w:rsidRPr="00EA2127">
        <w:rPr>
          <w:rFonts w:ascii="Lato" w:hAnsi="Lato"/>
          <w:bCs/>
          <w:szCs w:val="24"/>
        </w:rPr>
        <w:t xml:space="preserve">, </w:t>
      </w:r>
      <w:bookmarkStart w:id="5" w:name="_Hlk121748127"/>
      <w:r w:rsidR="00E264E2">
        <w:rPr>
          <w:rFonts w:ascii="Lato" w:hAnsi="Lato"/>
          <w:bCs/>
          <w:szCs w:val="24"/>
        </w:rPr>
        <w:t>Urzędzie Miasta Mysłowice</w:t>
      </w:r>
      <w:bookmarkEnd w:id="5"/>
      <w:r w:rsidRPr="00EA2127">
        <w:rPr>
          <w:rFonts w:ascii="Lato" w:hAnsi="Lato"/>
          <w:bCs/>
          <w:szCs w:val="24"/>
        </w:rPr>
        <w:t xml:space="preserve">, w Biuletynie Informacji Publicznej, na stronie podmiotowej </w:t>
      </w:r>
      <w:r w:rsidR="00E264E2">
        <w:rPr>
          <w:rFonts w:ascii="Lato" w:hAnsi="Lato"/>
          <w:bCs/>
          <w:szCs w:val="24"/>
        </w:rPr>
        <w:t>ww. urzędów</w:t>
      </w:r>
      <w:r w:rsidRPr="00EA2127">
        <w:rPr>
          <w:rFonts w:ascii="Lato" w:hAnsi="Lato"/>
          <w:bCs/>
          <w:szCs w:val="24"/>
        </w:rPr>
        <w:t>, a także w prasie o zasięgu ogólnopolskim – wydanie „</w:t>
      </w:r>
      <w:r w:rsidR="00E264E2">
        <w:rPr>
          <w:rFonts w:ascii="Lato" w:hAnsi="Lato"/>
          <w:bCs/>
          <w:szCs w:val="24"/>
        </w:rPr>
        <w:t>Rzeczpospolitej</w:t>
      </w:r>
      <w:r w:rsidRPr="00EA2127">
        <w:rPr>
          <w:rFonts w:ascii="Lato" w:hAnsi="Lato"/>
          <w:bCs/>
          <w:szCs w:val="24"/>
        </w:rPr>
        <w:t xml:space="preserve">” z dnia </w:t>
      </w:r>
      <w:r w:rsidR="00E264E2">
        <w:rPr>
          <w:rFonts w:ascii="Lato" w:hAnsi="Lato"/>
          <w:bCs/>
          <w:szCs w:val="24"/>
        </w:rPr>
        <w:t>16 lipca</w:t>
      </w:r>
      <w:r w:rsidRPr="00EA2127">
        <w:rPr>
          <w:rFonts w:ascii="Lato" w:hAnsi="Lato"/>
          <w:bCs/>
          <w:szCs w:val="24"/>
        </w:rPr>
        <w:t xml:space="preserve"> 2021 r.</w:t>
      </w:r>
    </w:p>
    <w:p w14:paraId="7FD2CD35" w14:textId="4BB85C0B"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Uznając, że zebrany w sprawie materiał dowodowy pozwala na wydanie rozstrzygnięcia, Wojewoda </w:t>
      </w:r>
      <w:r w:rsidR="00E264E2">
        <w:rPr>
          <w:rFonts w:ascii="Lato" w:hAnsi="Lato"/>
          <w:bCs/>
          <w:szCs w:val="24"/>
        </w:rPr>
        <w:t>Śląski</w:t>
      </w:r>
      <w:r w:rsidRPr="00EA2127">
        <w:rPr>
          <w:rFonts w:ascii="Lato" w:hAnsi="Lato"/>
          <w:bCs/>
          <w:szCs w:val="24"/>
        </w:rPr>
        <w:t xml:space="preserve"> wydał w dniu </w:t>
      </w:r>
      <w:r w:rsidR="00E264E2">
        <w:rPr>
          <w:rFonts w:ascii="Lato" w:hAnsi="Lato"/>
          <w:bCs/>
          <w:szCs w:val="24"/>
        </w:rPr>
        <w:t>22 października</w:t>
      </w:r>
      <w:r w:rsidRPr="00EA2127">
        <w:rPr>
          <w:rFonts w:ascii="Lato" w:hAnsi="Lato"/>
          <w:bCs/>
          <w:szCs w:val="24"/>
        </w:rPr>
        <w:t xml:space="preserve"> 2021 r. decyzję o ustaleniu lokalizacji inwestycji towarzyszącej w zakresie terminalu dla wnioskowanego zamierzenia inwestycyjnego. Stosownie do art. 34 ust. 1 </w:t>
      </w:r>
      <w:r w:rsidRPr="00EA2127">
        <w:rPr>
          <w:rFonts w:ascii="Lato" w:hAnsi="Lato"/>
          <w:bCs/>
          <w:i/>
          <w:szCs w:val="24"/>
        </w:rPr>
        <w:t>specustawy gazowej</w:t>
      </w:r>
      <w:r w:rsidRPr="00EA2127">
        <w:rPr>
          <w:rFonts w:ascii="Lato" w:hAnsi="Lato"/>
          <w:bCs/>
          <w:szCs w:val="24"/>
        </w:rPr>
        <w:t>,</w:t>
      </w:r>
      <w:r w:rsidRPr="00EA2127">
        <w:rPr>
          <w:rFonts w:ascii="Lato" w:hAnsi="Lato"/>
          <w:bCs/>
          <w:i/>
          <w:szCs w:val="24"/>
        </w:rPr>
        <w:t xml:space="preserve"> </w:t>
      </w:r>
      <w:r w:rsidRPr="00EA2127">
        <w:rPr>
          <w:rFonts w:ascii="Lato" w:hAnsi="Lato"/>
          <w:bCs/>
          <w:szCs w:val="24"/>
        </w:rPr>
        <w:t>decyzja ta</w:t>
      </w:r>
      <w:r w:rsidRPr="00EA2127">
        <w:rPr>
          <w:rFonts w:ascii="Lato" w:hAnsi="Lato"/>
          <w:bCs/>
          <w:i/>
          <w:szCs w:val="24"/>
        </w:rPr>
        <w:t xml:space="preserve"> </w:t>
      </w:r>
      <w:r w:rsidRPr="00EA2127">
        <w:rPr>
          <w:rFonts w:ascii="Lato" w:hAnsi="Lato"/>
          <w:bCs/>
          <w:szCs w:val="24"/>
        </w:rPr>
        <w:t>podlega natychmiastowemu wykonaniu.</w:t>
      </w:r>
    </w:p>
    <w:p w14:paraId="55176669" w14:textId="19F7AEF8"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Kontrolowana </w:t>
      </w:r>
      <w:r w:rsidRPr="00EA2127">
        <w:rPr>
          <w:rFonts w:ascii="Lato" w:hAnsi="Lato"/>
          <w:bCs/>
          <w:i/>
          <w:szCs w:val="24"/>
        </w:rPr>
        <w:t xml:space="preserve">decyzja Wojewody </w:t>
      </w:r>
      <w:r w:rsidR="00E264E2">
        <w:rPr>
          <w:rFonts w:ascii="Lato" w:hAnsi="Lato"/>
          <w:bCs/>
          <w:i/>
          <w:szCs w:val="24"/>
        </w:rPr>
        <w:t>Śląskiego</w:t>
      </w:r>
      <w:r w:rsidRPr="00EA2127">
        <w:rPr>
          <w:rFonts w:ascii="Lato" w:hAnsi="Lato"/>
          <w:bCs/>
          <w:i/>
          <w:szCs w:val="24"/>
        </w:rPr>
        <w:t xml:space="preserve"> </w:t>
      </w:r>
      <w:r w:rsidRPr="00EA2127">
        <w:rPr>
          <w:rFonts w:ascii="Lato" w:hAnsi="Lato"/>
          <w:bCs/>
          <w:szCs w:val="24"/>
        </w:rPr>
        <w:t xml:space="preserve">czyni zadość wymogom przedstawionym </w:t>
      </w:r>
      <w:r w:rsidR="00FC1621">
        <w:rPr>
          <w:rFonts w:ascii="Lato" w:hAnsi="Lato"/>
          <w:bCs/>
          <w:szCs w:val="24"/>
        </w:rPr>
        <w:br/>
      </w:r>
      <w:r w:rsidRPr="00EA2127">
        <w:rPr>
          <w:rFonts w:ascii="Lato" w:hAnsi="Lato"/>
          <w:bCs/>
          <w:szCs w:val="24"/>
        </w:rPr>
        <w:t xml:space="preserve">w art. 10 ust. 1 </w:t>
      </w:r>
      <w:r w:rsidRPr="00EA2127">
        <w:rPr>
          <w:rFonts w:ascii="Lato" w:hAnsi="Lato"/>
          <w:bCs/>
          <w:i/>
          <w:szCs w:val="24"/>
        </w:rPr>
        <w:t>specustawy gazowej</w:t>
      </w:r>
      <w:r w:rsidRPr="00EA2127">
        <w:rPr>
          <w:rFonts w:ascii="Lato" w:hAnsi="Lato"/>
          <w:bCs/>
          <w:i/>
          <w:iCs/>
          <w:szCs w:val="24"/>
        </w:rPr>
        <w:t>,</w:t>
      </w:r>
      <w:r w:rsidRPr="00EA2127">
        <w:rPr>
          <w:rFonts w:ascii="Lato" w:hAnsi="Lato"/>
          <w:bCs/>
          <w:i/>
          <w:szCs w:val="24"/>
        </w:rPr>
        <w:t xml:space="preserve"> </w:t>
      </w:r>
      <w:r w:rsidRPr="00EA2127">
        <w:rPr>
          <w:rFonts w:ascii="Lato" w:hAnsi="Lato"/>
          <w:bCs/>
          <w:szCs w:val="24"/>
        </w:rPr>
        <w:t>z zastrzeżeniem uchybienia, o którym będzie mowa poniżej. Zawiera bowiem w stanie faktycznym niniejszej sprawy elementy określone w tym przepisie, tj.:</w:t>
      </w:r>
    </w:p>
    <w:p w14:paraId="7DC0A33B" w14:textId="77777777" w:rsidR="00EA2127" w:rsidRPr="00EA2127"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określenie granic terenu objętego inwestycją towarzyszącą w zakresie terminalu,</w:t>
      </w:r>
    </w:p>
    <w:p w14:paraId="62430D83" w14:textId="77777777" w:rsidR="00EA2127" w:rsidRPr="00EA2127"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warunki techniczne realizacji inwestycji,</w:t>
      </w:r>
    </w:p>
    <w:p w14:paraId="416A36D4" w14:textId="51FB3AA2" w:rsidR="00EA2127" w:rsidRPr="00EA2127"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warunki wynikające z potrzeb ochrony środowiska i ochrony zabytków, </w:t>
      </w:r>
    </w:p>
    <w:p w14:paraId="22C62D7F" w14:textId="77777777" w:rsidR="00EA2127" w:rsidRPr="00EA2127"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warunki ochrony przeciwpożarowej dla inwestycji,</w:t>
      </w:r>
    </w:p>
    <w:p w14:paraId="27CC29BE" w14:textId="77777777" w:rsidR="00EA2127" w:rsidRPr="00EA2127"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wymagania dotyczące ochrony interesów osób trzecich,</w:t>
      </w:r>
    </w:p>
    <w:p w14:paraId="5E6A383C" w14:textId="48FC86D0" w:rsidR="00EA2127" w:rsidRPr="00AF50FF"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AF50FF">
        <w:rPr>
          <w:rFonts w:ascii="Lato" w:hAnsi="Lato"/>
          <w:bCs/>
          <w:szCs w:val="24"/>
        </w:rPr>
        <w:t>zatwierdzenie podziału nieruchomości,</w:t>
      </w:r>
      <w:r w:rsidR="00251B68" w:rsidRPr="00AF50FF">
        <w:rPr>
          <w:rFonts w:ascii="Lato" w:hAnsi="Lato"/>
          <w:bCs/>
          <w:szCs w:val="24"/>
        </w:rPr>
        <w:t xml:space="preserve"> </w:t>
      </w:r>
    </w:p>
    <w:p w14:paraId="2BFC4A50" w14:textId="54C3C408" w:rsidR="00EA2127" w:rsidRPr="00EA2127" w:rsidRDefault="00EA2127" w:rsidP="00F40FD7">
      <w:pPr>
        <w:numPr>
          <w:ilvl w:val="0"/>
          <w:numId w:val="41"/>
        </w:numPr>
        <w:tabs>
          <w:tab w:val="center" w:pos="1470"/>
          <w:tab w:val="left" w:pos="5387"/>
        </w:tabs>
        <w:spacing w:before="120" w:after="100" w:afterAutospacing="1" w:line="260" w:lineRule="exact"/>
        <w:ind w:left="284" w:hanging="295"/>
        <w:jc w:val="both"/>
        <w:outlineLvl w:val="0"/>
        <w:rPr>
          <w:rFonts w:ascii="Lato" w:hAnsi="Lato"/>
          <w:bCs/>
          <w:szCs w:val="24"/>
        </w:rPr>
      </w:pPr>
      <w:r w:rsidRPr="00EA2127">
        <w:rPr>
          <w:rFonts w:ascii="Lato" w:hAnsi="Lato"/>
          <w:bCs/>
          <w:szCs w:val="24"/>
        </w:rPr>
        <w:t xml:space="preserve">oznaczenie nieruchomości, w stosunku do których decyzja o ustaleniu lokalizacji inwestycji towarzyszącej w zakresie terminalu ma wywołać skutek, o którym mowa </w:t>
      </w:r>
      <w:r w:rsidR="00FC1621">
        <w:rPr>
          <w:rFonts w:ascii="Lato" w:hAnsi="Lato"/>
          <w:bCs/>
          <w:szCs w:val="24"/>
        </w:rPr>
        <w:br/>
      </w:r>
      <w:r w:rsidRPr="00EA2127">
        <w:rPr>
          <w:rFonts w:ascii="Lato" w:hAnsi="Lato"/>
          <w:bCs/>
          <w:szCs w:val="24"/>
        </w:rPr>
        <w:t>w art. 20 ust. 3</w:t>
      </w:r>
      <w:r w:rsidR="00251B68">
        <w:rPr>
          <w:rFonts w:ascii="Lato" w:hAnsi="Lato"/>
          <w:bCs/>
          <w:szCs w:val="24"/>
        </w:rPr>
        <w:t xml:space="preserve"> i 6</w:t>
      </w:r>
      <w:r w:rsidRPr="00EA2127">
        <w:rPr>
          <w:rFonts w:ascii="Lato" w:hAnsi="Lato"/>
          <w:bCs/>
          <w:i/>
          <w:szCs w:val="24"/>
        </w:rPr>
        <w:t xml:space="preserve"> specustawy gazowej</w:t>
      </w:r>
      <w:r w:rsidRPr="00EA2127">
        <w:rPr>
          <w:rFonts w:ascii="Lato" w:hAnsi="Lato"/>
          <w:bCs/>
          <w:szCs w:val="24"/>
        </w:rPr>
        <w:t>,</w:t>
      </w:r>
    </w:p>
    <w:p w14:paraId="08BBA3DA" w14:textId="1114D91A" w:rsidR="00EA2127" w:rsidRPr="00EA2127"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oznaczenie nieruchomości, w tym gruntów stanowiących własność Skarbu Państwa pokrytych wodami, gruntów stanowiących pas drogowy oraz gruntów objętych obszarem kolejowym, w stosunku do których decyzja o ustaleniu lokalizacji inwestycji towarzyszącej w zakresie terminalu ma wywołać skutek, o którym mowa </w:t>
      </w:r>
      <w:r w:rsidR="00644F47">
        <w:rPr>
          <w:rFonts w:ascii="Lato" w:hAnsi="Lato"/>
          <w:bCs/>
          <w:szCs w:val="24"/>
        </w:rPr>
        <w:br/>
      </w:r>
      <w:r w:rsidRPr="00EA2127">
        <w:rPr>
          <w:rFonts w:ascii="Lato" w:hAnsi="Lato"/>
          <w:bCs/>
          <w:szCs w:val="24"/>
        </w:rPr>
        <w:t xml:space="preserve">w art. 24 ust. 1 </w:t>
      </w:r>
      <w:r w:rsidRPr="00EA2127">
        <w:rPr>
          <w:rFonts w:ascii="Lato" w:hAnsi="Lato"/>
          <w:bCs/>
          <w:i/>
          <w:szCs w:val="24"/>
        </w:rPr>
        <w:t>specustawy gazowej</w:t>
      </w:r>
      <w:r w:rsidRPr="00EA2127">
        <w:rPr>
          <w:rFonts w:ascii="Lato" w:hAnsi="Lato"/>
          <w:bCs/>
          <w:szCs w:val="24"/>
        </w:rPr>
        <w:t>, wraz z określeniem sposobu, miejsca i warunków umieszczenia obiektów i urządzeń na ww. gruntach stanowiących własność Skarbu Państwa pokrytych wodami, gruntach stanowiących pas drogowy oraz gruntach objętych obszarem kolejowym,</w:t>
      </w:r>
    </w:p>
    <w:p w14:paraId="21898BEF" w14:textId="2429D50D" w:rsidR="00EA2127" w:rsidRPr="00EA2127"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wskazanie okresu, w jakim decyzja o ustaleniu lokalizacji inwestycji towarzyszącej </w:t>
      </w:r>
      <w:r w:rsidR="00FC1621">
        <w:rPr>
          <w:rFonts w:ascii="Lato" w:hAnsi="Lato"/>
          <w:bCs/>
          <w:szCs w:val="24"/>
        </w:rPr>
        <w:br/>
      </w:r>
      <w:r w:rsidRPr="00EA2127">
        <w:rPr>
          <w:rFonts w:ascii="Lato" w:hAnsi="Lato"/>
          <w:bCs/>
          <w:szCs w:val="24"/>
        </w:rPr>
        <w:t>w zakresie terminalu ma wywoływać skutek, o którym mowa w art. 24 ust. 1</w:t>
      </w:r>
      <w:r w:rsidRPr="00EA2127">
        <w:rPr>
          <w:rFonts w:ascii="Lato" w:hAnsi="Lato"/>
          <w:bCs/>
          <w:i/>
          <w:szCs w:val="24"/>
        </w:rPr>
        <w:t xml:space="preserve"> specustawy gazowej</w:t>
      </w:r>
      <w:r w:rsidRPr="00EA2127">
        <w:rPr>
          <w:rFonts w:ascii="Lato" w:hAnsi="Lato"/>
          <w:bCs/>
          <w:szCs w:val="24"/>
        </w:rPr>
        <w:t>,</w:t>
      </w:r>
    </w:p>
    <w:p w14:paraId="34CA09F8" w14:textId="77777777" w:rsidR="00EA2127" w:rsidRPr="00EA2127" w:rsidRDefault="00EA2127" w:rsidP="00F40FD7">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termin wydania nieruchomości lub opróżnienia lokali i innych pomieszczeń.</w:t>
      </w:r>
    </w:p>
    <w:p w14:paraId="45ED4722" w14:textId="73DF0EFD"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lang w:val="x-none"/>
        </w:rPr>
        <w:lastRenderedPageBreak/>
        <w:t xml:space="preserve">Zgodnie z art. </w:t>
      </w:r>
      <w:r w:rsidRPr="00EA2127">
        <w:rPr>
          <w:rFonts w:ascii="Lato" w:hAnsi="Lato"/>
          <w:bCs/>
          <w:szCs w:val="24"/>
        </w:rPr>
        <w:t>10</w:t>
      </w:r>
      <w:r w:rsidRPr="00EA2127">
        <w:rPr>
          <w:rFonts w:ascii="Lato" w:hAnsi="Lato"/>
          <w:bCs/>
          <w:szCs w:val="24"/>
          <w:lang w:val="x-none"/>
        </w:rPr>
        <w:t xml:space="preserve"> ust. 2 </w:t>
      </w:r>
      <w:r w:rsidRPr="00EA2127">
        <w:rPr>
          <w:rFonts w:ascii="Lato" w:hAnsi="Lato"/>
          <w:bCs/>
          <w:i/>
          <w:szCs w:val="24"/>
          <w:lang w:val="x-none"/>
        </w:rPr>
        <w:t xml:space="preserve">specustawy </w:t>
      </w:r>
      <w:r w:rsidRPr="00EA2127">
        <w:rPr>
          <w:rFonts w:ascii="Lato" w:hAnsi="Lato"/>
          <w:bCs/>
          <w:i/>
          <w:szCs w:val="24"/>
        </w:rPr>
        <w:t>gazowej</w:t>
      </w:r>
      <w:r w:rsidRPr="00EA2127">
        <w:rPr>
          <w:rFonts w:ascii="Lato" w:hAnsi="Lato"/>
          <w:bCs/>
          <w:szCs w:val="24"/>
          <w:lang w:val="x-none"/>
        </w:rPr>
        <w:t>, projekt powyższej decyzji został sporządzony przez osobę, o której mowa w art. 5 ustaw</w:t>
      </w:r>
      <w:r w:rsidRPr="00EA2127">
        <w:rPr>
          <w:rFonts w:ascii="Lato" w:hAnsi="Lato"/>
          <w:bCs/>
          <w:szCs w:val="24"/>
        </w:rPr>
        <w:t>y</w:t>
      </w:r>
      <w:r w:rsidRPr="00EA2127">
        <w:rPr>
          <w:rFonts w:ascii="Lato" w:hAnsi="Lato"/>
          <w:bCs/>
          <w:szCs w:val="24"/>
          <w:lang w:val="x-none"/>
        </w:rPr>
        <w:t xml:space="preserve"> </w:t>
      </w:r>
      <w:r w:rsidRPr="00EA2127">
        <w:rPr>
          <w:rFonts w:ascii="Lato" w:hAnsi="Lato"/>
          <w:bCs/>
          <w:szCs w:val="24"/>
        </w:rPr>
        <w:t xml:space="preserve">z dnia 27 marca 2003 r. </w:t>
      </w:r>
      <w:r w:rsidRPr="00EA2127">
        <w:rPr>
          <w:rFonts w:ascii="Lato" w:hAnsi="Lato"/>
          <w:bCs/>
          <w:szCs w:val="24"/>
          <w:lang w:val="x-none"/>
        </w:rPr>
        <w:t xml:space="preserve">o planowaniu </w:t>
      </w:r>
      <w:r w:rsidR="00FC1621">
        <w:rPr>
          <w:rFonts w:ascii="Lato" w:hAnsi="Lato"/>
          <w:bCs/>
          <w:szCs w:val="24"/>
          <w:lang w:val="x-none"/>
        </w:rPr>
        <w:br/>
      </w:r>
      <w:r w:rsidRPr="00EA2127">
        <w:rPr>
          <w:rFonts w:ascii="Lato" w:hAnsi="Lato"/>
          <w:bCs/>
          <w:szCs w:val="24"/>
          <w:lang w:val="x-none"/>
        </w:rPr>
        <w:t>i zagospodarowaniu przestrzennym</w:t>
      </w:r>
      <w:r w:rsidRPr="00EA2127">
        <w:rPr>
          <w:rFonts w:ascii="Lato" w:hAnsi="Lato"/>
          <w:bCs/>
          <w:szCs w:val="24"/>
        </w:rPr>
        <w:t xml:space="preserve"> (t.j. Dz. U. z 2022 r., poz. 503, z późn. zm.).</w:t>
      </w:r>
    </w:p>
    <w:p w14:paraId="3ACECD9A" w14:textId="67D966F3"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 myśl art. 12 ust. 1 </w:t>
      </w:r>
      <w:r w:rsidRPr="00EA2127">
        <w:rPr>
          <w:rFonts w:ascii="Lato" w:hAnsi="Lato"/>
          <w:bCs/>
          <w:i/>
          <w:szCs w:val="24"/>
        </w:rPr>
        <w:t>spec</w:t>
      </w:r>
      <w:r w:rsidRPr="00EA2127">
        <w:rPr>
          <w:rFonts w:ascii="Lato" w:hAnsi="Lato"/>
          <w:bCs/>
          <w:i/>
          <w:iCs/>
          <w:szCs w:val="24"/>
        </w:rPr>
        <w:t>ustawy</w:t>
      </w:r>
      <w:r w:rsidRPr="00EA2127">
        <w:rPr>
          <w:rFonts w:ascii="Lato" w:hAnsi="Lato"/>
          <w:bCs/>
          <w:iCs/>
          <w:szCs w:val="24"/>
        </w:rPr>
        <w:t xml:space="preserve"> </w:t>
      </w:r>
      <w:r w:rsidRPr="00EA2127">
        <w:rPr>
          <w:rFonts w:ascii="Lato" w:hAnsi="Lato"/>
          <w:bCs/>
          <w:i/>
          <w:iCs/>
          <w:szCs w:val="24"/>
        </w:rPr>
        <w:t>gazowej</w:t>
      </w:r>
      <w:r w:rsidRPr="00EA2127">
        <w:rPr>
          <w:rFonts w:ascii="Lato" w:hAnsi="Lato"/>
          <w:bCs/>
          <w:iCs/>
          <w:szCs w:val="24"/>
        </w:rPr>
        <w:t xml:space="preserve">, </w:t>
      </w:r>
      <w:r w:rsidRPr="00EA2127">
        <w:rPr>
          <w:rFonts w:ascii="Lato" w:hAnsi="Lato"/>
          <w:bCs/>
          <w:szCs w:val="24"/>
        </w:rPr>
        <w:t xml:space="preserve">Wojewoda </w:t>
      </w:r>
      <w:r w:rsidR="00251B68">
        <w:rPr>
          <w:rFonts w:ascii="Lato" w:hAnsi="Lato"/>
          <w:bCs/>
          <w:szCs w:val="24"/>
        </w:rPr>
        <w:t xml:space="preserve">Śląski </w:t>
      </w:r>
      <w:r w:rsidRPr="00EA2127">
        <w:rPr>
          <w:rFonts w:ascii="Lato" w:hAnsi="Lato"/>
          <w:bCs/>
          <w:szCs w:val="24"/>
        </w:rPr>
        <w:t xml:space="preserve">doręczył decyzję </w:t>
      </w:r>
      <w:r w:rsidR="00FC1621">
        <w:rPr>
          <w:rFonts w:ascii="Lato" w:hAnsi="Lato"/>
          <w:bCs/>
          <w:szCs w:val="24"/>
        </w:rPr>
        <w:br/>
      </w:r>
      <w:r w:rsidRPr="00EA2127">
        <w:rPr>
          <w:rFonts w:ascii="Lato" w:hAnsi="Lato"/>
          <w:bCs/>
          <w:szCs w:val="24"/>
        </w:rPr>
        <w:t xml:space="preserve">o ustaleniu lokalizacji omawianej inwestycji wnioskodawcy oraz zawiadomił o jej wydaniu pozostałe strony w drodze obwieszczenia w </w:t>
      </w:r>
      <w:r w:rsidR="00251B68">
        <w:rPr>
          <w:rFonts w:ascii="Lato" w:hAnsi="Lato"/>
          <w:bCs/>
          <w:szCs w:val="24"/>
        </w:rPr>
        <w:t>Śląskim</w:t>
      </w:r>
      <w:r w:rsidRPr="00EA2127">
        <w:rPr>
          <w:rFonts w:ascii="Lato" w:hAnsi="Lato"/>
          <w:bCs/>
          <w:szCs w:val="24"/>
        </w:rPr>
        <w:t xml:space="preserve"> Urzędzie Wojewódzkim </w:t>
      </w:r>
      <w:r w:rsidR="00FC1621">
        <w:rPr>
          <w:rFonts w:ascii="Lato" w:hAnsi="Lato"/>
          <w:bCs/>
          <w:szCs w:val="24"/>
        </w:rPr>
        <w:br/>
      </w:r>
      <w:r w:rsidRPr="00EA2127">
        <w:rPr>
          <w:rFonts w:ascii="Lato" w:hAnsi="Lato"/>
          <w:bCs/>
          <w:szCs w:val="24"/>
        </w:rPr>
        <w:t xml:space="preserve">w </w:t>
      </w:r>
      <w:r w:rsidR="00251B68">
        <w:rPr>
          <w:rFonts w:ascii="Lato" w:hAnsi="Lato"/>
          <w:bCs/>
          <w:szCs w:val="24"/>
        </w:rPr>
        <w:t>Katowicach</w:t>
      </w:r>
      <w:r w:rsidRPr="00EA2127">
        <w:rPr>
          <w:rFonts w:ascii="Lato" w:hAnsi="Lato"/>
          <w:bCs/>
          <w:szCs w:val="24"/>
        </w:rPr>
        <w:t xml:space="preserve">, </w:t>
      </w:r>
      <w:r w:rsidR="00251B68">
        <w:rPr>
          <w:rFonts w:ascii="Lato" w:hAnsi="Lato"/>
          <w:bCs/>
          <w:szCs w:val="24"/>
        </w:rPr>
        <w:t>Urzędzie Miasta Mysłowice,</w:t>
      </w:r>
      <w:r w:rsidRPr="00EA2127">
        <w:rPr>
          <w:rFonts w:ascii="Lato" w:hAnsi="Lato"/>
          <w:bCs/>
          <w:szCs w:val="24"/>
        </w:rPr>
        <w:t xml:space="preserve"> w Biuletynie Informacji Publicznej, na stronach podmiotowych ww. urzędów, a także w prasie o zasięgu ogólnopolskim – wydanie „</w:t>
      </w:r>
      <w:r w:rsidR="009410DA">
        <w:rPr>
          <w:rFonts w:ascii="Lato" w:hAnsi="Lato"/>
          <w:bCs/>
          <w:szCs w:val="24"/>
        </w:rPr>
        <w:t>Rzeczpospolitej</w:t>
      </w:r>
      <w:r w:rsidRPr="00EA2127">
        <w:rPr>
          <w:rFonts w:ascii="Lato" w:hAnsi="Lato"/>
          <w:bCs/>
          <w:szCs w:val="24"/>
        </w:rPr>
        <w:t xml:space="preserve">” z dnia </w:t>
      </w:r>
      <w:r w:rsidR="009410DA">
        <w:rPr>
          <w:rFonts w:ascii="Lato" w:hAnsi="Lato"/>
          <w:bCs/>
          <w:szCs w:val="24"/>
        </w:rPr>
        <w:t>15 listopada</w:t>
      </w:r>
      <w:r w:rsidRPr="00EA2127">
        <w:rPr>
          <w:rFonts w:ascii="Lato" w:hAnsi="Lato"/>
          <w:bCs/>
          <w:szCs w:val="24"/>
        </w:rPr>
        <w:t xml:space="preserve"> 2021 r. Właścicieli i użytkowników wieczystych nieruchomości objętych </w:t>
      </w:r>
      <w:r w:rsidRPr="00EA2127">
        <w:rPr>
          <w:rFonts w:ascii="Lato" w:hAnsi="Lato"/>
          <w:bCs/>
          <w:i/>
          <w:szCs w:val="24"/>
        </w:rPr>
        <w:t xml:space="preserve">decyzją Wojewody </w:t>
      </w:r>
      <w:r w:rsidR="009410DA">
        <w:rPr>
          <w:rFonts w:ascii="Lato" w:hAnsi="Lato"/>
          <w:bCs/>
          <w:i/>
          <w:szCs w:val="24"/>
        </w:rPr>
        <w:t xml:space="preserve">Śląskiego </w:t>
      </w:r>
      <w:r w:rsidRPr="00EA2127">
        <w:rPr>
          <w:rFonts w:ascii="Lato" w:hAnsi="Lato"/>
          <w:bCs/>
          <w:szCs w:val="24"/>
        </w:rPr>
        <w:t xml:space="preserve">organ I instancji poinformował </w:t>
      </w:r>
      <w:r w:rsidR="00644F47">
        <w:rPr>
          <w:rFonts w:ascii="Lato" w:hAnsi="Lato"/>
          <w:bCs/>
          <w:szCs w:val="24"/>
        </w:rPr>
        <w:br/>
      </w:r>
      <w:r w:rsidRPr="00EA2127">
        <w:rPr>
          <w:rFonts w:ascii="Lato" w:hAnsi="Lato"/>
          <w:bCs/>
          <w:szCs w:val="24"/>
        </w:rPr>
        <w:t xml:space="preserve">o wydaniu decyzji w drodze zawiadomienia z dnia </w:t>
      </w:r>
      <w:r w:rsidR="009410DA">
        <w:rPr>
          <w:rFonts w:ascii="Lato" w:hAnsi="Lato"/>
          <w:bCs/>
          <w:szCs w:val="24"/>
        </w:rPr>
        <w:t>27 października</w:t>
      </w:r>
      <w:r w:rsidRPr="00EA2127">
        <w:rPr>
          <w:rFonts w:ascii="Lato" w:hAnsi="Lato"/>
          <w:bCs/>
          <w:szCs w:val="24"/>
        </w:rPr>
        <w:t xml:space="preserve"> 2021 r., znak: </w:t>
      </w:r>
      <w:r w:rsidR="009410DA">
        <w:rPr>
          <w:rFonts w:ascii="Lato" w:hAnsi="Lato"/>
          <w:bCs/>
          <w:iCs/>
          <w:szCs w:val="24"/>
        </w:rPr>
        <w:t>IFXIII.747.20.2021</w:t>
      </w:r>
      <w:r w:rsidRPr="00EA2127">
        <w:rPr>
          <w:rFonts w:ascii="Lato" w:hAnsi="Lato"/>
          <w:bCs/>
          <w:szCs w:val="24"/>
        </w:rPr>
        <w:t>, wysłanego na adresy wskazane w katastrze nieruchomości.</w:t>
      </w:r>
    </w:p>
    <w:p w14:paraId="65DAB03D" w14:textId="77777777" w:rsidR="002D6465" w:rsidRDefault="00EA2127" w:rsidP="002D6465">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Po zapoznaniu się ze zgromadzonym materiałem dowodowym organ II instancji stwierdził, iż wydana w I instancji decyzja wymaga dokonania korekty merytoryczno-reformacyjnej. Należy zauważyć, iż przepis art. 138 § 1 pkt 2 </w:t>
      </w:r>
      <w:r w:rsidRPr="00EA2127">
        <w:rPr>
          <w:rFonts w:ascii="Lato" w:hAnsi="Lato"/>
          <w:bCs/>
          <w:i/>
          <w:szCs w:val="24"/>
        </w:rPr>
        <w:t>kpa</w:t>
      </w:r>
      <w:r w:rsidRPr="00EA2127">
        <w:rPr>
          <w:rFonts w:ascii="Lato" w:hAnsi="Lato"/>
          <w:bCs/>
          <w:szCs w:val="24"/>
        </w:rPr>
        <w:t xml:space="preserve"> umożliwia organowi odwoławczemu korektę zaskarżonej decyzji przez jej uchylenie w części i orzeczenie w tym zakresie co do istoty sprawy.</w:t>
      </w:r>
    </w:p>
    <w:p w14:paraId="61A76D4A" w14:textId="2D5FF3FD" w:rsidR="00885CB3" w:rsidRDefault="002D6465" w:rsidP="002D6465">
      <w:pPr>
        <w:tabs>
          <w:tab w:val="center" w:pos="1470"/>
          <w:tab w:val="left" w:pos="5387"/>
        </w:tabs>
        <w:spacing w:before="120" w:after="100" w:afterAutospacing="1" w:line="260" w:lineRule="exact"/>
        <w:jc w:val="both"/>
        <w:outlineLvl w:val="0"/>
        <w:rPr>
          <w:rFonts w:ascii="Lato" w:hAnsi="Lato"/>
          <w:bCs/>
          <w:szCs w:val="24"/>
        </w:rPr>
      </w:pPr>
      <w:r>
        <w:rPr>
          <w:rFonts w:ascii="Lato" w:hAnsi="Lato"/>
          <w:bCs/>
          <w:szCs w:val="24"/>
        </w:rPr>
        <w:t>P</w:t>
      </w:r>
      <w:r w:rsidRPr="002D6465">
        <w:rPr>
          <w:rFonts w:ascii="Lato" w:hAnsi="Lato"/>
          <w:bCs/>
          <w:iCs/>
          <w:szCs w:val="24"/>
        </w:rPr>
        <w:t xml:space="preserve">o dokonaniu analizy treści pkt I </w:t>
      </w:r>
      <w:r w:rsidRPr="002D6465">
        <w:rPr>
          <w:rFonts w:ascii="Lato" w:hAnsi="Lato"/>
          <w:bCs/>
          <w:i/>
          <w:iCs/>
          <w:szCs w:val="24"/>
        </w:rPr>
        <w:t xml:space="preserve">decyzji Wojewody </w:t>
      </w:r>
      <w:r>
        <w:rPr>
          <w:rFonts w:ascii="Lato" w:hAnsi="Lato"/>
          <w:bCs/>
          <w:i/>
          <w:iCs/>
          <w:szCs w:val="24"/>
        </w:rPr>
        <w:t>Śląskiego</w:t>
      </w:r>
      <w:r w:rsidRPr="002D6465">
        <w:rPr>
          <w:rFonts w:ascii="Lato" w:hAnsi="Lato"/>
          <w:bCs/>
          <w:iCs/>
          <w:szCs w:val="24"/>
        </w:rPr>
        <w:t xml:space="preserve">, zawierającego określenie granic terenu objętego inwestycją w zakresie terminalu (w tym linii rozgraniczających teren inwestycji), oraz </w:t>
      </w:r>
      <w:r>
        <w:rPr>
          <w:rFonts w:ascii="Lato" w:hAnsi="Lato"/>
          <w:bCs/>
          <w:iCs/>
          <w:szCs w:val="24"/>
        </w:rPr>
        <w:t xml:space="preserve">arkuszy </w:t>
      </w:r>
      <w:r w:rsidRPr="002D6465">
        <w:rPr>
          <w:rFonts w:ascii="Lato" w:hAnsi="Lato"/>
          <w:bCs/>
          <w:szCs w:val="24"/>
        </w:rPr>
        <w:t>map</w:t>
      </w:r>
      <w:r>
        <w:rPr>
          <w:rFonts w:ascii="Lato" w:hAnsi="Lato"/>
          <w:bCs/>
          <w:szCs w:val="24"/>
        </w:rPr>
        <w:t>y</w:t>
      </w:r>
      <w:r w:rsidRPr="002D6465">
        <w:rPr>
          <w:rFonts w:ascii="Lato" w:hAnsi="Lato"/>
          <w:bCs/>
          <w:szCs w:val="24"/>
        </w:rPr>
        <w:t xml:space="preserve"> terenu objętego wnioskiem o wydanie decyzji o ustaleniu lokalizacji przedmiotowej inwestycji, stanowiąc</w:t>
      </w:r>
      <w:r>
        <w:rPr>
          <w:rFonts w:ascii="Lato" w:hAnsi="Lato"/>
          <w:bCs/>
          <w:szCs w:val="24"/>
        </w:rPr>
        <w:t>ych</w:t>
      </w:r>
      <w:r w:rsidRPr="002D6465">
        <w:rPr>
          <w:rFonts w:ascii="Lato" w:hAnsi="Lato"/>
          <w:bCs/>
          <w:szCs w:val="24"/>
        </w:rPr>
        <w:t xml:space="preserve"> załącznik</w:t>
      </w:r>
      <w:r>
        <w:rPr>
          <w:rFonts w:ascii="Lato" w:hAnsi="Lato"/>
          <w:bCs/>
          <w:szCs w:val="24"/>
        </w:rPr>
        <w:t xml:space="preserve"> nr 1 </w:t>
      </w:r>
      <w:r w:rsidRPr="002D6465">
        <w:rPr>
          <w:rFonts w:ascii="Lato" w:hAnsi="Lato"/>
          <w:bCs/>
          <w:szCs w:val="24"/>
        </w:rPr>
        <w:t xml:space="preserve">do ww. rozstrzygnięcia, </w:t>
      </w:r>
      <w:r w:rsidRPr="002D6465">
        <w:rPr>
          <w:rFonts w:ascii="Lato" w:hAnsi="Lato"/>
          <w:bCs/>
          <w:i/>
          <w:szCs w:val="24"/>
        </w:rPr>
        <w:t>Minister</w:t>
      </w:r>
      <w:r w:rsidRPr="002D6465">
        <w:rPr>
          <w:rFonts w:ascii="Lato" w:hAnsi="Lato"/>
          <w:bCs/>
          <w:szCs w:val="24"/>
        </w:rPr>
        <w:t xml:space="preserve"> uznał za </w:t>
      </w:r>
      <w:r>
        <w:rPr>
          <w:rFonts w:ascii="Lato" w:hAnsi="Lato"/>
          <w:bCs/>
          <w:szCs w:val="24"/>
        </w:rPr>
        <w:t>nieprecyzyjne</w:t>
      </w:r>
      <w:r w:rsidRPr="002D6465">
        <w:rPr>
          <w:rFonts w:ascii="Lato" w:hAnsi="Lato"/>
          <w:bCs/>
          <w:szCs w:val="24"/>
        </w:rPr>
        <w:t xml:space="preserve"> zapisy </w:t>
      </w:r>
      <w:r w:rsidRPr="002D6465">
        <w:rPr>
          <w:rFonts w:ascii="Lato" w:hAnsi="Lato"/>
          <w:bCs/>
          <w:iCs/>
          <w:szCs w:val="24"/>
        </w:rPr>
        <w:t xml:space="preserve">pkt I </w:t>
      </w:r>
      <w:r w:rsidRPr="002D6465">
        <w:rPr>
          <w:rFonts w:ascii="Lato" w:hAnsi="Lato"/>
          <w:bCs/>
          <w:i/>
          <w:iCs/>
          <w:szCs w:val="24"/>
        </w:rPr>
        <w:t xml:space="preserve">decyzji Wojewody </w:t>
      </w:r>
      <w:r>
        <w:rPr>
          <w:rFonts w:ascii="Lato" w:hAnsi="Lato"/>
          <w:bCs/>
          <w:i/>
          <w:iCs/>
          <w:szCs w:val="24"/>
        </w:rPr>
        <w:t>Śląskiego</w:t>
      </w:r>
      <w:r w:rsidR="00885CB3">
        <w:rPr>
          <w:rFonts w:ascii="Lato" w:hAnsi="Lato"/>
          <w:bCs/>
          <w:szCs w:val="24"/>
        </w:rPr>
        <w:t>.</w:t>
      </w:r>
    </w:p>
    <w:p w14:paraId="6EF43407" w14:textId="4D9C30E8" w:rsidR="00885CB3" w:rsidRDefault="00885CB3" w:rsidP="002D6465">
      <w:pPr>
        <w:tabs>
          <w:tab w:val="center" w:pos="1470"/>
          <w:tab w:val="left" w:pos="5387"/>
        </w:tabs>
        <w:spacing w:before="120" w:after="100" w:afterAutospacing="1" w:line="260" w:lineRule="exact"/>
        <w:jc w:val="both"/>
        <w:outlineLvl w:val="0"/>
        <w:rPr>
          <w:rFonts w:ascii="Lato" w:hAnsi="Lato"/>
          <w:bCs/>
          <w:szCs w:val="24"/>
        </w:rPr>
      </w:pPr>
      <w:r>
        <w:rPr>
          <w:rFonts w:ascii="Lato" w:hAnsi="Lato"/>
          <w:bCs/>
          <w:szCs w:val="24"/>
        </w:rPr>
        <w:t>Organ I instancji nie określił bowiem wprost linii rozgraniczających teren przedmiotowej inwestycji w zakresie terminalu</w:t>
      </w:r>
      <w:r w:rsidR="0043486C">
        <w:rPr>
          <w:rFonts w:ascii="Lato" w:hAnsi="Lato"/>
          <w:bCs/>
          <w:szCs w:val="24"/>
        </w:rPr>
        <w:t xml:space="preserve">. W punkcie I.3 wskazał jedynie, że linią przerywaną koloru fioletowego oznaczono linię podziału działek. Jednocześnie Wojewoda Śląski określił linie rozgraniczające teren inwestycji zgodnie z przebiegiem wskazanym na mapie obejmującej teren, na którym będzie realizowane przedsięwzięcie stanowiącej załącznik nr 1 do kontrolowanej decyzji. Natomiast jak wynika z legendy ww. mapy </w:t>
      </w:r>
      <w:r w:rsidR="00B35A75">
        <w:rPr>
          <w:rFonts w:ascii="Lato" w:hAnsi="Lato"/>
          <w:bCs/>
          <w:szCs w:val="24"/>
        </w:rPr>
        <w:t xml:space="preserve">linia rozgraniczająca teren inwestycji w zakresie terminalu – zgodnie z art. 6 ust. 1 pkt 1 lit. a </w:t>
      </w:r>
      <w:r w:rsidR="00B35A75" w:rsidRPr="00B35A75">
        <w:rPr>
          <w:rFonts w:ascii="Lato" w:hAnsi="Lato"/>
          <w:bCs/>
          <w:i/>
          <w:iCs/>
          <w:szCs w:val="24"/>
        </w:rPr>
        <w:t>specustawy gazowej</w:t>
      </w:r>
      <w:r w:rsidR="00B35A75">
        <w:rPr>
          <w:rFonts w:ascii="Lato" w:hAnsi="Lato"/>
          <w:bCs/>
          <w:szCs w:val="24"/>
        </w:rPr>
        <w:t xml:space="preserve"> oznaczona jest linią ciągłą koloru fioletowego. </w:t>
      </w:r>
    </w:p>
    <w:p w14:paraId="294254A5" w14:textId="22F8014D" w:rsidR="00B35A75" w:rsidRDefault="002D6465" w:rsidP="002D6465">
      <w:pPr>
        <w:tabs>
          <w:tab w:val="center" w:pos="1470"/>
          <w:tab w:val="left" w:pos="5387"/>
        </w:tabs>
        <w:spacing w:before="120" w:after="100" w:afterAutospacing="1" w:line="260" w:lineRule="exact"/>
        <w:jc w:val="both"/>
        <w:outlineLvl w:val="0"/>
        <w:rPr>
          <w:rFonts w:ascii="Lato" w:hAnsi="Lato"/>
          <w:bCs/>
          <w:szCs w:val="24"/>
        </w:rPr>
      </w:pPr>
      <w:r w:rsidRPr="002D6465">
        <w:rPr>
          <w:rFonts w:ascii="Lato" w:hAnsi="Lato"/>
          <w:bCs/>
          <w:szCs w:val="24"/>
        </w:rPr>
        <w:t xml:space="preserve">Zgodnie z art. 10 ust. 1 </w:t>
      </w:r>
      <w:r w:rsidRPr="002D6465">
        <w:rPr>
          <w:rFonts w:ascii="Lato" w:hAnsi="Lato"/>
          <w:bCs/>
          <w:i/>
          <w:szCs w:val="24"/>
        </w:rPr>
        <w:t>specustawy gazowej</w:t>
      </w:r>
      <w:r w:rsidRPr="002D6465">
        <w:rPr>
          <w:rFonts w:ascii="Lato" w:hAnsi="Lato"/>
          <w:bCs/>
          <w:szCs w:val="24"/>
        </w:rPr>
        <w:t xml:space="preserve"> (w brzmieniu mającym zastosowanie w niniejszej sprawie), decyzja o ustaleniu lokalizacji inwestycji w zakresie terminalu zawiera określenie terenu objętego inwestycją w zakresie terminalu, w tym</w:t>
      </w:r>
      <w:r w:rsidR="00A86C71">
        <w:rPr>
          <w:rFonts w:ascii="Lato" w:hAnsi="Lato"/>
          <w:bCs/>
          <w:szCs w:val="24"/>
        </w:rPr>
        <w:t xml:space="preserve"> m. in.</w:t>
      </w:r>
      <w:r w:rsidRPr="002D6465">
        <w:rPr>
          <w:rFonts w:ascii="Lato" w:hAnsi="Lato"/>
          <w:bCs/>
          <w:szCs w:val="24"/>
        </w:rPr>
        <w:t xml:space="preserve"> linii rozgraniczających teren inwestycji. Natomiast zgodnie z art. 20 ust. 2 </w:t>
      </w:r>
      <w:r w:rsidRPr="002D6465">
        <w:rPr>
          <w:rFonts w:ascii="Lato" w:hAnsi="Lato"/>
          <w:bCs/>
          <w:i/>
          <w:szCs w:val="24"/>
        </w:rPr>
        <w:t>specustawy gazowej</w:t>
      </w:r>
      <w:r w:rsidRPr="002D6465">
        <w:rPr>
          <w:rFonts w:ascii="Lato" w:hAnsi="Lato"/>
          <w:bCs/>
          <w:szCs w:val="24"/>
        </w:rPr>
        <w:t xml:space="preserve">, linie rozgraniczające teren inwestycji ustalone decyzją o ustaleniu lokalizacji inwestycji w zakresie terminalu stanowią linie podziału nieruchomości w zakresie, w jakim inwestor wystąpił o zatwierdzenie podziału nieruchomości, przedstawiając mapy, o których mowa w art. 6 ust. 1 pkt 8 </w:t>
      </w:r>
      <w:r w:rsidRPr="002D6465">
        <w:rPr>
          <w:rFonts w:ascii="Lato" w:hAnsi="Lato"/>
          <w:bCs/>
          <w:i/>
          <w:szCs w:val="24"/>
        </w:rPr>
        <w:t>specustawy gazowej</w:t>
      </w:r>
      <w:r w:rsidRPr="002D6465">
        <w:rPr>
          <w:rFonts w:ascii="Lato" w:hAnsi="Lato"/>
          <w:bCs/>
          <w:szCs w:val="24"/>
        </w:rPr>
        <w:t>.</w:t>
      </w:r>
      <w:r w:rsidR="00B35A75" w:rsidRPr="00B35A75">
        <w:rPr>
          <w:rFonts w:ascii="Lato" w:hAnsi="Lato"/>
          <w:bCs/>
          <w:szCs w:val="24"/>
        </w:rPr>
        <w:t xml:space="preserve"> </w:t>
      </w:r>
    </w:p>
    <w:p w14:paraId="3D27E0C4" w14:textId="6631C936" w:rsidR="002D6465" w:rsidRPr="002D6465" w:rsidRDefault="002D6465" w:rsidP="002D6465">
      <w:pPr>
        <w:tabs>
          <w:tab w:val="center" w:pos="1470"/>
          <w:tab w:val="left" w:pos="5387"/>
        </w:tabs>
        <w:spacing w:before="120" w:after="100" w:afterAutospacing="1" w:line="260" w:lineRule="exact"/>
        <w:jc w:val="both"/>
        <w:outlineLvl w:val="0"/>
        <w:rPr>
          <w:rFonts w:ascii="Lato" w:hAnsi="Lato"/>
          <w:bCs/>
          <w:iCs/>
          <w:szCs w:val="24"/>
        </w:rPr>
      </w:pPr>
      <w:r w:rsidRPr="002D6465">
        <w:rPr>
          <w:rFonts w:ascii="Lato" w:hAnsi="Lato"/>
          <w:bCs/>
          <w:szCs w:val="24"/>
        </w:rPr>
        <w:t xml:space="preserve">Z uwagi na powyższe, za błędny należało zatem uznać dotychczasowy zapis </w:t>
      </w:r>
      <w:r w:rsidRPr="002D6465">
        <w:rPr>
          <w:rFonts w:ascii="Lato" w:hAnsi="Lato"/>
          <w:bCs/>
          <w:iCs/>
          <w:szCs w:val="24"/>
        </w:rPr>
        <w:t>pkt I</w:t>
      </w:r>
      <w:r w:rsidR="00A86C71">
        <w:rPr>
          <w:rFonts w:ascii="Lato" w:hAnsi="Lato"/>
          <w:bCs/>
          <w:iCs/>
          <w:szCs w:val="24"/>
        </w:rPr>
        <w:t>.2. i I.3.</w:t>
      </w:r>
      <w:r w:rsidRPr="002D6465">
        <w:rPr>
          <w:rFonts w:ascii="Lato" w:hAnsi="Lato"/>
          <w:bCs/>
          <w:iCs/>
          <w:szCs w:val="24"/>
        </w:rPr>
        <w:t xml:space="preserve"> </w:t>
      </w:r>
      <w:r w:rsidRPr="002D6465">
        <w:rPr>
          <w:rFonts w:ascii="Lato" w:hAnsi="Lato"/>
          <w:bCs/>
          <w:i/>
          <w:iCs/>
          <w:szCs w:val="24"/>
        </w:rPr>
        <w:t xml:space="preserve">decyzji Wojewody </w:t>
      </w:r>
      <w:r w:rsidR="00A86C71">
        <w:rPr>
          <w:rFonts w:ascii="Lato" w:hAnsi="Lato"/>
          <w:bCs/>
          <w:i/>
          <w:iCs/>
          <w:szCs w:val="24"/>
        </w:rPr>
        <w:t>Śląskiego</w:t>
      </w:r>
      <w:r w:rsidR="002F400A">
        <w:rPr>
          <w:rFonts w:ascii="Lato" w:hAnsi="Lato"/>
          <w:bCs/>
          <w:iCs/>
          <w:szCs w:val="24"/>
        </w:rPr>
        <w:t xml:space="preserve">, co </w:t>
      </w:r>
      <w:r w:rsidR="002F400A" w:rsidRPr="002F400A">
        <w:rPr>
          <w:rFonts w:ascii="Lato" w:hAnsi="Lato"/>
          <w:bCs/>
          <w:i/>
          <w:szCs w:val="24"/>
        </w:rPr>
        <w:t>Minister</w:t>
      </w:r>
      <w:r w:rsidR="002F400A">
        <w:rPr>
          <w:rFonts w:ascii="Lato" w:hAnsi="Lato"/>
          <w:bCs/>
          <w:iCs/>
          <w:szCs w:val="24"/>
        </w:rPr>
        <w:t xml:space="preserve"> skorygował w pkt I niniejszego rozstrzygnięcia.</w:t>
      </w:r>
    </w:p>
    <w:p w14:paraId="0615C411" w14:textId="51108451" w:rsidR="002D6465" w:rsidRDefault="00401980" w:rsidP="00F40FD7">
      <w:pPr>
        <w:tabs>
          <w:tab w:val="center" w:pos="1470"/>
          <w:tab w:val="left" w:pos="5387"/>
        </w:tabs>
        <w:spacing w:before="120" w:after="100" w:afterAutospacing="1" w:line="260" w:lineRule="exact"/>
        <w:jc w:val="both"/>
        <w:outlineLvl w:val="0"/>
        <w:rPr>
          <w:rFonts w:ascii="Lato" w:hAnsi="Lato"/>
          <w:bCs/>
          <w:szCs w:val="24"/>
        </w:rPr>
      </w:pPr>
      <w:r>
        <w:rPr>
          <w:rFonts w:ascii="Lato" w:hAnsi="Lato"/>
          <w:bCs/>
          <w:szCs w:val="24"/>
        </w:rPr>
        <w:t xml:space="preserve">Dalej, </w:t>
      </w:r>
      <w:r w:rsidRPr="00421BBB">
        <w:rPr>
          <w:rFonts w:ascii="Lato" w:hAnsi="Lato"/>
          <w:bCs/>
          <w:i/>
          <w:iCs/>
          <w:szCs w:val="24"/>
        </w:rPr>
        <w:t>Minister</w:t>
      </w:r>
      <w:r>
        <w:rPr>
          <w:rFonts w:ascii="Lato" w:hAnsi="Lato"/>
          <w:bCs/>
          <w:szCs w:val="24"/>
        </w:rPr>
        <w:t xml:space="preserve"> dostrzegł, iż w pkt III </w:t>
      </w:r>
      <w:r w:rsidR="00BB71A9">
        <w:rPr>
          <w:rFonts w:ascii="Lato" w:hAnsi="Lato"/>
          <w:bCs/>
          <w:szCs w:val="24"/>
        </w:rPr>
        <w:t xml:space="preserve">i III.3. </w:t>
      </w:r>
      <w:r>
        <w:rPr>
          <w:rFonts w:ascii="Lato" w:hAnsi="Lato"/>
          <w:bCs/>
          <w:szCs w:val="24"/>
        </w:rPr>
        <w:t xml:space="preserve">kontrolowanej decyzji Wojewoda Śląski określił warunki związane z występowaniem czynników górniczo-geologicznych. </w:t>
      </w:r>
      <w:r w:rsidR="00BB71A9">
        <w:rPr>
          <w:rFonts w:ascii="Lato" w:hAnsi="Lato"/>
          <w:bCs/>
          <w:szCs w:val="24"/>
        </w:rPr>
        <w:t xml:space="preserve">Zauważenia jednak wymaga, iż przepisy art. 10 ust. 1 </w:t>
      </w:r>
      <w:r w:rsidR="00BB71A9" w:rsidRPr="00BB71A9">
        <w:rPr>
          <w:rFonts w:ascii="Lato" w:hAnsi="Lato"/>
          <w:bCs/>
          <w:i/>
          <w:iCs/>
          <w:szCs w:val="24"/>
        </w:rPr>
        <w:t>specustawy gazowej</w:t>
      </w:r>
      <w:r w:rsidR="00BB71A9">
        <w:rPr>
          <w:rFonts w:ascii="Lato" w:hAnsi="Lato"/>
          <w:bCs/>
          <w:szCs w:val="24"/>
        </w:rPr>
        <w:t xml:space="preserve"> nie obligują organu administracyjnego </w:t>
      </w:r>
      <w:r w:rsidR="00BB71A9">
        <w:rPr>
          <w:rFonts w:ascii="Lato" w:hAnsi="Lato"/>
          <w:bCs/>
          <w:szCs w:val="24"/>
        </w:rPr>
        <w:lastRenderedPageBreak/>
        <w:t xml:space="preserve">do określania w decyzji o ustaleniu lokalizacji inwestycji w zakresie terminalu powołanych warunków. Tym samym, za zbędne należy uznać zapisy Wojewody Śląskiego w powyższym zakresie. </w:t>
      </w:r>
    </w:p>
    <w:p w14:paraId="434CD1AF" w14:textId="1A4F7470" w:rsidR="00B42812" w:rsidRDefault="00262FF5" w:rsidP="0005762C">
      <w:pPr>
        <w:tabs>
          <w:tab w:val="center" w:pos="1470"/>
          <w:tab w:val="left" w:pos="5387"/>
        </w:tabs>
        <w:spacing w:before="120" w:after="100" w:afterAutospacing="1" w:line="260" w:lineRule="exact"/>
        <w:jc w:val="both"/>
        <w:outlineLvl w:val="0"/>
        <w:rPr>
          <w:rFonts w:ascii="Lato" w:hAnsi="Lato"/>
          <w:bCs/>
          <w:szCs w:val="24"/>
        </w:rPr>
      </w:pPr>
      <w:r>
        <w:rPr>
          <w:rFonts w:ascii="Lato" w:hAnsi="Lato"/>
          <w:bCs/>
          <w:szCs w:val="24"/>
        </w:rPr>
        <w:t>Jednocześnie w pkt III</w:t>
      </w:r>
      <w:r w:rsidR="00366132">
        <w:rPr>
          <w:rFonts w:ascii="Lato" w:hAnsi="Lato"/>
          <w:bCs/>
          <w:szCs w:val="24"/>
        </w:rPr>
        <w:t xml:space="preserve"> zaskarżonej decyzji </w:t>
      </w:r>
      <w:r>
        <w:rPr>
          <w:rFonts w:ascii="Lato" w:hAnsi="Lato"/>
          <w:bCs/>
          <w:szCs w:val="24"/>
        </w:rPr>
        <w:t xml:space="preserve">Wojewoda Śląski nie </w:t>
      </w:r>
      <w:r w:rsidR="00CB15C6">
        <w:rPr>
          <w:rFonts w:ascii="Lato" w:hAnsi="Lato"/>
          <w:bCs/>
          <w:szCs w:val="24"/>
        </w:rPr>
        <w:t>odniósł się w żaden sposób do</w:t>
      </w:r>
      <w:r>
        <w:rPr>
          <w:rFonts w:ascii="Lato" w:hAnsi="Lato"/>
          <w:bCs/>
          <w:szCs w:val="24"/>
        </w:rPr>
        <w:t xml:space="preserve"> ustaleń w zakresie przeciwdziałania poważnym awariom przemysłowym. Zgodnie natomiast </w:t>
      </w:r>
      <w:r w:rsidR="00366132">
        <w:rPr>
          <w:rFonts w:ascii="Lato" w:hAnsi="Lato"/>
          <w:bCs/>
          <w:szCs w:val="24"/>
        </w:rPr>
        <w:t xml:space="preserve">z art. 10 ust. 1 pkt 3 </w:t>
      </w:r>
      <w:r w:rsidR="00366132" w:rsidRPr="00BB71A9">
        <w:rPr>
          <w:rFonts w:ascii="Lato" w:hAnsi="Lato"/>
          <w:bCs/>
          <w:i/>
          <w:iCs/>
          <w:szCs w:val="24"/>
        </w:rPr>
        <w:t>specustawy gazowej</w:t>
      </w:r>
      <w:r w:rsidR="00366132">
        <w:rPr>
          <w:rFonts w:ascii="Lato" w:hAnsi="Lato"/>
          <w:bCs/>
          <w:i/>
          <w:iCs/>
          <w:szCs w:val="24"/>
        </w:rPr>
        <w:t xml:space="preserve"> </w:t>
      </w:r>
      <w:bookmarkStart w:id="6" w:name="mip60614487"/>
      <w:bookmarkEnd w:id="6"/>
      <w:r w:rsidR="00366132">
        <w:rPr>
          <w:rFonts w:ascii="Lato" w:hAnsi="Lato"/>
          <w:bCs/>
          <w:szCs w:val="24"/>
        </w:rPr>
        <w:t>de</w:t>
      </w:r>
      <w:r w:rsidR="00366132" w:rsidRPr="00366132">
        <w:rPr>
          <w:rFonts w:ascii="Lato" w:hAnsi="Lato"/>
          <w:bCs/>
          <w:szCs w:val="24"/>
        </w:rPr>
        <w:t>cyzja o ustaleniu lokalizacji inwestycji w zakresie terminalu określa i zawiera</w:t>
      </w:r>
      <w:r w:rsidR="00366132">
        <w:rPr>
          <w:rFonts w:ascii="Lato" w:hAnsi="Lato"/>
          <w:bCs/>
          <w:szCs w:val="24"/>
        </w:rPr>
        <w:t xml:space="preserve"> w</w:t>
      </w:r>
      <w:r w:rsidR="00366132" w:rsidRPr="00366132">
        <w:rPr>
          <w:rFonts w:ascii="Lato" w:hAnsi="Lato"/>
          <w:bCs/>
          <w:szCs w:val="24"/>
        </w:rPr>
        <w:t xml:space="preserve">arunki wynikające z potrzeb ochrony środowiska </w:t>
      </w:r>
      <w:r w:rsidR="00644F47">
        <w:rPr>
          <w:rFonts w:ascii="Lato" w:hAnsi="Lato"/>
          <w:bCs/>
          <w:szCs w:val="24"/>
        </w:rPr>
        <w:br/>
      </w:r>
      <w:r w:rsidR="00366132" w:rsidRPr="00366132">
        <w:rPr>
          <w:rFonts w:ascii="Lato" w:hAnsi="Lato"/>
          <w:bCs/>
          <w:szCs w:val="24"/>
        </w:rPr>
        <w:t>i ochrony zabytków, w tym dotyczące przeciwdziałania poważnym awariom przemysłowym</w:t>
      </w:r>
      <w:r w:rsidR="00366132">
        <w:rPr>
          <w:rFonts w:ascii="Lato" w:hAnsi="Lato"/>
          <w:bCs/>
          <w:szCs w:val="24"/>
        </w:rPr>
        <w:t xml:space="preserve">. W tym miejscu </w:t>
      </w:r>
      <w:r w:rsidR="00CB15C6" w:rsidRPr="00CB15C6">
        <w:rPr>
          <w:rFonts w:ascii="Lato" w:hAnsi="Lato"/>
          <w:bCs/>
          <w:szCs w:val="24"/>
        </w:rPr>
        <w:t xml:space="preserve">dostrzec trzeba, że w </w:t>
      </w:r>
      <w:r w:rsidR="00CB15C6" w:rsidRPr="00CB15C6">
        <w:rPr>
          <w:rFonts w:ascii="Lato" w:hAnsi="Lato"/>
          <w:bCs/>
          <w:i/>
          <w:iCs/>
          <w:szCs w:val="24"/>
        </w:rPr>
        <w:t>decyzji o środowiskowych uwarunkowaniach</w:t>
      </w:r>
      <w:r w:rsidR="00CB15C6" w:rsidRPr="00CB15C6">
        <w:rPr>
          <w:rFonts w:ascii="Lato" w:hAnsi="Lato"/>
          <w:bCs/>
          <w:szCs w:val="24"/>
        </w:rPr>
        <w:t xml:space="preserve"> Regionalny Dyrektor Ochrony Środowiska w </w:t>
      </w:r>
      <w:r w:rsidR="00366132">
        <w:rPr>
          <w:rFonts w:ascii="Lato" w:hAnsi="Lato"/>
          <w:bCs/>
          <w:szCs w:val="24"/>
        </w:rPr>
        <w:t>Katowicach</w:t>
      </w:r>
      <w:r w:rsidR="00CB15C6" w:rsidRPr="00CB15C6">
        <w:rPr>
          <w:rFonts w:ascii="Lato" w:hAnsi="Lato"/>
          <w:bCs/>
          <w:szCs w:val="24"/>
        </w:rPr>
        <w:t xml:space="preserve"> nie stwierdził, aby przedmiotowe przedsięwzięcie zaliczało się do zakładów stwarzających zagrożenie wystąpienia poważnych awarii przemysłowych. Z powyższych względów, </w:t>
      </w:r>
      <w:r w:rsidR="00366132" w:rsidRPr="00366132">
        <w:rPr>
          <w:rFonts w:ascii="Lato" w:hAnsi="Lato"/>
          <w:bCs/>
          <w:i/>
          <w:iCs/>
          <w:szCs w:val="24"/>
        </w:rPr>
        <w:t>Minister</w:t>
      </w:r>
      <w:r w:rsidR="00366132">
        <w:rPr>
          <w:rFonts w:ascii="Lato" w:hAnsi="Lato"/>
          <w:bCs/>
          <w:szCs w:val="24"/>
        </w:rPr>
        <w:t xml:space="preserve"> skorygował zapis organu I instancji poprzez doprecyzowanie, że </w:t>
      </w:r>
      <w:r w:rsidR="00366132">
        <w:rPr>
          <w:rFonts w:ascii="Lato" w:hAnsi="Lato" w:cs="Arial"/>
          <w:bCs/>
          <w:spacing w:val="4"/>
        </w:rPr>
        <w:t>nie ustala się warunków dotyczących przeciwdziałania poważnym awariom przemysłowym.</w:t>
      </w:r>
    </w:p>
    <w:p w14:paraId="288F3815" w14:textId="4F22C321" w:rsidR="00B42812" w:rsidRPr="00B42812" w:rsidRDefault="0005762C" w:rsidP="00B42812">
      <w:pPr>
        <w:tabs>
          <w:tab w:val="center" w:pos="1470"/>
          <w:tab w:val="left" w:pos="5387"/>
        </w:tabs>
        <w:spacing w:before="120" w:after="100" w:afterAutospacing="1" w:line="260" w:lineRule="exact"/>
        <w:jc w:val="both"/>
        <w:outlineLvl w:val="0"/>
        <w:rPr>
          <w:rFonts w:ascii="Lato" w:hAnsi="Lato"/>
          <w:bCs/>
          <w:szCs w:val="24"/>
        </w:rPr>
      </w:pPr>
      <w:r w:rsidRPr="0005762C">
        <w:rPr>
          <w:rFonts w:ascii="Lato" w:hAnsi="Lato"/>
          <w:bCs/>
          <w:szCs w:val="24"/>
        </w:rPr>
        <w:t xml:space="preserve">Dodatkowo, w pkt I niniejszej decyzji </w:t>
      </w:r>
      <w:r w:rsidRPr="0005762C">
        <w:rPr>
          <w:rFonts w:ascii="Lato" w:hAnsi="Lato"/>
          <w:bCs/>
          <w:i/>
          <w:iCs/>
          <w:szCs w:val="24"/>
        </w:rPr>
        <w:t>Minister</w:t>
      </w:r>
      <w:r w:rsidRPr="0005762C">
        <w:rPr>
          <w:rFonts w:ascii="Lato" w:hAnsi="Lato"/>
          <w:bCs/>
          <w:szCs w:val="24"/>
        </w:rPr>
        <w:t xml:space="preserve"> dokonał korekty pkt </w:t>
      </w:r>
      <w:r w:rsidR="00B42812">
        <w:rPr>
          <w:rFonts w:ascii="Lato" w:hAnsi="Lato"/>
          <w:bCs/>
          <w:szCs w:val="24"/>
        </w:rPr>
        <w:t>VI.</w:t>
      </w:r>
      <w:r w:rsidRPr="0005762C">
        <w:rPr>
          <w:rFonts w:ascii="Lato" w:hAnsi="Lato"/>
          <w:bCs/>
          <w:szCs w:val="24"/>
        </w:rPr>
        <w:t xml:space="preserve"> zaskarżonej decyzji poprzez wskazanie, </w:t>
      </w:r>
      <w:bookmarkStart w:id="7" w:name="mip60614615"/>
      <w:bookmarkEnd w:id="7"/>
      <w:r w:rsidR="00B42812">
        <w:rPr>
          <w:rFonts w:ascii="Lato" w:hAnsi="Lato"/>
          <w:bCs/>
          <w:szCs w:val="24"/>
        </w:rPr>
        <w:t>iż d</w:t>
      </w:r>
      <w:r w:rsidR="00B42812" w:rsidRPr="00B42812">
        <w:rPr>
          <w:rFonts w:ascii="Lato" w:hAnsi="Lato"/>
          <w:bCs/>
          <w:szCs w:val="24"/>
        </w:rPr>
        <w:t xml:space="preserve">ecyzją o ustaleniu lokalizacji </w:t>
      </w:r>
      <w:r w:rsidR="00B42812">
        <w:rPr>
          <w:rFonts w:ascii="Lato" w:hAnsi="Lato"/>
          <w:bCs/>
          <w:szCs w:val="24"/>
        </w:rPr>
        <w:t xml:space="preserve">przedmiotowej </w:t>
      </w:r>
      <w:r w:rsidR="00B42812" w:rsidRPr="00B42812">
        <w:rPr>
          <w:rFonts w:ascii="Lato" w:hAnsi="Lato"/>
          <w:bCs/>
          <w:szCs w:val="24"/>
        </w:rPr>
        <w:t>inwestycji w zakresie terminalu zatwierdza się podział nieruchomości</w:t>
      </w:r>
      <w:r w:rsidR="00B42812">
        <w:rPr>
          <w:rFonts w:ascii="Lato" w:hAnsi="Lato"/>
          <w:bCs/>
          <w:szCs w:val="24"/>
        </w:rPr>
        <w:t xml:space="preserve"> oznaczonej jako działka nr 1632/49 </w:t>
      </w:r>
      <w:r w:rsidR="00644F47">
        <w:rPr>
          <w:rFonts w:ascii="Lato" w:hAnsi="Lato"/>
          <w:bCs/>
          <w:szCs w:val="24"/>
        </w:rPr>
        <w:br/>
      </w:r>
      <w:r w:rsidR="00B42812">
        <w:rPr>
          <w:rFonts w:ascii="Lato" w:hAnsi="Lato"/>
          <w:bCs/>
          <w:szCs w:val="24"/>
        </w:rPr>
        <w:t xml:space="preserve">z obrębu 0004 Kosztowy, zgodnie z mapą zawierającą projekt podziału nieruchomości, </w:t>
      </w:r>
      <w:r w:rsidR="007C073B">
        <w:rPr>
          <w:rFonts w:ascii="Lato" w:hAnsi="Lato" w:cs="Arial"/>
          <w:bCs/>
          <w:spacing w:val="4"/>
        </w:rPr>
        <w:t xml:space="preserve">wpisaną do ewidencji materiałów państwowego zasobu geodezyjnego </w:t>
      </w:r>
      <w:r w:rsidR="00644F47">
        <w:rPr>
          <w:rFonts w:ascii="Lato" w:hAnsi="Lato" w:cs="Arial"/>
          <w:bCs/>
          <w:spacing w:val="4"/>
        </w:rPr>
        <w:br/>
      </w:r>
      <w:r w:rsidR="007C073B">
        <w:rPr>
          <w:rFonts w:ascii="Lato" w:hAnsi="Lato" w:cs="Arial"/>
          <w:bCs/>
          <w:spacing w:val="4"/>
        </w:rPr>
        <w:t>i  kartograficznego</w:t>
      </w:r>
      <w:r w:rsidR="00B42812">
        <w:rPr>
          <w:rFonts w:ascii="Lato" w:hAnsi="Lato"/>
          <w:bCs/>
          <w:szCs w:val="24"/>
        </w:rPr>
        <w:t xml:space="preserve">, a także wskazanie, że </w:t>
      </w:r>
      <w:r w:rsidR="007C073B">
        <w:rPr>
          <w:rFonts w:ascii="Lato" w:hAnsi="Lato"/>
          <w:bCs/>
          <w:szCs w:val="24"/>
        </w:rPr>
        <w:t>m</w:t>
      </w:r>
      <w:r w:rsidR="00B42812" w:rsidRPr="00B42812">
        <w:rPr>
          <w:rFonts w:ascii="Lato" w:hAnsi="Lato"/>
          <w:bCs/>
          <w:szCs w:val="24"/>
        </w:rPr>
        <w:t>ap</w:t>
      </w:r>
      <w:r w:rsidR="007C073B">
        <w:rPr>
          <w:rFonts w:ascii="Lato" w:hAnsi="Lato"/>
          <w:bCs/>
          <w:szCs w:val="24"/>
        </w:rPr>
        <w:t>a</w:t>
      </w:r>
      <w:r w:rsidR="00B42812" w:rsidRPr="00B42812">
        <w:rPr>
          <w:rFonts w:ascii="Lato" w:hAnsi="Lato"/>
          <w:bCs/>
          <w:szCs w:val="24"/>
        </w:rPr>
        <w:t xml:space="preserve"> </w:t>
      </w:r>
      <w:r w:rsidR="007C073B">
        <w:rPr>
          <w:rFonts w:ascii="Lato" w:hAnsi="Lato"/>
          <w:bCs/>
          <w:szCs w:val="24"/>
        </w:rPr>
        <w:t xml:space="preserve">ta </w:t>
      </w:r>
      <w:r w:rsidR="00B42812" w:rsidRPr="00B42812">
        <w:rPr>
          <w:rFonts w:ascii="Lato" w:hAnsi="Lato"/>
          <w:bCs/>
          <w:szCs w:val="24"/>
        </w:rPr>
        <w:t xml:space="preserve">stanowi integralną część decyzji </w:t>
      </w:r>
      <w:r w:rsidR="00644F47">
        <w:rPr>
          <w:rFonts w:ascii="Lato" w:hAnsi="Lato"/>
          <w:bCs/>
          <w:szCs w:val="24"/>
        </w:rPr>
        <w:br/>
      </w:r>
      <w:r w:rsidR="00B42812" w:rsidRPr="00B42812">
        <w:rPr>
          <w:rFonts w:ascii="Lato" w:hAnsi="Lato"/>
          <w:bCs/>
          <w:szCs w:val="24"/>
        </w:rPr>
        <w:t>o ustaleniu lokalizacji inwestycji w zakresie terminalu.</w:t>
      </w:r>
    </w:p>
    <w:p w14:paraId="0ECFE0E6" w14:textId="03A49A11" w:rsidR="00B42812" w:rsidRDefault="00EB4A9F" w:rsidP="0005762C">
      <w:pPr>
        <w:tabs>
          <w:tab w:val="center" w:pos="1470"/>
          <w:tab w:val="left" w:pos="5387"/>
        </w:tabs>
        <w:spacing w:before="120" w:after="100" w:afterAutospacing="1" w:line="260" w:lineRule="exact"/>
        <w:jc w:val="both"/>
        <w:outlineLvl w:val="0"/>
        <w:rPr>
          <w:rFonts w:ascii="Lato" w:hAnsi="Lato"/>
          <w:bCs/>
          <w:szCs w:val="24"/>
        </w:rPr>
      </w:pPr>
      <w:r>
        <w:rPr>
          <w:rFonts w:ascii="Lato" w:hAnsi="Lato"/>
          <w:bCs/>
          <w:szCs w:val="24"/>
        </w:rPr>
        <w:t xml:space="preserve">Analizując decyzję Wojewody Śląskiego, organ odwoławczy spostrzegł, że organ </w:t>
      </w:r>
      <w:r w:rsidR="003C6C7A">
        <w:rPr>
          <w:rFonts w:ascii="Lato" w:hAnsi="Lato"/>
          <w:bCs/>
          <w:szCs w:val="24"/>
        </w:rPr>
        <w:t>I instancji</w:t>
      </w:r>
      <w:r>
        <w:rPr>
          <w:rFonts w:ascii="Lato" w:hAnsi="Lato"/>
          <w:bCs/>
          <w:szCs w:val="24"/>
        </w:rPr>
        <w:t xml:space="preserve"> w pkt X.3., XI., XII., XIII., XIV., XV., XVI. oraz XXI.2. błędnie powoływał pkt IX.1. </w:t>
      </w:r>
      <w:r w:rsidR="003C6C7A">
        <w:rPr>
          <w:rFonts w:ascii="Lato" w:hAnsi="Lato"/>
          <w:bCs/>
          <w:szCs w:val="24"/>
        </w:rPr>
        <w:t xml:space="preserve">– </w:t>
      </w:r>
      <w:r w:rsidR="00644F47">
        <w:rPr>
          <w:rFonts w:ascii="Lato" w:hAnsi="Lato"/>
          <w:bCs/>
          <w:szCs w:val="24"/>
        </w:rPr>
        <w:br/>
      </w:r>
      <w:r>
        <w:rPr>
          <w:rFonts w:ascii="Lato" w:hAnsi="Lato"/>
          <w:bCs/>
          <w:szCs w:val="24"/>
        </w:rPr>
        <w:t>w kontekście nieruchomości</w:t>
      </w:r>
      <w:r w:rsidR="003C6C7A">
        <w:rPr>
          <w:rFonts w:ascii="Lato" w:hAnsi="Lato"/>
          <w:bCs/>
          <w:szCs w:val="24"/>
        </w:rPr>
        <w:t xml:space="preserve">, w stosunku do których decyzja o ustaleniu lokalizacji inwestycji w zakresie terminalu ma wywołać skutek, o którym mowa w art. 24 ust. 1, 1b i 1c </w:t>
      </w:r>
      <w:r w:rsidR="003C6C7A" w:rsidRPr="003C6C7A">
        <w:rPr>
          <w:rFonts w:ascii="Lato" w:hAnsi="Lato"/>
          <w:bCs/>
          <w:i/>
          <w:iCs/>
          <w:szCs w:val="24"/>
        </w:rPr>
        <w:t xml:space="preserve">specustawy gazowej </w:t>
      </w:r>
      <w:r w:rsidR="003C6C7A">
        <w:rPr>
          <w:rFonts w:ascii="Lato" w:hAnsi="Lato"/>
          <w:bCs/>
          <w:szCs w:val="24"/>
        </w:rPr>
        <w:t xml:space="preserve">– </w:t>
      </w:r>
      <w:r>
        <w:rPr>
          <w:rFonts w:ascii="Lato" w:hAnsi="Lato"/>
          <w:bCs/>
          <w:szCs w:val="24"/>
        </w:rPr>
        <w:t>zamiast pkt X.1</w:t>
      </w:r>
      <w:r w:rsidR="003C6C7A">
        <w:rPr>
          <w:rFonts w:ascii="Lato" w:hAnsi="Lato"/>
          <w:bCs/>
          <w:szCs w:val="24"/>
        </w:rPr>
        <w:t xml:space="preserve">, w którym de facto wskazał te nieruchomości. </w:t>
      </w:r>
      <w:r w:rsidR="003C6C7A" w:rsidRPr="0026788D">
        <w:rPr>
          <w:rFonts w:ascii="Lato" w:eastAsia="Times New Roman" w:hAnsi="Lato" w:cs="Arial"/>
          <w:bCs/>
          <w:iCs/>
          <w:color w:val="000000"/>
          <w:spacing w:val="4"/>
          <w:lang w:eastAsia="pl-PL" w:bidi="pl-PL"/>
        </w:rPr>
        <w:t xml:space="preserve">Mając powyższe na uwadze, w pkt I niniejszej decyzji </w:t>
      </w:r>
      <w:r w:rsidR="003C6C7A" w:rsidRPr="0026788D">
        <w:rPr>
          <w:rFonts w:ascii="Lato" w:eastAsia="Times New Roman" w:hAnsi="Lato" w:cs="Arial"/>
          <w:bCs/>
          <w:i/>
          <w:iCs/>
          <w:color w:val="000000"/>
          <w:spacing w:val="4"/>
          <w:lang w:eastAsia="pl-PL" w:bidi="pl-PL"/>
        </w:rPr>
        <w:t>Minister</w:t>
      </w:r>
      <w:r w:rsidR="003C6C7A" w:rsidRPr="0026788D">
        <w:rPr>
          <w:rFonts w:ascii="Lato" w:eastAsia="Times New Roman" w:hAnsi="Lato" w:cs="Arial"/>
          <w:color w:val="000000"/>
          <w:spacing w:val="4"/>
          <w:lang w:eastAsia="pl-PL"/>
        </w:rPr>
        <w:t xml:space="preserve"> </w:t>
      </w:r>
      <w:r w:rsidR="003C6C7A" w:rsidRPr="0026788D">
        <w:rPr>
          <w:rFonts w:ascii="Lato" w:eastAsia="Times New Roman" w:hAnsi="Lato" w:cs="Arial"/>
          <w:bCs/>
          <w:iCs/>
          <w:color w:val="000000"/>
          <w:spacing w:val="4"/>
          <w:lang w:eastAsia="pl-PL" w:bidi="pl-PL"/>
        </w:rPr>
        <w:t xml:space="preserve">skorygował </w:t>
      </w:r>
      <w:r w:rsidR="003C6C7A">
        <w:rPr>
          <w:rFonts w:ascii="Lato" w:eastAsia="Times New Roman" w:hAnsi="Lato" w:cs="Arial"/>
          <w:bCs/>
          <w:iCs/>
          <w:color w:val="000000"/>
          <w:spacing w:val="4"/>
          <w:lang w:eastAsia="pl-PL" w:bidi="pl-PL"/>
        </w:rPr>
        <w:t>powyższ</w:t>
      </w:r>
      <w:r w:rsidR="00A17F24">
        <w:rPr>
          <w:rFonts w:ascii="Lato" w:eastAsia="Times New Roman" w:hAnsi="Lato" w:cs="Arial"/>
          <w:bCs/>
          <w:iCs/>
          <w:color w:val="000000"/>
          <w:spacing w:val="4"/>
          <w:lang w:eastAsia="pl-PL" w:bidi="pl-PL"/>
        </w:rPr>
        <w:t>e</w:t>
      </w:r>
      <w:r w:rsidR="003C6C7A">
        <w:rPr>
          <w:rFonts w:ascii="Lato" w:eastAsia="Times New Roman" w:hAnsi="Lato" w:cs="Arial"/>
          <w:bCs/>
          <w:iCs/>
          <w:color w:val="000000"/>
          <w:spacing w:val="4"/>
          <w:lang w:eastAsia="pl-PL" w:bidi="pl-PL"/>
        </w:rPr>
        <w:t xml:space="preserve"> zapis</w:t>
      </w:r>
      <w:r w:rsidR="00A17F24">
        <w:rPr>
          <w:rFonts w:ascii="Lato" w:eastAsia="Times New Roman" w:hAnsi="Lato" w:cs="Arial"/>
          <w:bCs/>
          <w:iCs/>
          <w:color w:val="000000"/>
          <w:spacing w:val="4"/>
          <w:lang w:eastAsia="pl-PL" w:bidi="pl-PL"/>
        </w:rPr>
        <w:t>y</w:t>
      </w:r>
      <w:r w:rsidR="003C6C7A">
        <w:rPr>
          <w:rFonts w:ascii="Lato" w:eastAsia="Times New Roman" w:hAnsi="Lato" w:cs="Arial"/>
          <w:bCs/>
          <w:iCs/>
          <w:color w:val="000000"/>
          <w:spacing w:val="4"/>
          <w:lang w:eastAsia="pl-PL" w:bidi="pl-PL"/>
        </w:rPr>
        <w:t>.</w:t>
      </w:r>
    </w:p>
    <w:p w14:paraId="67E23351" w14:textId="73D63161" w:rsidR="00B42812" w:rsidRPr="007C6D7C" w:rsidRDefault="00B33A10" w:rsidP="0005762C">
      <w:pPr>
        <w:tabs>
          <w:tab w:val="center" w:pos="1470"/>
          <w:tab w:val="left" w:pos="5387"/>
        </w:tabs>
        <w:spacing w:before="120" w:after="100" w:afterAutospacing="1" w:line="260" w:lineRule="exact"/>
        <w:jc w:val="both"/>
        <w:outlineLvl w:val="0"/>
        <w:rPr>
          <w:rFonts w:ascii="Lato" w:hAnsi="Lato"/>
          <w:b/>
          <w:szCs w:val="24"/>
        </w:rPr>
      </w:pPr>
      <w:r w:rsidRPr="00B33A10">
        <w:rPr>
          <w:rFonts w:ascii="Lato" w:hAnsi="Lato"/>
          <w:bCs/>
          <w:i/>
          <w:iCs/>
          <w:szCs w:val="24"/>
        </w:rPr>
        <w:t xml:space="preserve">Minister </w:t>
      </w:r>
      <w:r>
        <w:rPr>
          <w:rFonts w:ascii="Lato" w:hAnsi="Lato"/>
          <w:bCs/>
          <w:szCs w:val="24"/>
        </w:rPr>
        <w:t xml:space="preserve">zwrócił również uwagę na błędny zapis Wojewody Śląskiego w pkt XXI.2. kontrolowanej decyzji polegający na wskazaniu, iż za ograniczenie sposobu korzystania </w:t>
      </w:r>
      <w:r w:rsidR="00644F47">
        <w:rPr>
          <w:rFonts w:ascii="Lato" w:hAnsi="Lato"/>
          <w:bCs/>
          <w:szCs w:val="24"/>
        </w:rPr>
        <w:br/>
      </w:r>
      <w:r>
        <w:rPr>
          <w:rFonts w:ascii="Lato" w:hAnsi="Lato"/>
          <w:bCs/>
          <w:szCs w:val="24"/>
        </w:rPr>
        <w:t>z nieruchomości wskazanych w tabeli znajdującej się na stronach od 7 do 12 przysługuje odszkodowanie</w:t>
      </w:r>
      <w:r w:rsidR="007C6D7C">
        <w:rPr>
          <w:rFonts w:ascii="Lato" w:hAnsi="Lato"/>
          <w:bCs/>
          <w:szCs w:val="24"/>
        </w:rPr>
        <w:t xml:space="preserve"> zgodnie z przepisami art. 124 ust. 2 i 4-7 </w:t>
      </w:r>
      <w:r w:rsidR="007C6D7C">
        <w:rPr>
          <w:rFonts w:ascii="Lato" w:hAnsi="Lato"/>
          <w:bCs/>
          <w:szCs w:val="24"/>
          <w:lang w:bidi="pl-PL"/>
        </w:rPr>
        <w:t>ustawy z dnia 21 sierpnia 1997 r. o gospodarce nieruchomościami (Dz. U. z 2023 r. poz. 344), zwanej dalej „</w:t>
      </w:r>
      <w:r w:rsidR="007C6D7C" w:rsidRPr="00B75202">
        <w:rPr>
          <w:rFonts w:ascii="Lato" w:hAnsi="Lato"/>
          <w:bCs/>
          <w:i/>
          <w:iCs/>
          <w:szCs w:val="24"/>
          <w:lang w:bidi="pl-PL"/>
        </w:rPr>
        <w:t xml:space="preserve">ustawą </w:t>
      </w:r>
      <w:r w:rsidR="00644F47">
        <w:rPr>
          <w:rFonts w:ascii="Lato" w:hAnsi="Lato"/>
          <w:bCs/>
          <w:i/>
          <w:iCs/>
          <w:szCs w:val="24"/>
          <w:lang w:bidi="pl-PL"/>
        </w:rPr>
        <w:br/>
      </w:r>
      <w:r w:rsidR="007C6D7C" w:rsidRPr="00B75202">
        <w:rPr>
          <w:rFonts w:ascii="Lato" w:hAnsi="Lato"/>
          <w:bCs/>
          <w:i/>
          <w:iCs/>
          <w:szCs w:val="24"/>
          <w:lang w:bidi="pl-PL"/>
        </w:rPr>
        <w:t>o gospodarce nieruchomościami</w:t>
      </w:r>
      <w:r w:rsidR="007C6D7C">
        <w:rPr>
          <w:rFonts w:ascii="Lato" w:hAnsi="Lato"/>
          <w:bCs/>
          <w:szCs w:val="24"/>
          <w:lang w:bidi="pl-PL"/>
        </w:rPr>
        <w:t xml:space="preserve">”. Bez wątpienia powyższe odszkodowanie właścicielom nieruchomości objętych przedmiotową inwestycją przysługuje, natomiast zastosowanie </w:t>
      </w:r>
      <w:r w:rsidR="00644F47">
        <w:rPr>
          <w:rFonts w:ascii="Lato" w:hAnsi="Lato"/>
          <w:bCs/>
          <w:szCs w:val="24"/>
          <w:lang w:bidi="pl-PL"/>
        </w:rPr>
        <w:br/>
      </w:r>
      <w:r w:rsidR="007C6D7C">
        <w:rPr>
          <w:rFonts w:ascii="Lato" w:hAnsi="Lato"/>
          <w:bCs/>
          <w:szCs w:val="24"/>
          <w:lang w:bidi="pl-PL"/>
        </w:rPr>
        <w:t xml:space="preserve">w tym przypadku mają przepisy art. </w:t>
      </w:r>
      <w:r w:rsidR="007C6D7C">
        <w:rPr>
          <w:rFonts w:ascii="Lato" w:hAnsi="Lato"/>
          <w:bCs/>
          <w:szCs w:val="24"/>
        </w:rPr>
        <w:t xml:space="preserve">124 ust. 4-7 </w:t>
      </w:r>
      <w:r w:rsidR="007C6D7C" w:rsidRPr="007C6D7C">
        <w:rPr>
          <w:rFonts w:ascii="Lato" w:hAnsi="Lato"/>
          <w:bCs/>
          <w:i/>
          <w:iCs/>
          <w:szCs w:val="24"/>
          <w:lang w:bidi="pl-PL"/>
        </w:rPr>
        <w:t>ustawy o gospodarce nieruchomościami</w:t>
      </w:r>
      <w:r w:rsidR="007C6D7C">
        <w:rPr>
          <w:rFonts w:ascii="Lato" w:hAnsi="Lato"/>
          <w:bCs/>
          <w:szCs w:val="24"/>
          <w:lang w:bidi="pl-PL"/>
        </w:rPr>
        <w:t xml:space="preserve">, </w:t>
      </w:r>
      <w:r w:rsidR="00644F47">
        <w:rPr>
          <w:rFonts w:ascii="Lato" w:hAnsi="Lato"/>
          <w:bCs/>
          <w:szCs w:val="24"/>
          <w:lang w:bidi="pl-PL"/>
        </w:rPr>
        <w:br/>
      </w:r>
      <w:r w:rsidR="007C6D7C">
        <w:rPr>
          <w:rFonts w:ascii="Lato" w:hAnsi="Lato"/>
          <w:bCs/>
          <w:szCs w:val="24"/>
          <w:lang w:bidi="pl-PL"/>
        </w:rPr>
        <w:t xml:space="preserve">z uwzględnieniem przepisów </w:t>
      </w:r>
      <w:r w:rsidR="007C6D7C" w:rsidRPr="007C6D7C">
        <w:rPr>
          <w:rFonts w:ascii="Lato" w:hAnsi="Lato"/>
          <w:bCs/>
          <w:i/>
          <w:iCs/>
          <w:szCs w:val="24"/>
          <w:lang w:bidi="pl-PL"/>
        </w:rPr>
        <w:t>specustawy gazowej</w:t>
      </w:r>
      <w:r w:rsidR="007C6D7C">
        <w:rPr>
          <w:rFonts w:ascii="Lato" w:hAnsi="Lato"/>
          <w:bCs/>
          <w:szCs w:val="24"/>
          <w:lang w:bidi="pl-PL"/>
        </w:rPr>
        <w:t xml:space="preserve"> (art. 24 ust. 1 </w:t>
      </w:r>
      <w:proofErr w:type="spellStart"/>
      <w:r w:rsidR="007C6D7C">
        <w:rPr>
          <w:rFonts w:ascii="Lato" w:hAnsi="Lato"/>
          <w:bCs/>
          <w:szCs w:val="24"/>
          <w:lang w:bidi="pl-PL"/>
        </w:rPr>
        <w:t>zd</w:t>
      </w:r>
      <w:proofErr w:type="spellEnd"/>
      <w:r w:rsidR="007C6D7C">
        <w:rPr>
          <w:rFonts w:ascii="Lato" w:hAnsi="Lato"/>
          <w:bCs/>
          <w:szCs w:val="24"/>
          <w:lang w:bidi="pl-PL"/>
        </w:rPr>
        <w:t xml:space="preserve">. drugie </w:t>
      </w:r>
      <w:r w:rsidR="007C6D7C" w:rsidRPr="007C6D7C">
        <w:rPr>
          <w:rFonts w:ascii="Lato" w:hAnsi="Lato"/>
          <w:bCs/>
          <w:i/>
          <w:iCs/>
          <w:szCs w:val="24"/>
          <w:lang w:bidi="pl-PL"/>
        </w:rPr>
        <w:t>specustawy gazowej</w:t>
      </w:r>
      <w:r w:rsidR="007C6D7C">
        <w:rPr>
          <w:rFonts w:ascii="Lato" w:hAnsi="Lato"/>
          <w:bCs/>
          <w:szCs w:val="24"/>
          <w:lang w:bidi="pl-PL"/>
        </w:rPr>
        <w:t xml:space="preserve">). </w:t>
      </w:r>
    </w:p>
    <w:p w14:paraId="2769348F" w14:textId="7B314D1C"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Organ odwoławczy, dokonując rozstrzygnięć, o których mowa w pkt I niniejszej decyzji, uznał, że nie naruszają one zasady dwuinstancyjności postępowania, wyrażonej </w:t>
      </w:r>
      <w:r w:rsidR="00644F47">
        <w:rPr>
          <w:rFonts w:ascii="Lato" w:hAnsi="Lato"/>
          <w:bCs/>
          <w:iCs/>
          <w:szCs w:val="24"/>
          <w:lang w:bidi="pl-PL"/>
        </w:rPr>
        <w:br/>
      </w:r>
      <w:r w:rsidRPr="00EA2127">
        <w:rPr>
          <w:rFonts w:ascii="Lato" w:hAnsi="Lato"/>
          <w:bCs/>
          <w:iCs/>
          <w:szCs w:val="24"/>
          <w:lang w:bidi="pl-PL"/>
        </w:rPr>
        <w:t xml:space="preserve">w art. 15 </w:t>
      </w:r>
      <w:r w:rsidRPr="00EA2127">
        <w:rPr>
          <w:rFonts w:ascii="Lato" w:hAnsi="Lato"/>
          <w:bCs/>
          <w:i/>
          <w:iCs/>
          <w:szCs w:val="24"/>
          <w:lang w:bidi="pl-PL"/>
        </w:rPr>
        <w:t>kpa</w:t>
      </w:r>
      <w:r w:rsidRPr="00EA2127">
        <w:rPr>
          <w:rFonts w:ascii="Lato" w:hAnsi="Lato"/>
          <w:bCs/>
          <w:iCs/>
          <w:szCs w:val="24"/>
          <w:lang w:bidi="pl-PL"/>
        </w:rPr>
        <w:t>.</w:t>
      </w:r>
    </w:p>
    <w:p w14:paraId="0A12287F" w14:textId="6AAD1268"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Badając prawidłowość pozostałej części zaskarżonej decyzji, organ odwoławczy stwierdził brak podstaw do jej zakwestionowania i dlatego – w pkt II niniejszej decyzji – w pozostałej części </w:t>
      </w:r>
      <w:r w:rsidRPr="00EA2127">
        <w:rPr>
          <w:rFonts w:ascii="Lato" w:hAnsi="Lato"/>
          <w:bCs/>
          <w:i/>
          <w:iCs/>
          <w:szCs w:val="24"/>
          <w:lang w:bidi="pl-PL"/>
        </w:rPr>
        <w:t xml:space="preserve">decyzja Wojewody </w:t>
      </w:r>
      <w:r w:rsidR="00AF50FF">
        <w:rPr>
          <w:rFonts w:ascii="Lato" w:hAnsi="Lato"/>
          <w:bCs/>
          <w:i/>
          <w:iCs/>
          <w:szCs w:val="24"/>
          <w:lang w:bidi="pl-PL"/>
        </w:rPr>
        <w:t>Śląskiego</w:t>
      </w:r>
      <w:r w:rsidRPr="00EA2127">
        <w:rPr>
          <w:rFonts w:ascii="Lato" w:hAnsi="Lato"/>
          <w:bCs/>
          <w:i/>
          <w:iCs/>
          <w:szCs w:val="24"/>
          <w:lang w:bidi="pl-PL"/>
        </w:rPr>
        <w:t xml:space="preserve"> </w:t>
      </w:r>
      <w:r w:rsidRPr="00EA2127">
        <w:rPr>
          <w:rFonts w:ascii="Lato" w:hAnsi="Lato"/>
          <w:bCs/>
          <w:iCs/>
          <w:szCs w:val="24"/>
          <w:lang w:bidi="pl-PL"/>
        </w:rPr>
        <w:t>została utrzymana w mocy.</w:t>
      </w:r>
    </w:p>
    <w:p w14:paraId="627690A9" w14:textId="7EBAD181"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lastRenderedPageBreak/>
        <w:t xml:space="preserve">Rozpatrując </w:t>
      </w:r>
      <w:r w:rsidR="003E2C0D">
        <w:rPr>
          <w:rFonts w:ascii="Lato" w:hAnsi="Lato"/>
          <w:bCs/>
          <w:szCs w:val="24"/>
          <w:lang w:bidi="pl-PL"/>
        </w:rPr>
        <w:t xml:space="preserve">natomiast </w:t>
      </w:r>
      <w:r w:rsidRPr="00EA2127">
        <w:rPr>
          <w:rFonts w:ascii="Lato" w:hAnsi="Lato"/>
          <w:bCs/>
          <w:szCs w:val="24"/>
          <w:lang w:bidi="pl-PL"/>
        </w:rPr>
        <w:t>odwołani</w:t>
      </w:r>
      <w:r w:rsidR="00AF50FF">
        <w:rPr>
          <w:rFonts w:ascii="Lato" w:hAnsi="Lato"/>
          <w:bCs/>
          <w:szCs w:val="24"/>
          <w:lang w:bidi="pl-PL"/>
        </w:rPr>
        <w:t xml:space="preserve">e </w:t>
      </w:r>
      <w:r w:rsidR="00AF50FF">
        <w:rPr>
          <w:rFonts w:ascii="Lato" w:hAnsi="Lato"/>
          <w:bCs/>
          <w:szCs w:val="24"/>
        </w:rPr>
        <w:t xml:space="preserve">Państwowego Gospodarstwa Leśnego „Lasy Państwowe” Nadleśnictwo Katowice </w:t>
      </w:r>
      <w:r w:rsidRPr="00EA2127">
        <w:rPr>
          <w:rFonts w:ascii="Lato" w:hAnsi="Lato"/>
          <w:bCs/>
          <w:szCs w:val="24"/>
          <w:lang w:bidi="pl-PL"/>
        </w:rPr>
        <w:t xml:space="preserve">w pierwszej kolejności wskazać należy, że zarówno Wojewoda </w:t>
      </w:r>
      <w:r w:rsidR="00AF50FF">
        <w:rPr>
          <w:rFonts w:ascii="Lato" w:hAnsi="Lato"/>
          <w:bCs/>
          <w:szCs w:val="24"/>
          <w:lang w:bidi="pl-PL"/>
        </w:rPr>
        <w:t>Śląski</w:t>
      </w:r>
      <w:r w:rsidRPr="00EA2127">
        <w:rPr>
          <w:rFonts w:ascii="Lato" w:hAnsi="Lato"/>
          <w:bCs/>
          <w:szCs w:val="24"/>
          <w:lang w:bidi="pl-PL"/>
        </w:rPr>
        <w:t xml:space="preserve"> orzekający w sprawie jako organ I instancji, jak i </w:t>
      </w:r>
      <w:r w:rsidRPr="00EA2127">
        <w:rPr>
          <w:rFonts w:ascii="Lato" w:hAnsi="Lato"/>
          <w:bCs/>
          <w:i/>
          <w:szCs w:val="24"/>
          <w:lang w:bidi="pl-PL"/>
        </w:rPr>
        <w:t>Minister</w:t>
      </w:r>
      <w:r w:rsidRPr="00EA2127">
        <w:rPr>
          <w:rFonts w:ascii="Lato" w:hAnsi="Lato"/>
          <w:bCs/>
          <w:szCs w:val="24"/>
          <w:lang w:bidi="pl-PL"/>
        </w:rPr>
        <w:t xml:space="preserve"> działający jako organ odwoławczy, pełnią w procesie inwestycyjnym funkcję organów, które będąc właściwe do wydania decyzji w przedmiocie ustalenia lokalizacji inwestycji towarzyszącej w zakresie terminalu,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w:t>
      </w:r>
    </w:p>
    <w:p w14:paraId="79987F1B" w14:textId="77777777"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To inwestor we wniosku o wydanie decyzji o ustaleniu lokalizacji inwestycji towarzyszącej w zakresie terminalu decyduje o przebiegu inwestycji oraz o wielkości terenu niezbędnego 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EA2127">
        <w:rPr>
          <w:rFonts w:ascii="Lato" w:hAnsi="Lato"/>
          <w:bCs/>
          <w:szCs w:val="24"/>
          <w:lang w:bidi="pl-PL"/>
        </w:rPr>
        <w:t>i</w:t>
      </w:r>
      <w:proofErr w:type="spellEnd"/>
      <w:r w:rsidRPr="00EA2127">
        <w:rPr>
          <w:rFonts w:ascii="Lato" w:hAnsi="Lato"/>
          <w:bCs/>
          <w:szCs w:val="24"/>
          <w:lang w:bidi="pl-PL"/>
        </w:rPr>
        <w:t xml:space="preserve"> II instancji podlega zgodność z prawem planowanego przedsięwzięcia, w szczególności spełnienie warunków zawartych w przepisach </w:t>
      </w:r>
      <w:r w:rsidRPr="00EA2127">
        <w:rPr>
          <w:rFonts w:ascii="Lato" w:hAnsi="Lato"/>
          <w:bCs/>
          <w:i/>
          <w:szCs w:val="24"/>
          <w:lang w:bidi="pl-PL"/>
        </w:rPr>
        <w:t>specustawy gazowej</w:t>
      </w:r>
      <w:r w:rsidRPr="00EA2127">
        <w:rPr>
          <w:rFonts w:ascii="Lato" w:hAnsi="Lato"/>
          <w:bCs/>
          <w:szCs w:val="24"/>
          <w:lang w:bidi="pl-PL"/>
        </w:rPr>
        <w:t>. Inwestor jest zatem kreatorem miejsca, sposobu i kształtu realizacji inwestycji, natomiast organ orzekający wyznacza dopuszczalne prawem granice tej kreacji, poprzez dokonywanie oceny prawnej, kończącej się aktem władztwa publicznego, zakreślającego te granice.</w:t>
      </w:r>
    </w:p>
    <w:p w14:paraId="6A51153C" w14:textId="2D681EF0"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Orzecznictwo sądowoadministracyjne – zapadłe wprawdzie w odniesieniu do regulacji ustawy z dnia 10 kwietnia 2003 r. o szczególnych zasadach przygotowania i realizacji inwestycji w zakresie dróg publicznych (t.j. Dz. U. z 202</w:t>
      </w:r>
      <w:r w:rsidR="00AF50FF">
        <w:rPr>
          <w:rFonts w:ascii="Lato" w:hAnsi="Lato"/>
          <w:bCs/>
          <w:szCs w:val="24"/>
          <w:lang w:bidi="pl-PL"/>
        </w:rPr>
        <w:t>3</w:t>
      </w:r>
      <w:r w:rsidRPr="00EA2127">
        <w:rPr>
          <w:rFonts w:ascii="Lato" w:hAnsi="Lato"/>
          <w:bCs/>
          <w:szCs w:val="24"/>
          <w:lang w:bidi="pl-PL"/>
        </w:rPr>
        <w:t xml:space="preserve"> r., poz. 1</w:t>
      </w:r>
      <w:r w:rsidR="00AF50FF">
        <w:rPr>
          <w:rFonts w:ascii="Lato" w:hAnsi="Lato"/>
          <w:bCs/>
          <w:szCs w:val="24"/>
          <w:lang w:bidi="pl-PL"/>
        </w:rPr>
        <w:t>62</w:t>
      </w:r>
      <w:r w:rsidRPr="00EA2127">
        <w:rPr>
          <w:rFonts w:ascii="Lato" w:hAnsi="Lato"/>
          <w:bCs/>
          <w:szCs w:val="24"/>
          <w:lang w:bidi="pl-PL"/>
        </w:rPr>
        <w:t>), zwanej dalej „</w:t>
      </w:r>
      <w:r w:rsidRPr="00EA2127">
        <w:rPr>
          <w:rFonts w:ascii="Lato" w:hAnsi="Lato"/>
          <w:bCs/>
          <w:i/>
          <w:iCs/>
          <w:szCs w:val="24"/>
          <w:lang w:bidi="pl-PL"/>
        </w:rPr>
        <w:t>specustawą drogową</w:t>
      </w:r>
      <w:r w:rsidRPr="00EA2127">
        <w:rPr>
          <w:rFonts w:ascii="Lato" w:hAnsi="Lato"/>
          <w:bCs/>
          <w:szCs w:val="24"/>
          <w:lang w:bidi="pl-PL"/>
        </w:rPr>
        <w:t xml:space="preserve">”, ale aktualne w pełni w świetle rozwiązań przyjętych </w:t>
      </w:r>
      <w:r w:rsidR="00595DCC">
        <w:rPr>
          <w:rFonts w:ascii="Lato" w:hAnsi="Lato"/>
          <w:bCs/>
          <w:szCs w:val="24"/>
          <w:lang w:bidi="pl-PL"/>
        </w:rPr>
        <w:br/>
      </w:r>
      <w:r w:rsidRPr="00EA2127">
        <w:rPr>
          <w:rFonts w:ascii="Lato" w:hAnsi="Lato"/>
          <w:bCs/>
          <w:szCs w:val="24"/>
          <w:lang w:bidi="pl-PL"/>
        </w:rPr>
        <w:t xml:space="preserve">w </w:t>
      </w:r>
      <w:r w:rsidRPr="00EA2127">
        <w:rPr>
          <w:rFonts w:ascii="Lato" w:hAnsi="Lato"/>
          <w:bCs/>
          <w:i/>
          <w:szCs w:val="24"/>
          <w:lang w:bidi="pl-PL"/>
        </w:rPr>
        <w:t>specustawie gazowej</w:t>
      </w:r>
      <w:r w:rsidRPr="00EA2127">
        <w:rPr>
          <w:rFonts w:ascii="Lato" w:hAnsi="Lato"/>
          <w:bCs/>
          <w:szCs w:val="24"/>
          <w:lang w:bidi="pl-PL"/>
        </w:rPr>
        <w:t xml:space="preserve"> – nie pozostawia co do ww. zagadnienia jakichkolwiek wątpliwości (vide: wyroki Naczelnego Sądu Administracyjnego z dnia 13 września 2017 r., sygn. akt </w:t>
      </w:r>
      <w:r w:rsidR="00595DCC">
        <w:rPr>
          <w:rFonts w:ascii="Lato" w:hAnsi="Lato"/>
          <w:bCs/>
          <w:szCs w:val="24"/>
          <w:lang w:bidi="pl-PL"/>
        </w:rPr>
        <w:br/>
      </w:r>
      <w:r w:rsidRPr="00EA2127">
        <w:rPr>
          <w:rFonts w:ascii="Lato" w:hAnsi="Lato"/>
          <w:bCs/>
          <w:szCs w:val="24"/>
          <w:lang w:bidi="pl-PL"/>
        </w:rPr>
        <w:t xml:space="preserve">II OSK 1705/17, z dnia 24 lutego 2015 r., sygn. akt II OSK 3221/14, i z dnia 28 lutego </w:t>
      </w:r>
      <w:r w:rsidR="00595DCC">
        <w:rPr>
          <w:rFonts w:ascii="Lato" w:hAnsi="Lato"/>
          <w:bCs/>
          <w:szCs w:val="24"/>
          <w:lang w:bidi="pl-PL"/>
        </w:rPr>
        <w:br/>
      </w:r>
      <w:r w:rsidRPr="00EA2127">
        <w:rPr>
          <w:rFonts w:ascii="Lato" w:hAnsi="Lato"/>
          <w:bCs/>
          <w:szCs w:val="24"/>
          <w:lang w:bidi="pl-PL"/>
        </w:rPr>
        <w:t xml:space="preserve">2014 r., sygn. akt II OSK 93/14, wyroki Wojewódzkiego Sądu Administracyjnego </w:t>
      </w:r>
      <w:r w:rsidR="00595DCC">
        <w:rPr>
          <w:rFonts w:ascii="Lato" w:hAnsi="Lato"/>
          <w:bCs/>
          <w:szCs w:val="24"/>
          <w:lang w:bidi="pl-PL"/>
        </w:rPr>
        <w:br/>
      </w:r>
      <w:r w:rsidRPr="00EA2127">
        <w:rPr>
          <w:rFonts w:ascii="Lato" w:hAnsi="Lato"/>
          <w:bCs/>
          <w:szCs w:val="24"/>
          <w:lang w:bidi="pl-PL"/>
        </w:rPr>
        <w:t xml:space="preserve">w Warszawie z dnia 25 kwietnia 2017 r., sygn. akt VII SA/Wa 2952/16, z dnia 30 stycznia 2017 r., sygn. akt VII SA/Wa 2513/16, i z dnia 15 stycznia 2016 r., sygn. akt </w:t>
      </w:r>
      <w:r w:rsidR="00644F47">
        <w:rPr>
          <w:rFonts w:ascii="Lato" w:hAnsi="Lato"/>
          <w:bCs/>
          <w:szCs w:val="24"/>
          <w:lang w:bidi="pl-PL"/>
        </w:rPr>
        <w:br/>
      </w:r>
      <w:r w:rsidRPr="00EA2127">
        <w:rPr>
          <w:rFonts w:ascii="Lato" w:hAnsi="Lato"/>
          <w:bCs/>
          <w:szCs w:val="24"/>
          <w:lang w:bidi="pl-PL"/>
        </w:rPr>
        <w:t>VII SA/Wa 2446/15).</w:t>
      </w:r>
    </w:p>
    <w:p w14:paraId="43A88453" w14:textId="77777777"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iCs/>
          <w:szCs w:val="24"/>
          <w:lang w:bidi="pl-PL"/>
        </w:rPr>
        <w:t xml:space="preserve">Z powyższego wynika, że decyzja o ustaleniu lokalizacji inwestycji towarzyszącej w zakresie terminalu nie ma charakteru uznaniowego i w razie spełnienia przez inwestora wymagań określonych w przepisach </w:t>
      </w:r>
      <w:r w:rsidRPr="00EA2127">
        <w:rPr>
          <w:rFonts w:ascii="Lato" w:hAnsi="Lato"/>
          <w:bCs/>
          <w:i/>
          <w:szCs w:val="24"/>
          <w:lang w:bidi="pl-PL"/>
        </w:rPr>
        <w:t>specustawy gazowej</w:t>
      </w:r>
      <w:r w:rsidRPr="00EA2127">
        <w:rPr>
          <w:rFonts w:ascii="Lato" w:hAnsi="Lato"/>
          <w:bCs/>
          <w:iCs/>
          <w:szCs w:val="24"/>
          <w:lang w:bidi="pl-PL"/>
        </w:rPr>
        <w:t xml:space="preserve"> organ jest zobligowany ustalić lokalizację inwestycji w wersji zgodnej z wnioskiem inwestora. </w:t>
      </w:r>
    </w:p>
    <w:p w14:paraId="32E942B7" w14:textId="5308B3F3"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Wobec powyższego, pismem z dnia </w:t>
      </w:r>
      <w:r w:rsidR="00AF50FF">
        <w:rPr>
          <w:rFonts w:ascii="Lato" w:hAnsi="Lato"/>
          <w:bCs/>
          <w:szCs w:val="24"/>
          <w:lang w:bidi="pl-PL"/>
        </w:rPr>
        <w:t>4 lutego 2022</w:t>
      </w:r>
      <w:r w:rsidRPr="00EA2127">
        <w:rPr>
          <w:rFonts w:ascii="Lato" w:hAnsi="Lato"/>
          <w:bCs/>
          <w:szCs w:val="24"/>
          <w:lang w:bidi="pl-PL"/>
        </w:rPr>
        <w:t xml:space="preserve"> r., znak: DLI-III.7620.2</w:t>
      </w:r>
      <w:r w:rsidR="00AF50FF">
        <w:rPr>
          <w:rFonts w:ascii="Lato" w:hAnsi="Lato"/>
          <w:bCs/>
          <w:szCs w:val="24"/>
          <w:lang w:bidi="pl-PL"/>
        </w:rPr>
        <w:t>5</w:t>
      </w:r>
      <w:r w:rsidRPr="00EA2127">
        <w:rPr>
          <w:rFonts w:ascii="Lato" w:hAnsi="Lato"/>
          <w:bCs/>
          <w:szCs w:val="24"/>
          <w:lang w:bidi="pl-PL"/>
        </w:rPr>
        <w:t>.202</w:t>
      </w:r>
      <w:r w:rsidR="00AF50FF">
        <w:rPr>
          <w:rFonts w:ascii="Lato" w:hAnsi="Lato"/>
          <w:bCs/>
          <w:szCs w:val="24"/>
          <w:lang w:bidi="pl-PL"/>
        </w:rPr>
        <w:t>1</w:t>
      </w:r>
      <w:r w:rsidRPr="00EA2127">
        <w:rPr>
          <w:rFonts w:ascii="Lato" w:hAnsi="Lato"/>
          <w:bCs/>
          <w:szCs w:val="24"/>
          <w:lang w:bidi="pl-PL"/>
        </w:rPr>
        <w:t>.KM.</w:t>
      </w:r>
      <w:r w:rsidR="00AF50FF">
        <w:rPr>
          <w:rFonts w:ascii="Lato" w:hAnsi="Lato"/>
          <w:bCs/>
          <w:szCs w:val="24"/>
          <w:lang w:bidi="pl-PL"/>
        </w:rPr>
        <w:t>7</w:t>
      </w:r>
      <w:r w:rsidRPr="00EA2127">
        <w:rPr>
          <w:rFonts w:ascii="Lato" w:hAnsi="Lato"/>
          <w:bCs/>
          <w:szCs w:val="24"/>
          <w:lang w:bidi="pl-PL"/>
        </w:rPr>
        <w:t xml:space="preserve">, organ odwoławczy wezwał </w:t>
      </w:r>
      <w:r w:rsidRPr="00EA2127">
        <w:rPr>
          <w:rFonts w:ascii="Lato" w:hAnsi="Lato"/>
          <w:bCs/>
          <w:i/>
          <w:szCs w:val="24"/>
          <w:lang w:bidi="pl-PL"/>
        </w:rPr>
        <w:t>inwestora</w:t>
      </w:r>
      <w:r w:rsidRPr="00EA2127">
        <w:rPr>
          <w:rFonts w:ascii="Lato" w:hAnsi="Lato"/>
          <w:bCs/>
          <w:szCs w:val="24"/>
          <w:lang w:bidi="pl-PL"/>
        </w:rPr>
        <w:t xml:space="preserve"> do wypowiedzenia się w sprawie zagadnień dotyczących lokalizacji przedmiotowej inwestycji, poruszonych przez skarżąc</w:t>
      </w:r>
      <w:r w:rsidR="00AF50FF">
        <w:rPr>
          <w:rFonts w:ascii="Lato" w:hAnsi="Lato"/>
          <w:bCs/>
          <w:szCs w:val="24"/>
          <w:lang w:bidi="pl-PL"/>
        </w:rPr>
        <w:t>ą</w:t>
      </w:r>
      <w:r w:rsidRPr="00EA2127">
        <w:rPr>
          <w:rFonts w:ascii="Lato" w:hAnsi="Lato"/>
          <w:bCs/>
          <w:szCs w:val="24"/>
          <w:lang w:bidi="pl-PL"/>
        </w:rPr>
        <w:t xml:space="preserve"> stron</w:t>
      </w:r>
      <w:r w:rsidR="00AF50FF">
        <w:rPr>
          <w:rFonts w:ascii="Lato" w:hAnsi="Lato"/>
          <w:bCs/>
          <w:szCs w:val="24"/>
          <w:lang w:bidi="pl-PL"/>
        </w:rPr>
        <w:t>ę</w:t>
      </w:r>
      <w:r w:rsidRPr="00EA2127">
        <w:rPr>
          <w:rFonts w:ascii="Lato" w:hAnsi="Lato"/>
          <w:bCs/>
          <w:szCs w:val="24"/>
          <w:lang w:bidi="pl-PL"/>
        </w:rPr>
        <w:t>.</w:t>
      </w:r>
    </w:p>
    <w:p w14:paraId="39B122CC" w14:textId="0711B6C5"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Pismem z dnia </w:t>
      </w:r>
      <w:r w:rsidR="0030194E">
        <w:rPr>
          <w:rFonts w:ascii="Lato" w:hAnsi="Lato"/>
          <w:bCs/>
          <w:szCs w:val="24"/>
          <w:lang w:bidi="pl-PL"/>
        </w:rPr>
        <w:t>24 lutego</w:t>
      </w:r>
      <w:r w:rsidRPr="00EA2127">
        <w:rPr>
          <w:rFonts w:ascii="Lato" w:hAnsi="Lato"/>
          <w:bCs/>
          <w:szCs w:val="24"/>
          <w:lang w:bidi="pl-PL"/>
        </w:rPr>
        <w:t xml:space="preserve"> 2022 r., znak: </w:t>
      </w:r>
      <w:r w:rsidR="0030194E">
        <w:rPr>
          <w:rFonts w:ascii="Lato" w:hAnsi="Lato"/>
          <w:bCs/>
          <w:szCs w:val="24"/>
          <w:lang w:bidi="pl-PL"/>
        </w:rPr>
        <w:t>OTS/MKR/1062/22</w:t>
      </w:r>
      <w:r w:rsidRPr="00EA2127">
        <w:rPr>
          <w:rFonts w:ascii="Lato" w:hAnsi="Lato"/>
          <w:bCs/>
          <w:szCs w:val="24"/>
          <w:lang w:bidi="pl-PL"/>
        </w:rPr>
        <w:t xml:space="preserve">, </w:t>
      </w:r>
      <w:r w:rsidRPr="00EA2127">
        <w:rPr>
          <w:rFonts w:ascii="Lato" w:hAnsi="Lato"/>
          <w:bCs/>
          <w:i/>
          <w:szCs w:val="24"/>
          <w:lang w:bidi="pl-PL"/>
        </w:rPr>
        <w:t>inwestor</w:t>
      </w:r>
      <w:r w:rsidRPr="00EA2127">
        <w:rPr>
          <w:rFonts w:ascii="Lato" w:hAnsi="Lato"/>
          <w:bCs/>
          <w:szCs w:val="24"/>
          <w:lang w:bidi="pl-PL"/>
        </w:rPr>
        <w:t xml:space="preserve"> odniósł się do uwag skarżących stron.</w:t>
      </w:r>
    </w:p>
    <w:p w14:paraId="5B90CE6A" w14:textId="051E14FD"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Powyższe stanowisko </w:t>
      </w:r>
      <w:r w:rsidRPr="00EA2127">
        <w:rPr>
          <w:rFonts w:ascii="Lato" w:hAnsi="Lato"/>
          <w:bCs/>
          <w:i/>
          <w:iCs/>
          <w:szCs w:val="24"/>
          <w:lang w:bidi="pl-PL"/>
        </w:rPr>
        <w:t>inwestora</w:t>
      </w:r>
      <w:r w:rsidRPr="00EA2127">
        <w:rPr>
          <w:rFonts w:ascii="Lato" w:hAnsi="Lato"/>
          <w:bCs/>
          <w:szCs w:val="24"/>
          <w:lang w:bidi="pl-PL"/>
        </w:rPr>
        <w:t xml:space="preserve"> organ odwoławczy, działając w oparciu o art. 9 </w:t>
      </w:r>
      <w:r w:rsidRPr="00EA2127">
        <w:rPr>
          <w:rFonts w:ascii="Lato" w:hAnsi="Lato"/>
          <w:bCs/>
          <w:i/>
          <w:iCs/>
          <w:szCs w:val="24"/>
          <w:lang w:bidi="pl-PL"/>
        </w:rPr>
        <w:t>kpa</w:t>
      </w:r>
      <w:r w:rsidRPr="00EA2127">
        <w:rPr>
          <w:rFonts w:ascii="Lato" w:hAnsi="Lato"/>
          <w:bCs/>
          <w:szCs w:val="24"/>
          <w:lang w:bidi="pl-PL"/>
        </w:rPr>
        <w:t>, przesłał skarżąc</w:t>
      </w:r>
      <w:r w:rsidR="0030194E">
        <w:rPr>
          <w:rFonts w:ascii="Lato" w:hAnsi="Lato"/>
          <w:bCs/>
          <w:szCs w:val="24"/>
          <w:lang w:bidi="pl-PL"/>
        </w:rPr>
        <w:t>ej</w:t>
      </w:r>
      <w:r w:rsidRPr="00EA2127">
        <w:rPr>
          <w:rFonts w:ascii="Lato" w:hAnsi="Lato"/>
          <w:bCs/>
          <w:szCs w:val="24"/>
          <w:lang w:bidi="pl-PL"/>
        </w:rPr>
        <w:t xml:space="preserve"> stron</w:t>
      </w:r>
      <w:r w:rsidR="0030194E">
        <w:rPr>
          <w:rFonts w:ascii="Lato" w:hAnsi="Lato"/>
          <w:bCs/>
          <w:szCs w:val="24"/>
          <w:lang w:bidi="pl-PL"/>
        </w:rPr>
        <w:t>ie</w:t>
      </w:r>
      <w:r w:rsidRPr="00EA2127">
        <w:rPr>
          <w:rFonts w:ascii="Lato" w:hAnsi="Lato"/>
          <w:bCs/>
          <w:szCs w:val="24"/>
          <w:lang w:bidi="pl-PL"/>
        </w:rPr>
        <w:t xml:space="preserve"> przy piśmie z dnia </w:t>
      </w:r>
      <w:r w:rsidR="0030194E">
        <w:rPr>
          <w:rFonts w:ascii="Lato" w:hAnsi="Lato"/>
          <w:bCs/>
          <w:szCs w:val="24"/>
          <w:lang w:bidi="pl-PL"/>
        </w:rPr>
        <w:t>8 marca</w:t>
      </w:r>
      <w:r w:rsidRPr="00EA2127">
        <w:rPr>
          <w:rFonts w:ascii="Lato" w:hAnsi="Lato"/>
          <w:bCs/>
          <w:szCs w:val="24"/>
          <w:lang w:bidi="pl-PL"/>
        </w:rPr>
        <w:t xml:space="preserve"> 2022 r., znak: DLI-III.7620.2</w:t>
      </w:r>
      <w:r w:rsidR="0030194E">
        <w:rPr>
          <w:rFonts w:ascii="Lato" w:hAnsi="Lato"/>
          <w:bCs/>
          <w:szCs w:val="24"/>
          <w:lang w:bidi="pl-PL"/>
        </w:rPr>
        <w:t>5</w:t>
      </w:r>
      <w:r w:rsidRPr="00EA2127">
        <w:rPr>
          <w:rFonts w:ascii="Lato" w:hAnsi="Lato"/>
          <w:bCs/>
          <w:szCs w:val="24"/>
          <w:lang w:bidi="pl-PL"/>
        </w:rPr>
        <w:t>.202</w:t>
      </w:r>
      <w:r w:rsidR="0030194E">
        <w:rPr>
          <w:rFonts w:ascii="Lato" w:hAnsi="Lato"/>
          <w:bCs/>
          <w:szCs w:val="24"/>
          <w:lang w:bidi="pl-PL"/>
        </w:rPr>
        <w:t>1</w:t>
      </w:r>
      <w:r w:rsidRPr="00EA2127">
        <w:rPr>
          <w:rFonts w:ascii="Lato" w:hAnsi="Lato"/>
          <w:bCs/>
          <w:szCs w:val="24"/>
          <w:lang w:bidi="pl-PL"/>
        </w:rPr>
        <w:t>.KM.1</w:t>
      </w:r>
      <w:r w:rsidR="0030194E">
        <w:rPr>
          <w:rFonts w:ascii="Lato" w:hAnsi="Lato"/>
          <w:bCs/>
          <w:szCs w:val="24"/>
          <w:lang w:bidi="pl-PL"/>
        </w:rPr>
        <w:t>6</w:t>
      </w:r>
      <w:r w:rsidRPr="00EA2127">
        <w:rPr>
          <w:rFonts w:ascii="Lato" w:hAnsi="Lato"/>
          <w:bCs/>
          <w:szCs w:val="24"/>
          <w:lang w:bidi="pl-PL"/>
        </w:rPr>
        <w:t>, zawiadamiając o prawie wypowiedzenia się co do zebranych dowodów i materiałów oraz zgłoszonych żądań, a także o możliwości zapoznania się z aktami sprawy.</w:t>
      </w:r>
    </w:p>
    <w:p w14:paraId="5D4B9E55" w14:textId="50A3F6A1"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lastRenderedPageBreak/>
        <w:t>Z powyższego uprawnienia skarżąc</w:t>
      </w:r>
      <w:r w:rsidR="0030194E">
        <w:rPr>
          <w:rFonts w:ascii="Lato" w:hAnsi="Lato"/>
          <w:bCs/>
          <w:szCs w:val="24"/>
          <w:lang w:bidi="pl-PL"/>
        </w:rPr>
        <w:t>a</w:t>
      </w:r>
      <w:r w:rsidRPr="00EA2127">
        <w:rPr>
          <w:rFonts w:ascii="Lato" w:hAnsi="Lato"/>
          <w:bCs/>
          <w:szCs w:val="24"/>
          <w:lang w:bidi="pl-PL"/>
        </w:rPr>
        <w:t xml:space="preserve"> stron</w:t>
      </w:r>
      <w:r w:rsidR="0030194E">
        <w:rPr>
          <w:rFonts w:ascii="Lato" w:hAnsi="Lato"/>
          <w:bCs/>
          <w:szCs w:val="24"/>
          <w:lang w:bidi="pl-PL"/>
        </w:rPr>
        <w:t>a</w:t>
      </w:r>
      <w:r w:rsidRPr="00EA2127">
        <w:rPr>
          <w:rFonts w:ascii="Lato" w:hAnsi="Lato"/>
          <w:bCs/>
          <w:szCs w:val="24"/>
          <w:lang w:bidi="pl-PL"/>
        </w:rPr>
        <w:t xml:space="preserve"> nie skorzystał</w:t>
      </w:r>
      <w:r w:rsidR="0030194E">
        <w:rPr>
          <w:rFonts w:ascii="Lato" w:hAnsi="Lato"/>
          <w:bCs/>
          <w:szCs w:val="24"/>
          <w:lang w:bidi="pl-PL"/>
        </w:rPr>
        <w:t>a</w:t>
      </w:r>
      <w:r w:rsidRPr="00EA2127">
        <w:rPr>
          <w:rFonts w:ascii="Lato" w:hAnsi="Lato"/>
          <w:bCs/>
          <w:szCs w:val="24"/>
          <w:lang w:bidi="pl-PL"/>
        </w:rPr>
        <w:t>.</w:t>
      </w:r>
    </w:p>
    <w:p w14:paraId="39061D50" w14:textId="45BB6712" w:rsidR="00EA2127" w:rsidRDefault="00EA2127" w:rsidP="00F40FD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Po przeanalizowaniu zebranego w sprawie materiału dowodowego, w tym stanowiska </w:t>
      </w:r>
      <w:r w:rsidRPr="00EA2127">
        <w:rPr>
          <w:rFonts w:ascii="Lato" w:hAnsi="Lato"/>
          <w:bCs/>
          <w:i/>
          <w:iCs/>
          <w:szCs w:val="24"/>
          <w:lang w:bidi="pl-PL"/>
        </w:rPr>
        <w:t>inwestora</w:t>
      </w:r>
      <w:r w:rsidRPr="00EA2127">
        <w:rPr>
          <w:rFonts w:ascii="Lato" w:hAnsi="Lato"/>
          <w:bCs/>
          <w:szCs w:val="24"/>
          <w:lang w:bidi="pl-PL"/>
        </w:rPr>
        <w:t>, jak również zarzutów stron</w:t>
      </w:r>
      <w:r w:rsidR="0030194E">
        <w:rPr>
          <w:rFonts w:ascii="Lato" w:hAnsi="Lato"/>
          <w:bCs/>
          <w:szCs w:val="24"/>
          <w:lang w:bidi="pl-PL"/>
        </w:rPr>
        <w:t>y</w:t>
      </w:r>
      <w:r w:rsidRPr="00EA2127">
        <w:rPr>
          <w:rFonts w:ascii="Lato" w:hAnsi="Lato"/>
          <w:bCs/>
          <w:szCs w:val="24"/>
          <w:lang w:bidi="pl-PL"/>
        </w:rPr>
        <w:t xml:space="preserve"> składając</w:t>
      </w:r>
      <w:r w:rsidR="0030194E">
        <w:rPr>
          <w:rFonts w:ascii="Lato" w:hAnsi="Lato"/>
          <w:bCs/>
          <w:szCs w:val="24"/>
          <w:lang w:bidi="pl-PL"/>
        </w:rPr>
        <w:t>ej</w:t>
      </w:r>
      <w:r w:rsidRPr="00EA2127">
        <w:rPr>
          <w:rFonts w:ascii="Lato" w:hAnsi="Lato"/>
          <w:bCs/>
          <w:szCs w:val="24"/>
          <w:lang w:bidi="pl-PL"/>
        </w:rPr>
        <w:t xml:space="preserve"> odwołani</w:t>
      </w:r>
      <w:r w:rsidR="0030194E">
        <w:rPr>
          <w:rFonts w:ascii="Lato" w:hAnsi="Lato"/>
          <w:bCs/>
          <w:szCs w:val="24"/>
          <w:lang w:bidi="pl-PL"/>
        </w:rPr>
        <w:t>e</w:t>
      </w:r>
      <w:r w:rsidRPr="00EA2127">
        <w:rPr>
          <w:rFonts w:ascii="Lato" w:hAnsi="Lato"/>
          <w:bCs/>
          <w:szCs w:val="24"/>
          <w:lang w:bidi="pl-PL"/>
        </w:rPr>
        <w:t xml:space="preserve"> od </w:t>
      </w:r>
      <w:r w:rsidRPr="00EA2127">
        <w:rPr>
          <w:rFonts w:ascii="Lato" w:hAnsi="Lato"/>
          <w:bCs/>
          <w:i/>
          <w:iCs/>
          <w:szCs w:val="24"/>
          <w:lang w:bidi="pl-PL"/>
        </w:rPr>
        <w:t xml:space="preserve">decyzji Wojewody </w:t>
      </w:r>
      <w:r w:rsidR="0030194E">
        <w:rPr>
          <w:rFonts w:ascii="Lato" w:hAnsi="Lato"/>
          <w:bCs/>
          <w:i/>
          <w:iCs/>
          <w:szCs w:val="24"/>
          <w:lang w:bidi="pl-PL"/>
        </w:rPr>
        <w:t>Śląskiego</w:t>
      </w:r>
      <w:r w:rsidRPr="00EA2127">
        <w:rPr>
          <w:rFonts w:ascii="Lato" w:hAnsi="Lato"/>
          <w:bCs/>
          <w:szCs w:val="24"/>
          <w:lang w:bidi="pl-PL"/>
        </w:rPr>
        <w:t xml:space="preserve">, </w:t>
      </w:r>
      <w:r w:rsidRPr="00EA2127">
        <w:rPr>
          <w:rFonts w:ascii="Lato" w:hAnsi="Lato"/>
          <w:bCs/>
          <w:i/>
          <w:szCs w:val="24"/>
          <w:lang w:bidi="pl-PL"/>
        </w:rPr>
        <w:t>Minister</w:t>
      </w:r>
      <w:r w:rsidRPr="00EA2127">
        <w:rPr>
          <w:rFonts w:ascii="Lato" w:hAnsi="Lato"/>
          <w:bCs/>
          <w:szCs w:val="24"/>
          <w:lang w:bidi="pl-PL"/>
        </w:rPr>
        <w:t xml:space="preserve"> stwierdził, co następuje.</w:t>
      </w:r>
    </w:p>
    <w:p w14:paraId="56604314" w14:textId="5D2AC770" w:rsidR="001833DA" w:rsidRPr="001833DA" w:rsidRDefault="003E7D0B" w:rsidP="00F40FD7">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 xml:space="preserve">Ustosunkowując się do zarzutu strony skarżącej, iż przebieg projektowanego gazociągu </w:t>
      </w:r>
      <w:r w:rsidR="00644F47">
        <w:rPr>
          <w:rFonts w:ascii="Lato" w:hAnsi="Lato"/>
          <w:bCs/>
          <w:szCs w:val="24"/>
          <w:lang w:bidi="pl-PL"/>
        </w:rPr>
        <w:br/>
      </w:r>
      <w:r>
        <w:rPr>
          <w:rFonts w:ascii="Lato" w:hAnsi="Lato"/>
          <w:bCs/>
          <w:szCs w:val="24"/>
          <w:lang w:bidi="pl-PL"/>
        </w:rPr>
        <w:t xml:space="preserve">na terenie </w:t>
      </w:r>
      <w:r w:rsidR="00C8398D">
        <w:rPr>
          <w:rFonts w:ascii="Lato" w:hAnsi="Lato"/>
          <w:bCs/>
          <w:szCs w:val="24"/>
          <w:lang w:bidi="pl-PL"/>
        </w:rPr>
        <w:t>pozostającym w zarządzie</w:t>
      </w:r>
      <w:r>
        <w:rPr>
          <w:rFonts w:ascii="Lato" w:hAnsi="Lato"/>
          <w:bCs/>
          <w:szCs w:val="24"/>
          <w:lang w:bidi="pl-PL"/>
        </w:rPr>
        <w:t xml:space="preserve"> Nadleśnictwa Katowice </w:t>
      </w:r>
      <w:r w:rsidR="00C8398D">
        <w:rPr>
          <w:rFonts w:ascii="Lato" w:hAnsi="Lato"/>
          <w:bCs/>
          <w:szCs w:val="24"/>
          <w:lang w:bidi="pl-PL"/>
        </w:rPr>
        <w:t xml:space="preserve">(działki nr 186/7, 2034/122, 2031/97, 1996/112 z obrębu 0003 Dziećkowice) </w:t>
      </w:r>
      <w:r>
        <w:rPr>
          <w:rFonts w:ascii="Lato" w:hAnsi="Lato"/>
          <w:bCs/>
          <w:szCs w:val="24"/>
          <w:lang w:bidi="pl-PL"/>
        </w:rPr>
        <w:t>został określony w sposób niekorzystny dla interesów właściciela oraz interesu publicznego</w:t>
      </w:r>
      <w:r w:rsidR="001833DA">
        <w:rPr>
          <w:rFonts w:ascii="Lato" w:hAnsi="Lato"/>
          <w:bCs/>
          <w:szCs w:val="24"/>
          <w:lang w:bidi="pl-PL"/>
        </w:rPr>
        <w:t>, który spowoduje znaczne uszczuplenie powierzchni leśnej, a także utrudni prowadzenie gospodarki leśnej</w:t>
      </w:r>
      <w:r w:rsidR="00DA1596">
        <w:rPr>
          <w:rFonts w:ascii="Lato" w:hAnsi="Lato"/>
          <w:bCs/>
          <w:szCs w:val="24"/>
          <w:lang w:bidi="pl-PL"/>
        </w:rPr>
        <w:t>,</w:t>
      </w:r>
      <w:r w:rsidR="001833DA">
        <w:rPr>
          <w:rFonts w:ascii="Lato" w:hAnsi="Lato"/>
          <w:bCs/>
          <w:szCs w:val="24"/>
          <w:lang w:bidi="pl-PL"/>
        </w:rPr>
        <w:t xml:space="preserve"> </w:t>
      </w:r>
      <w:r w:rsidR="001833DA" w:rsidRPr="001833DA">
        <w:rPr>
          <w:rFonts w:ascii="Lato" w:hAnsi="Lato"/>
          <w:bCs/>
          <w:szCs w:val="24"/>
          <w:lang w:bidi="pl-PL"/>
        </w:rPr>
        <w:t xml:space="preserve">podnieść należy, </w:t>
      </w:r>
      <w:r w:rsidR="00644F47">
        <w:rPr>
          <w:rFonts w:ascii="Lato" w:hAnsi="Lato"/>
          <w:bCs/>
          <w:szCs w:val="24"/>
          <w:lang w:bidi="pl-PL"/>
        </w:rPr>
        <w:br/>
      </w:r>
      <w:r w:rsidR="001833DA" w:rsidRPr="001833DA">
        <w:rPr>
          <w:rFonts w:ascii="Lato" w:hAnsi="Lato"/>
          <w:bCs/>
          <w:szCs w:val="24"/>
          <w:lang w:bidi="pl-PL"/>
        </w:rPr>
        <w:t xml:space="preserve">że </w:t>
      </w:r>
      <w:r w:rsidR="001833DA" w:rsidRPr="001833DA">
        <w:rPr>
          <w:rFonts w:ascii="Lato" w:hAnsi="Lato"/>
          <w:bCs/>
          <w:iCs/>
          <w:szCs w:val="24"/>
          <w:lang w:bidi="pl-PL"/>
        </w:rPr>
        <w:t xml:space="preserve">w postępowaniu w sprawie wydania decyzji w przedmiocie ustalenia lokalizacji inwestycji towarzyszących inwestycjom w zakresie terminalu, zarówno wojewoda, jak i </w:t>
      </w:r>
      <w:r w:rsidR="001833DA" w:rsidRPr="005C2675">
        <w:rPr>
          <w:rFonts w:ascii="Lato" w:hAnsi="Lato"/>
          <w:bCs/>
          <w:i/>
          <w:szCs w:val="24"/>
          <w:lang w:bidi="pl-PL"/>
        </w:rPr>
        <w:t>Minister</w:t>
      </w:r>
      <w:r w:rsidR="001833DA" w:rsidRPr="001833DA">
        <w:rPr>
          <w:rFonts w:ascii="Lato" w:hAnsi="Lato"/>
          <w:bCs/>
          <w:iCs/>
          <w:szCs w:val="24"/>
          <w:lang w:bidi="pl-PL"/>
        </w:rPr>
        <w:t xml:space="preserve">, badają zgodność z prawem wniosku inwestora, nie zaś zagadnień dotyczących ewentualnych negatywnych następstw dla podmiotów objętych tą decyzją. Wskazać przy tym trzeba, </w:t>
      </w:r>
      <w:r w:rsidR="00644F47">
        <w:rPr>
          <w:rFonts w:ascii="Lato" w:hAnsi="Lato"/>
          <w:bCs/>
          <w:iCs/>
          <w:szCs w:val="24"/>
          <w:lang w:bidi="pl-PL"/>
        </w:rPr>
        <w:br/>
      </w:r>
      <w:r w:rsidR="001833DA" w:rsidRPr="001833DA">
        <w:rPr>
          <w:rFonts w:ascii="Lato" w:hAnsi="Lato"/>
          <w:bCs/>
          <w:iCs/>
          <w:szCs w:val="24"/>
          <w:lang w:bidi="pl-PL"/>
        </w:rPr>
        <w:t xml:space="preserve">że organ wydający decyzję o ustaleniu lokalizacji inwestycji towarzyszących inwestycjom </w:t>
      </w:r>
      <w:r w:rsidR="00644F47">
        <w:rPr>
          <w:rFonts w:ascii="Lato" w:hAnsi="Lato"/>
          <w:bCs/>
          <w:iCs/>
          <w:szCs w:val="24"/>
          <w:lang w:bidi="pl-PL"/>
        </w:rPr>
        <w:br/>
      </w:r>
      <w:r w:rsidR="001833DA" w:rsidRPr="001833DA">
        <w:rPr>
          <w:rFonts w:ascii="Lato" w:hAnsi="Lato"/>
          <w:bCs/>
          <w:iCs/>
          <w:szCs w:val="24"/>
          <w:lang w:bidi="pl-PL"/>
        </w:rPr>
        <w:t xml:space="preserve">w zakresie terminalu nie jest kompetentny do oceny przesłanek ekonomicznych oraz społecznych powstającej inwestycji, w jej kształcie określonym przez inwestora. Do organu administracji należy jedynie ocena wniosku inwestora pod względem jego zgodności </w:t>
      </w:r>
      <w:r w:rsidR="00644F47">
        <w:rPr>
          <w:rFonts w:ascii="Lato" w:hAnsi="Lato"/>
          <w:bCs/>
          <w:iCs/>
          <w:szCs w:val="24"/>
          <w:lang w:bidi="pl-PL"/>
        </w:rPr>
        <w:br/>
      </w:r>
      <w:r w:rsidR="001833DA" w:rsidRPr="001833DA">
        <w:rPr>
          <w:rFonts w:ascii="Lato" w:hAnsi="Lato"/>
          <w:bCs/>
          <w:iCs/>
          <w:szCs w:val="24"/>
          <w:lang w:bidi="pl-PL"/>
        </w:rPr>
        <w:t xml:space="preserve">z prawem powszechnie obowiązującym. </w:t>
      </w:r>
    </w:p>
    <w:p w14:paraId="140F359E" w14:textId="2560B834" w:rsidR="00F3257B" w:rsidRDefault="001833DA"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1833DA">
        <w:rPr>
          <w:rFonts w:ascii="Lato" w:hAnsi="Lato"/>
          <w:bCs/>
          <w:iCs/>
          <w:szCs w:val="24"/>
          <w:lang w:bidi="pl-PL"/>
        </w:rPr>
        <w:t xml:space="preserve">Z samej istoty inwestycji w zakresie terminalu,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taka decyzja jest wadliwa. </w:t>
      </w:r>
    </w:p>
    <w:p w14:paraId="29A43287" w14:textId="33A256C2" w:rsidR="001833DA" w:rsidRPr="001833DA" w:rsidRDefault="00F3257B" w:rsidP="00F40FD7">
      <w:pPr>
        <w:tabs>
          <w:tab w:val="center" w:pos="1470"/>
          <w:tab w:val="left" w:pos="5387"/>
        </w:tabs>
        <w:spacing w:before="120" w:after="100" w:afterAutospacing="1" w:line="260" w:lineRule="exact"/>
        <w:jc w:val="both"/>
        <w:outlineLvl w:val="0"/>
        <w:rPr>
          <w:rFonts w:ascii="Lato" w:hAnsi="Lato"/>
          <w:bCs/>
          <w:iCs/>
          <w:szCs w:val="24"/>
          <w:lang w:bidi="pl-PL"/>
        </w:rPr>
      </w:pPr>
      <w:r>
        <w:rPr>
          <w:rFonts w:ascii="Lato" w:hAnsi="Lato"/>
          <w:bCs/>
          <w:iCs/>
          <w:szCs w:val="24"/>
          <w:lang w:bidi="pl-PL"/>
        </w:rPr>
        <w:t>S</w:t>
      </w:r>
      <w:r w:rsidR="001833DA" w:rsidRPr="001833DA">
        <w:rPr>
          <w:rFonts w:ascii="Lato" w:hAnsi="Lato"/>
          <w:bCs/>
          <w:iCs/>
          <w:szCs w:val="24"/>
          <w:lang w:bidi="pl-PL"/>
        </w:rPr>
        <w:t xml:space="preserve">kutki ograniczenia w korzystaniu z nieruchomości na mocy art. 24 ust. 1 </w:t>
      </w:r>
      <w:r w:rsidR="001833DA" w:rsidRPr="001833DA">
        <w:rPr>
          <w:rFonts w:ascii="Lato" w:hAnsi="Lato"/>
          <w:bCs/>
          <w:i/>
          <w:szCs w:val="24"/>
          <w:lang w:bidi="pl-PL"/>
        </w:rPr>
        <w:t>specustawy gazowej</w:t>
      </w:r>
      <w:r w:rsidR="001833DA" w:rsidRPr="001833DA">
        <w:rPr>
          <w:rFonts w:ascii="Lato" w:hAnsi="Lato"/>
          <w:bCs/>
          <w:iCs/>
          <w:szCs w:val="24"/>
          <w:lang w:bidi="pl-PL"/>
        </w:rPr>
        <w:t xml:space="preserve"> oceniane są </w:t>
      </w:r>
      <w:r>
        <w:rPr>
          <w:rFonts w:ascii="Lato" w:hAnsi="Lato"/>
          <w:bCs/>
          <w:iCs/>
          <w:szCs w:val="24"/>
          <w:lang w:bidi="pl-PL"/>
        </w:rPr>
        <w:t xml:space="preserve">natomiast </w:t>
      </w:r>
      <w:r w:rsidR="001833DA" w:rsidRPr="001833DA">
        <w:rPr>
          <w:rFonts w:ascii="Lato" w:hAnsi="Lato"/>
          <w:bCs/>
          <w:iCs/>
          <w:szCs w:val="24"/>
          <w:lang w:bidi="pl-PL"/>
        </w:rPr>
        <w:t xml:space="preserve">w odrębnych postępowaniach, w tym przewidzianym w </w:t>
      </w:r>
      <w:r w:rsidR="001833DA" w:rsidRPr="005C2675">
        <w:rPr>
          <w:rFonts w:ascii="Lato" w:hAnsi="Lato"/>
          <w:bCs/>
          <w:i/>
          <w:szCs w:val="24"/>
          <w:lang w:bidi="pl-PL"/>
        </w:rPr>
        <w:t>specustawie gazowej</w:t>
      </w:r>
      <w:r w:rsidR="001833DA" w:rsidRPr="001833DA">
        <w:rPr>
          <w:rFonts w:ascii="Lato" w:hAnsi="Lato"/>
          <w:bCs/>
          <w:iCs/>
          <w:szCs w:val="24"/>
          <w:lang w:bidi="pl-PL"/>
        </w:rPr>
        <w:t xml:space="preserve"> - postępowaniu odszkodowawczym. </w:t>
      </w:r>
    </w:p>
    <w:p w14:paraId="5E1867E2" w14:textId="68B8B079" w:rsidR="00DB08C7" w:rsidRDefault="001833DA" w:rsidP="00F40FD7">
      <w:pPr>
        <w:tabs>
          <w:tab w:val="center" w:pos="1470"/>
          <w:tab w:val="left" w:pos="5387"/>
        </w:tabs>
        <w:spacing w:before="120" w:after="100" w:afterAutospacing="1" w:line="260" w:lineRule="exact"/>
        <w:jc w:val="both"/>
        <w:outlineLvl w:val="0"/>
        <w:rPr>
          <w:rFonts w:ascii="Lato" w:hAnsi="Lato"/>
          <w:bCs/>
          <w:szCs w:val="24"/>
          <w:lang w:bidi="pl-PL"/>
        </w:rPr>
      </w:pPr>
      <w:r w:rsidRPr="001833DA">
        <w:rPr>
          <w:rFonts w:ascii="Lato" w:hAnsi="Lato"/>
          <w:bCs/>
          <w:szCs w:val="24"/>
          <w:lang w:bidi="pl-PL"/>
        </w:rPr>
        <w:t xml:space="preserve">Warto nadmienić, że niezwłocznie po wykonaniu robót związanych z realizacją inwestycji, na nieruchomościach objętych skutkiem z art. 24 ust. 1 </w:t>
      </w:r>
      <w:r w:rsidRPr="001833DA">
        <w:rPr>
          <w:rFonts w:ascii="Lato" w:hAnsi="Lato"/>
          <w:bCs/>
          <w:i/>
          <w:iCs/>
          <w:szCs w:val="24"/>
          <w:lang w:bidi="pl-PL"/>
        </w:rPr>
        <w:t>specustawy gazowej</w:t>
      </w:r>
      <w:r w:rsidRPr="001833DA">
        <w:rPr>
          <w:rFonts w:ascii="Lato" w:hAnsi="Lato"/>
          <w:bCs/>
          <w:szCs w:val="24"/>
          <w:lang w:bidi="pl-PL"/>
        </w:rPr>
        <w:t xml:space="preserve">, tj. na działkach </w:t>
      </w:r>
      <w:r w:rsidR="005C2675">
        <w:rPr>
          <w:rFonts w:ascii="Lato" w:hAnsi="Lato"/>
          <w:bCs/>
          <w:szCs w:val="24"/>
          <w:lang w:bidi="pl-PL"/>
        </w:rPr>
        <w:t>strony skarżącej</w:t>
      </w:r>
      <w:r w:rsidRPr="001833DA">
        <w:rPr>
          <w:rFonts w:ascii="Lato" w:hAnsi="Lato"/>
          <w:bCs/>
          <w:szCs w:val="24"/>
          <w:lang w:bidi="pl-PL"/>
        </w:rPr>
        <w:t xml:space="preserve">, inwestor obowiązany będzie do przywrócenia nieruchomości do stanu poprzedniego. Jeżeli przywrócenie nieruchomości do stanu poprzedniego nie będzie możliwe albo spowoduje nadmierne trudności lub koszty, właścicielowi lub użytkownikowi wieczystemu będzie przysługiwało od inwestora odszkodowanie. Do ustalenia wysokości </w:t>
      </w:r>
      <w:r w:rsidR="00644F47">
        <w:rPr>
          <w:rFonts w:ascii="Lato" w:hAnsi="Lato"/>
          <w:bCs/>
          <w:szCs w:val="24"/>
          <w:lang w:bidi="pl-PL"/>
        </w:rPr>
        <w:br/>
      </w:r>
      <w:r w:rsidRPr="001833DA">
        <w:rPr>
          <w:rFonts w:ascii="Lato" w:hAnsi="Lato"/>
          <w:bCs/>
          <w:szCs w:val="24"/>
          <w:lang w:bidi="pl-PL"/>
        </w:rPr>
        <w:t xml:space="preserve">i wypłacenia odszkodowania stosuje się zaś odpowiednio przepisy art. 124 ust. 4-7 </w:t>
      </w:r>
      <w:r w:rsidR="00B75202" w:rsidRPr="00B75202">
        <w:rPr>
          <w:rFonts w:ascii="Lato" w:hAnsi="Lato"/>
          <w:bCs/>
          <w:i/>
          <w:iCs/>
          <w:szCs w:val="24"/>
          <w:lang w:bidi="pl-PL"/>
        </w:rPr>
        <w:t>ustaw</w:t>
      </w:r>
      <w:r w:rsidR="007C6D7C">
        <w:rPr>
          <w:rFonts w:ascii="Lato" w:hAnsi="Lato"/>
          <w:bCs/>
          <w:i/>
          <w:iCs/>
          <w:szCs w:val="24"/>
          <w:lang w:bidi="pl-PL"/>
        </w:rPr>
        <w:t>y</w:t>
      </w:r>
      <w:r w:rsidR="00B75202" w:rsidRPr="00B75202">
        <w:rPr>
          <w:rFonts w:ascii="Lato" w:hAnsi="Lato"/>
          <w:bCs/>
          <w:i/>
          <w:iCs/>
          <w:szCs w:val="24"/>
          <w:lang w:bidi="pl-PL"/>
        </w:rPr>
        <w:t xml:space="preserve"> o gospodarce nieruchomościami</w:t>
      </w:r>
      <w:r w:rsidR="00DB08C7">
        <w:rPr>
          <w:rFonts w:ascii="Lato" w:hAnsi="Lato"/>
          <w:bCs/>
          <w:szCs w:val="24"/>
          <w:lang w:bidi="pl-PL"/>
        </w:rPr>
        <w:t xml:space="preserve"> – stosownie </w:t>
      </w:r>
      <w:r w:rsidRPr="001833DA">
        <w:rPr>
          <w:rFonts w:ascii="Lato" w:hAnsi="Lato"/>
          <w:bCs/>
          <w:szCs w:val="24"/>
          <w:lang w:bidi="pl-PL"/>
        </w:rPr>
        <w:t xml:space="preserve">do art. 24 ust. 1 </w:t>
      </w:r>
      <w:r w:rsidRPr="001833DA">
        <w:rPr>
          <w:rFonts w:ascii="Lato" w:hAnsi="Lato"/>
          <w:bCs/>
          <w:i/>
          <w:iCs/>
          <w:szCs w:val="24"/>
          <w:lang w:bidi="pl-PL"/>
        </w:rPr>
        <w:t>specustawy gazowej</w:t>
      </w:r>
      <w:r w:rsidR="00DB08C7">
        <w:rPr>
          <w:rFonts w:ascii="Lato" w:hAnsi="Lato"/>
          <w:bCs/>
          <w:szCs w:val="24"/>
          <w:lang w:bidi="pl-PL"/>
        </w:rPr>
        <w:t>.</w:t>
      </w:r>
    </w:p>
    <w:p w14:paraId="755A59F0" w14:textId="74A3201E" w:rsidR="00DB08C7" w:rsidRPr="001E230E" w:rsidRDefault="00DB08C7" w:rsidP="00F40FD7">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 xml:space="preserve">Dodać wypada, </w:t>
      </w:r>
      <w:r w:rsidR="00E20156">
        <w:rPr>
          <w:rFonts w:ascii="Lato" w:hAnsi="Lato"/>
          <w:bCs/>
          <w:szCs w:val="24"/>
          <w:lang w:bidi="pl-PL"/>
        </w:rPr>
        <w:t>że n</w:t>
      </w:r>
      <w:r w:rsidRPr="001E230E">
        <w:rPr>
          <w:rFonts w:ascii="Lato" w:hAnsi="Lato"/>
          <w:bCs/>
          <w:szCs w:val="24"/>
          <w:lang w:bidi="pl-PL"/>
        </w:rPr>
        <w:t>ie wydaje się możliwe zaprojektowanie inwestycji w zakresie terminalu o takim przebiegu, który nie wzbudzałby sprzeciwu przynajmniej części właścicieli</w:t>
      </w:r>
      <w:r w:rsidR="00433636">
        <w:rPr>
          <w:rFonts w:ascii="Lato" w:hAnsi="Lato"/>
          <w:bCs/>
          <w:szCs w:val="24"/>
          <w:lang w:bidi="pl-PL"/>
        </w:rPr>
        <w:t>/władających</w:t>
      </w:r>
      <w:r w:rsidRPr="001E230E">
        <w:rPr>
          <w:rFonts w:ascii="Lato" w:hAnsi="Lato"/>
          <w:bCs/>
          <w:szCs w:val="24"/>
          <w:lang w:bidi="pl-PL"/>
        </w:rPr>
        <w:t xml:space="preserve"> nieruchomości</w:t>
      </w:r>
      <w:r w:rsidR="00433636">
        <w:rPr>
          <w:rFonts w:ascii="Lato" w:hAnsi="Lato"/>
          <w:bCs/>
          <w:szCs w:val="24"/>
          <w:lang w:bidi="pl-PL"/>
        </w:rPr>
        <w:t>/</w:t>
      </w:r>
      <w:r w:rsidR="005C2675">
        <w:rPr>
          <w:rFonts w:ascii="Lato" w:hAnsi="Lato"/>
          <w:bCs/>
          <w:szCs w:val="24"/>
          <w:lang w:bidi="pl-PL"/>
        </w:rPr>
        <w:t>ami</w:t>
      </w:r>
      <w:r w:rsidR="00433636">
        <w:rPr>
          <w:rFonts w:ascii="Lato" w:hAnsi="Lato"/>
          <w:bCs/>
          <w:szCs w:val="24"/>
          <w:lang w:bidi="pl-PL"/>
        </w:rPr>
        <w:t xml:space="preserve"> </w:t>
      </w:r>
      <w:r w:rsidRPr="001E230E">
        <w:rPr>
          <w:rFonts w:ascii="Lato" w:hAnsi="Lato"/>
          <w:bCs/>
          <w:szCs w:val="24"/>
          <w:lang w:bidi="pl-PL"/>
        </w:rPr>
        <w:t>objętych inwestycją. Sprzeciw taki wydaje się być oczywiście naturalnym odruchem ochrony sposobu wykonywania własności</w:t>
      </w:r>
      <w:r w:rsidR="00433636">
        <w:rPr>
          <w:rFonts w:ascii="Lato" w:hAnsi="Lato"/>
          <w:bCs/>
          <w:szCs w:val="24"/>
          <w:lang w:bidi="pl-PL"/>
        </w:rPr>
        <w:t>/władania</w:t>
      </w:r>
      <w:r w:rsidRPr="001E230E">
        <w:rPr>
          <w:rFonts w:ascii="Lato" w:hAnsi="Lato"/>
          <w:bCs/>
          <w:szCs w:val="24"/>
          <w:lang w:bidi="pl-PL"/>
        </w:rPr>
        <w:t xml:space="preserve"> nieruchomości</w:t>
      </w:r>
      <w:r w:rsidR="00433636">
        <w:rPr>
          <w:rFonts w:ascii="Lato" w:hAnsi="Lato"/>
          <w:bCs/>
          <w:szCs w:val="24"/>
          <w:lang w:bidi="pl-PL"/>
        </w:rPr>
        <w:t>/ą</w:t>
      </w:r>
      <w:r w:rsidRPr="001E230E">
        <w:rPr>
          <w:rFonts w:ascii="Lato" w:hAnsi="Lato"/>
          <w:bCs/>
          <w:szCs w:val="24"/>
          <w:lang w:bidi="pl-PL"/>
        </w:rPr>
        <w:t>, jednakże rozwój urbanizacyjny skutkuje</w:t>
      </w:r>
      <w:r w:rsidR="00CE7E14">
        <w:rPr>
          <w:rFonts w:ascii="Lato" w:hAnsi="Lato"/>
          <w:bCs/>
          <w:szCs w:val="24"/>
          <w:lang w:bidi="pl-PL"/>
        </w:rPr>
        <w:t xml:space="preserve"> </w:t>
      </w:r>
      <w:r w:rsidRPr="001E230E">
        <w:rPr>
          <w:rFonts w:ascii="Lato" w:hAnsi="Lato"/>
          <w:bCs/>
          <w:szCs w:val="24"/>
          <w:lang w:bidi="pl-PL"/>
        </w:rPr>
        <w:t xml:space="preserve">zwiększającym się ograniczaniem </w:t>
      </w:r>
      <w:r w:rsidR="00CE7E14">
        <w:rPr>
          <w:rFonts w:ascii="Lato" w:hAnsi="Lato"/>
          <w:bCs/>
          <w:szCs w:val="24"/>
          <w:lang w:bidi="pl-PL"/>
        </w:rPr>
        <w:t>praw związanych z nieruchomością</w:t>
      </w:r>
      <w:r w:rsidRPr="001E230E">
        <w:rPr>
          <w:rFonts w:ascii="Lato" w:hAnsi="Lato"/>
          <w:bCs/>
          <w:szCs w:val="24"/>
          <w:lang w:bidi="pl-PL"/>
        </w:rPr>
        <w:t xml:space="preserve"> na rzecz konieczności rozwoju infrastruktury </w:t>
      </w:r>
      <w:r w:rsidR="00644F47">
        <w:rPr>
          <w:rFonts w:ascii="Lato" w:hAnsi="Lato"/>
          <w:bCs/>
          <w:szCs w:val="24"/>
          <w:lang w:bidi="pl-PL"/>
        </w:rPr>
        <w:br/>
      </w:r>
      <w:r w:rsidRPr="001E230E">
        <w:rPr>
          <w:rFonts w:ascii="Lato" w:hAnsi="Lato"/>
          <w:bCs/>
          <w:szCs w:val="24"/>
          <w:lang w:bidi="pl-PL"/>
        </w:rPr>
        <w:t xml:space="preserve">o publicznej lub społecznej użyteczności w ramach społecznej funkcji prawa własności. </w:t>
      </w:r>
      <w:r w:rsidR="00644F47">
        <w:rPr>
          <w:rFonts w:ascii="Lato" w:hAnsi="Lato"/>
          <w:bCs/>
          <w:szCs w:val="24"/>
          <w:lang w:bidi="pl-PL"/>
        </w:rPr>
        <w:br/>
      </w:r>
      <w:r w:rsidRPr="001E230E">
        <w:rPr>
          <w:rFonts w:ascii="Lato" w:hAnsi="Lato"/>
          <w:bCs/>
          <w:szCs w:val="24"/>
          <w:lang w:bidi="pl-PL"/>
        </w:rPr>
        <w:t xml:space="preserve">W takich okolicznościach inwestor zawsze będzie narażony na wywołanie lokalnego konfliktu społecznego, ponieważ to on samodzielnie dokonuje wyboru najbardziej korzystnych rozwiązań lokalizacyjnych, a następnie techniczno-wykonawczych, mając na </w:t>
      </w:r>
      <w:r w:rsidRPr="001E230E">
        <w:rPr>
          <w:rFonts w:ascii="Lato" w:hAnsi="Lato"/>
          <w:bCs/>
          <w:szCs w:val="24"/>
          <w:lang w:bidi="pl-PL"/>
        </w:rPr>
        <w:lastRenderedPageBreak/>
        <w:t>uwadze spowodowanie jak najmniejszych uciążliwości dla właścicieli</w:t>
      </w:r>
      <w:r w:rsidR="00CE7E14">
        <w:rPr>
          <w:rFonts w:ascii="Lato" w:hAnsi="Lato"/>
          <w:bCs/>
          <w:szCs w:val="24"/>
          <w:lang w:bidi="pl-PL"/>
        </w:rPr>
        <w:t>/władających</w:t>
      </w:r>
      <w:r w:rsidRPr="001E230E">
        <w:rPr>
          <w:rFonts w:ascii="Lato" w:hAnsi="Lato"/>
          <w:bCs/>
          <w:szCs w:val="24"/>
          <w:lang w:bidi="pl-PL"/>
        </w:rPr>
        <w:t xml:space="preserve"> nieruchomośc</w:t>
      </w:r>
      <w:r w:rsidR="00CE7E14">
        <w:rPr>
          <w:rFonts w:ascii="Lato" w:hAnsi="Lato"/>
          <w:bCs/>
          <w:szCs w:val="24"/>
          <w:lang w:bidi="pl-PL"/>
        </w:rPr>
        <w:t>i/ą</w:t>
      </w:r>
      <w:r w:rsidRPr="001E230E">
        <w:rPr>
          <w:rFonts w:ascii="Lato" w:hAnsi="Lato"/>
          <w:bCs/>
          <w:szCs w:val="24"/>
          <w:lang w:bidi="pl-PL"/>
        </w:rPr>
        <w:t>.</w:t>
      </w:r>
    </w:p>
    <w:p w14:paraId="7FF1DE1A" w14:textId="311426BF" w:rsidR="00B75202" w:rsidRDefault="00DB08C7" w:rsidP="00F40FD7">
      <w:pPr>
        <w:tabs>
          <w:tab w:val="center" w:pos="1470"/>
          <w:tab w:val="left" w:pos="5387"/>
        </w:tabs>
        <w:spacing w:before="120" w:after="100" w:afterAutospacing="1" w:line="260" w:lineRule="exact"/>
        <w:jc w:val="both"/>
        <w:outlineLvl w:val="0"/>
        <w:rPr>
          <w:rFonts w:ascii="Lato" w:hAnsi="Lato"/>
          <w:bCs/>
          <w:szCs w:val="24"/>
          <w:lang w:bidi="pl-PL"/>
        </w:rPr>
      </w:pPr>
      <w:r w:rsidRPr="001E230E">
        <w:rPr>
          <w:rFonts w:ascii="Lato" w:hAnsi="Lato"/>
          <w:bCs/>
          <w:szCs w:val="24"/>
          <w:lang w:bidi="pl-PL"/>
        </w:rPr>
        <w:t xml:space="preserve">Ustalenie lokalizacji inwestycji w zakresie terminalu, w wielu wypadkach musi uwzględniać sprzeczne interesy, z jednej strony inwestora, a z drugiej strony </w:t>
      </w:r>
      <w:r w:rsidR="00CE7E14">
        <w:rPr>
          <w:rFonts w:ascii="Lato" w:hAnsi="Lato"/>
          <w:bCs/>
          <w:szCs w:val="24"/>
          <w:lang w:bidi="pl-PL"/>
        </w:rPr>
        <w:t>podmiotów</w:t>
      </w:r>
      <w:r w:rsidRPr="001E230E">
        <w:rPr>
          <w:rFonts w:ascii="Lato" w:hAnsi="Lato"/>
          <w:bCs/>
          <w:szCs w:val="24"/>
          <w:lang w:bidi="pl-PL"/>
        </w:rPr>
        <w:t xml:space="preserve">, których prawa lub interesy mogą być zagrożone lub naruszone w związku z realizacją takiej inwestycji. Granice tych praw i interesów określają przepisy </w:t>
      </w:r>
      <w:r w:rsidRPr="001E230E">
        <w:rPr>
          <w:rFonts w:ascii="Lato" w:hAnsi="Lato"/>
          <w:bCs/>
          <w:i/>
          <w:iCs/>
          <w:szCs w:val="24"/>
          <w:lang w:bidi="pl-PL"/>
        </w:rPr>
        <w:t>specustawy gazowej</w:t>
      </w:r>
      <w:r w:rsidRPr="001E230E">
        <w:rPr>
          <w:rFonts w:ascii="Lato" w:hAnsi="Lato"/>
          <w:bCs/>
          <w:szCs w:val="24"/>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w:t>
      </w:r>
      <w:r w:rsidR="00B75202">
        <w:rPr>
          <w:rFonts w:ascii="Lato" w:hAnsi="Lato"/>
          <w:bCs/>
          <w:szCs w:val="24"/>
          <w:lang w:bidi="pl-PL"/>
        </w:rPr>
        <w:t xml:space="preserve">obywateli czy </w:t>
      </w:r>
      <w:r w:rsidR="00CE7E14">
        <w:rPr>
          <w:rFonts w:ascii="Lato" w:hAnsi="Lato"/>
          <w:bCs/>
          <w:szCs w:val="24"/>
          <w:lang w:bidi="pl-PL"/>
        </w:rPr>
        <w:t>nawet państwowych jednostek organizacyjnych</w:t>
      </w:r>
      <w:r w:rsidR="00B75202">
        <w:rPr>
          <w:rFonts w:ascii="Lato" w:hAnsi="Lato"/>
          <w:bCs/>
          <w:szCs w:val="24"/>
          <w:lang w:bidi="pl-PL"/>
        </w:rPr>
        <w:t xml:space="preserve"> </w:t>
      </w:r>
      <w:r w:rsidRPr="001E230E">
        <w:rPr>
          <w:rFonts w:ascii="Lato" w:hAnsi="Lato"/>
          <w:bCs/>
          <w:szCs w:val="24"/>
          <w:lang w:bidi="pl-PL"/>
        </w:rPr>
        <w:t xml:space="preserve">wyrażające ich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w:t>
      </w:r>
      <w:r w:rsidR="00644F47">
        <w:rPr>
          <w:rFonts w:ascii="Lato" w:hAnsi="Lato"/>
          <w:bCs/>
          <w:szCs w:val="24"/>
          <w:lang w:bidi="pl-PL"/>
        </w:rPr>
        <w:br/>
      </w:r>
      <w:r w:rsidRPr="001E230E">
        <w:rPr>
          <w:rFonts w:ascii="Lato" w:hAnsi="Lato"/>
          <w:bCs/>
          <w:szCs w:val="24"/>
          <w:lang w:bidi="pl-PL"/>
        </w:rPr>
        <w:t>w zakresie terminalu.</w:t>
      </w:r>
    </w:p>
    <w:p w14:paraId="345E9EAC" w14:textId="3CBB7E87" w:rsidR="00B75202" w:rsidRPr="001E230E" w:rsidRDefault="00B75202" w:rsidP="00F40FD7">
      <w:pPr>
        <w:tabs>
          <w:tab w:val="center" w:pos="1470"/>
          <w:tab w:val="left" w:pos="5387"/>
        </w:tabs>
        <w:spacing w:before="120" w:after="100" w:afterAutospacing="1" w:line="260" w:lineRule="exact"/>
        <w:jc w:val="both"/>
        <w:outlineLvl w:val="0"/>
        <w:rPr>
          <w:rFonts w:ascii="Lato" w:hAnsi="Lato"/>
          <w:bCs/>
          <w:szCs w:val="24"/>
          <w:lang w:bidi="pl-PL"/>
        </w:rPr>
      </w:pPr>
      <w:r w:rsidRPr="001E230E">
        <w:rPr>
          <w:rFonts w:ascii="Lato" w:hAnsi="Lato"/>
          <w:bCs/>
          <w:iCs/>
          <w:szCs w:val="24"/>
          <w:lang w:bidi="pl-PL"/>
        </w:rPr>
        <w:t xml:space="preserve">Wskazać bowiem należy, iż </w:t>
      </w:r>
      <w:r w:rsidRPr="001E230E">
        <w:rPr>
          <w:rFonts w:ascii="Lato" w:hAnsi="Lato"/>
          <w:bCs/>
          <w:i/>
          <w:szCs w:val="24"/>
          <w:lang w:bidi="pl-PL"/>
        </w:rPr>
        <w:t>specustawa gazowa</w:t>
      </w:r>
      <w:r w:rsidRPr="001E230E">
        <w:rPr>
          <w:rFonts w:ascii="Lato" w:hAnsi="Lato"/>
          <w:bCs/>
          <w:iCs/>
          <w:szCs w:val="24"/>
          <w:lang w:bidi="pl-PL"/>
        </w:rPr>
        <w:t xml:space="preserve">, w oparciu o której przepisy wydano zaskarżoną </w:t>
      </w:r>
      <w:r w:rsidRPr="005C2675">
        <w:rPr>
          <w:rFonts w:ascii="Lato" w:hAnsi="Lato"/>
          <w:bCs/>
          <w:i/>
          <w:szCs w:val="24"/>
          <w:lang w:bidi="pl-PL"/>
        </w:rPr>
        <w:t>decyzję Wojewody Śląskiego</w:t>
      </w:r>
      <w:r w:rsidRPr="001E230E">
        <w:rPr>
          <w:rFonts w:ascii="Lato" w:hAnsi="Lato"/>
          <w:bCs/>
          <w:iCs/>
          <w:szCs w:val="24"/>
          <w:lang w:bidi="pl-PL"/>
        </w:rPr>
        <w:t>, jest aktem prawnym szczególnym, przewidującym uproszczoną (przyśpieszoną) procedurę przygotowania i realizacji inwestycji w zakresie terminalu</w:t>
      </w:r>
      <w:r w:rsidRPr="001E230E">
        <w:rPr>
          <w:rFonts w:ascii="Lato" w:hAnsi="Lato"/>
          <w:bCs/>
          <w:szCs w:val="24"/>
          <w:lang w:bidi="pl-PL"/>
        </w:rPr>
        <w:t xml:space="preserve"> </w:t>
      </w:r>
      <w:r w:rsidRPr="001E230E">
        <w:rPr>
          <w:rFonts w:ascii="Lato" w:hAnsi="Lato"/>
          <w:bCs/>
          <w:iCs/>
          <w:szCs w:val="24"/>
          <w:lang w:bidi="pl-PL"/>
        </w:rPr>
        <w:t>oraz inwestycji towarzyszących.</w:t>
      </w:r>
    </w:p>
    <w:p w14:paraId="042F32E0" w14:textId="600E3B01" w:rsidR="00B75202" w:rsidRPr="005D6726" w:rsidRDefault="00B75202"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1E230E">
        <w:rPr>
          <w:rFonts w:ascii="Lato" w:hAnsi="Lato"/>
          <w:bCs/>
          <w:szCs w:val="24"/>
          <w:lang w:bidi="pl-PL"/>
        </w:rPr>
        <w:t xml:space="preserve">Inwestycje tego rodzaju zostały </w:t>
      </w:r>
      <w:r w:rsidR="005D6726">
        <w:rPr>
          <w:rFonts w:ascii="Lato" w:hAnsi="Lato"/>
          <w:bCs/>
          <w:szCs w:val="24"/>
          <w:lang w:bidi="pl-PL"/>
        </w:rPr>
        <w:t xml:space="preserve">bowiem </w:t>
      </w:r>
      <w:r w:rsidRPr="001E230E">
        <w:rPr>
          <w:rFonts w:ascii="Lato" w:hAnsi="Lato"/>
          <w:bCs/>
          <w:szCs w:val="24"/>
          <w:lang w:bidi="pl-PL"/>
        </w:rPr>
        <w:t xml:space="preserve">zaliczone w art. 4 </w:t>
      </w:r>
      <w:r w:rsidRPr="001E230E">
        <w:rPr>
          <w:rFonts w:ascii="Lato" w:hAnsi="Lato"/>
          <w:bCs/>
          <w:i/>
          <w:iCs/>
          <w:szCs w:val="24"/>
          <w:lang w:bidi="pl-PL"/>
        </w:rPr>
        <w:t>specustawy gazowej</w:t>
      </w:r>
      <w:r w:rsidRPr="001E230E">
        <w:rPr>
          <w:rFonts w:ascii="Lato" w:hAnsi="Lato"/>
          <w:bCs/>
          <w:szCs w:val="24"/>
          <w:lang w:bidi="pl-PL"/>
        </w:rPr>
        <w:t xml:space="preserve"> do celów publicznych </w:t>
      </w:r>
      <w:r>
        <w:rPr>
          <w:rFonts w:ascii="Lato" w:hAnsi="Lato"/>
          <w:bCs/>
          <w:szCs w:val="24"/>
          <w:lang w:bidi="pl-PL"/>
        </w:rPr>
        <w:t xml:space="preserve">w rozumieniu przepisów </w:t>
      </w:r>
      <w:r w:rsidRPr="00B75202">
        <w:rPr>
          <w:rFonts w:ascii="Lato" w:hAnsi="Lato"/>
          <w:bCs/>
          <w:i/>
          <w:iCs/>
          <w:szCs w:val="24"/>
          <w:lang w:bidi="pl-PL"/>
        </w:rPr>
        <w:t>ustawy o gospodarce nieruchomościami</w:t>
      </w:r>
      <w:r w:rsidRPr="001E230E">
        <w:rPr>
          <w:rFonts w:ascii="Lato" w:hAnsi="Lato"/>
          <w:bCs/>
          <w:iCs/>
          <w:szCs w:val="24"/>
          <w:lang w:bidi="pl-PL"/>
        </w:rPr>
        <w:t>.</w:t>
      </w:r>
      <w:r w:rsidRPr="001E230E">
        <w:rPr>
          <w:rFonts w:ascii="Lato" w:hAnsi="Lato"/>
          <w:bCs/>
          <w:szCs w:val="24"/>
          <w:lang w:bidi="pl-PL"/>
        </w:rPr>
        <w:t xml:space="preserve"> </w:t>
      </w:r>
      <w:r w:rsidRPr="001E230E">
        <w:rPr>
          <w:rFonts w:ascii="Lato" w:hAnsi="Lato"/>
          <w:bCs/>
          <w:i/>
          <w:iCs/>
          <w:szCs w:val="24"/>
          <w:lang w:bidi="pl-PL"/>
        </w:rPr>
        <w:t>Specustawa gazowa</w:t>
      </w:r>
      <w:r w:rsidRPr="001E230E">
        <w:rPr>
          <w:rFonts w:ascii="Lato" w:hAnsi="Lato"/>
          <w:bCs/>
          <w:szCs w:val="24"/>
          <w:lang w:bidi="pl-PL"/>
        </w:rPr>
        <w:t xml:space="preserve"> służy zatem realizacji celu publicznego, jakim jest budowa gazociągów wraz </w:t>
      </w:r>
      <w:r w:rsidR="00644F47">
        <w:rPr>
          <w:rFonts w:ascii="Lato" w:hAnsi="Lato"/>
          <w:bCs/>
          <w:szCs w:val="24"/>
          <w:lang w:bidi="pl-PL"/>
        </w:rPr>
        <w:br/>
      </w:r>
      <w:r w:rsidRPr="001E230E">
        <w:rPr>
          <w:rFonts w:ascii="Lato" w:hAnsi="Lato"/>
          <w:bCs/>
          <w:szCs w:val="24"/>
          <w:lang w:bidi="pl-PL"/>
        </w:rPr>
        <w:t xml:space="preserve">z infrastrukturą towarzyszącą. Zaznaczyć należy, że wprowadzenie odrębnego trybu administracyjnego w sprawie realizacji inwestycji w zakresie terminalu służy realizacji celu publicznego w postaci zapewnienia bezpieczeństwa energetycznego kraju, a jednocześnie skutki z tym związane są rekompensowane w formie odszkodowania. Pomimo zatem ograniczenia prawa własności nieruchomości, dochodzi do wyrównania strat i szkód związanych z prowadzonym postępowaniem (vide: wyrok Wojewódzkiego Sądu Administracyjnego w Warszawie z dnia 10 października 2018 r., sygn. akt </w:t>
      </w:r>
      <w:r w:rsidR="00644F47">
        <w:rPr>
          <w:rFonts w:ascii="Lato" w:hAnsi="Lato"/>
          <w:bCs/>
          <w:szCs w:val="24"/>
          <w:lang w:bidi="pl-PL"/>
        </w:rPr>
        <w:br/>
      </w:r>
      <w:r w:rsidRPr="001E230E">
        <w:rPr>
          <w:rFonts w:ascii="Lato" w:hAnsi="Lato"/>
          <w:bCs/>
          <w:szCs w:val="24"/>
          <w:lang w:bidi="pl-PL"/>
        </w:rPr>
        <w:t>IV SA/Wa 2480/17).</w:t>
      </w:r>
    </w:p>
    <w:p w14:paraId="3991EF5C" w14:textId="0E000782" w:rsidR="008F44CA" w:rsidRPr="008F44CA" w:rsidRDefault="008F44CA" w:rsidP="00F40FD7">
      <w:pPr>
        <w:tabs>
          <w:tab w:val="center" w:pos="1470"/>
          <w:tab w:val="left" w:pos="5387"/>
        </w:tabs>
        <w:spacing w:before="120" w:after="100" w:afterAutospacing="1" w:line="260" w:lineRule="exact"/>
        <w:jc w:val="both"/>
        <w:outlineLvl w:val="0"/>
        <w:rPr>
          <w:rFonts w:ascii="Lato" w:hAnsi="Lato"/>
          <w:bCs/>
          <w:szCs w:val="24"/>
          <w:lang w:bidi="pl-PL"/>
        </w:rPr>
      </w:pPr>
      <w:r w:rsidRPr="008F44CA">
        <w:rPr>
          <w:rFonts w:ascii="Lato" w:hAnsi="Lato"/>
          <w:bCs/>
          <w:szCs w:val="24"/>
          <w:lang w:bidi="pl-PL"/>
        </w:rPr>
        <w:t xml:space="preserve">Dodatkowo, zaznaczyć trzeba, iż wszelkie kwestie dotyczące oddziaływania przedmiotowej inwestycji na środowisko zostały przeanalizowane w toku postępowania w sprawie wydania </w:t>
      </w:r>
      <w:r w:rsidRPr="008F44CA">
        <w:rPr>
          <w:rFonts w:ascii="Lato" w:hAnsi="Lato"/>
          <w:bCs/>
          <w:i/>
          <w:iCs/>
          <w:szCs w:val="24"/>
          <w:lang w:bidi="pl-PL"/>
        </w:rPr>
        <w:t>decyzji o środowiskowych uwarunkowaniach</w:t>
      </w:r>
      <w:r w:rsidRPr="008F44CA">
        <w:rPr>
          <w:rFonts w:ascii="Lato" w:hAnsi="Lato"/>
          <w:bCs/>
          <w:szCs w:val="24"/>
          <w:lang w:bidi="pl-PL"/>
        </w:rPr>
        <w:t xml:space="preserve">, prowadzonego przez Regionalnego Dyrektora Ochrony Środowiska w </w:t>
      </w:r>
      <w:r w:rsidR="00C91F48">
        <w:rPr>
          <w:rFonts w:ascii="Lato" w:hAnsi="Lato"/>
          <w:bCs/>
          <w:szCs w:val="24"/>
          <w:lang w:bidi="pl-PL"/>
        </w:rPr>
        <w:t>Katowicach</w:t>
      </w:r>
      <w:r w:rsidRPr="008F44CA">
        <w:rPr>
          <w:rFonts w:ascii="Lato" w:hAnsi="Lato"/>
          <w:bCs/>
          <w:szCs w:val="24"/>
          <w:lang w:bidi="pl-PL"/>
        </w:rPr>
        <w:t>.</w:t>
      </w:r>
    </w:p>
    <w:p w14:paraId="2E986627" w14:textId="30DF57E7" w:rsidR="008F44CA" w:rsidRPr="008F44CA" w:rsidRDefault="008F44CA" w:rsidP="00F40FD7">
      <w:pPr>
        <w:tabs>
          <w:tab w:val="center" w:pos="1470"/>
          <w:tab w:val="left" w:pos="5387"/>
        </w:tabs>
        <w:spacing w:before="120" w:after="100" w:afterAutospacing="1" w:line="260" w:lineRule="exact"/>
        <w:jc w:val="both"/>
        <w:outlineLvl w:val="0"/>
        <w:rPr>
          <w:rFonts w:ascii="Lato" w:hAnsi="Lato"/>
          <w:bCs/>
          <w:szCs w:val="24"/>
          <w:lang w:bidi="pl-PL"/>
        </w:rPr>
      </w:pPr>
      <w:r w:rsidRPr="008F44CA">
        <w:rPr>
          <w:rFonts w:ascii="Lato" w:hAnsi="Lato"/>
          <w:bCs/>
          <w:szCs w:val="24"/>
          <w:lang w:bidi="pl-PL"/>
        </w:rPr>
        <w:t xml:space="preserve">Jak wynika z </w:t>
      </w:r>
      <w:r w:rsidRPr="008F44CA">
        <w:rPr>
          <w:rFonts w:ascii="Lato" w:hAnsi="Lato"/>
          <w:bCs/>
          <w:i/>
          <w:iCs/>
          <w:szCs w:val="24"/>
          <w:lang w:bidi="pl-PL"/>
        </w:rPr>
        <w:t>decyzji o środowiskowych uwarunkowaniach</w:t>
      </w:r>
      <w:r w:rsidRPr="008F44CA">
        <w:rPr>
          <w:rFonts w:ascii="Lato" w:hAnsi="Lato"/>
          <w:bCs/>
          <w:szCs w:val="24"/>
          <w:lang w:bidi="pl-PL"/>
        </w:rPr>
        <w:t xml:space="preserve">, Regionalny Dyrektor Ochrony Środowiska w </w:t>
      </w:r>
      <w:r w:rsidR="00C91F48">
        <w:rPr>
          <w:rFonts w:ascii="Lato" w:hAnsi="Lato"/>
          <w:bCs/>
          <w:szCs w:val="24"/>
          <w:lang w:bidi="pl-PL"/>
        </w:rPr>
        <w:t>Katowicach</w:t>
      </w:r>
      <w:r w:rsidRPr="008F44CA">
        <w:rPr>
          <w:rFonts w:ascii="Lato" w:hAnsi="Lato"/>
          <w:bCs/>
          <w:szCs w:val="24"/>
          <w:lang w:bidi="pl-PL"/>
        </w:rPr>
        <w:t xml:space="preserve"> </w:t>
      </w:r>
      <w:r w:rsidR="00C91F48">
        <w:rPr>
          <w:rFonts w:ascii="Lato" w:hAnsi="Lato"/>
          <w:bCs/>
          <w:szCs w:val="24"/>
          <w:lang w:bidi="pl-PL"/>
        </w:rPr>
        <w:t xml:space="preserve">określił liczbę </w:t>
      </w:r>
      <w:r w:rsidR="00630A50">
        <w:rPr>
          <w:rFonts w:ascii="Lato" w:hAnsi="Lato"/>
          <w:bCs/>
          <w:szCs w:val="24"/>
          <w:lang w:bidi="pl-PL"/>
        </w:rPr>
        <w:t xml:space="preserve">wszystkich </w:t>
      </w:r>
      <w:r w:rsidR="00C91F48">
        <w:rPr>
          <w:rFonts w:ascii="Lato" w:hAnsi="Lato"/>
          <w:bCs/>
          <w:szCs w:val="24"/>
          <w:lang w:bidi="pl-PL"/>
        </w:rPr>
        <w:t xml:space="preserve">drzew w zwartym drzewostanie (tereny leśne), które kolidują z projektowanym przedsięwzięciem i przeznaczone są do wycinki. </w:t>
      </w:r>
      <w:r w:rsidR="003D23C6">
        <w:rPr>
          <w:rFonts w:ascii="Lato" w:hAnsi="Lato"/>
          <w:bCs/>
          <w:szCs w:val="24"/>
          <w:lang w:bidi="pl-PL"/>
        </w:rPr>
        <w:t xml:space="preserve">Organ środowiskowy wyraźnie zakreślił ramy czasowe usunięcia ww. drzew z pominięciem okresu lęgowego ptaków. Dodatkowo, </w:t>
      </w:r>
      <w:r w:rsidR="003D23C6" w:rsidRPr="008F44CA">
        <w:rPr>
          <w:rFonts w:ascii="Lato" w:hAnsi="Lato"/>
          <w:bCs/>
          <w:szCs w:val="24"/>
          <w:lang w:bidi="pl-PL"/>
        </w:rPr>
        <w:t xml:space="preserve">Regionalny Dyrektor Ochrony Środowiska </w:t>
      </w:r>
      <w:r w:rsidR="00644F47">
        <w:rPr>
          <w:rFonts w:ascii="Lato" w:hAnsi="Lato"/>
          <w:bCs/>
          <w:szCs w:val="24"/>
          <w:lang w:bidi="pl-PL"/>
        </w:rPr>
        <w:br/>
      </w:r>
      <w:r w:rsidR="003D23C6" w:rsidRPr="008F44CA">
        <w:rPr>
          <w:rFonts w:ascii="Lato" w:hAnsi="Lato"/>
          <w:bCs/>
          <w:szCs w:val="24"/>
          <w:lang w:bidi="pl-PL"/>
        </w:rPr>
        <w:t xml:space="preserve">w </w:t>
      </w:r>
      <w:r w:rsidR="003D23C6">
        <w:rPr>
          <w:rFonts w:ascii="Lato" w:hAnsi="Lato"/>
          <w:bCs/>
          <w:szCs w:val="24"/>
          <w:lang w:bidi="pl-PL"/>
        </w:rPr>
        <w:t xml:space="preserve">Katowicach ustalił, iż drzewa znajdujące się w obrębie inwestycji, nieprzeznaczone do wycinki, należy zabezpieczyć przed uszkodzeniami mechanicznymi lub chemicznymi. </w:t>
      </w:r>
      <w:r w:rsidRPr="008F44CA">
        <w:rPr>
          <w:rFonts w:ascii="Lato" w:hAnsi="Lato"/>
          <w:bCs/>
          <w:szCs w:val="24"/>
          <w:lang w:bidi="pl-PL"/>
        </w:rPr>
        <w:t xml:space="preserve">W celu </w:t>
      </w:r>
      <w:r w:rsidR="003D23C6">
        <w:rPr>
          <w:rFonts w:ascii="Lato" w:hAnsi="Lato"/>
          <w:bCs/>
          <w:szCs w:val="24"/>
          <w:lang w:bidi="pl-PL"/>
        </w:rPr>
        <w:t xml:space="preserve">kontroli stanu środowiska przyrodniczego dla oceny zgodności wykonywanych prac </w:t>
      </w:r>
      <w:r w:rsidR="00644F47">
        <w:rPr>
          <w:rFonts w:ascii="Lato" w:hAnsi="Lato"/>
          <w:bCs/>
          <w:szCs w:val="24"/>
          <w:lang w:bidi="pl-PL"/>
        </w:rPr>
        <w:br/>
      </w:r>
      <w:r w:rsidR="003D23C6">
        <w:rPr>
          <w:rFonts w:ascii="Lato" w:hAnsi="Lato"/>
          <w:bCs/>
          <w:szCs w:val="24"/>
          <w:lang w:bidi="pl-PL"/>
        </w:rPr>
        <w:t xml:space="preserve">z </w:t>
      </w:r>
      <w:r w:rsidR="003D23C6" w:rsidRPr="003D23C6">
        <w:rPr>
          <w:rFonts w:ascii="Lato" w:hAnsi="Lato"/>
          <w:bCs/>
          <w:i/>
          <w:iCs/>
          <w:szCs w:val="24"/>
          <w:lang w:bidi="pl-PL"/>
        </w:rPr>
        <w:t>decyzją o środowiskowych uwarunkowaniach</w:t>
      </w:r>
      <w:r w:rsidRPr="008F44CA">
        <w:rPr>
          <w:rFonts w:ascii="Lato" w:hAnsi="Lato"/>
          <w:bCs/>
          <w:szCs w:val="24"/>
          <w:lang w:bidi="pl-PL"/>
        </w:rPr>
        <w:t xml:space="preserve">, Regionalny Dyrektor Ochrony Środowiska </w:t>
      </w:r>
      <w:r w:rsidR="00644F47">
        <w:rPr>
          <w:rFonts w:ascii="Lato" w:hAnsi="Lato"/>
          <w:bCs/>
          <w:szCs w:val="24"/>
          <w:lang w:bidi="pl-PL"/>
        </w:rPr>
        <w:br/>
      </w:r>
      <w:r w:rsidRPr="008F44CA">
        <w:rPr>
          <w:rFonts w:ascii="Lato" w:hAnsi="Lato"/>
          <w:bCs/>
          <w:szCs w:val="24"/>
          <w:lang w:bidi="pl-PL"/>
        </w:rPr>
        <w:t xml:space="preserve">w </w:t>
      </w:r>
      <w:r w:rsidR="003D23C6">
        <w:rPr>
          <w:rFonts w:ascii="Lato" w:hAnsi="Lato"/>
          <w:bCs/>
          <w:szCs w:val="24"/>
          <w:lang w:bidi="pl-PL"/>
        </w:rPr>
        <w:t>Katowicach</w:t>
      </w:r>
      <w:r w:rsidRPr="008F44CA">
        <w:rPr>
          <w:rFonts w:ascii="Lato" w:hAnsi="Lato"/>
          <w:bCs/>
          <w:szCs w:val="24"/>
          <w:lang w:bidi="pl-PL"/>
        </w:rPr>
        <w:t xml:space="preserve"> ustalił konieczność prowadzenia nadzoru przyrodniczego w trakcie realizacji inwestycji.</w:t>
      </w:r>
    </w:p>
    <w:p w14:paraId="2793B5D2" w14:textId="308366DA" w:rsidR="008F44CA" w:rsidRPr="008F44CA" w:rsidRDefault="008F44CA" w:rsidP="00F40FD7">
      <w:pPr>
        <w:tabs>
          <w:tab w:val="center" w:pos="1470"/>
          <w:tab w:val="left" w:pos="5387"/>
        </w:tabs>
        <w:spacing w:before="120" w:after="100" w:afterAutospacing="1" w:line="260" w:lineRule="exact"/>
        <w:jc w:val="both"/>
        <w:outlineLvl w:val="0"/>
        <w:rPr>
          <w:rFonts w:ascii="Lato" w:hAnsi="Lato"/>
          <w:bCs/>
          <w:szCs w:val="24"/>
          <w:lang w:bidi="pl-PL"/>
        </w:rPr>
      </w:pPr>
      <w:r w:rsidRPr="008F44CA">
        <w:rPr>
          <w:rFonts w:ascii="Lato" w:hAnsi="Lato"/>
          <w:bCs/>
          <w:szCs w:val="24"/>
          <w:lang w:bidi="pl-PL"/>
        </w:rPr>
        <w:lastRenderedPageBreak/>
        <w:t xml:space="preserve">Pamiętać należy, iż zgodnie z art. 72 ust. 1 pkt 15 </w:t>
      </w:r>
      <w:r w:rsidRPr="008F44CA">
        <w:rPr>
          <w:rFonts w:ascii="Lato" w:hAnsi="Lato"/>
          <w:bCs/>
          <w:iCs/>
          <w:szCs w:val="24"/>
          <w:lang w:bidi="pl-PL"/>
        </w:rPr>
        <w:t xml:space="preserve">ustawy z dnia 3 października 2008 r. </w:t>
      </w:r>
      <w:r w:rsidR="00644F47">
        <w:rPr>
          <w:rFonts w:ascii="Lato" w:hAnsi="Lato"/>
          <w:bCs/>
          <w:iCs/>
          <w:szCs w:val="24"/>
          <w:lang w:bidi="pl-PL"/>
        </w:rPr>
        <w:br/>
      </w:r>
      <w:r w:rsidRPr="008F44CA">
        <w:rPr>
          <w:rFonts w:ascii="Lato" w:hAnsi="Lato"/>
          <w:bCs/>
          <w:iCs/>
          <w:szCs w:val="24"/>
          <w:lang w:bidi="pl-PL"/>
        </w:rPr>
        <w:t xml:space="preserve">o udostępnianiu informacji o środowisku i jego ochronie, udziale społeczeństwa w ochronie środowiska oraz o ocenach oddziaływania na środowisko (t.j. Dz. U. z 2022 r., poz. 1029, </w:t>
      </w:r>
      <w:r w:rsidR="00644F47">
        <w:rPr>
          <w:rFonts w:ascii="Lato" w:hAnsi="Lato"/>
          <w:bCs/>
          <w:iCs/>
          <w:szCs w:val="24"/>
          <w:lang w:bidi="pl-PL"/>
        </w:rPr>
        <w:br/>
      </w:r>
      <w:r w:rsidRPr="008F44CA">
        <w:rPr>
          <w:rFonts w:ascii="Lato" w:hAnsi="Lato"/>
          <w:bCs/>
          <w:iCs/>
          <w:szCs w:val="24"/>
          <w:lang w:bidi="pl-PL"/>
        </w:rPr>
        <w:t>z późn. zm.), zwanej dalej „</w:t>
      </w:r>
      <w:r w:rsidRPr="008F44CA">
        <w:rPr>
          <w:rFonts w:ascii="Lato" w:hAnsi="Lato"/>
          <w:bCs/>
          <w:i/>
          <w:szCs w:val="24"/>
          <w:lang w:bidi="pl-PL"/>
        </w:rPr>
        <w:t>ustawą o udostępnianiu informacji o środowisku i jego ochronie</w:t>
      </w:r>
      <w:r w:rsidRPr="008F44CA">
        <w:rPr>
          <w:rFonts w:ascii="Lato" w:hAnsi="Lato"/>
          <w:bCs/>
          <w:iCs/>
          <w:szCs w:val="24"/>
          <w:lang w:bidi="pl-PL"/>
        </w:rPr>
        <w:t>”,</w:t>
      </w:r>
      <w:r w:rsidRPr="008F44CA">
        <w:rPr>
          <w:rFonts w:ascii="Lato" w:hAnsi="Lato"/>
          <w:bCs/>
          <w:szCs w:val="24"/>
          <w:lang w:bidi="pl-PL"/>
        </w:rPr>
        <w:t xml:space="preserve"> wydanie decyzji o środowiskowych uwarunkowaniach następuje przed uzyskaniem </w:t>
      </w:r>
      <w:r w:rsidRPr="008F44CA">
        <w:rPr>
          <w:rFonts w:ascii="Lato" w:hAnsi="Lato"/>
          <w:bCs/>
          <w:iCs/>
          <w:szCs w:val="24"/>
          <w:lang w:bidi="pl-PL"/>
        </w:rPr>
        <w:t xml:space="preserve">decyzji o ustaleniu </w:t>
      </w:r>
      <w:bookmarkStart w:id="8" w:name="_Hlk114728960"/>
      <w:r w:rsidRPr="008F44CA">
        <w:rPr>
          <w:rFonts w:ascii="Lato" w:hAnsi="Lato"/>
          <w:bCs/>
          <w:iCs/>
          <w:szCs w:val="24"/>
          <w:lang w:bidi="pl-PL"/>
        </w:rPr>
        <w:t>lokalizacji inwestycji w zakresie terminalu</w:t>
      </w:r>
      <w:bookmarkEnd w:id="8"/>
      <w:r w:rsidRPr="008F44CA">
        <w:rPr>
          <w:rFonts w:ascii="Lato" w:hAnsi="Lato"/>
          <w:bCs/>
          <w:szCs w:val="24"/>
          <w:lang w:bidi="pl-PL"/>
        </w:rPr>
        <w:t xml:space="preserve">. </w:t>
      </w:r>
    </w:p>
    <w:p w14:paraId="68B2EFFC" w14:textId="35C0DBFC" w:rsidR="008F44CA" w:rsidRPr="008F44CA" w:rsidRDefault="008F44CA" w:rsidP="00F40FD7">
      <w:pPr>
        <w:tabs>
          <w:tab w:val="center" w:pos="1470"/>
          <w:tab w:val="left" w:pos="5387"/>
        </w:tabs>
        <w:spacing w:before="120" w:after="100" w:afterAutospacing="1" w:line="260" w:lineRule="exact"/>
        <w:jc w:val="both"/>
        <w:outlineLvl w:val="0"/>
        <w:rPr>
          <w:rFonts w:ascii="Lato" w:hAnsi="Lato"/>
          <w:bCs/>
          <w:szCs w:val="24"/>
          <w:lang w:bidi="pl-PL"/>
        </w:rPr>
      </w:pPr>
      <w:r w:rsidRPr="008F44CA">
        <w:rPr>
          <w:rFonts w:ascii="Lato" w:hAnsi="Lato"/>
          <w:bCs/>
          <w:szCs w:val="24"/>
          <w:lang w:bidi="pl-PL"/>
        </w:rPr>
        <w:t xml:space="preserve">W myśl zaś art. 86 pkt 2 </w:t>
      </w:r>
      <w:r w:rsidRPr="008F44CA">
        <w:rPr>
          <w:rFonts w:ascii="Lato" w:hAnsi="Lato"/>
          <w:bCs/>
          <w:i/>
          <w:szCs w:val="24"/>
          <w:lang w:bidi="pl-PL"/>
        </w:rPr>
        <w:t>ustawy o udostępnianiu informacji o środowisku i jego ochronie</w:t>
      </w:r>
      <w:r w:rsidRPr="008F44CA">
        <w:rPr>
          <w:rFonts w:ascii="Lato" w:hAnsi="Lato"/>
          <w:bCs/>
          <w:szCs w:val="24"/>
          <w:lang w:bidi="pl-PL"/>
        </w:rPr>
        <w:t xml:space="preserve">, decyzja </w:t>
      </w:r>
      <w:r w:rsidRPr="008F44CA">
        <w:rPr>
          <w:rFonts w:ascii="Lato" w:hAnsi="Lato"/>
          <w:bCs/>
          <w:szCs w:val="24"/>
          <w:lang w:bidi="pl-PL"/>
        </w:rPr>
        <w:br/>
        <w:t xml:space="preserve">o środowiskowych uwarunkowaniach wiąże organy wydające decyzje, o których mowa </w:t>
      </w:r>
      <w:r w:rsidR="00644F47">
        <w:rPr>
          <w:rFonts w:ascii="Lato" w:hAnsi="Lato"/>
          <w:bCs/>
          <w:szCs w:val="24"/>
          <w:lang w:bidi="pl-PL"/>
        </w:rPr>
        <w:br/>
      </w:r>
      <w:r w:rsidRPr="008F44CA">
        <w:rPr>
          <w:rFonts w:ascii="Lato" w:hAnsi="Lato"/>
          <w:bCs/>
          <w:szCs w:val="24"/>
          <w:lang w:bidi="pl-PL"/>
        </w:rPr>
        <w:t xml:space="preserve">w art. 72 ust. 1 tej ustawy, zatem m.in. organy administracji publicznej rozstrzygające </w:t>
      </w:r>
      <w:r w:rsidR="00644F47">
        <w:rPr>
          <w:rFonts w:ascii="Lato" w:hAnsi="Lato"/>
          <w:bCs/>
          <w:szCs w:val="24"/>
          <w:lang w:bidi="pl-PL"/>
        </w:rPr>
        <w:br/>
      </w:r>
      <w:r w:rsidRPr="008F44CA">
        <w:rPr>
          <w:rFonts w:ascii="Lato" w:hAnsi="Lato"/>
          <w:bCs/>
          <w:szCs w:val="24"/>
          <w:lang w:bidi="pl-PL"/>
        </w:rPr>
        <w:t xml:space="preserve">w przedmiocie </w:t>
      </w:r>
      <w:r w:rsidRPr="008F44CA">
        <w:rPr>
          <w:rFonts w:ascii="Lato" w:hAnsi="Lato"/>
          <w:bCs/>
          <w:iCs/>
          <w:szCs w:val="24"/>
          <w:lang w:bidi="pl-PL"/>
        </w:rPr>
        <w:t>lokalizacji inwestycji w zakresie terminalu</w:t>
      </w:r>
      <w:r w:rsidRPr="008F44CA">
        <w:rPr>
          <w:rFonts w:ascii="Lato" w:hAnsi="Lato"/>
          <w:bCs/>
          <w:szCs w:val="24"/>
          <w:lang w:bidi="pl-PL"/>
        </w:rPr>
        <w:t xml:space="preserve">. Oznacza to, że decyzja </w:t>
      </w:r>
      <w:r w:rsidR="00644F47">
        <w:rPr>
          <w:rFonts w:ascii="Lato" w:hAnsi="Lato"/>
          <w:bCs/>
          <w:szCs w:val="24"/>
          <w:lang w:bidi="pl-PL"/>
        </w:rPr>
        <w:br/>
      </w:r>
      <w:r w:rsidRPr="008F44CA">
        <w:rPr>
          <w:rFonts w:ascii="Lato" w:hAnsi="Lato"/>
          <w:bCs/>
          <w:szCs w:val="24"/>
          <w:lang w:bidi="pl-PL"/>
        </w:rPr>
        <w:t xml:space="preserve">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przedsięwzięcia przesądza </w:t>
      </w:r>
      <w:r w:rsidRPr="008F44CA">
        <w:rPr>
          <w:rFonts w:ascii="Lato" w:hAnsi="Lato"/>
          <w:bCs/>
          <w:i/>
          <w:iCs/>
          <w:szCs w:val="24"/>
          <w:lang w:bidi="pl-PL"/>
        </w:rPr>
        <w:t>de facto</w:t>
      </w:r>
      <w:r w:rsidRPr="008F44CA">
        <w:rPr>
          <w:rFonts w:ascii="Lato" w:hAnsi="Lato"/>
          <w:bCs/>
          <w:szCs w:val="24"/>
          <w:lang w:bidi="pl-PL"/>
        </w:rPr>
        <w:t xml:space="preserve"> o braku możliwości realizacji określonego przedsięwzięcia w danym miejscu, czasie i na proponowanych warunkach (por. wyroki Naczelnego Sądu Administracyjnego z dnia 8 maja 2019 r., sygn. akt II OSK 652/19, z dnia 16 stycznia </w:t>
      </w:r>
      <w:r w:rsidR="00644F47">
        <w:rPr>
          <w:rFonts w:ascii="Lato" w:hAnsi="Lato"/>
          <w:bCs/>
          <w:szCs w:val="24"/>
          <w:lang w:bidi="pl-PL"/>
        </w:rPr>
        <w:br/>
      </w:r>
      <w:r w:rsidRPr="008F44CA">
        <w:rPr>
          <w:rFonts w:ascii="Lato" w:hAnsi="Lato"/>
          <w:bCs/>
          <w:szCs w:val="24"/>
          <w:lang w:bidi="pl-PL"/>
        </w:rPr>
        <w:t>2019 r., sygn. akt II OSK 304/17, i z dnia 12 lipca 2016 r., sygn. akt II OSK 2732/14).</w:t>
      </w:r>
    </w:p>
    <w:p w14:paraId="33AD8751" w14:textId="52B75987" w:rsidR="008F44CA" w:rsidRPr="008F44CA" w:rsidRDefault="008F44CA" w:rsidP="00F40FD7">
      <w:pPr>
        <w:tabs>
          <w:tab w:val="center" w:pos="1470"/>
          <w:tab w:val="left" w:pos="5387"/>
        </w:tabs>
        <w:spacing w:before="120" w:after="100" w:afterAutospacing="1" w:line="260" w:lineRule="exact"/>
        <w:jc w:val="both"/>
        <w:outlineLvl w:val="0"/>
        <w:rPr>
          <w:rFonts w:ascii="Lato" w:hAnsi="Lato"/>
          <w:bCs/>
          <w:szCs w:val="24"/>
          <w:lang w:bidi="pl-PL"/>
        </w:rPr>
      </w:pPr>
      <w:r w:rsidRPr="008F44CA">
        <w:rPr>
          <w:rFonts w:ascii="Lato" w:hAnsi="Lato"/>
          <w:bCs/>
          <w:szCs w:val="24"/>
          <w:lang w:bidi="pl-PL"/>
        </w:rPr>
        <w:t xml:space="preserve">W związku ze wspomnianą prejudycjalnością decyzji o środowiskowych uwarunkowaniach w stosunku do decyzji wymienionych w art. 72 ust. 1 </w:t>
      </w:r>
      <w:r w:rsidRPr="008F44CA">
        <w:rPr>
          <w:rFonts w:ascii="Lato" w:hAnsi="Lato"/>
          <w:bCs/>
          <w:i/>
          <w:szCs w:val="24"/>
          <w:lang w:bidi="pl-PL"/>
        </w:rPr>
        <w:t>ustawy o udostępnianiu informacji</w:t>
      </w:r>
      <w:r w:rsidR="00644F47">
        <w:rPr>
          <w:rFonts w:ascii="Lato" w:hAnsi="Lato"/>
          <w:bCs/>
          <w:i/>
          <w:szCs w:val="24"/>
          <w:lang w:bidi="pl-PL"/>
        </w:rPr>
        <w:br/>
      </w:r>
      <w:r w:rsidRPr="008F44CA">
        <w:rPr>
          <w:rFonts w:ascii="Lato" w:hAnsi="Lato"/>
          <w:bCs/>
          <w:i/>
          <w:szCs w:val="24"/>
          <w:lang w:bidi="pl-PL"/>
        </w:rPr>
        <w:t>o środowisku i jego ochronie</w:t>
      </w:r>
      <w:r w:rsidRPr="008F44CA">
        <w:rPr>
          <w:rFonts w:ascii="Lato" w:hAnsi="Lato"/>
          <w:bCs/>
          <w:szCs w:val="24"/>
          <w:lang w:bidi="pl-PL"/>
        </w:rPr>
        <w:t xml:space="preserve">, w kolejnych decyzjach inwestycyjnych należy uwzględniać ustalenia decyzji o środowiskowych uwarunkowaniach. Tym samym, ustalenia decyzji </w:t>
      </w:r>
      <w:r w:rsidR="00644F47">
        <w:rPr>
          <w:rFonts w:ascii="Lato" w:hAnsi="Lato"/>
          <w:bCs/>
          <w:szCs w:val="24"/>
          <w:lang w:bidi="pl-PL"/>
        </w:rPr>
        <w:br/>
      </w:r>
      <w:r w:rsidRPr="008F44CA">
        <w:rPr>
          <w:rFonts w:ascii="Lato" w:hAnsi="Lato"/>
          <w:bCs/>
          <w:szCs w:val="24"/>
          <w:lang w:bidi="pl-PL"/>
        </w:rPr>
        <w:t xml:space="preserve">o środowiskowych uwarunkowaniach w dużym stopniu determinują kształt inwestycji, który nie może w zasadzie ulec zmianom w kolejnych decyzjach inwestycyjnych. </w:t>
      </w:r>
    </w:p>
    <w:p w14:paraId="232CF011" w14:textId="14285C89" w:rsidR="008F44CA" w:rsidRPr="008F44CA" w:rsidRDefault="008F44CA" w:rsidP="00F40FD7">
      <w:pPr>
        <w:tabs>
          <w:tab w:val="center" w:pos="1470"/>
          <w:tab w:val="left" w:pos="5387"/>
        </w:tabs>
        <w:spacing w:before="120" w:after="100" w:afterAutospacing="1" w:line="260" w:lineRule="exact"/>
        <w:jc w:val="both"/>
        <w:outlineLvl w:val="0"/>
        <w:rPr>
          <w:rFonts w:ascii="Lato" w:hAnsi="Lato"/>
          <w:bCs/>
          <w:szCs w:val="24"/>
          <w:lang w:bidi="pl-PL"/>
        </w:rPr>
      </w:pPr>
      <w:r w:rsidRPr="008F44CA">
        <w:rPr>
          <w:rFonts w:ascii="Lato" w:hAnsi="Lato"/>
          <w:bCs/>
          <w:szCs w:val="24"/>
          <w:lang w:bidi="pl-PL"/>
        </w:rPr>
        <w:t xml:space="preserve">W świetle powyższego nie ulega wątpliwości, że decyzja o środowiskowych uwarunkowaniach jest wiążąca dla organów orzekających w sprawie ustalenia </w:t>
      </w:r>
      <w:r w:rsidRPr="008F44CA">
        <w:rPr>
          <w:rFonts w:ascii="Lato" w:hAnsi="Lato"/>
          <w:bCs/>
          <w:iCs/>
          <w:szCs w:val="24"/>
          <w:lang w:bidi="pl-PL"/>
        </w:rPr>
        <w:t>lokalizacji inwestycji w zakresie terminalu</w:t>
      </w:r>
      <w:r w:rsidRPr="008F44CA">
        <w:rPr>
          <w:rFonts w:ascii="Lato" w:hAnsi="Lato"/>
          <w:bCs/>
          <w:szCs w:val="24"/>
          <w:lang w:bidi="pl-PL"/>
        </w:rPr>
        <w:t xml:space="preserve">. Organy te nie mają kompetencji do badania </w:t>
      </w:r>
      <w:r w:rsidR="00644F47">
        <w:rPr>
          <w:rFonts w:ascii="Lato" w:hAnsi="Lato"/>
          <w:bCs/>
          <w:szCs w:val="24"/>
          <w:lang w:bidi="pl-PL"/>
        </w:rPr>
        <w:br/>
      </w:r>
      <w:r w:rsidRPr="008F44CA">
        <w:rPr>
          <w:rFonts w:ascii="Lato" w:hAnsi="Lato"/>
          <w:bCs/>
          <w:szCs w:val="24"/>
          <w:lang w:bidi="pl-PL"/>
        </w:rPr>
        <w:t xml:space="preserve">i kwestionowania w ramach postępowania o wydanie decyzji o ustaleniu </w:t>
      </w:r>
      <w:r w:rsidRPr="008F44CA">
        <w:rPr>
          <w:rFonts w:ascii="Lato" w:hAnsi="Lato"/>
          <w:bCs/>
          <w:iCs/>
          <w:szCs w:val="24"/>
          <w:lang w:bidi="pl-PL"/>
        </w:rPr>
        <w:t xml:space="preserve">lokalizacji </w:t>
      </w:r>
      <w:r w:rsidR="00644F47">
        <w:rPr>
          <w:rFonts w:ascii="Lato" w:hAnsi="Lato"/>
          <w:bCs/>
          <w:iCs/>
          <w:szCs w:val="24"/>
          <w:lang w:bidi="pl-PL"/>
        </w:rPr>
        <w:br/>
      </w:r>
      <w:r w:rsidRPr="008F44CA">
        <w:rPr>
          <w:rFonts w:ascii="Lato" w:hAnsi="Lato"/>
          <w:bCs/>
          <w:iCs/>
          <w:szCs w:val="24"/>
          <w:lang w:bidi="pl-PL"/>
        </w:rPr>
        <w:t xml:space="preserve">ww. inwestycji </w:t>
      </w:r>
      <w:r w:rsidRPr="008F44CA">
        <w:rPr>
          <w:rFonts w:ascii="Lato" w:hAnsi="Lato"/>
          <w:bCs/>
          <w:szCs w:val="24"/>
          <w:lang w:bidi="pl-PL"/>
        </w:rPr>
        <w:t xml:space="preserve">okoliczności, które były przedmiotem odrębnego postępowania zakończonego ostateczną decyzją o środowiskowych uwarunkowaniach. </w:t>
      </w:r>
    </w:p>
    <w:p w14:paraId="126F4DEC" w14:textId="2B0510DA" w:rsidR="00DB08C7" w:rsidRDefault="008F44CA" w:rsidP="00F40FD7">
      <w:pPr>
        <w:tabs>
          <w:tab w:val="center" w:pos="1470"/>
          <w:tab w:val="left" w:pos="5387"/>
        </w:tabs>
        <w:spacing w:before="120" w:after="100" w:afterAutospacing="1" w:line="260" w:lineRule="exact"/>
        <w:jc w:val="both"/>
        <w:outlineLvl w:val="0"/>
        <w:rPr>
          <w:rFonts w:ascii="Lato" w:hAnsi="Lato"/>
          <w:bCs/>
          <w:szCs w:val="24"/>
          <w:lang w:bidi="pl-PL"/>
        </w:rPr>
      </w:pPr>
      <w:r w:rsidRPr="008F44CA">
        <w:rPr>
          <w:rFonts w:ascii="Lato" w:hAnsi="Lato"/>
          <w:bCs/>
          <w:szCs w:val="24"/>
          <w:lang w:bidi="pl-PL"/>
        </w:rPr>
        <w:t xml:space="preserve">Zauważyć wypada, iż w pkt </w:t>
      </w:r>
      <w:r w:rsidR="00E940F9">
        <w:rPr>
          <w:rFonts w:ascii="Lato" w:hAnsi="Lato"/>
          <w:bCs/>
          <w:szCs w:val="24"/>
          <w:lang w:bidi="pl-PL"/>
        </w:rPr>
        <w:t>III.1</w:t>
      </w:r>
      <w:r w:rsidRPr="008F44CA">
        <w:rPr>
          <w:rFonts w:ascii="Lato" w:hAnsi="Lato"/>
          <w:bCs/>
          <w:szCs w:val="24"/>
          <w:lang w:bidi="pl-PL"/>
        </w:rPr>
        <w:t xml:space="preserve"> analizowanej decyzji o ustaleniu lokalizacji inwestycji </w:t>
      </w:r>
      <w:r w:rsidR="00644F47">
        <w:rPr>
          <w:rFonts w:ascii="Lato" w:hAnsi="Lato"/>
          <w:bCs/>
          <w:szCs w:val="24"/>
          <w:lang w:bidi="pl-PL"/>
        </w:rPr>
        <w:br/>
      </w:r>
      <w:r w:rsidRPr="008F44CA">
        <w:rPr>
          <w:rFonts w:ascii="Lato" w:hAnsi="Lato"/>
          <w:bCs/>
          <w:szCs w:val="24"/>
          <w:lang w:bidi="pl-PL"/>
        </w:rPr>
        <w:t xml:space="preserve">w zakresie terminalu Wojewoda </w:t>
      </w:r>
      <w:r w:rsidR="00E940F9">
        <w:rPr>
          <w:rFonts w:ascii="Lato" w:hAnsi="Lato"/>
          <w:bCs/>
          <w:szCs w:val="24"/>
          <w:lang w:bidi="pl-PL"/>
        </w:rPr>
        <w:t>Śląski</w:t>
      </w:r>
      <w:r w:rsidRPr="008F44CA">
        <w:rPr>
          <w:rFonts w:ascii="Lato" w:hAnsi="Lato"/>
          <w:bCs/>
          <w:szCs w:val="24"/>
          <w:lang w:bidi="pl-PL"/>
        </w:rPr>
        <w:t xml:space="preserve"> wskazał, że </w:t>
      </w:r>
      <w:r w:rsidRPr="008F44CA">
        <w:rPr>
          <w:rFonts w:ascii="Lato" w:hAnsi="Lato"/>
          <w:bCs/>
          <w:i/>
          <w:iCs/>
          <w:szCs w:val="24"/>
          <w:lang w:bidi="pl-PL"/>
        </w:rPr>
        <w:t xml:space="preserve">inwestor </w:t>
      </w:r>
      <w:r w:rsidRPr="008F44CA">
        <w:rPr>
          <w:rFonts w:ascii="Lato" w:hAnsi="Lato"/>
          <w:bCs/>
          <w:szCs w:val="24"/>
          <w:lang w:bidi="pl-PL"/>
        </w:rPr>
        <w:t xml:space="preserve">zobowiązany jest do przestrzegania określonych w </w:t>
      </w:r>
      <w:r w:rsidRPr="008F44CA">
        <w:rPr>
          <w:rFonts w:ascii="Lato" w:hAnsi="Lato"/>
          <w:bCs/>
          <w:i/>
          <w:iCs/>
          <w:szCs w:val="24"/>
          <w:lang w:bidi="pl-PL"/>
        </w:rPr>
        <w:t xml:space="preserve">decyzji o środowiskowych uwarunkowaniach </w:t>
      </w:r>
      <w:r w:rsidRPr="008F44CA">
        <w:rPr>
          <w:rFonts w:ascii="Lato" w:hAnsi="Lato"/>
          <w:bCs/>
          <w:szCs w:val="24"/>
          <w:lang w:bidi="pl-PL"/>
        </w:rPr>
        <w:t>warunków korzystania ze środowiska w fazie realizacji przedsięwzięcia</w:t>
      </w:r>
      <w:r w:rsidR="001C6F10">
        <w:rPr>
          <w:rFonts w:ascii="Lato" w:hAnsi="Lato"/>
          <w:bCs/>
          <w:szCs w:val="24"/>
          <w:lang w:bidi="pl-PL"/>
        </w:rPr>
        <w:t xml:space="preserve">. </w:t>
      </w:r>
      <w:r w:rsidRPr="008F44CA">
        <w:rPr>
          <w:rFonts w:ascii="Lato" w:hAnsi="Lato"/>
          <w:bCs/>
          <w:szCs w:val="24"/>
          <w:lang w:bidi="pl-PL"/>
        </w:rPr>
        <w:t xml:space="preserve">Powyższe oznacza, iż organ wojewódzki zastosował się do przepisu art. 10 ust. 1 pkt 3 </w:t>
      </w:r>
      <w:r w:rsidRPr="008F44CA">
        <w:rPr>
          <w:rFonts w:ascii="Lato" w:hAnsi="Lato"/>
          <w:bCs/>
          <w:i/>
          <w:iCs/>
          <w:szCs w:val="24"/>
          <w:lang w:bidi="pl-PL"/>
        </w:rPr>
        <w:t>specustawy gazowej</w:t>
      </w:r>
      <w:r w:rsidRPr="008F44CA">
        <w:rPr>
          <w:rFonts w:ascii="Lato" w:hAnsi="Lato"/>
          <w:bCs/>
          <w:szCs w:val="24"/>
          <w:lang w:bidi="pl-PL"/>
        </w:rPr>
        <w:t xml:space="preserve">, zgodnie </w:t>
      </w:r>
      <w:r w:rsidR="00644F47">
        <w:rPr>
          <w:rFonts w:ascii="Lato" w:hAnsi="Lato"/>
          <w:bCs/>
          <w:szCs w:val="24"/>
          <w:lang w:bidi="pl-PL"/>
        </w:rPr>
        <w:br/>
      </w:r>
      <w:r w:rsidRPr="008F44CA">
        <w:rPr>
          <w:rFonts w:ascii="Lato" w:hAnsi="Lato"/>
          <w:bCs/>
          <w:szCs w:val="24"/>
          <w:lang w:bidi="pl-PL"/>
        </w:rPr>
        <w:t xml:space="preserve">z którym decyzja o ustaleniu lokalizacji inwestycji w zakresie terminalu powinna zawierać m.in. warunki wynikające z potrzeb ochrony środowiska. </w:t>
      </w:r>
    </w:p>
    <w:p w14:paraId="7510A26D" w14:textId="0BD1D79E" w:rsidR="00630A50" w:rsidRPr="00630A50" w:rsidRDefault="00630A50" w:rsidP="00F40FD7">
      <w:pPr>
        <w:spacing w:before="120" w:after="100" w:afterAutospacing="1" w:line="260" w:lineRule="exact"/>
        <w:jc w:val="both"/>
        <w:outlineLvl w:val="0"/>
        <w:rPr>
          <w:rFonts w:ascii="Lato" w:hAnsi="Lato" w:cs="Arial"/>
          <w:spacing w:val="4"/>
        </w:rPr>
      </w:pPr>
      <w:r>
        <w:rPr>
          <w:rFonts w:ascii="Lato" w:hAnsi="Lato"/>
          <w:bCs/>
          <w:szCs w:val="24"/>
          <w:lang w:bidi="pl-PL"/>
        </w:rPr>
        <w:t xml:space="preserve">Dodać wypada, że </w:t>
      </w:r>
      <w:r w:rsidRPr="00F54272">
        <w:rPr>
          <w:rFonts w:ascii="Lato" w:hAnsi="Lato" w:cs="Arial"/>
          <w:bCs/>
          <w:spacing w:val="4"/>
        </w:rPr>
        <w:t xml:space="preserve">uszczegółowienie warunków i zasad zamierzenia inwestycyjnego następuje przed organami administracji architektoniczno-budowlanej w ramach postępowania o wydanie pozwolenia na budowę. </w:t>
      </w:r>
      <w:r>
        <w:rPr>
          <w:rFonts w:ascii="Lato" w:hAnsi="Lato" w:cs="Arial"/>
          <w:bCs/>
          <w:spacing w:val="4"/>
        </w:rPr>
        <w:t>Zatem</w:t>
      </w:r>
      <w:r w:rsidRPr="00F54272">
        <w:rPr>
          <w:rFonts w:ascii="Lato" w:hAnsi="Lato" w:cs="Arial"/>
          <w:bCs/>
          <w:spacing w:val="4"/>
        </w:rPr>
        <w:t xml:space="preserve"> w projekcie budowlanym, przedłożonym przez inwestora wraz z wnioskiem o udzielenie pozwolenia na budowę, zostanie uszczegółowiony zakres wycinki drzew</w:t>
      </w:r>
      <w:r>
        <w:rPr>
          <w:rFonts w:ascii="Lato" w:hAnsi="Lato" w:cs="Arial"/>
          <w:bCs/>
          <w:spacing w:val="4"/>
        </w:rPr>
        <w:t xml:space="preserve"> znajdujących się na działkach pozostających w zarządzie Nadleśnictwa Katowice</w:t>
      </w:r>
      <w:r w:rsidRPr="00F54272">
        <w:rPr>
          <w:rFonts w:ascii="Lato" w:hAnsi="Lato" w:cs="Arial"/>
          <w:bCs/>
          <w:spacing w:val="4"/>
        </w:rPr>
        <w:t xml:space="preserve">. </w:t>
      </w:r>
    </w:p>
    <w:p w14:paraId="014FA25B" w14:textId="7C643410" w:rsidR="001833DA" w:rsidRPr="001833DA" w:rsidRDefault="001833DA"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1833DA">
        <w:rPr>
          <w:rFonts w:ascii="Lato" w:hAnsi="Lato"/>
          <w:bCs/>
          <w:iCs/>
          <w:szCs w:val="24"/>
          <w:lang w:bidi="pl-PL"/>
        </w:rPr>
        <w:lastRenderedPageBreak/>
        <w:t>Odnosząc się do podn</w:t>
      </w:r>
      <w:r w:rsidR="0083580F">
        <w:rPr>
          <w:rFonts w:ascii="Lato" w:hAnsi="Lato"/>
          <w:bCs/>
          <w:iCs/>
          <w:szCs w:val="24"/>
          <w:lang w:bidi="pl-PL"/>
        </w:rPr>
        <w:t>ie</w:t>
      </w:r>
      <w:r w:rsidRPr="001833DA">
        <w:rPr>
          <w:rFonts w:ascii="Lato" w:hAnsi="Lato"/>
          <w:bCs/>
          <w:iCs/>
          <w:szCs w:val="24"/>
          <w:lang w:bidi="pl-PL"/>
        </w:rPr>
        <w:t>s</w:t>
      </w:r>
      <w:r w:rsidR="0083580F">
        <w:rPr>
          <w:rFonts w:ascii="Lato" w:hAnsi="Lato"/>
          <w:bCs/>
          <w:iCs/>
          <w:szCs w:val="24"/>
          <w:lang w:bidi="pl-PL"/>
        </w:rPr>
        <w:t>i</w:t>
      </w:r>
      <w:r w:rsidRPr="001833DA">
        <w:rPr>
          <w:rFonts w:ascii="Lato" w:hAnsi="Lato"/>
          <w:bCs/>
          <w:iCs/>
          <w:szCs w:val="24"/>
          <w:lang w:bidi="pl-PL"/>
        </w:rPr>
        <w:t xml:space="preserve">onej </w:t>
      </w:r>
      <w:r w:rsidR="0083580F">
        <w:rPr>
          <w:rFonts w:ascii="Lato" w:hAnsi="Lato"/>
          <w:bCs/>
          <w:iCs/>
          <w:szCs w:val="24"/>
          <w:lang w:bidi="pl-PL"/>
        </w:rPr>
        <w:t xml:space="preserve">przez stronę skarżącą </w:t>
      </w:r>
      <w:r w:rsidRPr="001833DA">
        <w:rPr>
          <w:rFonts w:ascii="Lato" w:hAnsi="Lato"/>
          <w:bCs/>
          <w:iCs/>
          <w:szCs w:val="24"/>
          <w:lang w:bidi="pl-PL"/>
        </w:rPr>
        <w:t xml:space="preserve">kwestii </w:t>
      </w:r>
      <w:r w:rsidR="0083580F">
        <w:rPr>
          <w:rFonts w:ascii="Lato" w:hAnsi="Lato"/>
          <w:bCs/>
          <w:iCs/>
          <w:szCs w:val="24"/>
          <w:lang w:bidi="pl-PL"/>
        </w:rPr>
        <w:t>możliwości posadowienia gazociągu po zachodniej stronie drogi wojewódzkiej nr 934 na skraju gruntów pozostających w zarządzie Nadleśnictwa Katowice</w:t>
      </w:r>
      <w:r w:rsidR="009638EA">
        <w:rPr>
          <w:rFonts w:ascii="Lato" w:hAnsi="Lato"/>
          <w:bCs/>
          <w:iCs/>
          <w:szCs w:val="24"/>
          <w:lang w:bidi="pl-PL"/>
        </w:rPr>
        <w:t>,</w:t>
      </w:r>
      <w:r w:rsidR="0083580F">
        <w:rPr>
          <w:rFonts w:ascii="Lato" w:hAnsi="Lato"/>
          <w:bCs/>
          <w:iCs/>
          <w:szCs w:val="24"/>
          <w:lang w:bidi="pl-PL"/>
        </w:rPr>
        <w:t xml:space="preserve"> ewentualnie w pasie drogowym</w:t>
      </w:r>
      <w:r w:rsidR="009638EA">
        <w:rPr>
          <w:rFonts w:ascii="Lato" w:hAnsi="Lato"/>
          <w:bCs/>
          <w:iCs/>
          <w:szCs w:val="24"/>
          <w:lang w:bidi="pl-PL"/>
        </w:rPr>
        <w:t xml:space="preserve"> </w:t>
      </w:r>
      <w:r w:rsidRPr="001833DA">
        <w:rPr>
          <w:rFonts w:ascii="Lato" w:hAnsi="Lato"/>
          <w:bCs/>
          <w:iCs/>
          <w:szCs w:val="24"/>
          <w:lang w:bidi="pl-PL"/>
        </w:rPr>
        <w:t xml:space="preserve">wskazać ponownie należy, iż to inwestor jest kreatorem inwestycji i to on decyduje o jej przebiegu, przyjętych rozwiązaniach i parametrach. Wyjaśnić trzeba przy tym, iż w postępowaniu w sprawie wydania decyzji o ustaleniu lokalizacji inwestycji w zakresie terminalu organ jest związany wnioskiem inwestora co do kształtu i przebiegu inwestycji, a także przyjętych rozwiązań </w:t>
      </w:r>
      <w:r w:rsidR="00644F47">
        <w:rPr>
          <w:rFonts w:ascii="Lato" w:hAnsi="Lato"/>
          <w:bCs/>
          <w:iCs/>
          <w:szCs w:val="24"/>
          <w:lang w:bidi="pl-PL"/>
        </w:rPr>
        <w:br/>
      </w:r>
      <w:r w:rsidRPr="001833DA">
        <w:rPr>
          <w:rFonts w:ascii="Lato" w:hAnsi="Lato"/>
          <w:bCs/>
          <w:iCs/>
          <w:szCs w:val="24"/>
          <w:lang w:bidi="pl-PL"/>
        </w:rPr>
        <w:t xml:space="preserve">i parametrów inwestycji. </w:t>
      </w:r>
      <w:r w:rsidRPr="001833DA">
        <w:rPr>
          <w:rFonts w:ascii="Lato" w:hAnsi="Lato"/>
          <w:bCs/>
          <w:szCs w:val="24"/>
          <w:lang w:bidi="pl-PL"/>
        </w:rPr>
        <w:t xml:space="preserve">Niedopuszczalne jest dokonywanie przez organ </w:t>
      </w:r>
      <w:r w:rsidRPr="001833DA">
        <w:rPr>
          <w:rFonts w:ascii="Lato" w:hAnsi="Lato"/>
          <w:bCs/>
          <w:iCs/>
          <w:szCs w:val="24"/>
          <w:lang w:bidi="pl-PL"/>
        </w:rPr>
        <w:t xml:space="preserve">oceny racjonalności, czy słuszności </w:t>
      </w:r>
      <w:r w:rsidRPr="001833DA">
        <w:rPr>
          <w:rFonts w:ascii="Lato" w:hAnsi="Lato"/>
          <w:bCs/>
          <w:szCs w:val="24"/>
          <w:lang w:bidi="pl-PL"/>
        </w:rPr>
        <w:t>koncepcji przedstawionej przez inwestora</w:t>
      </w:r>
      <w:r w:rsidRPr="001833DA">
        <w:rPr>
          <w:rFonts w:ascii="Lato" w:hAnsi="Lato"/>
          <w:bCs/>
          <w:iCs/>
          <w:szCs w:val="24"/>
          <w:lang w:bidi="pl-PL"/>
        </w:rPr>
        <w:t xml:space="preserve">, bowiem taka ocena miałaby charakter pozaprawny. O przebiegu inwestycji w zakresie terminalu decyduje inwestor (wnioskodawca), który wybiera najbardziej korzystne rozwiązanie lokalizacyjne. </w:t>
      </w:r>
    </w:p>
    <w:p w14:paraId="671420A6" w14:textId="2B2E44D9" w:rsidR="001833DA" w:rsidRPr="001833DA" w:rsidRDefault="001833DA" w:rsidP="00F40FD7">
      <w:pPr>
        <w:tabs>
          <w:tab w:val="center" w:pos="1470"/>
          <w:tab w:val="left" w:pos="5387"/>
        </w:tabs>
        <w:spacing w:before="120" w:after="100" w:afterAutospacing="1" w:line="260" w:lineRule="exact"/>
        <w:jc w:val="both"/>
        <w:outlineLvl w:val="0"/>
        <w:rPr>
          <w:rFonts w:ascii="Lato" w:hAnsi="Lato"/>
          <w:bCs/>
          <w:szCs w:val="24"/>
          <w:lang w:bidi="pl-PL"/>
        </w:rPr>
      </w:pPr>
      <w:r w:rsidRPr="001833DA">
        <w:rPr>
          <w:rFonts w:ascii="Lato" w:hAnsi="Lato"/>
          <w:bCs/>
          <w:szCs w:val="24"/>
          <w:lang w:bidi="pl-PL"/>
        </w:rPr>
        <w:t xml:space="preserve">Wyraźnego zaakcentowania wymaga, iż przepisy </w:t>
      </w:r>
      <w:r w:rsidRPr="009638EA">
        <w:rPr>
          <w:rFonts w:ascii="Lato" w:hAnsi="Lato"/>
          <w:bCs/>
          <w:i/>
          <w:iCs/>
          <w:szCs w:val="24"/>
          <w:lang w:bidi="pl-PL"/>
        </w:rPr>
        <w:t>specustawy gazowej</w:t>
      </w:r>
      <w:r w:rsidRPr="001833DA">
        <w:rPr>
          <w:rFonts w:ascii="Lato" w:hAnsi="Lato"/>
          <w:bCs/>
          <w:szCs w:val="24"/>
          <w:lang w:bidi="pl-PL"/>
        </w:rPr>
        <w:t xml:space="preserve"> nie określają obowiązku zaproponowania przez wnioskodawcę różnych wariantów przebiegu planowanej inwestycji, dlatego też organy orzekające w I </w:t>
      </w:r>
      <w:proofErr w:type="spellStart"/>
      <w:r w:rsidRPr="001833DA">
        <w:rPr>
          <w:rFonts w:ascii="Lato" w:hAnsi="Lato"/>
          <w:bCs/>
          <w:szCs w:val="24"/>
          <w:lang w:bidi="pl-PL"/>
        </w:rPr>
        <w:t>i</w:t>
      </w:r>
      <w:proofErr w:type="spellEnd"/>
      <w:r w:rsidRPr="001833DA">
        <w:rPr>
          <w:rFonts w:ascii="Lato" w:hAnsi="Lato"/>
          <w:bCs/>
          <w:szCs w:val="24"/>
          <w:lang w:bidi="pl-PL"/>
        </w:rPr>
        <w:t xml:space="preserve"> II instancji mają jedynie obowiązek dokonać oceny zgodności z prawem takiego wariantu, jaki przedstawił wnioskodawca. W niniejszej sprawie zatem ani Wojewoda </w:t>
      </w:r>
      <w:r w:rsidR="009638EA">
        <w:rPr>
          <w:rFonts w:ascii="Lato" w:hAnsi="Lato"/>
          <w:bCs/>
          <w:szCs w:val="24"/>
          <w:lang w:bidi="pl-PL"/>
        </w:rPr>
        <w:t>Śląski</w:t>
      </w:r>
      <w:r w:rsidRPr="001833DA">
        <w:rPr>
          <w:rFonts w:ascii="Lato" w:hAnsi="Lato"/>
          <w:bCs/>
          <w:szCs w:val="24"/>
          <w:lang w:bidi="pl-PL"/>
        </w:rPr>
        <w:t xml:space="preserve">, ani </w:t>
      </w:r>
      <w:r w:rsidRPr="009638EA">
        <w:rPr>
          <w:rFonts w:ascii="Lato" w:hAnsi="Lato"/>
          <w:bCs/>
          <w:i/>
          <w:iCs/>
          <w:szCs w:val="24"/>
          <w:lang w:bidi="pl-PL"/>
        </w:rPr>
        <w:t>Minister</w:t>
      </w:r>
      <w:r w:rsidRPr="001833DA">
        <w:rPr>
          <w:rFonts w:ascii="Lato" w:hAnsi="Lato"/>
          <w:bCs/>
          <w:szCs w:val="24"/>
          <w:lang w:bidi="pl-PL"/>
        </w:rPr>
        <w:t xml:space="preserve">, nie mogli dokonać zmian w przedstawionej przez wnioskodawcę koncepcji przebiegu przedmiotowej inwestycji gazowej. Organ wydający decyzję o ustaleniu lokalizacji inwestycji w zakresie terminalu nie jest władny nakazać inwestorowi innej lokalizacji inwestycji, skoro ta zaproponowana przez inwestora </w:t>
      </w:r>
      <w:r w:rsidR="00644F47">
        <w:rPr>
          <w:rFonts w:ascii="Lato" w:hAnsi="Lato"/>
          <w:bCs/>
          <w:szCs w:val="24"/>
          <w:lang w:bidi="pl-PL"/>
        </w:rPr>
        <w:br/>
      </w:r>
      <w:r w:rsidRPr="001833DA">
        <w:rPr>
          <w:rFonts w:ascii="Lato" w:hAnsi="Lato"/>
          <w:bCs/>
          <w:szCs w:val="24"/>
          <w:lang w:bidi="pl-PL"/>
        </w:rPr>
        <w:t>w niniejszej sprawie nie narusza prawa.</w:t>
      </w:r>
    </w:p>
    <w:p w14:paraId="0A3564DD" w14:textId="2913F633" w:rsidR="001833DA" w:rsidRPr="001833DA" w:rsidRDefault="001833DA"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1833DA">
        <w:rPr>
          <w:rFonts w:ascii="Lato" w:hAnsi="Lato"/>
          <w:bCs/>
          <w:szCs w:val="24"/>
          <w:lang w:bidi="pl-PL"/>
        </w:rPr>
        <w:t xml:space="preserve">Ponadto, 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9638EA">
        <w:rPr>
          <w:rFonts w:ascii="Lato" w:hAnsi="Lato"/>
          <w:bCs/>
          <w:i/>
          <w:iCs/>
          <w:szCs w:val="24"/>
          <w:lang w:bidi="pl-PL"/>
        </w:rPr>
        <w:t>specustawy gazowej</w:t>
      </w:r>
      <w:r w:rsidRPr="001833DA">
        <w:rPr>
          <w:rFonts w:ascii="Lato" w:hAnsi="Lato"/>
          <w:bCs/>
          <w:szCs w:val="24"/>
          <w:lang w:bidi="pl-PL"/>
        </w:rPr>
        <w:t xml:space="preserve"> nie przewiduje takich uprawnień (por. wyrok Naczelnego Sądu Administracyjnego z dnia 9 lutego 2018 r., sygn. akt </w:t>
      </w:r>
      <w:r w:rsidR="00644F47">
        <w:rPr>
          <w:rFonts w:ascii="Lato" w:hAnsi="Lato"/>
          <w:bCs/>
          <w:szCs w:val="24"/>
          <w:lang w:bidi="pl-PL"/>
        </w:rPr>
        <w:br/>
      </w:r>
      <w:r w:rsidRPr="001833DA">
        <w:rPr>
          <w:rFonts w:ascii="Lato" w:hAnsi="Lato"/>
          <w:bCs/>
          <w:szCs w:val="24"/>
          <w:lang w:bidi="pl-PL"/>
        </w:rPr>
        <w:t>II OSK 1282/17, opubl. Centralna Baza Orzeczeń Sądów Administracyjnych).</w:t>
      </w:r>
    </w:p>
    <w:p w14:paraId="454706A0" w14:textId="7DD8D34C" w:rsidR="003C78B7" w:rsidRPr="003C78B7" w:rsidRDefault="009638EA" w:rsidP="00F40FD7">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 xml:space="preserve">W tym miejscu za bezzasadne należy uznać powoływanie się przez stronę skarżącą na opinię Dyrektora Regionalnej Dyrekcji Lasów Państwowych w Katowicach z dnia 1 kwietnia </w:t>
      </w:r>
      <w:r w:rsidR="00644F47">
        <w:rPr>
          <w:rFonts w:ascii="Lato" w:hAnsi="Lato"/>
          <w:bCs/>
          <w:szCs w:val="24"/>
          <w:lang w:bidi="pl-PL"/>
        </w:rPr>
        <w:br/>
      </w:r>
      <w:r>
        <w:rPr>
          <w:rFonts w:ascii="Lato" w:hAnsi="Lato"/>
          <w:bCs/>
          <w:szCs w:val="24"/>
          <w:lang w:bidi="pl-PL"/>
        </w:rPr>
        <w:t>2021 r., znak: ES.2210.2.51.2021.JL</w:t>
      </w:r>
      <w:r w:rsidR="003C78B7">
        <w:rPr>
          <w:rFonts w:ascii="Lato" w:hAnsi="Lato"/>
          <w:bCs/>
          <w:szCs w:val="24"/>
          <w:lang w:bidi="pl-PL"/>
        </w:rPr>
        <w:t>., w której organ negatywnie ustosunkow</w:t>
      </w:r>
      <w:r w:rsidR="00F40FD7">
        <w:rPr>
          <w:rFonts w:ascii="Lato" w:hAnsi="Lato"/>
          <w:bCs/>
          <w:szCs w:val="24"/>
          <w:lang w:bidi="pl-PL"/>
        </w:rPr>
        <w:t>ał</w:t>
      </w:r>
      <w:r w:rsidR="003C78B7">
        <w:rPr>
          <w:rFonts w:ascii="Lato" w:hAnsi="Lato"/>
          <w:bCs/>
          <w:szCs w:val="24"/>
          <w:lang w:bidi="pl-PL"/>
        </w:rPr>
        <w:t xml:space="preserve"> się do propozycji lokalizacji gazociągu zaproponowanej we wniosku inwestora. </w:t>
      </w:r>
      <w:r w:rsidR="003C78B7">
        <w:rPr>
          <w:rFonts w:ascii="Lato" w:hAnsi="Lato"/>
        </w:rPr>
        <w:t>Z</w:t>
      </w:r>
      <w:r w:rsidR="003C78B7" w:rsidRPr="00F54272">
        <w:rPr>
          <w:rFonts w:ascii="Lato" w:hAnsi="Lato"/>
        </w:rPr>
        <w:t xml:space="preserve">auważyć </w:t>
      </w:r>
      <w:r w:rsidR="003C78B7">
        <w:rPr>
          <w:rFonts w:ascii="Lato" w:hAnsi="Lato"/>
        </w:rPr>
        <w:t xml:space="preserve">bowiem </w:t>
      </w:r>
      <w:r w:rsidR="003C78B7" w:rsidRPr="00F54272">
        <w:rPr>
          <w:rFonts w:ascii="Lato" w:hAnsi="Lato"/>
        </w:rPr>
        <w:t xml:space="preserve">należy, że istotą opinii jest jej niewiążący charakter, inaczej niż w przypadku uzgodnień, zezwoleń, pozwoleń lub innych aktów determinujących dane rozstrzygnięcie (por. np. </w:t>
      </w:r>
      <w:r w:rsidR="003C78B7" w:rsidRPr="00F54272">
        <w:rPr>
          <w:rFonts w:ascii="Lato" w:hAnsi="Lato"/>
          <w:color w:val="000000"/>
          <w:spacing w:val="4"/>
        </w:rPr>
        <w:t xml:space="preserve">wyrok Wojewódzkiego Sądu Administracyjnego w Warszawie z dnia 10 marca 2015 r., sygn. akt </w:t>
      </w:r>
      <w:r w:rsidR="003C78B7">
        <w:rPr>
          <w:rFonts w:ascii="Lato" w:hAnsi="Lato"/>
          <w:color w:val="000000"/>
          <w:spacing w:val="4"/>
        </w:rPr>
        <w:br/>
      </w:r>
      <w:r w:rsidR="003C78B7" w:rsidRPr="00F54272">
        <w:rPr>
          <w:rFonts w:ascii="Lato" w:hAnsi="Lato"/>
          <w:color w:val="000000"/>
          <w:spacing w:val="4"/>
        </w:rPr>
        <w:t>IV SA/Wa 77/15)</w:t>
      </w:r>
      <w:r w:rsidR="003C78B7" w:rsidRPr="00F54272">
        <w:rPr>
          <w:rFonts w:ascii="Lato" w:hAnsi="Lato"/>
        </w:rPr>
        <w:t>.</w:t>
      </w:r>
    </w:p>
    <w:p w14:paraId="50D60676" w14:textId="77777777" w:rsidR="003C78B7" w:rsidRPr="00F54272" w:rsidRDefault="003C78B7" w:rsidP="00F40FD7">
      <w:pPr>
        <w:spacing w:before="120" w:after="100" w:afterAutospacing="1" w:line="260" w:lineRule="exact"/>
        <w:jc w:val="both"/>
        <w:rPr>
          <w:rFonts w:ascii="Lato" w:hAnsi="Lato" w:cs="Arial"/>
          <w:spacing w:val="4"/>
        </w:rPr>
      </w:pPr>
      <w:r w:rsidRPr="00F54272">
        <w:rPr>
          <w:rFonts w:ascii="Lato" w:hAnsi="Lato"/>
        </w:rPr>
        <w:t>Opinia, jeżeli szczególny przepis prawa nie nadał jej innego charakteru, jest tylko oceną faktów z użyciem ustawowych lub subiektywnych kryteriów opiniującego, która nie wiąże organu rozstrzygającego sprawę.</w:t>
      </w:r>
      <w:r w:rsidRPr="00F54272">
        <w:rPr>
          <w:rFonts w:ascii="Lato" w:hAnsi="Lato" w:cs="Arial"/>
          <w:spacing w:val="4"/>
        </w:rPr>
        <w:t xml:space="preserve"> Trybunał Konstytucyjny w wyroku z dnia 6 czerwca 2006 r., sygn. K 23/05, OTK-A 2006, Nr 6, poz. 62, stwierdził, iż: „</w:t>
      </w:r>
      <w:r w:rsidRPr="00F54272">
        <w:rPr>
          <w:rFonts w:ascii="Lato" w:hAnsi="Lato" w:cs="Arial"/>
          <w:iCs/>
          <w:spacing w:val="4"/>
        </w:rPr>
        <w:t>(…)</w:t>
      </w:r>
      <w:r w:rsidRPr="00F54272">
        <w:rPr>
          <w:rFonts w:ascii="Lato" w:hAnsi="Lato" w:cs="Arial"/>
          <w:i/>
          <w:iCs/>
          <w:spacing w:val="4"/>
        </w:rPr>
        <w:t xml:space="preserve"> </w:t>
      </w:r>
      <w:r w:rsidRPr="00F54272">
        <w:rPr>
          <w:rFonts w:ascii="Lato" w:hAnsi="Lato" w:cs="Arial"/>
          <w:iCs/>
          <w:spacing w:val="4"/>
        </w:rPr>
        <w:t xml:space="preserve">organy samorządu terytorialnego w kwestii wniosku 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i czwartej możliwej sytuacji (opina negatywna lub częściowo negatywna) wojewoda, podejmując decyzję, nie ma prawnego </w:t>
      </w:r>
      <w:r w:rsidRPr="00F54272">
        <w:rPr>
          <w:rFonts w:ascii="Lato" w:hAnsi="Lato" w:cs="Arial"/>
          <w:iCs/>
          <w:spacing w:val="4"/>
        </w:rPr>
        <w:lastRenderedPageBreak/>
        <w:t>obowiązku uzależniania decyzji od opinii właściwych jednostek samorządu terytorialnego</w:t>
      </w:r>
      <w:r w:rsidRPr="00F54272">
        <w:rPr>
          <w:rFonts w:ascii="Lato" w:hAnsi="Lato" w:cs="Arial"/>
          <w:i/>
          <w:iCs/>
          <w:spacing w:val="4"/>
        </w:rPr>
        <w:t>.</w:t>
      </w:r>
      <w:r w:rsidRPr="00F54272">
        <w:rPr>
          <w:rFonts w:ascii="Lato" w:hAnsi="Lato" w:cs="Arial"/>
          <w:spacing w:val="4"/>
        </w:rPr>
        <w:t xml:space="preserve">” Z powyższego fragmentu orzeczenia jednoznacznie wynika, iż w ocenie Trybunału Konstytucyjnego opinie właściwych podmiotów nie są wiążące dla organu orzekającego w sprawie wydania decyzji lokalizacyjnej. </w:t>
      </w:r>
    </w:p>
    <w:p w14:paraId="3DC2AAA5" w14:textId="022F0379" w:rsidR="003C78B7" w:rsidRPr="00F54272" w:rsidRDefault="003C78B7" w:rsidP="00F40FD7">
      <w:pPr>
        <w:spacing w:before="120" w:after="100" w:afterAutospacing="1" w:line="260" w:lineRule="exact"/>
        <w:jc w:val="both"/>
        <w:rPr>
          <w:rFonts w:ascii="Lato" w:hAnsi="Lato" w:cs="Arial"/>
          <w:spacing w:val="4"/>
        </w:rPr>
      </w:pPr>
      <w:r w:rsidRPr="00F54272">
        <w:rPr>
          <w:rFonts w:ascii="Lato" w:hAnsi="Lato" w:cs="Arial"/>
          <w:spacing w:val="4"/>
        </w:rPr>
        <w:t xml:space="preserve">Pomimo że ww. wyrok Trybunału Konstytucyjnego zapadł na podstawie przepisów </w:t>
      </w:r>
      <w:r w:rsidR="00803357" w:rsidRPr="00803357">
        <w:rPr>
          <w:rFonts w:ascii="Lato" w:hAnsi="Lato" w:cs="Arial"/>
          <w:i/>
          <w:iCs/>
          <w:spacing w:val="4"/>
        </w:rPr>
        <w:t>specustawy drogowej</w:t>
      </w:r>
      <w:r w:rsidR="00803357">
        <w:rPr>
          <w:rFonts w:ascii="Lato" w:hAnsi="Lato" w:cs="Arial"/>
          <w:spacing w:val="4"/>
        </w:rPr>
        <w:t xml:space="preserve"> </w:t>
      </w:r>
      <w:r w:rsidRPr="00F54272">
        <w:rPr>
          <w:rFonts w:ascii="Lato" w:hAnsi="Lato" w:cs="Arial"/>
          <w:spacing w:val="4"/>
        </w:rPr>
        <w:t xml:space="preserve">w brzmieniu obowiązującym w 2006 r., to uznać należy, iż odnosi się odpowiednio do postępowań prowadzonych w trybie </w:t>
      </w:r>
      <w:r w:rsidRPr="00F54272">
        <w:rPr>
          <w:rFonts w:ascii="Lato" w:hAnsi="Lato" w:cs="Arial"/>
          <w:i/>
          <w:iCs/>
          <w:spacing w:val="4"/>
        </w:rPr>
        <w:t xml:space="preserve">specustawy </w:t>
      </w:r>
      <w:r w:rsidR="00803357">
        <w:rPr>
          <w:rFonts w:ascii="Lato" w:hAnsi="Lato" w:cs="Arial"/>
          <w:i/>
          <w:iCs/>
          <w:spacing w:val="4"/>
        </w:rPr>
        <w:t>gazowej,</w:t>
      </w:r>
      <w:r w:rsidRPr="00F54272">
        <w:rPr>
          <w:rFonts w:ascii="Lato" w:hAnsi="Lato" w:cs="Arial"/>
          <w:spacing w:val="4"/>
        </w:rPr>
        <w:t xml:space="preserve"> będącej również ustawą wprowadzającą szczególne unormowania (w tym przypadku dotyczące ustalenia lokalizacji </w:t>
      </w:r>
      <w:r w:rsidR="00803357">
        <w:rPr>
          <w:rFonts w:ascii="Lato" w:hAnsi="Lato" w:cs="Arial"/>
          <w:spacing w:val="4"/>
        </w:rPr>
        <w:t>gazociągu</w:t>
      </w:r>
      <w:r w:rsidRPr="00F54272">
        <w:rPr>
          <w:rFonts w:ascii="Lato" w:hAnsi="Lato" w:cs="Arial"/>
          <w:spacing w:val="4"/>
        </w:rPr>
        <w:t>). Charakter opinii załączanych do wniosku o wydanie decyzji o ustaleniu lokalizacji</w:t>
      </w:r>
      <w:r w:rsidR="00803357" w:rsidRPr="001C6ECE">
        <w:rPr>
          <w:rFonts w:ascii="Lato" w:hAnsi="Lato" w:cs="Arial"/>
          <w:spacing w:val="4"/>
        </w:rPr>
        <w:t xml:space="preserve"> inwestycji towarzyszącej inwestycji </w:t>
      </w:r>
      <w:r w:rsidR="00803357" w:rsidRPr="001C6ECE">
        <w:rPr>
          <w:rFonts w:ascii="Lato" w:hAnsi="Lato" w:cs="Arial"/>
          <w:bCs/>
          <w:iCs/>
          <w:spacing w:val="4"/>
        </w:rPr>
        <w:t xml:space="preserve">w zakresie terminalu </w:t>
      </w:r>
      <w:r w:rsidRPr="00F54272">
        <w:rPr>
          <w:rFonts w:ascii="Lato" w:hAnsi="Lato" w:cs="Arial"/>
          <w:spacing w:val="4"/>
        </w:rPr>
        <w:t xml:space="preserve">jest bowiem taki sam, jak charakter opinii dołączanych do wniosku o wydanie decyzji </w:t>
      </w:r>
      <w:r w:rsidR="00644F47">
        <w:rPr>
          <w:rFonts w:ascii="Lato" w:hAnsi="Lato" w:cs="Arial"/>
          <w:spacing w:val="4"/>
        </w:rPr>
        <w:br/>
      </w:r>
      <w:r w:rsidRPr="00F54272">
        <w:rPr>
          <w:rFonts w:ascii="Lato" w:hAnsi="Lato" w:cs="Arial"/>
          <w:spacing w:val="4"/>
        </w:rPr>
        <w:t>o zezwoleniu na realizację inwestycji drogowej, a wcześniej – do wniosku o wydanie decyzji o ustaleniu lokalizacji drogi.</w:t>
      </w:r>
    </w:p>
    <w:p w14:paraId="57A3FE9C" w14:textId="33FD5BDE" w:rsidR="00F40FD7" w:rsidRDefault="00803357" w:rsidP="00F40FD7">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 xml:space="preserve">Wobec powyższego, w przedmiotowej sprawie nie może być mowy o naruszeniu przepisu art. 6 ust. 3 pkt 7 </w:t>
      </w:r>
      <w:r w:rsidRPr="00803357">
        <w:rPr>
          <w:rFonts w:ascii="Lato" w:hAnsi="Lato"/>
          <w:bCs/>
          <w:i/>
          <w:iCs/>
          <w:szCs w:val="24"/>
          <w:lang w:bidi="pl-PL"/>
        </w:rPr>
        <w:t>specustawy gazowej</w:t>
      </w:r>
      <w:r w:rsidR="00F40FD7">
        <w:rPr>
          <w:rFonts w:ascii="Lato" w:hAnsi="Lato"/>
          <w:bCs/>
          <w:i/>
          <w:iCs/>
          <w:szCs w:val="24"/>
          <w:lang w:bidi="pl-PL"/>
        </w:rPr>
        <w:t xml:space="preserve"> </w:t>
      </w:r>
      <w:r w:rsidR="00F40FD7">
        <w:rPr>
          <w:rFonts w:ascii="Lato" w:hAnsi="Lato"/>
          <w:bCs/>
          <w:szCs w:val="24"/>
          <w:lang w:bidi="pl-PL"/>
        </w:rPr>
        <w:t xml:space="preserve">poprzez pominięcie przez organ I instancji zastrzeżeń Dyrektora Regionalnej Dyrekcji Lasów Państwowych w Katowicach. </w:t>
      </w:r>
    </w:p>
    <w:p w14:paraId="477C4770" w14:textId="2625EE9E" w:rsidR="00152E06" w:rsidRDefault="00484B35" w:rsidP="00F40FD7">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Dodatkowo godzi się zauważyć, iż z</w:t>
      </w:r>
      <w:r w:rsidR="00F40FD7" w:rsidRPr="00F40FD7">
        <w:rPr>
          <w:rFonts w:ascii="Lato" w:hAnsi="Lato"/>
          <w:bCs/>
          <w:szCs w:val="24"/>
          <w:lang w:bidi="pl-PL"/>
        </w:rPr>
        <w:t xml:space="preserve"> akt postępowania pierwszoinstancyjnego,</w:t>
      </w:r>
      <w:r w:rsidR="00F40FD7" w:rsidRPr="00F40FD7">
        <w:rPr>
          <w:rFonts w:ascii="Lato" w:hAnsi="Lato"/>
          <w:bCs/>
          <w:i/>
          <w:iCs/>
          <w:szCs w:val="24"/>
          <w:lang w:bidi="pl-PL"/>
        </w:rPr>
        <w:t xml:space="preserve"> </w:t>
      </w:r>
      <w:r w:rsidR="00F40FD7" w:rsidRPr="00F40FD7">
        <w:rPr>
          <w:rFonts w:ascii="Lato" w:hAnsi="Lato"/>
          <w:bCs/>
          <w:iCs/>
          <w:szCs w:val="24"/>
          <w:lang w:bidi="pl-PL"/>
        </w:rPr>
        <w:t xml:space="preserve">wynika, </w:t>
      </w:r>
      <w:r w:rsidR="00644F47">
        <w:rPr>
          <w:rFonts w:ascii="Lato" w:hAnsi="Lato"/>
          <w:bCs/>
          <w:iCs/>
          <w:szCs w:val="24"/>
          <w:lang w:bidi="pl-PL"/>
        </w:rPr>
        <w:br/>
      </w:r>
      <w:r w:rsidR="00F40FD7" w:rsidRPr="00F40FD7">
        <w:rPr>
          <w:rFonts w:ascii="Lato" w:hAnsi="Lato"/>
          <w:bCs/>
          <w:iCs/>
          <w:szCs w:val="24"/>
          <w:lang w:bidi="pl-PL"/>
        </w:rPr>
        <w:t>że</w:t>
      </w:r>
      <w:r w:rsidR="00F40FD7" w:rsidRPr="00F40FD7">
        <w:rPr>
          <w:rFonts w:ascii="Lato" w:hAnsi="Lato"/>
          <w:bCs/>
          <w:i/>
          <w:iCs/>
          <w:szCs w:val="24"/>
          <w:lang w:bidi="pl-PL"/>
        </w:rPr>
        <w:t xml:space="preserve"> </w:t>
      </w:r>
      <w:r w:rsidR="00F40FD7" w:rsidRPr="00F40FD7">
        <w:rPr>
          <w:rFonts w:ascii="Lato" w:hAnsi="Lato"/>
          <w:bCs/>
          <w:iCs/>
          <w:szCs w:val="24"/>
          <w:lang w:bidi="pl-PL"/>
        </w:rPr>
        <w:t xml:space="preserve">organ wojewódzki przeprowadził postepowanie wyjaśniające w zakresie uwag złożonych przez </w:t>
      </w:r>
      <w:r w:rsidR="00F40FD7">
        <w:rPr>
          <w:rFonts w:ascii="Lato" w:hAnsi="Lato"/>
          <w:bCs/>
          <w:iCs/>
          <w:szCs w:val="24"/>
          <w:lang w:bidi="pl-PL"/>
        </w:rPr>
        <w:t>stronę skarżącą</w:t>
      </w:r>
      <w:r w:rsidR="00F40FD7" w:rsidRPr="00F40FD7">
        <w:rPr>
          <w:rFonts w:ascii="Lato" w:hAnsi="Lato"/>
          <w:bCs/>
          <w:iCs/>
          <w:szCs w:val="24"/>
          <w:lang w:bidi="pl-PL"/>
        </w:rPr>
        <w:t xml:space="preserve">. Wojewoda </w:t>
      </w:r>
      <w:r w:rsidR="00A45076">
        <w:rPr>
          <w:rFonts w:ascii="Lato" w:hAnsi="Lato"/>
          <w:bCs/>
          <w:iCs/>
          <w:szCs w:val="24"/>
          <w:lang w:bidi="pl-PL"/>
        </w:rPr>
        <w:t xml:space="preserve">Śląski </w:t>
      </w:r>
      <w:r w:rsidR="00F10C8F">
        <w:rPr>
          <w:rFonts w:ascii="Lato" w:hAnsi="Lato"/>
          <w:bCs/>
          <w:iCs/>
          <w:szCs w:val="24"/>
          <w:lang w:bidi="pl-PL"/>
        </w:rPr>
        <w:t xml:space="preserve">pismem z dnia 26 lipca 2021 r., znak: IFXIII.747.20.2021, </w:t>
      </w:r>
      <w:r w:rsidR="00F40FD7" w:rsidRPr="00F40FD7">
        <w:rPr>
          <w:rFonts w:ascii="Lato" w:hAnsi="Lato"/>
          <w:bCs/>
          <w:iCs/>
          <w:szCs w:val="24"/>
          <w:lang w:bidi="pl-PL"/>
        </w:rPr>
        <w:t xml:space="preserve">wezwał </w:t>
      </w:r>
      <w:r w:rsidR="00F40FD7" w:rsidRPr="00F40FD7">
        <w:rPr>
          <w:rFonts w:ascii="Lato" w:hAnsi="Lato"/>
          <w:bCs/>
          <w:i/>
          <w:iCs/>
          <w:szCs w:val="24"/>
          <w:lang w:bidi="pl-PL"/>
        </w:rPr>
        <w:t xml:space="preserve">inwestora </w:t>
      </w:r>
      <w:r w:rsidR="00F40FD7" w:rsidRPr="00F40FD7">
        <w:rPr>
          <w:rFonts w:ascii="Lato" w:hAnsi="Lato"/>
          <w:bCs/>
          <w:iCs/>
          <w:szCs w:val="24"/>
          <w:lang w:bidi="pl-PL"/>
        </w:rPr>
        <w:t xml:space="preserve">do ustosunkowania się do </w:t>
      </w:r>
      <w:r w:rsidR="00A45076">
        <w:rPr>
          <w:rFonts w:ascii="Lato" w:hAnsi="Lato"/>
          <w:bCs/>
          <w:iCs/>
          <w:szCs w:val="24"/>
          <w:lang w:bidi="pl-PL"/>
        </w:rPr>
        <w:t xml:space="preserve">uwag wyrażonych w piśmie Państwowego Gospodarstwa Leśnego Lasy Państwowe Nadleśnictwo Katowice z dnia </w:t>
      </w:r>
      <w:r w:rsidR="00644F47">
        <w:rPr>
          <w:rFonts w:ascii="Lato" w:hAnsi="Lato"/>
          <w:bCs/>
          <w:iCs/>
          <w:szCs w:val="24"/>
          <w:lang w:bidi="pl-PL"/>
        </w:rPr>
        <w:br/>
      </w:r>
      <w:r w:rsidR="00A45076">
        <w:rPr>
          <w:rFonts w:ascii="Lato" w:hAnsi="Lato"/>
          <w:bCs/>
          <w:iCs/>
          <w:szCs w:val="24"/>
          <w:lang w:bidi="pl-PL"/>
        </w:rPr>
        <w:t>23 lipca 2021 r.</w:t>
      </w:r>
      <w:r w:rsidR="00F40FD7" w:rsidRPr="00F40FD7">
        <w:rPr>
          <w:rFonts w:ascii="Lato" w:hAnsi="Lato"/>
          <w:bCs/>
          <w:iCs/>
          <w:szCs w:val="24"/>
          <w:lang w:bidi="pl-PL"/>
        </w:rPr>
        <w:t xml:space="preserve"> i przedstawienia swojego stanowiska, a następnie </w:t>
      </w:r>
      <w:r w:rsidR="00F10C8F">
        <w:rPr>
          <w:rFonts w:ascii="Lato" w:hAnsi="Lato"/>
          <w:bCs/>
          <w:iCs/>
          <w:szCs w:val="24"/>
          <w:lang w:bidi="pl-PL"/>
        </w:rPr>
        <w:t xml:space="preserve">przy piśmie z dnia </w:t>
      </w:r>
      <w:r w:rsidR="00644F47">
        <w:rPr>
          <w:rFonts w:ascii="Lato" w:hAnsi="Lato"/>
          <w:bCs/>
          <w:iCs/>
          <w:szCs w:val="24"/>
          <w:lang w:bidi="pl-PL"/>
        </w:rPr>
        <w:br/>
      </w:r>
      <w:r w:rsidR="00F10C8F">
        <w:rPr>
          <w:rFonts w:ascii="Lato" w:hAnsi="Lato"/>
          <w:bCs/>
          <w:iCs/>
          <w:szCs w:val="24"/>
          <w:lang w:bidi="pl-PL"/>
        </w:rPr>
        <w:t xml:space="preserve">22 października 2021 r., znak: IFXIII.747.20.2021, </w:t>
      </w:r>
      <w:r w:rsidR="00F40FD7" w:rsidRPr="00F40FD7">
        <w:rPr>
          <w:rFonts w:ascii="Lato" w:hAnsi="Lato"/>
          <w:bCs/>
          <w:iCs/>
          <w:szCs w:val="24"/>
          <w:lang w:bidi="pl-PL"/>
        </w:rPr>
        <w:t xml:space="preserve">przekazał </w:t>
      </w:r>
      <w:r w:rsidR="00F10C8F">
        <w:rPr>
          <w:rFonts w:ascii="Lato" w:hAnsi="Lato"/>
          <w:bCs/>
          <w:iCs/>
          <w:szCs w:val="24"/>
          <w:lang w:bidi="pl-PL"/>
        </w:rPr>
        <w:t>stronie skarżącej</w:t>
      </w:r>
      <w:r w:rsidR="00F40FD7" w:rsidRPr="00F40FD7">
        <w:rPr>
          <w:rFonts w:ascii="Lato" w:hAnsi="Lato"/>
          <w:bCs/>
          <w:iCs/>
          <w:szCs w:val="24"/>
          <w:lang w:bidi="pl-PL"/>
        </w:rPr>
        <w:t xml:space="preserve"> kopię stanowiska </w:t>
      </w:r>
      <w:r w:rsidR="00F40FD7" w:rsidRPr="00F40FD7">
        <w:rPr>
          <w:rFonts w:ascii="Lato" w:hAnsi="Lato"/>
          <w:bCs/>
          <w:i/>
          <w:iCs/>
          <w:szCs w:val="24"/>
          <w:lang w:bidi="pl-PL"/>
        </w:rPr>
        <w:t xml:space="preserve">inwestora </w:t>
      </w:r>
      <w:r w:rsidR="00F40FD7" w:rsidRPr="00F40FD7">
        <w:rPr>
          <w:rFonts w:ascii="Lato" w:hAnsi="Lato"/>
          <w:bCs/>
          <w:iCs/>
          <w:szCs w:val="24"/>
          <w:lang w:bidi="pl-PL"/>
        </w:rPr>
        <w:t xml:space="preserve">celem zapoznania się z nim. </w:t>
      </w:r>
      <w:r w:rsidR="00F10C8F">
        <w:rPr>
          <w:rFonts w:ascii="Lato" w:hAnsi="Lato"/>
          <w:bCs/>
          <w:iCs/>
          <w:szCs w:val="24"/>
          <w:lang w:bidi="pl-PL"/>
        </w:rPr>
        <w:t xml:space="preserve">W ww. piśmie z dnia 22 października </w:t>
      </w:r>
      <w:r w:rsidR="00644F47">
        <w:rPr>
          <w:rFonts w:ascii="Lato" w:hAnsi="Lato"/>
          <w:bCs/>
          <w:iCs/>
          <w:szCs w:val="24"/>
          <w:lang w:bidi="pl-PL"/>
        </w:rPr>
        <w:br/>
      </w:r>
      <w:r w:rsidR="00F10C8F">
        <w:rPr>
          <w:rFonts w:ascii="Lato" w:hAnsi="Lato"/>
          <w:bCs/>
          <w:iCs/>
          <w:szCs w:val="24"/>
          <w:lang w:bidi="pl-PL"/>
        </w:rPr>
        <w:t xml:space="preserve">2021 r. Wojewoda Śląski </w:t>
      </w:r>
      <w:r w:rsidR="00F40FD7" w:rsidRPr="00F40FD7">
        <w:rPr>
          <w:rFonts w:ascii="Lato" w:hAnsi="Lato"/>
          <w:bCs/>
          <w:iCs/>
          <w:szCs w:val="24"/>
          <w:lang w:bidi="pl-PL"/>
        </w:rPr>
        <w:t xml:space="preserve">ustosunkował się do zarzutów podnoszonych przez </w:t>
      </w:r>
      <w:r w:rsidR="00F10C8F">
        <w:rPr>
          <w:rFonts w:ascii="Lato" w:hAnsi="Lato"/>
          <w:bCs/>
          <w:iCs/>
          <w:szCs w:val="24"/>
          <w:lang w:bidi="pl-PL"/>
        </w:rPr>
        <w:t>Państwowego Gospodarstwa Leśnego Lasy Państwowe Nadleśnictwo Katowice</w:t>
      </w:r>
      <w:r w:rsidR="00F40FD7" w:rsidRPr="00F40FD7">
        <w:rPr>
          <w:rFonts w:ascii="Lato" w:hAnsi="Lato"/>
          <w:bCs/>
          <w:szCs w:val="24"/>
          <w:lang w:bidi="pl-PL"/>
        </w:rPr>
        <w:t xml:space="preserve">. Organ I instancji prawidłowo wskazał na rolę </w:t>
      </w:r>
      <w:r w:rsidR="00F40FD7" w:rsidRPr="00F40FD7">
        <w:rPr>
          <w:rFonts w:ascii="Lato" w:hAnsi="Lato"/>
          <w:bCs/>
          <w:i/>
          <w:iCs/>
          <w:szCs w:val="24"/>
          <w:lang w:bidi="pl-PL"/>
        </w:rPr>
        <w:t>inwestora</w:t>
      </w:r>
      <w:r w:rsidR="00F40FD7" w:rsidRPr="00F40FD7">
        <w:rPr>
          <w:rFonts w:ascii="Lato" w:hAnsi="Lato"/>
          <w:bCs/>
          <w:szCs w:val="24"/>
          <w:lang w:bidi="pl-PL"/>
        </w:rPr>
        <w:t xml:space="preserve"> w postępowaniu w sprawie wydania decyzji </w:t>
      </w:r>
      <w:r w:rsidR="00644F47">
        <w:rPr>
          <w:rFonts w:ascii="Lato" w:hAnsi="Lato"/>
          <w:bCs/>
          <w:szCs w:val="24"/>
          <w:lang w:bidi="pl-PL"/>
        </w:rPr>
        <w:br/>
      </w:r>
      <w:r w:rsidR="00F40FD7" w:rsidRPr="00F40FD7">
        <w:rPr>
          <w:rFonts w:ascii="Lato" w:hAnsi="Lato"/>
          <w:bCs/>
          <w:szCs w:val="24"/>
          <w:lang w:bidi="pl-PL"/>
        </w:rPr>
        <w:t xml:space="preserve">o </w:t>
      </w:r>
      <w:r w:rsidR="00152E06">
        <w:rPr>
          <w:rFonts w:ascii="Lato" w:hAnsi="Lato"/>
          <w:bCs/>
          <w:szCs w:val="24"/>
          <w:lang w:bidi="pl-PL"/>
        </w:rPr>
        <w:t xml:space="preserve">ustaleniu lokalizacji </w:t>
      </w:r>
      <w:r w:rsidR="00152E06" w:rsidRPr="00EA2127">
        <w:rPr>
          <w:rFonts w:ascii="Lato" w:hAnsi="Lato"/>
          <w:bCs/>
          <w:szCs w:val="24"/>
        </w:rPr>
        <w:t>inwestycji towarzyszącej w zakresie terminalu</w:t>
      </w:r>
      <w:r w:rsidR="00F40FD7" w:rsidRPr="00F40FD7">
        <w:rPr>
          <w:rFonts w:ascii="Lato" w:hAnsi="Lato"/>
          <w:bCs/>
          <w:szCs w:val="24"/>
          <w:lang w:bidi="pl-PL"/>
        </w:rPr>
        <w:t>, jako podmiotu decydującego o kształcie inwestycji i przyjętych rozwiązaniach</w:t>
      </w:r>
      <w:r w:rsidR="00152E06">
        <w:rPr>
          <w:rFonts w:ascii="Lato" w:hAnsi="Lato"/>
          <w:bCs/>
          <w:szCs w:val="24"/>
          <w:lang w:bidi="pl-PL"/>
        </w:rPr>
        <w:t xml:space="preserve">, a także słusznie nakreślił charakter opinii załączanych do wniosku inwestora o wydanie decyzji </w:t>
      </w:r>
      <w:r w:rsidR="00152E06" w:rsidRPr="00F40FD7">
        <w:rPr>
          <w:rFonts w:ascii="Lato" w:hAnsi="Lato"/>
          <w:bCs/>
          <w:szCs w:val="24"/>
          <w:lang w:bidi="pl-PL"/>
        </w:rPr>
        <w:t xml:space="preserve">o </w:t>
      </w:r>
      <w:r w:rsidR="00152E06">
        <w:rPr>
          <w:rFonts w:ascii="Lato" w:hAnsi="Lato"/>
          <w:bCs/>
          <w:szCs w:val="24"/>
          <w:lang w:bidi="pl-PL"/>
        </w:rPr>
        <w:t xml:space="preserve">ustaleniu lokalizacji </w:t>
      </w:r>
      <w:r w:rsidR="00152E06" w:rsidRPr="00EA2127">
        <w:rPr>
          <w:rFonts w:ascii="Lato" w:hAnsi="Lato"/>
          <w:bCs/>
          <w:szCs w:val="24"/>
        </w:rPr>
        <w:t>inwestycji towarzyszącej w zakresie terminalu</w:t>
      </w:r>
      <w:r w:rsidR="00152E06">
        <w:rPr>
          <w:rFonts w:ascii="Lato" w:hAnsi="Lato"/>
          <w:bCs/>
          <w:szCs w:val="24"/>
        </w:rPr>
        <w:t>.</w:t>
      </w:r>
    </w:p>
    <w:p w14:paraId="3AF4979B" w14:textId="183FD873" w:rsidR="00F40FD7" w:rsidRDefault="00F40FD7" w:rsidP="00F40FD7">
      <w:pPr>
        <w:tabs>
          <w:tab w:val="center" w:pos="1470"/>
          <w:tab w:val="left" w:pos="5387"/>
        </w:tabs>
        <w:spacing w:before="120" w:after="100" w:afterAutospacing="1" w:line="260" w:lineRule="exact"/>
        <w:jc w:val="both"/>
        <w:outlineLvl w:val="0"/>
        <w:rPr>
          <w:rFonts w:ascii="Lato" w:hAnsi="Lato"/>
          <w:bCs/>
          <w:szCs w:val="24"/>
          <w:lang w:bidi="pl-PL"/>
        </w:rPr>
      </w:pPr>
      <w:r w:rsidRPr="00F40FD7">
        <w:rPr>
          <w:rFonts w:ascii="Lato" w:hAnsi="Lato"/>
          <w:bCs/>
          <w:iCs/>
          <w:szCs w:val="24"/>
          <w:lang w:bidi="pl-PL"/>
        </w:rPr>
        <w:t xml:space="preserve">Podkreślić należy jednocześnie, iż </w:t>
      </w:r>
      <w:r w:rsidR="00152E06">
        <w:rPr>
          <w:rFonts w:ascii="Lato" w:hAnsi="Lato"/>
          <w:bCs/>
          <w:iCs/>
          <w:szCs w:val="24"/>
          <w:lang w:bidi="pl-PL"/>
        </w:rPr>
        <w:t>strona skarżąca</w:t>
      </w:r>
      <w:r w:rsidRPr="00F40FD7">
        <w:rPr>
          <w:rFonts w:ascii="Lato" w:hAnsi="Lato"/>
          <w:bCs/>
          <w:i/>
          <w:szCs w:val="24"/>
          <w:lang w:bidi="pl-PL"/>
        </w:rPr>
        <w:t xml:space="preserve"> </w:t>
      </w:r>
      <w:r w:rsidRPr="00F40FD7">
        <w:rPr>
          <w:rFonts w:ascii="Lato" w:hAnsi="Lato"/>
          <w:bCs/>
          <w:iCs/>
          <w:szCs w:val="24"/>
          <w:lang w:bidi="pl-PL"/>
        </w:rPr>
        <w:t xml:space="preserve">w sposób nieuprawniony zarzuca organowi I instancji </w:t>
      </w:r>
      <w:r w:rsidR="00484B35">
        <w:rPr>
          <w:rFonts w:ascii="Lato" w:hAnsi="Lato"/>
          <w:bCs/>
          <w:iCs/>
          <w:szCs w:val="24"/>
          <w:lang w:bidi="pl-PL"/>
        </w:rPr>
        <w:t xml:space="preserve">brak podjęcia decyzji o zmianie przebiegu omawianej inwestycji </w:t>
      </w:r>
      <w:r w:rsidR="00644F47">
        <w:rPr>
          <w:rFonts w:ascii="Lato" w:hAnsi="Lato"/>
          <w:bCs/>
          <w:iCs/>
          <w:szCs w:val="24"/>
          <w:lang w:bidi="pl-PL"/>
        </w:rPr>
        <w:br/>
      </w:r>
      <w:r w:rsidR="00484B35">
        <w:rPr>
          <w:rFonts w:ascii="Lato" w:hAnsi="Lato"/>
          <w:bCs/>
          <w:iCs/>
          <w:szCs w:val="24"/>
          <w:lang w:bidi="pl-PL"/>
        </w:rPr>
        <w:t>w zakresie terminalu</w:t>
      </w:r>
      <w:r w:rsidR="007F24AD">
        <w:rPr>
          <w:rFonts w:ascii="Lato" w:hAnsi="Lato"/>
          <w:bCs/>
          <w:iCs/>
          <w:szCs w:val="24"/>
          <w:lang w:bidi="pl-PL"/>
        </w:rPr>
        <w:t xml:space="preserve"> na wariant zaproponowany przez Nadleśnictwo Katowice. </w:t>
      </w:r>
      <w:r w:rsidR="007F24AD">
        <w:rPr>
          <w:rFonts w:ascii="Lato" w:hAnsi="Lato"/>
          <w:bCs/>
          <w:szCs w:val="24"/>
          <w:lang w:bidi="pl-PL"/>
        </w:rPr>
        <w:t>J</w:t>
      </w:r>
      <w:r w:rsidRPr="00F40FD7">
        <w:rPr>
          <w:rFonts w:ascii="Lato" w:hAnsi="Lato"/>
          <w:bCs/>
          <w:szCs w:val="24"/>
          <w:lang w:bidi="pl-PL"/>
        </w:rPr>
        <w:t xml:space="preserve">ak słusznie </w:t>
      </w:r>
      <w:r w:rsidR="007F24AD">
        <w:rPr>
          <w:rFonts w:ascii="Lato" w:hAnsi="Lato"/>
          <w:bCs/>
          <w:szCs w:val="24"/>
          <w:lang w:bidi="pl-PL"/>
        </w:rPr>
        <w:t xml:space="preserve">bowiem </w:t>
      </w:r>
      <w:r w:rsidRPr="00F40FD7">
        <w:rPr>
          <w:rFonts w:ascii="Lato" w:hAnsi="Lato"/>
          <w:bCs/>
          <w:szCs w:val="24"/>
          <w:lang w:bidi="pl-PL"/>
        </w:rPr>
        <w:t xml:space="preserve">wyjaśnił organ wojewódzki, to </w:t>
      </w:r>
      <w:r w:rsidRPr="00F40FD7">
        <w:rPr>
          <w:rFonts w:ascii="Lato" w:hAnsi="Lato"/>
          <w:bCs/>
          <w:i/>
          <w:iCs/>
          <w:szCs w:val="24"/>
          <w:lang w:bidi="pl-PL"/>
        </w:rPr>
        <w:t>inwestor</w:t>
      </w:r>
      <w:r w:rsidRPr="00F40FD7">
        <w:rPr>
          <w:rFonts w:ascii="Lato" w:hAnsi="Lato"/>
          <w:bCs/>
          <w:szCs w:val="24"/>
          <w:lang w:bidi="pl-PL"/>
        </w:rPr>
        <w:t xml:space="preserve"> decyduje o kształcie inwestycji, zaś organ orzekający związany jest w tym zakresie wnioskiem o wydanie decyzji </w:t>
      </w:r>
      <w:r w:rsidR="007F24AD" w:rsidRPr="00F40FD7">
        <w:rPr>
          <w:rFonts w:ascii="Lato" w:hAnsi="Lato"/>
          <w:bCs/>
          <w:szCs w:val="24"/>
          <w:lang w:bidi="pl-PL"/>
        </w:rPr>
        <w:t xml:space="preserve">o </w:t>
      </w:r>
      <w:r w:rsidR="007F24AD">
        <w:rPr>
          <w:rFonts w:ascii="Lato" w:hAnsi="Lato"/>
          <w:bCs/>
          <w:szCs w:val="24"/>
          <w:lang w:bidi="pl-PL"/>
        </w:rPr>
        <w:t xml:space="preserve">ustaleniu lokalizacji </w:t>
      </w:r>
      <w:r w:rsidR="007F24AD" w:rsidRPr="00EA2127">
        <w:rPr>
          <w:rFonts w:ascii="Lato" w:hAnsi="Lato"/>
          <w:bCs/>
          <w:szCs w:val="24"/>
        </w:rPr>
        <w:t>inwestycji towarzyszącej w zakresie terminalu</w:t>
      </w:r>
      <w:r w:rsidRPr="00F40FD7">
        <w:rPr>
          <w:rFonts w:ascii="Lato" w:hAnsi="Lato"/>
          <w:bCs/>
          <w:szCs w:val="24"/>
          <w:lang w:bidi="pl-PL"/>
        </w:rPr>
        <w:t xml:space="preserve">. Rolą organu orzekającego w sprawie </w:t>
      </w:r>
      <w:r w:rsidR="007F24AD">
        <w:rPr>
          <w:rFonts w:ascii="Lato" w:hAnsi="Lato"/>
          <w:bCs/>
          <w:szCs w:val="24"/>
          <w:lang w:bidi="pl-PL"/>
        </w:rPr>
        <w:t>ustalenia lokalizacji inwestycji towarzyszącej w zakresie terminalu</w:t>
      </w:r>
      <w:r w:rsidRPr="00F40FD7">
        <w:rPr>
          <w:rFonts w:ascii="Lato" w:hAnsi="Lato"/>
          <w:bCs/>
          <w:szCs w:val="24"/>
          <w:lang w:bidi="pl-PL"/>
        </w:rPr>
        <w:t xml:space="preserve"> z pewnością nie jest analiza innych wariantów inwestycji, w tym zgodnych z oczekiwaniami </w:t>
      </w:r>
      <w:r w:rsidR="007F24AD">
        <w:rPr>
          <w:rFonts w:ascii="Lato" w:hAnsi="Lato"/>
          <w:bCs/>
          <w:szCs w:val="24"/>
          <w:lang w:bidi="pl-PL"/>
        </w:rPr>
        <w:t xml:space="preserve">władających </w:t>
      </w:r>
      <w:r w:rsidRPr="00F40FD7">
        <w:rPr>
          <w:rFonts w:ascii="Lato" w:hAnsi="Lato"/>
          <w:bCs/>
          <w:szCs w:val="24"/>
          <w:lang w:bidi="pl-PL"/>
        </w:rPr>
        <w:t>nieruchomości</w:t>
      </w:r>
      <w:r w:rsidR="007F24AD">
        <w:rPr>
          <w:rFonts w:ascii="Lato" w:hAnsi="Lato"/>
          <w:bCs/>
          <w:szCs w:val="24"/>
          <w:lang w:bidi="pl-PL"/>
        </w:rPr>
        <w:t>ami</w:t>
      </w:r>
      <w:r w:rsidRPr="00F40FD7">
        <w:rPr>
          <w:rFonts w:ascii="Lato" w:hAnsi="Lato"/>
          <w:bCs/>
          <w:szCs w:val="24"/>
          <w:lang w:bidi="pl-PL"/>
        </w:rPr>
        <w:t xml:space="preserve"> objęty</w:t>
      </w:r>
      <w:r w:rsidR="007F24AD">
        <w:rPr>
          <w:rFonts w:ascii="Lato" w:hAnsi="Lato"/>
          <w:bCs/>
          <w:szCs w:val="24"/>
          <w:lang w:bidi="pl-PL"/>
        </w:rPr>
        <w:t>mi</w:t>
      </w:r>
      <w:r w:rsidRPr="00F40FD7">
        <w:rPr>
          <w:rFonts w:ascii="Lato" w:hAnsi="Lato"/>
          <w:bCs/>
          <w:szCs w:val="24"/>
          <w:lang w:bidi="pl-PL"/>
        </w:rPr>
        <w:t xml:space="preserve"> inwestycją. </w:t>
      </w:r>
      <w:r w:rsidR="007F24AD">
        <w:rPr>
          <w:rFonts w:ascii="Lato" w:hAnsi="Lato"/>
          <w:bCs/>
          <w:szCs w:val="24"/>
          <w:lang w:bidi="pl-PL"/>
        </w:rPr>
        <w:t xml:space="preserve">  </w:t>
      </w:r>
    </w:p>
    <w:p w14:paraId="02120EF1" w14:textId="645F7E54" w:rsidR="007F24AD" w:rsidRPr="00F40FD7" w:rsidRDefault="007F24AD" w:rsidP="00F40FD7">
      <w:pPr>
        <w:tabs>
          <w:tab w:val="center" w:pos="1470"/>
          <w:tab w:val="left" w:pos="5387"/>
        </w:tabs>
        <w:spacing w:before="120" w:after="100" w:afterAutospacing="1" w:line="260" w:lineRule="exact"/>
        <w:jc w:val="both"/>
        <w:outlineLvl w:val="0"/>
        <w:rPr>
          <w:rFonts w:ascii="Lato" w:hAnsi="Lato"/>
          <w:bCs/>
          <w:iCs/>
          <w:szCs w:val="24"/>
          <w:lang w:bidi="pl-PL"/>
        </w:rPr>
      </w:pPr>
      <w:r>
        <w:rPr>
          <w:rFonts w:ascii="Lato" w:hAnsi="Lato"/>
          <w:bCs/>
          <w:szCs w:val="24"/>
          <w:lang w:bidi="pl-PL"/>
        </w:rPr>
        <w:t xml:space="preserve">Za niesłuszne w tym kontekście należy uznać twierdzenia strony skarżącej, iż Wojewoda Śląski w piśmie z dnia 22 października 2021 r. oparł się na wadliwych i niezgodnych </w:t>
      </w:r>
      <w:r w:rsidR="00644F47">
        <w:rPr>
          <w:rFonts w:ascii="Lato" w:hAnsi="Lato"/>
          <w:bCs/>
          <w:szCs w:val="24"/>
          <w:lang w:bidi="pl-PL"/>
        </w:rPr>
        <w:br/>
      </w:r>
      <w:r>
        <w:rPr>
          <w:rFonts w:ascii="Lato" w:hAnsi="Lato"/>
          <w:bCs/>
          <w:szCs w:val="24"/>
          <w:lang w:bidi="pl-PL"/>
        </w:rPr>
        <w:t xml:space="preserve">ze stanem rzeczywistym przesłankach. </w:t>
      </w:r>
    </w:p>
    <w:p w14:paraId="5468DF30" w14:textId="3E7E5274" w:rsidR="00F40FD7" w:rsidRDefault="00F40FD7" w:rsidP="00F40FD7">
      <w:pPr>
        <w:tabs>
          <w:tab w:val="center" w:pos="1470"/>
          <w:tab w:val="left" w:pos="5387"/>
        </w:tabs>
        <w:spacing w:before="120" w:after="100" w:afterAutospacing="1" w:line="260" w:lineRule="exact"/>
        <w:jc w:val="both"/>
        <w:outlineLvl w:val="0"/>
        <w:rPr>
          <w:rFonts w:ascii="Lato" w:hAnsi="Lato"/>
          <w:bCs/>
          <w:szCs w:val="24"/>
          <w:lang w:bidi="pl-PL"/>
        </w:rPr>
      </w:pPr>
      <w:r w:rsidRPr="00F40FD7">
        <w:rPr>
          <w:rFonts w:ascii="Lato" w:hAnsi="Lato"/>
          <w:bCs/>
          <w:szCs w:val="24"/>
          <w:lang w:bidi="pl-PL"/>
        </w:rPr>
        <w:lastRenderedPageBreak/>
        <w:t xml:space="preserve">Zaznaczenia wymaga,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26 września 2012 r., sygn. akt </w:t>
      </w:r>
      <w:r w:rsidR="00644F47">
        <w:rPr>
          <w:rFonts w:ascii="Lato" w:hAnsi="Lato"/>
          <w:bCs/>
          <w:szCs w:val="24"/>
          <w:lang w:bidi="pl-PL"/>
        </w:rPr>
        <w:br/>
      </w:r>
      <w:r w:rsidRPr="00F40FD7">
        <w:rPr>
          <w:rFonts w:ascii="Lato" w:hAnsi="Lato"/>
          <w:bCs/>
          <w:szCs w:val="24"/>
          <w:lang w:bidi="pl-PL"/>
        </w:rPr>
        <w:t>I SA/</w:t>
      </w:r>
      <w:proofErr w:type="spellStart"/>
      <w:r w:rsidRPr="00F40FD7">
        <w:rPr>
          <w:rFonts w:ascii="Lato" w:hAnsi="Lato"/>
          <w:bCs/>
          <w:szCs w:val="24"/>
          <w:lang w:bidi="pl-PL"/>
        </w:rPr>
        <w:t>Łd</w:t>
      </w:r>
      <w:proofErr w:type="spellEnd"/>
      <w:r w:rsidRPr="00F40FD7">
        <w:rPr>
          <w:rFonts w:ascii="Lato" w:hAnsi="Lato"/>
          <w:bCs/>
          <w:szCs w:val="24"/>
          <w:lang w:bidi="pl-PL"/>
        </w:rPr>
        <w:t xml:space="preserve"> 961/12).</w:t>
      </w:r>
    </w:p>
    <w:p w14:paraId="0D1FF097" w14:textId="5B206B32" w:rsidR="00DA6B9F" w:rsidRDefault="000E7DD8" w:rsidP="00F40FD7">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 xml:space="preserve">Odnośnie propozycji alternatywnej trasy gazociągu, </w:t>
      </w:r>
      <w:r w:rsidRPr="000E7DD8">
        <w:rPr>
          <w:rFonts w:ascii="Lato" w:hAnsi="Lato"/>
          <w:bCs/>
          <w:i/>
          <w:iCs/>
          <w:szCs w:val="24"/>
          <w:lang w:bidi="pl-PL"/>
        </w:rPr>
        <w:t>inwestor</w:t>
      </w:r>
      <w:r>
        <w:rPr>
          <w:rFonts w:ascii="Lato" w:hAnsi="Lato"/>
          <w:bCs/>
          <w:szCs w:val="24"/>
          <w:lang w:bidi="pl-PL"/>
        </w:rPr>
        <w:t xml:space="preserve"> zarówno na etapie post</w:t>
      </w:r>
      <w:r w:rsidR="00C8398D">
        <w:rPr>
          <w:rFonts w:ascii="Lato" w:hAnsi="Lato"/>
          <w:bCs/>
          <w:szCs w:val="24"/>
          <w:lang w:bidi="pl-PL"/>
        </w:rPr>
        <w:t>ę</w:t>
      </w:r>
      <w:r>
        <w:rPr>
          <w:rFonts w:ascii="Lato" w:hAnsi="Lato"/>
          <w:bCs/>
          <w:szCs w:val="24"/>
          <w:lang w:bidi="pl-PL"/>
        </w:rPr>
        <w:t xml:space="preserve">powania pierwszoinstancyjnego, jak i w toku postępowania odwoławczego w sprawie </w:t>
      </w:r>
      <w:r w:rsidRPr="00C8398D">
        <w:rPr>
          <w:rFonts w:ascii="Lato" w:hAnsi="Lato"/>
          <w:bCs/>
          <w:i/>
          <w:iCs/>
          <w:szCs w:val="24"/>
          <w:lang w:bidi="pl-PL"/>
        </w:rPr>
        <w:t>decyzji Wojewody Śląskiego</w:t>
      </w:r>
      <w:r>
        <w:rPr>
          <w:rFonts w:ascii="Lato" w:hAnsi="Lato"/>
          <w:bCs/>
          <w:szCs w:val="24"/>
          <w:lang w:bidi="pl-PL"/>
        </w:rPr>
        <w:t xml:space="preserve"> wyjaśnił</w:t>
      </w:r>
      <w:r w:rsidR="00C8398D">
        <w:rPr>
          <w:rFonts w:ascii="Lato" w:hAnsi="Lato"/>
          <w:bCs/>
          <w:szCs w:val="24"/>
          <w:lang w:bidi="pl-PL"/>
        </w:rPr>
        <w:t xml:space="preserve">, iż trasa projektowanego gazociągu została wyznaczona po wschodniej stronie ulicy Imielińskiej ze względu na występowanie już po tej stronie infrastruktury w celu ochrony środowiska i nieingerowania w nienaruszone, naturalnie dzikie tereny leśne po stronie zachodniej. Dla projektowanego gazociągu określono pas montażowy na gruntach leśnych o szerokości ok. 20 m. W pasie tym </w:t>
      </w:r>
      <w:r w:rsidR="0004064C">
        <w:rPr>
          <w:rFonts w:ascii="Lato" w:hAnsi="Lato"/>
          <w:bCs/>
          <w:szCs w:val="24"/>
          <w:lang w:bidi="pl-PL"/>
        </w:rPr>
        <w:t xml:space="preserve">będą wykonywane roboty budowlano-montażowe i konieczna będzie wycinka drzew na czas montażu gazociągu. W pasie tym zawierają się strefy kontrolowane istniejących już gazociągów, a tym samym przecinki leśne dla tych gazociągów, w których nie mogą rosnąć drzewa. Ponadto, po stronie wschodniej na trasie projektowanego gazociągu zlokalizowane są tereny nieporośnięte drzewami lub na których dokonano już wycinki, dzięki czemu ilość drzew do usunięcia zostanie ograniczona. Zgodnie z rozporządzeniem Ministra Gospodarki z dnia </w:t>
      </w:r>
      <w:r w:rsidR="00644F47">
        <w:rPr>
          <w:rFonts w:ascii="Lato" w:hAnsi="Lato"/>
          <w:bCs/>
          <w:szCs w:val="24"/>
          <w:lang w:bidi="pl-PL"/>
        </w:rPr>
        <w:br/>
      </w:r>
      <w:r w:rsidR="0004064C">
        <w:rPr>
          <w:rFonts w:ascii="Lato" w:hAnsi="Lato"/>
          <w:bCs/>
          <w:szCs w:val="24"/>
          <w:lang w:bidi="pl-PL"/>
        </w:rPr>
        <w:t>26 kwietnia 2013 r. w sprawie warunków technicznych, jakim powinny odpowiadać sieci gazowe i ich usytuowanie (Dz. U. z 201</w:t>
      </w:r>
      <w:r w:rsidR="006147F8">
        <w:rPr>
          <w:rFonts w:ascii="Lato" w:hAnsi="Lato"/>
          <w:bCs/>
          <w:szCs w:val="24"/>
          <w:lang w:bidi="pl-PL"/>
        </w:rPr>
        <w:t xml:space="preserve">3 r. poz. 640) przyjęto szerokość strefy kontrolowanej 8 m (4 m od osi gazociągu) oraz pas przecinki leśnej o szerokości 4 m (2 m od osi gazociągu), w którym nie będą mogły rosnąć drzewa w czasie eksploatacji gazociągu. Pozostała część pasa montażowego, na której zostanie dokonana wycinka może zostać ponownie zalesiona, uwzględniając pozostawienie przecinek leśnych niezadrzewionych dla istniejących gazociągów. </w:t>
      </w:r>
      <w:r w:rsidR="00DA1596">
        <w:rPr>
          <w:rFonts w:ascii="Lato" w:hAnsi="Lato"/>
          <w:bCs/>
          <w:szCs w:val="24"/>
          <w:lang w:bidi="pl-PL"/>
        </w:rPr>
        <w:t xml:space="preserve">Jak podkreślił </w:t>
      </w:r>
      <w:r w:rsidR="00DA1596" w:rsidRPr="00421BBB">
        <w:rPr>
          <w:rFonts w:ascii="Lato" w:hAnsi="Lato"/>
          <w:bCs/>
          <w:i/>
          <w:iCs/>
          <w:szCs w:val="24"/>
          <w:lang w:bidi="pl-PL"/>
        </w:rPr>
        <w:t>inwestor</w:t>
      </w:r>
      <w:r w:rsidR="00DA1596">
        <w:rPr>
          <w:rFonts w:ascii="Lato" w:hAnsi="Lato"/>
          <w:bCs/>
          <w:szCs w:val="24"/>
          <w:lang w:bidi="pl-PL"/>
        </w:rPr>
        <w:t xml:space="preserve">, alternatywna </w:t>
      </w:r>
      <w:r w:rsidR="000B740B">
        <w:rPr>
          <w:rFonts w:ascii="Lato" w:hAnsi="Lato"/>
          <w:bCs/>
          <w:szCs w:val="24"/>
          <w:lang w:bidi="pl-PL"/>
        </w:rPr>
        <w:t xml:space="preserve">trasa projektowanego gazociągu </w:t>
      </w:r>
      <w:r w:rsidR="00CF3A25">
        <w:rPr>
          <w:rFonts w:ascii="Lato" w:hAnsi="Lato"/>
          <w:bCs/>
          <w:szCs w:val="24"/>
          <w:lang w:bidi="pl-PL"/>
        </w:rPr>
        <w:t xml:space="preserve">uwzględniała postulaty Nadleśnictwa Katowice zawarte w notatce służbowej z dnia </w:t>
      </w:r>
      <w:r w:rsidR="00421BBB">
        <w:rPr>
          <w:rFonts w:ascii="Lato" w:hAnsi="Lato"/>
          <w:bCs/>
          <w:szCs w:val="24"/>
          <w:lang w:bidi="pl-PL"/>
        </w:rPr>
        <w:br/>
      </w:r>
      <w:r w:rsidR="00CF3A25">
        <w:rPr>
          <w:rFonts w:ascii="Lato" w:hAnsi="Lato"/>
          <w:bCs/>
          <w:szCs w:val="24"/>
          <w:lang w:bidi="pl-PL"/>
        </w:rPr>
        <w:t>1 grudnia 2020 r. z wizji terenowej z udziałem przedstawicieli Nadleśnictwa Katowice oraz projektanta. Zgo</w:t>
      </w:r>
      <w:r w:rsidR="00DA1596">
        <w:rPr>
          <w:rFonts w:ascii="Lato" w:hAnsi="Lato"/>
          <w:bCs/>
          <w:szCs w:val="24"/>
          <w:lang w:bidi="pl-PL"/>
        </w:rPr>
        <w:t>d</w:t>
      </w:r>
      <w:r w:rsidR="00CF3A25">
        <w:rPr>
          <w:rFonts w:ascii="Lato" w:hAnsi="Lato"/>
          <w:bCs/>
          <w:szCs w:val="24"/>
          <w:lang w:bidi="pl-PL"/>
        </w:rPr>
        <w:t xml:space="preserve">nie z wytycznymi Nadleśnictwa Katowice została ona zlokalizowana po zachodniej stronie ulicy Imielińskiej. Nie uwzględniała ona jednak odległości wynikającej </w:t>
      </w:r>
      <w:r w:rsidR="00421BBB">
        <w:rPr>
          <w:rFonts w:ascii="Lato" w:hAnsi="Lato"/>
          <w:bCs/>
          <w:szCs w:val="24"/>
          <w:lang w:bidi="pl-PL"/>
        </w:rPr>
        <w:br/>
      </w:r>
      <w:r w:rsidR="00CF3A25">
        <w:rPr>
          <w:rFonts w:ascii="Lato" w:hAnsi="Lato"/>
          <w:bCs/>
          <w:szCs w:val="24"/>
          <w:lang w:bidi="pl-PL"/>
        </w:rPr>
        <w:t>z art. 43 ustawy z dnia 21 marca 1985 r. o drogach publicznych (Dz. U. z 2022 r. poz</w:t>
      </w:r>
      <w:r w:rsidR="009C36BB">
        <w:rPr>
          <w:rFonts w:ascii="Lato" w:hAnsi="Lato"/>
          <w:bCs/>
          <w:szCs w:val="24"/>
          <w:lang w:bidi="pl-PL"/>
        </w:rPr>
        <w:t>.</w:t>
      </w:r>
      <w:r w:rsidR="00CF3A25">
        <w:rPr>
          <w:rFonts w:ascii="Lato" w:hAnsi="Lato"/>
          <w:bCs/>
          <w:szCs w:val="24"/>
          <w:lang w:bidi="pl-PL"/>
        </w:rPr>
        <w:t xml:space="preserve"> 1693, z późn. zm.), zwanej dalej „</w:t>
      </w:r>
      <w:r w:rsidR="00CF3A25" w:rsidRPr="00CF3A25">
        <w:rPr>
          <w:rFonts w:ascii="Lato" w:hAnsi="Lato"/>
          <w:bCs/>
          <w:i/>
          <w:iCs/>
          <w:szCs w:val="24"/>
          <w:lang w:bidi="pl-PL"/>
        </w:rPr>
        <w:t>ustawą o drogach publicznych</w:t>
      </w:r>
      <w:r w:rsidR="00CF3A25">
        <w:rPr>
          <w:rFonts w:ascii="Lato" w:hAnsi="Lato"/>
          <w:bCs/>
          <w:szCs w:val="24"/>
          <w:lang w:bidi="pl-PL"/>
        </w:rPr>
        <w:t xml:space="preserve">”. W przypadku </w:t>
      </w:r>
      <w:r w:rsidR="009C36BB">
        <w:rPr>
          <w:rFonts w:ascii="Lato" w:hAnsi="Lato"/>
          <w:bCs/>
          <w:szCs w:val="24"/>
          <w:lang w:bidi="pl-PL"/>
        </w:rPr>
        <w:t xml:space="preserve">uwzględnienia tej odległości w wariancie alternatywnym gazociąg zlokalizowany byłby w głębi lasu a prace budowlane na tym terenie byłyby bardziej uciążliwe dla środowiska, ponieważ jest to naturalne środowisko gęsto zadrzewione. </w:t>
      </w:r>
      <w:r w:rsidR="009C36BB" w:rsidRPr="00DA6B9F">
        <w:rPr>
          <w:rFonts w:ascii="Lato" w:hAnsi="Lato"/>
          <w:bCs/>
          <w:i/>
          <w:iCs/>
          <w:szCs w:val="24"/>
          <w:lang w:bidi="pl-PL"/>
        </w:rPr>
        <w:t>Inwestor</w:t>
      </w:r>
      <w:r w:rsidR="009C36BB">
        <w:rPr>
          <w:rFonts w:ascii="Lato" w:hAnsi="Lato"/>
          <w:bCs/>
          <w:szCs w:val="24"/>
          <w:lang w:bidi="pl-PL"/>
        </w:rPr>
        <w:t xml:space="preserve"> po przeanalizowaniu alternatywnej trasy gazociągu, biorąc pod uwagę między innymi aspekty środowiskowe, zdecydował o </w:t>
      </w:r>
      <w:r w:rsidR="00DA6B9F">
        <w:rPr>
          <w:rFonts w:ascii="Lato" w:hAnsi="Lato"/>
          <w:bCs/>
          <w:szCs w:val="24"/>
          <w:lang w:bidi="pl-PL"/>
        </w:rPr>
        <w:t>wyborze pierwotnej trasy projektowanego gazociągu zlokalizowanej po wschodniej stronie ulicy Imielińskiej</w:t>
      </w:r>
      <w:r w:rsidR="00624FB2">
        <w:rPr>
          <w:rFonts w:ascii="Lato" w:hAnsi="Lato"/>
          <w:bCs/>
          <w:szCs w:val="24"/>
          <w:lang w:bidi="pl-PL"/>
        </w:rPr>
        <w:t>.</w:t>
      </w:r>
    </w:p>
    <w:p w14:paraId="7DACCACC" w14:textId="23B8C771" w:rsidR="00624FB2" w:rsidRDefault="00624FB2" w:rsidP="00F40FD7">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 xml:space="preserve">Za nietrafne należy uznać zarzuty strony skarżącej, iż doszukiwanie się przeszkód </w:t>
      </w:r>
      <w:r w:rsidR="00644F47">
        <w:rPr>
          <w:rFonts w:ascii="Lato" w:hAnsi="Lato"/>
          <w:bCs/>
          <w:szCs w:val="24"/>
          <w:lang w:bidi="pl-PL"/>
        </w:rPr>
        <w:br/>
      </w:r>
      <w:r>
        <w:rPr>
          <w:rFonts w:ascii="Lato" w:hAnsi="Lato"/>
          <w:bCs/>
          <w:szCs w:val="24"/>
          <w:lang w:bidi="pl-PL"/>
        </w:rPr>
        <w:t>w lokalizacji gazociągu bliż</w:t>
      </w:r>
      <w:r w:rsidR="00242984">
        <w:rPr>
          <w:rFonts w:ascii="Lato" w:hAnsi="Lato"/>
          <w:bCs/>
          <w:szCs w:val="24"/>
          <w:lang w:bidi="pl-PL"/>
        </w:rPr>
        <w:t xml:space="preserve">ej drogi publicznej w regulacjach </w:t>
      </w:r>
      <w:r w:rsidR="00242984" w:rsidRPr="00242984">
        <w:rPr>
          <w:rFonts w:ascii="Lato" w:hAnsi="Lato"/>
          <w:bCs/>
          <w:i/>
          <w:iCs/>
          <w:szCs w:val="24"/>
          <w:lang w:bidi="pl-PL"/>
        </w:rPr>
        <w:t>ustawy o drogach publicznych</w:t>
      </w:r>
      <w:r w:rsidR="00242984">
        <w:rPr>
          <w:rFonts w:ascii="Lato" w:hAnsi="Lato"/>
          <w:bCs/>
          <w:szCs w:val="24"/>
          <w:lang w:bidi="pl-PL"/>
        </w:rPr>
        <w:t xml:space="preserve"> jest wprost niezgodne ze </w:t>
      </w:r>
      <w:r w:rsidR="00242984" w:rsidRPr="00242984">
        <w:rPr>
          <w:rFonts w:ascii="Lato" w:hAnsi="Lato"/>
          <w:bCs/>
          <w:i/>
          <w:iCs/>
          <w:szCs w:val="24"/>
          <w:lang w:bidi="pl-PL"/>
        </w:rPr>
        <w:t>specustawą gazową</w:t>
      </w:r>
      <w:r w:rsidR="00242984">
        <w:rPr>
          <w:rFonts w:ascii="Lato" w:hAnsi="Lato"/>
          <w:bCs/>
          <w:szCs w:val="24"/>
          <w:lang w:bidi="pl-PL"/>
        </w:rPr>
        <w:t xml:space="preserve">. </w:t>
      </w:r>
    </w:p>
    <w:p w14:paraId="4F385F43" w14:textId="6CE53817" w:rsidR="0069182E" w:rsidRDefault="0069182E" w:rsidP="00F40FD7">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 xml:space="preserve">Po pierwsze, w </w:t>
      </w:r>
      <w:r w:rsidRPr="0065340C">
        <w:rPr>
          <w:rFonts w:ascii="Lato" w:hAnsi="Lato"/>
          <w:bCs/>
          <w:i/>
          <w:iCs/>
          <w:szCs w:val="24"/>
          <w:lang w:bidi="pl-PL"/>
        </w:rPr>
        <w:t>specustawie gazowej</w:t>
      </w:r>
      <w:r>
        <w:rPr>
          <w:rFonts w:ascii="Lato" w:hAnsi="Lato"/>
          <w:bCs/>
          <w:szCs w:val="24"/>
          <w:lang w:bidi="pl-PL"/>
        </w:rPr>
        <w:t xml:space="preserve"> brak jest zapisu, który wyłączałby wprost stosowanie przepisów </w:t>
      </w:r>
      <w:r w:rsidRPr="0065340C">
        <w:rPr>
          <w:rFonts w:ascii="Lato" w:hAnsi="Lato"/>
          <w:bCs/>
          <w:i/>
          <w:iCs/>
          <w:szCs w:val="24"/>
          <w:lang w:bidi="pl-PL"/>
        </w:rPr>
        <w:t>ustawy o drogach publicznych</w:t>
      </w:r>
      <w:r>
        <w:rPr>
          <w:rFonts w:ascii="Lato" w:hAnsi="Lato"/>
          <w:bCs/>
          <w:szCs w:val="24"/>
          <w:lang w:bidi="pl-PL"/>
        </w:rPr>
        <w:t xml:space="preserve"> (co ma miejsce przykładowo w odniesieniu do p</w:t>
      </w:r>
      <w:r w:rsidRPr="0069182E">
        <w:rPr>
          <w:rFonts w:ascii="Lato" w:hAnsi="Lato"/>
          <w:bCs/>
          <w:szCs w:val="24"/>
          <w:lang w:bidi="pl-PL"/>
        </w:rPr>
        <w:t>rzepisów o ochronie gruntów rolnych i leśnych</w:t>
      </w:r>
      <w:r>
        <w:rPr>
          <w:rFonts w:ascii="Lato" w:hAnsi="Lato"/>
          <w:bCs/>
          <w:szCs w:val="24"/>
          <w:lang w:bidi="pl-PL"/>
        </w:rPr>
        <w:t xml:space="preserve"> – art. 28 ww. ustawy). </w:t>
      </w:r>
    </w:p>
    <w:p w14:paraId="1996C020" w14:textId="4D432AF2" w:rsidR="00671923" w:rsidRPr="00671923" w:rsidRDefault="0069182E" w:rsidP="00671923">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lastRenderedPageBreak/>
        <w:t xml:space="preserve">Po drugie, strona skarżąca </w:t>
      </w:r>
      <w:r w:rsidR="007D7A23">
        <w:rPr>
          <w:rFonts w:ascii="Lato" w:hAnsi="Lato"/>
          <w:bCs/>
          <w:szCs w:val="24"/>
          <w:lang w:bidi="pl-PL"/>
        </w:rPr>
        <w:t xml:space="preserve">na poparcie swojej tezy </w:t>
      </w:r>
      <w:r>
        <w:rPr>
          <w:rFonts w:ascii="Lato" w:hAnsi="Lato"/>
          <w:bCs/>
          <w:szCs w:val="24"/>
          <w:lang w:bidi="pl-PL"/>
        </w:rPr>
        <w:t xml:space="preserve">powołuje się na brzmienie </w:t>
      </w:r>
      <w:r w:rsidR="00644F47">
        <w:rPr>
          <w:rFonts w:ascii="Lato" w:hAnsi="Lato"/>
          <w:bCs/>
          <w:szCs w:val="24"/>
          <w:lang w:bidi="pl-PL"/>
        </w:rPr>
        <w:br/>
      </w:r>
      <w:r>
        <w:rPr>
          <w:rFonts w:ascii="Lato" w:hAnsi="Lato"/>
          <w:bCs/>
          <w:szCs w:val="24"/>
          <w:lang w:bidi="pl-PL"/>
        </w:rPr>
        <w:t xml:space="preserve">art. 6 ust. 5 </w:t>
      </w:r>
      <w:r w:rsidRPr="0069182E">
        <w:rPr>
          <w:rFonts w:ascii="Lato" w:hAnsi="Lato"/>
          <w:bCs/>
          <w:i/>
          <w:iCs/>
          <w:szCs w:val="24"/>
          <w:lang w:bidi="pl-PL"/>
        </w:rPr>
        <w:t>specustawy gazowej</w:t>
      </w:r>
      <w:r>
        <w:rPr>
          <w:rFonts w:ascii="Lato" w:hAnsi="Lato"/>
          <w:bCs/>
          <w:szCs w:val="24"/>
          <w:lang w:bidi="pl-PL"/>
        </w:rPr>
        <w:t>, w myśl którego o</w:t>
      </w:r>
      <w:r w:rsidRPr="0069182E">
        <w:rPr>
          <w:rFonts w:ascii="Lato" w:hAnsi="Lato"/>
          <w:bCs/>
          <w:szCs w:val="24"/>
          <w:lang w:bidi="pl-PL"/>
        </w:rPr>
        <w:t>pinie, o których mowa w ust. 3, zastępują uzgodnienia, pozwolenia, opinie, zgody bądź stanowiska właściwych organów, wymagane odrębnymi przepisami dla lokalizacji inwestycji</w:t>
      </w:r>
      <w:r>
        <w:rPr>
          <w:rFonts w:ascii="Lato" w:hAnsi="Lato"/>
          <w:bCs/>
          <w:szCs w:val="24"/>
          <w:lang w:bidi="pl-PL"/>
        </w:rPr>
        <w:t xml:space="preserve">. </w:t>
      </w:r>
      <w:r w:rsidR="007D7A23">
        <w:rPr>
          <w:rFonts w:ascii="Lato" w:hAnsi="Lato"/>
          <w:bCs/>
          <w:szCs w:val="24"/>
          <w:lang w:bidi="pl-PL"/>
        </w:rPr>
        <w:t xml:space="preserve">Przy czym wyjaśnić należy, </w:t>
      </w:r>
      <w:r w:rsidR="00644F47">
        <w:rPr>
          <w:rFonts w:ascii="Lato" w:hAnsi="Lato"/>
          <w:bCs/>
          <w:szCs w:val="24"/>
          <w:lang w:bidi="pl-PL"/>
        </w:rPr>
        <w:br/>
      </w:r>
      <w:r w:rsidR="007D7A23">
        <w:rPr>
          <w:rFonts w:ascii="Lato" w:hAnsi="Lato"/>
          <w:bCs/>
          <w:szCs w:val="24"/>
          <w:lang w:bidi="pl-PL"/>
        </w:rPr>
        <w:t xml:space="preserve">że art. 43 ust. 1 </w:t>
      </w:r>
      <w:r w:rsidR="007D7A23" w:rsidRPr="007D7A23">
        <w:rPr>
          <w:rFonts w:ascii="Lato" w:hAnsi="Lato"/>
          <w:bCs/>
          <w:i/>
          <w:iCs/>
          <w:szCs w:val="24"/>
          <w:lang w:bidi="pl-PL"/>
        </w:rPr>
        <w:t>ustawy o drogach publicznych</w:t>
      </w:r>
      <w:r w:rsidR="007D7A23">
        <w:rPr>
          <w:rFonts w:ascii="Lato" w:hAnsi="Lato"/>
          <w:bCs/>
          <w:szCs w:val="24"/>
          <w:lang w:bidi="pl-PL"/>
        </w:rPr>
        <w:t xml:space="preserve">, zgodnie z którym </w:t>
      </w:r>
      <w:bookmarkStart w:id="9" w:name="mip64552567"/>
      <w:bookmarkEnd w:id="9"/>
      <w:r w:rsidR="007D7A23">
        <w:rPr>
          <w:rFonts w:ascii="Lato" w:hAnsi="Lato"/>
          <w:bCs/>
          <w:szCs w:val="24"/>
          <w:lang w:bidi="pl-PL"/>
        </w:rPr>
        <w:t>o</w:t>
      </w:r>
      <w:r w:rsidR="007D7A23" w:rsidRPr="007D7A23">
        <w:rPr>
          <w:rFonts w:ascii="Lato" w:hAnsi="Lato"/>
          <w:bCs/>
          <w:szCs w:val="24"/>
          <w:lang w:bidi="pl-PL"/>
        </w:rPr>
        <w:t>biekty budowlane przy drogach oraz niebędące obiektami budowlanymi reklamy umieszczone przy drogach poza obszarami zabudowanymi, powinny być usytuowane w odległości od zewnętrznej krawędzi jezdni co najmniej</w:t>
      </w:r>
      <w:r w:rsidR="007D7A23">
        <w:rPr>
          <w:rFonts w:ascii="Lato" w:hAnsi="Lato"/>
          <w:bCs/>
          <w:szCs w:val="24"/>
          <w:lang w:bidi="pl-PL"/>
        </w:rPr>
        <w:t xml:space="preserve"> 20 m w przypadku drogi wojewódzkiej poza terenem zabudowy, nie statuuje obowiązku uzyskania </w:t>
      </w:r>
      <w:r w:rsidR="007D7A23" w:rsidRPr="0069182E">
        <w:rPr>
          <w:rFonts w:ascii="Lato" w:hAnsi="Lato"/>
          <w:bCs/>
          <w:szCs w:val="24"/>
          <w:lang w:bidi="pl-PL"/>
        </w:rPr>
        <w:t>uzgodnienia, pozwolenia, opini</w:t>
      </w:r>
      <w:r w:rsidR="007D7A23">
        <w:rPr>
          <w:rFonts w:ascii="Lato" w:hAnsi="Lato"/>
          <w:bCs/>
          <w:szCs w:val="24"/>
          <w:lang w:bidi="pl-PL"/>
        </w:rPr>
        <w:t>i</w:t>
      </w:r>
      <w:r w:rsidR="007D7A23" w:rsidRPr="0069182E">
        <w:rPr>
          <w:rFonts w:ascii="Lato" w:hAnsi="Lato"/>
          <w:bCs/>
          <w:szCs w:val="24"/>
          <w:lang w:bidi="pl-PL"/>
        </w:rPr>
        <w:t>, zgody bądź stanowiska właściw</w:t>
      </w:r>
      <w:r w:rsidR="007D7A23">
        <w:rPr>
          <w:rFonts w:ascii="Lato" w:hAnsi="Lato"/>
          <w:bCs/>
          <w:szCs w:val="24"/>
          <w:lang w:bidi="pl-PL"/>
        </w:rPr>
        <w:t>ego</w:t>
      </w:r>
      <w:r w:rsidR="007D7A23" w:rsidRPr="0069182E">
        <w:rPr>
          <w:rFonts w:ascii="Lato" w:hAnsi="Lato"/>
          <w:bCs/>
          <w:szCs w:val="24"/>
          <w:lang w:bidi="pl-PL"/>
        </w:rPr>
        <w:t xml:space="preserve"> organ</w:t>
      </w:r>
      <w:r w:rsidR="007D7A23">
        <w:rPr>
          <w:rFonts w:ascii="Lato" w:hAnsi="Lato"/>
          <w:bCs/>
          <w:szCs w:val="24"/>
          <w:lang w:bidi="pl-PL"/>
        </w:rPr>
        <w:t xml:space="preserve">u, a </w:t>
      </w:r>
      <w:r w:rsidR="00671923">
        <w:rPr>
          <w:rFonts w:ascii="Lato" w:hAnsi="Lato"/>
          <w:bCs/>
          <w:szCs w:val="24"/>
          <w:lang w:bidi="pl-PL"/>
        </w:rPr>
        <w:t xml:space="preserve">określa </w:t>
      </w:r>
      <w:r w:rsidR="007D7A23">
        <w:rPr>
          <w:rFonts w:ascii="Lato" w:hAnsi="Lato"/>
          <w:bCs/>
          <w:szCs w:val="24"/>
          <w:lang w:bidi="pl-PL"/>
        </w:rPr>
        <w:t xml:space="preserve">wymóg </w:t>
      </w:r>
      <w:r w:rsidR="00671923">
        <w:rPr>
          <w:rFonts w:ascii="Lato" w:hAnsi="Lato"/>
          <w:bCs/>
          <w:szCs w:val="24"/>
          <w:lang w:bidi="pl-PL"/>
        </w:rPr>
        <w:t xml:space="preserve">sytuowania obiektów budowlanych w odpowiedniej odległości. </w:t>
      </w:r>
    </w:p>
    <w:p w14:paraId="16954958" w14:textId="51FF2897" w:rsidR="00671923" w:rsidRPr="00671923" w:rsidRDefault="00671923" w:rsidP="00671923">
      <w:pPr>
        <w:tabs>
          <w:tab w:val="center" w:pos="1470"/>
          <w:tab w:val="left" w:pos="5387"/>
        </w:tabs>
        <w:spacing w:before="120" w:after="100" w:afterAutospacing="1" w:line="260" w:lineRule="exact"/>
        <w:jc w:val="both"/>
        <w:outlineLvl w:val="0"/>
        <w:rPr>
          <w:rFonts w:ascii="Lato" w:hAnsi="Lato"/>
          <w:bCs/>
          <w:szCs w:val="24"/>
          <w:lang w:bidi="pl-PL"/>
        </w:rPr>
      </w:pPr>
      <w:r w:rsidRPr="00671923">
        <w:rPr>
          <w:rFonts w:ascii="Lato" w:hAnsi="Lato"/>
          <w:bCs/>
          <w:szCs w:val="24"/>
          <w:lang w:bidi="pl-PL"/>
        </w:rPr>
        <w:t xml:space="preserve">Ustawodawca uchwalając szczególne przepisy </w:t>
      </w:r>
      <w:r w:rsidRPr="00671923">
        <w:rPr>
          <w:rFonts w:ascii="Lato" w:hAnsi="Lato"/>
          <w:bCs/>
          <w:i/>
          <w:iCs/>
          <w:szCs w:val="24"/>
          <w:lang w:bidi="pl-PL"/>
        </w:rPr>
        <w:t>specustawy gazowej</w:t>
      </w:r>
      <w:r w:rsidRPr="00671923">
        <w:rPr>
          <w:rFonts w:ascii="Lato" w:hAnsi="Lato"/>
          <w:bCs/>
          <w:szCs w:val="24"/>
          <w:lang w:bidi="pl-PL"/>
        </w:rPr>
        <w:t xml:space="preserve"> zdecydował, </w:t>
      </w:r>
      <w:r w:rsidR="00644F47">
        <w:rPr>
          <w:rFonts w:ascii="Lato" w:hAnsi="Lato"/>
          <w:bCs/>
          <w:szCs w:val="24"/>
          <w:lang w:bidi="pl-PL"/>
        </w:rPr>
        <w:br/>
      </w:r>
      <w:r w:rsidRPr="00671923">
        <w:rPr>
          <w:rFonts w:ascii="Lato" w:hAnsi="Lato"/>
          <w:bCs/>
          <w:szCs w:val="24"/>
          <w:lang w:bidi="pl-PL"/>
        </w:rPr>
        <w:t xml:space="preserve">iż inwestycje w zakresie terminalu oraz inwestycje towarzyszące będą korzystały </w:t>
      </w:r>
      <w:r w:rsidR="00644F47">
        <w:rPr>
          <w:rFonts w:ascii="Lato" w:hAnsi="Lato"/>
          <w:bCs/>
          <w:szCs w:val="24"/>
          <w:lang w:bidi="pl-PL"/>
        </w:rPr>
        <w:br/>
      </w:r>
      <w:r w:rsidRPr="00671923">
        <w:rPr>
          <w:rFonts w:ascii="Lato" w:hAnsi="Lato"/>
          <w:bCs/>
          <w:szCs w:val="24"/>
          <w:lang w:bidi="pl-PL"/>
        </w:rPr>
        <w:t>z priorytetowej, przyspieszonej ścieżki pozyskiwania decyzji i zezwoleń niezbędnych do realizacji tych przedsięwzięć</w:t>
      </w:r>
      <w:r>
        <w:rPr>
          <w:rFonts w:ascii="Lato" w:hAnsi="Lato"/>
          <w:bCs/>
          <w:szCs w:val="24"/>
          <w:lang w:bidi="pl-PL"/>
        </w:rPr>
        <w:t xml:space="preserve">, co nie znaczy, że inwestor będzie zupełnie zwolniony </w:t>
      </w:r>
      <w:r w:rsidR="00644F47">
        <w:rPr>
          <w:rFonts w:ascii="Lato" w:hAnsi="Lato"/>
          <w:bCs/>
          <w:szCs w:val="24"/>
          <w:lang w:bidi="pl-PL"/>
        </w:rPr>
        <w:br/>
      </w:r>
      <w:r>
        <w:rPr>
          <w:rFonts w:ascii="Lato" w:hAnsi="Lato"/>
          <w:bCs/>
          <w:szCs w:val="24"/>
          <w:lang w:bidi="pl-PL"/>
        </w:rPr>
        <w:t xml:space="preserve">z obowiązku stosowania się do odrębnych przepisów (jeśli nie zostały wyłączone w ramach </w:t>
      </w:r>
      <w:r w:rsidRPr="00671923">
        <w:rPr>
          <w:rFonts w:ascii="Lato" w:hAnsi="Lato"/>
          <w:bCs/>
          <w:i/>
          <w:iCs/>
          <w:szCs w:val="24"/>
          <w:lang w:bidi="pl-PL"/>
        </w:rPr>
        <w:t>specustawy gazowej</w:t>
      </w:r>
      <w:r>
        <w:rPr>
          <w:rFonts w:ascii="Lato" w:hAnsi="Lato"/>
          <w:bCs/>
          <w:szCs w:val="24"/>
          <w:lang w:bidi="pl-PL"/>
        </w:rPr>
        <w:t xml:space="preserve">). </w:t>
      </w:r>
    </w:p>
    <w:p w14:paraId="7391CD6F" w14:textId="214FF891" w:rsidR="00C51DDE" w:rsidRPr="00C51DDE" w:rsidRDefault="007A7C21" w:rsidP="00C51DDE">
      <w:pPr>
        <w:tabs>
          <w:tab w:val="center" w:pos="1470"/>
          <w:tab w:val="left" w:pos="5387"/>
        </w:tabs>
        <w:spacing w:before="120" w:after="100" w:afterAutospacing="1" w:line="260" w:lineRule="exact"/>
        <w:jc w:val="both"/>
        <w:outlineLvl w:val="0"/>
        <w:rPr>
          <w:rFonts w:ascii="Lato" w:hAnsi="Lato"/>
          <w:bCs/>
          <w:szCs w:val="24"/>
          <w:lang w:bidi="pl-PL"/>
        </w:rPr>
      </w:pPr>
      <w:r>
        <w:rPr>
          <w:rFonts w:ascii="Lato" w:hAnsi="Lato"/>
          <w:bCs/>
          <w:szCs w:val="24"/>
          <w:lang w:bidi="pl-PL"/>
        </w:rPr>
        <w:t xml:space="preserve">O zgodzie zarządcy drogi (która </w:t>
      </w:r>
      <w:r w:rsidR="0065340C">
        <w:rPr>
          <w:rFonts w:ascii="Lato" w:hAnsi="Lato"/>
          <w:bCs/>
          <w:szCs w:val="24"/>
          <w:lang w:bidi="pl-PL"/>
        </w:rPr>
        <w:t xml:space="preserve">miałaby – jak chciałaby tego strona skarżąca – </w:t>
      </w:r>
      <w:r>
        <w:rPr>
          <w:rFonts w:ascii="Lato" w:hAnsi="Lato"/>
          <w:bCs/>
          <w:szCs w:val="24"/>
          <w:lang w:bidi="pl-PL"/>
        </w:rPr>
        <w:t>zostać zast</w:t>
      </w:r>
      <w:r w:rsidR="00C51DDE">
        <w:rPr>
          <w:rFonts w:ascii="Lato" w:hAnsi="Lato"/>
          <w:bCs/>
          <w:szCs w:val="24"/>
          <w:lang w:bidi="pl-PL"/>
        </w:rPr>
        <w:t xml:space="preserve">ąpiona przez opinię właściwego zarządcy drogi) </w:t>
      </w:r>
      <w:r>
        <w:rPr>
          <w:rFonts w:ascii="Lato" w:hAnsi="Lato"/>
          <w:bCs/>
          <w:szCs w:val="24"/>
          <w:lang w:bidi="pl-PL"/>
        </w:rPr>
        <w:t>mowa jest co prawda w art. 43 ust. 2</w:t>
      </w:r>
      <w:r w:rsidRPr="007A7C21">
        <w:rPr>
          <w:rFonts w:ascii="Lato" w:hAnsi="Lato"/>
          <w:bCs/>
          <w:i/>
          <w:iCs/>
          <w:szCs w:val="24"/>
          <w:lang w:bidi="pl-PL"/>
        </w:rPr>
        <w:t xml:space="preserve"> </w:t>
      </w:r>
      <w:r w:rsidRPr="007D7A23">
        <w:rPr>
          <w:rFonts w:ascii="Lato" w:hAnsi="Lato"/>
          <w:bCs/>
          <w:i/>
          <w:iCs/>
          <w:szCs w:val="24"/>
          <w:lang w:bidi="pl-PL"/>
        </w:rPr>
        <w:t>ustawy o drogach publicznych</w:t>
      </w:r>
      <w:r>
        <w:rPr>
          <w:rFonts w:ascii="Lato" w:hAnsi="Lato"/>
          <w:bCs/>
          <w:szCs w:val="24"/>
          <w:lang w:bidi="pl-PL"/>
        </w:rPr>
        <w:t>, natomiast dotyczy to jedynie szczególnie uzasadnionego przypadku</w:t>
      </w:r>
      <w:r w:rsidR="00C51DDE">
        <w:rPr>
          <w:rFonts w:ascii="Lato" w:hAnsi="Lato"/>
          <w:bCs/>
          <w:szCs w:val="24"/>
          <w:lang w:bidi="pl-PL"/>
        </w:rPr>
        <w:t xml:space="preserve">, a za taki </w:t>
      </w:r>
      <w:r w:rsidR="00C51DDE" w:rsidRPr="00C51DDE">
        <w:rPr>
          <w:rFonts w:ascii="Lato" w:hAnsi="Lato"/>
          <w:bCs/>
          <w:i/>
          <w:iCs/>
          <w:szCs w:val="24"/>
          <w:lang w:bidi="pl-PL"/>
        </w:rPr>
        <w:t>inwestor</w:t>
      </w:r>
      <w:r w:rsidR="00C51DDE">
        <w:rPr>
          <w:rFonts w:ascii="Lato" w:hAnsi="Lato"/>
          <w:bCs/>
          <w:szCs w:val="24"/>
          <w:lang w:bidi="pl-PL"/>
        </w:rPr>
        <w:t xml:space="preserve"> omawianego przypadku nie uznał. Dodatkowo</w:t>
      </w:r>
      <w:bookmarkStart w:id="10" w:name="mip64552615"/>
      <w:bookmarkEnd w:id="10"/>
      <w:r w:rsidR="00C51DDE">
        <w:rPr>
          <w:rFonts w:ascii="Lato" w:hAnsi="Lato"/>
          <w:bCs/>
          <w:szCs w:val="24"/>
          <w:lang w:bidi="pl-PL"/>
        </w:rPr>
        <w:t xml:space="preserve"> z</w:t>
      </w:r>
      <w:r w:rsidR="00C51DDE" w:rsidRPr="00C51DDE">
        <w:rPr>
          <w:rFonts w:ascii="Lato" w:hAnsi="Lato"/>
          <w:bCs/>
          <w:szCs w:val="24"/>
          <w:lang w:bidi="pl-PL"/>
        </w:rPr>
        <w:t>godę, o której mowa w ust. 2, dołącza się do wniosku o pozwolenie na budowę oraz zgłoszenia budowy lub wykonania robót budowlanych, o których mowa w ustawie z dnia 7 lipca 1994 r. Prawo budowlane</w:t>
      </w:r>
      <w:r w:rsidR="00C51DDE">
        <w:rPr>
          <w:rFonts w:ascii="Lato" w:hAnsi="Lato"/>
          <w:bCs/>
          <w:szCs w:val="24"/>
          <w:lang w:bidi="pl-PL"/>
        </w:rPr>
        <w:t xml:space="preserve"> (Dz. U. z 2021 r. poz. 2351, z późn. zm.), a nie na etapie postępowania lokalizacyjnego. </w:t>
      </w:r>
    </w:p>
    <w:p w14:paraId="21CD683B" w14:textId="44C5150D" w:rsidR="001833DA" w:rsidRPr="00F40FD7" w:rsidRDefault="007C3457" w:rsidP="00F40FD7">
      <w:pPr>
        <w:tabs>
          <w:tab w:val="center" w:pos="1470"/>
          <w:tab w:val="left" w:pos="5387"/>
        </w:tabs>
        <w:spacing w:before="120" w:after="100" w:afterAutospacing="1" w:line="260" w:lineRule="exact"/>
        <w:jc w:val="both"/>
        <w:outlineLvl w:val="0"/>
        <w:rPr>
          <w:rFonts w:ascii="Lato" w:hAnsi="Lato"/>
          <w:bCs/>
          <w:szCs w:val="24"/>
          <w:lang w:bidi="pl-PL"/>
        </w:rPr>
      </w:pPr>
      <w:r w:rsidRPr="007C3457">
        <w:rPr>
          <w:rFonts w:ascii="Lato" w:hAnsi="Lato"/>
          <w:bCs/>
          <w:i/>
          <w:iCs/>
          <w:szCs w:val="24"/>
          <w:lang w:bidi="pl-PL"/>
        </w:rPr>
        <w:t>Inwestor</w:t>
      </w:r>
      <w:r>
        <w:rPr>
          <w:rFonts w:ascii="Lato" w:hAnsi="Lato"/>
          <w:bCs/>
          <w:szCs w:val="24"/>
          <w:lang w:bidi="pl-PL"/>
        </w:rPr>
        <w:t xml:space="preserve"> w ww. piśmie z dnia 24 lutego 2022 r. wyjaśnił, że nawet w przypadku uzyskania zgody, o której mowa w art. 43 ust. 2 </w:t>
      </w:r>
      <w:r w:rsidRPr="007C3457">
        <w:rPr>
          <w:rFonts w:ascii="Lato" w:hAnsi="Lato"/>
          <w:bCs/>
          <w:i/>
          <w:iCs/>
          <w:szCs w:val="24"/>
          <w:lang w:bidi="pl-PL"/>
        </w:rPr>
        <w:t>ustawy o drogach publicznych</w:t>
      </w:r>
      <w:r>
        <w:rPr>
          <w:rFonts w:ascii="Lato" w:hAnsi="Lato"/>
          <w:bCs/>
          <w:szCs w:val="24"/>
          <w:lang w:bidi="pl-PL"/>
        </w:rPr>
        <w:t xml:space="preserve"> oraz zachowaniu zasad </w:t>
      </w:r>
      <w:r w:rsidR="00644F47">
        <w:rPr>
          <w:rFonts w:ascii="Lato" w:hAnsi="Lato"/>
          <w:bCs/>
          <w:szCs w:val="24"/>
          <w:lang w:bidi="pl-PL"/>
        </w:rPr>
        <w:br/>
      </w:r>
      <w:r>
        <w:rPr>
          <w:rFonts w:ascii="Lato" w:hAnsi="Lato"/>
          <w:bCs/>
          <w:szCs w:val="24"/>
          <w:lang w:bidi="pl-PL"/>
        </w:rPr>
        <w:t xml:space="preserve">i wytycznych określonych odrębnymi przepisami przedmiotowy gazociąg nie zostałby zlokalizowany wystarczająco blisko istniejącej drogi, o co wnioskowała strona skarżąca. Poza tym, należy wziąć pod uwagę fakt, iż w celu wykonania prac wykonawczych należałoby przyjąć pas budowlano-montażowy o szerokości 20 m i usunąć w nim drzewa, co oprócz strat środowiskowych generowałoby również koszty dla </w:t>
      </w:r>
      <w:r w:rsidRPr="007C3457">
        <w:rPr>
          <w:rFonts w:ascii="Lato" w:hAnsi="Lato"/>
          <w:bCs/>
          <w:i/>
          <w:iCs/>
          <w:szCs w:val="24"/>
          <w:lang w:bidi="pl-PL"/>
        </w:rPr>
        <w:t>inwestora</w:t>
      </w:r>
      <w:r>
        <w:rPr>
          <w:rFonts w:ascii="Lato" w:hAnsi="Lato"/>
          <w:bCs/>
          <w:szCs w:val="24"/>
          <w:lang w:bidi="pl-PL"/>
        </w:rPr>
        <w:t xml:space="preserve">. </w:t>
      </w:r>
    </w:p>
    <w:p w14:paraId="0495DC96" w14:textId="5EA5505E" w:rsidR="00E81D29" w:rsidRPr="00EA2127" w:rsidRDefault="00EE7D86" w:rsidP="00E81D29">
      <w:pPr>
        <w:tabs>
          <w:tab w:val="center" w:pos="1470"/>
          <w:tab w:val="left" w:pos="5387"/>
        </w:tabs>
        <w:spacing w:before="120" w:after="100" w:afterAutospacing="1" w:line="260" w:lineRule="exact"/>
        <w:jc w:val="both"/>
        <w:outlineLvl w:val="0"/>
        <w:rPr>
          <w:rFonts w:ascii="Lato" w:hAnsi="Lato"/>
          <w:bCs/>
          <w:iCs/>
          <w:szCs w:val="24"/>
          <w:lang w:bidi="pl-PL"/>
        </w:rPr>
      </w:pPr>
      <w:r>
        <w:rPr>
          <w:rFonts w:ascii="Lato" w:hAnsi="Lato"/>
          <w:bCs/>
          <w:szCs w:val="24"/>
          <w:lang w:bidi="pl-PL"/>
        </w:rPr>
        <w:t>Na uwzględnienie nie zasługuje również argumentacja strony skarżącej</w:t>
      </w:r>
      <w:r w:rsidR="006B211B">
        <w:rPr>
          <w:rFonts w:ascii="Lato" w:hAnsi="Lato"/>
          <w:bCs/>
          <w:szCs w:val="24"/>
          <w:lang w:bidi="pl-PL"/>
        </w:rPr>
        <w:t xml:space="preserve"> dotycząca </w:t>
      </w:r>
      <w:r w:rsidR="00C415A5">
        <w:rPr>
          <w:rFonts w:ascii="Lato" w:hAnsi="Lato"/>
          <w:bCs/>
          <w:szCs w:val="24"/>
          <w:lang w:bidi="pl-PL"/>
        </w:rPr>
        <w:t xml:space="preserve">roli </w:t>
      </w:r>
      <w:r w:rsidR="006B211B">
        <w:rPr>
          <w:rFonts w:ascii="Lato" w:hAnsi="Lato"/>
          <w:bCs/>
          <w:szCs w:val="24"/>
          <w:lang w:bidi="pl-PL"/>
        </w:rPr>
        <w:t>organu wojewódzkiego w post</w:t>
      </w:r>
      <w:r w:rsidR="00C415A5">
        <w:rPr>
          <w:rFonts w:ascii="Lato" w:hAnsi="Lato"/>
          <w:bCs/>
          <w:szCs w:val="24"/>
          <w:lang w:bidi="pl-PL"/>
        </w:rPr>
        <w:t>ę</w:t>
      </w:r>
      <w:r w:rsidR="006B211B">
        <w:rPr>
          <w:rFonts w:ascii="Lato" w:hAnsi="Lato"/>
          <w:bCs/>
          <w:szCs w:val="24"/>
          <w:lang w:bidi="pl-PL"/>
        </w:rPr>
        <w:t xml:space="preserve">powaniu w sprawie wydania </w:t>
      </w:r>
      <w:r w:rsidR="00C415A5">
        <w:rPr>
          <w:rFonts w:ascii="Lato" w:hAnsi="Lato"/>
          <w:bCs/>
          <w:szCs w:val="24"/>
          <w:lang w:bidi="pl-PL"/>
        </w:rPr>
        <w:t>decyzji o ustaleniu lokalizacji inwestycji w zakresie terminalu</w:t>
      </w:r>
      <w:r w:rsidR="00E81D29">
        <w:rPr>
          <w:rFonts w:ascii="Lato" w:hAnsi="Lato"/>
          <w:bCs/>
          <w:iCs/>
          <w:szCs w:val="24"/>
          <w:lang w:bidi="pl-PL"/>
        </w:rPr>
        <w:t xml:space="preserve">. </w:t>
      </w:r>
      <w:r w:rsidR="00E81D29" w:rsidRPr="00EA2127">
        <w:rPr>
          <w:rFonts w:ascii="Lato" w:hAnsi="Lato"/>
          <w:bCs/>
          <w:iCs/>
          <w:szCs w:val="24"/>
          <w:lang w:bidi="pl-PL"/>
        </w:rPr>
        <w:t xml:space="preserve">Jak już wcześniej </w:t>
      </w:r>
      <w:r w:rsidR="00E81D29">
        <w:rPr>
          <w:rFonts w:ascii="Lato" w:hAnsi="Lato"/>
          <w:bCs/>
          <w:iCs/>
          <w:szCs w:val="24"/>
          <w:lang w:bidi="pl-PL"/>
        </w:rPr>
        <w:t>zasygnalizowano</w:t>
      </w:r>
      <w:r w:rsidR="00E81D29" w:rsidRPr="00EA2127">
        <w:rPr>
          <w:rFonts w:ascii="Lato" w:hAnsi="Lato"/>
          <w:bCs/>
          <w:iCs/>
          <w:szCs w:val="24"/>
          <w:lang w:bidi="pl-PL"/>
        </w:rPr>
        <w:t xml:space="preserve">, a co warto uwypuklić, organ wydający decyzję o ustaleniu lokalizacji inwestycji towarzyszącej w zakresie terminalu nie jest uprawniony do oceny zasadności i celowości zamierzonej inwestycji, czy też do korygowania jej przebiegu. O tym decyduje inwestor, wybierając najbardziej optymalną według niego lokalizację i rozwiązania techniczno-wykonawcze. To inwestor, jako podmiot wyspecjalizowany w danej dziedzinie, posiadający odpowiednią wiedzę, wyznacza miejsce oraz sposób realizacji inwestycji polegającej na budowie gazociągu. Przepisy </w:t>
      </w:r>
      <w:r w:rsidR="00E81D29" w:rsidRPr="00EA2127">
        <w:rPr>
          <w:rFonts w:ascii="Lato" w:hAnsi="Lato"/>
          <w:bCs/>
          <w:i/>
          <w:iCs/>
          <w:szCs w:val="24"/>
          <w:lang w:bidi="pl-PL"/>
        </w:rPr>
        <w:t>specustawy gazowej</w:t>
      </w:r>
      <w:r w:rsidR="00E81D29" w:rsidRPr="00EA2127">
        <w:rPr>
          <w:rFonts w:ascii="Lato" w:hAnsi="Lato"/>
          <w:bCs/>
          <w:iCs/>
          <w:szCs w:val="24"/>
          <w:lang w:bidi="pl-PL"/>
        </w:rPr>
        <w:t xml:space="preserve"> nie zobowiązują również inwestora do przedstawienia różnych wariantów przebiegu planowanej inwestycji i nie ma on obowiązku uwzględniać oczekiwań stron postępowania czy innych podmiotów. Wobec tego, organy orzekające w I </w:t>
      </w:r>
      <w:proofErr w:type="spellStart"/>
      <w:r w:rsidR="00E81D29" w:rsidRPr="00EA2127">
        <w:rPr>
          <w:rFonts w:ascii="Lato" w:hAnsi="Lato"/>
          <w:bCs/>
          <w:iCs/>
          <w:szCs w:val="24"/>
          <w:lang w:bidi="pl-PL"/>
        </w:rPr>
        <w:t>i</w:t>
      </w:r>
      <w:proofErr w:type="spellEnd"/>
      <w:r w:rsidR="00E81D29" w:rsidRPr="00EA2127">
        <w:rPr>
          <w:rFonts w:ascii="Lato" w:hAnsi="Lato"/>
          <w:bCs/>
          <w:iCs/>
          <w:szCs w:val="24"/>
          <w:lang w:bidi="pl-PL"/>
        </w:rPr>
        <w:t xml:space="preserve"> II instancji mają jedynie obowiązek dokonać oceny zgodności z prawem takiego wariantu, jaki przedstawił wnioskodawca.</w:t>
      </w:r>
    </w:p>
    <w:p w14:paraId="45D2CD5D" w14:textId="57C578A6" w:rsidR="0030194E" w:rsidRDefault="00E81D29"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lastRenderedPageBreak/>
        <w:t xml:space="preserve">W niniejszej sprawie zatem ani Wojewoda </w:t>
      </w:r>
      <w:r>
        <w:rPr>
          <w:rFonts w:ascii="Lato" w:hAnsi="Lato"/>
          <w:bCs/>
          <w:iCs/>
          <w:szCs w:val="24"/>
          <w:lang w:bidi="pl-PL"/>
        </w:rPr>
        <w:t>Śląski</w:t>
      </w:r>
      <w:r w:rsidRPr="00EA2127">
        <w:rPr>
          <w:rFonts w:ascii="Lato" w:hAnsi="Lato"/>
          <w:bCs/>
          <w:iCs/>
          <w:szCs w:val="24"/>
          <w:lang w:bidi="pl-PL"/>
        </w:rPr>
        <w:t xml:space="preserve">, ani </w:t>
      </w:r>
      <w:r w:rsidRPr="00EA2127">
        <w:rPr>
          <w:rFonts w:ascii="Lato" w:hAnsi="Lato"/>
          <w:bCs/>
          <w:i/>
          <w:iCs/>
          <w:szCs w:val="24"/>
          <w:lang w:bidi="pl-PL"/>
        </w:rPr>
        <w:t>Minister</w:t>
      </w:r>
      <w:r w:rsidRPr="00EA2127">
        <w:rPr>
          <w:rFonts w:ascii="Lato" w:hAnsi="Lato"/>
          <w:bCs/>
          <w:iCs/>
          <w:szCs w:val="24"/>
          <w:lang w:bidi="pl-PL"/>
        </w:rPr>
        <w:t xml:space="preserve">, nie mogli dokonać zmian </w:t>
      </w:r>
      <w:r w:rsidR="00644F47">
        <w:rPr>
          <w:rFonts w:ascii="Lato" w:hAnsi="Lato"/>
          <w:bCs/>
          <w:iCs/>
          <w:szCs w:val="24"/>
          <w:lang w:bidi="pl-PL"/>
        </w:rPr>
        <w:br/>
      </w:r>
      <w:r w:rsidRPr="00EA2127">
        <w:rPr>
          <w:rFonts w:ascii="Lato" w:hAnsi="Lato"/>
          <w:bCs/>
          <w:iCs/>
          <w:szCs w:val="24"/>
          <w:lang w:bidi="pl-PL"/>
        </w:rPr>
        <w:t xml:space="preserve">w przedstawionej przez wnioskodawcę koncepcji przebiegu przedmiotowej inwestycji gazowej. Organ wydający decyzję o ustaleniu lokalizacji inwestycji towarzyszącej w zakresie terminalu nie jest władny nakazać </w:t>
      </w:r>
      <w:r w:rsidRPr="00EA2127">
        <w:rPr>
          <w:rFonts w:ascii="Lato" w:hAnsi="Lato"/>
          <w:bCs/>
          <w:i/>
          <w:iCs/>
          <w:szCs w:val="24"/>
          <w:lang w:bidi="pl-PL"/>
        </w:rPr>
        <w:t>inwestorowi</w:t>
      </w:r>
      <w:r w:rsidRPr="00EA2127">
        <w:rPr>
          <w:rFonts w:ascii="Lato" w:hAnsi="Lato"/>
          <w:bCs/>
          <w:iCs/>
          <w:szCs w:val="24"/>
          <w:lang w:bidi="pl-PL"/>
        </w:rPr>
        <w:t xml:space="preserve"> innej lokalizacji inwestycji, skoro ta zaproponowana przez </w:t>
      </w:r>
      <w:r w:rsidRPr="00EA2127">
        <w:rPr>
          <w:rFonts w:ascii="Lato" w:hAnsi="Lato"/>
          <w:bCs/>
          <w:i/>
          <w:iCs/>
          <w:szCs w:val="24"/>
          <w:lang w:bidi="pl-PL"/>
        </w:rPr>
        <w:t>inwestora</w:t>
      </w:r>
      <w:r w:rsidRPr="00EA2127">
        <w:rPr>
          <w:rFonts w:ascii="Lato" w:hAnsi="Lato"/>
          <w:bCs/>
          <w:iCs/>
          <w:szCs w:val="24"/>
          <w:lang w:bidi="pl-PL"/>
        </w:rPr>
        <w:t xml:space="preserve"> w niniejszej sprawie nie narusza prawa.</w:t>
      </w:r>
    </w:p>
    <w:p w14:paraId="0F0C6122" w14:textId="68065DC1"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Podsumowując, organ odwoławczy uznał, że przebieg planowanej inwestycji został ustalony prawidłowo. Organ uznał argumentację przemawiającą za ustaloną lokalizacją, którą przedstawił </w:t>
      </w:r>
      <w:r w:rsidRPr="00EA2127">
        <w:rPr>
          <w:rFonts w:ascii="Lato" w:hAnsi="Lato"/>
          <w:bCs/>
          <w:i/>
          <w:iCs/>
          <w:szCs w:val="24"/>
          <w:lang w:bidi="pl-PL"/>
        </w:rPr>
        <w:t xml:space="preserve">inwestor </w:t>
      </w:r>
      <w:r w:rsidRPr="00EA2127">
        <w:rPr>
          <w:rFonts w:ascii="Lato" w:hAnsi="Lato"/>
          <w:bCs/>
          <w:iCs/>
          <w:szCs w:val="24"/>
          <w:lang w:bidi="pl-PL"/>
        </w:rPr>
        <w:t xml:space="preserve">w załączonej do wniosku dokumentacji. Stwierdzić należy także, </w:t>
      </w:r>
      <w:r w:rsidR="00FC21EC">
        <w:rPr>
          <w:rFonts w:ascii="Lato" w:hAnsi="Lato"/>
          <w:bCs/>
          <w:iCs/>
          <w:szCs w:val="24"/>
          <w:lang w:bidi="pl-PL"/>
        </w:rPr>
        <w:br/>
      </w:r>
      <w:r w:rsidRPr="00EA2127">
        <w:rPr>
          <w:rFonts w:ascii="Lato" w:hAnsi="Lato"/>
          <w:bCs/>
          <w:iCs/>
          <w:szCs w:val="24"/>
          <w:lang w:bidi="pl-PL"/>
        </w:rPr>
        <w:t xml:space="preserve">że zarówno wniosek </w:t>
      </w:r>
      <w:r w:rsidRPr="00EA2127">
        <w:rPr>
          <w:rFonts w:ascii="Lato" w:hAnsi="Lato"/>
          <w:bCs/>
          <w:i/>
          <w:iCs/>
          <w:szCs w:val="24"/>
          <w:lang w:bidi="pl-PL"/>
        </w:rPr>
        <w:t>inwestora</w:t>
      </w:r>
      <w:r w:rsidRPr="00EA2127">
        <w:rPr>
          <w:rFonts w:ascii="Lato" w:hAnsi="Lato"/>
          <w:bCs/>
          <w:iCs/>
          <w:szCs w:val="24"/>
          <w:lang w:bidi="pl-PL"/>
        </w:rPr>
        <w:t xml:space="preserve">, postępowanie przeprowadzone przez organ I instancji, jak </w:t>
      </w:r>
      <w:r w:rsidR="00FC21EC">
        <w:rPr>
          <w:rFonts w:ascii="Lato" w:hAnsi="Lato"/>
          <w:bCs/>
          <w:iCs/>
          <w:szCs w:val="24"/>
          <w:lang w:bidi="pl-PL"/>
        </w:rPr>
        <w:br/>
      </w:r>
      <w:r w:rsidRPr="00EA2127">
        <w:rPr>
          <w:rFonts w:ascii="Lato" w:hAnsi="Lato"/>
          <w:bCs/>
          <w:iCs/>
          <w:szCs w:val="24"/>
          <w:lang w:bidi="pl-PL"/>
        </w:rPr>
        <w:t xml:space="preserve">i zaskarżona </w:t>
      </w:r>
      <w:r w:rsidRPr="00EA2127">
        <w:rPr>
          <w:rFonts w:ascii="Lato" w:hAnsi="Lato"/>
          <w:bCs/>
          <w:i/>
          <w:iCs/>
          <w:szCs w:val="24"/>
          <w:lang w:bidi="pl-PL"/>
        </w:rPr>
        <w:t xml:space="preserve">decyzja Wojewody </w:t>
      </w:r>
      <w:r w:rsidR="006B18D9">
        <w:rPr>
          <w:rFonts w:ascii="Lato" w:hAnsi="Lato"/>
          <w:bCs/>
          <w:i/>
          <w:iCs/>
          <w:szCs w:val="24"/>
          <w:lang w:bidi="pl-PL"/>
        </w:rPr>
        <w:t>Śląskiego</w:t>
      </w:r>
      <w:r w:rsidRPr="00EA2127">
        <w:rPr>
          <w:rFonts w:ascii="Lato" w:hAnsi="Lato"/>
          <w:bCs/>
          <w:i/>
          <w:iCs/>
          <w:szCs w:val="24"/>
          <w:lang w:bidi="pl-PL"/>
        </w:rPr>
        <w:t xml:space="preserve"> </w:t>
      </w:r>
      <w:r w:rsidRPr="00EA2127">
        <w:rPr>
          <w:rFonts w:ascii="Lato" w:hAnsi="Lato"/>
          <w:bCs/>
          <w:iCs/>
          <w:szCs w:val="24"/>
          <w:lang w:bidi="pl-PL"/>
        </w:rPr>
        <w:t>– poza częścią uchyloną w pkt I niniejszej decyzji –</w:t>
      </w:r>
      <w:r w:rsidRPr="00EA2127">
        <w:rPr>
          <w:rFonts w:ascii="Lato" w:hAnsi="Lato"/>
          <w:bCs/>
          <w:i/>
          <w:iCs/>
          <w:szCs w:val="24"/>
          <w:lang w:bidi="pl-PL"/>
        </w:rPr>
        <w:t xml:space="preserve"> </w:t>
      </w:r>
      <w:r w:rsidRPr="00EA2127">
        <w:rPr>
          <w:rFonts w:ascii="Lato" w:hAnsi="Lato"/>
          <w:bCs/>
          <w:iCs/>
          <w:szCs w:val="24"/>
          <w:lang w:bidi="pl-PL"/>
        </w:rPr>
        <w:t xml:space="preserve">nie naruszają prawa, a zarzuty podniesione przez </w:t>
      </w:r>
      <w:r w:rsidR="006B18D9">
        <w:rPr>
          <w:rFonts w:ascii="Lato" w:hAnsi="Lato"/>
          <w:bCs/>
          <w:iCs/>
          <w:szCs w:val="24"/>
          <w:lang w:bidi="pl-PL"/>
        </w:rPr>
        <w:t>Państwowe Gospodarstwo Leśne Lasy Państwowe Nadleśnictwo Katowice</w:t>
      </w:r>
      <w:r w:rsidRPr="00EA2127">
        <w:rPr>
          <w:rFonts w:ascii="Lato" w:hAnsi="Lato"/>
          <w:bCs/>
          <w:iCs/>
          <w:szCs w:val="24"/>
          <w:lang w:bidi="pl-PL"/>
        </w:rPr>
        <w:t>, nie zasługują na uwzględnienie, wobec czego orzeczono jak w rozstrzygnięciu.</w:t>
      </w:r>
    </w:p>
    <w:p w14:paraId="68F70C32" w14:textId="77777777"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Niniejsza decyzja jest ostateczna. </w:t>
      </w:r>
    </w:p>
    <w:p w14:paraId="689BD8DE" w14:textId="15198237" w:rsidR="00EA2127" w:rsidRPr="00EA2127" w:rsidRDefault="00EA2127" w:rsidP="00F40FD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Na podstawie art. 53 § 1 i art. 54 § 1 ustawy z dnia 30 sierpnia 2002 r. – Prawo </w:t>
      </w:r>
      <w:r w:rsidR="00FC21EC">
        <w:rPr>
          <w:rFonts w:ascii="Lato" w:hAnsi="Lato"/>
          <w:bCs/>
          <w:iCs/>
          <w:szCs w:val="24"/>
          <w:lang w:bidi="pl-PL"/>
        </w:rPr>
        <w:br/>
      </w:r>
      <w:r w:rsidRPr="00EA2127">
        <w:rPr>
          <w:rFonts w:ascii="Lato" w:hAnsi="Lato"/>
          <w:bCs/>
          <w:iCs/>
          <w:szCs w:val="24"/>
          <w:lang w:bidi="pl-PL"/>
        </w:rPr>
        <w:t>o postępowaniu przed sądami administracyjnymi (t.j. Dz. U. z 202</w:t>
      </w:r>
      <w:r w:rsidR="006B18D9">
        <w:rPr>
          <w:rFonts w:ascii="Lato" w:hAnsi="Lato"/>
          <w:bCs/>
          <w:iCs/>
          <w:szCs w:val="24"/>
          <w:lang w:bidi="pl-PL"/>
        </w:rPr>
        <w:t>3</w:t>
      </w:r>
      <w:r w:rsidRPr="00EA2127">
        <w:rPr>
          <w:rFonts w:ascii="Lato" w:hAnsi="Lato"/>
          <w:bCs/>
          <w:iCs/>
          <w:szCs w:val="24"/>
          <w:lang w:bidi="pl-PL"/>
        </w:rPr>
        <w:t xml:space="preserve"> r., poz. </w:t>
      </w:r>
      <w:r w:rsidR="006B18D9">
        <w:rPr>
          <w:rFonts w:ascii="Lato" w:hAnsi="Lato"/>
          <w:bCs/>
          <w:iCs/>
          <w:szCs w:val="24"/>
          <w:lang w:bidi="pl-PL"/>
        </w:rPr>
        <w:t>259</w:t>
      </w:r>
      <w:r w:rsidRPr="00EA2127">
        <w:rPr>
          <w:rFonts w:ascii="Lato" w:hAnsi="Lato"/>
          <w:bCs/>
          <w:iCs/>
          <w:szCs w:val="24"/>
          <w:lang w:bidi="pl-PL"/>
        </w:rPr>
        <w:t>), zwanej dalej „</w:t>
      </w:r>
      <w:r w:rsidRPr="00EA2127">
        <w:rPr>
          <w:rFonts w:ascii="Lato" w:hAnsi="Lato"/>
          <w:bCs/>
          <w:i/>
          <w:iCs/>
          <w:szCs w:val="24"/>
          <w:lang w:bidi="pl-PL"/>
        </w:rPr>
        <w:t>ppsa”</w:t>
      </w:r>
      <w:r w:rsidRPr="00EA2127">
        <w:rPr>
          <w:rFonts w:ascii="Lato" w:hAnsi="Lato"/>
          <w:bCs/>
          <w:iCs/>
          <w:szCs w:val="24"/>
          <w:lang w:bidi="pl-PL"/>
        </w:rPr>
        <w:t xml:space="preserve">, na decyzję przysługuje prawo złożenia skargi do Wojewódzkiego Sądu Administracyjnego w Warszawie, za pośrednictwem Ministra Rozwoju i Technologii </w:t>
      </w:r>
      <w:r w:rsidR="00FC21EC">
        <w:rPr>
          <w:rFonts w:ascii="Lato" w:hAnsi="Lato"/>
          <w:bCs/>
          <w:iCs/>
          <w:szCs w:val="24"/>
          <w:lang w:bidi="pl-PL"/>
        </w:rPr>
        <w:br/>
      </w:r>
      <w:r w:rsidRPr="00EA2127">
        <w:rPr>
          <w:rFonts w:ascii="Lato" w:hAnsi="Lato"/>
          <w:bCs/>
          <w:iCs/>
          <w:szCs w:val="24"/>
          <w:lang w:bidi="pl-PL"/>
        </w:rPr>
        <w:t>w terminie 30 dni od dnia doręczenia decyzji.</w:t>
      </w:r>
    </w:p>
    <w:p w14:paraId="197497C1" w14:textId="10ADF706" w:rsidR="00046856" w:rsidRDefault="009814FD" w:rsidP="00F40FD7">
      <w:pPr>
        <w:tabs>
          <w:tab w:val="center" w:pos="1470"/>
          <w:tab w:val="left" w:pos="5387"/>
        </w:tabs>
        <w:spacing w:before="120" w:after="100" w:afterAutospacing="1" w:line="260" w:lineRule="exact"/>
        <w:jc w:val="both"/>
        <w:outlineLvl w:val="0"/>
        <w:rPr>
          <w:rFonts w:ascii="Lato" w:hAnsi="Lato"/>
          <w:szCs w:val="24"/>
        </w:rPr>
      </w:pPr>
      <w:r w:rsidRPr="009814FD">
        <w:rPr>
          <w:noProof/>
          <w:lang w:eastAsia="pl-PL"/>
        </w:rPr>
        <mc:AlternateContent>
          <mc:Choice Requires="wps">
            <w:drawing>
              <wp:anchor distT="0" distB="0" distL="114300" distR="114300" simplePos="0" relativeHeight="251659264" behindDoc="1" locked="0" layoutInCell="1" allowOverlap="1" wp14:anchorId="41FF75CE" wp14:editId="41253C0C">
                <wp:simplePos x="0" y="0"/>
                <wp:positionH relativeFrom="margin">
                  <wp:posOffset>2076450</wp:posOffset>
                </wp:positionH>
                <wp:positionV relativeFrom="paragraph">
                  <wp:posOffset>1313815</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8E1B5" w14:textId="77777777" w:rsidR="009814FD" w:rsidRDefault="009814FD" w:rsidP="009814FD">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0427C296" w14:textId="77777777" w:rsidR="009814FD" w:rsidRPr="0076551B" w:rsidRDefault="009814FD" w:rsidP="009814FD">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0460A234" w14:textId="7CEA5A0C" w:rsidR="009814FD" w:rsidRDefault="009814FD" w:rsidP="009814FD">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0A3B50BA" w14:textId="77777777" w:rsidR="009814FD" w:rsidRPr="0076551B" w:rsidRDefault="009814FD" w:rsidP="009814FD">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2094AD04" w14:textId="77777777" w:rsidR="009814FD" w:rsidRPr="0076551B" w:rsidRDefault="009814FD" w:rsidP="009814FD">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FF75CE" id="_x0000_t202" coordsize="21600,21600" o:spt="202" path="m,l,21600r21600,l21600,xe">
                <v:stroke joinstyle="miter"/>
                <v:path gradientshapeok="t" o:connecttype="rect"/>
              </v:shapetype>
              <v:shape id="Pole tekstowe 2" o:spid="_x0000_s1026" type="#_x0000_t202" style="position:absolute;left:0;text-align:left;margin-left:163.5pt;margin-top:103.45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" stroked="f">
                <v:textbox style="mso-fit-shape-to-text:t">
                  <w:txbxContent>
                    <w:p w14:paraId="5FE8E1B5" w14:textId="77777777" w:rsidR="009814FD" w:rsidRDefault="009814FD" w:rsidP="009814FD">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0427C296" w14:textId="77777777" w:rsidR="009814FD" w:rsidRPr="0076551B" w:rsidRDefault="009814FD" w:rsidP="009814FD">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0460A234" w14:textId="7CEA5A0C" w:rsidR="009814FD" w:rsidRDefault="009814FD" w:rsidP="009814FD">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0A3B50BA" w14:textId="77777777" w:rsidR="009814FD" w:rsidRPr="0076551B" w:rsidRDefault="009814FD" w:rsidP="009814FD">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2094AD04" w14:textId="77777777" w:rsidR="009814FD" w:rsidRPr="0076551B" w:rsidRDefault="009814FD" w:rsidP="009814FD">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r w:rsidR="00EA2127" w:rsidRPr="00EA2127">
        <w:rPr>
          <w:rFonts w:ascii="Lato" w:hAnsi="Lato"/>
          <w:bCs/>
          <w:iCs/>
          <w:szCs w:val="24"/>
          <w:lang w:bidi="pl-PL"/>
        </w:rPr>
        <w:t xml:space="preserve">Jednocześnie informuję, że do skargi należy załączyć dowód uiszczenia wpisu od wniesienia skargi w kwocie 500 zł, płatnego w kasie sądu lub na rachunek bankowy sądu wskazany </w:t>
      </w:r>
      <w:r w:rsidR="00FC21EC">
        <w:rPr>
          <w:rFonts w:ascii="Lato" w:hAnsi="Lato"/>
          <w:bCs/>
          <w:iCs/>
          <w:szCs w:val="24"/>
          <w:lang w:bidi="pl-PL"/>
        </w:rPr>
        <w:br/>
      </w:r>
      <w:r w:rsidR="00EA2127" w:rsidRPr="00EA2127">
        <w:rPr>
          <w:rFonts w:ascii="Lato" w:hAnsi="Lato"/>
          <w:bCs/>
          <w:iCs/>
          <w:szCs w:val="24"/>
          <w:lang w:bidi="pl-PL"/>
        </w:rPr>
        <w:t xml:space="preserve">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sidR="00FC21EC">
        <w:rPr>
          <w:rFonts w:ascii="Lato" w:hAnsi="Lato"/>
          <w:bCs/>
          <w:iCs/>
          <w:szCs w:val="24"/>
          <w:lang w:bidi="pl-PL"/>
        </w:rPr>
        <w:br/>
      </w:r>
      <w:r w:rsidR="00EA2127" w:rsidRPr="00EA2127">
        <w:rPr>
          <w:rFonts w:ascii="Lato" w:hAnsi="Lato"/>
          <w:bCs/>
          <w:iCs/>
          <w:szCs w:val="24"/>
          <w:lang w:bidi="pl-PL"/>
        </w:rPr>
        <w:t xml:space="preserve">w art. 243-262 </w:t>
      </w:r>
      <w:r w:rsidR="00EA2127" w:rsidRPr="00EA2127">
        <w:rPr>
          <w:rFonts w:ascii="Lato" w:hAnsi="Lato"/>
          <w:bCs/>
          <w:i/>
          <w:iCs/>
          <w:szCs w:val="24"/>
          <w:lang w:bidi="pl-PL"/>
        </w:rPr>
        <w:t>ppsa</w:t>
      </w:r>
      <w:r w:rsidR="00EA2127" w:rsidRPr="00EA2127">
        <w:rPr>
          <w:rFonts w:ascii="Lato" w:hAnsi="Lato"/>
          <w:bCs/>
          <w:iCs/>
          <w:szCs w:val="24"/>
          <w:lang w:bidi="pl-PL"/>
        </w:rPr>
        <w:t>.</w:t>
      </w:r>
    </w:p>
    <w:p w14:paraId="6A045E4B" w14:textId="58C82CA1" w:rsidR="000F7084" w:rsidRDefault="000F7084" w:rsidP="00046856">
      <w:pPr>
        <w:tabs>
          <w:tab w:val="center" w:pos="1470"/>
          <w:tab w:val="left" w:pos="5387"/>
        </w:tabs>
        <w:spacing w:before="120" w:after="100" w:afterAutospacing="1" w:line="260" w:lineRule="exact"/>
        <w:contextualSpacing/>
        <w:outlineLvl w:val="0"/>
        <w:rPr>
          <w:rFonts w:ascii="Lato" w:hAnsi="Lato"/>
          <w:szCs w:val="24"/>
        </w:rPr>
      </w:pPr>
    </w:p>
    <w:p w14:paraId="225E4084" w14:textId="14DDC6E5" w:rsidR="000F7084" w:rsidRDefault="000F7084" w:rsidP="00046856">
      <w:pPr>
        <w:tabs>
          <w:tab w:val="center" w:pos="1470"/>
          <w:tab w:val="left" w:pos="5387"/>
        </w:tabs>
        <w:spacing w:before="120" w:after="100" w:afterAutospacing="1" w:line="260" w:lineRule="exact"/>
        <w:contextualSpacing/>
        <w:outlineLvl w:val="0"/>
        <w:rPr>
          <w:rFonts w:ascii="Lato" w:hAnsi="Lato"/>
          <w:szCs w:val="24"/>
        </w:rPr>
      </w:pPr>
    </w:p>
    <w:p w14:paraId="1B2408D9" w14:textId="77777777" w:rsidR="000F7084" w:rsidRDefault="000F7084" w:rsidP="00046856">
      <w:pPr>
        <w:tabs>
          <w:tab w:val="center" w:pos="1470"/>
          <w:tab w:val="left" w:pos="5387"/>
        </w:tabs>
        <w:spacing w:before="120" w:after="100" w:afterAutospacing="1" w:line="260" w:lineRule="exact"/>
        <w:contextualSpacing/>
        <w:outlineLvl w:val="0"/>
        <w:rPr>
          <w:rFonts w:ascii="Lato" w:hAnsi="Lato"/>
          <w:szCs w:val="24"/>
        </w:rPr>
      </w:pPr>
    </w:p>
    <w:p w14:paraId="49015E3D" w14:textId="724D0B0D" w:rsidR="00046856" w:rsidRDefault="00046856" w:rsidP="00046856">
      <w:pPr>
        <w:tabs>
          <w:tab w:val="center" w:pos="1470"/>
          <w:tab w:val="left" w:pos="5387"/>
        </w:tabs>
        <w:spacing w:before="120" w:after="100" w:afterAutospacing="1" w:line="260" w:lineRule="exact"/>
        <w:ind w:left="426"/>
        <w:jc w:val="both"/>
        <w:outlineLvl w:val="0"/>
        <w:rPr>
          <w:rFonts w:ascii="Lato" w:hAnsi="Lato"/>
          <w:b/>
          <w:szCs w:val="24"/>
        </w:rPr>
      </w:pPr>
    </w:p>
    <w:p w14:paraId="0B5FA2D9" w14:textId="50768533" w:rsidR="009B4F4C" w:rsidRPr="007C6D7C" w:rsidRDefault="009B4F4C" w:rsidP="006B0E05">
      <w:pPr>
        <w:tabs>
          <w:tab w:val="center" w:pos="1470"/>
          <w:tab w:val="left" w:pos="5387"/>
        </w:tabs>
        <w:spacing w:before="120" w:after="100" w:afterAutospacing="1" w:line="260" w:lineRule="exact"/>
        <w:ind w:left="426"/>
        <w:contextualSpacing/>
        <w:outlineLvl w:val="0"/>
        <w:rPr>
          <w:rFonts w:ascii="Lato" w:hAnsi="Lato"/>
          <w:szCs w:val="24"/>
        </w:rPr>
      </w:pPr>
    </w:p>
    <w:sectPr w:rsidR="009B4F4C" w:rsidRPr="007C6D7C"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BECE4" w14:textId="77777777" w:rsidR="0022325D" w:rsidRDefault="0022325D" w:rsidP="009276B2">
      <w:pPr>
        <w:spacing w:after="0" w:line="240" w:lineRule="auto"/>
      </w:pPr>
      <w:r>
        <w:separator/>
      </w:r>
    </w:p>
  </w:endnote>
  <w:endnote w:type="continuationSeparator" w:id="0">
    <w:p w14:paraId="4F0E9E98" w14:textId="77777777" w:rsidR="0022325D" w:rsidRDefault="0022325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 w:fontKey="{368A5A71-7D6D-4202-A83C-7AB40D8B415C}"/>
    <w:embedBold r:id="rId2" w:fontKey="{BBD6C56F-9BF1-4C6C-83C8-23D4C13DAE6E}"/>
    <w:embedItalic r:id="rId3" w:fontKey="{865E0B58-C561-4F88-A810-A3F26D7F762D}"/>
  </w:font>
  <w:font w:name="Calibri Light">
    <w:panose1 w:val="020F0302020204030204"/>
    <w:charset w:val="EE"/>
    <w:family w:val="swiss"/>
    <w:pitch w:val="variable"/>
    <w:sig w:usb0="E4002EFF" w:usb1="C000247B" w:usb2="00000009" w:usb3="00000000" w:csb0="000001FF" w:csb1="00000000"/>
    <w:embedRegular r:id="rId4" w:fontKey="{6D6D1BC3-E016-4208-931D-599E9D938B11}"/>
    <w:embedBold r:id="rId5" w:fontKey="{6BA1125F-9DC9-4B65-9C51-0A6B412BCC13}"/>
  </w:font>
  <w:font w:name="Cambria">
    <w:panose1 w:val="02040503050406030204"/>
    <w:charset w:val="EE"/>
    <w:family w:val="roman"/>
    <w:pitch w:val="variable"/>
    <w:sig w:usb0="E00006FF" w:usb1="420024FF" w:usb2="02000000" w:usb3="00000000" w:csb0="0000019F" w:csb1="00000000"/>
    <w:embedRegular r:id="rId6" w:fontKey="{D1A0A963-78F5-4711-9BF1-F5577B5AFB7B}"/>
    <w:embedBold r:id="rId7" w:fontKey="{E52C069A-6A09-49FD-AA81-3327133B262D}"/>
    <w:embedItalic r:id="rId8" w:fontKey="{ACF01E11-4240-4492-8C42-05340E3D395D}"/>
  </w:font>
  <w:font w:name="Tahoma">
    <w:panose1 w:val="020B0604030504040204"/>
    <w:charset w:val="EE"/>
    <w:family w:val="swiss"/>
    <w:pitch w:val="variable"/>
    <w:sig w:usb0="E1002EFF" w:usb1="C000605B" w:usb2="00000029" w:usb3="00000000" w:csb0="000101FF" w:csb1="00000000"/>
    <w:embedRegular r:id="rId9" w:fontKey="{33C84248-D97D-4C3E-A216-16827A3A0F3F}"/>
  </w:font>
  <w:font w:name="Segoe UI">
    <w:panose1 w:val="020B0502040204020203"/>
    <w:charset w:val="EE"/>
    <w:family w:val="swiss"/>
    <w:pitch w:val="variable"/>
    <w:sig w:usb0="E4002EFF" w:usb1="C000E47F" w:usb2="00000009" w:usb3="00000000" w:csb0="000001FF" w:csb1="00000000"/>
    <w:embedItalic r:id="rId10" w:fontKey="{4380A04E-99D1-4005-ABBF-4CEB19DDFD19}"/>
  </w:font>
  <w:font w:name="Trebuchet MS">
    <w:panose1 w:val="020B0603020202020204"/>
    <w:charset w:val="EE"/>
    <w:family w:val="swiss"/>
    <w:pitch w:val="variable"/>
    <w:sig w:usb0="00000687" w:usb1="00000000" w:usb2="00000000" w:usb3="00000000" w:csb0="0000009F" w:csb1="00000000"/>
    <w:embedRegular r:id="rId11" w:fontKey="{B0B7ADC9-394D-4983-A1E1-064BC775C050}"/>
    <w:embedItalic r:id="rId12" w:fontKey="{78AEAAB5-2FC5-4F65-81FB-9CDE554411A7}"/>
  </w:font>
  <w:font w:name="Consolas">
    <w:panose1 w:val="020B0609020204030204"/>
    <w:charset w:val="EE"/>
    <w:family w:val="modern"/>
    <w:pitch w:val="fixed"/>
    <w:sig w:usb0="E00006FF" w:usb1="0000FCFF" w:usb2="00000001" w:usb3="00000000" w:csb0="0000019F" w:csb1="00000000"/>
    <w:embedRegular r:id="rId13" w:fontKey="{C9AF7E6C-092F-4A24-B10F-4B7AD6829A04}"/>
  </w:font>
  <w:font w:name="Candara">
    <w:panose1 w:val="020E0502030303020204"/>
    <w:charset w:val="EE"/>
    <w:family w:val="swiss"/>
    <w:pitch w:val="variable"/>
    <w:sig w:usb0="A00002EF" w:usb1="4000A44B" w:usb2="00000000" w:usb3="00000000" w:csb0="0000019F" w:csb1="00000000"/>
    <w:embedRegular r:id="rId14" w:fontKey="{6AB649F5-337F-4979-9CC1-F5F294075090}"/>
    <w:embedItalic r:id="rId15" w:fontKey="{0662885C-E710-4559-AE33-538FEFA80FC9}"/>
  </w:font>
  <w:font w:name="Garamond">
    <w:panose1 w:val="02020404030301010803"/>
    <w:charset w:val="EE"/>
    <w:family w:val="roman"/>
    <w:pitch w:val="variable"/>
    <w:sig w:usb0="00000287" w:usb1="00000000" w:usb2="00000000" w:usb3="00000000" w:csb0="0000009F" w:csb1="00000000"/>
    <w:embedBold r:id="rId16" w:fontKey="{ED54A730-F302-4A85-8093-4CD6C104D26F}"/>
  </w:font>
  <w:font w:name="Georgia">
    <w:panose1 w:val="02040502050405020303"/>
    <w:charset w:val="EE"/>
    <w:family w:val="roman"/>
    <w:pitch w:val="variable"/>
    <w:sig w:usb0="00000287" w:usb1="00000000" w:usb2="00000000" w:usb3="00000000" w:csb0="0000009F" w:csb1="00000000"/>
    <w:embedBold r:id="rId17" w:fontKey="{BDFCB2C1-F114-4523-B4FA-2C3DECDFFFAB}"/>
  </w:font>
  <w:font w:name="Century Schoolbook">
    <w:panose1 w:val="02040604050505020304"/>
    <w:charset w:val="EE"/>
    <w:family w:val="roman"/>
    <w:pitch w:val="variable"/>
    <w:sig w:usb0="00000287" w:usb1="00000000" w:usb2="00000000" w:usb3="00000000" w:csb0="0000009F" w:csb1="00000000"/>
    <w:embedItalic r:id="rId18" w:fontKey="{DD9653FE-F5A5-4D74-82C6-AFF97E1F4CDD}"/>
  </w:font>
  <w:font w:name="Verdana">
    <w:panose1 w:val="020B0604030504040204"/>
    <w:charset w:val="EE"/>
    <w:family w:val="swiss"/>
    <w:pitch w:val="variable"/>
    <w:sig w:usb0="A00006FF" w:usb1="4000205B" w:usb2="00000010" w:usb3="00000000" w:csb0="0000019F" w:csb1="00000000"/>
    <w:embedBoldItalic r:id="rId19" w:fontKey="{9EB30B63-D916-4837-A145-4110699BCF3F}"/>
  </w:font>
  <w:font w:name="Microsoft Sans Serif">
    <w:panose1 w:val="020B0604020202020204"/>
    <w:charset w:val="EE"/>
    <w:family w:val="swiss"/>
    <w:pitch w:val="variable"/>
    <w:sig w:usb0="E5002EFF" w:usb1="C000605B" w:usb2="00000029" w:usb3="00000000" w:csb0="000101FF" w:csb1="00000000"/>
    <w:embedBold r:id="rId20" w:fontKey="{1719ECEC-20C0-4794-8DAC-914780C518E3}"/>
  </w:font>
  <w:font w:name="Arial Narrow">
    <w:panose1 w:val="020B0606020202030204"/>
    <w:charset w:val="EE"/>
    <w:family w:val="swiss"/>
    <w:pitch w:val="variable"/>
    <w:sig w:usb0="00000287" w:usb1="00000800" w:usb2="00000000" w:usb3="00000000" w:csb0="0000009F" w:csb1="00000000"/>
    <w:embedItalic r:id="rId21" w:fontKey="{1CB2E0FB-72C3-4910-99BD-82FAC9B48B7D}"/>
  </w:font>
  <w:font w:name="Corbel">
    <w:panose1 w:val="020B0503020204020204"/>
    <w:charset w:val="EE"/>
    <w:family w:val="swiss"/>
    <w:pitch w:val="variable"/>
    <w:sig w:usb0="A00002EF" w:usb1="4000A44B" w:usb2="00000000" w:usb3="00000000" w:csb0="0000019F" w:csb1="00000000"/>
    <w:embedBold r:id="rId22" w:fontKey="{6C17071D-3101-4E2C-970B-85EBA83579D3}"/>
  </w:font>
  <w:font w:name="Lato">
    <w:altName w:val="Segoe UI"/>
    <w:charset w:val="00"/>
    <w:family w:val="swiss"/>
    <w:pitch w:val="variable"/>
    <w:sig w:usb0="E10002FF" w:usb1="5000ECFF" w:usb2="00000021" w:usb3="00000000" w:csb0="0000019F" w:csb1="00000000"/>
    <w:embedRegular r:id="rId23" w:fontKey="{5C338C02-F31C-40FB-9652-0F9906A20016}"/>
    <w:embedBold r:id="rId24" w:fontKey="{A1B2A140-4165-49B5-84D3-8880F00C6415}"/>
    <w:embedItalic r:id="rId25" w:fontKey="{F54A2085-6FFA-4994-87A4-6314930B68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72217"/>
      <w:docPartObj>
        <w:docPartGallery w:val="Page Numbers (Bottom of Page)"/>
        <w:docPartUnique/>
      </w:docPartObj>
    </w:sdtPr>
    <w:sdtContent>
      <w:p w14:paraId="41FDC8A4" w14:textId="43072976" w:rsidR="00EF54AC" w:rsidRDefault="00EF54AC" w:rsidP="00EF54AC">
        <w:pPr>
          <w:pStyle w:val="Stopka"/>
          <w:jc w:val="center"/>
        </w:pPr>
        <w:r w:rsidRPr="00C7642E">
          <w:rPr>
            <w:rFonts w:ascii="Lato" w:hAnsi="Lato"/>
            <w:bCs/>
            <w:sz w:val="18"/>
            <w:szCs w:val="18"/>
          </w:rPr>
          <w:fldChar w:fldCharType="begin"/>
        </w:r>
        <w:r w:rsidRPr="00C7642E">
          <w:rPr>
            <w:rFonts w:ascii="Lato" w:hAnsi="Lato"/>
            <w:bCs/>
            <w:sz w:val="18"/>
            <w:szCs w:val="18"/>
          </w:rPr>
          <w:instrText>PAGE</w:instrText>
        </w:r>
        <w:r w:rsidRPr="00C7642E">
          <w:rPr>
            <w:rFonts w:ascii="Lato" w:hAnsi="Lato"/>
            <w:bCs/>
            <w:sz w:val="18"/>
            <w:szCs w:val="18"/>
          </w:rPr>
          <w:fldChar w:fldCharType="separate"/>
        </w:r>
        <w:r w:rsidRPr="00C7642E">
          <w:rPr>
            <w:rFonts w:ascii="Lato" w:hAnsi="Lato"/>
            <w:bCs/>
            <w:sz w:val="18"/>
            <w:szCs w:val="18"/>
          </w:rPr>
          <w:t>24</w:t>
        </w:r>
        <w:r w:rsidRPr="00C7642E">
          <w:rPr>
            <w:rFonts w:ascii="Lato" w:hAnsi="Lato"/>
            <w:sz w:val="18"/>
            <w:szCs w:val="18"/>
          </w:rPr>
          <w:fldChar w:fldCharType="end"/>
        </w:r>
        <w:r w:rsidRPr="00C7642E">
          <w:rPr>
            <w:rFonts w:ascii="Lato" w:hAnsi="Lato"/>
            <w:sz w:val="18"/>
            <w:szCs w:val="18"/>
          </w:rPr>
          <w:t xml:space="preserve"> (</w:t>
        </w:r>
        <w:r w:rsidRPr="00C7642E">
          <w:rPr>
            <w:rFonts w:ascii="Lato" w:hAnsi="Lato"/>
            <w:bCs/>
            <w:sz w:val="18"/>
            <w:szCs w:val="18"/>
          </w:rPr>
          <w:fldChar w:fldCharType="begin"/>
        </w:r>
        <w:r w:rsidRPr="00C7642E">
          <w:rPr>
            <w:rFonts w:ascii="Lato" w:hAnsi="Lato"/>
            <w:bCs/>
            <w:sz w:val="18"/>
            <w:szCs w:val="18"/>
          </w:rPr>
          <w:instrText>NUMPAGES</w:instrText>
        </w:r>
        <w:r w:rsidRPr="00C7642E">
          <w:rPr>
            <w:rFonts w:ascii="Lato" w:hAnsi="Lato"/>
            <w:bCs/>
            <w:sz w:val="18"/>
            <w:szCs w:val="18"/>
          </w:rPr>
          <w:fldChar w:fldCharType="separate"/>
        </w:r>
        <w:r w:rsidRPr="00C7642E">
          <w:rPr>
            <w:rFonts w:ascii="Lato" w:hAnsi="Lato"/>
            <w:bCs/>
            <w:sz w:val="18"/>
            <w:szCs w:val="18"/>
          </w:rPr>
          <w:t>25</w:t>
        </w:r>
        <w:r w:rsidRPr="00C7642E">
          <w:rPr>
            <w:rFonts w:ascii="Lato" w:hAnsi="Lato"/>
            <w:sz w:val="18"/>
            <w:szCs w:val="18"/>
          </w:rPr>
          <w:fldChar w:fldCharType="end"/>
        </w:r>
        <w:r w:rsidRPr="00C7642E">
          <w:rPr>
            <w:rFonts w:ascii="Lato" w:hAnsi="Lato"/>
            <w:bCs/>
            <w:sz w:val="18"/>
            <w:szCs w:val="18"/>
          </w:rPr>
          <w:t>)</w:t>
        </w:r>
      </w:p>
    </w:sdtContent>
  </w:sdt>
  <w:p w14:paraId="37821F1F" w14:textId="7BA3479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6659BF" w:rsidR="00947F4D" w:rsidRDefault="00947F4D" w:rsidP="00EF54AC">
    <w:pPr>
      <w:pStyle w:val="Stopka"/>
      <w:tabs>
        <w:tab w:val="clear" w:pos="4536"/>
        <w:tab w:val="clear" w:pos="9072"/>
        <w:tab w:val="left" w:pos="5954"/>
      </w:tabs>
      <w:spacing w:line="200" w:lineRule="exact"/>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15704" w14:textId="77777777" w:rsidR="0022325D" w:rsidRDefault="0022325D" w:rsidP="009276B2">
      <w:pPr>
        <w:spacing w:after="0" w:line="240" w:lineRule="auto"/>
      </w:pPr>
      <w:r>
        <w:separator/>
      </w:r>
    </w:p>
  </w:footnote>
  <w:footnote w:type="continuationSeparator" w:id="0">
    <w:p w14:paraId="569F03C1" w14:textId="77777777" w:rsidR="0022325D" w:rsidRDefault="0022325D"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5C8F75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E6C4146"/>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CA0ED38"/>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A450E5"/>
    <w:multiLevelType w:val="hybridMultilevel"/>
    <w:tmpl w:val="33C0CD8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D46AD0"/>
    <w:multiLevelType w:val="hybridMultilevel"/>
    <w:tmpl w:val="125C9796"/>
    <w:styleLink w:val="Zaimportowanystyl3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36614EF"/>
    <w:multiLevelType w:val="hybridMultilevel"/>
    <w:tmpl w:val="32BE0216"/>
    <w:lvl w:ilvl="0" w:tplc="FFFFFFFF">
      <w:start w:val="1"/>
      <w:numFmt w:val="decimal"/>
      <w:lvlText w:val="%1."/>
      <w:lvlJc w:val="left"/>
      <w:pPr>
        <w:tabs>
          <w:tab w:val="num" w:pos="360"/>
        </w:tabs>
        <w:ind w:left="360" w:hanging="360"/>
      </w:pPr>
      <w:rPr>
        <w:rFonts w:hint="default"/>
        <w:b/>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2003CF7"/>
    <w:multiLevelType w:val="hybridMultilevel"/>
    <w:tmpl w:val="69FEB8AC"/>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3706630"/>
    <w:multiLevelType w:val="hybridMultilevel"/>
    <w:tmpl w:val="2FD0A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522ABE"/>
    <w:multiLevelType w:val="hybridMultilevel"/>
    <w:tmpl w:val="E2EAA91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A0C0149"/>
    <w:multiLevelType w:val="hybridMultilevel"/>
    <w:tmpl w:val="8DD6D5F0"/>
    <w:lvl w:ilvl="0" w:tplc="8A9C0D78">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2" w15:restartNumberingAfterBreak="0">
    <w:nsid w:val="1B4F6EA2"/>
    <w:multiLevelType w:val="hybridMultilevel"/>
    <w:tmpl w:val="00F62FF2"/>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9E0667"/>
    <w:multiLevelType w:val="hybridMultilevel"/>
    <w:tmpl w:val="05C49CDC"/>
    <w:lvl w:ilvl="0" w:tplc="5DF61334">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1D2008E9"/>
    <w:multiLevelType w:val="hybridMultilevel"/>
    <w:tmpl w:val="CC323A06"/>
    <w:lvl w:ilvl="0" w:tplc="8A9C0D7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F8C7451"/>
    <w:multiLevelType w:val="hybridMultilevel"/>
    <w:tmpl w:val="7DF0EE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6432A4"/>
    <w:multiLevelType w:val="hybridMultilevel"/>
    <w:tmpl w:val="E4C865F4"/>
    <w:lvl w:ilvl="0" w:tplc="8A9C0D7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24F17514"/>
    <w:multiLevelType w:val="hybridMultilevel"/>
    <w:tmpl w:val="93D24F28"/>
    <w:lvl w:ilvl="0" w:tplc="928C8B76">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5DA5AB3"/>
    <w:multiLevelType w:val="hybridMultilevel"/>
    <w:tmpl w:val="79E23E8A"/>
    <w:lvl w:ilvl="0" w:tplc="838AE13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0"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96573A"/>
    <w:multiLevelType w:val="hybridMultilevel"/>
    <w:tmpl w:val="3516FC82"/>
    <w:lvl w:ilvl="0" w:tplc="9416A1E2">
      <w:start w:val="1"/>
      <w:numFmt w:val="decimal"/>
      <w:lvlText w:val="%1."/>
      <w:lvlJc w:val="left"/>
      <w:pPr>
        <w:tabs>
          <w:tab w:val="num" w:pos="720"/>
        </w:tabs>
        <w:ind w:left="720" w:hanging="360"/>
      </w:pPr>
      <w:rPr>
        <w:rFonts w:cs="Times New Roman"/>
        <w:b w:val="0"/>
      </w:rPr>
    </w:lvl>
    <w:lvl w:ilvl="1" w:tplc="297267C2">
      <w:start w:val="1"/>
      <w:numFmt w:val="lowerLetter"/>
      <w:lvlText w:val="%2."/>
      <w:lvlJc w:val="left"/>
      <w:pPr>
        <w:tabs>
          <w:tab w:val="num" w:pos="1440"/>
        </w:tabs>
        <w:ind w:left="1440" w:hanging="360"/>
      </w:pPr>
      <w:rPr>
        <w:rFonts w:cs="Times New Roman"/>
      </w:rPr>
    </w:lvl>
    <w:lvl w:ilvl="2" w:tplc="E5D229C8">
      <w:start w:val="1"/>
      <w:numFmt w:val="lowerRoman"/>
      <w:lvlText w:val="%3."/>
      <w:lvlJc w:val="right"/>
      <w:pPr>
        <w:tabs>
          <w:tab w:val="num" w:pos="2160"/>
        </w:tabs>
        <w:ind w:left="2160" w:hanging="180"/>
      </w:pPr>
      <w:rPr>
        <w:rFonts w:cs="Times New Roman"/>
      </w:rPr>
    </w:lvl>
    <w:lvl w:ilvl="3" w:tplc="48929EDA">
      <w:start w:val="1"/>
      <w:numFmt w:val="decimal"/>
      <w:lvlText w:val="%4."/>
      <w:lvlJc w:val="left"/>
      <w:pPr>
        <w:tabs>
          <w:tab w:val="num" w:pos="2880"/>
        </w:tabs>
        <w:ind w:left="2880" w:hanging="360"/>
      </w:pPr>
      <w:rPr>
        <w:rFonts w:cs="Times New Roman"/>
      </w:rPr>
    </w:lvl>
    <w:lvl w:ilvl="4" w:tplc="9296EA94">
      <w:start w:val="1"/>
      <w:numFmt w:val="lowerLetter"/>
      <w:lvlText w:val="%5."/>
      <w:lvlJc w:val="left"/>
      <w:pPr>
        <w:tabs>
          <w:tab w:val="num" w:pos="3600"/>
        </w:tabs>
        <w:ind w:left="3600" w:hanging="360"/>
      </w:pPr>
      <w:rPr>
        <w:rFonts w:cs="Times New Roman"/>
      </w:rPr>
    </w:lvl>
    <w:lvl w:ilvl="5" w:tplc="BB844CC8">
      <w:start w:val="1"/>
      <w:numFmt w:val="lowerRoman"/>
      <w:lvlText w:val="%6."/>
      <w:lvlJc w:val="right"/>
      <w:pPr>
        <w:tabs>
          <w:tab w:val="num" w:pos="4320"/>
        </w:tabs>
        <w:ind w:left="4320" w:hanging="180"/>
      </w:pPr>
      <w:rPr>
        <w:rFonts w:cs="Times New Roman"/>
      </w:rPr>
    </w:lvl>
    <w:lvl w:ilvl="6" w:tplc="20EAFE6E">
      <w:start w:val="1"/>
      <w:numFmt w:val="decimal"/>
      <w:lvlText w:val="%7."/>
      <w:lvlJc w:val="left"/>
      <w:pPr>
        <w:tabs>
          <w:tab w:val="num" w:pos="5040"/>
        </w:tabs>
        <w:ind w:left="5040" w:hanging="360"/>
      </w:pPr>
      <w:rPr>
        <w:rFonts w:cs="Times New Roman"/>
      </w:rPr>
    </w:lvl>
    <w:lvl w:ilvl="7" w:tplc="7978552A">
      <w:start w:val="1"/>
      <w:numFmt w:val="lowerLetter"/>
      <w:lvlText w:val="%8."/>
      <w:lvlJc w:val="left"/>
      <w:pPr>
        <w:tabs>
          <w:tab w:val="num" w:pos="5760"/>
        </w:tabs>
        <w:ind w:left="5760" w:hanging="360"/>
      </w:pPr>
      <w:rPr>
        <w:rFonts w:cs="Times New Roman"/>
      </w:rPr>
    </w:lvl>
    <w:lvl w:ilvl="8" w:tplc="A03CC706">
      <w:start w:val="1"/>
      <w:numFmt w:val="lowerRoman"/>
      <w:lvlText w:val="%9."/>
      <w:lvlJc w:val="right"/>
      <w:pPr>
        <w:tabs>
          <w:tab w:val="num" w:pos="6480"/>
        </w:tabs>
        <w:ind w:left="6480" w:hanging="180"/>
      </w:pPr>
      <w:rPr>
        <w:rFonts w:cs="Times New Roman"/>
      </w:rPr>
    </w:lvl>
  </w:abstractNum>
  <w:abstractNum w:abstractNumId="22" w15:restartNumberingAfterBreak="0">
    <w:nsid w:val="28D823EF"/>
    <w:multiLevelType w:val="hybridMultilevel"/>
    <w:tmpl w:val="B92C5476"/>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29B41967"/>
    <w:multiLevelType w:val="hybridMultilevel"/>
    <w:tmpl w:val="9572D2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3A23C2"/>
    <w:multiLevelType w:val="hybridMultilevel"/>
    <w:tmpl w:val="F402947A"/>
    <w:lvl w:ilvl="0" w:tplc="B89A640C">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30B42A26"/>
    <w:multiLevelType w:val="hybridMultilevel"/>
    <w:tmpl w:val="4F3654DA"/>
    <w:lvl w:ilvl="0" w:tplc="7FB270C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8920594"/>
    <w:multiLevelType w:val="hybridMultilevel"/>
    <w:tmpl w:val="800CA984"/>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9" w15:restartNumberingAfterBreak="0">
    <w:nsid w:val="40E25248"/>
    <w:multiLevelType w:val="hybridMultilevel"/>
    <w:tmpl w:val="D2DAB420"/>
    <w:lvl w:ilvl="0" w:tplc="833AED9E">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21C5F7A"/>
    <w:multiLevelType w:val="hybridMultilevel"/>
    <w:tmpl w:val="25FC92F2"/>
    <w:styleLink w:val="Zaimportowanystyl33"/>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3D5BFD"/>
    <w:multiLevelType w:val="hybridMultilevel"/>
    <w:tmpl w:val="84FC553E"/>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8D13F83"/>
    <w:multiLevelType w:val="hybridMultilevel"/>
    <w:tmpl w:val="9990A026"/>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EE0E50"/>
    <w:multiLevelType w:val="hybridMultilevel"/>
    <w:tmpl w:val="052A9D2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6"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BC2E03"/>
    <w:multiLevelType w:val="hybridMultilevel"/>
    <w:tmpl w:val="0CF6821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636A2F52"/>
    <w:multiLevelType w:val="hybridMultilevel"/>
    <w:tmpl w:val="3822F020"/>
    <w:lvl w:ilvl="0" w:tplc="8A9C0D7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64560695"/>
    <w:multiLevelType w:val="hybridMultilevel"/>
    <w:tmpl w:val="141262AA"/>
    <w:lvl w:ilvl="0" w:tplc="D870CFC0">
      <w:start w:val="7"/>
      <w:numFmt w:val="upperRoman"/>
      <w:lvlText w:val="%1."/>
      <w:lvlJc w:val="right"/>
      <w:pPr>
        <w:ind w:left="36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2" w15:restartNumberingAfterBreak="0">
    <w:nsid w:val="6FB07630"/>
    <w:multiLevelType w:val="hybridMultilevel"/>
    <w:tmpl w:val="1040CCDE"/>
    <w:lvl w:ilvl="0" w:tplc="476ED71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702E6958"/>
    <w:multiLevelType w:val="hybridMultilevel"/>
    <w:tmpl w:val="974CA50C"/>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1D70D1C"/>
    <w:multiLevelType w:val="hybridMultilevel"/>
    <w:tmpl w:val="56240EF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3BC3E81"/>
    <w:multiLevelType w:val="hybridMultilevel"/>
    <w:tmpl w:val="B26C463E"/>
    <w:lvl w:ilvl="0" w:tplc="476ED71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73BE1F00"/>
    <w:multiLevelType w:val="hybridMultilevel"/>
    <w:tmpl w:val="05C49CDC"/>
    <w:lvl w:ilvl="0" w:tplc="FFFFFFFF">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15:restartNumberingAfterBreak="0">
    <w:nsid w:val="76E168D7"/>
    <w:multiLevelType w:val="hybridMultilevel"/>
    <w:tmpl w:val="A1F257A8"/>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88309CF"/>
    <w:multiLevelType w:val="hybridMultilevel"/>
    <w:tmpl w:val="D3C60308"/>
    <w:lvl w:ilvl="0" w:tplc="A9B28D5C">
      <w:start w:val="1"/>
      <w:numFmt w:val="decimal"/>
      <w:lvlText w:val="%1."/>
      <w:lvlJc w:val="left"/>
      <w:pPr>
        <w:tabs>
          <w:tab w:val="num" w:pos="360"/>
        </w:tabs>
        <w:ind w:left="360" w:hanging="360"/>
      </w:pPr>
      <w:rPr>
        <w:rFonts w:hint="default"/>
        <w:b w:val="0"/>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3760525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677657925">
    <w:abstractNumId w:val="30"/>
  </w:num>
  <w:num w:numId="4" w16cid:durableId="841432877">
    <w:abstractNumId w:val="34"/>
  </w:num>
  <w:num w:numId="5" w16cid:durableId="1425608290">
    <w:abstractNumId w:val="26"/>
  </w:num>
  <w:num w:numId="6" w16cid:durableId="1935016915">
    <w:abstractNumId w:val="20"/>
  </w:num>
  <w:num w:numId="7" w16cid:durableId="1748964601">
    <w:abstractNumId w:val="37"/>
  </w:num>
  <w:num w:numId="8" w16cid:durableId="1513300074">
    <w:abstractNumId w:val="48"/>
  </w:num>
  <w:num w:numId="9" w16cid:durableId="1044715531">
    <w:abstractNumId w:val="38"/>
  </w:num>
  <w:num w:numId="10" w16cid:durableId="6685852">
    <w:abstractNumId w:val="29"/>
  </w:num>
  <w:num w:numId="11" w16cid:durableId="1924100688">
    <w:abstractNumId w:val="4"/>
  </w:num>
  <w:num w:numId="12" w16cid:durableId="704134836">
    <w:abstractNumId w:val="2"/>
  </w:num>
  <w:num w:numId="13" w16cid:durableId="1156607496">
    <w:abstractNumId w:val="1"/>
  </w:num>
  <w:num w:numId="14" w16cid:durableId="18775189">
    <w:abstractNumId w:val="0"/>
  </w:num>
  <w:num w:numId="15" w16cid:durableId="611783290">
    <w:abstractNumId w:val="36"/>
  </w:num>
  <w:num w:numId="16" w16cid:durableId="395202257">
    <w:abstractNumId w:val="8"/>
  </w:num>
  <w:num w:numId="17" w16cid:durableId="2051228189">
    <w:abstractNumId w:val="22"/>
  </w:num>
  <w:num w:numId="18" w16cid:durableId="86388889">
    <w:abstractNumId w:val="3"/>
  </w:num>
  <w:num w:numId="19" w16cid:durableId="240531504">
    <w:abstractNumId w:val="47"/>
  </w:num>
  <w:num w:numId="20" w16cid:durableId="1331562048">
    <w:abstractNumId w:val="12"/>
  </w:num>
  <w:num w:numId="21" w16cid:durableId="1828133560">
    <w:abstractNumId w:val="11"/>
  </w:num>
  <w:num w:numId="22" w16cid:durableId="734204922">
    <w:abstractNumId w:val="42"/>
  </w:num>
  <w:num w:numId="23" w16cid:durableId="234635796">
    <w:abstractNumId w:val="45"/>
  </w:num>
  <w:num w:numId="24" w16cid:durableId="1271936811">
    <w:abstractNumId w:val="15"/>
  </w:num>
  <w:num w:numId="25" w16cid:durableId="558515784">
    <w:abstractNumId w:val="43"/>
  </w:num>
  <w:num w:numId="26" w16cid:durableId="186453296">
    <w:abstractNumId w:val="10"/>
  </w:num>
  <w:num w:numId="27" w16cid:durableId="1470904164">
    <w:abstractNumId w:val="13"/>
  </w:num>
  <w:num w:numId="28" w16cid:durableId="2028823356">
    <w:abstractNumId w:val="24"/>
  </w:num>
  <w:num w:numId="29" w16cid:durableId="1540318010">
    <w:abstractNumId w:val="6"/>
  </w:num>
  <w:num w:numId="30" w16cid:durableId="2053728182">
    <w:abstractNumId w:val="46"/>
  </w:num>
  <w:num w:numId="31" w16cid:durableId="55784863">
    <w:abstractNumId w:val="40"/>
  </w:num>
  <w:num w:numId="32" w16cid:durableId="1112822076">
    <w:abstractNumId w:val="49"/>
  </w:num>
  <w:num w:numId="33" w16cid:durableId="767502423">
    <w:abstractNumId w:val="14"/>
  </w:num>
  <w:num w:numId="34" w16cid:durableId="1058866642">
    <w:abstractNumId w:val="35"/>
  </w:num>
  <w:num w:numId="35" w16cid:durableId="201872340">
    <w:abstractNumId w:val="5"/>
  </w:num>
  <w:num w:numId="36" w16cid:durableId="1093892966">
    <w:abstractNumId w:val="17"/>
  </w:num>
  <w:num w:numId="37" w16cid:durableId="1182159549">
    <w:abstractNumId w:val="16"/>
  </w:num>
  <w:num w:numId="38" w16cid:durableId="1495341239">
    <w:abstractNumId w:val="39"/>
  </w:num>
  <w:num w:numId="39" w16cid:durableId="1637294618">
    <w:abstractNumId w:val="18"/>
  </w:num>
  <w:num w:numId="40" w16cid:durableId="130949325">
    <w:abstractNumId w:val="44"/>
  </w:num>
  <w:num w:numId="41" w16cid:durableId="216864819">
    <w:abstractNumId w:val="31"/>
  </w:num>
  <w:num w:numId="42" w16cid:durableId="523635912">
    <w:abstractNumId w:val="9"/>
  </w:num>
  <w:num w:numId="43" w16cid:durableId="2034646068">
    <w:abstractNumId w:val="23"/>
  </w:num>
  <w:num w:numId="44" w16cid:durableId="1431968482">
    <w:abstractNumId w:val="27"/>
  </w:num>
  <w:num w:numId="45" w16cid:durableId="248387085">
    <w:abstractNumId w:val="32"/>
  </w:num>
  <w:num w:numId="46" w16cid:durableId="1574044200">
    <w:abstractNumId w:val="25"/>
  </w:num>
  <w:num w:numId="47" w16cid:durableId="1415322612">
    <w:abstractNumId w:val="21"/>
  </w:num>
  <w:num w:numId="48" w16cid:durableId="1595242690">
    <w:abstractNumId w:val="41"/>
  </w:num>
  <w:num w:numId="49" w16cid:durableId="1058750803">
    <w:abstractNumId w:val="28"/>
  </w:num>
  <w:num w:numId="50" w16cid:durableId="134401232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4064C"/>
    <w:rsid w:val="00046856"/>
    <w:rsid w:val="00055F10"/>
    <w:rsid w:val="0005762C"/>
    <w:rsid w:val="00084A7F"/>
    <w:rsid w:val="000B0DBE"/>
    <w:rsid w:val="000B5C98"/>
    <w:rsid w:val="000B740B"/>
    <w:rsid w:val="000C22ED"/>
    <w:rsid w:val="000C5F10"/>
    <w:rsid w:val="000E7DD8"/>
    <w:rsid w:val="000F5141"/>
    <w:rsid w:val="000F7084"/>
    <w:rsid w:val="00100315"/>
    <w:rsid w:val="00113528"/>
    <w:rsid w:val="001234E3"/>
    <w:rsid w:val="001236B0"/>
    <w:rsid w:val="001353C7"/>
    <w:rsid w:val="00146326"/>
    <w:rsid w:val="00152E06"/>
    <w:rsid w:val="00166A88"/>
    <w:rsid w:val="00173138"/>
    <w:rsid w:val="001833DA"/>
    <w:rsid w:val="00183B62"/>
    <w:rsid w:val="00197451"/>
    <w:rsid w:val="001B004C"/>
    <w:rsid w:val="001B70EB"/>
    <w:rsid w:val="001C6F10"/>
    <w:rsid w:val="001E230E"/>
    <w:rsid w:val="0022325D"/>
    <w:rsid w:val="00224C8A"/>
    <w:rsid w:val="00231E10"/>
    <w:rsid w:val="00234A53"/>
    <w:rsid w:val="00240249"/>
    <w:rsid w:val="00242984"/>
    <w:rsid w:val="00251B68"/>
    <w:rsid w:val="00262FF5"/>
    <w:rsid w:val="002737ED"/>
    <w:rsid w:val="00274D44"/>
    <w:rsid w:val="002830CF"/>
    <w:rsid w:val="002D6465"/>
    <w:rsid w:val="002E0C79"/>
    <w:rsid w:val="002E0C9D"/>
    <w:rsid w:val="002E33CD"/>
    <w:rsid w:val="002F400A"/>
    <w:rsid w:val="002F727D"/>
    <w:rsid w:val="0030194E"/>
    <w:rsid w:val="00325F51"/>
    <w:rsid w:val="00326289"/>
    <w:rsid w:val="003303A5"/>
    <w:rsid w:val="00341BB8"/>
    <w:rsid w:val="00343A14"/>
    <w:rsid w:val="00362CAD"/>
    <w:rsid w:val="00365E44"/>
    <w:rsid w:val="00366132"/>
    <w:rsid w:val="00385A96"/>
    <w:rsid w:val="003A1976"/>
    <w:rsid w:val="003A46BF"/>
    <w:rsid w:val="003C123B"/>
    <w:rsid w:val="003C6C7A"/>
    <w:rsid w:val="003C78B7"/>
    <w:rsid w:val="003D23C6"/>
    <w:rsid w:val="003D2AD6"/>
    <w:rsid w:val="003E2C0D"/>
    <w:rsid w:val="003E7D0B"/>
    <w:rsid w:val="003F0446"/>
    <w:rsid w:val="00401980"/>
    <w:rsid w:val="004116FD"/>
    <w:rsid w:val="00421BBB"/>
    <w:rsid w:val="0042667A"/>
    <w:rsid w:val="00433636"/>
    <w:rsid w:val="0043486C"/>
    <w:rsid w:val="00471B3C"/>
    <w:rsid w:val="00475A9A"/>
    <w:rsid w:val="00484B35"/>
    <w:rsid w:val="004A2223"/>
    <w:rsid w:val="004F5D02"/>
    <w:rsid w:val="005565E8"/>
    <w:rsid w:val="00557D28"/>
    <w:rsid w:val="00565D32"/>
    <w:rsid w:val="00584CC7"/>
    <w:rsid w:val="00590C4E"/>
    <w:rsid w:val="0059434A"/>
    <w:rsid w:val="00595DCC"/>
    <w:rsid w:val="005C2675"/>
    <w:rsid w:val="005D01A8"/>
    <w:rsid w:val="005D0DA3"/>
    <w:rsid w:val="005D6726"/>
    <w:rsid w:val="005E56C6"/>
    <w:rsid w:val="0061256C"/>
    <w:rsid w:val="006147F8"/>
    <w:rsid w:val="00624FB2"/>
    <w:rsid w:val="00625B62"/>
    <w:rsid w:val="00630A50"/>
    <w:rsid w:val="006410DE"/>
    <w:rsid w:val="00644F47"/>
    <w:rsid w:val="00646FBC"/>
    <w:rsid w:val="00647AF4"/>
    <w:rsid w:val="0065340C"/>
    <w:rsid w:val="00657707"/>
    <w:rsid w:val="00662F55"/>
    <w:rsid w:val="00671923"/>
    <w:rsid w:val="00673E82"/>
    <w:rsid w:val="00680BEB"/>
    <w:rsid w:val="0069182E"/>
    <w:rsid w:val="006B0E05"/>
    <w:rsid w:val="006B18D9"/>
    <w:rsid w:val="006B211B"/>
    <w:rsid w:val="006E76FF"/>
    <w:rsid w:val="0070631E"/>
    <w:rsid w:val="00716214"/>
    <w:rsid w:val="00725700"/>
    <w:rsid w:val="00733115"/>
    <w:rsid w:val="007475AB"/>
    <w:rsid w:val="00750E98"/>
    <w:rsid w:val="00775190"/>
    <w:rsid w:val="00791212"/>
    <w:rsid w:val="00797577"/>
    <w:rsid w:val="007A7C21"/>
    <w:rsid w:val="007C0044"/>
    <w:rsid w:val="007C073B"/>
    <w:rsid w:val="007C3457"/>
    <w:rsid w:val="007C6D7C"/>
    <w:rsid w:val="007D5ECE"/>
    <w:rsid w:val="007D7A23"/>
    <w:rsid w:val="007F24AD"/>
    <w:rsid w:val="007F4E29"/>
    <w:rsid w:val="00803357"/>
    <w:rsid w:val="00827EE6"/>
    <w:rsid w:val="0083580F"/>
    <w:rsid w:val="00885CB3"/>
    <w:rsid w:val="0089774F"/>
    <w:rsid w:val="008B10E0"/>
    <w:rsid w:val="008D623C"/>
    <w:rsid w:val="008F44CA"/>
    <w:rsid w:val="008F5C68"/>
    <w:rsid w:val="008F7FB6"/>
    <w:rsid w:val="009109DD"/>
    <w:rsid w:val="009149C7"/>
    <w:rsid w:val="009171B1"/>
    <w:rsid w:val="009276B2"/>
    <w:rsid w:val="0093525C"/>
    <w:rsid w:val="009410DA"/>
    <w:rsid w:val="00947AFA"/>
    <w:rsid w:val="00947F4D"/>
    <w:rsid w:val="009638EA"/>
    <w:rsid w:val="00975E1D"/>
    <w:rsid w:val="009814FD"/>
    <w:rsid w:val="009876D6"/>
    <w:rsid w:val="009B4F4C"/>
    <w:rsid w:val="009C36BB"/>
    <w:rsid w:val="00A17F24"/>
    <w:rsid w:val="00A203A0"/>
    <w:rsid w:val="00A35BCA"/>
    <w:rsid w:val="00A45076"/>
    <w:rsid w:val="00A86C71"/>
    <w:rsid w:val="00AB4792"/>
    <w:rsid w:val="00AD6984"/>
    <w:rsid w:val="00AE262A"/>
    <w:rsid w:val="00AE6415"/>
    <w:rsid w:val="00AF50FF"/>
    <w:rsid w:val="00B06E81"/>
    <w:rsid w:val="00B20AD8"/>
    <w:rsid w:val="00B33A10"/>
    <w:rsid w:val="00B35A75"/>
    <w:rsid w:val="00B36262"/>
    <w:rsid w:val="00B36853"/>
    <w:rsid w:val="00B42812"/>
    <w:rsid w:val="00B42AD6"/>
    <w:rsid w:val="00B611FB"/>
    <w:rsid w:val="00B633EA"/>
    <w:rsid w:val="00B75202"/>
    <w:rsid w:val="00B84D3E"/>
    <w:rsid w:val="00B87744"/>
    <w:rsid w:val="00BA0BEF"/>
    <w:rsid w:val="00BA0DFD"/>
    <w:rsid w:val="00BA7700"/>
    <w:rsid w:val="00BB68FA"/>
    <w:rsid w:val="00BB71A9"/>
    <w:rsid w:val="00BD1152"/>
    <w:rsid w:val="00BD1FC6"/>
    <w:rsid w:val="00BE6444"/>
    <w:rsid w:val="00C0389B"/>
    <w:rsid w:val="00C415A5"/>
    <w:rsid w:val="00C431AD"/>
    <w:rsid w:val="00C44F50"/>
    <w:rsid w:val="00C51DDE"/>
    <w:rsid w:val="00C52239"/>
    <w:rsid w:val="00C53987"/>
    <w:rsid w:val="00C7642E"/>
    <w:rsid w:val="00C8064A"/>
    <w:rsid w:val="00C8398D"/>
    <w:rsid w:val="00C85D56"/>
    <w:rsid w:val="00C91F48"/>
    <w:rsid w:val="00CA65F9"/>
    <w:rsid w:val="00CB15C6"/>
    <w:rsid w:val="00CE1EDA"/>
    <w:rsid w:val="00CE7E14"/>
    <w:rsid w:val="00CF1D4C"/>
    <w:rsid w:val="00CF21C3"/>
    <w:rsid w:val="00CF3A25"/>
    <w:rsid w:val="00D12E7A"/>
    <w:rsid w:val="00D132C0"/>
    <w:rsid w:val="00D33338"/>
    <w:rsid w:val="00D47433"/>
    <w:rsid w:val="00D50422"/>
    <w:rsid w:val="00D61726"/>
    <w:rsid w:val="00D723B5"/>
    <w:rsid w:val="00D73437"/>
    <w:rsid w:val="00DA1596"/>
    <w:rsid w:val="00DA46CC"/>
    <w:rsid w:val="00DA6B9F"/>
    <w:rsid w:val="00DB08C7"/>
    <w:rsid w:val="00DB52CB"/>
    <w:rsid w:val="00DC10B0"/>
    <w:rsid w:val="00DF1194"/>
    <w:rsid w:val="00E006C4"/>
    <w:rsid w:val="00E20156"/>
    <w:rsid w:val="00E264E2"/>
    <w:rsid w:val="00E32E00"/>
    <w:rsid w:val="00E3400A"/>
    <w:rsid w:val="00E60CFC"/>
    <w:rsid w:val="00E81D29"/>
    <w:rsid w:val="00E940F9"/>
    <w:rsid w:val="00E960FE"/>
    <w:rsid w:val="00EA2127"/>
    <w:rsid w:val="00EB4A9F"/>
    <w:rsid w:val="00EB4EA7"/>
    <w:rsid w:val="00EE34A9"/>
    <w:rsid w:val="00EE7D86"/>
    <w:rsid w:val="00EF54AC"/>
    <w:rsid w:val="00F05F16"/>
    <w:rsid w:val="00F10C8F"/>
    <w:rsid w:val="00F13890"/>
    <w:rsid w:val="00F321F5"/>
    <w:rsid w:val="00F3257B"/>
    <w:rsid w:val="00F40743"/>
    <w:rsid w:val="00F40FD7"/>
    <w:rsid w:val="00F80AC2"/>
    <w:rsid w:val="00FA6BD4"/>
    <w:rsid w:val="00FA76E5"/>
    <w:rsid w:val="00FB559C"/>
    <w:rsid w:val="00FC1621"/>
    <w:rsid w:val="00FC21EC"/>
    <w:rsid w:val="00FE4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7AFA"/>
  </w:style>
  <w:style w:type="paragraph" w:styleId="Nagwek1">
    <w:name w:val="heading 1"/>
    <w:basedOn w:val="Normalny"/>
    <w:next w:val="Normalny"/>
    <w:link w:val="Nagwek1Znak"/>
    <w:uiPriority w:val="9"/>
    <w:qFormat/>
    <w:rsid w:val="00EF54AC"/>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EF54AC"/>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unhideWhenUsed/>
    <w:qFormat/>
    <w:rsid w:val="00EF54AC"/>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EF54AC"/>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EF54AC"/>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rsid w:val="00EF54AC"/>
    <w:rPr>
      <w:rFonts w:ascii="Cambria" w:eastAsia="Times New Roman" w:hAnsi="Cambria" w:cs="Times New Roman"/>
      <w:b/>
      <w:bCs/>
      <w:sz w:val="26"/>
      <w:szCs w:val="26"/>
      <w:lang w:eastAsia="pl-PL"/>
    </w:rPr>
  </w:style>
  <w:style w:type="paragraph" w:styleId="Mapadokumentu">
    <w:name w:val="Document Map"/>
    <w:aliases w:val="Plan dokumentu"/>
    <w:basedOn w:val="Normalny"/>
    <w:link w:val="MapadokumentuZnak"/>
    <w:semiHidden/>
    <w:rsid w:val="00EF54AC"/>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EF54AC"/>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EF54A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EF54AC"/>
    <w:rPr>
      <w:rFonts w:ascii="Tahoma" w:eastAsia="Times New Roman" w:hAnsi="Tahoma" w:cs="Tahoma"/>
      <w:sz w:val="16"/>
      <w:szCs w:val="16"/>
      <w:lang w:eastAsia="pl-PL"/>
    </w:rPr>
  </w:style>
  <w:style w:type="character" w:styleId="Numerstrony">
    <w:name w:val="page number"/>
    <w:basedOn w:val="Domylnaczcionkaakapitu"/>
    <w:rsid w:val="00EF54AC"/>
  </w:style>
  <w:style w:type="character" w:styleId="Pogrubienie">
    <w:name w:val="Strong"/>
    <w:uiPriority w:val="22"/>
    <w:qFormat/>
    <w:rsid w:val="00EF54AC"/>
    <w:rPr>
      <w:b/>
      <w:bCs/>
    </w:rPr>
  </w:style>
  <w:style w:type="table" w:styleId="Tabela-Siatka">
    <w:name w:val="Table Grid"/>
    <w:basedOn w:val="Standardowy"/>
    <w:rsid w:val="00EF54A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EF54AC"/>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uiPriority w:val="99"/>
    <w:semiHidden/>
    <w:unhideWhenUsed/>
    <w:rsid w:val="00EF54AC"/>
    <w:rPr>
      <w:sz w:val="16"/>
      <w:szCs w:val="16"/>
    </w:rPr>
  </w:style>
  <w:style w:type="paragraph" w:styleId="Tekstkomentarza">
    <w:name w:val="annotation text"/>
    <w:basedOn w:val="Normalny"/>
    <w:link w:val="TekstkomentarzaZnak"/>
    <w:uiPriority w:val="99"/>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EF54A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F54AC"/>
    <w:rPr>
      <w:b/>
      <w:bCs/>
    </w:rPr>
  </w:style>
  <w:style w:type="character" w:customStyle="1" w:styleId="TematkomentarzaZnak">
    <w:name w:val="Temat komentarza Znak"/>
    <w:basedOn w:val="TekstkomentarzaZnak"/>
    <w:link w:val="Tematkomentarza"/>
    <w:uiPriority w:val="99"/>
    <w:semiHidden/>
    <w:rsid w:val="00EF54AC"/>
    <w:rPr>
      <w:rFonts w:ascii="Times New Roman" w:eastAsia="Times New Roman" w:hAnsi="Times New Roman" w:cs="Times New Roman"/>
      <w:b/>
      <w:bCs/>
      <w:sz w:val="20"/>
      <w:szCs w:val="20"/>
      <w:lang w:eastAsia="pl-PL"/>
    </w:rPr>
  </w:style>
  <w:style w:type="paragraph" w:styleId="Akapitzlist">
    <w:name w:val="List Paragraph"/>
    <w:aliases w:val="Nagłówek_ds_3"/>
    <w:basedOn w:val="Normalny"/>
    <w:link w:val="AkapitzlistZnak"/>
    <w:uiPriority w:val="34"/>
    <w:qFormat/>
    <w:rsid w:val="00EF54AC"/>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EF54AC"/>
    <w:rPr>
      <w:rFonts w:ascii="Times New Roman" w:eastAsia="Times New Roman" w:hAnsi="Times New Roman" w:cs="Times New Roman"/>
      <w:sz w:val="20"/>
      <w:szCs w:val="20"/>
      <w:lang w:eastAsia="pl-PL"/>
    </w:rPr>
  </w:style>
  <w:style w:type="character" w:styleId="Odwoanieprzypisukocowego">
    <w:name w:val="endnote reference"/>
    <w:uiPriority w:val="99"/>
    <w:unhideWhenUsed/>
    <w:rsid w:val="00EF54AC"/>
    <w:rPr>
      <w:vertAlign w:val="superscript"/>
    </w:rPr>
  </w:style>
  <w:style w:type="paragraph" w:styleId="Bezodstpw">
    <w:name w:val="No Spacing"/>
    <w:uiPriority w:val="1"/>
    <w:qFormat/>
    <w:rsid w:val="00EF54AC"/>
    <w:pPr>
      <w:spacing w:after="0" w:line="240" w:lineRule="auto"/>
    </w:pPr>
    <w:rPr>
      <w:rFonts w:ascii="Calibri" w:eastAsia="Calibri" w:hAnsi="Calibri" w:cs="Times New Roman"/>
    </w:rPr>
  </w:style>
  <w:style w:type="numbering" w:customStyle="1" w:styleId="Bezlisty1">
    <w:name w:val="Bez listy1"/>
    <w:next w:val="Bezlisty"/>
    <w:uiPriority w:val="99"/>
    <w:semiHidden/>
    <w:unhideWhenUsed/>
    <w:rsid w:val="00EF54AC"/>
  </w:style>
  <w:style w:type="numbering" w:customStyle="1" w:styleId="Bezlisty11">
    <w:name w:val="Bez listy11"/>
    <w:next w:val="Bezlisty"/>
    <w:uiPriority w:val="99"/>
    <w:semiHidden/>
    <w:unhideWhenUsed/>
    <w:rsid w:val="00EF54AC"/>
  </w:style>
  <w:style w:type="numbering" w:customStyle="1" w:styleId="Bezlisty111">
    <w:name w:val="Bez listy111"/>
    <w:next w:val="Bezlisty"/>
    <w:uiPriority w:val="99"/>
    <w:semiHidden/>
    <w:unhideWhenUsed/>
    <w:rsid w:val="00EF54AC"/>
  </w:style>
  <w:style w:type="paragraph" w:styleId="Poprawka">
    <w:name w:val="Revision"/>
    <w:hidden/>
    <w:uiPriority w:val="99"/>
    <w:semiHidden/>
    <w:rsid w:val="00EF54AC"/>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EF54AC"/>
    <w:rPr>
      <w:color w:val="808080"/>
    </w:rPr>
  </w:style>
  <w:style w:type="character" w:customStyle="1" w:styleId="Teksttreci2">
    <w:name w:val="Tekst treści (2)_"/>
    <w:link w:val="Teksttreci20"/>
    <w:rsid w:val="00EF54AC"/>
    <w:rPr>
      <w:sz w:val="21"/>
      <w:szCs w:val="21"/>
      <w:shd w:val="clear" w:color="auto" w:fill="FFFFFF"/>
    </w:rPr>
  </w:style>
  <w:style w:type="paragraph" w:customStyle="1" w:styleId="Teksttreci20">
    <w:name w:val="Tekst treści (2)"/>
    <w:basedOn w:val="Normalny"/>
    <w:link w:val="Teksttreci2"/>
    <w:rsid w:val="00EF54AC"/>
    <w:pPr>
      <w:widowControl w:val="0"/>
      <w:shd w:val="clear" w:color="auto" w:fill="FFFFFF"/>
      <w:spacing w:after="0" w:line="250" w:lineRule="exact"/>
      <w:ind w:hanging="340"/>
    </w:pPr>
    <w:rPr>
      <w:sz w:val="21"/>
      <w:szCs w:val="21"/>
    </w:rPr>
  </w:style>
  <w:style w:type="character" w:customStyle="1" w:styleId="warheader">
    <w:name w:val="war_header"/>
    <w:rsid w:val="00EF54AC"/>
  </w:style>
  <w:style w:type="character" w:customStyle="1" w:styleId="info-list-value-uzasadnienie">
    <w:name w:val="info-list-value-uzasadnienie"/>
    <w:rsid w:val="00EF54AC"/>
  </w:style>
  <w:style w:type="paragraph" w:styleId="Tekstpodstawowywcity3">
    <w:name w:val="Body Text Indent 3"/>
    <w:basedOn w:val="Normalny"/>
    <w:link w:val="Tekstpodstawowywcity3Znak"/>
    <w:rsid w:val="00EF54A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F54AC"/>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EF54AC"/>
    <w:pPr>
      <w:spacing w:after="12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rsid w:val="00EF54AC"/>
    <w:rPr>
      <w:rFonts w:ascii="Times New Roman" w:eastAsia="Times New Roman" w:hAnsi="Times New Roman" w:cs="Times New Roman"/>
      <w:sz w:val="28"/>
      <w:szCs w:val="20"/>
      <w:lang w:eastAsia="pl-PL"/>
    </w:rPr>
  </w:style>
  <w:style w:type="character" w:customStyle="1" w:styleId="Teksttreci">
    <w:name w:val="Tekst treści_"/>
    <w:link w:val="Teksttreci0"/>
    <w:uiPriority w:val="99"/>
    <w:locked/>
    <w:rsid w:val="00EF54AC"/>
    <w:rPr>
      <w:sz w:val="17"/>
      <w:szCs w:val="17"/>
      <w:shd w:val="clear" w:color="auto" w:fill="FFFFFF"/>
    </w:rPr>
  </w:style>
  <w:style w:type="paragraph" w:customStyle="1" w:styleId="Teksttreci0">
    <w:name w:val="Tekst treści"/>
    <w:basedOn w:val="Normalny"/>
    <w:link w:val="Teksttreci"/>
    <w:uiPriority w:val="99"/>
    <w:rsid w:val="00EF54AC"/>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EF54AC"/>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EF54AC"/>
    <w:rPr>
      <w:rFonts w:ascii="Times New Roman" w:eastAsia="Times New Roman" w:hAnsi="Times New Roman" w:cs="Times New Roman"/>
      <w:sz w:val="28"/>
      <w:szCs w:val="20"/>
      <w:lang w:eastAsia="pl-PL"/>
    </w:rPr>
  </w:style>
  <w:style w:type="character" w:customStyle="1" w:styleId="TeksttreciKursywa">
    <w:name w:val="Tekst treści + Kursywa"/>
    <w:rsid w:val="00EF54AC"/>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EF54AC"/>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EF54AC"/>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EF54AC"/>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EF54AC"/>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EF54AC"/>
  </w:style>
  <w:style w:type="character" w:customStyle="1" w:styleId="TeksttreciOdstpy1pt">
    <w:name w:val="Tekst treści + Odstępy 1 pt"/>
    <w:rsid w:val="00EF54AC"/>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EF54AC"/>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EF54AC"/>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EF54AC"/>
    <w:rPr>
      <w:b w:val="0"/>
      <w:bCs w:val="0"/>
      <w:i/>
      <w:iCs/>
      <w:smallCaps w:val="0"/>
      <w:strike w:val="0"/>
      <w:spacing w:val="0"/>
      <w:sz w:val="21"/>
      <w:szCs w:val="21"/>
    </w:rPr>
  </w:style>
  <w:style w:type="character" w:customStyle="1" w:styleId="Teksttreci2PogrubienieBezkursywy">
    <w:name w:val="Tekst treści (2) + Pogrubienie;Bez kursywy"/>
    <w:rsid w:val="00EF54AC"/>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EF54AC"/>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EF54AC"/>
    <w:rPr>
      <w:rFonts w:ascii="Arial" w:eastAsia="Arial" w:hAnsi="Arial" w:cs="Arial"/>
      <w:sz w:val="21"/>
      <w:szCs w:val="21"/>
      <w:shd w:val="clear" w:color="auto" w:fill="FFFFFF"/>
    </w:rPr>
  </w:style>
  <w:style w:type="paragraph" w:customStyle="1" w:styleId="Teksttreci30">
    <w:name w:val="Tekst treści (3)"/>
    <w:basedOn w:val="Normalny"/>
    <w:link w:val="Teksttreci3"/>
    <w:rsid w:val="00EF54AC"/>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EF54AC"/>
    <w:rPr>
      <w:rFonts w:ascii="Arial" w:eastAsia="Arial" w:hAnsi="Arial" w:cs="Arial"/>
      <w:b/>
      <w:bCs/>
      <w:sz w:val="21"/>
      <w:szCs w:val="21"/>
      <w:shd w:val="clear" w:color="auto" w:fill="FFFFFF"/>
    </w:rPr>
  </w:style>
  <w:style w:type="character" w:customStyle="1" w:styleId="Nagwek30">
    <w:name w:val="Nagłówek #3_"/>
    <w:link w:val="Nagwek31"/>
    <w:rsid w:val="00EF54AC"/>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EF54AC"/>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EF54AC"/>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EF54AC"/>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EF54AC"/>
    <w:rPr>
      <w:sz w:val="19"/>
      <w:szCs w:val="19"/>
      <w:shd w:val="clear" w:color="auto" w:fill="FFFFFF"/>
    </w:rPr>
  </w:style>
  <w:style w:type="paragraph" w:customStyle="1" w:styleId="Stopka2">
    <w:name w:val="Stopka2"/>
    <w:basedOn w:val="Normalny"/>
    <w:link w:val="Stopka0"/>
    <w:rsid w:val="00EF54AC"/>
    <w:pPr>
      <w:shd w:val="clear" w:color="auto" w:fill="FFFFFF"/>
      <w:spacing w:after="0" w:line="264" w:lineRule="exact"/>
      <w:jc w:val="both"/>
    </w:pPr>
    <w:rPr>
      <w:sz w:val="19"/>
      <w:szCs w:val="19"/>
    </w:rPr>
  </w:style>
  <w:style w:type="character" w:customStyle="1" w:styleId="StopkaKursywa">
    <w:name w:val="Stopka + Kursywa"/>
    <w:rsid w:val="00EF54AC"/>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EF54AC"/>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EF54AC"/>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EF54AC"/>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EF54AC"/>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EF54AC"/>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EF54AC"/>
    <w:rPr>
      <w:rFonts w:ascii="Times New Roman" w:eastAsia="Times New Roman" w:hAnsi="Times New Roman" w:cs="Times New Roman"/>
      <w:sz w:val="24"/>
      <w:szCs w:val="24"/>
      <w:lang w:eastAsia="pl-PL"/>
    </w:rPr>
  </w:style>
  <w:style w:type="character" w:customStyle="1" w:styleId="highlight">
    <w:name w:val="highlight"/>
    <w:rsid w:val="00EF54AC"/>
  </w:style>
  <w:style w:type="character" w:customStyle="1" w:styleId="highlight1">
    <w:name w:val="highlight1"/>
    <w:rsid w:val="00EF54AC"/>
    <w:rPr>
      <w:b/>
      <w:bCs/>
    </w:rPr>
  </w:style>
  <w:style w:type="character" w:customStyle="1" w:styleId="ZwykytekstZnak">
    <w:name w:val="Zwykły tekst Znak"/>
    <w:link w:val="Zwykytekst"/>
    <w:uiPriority w:val="99"/>
    <w:semiHidden/>
    <w:rsid w:val="00EF54AC"/>
    <w:rPr>
      <w:rFonts w:ascii="Consolas" w:eastAsia="Calibri" w:hAnsi="Consolas"/>
      <w:sz w:val="21"/>
      <w:szCs w:val="21"/>
    </w:rPr>
  </w:style>
  <w:style w:type="paragraph" w:styleId="Zwykytekst">
    <w:name w:val="Plain Text"/>
    <w:basedOn w:val="Normalny"/>
    <w:link w:val="ZwykytekstZnak"/>
    <w:uiPriority w:val="99"/>
    <w:semiHidden/>
    <w:unhideWhenUsed/>
    <w:rsid w:val="00EF54AC"/>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EF54AC"/>
    <w:rPr>
      <w:rFonts w:ascii="Consolas" w:hAnsi="Consolas"/>
      <w:sz w:val="21"/>
      <w:szCs w:val="21"/>
    </w:rPr>
  </w:style>
  <w:style w:type="character" w:customStyle="1" w:styleId="Teksttreci7">
    <w:name w:val="Tekst treści (7)_"/>
    <w:link w:val="Teksttreci70"/>
    <w:rsid w:val="00EF54AC"/>
    <w:rPr>
      <w:sz w:val="25"/>
      <w:szCs w:val="25"/>
      <w:shd w:val="clear" w:color="auto" w:fill="FFFFFF"/>
    </w:rPr>
  </w:style>
  <w:style w:type="paragraph" w:customStyle="1" w:styleId="Teksttreci70">
    <w:name w:val="Tekst treści (7)"/>
    <w:basedOn w:val="Normalny"/>
    <w:link w:val="Teksttreci7"/>
    <w:rsid w:val="00EF54AC"/>
    <w:pPr>
      <w:shd w:val="clear" w:color="auto" w:fill="FFFFFF"/>
      <w:spacing w:after="0" w:line="336" w:lineRule="exact"/>
    </w:pPr>
    <w:rPr>
      <w:sz w:val="25"/>
      <w:szCs w:val="25"/>
    </w:rPr>
  </w:style>
  <w:style w:type="character" w:customStyle="1" w:styleId="Teksttreci7Bezpogrubienia">
    <w:name w:val="Tekst treści (7) + Bez pogrubienia"/>
    <w:rsid w:val="00EF54AC"/>
    <w:rPr>
      <w:rFonts w:ascii="Times New Roman" w:eastAsia="Times New Roman" w:hAnsi="Times New Roman"/>
      <w:b/>
      <w:bCs/>
      <w:sz w:val="25"/>
      <w:szCs w:val="25"/>
      <w:shd w:val="clear" w:color="auto" w:fill="FFFFFF"/>
    </w:rPr>
  </w:style>
  <w:style w:type="character" w:customStyle="1" w:styleId="Teksttreci7Kursywa">
    <w:name w:val="Tekst treści (7) + Kursywa"/>
    <w:rsid w:val="00EF54AC"/>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EF54AC"/>
    <w:rPr>
      <w:rFonts w:ascii="Arial" w:eastAsia="Arial" w:hAnsi="Arial" w:cs="Arial"/>
      <w:sz w:val="15"/>
      <w:szCs w:val="15"/>
      <w:shd w:val="clear" w:color="auto" w:fill="FFFFFF"/>
    </w:rPr>
  </w:style>
  <w:style w:type="paragraph" w:customStyle="1" w:styleId="Teksttreci40">
    <w:name w:val="Tekst treści (4)"/>
    <w:basedOn w:val="Normalny"/>
    <w:link w:val="Teksttreci4"/>
    <w:rsid w:val="00EF54AC"/>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EF54AC"/>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EF54AC"/>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EF54AC"/>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EF54AC"/>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EF54AC"/>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EF54AC"/>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EF54AC"/>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EF54AC"/>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EF54AC"/>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EF54AC"/>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EF54AC"/>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EF54AC"/>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EF54AC"/>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EF54AC"/>
    <w:rPr>
      <w:rFonts w:ascii="Candara" w:eastAsia="Candara" w:hAnsi="Candara" w:cs="Candara"/>
      <w:i/>
      <w:iCs/>
      <w:shd w:val="clear" w:color="auto" w:fill="FFFFFF"/>
    </w:rPr>
  </w:style>
  <w:style w:type="paragraph" w:customStyle="1" w:styleId="Teksttreci16">
    <w:name w:val="Tekst treści (16)"/>
    <w:basedOn w:val="Normalny"/>
    <w:link w:val="Teksttreci16Exact"/>
    <w:rsid w:val="00EF54AC"/>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EF54AC"/>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EF54AC"/>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EF54AC"/>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EF54AC"/>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EF54AC"/>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EF54AC"/>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EF54AC"/>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EF54AC"/>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EF54AC"/>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EF54AC"/>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EF54AC"/>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F54AC"/>
    <w:rPr>
      <w:rFonts w:ascii="Times New Roman" w:eastAsia="Times New Roman" w:hAnsi="Times New Roman" w:cs="Times New Roman"/>
      <w:sz w:val="20"/>
      <w:szCs w:val="20"/>
      <w:lang w:eastAsia="pl-PL"/>
    </w:rPr>
  </w:style>
  <w:style w:type="character" w:customStyle="1" w:styleId="Teksttreci10">
    <w:name w:val="Tekst treści (10)_"/>
    <w:link w:val="Teksttreci101"/>
    <w:uiPriority w:val="99"/>
    <w:rsid w:val="00EF54AC"/>
    <w:rPr>
      <w:rFonts w:ascii="Times New Roman" w:eastAsia="Times New Roman" w:hAnsi="Times New Roman" w:cs="Times New Roman"/>
      <w:i/>
      <w:iCs/>
      <w:sz w:val="21"/>
      <w:szCs w:val="21"/>
      <w:shd w:val="clear" w:color="auto" w:fill="FFFFFF"/>
    </w:rPr>
  </w:style>
  <w:style w:type="character" w:customStyle="1" w:styleId="Teksttreci100">
    <w:name w:val="Tekst treści (10)"/>
    <w:rsid w:val="00EF54AC"/>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EF54AC"/>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EF54AC"/>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EF54AC"/>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EF54AC"/>
    <w:rPr>
      <w:b/>
      <w:bCs/>
      <w:shd w:val="clear" w:color="auto" w:fill="FFFFFF"/>
    </w:rPr>
  </w:style>
  <w:style w:type="paragraph" w:customStyle="1" w:styleId="Nagwek21">
    <w:name w:val="Nagłówek #2"/>
    <w:basedOn w:val="Normalny"/>
    <w:link w:val="Nagwek20"/>
    <w:rsid w:val="00EF54AC"/>
    <w:pPr>
      <w:widowControl w:val="0"/>
      <w:shd w:val="clear" w:color="auto" w:fill="FFFFFF"/>
      <w:spacing w:after="0" w:line="0" w:lineRule="atLeast"/>
      <w:ind w:hanging="780"/>
      <w:outlineLvl w:val="1"/>
    </w:pPr>
    <w:rPr>
      <w:b/>
      <w:bCs/>
    </w:rPr>
  </w:style>
  <w:style w:type="character" w:customStyle="1" w:styleId="Teksttreci13">
    <w:name w:val="Tekst treści (13)_"/>
    <w:rsid w:val="00EF54AC"/>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EF54AC"/>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EF54AC"/>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EF54AC"/>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EF54A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EF54A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EF54AC"/>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EF54A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EF54AC"/>
  </w:style>
  <w:style w:type="character" w:customStyle="1" w:styleId="Podpisobrazu6Exact">
    <w:name w:val="Podpis obrazu (6) Exact"/>
    <w:link w:val="Podpisobrazu6"/>
    <w:rsid w:val="00EF54AC"/>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EF54AC"/>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EF54AC"/>
    <w:rPr>
      <w:rFonts w:ascii="Arial" w:eastAsia="Arial" w:hAnsi="Arial" w:cs="Arial"/>
      <w:sz w:val="23"/>
      <w:szCs w:val="23"/>
      <w:shd w:val="clear" w:color="auto" w:fill="FFFFFF"/>
    </w:rPr>
  </w:style>
  <w:style w:type="paragraph" w:customStyle="1" w:styleId="Teksttreci150">
    <w:name w:val="Tekst treści (15)"/>
    <w:basedOn w:val="Normalny"/>
    <w:link w:val="Teksttreci15"/>
    <w:rsid w:val="00EF54AC"/>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EF54AC"/>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EF54AC"/>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EF54AC"/>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EF54AC"/>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EF54AC"/>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EF54AC"/>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EF54A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kapitzlistZnak">
    <w:name w:val="Akapit z listą Znak"/>
    <w:aliases w:val="Nagłówek_ds_3 Znak"/>
    <w:link w:val="Akapitzlist"/>
    <w:uiPriority w:val="34"/>
    <w:rsid w:val="00EF54AC"/>
    <w:rPr>
      <w:rFonts w:ascii="Times New Roman" w:eastAsia="Times New Roman" w:hAnsi="Times New Roman" w:cs="Times New Roman"/>
      <w:sz w:val="24"/>
      <w:szCs w:val="24"/>
      <w:lang w:eastAsia="pl-PL"/>
    </w:rPr>
  </w:style>
  <w:style w:type="numbering" w:customStyle="1" w:styleId="Zaimportowanystyl3">
    <w:name w:val="Zaimportowany styl 3"/>
    <w:rsid w:val="00EF54AC"/>
    <w:pPr>
      <w:numPr>
        <w:numId w:val="4"/>
      </w:numPr>
    </w:pPr>
  </w:style>
  <w:style w:type="character" w:customStyle="1" w:styleId="Teksttreci211pt">
    <w:name w:val="Tekst treści (2) + 11 pt"/>
    <w:rsid w:val="00EF54A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EF54AC"/>
    <w:rPr>
      <w:shd w:val="clear" w:color="auto" w:fill="FFFFFF"/>
    </w:rPr>
  </w:style>
  <w:style w:type="paragraph" w:customStyle="1" w:styleId="Bodytext20">
    <w:name w:val="Body text (2)"/>
    <w:basedOn w:val="Normalny"/>
    <w:link w:val="Bodytext2"/>
    <w:rsid w:val="00EF54AC"/>
    <w:pPr>
      <w:widowControl w:val="0"/>
      <w:shd w:val="clear" w:color="auto" w:fill="FFFFFF"/>
      <w:spacing w:after="0" w:line="0" w:lineRule="atLeast"/>
    </w:pPr>
  </w:style>
  <w:style w:type="character" w:styleId="Uwydatnienie">
    <w:name w:val="Emphasis"/>
    <w:uiPriority w:val="20"/>
    <w:qFormat/>
    <w:rsid w:val="00EF54AC"/>
    <w:rPr>
      <w:i/>
      <w:iCs/>
    </w:rPr>
  </w:style>
  <w:style w:type="paragraph" w:styleId="NormalnyWeb">
    <w:name w:val="Normal (Web)"/>
    <w:basedOn w:val="Normalny"/>
    <w:uiPriority w:val="99"/>
    <w:unhideWhenUsed/>
    <w:rsid w:val="00EF54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EF54AC"/>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EF54AC"/>
  </w:style>
  <w:style w:type="character" w:customStyle="1" w:styleId="Teksttreci9Bezpogrubienia">
    <w:name w:val="Tekst treści (9) + Bez pogrubienia"/>
    <w:rsid w:val="00EF54AC"/>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EF54AC"/>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EF54AC"/>
  </w:style>
  <w:style w:type="character" w:customStyle="1" w:styleId="footnote">
    <w:name w:val="footnote"/>
    <w:rsid w:val="00EF54AC"/>
  </w:style>
  <w:style w:type="character" w:customStyle="1" w:styleId="Teksttreci26ptKursywa">
    <w:name w:val="Tekst treści (2) + 6 pt;Kursywa"/>
    <w:rsid w:val="00EF54A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EF54A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EF54AC"/>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EF54AC"/>
    <w:rPr>
      <w:shd w:val="clear" w:color="auto" w:fill="FFFFFF"/>
    </w:rPr>
  </w:style>
  <w:style w:type="paragraph" w:customStyle="1" w:styleId="Podpistabeli">
    <w:name w:val="Podpis tabeli"/>
    <w:basedOn w:val="Normalny"/>
    <w:link w:val="PodpistabeliExact"/>
    <w:rsid w:val="00EF54AC"/>
    <w:pPr>
      <w:widowControl w:val="0"/>
      <w:shd w:val="clear" w:color="auto" w:fill="FFFFFF"/>
      <w:spacing w:after="0" w:line="274" w:lineRule="exact"/>
      <w:ind w:hanging="320"/>
    </w:pPr>
  </w:style>
  <w:style w:type="character" w:customStyle="1" w:styleId="warheader1">
    <w:name w:val="war_header1"/>
    <w:rsid w:val="00EF54AC"/>
    <w:rPr>
      <w:b/>
      <w:bCs/>
    </w:rPr>
  </w:style>
  <w:style w:type="character" w:customStyle="1" w:styleId="Teksttreci15Exact">
    <w:name w:val="Tekst treści (15) Exact"/>
    <w:rsid w:val="00EF54AC"/>
    <w:rPr>
      <w:rFonts w:ascii="Trebuchet MS" w:eastAsia="Trebuchet MS" w:hAnsi="Trebuchet MS" w:cs="Trebuchet MS"/>
      <w:i/>
      <w:iCs/>
      <w:shd w:val="clear" w:color="auto" w:fill="FFFFFF"/>
    </w:rPr>
  </w:style>
  <w:style w:type="paragraph" w:customStyle="1" w:styleId="mainpub">
    <w:name w:val="mainpub"/>
    <w:basedOn w:val="Normalny"/>
    <w:rsid w:val="00EF54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EF54AC"/>
  </w:style>
  <w:style w:type="character" w:customStyle="1" w:styleId="Teksttreci12ptOdstpy0pt">
    <w:name w:val="Tekst treści + 12 pt;Odstępy 0 pt"/>
    <w:rsid w:val="00EF54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EF54AC"/>
  </w:style>
  <w:style w:type="numbering" w:customStyle="1" w:styleId="Bezlisty2">
    <w:name w:val="Bez listy2"/>
    <w:next w:val="Bezlisty"/>
    <w:uiPriority w:val="99"/>
    <w:semiHidden/>
    <w:unhideWhenUsed/>
    <w:rsid w:val="00EF54AC"/>
  </w:style>
  <w:style w:type="numbering" w:customStyle="1" w:styleId="Zaimportowanystyl31">
    <w:name w:val="Zaimportowany styl 31"/>
    <w:rsid w:val="00EF54AC"/>
    <w:pPr>
      <w:numPr>
        <w:numId w:val="5"/>
      </w:numPr>
    </w:pPr>
  </w:style>
  <w:style w:type="numbering" w:customStyle="1" w:styleId="Bezlisty3">
    <w:name w:val="Bez listy3"/>
    <w:next w:val="Bezlisty"/>
    <w:uiPriority w:val="99"/>
    <w:semiHidden/>
    <w:unhideWhenUsed/>
    <w:rsid w:val="00EF54AC"/>
  </w:style>
  <w:style w:type="numbering" w:customStyle="1" w:styleId="Bezlisty4">
    <w:name w:val="Bez listy4"/>
    <w:next w:val="Bezlisty"/>
    <w:uiPriority w:val="99"/>
    <w:semiHidden/>
    <w:unhideWhenUsed/>
    <w:rsid w:val="00EF54AC"/>
  </w:style>
  <w:style w:type="numbering" w:customStyle="1" w:styleId="Bezlisty12">
    <w:name w:val="Bez listy12"/>
    <w:next w:val="Bezlisty"/>
    <w:uiPriority w:val="99"/>
    <w:semiHidden/>
    <w:unhideWhenUsed/>
    <w:rsid w:val="00EF54AC"/>
  </w:style>
  <w:style w:type="numbering" w:customStyle="1" w:styleId="Zaimportowanystyl32">
    <w:name w:val="Zaimportowany styl 32"/>
    <w:rsid w:val="00EF54AC"/>
  </w:style>
  <w:style w:type="numbering" w:customStyle="1" w:styleId="Bezlisty21">
    <w:name w:val="Bez listy21"/>
    <w:next w:val="Bezlisty"/>
    <w:uiPriority w:val="99"/>
    <w:semiHidden/>
    <w:unhideWhenUsed/>
    <w:rsid w:val="00EF54AC"/>
  </w:style>
  <w:style w:type="numbering" w:customStyle="1" w:styleId="Zaimportowanystyl311">
    <w:name w:val="Zaimportowany styl 311"/>
    <w:rsid w:val="00EF54AC"/>
    <w:pPr>
      <w:numPr>
        <w:numId w:val="7"/>
      </w:numPr>
    </w:pPr>
  </w:style>
  <w:style w:type="numbering" w:customStyle="1" w:styleId="Zaimportowanystyl33">
    <w:name w:val="Zaimportowany styl 33"/>
    <w:rsid w:val="00EF54AC"/>
    <w:pPr>
      <w:numPr>
        <w:numId w:val="3"/>
      </w:numPr>
    </w:pPr>
  </w:style>
  <w:style w:type="numbering" w:customStyle="1" w:styleId="Zaimportowanystyl312">
    <w:name w:val="Zaimportowany styl 312"/>
    <w:rsid w:val="00EF54AC"/>
    <w:pPr>
      <w:numPr>
        <w:numId w:val="11"/>
      </w:numPr>
    </w:pPr>
  </w:style>
  <w:style w:type="character" w:customStyle="1" w:styleId="e24kjd">
    <w:name w:val="e24kjd"/>
    <w:rsid w:val="00EF54AC"/>
  </w:style>
  <w:style w:type="character" w:customStyle="1" w:styleId="markedcontent">
    <w:name w:val="markedcontent"/>
    <w:rsid w:val="00EF54AC"/>
  </w:style>
  <w:style w:type="paragraph" w:customStyle="1" w:styleId="Teksttreci1">
    <w:name w:val="Tekst treści1"/>
    <w:basedOn w:val="Normalny"/>
    <w:uiPriority w:val="99"/>
    <w:rsid w:val="00EF54AC"/>
    <w:pPr>
      <w:widowControl w:val="0"/>
      <w:shd w:val="clear" w:color="auto" w:fill="FFFFFF"/>
      <w:spacing w:before="180" w:after="0" w:line="240" w:lineRule="atLeast"/>
      <w:ind w:hanging="540"/>
      <w:jc w:val="center"/>
    </w:pPr>
    <w:rPr>
      <w:rFonts w:ascii="Times New Roman" w:eastAsia="Times New Roman" w:hAnsi="Times New Roman" w:cs="Times New Roman"/>
      <w:spacing w:val="10"/>
      <w:sz w:val="18"/>
      <w:szCs w:val="18"/>
      <w:lang w:eastAsia="pl-PL"/>
    </w:rPr>
  </w:style>
  <w:style w:type="character" w:customStyle="1" w:styleId="TeksttreciOdstpy0pt8">
    <w:name w:val="Tekst treści + Odstępy 0 pt8"/>
    <w:uiPriority w:val="99"/>
    <w:rsid w:val="00EF54AC"/>
    <w:rPr>
      <w:spacing w:val="0"/>
      <w:sz w:val="18"/>
      <w:szCs w:val="18"/>
      <w:shd w:val="clear" w:color="auto" w:fill="FFFFFF"/>
    </w:rPr>
  </w:style>
  <w:style w:type="paragraph" w:customStyle="1" w:styleId="Teksttreci101">
    <w:name w:val="Tekst treści (10)1"/>
    <w:basedOn w:val="Normalny"/>
    <w:link w:val="Teksttreci10"/>
    <w:uiPriority w:val="99"/>
    <w:rsid w:val="00EF54AC"/>
    <w:pPr>
      <w:widowControl w:val="0"/>
      <w:shd w:val="clear" w:color="auto" w:fill="FFFFFF"/>
      <w:spacing w:before="240" w:after="240" w:line="288" w:lineRule="exact"/>
      <w:jc w:val="both"/>
    </w:pPr>
    <w:rPr>
      <w:rFonts w:ascii="Times New Roman" w:eastAsia="Times New Roman" w:hAnsi="Times New Roman" w:cs="Times New Roman"/>
      <w:i/>
      <w:iCs/>
      <w:sz w:val="21"/>
      <w:szCs w:val="21"/>
    </w:rPr>
  </w:style>
  <w:style w:type="paragraph" w:styleId="Lista">
    <w:name w:val="List"/>
    <w:basedOn w:val="Normalny"/>
    <w:unhideWhenUsed/>
    <w:rsid w:val="00EF54AC"/>
    <w:pPr>
      <w:spacing w:after="0" w:line="240" w:lineRule="auto"/>
      <w:ind w:left="283" w:hanging="283"/>
      <w:contextualSpacing/>
    </w:pPr>
    <w:rPr>
      <w:rFonts w:ascii="Times New Roman" w:eastAsia="Times New Roman" w:hAnsi="Times New Roman" w:cs="Times New Roman"/>
      <w:sz w:val="24"/>
      <w:szCs w:val="24"/>
      <w:lang w:eastAsia="pl-PL"/>
    </w:rPr>
  </w:style>
  <w:style w:type="paragraph" w:styleId="Lista2">
    <w:name w:val="List 2"/>
    <w:basedOn w:val="Normalny"/>
    <w:unhideWhenUsed/>
    <w:rsid w:val="00EF54AC"/>
    <w:pPr>
      <w:spacing w:after="0" w:line="240" w:lineRule="auto"/>
      <w:ind w:left="566" w:hanging="283"/>
      <w:contextualSpacing/>
    </w:pPr>
    <w:rPr>
      <w:rFonts w:ascii="Times New Roman" w:eastAsia="Times New Roman" w:hAnsi="Times New Roman" w:cs="Times New Roman"/>
      <w:sz w:val="24"/>
      <w:szCs w:val="24"/>
      <w:lang w:eastAsia="pl-PL"/>
    </w:rPr>
  </w:style>
  <w:style w:type="paragraph" w:styleId="Lista3">
    <w:name w:val="List 3"/>
    <w:basedOn w:val="Normalny"/>
    <w:unhideWhenUsed/>
    <w:rsid w:val="00EF54AC"/>
    <w:pPr>
      <w:spacing w:after="0" w:line="240" w:lineRule="auto"/>
      <w:ind w:left="849" w:hanging="283"/>
      <w:contextualSpacing/>
    </w:pPr>
    <w:rPr>
      <w:rFonts w:ascii="Times New Roman" w:eastAsia="Times New Roman" w:hAnsi="Times New Roman" w:cs="Times New Roman"/>
      <w:sz w:val="24"/>
      <w:szCs w:val="24"/>
      <w:lang w:eastAsia="pl-PL"/>
    </w:rPr>
  </w:style>
  <w:style w:type="paragraph" w:styleId="Listapunktowana">
    <w:name w:val="List Bullet"/>
    <w:basedOn w:val="Normalny"/>
    <w:unhideWhenUsed/>
    <w:rsid w:val="00EF54AC"/>
    <w:pPr>
      <w:numPr>
        <w:numId w:val="12"/>
      </w:numPr>
      <w:spacing w:after="0" w:line="240" w:lineRule="auto"/>
      <w:contextualSpacing/>
    </w:pPr>
    <w:rPr>
      <w:rFonts w:ascii="Times New Roman" w:eastAsia="Times New Roman" w:hAnsi="Times New Roman" w:cs="Times New Roman"/>
      <w:sz w:val="24"/>
      <w:szCs w:val="24"/>
      <w:lang w:eastAsia="pl-PL"/>
    </w:rPr>
  </w:style>
  <w:style w:type="paragraph" w:styleId="Listapunktowana2">
    <w:name w:val="List Bullet 2"/>
    <w:basedOn w:val="Normalny"/>
    <w:unhideWhenUsed/>
    <w:rsid w:val="00EF54AC"/>
    <w:pPr>
      <w:numPr>
        <w:numId w:val="13"/>
      </w:numPr>
      <w:spacing w:after="0" w:line="240" w:lineRule="auto"/>
      <w:contextualSpacing/>
    </w:pPr>
    <w:rPr>
      <w:rFonts w:ascii="Times New Roman" w:eastAsia="Times New Roman" w:hAnsi="Times New Roman" w:cs="Times New Roman"/>
      <w:sz w:val="24"/>
      <w:szCs w:val="24"/>
      <w:lang w:eastAsia="pl-PL"/>
    </w:rPr>
  </w:style>
  <w:style w:type="paragraph" w:styleId="Listapunktowana3">
    <w:name w:val="List Bullet 3"/>
    <w:basedOn w:val="Normalny"/>
    <w:unhideWhenUsed/>
    <w:rsid w:val="00EF54AC"/>
    <w:pPr>
      <w:numPr>
        <w:numId w:val="14"/>
      </w:numPr>
      <w:spacing w:after="0" w:line="240" w:lineRule="auto"/>
      <w:contextualSpacing/>
    </w:pPr>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nhideWhenUsed/>
    <w:rsid w:val="00EF54AC"/>
    <w:pPr>
      <w:ind w:firstLine="210"/>
    </w:pPr>
    <w:rPr>
      <w:sz w:val="24"/>
      <w:szCs w:val="24"/>
    </w:rPr>
  </w:style>
  <w:style w:type="character" w:customStyle="1" w:styleId="Tekstpodstawowyzwciciem2Znak">
    <w:name w:val="Tekst podstawowy z wcięciem 2 Znak"/>
    <w:basedOn w:val="TekstpodstawowywcityZnak"/>
    <w:link w:val="Tekstpodstawowyzwciciem2"/>
    <w:rsid w:val="00EF54AC"/>
    <w:rPr>
      <w:rFonts w:ascii="Times New Roman" w:eastAsia="Times New Roman" w:hAnsi="Times New Roman" w:cs="Times New Roman"/>
      <w:sz w:val="24"/>
      <w:szCs w:val="24"/>
      <w:lang w:eastAsia="pl-PL"/>
    </w:rPr>
  </w:style>
  <w:style w:type="numbering" w:customStyle="1" w:styleId="Zaimportowanystyl313">
    <w:name w:val="Zaimportowany styl 313"/>
    <w:rsid w:val="00EF5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8599">
      <w:bodyDiv w:val="1"/>
      <w:marLeft w:val="0"/>
      <w:marRight w:val="0"/>
      <w:marTop w:val="0"/>
      <w:marBottom w:val="0"/>
      <w:divBdr>
        <w:top w:val="none" w:sz="0" w:space="0" w:color="auto"/>
        <w:left w:val="none" w:sz="0" w:space="0" w:color="auto"/>
        <w:bottom w:val="none" w:sz="0" w:space="0" w:color="auto"/>
        <w:right w:val="none" w:sz="0" w:space="0" w:color="auto"/>
      </w:divBdr>
      <w:divsChild>
        <w:div w:id="768894306">
          <w:marLeft w:val="0"/>
          <w:marRight w:val="0"/>
          <w:marTop w:val="0"/>
          <w:marBottom w:val="0"/>
          <w:divBdr>
            <w:top w:val="none" w:sz="0" w:space="0" w:color="auto"/>
            <w:left w:val="none" w:sz="0" w:space="0" w:color="auto"/>
            <w:bottom w:val="none" w:sz="0" w:space="0" w:color="auto"/>
            <w:right w:val="none" w:sz="0" w:space="0" w:color="auto"/>
          </w:divBdr>
          <w:divsChild>
            <w:div w:id="2618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20486">
      <w:bodyDiv w:val="1"/>
      <w:marLeft w:val="0"/>
      <w:marRight w:val="0"/>
      <w:marTop w:val="0"/>
      <w:marBottom w:val="0"/>
      <w:divBdr>
        <w:top w:val="none" w:sz="0" w:space="0" w:color="auto"/>
        <w:left w:val="none" w:sz="0" w:space="0" w:color="auto"/>
        <w:bottom w:val="none" w:sz="0" w:space="0" w:color="auto"/>
        <w:right w:val="none" w:sz="0" w:space="0" w:color="auto"/>
      </w:divBdr>
      <w:divsChild>
        <w:div w:id="1086152995">
          <w:marLeft w:val="0"/>
          <w:marRight w:val="0"/>
          <w:marTop w:val="0"/>
          <w:marBottom w:val="0"/>
          <w:divBdr>
            <w:top w:val="none" w:sz="0" w:space="0" w:color="auto"/>
            <w:left w:val="none" w:sz="0" w:space="0" w:color="auto"/>
            <w:bottom w:val="none" w:sz="0" w:space="0" w:color="auto"/>
            <w:right w:val="none" w:sz="0" w:space="0" w:color="auto"/>
          </w:divBdr>
        </w:div>
      </w:divsChild>
    </w:div>
    <w:div w:id="413555698">
      <w:bodyDiv w:val="1"/>
      <w:marLeft w:val="0"/>
      <w:marRight w:val="0"/>
      <w:marTop w:val="0"/>
      <w:marBottom w:val="0"/>
      <w:divBdr>
        <w:top w:val="none" w:sz="0" w:space="0" w:color="auto"/>
        <w:left w:val="none" w:sz="0" w:space="0" w:color="auto"/>
        <w:bottom w:val="none" w:sz="0" w:space="0" w:color="auto"/>
        <w:right w:val="none" w:sz="0" w:space="0" w:color="auto"/>
      </w:divBdr>
      <w:divsChild>
        <w:div w:id="2141341521">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57909004">
      <w:bodyDiv w:val="1"/>
      <w:marLeft w:val="0"/>
      <w:marRight w:val="0"/>
      <w:marTop w:val="0"/>
      <w:marBottom w:val="0"/>
      <w:divBdr>
        <w:top w:val="none" w:sz="0" w:space="0" w:color="auto"/>
        <w:left w:val="none" w:sz="0" w:space="0" w:color="auto"/>
        <w:bottom w:val="none" w:sz="0" w:space="0" w:color="auto"/>
        <w:right w:val="none" w:sz="0" w:space="0" w:color="auto"/>
      </w:divBdr>
      <w:divsChild>
        <w:div w:id="1929537537">
          <w:marLeft w:val="0"/>
          <w:marRight w:val="0"/>
          <w:marTop w:val="0"/>
          <w:marBottom w:val="0"/>
          <w:divBdr>
            <w:top w:val="none" w:sz="0" w:space="0" w:color="auto"/>
            <w:left w:val="none" w:sz="0" w:space="0" w:color="auto"/>
            <w:bottom w:val="none" w:sz="0" w:space="0" w:color="auto"/>
            <w:right w:val="none" w:sz="0" w:space="0" w:color="auto"/>
          </w:divBdr>
          <w:divsChild>
            <w:div w:id="18453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48646">
      <w:bodyDiv w:val="1"/>
      <w:marLeft w:val="0"/>
      <w:marRight w:val="0"/>
      <w:marTop w:val="0"/>
      <w:marBottom w:val="0"/>
      <w:divBdr>
        <w:top w:val="none" w:sz="0" w:space="0" w:color="auto"/>
        <w:left w:val="none" w:sz="0" w:space="0" w:color="auto"/>
        <w:bottom w:val="none" w:sz="0" w:space="0" w:color="auto"/>
        <w:right w:val="none" w:sz="0" w:space="0" w:color="auto"/>
      </w:divBdr>
    </w:div>
    <w:div w:id="990056404">
      <w:bodyDiv w:val="1"/>
      <w:marLeft w:val="0"/>
      <w:marRight w:val="0"/>
      <w:marTop w:val="0"/>
      <w:marBottom w:val="0"/>
      <w:divBdr>
        <w:top w:val="none" w:sz="0" w:space="0" w:color="auto"/>
        <w:left w:val="none" w:sz="0" w:space="0" w:color="auto"/>
        <w:bottom w:val="none" w:sz="0" w:space="0" w:color="auto"/>
        <w:right w:val="none" w:sz="0" w:space="0" w:color="auto"/>
      </w:divBdr>
      <w:divsChild>
        <w:div w:id="1492521570">
          <w:marLeft w:val="0"/>
          <w:marRight w:val="0"/>
          <w:marTop w:val="0"/>
          <w:marBottom w:val="0"/>
          <w:divBdr>
            <w:top w:val="none" w:sz="0" w:space="0" w:color="auto"/>
            <w:left w:val="none" w:sz="0" w:space="0" w:color="auto"/>
            <w:bottom w:val="none" w:sz="0" w:space="0" w:color="auto"/>
            <w:right w:val="none" w:sz="0" w:space="0" w:color="auto"/>
          </w:divBdr>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1137308">
      <w:bodyDiv w:val="1"/>
      <w:marLeft w:val="0"/>
      <w:marRight w:val="0"/>
      <w:marTop w:val="0"/>
      <w:marBottom w:val="0"/>
      <w:divBdr>
        <w:top w:val="none" w:sz="0" w:space="0" w:color="auto"/>
        <w:left w:val="none" w:sz="0" w:space="0" w:color="auto"/>
        <w:bottom w:val="none" w:sz="0" w:space="0" w:color="auto"/>
        <w:right w:val="none" w:sz="0" w:space="0" w:color="auto"/>
      </w:divBdr>
      <w:divsChild>
        <w:div w:id="810363555">
          <w:marLeft w:val="0"/>
          <w:marRight w:val="0"/>
          <w:marTop w:val="0"/>
          <w:marBottom w:val="0"/>
          <w:divBdr>
            <w:top w:val="none" w:sz="0" w:space="0" w:color="auto"/>
            <w:left w:val="none" w:sz="0" w:space="0" w:color="auto"/>
            <w:bottom w:val="none" w:sz="0" w:space="0" w:color="auto"/>
            <w:right w:val="none" w:sz="0" w:space="0" w:color="auto"/>
          </w:divBdr>
          <w:divsChild>
            <w:div w:id="96986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70059">
      <w:bodyDiv w:val="1"/>
      <w:marLeft w:val="0"/>
      <w:marRight w:val="0"/>
      <w:marTop w:val="0"/>
      <w:marBottom w:val="0"/>
      <w:divBdr>
        <w:top w:val="none" w:sz="0" w:space="0" w:color="auto"/>
        <w:left w:val="none" w:sz="0" w:space="0" w:color="auto"/>
        <w:bottom w:val="none" w:sz="0" w:space="0" w:color="auto"/>
        <w:right w:val="none" w:sz="0" w:space="0" w:color="auto"/>
      </w:divBdr>
      <w:divsChild>
        <w:div w:id="1940403339">
          <w:marLeft w:val="0"/>
          <w:marRight w:val="0"/>
          <w:marTop w:val="0"/>
          <w:marBottom w:val="0"/>
          <w:divBdr>
            <w:top w:val="none" w:sz="0" w:space="0" w:color="auto"/>
            <w:left w:val="none" w:sz="0" w:space="0" w:color="auto"/>
            <w:bottom w:val="none" w:sz="0" w:space="0" w:color="auto"/>
            <w:right w:val="none" w:sz="0" w:space="0" w:color="auto"/>
          </w:divBdr>
        </w:div>
      </w:divsChild>
    </w:div>
    <w:div w:id="1373653029">
      <w:bodyDiv w:val="1"/>
      <w:marLeft w:val="0"/>
      <w:marRight w:val="0"/>
      <w:marTop w:val="0"/>
      <w:marBottom w:val="0"/>
      <w:divBdr>
        <w:top w:val="none" w:sz="0" w:space="0" w:color="auto"/>
        <w:left w:val="none" w:sz="0" w:space="0" w:color="auto"/>
        <w:bottom w:val="none" w:sz="0" w:space="0" w:color="auto"/>
        <w:right w:val="none" w:sz="0" w:space="0" w:color="auto"/>
      </w:divBdr>
    </w:div>
    <w:div w:id="1897427384">
      <w:bodyDiv w:val="1"/>
      <w:marLeft w:val="0"/>
      <w:marRight w:val="0"/>
      <w:marTop w:val="0"/>
      <w:marBottom w:val="0"/>
      <w:divBdr>
        <w:top w:val="none" w:sz="0" w:space="0" w:color="auto"/>
        <w:left w:val="none" w:sz="0" w:space="0" w:color="auto"/>
        <w:bottom w:val="none" w:sz="0" w:space="0" w:color="auto"/>
        <w:right w:val="none" w:sz="0" w:space="0" w:color="auto"/>
      </w:divBdr>
      <w:divsChild>
        <w:div w:id="897595806">
          <w:marLeft w:val="0"/>
          <w:marRight w:val="0"/>
          <w:marTop w:val="0"/>
          <w:marBottom w:val="0"/>
          <w:divBdr>
            <w:top w:val="none" w:sz="0" w:space="0" w:color="auto"/>
            <w:left w:val="none" w:sz="0" w:space="0" w:color="auto"/>
            <w:bottom w:val="none" w:sz="0" w:space="0" w:color="auto"/>
            <w:right w:val="none" w:sz="0" w:space="0" w:color="auto"/>
          </w:divBdr>
          <w:divsChild>
            <w:div w:id="202285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49323">
      <w:bodyDiv w:val="1"/>
      <w:marLeft w:val="0"/>
      <w:marRight w:val="0"/>
      <w:marTop w:val="0"/>
      <w:marBottom w:val="0"/>
      <w:divBdr>
        <w:top w:val="none" w:sz="0" w:space="0" w:color="auto"/>
        <w:left w:val="none" w:sz="0" w:space="0" w:color="auto"/>
        <w:bottom w:val="none" w:sz="0" w:space="0" w:color="auto"/>
        <w:right w:val="none" w:sz="0" w:space="0" w:color="auto"/>
      </w:divBdr>
      <w:divsChild>
        <w:div w:id="470170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7638</Words>
  <Characters>45828</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2023-04-28T07:41:00Z</cp:lastPrinted>
  <dcterms:created xsi:type="dcterms:W3CDTF">2023-05-30T07:10:00Z</dcterms:created>
  <dcterms:modified xsi:type="dcterms:W3CDTF">2023-05-30T07:10:00Z</dcterms:modified>
</cp:coreProperties>
</file>