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E7C9" w14:textId="46DF972F" w:rsidR="00365A53" w:rsidRPr="00365A53" w:rsidRDefault="00365A53" w:rsidP="00365A53">
      <w:r w:rsidRPr="00365A53">
        <w:rPr>
          <w:b/>
          <w:bCs/>
        </w:rPr>
        <w:t>Miejscowość:</w:t>
      </w:r>
      <w:r w:rsidRPr="00365A53">
        <w:t xml:space="preserve"> </w:t>
      </w:r>
      <w:r w:rsidR="00F00FB3">
        <w:t xml:space="preserve">             </w:t>
      </w:r>
      <w:r w:rsidRPr="00365A53">
        <w:t xml:space="preserve"> </w:t>
      </w:r>
      <w:r w:rsidRPr="00365A53">
        <w:rPr>
          <w:b/>
          <w:bCs/>
        </w:rPr>
        <w:t>Data:</w:t>
      </w:r>
      <w:r w:rsidRPr="00365A53">
        <w:t xml:space="preserve"> 19 listopada 2025 r.</w:t>
      </w:r>
    </w:p>
    <w:p w14:paraId="47C0D13D" w14:textId="3468AA4E" w:rsidR="00365A53" w:rsidRPr="00365A53" w:rsidRDefault="00365A53" w:rsidP="00365A53">
      <w:r w:rsidRPr="00365A53">
        <w:rPr>
          <w:b/>
          <w:bCs/>
        </w:rPr>
        <w:t>Nadawca:</w:t>
      </w:r>
      <w:r w:rsidRPr="00365A53">
        <w:t xml:space="preserve"> </w:t>
      </w:r>
    </w:p>
    <w:p w14:paraId="4B27F0BB" w14:textId="77777777" w:rsidR="00365A53" w:rsidRPr="00365A53" w:rsidRDefault="00365A53" w:rsidP="00365A53">
      <w:r w:rsidRPr="00365A53">
        <w:rPr>
          <w:b/>
          <w:bCs/>
        </w:rPr>
        <w:t>Do:</w:t>
      </w:r>
      <w:r w:rsidRPr="00365A53">
        <w:t xml:space="preserve"> </w:t>
      </w:r>
      <w:r w:rsidRPr="00365A53">
        <w:rPr>
          <w:b/>
          <w:bCs/>
        </w:rPr>
        <w:t>Ministerstwo Zdrowia</w:t>
      </w:r>
      <w:r w:rsidRPr="00365A53">
        <w:t xml:space="preserve"> ul. Miodowa 15 00-952 Warszawa</w:t>
      </w:r>
    </w:p>
    <w:p w14:paraId="564B16BD" w14:textId="77777777" w:rsidR="00365A53" w:rsidRPr="00365A53" w:rsidRDefault="00365A53" w:rsidP="00365A53">
      <w:r w:rsidRPr="00365A53">
        <w:rPr>
          <w:b/>
          <w:bCs/>
        </w:rPr>
        <w:t>Do wiadomości:</w:t>
      </w:r>
      <w:r w:rsidRPr="00365A53">
        <w:t xml:space="preserve"> Krajowe Centrum Przeciwdziałania Uzależnieniom (KCPU)</w:t>
      </w:r>
    </w:p>
    <w:p w14:paraId="19B44494" w14:textId="77777777" w:rsidR="00365A53" w:rsidRPr="00365A53" w:rsidRDefault="00365A53" w:rsidP="00365A53">
      <w:pPr>
        <w:rPr>
          <w:b/>
          <w:bCs/>
        </w:rPr>
      </w:pPr>
      <w:r w:rsidRPr="00365A53">
        <w:rPr>
          <w:b/>
          <w:bCs/>
        </w:rPr>
        <w:t>PETYCJA</w:t>
      </w:r>
    </w:p>
    <w:p w14:paraId="33B7952B" w14:textId="77777777" w:rsidR="00365A53" w:rsidRPr="00365A53" w:rsidRDefault="00365A53" w:rsidP="00365A53">
      <w:r w:rsidRPr="00365A53">
        <w:rPr>
          <w:b/>
          <w:bCs/>
        </w:rPr>
        <w:t>o pilną nowelizację ustawy o wychowaniu w trzeźwości i przeciwdziałaniu alkoholizmowi w zakresie zakazu co-</w:t>
      </w:r>
      <w:proofErr w:type="spellStart"/>
      <w:r w:rsidRPr="00365A53">
        <w:rPr>
          <w:b/>
          <w:bCs/>
        </w:rPr>
        <w:t>brandingu</w:t>
      </w:r>
      <w:proofErr w:type="spellEnd"/>
      <w:r w:rsidRPr="00365A53">
        <w:rPr>
          <w:b/>
          <w:bCs/>
        </w:rPr>
        <w:t xml:space="preserve"> napojów alkoholowych z produktami dla dzieci</w:t>
      </w:r>
    </w:p>
    <w:p w14:paraId="24E25D54" w14:textId="77777777" w:rsidR="00365A53" w:rsidRPr="00365A53" w:rsidRDefault="00365A53" w:rsidP="00365A53">
      <w:r w:rsidRPr="00365A53">
        <w:t>Działając w interesie publicznym, zgodnie z art. 63 Konstytucji RP, zwracam się z petycją o podjęcie inicjatywy ustawodawczej mającej na celu uszczelnienie przepisów art. 13¹ ustawy z dnia 26 października 1982 r. o wychowaniu w trzeźwości i przeciwdziałaniu alkoholizmowi.</w:t>
      </w:r>
    </w:p>
    <w:p w14:paraId="1B2316AA" w14:textId="77777777" w:rsidR="00365A53" w:rsidRPr="00365A53" w:rsidRDefault="00365A53" w:rsidP="00365A53">
      <w:r w:rsidRPr="00365A53">
        <w:t xml:space="preserve">Wnoszę o wprowadzenie wyraźnego zakazu łączenia marek napojów alkoholowych z markami produktów spożywczych (w szczególności słodyczy), których szata graficzna, renoma lub historia jednoznacznie kojarzone są z dziećmi i młodzieżą (zakaz tzw. </w:t>
      </w:r>
      <w:r w:rsidRPr="00365A53">
        <w:rPr>
          <w:i/>
          <w:iCs/>
        </w:rPr>
        <w:t>cross-marketingu</w:t>
      </w:r>
      <w:r w:rsidRPr="00365A53">
        <w:t xml:space="preserve"> i </w:t>
      </w:r>
      <w:r w:rsidRPr="00365A53">
        <w:rPr>
          <w:i/>
          <w:iCs/>
        </w:rPr>
        <w:t>co-</w:t>
      </w:r>
      <w:proofErr w:type="spellStart"/>
      <w:r w:rsidRPr="00365A53">
        <w:rPr>
          <w:i/>
          <w:iCs/>
        </w:rPr>
        <w:t>brandingu</w:t>
      </w:r>
      <w:proofErr w:type="spellEnd"/>
      <w:r w:rsidRPr="00365A53">
        <w:t xml:space="preserve"> skierowanego do grup wrażliwych).</w:t>
      </w:r>
    </w:p>
    <w:p w14:paraId="2C29459C" w14:textId="77777777" w:rsidR="00365A53" w:rsidRPr="00365A53" w:rsidRDefault="00365A53" w:rsidP="00365A53">
      <w:pPr>
        <w:rPr>
          <w:b/>
          <w:bCs/>
        </w:rPr>
      </w:pPr>
      <w:r w:rsidRPr="00365A53">
        <w:rPr>
          <w:b/>
          <w:bCs/>
        </w:rPr>
        <w:t>UZASADNIENIE</w:t>
      </w:r>
    </w:p>
    <w:p w14:paraId="466040F2" w14:textId="77777777" w:rsidR="00365A53" w:rsidRPr="00365A53" w:rsidRDefault="00365A53" w:rsidP="00365A53">
      <w:r w:rsidRPr="00365A53">
        <w:rPr>
          <w:b/>
          <w:bCs/>
        </w:rPr>
        <w:t>1. Diagnoza problemu (Luka prawna)</w:t>
      </w:r>
      <w:r w:rsidRPr="00365A53">
        <w:t xml:space="preserve"> Obecne brzmienie art. 13¹ ust. 9 ustawy wyłącza zakaz reklamy i promocji alkoholu prowadzonej „wewnątrz punktów sprzedaży”. Przepis ten stał się furtką dla agresywnych praktyk marketingowych, które pod płaszczykiem „promocji w miejscu sprzedaży” wprowadzają treści de facto skierowane do dzieci.</w:t>
      </w:r>
    </w:p>
    <w:p w14:paraId="75A8647E" w14:textId="77777777" w:rsidR="00365A53" w:rsidRPr="00365A53" w:rsidRDefault="00365A53" w:rsidP="00365A53">
      <w:r w:rsidRPr="00365A53">
        <w:t xml:space="preserve">Najnowszym i najbardziej jaskrawym przykładem jest wprowadzenie na rynek wódki i likierów pod marką </w:t>
      </w:r>
      <w:r w:rsidRPr="00365A53">
        <w:rPr>
          <w:b/>
          <w:bCs/>
        </w:rPr>
        <w:t>Soplica we współpracy z marką E. Wedel</w:t>
      </w:r>
      <w:r w:rsidRPr="00365A53">
        <w:t>. Wykorzystanie logotypu E. Wedel – marki będącej w Polsce symbolem słodyczy dla dzieci (Ptasie Mleczko, czekolady) – na butelkach wysokoprocentowego alkoholu jest działaniem bezprecedensowym.</w:t>
      </w:r>
    </w:p>
    <w:p w14:paraId="58243B25" w14:textId="77777777" w:rsidR="00365A53" w:rsidRPr="00365A53" w:rsidRDefault="00365A53" w:rsidP="00365A53">
      <w:r w:rsidRPr="00365A53">
        <w:rPr>
          <w:b/>
          <w:bCs/>
        </w:rPr>
        <w:t>2. Stanowisko organów państwowych</w:t>
      </w:r>
      <w:r w:rsidRPr="00365A53">
        <w:t xml:space="preserve"> W odpowiedzi na moją interwencję, Krajowe Centrum Przeciwdziałania Uzależnieniom (KCPU) w piśmie z dnia 14.11.2025 r. (znak: DP.44.381.2025) przyznało rację w kwestii szkodliwości społecznej, stwierdzając, że produkty te:</w:t>
      </w:r>
    </w:p>
    <w:p w14:paraId="00FDE093" w14:textId="77777777" w:rsidR="00365A53" w:rsidRPr="00365A53" w:rsidRDefault="00365A53" w:rsidP="00365A53">
      <w:pPr>
        <w:numPr>
          <w:ilvl w:val="0"/>
          <w:numId w:val="1"/>
        </w:numPr>
      </w:pPr>
      <w:r w:rsidRPr="00365A53">
        <w:rPr>
          <w:i/>
          <w:iCs/>
        </w:rPr>
        <w:t>"mogą w sposób pośredni oddziaływać na dzieci i młodzież"</w:t>
      </w:r>
      <w:r w:rsidRPr="00365A53">
        <w:t>,</w:t>
      </w:r>
    </w:p>
    <w:p w14:paraId="269D0A9F" w14:textId="77777777" w:rsidR="00365A53" w:rsidRPr="00365A53" w:rsidRDefault="00365A53" w:rsidP="00365A53">
      <w:pPr>
        <w:numPr>
          <w:ilvl w:val="0"/>
          <w:numId w:val="1"/>
        </w:numPr>
      </w:pPr>
      <w:r w:rsidRPr="00365A53">
        <w:rPr>
          <w:i/>
          <w:iCs/>
        </w:rPr>
        <w:t>"budować fałszywe poczucie bezpieczeństwa oraz atrakcyjności spożywania alkoholu"</w:t>
      </w:r>
      <w:r w:rsidRPr="00365A53">
        <w:t>,</w:t>
      </w:r>
    </w:p>
    <w:p w14:paraId="71AD3779" w14:textId="77777777" w:rsidR="00365A53" w:rsidRPr="00365A53" w:rsidRDefault="00365A53" w:rsidP="00365A53">
      <w:pPr>
        <w:numPr>
          <w:ilvl w:val="0"/>
          <w:numId w:val="1"/>
        </w:numPr>
      </w:pPr>
      <w:r w:rsidRPr="00365A53">
        <w:rPr>
          <w:i/>
          <w:iCs/>
        </w:rPr>
        <w:t>"osłabiać naturalną niechęć wobec alkoholu"</w:t>
      </w:r>
      <w:r w:rsidRPr="00365A53">
        <w:t>.</w:t>
      </w:r>
    </w:p>
    <w:p w14:paraId="1D360DC4" w14:textId="77777777" w:rsidR="00365A53" w:rsidRPr="00365A53" w:rsidRDefault="00365A53" w:rsidP="00365A53">
      <w:r w:rsidRPr="00365A53">
        <w:t>Jednocześnie KCPU wskazało, że w obecnym stanie prawnym działania te nie spełniają definicji nielegalnej reklamy, ponieważ odbywają się w punktach sprzedaży. Mamy zatem do czynienia z patologiczną sytuacją, w której organ powołany do walki z uzależnieniami widzi zagrożenie dla dzieci, ale nie posiada narzędzi prawnych, by je zatrzymać.</w:t>
      </w:r>
    </w:p>
    <w:p w14:paraId="3DBACA2E" w14:textId="67A0A89F" w:rsidR="00365A53" w:rsidRPr="00365A53" w:rsidRDefault="00365A53" w:rsidP="00365A53">
      <w:r w:rsidRPr="00365A53">
        <w:rPr>
          <w:b/>
          <w:bCs/>
        </w:rPr>
        <w:t>3. Infantylizacja alkoholu (Trend rynkowy)</w:t>
      </w:r>
      <w:r w:rsidRPr="00365A53">
        <w:t xml:space="preserve"> Problem nie dotyczy jednego producenta. Obserwujemy groźny trend upodabniania alkoholu do zabawek lub gadżetów dla młodzieży. Przykłady to wódki z dodatkiem brokatu, opakowania imitujące napoje energetyczne czy ekspozycje POSM z elementami ruchomymi, które w odbiorze społecznym kojarzą się z produktami dla dzieci </w:t>
      </w:r>
      <w:r>
        <w:t xml:space="preserve">(efekt WOW w haśle reklamowym - </w:t>
      </w:r>
      <w:r w:rsidRPr="00365A53">
        <w:t>dowody w załączeniu).</w:t>
      </w:r>
    </w:p>
    <w:p w14:paraId="41EB2678" w14:textId="77777777" w:rsidR="00365A53" w:rsidRPr="00365A53" w:rsidRDefault="00365A53" w:rsidP="00365A53">
      <w:r w:rsidRPr="00365A53">
        <w:rPr>
          <w:b/>
          <w:bCs/>
        </w:rPr>
        <w:lastRenderedPageBreak/>
        <w:t>4. Konieczność interwencji legislacyjnej</w:t>
      </w:r>
      <w:r w:rsidRPr="00365A53">
        <w:t xml:space="preserve"> Branża alkoholowa, mimo deklaracji o społecznej odpowiedzialności biznesu (CSR), świadomie zaciera granice między produktem dla dorosłych a światem dziecka. Jeśli regulator nie zareaguje teraz, wkrótce na rynku pojawią się alkohole sygnowane kolejnymi markami kojarzonymi z dzieciństwem, co zniweczy lata pracy profilaktycznej i edukacyjnej.</w:t>
      </w:r>
    </w:p>
    <w:p w14:paraId="752FA8AD" w14:textId="77777777" w:rsidR="00365A53" w:rsidRPr="00365A53" w:rsidRDefault="00365A53" w:rsidP="00365A53">
      <w:r w:rsidRPr="00365A53">
        <w:t xml:space="preserve">W związku z powyższym, apeluję o pilne dodanie do art. 13¹ przepisu, który </w:t>
      </w:r>
      <w:r w:rsidRPr="00365A53">
        <w:rPr>
          <w:b/>
          <w:bCs/>
        </w:rPr>
        <w:t>wyłączałby możliwość stosowania zwolnienia z ust. 9</w:t>
      </w:r>
      <w:r w:rsidRPr="00365A53">
        <w:t xml:space="preserve"> w sytuacji, gdy promocja lub </w:t>
      </w:r>
      <w:r w:rsidRPr="00365A53">
        <w:rPr>
          <w:b/>
          <w:bCs/>
        </w:rPr>
        <w:t>opakowanie wykorzystuje znaki towarowe, postacie lub motywy graficzne kojarzone z literaturą, filmem lub produktami dla dzieci.</w:t>
      </w:r>
    </w:p>
    <w:p w14:paraId="4066E1F2" w14:textId="77777777" w:rsidR="00365A53" w:rsidRPr="00365A53" w:rsidRDefault="00365A53" w:rsidP="00365A53">
      <w:r w:rsidRPr="00365A53">
        <w:t>Łączę wyrazy szacunku,</w:t>
      </w:r>
    </w:p>
    <w:p w14:paraId="45F6C65F" w14:textId="6869128E" w:rsidR="00365A53" w:rsidRPr="00365A53" w:rsidRDefault="00365A53" w:rsidP="00365A53">
      <w:r>
        <w:br/>
      </w:r>
    </w:p>
    <w:p w14:paraId="272512F7" w14:textId="77777777" w:rsidR="00365A53" w:rsidRPr="00365A53" w:rsidRDefault="00365A53" w:rsidP="00365A53">
      <w:r w:rsidRPr="00365A53">
        <w:rPr>
          <w:b/>
          <w:bCs/>
        </w:rPr>
        <w:t>Załączniki:</w:t>
      </w:r>
    </w:p>
    <w:p w14:paraId="54554926" w14:textId="77777777" w:rsidR="00365A53" w:rsidRPr="00365A53" w:rsidRDefault="00365A53" w:rsidP="00365A53">
      <w:pPr>
        <w:numPr>
          <w:ilvl w:val="0"/>
          <w:numId w:val="2"/>
        </w:numPr>
      </w:pPr>
      <w:r w:rsidRPr="00365A53">
        <w:t>Kopia pisma KCPU z dn. 14.11.2025 r. potwierdzająca zagrożenie dla profilaktyki uzależnień.</w:t>
      </w:r>
    </w:p>
    <w:p w14:paraId="66E41237" w14:textId="77777777" w:rsidR="00365A53" w:rsidRDefault="00365A53" w:rsidP="00365A53">
      <w:pPr>
        <w:numPr>
          <w:ilvl w:val="0"/>
          <w:numId w:val="2"/>
        </w:numPr>
      </w:pPr>
      <w:r w:rsidRPr="00365A53">
        <w:t>Materiał zdjęciowy dokumentujący produkty Soplica/Wedel oraz ekspozycje sklepowe.</w:t>
      </w:r>
    </w:p>
    <w:p w14:paraId="6619604C" w14:textId="42FCB1F5" w:rsidR="00365A53" w:rsidRPr="00365A53" w:rsidRDefault="00365A53" w:rsidP="00365A53">
      <w:pPr>
        <w:numPr>
          <w:ilvl w:val="0"/>
          <w:numId w:val="2"/>
        </w:numPr>
      </w:pPr>
      <w:r>
        <w:t>Materiał do Prezesa Urzędu Ochrony Konkurencji i Konsumentów</w:t>
      </w:r>
    </w:p>
    <w:p w14:paraId="6570F142" w14:textId="77777777" w:rsidR="00D745A0" w:rsidRDefault="00D745A0"/>
    <w:sectPr w:rsidR="00D7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04A"/>
    <w:multiLevelType w:val="multilevel"/>
    <w:tmpl w:val="9FA8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6343C"/>
    <w:multiLevelType w:val="multilevel"/>
    <w:tmpl w:val="59F6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747557">
    <w:abstractNumId w:val="1"/>
  </w:num>
  <w:num w:numId="2" w16cid:durableId="115842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53"/>
    <w:rsid w:val="001C150D"/>
    <w:rsid w:val="00365A53"/>
    <w:rsid w:val="00367151"/>
    <w:rsid w:val="004913A9"/>
    <w:rsid w:val="0055380F"/>
    <w:rsid w:val="00D54210"/>
    <w:rsid w:val="00D745A0"/>
    <w:rsid w:val="00E46D6E"/>
    <w:rsid w:val="00F0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BCF1"/>
  <w15:chartTrackingRefBased/>
  <w15:docId w15:val="{F80A3686-AB47-49E1-9F9B-6982FBA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A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A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A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A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Wowk</dc:creator>
  <cp:keywords/>
  <dc:description/>
  <cp:lastModifiedBy>Lebiecka Dagmara</cp:lastModifiedBy>
  <cp:revision>3</cp:revision>
  <cp:lastPrinted>2025-11-19T18:32:00Z</cp:lastPrinted>
  <dcterms:created xsi:type="dcterms:W3CDTF">2025-12-04T11:45:00Z</dcterms:created>
  <dcterms:modified xsi:type="dcterms:W3CDTF">2025-12-04T11:45:00Z</dcterms:modified>
</cp:coreProperties>
</file>