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B5B4" w14:textId="77777777" w:rsidR="00482FBA" w:rsidRPr="009F0625" w:rsidRDefault="00482FBA" w:rsidP="00482FBA">
      <w:pPr>
        <w:spacing w:before="480" w:after="480" w:line="360" w:lineRule="auto"/>
      </w:pPr>
      <w:r w:rsidRPr="009F0625">
        <w:object w:dxaOrig="641" w:dyaOrig="721" w14:anchorId="10665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Szary orzeł w koronie z głową zwróconą w lewą stronę " style="width:39.75pt;height:39.75pt" o:ole="" fillcolor="window">
            <v:imagedata r:id="rId8" o:title=""/>
          </v:shape>
          <o:OLEObject Type="Embed" ProgID="Word.Picture.8" ShapeID="_x0000_i1028" DrawAspect="Content" ObjectID="_1690278619" r:id="rId9"/>
        </w:object>
      </w:r>
    </w:p>
    <w:p w14:paraId="0A979D56" w14:textId="77777777" w:rsidR="00482FBA" w:rsidRPr="00AE01C5" w:rsidRDefault="00482FBA" w:rsidP="00482FBA">
      <w:pPr>
        <w:spacing w:before="480" w:after="480" w:line="360" w:lineRule="auto"/>
        <w:rPr>
          <w:rFonts w:ascii="Calibri" w:hAnsi="Calibri" w:cs="Calibri"/>
          <w:b/>
          <w:bCs/>
        </w:rPr>
      </w:pPr>
      <w:r w:rsidRPr="00AE01C5">
        <w:rPr>
          <w:rFonts w:ascii="Calibri" w:hAnsi="Calibri" w:cs="Calibri"/>
          <w:b/>
          <w:bCs/>
          <w:sz w:val="32"/>
          <w:szCs w:val="32"/>
        </w:rPr>
        <w:t>Regionalny Dyrektor Ochrony Środowiska w Gorzowie Wielkopolskim</w:t>
      </w:r>
    </w:p>
    <w:p w14:paraId="757BAD6D" w14:textId="77777777" w:rsidR="00482FBA" w:rsidRPr="00AE01C5" w:rsidRDefault="00482FBA" w:rsidP="00482FBA">
      <w:pPr>
        <w:spacing w:before="480" w:after="480" w:line="360" w:lineRule="auto"/>
        <w:rPr>
          <w:rFonts w:ascii="Calibri" w:hAnsi="Calibri" w:cs="Calibri"/>
        </w:rPr>
      </w:pPr>
      <w:r w:rsidRPr="00AE01C5">
        <w:rPr>
          <w:rFonts w:ascii="Calibri" w:hAnsi="Calibri" w:cs="Calibri"/>
        </w:rPr>
        <w:t>Gorzów Wlkp., 12 sierpnia 2021 r.</w:t>
      </w:r>
    </w:p>
    <w:p w14:paraId="7E7150C5" w14:textId="77777777" w:rsidR="00482FBA" w:rsidRDefault="00482FBA" w:rsidP="00482FBA">
      <w:pPr>
        <w:spacing w:before="480" w:after="480" w:line="360" w:lineRule="auto"/>
        <w:rPr>
          <w:rFonts w:ascii="Calibri" w:hAnsi="Calibri" w:cs="Calibri"/>
        </w:rPr>
      </w:pPr>
      <w:r w:rsidRPr="00AE01C5">
        <w:rPr>
          <w:rFonts w:ascii="Calibri" w:hAnsi="Calibri" w:cs="Calibri"/>
        </w:rPr>
        <w:t>WZŚ.420.23.2021.A</w:t>
      </w:r>
      <w:r>
        <w:rPr>
          <w:rFonts w:ascii="Calibri" w:hAnsi="Calibri" w:cs="Calibri"/>
        </w:rPr>
        <w:t>N</w:t>
      </w:r>
    </w:p>
    <w:p w14:paraId="2045C61F" w14:textId="498B420A" w:rsidR="00AC7F23" w:rsidRPr="00482FBA" w:rsidRDefault="00482FBA" w:rsidP="00482FBA">
      <w:pPr>
        <w:pStyle w:val="Nagwek1"/>
        <w:jc w:val="left"/>
        <w:rPr>
          <w:rFonts w:asciiTheme="minorHAnsi" w:hAnsiTheme="minorHAnsi" w:cstheme="minorHAnsi"/>
          <w:sz w:val="32"/>
          <w:szCs w:val="28"/>
        </w:rPr>
      </w:pPr>
      <w:r w:rsidRPr="00482FBA">
        <w:rPr>
          <w:rFonts w:asciiTheme="minorHAnsi" w:hAnsiTheme="minorHAnsi" w:cstheme="minorHAnsi"/>
          <w:sz w:val="32"/>
          <w:szCs w:val="28"/>
        </w:rPr>
        <w:t xml:space="preserve">Decyzja </w:t>
      </w:r>
      <w:r w:rsidR="00AC7F23" w:rsidRPr="00482FBA">
        <w:rPr>
          <w:rFonts w:asciiTheme="minorHAnsi" w:hAnsiTheme="minorHAnsi" w:cstheme="minorHAnsi"/>
          <w:sz w:val="32"/>
          <w:szCs w:val="28"/>
        </w:rPr>
        <w:t>o środowiskowych uwarunkowaniach</w:t>
      </w:r>
    </w:p>
    <w:p w14:paraId="2FCE6828" w14:textId="77777777" w:rsidR="00F352E1" w:rsidRPr="0017165B" w:rsidRDefault="00F352E1" w:rsidP="007A296D">
      <w:pPr>
        <w:jc w:val="center"/>
        <w:rPr>
          <w:sz w:val="16"/>
          <w:szCs w:val="16"/>
        </w:rPr>
      </w:pPr>
    </w:p>
    <w:p w14:paraId="1C7E98A8" w14:textId="38CE9E85" w:rsidR="00AC7BC3" w:rsidRPr="00482FBA" w:rsidRDefault="007D373E" w:rsidP="00482FBA">
      <w:pPr>
        <w:spacing w:before="480" w:after="480" w:line="360" w:lineRule="auto"/>
        <w:rPr>
          <w:rFonts w:asciiTheme="minorHAnsi" w:hAnsiTheme="minorHAnsi" w:cstheme="minorHAnsi"/>
        </w:rPr>
      </w:pPr>
      <w:r w:rsidRPr="00482FBA">
        <w:rPr>
          <w:rFonts w:asciiTheme="minorHAnsi" w:hAnsiTheme="minorHAnsi" w:cstheme="minorHAnsi"/>
        </w:rPr>
        <w:t xml:space="preserve">Na podstawie </w:t>
      </w:r>
      <w:r w:rsidR="004927A1" w:rsidRPr="00482FBA">
        <w:rPr>
          <w:rFonts w:asciiTheme="minorHAnsi" w:hAnsiTheme="minorHAnsi" w:cstheme="minorHAnsi"/>
        </w:rPr>
        <w:t xml:space="preserve">art. 71 ust. 2 pkt 2, art. 75 ust. 1 pkt 1 lit. </w:t>
      </w:r>
      <w:r w:rsidR="00AC7BC3" w:rsidRPr="00482FBA">
        <w:rPr>
          <w:rFonts w:asciiTheme="minorHAnsi" w:hAnsiTheme="minorHAnsi" w:cstheme="minorHAnsi"/>
        </w:rPr>
        <w:t>j</w:t>
      </w:r>
      <w:r w:rsidR="004927A1" w:rsidRPr="00482FBA">
        <w:rPr>
          <w:rFonts w:asciiTheme="minorHAnsi" w:hAnsiTheme="minorHAnsi" w:cstheme="minorHAnsi"/>
        </w:rPr>
        <w:t>, art. 84</w:t>
      </w:r>
      <w:r w:rsidR="00BC2E29" w:rsidRPr="00482FBA">
        <w:rPr>
          <w:rFonts w:asciiTheme="minorHAnsi" w:hAnsiTheme="minorHAnsi" w:cstheme="minorHAnsi"/>
        </w:rPr>
        <w:t xml:space="preserve"> ust. 1 i ust. 2</w:t>
      </w:r>
      <w:r w:rsidR="004927A1" w:rsidRPr="00482FBA">
        <w:rPr>
          <w:rFonts w:asciiTheme="minorHAnsi" w:hAnsiTheme="minorHAnsi" w:cstheme="minorHAnsi"/>
        </w:rPr>
        <w:t>, art. 85 ust. 1 i ust. 2 pkt 2</w:t>
      </w:r>
      <w:r w:rsidRPr="00482FBA">
        <w:rPr>
          <w:rFonts w:asciiTheme="minorHAnsi" w:hAnsiTheme="minorHAnsi" w:cstheme="minorHAnsi"/>
        </w:rPr>
        <w:t xml:space="preserve"> ustawy z dnia 3 października 2008 r. o udostęp</w:t>
      </w:r>
      <w:r w:rsidR="004927A1" w:rsidRPr="00482FBA">
        <w:rPr>
          <w:rFonts w:asciiTheme="minorHAnsi" w:hAnsiTheme="minorHAnsi" w:cstheme="minorHAnsi"/>
        </w:rPr>
        <w:t xml:space="preserve">nianiu informacji </w:t>
      </w:r>
      <w:r w:rsidR="005F78E3" w:rsidRPr="00482FBA">
        <w:rPr>
          <w:rFonts w:asciiTheme="minorHAnsi" w:hAnsiTheme="minorHAnsi" w:cstheme="minorHAnsi"/>
        </w:rPr>
        <w:t xml:space="preserve">o środowisku </w:t>
      </w:r>
      <w:r w:rsidRPr="00482FBA">
        <w:rPr>
          <w:rFonts w:asciiTheme="minorHAnsi" w:hAnsiTheme="minorHAnsi" w:cstheme="minorHAnsi"/>
        </w:rPr>
        <w:t>i jego ochronie, udziale społeczeństwa w ochronie środowisk</w:t>
      </w:r>
      <w:r w:rsidR="005F78E3" w:rsidRPr="00482FBA">
        <w:rPr>
          <w:rFonts w:asciiTheme="minorHAnsi" w:hAnsiTheme="minorHAnsi" w:cstheme="minorHAnsi"/>
        </w:rPr>
        <w:t xml:space="preserve">a oraz o ocenach oddziaływania </w:t>
      </w:r>
      <w:r w:rsidRPr="00482FBA">
        <w:rPr>
          <w:rFonts w:asciiTheme="minorHAnsi" w:hAnsiTheme="minorHAnsi" w:cstheme="minorHAnsi"/>
        </w:rPr>
        <w:t xml:space="preserve">na środowisko </w:t>
      </w:r>
      <w:r w:rsidR="0094358F" w:rsidRPr="00482FBA">
        <w:rPr>
          <w:rFonts w:asciiTheme="minorHAnsi" w:hAnsiTheme="minorHAnsi" w:cstheme="minorHAnsi"/>
        </w:rPr>
        <w:t>(</w:t>
      </w:r>
      <w:proofErr w:type="spellStart"/>
      <w:r w:rsidR="0094358F" w:rsidRPr="00482FBA">
        <w:rPr>
          <w:rFonts w:asciiTheme="minorHAnsi" w:hAnsiTheme="minorHAnsi" w:cstheme="minorHAnsi"/>
        </w:rPr>
        <w:t>t.j</w:t>
      </w:r>
      <w:proofErr w:type="spellEnd"/>
      <w:r w:rsidR="0094358F" w:rsidRPr="00482FBA">
        <w:rPr>
          <w:rFonts w:asciiTheme="minorHAnsi" w:hAnsiTheme="minorHAnsi" w:cstheme="minorHAnsi"/>
        </w:rPr>
        <w:t>. Dz. U. z 20</w:t>
      </w:r>
      <w:r w:rsidR="00CF21D0" w:rsidRPr="00482FBA">
        <w:rPr>
          <w:rFonts w:asciiTheme="minorHAnsi" w:hAnsiTheme="minorHAnsi" w:cstheme="minorHAnsi"/>
        </w:rPr>
        <w:t>21</w:t>
      </w:r>
      <w:r w:rsidR="0094358F" w:rsidRPr="00482FBA">
        <w:rPr>
          <w:rFonts w:asciiTheme="minorHAnsi" w:hAnsiTheme="minorHAnsi" w:cstheme="minorHAnsi"/>
        </w:rPr>
        <w:t xml:space="preserve"> r.</w:t>
      </w:r>
      <w:r w:rsidR="00B901F7" w:rsidRPr="00482FBA">
        <w:rPr>
          <w:rFonts w:asciiTheme="minorHAnsi" w:hAnsiTheme="minorHAnsi" w:cstheme="minorHAnsi"/>
        </w:rPr>
        <w:t>,</w:t>
      </w:r>
      <w:r w:rsidR="0094358F" w:rsidRPr="00482FBA">
        <w:rPr>
          <w:rFonts w:asciiTheme="minorHAnsi" w:hAnsiTheme="minorHAnsi" w:cstheme="minorHAnsi"/>
        </w:rPr>
        <w:t xml:space="preserve"> poz. </w:t>
      </w:r>
      <w:r w:rsidR="00CF21D0" w:rsidRPr="00482FBA">
        <w:rPr>
          <w:rFonts w:asciiTheme="minorHAnsi" w:hAnsiTheme="minorHAnsi" w:cstheme="minorHAnsi"/>
        </w:rPr>
        <w:t>247</w:t>
      </w:r>
      <w:r w:rsidR="009F25BB" w:rsidRPr="00482FBA">
        <w:rPr>
          <w:rFonts w:asciiTheme="minorHAnsi" w:hAnsiTheme="minorHAnsi" w:cstheme="minorHAnsi"/>
        </w:rPr>
        <w:t xml:space="preserve"> ze zm.</w:t>
      </w:r>
      <w:r w:rsidR="0094358F" w:rsidRPr="00482FBA">
        <w:rPr>
          <w:rFonts w:asciiTheme="minorHAnsi" w:hAnsiTheme="minorHAnsi" w:cstheme="minorHAnsi"/>
        </w:rPr>
        <w:t xml:space="preserve">) – dalej ustawa o </w:t>
      </w:r>
      <w:proofErr w:type="spellStart"/>
      <w:r w:rsidR="00BC2E29" w:rsidRPr="00482FBA">
        <w:rPr>
          <w:rFonts w:asciiTheme="minorHAnsi" w:hAnsiTheme="minorHAnsi" w:cstheme="minorHAnsi"/>
        </w:rPr>
        <w:t>ooś</w:t>
      </w:r>
      <w:proofErr w:type="spellEnd"/>
      <w:r w:rsidR="00AA3532" w:rsidRPr="00482FBA">
        <w:rPr>
          <w:rFonts w:asciiTheme="minorHAnsi" w:hAnsiTheme="minorHAnsi" w:cstheme="minorHAnsi"/>
        </w:rPr>
        <w:t xml:space="preserve">, </w:t>
      </w:r>
      <w:r w:rsidRPr="00482FBA">
        <w:rPr>
          <w:rFonts w:asciiTheme="minorHAnsi" w:hAnsiTheme="minorHAnsi" w:cstheme="minorHAnsi"/>
        </w:rPr>
        <w:t>art. 104</w:t>
      </w:r>
      <w:r w:rsidR="008D0B48" w:rsidRPr="00482FBA">
        <w:rPr>
          <w:rFonts w:asciiTheme="minorHAnsi" w:hAnsiTheme="minorHAnsi" w:cstheme="minorHAnsi"/>
        </w:rPr>
        <w:t xml:space="preserve"> i </w:t>
      </w:r>
      <w:r w:rsidR="00AA3532" w:rsidRPr="00482FBA">
        <w:rPr>
          <w:rFonts w:asciiTheme="minorHAnsi" w:hAnsiTheme="minorHAnsi" w:cstheme="minorHAnsi"/>
        </w:rPr>
        <w:t xml:space="preserve">art. 107 </w:t>
      </w:r>
      <w:r w:rsidRPr="00482FBA">
        <w:rPr>
          <w:rFonts w:asciiTheme="minorHAnsi" w:hAnsiTheme="minorHAnsi" w:cstheme="minorHAnsi"/>
        </w:rPr>
        <w:t xml:space="preserve">ustawy z dnia 14 czerwca 1960 r. – Kodeks postępowania administracyjnego </w:t>
      </w:r>
      <w:r w:rsidR="0094358F" w:rsidRPr="00482FBA">
        <w:rPr>
          <w:rFonts w:asciiTheme="minorHAnsi" w:hAnsiTheme="minorHAnsi" w:cstheme="minorHAnsi"/>
        </w:rPr>
        <w:t>(</w:t>
      </w:r>
      <w:proofErr w:type="spellStart"/>
      <w:r w:rsidR="0094358F" w:rsidRPr="00482FBA">
        <w:rPr>
          <w:rFonts w:asciiTheme="minorHAnsi" w:hAnsiTheme="minorHAnsi" w:cstheme="minorHAnsi"/>
        </w:rPr>
        <w:t>t.j</w:t>
      </w:r>
      <w:proofErr w:type="spellEnd"/>
      <w:r w:rsidR="0094358F" w:rsidRPr="00482FBA">
        <w:rPr>
          <w:rFonts w:asciiTheme="minorHAnsi" w:hAnsiTheme="minorHAnsi" w:cstheme="minorHAnsi"/>
        </w:rPr>
        <w:t>. Dz. U. z 20</w:t>
      </w:r>
      <w:r w:rsidR="009F25BB" w:rsidRPr="00482FBA">
        <w:rPr>
          <w:rFonts w:asciiTheme="minorHAnsi" w:hAnsiTheme="minorHAnsi" w:cstheme="minorHAnsi"/>
        </w:rPr>
        <w:t>21</w:t>
      </w:r>
      <w:r w:rsidR="00AA3532" w:rsidRPr="00482FBA">
        <w:rPr>
          <w:rFonts w:asciiTheme="minorHAnsi" w:hAnsiTheme="minorHAnsi" w:cstheme="minorHAnsi"/>
        </w:rPr>
        <w:t xml:space="preserve"> </w:t>
      </w:r>
      <w:r w:rsidR="0094358F" w:rsidRPr="00482FBA">
        <w:rPr>
          <w:rFonts w:asciiTheme="minorHAnsi" w:hAnsiTheme="minorHAnsi" w:cstheme="minorHAnsi"/>
        </w:rPr>
        <w:t>r.</w:t>
      </w:r>
      <w:r w:rsidR="00B901F7" w:rsidRPr="00482FBA">
        <w:rPr>
          <w:rFonts w:asciiTheme="minorHAnsi" w:hAnsiTheme="minorHAnsi" w:cstheme="minorHAnsi"/>
        </w:rPr>
        <w:t>,</w:t>
      </w:r>
      <w:r w:rsidR="0094358F" w:rsidRPr="00482FBA">
        <w:rPr>
          <w:rFonts w:asciiTheme="minorHAnsi" w:hAnsiTheme="minorHAnsi" w:cstheme="minorHAnsi"/>
        </w:rPr>
        <w:t xml:space="preserve"> poz. </w:t>
      </w:r>
      <w:r w:rsidR="009F25BB" w:rsidRPr="00482FBA">
        <w:rPr>
          <w:rFonts w:asciiTheme="minorHAnsi" w:hAnsiTheme="minorHAnsi" w:cstheme="minorHAnsi"/>
        </w:rPr>
        <w:t>735</w:t>
      </w:r>
      <w:r w:rsidR="0094358F" w:rsidRPr="00482FBA">
        <w:rPr>
          <w:rFonts w:asciiTheme="minorHAnsi" w:hAnsiTheme="minorHAnsi" w:cstheme="minorHAnsi"/>
        </w:rPr>
        <w:t xml:space="preserve">) – dalej </w:t>
      </w:r>
      <w:r w:rsidR="00BC2E29" w:rsidRPr="00482FBA">
        <w:rPr>
          <w:rFonts w:asciiTheme="minorHAnsi" w:hAnsiTheme="minorHAnsi" w:cstheme="minorHAnsi"/>
        </w:rPr>
        <w:t>k.</w:t>
      </w:r>
      <w:r w:rsidR="0094358F" w:rsidRPr="00482FBA">
        <w:rPr>
          <w:rFonts w:asciiTheme="minorHAnsi" w:hAnsiTheme="minorHAnsi" w:cstheme="minorHAnsi"/>
        </w:rPr>
        <w:t>p</w:t>
      </w:r>
      <w:r w:rsidR="00BC2E29" w:rsidRPr="00482FBA">
        <w:rPr>
          <w:rFonts w:asciiTheme="minorHAnsi" w:hAnsiTheme="minorHAnsi" w:cstheme="minorHAnsi"/>
        </w:rPr>
        <w:t>.</w:t>
      </w:r>
      <w:r w:rsidR="0094358F" w:rsidRPr="00482FBA">
        <w:rPr>
          <w:rFonts w:asciiTheme="minorHAnsi" w:hAnsiTheme="minorHAnsi" w:cstheme="minorHAnsi"/>
        </w:rPr>
        <w:t>a</w:t>
      </w:r>
      <w:r w:rsidR="00BC2E29" w:rsidRPr="00482FBA">
        <w:rPr>
          <w:rFonts w:asciiTheme="minorHAnsi" w:hAnsiTheme="minorHAnsi" w:cstheme="minorHAnsi"/>
        </w:rPr>
        <w:t>.</w:t>
      </w:r>
      <w:r w:rsidRPr="00482FBA">
        <w:rPr>
          <w:rFonts w:asciiTheme="minorHAnsi" w:hAnsiTheme="minorHAnsi" w:cstheme="minorHAnsi"/>
        </w:rPr>
        <w:t xml:space="preserve">, </w:t>
      </w:r>
      <w:r w:rsidR="0041069A" w:rsidRPr="00482FBA">
        <w:rPr>
          <w:rFonts w:asciiTheme="minorHAnsi" w:hAnsiTheme="minorHAnsi" w:cstheme="minorHAnsi"/>
          <w:bCs/>
        </w:rPr>
        <w:t xml:space="preserve">po rozpatrzeniu </w:t>
      </w:r>
      <w:r w:rsidR="00BC2E29" w:rsidRPr="00482FBA">
        <w:rPr>
          <w:rFonts w:asciiTheme="minorHAnsi" w:hAnsiTheme="minorHAnsi" w:cstheme="minorHAnsi"/>
        </w:rPr>
        <w:t xml:space="preserve">wniosku </w:t>
      </w:r>
      <w:r w:rsidR="008D0B48" w:rsidRPr="00482FBA">
        <w:rPr>
          <w:rFonts w:asciiTheme="minorHAnsi" w:hAnsiTheme="minorHAnsi" w:cstheme="minorHAnsi"/>
        </w:rPr>
        <w:t>o wydanie decyzji o środowiskowych uwarunkowaniach</w:t>
      </w:r>
      <w:r w:rsidR="008D0B48" w:rsidRPr="00482FBA">
        <w:rPr>
          <w:rFonts w:asciiTheme="minorHAnsi" w:eastAsia="Calibri" w:hAnsiTheme="minorHAnsi" w:cstheme="minorHAnsi"/>
          <w:lang w:eastAsia="en-US"/>
        </w:rPr>
        <w:t xml:space="preserve"> </w:t>
      </w:r>
      <w:r w:rsidR="00AC7BC3" w:rsidRPr="00482FBA">
        <w:rPr>
          <w:rFonts w:asciiTheme="minorHAnsi" w:hAnsiTheme="minorHAnsi" w:cstheme="minorHAnsi"/>
        </w:rPr>
        <w:t>z 26 maja 2021 r. znak: DWS.ZG.2841.13(10).21 (data wpływu: 2 czerwca 2021 r.), Polskiego Górnictwa Naftowego i Gazownictwa S.A. z siedzibą w Warszawie</w:t>
      </w:r>
      <w:r w:rsidR="008D0B48" w:rsidRPr="00482FBA">
        <w:rPr>
          <w:rFonts w:asciiTheme="minorHAnsi" w:eastAsia="Calibri" w:hAnsiTheme="minorHAnsi" w:cstheme="minorHAnsi"/>
          <w:lang w:eastAsia="en-US"/>
        </w:rPr>
        <w:t>,</w:t>
      </w:r>
      <w:r w:rsidR="00AC7BC3" w:rsidRPr="00482FBA">
        <w:rPr>
          <w:rFonts w:asciiTheme="minorHAnsi" w:eastAsia="Calibri" w:hAnsiTheme="minorHAnsi" w:cstheme="minorHAnsi"/>
          <w:lang w:eastAsia="en-US"/>
        </w:rPr>
        <w:t xml:space="preserve"> </w:t>
      </w:r>
      <w:r w:rsidR="00AC7BC3" w:rsidRPr="00482FBA">
        <w:rPr>
          <w:rFonts w:asciiTheme="minorHAnsi" w:hAnsiTheme="minorHAnsi" w:cstheme="minorHAnsi"/>
        </w:rPr>
        <w:t>reprezentowanej przez pełnomocnika Macieja Nowakowskiego – Dyrektora Wsparcia Prac Geologicznych,</w:t>
      </w:r>
    </w:p>
    <w:p w14:paraId="5532FFB9" w14:textId="706780BB" w:rsidR="00A756F6" w:rsidRPr="00482FBA" w:rsidRDefault="00A756F6" w:rsidP="00482FBA">
      <w:pPr>
        <w:tabs>
          <w:tab w:val="left" w:pos="567"/>
        </w:tabs>
        <w:spacing w:before="480" w:after="480" w:line="360" w:lineRule="auto"/>
        <w:rPr>
          <w:rFonts w:asciiTheme="minorHAnsi" w:hAnsiTheme="minorHAnsi" w:cstheme="minorHAnsi"/>
          <w:b/>
        </w:rPr>
      </w:pPr>
      <w:r w:rsidRPr="00482FBA">
        <w:rPr>
          <w:rFonts w:asciiTheme="minorHAnsi" w:hAnsiTheme="minorHAnsi" w:cstheme="minorHAnsi"/>
          <w:b/>
        </w:rPr>
        <w:t>stwierdzam</w:t>
      </w:r>
    </w:p>
    <w:p w14:paraId="4EE4CE40" w14:textId="4DC27D25" w:rsidR="00AC7BC3" w:rsidRPr="00482FBA" w:rsidRDefault="00A756F6" w:rsidP="00482FBA">
      <w:pPr>
        <w:spacing w:before="480" w:after="480" w:line="360" w:lineRule="auto"/>
        <w:rPr>
          <w:rFonts w:asciiTheme="minorHAnsi" w:hAnsiTheme="minorHAnsi" w:cstheme="minorHAnsi"/>
          <w:b/>
        </w:rPr>
      </w:pPr>
      <w:r w:rsidRPr="00482FBA">
        <w:rPr>
          <w:rFonts w:asciiTheme="minorHAnsi" w:hAnsiTheme="minorHAnsi" w:cstheme="minorHAnsi"/>
          <w:b/>
        </w:rPr>
        <w:t xml:space="preserve">brak potrzeby przeprowadzenia oceny oddziaływania na środowisko </w:t>
      </w:r>
      <w:r w:rsidRPr="00482FBA">
        <w:rPr>
          <w:rFonts w:asciiTheme="minorHAnsi" w:hAnsiTheme="minorHAnsi" w:cstheme="minorHAnsi"/>
          <w:b/>
        </w:rPr>
        <w:br/>
        <w:t xml:space="preserve">przedsięwzięcia </w:t>
      </w:r>
      <w:r w:rsidR="00AC7BC3" w:rsidRPr="00482FBA">
        <w:rPr>
          <w:rFonts w:asciiTheme="minorHAnsi" w:hAnsiTheme="minorHAnsi" w:cstheme="minorHAnsi"/>
          <w:b/>
        </w:rPr>
        <w:t>polegającego na:</w:t>
      </w:r>
    </w:p>
    <w:p w14:paraId="567F919D" w14:textId="3947CDFB" w:rsidR="00AC7BC3" w:rsidRPr="00482FBA" w:rsidRDefault="00AC7BC3" w:rsidP="00482FBA">
      <w:pPr>
        <w:spacing w:before="480" w:after="480" w:line="360" w:lineRule="auto"/>
        <w:rPr>
          <w:rFonts w:asciiTheme="minorHAnsi" w:hAnsiTheme="minorHAnsi" w:cstheme="minorHAnsi"/>
          <w:b/>
        </w:rPr>
      </w:pPr>
      <w:r w:rsidRPr="00482FBA">
        <w:rPr>
          <w:rFonts w:asciiTheme="minorHAnsi" w:hAnsiTheme="minorHAnsi" w:cstheme="minorHAnsi"/>
          <w:b/>
        </w:rPr>
        <w:t>wydobywaniu ropy naftowej i towarzyszącego gazu ziemnego ze złoża „RADOSZYN”,</w:t>
      </w:r>
    </w:p>
    <w:p w14:paraId="25A452FF" w14:textId="38A826E3" w:rsidR="00952EB3" w:rsidRPr="00482FBA" w:rsidRDefault="00952EB3" w:rsidP="00482FBA">
      <w:pPr>
        <w:pStyle w:val="Adreszwrotnynakopercie"/>
        <w:tabs>
          <w:tab w:val="left" w:pos="360"/>
          <w:tab w:val="left" w:pos="540"/>
        </w:tabs>
        <w:spacing w:before="480" w:after="480" w:line="360" w:lineRule="auto"/>
        <w:rPr>
          <w:rFonts w:asciiTheme="minorHAnsi" w:hAnsiTheme="minorHAnsi" w:cstheme="minorHAnsi"/>
          <w:sz w:val="24"/>
          <w:szCs w:val="24"/>
        </w:rPr>
      </w:pPr>
      <w:r w:rsidRPr="00482FBA">
        <w:rPr>
          <w:rFonts w:asciiTheme="minorHAnsi" w:hAnsiTheme="minorHAnsi" w:cstheme="minorHAnsi"/>
          <w:b/>
          <w:bCs/>
          <w:sz w:val="24"/>
          <w:szCs w:val="24"/>
        </w:rPr>
        <w:t>realizowanego przez</w:t>
      </w:r>
      <w:r w:rsidRPr="00482FBA">
        <w:rPr>
          <w:rFonts w:asciiTheme="minorHAnsi" w:hAnsiTheme="minorHAnsi" w:cstheme="minorHAnsi"/>
          <w:sz w:val="24"/>
          <w:szCs w:val="24"/>
        </w:rPr>
        <w:t>:</w:t>
      </w:r>
    </w:p>
    <w:p w14:paraId="2C10C619" w14:textId="77777777" w:rsidR="00AA3532" w:rsidRPr="00482FBA" w:rsidRDefault="00AC7BC3" w:rsidP="00482FBA">
      <w:pPr>
        <w:pStyle w:val="Adreszwrotnynakopercie"/>
        <w:tabs>
          <w:tab w:val="left" w:pos="360"/>
          <w:tab w:val="left" w:pos="540"/>
        </w:tabs>
        <w:spacing w:before="480" w:after="480" w:line="360" w:lineRule="auto"/>
        <w:rPr>
          <w:rFonts w:asciiTheme="minorHAnsi" w:hAnsiTheme="minorHAnsi" w:cstheme="minorHAnsi"/>
          <w:sz w:val="24"/>
          <w:szCs w:val="24"/>
        </w:rPr>
      </w:pPr>
      <w:bookmarkStart w:id="0" w:name="_Hlk36660780"/>
      <w:r w:rsidRPr="00482FBA">
        <w:rPr>
          <w:rFonts w:asciiTheme="minorHAnsi" w:hAnsiTheme="minorHAnsi" w:cstheme="minorHAnsi"/>
          <w:sz w:val="24"/>
          <w:szCs w:val="24"/>
        </w:rPr>
        <w:t>Polskie Górnictwo Naftowe i Gazownictwo</w:t>
      </w:r>
      <w:r w:rsidR="00516B4D" w:rsidRPr="00482FBA">
        <w:rPr>
          <w:rFonts w:asciiTheme="minorHAnsi" w:hAnsiTheme="minorHAnsi" w:cstheme="minorHAnsi"/>
          <w:sz w:val="24"/>
          <w:szCs w:val="24"/>
        </w:rPr>
        <w:t xml:space="preserve"> S.A.</w:t>
      </w:r>
      <w:r w:rsidR="00AA3532" w:rsidRPr="00482FBA">
        <w:rPr>
          <w:rFonts w:asciiTheme="minorHAnsi" w:hAnsiTheme="minorHAnsi" w:cstheme="minorHAnsi"/>
          <w:sz w:val="24"/>
          <w:szCs w:val="24"/>
        </w:rPr>
        <w:t xml:space="preserve"> </w:t>
      </w:r>
    </w:p>
    <w:p w14:paraId="1891A668" w14:textId="639C3D0C" w:rsidR="00AA3532" w:rsidRPr="00482FBA" w:rsidRDefault="00AA3532" w:rsidP="00482FBA">
      <w:pPr>
        <w:pStyle w:val="Adreszwrotnynakopercie"/>
        <w:tabs>
          <w:tab w:val="left" w:pos="360"/>
          <w:tab w:val="left" w:pos="540"/>
        </w:tabs>
        <w:spacing w:before="480" w:after="480" w:line="360" w:lineRule="auto"/>
        <w:rPr>
          <w:rFonts w:asciiTheme="minorHAnsi" w:hAnsiTheme="minorHAnsi" w:cstheme="minorHAnsi"/>
          <w:sz w:val="24"/>
          <w:szCs w:val="24"/>
        </w:rPr>
      </w:pPr>
      <w:r w:rsidRPr="00482FBA">
        <w:rPr>
          <w:rFonts w:asciiTheme="minorHAnsi" w:hAnsiTheme="minorHAnsi" w:cstheme="minorHAnsi"/>
          <w:sz w:val="24"/>
          <w:szCs w:val="24"/>
        </w:rPr>
        <w:t xml:space="preserve">ul. </w:t>
      </w:r>
      <w:r w:rsidR="00523101" w:rsidRPr="00482FBA">
        <w:rPr>
          <w:rFonts w:asciiTheme="minorHAnsi" w:hAnsiTheme="minorHAnsi" w:cstheme="minorHAnsi"/>
          <w:sz w:val="24"/>
          <w:szCs w:val="24"/>
        </w:rPr>
        <w:t xml:space="preserve">M. </w:t>
      </w:r>
      <w:r w:rsidR="00AC7BC3" w:rsidRPr="00482FBA">
        <w:rPr>
          <w:rFonts w:asciiTheme="minorHAnsi" w:hAnsiTheme="minorHAnsi" w:cstheme="minorHAnsi"/>
          <w:sz w:val="24"/>
          <w:szCs w:val="24"/>
        </w:rPr>
        <w:t>Kasprzaka 25A</w:t>
      </w:r>
      <w:r w:rsidRPr="00482FBA">
        <w:rPr>
          <w:rFonts w:asciiTheme="minorHAnsi" w:hAnsiTheme="minorHAnsi" w:cstheme="minorHAnsi"/>
          <w:sz w:val="24"/>
          <w:szCs w:val="24"/>
        </w:rPr>
        <w:t xml:space="preserve">, </w:t>
      </w:r>
      <w:bookmarkEnd w:id="0"/>
      <w:r w:rsidR="00AC7BC3" w:rsidRPr="00482FBA">
        <w:rPr>
          <w:rFonts w:asciiTheme="minorHAnsi" w:hAnsiTheme="minorHAnsi" w:cstheme="minorHAnsi"/>
          <w:sz w:val="24"/>
          <w:szCs w:val="24"/>
        </w:rPr>
        <w:t>01-224 W</w:t>
      </w:r>
      <w:r w:rsidR="00523101" w:rsidRPr="00482FBA">
        <w:rPr>
          <w:rFonts w:asciiTheme="minorHAnsi" w:hAnsiTheme="minorHAnsi" w:cstheme="minorHAnsi"/>
          <w:sz w:val="24"/>
          <w:szCs w:val="24"/>
        </w:rPr>
        <w:t>arszawa</w:t>
      </w:r>
      <w:r w:rsidR="00516B4D" w:rsidRPr="00482FBA">
        <w:rPr>
          <w:rFonts w:asciiTheme="minorHAnsi" w:hAnsiTheme="minorHAnsi" w:cstheme="minorHAnsi"/>
          <w:sz w:val="24"/>
          <w:szCs w:val="24"/>
        </w:rPr>
        <w:t>,</w:t>
      </w:r>
    </w:p>
    <w:p w14:paraId="5358EDEF" w14:textId="7BDED1AB" w:rsidR="00BC2E29" w:rsidRPr="00482FBA" w:rsidRDefault="00BC2E29" w:rsidP="00482FBA">
      <w:pPr>
        <w:pStyle w:val="Adreszwrotnynakopercie"/>
        <w:tabs>
          <w:tab w:val="left" w:pos="360"/>
          <w:tab w:val="left" w:pos="540"/>
        </w:tabs>
        <w:spacing w:before="480" w:after="480" w:line="360" w:lineRule="auto"/>
        <w:rPr>
          <w:rFonts w:asciiTheme="minorHAnsi" w:hAnsiTheme="minorHAnsi" w:cstheme="minorHAnsi"/>
          <w:b/>
          <w:bCs/>
          <w:sz w:val="24"/>
          <w:szCs w:val="24"/>
        </w:rPr>
      </w:pPr>
      <w:r w:rsidRPr="00482FBA">
        <w:rPr>
          <w:rFonts w:asciiTheme="minorHAnsi" w:hAnsiTheme="minorHAnsi" w:cstheme="minorHAnsi"/>
          <w:b/>
          <w:bCs/>
          <w:sz w:val="24"/>
          <w:szCs w:val="24"/>
        </w:rPr>
        <w:t>i jednocześnie:</w:t>
      </w:r>
    </w:p>
    <w:p w14:paraId="1E515426" w14:textId="21863CF4" w:rsidR="00AC7F23" w:rsidRPr="00482FBA" w:rsidRDefault="008A335F" w:rsidP="00482FBA">
      <w:pPr>
        <w:tabs>
          <w:tab w:val="left" w:pos="426"/>
        </w:tabs>
        <w:spacing w:before="480" w:after="480" w:line="360" w:lineRule="auto"/>
        <w:rPr>
          <w:rFonts w:asciiTheme="minorHAnsi" w:hAnsiTheme="minorHAnsi" w:cstheme="minorHAnsi"/>
          <w:b/>
        </w:rPr>
      </w:pPr>
      <w:r w:rsidRPr="00482FBA">
        <w:rPr>
          <w:rFonts w:asciiTheme="minorHAnsi" w:hAnsiTheme="minorHAnsi" w:cstheme="minorHAnsi"/>
          <w:b/>
        </w:rPr>
        <w:t>o</w:t>
      </w:r>
      <w:r w:rsidR="00BC2E29" w:rsidRPr="00482FBA">
        <w:rPr>
          <w:rFonts w:asciiTheme="minorHAnsi" w:hAnsiTheme="minorHAnsi" w:cstheme="minorHAnsi"/>
          <w:b/>
        </w:rPr>
        <w:t>kreślam, że charakterystyka przedsięwzięcia stanowi załącznik nr 1 do niniejszej decyzji i jest jej integralną częścią.</w:t>
      </w:r>
    </w:p>
    <w:p w14:paraId="31160455" w14:textId="6F916027" w:rsidR="00FB5E12" w:rsidRPr="00482FBA" w:rsidRDefault="00482FBA" w:rsidP="00482FBA">
      <w:pPr>
        <w:pStyle w:val="Nagwek1"/>
        <w:spacing w:before="480" w:after="480" w:line="360" w:lineRule="auto"/>
        <w:jc w:val="left"/>
        <w:rPr>
          <w:rFonts w:asciiTheme="minorHAnsi" w:hAnsiTheme="minorHAnsi" w:cstheme="minorHAnsi"/>
          <w:sz w:val="32"/>
          <w:szCs w:val="28"/>
        </w:rPr>
      </w:pPr>
      <w:r w:rsidRPr="00482FBA">
        <w:rPr>
          <w:rFonts w:asciiTheme="minorHAnsi" w:hAnsiTheme="minorHAnsi" w:cstheme="minorHAnsi"/>
          <w:sz w:val="32"/>
          <w:szCs w:val="28"/>
        </w:rPr>
        <w:lastRenderedPageBreak/>
        <w:t>Uzasadnienie</w:t>
      </w:r>
    </w:p>
    <w:p w14:paraId="34B0F224" w14:textId="69A424CA" w:rsidR="004156F6" w:rsidRPr="00482FBA" w:rsidRDefault="00516B4D" w:rsidP="00482FBA">
      <w:pPr>
        <w:spacing w:before="480" w:after="480" w:line="360" w:lineRule="auto"/>
        <w:rPr>
          <w:rFonts w:asciiTheme="minorHAnsi" w:hAnsiTheme="minorHAnsi" w:cstheme="minorHAnsi"/>
        </w:rPr>
      </w:pPr>
      <w:r w:rsidRPr="00482FBA">
        <w:rPr>
          <w:rFonts w:asciiTheme="minorHAnsi" w:eastAsia="Calibri" w:hAnsiTheme="minorHAnsi" w:cstheme="minorHAnsi"/>
          <w:lang w:eastAsia="en-US"/>
        </w:rPr>
        <w:t xml:space="preserve">Spółka </w:t>
      </w:r>
      <w:r w:rsidR="00472217" w:rsidRPr="00482FBA">
        <w:rPr>
          <w:rFonts w:asciiTheme="minorHAnsi" w:hAnsiTheme="minorHAnsi" w:cstheme="minorHAnsi"/>
        </w:rPr>
        <w:t xml:space="preserve">Polskie Górnictwo Naftowe </w:t>
      </w:r>
      <w:r w:rsidR="00523101" w:rsidRPr="00482FBA">
        <w:rPr>
          <w:rFonts w:asciiTheme="minorHAnsi" w:hAnsiTheme="minorHAnsi" w:cstheme="minorHAnsi"/>
        </w:rPr>
        <w:t>i Gazownictwo</w:t>
      </w:r>
      <w:r w:rsidR="00472217" w:rsidRPr="00482FBA">
        <w:rPr>
          <w:rFonts w:asciiTheme="minorHAnsi" w:hAnsiTheme="minorHAnsi" w:cstheme="minorHAnsi"/>
        </w:rPr>
        <w:t xml:space="preserve"> S.A. z siedzibą w Warszawie</w:t>
      </w:r>
      <w:r w:rsidR="00472217" w:rsidRPr="00482FBA">
        <w:rPr>
          <w:rFonts w:asciiTheme="minorHAnsi" w:eastAsia="Calibri" w:hAnsiTheme="minorHAnsi" w:cstheme="minorHAnsi"/>
          <w:lang w:eastAsia="en-US"/>
        </w:rPr>
        <w:t xml:space="preserve">, </w:t>
      </w:r>
      <w:r w:rsidR="00472217" w:rsidRPr="00482FBA">
        <w:rPr>
          <w:rFonts w:asciiTheme="minorHAnsi" w:hAnsiTheme="minorHAnsi" w:cstheme="minorHAnsi"/>
        </w:rPr>
        <w:t>reprezentowana przez pełnomocnika Macieja Nowakowskiego – Dyrektora Wsparcia Prac Geologicznych</w:t>
      </w:r>
      <w:r w:rsidR="008E19FA" w:rsidRPr="00482FBA">
        <w:rPr>
          <w:rFonts w:asciiTheme="minorHAnsi" w:hAnsiTheme="minorHAnsi" w:cstheme="minorHAnsi"/>
        </w:rPr>
        <w:t xml:space="preserve">, </w:t>
      </w:r>
      <w:r w:rsidR="004156F6" w:rsidRPr="00482FBA">
        <w:rPr>
          <w:rFonts w:asciiTheme="minorHAnsi" w:hAnsiTheme="minorHAnsi" w:cstheme="minorHAnsi"/>
        </w:rPr>
        <w:t>wystąpił</w:t>
      </w:r>
      <w:r w:rsidR="00BF6835" w:rsidRPr="00482FBA">
        <w:rPr>
          <w:rFonts w:asciiTheme="minorHAnsi" w:hAnsiTheme="minorHAnsi" w:cstheme="minorHAnsi"/>
        </w:rPr>
        <w:t>a</w:t>
      </w:r>
      <w:r w:rsidR="004156F6" w:rsidRPr="00482FBA">
        <w:rPr>
          <w:rFonts w:asciiTheme="minorHAnsi" w:hAnsiTheme="minorHAnsi" w:cstheme="minorHAnsi"/>
        </w:rPr>
        <w:t xml:space="preserve"> do Regionalnego Dyrektora Ochrony Środowiska </w:t>
      </w:r>
      <w:r w:rsidR="000878FB" w:rsidRPr="00482FBA">
        <w:rPr>
          <w:rFonts w:asciiTheme="minorHAnsi" w:hAnsiTheme="minorHAnsi" w:cstheme="minorHAnsi"/>
        </w:rPr>
        <w:t>w Gorzowie Wlkp.</w:t>
      </w:r>
      <w:r w:rsidR="004156F6" w:rsidRPr="00482FBA">
        <w:rPr>
          <w:rFonts w:asciiTheme="minorHAnsi" w:hAnsiTheme="minorHAnsi" w:cstheme="minorHAnsi"/>
        </w:rPr>
        <w:t xml:space="preserve"> z wnioskiem </w:t>
      </w:r>
      <w:r w:rsidR="00472217" w:rsidRPr="00482FBA">
        <w:rPr>
          <w:rFonts w:asciiTheme="minorHAnsi" w:hAnsiTheme="minorHAnsi" w:cstheme="minorHAnsi"/>
        </w:rPr>
        <w:t xml:space="preserve">z 26 maja 2021 r. znak: DWS.ZG.2841.13(10).21 </w:t>
      </w:r>
      <w:r w:rsidR="00BF6835" w:rsidRPr="00482FBA">
        <w:rPr>
          <w:rFonts w:asciiTheme="minorHAnsi" w:hAnsiTheme="minorHAnsi" w:cstheme="minorHAnsi"/>
        </w:rPr>
        <w:t xml:space="preserve">o wydanie decyzji o środowiskowych uwarunkowaniach dla przedsięwzięcia </w:t>
      </w:r>
      <w:r w:rsidR="00472217" w:rsidRPr="00482FBA">
        <w:rPr>
          <w:rFonts w:asciiTheme="minorHAnsi" w:hAnsiTheme="minorHAnsi" w:cstheme="minorHAnsi"/>
        </w:rPr>
        <w:t>polegającego na wydobywaniu ropy naftowej i towarzyszącego gazu ziemnego ze złoża „RADOSZYN”,</w:t>
      </w:r>
      <w:r w:rsidR="00AB0F02" w:rsidRPr="00482FBA">
        <w:rPr>
          <w:rFonts w:asciiTheme="minorHAnsi" w:eastAsia="Calibri" w:hAnsiTheme="minorHAnsi" w:cstheme="minorHAnsi"/>
          <w:lang w:eastAsia="en-US"/>
        </w:rPr>
        <w:t xml:space="preserve"> </w:t>
      </w:r>
      <w:r w:rsidR="004156F6" w:rsidRPr="00482FBA">
        <w:rPr>
          <w:rFonts w:asciiTheme="minorHAnsi" w:hAnsiTheme="minorHAnsi" w:cstheme="minorHAnsi"/>
        </w:rPr>
        <w:t>załączając:</w:t>
      </w:r>
    </w:p>
    <w:p w14:paraId="034630F0" w14:textId="77777777" w:rsidR="00472217" w:rsidRPr="00482FBA" w:rsidRDefault="00472217" w:rsidP="00482FBA">
      <w:pPr>
        <w:numPr>
          <w:ilvl w:val="0"/>
          <w:numId w:val="17"/>
        </w:numPr>
        <w:tabs>
          <w:tab w:val="clear" w:pos="720"/>
          <w:tab w:val="num" w:pos="567"/>
        </w:tabs>
        <w:spacing w:before="480" w:after="480" w:line="360" w:lineRule="auto"/>
        <w:ind w:left="714" w:hanging="430"/>
        <w:rPr>
          <w:rFonts w:asciiTheme="minorHAnsi" w:hAnsiTheme="minorHAnsi" w:cstheme="minorHAnsi"/>
        </w:rPr>
      </w:pPr>
      <w:r w:rsidRPr="00482FBA">
        <w:rPr>
          <w:rFonts w:asciiTheme="minorHAnsi" w:hAnsiTheme="minorHAnsi" w:cstheme="minorHAnsi"/>
        </w:rPr>
        <w:t xml:space="preserve">kartę informacyjną przedsięwzięcia wraz z </w:t>
      </w:r>
      <w:r w:rsidR="006C6582" w:rsidRPr="00482FBA">
        <w:rPr>
          <w:rFonts w:asciiTheme="minorHAnsi" w:hAnsiTheme="minorHAnsi" w:cstheme="minorHAnsi"/>
        </w:rPr>
        <w:t>formą</w:t>
      </w:r>
      <w:r w:rsidRPr="00482FBA">
        <w:rPr>
          <w:rFonts w:asciiTheme="minorHAnsi" w:hAnsiTheme="minorHAnsi" w:cstheme="minorHAnsi"/>
        </w:rPr>
        <w:t xml:space="preserve"> elektroniczną,</w:t>
      </w:r>
    </w:p>
    <w:p w14:paraId="36D02335" w14:textId="77777777" w:rsidR="00472217" w:rsidRPr="00482FBA" w:rsidRDefault="00472217" w:rsidP="00482FBA">
      <w:pPr>
        <w:numPr>
          <w:ilvl w:val="0"/>
          <w:numId w:val="17"/>
        </w:numPr>
        <w:tabs>
          <w:tab w:val="clear" w:pos="720"/>
          <w:tab w:val="num" w:pos="567"/>
        </w:tabs>
        <w:spacing w:before="480" w:after="480" w:line="360" w:lineRule="auto"/>
        <w:ind w:left="714" w:hanging="430"/>
        <w:rPr>
          <w:rFonts w:asciiTheme="minorHAnsi" w:hAnsiTheme="minorHAnsi" w:cstheme="minorHAnsi"/>
        </w:rPr>
      </w:pPr>
      <w:r w:rsidRPr="00482FBA">
        <w:rPr>
          <w:rFonts w:asciiTheme="minorHAnsi" w:hAnsiTheme="minorHAnsi" w:cstheme="minorHAnsi"/>
        </w:rPr>
        <w:t>mapę sytuacyjno-wysokościową obszaru i terenu górniczego „Radoszyn I”</w:t>
      </w:r>
      <w:r w:rsidR="006C6582" w:rsidRPr="00482FBA">
        <w:rPr>
          <w:rFonts w:asciiTheme="minorHAnsi" w:hAnsiTheme="minorHAnsi" w:cstheme="minorHAnsi"/>
        </w:rPr>
        <w:t>,</w:t>
      </w:r>
    </w:p>
    <w:p w14:paraId="69E36EB0" w14:textId="5924365E" w:rsidR="00472217" w:rsidRPr="00482FBA" w:rsidRDefault="00472217" w:rsidP="00482FBA">
      <w:pPr>
        <w:numPr>
          <w:ilvl w:val="0"/>
          <w:numId w:val="17"/>
        </w:numPr>
        <w:tabs>
          <w:tab w:val="clear" w:pos="720"/>
          <w:tab w:val="num" w:pos="567"/>
        </w:tabs>
        <w:spacing w:before="480" w:after="480" w:line="360" w:lineRule="auto"/>
        <w:ind w:left="567" w:hanging="283"/>
        <w:rPr>
          <w:rFonts w:asciiTheme="minorHAnsi" w:hAnsiTheme="minorHAnsi" w:cstheme="minorHAnsi"/>
        </w:rPr>
      </w:pPr>
      <w:r w:rsidRPr="00482FBA">
        <w:rPr>
          <w:rFonts w:asciiTheme="minorHAnsi" w:hAnsiTheme="minorHAnsi" w:cstheme="minorHAnsi"/>
        </w:rPr>
        <w:t>mapę sytuacyjno-wysokościową z przewidywanym terenem, na którym będzie realizowane przedsięwzięcie oraz obszarem znajdującym się w odległości 100 m od granic tego terenu</w:t>
      </w:r>
      <w:r w:rsidR="00A62A39" w:rsidRPr="00482FBA">
        <w:rPr>
          <w:rFonts w:asciiTheme="minorHAnsi" w:hAnsiTheme="minorHAnsi" w:cstheme="minorHAnsi"/>
        </w:rPr>
        <w:t>,</w:t>
      </w:r>
      <w:r w:rsidRPr="00482FBA">
        <w:rPr>
          <w:rFonts w:asciiTheme="minorHAnsi" w:hAnsiTheme="minorHAnsi" w:cstheme="minorHAnsi"/>
        </w:rPr>
        <w:t xml:space="preserve"> wraz z </w:t>
      </w:r>
      <w:r w:rsidR="00A62A39" w:rsidRPr="00482FBA">
        <w:rPr>
          <w:rFonts w:asciiTheme="minorHAnsi" w:hAnsiTheme="minorHAnsi" w:cstheme="minorHAnsi"/>
        </w:rPr>
        <w:t>formą</w:t>
      </w:r>
      <w:r w:rsidR="006C6582" w:rsidRPr="00482FBA">
        <w:rPr>
          <w:rFonts w:asciiTheme="minorHAnsi" w:hAnsiTheme="minorHAnsi" w:cstheme="minorHAnsi"/>
        </w:rPr>
        <w:t xml:space="preserve"> elektroniczną,</w:t>
      </w:r>
    </w:p>
    <w:p w14:paraId="551A3CE3" w14:textId="77777777" w:rsidR="00472217" w:rsidRPr="00482FBA" w:rsidRDefault="006C6582" w:rsidP="00482FBA">
      <w:pPr>
        <w:numPr>
          <w:ilvl w:val="0"/>
          <w:numId w:val="17"/>
        </w:numPr>
        <w:tabs>
          <w:tab w:val="clear" w:pos="720"/>
          <w:tab w:val="num" w:pos="567"/>
        </w:tabs>
        <w:spacing w:before="480" w:after="480" w:line="360" w:lineRule="auto"/>
        <w:ind w:left="567" w:hanging="283"/>
        <w:rPr>
          <w:rFonts w:asciiTheme="minorHAnsi" w:hAnsiTheme="minorHAnsi" w:cstheme="minorHAnsi"/>
        </w:rPr>
      </w:pPr>
      <w:r w:rsidRPr="00482FBA">
        <w:rPr>
          <w:rFonts w:asciiTheme="minorHAnsi" w:hAnsiTheme="minorHAnsi" w:cstheme="minorHAnsi"/>
        </w:rPr>
        <w:t>zaświadczenie o braku miejscowego planu zagospodarowania przestrzennego z obszaru gminy Skąpe dla terenu realizacji przedsięwzięcia,</w:t>
      </w:r>
    </w:p>
    <w:p w14:paraId="6A9EC055" w14:textId="77777777" w:rsidR="006C6582" w:rsidRPr="00482FBA" w:rsidRDefault="006C6582" w:rsidP="00482FBA">
      <w:pPr>
        <w:numPr>
          <w:ilvl w:val="0"/>
          <w:numId w:val="17"/>
        </w:numPr>
        <w:tabs>
          <w:tab w:val="clear" w:pos="720"/>
          <w:tab w:val="num" w:pos="567"/>
        </w:tabs>
        <w:spacing w:before="480" w:after="480" w:line="360" w:lineRule="auto"/>
        <w:ind w:left="567" w:hanging="283"/>
        <w:rPr>
          <w:rFonts w:asciiTheme="minorHAnsi" w:hAnsiTheme="minorHAnsi" w:cstheme="minorHAnsi"/>
        </w:rPr>
      </w:pPr>
      <w:r w:rsidRPr="00482FBA">
        <w:rPr>
          <w:rFonts w:asciiTheme="minorHAnsi" w:hAnsiTheme="minorHAnsi" w:cstheme="minorHAnsi"/>
        </w:rPr>
        <w:t xml:space="preserve">wypisy i wyrysy z miejscowych planów zagospodarowania przestrzennego z obszaru gminy Świebodzin dla terenu realizacji przedsięwzięcia, </w:t>
      </w:r>
    </w:p>
    <w:p w14:paraId="67455DFC" w14:textId="77777777" w:rsidR="00472217" w:rsidRPr="00482FBA" w:rsidRDefault="006C6582" w:rsidP="00482FBA">
      <w:pPr>
        <w:numPr>
          <w:ilvl w:val="0"/>
          <w:numId w:val="17"/>
        </w:numPr>
        <w:tabs>
          <w:tab w:val="clear" w:pos="720"/>
          <w:tab w:val="num" w:pos="567"/>
        </w:tabs>
        <w:spacing w:before="480" w:after="480" w:line="360" w:lineRule="auto"/>
        <w:ind w:left="714" w:hanging="430"/>
        <w:rPr>
          <w:rFonts w:asciiTheme="minorHAnsi" w:hAnsiTheme="minorHAnsi" w:cstheme="minorHAnsi"/>
        </w:rPr>
      </w:pPr>
      <w:r w:rsidRPr="00482FBA">
        <w:rPr>
          <w:rFonts w:asciiTheme="minorHAnsi" w:hAnsiTheme="minorHAnsi" w:cstheme="minorHAnsi"/>
        </w:rPr>
        <w:t>pełnomocnictwo</w:t>
      </w:r>
      <w:r w:rsidR="00472217" w:rsidRPr="00482FBA">
        <w:rPr>
          <w:rFonts w:asciiTheme="minorHAnsi" w:hAnsiTheme="minorHAnsi" w:cstheme="minorHAnsi"/>
        </w:rPr>
        <w:t>,</w:t>
      </w:r>
    </w:p>
    <w:p w14:paraId="30419ABD" w14:textId="722FCF2E" w:rsidR="00457606" w:rsidRPr="00482FBA" w:rsidRDefault="00472217" w:rsidP="00482FBA">
      <w:pPr>
        <w:numPr>
          <w:ilvl w:val="0"/>
          <w:numId w:val="17"/>
        </w:numPr>
        <w:tabs>
          <w:tab w:val="clear" w:pos="720"/>
          <w:tab w:val="num" w:pos="567"/>
        </w:tabs>
        <w:spacing w:before="480" w:after="480" w:line="360" w:lineRule="auto"/>
        <w:ind w:left="714" w:hanging="430"/>
        <w:rPr>
          <w:rFonts w:asciiTheme="minorHAnsi" w:hAnsiTheme="minorHAnsi" w:cstheme="minorHAnsi"/>
        </w:rPr>
      </w:pPr>
      <w:r w:rsidRPr="00482FBA">
        <w:rPr>
          <w:rFonts w:asciiTheme="minorHAnsi" w:hAnsiTheme="minorHAnsi" w:cstheme="minorHAnsi"/>
        </w:rPr>
        <w:t>dowód uiszczenia opłaty skarbowej.</w:t>
      </w:r>
    </w:p>
    <w:p w14:paraId="5FDA1103" w14:textId="2F2C06AE" w:rsidR="007B6900" w:rsidRPr="00482FBA" w:rsidRDefault="00472217" w:rsidP="00482FBA">
      <w:pPr>
        <w:tabs>
          <w:tab w:val="left" w:pos="567"/>
        </w:tabs>
        <w:autoSpaceDE w:val="0"/>
        <w:autoSpaceDN w:val="0"/>
        <w:adjustRightInd w:val="0"/>
        <w:spacing w:before="480" w:after="480" w:line="360" w:lineRule="auto"/>
        <w:rPr>
          <w:rFonts w:asciiTheme="minorHAnsi" w:hAnsiTheme="minorHAnsi" w:cstheme="minorHAnsi"/>
        </w:rPr>
      </w:pPr>
      <w:r w:rsidRPr="00482FBA">
        <w:rPr>
          <w:rFonts w:asciiTheme="minorHAnsi" w:hAnsiTheme="minorHAnsi" w:cstheme="minorHAnsi"/>
        </w:rPr>
        <w:t xml:space="preserve">Zgodnie z art. 75 ust. 1 pkt 1 lit. j ustawy o </w:t>
      </w:r>
      <w:proofErr w:type="spellStart"/>
      <w:r w:rsidRPr="00482FBA">
        <w:rPr>
          <w:rFonts w:asciiTheme="minorHAnsi" w:hAnsiTheme="minorHAnsi" w:cstheme="minorHAnsi"/>
        </w:rPr>
        <w:t>ooś</w:t>
      </w:r>
      <w:proofErr w:type="spellEnd"/>
      <w:r w:rsidRPr="00482FBA">
        <w:rPr>
          <w:rFonts w:asciiTheme="minorHAnsi" w:hAnsiTheme="minorHAnsi" w:cstheme="minorHAnsi"/>
        </w:rPr>
        <w:t xml:space="preserve"> organem właściwym do wydania decyzji o środowiskowych uwarunkowaniach dla przedsięwzięć polegających na wydobywaniu kopalin ze złóż, o których mowa w art. 10 ust. 1 ustawy z dnia 9 czerwca 2011 r. - Prawo geologiczne i górnicze, prowadzonych na podstawie koncesji</w:t>
      </w:r>
      <w:r w:rsidR="00A62A39" w:rsidRPr="00482FBA">
        <w:rPr>
          <w:rFonts w:asciiTheme="minorHAnsi" w:hAnsiTheme="minorHAnsi" w:cstheme="minorHAnsi"/>
        </w:rPr>
        <w:t>,</w:t>
      </w:r>
      <w:r w:rsidRPr="00482FBA">
        <w:rPr>
          <w:rFonts w:asciiTheme="minorHAnsi" w:hAnsiTheme="minorHAnsi" w:cstheme="minorHAnsi"/>
        </w:rPr>
        <w:t xml:space="preserve"> jest regionalny dyrektor ochrony środowiska. Właściwym miejscowo jest w tym wypadku Regionalny Dyrektor Ochrony Środowiska w Gorzowie Wlkp.</w:t>
      </w:r>
    </w:p>
    <w:p w14:paraId="4BCB7D73" w14:textId="47091B80" w:rsidR="009C2761" w:rsidRPr="00482FBA" w:rsidRDefault="009C2761" w:rsidP="00482FBA">
      <w:pPr>
        <w:tabs>
          <w:tab w:val="left" w:pos="567"/>
        </w:tabs>
        <w:spacing w:before="480" w:after="480" w:line="360" w:lineRule="auto"/>
        <w:rPr>
          <w:rFonts w:asciiTheme="minorHAnsi" w:hAnsiTheme="minorHAnsi" w:cstheme="minorHAnsi"/>
        </w:rPr>
      </w:pPr>
      <w:r w:rsidRPr="00482FBA">
        <w:rPr>
          <w:rFonts w:asciiTheme="minorHAnsi" w:hAnsiTheme="minorHAnsi" w:cstheme="minorHAnsi"/>
        </w:rPr>
        <w:t xml:space="preserve">Przedłożony </w:t>
      </w:r>
      <w:r w:rsidR="00E0584F" w:rsidRPr="00482FBA">
        <w:rPr>
          <w:rFonts w:asciiTheme="minorHAnsi" w:hAnsiTheme="minorHAnsi" w:cstheme="minorHAnsi"/>
        </w:rPr>
        <w:t>wniosek</w:t>
      </w:r>
      <w:r w:rsidRPr="00482FBA">
        <w:rPr>
          <w:rFonts w:asciiTheme="minorHAnsi" w:hAnsiTheme="minorHAnsi" w:cstheme="minorHAnsi"/>
        </w:rPr>
        <w:t xml:space="preserve"> spełniał wymagania formalne wynikające z ustawy o </w:t>
      </w:r>
      <w:proofErr w:type="spellStart"/>
      <w:r w:rsidRPr="00482FBA">
        <w:rPr>
          <w:rFonts w:asciiTheme="minorHAnsi" w:hAnsiTheme="minorHAnsi" w:cstheme="minorHAnsi"/>
        </w:rPr>
        <w:t>ooś</w:t>
      </w:r>
      <w:proofErr w:type="spellEnd"/>
      <w:r w:rsidRPr="00482FBA">
        <w:rPr>
          <w:rFonts w:asciiTheme="minorHAnsi" w:hAnsiTheme="minorHAnsi" w:cstheme="minorHAnsi"/>
        </w:rPr>
        <w:t xml:space="preserve">, w związku z czym, wszczęto postępowanie administracyjne w przedmiotowej sprawie, o czym powiadomiono strony postępowania obwieszczeniem z </w:t>
      </w:r>
      <w:r w:rsidR="00457606" w:rsidRPr="00482FBA">
        <w:rPr>
          <w:rFonts w:asciiTheme="minorHAnsi" w:hAnsiTheme="minorHAnsi" w:cstheme="minorHAnsi"/>
        </w:rPr>
        <w:t>21 czerwca</w:t>
      </w:r>
      <w:r w:rsidR="00BF683C" w:rsidRPr="00482FBA">
        <w:rPr>
          <w:rFonts w:asciiTheme="minorHAnsi" w:hAnsiTheme="minorHAnsi" w:cstheme="minorHAnsi"/>
        </w:rPr>
        <w:t xml:space="preserve"> 2021</w:t>
      </w:r>
      <w:r w:rsidR="00E0584F" w:rsidRPr="00482FBA">
        <w:rPr>
          <w:rFonts w:asciiTheme="minorHAnsi" w:hAnsiTheme="minorHAnsi" w:cstheme="minorHAnsi"/>
        </w:rPr>
        <w:t xml:space="preserve"> r. Obwieszczenie to zostało zamieszczone w Biuletynie Informacji Publicznej Regionalnej Dyrekcji Ochrony Środowiska w Gorzowie Wlkp.</w:t>
      </w:r>
    </w:p>
    <w:p w14:paraId="6F1B6F9A" w14:textId="5A4CDE6C" w:rsidR="00590E7E" w:rsidRPr="00482FBA" w:rsidRDefault="009C2761" w:rsidP="00482FB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80" w:after="480" w:line="360" w:lineRule="auto"/>
        <w:rPr>
          <w:rFonts w:asciiTheme="minorHAnsi" w:hAnsiTheme="minorHAnsi" w:cstheme="minorHAnsi"/>
        </w:rPr>
      </w:pPr>
      <w:r w:rsidRPr="00482FBA">
        <w:rPr>
          <w:rFonts w:asciiTheme="minorHAnsi" w:hAnsiTheme="minorHAnsi" w:cstheme="minorHAnsi"/>
        </w:rPr>
        <w:t xml:space="preserve">Ponieważ liczba stron postępowania przekracza 10, zgodnie z art. 74 ust. 3 ustawy o </w:t>
      </w:r>
      <w:proofErr w:type="spellStart"/>
      <w:r w:rsidRPr="00482FBA">
        <w:rPr>
          <w:rFonts w:asciiTheme="minorHAnsi" w:hAnsiTheme="minorHAnsi" w:cstheme="minorHAnsi"/>
        </w:rPr>
        <w:t>ooś</w:t>
      </w:r>
      <w:proofErr w:type="spellEnd"/>
      <w:r w:rsidRPr="00482FBA">
        <w:rPr>
          <w:rFonts w:asciiTheme="minorHAnsi" w:hAnsiTheme="minorHAnsi" w:cstheme="minorHAnsi"/>
        </w:rPr>
        <w:t xml:space="preserve">, stosuje się przepis art. 49 k.p.a., który stanowi, że strony mogą być zawiadamiane o decyzjach i innych czynnościach organu w formie publicznego obwieszczenia, w innej formie publicznego ogłoszenia zwyczajowo przyjętej w danej miejscowości lub przez udostępnienie pisma w Biuletynie Informacji Publicznej na stronie podmiotowej właściwego </w:t>
      </w:r>
      <w:r w:rsidR="00E0584F" w:rsidRPr="00482FBA">
        <w:rPr>
          <w:rFonts w:asciiTheme="minorHAnsi" w:hAnsiTheme="minorHAnsi" w:cstheme="minorHAnsi"/>
        </w:rPr>
        <w:t>organu administracji publicznej</w:t>
      </w:r>
      <w:r w:rsidR="00357C72" w:rsidRPr="00482FBA">
        <w:rPr>
          <w:rFonts w:asciiTheme="minorHAnsi" w:hAnsiTheme="minorHAnsi" w:cstheme="minorHAnsi"/>
        </w:rPr>
        <w:t>.</w:t>
      </w:r>
    </w:p>
    <w:p w14:paraId="0A9546C8" w14:textId="51FDCC12" w:rsidR="00FB5E12" w:rsidRPr="00482FBA" w:rsidRDefault="007B6900" w:rsidP="00482FBA">
      <w:pPr>
        <w:tabs>
          <w:tab w:val="left" w:pos="567"/>
        </w:tabs>
        <w:spacing w:before="480" w:after="480" w:line="360" w:lineRule="auto"/>
        <w:rPr>
          <w:rFonts w:asciiTheme="minorHAnsi" w:hAnsiTheme="minorHAnsi" w:cstheme="minorHAnsi"/>
          <w:szCs w:val="22"/>
        </w:rPr>
      </w:pPr>
      <w:r w:rsidRPr="00482FBA">
        <w:rPr>
          <w:rFonts w:asciiTheme="minorHAnsi" w:hAnsiTheme="minorHAnsi" w:cstheme="minorHAnsi"/>
          <w:szCs w:val="22"/>
        </w:rPr>
        <w:t>Na podstawie ww. materiału dowodowego ustalono, co następuje:</w:t>
      </w:r>
    </w:p>
    <w:p w14:paraId="1BC9266C" w14:textId="2407F697" w:rsidR="00A67479" w:rsidRPr="00482FBA" w:rsidRDefault="00512D5F" w:rsidP="00482FBA">
      <w:pPr>
        <w:autoSpaceDE w:val="0"/>
        <w:autoSpaceDN w:val="0"/>
        <w:adjustRightInd w:val="0"/>
        <w:spacing w:before="480" w:after="480" w:line="360" w:lineRule="auto"/>
        <w:rPr>
          <w:rFonts w:asciiTheme="minorHAnsi" w:hAnsiTheme="minorHAnsi" w:cstheme="minorHAnsi"/>
          <w:color w:val="000000"/>
          <w:sz w:val="20"/>
        </w:rPr>
      </w:pPr>
      <w:r w:rsidRPr="00482FBA">
        <w:rPr>
          <w:rFonts w:asciiTheme="minorHAnsi" w:hAnsiTheme="minorHAnsi" w:cstheme="minorHAnsi"/>
          <w:color w:val="000000"/>
        </w:rPr>
        <w:t xml:space="preserve">Polskie Górnictwo Naftowe i Gazownictwo SA w związku z eksploatacją złoża ropy naftowej i towarzyszącego gazu ziemnego „Radoszyn” ubiegać się będzie o przedłużenie ważności koncesji na wydobywanie kopalin ze złoża objętego obszarem i terenem górniczym „Radoszyn I”. Zmiana koncesji polegać będzie jedynie na czynnościach administracyjnych. Uzyskanie przedłużenia ważności decyzji koncesyjnej jest warunkiem kontynuowania eksploatacji złoża „Radoszyn”. Dotychczasowa eksploatacja ww. kopalin ze złoża „Radoszyn” w obszarze i terenie górniczym „Radoszyn I” prowadzona jest m.in. na podstawie decyzji koncesyjnej Nr 4/97 z dnia </w:t>
      </w:r>
      <w:r w:rsidR="00A67479" w:rsidRPr="00482FBA">
        <w:rPr>
          <w:rFonts w:asciiTheme="minorHAnsi" w:hAnsiTheme="minorHAnsi" w:cstheme="minorHAnsi"/>
          <w:color w:val="000000"/>
        </w:rPr>
        <w:t xml:space="preserve">04 kwietnia </w:t>
      </w:r>
      <w:r w:rsidRPr="00482FBA">
        <w:rPr>
          <w:rFonts w:asciiTheme="minorHAnsi" w:hAnsiTheme="minorHAnsi" w:cstheme="minorHAnsi"/>
          <w:color w:val="000000"/>
        </w:rPr>
        <w:t>1997</w:t>
      </w:r>
      <w:r w:rsidR="00A67479" w:rsidRPr="00482FBA">
        <w:rPr>
          <w:rFonts w:asciiTheme="minorHAnsi" w:hAnsiTheme="minorHAnsi" w:cstheme="minorHAnsi"/>
          <w:color w:val="000000"/>
        </w:rPr>
        <w:t xml:space="preserve"> </w:t>
      </w:r>
      <w:r w:rsidRPr="00482FBA">
        <w:rPr>
          <w:rFonts w:asciiTheme="minorHAnsi" w:hAnsiTheme="minorHAnsi" w:cstheme="minorHAnsi"/>
          <w:color w:val="000000"/>
        </w:rPr>
        <w:t xml:space="preserve">r. z </w:t>
      </w:r>
      <w:proofErr w:type="spellStart"/>
      <w:r w:rsidRPr="00482FBA">
        <w:rPr>
          <w:rFonts w:asciiTheme="minorHAnsi" w:hAnsiTheme="minorHAnsi" w:cstheme="minorHAnsi"/>
          <w:color w:val="000000"/>
        </w:rPr>
        <w:t>późn</w:t>
      </w:r>
      <w:proofErr w:type="spellEnd"/>
      <w:r w:rsidRPr="00482FBA">
        <w:rPr>
          <w:rFonts w:asciiTheme="minorHAnsi" w:hAnsiTheme="minorHAnsi" w:cstheme="minorHAnsi"/>
          <w:color w:val="000000"/>
        </w:rPr>
        <w:t>. zm. wydanej przez Ministra Ochrony Środowiska, Zasobów Naturalnych i Leśnictwa</w:t>
      </w:r>
      <w:r w:rsidR="00A62A39" w:rsidRPr="00482FBA">
        <w:rPr>
          <w:rFonts w:asciiTheme="minorHAnsi" w:hAnsiTheme="minorHAnsi" w:cstheme="minorHAnsi"/>
          <w:color w:val="000000"/>
        </w:rPr>
        <w:t>,</w:t>
      </w:r>
      <w:r w:rsidRPr="00482FBA">
        <w:rPr>
          <w:rFonts w:asciiTheme="minorHAnsi" w:hAnsiTheme="minorHAnsi" w:cstheme="minorHAnsi"/>
          <w:color w:val="000000"/>
        </w:rPr>
        <w:t xml:space="preserve"> </w:t>
      </w:r>
      <w:r w:rsidR="00A67479" w:rsidRPr="00482FBA">
        <w:rPr>
          <w:rFonts w:asciiTheme="minorHAnsi" w:hAnsiTheme="minorHAnsi" w:cstheme="minorHAnsi"/>
          <w:color w:val="000000"/>
        </w:rPr>
        <w:t xml:space="preserve">ważnej do 04 kwietnia </w:t>
      </w:r>
      <w:r w:rsidRPr="00482FBA">
        <w:rPr>
          <w:rFonts w:asciiTheme="minorHAnsi" w:hAnsiTheme="minorHAnsi" w:cstheme="minorHAnsi"/>
          <w:color w:val="000000"/>
        </w:rPr>
        <w:t>2022</w:t>
      </w:r>
      <w:r w:rsidR="00A62A39" w:rsidRPr="00482FBA">
        <w:rPr>
          <w:rFonts w:asciiTheme="minorHAnsi" w:hAnsiTheme="minorHAnsi" w:cstheme="minorHAnsi"/>
          <w:color w:val="000000"/>
        </w:rPr>
        <w:t xml:space="preserve"> </w:t>
      </w:r>
      <w:r w:rsidRPr="00482FBA">
        <w:rPr>
          <w:rFonts w:asciiTheme="minorHAnsi" w:hAnsiTheme="minorHAnsi" w:cstheme="minorHAnsi"/>
          <w:color w:val="000000"/>
        </w:rPr>
        <w:t>r.</w:t>
      </w:r>
      <w:r w:rsidRPr="00482FBA">
        <w:rPr>
          <w:rFonts w:asciiTheme="minorHAnsi" w:hAnsiTheme="minorHAnsi" w:cstheme="minorHAnsi"/>
          <w:color w:val="000000"/>
          <w:sz w:val="20"/>
        </w:rPr>
        <w:t xml:space="preserve"> </w:t>
      </w:r>
    </w:p>
    <w:p w14:paraId="0ED3C6D1" w14:textId="77777777" w:rsidR="00A67479" w:rsidRPr="00482FBA" w:rsidRDefault="00A67479" w:rsidP="00482FBA">
      <w:pPr>
        <w:autoSpaceDE w:val="0"/>
        <w:autoSpaceDN w:val="0"/>
        <w:adjustRightInd w:val="0"/>
        <w:spacing w:before="480" w:after="480" w:line="360" w:lineRule="auto"/>
        <w:rPr>
          <w:rFonts w:asciiTheme="minorHAnsi" w:hAnsiTheme="minorHAnsi" w:cstheme="minorHAnsi"/>
        </w:rPr>
      </w:pPr>
      <w:r w:rsidRPr="00482FBA">
        <w:rPr>
          <w:rFonts w:asciiTheme="minorHAnsi" w:hAnsiTheme="minorHAnsi" w:cstheme="minorHAnsi"/>
        </w:rPr>
        <w:lastRenderedPageBreak/>
        <w:t>Przerób kopaliny odbywa się na terenie istniejącej instalacji technologicznej Kopalni Ropy Naftowej i Gazu Ziemnego Radoszyn, zlokalizowanej w granicach obszaru i terenu górniczego „Radoszyn I”.</w:t>
      </w:r>
    </w:p>
    <w:p w14:paraId="6D7F01A3" w14:textId="6A61F741" w:rsidR="00A67479" w:rsidRPr="00482FBA" w:rsidRDefault="00A67479" w:rsidP="00482FBA">
      <w:pPr>
        <w:autoSpaceDE w:val="0"/>
        <w:autoSpaceDN w:val="0"/>
        <w:adjustRightInd w:val="0"/>
        <w:spacing w:before="480" w:after="480" w:line="360" w:lineRule="auto"/>
        <w:rPr>
          <w:rFonts w:asciiTheme="minorHAnsi" w:hAnsiTheme="minorHAnsi" w:cstheme="minorHAnsi"/>
        </w:rPr>
      </w:pPr>
      <w:r w:rsidRPr="00482FBA">
        <w:rPr>
          <w:rFonts w:asciiTheme="minorHAnsi" w:hAnsiTheme="minorHAnsi" w:cstheme="minorHAnsi"/>
        </w:rPr>
        <w:t>W przedłożonej karcie informacyjnej przedsięwzięcia, inwestor zdeklarował, że po uzyskaniu niniejszej decyzji o środowiskowych uwarunkowaniach dla przedsięwzięcia, a następnie przedłużeniu ważności decyzji koncesyjnej, wydobycie prowadzone będzie w analogiczny sposób jak dotychczas. Nie planuje się żadnych inwestycji, zmian technologii, ani modernizacji obiektów technologicznych.</w:t>
      </w:r>
    </w:p>
    <w:p w14:paraId="3C6EAF85" w14:textId="77777777" w:rsidR="00A67479" w:rsidRPr="00482FBA" w:rsidRDefault="00A67479" w:rsidP="00482FBA">
      <w:pPr>
        <w:autoSpaceDE w:val="0"/>
        <w:autoSpaceDN w:val="0"/>
        <w:adjustRightInd w:val="0"/>
        <w:spacing w:before="480" w:after="480" w:line="360" w:lineRule="auto"/>
        <w:rPr>
          <w:rFonts w:asciiTheme="minorHAnsi" w:hAnsiTheme="minorHAnsi" w:cstheme="minorHAnsi"/>
          <w:color w:val="000000"/>
        </w:rPr>
      </w:pPr>
      <w:r w:rsidRPr="00482FBA">
        <w:rPr>
          <w:rFonts w:asciiTheme="minorHAnsi" w:hAnsiTheme="minorHAnsi" w:cstheme="minorHAnsi"/>
        </w:rPr>
        <w:t>Według prognozy wydobycia kopalin ze złoża „Radoszyn”, dla każdego roku prognostycznego określono planowane wydobycie zasobów ropy naftowej i towarzyszącego gazu ziemnego oraz łączne wydobycie kopaliny ze złoża. Maksymalne roczne wydobycie ropy naftowej ze złoża „Radoszyn” prognozowane jest na poziomie 9,303 tys. ton, natomiast gazu ziemnego na poziomie 1,898 mln m</w:t>
      </w:r>
      <w:r w:rsidRPr="00482FBA">
        <w:rPr>
          <w:rFonts w:asciiTheme="minorHAnsi" w:hAnsiTheme="minorHAnsi" w:cstheme="minorHAnsi"/>
          <w:vertAlign w:val="superscript"/>
        </w:rPr>
        <w:t>3</w:t>
      </w:r>
      <w:r w:rsidRPr="00482FBA">
        <w:rPr>
          <w:rFonts w:asciiTheme="minorHAnsi" w:hAnsiTheme="minorHAnsi" w:cstheme="minorHAnsi"/>
        </w:rPr>
        <w:t>. Maksymalne dobowe wydobycie ropy naftowej prognozowane jest na poziomie 30 ton, natomiast maksymalne dobowe wydobycie towarzyszącego gazu ziemnego na poziomie 5 800 m</w:t>
      </w:r>
      <w:r w:rsidRPr="00482FBA">
        <w:rPr>
          <w:rFonts w:asciiTheme="minorHAnsi" w:hAnsiTheme="minorHAnsi" w:cstheme="minorHAnsi"/>
          <w:vertAlign w:val="superscript"/>
        </w:rPr>
        <w:t>3</w:t>
      </w:r>
      <w:r w:rsidRPr="00482FBA">
        <w:rPr>
          <w:rFonts w:asciiTheme="minorHAnsi" w:hAnsiTheme="minorHAnsi" w:cstheme="minorHAnsi"/>
        </w:rPr>
        <w:t>.</w:t>
      </w:r>
    </w:p>
    <w:p w14:paraId="7D504AF8" w14:textId="77777777" w:rsidR="00BC3ED4" w:rsidRPr="00482FBA" w:rsidRDefault="009417E2" w:rsidP="00482FBA">
      <w:pPr>
        <w:autoSpaceDE w:val="0"/>
        <w:autoSpaceDN w:val="0"/>
        <w:adjustRightInd w:val="0"/>
        <w:spacing w:before="480" w:after="480" w:line="360" w:lineRule="auto"/>
        <w:rPr>
          <w:rFonts w:asciiTheme="minorHAnsi" w:hAnsiTheme="minorHAnsi" w:cstheme="minorHAnsi"/>
          <w:color w:val="000000"/>
        </w:rPr>
      </w:pPr>
      <w:r w:rsidRPr="00482FBA">
        <w:rPr>
          <w:rFonts w:asciiTheme="minorHAnsi" w:hAnsiTheme="minorHAnsi" w:cstheme="minorHAnsi"/>
        </w:rPr>
        <w:t>Obszar i teren górniczy „Radoszyn I” objęty wnioskiem o wydanie niniejszej decyzji położony</w:t>
      </w:r>
      <w:r w:rsidR="00A67479" w:rsidRPr="00482FBA">
        <w:rPr>
          <w:rFonts w:asciiTheme="minorHAnsi" w:hAnsiTheme="minorHAnsi" w:cstheme="minorHAnsi"/>
        </w:rPr>
        <w:t xml:space="preserve"> jest</w:t>
      </w:r>
      <w:r w:rsidR="00BC3ED4" w:rsidRPr="00482FBA">
        <w:rPr>
          <w:rFonts w:asciiTheme="minorHAnsi" w:hAnsiTheme="minorHAnsi" w:cstheme="minorHAnsi"/>
        </w:rPr>
        <w:t xml:space="preserve"> na terenie województwa lubuskiego, w powiecie </w:t>
      </w:r>
      <w:r w:rsidR="00A67479" w:rsidRPr="00482FBA">
        <w:rPr>
          <w:rFonts w:asciiTheme="minorHAnsi" w:hAnsiTheme="minorHAnsi" w:cstheme="minorHAnsi"/>
        </w:rPr>
        <w:t>świebodzińskim</w:t>
      </w:r>
      <w:r w:rsidR="00BC3ED4" w:rsidRPr="00482FBA">
        <w:rPr>
          <w:rFonts w:asciiTheme="minorHAnsi" w:hAnsiTheme="minorHAnsi" w:cstheme="minorHAnsi"/>
        </w:rPr>
        <w:t xml:space="preserve">, w gminie </w:t>
      </w:r>
      <w:r w:rsidR="00FD0CCF" w:rsidRPr="00482FBA">
        <w:rPr>
          <w:rFonts w:asciiTheme="minorHAnsi" w:hAnsiTheme="minorHAnsi" w:cstheme="minorHAnsi"/>
        </w:rPr>
        <w:t>Skąpe w obrębie Radoszyn oraz w gminie Świebodzin w obrę</w:t>
      </w:r>
      <w:r w:rsidRPr="00482FBA">
        <w:rPr>
          <w:rFonts w:asciiTheme="minorHAnsi" w:hAnsiTheme="minorHAnsi" w:cstheme="minorHAnsi"/>
        </w:rPr>
        <w:t>bie Rudgerzowice i Chociule</w:t>
      </w:r>
      <w:r w:rsidR="00BC3ED4" w:rsidRPr="00482FBA">
        <w:rPr>
          <w:rFonts w:asciiTheme="minorHAnsi" w:hAnsiTheme="minorHAnsi" w:cstheme="minorHAnsi"/>
        </w:rPr>
        <w:t>.</w:t>
      </w:r>
    </w:p>
    <w:p w14:paraId="0C58FB24"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Lokalizacja infrastruktury technologicznej</w:t>
      </w:r>
      <w:r w:rsidR="00245467" w:rsidRPr="00482FBA">
        <w:rPr>
          <w:rFonts w:asciiTheme="minorHAnsi" w:hAnsiTheme="minorHAnsi" w:cstheme="minorHAnsi"/>
        </w:rPr>
        <w:t xml:space="preserve"> jest następująca</w:t>
      </w:r>
      <w:r w:rsidRPr="00482FBA">
        <w:rPr>
          <w:rFonts w:asciiTheme="minorHAnsi" w:hAnsiTheme="minorHAnsi" w:cstheme="minorHAnsi"/>
        </w:rPr>
        <w:t xml:space="preserve">: </w:t>
      </w:r>
    </w:p>
    <w:p w14:paraId="4CA74F0C"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1. Ośrodek Centralny Radoszyn (z odwiertem Radoszyn 2) oraz zjazdami do drogi gminnej; </w:t>
      </w:r>
    </w:p>
    <w:p w14:paraId="49905753"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działki o numerach ewidencyjnych: </w:t>
      </w:r>
      <w:r w:rsidR="00245467" w:rsidRPr="00482FBA">
        <w:rPr>
          <w:rFonts w:asciiTheme="minorHAnsi" w:hAnsiTheme="minorHAnsi" w:cstheme="minorHAnsi"/>
        </w:rPr>
        <w:t xml:space="preserve"> </w:t>
      </w:r>
      <w:r w:rsidRPr="00482FBA">
        <w:rPr>
          <w:rFonts w:asciiTheme="minorHAnsi" w:hAnsiTheme="minorHAnsi" w:cstheme="minorHAnsi"/>
        </w:rPr>
        <w:t>207/5 i 207/11 – obręb Radoszyn, gmina Ską</w:t>
      </w:r>
      <w:r w:rsidR="00245467" w:rsidRPr="00482FBA">
        <w:rPr>
          <w:rFonts w:asciiTheme="minorHAnsi" w:hAnsiTheme="minorHAnsi" w:cstheme="minorHAnsi"/>
        </w:rPr>
        <w:t>pe.</w:t>
      </w:r>
    </w:p>
    <w:p w14:paraId="4172EE6F"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2. Strefa </w:t>
      </w:r>
      <w:proofErr w:type="spellStart"/>
      <w:r w:rsidRPr="00482FBA">
        <w:rPr>
          <w:rFonts w:asciiTheme="minorHAnsi" w:hAnsiTheme="minorHAnsi" w:cstheme="minorHAnsi"/>
        </w:rPr>
        <w:t>przyodwiertowa</w:t>
      </w:r>
      <w:proofErr w:type="spellEnd"/>
      <w:r w:rsidRPr="00482FBA">
        <w:rPr>
          <w:rFonts w:asciiTheme="minorHAnsi" w:hAnsiTheme="minorHAnsi" w:cstheme="minorHAnsi"/>
        </w:rPr>
        <w:t xml:space="preserve"> </w:t>
      </w:r>
      <w:r w:rsidRPr="00482FBA">
        <w:rPr>
          <w:rFonts w:asciiTheme="minorHAnsi" w:hAnsiTheme="minorHAnsi" w:cstheme="minorHAnsi"/>
          <w:iCs/>
        </w:rPr>
        <w:t xml:space="preserve">Radoszyn-1K </w:t>
      </w:r>
      <w:r w:rsidRPr="00482FBA">
        <w:rPr>
          <w:rFonts w:asciiTheme="minorHAnsi" w:hAnsiTheme="minorHAnsi" w:cstheme="minorHAnsi"/>
        </w:rPr>
        <w:t xml:space="preserve">z drogą dojazdową; </w:t>
      </w:r>
    </w:p>
    <w:p w14:paraId="7131E5A6"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działki o numerach ewidencyjnych: 11/2 i 197 – obręb Rudgerzowice, gmina Ś</w:t>
      </w:r>
      <w:r w:rsidR="00245467" w:rsidRPr="00482FBA">
        <w:rPr>
          <w:rFonts w:asciiTheme="minorHAnsi" w:hAnsiTheme="minorHAnsi" w:cstheme="minorHAnsi"/>
        </w:rPr>
        <w:t>wiebodzin.</w:t>
      </w:r>
      <w:r w:rsidRPr="00482FBA">
        <w:rPr>
          <w:rFonts w:asciiTheme="minorHAnsi" w:hAnsiTheme="minorHAnsi" w:cstheme="minorHAnsi"/>
        </w:rPr>
        <w:t xml:space="preserve"> </w:t>
      </w:r>
    </w:p>
    <w:p w14:paraId="2243FC87"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3. Strefa </w:t>
      </w:r>
      <w:proofErr w:type="spellStart"/>
      <w:r w:rsidRPr="00482FBA">
        <w:rPr>
          <w:rFonts w:asciiTheme="minorHAnsi" w:hAnsiTheme="minorHAnsi" w:cstheme="minorHAnsi"/>
        </w:rPr>
        <w:t>przyodwiertowa</w:t>
      </w:r>
      <w:proofErr w:type="spellEnd"/>
      <w:r w:rsidRPr="00482FBA">
        <w:rPr>
          <w:rFonts w:asciiTheme="minorHAnsi" w:hAnsiTheme="minorHAnsi" w:cstheme="minorHAnsi"/>
        </w:rPr>
        <w:t xml:space="preserve"> </w:t>
      </w:r>
      <w:r w:rsidRPr="00482FBA">
        <w:rPr>
          <w:rFonts w:asciiTheme="minorHAnsi" w:hAnsiTheme="minorHAnsi" w:cstheme="minorHAnsi"/>
          <w:iCs/>
        </w:rPr>
        <w:t xml:space="preserve">Radoszyn-3 </w:t>
      </w:r>
      <w:r w:rsidRPr="00482FBA">
        <w:rPr>
          <w:rFonts w:asciiTheme="minorHAnsi" w:hAnsiTheme="minorHAnsi" w:cstheme="minorHAnsi"/>
        </w:rPr>
        <w:t xml:space="preserve">i </w:t>
      </w:r>
      <w:r w:rsidRPr="00482FBA">
        <w:rPr>
          <w:rFonts w:asciiTheme="minorHAnsi" w:hAnsiTheme="minorHAnsi" w:cstheme="minorHAnsi"/>
          <w:iCs/>
        </w:rPr>
        <w:t xml:space="preserve">Radoszyn-5K </w:t>
      </w:r>
      <w:r w:rsidRPr="00482FBA">
        <w:rPr>
          <w:rFonts w:asciiTheme="minorHAnsi" w:hAnsiTheme="minorHAnsi" w:cstheme="minorHAnsi"/>
        </w:rPr>
        <w:t>z drogą dojazdową</w:t>
      </w:r>
      <w:r w:rsidR="00245467" w:rsidRPr="00482FBA">
        <w:rPr>
          <w:rFonts w:asciiTheme="minorHAnsi" w:hAnsiTheme="minorHAnsi" w:cstheme="minorHAnsi"/>
        </w:rPr>
        <w:t>;</w:t>
      </w:r>
    </w:p>
    <w:p w14:paraId="253B9E30"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działki o numerach ewidencyjnych: 332 i 331 – obręb Chociule, gmina Świebodzin</w:t>
      </w:r>
      <w:r w:rsidR="00245467" w:rsidRPr="00482FBA">
        <w:rPr>
          <w:rFonts w:asciiTheme="minorHAnsi" w:hAnsiTheme="minorHAnsi" w:cstheme="minorHAnsi"/>
        </w:rPr>
        <w:t>.</w:t>
      </w:r>
      <w:r w:rsidRPr="00482FBA">
        <w:rPr>
          <w:rFonts w:asciiTheme="minorHAnsi" w:hAnsiTheme="minorHAnsi" w:cstheme="minorHAnsi"/>
        </w:rPr>
        <w:t xml:space="preserve"> </w:t>
      </w:r>
    </w:p>
    <w:p w14:paraId="7B30546D"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4. Strefa </w:t>
      </w:r>
      <w:proofErr w:type="spellStart"/>
      <w:r w:rsidRPr="00482FBA">
        <w:rPr>
          <w:rFonts w:asciiTheme="minorHAnsi" w:hAnsiTheme="minorHAnsi" w:cstheme="minorHAnsi"/>
        </w:rPr>
        <w:t>przyodwiertowa</w:t>
      </w:r>
      <w:proofErr w:type="spellEnd"/>
      <w:r w:rsidRPr="00482FBA">
        <w:rPr>
          <w:rFonts w:asciiTheme="minorHAnsi" w:hAnsiTheme="minorHAnsi" w:cstheme="minorHAnsi"/>
        </w:rPr>
        <w:t xml:space="preserve"> </w:t>
      </w:r>
      <w:r w:rsidRPr="00482FBA">
        <w:rPr>
          <w:rFonts w:asciiTheme="minorHAnsi" w:hAnsiTheme="minorHAnsi" w:cstheme="minorHAnsi"/>
          <w:iCs/>
        </w:rPr>
        <w:t xml:space="preserve">Radoszyn-4K </w:t>
      </w:r>
      <w:r w:rsidRPr="00482FBA">
        <w:rPr>
          <w:rFonts w:asciiTheme="minorHAnsi" w:hAnsiTheme="minorHAnsi" w:cstheme="minorHAnsi"/>
        </w:rPr>
        <w:t xml:space="preserve">z drogą dojazdową; </w:t>
      </w:r>
    </w:p>
    <w:p w14:paraId="0823D442" w14:textId="77777777" w:rsidR="00245467"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działka o numerze ewidencyjnym: 207/12 – obręb Radoszyn, gmina Skąpe </w:t>
      </w:r>
    </w:p>
    <w:p w14:paraId="6192A8CA"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Połączenia rurociągowe pomiędzy ww. obiektami: </w:t>
      </w:r>
    </w:p>
    <w:p w14:paraId="52622BCB"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5. Ośrodek Centralny Radoszyn - Strefa </w:t>
      </w:r>
      <w:proofErr w:type="spellStart"/>
      <w:r w:rsidRPr="00482FBA">
        <w:rPr>
          <w:rFonts w:asciiTheme="minorHAnsi" w:hAnsiTheme="minorHAnsi" w:cstheme="minorHAnsi"/>
        </w:rPr>
        <w:t>przyodwiertowa</w:t>
      </w:r>
      <w:proofErr w:type="spellEnd"/>
      <w:r w:rsidRPr="00482FBA">
        <w:rPr>
          <w:rFonts w:asciiTheme="minorHAnsi" w:hAnsiTheme="minorHAnsi" w:cstheme="minorHAnsi"/>
        </w:rPr>
        <w:t xml:space="preserve"> </w:t>
      </w:r>
      <w:r w:rsidRPr="00482FBA">
        <w:rPr>
          <w:rFonts w:asciiTheme="minorHAnsi" w:hAnsiTheme="minorHAnsi" w:cstheme="minorHAnsi"/>
          <w:iCs/>
        </w:rPr>
        <w:t xml:space="preserve">Radoszyn-1K; </w:t>
      </w:r>
    </w:p>
    <w:p w14:paraId="1B36DF7E"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działki o numerach ewidencyjnych: </w:t>
      </w:r>
    </w:p>
    <w:p w14:paraId="2328A8F6"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207/5, 207/11, 359, 403 - obręb Radoszyn, gmina Skąpe, </w:t>
      </w:r>
    </w:p>
    <w:p w14:paraId="69E6A414"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11/3; 11/2 obręb Rudgerzowice, gmina Ś</w:t>
      </w:r>
      <w:r w:rsidR="00245467" w:rsidRPr="00482FBA">
        <w:rPr>
          <w:rFonts w:asciiTheme="minorHAnsi" w:hAnsiTheme="minorHAnsi" w:cstheme="minorHAnsi"/>
        </w:rPr>
        <w:t>wiebodzin.</w:t>
      </w:r>
    </w:p>
    <w:p w14:paraId="503194BE"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6. Ośrodek Centralny Radoszyn - Strefa </w:t>
      </w:r>
      <w:proofErr w:type="spellStart"/>
      <w:r w:rsidRPr="00482FBA">
        <w:rPr>
          <w:rFonts w:asciiTheme="minorHAnsi" w:hAnsiTheme="minorHAnsi" w:cstheme="minorHAnsi"/>
        </w:rPr>
        <w:t>przyodwiertowa</w:t>
      </w:r>
      <w:proofErr w:type="spellEnd"/>
      <w:r w:rsidRPr="00482FBA">
        <w:rPr>
          <w:rFonts w:asciiTheme="minorHAnsi" w:hAnsiTheme="minorHAnsi" w:cstheme="minorHAnsi"/>
        </w:rPr>
        <w:t xml:space="preserve"> </w:t>
      </w:r>
      <w:r w:rsidRPr="00482FBA">
        <w:rPr>
          <w:rFonts w:asciiTheme="minorHAnsi" w:hAnsiTheme="minorHAnsi" w:cstheme="minorHAnsi"/>
          <w:iCs/>
        </w:rPr>
        <w:t xml:space="preserve">Radoszyn-3 </w:t>
      </w:r>
      <w:r w:rsidRPr="00482FBA">
        <w:rPr>
          <w:rFonts w:asciiTheme="minorHAnsi" w:hAnsiTheme="minorHAnsi" w:cstheme="minorHAnsi"/>
        </w:rPr>
        <w:t xml:space="preserve">i </w:t>
      </w:r>
      <w:r w:rsidRPr="00482FBA">
        <w:rPr>
          <w:rFonts w:asciiTheme="minorHAnsi" w:hAnsiTheme="minorHAnsi" w:cstheme="minorHAnsi"/>
          <w:iCs/>
        </w:rPr>
        <w:t>Radoszyn-5K</w:t>
      </w:r>
      <w:r w:rsidRPr="00482FBA">
        <w:rPr>
          <w:rFonts w:asciiTheme="minorHAnsi" w:hAnsiTheme="minorHAnsi" w:cstheme="minorHAnsi"/>
        </w:rPr>
        <w:t xml:space="preserve">; </w:t>
      </w:r>
    </w:p>
    <w:p w14:paraId="19241212"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działki o numerach ewidencyjnych: </w:t>
      </w:r>
    </w:p>
    <w:p w14:paraId="17D5F63D"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207/5, 207/11, 207/13 - obręb Radoszyn, gmina Skąpe, </w:t>
      </w:r>
    </w:p>
    <w:p w14:paraId="06543065"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332, 523 - obręb Chociule, gmina Ś</w:t>
      </w:r>
      <w:r w:rsidR="00245467" w:rsidRPr="00482FBA">
        <w:rPr>
          <w:rFonts w:asciiTheme="minorHAnsi" w:hAnsiTheme="minorHAnsi" w:cstheme="minorHAnsi"/>
        </w:rPr>
        <w:t>wiebodzin.</w:t>
      </w:r>
      <w:r w:rsidRPr="00482FBA">
        <w:rPr>
          <w:rFonts w:asciiTheme="minorHAnsi" w:hAnsiTheme="minorHAnsi" w:cstheme="minorHAnsi"/>
        </w:rPr>
        <w:t xml:space="preserve"> </w:t>
      </w:r>
    </w:p>
    <w:p w14:paraId="66D148F0"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7. Ośrodek Centralny Radoszyn - Strefa </w:t>
      </w:r>
      <w:proofErr w:type="spellStart"/>
      <w:r w:rsidRPr="00482FBA">
        <w:rPr>
          <w:rFonts w:asciiTheme="minorHAnsi" w:hAnsiTheme="minorHAnsi" w:cstheme="minorHAnsi"/>
        </w:rPr>
        <w:t>przyodwiertowa</w:t>
      </w:r>
      <w:proofErr w:type="spellEnd"/>
      <w:r w:rsidRPr="00482FBA">
        <w:rPr>
          <w:rFonts w:asciiTheme="minorHAnsi" w:hAnsiTheme="minorHAnsi" w:cstheme="minorHAnsi"/>
        </w:rPr>
        <w:t xml:space="preserve"> </w:t>
      </w:r>
      <w:r w:rsidRPr="00482FBA">
        <w:rPr>
          <w:rFonts w:asciiTheme="minorHAnsi" w:hAnsiTheme="minorHAnsi" w:cstheme="minorHAnsi"/>
          <w:iCs/>
        </w:rPr>
        <w:t>Radoszyn-4</w:t>
      </w:r>
      <w:r w:rsidRPr="00482FBA">
        <w:rPr>
          <w:rFonts w:asciiTheme="minorHAnsi" w:hAnsiTheme="minorHAnsi" w:cstheme="minorHAnsi"/>
        </w:rPr>
        <w:t xml:space="preserve">; </w:t>
      </w:r>
    </w:p>
    <w:p w14:paraId="05E80C83"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działki o numerach ewidencyjnych: </w:t>
      </w:r>
    </w:p>
    <w:p w14:paraId="3234B197" w14:textId="77777777" w:rsidR="00A0146A" w:rsidRPr="00482FBA" w:rsidRDefault="00A0146A"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207/5, 207/11, 207/12, 207/13 - obręb Radoszyn, gmina Ską</w:t>
      </w:r>
      <w:r w:rsidR="00245467" w:rsidRPr="00482FBA">
        <w:rPr>
          <w:rFonts w:asciiTheme="minorHAnsi" w:hAnsiTheme="minorHAnsi" w:cstheme="minorHAnsi"/>
        </w:rPr>
        <w:t>pe.</w:t>
      </w:r>
      <w:r w:rsidRPr="00482FBA">
        <w:rPr>
          <w:rFonts w:asciiTheme="minorHAnsi" w:hAnsiTheme="minorHAnsi" w:cstheme="minorHAnsi"/>
        </w:rPr>
        <w:t xml:space="preserve"> </w:t>
      </w:r>
    </w:p>
    <w:p w14:paraId="2A8DC9F2" w14:textId="564A2263" w:rsidR="00245467" w:rsidRPr="00482FBA" w:rsidRDefault="00245467" w:rsidP="00482FBA">
      <w:pPr>
        <w:pStyle w:val="Default"/>
        <w:tabs>
          <w:tab w:val="left" w:pos="567"/>
        </w:tabs>
        <w:spacing w:before="480" w:after="480" w:line="360" w:lineRule="auto"/>
        <w:rPr>
          <w:rFonts w:asciiTheme="minorHAnsi" w:hAnsiTheme="minorHAnsi" w:cstheme="minorHAnsi"/>
        </w:rPr>
      </w:pPr>
      <w:r w:rsidRPr="00482FBA">
        <w:rPr>
          <w:rFonts w:asciiTheme="minorHAnsi" w:hAnsiTheme="minorHAnsi" w:cstheme="minorHAnsi"/>
        </w:rPr>
        <w:t>Powierzchnia terenu zajęta pod przedsięwzięcie:</w:t>
      </w:r>
    </w:p>
    <w:p w14:paraId="1C890575" w14:textId="77777777" w:rsidR="00C70503" w:rsidRPr="00482FBA" w:rsidRDefault="00A0146A" w:rsidP="00482FBA">
      <w:pPr>
        <w:pStyle w:val="Default"/>
        <w:numPr>
          <w:ilvl w:val="0"/>
          <w:numId w:val="23"/>
        </w:numPr>
        <w:spacing w:before="480" w:after="480" w:line="360" w:lineRule="auto"/>
        <w:ind w:left="567" w:hanging="283"/>
        <w:rPr>
          <w:rFonts w:asciiTheme="minorHAnsi" w:hAnsiTheme="minorHAnsi" w:cstheme="minorHAnsi"/>
        </w:rPr>
      </w:pPr>
      <w:r w:rsidRPr="00482FBA">
        <w:rPr>
          <w:rFonts w:asciiTheme="minorHAnsi" w:hAnsiTheme="minorHAnsi" w:cstheme="minorHAnsi"/>
        </w:rPr>
        <w:t xml:space="preserve">Ośrodek Centralny Radoszyn (z odwiertem Radoszyn 2) </w:t>
      </w:r>
      <w:r w:rsidR="00ED2967" w:rsidRPr="00482FBA">
        <w:rPr>
          <w:rFonts w:asciiTheme="minorHAnsi" w:hAnsiTheme="minorHAnsi" w:cstheme="minorHAnsi"/>
        </w:rPr>
        <w:t>wraz ze</w:t>
      </w:r>
      <w:r w:rsidR="00245467" w:rsidRPr="00482FBA">
        <w:rPr>
          <w:rFonts w:asciiTheme="minorHAnsi" w:hAnsiTheme="minorHAnsi" w:cstheme="minorHAnsi"/>
        </w:rPr>
        <w:t xml:space="preserve"> zjazdami do drogi gminnej – ok.</w:t>
      </w:r>
      <w:r w:rsidRPr="00482FBA">
        <w:rPr>
          <w:rFonts w:asciiTheme="minorHAnsi" w:hAnsiTheme="minorHAnsi" w:cstheme="minorHAnsi"/>
        </w:rPr>
        <w:t xml:space="preserve"> 18 575 m</w:t>
      </w:r>
      <w:r w:rsidR="00245467" w:rsidRPr="00482FBA">
        <w:rPr>
          <w:rFonts w:asciiTheme="minorHAnsi" w:hAnsiTheme="minorHAnsi" w:cstheme="minorHAnsi"/>
          <w:vertAlign w:val="superscript"/>
        </w:rPr>
        <w:t>2</w:t>
      </w:r>
      <w:r w:rsidR="00245467" w:rsidRPr="00482FBA">
        <w:rPr>
          <w:rFonts w:asciiTheme="minorHAnsi" w:hAnsiTheme="minorHAnsi" w:cstheme="minorHAnsi"/>
        </w:rPr>
        <w:t>,</w:t>
      </w:r>
    </w:p>
    <w:p w14:paraId="4FA32A5A" w14:textId="4B577585" w:rsidR="00C70503" w:rsidRPr="00482FBA" w:rsidRDefault="00A0146A" w:rsidP="00482FBA">
      <w:pPr>
        <w:pStyle w:val="Default"/>
        <w:numPr>
          <w:ilvl w:val="0"/>
          <w:numId w:val="23"/>
        </w:numPr>
        <w:spacing w:before="480" w:after="480" w:line="360" w:lineRule="auto"/>
        <w:ind w:left="567" w:hanging="283"/>
        <w:rPr>
          <w:rFonts w:asciiTheme="minorHAnsi" w:hAnsiTheme="minorHAnsi" w:cstheme="minorHAnsi"/>
        </w:rPr>
      </w:pPr>
      <w:r w:rsidRPr="00482FBA">
        <w:rPr>
          <w:rFonts w:asciiTheme="minorHAnsi" w:hAnsiTheme="minorHAnsi" w:cstheme="minorHAnsi"/>
        </w:rPr>
        <w:t xml:space="preserve">Strefa </w:t>
      </w:r>
      <w:proofErr w:type="spellStart"/>
      <w:r w:rsidRPr="00482FBA">
        <w:rPr>
          <w:rFonts w:asciiTheme="minorHAnsi" w:hAnsiTheme="minorHAnsi" w:cstheme="minorHAnsi"/>
        </w:rPr>
        <w:t>przyodwiertowa</w:t>
      </w:r>
      <w:proofErr w:type="spellEnd"/>
      <w:r w:rsidRPr="00482FBA">
        <w:rPr>
          <w:rFonts w:asciiTheme="minorHAnsi" w:hAnsiTheme="minorHAnsi" w:cstheme="minorHAnsi"/>
        </w:rPr>
        <w:t xml:space="preserve"> </w:t>
      </w:r>
      <w:r w:rsidRPr="00482FBA">
        <w:rPr>
          <w:rFonts w:asciiTheme="minorHAnsi" w:hAnsiTheme="minorHAnsi" w:cstheme="minorHAnsi"/>
          <w:iCs/>
        </w:rPr>
        <w:t xml:space="preserve">Radoszyn-1K </w:t>
      </w:r>
      <w:r w:rsidRPr="00482FBA">
        <w:rPr>
          <w:rFonts w:asciiTheme="minorHAnsi" w:hAnsiTheme="minorHAnsi" w:cstheme="minorHAnsi"/>
        </w:rPr>
        <w:t>z placem manewrowym i drogą dojazdową</w:t>
      </w:r>
      <w:r w:rsidR="00245467" w:rsidRPr="00482FBA">
        <w:rPr>
          <w:rFonts w:asciiTheme="minorHAnsi" w:hAnsiTheme="minorHAnsi" w:cstheme="minorHAnsi"/>
        </w:rPr>
        <w:t xml:space="preserve"> –ok. </w:t>
      </w:r>
      <w:r w:rsidRPr="00482FBA">
        <w:rPr>
          <w:rFonts w:asciiTheme="minorHAnsi" w:hAnsiTheme="minorHAnsi" w:cstheme="minorHAnsi"/>
        </w:rPr>
        <w:t>1 320 m</w:t>
      </w:r>
      <w:r w:rsidR="00245467" w:rsidRPr="00482FBA">
        <w:rPr>
          <w:rFonts w:asciiTheme="minorHAnsi" w:hAnsiTheme="minorHAnsi" w:cstheme="minorHAnsi"/>
          <w:vertAlign w:val="superscript"/>
        </w:rPr>
        <w:t>2</w:t>
      </w:r>
      <w:r w:rsidR="00245467" w:rsidRPr="00482FBA">
        <w:rPr>
          <w:rFonts w:asciiTheme="minorHAnsi" w:hAnsiTheme="minorHAnsi" w:cstheme="minorHAnsi"/>
        </w:rPr>
        <w:t>,</w:t>
      </w:r>
      <w:r w:rsidRPr="00482FBA">
        <w:rPr>
          <w:rFonts w:asciiTheme="minorHAnsi" w:hAnsiTheme="minorHAnsi" w:cstheme="minorHAnsi"/>
        </w:rPr>
        <w:t xml:space="preserve"> w tym droga dojazdowa 180,0 m x 3,0 m</w:t>
      </w:r>
      <w:r w:rsidR="00245467" w:rsidRPr="00482FBA">
        <w:rPr>
          <w:rFonts w:asciiTheme="minorHAnsi" w:hAnsiTheme="minorHAnsi" w:cstheme="minorHAnsi"/>
        </w:rPr>
        <w:t>,</w:t>
      </w:r>
      <w:r w:rsidRPr="00482FBA">
        <w:rPr>
          <w:rFonts w:asciiTheme="minorHAnsi" w:hAnsiTheme="minorHAnsi" w:cstheme="minorHAnsi"/>
        </w:rPr>
        <w:t xml:space="preserve"> tj. </w:t>
      </w:r>
      <w:r w:rsidR="00245467" w:rsidRPr="00482FBA">
        <w:rPr>
          <w:rFonts w:asciiTheme="minorHAnsi" w:hAnsiTheme="minorHAnsi" w:cstheme="minorHAnsi"/>
        </w:rPr>
        <w:t xml:space="preserve">ok. </w:t>
      </w:r>
      <w:r w:rsidRPr="00482FBA">
        <w:rPr>
          <w:rFonts w:asciiTheme="minorHAnsi" w:hAnsiTheme="minorHAnsi" w:cstheme="minorHAnsi"/>
        </w:rPr>
        <w:t>540 m</w:t>
      </w:r>
      <w:r w:rsidR="00245467" w:rsidRPr="00482FBA">
        <w:rPr>
          <w:rFonts w:asciiTheme="minorHAnsi" w:hAnsiTheme="minorHAnsi" w:cstheme="minorHAnsi"/>
          <w:vertAlign w:val="superscript"/>
        </w:rPr>
        <w:t>2</w:t>
      </w:r>
      <w:r w:rsidR="00245467" w:rsidRPr="00482FBA">
        <w:rPr>
          <w:rFonts w:asciiTheme="minorHAnsi" w:hAnsiTheme="minorHAnsi" w:cstheme="minorHAnsi"/>
        </w:rPr>
        <w:t>,</w:t>
      </w:r>
      <w:r w:rsidRPr="00482FBA">
        <w:rPr>
          <w:rFonts w:asciiTheme="minorHAnsi" w:hAnsiTheme="minorHAnsi" w:cstheme="minorHAnsi"/>
        </w:rPr>
        <w:t xml:space="preserve"> </w:t>
      </w:r>
    </w:p>
    <w:p w14:paraId="419C9829" w14:textId="77777777" w:rsidR="00C70503" w:rsidRPr="00482FBA" w:rsidRDefault="00A0146A" w:rsidP="00482FBA">
      <w:pPr>
        <w:pStyle w:val="Default"/>
        <w:numPr>
          <w:ilvl w:val="0"/>
          <w:numId w:val="23"/>
        </w:numPr>
        <w:spacing w:before="480" w:after="480" w:line="360" w:lineRule="auto"/>
        <w:ind w:left="567" w:hanging="283"/>
        <w:rPr>
          <w:rFonts w:asciiTheme="minorHAnsi" w:hAnsiTheme="minorHAnsi" w:cstheme="minorHAnsi"/>
        </w:rPr>
      </w:pPr>
      <w:r w:rsidRPr="00482FBA">
        <w:rPr>
          <w:rFonts w:asciiTheme="minorHAnsi" w:hAnsiTheme="minorHAnsi" w:cstheme="minorHAnsi"/>
        </w:rPr>
        <w:t xml:space="preserve">Strefa </w:t>
      </w:r>
      <w:proofErr w:type="spellStart"/>
      <w:r w:rsidRPr="00482FBA">
        <w:rPr>
          <w:rFonts w:asciiTheme="minorHAnsi" w:hAnsiTheme="minorHAnsi" w:cstheme="minorHAnsi"/>
        </w:rPr>
        <w:t>przyodwiertowa</w:t>
      </w:r>
      <w:proofErr w:type="spellEnd"/>
      <w:r w:rsidRPr="00482FBA">
        <w:rPr>
          <w:rFonts w:asciiTheme="minorHAnsi" w:hAnsiTheme="minorHAnsi" w:cstheme="minorHAnsi"/>
        </w:rPr>
        <w:t xml:space="preserve"> </w:t>
      </w:r>
      <w:r w:rsidRPr="00482FBA">
        <w:rPr>
          <w:rFonts w:asciiTheme="minorHAnsi" w:hAnsiTheme="minorHAnsi" w:cstheme="minorHAnsi"/>
          <w:iCs/>
        </w:rPr>
        <w:t xml:space="preserve">Radoszyn-3 </w:t>
      </w:r>
      <w:r w:rsidRPr="00482FBA">
        <w:rPr>
          <w:rFonts w:asciiTheme="minorHAnsi" w:hAnsiTheme="minorHAnsi" w:cstheme="minorHAnsi"/>
        </w:rPr>
        <w:t xml:space="preserve">i </w:t>
      </w:r>
      <w:r w:rsidRPr="00482FBA">
        <w:rPr>
          <w:rFonts w:asciiTheme="minorHAnsi" w:hAnsiTheme="minorHAnsi" w:cstheme="minorHAnsi"/>
          <w:iCs/>
        </w:rPr>
        <w:t xml:space="preserve">Radoszyn-5K </w:t>
      </w:r>
      <w:r w:rsidRPr="00482FBA">
        <w:rPr>
          <w:rFonts w:asciiTheme="minorHAnsi" w:hAnsiTheme="minorHAnsi" w:cstheme="minorHAnsi"/>
        </w:rPr>
        <w:t>z drogą dojazdową</w:t>
      </w:r>
      <w:r w:rsidR="00245467" w:rsidRPr="00482FBA">
        <w:rPr>
          <w:rFonts w:asciiTheme="minorHAnsi" w:hAnsiTheme="minorHAnsi" w:cstheme="minorHAnsi"/>
        </w:rPr>
        <w:t xml:space="preserve"> – ok. 11 000 m</w:t>
      </w:r>
      <w:r w:rsidR="00245467" w:rsidRPr="00482FBA">
        <w:rPr>
          <w:rFonts w:asciiTheme="minorHAnsi" w:hAnsiTheme="minorHAnsi" w:cstheme="minorHAnsi"/>
          <w:vertAlign w:val="superscript"/>
        </w:rPr>
        <w:t>2</w:t>
      </w:r>
      <w:r w:rsidR="00245467" w:rsidRPr="00482FBA">
        <w:rPr>
          <w:rFonts w:asciiTheme="minorHAnsi" w:hAnsiTheme="minorHAnsi" w:cstheme="minorHAnsi"/>
        </w:rPr>
        <w:t>,</w:t>
      </w:r>
      <w:r w:rsidRPr="00482FBA">
        <w:rPr>
          <w:rFonts w:asciiTheme="minorHAnsi" w:hAnsiTheme="minorHAnsi" w:cstheme="minorHAnsi"/>
        </w:rPr>
        <w:t xml:space="preserve"> </w:t>
      </w:r>
    </w:p>
    <w:p w14:paraId="2F863217" w14:textId="77777777" w:rsidR="00A0146A" w:rsidRPr="00482FBA" w:rsidRDefault="00A0146A" w:rsidP="00482FBA">
      <w:pPr>
        <w:pStyle w:val="Default"/>
        <w:numPr>
          <w:ilvl w:val="0"/>
          <w:numId w:val="23"/>
        </w:numPr>
        <w:spacing w:before="480" w:after="480" w:line="360" w:lineRule="auto"/>
        <w:ind w:left="567" w:hanging="283"/>
        <w:rPr>
          <w:rFonts w:asciiTheme="minorHAnsi" w:hAnsiTheme="minorHAnsi" w:cstheme="minorHAnsi"/>
        </w:rPr>
      </w:pPr>
      <w:r w:rsidRPr="00482FBA">
        <w:rPr>
          <w:rFonts w:asciiTheme="minorHAnsi" w:hAnsiTheme="minorHAnsi" w:cstheme="minorHAnsi"/>
        </w:rPr>
        <w:t xml:space="preserve">Strefa </w:t>
      </w:r>
      <w:proofErr w:type="spellStart"/>
      <w:r w:rsidRPr="00482FBA">
        <w:rPr>
          <w:rFonts w:asciiTheme="minorHAnsi" w:hAnsiTheme="minorHAnsi" w:cstheme="minorHAnsi"/>
        </w:rPr>
        <w:t>przyodwiertowa</w:t>
      </w:r>
      <w:proofErr w:type="spellEnd"/>
      <w:r w:rsidRPr="00482FBA">
        <w:rPr>
          <w:rFonts w:asciiTheme="minorHAnsi" w:hAnsiTheme="minorHAnsi" w:cstheme="minorHAnsi"/>
        </w:rPr>
        <w:t xml:space="preserve"> </w:t>
      </w:r>
      <w:r w:rsidRPr="00482FBA">
        <w:rPr>
          <w:rFonts w:asciiTheme="minorHAnsi" w:hAnsiTheme="minorHAnsi" w:cstheme="minorHAnsi"/>
          <w:iCs/>
        </w:rPr>
        <w:t xml:space="preserve">Radoszyn-4K </w:t>
      </w:r>
      <w:r w:rsidRPr="00482FBA">
        <w:rPr>
          <w:rFonts w:asciiTheme="minorHAnsi" w:hAnsiTheme="minorHAnsi" w:cstheme="minorHAnsi"/>
        </w:rPr>
        <w:t>z drogą dojazdową</w:t>
      </w:r>
      <w:r w:rsidR="00245467" w:rsidRPr="00482FBA">
        <w:rPr>
          <w:rFonts w:asciiTheme="minorHAnsi" w:hAnsiTheme="minorHAnsi" w:cstheme="minorHAnsi"/>
        </w:rPr>
        <w:t xml:space="preserve"> – ok. 2 100 m</w:t>
      </w:r>
      <w:r w:rsidR="00245467" w:rsidRPr="00482FBA">
        <w:rPr>
          <w:rFonts w:asciiTheme="minorHAnsi" w:hAnsiTheme="minorHAnsi" w:cstheme="minorHAnsi"/>
          <w:vertAlign w:val="superscript"/>
        </w:rPr>
        <w:t>2</w:t>
      </w:r>
      <w:r w:rsidR="00245467" w:rsidRPr="00482FBA">
        <w:rPr>
          <w:rFonts w:asciiTheme="minorHAnsi" w:hAnsiTheme="minorHAnsi" w:cstheme="minorHAnsi"/>
        </w:rPr>
        <w:t>.</w:t>
      </w:r>
      <w:r w:rsidRPr="00482FBA">
        <w:rPr>
          <w:rFonts w:asciiTheme="minorHAnsi" w:hAnsiTheme="minorHAnsi" w:cstheme="minorHAnsi"/>
        </w:rPr>
        <w:t xml:space="preserve"> </w:t>
      </w:r>
    </w:p>
    <w:p w14:paraId="4A3C63FD" w14:textId="75160CDF" w:rsidR="00A0146A" w:rsidRPr="00482FBA" w:rsidRDefault="00A0146A" w:rsidP="00482FBA">
      <w:pPr>
        <w:tabs>
          <w:tab w:val="left" w:pos="567"/>
        </w:tabs>
        <w:spacing w:before="480" w:after="480" w:line="360" w:lineRule="auto"/>
        <w:ind w:right="-1"/>
        <w:rPr>
          <w:rFonts w:asciiTheme="minorHAnsi" w:hAnsiTheme="minorHAnsi" w:cstheme="minorHAnsi"/>
        </w:rPr>
      </w:pPr>
      <w:r w:rsidRPr="00482FBA">
        <w:rPr>
          <w:rFonts w:asciiTheme="minorHAnsi" w:hAnsiTheme="minorHAnsi" w:cstheme="minorHAnsi"/>
        </w:rPr>
        <w:t>Połączenia rurociągowe między ww. obiektami objęte są strefą kontrolowaną</w:t>
      </w:r>
      <w:r w:rsidR="00C70503" w:rsidRPr="00482FBA">
        <w:rPr>
          <w:rFonts w:asciiTheme="minorHAnsi" w:hAnsiTheme="minorHAnsi" w:cstheme="minorHAnsi"/>
        </w:rPr>
        <w:t xml:space="preserve">. </w:t>
      </w:r>
    </w:p>
    <w:p w14:paraId="09D4AD44" w14:textId="69F8D034" w:rsidR="00BC3ED4" w:rsidRPr="00482FBA" w:rsidRDefault="00BC3ED4" w:rsidP="00482FBA">
      <w:pPr>
        <w:tabs>
          <w:tab w:val="left" w:pos="567"/>
        </w:tabs>
        <w:spacing w:before="480" w:after="480" w:line="360" w:lineRule="auto"/>
        <w:ind w:right="-1"/>
        <w:rPr>
          <w:rFonts w:asciiTheme="minorHAnsi" w:hAnsiTheme="minorHAnsi" w:cstheme="minorHAnsi"/>
        </w:rPr>
      </w:pPr>
      <w:r w:rsidRPr="00482FBA">
        <w:rPr>
          <w:rFonts w:asciiTheme="minorHAnsi" w:hAnsiTheme="minorHAnsi" w:cstheme="minorHAnsi"/>
        </w:rPr>
        <w:lastRenderedPageBreak/>
        <w:t xml:space="preserve">Dla terenu realizacji przedsięwzięcia </w:t>
      </w:r>
      <w:r w:rsidR="00455BB8" w:rsidRPr="00482FBA">
        <w:rPr>
          <w:rFonts w:asciiTheme="minorHAnsi" w:hAnsiTheme="minorHAnsi" w:cstheme="minorHAnsi"/>
        </w:rPr>
        <w:t xml:space="preserve">w obrębie gminy Skąpe nie ma </w:t>
      </w:r>
      <w:r w:rsidR="00A0146A" w:rsidRPr="00482FBA">
        <w:rPr>
          <w:rFonts w:asciiTheme="minorHAnsi" w:hAnsiTheme="minorHAnsi" w:cstheme="minorHAnsi"/>
        </w:rPr>
        <w:t xml:space="preserve">aktualnych miejscowych </w:t>
      </w:r>
      <w:r w:rsidR="00455BB8" w:rsidRPr="00482FBA">
        <w:rPr>
          <w:rFonts w:asciiTheme="minorHAnsi" w:hAnsiTheme="minorHAnsi" w:cstheme="minorHAnsi"/>
        </w:rPr>
        <w:t xml:space="preserve">planów zagospodarowania przestrzennego, natomiast dla terenu gminy Świebodzin </w:t>
      </w:r>
      <w:r w:rsidRPr="00482FBA">
        <w:rPr>
          <w:rFonts w:asciiTheme="minorHAnsi" w:hAnsiTheme="minorHAnsi" w:cstheme="minorHAnsi"/>
        </w:rPr>
        <w:t xml:space="preserve">obowiązują: </w:t>
      </w:r>
    </w:p>
    <w:p w14:paraId="3F07C0B3" w14:textId="77777777" w:rsidR="00BC3ED4" w:rsidRPr="00482FBA" w:rsidRDefault="0042301C" w:rsidP="00482FBA">
      <w:pPr>
        <w:numPr>
          <w:ilvl w:val="0"/>
          <w:numId w:val="20"/>
        </w:numPr>
        <w:tabs>
          <w:tab w:val="left" w:pos="567"/>
        </w:tabs>
        <w:spacing w:before="480" w:after="480" w:line="360" w:lineRule="auto"/>
        <w:ind w:left="567" w:right="-1" w:hanging="425"/>
        <w:rPr>
          <w:rFonts w:asciiTheme="minorHAnsi" w:eastAsia="Calibri" w:hAnsiTheme="minorHAnsi" w:cstheme="minorHAnsi"/>
        </w:rPr>
      </w:pPr>
      <w:r w:rsidRPr="00482FBA">
        <w:rPr>
          <w:rFonts w:asciiTheme="minorHAnsi" w:hAnsiTheme="minorHAnsi" w:cstheme="minorHAnsi"/>
        </w:rPr>
        <w:t xml:space="preserve">Uchwała nr XXIII/276/2012 Rady Miejskiej w Świebodzinie z dnia 30 sierpnia 2012 r. w sprawie uchwalenia miejscowego planu zagospodarowania przestrzennego terenu położonego w obrębie Chociule gm. Świebodzin (Dz. Urz. Woj. Lubuskiego z dnia </w:t>
      </w:r>
      <w:r w:rsidRPr="00482FBA">
        <w:rPr>
          <w:rFonts w:asciiTheme="minorHAnsi" w:hAnsiTheme="minorHAnsi" w:cstheme="minorHAnsi"/>
        </w:rPr>
        <w:br/>
        <w:t>8 października 2012 r., poz. 1769);</w:t>
      </w:r>
    </w:p>
    <w:p w14:paraId="2778794E" w14:textId="568982C8" w:rsidR="0042301C" w:rsidRPr="00482FBA" w:rsidRDefault="0042301C" w:rsidP="00482FBA">
      <w:pPr>
        <w:numPr>
          <w:ilvl w:val="0"/>
          <w:numId w:val="20"/>
        </w:numPr>
        <w:tabs>
          <w:tab w:val="left" w:pos="567"/>
        </w:tabs>
        <w:spacing w:before="480" w:after="480" w:line="360" w:lineRule="auto"/>
        <w:ind w:left="567" w:right="-1" w:hanging="425"/>
        <w:rPr>
          <w:rFonts w:asciiTheme="minorHAnsi" w:eastAsia="Calibri" w:hAnsiTheme="minorHAnsi" w:cstheme="minorHAnsi"/>
        </w:rPr>
      </w:pPr>
      <w:r w:rsidRPr="00482FBA">
        <w:rPr>
          <w:rFonts w:asciiTheme="minorHAnsi" w:hAnsiTheme="minorHAnsi" w:cstheme="minorHAnsi"/>
        </w:rPr>
        <w:t>Uchwała nr XXIV/373/2016 Rady Miejskiej w Świebodzinie z dnia 28 października 2016 r. w sprawie uchwalenia miejscowego planu zagospodarowania przestrzennego i zmiany miejscowego planu zagospodarowania przestrzennego dla terenów położonych w obrębie Chociule gm. Świebodzin (Dz. Urz. Woj. Lubuskiego z dnia 3 listopada 2016 r., poz. 2151);</w:t>
      </w:r>
    </w:p>
    <w:p w14:paraId="53D27CDA" w14:textId="746B16D5" w:rsidR="0042301C" w:rsidRPr="00482FBA" w:rsidRDefault="0042301C" w:rsidP="00482FBA">
      <w:pPr>
        <w:numPr>
          <w:ilvl w:val="0"/>
          <w:numId w:val="20"/>
        </w:numPr>
        <w:tabs>
          <w:tab w:val="left" w:pos="567"/>
        </w:tabs>
        <w:spacing w:before="480" w:after="480" w:line="360" w:lineRule="auto"/>
        <w:ind w:left="567" w:right="-1" w:hanging="425"/>
        <w:rPr>
          <w:rFonts w:asciiTheme="minorHAnsi" w:eastAsia="Calibri" w:hAnsiTheme="minorHAnsi" w:cstheme="minorHAnsi"/>
        </w:rPr>
      </w:pPr>
      <w:r w:rsidRPr="00482FBA">
        <w:rPr>
          <w:rFonts w:asciiTheme="minorHAnsi" w:hAnsiTheme="minorHAnsi" w:cstheme="minorHAnsi"/>
        </w:rPr>
        <w:t xml:space="preserve">Uchwała nr XXXV/411/97 Rady Miejskiej w Świebodzinie z dnia 23 grudnia 1997 r. w sprawie </w:t>
      </w:r>
      <w:r w:rsidR="00BB13AD" w:rsidRPr="00482FBA">
        <w:rPr>
          <w:rFonts w:asciiTheme="minorHAnsi" w:hAnsiTheme="minorHAnsi" w:cstheme="minorHAnsi"/>
        </w:rPr>
        <w:t>zmiany</w:t>
      </w:r>
      <w:r w:rsidRPr="00482FBA">
        <w:rPr>
          <w:rFonts w:asciiTheme="minorHAnsi" w:hAnsiTheme="minorHAnsi" w:cstheme="minorHAnsi"/>
        </w:rPr>
        <w:t xml:space="preserve"> </w:t>
      </w:r>
      <w:r w:rsidR="00BB13AD" w:rsidRPr="00482FBA">
        <w:rPr>
          <w:rFonts w:asciiTheme="minorHAnsi" w:hAnsiTheme="minorHAnsi" w:cstheme="minorHAnsi"/>
        </w:rPr>
        <w:t xml:space="preserve">nr 4/97 </w:t>
      </w:r>
      <w:r w:rsidRPr="00482FBA">
        <w:rPr>
          <w:rFonts w:asciiTheme="minorHAnsi" w:hAnsiTheme="minorHAnsi" w:cstheme="minorHAnsi"/>
        </w:rPr>
        <w:t xml:space="preserve">miejscowego planu zagospodarowania przestrzennego </w:t>
      </w:r>
      <w:r w:rsidR="00BB13AD" w:rsidRPr="00482FBA">
        <w:rPr>
          <w:rFonts w:asciiTheme="minorHAnsi" w:hAnsiTheme="minorHAnsi" w:cstheme="minorHAnsi"/>
        </w:rPr>
        <w:t>gminy</w:t>
      </w:r>
      <w:r w:rsidRPr="00482FBA">
        <w:rPr>
          <w:rFonts w:asciiTheme="minorHAnsi" w:hAnsiTheme="minorHAnsi" w:cstheme="minorHAnsi"/>
        </w:rPr>
        <w:t xml:space="preserve"> Świebodzin (Dz. Urz. Woj. </w:t>
      </w:r>
      <w:r w:rsidR="00BB13AD" w:rsidRPr="00482FBA">
        <w:rPr>
          <w:rFonts w:asciiTheme="minorHAnsi" w:hAnsiTheme="minorHAnsi" w:cstheme="minorHAnsi"/>
        </w:rPr>
        <w:t>Zielonogó</w:t>
      </w:r>
      <w:r w:rsidR="00A0146A" w:rsidRPr="00482FBA">
        <w:rPr>
          <w:rFonts w:asciiTheme="minorHAnsi" w:hAnsiTheme="minorHAnsi" w:cstheme="minorHAnsi"/>
        </w:rPr>
        <w:t>rskiego nr 3</w:t>
      </w:r>
      <w:r w:rsidR="00BB13AD" w:rsidRPr="00482FBA">
        <w:rPr>
          <w:rFonts w:asciiTheme="minorHAnsi" w:hAnsiTheme="minorHAnsi" w:cstheme="minorHAnsi"/>
        </w:rPr>
        <w:t xml:space="preserve">, poz. 31 </w:t>
      </w:r>
      <w:r w:rsidRPr="00482FBA">
        <w:rPr>
          <w:rFonts w:asciiTheme="minorHAnsi" w:hAnsiTheme="minorHAnsi" w:cstheme="minorHAnsi"/>
        </w:rPr>
        <w:t xml:space="preserve">z dnia </w:t>
      </w:r>
      <w:r w:rsidR="00BB13AD" w:rsidRPr="00482FBA">
        <w:rPr>
          <w:rFonts w:asciiTheme="minorHAnsi" w:hAnsiTheme="minorHAnsi" w:cstheme="minorHAnsi"/>
        </w:rPr>
        <w:t>26 lutego 1998 r.</w:t>
      </w:r>
      <w:r w:rsidRPr="00482FBA">
        <w:rPr>
          <w:rFonts w:asciiTheme="minorHAnsi" w:hAnsiTheme="minorHAnsi" w:cstheme="minorHAnsi"/>
        </w:rPr>
        <w:t>)</w:t>
      </w:r>
      <w:r w:rsidR="00BB13AD" w:rsidRPr="00482FBA">
        <w:rPr>
          <w:rFonts w:asciiTheme="minorHAnsi" w:eastAsia="Calibri" w:hAnsiTheme="minorHAnsi" w:cstheme="minorHAnsi"/>
        </w:rPr>
        <w:t>.</w:t>
      </w:r>
    </w:p>
    <w:p w14:paraId="4D0C9707" w14:textId="77777777" w:rsidR="00BC3ED4" w:rsidRPr="00482FBA" w:rsidRDefault="00F37D99" w:rsidP="00482FBA">
      <w:pPr>
        <w:shd w:val="clear" w:color="auto" w:fill="FFFFFF"/>
        <w:spacing w:before="480" w:after="480" w:line="360" w:lineRule="auto"/>
        <w:rPr>
          <w:rFonts w:asciiTheme="minorHAnsi" w:hAnsiTheme="minorHAnsi" w:cstheme="minorHAnsi"/>
          <w:spacing w:val="-4"/>
        </w:rPr>
      </w:pPr>
      <w:r w:rsidRPr="00482FBA">
        <w:rPr>
          <w:rFonts w:asciiTheme="minorHAnsi" w:hAnsiTheme="minorHAnsi" w:cstheme="minorHAnsi"/>
        </w:rPr>
        <w:t xml:space="preserve">W przedłożonej karcie informacyjnej udokumentowano, że </w:t>
      </w:r>
      <w:r w:rsidR="001C5DAA" w:rsidRPr="00482FBA">
        <w:rPr>
          <w:rFonts w:asciiTheme="minorHAnsi" w:hAnsiTheme="minorHAnsi" w:cstheme="minorHAnsi"/>
        </w:rPr>
        <w:t>prowadzona</w:t>
      </w:r>
      <w:r w:rsidRPr="00482FBA">
        <w:rPr>
          <w:rFonts w:asciiTheme="minorHAnsi" w:hAnsiTheme="minorHAnsi" w:cstheme="minorHAnsi"/>
        </w:rPr>
        <w:t xml:space="preserve"> działalność nie naruszy przeznaczenia nieruchomości określonych w ww. miejscowych planach zagospodarowania przestrzennego</w:t>
      </w:r>
      <w:r w:rsidR="00BC3ED4" w:rsidRPr="00482FBA">
        <w:rPr>
          <w:rFonts w:asciiTheme="minorHAnsi" w:hAnsiTheme="minorHAnsi" w:cstheme="minorHAnsi"/>
          <w:spacing w:val="-4"/>
        </w:rPr>
        <w:t xml:space="preserve">. </w:t>
      </w:r>
    </w:p>
    <w:p w14:paraId="770ACD98" w14:textId="529262D9" w:rsidR="00BC3ED4" w:rsidRPr="00482FBA" w:rsidRDefault="00BC3ED4" w:rsidP="00482FBA">
      <w:pPr>
        <w:tabs>
          <w:tab w:val="left" w:pos="567"/>
        </w:tabs>
        <w:autoSpaceDE w:val="0"/>
        <w:autoSpaceDN w:val="0"/>
        <w:adjustRightInd w:val="0"/>
        <w:spacing w:before="480" w:after="480" w:line="360" w:lineRule="auto"/>
        <w:rPr>
          <w:rFonts w:asciiTheme="minorHAnsi" w:hAnsiTheme="minorHAnsi" w:cstheme="minorHAnsi"/>
        </w:rPr>
      </w:pPr>
      <w:r w:rsidRPr="00482FBA">
        <w:rPr>
          <w:rFonts w:asciiTheme="minorHAnsi" w:hAnsiTheme="minorHAnsi" w:cstheme="minorHAnsi"/>
        </w:rPr>
        <w:t xml:space="preserve">Przedmiotowe przedsięwzięcie, według §3 ust. 1 pkt </w:t>
      </w:r>
      <w:r w:rsidR="00AA4585" w:rsidRPr="00482FBA">
        <w:rPr>
          <w:rFonts w:asciiTheme="minorHAnsi" w:hAnsiTheme="minorHAnsi" w:cstheme="minorHAnsi"/>
        </w:rPr>
        <w:t xml:space="preserve">39 </w:t>
      </w:r>
      <w:r w:rsidRPr="00482FBA">
        <w:rPr>
          <w:rFonts w:asciiTheme="minorHAnsi" w:hAnsiTheme="minorHAnsi" w:cstheme="minorHAnsi"/>
        </w:rPr>
        <w:t xml:space="preserve">i 41 lit a rozporządzenia Rady Ministrów z dnia </w:t>
      </w:r>
      <w:r w:rsidR="00AA4585" w:rsidRPr="00482FBA">
        <w:rPr>
          <w:rFonts w:asciiTheme="minorHAnsi" w:hAnsiTheme="minorHAnsi" w:cstheme="minorHAnsi"/>
        </w:rPr>
        <w:t>10</w:t>
      </w:r>
      <w:r w:rsidRPr="00482FBA">
        <w:rPr>
          <w:rFonts w:asciiTheme="minorHAnsi" w:hAnsiTheme="minorHAnsi" w:cstheme="minorHAnsi"/>
        </w:rPr>
        <w:t xml:space="preserve"> września 2019 r. w sprawie przedsięwzięć mogących znacząco oddziaływać na środowisko (Dz.U. z 2019 r., poz. 1839)</w:t>
      </w:r>
      <w:r w:rsidRPr="00482FBA">
        <w:rPr>
          <w:rFonts w:asciiTheme="minorHAnsi" w:hAnsiTheme="minorHAnsi" w:cstheme="minorHAnsi"/>
          <w:sz w:val="22"/>
          <w:szCs w:val="22"/>
        </w:rPr>
        <w:t xml:space="preserve"> </w:t>
      </w:r>
      <w:r w:rsidRPr="00482FBA">
        <w:rPr>
          <w:rFonts w:asciiTheme="minorHAnsi" w:hAnsiTheme="minorHAnsi" w:cstheme="minorHAnsi"/>
        </w:rPr>
        <w:t xml:space="preserve">oraz w myśl art. 59 ust. 1 pkt 2 ustawy o </w:t>
      </w:r>
      <w:proofErr w:type="spellStart"/>
      <w:r w:rsidRPr="00482FBA">
        <w:rPr>
          <w:rFonts w:asciiTheme="minorHAnsi" w:hAnsiTheme="minorHAnsi" w:cstheme="minorHAnsi"/>
        </w:rPr>
        <w:t>ooś</w:t>
      </w:r>
      <w:proofErr w:type="spellEnd"/>
      <w:r w:rsidRPr="00482FBA">
        <w:rPr>
          <w:rFonts w:asciiTheme="minorHAnsi" w:hAnsiTheme="minorHAnsi" w:cstheme="minorHAnsi"/>
        </w:rPr>
        <w:t xml:space="preserve">, jest przedsięwzięciem mogącym potencjalnie znacząco oddziaływać na środowisko. </w:t>
      </w:r>
    </w:p>
    <w:p w14:paraId="747E2931" w14:textId="07D4B44E" w:rsidR="00BC3ED4" w:rsidRPr="00482FBA" w:rsidRDefault="00BC3ED4" w:rsidP="00482FBA">
      <w:pPr>
        <w:autoSpaceDE w:val="0"/>
        <w:autoSpaceDN w:val="0"/>
        <w:adjustRightInd w:val="0"/>
        <w:spacing w:before="480" w:after="480" w:line="360" w:lineRule="auto"/>
        <w:rPr>
          <w:rFonts w:asciiTheme="minorHAnsi" w:hAnsiTheme="minorHAnsi" w:cstheme="minorHAnsi"/>
          <w:color w:val="000000"/>
        </w:rPr>
      </w:pPr>
      <w:r w:rsidRPr="00482FBA">
        <w:rPr>
          <w:rFonts w:asciiTheme="minorHAnsi" w:hAnsiTheme="minorHAnsi" w:cstheme="minorHAnsi"/>
          <w:color w:val="000000"/>
        </w:rPr>
        <w:t xml:space="preserve">Zgodnie z art. 71 ust. 2 pkt 2 ustawy </w:t>
      </w:r>
      <w:r w:rsidR="00C260B5" w:rsidRPr="00482FBA">
        <w:rPr>
          <w:rFonts w:asciiTheme="minorHAnsi" w:hAnsiTheme="minorHAnsi" w:cstheme="minorHAnsi"/>
          <w:color w:val="000000"/>
        </w:rPr>
        <w:t xml:space="preserve">o </w:t>
      </w:r>
      <w:proofErr w:type="spellStart"/>
      <w:r w:rsidRPr="00482FBA">
        <w:rPr>
          <w:rFonts w:asciiTheme="minorHAnsi" w:hAnsiTheme="minorHAnsi" w:cstheme="minorHAnsi"/>
        </w:rPr>
        <w:t>ooś</w:t>
      </w:r>
      <w:proofErr w:type="spellEnd"/>
      <w:r w:rsidRPr="00482FBA">
        <w:rPr>
          <w:rFonts w:asciiTheme="minorHAnsi" w:hAnsiTheme="minorHAnsi" w:cstheme="minorHAnsi"/>
        </w:rPr>
        <w:t>,</w:t>
      </w:r>
      <w:r w:rsidRPr="00482FBA">
        <w:rPr>
          <w:rFonts w:asciiTheme="minorHAnsi" w:hAnsiTheme="minorHAnsi" w:cstheme="minorHAnsi"/>
          <w:color w:val="000000"/>
        </w:rPr>
        <w:t xml:space="preserve"> realizacja planowanego przedsięwzięcia mogącego potencjalnie znacząco oddziaływać </w:t>
      </w:r>
      <w:r w:rsidRPr="00482FBA">
        <w:rPr>
          <w:rFonts w:asciiTheme="minorHAnsi" w:eastAsia="Arial Unicode MS" w:hAnsiTheme="minorHAnsi" w:cstheme="minorHAnsi"/>
        </w:rPr>
        <w:t>na</w:t>
      </w:r>
      <w:r w:rsidRPr="00482FBA">
        <w:rPr>
          <w:rFonts w:asciiTheme="minorHAnsi" w:hAnsiTheme="minorHAnsi" w:cstheme="minorHAnsi"/>
          <w:color w:val="000000"/>
        </w:rPr>
        <w:t xml:space="preserve"> środowisko jest dopuszczalna wyłącznie po uzyskaniu decyzji o środowiskowych uwarunkowaniach, natomiast jej wydanie następuje przed uzyskaniem decyzji, wymienionych w art. 72 ust. 1 i przed dokonaniem zgłoszeń, o których mowa w art. 72 ust. 1a. Decyzja o środowiskowych uwarunkowaniach dla wnioskowanej inwestycji niezbędna jest do uzyskania </w:t>
      </w:r>
      <w:r w:rsidR="00AA4585" w:rsidRPr="00482FBA">
        <w:rPr>
          <w:rFonts w:asciiTheme="minorHAnsi" w:hAnsiTheme="minorHAnsi" w:cstheme="minorHAnsi"/>
          <w:color w:val="000000"/>
        </w:rPr>
        <w:t xml:space="preserve">zmiany decyzji koncesyjnej Nr 4/97 </w:t>
      </w:r>
      <w:r w:rsidR="00F37D99" w:rsidRPr="00482FBA">
        <w:rPr>
          <w:rFonts w:asciiTheme="minorHAnsi" w:hAnsiTheme="minorHAnsi" w:cstheme="minorHAnsi"/>
          <w:color w:val="000000"/>
        </w:rPr>
        <w:t>z dnia 4 kwietnia 1997 r</w:t>
      </w:r>
      <w:r w:rsidR="00AA4585" w:rsidRPr="00482FBA">
        <w:rPr>
          <w:rFonts w:asciiTheme="minorHAnsi" w:hAnsiTheme="minorHAnsi" w:cstheme="minorHAnsi"/>
          <w:color w:val="000000"/>
        </w:rPr>
        <w:t>.</w:t>
      </w:r>
      <w:r w:rsidR="001C5DAA" w:rsidRPr="00482FBA">
        <w:rPr>
          <w:rFonts w:asciiTheme="minorHAnsi" w:hAnsiTheme="minorHAnsi" w:cstheme="minorHAnsi"/>
          <w:color w:val="000000"/>
        </w:rPr>
        <w:t xml:space="preserve">, o której mowa w art. 72 ust. 1 pkt 4 ustawy </w:t>
      </w:r>
      <w:r w:rsidR="00C260B5" w:rsidRPr="00482FBA">
        <w:rPr>
          <w:rFonts w:asciiTheme="minorHAnsi" w:hAnsiTheme="minorHAnsi" w:cstheme="minorHAnsi"/>
          <w:color w:val="000000"/>
        </w:rPr>
        <w:t xml:space="preserve">o </w:t>
      </w:r>
      <w:proofErr w:type="spellStart"/>
      <w:r w:rsidR="001C5DAA" w:rsidRPr="00482FBA">
        <w:rPr>
          <w:rFonts w:asciiTheme="minorHAnsi" w:hAnsiTheme="minorHAnsi" w:cstheme="minorHAnsi"/>
          <w:color w:val="000000"/>
        </w:rPr>
        <w:t>ooś</w:t>
      </w:r>
      <w:proofErr w:type="spellEnd"/>
      <w:r w:rsidR="001C5DAA" w:rsidRPr="00482FBA">
        <w:rPr>
          <w:rFonts w:asciiTheme="minorHAnsi" w:hAnsiTheme="minorHAnsi" w:cstheme="minorHAnsi"/>
          <w:color w:val="000000"/>
        </w:rPr>
        <w:t>.</w:t>
      </w:r>
      <w:r w:rsidR="00AA4585" w:rsidRPr="00482FBA">
        <w:rPr>
          <w:rFonts w:asciiTheme="minorHAnsi" w:hAnsiTheme="minorHAnsi" w:cstheme="minorHAnsi"/>
          <w:color w:val="000000"/>
        </w:rPr>
        <w:t xml:space="preserve"> Według informacji przedstawionych we wniosku o wydanie decyzji o środowiskowych uwarunkowaniach, zmiana koncesji polegać będzie wyłącznie na czynności administracyjnej polegającej na przedłużeniu terminu jej obowiązywania.</w:t>
      </w:r>
    </w:p>
    <w:p w14:paraId="26FF2913" w14:textId="54E71092" w:rsidR="00BC3ED4" w:rsidRPr="00482FBA" w:rsidRDefault="00BC3ED4" w:rsidP="00482FBA">
      <w:pPr>
        <w:tabs>
          <w:tab w:val="left" w:pos="567"/>
        </w:tabs>
        <w:autoSpaceDE w:val="0"/>
        <w:autoSpaceDN w:val="0"/>
        <w:adjustRightInd w:val="0"/>
        <w:spacing w:before="480" w:after="480" w:line="360" w:lineRule="auto"/>
        <w:rPr>
          <w:rFonts w:asciiTheme="minorHAnsi" w:hAnsiTheme="minorHAnsi" w:cstheme="minorHAnsi"/>
        </w:rPr>
      </w:pPr>
      <w:r w:rsidRPr="00482FBA">
        <w:rPr>
          <w:rFonts w:asciiTheme="minorHAnsi" w:hAnsiTheme="minorHAnsi" w:cstheme="minorHAnsi"/>
        </w:rPr>
        <w:t xml:space="preserve">Obowiązek przeprowadzenia oceny oddziaływania planowanego przedsięwzięcia na środowisko może być stwierdzony, na podstawie art. 63 ust. 1, przez organ właściwy do wydania decyzji środowiskowej, po zasięgnięciu opinii organów, o których mowa w art. 64 ust. 1 ustawy o </w:t>
      </w:r>
      <w:proofErr w:type="spellStart"/>
      <w:r w:rsidRPr="00482FBA">
        <w:rPr>
          <w:rFonts w:asciiTheme="minorHAnsi" w:hAnsiTheme="minorHAnsi" w:cstheme="minorHAnsi"/>
        </w:rPr>
        <w:t>ooś</w:t>
      </w:r>
      <w:proofErr w:type="spellEnd"/>
      <w:r w:rsidRPr="00482FBA">
        <w:rPr>
          <w:rFonts w:asciiTheme="minorHAnsi" w:hAnsiTheme="minorHAnsi" w:cstheme="minorHAnsi"/>
        </w:rPr>
        <w:t xml:space="preserve">. </w:t>
      </w:r>
    </w:p>
    <w:p w14:paraId="25D78383" w14:textId="7C869C35" w:rsidR="00BC3ED4" w:rsidRPr="00482FBA" w:rsidRDefault="00BC3ED4" w:rsidP="00482FBA">
      <w:pPr>
        <w:spacing w:before="480" w:after="480" w:line="360" w:lineRule="auto"/>
        <w:rPr>
          <w:rFonts w:asciiTheme="minorHAnsi" w:hAnsiTheme="minorHAnsi" w:cstheme="minorHAnsi"/>
        </w:rPr>
      </w:pPr>
      <w:r w:rsidRPr="00482FBA">
        <w:rPr>
          <w:rFonts w:asciiTheme="minorHAnsi" w:hAnsiTheme="minorHAnsi" w:cstheme="minorHAnsi"/>
        </w:rPr>
        <w:t xml:space="preserve">Mając powyższe na uwadze, działając na podstawie art. 64 ust. 1 pkt 4 ustawy o </w:t>
      </w:r>
      <w:proofErr w:type="spellStart"/>
      <w:r w:rsidR="00C260B5" w:rsidRPr="00482FBA">
        <w:rPr>
          <w:rFonts w:asciiTheme="minorHAnsi" w:hAnsiTheme="minorHAnsi" w:cstheme="minorHAnsi"/>
        </w:rPr>
        <w:t>ooś</w:t>
      </w:r>
      <w:proofErr w:type="spellEnd"/>
      <w:r w:rsidRPr="00482FBA">
        <w:rPr>
          <w:rFonts w:asciiTheme="minorHAnsi" w:hAnsiTheme="minorHAnsi" w:cstheme="minorHAnsi"/>
        </w:rPr>
        <w:t xml:space="preserve"> w związku z art. 397 ust. 3 pkt </w:t>
      </w:r>
      <w:r w:rsidR="00C260B5" w:rsidRPr="00482FBA">
        <w:rPr>
          <w:rFonts w:asciiTheme="minorHAnsi" w:hAnsiTheme="minorHAnsi" w:cstheme="minorHAnsi"/>
        </w:rPr>
        <w:t>2</w:t>
      </w:r>
      <w:r w:rsidRPr="00482FBA">
        <w:rPr>
          <w:rFonts w:asciiTheme="minorHAnsi" w:hAnsiTheme="minorHAnsi" w:cstheme="minorHAnsi"/>
        </w:rPr>
        <w:t xml:space="preserve"> lit. b</w:t>
      </w:r>
      <w:r w:rsidRPr="00482FBA">
        <w:rPr>
          <w:rFonts w:asciiTheme="minorHAnsi" w:hAnsiTheme="minorHAnsi" w:cstheme="minorHAnsi"/>
          <w:color w:val="FF0000"/>
        </w:rPr>
        <w:t xml:space="preserve"> </w:t>
      </w:r>
      <w:r w:rsidRPr="00482FBA">
        <w:rPr>
          <w:rFonts w:asciiTheme="minorHAnsi" w:hAnsiTheme="minorHAnsi" w:cstheme="minorHAnsi"/>
        </w:rPr>
        <w:t>ustawy z dnia 20 lipca 2017 r. Prawo wodne (</w:t>
      </w:r>
      <w:proofErr w:type="spellStart"/>
      <w:r w:rsidRPr="00482FBA">
        <w:rPr>
          <w:rFonts w:asciiTheme="minorHAnsi" w:hAnsiTheme="minorHAnsi" w:cstheme="minorHAnsi"/>
        </w:rPr>
        <w:t>t.j</w:t>
      </w:r>
      <w:proofErr w:type="spellEnd"/>
      <w:r w:rsidRPr="00482FBA">
        <w:rPr>
          <w:rFonts w:asciiTheme="minorHAnsi" w:hAnsiTheme="minorHAnsi" w:cstheme="minorHAnsi"/>
        </w:rPr>
        <w:t>. Dz. U. z 20</w:t>
      </w:r>
      <w:r w:rsidR="00C260B5" w:rsidRPr="00482FBA">
        <w:rPr>
          <w:rFonts w:asciiTheme="minorHAnsi" w:hAnsiTheme="minorHAnsi" w:cstheme="minorHAnsi"/>
        </w:rPr>
        <w:t>21</w:t>
      </w:r>
      <w:r w:rsidRPr="00482FBA">
        <w:rPr>
          <w:rFonts w:asciiTheme="minorHAnsi" w:hAnsiTheme="minorHAnsi" w:cstheme="minorHAnsi"/>
        </w:rPr>
        <w:t xml:space="preserve"> r. poz. </w:t>
      </w:r>
      <w:r w:rsidR="00C260B5" w:rsidRPr="00482FBA">
        <w:rPr>
          <w:rFonts w:asciiTheme="minorHAnsi" w:hAnsiTheme="minorHAnsi" w:cstheme="minorHAnsi"/>
        </w:rPr>
        <w:t>624</w:t>
      </w:r>
      <w:r w:rsidRPr="00482FBA">
        <w:rPr>
          <w:rFonts w:asciiTheme="minorHAnsi" w:hAnsiTheme="minorHAnsi" w:cstheme="minorHAnsi"/>
        </w:rPr>
        <w:t xml:space="preserve"> ze zm.), pismem z dnia </w:t>
      </w:r>
      <w:r w:rsidR="00C260B5" w:rsidRPr="00482FBA">
        <w:rPr>
          <w:rFonts w:asciiTheme="minorHAnsi" w:hAnsiTheme="minorHAnsi" w:cstheme="minorHAnsi"/>
        </w:rPr>
        <w:t>21 czerwca 2021</w:t>
      </w:r>
      <w:r w:rsidRPr="00482FBA">
        <w:rPr>
          <w:rFonts w:asciiTheme="minorHAnsi" w:hAnsiTheme="minorHAnsi" w:cstheme="minorHAnsi"/>
        </w:rPr>
        <w:t xml:space="preserve"> r. wystąpi</w:t>
      </w:r>
      <w:r w:rsidR="00C260B5" w:rsidRPr="00482FBA">
        <w:rPr>
          <w:rFonts w:asciiTheme="minorHAnsi" w:hAnsiTheme="minorHAnsi" w:cstheme="minorHAnsi"/>
        </w:rPr>
        <w:t xml:space="preserve">ono o opinię organu właściwego </w:t>
      </w:r>
      <w:r w:rsidRPr="00482FBA">
        <w:rPr>
          <w:rFonts w:asciiTheme="minorHAnsi" w:hAnsiTheme="minorHAnsi" w:cstheme="minorHAnsi"/>
        </w:rPr>
        <w:t>do wydania oceny wodnoprawnej.</w:t>
      </w:r>
    </w:p>
    <w:p w14:paraId="57DD089D" w14:textId="0F80D2A6" w:rsidR="004B7C83" w:rsidRPr="00482FBA" w:rsidRDefault="00BC3ED4" w:rsidP="00482FBA">
      <w:pPr>
        <w:spacing w:before="480" w:after="480" w:line="360" w:lineRule="auto"/>
        <w:rPr>
          <w:rFonts w:asciiTheme="minorHAnsi" w:hAnsiTheme="minorHAnsi" w:cstheme="minorHAnsi"/>
        </w:rPr>
      </w:pPr>
      <w:r w:rsidRPr="00482FBA">
        <w:rPr>
          <w:rFonts w:asciiTheme="minorHAnsi" w:hAnsiTheme="minorHAnsi" w:cstheme="minorHAnsi"/>
        </w:rPr>
        <w:t xml:space="preserve">Dyrektor </w:t>
      </w:r>
      <w:r w:rsidR="004B7C83" w:rsidRPr="00482FBA">
        <w:rPr>
          <w:rFonts w:asciiTheme="minorHAnsi" w:hAnsiTheme="minorHAnsi" w:cstheme="minorHAnsi"/>
        </w:rPr>
        <w:t>Zarządu Zlewni w Zielonej Górze</w:t>
      </w:r>
      <w:r w:rsidRPr="00482FBA">
        <w:rPr>
          <w:rFonts w:asciiTheme="minorHAnsi" w:hAnsiTheme="minorHAnsi" w:cstheme="minorHAnsi"/>
        </w:rPr>
        <w:t xml:space="preserve"> Państwowego Gospodarstwa Wodnego Wody Polskie opinią z dnia </w:t>
      </w:r>
      <w:r w:rsidR="004B7C83" w:rsidRPr="00482FBA">
        <w:rPr>
          <w:rFonts w:asciiTheme="minorHAnsi" w:hAnsiTheme="minorHAnsi" w:cstheme="minorHAnsi"/>
        </w:rPr>
        <w:t>8 lipca 2021</w:t>
      </w:r>
      <w:r w:rsidRPr="00482FBA">
        <w:rPr>
          <w:rFonts w:asciiTheme="minorHAnsi" w:hAnsiTheme="minorHAnsi" w:cstheme="minorHAnsi"/>
        </w:rPr>
        <w:t xml:space="preserve"> r. znak: </w:t>
      </w:r>
      <w:r w:rsidR="004B7C83" w:rsidRPr="00482FBA">
        <w:rPr>
          <w:rFonts w:asciiTheme="minorHAnsi" w:hAnsiTheme="minorHAnsi" w:cstheme="minorHAnsi"/>
        </w:rPr>
        <w:t>WR.ZZŚ.7.435.202.2021.MLW</w:t>
      </w:r>
      <w:r w:rsidRPr="00482FBA">
        <w:rPr>
          <w:rFonts w:asciiTheme="minorHAnsi" w:hAnsiTheme="minorHAnsi" w:cstheme="minorHAnsi"/>
        </w:rPr>
        <w:t xml:space="preserve"> nie wniósł o przeprowadzenie oceny oddziaływania planowanego przedsięwzięcia na środowisko. Ponadto</w:t>
      </w:r>
      <w:r w:rsidR="00EE3E42" w:rsidRPr="00482FBA">
        <w:rPr>
          <w:rFonts w:asciiTheme="minorHAnsi" w:hAnsiTheme="minorHAnsi" w:cstheme="minorHAnsi"/>
        </w:rPr>
        <w:t>,</w:t>
      </w:r>
      <w:r w:rsidR="004B7C83" w:rsidRPr="00482FBA">
        <w:rPr>
          <w:rFonts w:asciiTheme="minorHAnsi" w:hAnsiTheme="minorHAnsi" w:cstheme="minorHAnsi"/>
        </w:rPr>
        <w:t xml:space="preserve"> Dyrektor Zarządu Zlewni w Zielonej Górze</w:t>
      </w:r>
      <w:r w:rsidRPr="00482FBA">
        <w:rPr>
          <w:rFonts w:asciiTheme="minorHAnsi" w:hAnsiTheme="minorHAnsi" w:cstheme="minorHAnsi"/>
        </w:rPr>
        <w:t xml:space="preserve">, </w:t>
      </w:r>
      <w:r w:rsidR="004B7C83" w:rsidRPr="00482FBA">
        <w:rPr>
          <w:rFonts w:asciiTheme="minorHAnsi" w:hAnsiTheme="minorHAnsi" w:cstheme="minorHAnsi"/>
        </w:rPr>
        <w:t xml:space="preserve">wskazał na konieczność określenia w decyzji o środowiskowych uwarunkowaniach wymagań dotyczących zabezpieczenia środowiska gruntowo-wodnego. Zdaniem </w:t>
      </w:r>
      <w:r w:rsidR="00EE3E42" w:rsidRPr="00482FBA">
        <w:rPr>
          <w:rFonts w:asciiTheme="minorHAnsi" w:hAnsiTheme="minorHAnsi" w:cstheme="minorHAnsi"/>
        </w:rPr>
        <w:t xml:space="preserve">Regionalnego Dyrektora Ochrony Środowiska w </w:t>
      </w:r>
      <w:r w:rsidR="00EE3E42" w:rsidRPr="00482FBA">
        <w:rPr>
          <w:rFonts w:asciiTheme="minorHAnsi" w:hAnsiTheme="minorHAnsi" w:cstheme="minorHAnsi"/>
        </w:rPr>
        <w:lastRenderedPageBreak/>
        <w:t>Gorzowie Wlkp.</w:t>
      </w:r>
      <w:r w:rsidR="004B7C83" w:rsidRPr="00482FBA">
        <w:rPr>
          <w:rFonts w:asciiTheme="minorHAnsi" w:hAnsiTheme="minorHAnsi" w:cstheme="minorHAnsi"/>
        </w:rPr>
        <w:t xml:space="preserve">, brak jest podstaw do uwzględnienia określonych w opinii warunków, ponieważ </w:t>
      </w:r>
      <w:r w:rsidR="00180201" w:rsidRPr="00482FBA">
        <w:rPr>
          <w:rFonts w:asciiTheme="minorHAnsi" w:hAnsiTheme="minorHAnsi" w:cstheme="minorHAnsi"/>
        </w:rPr>
        <w:t>w ramach przedsięwzięcia nie będą realizowane nowe obiekty, a istniejące nie będą modernizowane,  nie będą również wprowadzane żadne zmiany w technologii. Ponadto, część wskazanych warunków odnosi się do posiadanych przez inwestora obowiązujących decyzji.</w:t>
      </w:r>
    </w:p>
    <w:p w14:paraId="010D0B91" w14:textId="5D4D0FE4" w:rsidR="00BC3ED4" w:rsidRPr="00482FBA" w:rsidRDefault="00BC3ED4" w:rsidP="00482FBA">
      <w:pPr>
        <w:spacing w:before="480" w:after="480" w:line="360" w:lineRule="auto"/>
        <w:rPr>
          <w:rFonts w:asciiTheme="minorHAnsi" w:hAnsiTheme="minorHAnsi" w:cstheme="minorHAnsi"/>
        </w:rPr>
      </w:pPr>
      <w:r w:rsidRPr="00482FBA">
        <w:rPr>
          <w:rFonts w:asciiTheme="minorHAnsi" w:hAnsiTheme="minorHAnsi" w:cstheme="minorHAnsi"/>
        </w:rPr>
        <w:t xml:space="preserve">Dane o wniosku o wydanie decyzji o środowiskowych uwarunkowaniach dla przedmiotowego przedsięwzięcia i karcie informacyjnej zostały wpisane do publicznie dostępnego wykazu danych, prowadzonego na podstawie art. 22 ust. 1 </w:t>
      </w:r>
      <w:r w:rsidRPr="00482FBA">
        <w:rPr>
          <w:rFonts w:asciiTheme="minorHAnsi" w:hAnsiTheme="minorHAnsi" w:cstheme="minorHAnsi"/>
          <w:color w:val="000000"/>
        </w:rPr>
        <w:t xml:space="preserve">ustawy </w:t>
      </w:r>
      <w:r w:rsidRPr="00482FBA">
        <w:rPr>
          <w:rFonts w:asciiTheme="minorHAnsi" w:hAnsiTheme="minorHAnsi" w:cstheme="minorHAnsi"/>
        </w:rPr>
        <w:t xml:space="preserve">o </w:t>
      </w:r>
      <w:proofErr w:type="spellStart"/>
      <w:r w:rsidRPr="00482FBA">
        <w:rPr>
          <w:rFonts w:asciiTheme="minorHAnsi" w:hAnsiTheme="minorHAnsi" w:cstheme="minorHAnsi"/>
        </w:rPr>
        <w:t>ooś</w:t>
      </w:r>
      <w:proofErr w:type="spellEnd"/>
      <w:r w:rsidRPr="00482FBA">
        <w:rPr>
          <w:rFonts w:asciiTheme="minorHAnsi" w:hAnsiTheme="minorHAnsi" w:cstheme="minorHAnsi"/>
        </w:rPr>
        <w:t xml:space="preserve">, pod numerami </w:t>
      </w:r>
      <w:r w:rsidR="00180201" w:rsidRPr="00482FBA">
        <w:rPr>
          <w:rFonts w:asciiTheme="minorHAnsi" w:hAnsiTheme="minorHAnsi" w:cstheme="minorHAnsi"/>
        </w:rPr>
        <w:t>667/2021 i 668/2021.</w:t>
      </w:r>
    </w:p>
    <w:p w14:paraId="6C817D2F" w14:textId="5C1DDE61" w:rsidR="003B32B6" w:rsidRPr="00482FBA" w:rsidRDefault="003B32B6" w:rsidP="00482FBA">
      <w:pPr>
        <w:suppressAutoHyphens/>
        <w:spacing w:before="480" w:after="480" w:line="360" w:lineRule="auto"/>
        <w:textAlignment w:val="baseline"/>
        <w:rPr>
          <w:rFonts w:asciiTheme="minorHAnsi" w:hAnsiTheme="minorHAnsi" w:cstheme="minorHAnsi"/>
        </w:rPr>
      </w:pPr>
      <w:r w:rsidRPr="00482FBA">
        <w:rPr>
          <w:rFonts w:asciiTheme="minorHAnsi" w:hAnsiTheme="minorHAnsi" w:cstheme="minorHAnsi"/>
        </w:rPr>
        <w:t xml:space="preserve">Obszar oddziaływania przedmiotowego przedsięwzięcia, w tym obszar i teren górniczy „Radoszyn I” oraz złoże ropy naftowej i towarzyszącego gazu ziemnego „Radoszyn” leżą w województwie lubuskim na terenie gmin Skąpe i Świebodzin. Obszar złoża znajduje się pomiędzy miejscowościami Radoszyn i Rudgerzowice, a na północ obejmuje miejscowość Chociule. </w:t>
      </w:r>
    </w:p>
    <w:p w14:paraId="3EAC672A" w14:textId="086FA609" w:rsidR="00455BB8" w:rsidRPr="00482FBA" w:rsidRDefault="00455BB8" w:rsidP="00482FBA">
      <w:pPr>
        <w:suppressAutoHyphens/>
        <w:spacing w:before="480" w:after="480" w:line="360" w:lineRule="auto"/>
        <w:textAlignment w:val="baseline"/>
        <w:rPr>
          <w:rFonts w:asciiTheme="minorHAnsi" w:hAnsiTheme="minorHAnsi" w:cstheme="minorHAnsi"/>
        </w:rPr>
      </w:pPr>
      <w:r w:rsidRPr="00482FBA">
        <w:rPr>
          <w:rFonts w:asciiTheme="minorHAnsi" w:hAnsiTheme="minorHAnsi" w:cstheme="minorHAnsi"/>
        </w:rPr>
        <w:t xml:space="preserve">Obszar złoża to przede wszystkim pola i łąki, natomiast tereny zalesione stanowią ok. 30% jego powierzchni. W odległości 1,5 km na zachód od złoża przebiega nieczynna linia kolejowa Sulechów – Świebodzin, natomiast na wschód - droga ekspresowa S3. Pod względem morfologicznym teren jest mało urozmaicony, wysokości wahają się od 78,0 do 92,0 m n.p.m. </w:t>
      </w:r>
    </w:p>
    <w:p w14:paraId="76FE9BA2" w14:textId="6AF89D6E" w:rsidR="00455BB8" w:rsidRPr="00482FBA" w:rsidRDefault="00455BB8" w:rsidP="00482FBA">
      <w:pPr>
        <w:spacing w:before="480" w:after="480" w:line="360" w:lineRule="auto"/>
        <w:rPr>
          <w:rFonts w:asciiTheme="minorHAnsi" w:hAnsiTheme="minorHAnsi" w:cstheme="minorHAnsi"/>
        </w:rPr>
      </w:pPr>
      <w:r w:rsidRPr="00482FBA">
        <w:rPr>
          <w:rFonts w:asciiTheme="minorHAnsi" w:hAnsiTheme="minorHAnsi" w:cstheme="minorHAnsi"/>
        </w:rPr>
        <w:t xml:space="preserve">Uwzględniając łącznie uwarunkowania związane z kwalifikowaniem przedsięwzięcia do przeprowadzenia oceny oddziaływania na środowisko, określone w art. 63 ustawy o </w:t>
      </w:r>
      <w:proofErr w:type="spellStart"/>
      <w:r w:rsidRPr="00482FBA">
        <w:rPr>
          <w:rFonts w:asciiTheme="minorHAnsi" w:hAnsiTheme="minorHAnsi" w:cstheme="minorHAnsi"/>
        </w:rPr>
        <w:t>oos</w:t>
      </w:r>
      <w:proofErr w:type="spellEnd"/>
      <w:r w:rsidRPr="00482FBA">
        <w:rPr>
          <w:rFonts w:asciiTheme="minorHAnsi" w:hAnsiTheme="minorHAnsi" w:cstheme="minorHAnsi"/>
        </w:rPr>
        <w:t>, po analizie wniosku o wydanie decyzji o środowiskowych uwarunkowaniach dla planowanego przedsięwzięcia oraz karty informacyjnej, stwierdzono, że nie jest ono zlokalizowane na obszarach wodno-błotnych, innych obszarach o płytkim zaleganiu wód podziemnych, w tym siedliskach łęgowych oraz ujściach rzek, obszarach wybrzeży i w środowisku morskim, obszarach górskich, obszarach objętych ochroną, w tym strefach ochronnych ujęć wód i obszarach ochronnych zbiorników wód śródlądowych,</w:t>
      </w:r>
      <w:r w:rsidRPr="00482FBA">
        <w:rPr>
          <w:rFonts w:asciiTheme="minorHAnsi" w:hAnsiTheme="minorHAnsi" w:cstheme="minorHAnsi"/>
          <w:color w:val="FF0000"/>
        </w:rPr>
        <w:t xml:space="preserve"> </w:t>
      </w:r>
      <w:r w:rsidRPr="00482FBA">
        <w:rPr>
          <w:rFonts w:asciiTheme="minorHAnsi" w:hAnsiTheme="minorHAnsi" w:cstheme="minorHAnsi"/>
        </w:rPr>
        <w:t xml:space="preserve">obszarach, na których standardy jakości środowiska zostały przekroczone lub istnieje prawdopodobieństwo ich przekroczenia, obszarach o krajobrazie mającym znaczenie historyczne, kulturowe lub archeologiczne, obszarach ochrony uzdrowiskowej. </w:t>
      </w:r>
    </w:p>
    <w:p w14:paraId="20A58CD7" w14:textId="5EBC7A99" w:rsidR="00455BB8" w:rsidRPr="00482FBA" w:rsidRDefault="00CD1C94" w:rsidP="00482FBA">
      <w:pPr>
        <w:tabs>
          <w:tab w:val="left" w:pos="350"/>
          <w:tab w:val="left" w:pos="709"/>
        </w:tabs>
        <w:spacing w:before="480" w:after="480" w:line="360" w:lineRule="auto"/>
        <w:rPr>
          <w:rFonts w:asciiTheme="minorHAnsi" w:eastAsia="Calibri" w:hAnsiTheme="minorHAnsi" w:cstheme="minorHAnsi"/>
          <w:lang w:eastAsia="en-US"/>
        </w:rPr>
      </w:pPr>
      <w:r w:rsidRPr="00482FBA">
        <w:rPr>
          <w:rFonts w:asciiTheme="minorHAnsi" w:eastAsia="Calibri" w:hAnsiTheme="minorHAnsi" w:cstheme="minorHAnsi"/>
          <w:lang w:eastAsia="en-US"/>
        </w:rPr>
        <w:t>Przedmiotowe przedsięwzięcie nie jest także zlokalizowane na obszarach wymagających specjalnej ochrony ze względu na występowanie gatunków roślin, zwierząt i grzybów lub ich siedlisk lub siedlisk przyrodniczych objętych ochroną, w tym na obszarach Natura 2000 oraz pozostałych terenach objętych formami ochrony przyrody i nie będzie oddziaływać na gatunki i siedliska t</w:t>
      </w:r>
      <w:r w:rsidR="00571E98" w:rsidRPr="00482FBA">
        <w:rPr>
          <w:rFonts w:asciiTheme="minorHAnsi" w:eastAsia="Calibri" w:hAnsiTheme="minorHAnsi" w:cstheme="minorHAnsi"/>
          <w:lang w:eastAsia="en-US"/>
        </w:rPr>
        <w:t>am chronione. Najbliżej położone</w:t>
      </w:r>
      <w:r w:rsidRPr="00482FBA">
        <w:rPr>
          <w:rFonts w:asciiTheme="minorHAnsi" w:eastAsia="Calibri" w:hAnsiTheme="minorHAnsi" w:cstheme="minorHAnsi"/>
          <w:lang w:eastAsia="en-US"/>
        </w:rPr>
        <w:t xml:space="preserve"> obszar</w:t>
      </w:r>
      <w:r w:rsidR="00571E98" w:rsidRPr="00482FBA">
        <w:rPr>
          <w:rFonts w:asciiTheme="minorHAnsi" w:eastAsia="Calibri" w:hAnsiTheme="minorHAnsi" w:cstheme="minorHAnsi"/>
          <w:lang w:eastAsia="en-US"/>
        </w:rPr>
        <w:t>y</w:t>
      </w:r>
      <w:r w:rsidRPr="00482FBA">
        <w:rPr>
          <w:rFonts w:asciiTheme="minorHAnsi" w:eastAsia="Calibri" w:hAnsiTheme="minorHAnsi" w:cstheme="minorHAnsi"/>
          <w:lang w:eastAsia="en-US"/>
        </w:rPr>
        <w:t xml:space="preserve"> </w:t>
      </w:r>
      <w:r w:rsidR="00571E98" w:rsidRPr="00482FBA">
        <w:rPr>
          <w:rFonts w:asciiTheme="minorHAnsi" w:eastAsia="Calibri" w:hAnsiTheme="minorHAnsi" w:cstheme="minorHAnsi"/>
          <w:lang w:eastAsia="en-US"/>
        </w:rPr>
        <w:t>Natura 2000 znajdują się w odległości ponad 12 km od lokalizacji złoża, są to m.in. Dolina Leniwej Obry PLH080001, Sulechów PLH080043, Dębowe Aleje w Gryżynie i Zawiszach PLH080035</w:t>
      </w:r>
      <w:r w:rsidR="00B671D1" w:rsidRPr="00482FBA">
        <w:rPr>
          <w:rFonts w:asciiTheme="minorHAnsi" w:eastAsia="Calibri" w:hAnsiTheme="minorHAnsi" w:cstheme="minorHAnsi"/>
          <w:lang w:eastAsia="en-US"/>
        </w:rPr>
        <w:t xml:space="preserve">. Złoże Radoszyn nie znajduje się również </w:t>
      </w:r>
      <w:r w:rsidRPr="00482FBA">
        <w:rPr>
          <w:rFonts w:asciiTheme="minorHAnsi" w:eastAsia="Calibri" w:hAnsiTheme="minorHAnsi" w:cstheme="minorHAnsi"/>
          <w:lang w:eastAsia="en-US"/>
        </w:rPr>
        <w:t>w obszarze projektowan</w:t>
      </w:r>
      <w:r w:rsidR="00B671D1" w:rsidRPr="00482FBA">
        <w:rPr>
          <w:rFonts w:asciiTheme="minorHAnsi" w:eastAsia="Calibri" w:hAnsiTheme="minorHAnsi" w:cstheme="minorHAnsi"/>
          <w:lang w:eastAsia="en-US"/>
        </w:rPr>
        <w:t>ych</w:t>
      </w:r>
      <w:r w:rsidRPr="00482FBA">
        <w:rPr>
          <w:rFonts w:asciiTheme="minorHAnsi" w:eastAsia="Calibri" w:hAnsiTheme="minorHAnsi" w:cstheme="minorHAnsi"/>
          <w:lang w:eastAsia="en-US"/>
        </w:rPr>
        <w:t xml:space="preserve"> korytarz</w:t>
      </w:r>
      <w:r w:rsidR="00B671D1" w:rsidRPr="00482FBA">
        <w:rPr>
          <w:rFonts w:asciiTheme="minorHAnsi" w:eastAsia="Calibri" w:hAnsiTheme="minorHAnsi" w:cstheme="minorHAnsi"/>
          <w:lang w:eastAsia="en-US"/>
        </w:rPr>
        <w:t>y</w:t>
      </w:r>
      <w:r w:rsidRPr="00482FBA">
        <w:rPr>
          <w:rFonts w:asciiTheme="minorHAnsi" w:eastAsia="Calibri" w:hAnsiTheme="minorHAnsi" w:cstheme="minorHAnsi"/>
          <w:lang w:eastAsia="en-US"/>
        </w:rPr>
        <w:t xml:space="preserve"> </w:t>
      </w:r>
      <w:r w:rsidR="00B671D1" w:rsidRPr="00482FBA">
        <w:rPr>
          <w:rFonts w:asciiTheme="minorHAnsi" w:eastAsia="Calibri" w:hAnsiTheme="minorHAnsi" w:cstheme="minorHAnsi"/>
          <w:lang w:eastAsia="en-US"/>
        </w:rPr>
        <w:t xml:space="preserve">ekologicznych </w:t>
      </w:r>
      <w:r w:rsidRPr="00482FBA">
        <w:rPr>
          <w:rFonts w:asciiTheme="minorHAnsi" w:eastAsia="Calibri" w:hAnsiTheme="minorHAnsi" w:cstheme="minorHAnsi"/>
          <w:lang w:eastAsia="en-US"/>
        </w:rPr>
        <w:t xml:space="preserve">(o przebiegu podanym na stronie: </w:t>
      </w:r>
      <w:hyperlink r:id="rId10" w:history="1">
        <w:r w:rsidRPr="00482FBA">
          <w:rPr>
            <w:rFonts w:asciiTheme="minorHAnsi" w:eastAsia="Calibri" w:hAnsiTheme="minorHAnsi" w:cstheme="minorHAnsi"/>
            <w:lang w:eastAsia="en-US"/>
          </w:rPr>
          <w:t>http://geoserwis.gdos.gov.pl)</w:t>
        </w:r>
      </w:hyperlink>
      <w:r w:rsidRPr="00482FBA">
        <w:rPr>
          <w:rFonts w:asciiTheme="minorHAnsi" w:eastAsia="Calibri" w:hAnsiTheme="minorHAnsi" w:cstheme="minorHAnsi"/>
          <w:lang w:eastAsia="en-US"/>
        </w:rPr>
        <w:t xml:space="preserve">. </w:t>
      </w:r>
    </w:p>
    <w:p w14:paraId="0A18D8AB" w14:textId="3D074CC3" w:rsidR="009460CD" w:rsidRPr="00482FBA" w:rsidRDefault="009460CD" w:rsidP="00482FBA">
      <w:pPr>
        <w:autoSpaceDE w:val="0"/>
        <w:autoSpaceDN w:val="0"/>
        <w:adjustRightInd w:val="0"/>
        <w:spacing w:before="480" w:after="480" w:line="360" w:lineRule="auto"/>
        <w:rPr>
          <w:rFonts w:asciiTheme="minorHAnsi" w:hAnsiTheme="minorHAnsi" w:cstheme="minorHAnsi"/>
          <w:color w:val="000000"/>
        </w:rPr>
      </w:pPr>
      <w:r w:rsidRPr="00482FBA">
        <w:rPr>
          <w:rFonts w:asciiTheme="minorHAnsi" w:hAnsiTheme="minorHAnsi" w:cstheme="minorHAnsi"/>
          <w:color w:val="000000"/>
        </w:rPr>
        <w:t xml:space="preserve">Oddziaływania na środowisko związane z eksploatacją złoża „Radoszyn” prowadzoną w ramach przedłużonej koncesji na wydobywanie ropy i gazu towarzyszącego, rozpatruje się w odniesieniu do terenu górniczego, na którym w wyniku pracy urządzeń technologicznych i procesu prowadzenia wydobycia i uzdatniania płynów złożowych mogą wystąpić zagrożenia środowiska. Oddziaływania na środowisko eksploatacji złoża udostępniającymi go odwiertami, w tym prowadzenia procesu uzdatniania wydobytych płynów złożowych oraz zatłaczania gazów kwaśnych do górotworu, związane z istnieniem przedsięwzięcia w środowisku, będą efektem: </w:t>
      </w:r>
    </w:p>
    <w:p w14:paraId="763CD350" w14:textId="5C18AD1B" w:rsidR="009460CD" w:rsidRPr="00482FBA" w:rsidRDefault="009460CD" w:rsidP="00482FBA">
      <w:pPr>
        <w:numPr>
          <w:ilvl w:val="0"/>
          <w:numId w:val="24"/>
        </w:numPr>
        <w:autoSpaceDE w:val="0"/>
        <w:autoSpaceDN w:val="0"/>
        <w:adjustRightInd w:val="0"/>
        <w:spacing w:before="480" w:after="480" w:line="360" w:lineRule="auto"/>
        <w:ind w:left="567" w:hanging="283"/>
        <w:rPr>
          <w:rFonts w:asciiTheme="minorHAnsi" w:hAnsiTheme="minorHAnsi" w:cstheme="minorHAnsi"/>
          <w:color w:val="000000"/>
        </w:rPr>
      </w:pPr>
      <w:r w:rsidRPr="00482FBA">
        <w:rPr>
          <w:rFonts w:asciiTheme="minorHAnsi" w:hAnsiTheme="minorHAnsi" w:cstheme="minorHAnsi"/>
          <w:color w:val="000000"/>
        </w:rPr>
        <w:lastRenderedPageBreak/>
        <w:t xml:space="preserve">pracy urządzeń i instalacji zamontowanych w granicach stref </w:t>
      </w:r>
      <w:proofErr w:type="spellStart"/>
      <w:r w:rsidRPr="00482FBA">
        <w:rPr>
          <w:rFonts w:asciiTheme="minorHAnsi" w:hAnsiTheme="minorHAnsi" w:cstheme="minorHAnsi"/>
          <w:color w:val="000000"/>
        </w:rPr>
        <w:t>przyodwiertowych</w:t>
      </w:r>
      <w:proofErr w:type="spellEnd"/>
      <w:r w:rsidRPr="00482FBA">
        <w:rPr>
          <w:rFonts w:asciiTheme="minorHAnsi" w:hAnsiTheme="minorHAnsi" w:cstheme="minorHAnsi"/>
          <w:color w:val="000000"/>
        </w:rPr>
        <w:t xml:space="preserve"> oraz w obrębie OC Radoszyn, </w:t>
      </w:r>
    </w:p>
    <w:p w14:paraId="168390F0" w14:textId="77777777" w:rsidR="009460CD" w:rsidRPr="00482FBA" w:rsidRDefault="009460CD" w:rsidP="00482FBA">
      <w:pPr>
        <w:numPr>
          <w:ilvl w:val="0"/>
          <w:numId w:val="24"/>
        </w:numPr>
        <w:autoSpaceDE w:val="0"/>
        <w:autoSpaceDN w:val="0"/>
        <w:adjustRightInd w:val="0"/>
        <w:spacing w:before="480" w:after="480" w:line="360" w:lineRule="auto"/>
        <w:ind w:left="567" w:hanging="283"/>
        <w:rPr>
          <w:rFonts w:asciiTheme="minorHAnsi" w:hAnsiTheme="minorHAnsi" w:cstheme="minorHAnsi"/>
          <w:color w:val="000000"/>
        </w:rPr>
      </w:pPr>
      <w:r w:rsidRPr="00482FBA">
        <w:rPr>
          <w:rFonts w:asciiTheme="minorHAnsi" w:hAnsiTheme="minorHAnsi" w:cstheme="minorHAnsi"/>
          <w:color w:val="000000"/>
        </w:rPr>
        <w:t xml:space="preserve">zabiegów stymulacyjnych, takich jak: szczelinowanie, </w:t>
      </w:r>
      <w:proofErr w:type="spellStart"/>
      <w:r w:rsidRPr="00482FBA">
        <w:rPr>
          <w:rFonts w:asciiTheme="minorHAnsi" w:hAnsiTheme="minorHAnsi" w:cstheme="minorHAnsi"/>
          <w:color w:val="000000"/>
        </w:rPr>
        <w:t>kwasowanie</w:t>
      </w:r>
      <w:proofErr w:type="spellEnd"/>
      <w:r w:rsidRPr="00482FBA">
        <w:rPr>
          <w:rFonts w:asciiTheme="minorHAnsi" w:hAnsiTheme="minorHAnsi" w:cstheme="minorHAnsi"/>
          <w:color w:val="000000"/>
        </w:rPr>
        <w:t xml:space="preserve">, płukanie stref </w:t>
      </w:r>
      <w:proofErr w:type="spellStart"/>
      <w:r w:rsidRPr="00482FBA">
        <w:rPr>
          <w:rFonts w:asciiTheme="minorHAnsi" w:hAnsiTheme="minorHAnsi" w:cstheme="minorHAnsi"/>
          <w:color w:val="000000"/>
        </w:rPr>
        <w:t>przyodwiertowych</w:t>
      </w:r>
      <w:proofErr w:type="spellEnd"/>
      <w:r w:rsidRPr="00482FBA">
        <w:rPr>
          <w:rFonts w:asciiTheme="minorHAnsi" w:hAnsiTheme="minorHAnsi" w:cstheme="minorHAnsi"/>
          <w:color w:val="000000"/>
        </w:rPr>
        <w:t xml:space="preserve"> (prowadzonych w razie konieczności), </w:t>
      </w:r>
    </w:p>
    <w:p w14:paraId="505BF7D1" w14:textId="77777777" w:rsidR="009460CD" w:rsidRPr="00482FBA" w:rsidRDefault="009460CD" w:rsidP="00482FBA">
      <w:pPr>
        <w:numPr>
          <w:ilvl w:val="0"/>
          <w:numId w:val="24"/>
        </w:numPr>
        <w:autoSpaceDE w:val="0"/>
        <w:autoSpaceDN w:val="0"/>
        <w:adjustRightInd w:val="0"/>
        <w:spacing w:before="480" w:after="480" w:line="360" w:lineRule="auto"/>
        <w:ind w:left="567" w:hanging="283"/>
        <w:rPr>
          <w:rFonts w:asciiTheme="minorHAnsi" w:hAnsiTheme="minorHAnsi" w:cstheme="minorHAnsi"/>
          <w:color w:val="000000"/>
        </w:rPr>
      </w:pPr>
      <w:r w:rsidRPr="00482FBA">
        <w:rPr>
          <w:rFonts w:asciiTheme="minorHAnsi" w:hAnsiTheme="minorHAnsi" w:cstheme="minorHAnsi"/>
          <w:color w:val="000000"/>
        </w:rPr>
        <w:t xml:space="preserve">likwidacji odwiertów oraz obiektu technologicznego po zakończeniu eksploatacji, </w:t>
      </w:r>
    </w:p>
    <w:p w14:paraId="733EE257" w14:textId="77777777" w:rsidR="009460CD" w:rsidRPr="00482FBA" w:rsidRDefault="009460CD" w:rsidP="00482FBA">
      <w:pPr>
        <w:numPr>
          <w:ilvl w:val="0"/>
          <w:numId w:val="24"/>
        </w:numPr>
        <w:autoSpaceDE w:val="0"/>
        <w:autoSpaceDN w:val="0"/>
        <w:adjustRightInd w:val="0"/>
        <w:spacing w:before="480" w:after="480" w:line="360" w:lineRule="auto"/>
        <w:ind w:left="567" w:hanging="283"/>
        <w:rPr>
          <w:rFonts w:asciiTheme="minorHAnsi" w:hAnsiTheme="minorHAnsi" w:cstheme="minorHAnsi"/>
          <w:color w:val="000000"/>
        </w:rPr>
      </w:pPr>
      <w:r w:rsidRPr="00482FBA">
        <w:rPr>
          <w:rFonts w:asciiTheme="minorHAnsi" w:hAnsiTheme="minorHAnsi" w:cstheme="minorHAnsi"/>
          <w:color w:val="000000"/>
        </w:rPr>
        <w:t xml:space="preserve">możliwości zaistnienia sytuacji awaryjnych. </w:t>
      </w:r>
    </w:p>
    <w:p w14:paraId="4E7E2681" w14:textId="39B5BD99" w:rsidR="00BC3ED4" w:rsidRPr="00482FBA" w:rsidRDefault="00BC3ED4" w:rsidP="00482FBA">
      <w:pPr>
        <w:suppressAutoHyphens/>
        <w:spacing w:before="480" w:after="480" w:line="360" w:lineRule="auto"/>
        <w:textAlignment w:val="baseline"/>
        <w:rPr>
          <w:rFonts w:asciiTheme="minorHAnsi" w:hAnsiTheme="minorHAnsi" w:cstheme="minorHAnsi"/>
        </w:rPr>
      </w:pPr>
      <w:r w:rsidRPr="00482FBA">
        <w:rPr>
          <w:rFonts w:asciiTheme="minorHAnsi" w:eastAsia="Calibri" w:hAnsiTheme="minorHAnsi" w:cstheme="minorHAnsi"/>
          <w:kern w:val="1"/>
          <w:lang w:eastAsia="zh-CN"/>
        </w:rPr>
        <w:t xml:space="preserve">Przedsięwzięcie położone jest na obszarze dorzecza Odry, dla którego obowiązuje </w:t>
      </w:r>
      <w:r w:rsidRPr="00482FBA">
        <w:rPr>
          <w:rFonts w:asciiTheme="minorHAnsi" w:eastAsia="Calibri" w:hAnsiTheme="minorHAnsi" w:cstheme="minorHAnsi"/>
          <w:color w:val="000000"/>
          <w:kern w:val="1"/>
          <w:lang w:eastAsia="zh-CN"/>
        </w:rPr>
        <w:t>Plan gospodarowania wodami na obszarze dorzecza Odry, przyjęty rozporządzeniem Rady Ministrów z dnia 18 października 2016 r. (Dz.U. z 2016 r., poz. 1967).</w:t>
      </w:r>
      <w:r w:rsidR="00B671D1" w:rsidRPr="00482FBA">
        <w:rPr>
          <w:rFonts w:asciiTheme="minorHAnsi" w:eastAsia="Calibri" w:hAnsiTheme="minorHAnsi" w:cstheme="minorHAnsi"/>
          <w:kern w:val="1"/>
          <w:lang w:eastAsia="zh-CN"/>
        </w:rPr>
        <w:t xml:space="preserve"> </w:t>
      </w:r>
      <w:r w:rsidRPr="00482FBA">
        <w:rPr>
          <w:rFonts w:asciiTheme="minorHAnsi" w:eastAsia="Calibri" w:hAnsiTheme="minorHAnsi" w:cstheme="minorHAnsi"/>
          <w:color w:val="000000"/>
          <w:kern w:val="1"/>
          <w:lang w:eastAsia="zh-CN"/>
        </w:rPr>
        <w:t>Analizowany teren znajduje się na obszarze jednolit</w:t>
      </w:r>
      <w:r w:rsidR="00B671D1" w:rsidRPr="00482FBA">
        <w:rPr>
          <w:rFonts w:asciiTheme="minorHAnsi" w:eastAsia="Calibri" w:hAnsiTheme="minorHAnsi" w:cstheme="minorHAnsi"/>
          <w:color w:val="000000"/>
          <w:kern w:val="1"/>
          <w:lang w:eastAsia="zh-CN"/>
        </w:rPr>
        <w:t>ej</w:t>
      </w:r>
      <w:r w:rsidRPr="00482FBA">
        <w:rPr>
          <w:rFonts w:asciiTheme="minorHAnsi" w:eastAsia="Calibri" w:hAnsiTheme="minorHAnsi" w:cstheme="minorHAnsi"/>
          <w:color w:val="000000"/>
          <w:kern w:val="1"/>
          <w:lang w:eastAsia="zh-CN"/>
        </w:rPr>
        <w:t xml:space="preserve"> części wód podziemnych</w:t>
      </w:r>
      <w:r w:rsidR="00B671D1" w:rsidRPr="00482FBA">
        <w:rPr>
          <w:rFonts w:asciiTheme="minorHAnsi" w:eastAsia="Calibri" w:hAnsiTheme="minorHAnsi" w:cstheme="minorHAnsi"/>
          <w:color w:val="000000"/>
          <w:kern w:val="1"/>
          <w:lang w:eastAsia="zh-CN"/>
        </w:rPr>
        <w:t xml:space="preserve"> nr 68</w:t>
      </w:r>
      <w:r w:rsidRPr="00482FBA">
        <w:rPr>
          <w:rFonts w:asciiTheme="minorHAnsi" w:eastAsia="Calibri" w:hAnsiTheme="minorHAnsi" w:cstheme="minorHAnsi"/>
          <w:color w:val="000000"/>
          <w:kern w:val="1"/>
          <w:lang w:eastAsia="zh-CN"/>
        </w:rPr>
        <w:t xml:space="preserve"> o kodz</w:t>
      </w:r>
      <w:r w:rsidR="00B671D1" w:rsidRPr="00482FBA">
        <w:rPr>
          <w:rFonts w:asciiTheme="minorHAnsi" w:eastAsia="Calibri" w:hAnsiTheme="minorHAnsi" w:cstheme="minorHAnsi"/>
          <w:color w:val="000000"/>
          <w:kern w:val="1"/>
          <w:lang w:eastAsia="zh-CN"/>
        </w:rPr>
        <w:t>ie GW600068</w:t>
      </w:r>
      <w:r w:rsidRPr="00482FBA">
        <w:rPr>
          <w:rFonts w:asciiTheme="minorHAnsi" w:eastAsia="Calibri" w:hAnsiTheme="minorHAnsi" w:cstheme="minorHAnsi"/>
          <w:color w:val="000000"/>
          <w:kern w:val="1"/>
          <w:lang w:eastAsia="zh-CN"/>
        </w:rPr>
        <w:t xml:space="preserve">, ocena stanu ilościowego </w:t>
      </w:r>
      <w:r w:rsidR="00B671D1" w:rsidRPr="00482FBA">
        <w:rPr>
          <w:rFonts w:asciiTheme="minorHAnsi" w:eastAsia="Calibri" w:hAnsiTheme="minorHAnsi" w:cstheme="minorHAnsi"/>
          <w:color w:val="000000"/>
          <w:kern w:val="1"/>
          <w:lang w:eastAsia="zh-CN"/>
        </w:rPr>
        <w:t xml:space="preserve">i chemicznego </w:t>
      </w:r>
      <w:r w:rsidRPr="00482FBA">
        <w:rPr>
          <w:rFonts w:asciiTheme="minorHAnsi" w:eastAsia="Calibri" w:hAnsiTheme="minorHAnsi" w:cstheme="minorHAnsi"/>
          <w:color w:val="000000"/>
          <w:kern w:val="1"/>
          <w:lang w:eastAsia="zh-CN"/>
        </w:rPr>
        <w:t>tej</w:t>
      </w:r>
      <w:r w:rsidR="00B671D1" w:rsidRPr="00482FBA">
        <w:rPr>
          <w:rFonts w:asciiTheme="minorHAnsi" w:eastAsia="Calibri" w:hAnsiTheme="minorHAnsi" w:cstheme="minorHAnsi"/>
          <w:color w:val="000000"/>
          <w:kern w:val="1"/>
          <w:lang w:eastAsia="zh-CN"/>
        </w:rPr>
        <w:t xml:space="preserve"> </w:t>
      </w:r>
      <w:proofErr w:type="spellStart"/>
      <w:r w:rsidR="00B671D1" w:rsidRPr="00482FBA">
        <w:rPr>
          <w:rFonts w:asciiTheme="minorHAnsi" w:eastAsia="Calibri" w:hAnsiTheme="minorHAnsi" w:cstheme="minorHAnsi"/>
          <w:color w:val="000000"/>
          <w:kern w:val="1"/>
          <w:lang w:eastAsia="zh-CN"/>
        </w:rPr>
        <w:t>JCWPd</w:t>
      </w:r>
      <w:proofErr w:type="spellEnd"/>
      <w:r w:rsidR="00B671D1" w:rsidRPr="00482FBA">
        <w:rPr>
          <w:rFonts w:asciiTheme="minorHAnsi" w:eastAsia="Calibri" w:hAnsiTheme="minorHAnsi" w:cstheme="minorHAnsi"/>
          <w:color w:val="000000"/>
          <w:kern w:val="1"/>
          <w:lang w:eastAsia="zh-CN"/>
        </w:rPr>
        <w:t xml:space="preserve"> jest dobra</w:t>
      </w:r>
      <w:r w:rsidRPr="00482FBA">
        <w:rPr>
          <w:rFonts w:asciiTheme="minorHAnsi" w:eastAsia="Calibri" w:hAnsiTheme="minorHAnsi" w:cstheme="minorHAnsi"/>
          <w:color w:val="000000"/>
          <w:kern w:val="1"/>
          <w:lang w:eastAsia="zh-CN"/>
        </w:rPr>
        <w:t>. Celem środowiskowym jest utrzymanie dobrego stan</w:t>
      </w:r>
      <w:r w:rsidR="00207FC1" w:rsidRPr="00482FBA">
        <w:rPr>
          <w:rFonts w:asciiTheme="minorHAnsi" w:eastAsia="Calibri" w:hAnsiTheme="minorHAnsi" w:cstheme="minorHAnsi"/>
          <w:color w:val="000000"/>
          <w:kern w:val="1"/>
          <w:lang w:eastAsia="zh-CN"/>
        </w:rPr>
        <w:t>u ilościowego</w:t>
      </w:r>
      <w:r w:rsidRPr="00482FBA">
        <w:rPr>
          <w:rFonts w:asciiTheme="minorHAnsi" w:eastAsia="Calibri" w:hAnsiTheme="minorHAnsi" w:cstheme="minorHAnsi"/>
          <w:color w:val="000000"/>
          <w:kern w:val="1"/>
          <w:lang w:eastAsia="zh-CN"/>
        </w:rPr>
        <w:t xml:space="preserve"> i dobrego stanu chemicznego. Ocena ryzyka nieosiągnięcia celów środowiskowych wyznaczonych dla tej </w:t>
      </w:r>
      <w:proofErr w:type="spellStart"/>
      <w:r w:rsidRPr="00482FBA">
        <w:rPr>
          <w:rFonts w:asciiTheme="minorHAnsi" w:eastAsia="Calibri" w:hAnsiTheme="minorHAnsi" w:cstheme="minorHAnsi"/>
          <w:color w:val="000000"/>
          <w:kern w:val="1"/>
          <w:lang w:eastAsia="zh-CN"/>
        </w:rPr>
        <w:t>JCWPd</w:t>
      </w:r>
      <w:proofErr w:type="spellEnd"/>
      <w:r w:rsidRPr="00482FBA">
        <w:rPr>
          <w:rFonts w:asciiTheme="minorHAnsi" w:eastAsia="Calibri" w:hAnsiTheme="minorHAnsi" w:cstheme="minorHAnsi"/>
          <w:color w:val="000000"/>
          <w:kern w:val="1"/>
          <w:lang w:eastAsia="zh-CN"/>
        </w:rPr>
        <w:t xml:space="preserve"> jest niezagrożona.</w:t>
      </w:r>
      <w:r w:rsidR="00B671D1" w:rsidRPr="00482FBA">
        <w:rPr>
          <w:rFonts w:asciiTheme="minorHAnsi" w:eastAsia="Calibri" w:hAnsiTheme="minorHAnsi" w:cstheme="minorHAnsi"/>
          <w:color w:val="000000"/>
          <w:kern w:val="1"/>
          <w:lang w:eastAsia="zh-CN"/>
        </w:rPr>
        <w:t xml:space="preserve"> </w:t>
      </w:r>
      <w:r w:rsidRPr="00482FBA">
        <w:rPr>
          <w:rFonts w:asciiTheme="minorHAnsi" w:hAnsiTheme="minorHAnsi" w:cstheme="minorHAnsi"/>
        </w:rPr>
        <w:t>Ponadto, planowane przedsięwzięcie leży na obszarze jednolit</w:t>
      </w:r>
      <w:r w:rsidR="00B671D1" w:rsidRPr="00482FBA">
        <w:rPr>
          <w:rFonts w:asciiTheme="minorHAnsi" w:hAnsiTheme="minorHAnsi" w:cstheme="minorHAnsi"/>
        </w:rPr>
        <w:t>ej</w:t>
      </w:r>
      <w:r w:rsidRPr="00482FBA">
        <w:rPr>
          <w:rFonts w:asciiTheme="minorHAnsi" w:hAnsiTheme="minorHAnsi" w:cstheme="minorHAnsi"/>
        </w:rPr>
        <w:t xml:space="preserve"> części wód powierzchniowych</w:t>
      </w:r>
      <w:r w:rsidR="00B671D1" w:rsidRPr="00482FBA">
        <w:rPr>
          <w:rFonts w:asciiTheme="minorHAnsi" w:hAnsiTheme="minorHAnsi" w:cstheme="minorHAnsi"/>
        </w:rPr>
        <w:t xml:space="preserve"> Ołobok od </w:t>
      </w:r>
      <w:proofErr w:type="spellStart"/>
      <w:r w:rsidR="00B671D1" w:rsidRPr="00482FBA">
        <w:rPr>
          <w:rFonts w:asciiTheme="minorHAnsi" w:hAnsiTheme="minorHAnsi" w:cstheme="minorHAnsi"/>
        </w:rPr>
        <w:t>Świebodki</w:t>
      </w:r>
      <w:proofErr w:type="spellEnd"/>
      <w:r w:rsidR="00B671D1" w:rsidRPr="00482FBA">
        <w:rPr>
          <w:rFonts w:asciiTheme="minorHAnsi" w:hAnsiTheme="minorHAnsi" w:cstheme="minorHAnsi"/>
        </w:rPr>
        <w:t xml:space="preserve"> z jeziorem </w:t>
      </w:r>
      <w:proofErr w:type="spellStart"/>
      <w:r w:rsidR="00B671D1" w:rsidRPr="00482FBA">
        <w:rPr>
          <w:rFonts w:asciiTheme="minorHAnsi" w:hAnsiTheme="minorHAnsi" w:cstheme="minorHAnsi"/>
        </w:rPr>
        <w:t>Niesłysz</w:t>
      </w:r>
      <w:proofErr w:type="spellEnd"/>
      <w:r w:rsidR="00B671D1" w:rsidRPr="00482FBA">
        <w:rPr>
          <w:rFonts w:asciiTheme="minorHAnsi" w:hAnsiTheme="minorHAnsi" w:cstheme="minorHAnsi"/>
        </w:rPr>
        <w:t xml:space="preserve"> i Wilkowskim </w:t>
      </w:r>
      <w:r w:rsidRPr="00482FBA">
        <w:rPr>
          <w:rFonts w:asciiTheme="minorHAnsi" w:hAnsiTheme="minorHAnsi" w:cstheme="minorHAnsi"/>
        </w:rPr>
        <w:t>o kodzie RW6000</w:t>
      </w:r>
      <w:r w:rsidR="00B671D1" w:rsidRPr="00482FBA">
        <w:rPr>
          <w:rFonts w:asciiTheme="minorHAnsi" w:hAnsiTheme="minorHAnsi" w:cstheme="minorHAnsi"/>
        </w:rPr>
        <w:t>1715859</w:t>
      </w:r>
      <w:r w:rsidRPr="00482FBA">
        <w:rPr>
          <w:rFonts w:asciiTheme="minorHAnsi" w:hAnsiTheme="minorHAnsi" w:cstheme="minorHAnsi"/>
        </w:rPr>
        <w:t>.</w:t>
      </w:r>
      <w:r w:rsidR="00B671D1" w:rsidRPr="00482FBA">
        <w:rPr>
          <w:rFonts w:asciiTheme="minorHAnsi" w:hAnsiTheme="minorHAnsi" w:cstheme="minorHAnsi"/>
        </w:rPr>
        <w:t xml:space="preserve"> J</w:t>
      </w:r>
      <w:r w:rsidRPr="00482FBA">
        <w:rPr>
          <w:rFonts w:asciiTheme="minorHAnsi" w:hAnsiTheme="minorHAnsi" w:cstheme="minorHAnsi"/>
        </w:rPr>
        <w:t xml:space="preserve">est to silnie zmieniona część wód. Jej stan oceniono jako </w:t>
      </w:r>
      <w:r w:rsidR="00B671D1" w:rsidRPr="00482FBA">
        <w:rPr>
          <w:rFonts w:asciiTheme="minorHAnsi" w:hAnsiTheme="minorHAnsi" w:cstheme="minorHAnsi"/>
        </w:rPr>
        <w:t>zły</w:t>
      </w:r>
      <w:r w:rsidRPr="00482FBA">
        <w:rPr>
          <w:rFonts w:asciiTheme="minorHAnsi" w:hAnsiTheme="minorHAnsi" w:cstheme="minorHAnsi"/>
        </w:rPr>
        <w:t>, a osiągnięcie celów środowiskowych jest niezagrożone. Celami środowiskowymi jest dobry potencjał ekologiczny oraz dobry stan chemiczny wód.</w:t>
      </w:r>
    </w:p>
    <w:p w14:paraId="5898094A" w14:textId="07DBB3FF" w:rsidR="009460CD" w:rsidRPr="00482FBA" w:rsidRDefault="009460CD" w:rsidP="00482FBA">
      <w:pPr>
        <w:pStyle w:val="Default"/>
        <w:spacing w:before="480" w:after="480" w:line="360" w:lineRule="auto"/>
        <w:rPr>
          <w:rFonts w:asciiTheme="minorHAnsi" w:eastAsia="Times New Roman" w:hAnsiTheme="minorHAnsi" w:cstheme="minorHAnsi"/>
          <w:kern w:val="0"/>
          <w:lang w:eastAsia="pl-PL"/>
        </w:rPr>
      </w:pPr>
      <w:r w:rsidRPr="00482FBA">
        <w:rPr>
          <w:rFonts w:asciiTheme="minorHAnsi" w:hAnsiTheme="minorHAnsi" w:cstheme="minorHAnsi"/>
        </w:rPr>
        <w:t xml:space="preserve">Ośrodek Centralny Radoszyn zasilany jest w wodę na cele </w:t>
      </w:r>
      <w:r w:rsidR="00E276F4" w:rsidRPr="00482FBA">
        <w:rPr>
          <w:rFonts w:asciiTheme="minorHAnsi" w:hAnsiTheme="minorHAnsi" w:cstheme="minorHAnsi"/>
        </w:rPr>
        <w:t>bytowe i</w:t>
      </w:r>
      <w:r w:rsidRPr="00482FBA">
        <w:rPr>
          <w:rFonts w:asciiTheme="minorHAnsi" w:hAnsiTheme="minorHAnsi" w:cstheme="minorHAnsi"/>
        </w:rPr>
        <w:t xml:space="preserve"> technologiczne z własnego ujęcia (studnia), zgodnie z posiadanym pozwoleniem wodnoprawnym wydanym przez </w:t>
      </w:r>
      <w:r w:rsidR="00E276F4" w:rsidRPr="00482FBA">
        <w:rPr>
          <w:rFonts w:asciiTheme="minorHAnsi" w:hAnsiTheme="minorHAnsi" w:cstheme="minorHAnsi"/>
        </w:rPr>
        <w:t>Starostę Świebodzińskiego</w:t>
      </w:r>
      <w:r w:rsidRPr="00482FBA">
        <w:rPr>
          <w:rFonts w:asciiTheme="minorHAnsi" w:hAnsiTheme="minorHAnsi" w:cstheme="minorHAnsi"/>
        </w:rPr>
        <w:t xml:space="preserve"> znak: BOŚ.6341.45.</w:t>
      </w:r>
      <w:r w:rsidR="00E276F4" w:rsidRPr="00482FBA">
        <w:rPr>
          <w:rFonts w:asciiTheme="minorHAnsi" w:hAnsiTheme="minorHAnsi" w:cstheme="minorHAnsi"/>
        </w:rPr>
        <w:t xml:space="preserve">2014.RN z dnia 29 września </w:t>
      </w:r>
      <w:r w:rsidRPr="00482FBA">
        <w:rPr>
          <w:rFonts w:asciiTheme="minorHAnsi" w:hAnsiTheme="minorHAnsi" w:cstheme="minorHAnsi"/>
        </w:rPr>
        <w:t>2014</w:t>
      </w:r>
      <w:r w:rsidR="00E276F4" w:rsidRPr="00482FBA">
        <w:rPr>
          <w:rFonts w:asciiTheme="minorHAnsi" w:hAnsiTheme="minorHAnsi" w:cstheme="minorHAnsi"/>
        </w:rPr>
        <w:t xml:space="preserve"> </w:t>
      </w:r>
      <w:r w:rsidRPr="00482FBA">
        <w:rPr>
          <w:rFonts w:asciiTheme="minorHAnsi" w:hAnsiTheme="minorHAnsi" w:cstheme="minorHAnsi"/>
        </w:rPr>
        <w:t>r. na pobór wód podziemnych. Wody opadowe i roztopowe z terenów utwardzonych Ośrodka Centralnego Radoszyn ujęte są w kanalizację deszczową i odprowadzane są do rowu melioracyjnego</w:t>
      </w:r>
      <w:r w:rsidR="00E276F4" w:rsidRPr="00482FBA">
        <w:rPr>
          <w:rFonts w:asciiTheme="minorHAnsi" w:hAnsiTheme="minorHAnsi" w:cstheme="minorHAnsi"/>
        </w:rPr>
        <w:t>,</w:t>
      </w:r>
      <w:r w:rsidRPr="00482FBA">
        <w:rPr>
          <w:rFonts w:asciiTheme="minorHAnsi" w:hAnsiTheme="minorHAnsi" w:cstheme="minorHAnsi"/>
        </w:rPr>
        <w:t xml:space="preserve"> zgodnie z pozwoleniem wodnoprawnym wydanym przez </w:t>
      </w:r>
      <w:r w:rsidR="00E276F4" w:rsidRPr="00482FBA">
        <w:rPr>
          <w:rFonts w:asciiTheme="minorHAnsi" w:hAnsiTheme="minorHAnsi" w:cstheme="minorHAnsi"/>
        </w:rPr>
        <w:t>Starostę Świebodzińskiego</w:t>
      </w:r>
      <w:r w:rsidRPr="00482FBA">
        <w:rPr>
          <w:rFonts w:asciiTheme="minorHAnsi" w:hAnsiTheme="minorHAnsi" w:cstheme="minorHAnsi"/>
        </w:rPr>
        <w:t xml:space="preserve"> znak: B</w:t>
      </w:r>
      <w:r w:rsidR="00E276F4" w:rsidRPr="00482FBA">
        <w:rPr>
          <w:rFonts w:asciiTheme="minorHAnsi" w:hAnsiTheme="minorHAnsi" w:cstheme="minorHAnsi"/>
        </w:rPr>
        <w:t xml:space="preserve">OŚ.6341.35.2015.RN z dnia 16 października </w:t>
      </w:r>
      <w:r w:rsidRPr="00482FBA">
        <w:rPr>
          <w:rFonts w:asciiTheme="minorHAnsi" w:hAnsiTheme="minorHAnsi" w:cstheme="minorHAnsi"/>
        </w:rPr>
        <w:t xml:space="preserve">2015 r. po uprzednim ich oczyszczeniu w osadnikach, separatorze substancji ropopochodnych i zbiorniku retencyjnym. Wody opadowe z połaci dachowych odprowadzane są do gruntu bez oczyszczania. </w:t>
      </w:r>
      <w:r w:rsidR="00E276F4" w:rsidRPr="00482FBA">
        <w:rPr>
          <w:rFonts w:asciiTheme="minorHAnsi" w:hAnsiTheme="minorHAnsi" w:cstheme="minorHAnsi"/>
        </w:rPr>
        <w:t>Ścieki bytowe</w:t>
      </w:r>
      <w:r w:rsidRPr="00482FBA">
        <w:rPr>
          <w:rFonts w:asciiTheme="minorHAnsi" w:hAnsiTheme="minorHAnsi" w:cstheme="minorHAnsi"/>
        </w:rPr>
        <w:t xml:space="preserve"> pochodzące z urządzeń sanitarnych użytkowanych przez pracowników kopalni gromadzone są w bezodpływowym zbiorniku, a następnie wywożone do lokalnej oczyszczalni ścieków</w:t>
      </w:r>
      <w:r w:rsidR="00207FC1" w:rsidRPr="00482FBA">
        <w:rPr>
          <w:rFonts w:asciiTheme="minorHAnsi" w:hAnsiTheme="minorHAnsi" w:cstheme="minorHAnsi"/>
        </w:rPr>
        <w:t>,</w:t>
      </w:r>
      <w:r w:rsidRPr="00482FBA">
        <w:rPr>
          <w:rFonts w:asciiTheme="minorHAnsi" w:hAnsiTheme="minorHAnsi" w:cstheme="minorHAnsi"/>
        </w:rPr>
        <w:t xml:space="preserve"> na podstawie zawartej umowy. </w:t>
      </w:r>
      <w:r w:rsidR="0031359F" w:rsidRPr="00482FBA">
        <w:rPr>
          <w:rFonts w:asciiTheme="minorHAnsi" w:hAnsiTheme="minorHAnsi" w:cstheme="minorHAnsi"/>
        </w:rPr>
        <w:t>Ścieki przemysłowe (z uzdatniania wody kotłowej i wody do instalacji aminy - SUW) gromadzone są w szczelnych zbiornikach i wywożone do oczyszczalni ścieków</w:t>
      </w:r>
      <w:r w:rsidR="00207FC1" w:rsidRPr="00482FBA">
        <w:rPr>
          <w:rFonts w:asciiTheme="minorHAnsi" w:hAnsiTheme="minorHAnsi" w:cstheme="minorHAnsi"/>
        </w:rPr>
        <w:t>,</w:t>
      </w:r>
      <w:r w:rsidR="0031359F" w:rsidRPr="00482FBA">
        <w:rPr>
          <w:rFonts w:asciiTheme="minorHAnsi" w:hAnsiTheme="minorHAnsi" w:cstheme="minorHAnsi"/>
        </w:rPr>
        <w:t xml:space="preserve"> </w:t>
      </w:r>
      <w:r w:rsidR="00207FC1" w:rsidRPr="00482FBA">
        <w:rPr>
          <w:rFonts w:asciiTheme="minorHAnsi" w:hAnsiTheme="minorHAnsi" w:cstheme="minorHAnsi"/>
        </w:rPr>
        <w:t xml:space="preserve">również </w:t>
      </w:r>
      <w:r w:rsidR="0031359F" w:rsidRPr="00482FBA">
        <w:rPr>
          <w:rFonts w:asciiTheme="minorHAnsi" w:hAnsiTheme="minorHAnsi" w:cstheme="minorHAnsi"/>
        </w:rPr>
        <w:t xml:space="preserve">na podstawie zawartej umowy. </w:t>
      </w:r>
      <w:r w:rsidRPr="00482FBA">
        <w:rPr>
          <w:rFonts w:asciiTheme="minorHAnsi" w:hAnsiTheme="minorHAnsi" w:cstheme="minorHAnsi"/>
        </w:rPr>
        <w:t xml:space="preserve">Ze względu na to, że strefy </w:t>
      </w:r>
      <w:proofErr w:type="spellStart"/>
      <w:r w:rsidRPr="00482FBA">
        <w:rPr>
          <w:rFonts w:asciiTheme="minorHAnsi" w:hAnsiTheme="minorHAnsi" w:cstheme="minorHAnsi"/>
        </w:rPr>
        <w:t>przyodwiertowe</w:t>
      </w:r>
      <w:proofErr w:type="spellEnd"/>
      <w:r w:rsidRPr="00482FBA">
        <w:rPr>
          <w:rFonts w:asciiTheme="minorHAnsi" w:hAnsiTheme="minorHAnsi" w:cstheme="minorHAnsi"/>
        </w:rPr>
        <w:t xml:space="preserve"> są obiektami bez stałej obsługi, to na ich terenie nie ma zapotrzebowania na wodę, nie powstają ścieki bytowe, a wody opadowe i roztopowe wsiąkają bezpośrednio w grunt. </w:t>
      </w:r>
    </w:p>
    <w:p w14:paraId="5BA94156" w14:textId="77777777" w:rsidR="009460CD" w:rsidRPr="00482FBA" w:rsidRDefault="009460CD" w:rsidP="00482FBA">
      <w:pPr>
        <w:suppressAutoHyphens/>
        <w:spacing w:before="480" w:after="480" w:line="360" w:lineRule="auto"/>
        <w:textAlignment w:val="baseline"/>
        <w:rPr>
          <w:rFonts w:asciiTheme="minorHAnsi" w:hAnsiTheme="minorHAnsi" w:cstheme="minorHAnsi"/>
        </w:rPr>
      </w:pPr>
      <w:r w:rsidRPr="00482FBA">
        <w:rPr>
          <w:rFonts w:asciiTheme="minorHAnsi" w:hAnsiTheme="minorHAnsi" w:cstheme="minorHAnsi"/>
        </w:rPr>
        <w:t>Odwierty na złożu Radoszyn zostały zabezpieczone przed łączeniem się poziomów wodonośnych przewiercanych w procesie wiercenia poprzez rurowanie otworu wiertniczego kolumnami rur okładzinowych oraz cementowanie przestrzeni poza rurowej, które jednocześnie chronią przed przenikaniem zanieczyszczeń z płuczki wiertniczej podczas procesu wiercenia odwiertu, a także infiltracji z powierzchni terenu, a na etapie eksploatacji podczas wydobycia kopaliny na powierzchnię.</w:t>
      </w:r>
    </w:p>
    <w:p w14:paraId="073C57D6" w14:textId="77777777" w:rsidR="00B671D1" w:rsidRPr="00482FBA" w:rsidRDefault="0067751B" w:rsidP="00482FBA">
      <w:pPr>
        <w:shd w:val="clear" w:color="auto" w:fill="FFFFFF"/>
        <w:spacing w:before="480" w:after="480" w:line="360" w:lineRule="auto"/>
        <w:rPr>
          <w:rFonts w:asciiTheme="minorHAnsi" w:eastAsia="Calibri" w:hAnsiTheme="minorHAnsi" w:cstheme="minorHAnsi"/>
        </w:rPr>
      </w:pPr>
      <w:r w:rsidRPr="00482FBA">
        <w:rPr>
          <w:rFonts w:asciiTheme="minorHAnsi" w:eastAsia="Calibri" w:hAnsiTheme="minorHAnsi" w:cstheme="minorHAnsi"/>
          <w:kern w:val="1"/>
          <w:lang w:eastAsia="zh-CN"/>
        </w:rPr>
        <w:t>Złoże Radoszyn</w:t>
      </w:r>
      <w:r w:rsidR="00BC3ED4" w:rsidRPr="00482FBA">
        <w:rPr>
          <w:rFonts w:asciiTheme="minorHAnsi" w:eastAsia="Calibri" w:hAnsiTheme="minorHAnsi" w:cstheme="minorHAnsi"/>
          <w:kern w:val="1"/>
          <w:lang w:eastAsia="zh-CN"/>
        </w:rPr>
        <w:t xml:space="preserve"> nie leży w obszarze szczególnego zagrożenia powodzią oraz nie znajduje się na obszarze Głównego Zbiornika Wód Podziemnych.</w:t>
      </w:r>
      <w:r w:rsidR="00B671D1" w:rsidRPr="00482FBA">
        <w:rPr>
          <w:rFonts w:asciiTheme="minorHAnsi" w:hAnsiTheme="minorHAnsi" w:cstheme="minorHAnsi"/>
          <w:color w:val="FF0000"/>
        </w:rPr>
        <w:t xml:space="preserve"> </w:t>
      </w:r>
      <w:r w:rsidR="00BC3ED4" w:rsidRPr="00482FBA">
        <w:rPr>
          <w:rFonts w:asciiTheme="minorHAnsi" w:eastAsia="Calibri" w:hAnsiTheme="minorHAnsi" w:cstheme="minorHAnsi"/>
          <w:szCs w:val="20"/>
        </w:rPr>
        <w:t xml:space="preserve">Przedsięwzięcie nie </w:t>
      </w:r>
      <w:r w:rsidR="00BC3ED4" w:rsidRPr="00482FBA">
        <w:rPr>
          <w:rFonts w:asciiTheme="minorHAnsi" w:eastAsia="Calibri" w:hAnsiTheme="minorHAnsi" w:cstheme="minorHAnsi"/>
        </w:rPr>
        <w:t xml:space="preserve">będzie stanowiło zagrożenia dla celów środowiskowych wyznaczonych dla jednolitych części wód powierzchniowych i podziemnych. Rozpatrywana inwestycja nie ma wpływu na stan wód, którego utrzymanie lub poprawa jest ważnym czynnikiem dla ochrony siedlisk lub gatunków </w:t>
      </w:r>
      <w:r w:rsidR="00BC3ED4" w:rsidRPr="00482FBA">
        <w:rPr>
          <w:rFonts w:asciiTheme="minorHAnsi" w:eastAsia="Calibri" w:hAnsiTheme="minorHAnsi" w:cstheme="minorHAnsi"/>
        </w:rPr>
        <w:lastRenderedPageBreak/>
        <w:t>występujących na obszarach chronionych zlokalizowanych na wyżej wskazanych jednolitych częściach wód.</w:t>
      </w:r>
    </w:p>
    <w:p w14:paraId="31026D2F" w14:textId="058FCACC" w:rsidR="00B604E9" w:rsidRPr="00482FBA" w:rsidRDefault="00B604E9" w:rsidP="00482FBA">
      <w:pPr>
        <w:pStyle w:val="Default"/>
        <w:spacing w:before="480" w:after="480" w:line="360" w:lineRule="auto"/>
        <w:rPr>
          <w:rFonts w:asciiTheme="minorHAnsi" w:hAnsiTheme="minorHAnsi" w:cstheme="minorHAnsi"/>
          <w:color w:val="auto"/>
        </w:rPr>
      </w:pPr>
      <w:r w:rsidRPr="00482FBA">
        <w:rPr>
          <w:rFonts w:asciiTheme="minorHAnsi" w:hAnsiTheme="minorHAnsi" w:cstheme="minorHAnsi"/>
        </w:rPr>
        <w:t xml:space="preserve">Teren Ośrodka Centralnego Radoszyn i tereny stref </w:t>
      </w:r>
      <w:proofErr w:type="spellStart"/>
      <w:r w:rsidRPr="00482FBA">
        <w:rPr>
          <w:rFonts w:asciiTheme="minorHAnsi" w:hAnsiTheme="minorHAnsi" w:cstheme="minorHAnsi"/>
        </w:rPr>
        <w:t>przyodwiertowych</w:t>
      </w:r>
      <w:proofErr w:type="spellEnd"/>
      <w:r w:rsidRPr="00482FBA">
        <w:rPr>
          <w:rFonts w:asciiTheme="minorHAnsi" w:hAnsiTheme="minorHAnsi" w:cstheme="minorHAnsi"/>
        </w:rPr>
        <w:t xml:space="preserve"> narażone są na ewentualne zanieczyszczenie substancjami ropopochodnymi. W celu zabezpieczenia gruntu, zbiorniki magazynowe ropy naftowej, wody złożowej oraz wody słonej zlokalizowane na terenie OC Radoszyn zostały wyposażone w elektroniczny monitoring szczelności oraz podwójną ściankę. Takie zabezpieczenie eliminuje możliwość wycieku mediów ze zbiorników. Proces obróbki technologicznej i </w:t>
      </w:r>
      <w:proofErr w:type="spellStart"/>
      <w:r w:rsidRPr="00482FBA">
        <w:rPr>
          <w:rFonts w:asciiTheme="minorHAnsi" w:hAnsiTheme="minorHAnsi" w:cstheme="minorHAnsi"/>
        </w:rPr>
        <w:t>przesyłu</w:t>
      </w:r>
      <w:proofErr w:type="spellEnd"/>
      <w:r w:rsidRPr="00482FBA">
        <w:rPr>
          <w:rFonts w:asciiTheme="minorHAnsi" w:hAnsiTheme="minorHAnsi" w:cstheme="minorHAnsi"/>
        </w:rPr>
        <w:t xml:space="preserve"> ropy naftowej i gazu ziemnego odbywa się w sposób hermetyczny. Pozostałe zbiorniki i beczki z zawartością substancji niebezpiecznych są składowane w miejscach ogrodzonych, zadaszonych i oznakowanych w widoczny sposób. Poddane są również stałej kontroli przez pracowników kopalni. Stała kontrola ilości przechowywanych substancji oraz terenu wokół zbiorników i pojemników zapobiega ewentualnemu skażeniu terenu. Na wypadek ewentualnego zanieczyszczenia gruntu kopalnia wyposażona jest w sorbenty do neutralizacji skażeń, które magazynowane są w wyznaczonych do tego celu miejscach, a następnie przekazywane do utylizacji</w:t>
      </w:r>
      <w:r w:rsidR="00207FC1" w:rsidRPr="00482FBA">
        <w:rPr>
          <w:rFonts w:asciiTheme="minorHAnsi" w:hAnsiTheme="minorHAnsi" w:cstheme="minorHAnsi"/>
        </w:rPr>
        <w:t>,</w:t>
      </w:r>
      <w:r w:rsidRPr="00482FBA">
        <w:rPr>
          <w:rFonts w:asciiTheme="minorHAnsi" w:hAnsiTheme="minorHAnsi" w:cstheme="minorHAnsi"/>
        </w:rPr>
        <w:t xml:space="preserve"> zgodnie z posiadanymi decyzjami na wytwarzani</w:t>
      </w:r>
      <w:r w:rsidR="00207FC1" w:rsidRPr="00482FBA">
        <w:rPr>
          <w:rFonts w:asciiTheme="minorHAnsi" w:hAnsiTheme="minorHAnsi" w:cstheme="minorHAnsi"/>
        </w:rPr>
        <w:t>e odpadów niebezpiecznych i innych</w:t>
      </w:r>
      <w:r w:rsidRPr="00482FBA">
        <w:rPr>
          <w:rFonts w:asciiTheme="minorHAnsi" w:hAnsiTheme="minorHAnsi" w:cstheme="minorHAnsi"/>
        </w:rPr>
        <w:t xml:space="preserve"> niż niebezpieczne. W przypadkach awaryjnych w celu ochrony powierzchni ziemi, postępowanie reguluje obowiązujący „Program opanowania i neutralizacji skażenia terenu”. Zbiorniki są odpowiednio oznakowane i pod stałą kontrolą. Zbiorniki ciśnieniowe podlegają nadzorowi przez UDT. Ponadto poddawane są systematycznej kontroli wizualnej przez pracowników kopalni. Olej napędowy do agregatu prądotwórczego magazynowany jest w szczelnych, stalowych beczkach, ustawianych w wiacie, pod zadaszeniem z posadzką zabezpieczoną przed przedostaniem się ewentualnych wycieków do gruntu na terenie Ośrodka Centralnego Radoszyn i jest uzupełniany w agregacie na bieżąco. C</w:t>
      </w:r>
      <w:r w:rsidRPr="00482FBA">
        <w:rPr>
          <w:rFonts w:asciiTheme="minorHAnsi" w:hAnsiTheme="minorHAnsi" w:cstheme="minorHAnsi"/>
          <w:color w:val="auto"/>
        </w:rPr>
        <w:t>hemikalia mające zast</w:t>
      </w:r>
      <w:r w:rsidR="0069571C" w:rsidRPr="00482FBA">
        <w:rPr>
          <w:rFonts w:asciiTheme="minorHAnsi" w:hAnsiTheme="minorHAnsi" w:cstheme="minorHAnsi"/>
          <w:color w:val="auto"/>
        </w:rPr>
        <w:t>osowanie podczas eksploatacji</w:t>
      </w:r>
      <w:r w:rsidRPr="00482FBA">
        <w:rPr>
          <w:rFonts w:asciiTheme="minorHAnsi" w:hAnsiTheme="minorHAnsi" w:cstheme="minorHAnsi"/>
          <w:color w:val="auto"/>
        </w:rPr>
        <w:t xml:space="preserve"> złoża „Radoszyn” przechowywane są zgodnie z kartami charakterystyki substancji. </w:t>
      </w:r>
    </w:p>
    <w:p w14:paraId="45235FA4" w14:textId="4487EEE3" w:rsidR="00B604E9" w:rsidRPr="00482FBA" w:rsidRDefault="00B604E9" w:rsidP="00482FBA">
      <w:pPr>
        <w:pStyle w:val="Default"/>
        <w:spacing w:before="480" w:after="480" w:line="360" w:lineRule="auto"/>
        <w:rPr>
          <w:rFonts w:asciiTheme="minorHAnsi" w:hAnsiTheme="minorHAnsi" w:cstheme="minorHAnsi"/>
          <w:color w:val="auto"/>
        </w:rPr>
      </w:pPr>
      <w:r w:rsidRPr="00482FBA">
        <w:rPr>
          <w:rFonts w:asciiTheme="minorHAnsi" w:hAnsiTheme="minorHAnsi" w:cstheme="minorHAnsi"/>
          <w:color w:val="auto"/>
        </w:rPr>
        <w:t>Odpady niebezpiecznie i inne niż niebezpieczne gromadzone są w specjalnie do tego celu przeznaczonych pojemnikach, opisanych odpowiednim kodem odpadu, ustawionych na utwardzonym podłożu w wiacie z zadaszeniem gruntu na terenie Ośrodka Centralnego Radoszyn, w sposób zabezpieczający przed ewentualnym wyciekiem do gruntu, zgodnie z wymaganiami pozwolenia na wytwarzanie odpadów niebezpiecznych i innych niż niebezpieczne. Odpady komunalne z terenu Ośrodka Produkcyjnego Radoszyn gromadzone są w opisanych pojemnikach i odbierane są przez koncesjonowaną firmę zewnętrzną, na podstaw</w:t>
      </w:r>
      <w:r w:rsidR="005677EE" w:rsidRPr="00482FBA">
        <w:rPr>
          <w:rFonts w:asciiTheme="minorHAnsi" w:hAnsiTheme="minorHAnsi" w:cstheme="minorHAnsi"/>
          <w:color w:val="auto"/>
        </w:rPr>
        <w:t>ie z</w:t>
      </w:r>
      <w:r w:rsidRPr="00482FBA">
        <w:rPr>
          <w:rFonts w:asciiTheme="minorHAnsi" w:hAnsiTheme="minorHAnsi" w:cstheme="minorHAnsi"/>
          <w:color w:val="auto"/>
        </w:rPr>
        <w:t xml:space="preserve">łożonej deklaracji. </w:t>
      </w:r>
    </w:p>
    <w:p w14:paraId="7918FFED" w14:textId="2D7FCF1E" w:rsidR="00E276F4" w:rsidRPr="00482FBA" w:rsidRDefault="00E276F4" w:rsidP="00482FBA">
      <w:pPr>
        <w:autoSpaceDE w:val="0"/>
        <w:autoSpaceDN w:val="0"/>
        <w:adjustRightInd w:val="0"/>
        <w:spacing w:before="480" w:after="480" w:line="360" w:lineRule="auto"/>
        <w:rPr>
          <w:rFonts w:asciiTheme="minorHAnsi" w:eastAsia="Calibri" w:hAnsiTheme="minorHAnsi" w:cstheme="minorHAnsi"/>
          <w:lang w:eastAsia="en-US"/>
        </w:rPr>
      </w:pPr>
      <w:r w:rsidRPr="00482FBA">
        <w:rPr>
          <w:rFonts w:asciiTheme="minorHAnsi" w:hAnsiTheme="minorHAnsi" w:cstheme="minorHAnsi"/>
          <w:color w:val="000000"/>
        </w:rPr>
        <w:t xml:space="preserve">Wydobyta z odwiertów eksploatacyjnych ropa naftowa i towarzyszący gaz ziemny kierowany jest na instalację Ośrodka Centralnego Radoszyn do dalszego uzdatnienia. Na terenie Ośrodka Produkcyjnego Radoszyn eksploatowane są instalacje technologiczne wprowadzające zanieczyszczenia gazowo - pyłowe do atmosfery, powstałe w wyniku procesu: energetycznego spalania paliw, technologicznego związanego ze spalaniem gazu ziemnego w pochodni oraz magazynowaniem i przeładunkiem ropy naftowej, pomocniczego związanego z pracami konserwacyjno-remontowymi tj. malowanie/spawanie oraz spalanie paliw w silnikach samochodowych i w maszynach roboczych. Łączna moc cieplna zainstalowanych urządzeń zwalnia instalację </w:t>
      </w:r>
      <w:proofErr w:type="spellStart"/>
      <w:r w:rsidRPr="00482FBA">
        <w:rPr>
          <w:rFonts w:asciiTheme="minorHAnsi" w:hAnsiTheme="minorHAnsi" w:cstheme="minorHAnsi"/>
          <w:color w:val="000000"/>
        </w:rPr>
        <w:t>KRNiGZ</w:t>
      </w:r>
      <w:proofErr w:type="spellEnd"/>
      <w:r w:rsidRPr="00482FBA">
        <w:rPr>
          <w:rFonts w:asciiTheme="minorHAnsi" w:hAnsiTheme="minorHAnsi" w:cstheme="minorHAnsi"/>
          <w:color w:val="000000"/>
        </w:rPr>
        <w:t xml:space="preserve"> Radoszyn z obowiązku posiadania pozwolenia na wprowadzanie gazów lub pyłów do powietrza. Podlega ona jednak zgłoszeniu instalacji energetycznego spalania paliw odpowiedniemu organowi środowiskowemu  Instalacja do magazynowania i przeładunku ropy naftowej objęta jest pozwoleniem na wprowadzanie gazów i pyłów do powietrza atmosferycznego wydanym przez Starostę </w:t>
      </w:r>
      <w:r w:rsidRPr="00482FBA">
        <w:rPr>
          <w:rFonts w:asciiTheme="minorHAnsi" w:hAnsiTheme="minorHAnsi" w:cstheme="minorHAnsi"/>
          <w:color w:val="000000"/>
        </w:rPr>
        <w:lastRenderedPageBreak/>
        <w:t xml:space="preserve">Świebodzińskiego (decyzja znak: BOŚ.6224.3.2017.RN z dnia 04 lipca 2017 r.). Emisje zanieczyszczeń do powietrza, powstające podczas spalania strumieni gazowych na pochodni, mają charakter emisji niezorganizowanych. </w:t>
      </w:r>
      <w:r w:rsidRPr="00482FBA">
        <w:rPr>
          <w:rFonts w:asciiTheme="minorHAnsi" w:eastAsia="Calibri" w:hAnsiTheme="minorHAnsi" w:cstheme="minorHAnsi"/>
          <w:lang w:eastAsia="en-US"/>
        </w:rPr>
        <w:t xml:space="preserve">Ze względu na skalę wydobycia i związane z tym procesy technologiczne, emisja zanieczyszczeń </w:t>
      </w:r>
      <w:r w:rsidR="00BC0D82" w:rsidRPr="00482FBA">
        <w:rPr>
          <w:rFonts w:asciiTheme="minorHAnsi" w:eastAsia="Calibri" w:hAnsiTheme="minorHAnsi" w:cstheme="minorHAnsi"/>
          <w:lang w:eastAsia="en-US"/>
        </w:rPr>
        <w:t xml:space="preserve">do powietrza </w:t>
      </w:r>
      <w:r w:rsidRPr="00482FBA">
        <w:rPr>
          <w:rFonts w:asciiTheme="minorHAnsi" w:eastAsia="Calibri" w:hAnsiTheme="minorHAnsi" w:cstheme="minorHAnsi"/>
          <w:lang w:eastAsia="en-US"/>
        </w:rPr>
        <w:t xml:space="preserve">nie będzie miała charakteru znaczącego. </w:t>
      </w:r>
    </w:p>
    <w:p w14:paraId="4F1F0FC6" w14:textId="315F8BA8" w:rsidR="004B6D49" w:rsidRPr="00482FBA" w:rsidRDefault="00E276F4" w:rsidP="00482FBA">
      <w:pPr>
        <w:spacing w:before="480" w:after="480" w:line="360" w:lineRule="auto"/>
        <w:rPr>
          <w:rFonts w:asciiTheme="minorHAnsi" w:hAnsiTheme="minorHAnsi" w:cstheme="minorHAnsi"/>
        </w:rPr>
      </w:pPr>
      <w:r w:rsidRPr="00482FBA">
        <w:rPr>
          <w:rFonts w:asciiTheme="minorHAnsi" w:hAnsiTheme="minorHAnsi" w:cstheme="minorHAnsi"/>
        </w:rPr>
        <w:t xml:space="preserve">Planowane przedsięwzięcie pozostanie bez istotnego wpływu na regionalne uwarunkowania klimatyczne. </w:t>
      </w:r>
      <w:r w:rsidR="004B6D49" w:rsidRPr="00482FBA">
        <w:rPr>
          <w:rFonts w:asciiTheme="minorHAnsi" w:hAnsiTheme="minorHAnsi" w:cstheme="minorHAnsi"/>
        </w:rPr>
        <w:t xml:space="preserve">Realizacja przedsięwzięć z zakresu zagospodarowania, eksploatacji złóż ropy naftowej i gazu ziemnego z założenia (m.in. ze względu na występujące na złożu zagrożenia naturalne – erupcyjne) uwzględnia rozwiązania, których celem jest zagwarantowanie odporności przedsięwzięcia na zachodzące zmiany klimatu, a więc przeciwdziałanie negatywnym wpływom zmieniającego się klimatu na bezpieczeństwo funkcjonowania przedsięwzięcia. W związku z tym, zmiany klimatu polegające m.in. na nagłych i zachodzących w szerokim zakresie zmianach temperatur, nawalnych opadach deszczu i śniegu, gwałtownych burzach, silnych wiatrach nie powinny wpłynąć na kontynuację eksploatacji złoża, w związku z tym nie przewiduje się wystąpienia katastrof naturalnych. </w:t>
      </w:r>
    </w:p>
    <w:p w14:paraId="75ACEF53" w14:textId="35E565C8" w:rsidR="00E276F4" w:rsidRPr="00482FBA" w:rsidRDefault="00E276F4" w:rsidP="00482FBA">
      <w:pPr>
        <w:spacing w:before="480" w:after="480" w:line="360" w:lineRule="auto"/>
        <w:rPr>
          <w:rFonts w:asciiTheme="minorHAnsi" w:hAnsiTheme="minorHAnsi" w:cstheme="minorHAnsi"/>
        </w:rPr>
      </w:pPr>
      <w:r w:rsidRPr="00482FBA">
        <w:rPr>
          <w:rFonts w:asciiTheme="minorHAnsi" w:hAnsiTheme="minorHAnsi" w:cstheme="minorHAnsi"/>
        </w:rPr>
        <w:t xml:space="preserve">Strefy </w:t>
      </w:r>
      <w:proofErr w:type="spellStart"/>
      <w:r w:rsidRPr="00482FBA">
        <w:rPr>
          <w:rFonts w:asciiTheme="minorHAnsi" w:hAnsiTheme="minorHAnsi" w:cstheme="minorHAnsi"/>
        </w:rPr>
        <w:t>przyodwiertowe</w:t>
      </w:r>
      <w:proofErr w:type="spellEnd"/>
      <w:r w:rsidRPr="00482FBA">
        <w:rPr>
          <w:rFonts w:asciiTheme="minorHAnsi" w:hAnsiTheme="minorHAnsi" w:cstheme="minorHAnsi"/>
        </w:rPr>
        <w:t xml:space="preserve"> nie stanowią źródła emisji hałasu – brak emitorów. </w:t>
      </w:r>
      <w:r w:rsidR="0031359F" w:rsidRPr="00482FBA">
        <w:rPr>
          <w:rFonts w:asciiTheme="minorHAnsi" w:hAnsiTheme="minorHAnsi" w:cstheme="minorHAnsi"/>
        </w:rPr>
        <w:t xml:space="preserve">Ośrodek Centralny Radoszyn położony jest w odległości około 1500 m od najbliższych zabudowań. </w:t>
      </w:r>
      <w:r w:rsidRPr="00482FBA">
        <w:rPr>
          <w:rFonts w:asciiTheme="minorHAnsi" w:hAnsiTheme="minorHAnsi" w:cstheme="minorHAnsi"/>
        </w:rPr>
        <w:t>Przy normalnych warunkach eksploatacji złóż, instalacje technologiczne służące wydobyciu i uzdatnieniu kopaliny nie stwarzają zagrożenia hałasem, na najbliżej położonych terenach chronionych akustycznie. Nie są przekraczane dopuszczalne poziomy hałasu określone w rozporządzeniu Ministra Środowiska z dnia 14 czerwca 2007</w:t>
      </w:r>
      <w:r w:rsidR="00622291" w:rsidRPr="00482FBA">
        <w:rPr>
          <w:rFonts w:asciiTheme="minorHAnsi" w:hAnsiTheme="minorHAnsi" w:cstheme="minorHAnsi"/>
        </w:rPr>
        <w:t xml:space="preserve"> </w:t>
      </w:r>
      <w:r w:rsidRPr="00482FBA">
        <w:rPr>
          <w:rFonts w:asciiTheme="minorHAnsi" w:hAnsiTheme="minorHAnsi" w:cstheme="minorHAnsi"/>
        </w:rPr>
        <w:t>r. w sprawie dopuszczalnych poziomów hałasu w środowisku (</w:t>
      </w:r>
      <w:proofErr w:type="spellStart"/>
      <w:r w:rsidRPr="00482FBA">
        <w:rPr>
          <w:rFonts w:asciiTheme="minorHAnsi" w:hAnsiTheme="minorHAnsi" w:cstheme="minorHAnsi"/>
        </w:rPr>
        <w:t>t.j</w:t>
      </w:r>
      <w:proofErr w:type="spellEnd"/>
      <w:r w:rsidRPr="00482FBA">
        <w:rPr>
          <w:rFonts w:asciiTheme="minorHAnsi" w:hAnsiTheme="minorHAnsi" w:cstheme="minorHAnsi"/>
        </w:rPr>
        <w:t>. Dz. U. z 2014</w:t>
      </w:r>
      <w:r w:rsidR="00622291" w:rsidRPr="00482FBA">
        <w:rPr>
          <w:rFonts w:asciiTheme="minorHAnsi" w:hAnsiTheme="minorHAnsi" w:cstheme="minorHAnsi"/>
        </w:rPr>
        <w:t xml:space="preserve"> </w:t>
      </w:r>
      <w:r w:rsidRPr="00482FBA">
        <w:rPr>
          <w:rFonts w:asciiTheme="minorHAnsi" w:hAnsiTheme="minorHAnsi" w:cstheme="minorHAnsi"/>
        </w:rPr>
        <w:t>r. poz. 112).</w:t>
      </w:r>
    </w:p>
    <w:p w14:paraId="06663F8A" w14:textId="3C7E7D47" w:rsidR="0031359F" w:rsidRPr="00482FBA" w:rsidRDefault="0031359F"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Ze względu na lokalizację obszaru i terenu górniczego „Radoszyn I” oraz infrastruktury technologicznej służącej do wydobywania i przerobu kopaliny ze złoża „Radoszyn” poza obszarami, na których zewidencjonowano obiekty zabytkowe oraz brak stanowisk archeologicznych, przedsięwzięcie nie oddziałuje i nie będzie negatywnie oddziaływać na obiekty objęte ochroną konserwatorską oraz na krajobraz kulturowy. </w:t>
      </w:r>
    </w:p>
    <w:p w14:paraId="1BA03254" w14:textId="77777777" w:rsidR="0031359F" w:rsidRPr="00482FBA" w:rsidRDefault="0031359F" w:rsidP="00482FBA">
      <w:pPr>
        <w:pStyle w:val="Default"/>
        <w:spacing w:before="480" w:after="480" w:line="360" w:lineRule="auto"/>
        <w:rPr>
          <w:rFonts w:asciiTheme="minorHAnsi" w:hAnsiTheme="minorHAnsi" w:cstheme="minorHAnsi"/>
        </w:rPr>
      </w:pPr>
      <w:r w:rsidRPr="00482FBA">
        <w:rPr>
          <w:rFonts w:asciiTheme="minorHAnsi" w:hAnsiTheme="minorHAnsi" w:cstheme="minorHAnsi"/>
        </w:rPr>
        <w:t xml:space="preserve">Obiekty Ośrodka Centralnego Radoszyn i stref </w:t>
      </w:r>
      <w:proofErr w:type="spellStart"/>
      <w:r w:rsidRPr="00482FBA">
        <w:rPr>
          <w:rFonts w:asciiTheme="minorHAnsi" w:hAnsiTheme="minorHAnsi" w:cstheme="minorHAnsi"/>
        </w:rPr>
        <w:t>przyodwiertowych</w:t>
      </w:r>
      <w:proofErr w:type="spellEnd"/>
      <w:r w:rsidRPr="00482FBA">
        <w:rPr>
          <w:rFonts w:asciiTheme="minorHAnsi" w:hAnsiTheme="minorHAnsi" w:cstheme="minorHAnsi"/>
        </w:rPr>
        <w:t xml:space="preserve"> istnieją, dlatego dalsza eksploatacja złoża „Radoszyn” nie spowoduje zmian w otaczającym krajobrazie. Rurociągi transportujące kopalinę na teren Ośrodka Centralnego Radoszyn ułożone są pod</w:t>
      </w:r>
      <w:r w:rsidR="00622291" w:rsidRPr="00482FBA">
        <w:rPr>
          <w:rFonts w:asciiTheme="minorHAnsi" w:hAnsiTheme="minorHAnsi" w:cstheme="minorHAnsi"/>
        </w:rPr>
        <w:t xml:space="preserve"> </w:t>
      </w:r>
      <w:r w:rsidRPr="00482FBA">
        <w:rPr>
          <w:rFonts w:asciiTheme="minorHAnsi" w:hAnsiTheme="minorHAnsi" w:cstheme="minorHAnsi"/>
        </w:rPr>
        <w:t>powierzchnią ziemi. Trasa rurociągu jest oznaczona w terenie słupkami. Teren poza strefami kontrolowanymi rurociągów jest użytkowany według jego przeznaczenia.</w:t>
      </w:r>
    </w:p>
    <w:p w14:paraId="6BB785E6" w14:textId="122B39AB" w:rsidR="00BC3ED4" w:rsidRPr="00482FBA" w:rsidRDefault="00BC3ED4" w:rsidP="00482FBA">
      <w:pPr>
        <w:pStyle w:val="Default"/>
        <w:spacing w:before="480" w:after="480" w:line="360" w:lineRule="auto"/>
        <w:rPr>
          <w:rFonts w:asciiTheme="minorHAnsi" w:eastAsia="Times New Roman" w:hAnsiTheme="minorHAnsi" w:cstheme="minorHAnsi"/>
          <w:kern w:val="0"/>
          <w:lang w:eastAsia="pl-PL"/>
        </w:rPr>
      </w:pPr>
      <w:r w:rsidRPr="00482FBA">
        <w:rPr>
          <w:rFonts w:asciiTheme="minorHAnsi" w:hAnsiTheme="minorHAnsi" w:cstheme="minorHAnsi"/>
        </w:rPr>
        <w:t>Przedsięwzięcie jest związane z wyk</w:t>
      </w:r>
      <w:r w:rsidR="007F5ADE" w:rsidRPr="00482FBA">
        <w:rPr>
          <w:rFonts w:asciiTheme="minorHAnsi" w:hAnsiTheme="minorHAnsi" w:cstheme="minorHAnsi"/>
        </w:rPr>
        <w:t xml:space="preserve">orzystaniem zasobów naturalnych. </w:t>
      </w:r>
      <w:r w:rsidRPr="00482FBA">
        <w:rPr>
          <w:rFonts w:asciiTheme="minorHAnsi" w:hAnsiTheme="minorHAnsi" w:cstheme="minorHAnsi"/>
        </w:rPr>
        <w:t>Inwestycja, ze względu na zakres, lokalną skalę oddziaływania oraz miejsce realizacji, nie będzie w sposób skumulowany oddziaływać na ś</w:t>
      </w:r>
      <w:r w:rsidR="004B6D49" w:rsidRPr="00482FBA">
        <w:rPr>
          <w:rFonts w:asciiTheme="minorHAnsi" w:hAnsiTheme="minorHAnsi" w:cstheme="minorHAnsi"/>
        </w:rPr>
        <w:t xml:space="preserve">rodowisko z innymi inwestycjami, nie zachodzi również ryzyko transgranicznego oddziaływania na środowisko. </w:t>
      </w:r>
      <w:r w:rsidRPr="00482FBA">
        <w:rPr>
          <w:rFonts w:asciiTheme="minorHAnsi" w:hAnsiTheme="minorHAnsi" w:cstheme="minorHAnsi"/>
          <w:color w:val="FF0000"/>
        </w:rPr>
        <w:t xml:space="preserve"> </w:t>
      </w:r>
    </w:p>
    <w:p w14:paraId="7A98AA08" w14:textId="1F500441" w:rsidR="00BC3ED4" w:rsidRPr="00482FBA" w:rsidRDefault="00BC3ED4" w:rsidP="00482FBA">
      <w:pPr>
        <w:pStyle w:val="Default"/>
        <w:spacing w:before="480" w:after="480" w:line="360" w:lineRule="auto"/>
        <w:rPr>
          <w:rFonts w:asciiTheme="minorHAnsi" w:eastAsia="Times New Roman" w:hAnsiTheme="minorHAnsi" w:cstheme="minorHAnsi"/>
          <w:kern w:val="0"/>
          <w:lang w:eastAsia="pl-PL"/>
        </w:rPr>
      </w:pPr>
      <w:r w:rsidRPr="00482FBA">
        <w:rPr>
          <w:rFonts w:asciiTheme="minorHAnsi" w:hAnsiTheme="minorHAnsi" w:cstheme="minorHAnsi"/>
        </w:rPr>
        <w:t>Planowane przedsięwzięcie nie jest zaliczane do zakładów stwarzających zagrożenie wystąpienia poważnej awarii przemysłowej, w rozumieniu art. 248 ustawy z dnia 27 kwietnia 2001 r. – Prawo ochr</w:t>
      </w:r>
      <w:r w:rsidR="004B6D49" w:rsidRPr="00482FBA">
        <w:rPr>
          <w:rFonts w:asciiTheme="minorHAnsi" w:hAnsiTheme="minorHAnsi" w:cstheme="minorHAnsi"/>
        </w:rPr>
        <w:t>ony środowiska (</w:t>
      </w:r>
      <w:proofErr w:type="spellStart"/>
      <w:r w:rsidR="004B6D49" w:rsidRPr="00482FBA">
        <w:rPr>
          <w:rFonts w:asciiTheme="minorHAnsi" w:hAnsiTheme="minorHAnsi" w:cstheme="minorHAnsi"/>
        </w:rPr>
        <w:t>t.j</w:t>
      </w:r>
      <w:proofErr w:type="spellEnd"/>
      <w:r w:rsidR="004B6D49" w:rsidRPr="00482FBA">
        <w:rPr>
          <w:rFonts w:asciiTheme="minorHAnsi" w:hAnsiTheme="minorHAnsi" w:cstheme="minorHAnsi"/>
        </w:rPr>
        <w:t>. Dz.U. z 2020 r., poz. 1219</w:t>
      </w:r>
      <w:r w:rsidRPr="00482FBA">
        <w:rPr>
          <w:rFonts w:asciiTheme="minorHAnsi" w:hAnsiTheme="minorHAnsi" w:cstheme="minorHAnsi"/>
        </w:rPr>
        <w:t xml:space="preserve"> ze zm.), jak również do przedsięwzięć, dla których tworzone są obszary ograniczonego użytkowania,</w:t>
      </w:r>
      <w:r w:rsidRPr="00482FBA">
        <w:rPr>
          <w:rFonts w:asciiTheme="minorHAnsi" w:hAnsiTheme="minorHAnsi" w:cstheme="minorHAnsi"/>
          <w:color w:val="FF0000"/>
        </w:rPr>
        <w:t xml:space="preserve"> </w:t>
      </w:r>
      <w:r w:rsidRPr="00482FBA">
        <w:rPr>
          <w:rFonts w:asciiTheme="minorHAnsi" w:hAnsiTheme="minorHAnsi" w:cstheme="minorHAnsi"/>
        </w:rPr>
        <w:t xml:space="preserve">w trybie art. 135 w/cyt. ustawy. </w:t>
      </w:r>
      <w:r w:rsidR="004B6D49" w:rsidRPr="00482FBA">
        <w:rPr>
          <w:rFonts w:asciiTheme="minorHAnsi" w:hAnsiTheme="minorHAnsi" w:cstheme="minorHAnsi"/>
        </w:rPr>
        <w:t xml:space="preserve">Realizacja prac zgodnie z zatwierdzonym planem ruchu, dokumentem bezpieczeństwa oraz planem ratownictwa górniczego, a także dotrzymywanie wymaganych stref bezpieczeństwa, określonych stosownymi przepisami </w:t>
      </w:r>
      <w:r w:rsidR="004B6D49" w:rsidRPr="00482FBA">
        <w:rPr>
          <w:rFonts w:asciiTheme="minorHAnsi" w:eastAsia="Times New Roman" w:hAnsiTheme="minorHAnsi" w:cstheme="minorHAnsi"/>
          <w:kern w:val="0"/>
          <w:lang w:eastAsia="pl-PL"/>
        </w:rPr>
        <w:t xml:space="preserve">gwarantuje, że prowadzenie prac będzie wykonywane w sposób bezpieczny dla ludzi i środowiska oraz będzie zabezpieczać przed ewentualnymi skutkami sytuacji awaryjnych. </w:t>
      </w:r>
      <w:r w:rsidR="004B6D49" w:rsidRPr="00482FBA">
        <w:rPr>
          <w:rFonts w:asciiTheme="minorHAnsi" w:hAnsiTheme="minorHAnsi" w:cstheme="minorHAnsi"/>
        </w:rPr>
        <w:t xml:space="preserve">W celu przeciwdziałania wystąpienia awarii obowiązuje w PGNiG S.A. przestrzeganie wewnętrznych procedur </w:t>
      </w:r>
      <w:r w:rsidR="00611D24" w:rsidRPr="00482FBA">
        <w:rPr>
          <w:rFonts w:asciiTheme="minorHAnsi" w:hAnsiTheme="minorHAnsi" w:cstheme="minorHAnsi"/>
        </w:rPr>
        <w:t xml:space="preserve">m. in., takich jak: </w:t>
      </w:r>
      <w:r w:rsidR="004B6D49" w:rsidRPr="00482FBA">
        <w:rPr>
          <w:rFonts w:asciiTheme="minorHAnsi" w:hAnsiTheme="minorHAnsi" w:cstheme="minorHAnsi"/>
        </w:rPr>
        <w:lastRenderedPageBreak/>
        <w:t xml:space="preserve">„Postępowanie awarie”, „Zasady ustalania stref zagrożenia”, „Wytyczne </w:t>
      </w:r>
      <w:proofErr w:type="spellStart"/>
      <w:r w:rsidR="004B6D49" w:rsidRPr="00482FBA">
        <w:rPr>
          <w:rFonts w:asciiTheme="minorHAnsi" w:hAnsiTheme="minorHAnsi" w:cstheme="minorHAnsi"/>
        </w:rPr>
        <w:t>przeciwerupcyjne</w:t>
      </w:r>
      <w:proofErr w:type="spellEnd"/>
      <w:r w:rsidR="004B6D49" w:rsidRPr="00482FBA">
        <w:rPr>
          <w:rFonts w:asciiTheme="minorHAnsi" w:hAnsiTheme="minorHAnsi" w:cstheme="minorHAnsi"/>
        </w:rPr>
        <w:t xml:space="preserve">”, „Wytyczne do określania stref kontrolowanych i odległości od obiektów terenowych”, „Wytyczne rurowania i cementowania otworów wiertniczych”. </w:t>
      </w:r>
    </w:p>
    <w:p w14:paraId="4DC0013F" w14:textId="77777777" w:rsidR="00B671D1" w:rsidRPr="00482FBA" w:rsidRDefault="00BC3ED4" w:rsidP="00482FBA">
      <w:pPr>
        <w:shd w:val="clear" w:color="auto" w:fill="FFFFFF"/>
        <w:spacing w:before="480" w:after="480" w:line="360" w:lineRule="auto"/>
        <w:ind w:left="11"/>
        <w:rPr>
          <w:rFonts w:asciiTheme="minorHAnsi" w:hAnsiTheme="minorHAnsi" w:cstheme="minorHAnsi"/>
        </w:rPr>
      </w:pPr>
      <w:r w:rsidRPr="00482FBA">
        <w:rPr>
          <w:rFonts w:asciiTheme="minorHAnsi" w:hAnsiTheme="minorHAnsi" w:cstheme="minorHAnsi"/>
        </w:rPr>
        <w:t xml:space="preserve">Biorąc pod uwagę łącznie uwarunkowania związane z kwalifikowaniem przedsięwzięcia do przeprowadzenia oceny oddziaływania na środowisko, określone w art. 63 ustawy o </w:t>
      </w:r>
      <w:proofErr w:type="spellStart"/>
      <w:r w:rsidR="00B671D1" w:rsidRPr="00482FBA">
        <w:rPr>
          <w:rFonts w:asciiTheme="minorHAnsi" w:hAnsiTheme="minorHAnsi" w:cstheme="minorHAnsi"/>
        </w:rPr>
        <w:t>ooś</w:t>
      </w:r>
      <w:proofErr w:type="spellEnd"/>
      <w:r w:rsidRPr="00482FBA">
        <w:rPr>
          <w:rFonts w:asciiTheme="minorHAnsi" w:hAnsiTheme="minorHAnsi" w:cstheme="minorHAnsi"/>
        </w:rPr>
        <w:t>, po analizie wniosku o wydanie decyzji o środowiskowych uwarunkowaniach, karty informacyjnej oraz uzyskan</w:t>
      </w:r>
      <w:r w:rsidR="00B671D1" w:rsidRPr="00482FBA">
        <w:rPr>
          <w:rFonts w:asciiTheme="minorHAnsi" w:hAnsiTheme="minorHAnsi" w:cstheme="minorHAnsi"/>
        </w:rPr>
        <w:t>ej</w:t>
      </w:r>
      <w:r w:rsidRPr="00482FBA">
        <w:rPr>
          <w:rFonts w:asciiTheme="minorHAnsi" w:hAnsiTheme="minorHAnsi" w:cstheme="minorHAnsi"/>
        </w:rPr>
        <w:t xml:space="preserve"> opinii </w:t>
      </w:r>
      <w:r w:rsidR="00B671D1" w:rsidRPr="00482FBA">
        <w:rPr>
          <w:rFonts w:asciiTheme="minorHAnsi" w:hAnsiTheme="minorHAnsi" w:cstheme="minorHAnsi"/>
        </w:rPr>
        <w:t xml:space="preserve">organu właściwego </w:t>
      </w:r>
      <w:r w:rsidRPr="00482FBA">
        <w:rPr>
          <w:rFonts w:asciiTheme="minorHAnsi" w:hAnsiTheme="minorHAnsi" w:cstheme="minorHAnsi"/>
        </w:rPr>
        <w:t xml:space="preserve">do wydania oceny wodnoprawnej, stwierdzono brak konieczności przeprowadzenia oceny oddziaływania </w:t>
      </w:r>
      <w:r w:rsidRPr="00482FBA">
        <w:rPr>
          <w:rFonts w:asciiTheme="minorHAnsi" w:hAnsiTheme="minorHAnsi" w:cstheme="minorHAnsi"/>
        </w:rPr>
        <w:br/>
        <w:t>na środowisko dla rozpatrywanego przedsięwzięcia.</w:t>
      </w:r>
    </w:p>
    <w:p w14:paraId="59FCAFF7" w14:textId="77777777" w:rsidR="00BC3ED4" w:rsidRPr="00482FBA" w:rsidRDefault="00BC3ED4" w:rsidP="00482FBA">
      <w:pPr>
        <w:shd w:val="clear" w:color="auto" w:fill="FFFFFF"/>
        <w:spacing w:before="480" w:after="480" w:line="360" w:lineRule="auto"/>
        <w:ind w:left="11"/>
        <w:rPr>
          <w:rFonts w:asciiTheme="minorHAnsi" w:hAnsiTheme="minorHAnsi" w:cstheme="minorHAnsi"/>
        </w:rPr>
      </w:pPr>
      <w:r w:rsidRPr="00482FBA">
        <w:rPr>
          <w:rFonts w:asciiTheme="minorHAnsi" w:hAnsiTheme="minorHAnsi" w:cstheme="minorHAnsi"/>
        </w:rPr>
        <w:t xml:space="preserve">Zgodnie z art. 84 ust. 2 ustawy o </w:t>
      </w:r>
      <w:proofErr w:type="spellStart"/>
      <w:r w:rsidRPr="00482FBA">
        <w:rPr>
          <w:rFonts w:asciiTheme="minorHAnsi" w:hAnsiTheme="minorHAnsi" w:cstheme="minorHAnsi"/>
        </w:rPr>
        <w:t>ooś</w:t>
      </w:r>
      <w:proofErr w:type="spellEnd"/>
      <w:r w:rsidRPr="00482FBA">
        <w:rPr>
          <w:rFonts w:asciiTheme="minorHAnsi" w:hAnsiTheme="minorHAnsi" w:cstheme="minorHAnsi"/>
        </w:rPr>
        <w:t xml:space="preserve">, w </w:t>
      </w:r>
      <w:r w:rsidR="00B671D1" w:rsidRPr="00482FBA">
        <w:rPr>
          <w:rFonts w:asciiTheme="minorHAnsi" w:hAnsiTheme="minorHAnsi" w:cstheme="minorHAnsi"/>
        </w:rPr>
        <w:t>sentencji decyzji</w:t>
      </w:r>
      <w:r w:rsidRPr="00482FBA">
        <w:rPr>
          <w:rFonts w:asciiTheme="minorHAnsi" w:hAnsiTheme="minorHAnsi" w:cstheme="minorHAnsi"/>
        </w:rPr>
        <w:t xml:space="preserve"> określono, że charakterystyka przedsięwzięcia stanowi załącznik nr 1 do decyzji.</w:t>
      </w:r>
    </w:p>
    <w:p w14:paraId="4DF78E04" w14:textId="7C9EC61C" w:rsidR="00BC3ED4" w:rsidRPr="00482FBA" w:rsidRDefault="00BC3ED4" w:rsidP="00482FBA">
      <w:pPr>
        <w:tabs>
          <w:tab w:val="left" w:pos="567"/>
        </w:tabs>
        <w:spacing w:before="480" w:after="480" w:line="360" w:lineRule="auto"/>
        <w:rPr>
          <w:rFonts w:asciiTheme="minorHAnsi" w:hAnsiTheme="minorHAnsi" w:cstheme="minorHAnsi"/>
        </w:rPr>
      </w:pPr>
      <w:r w:rsidRPr="00482FBA">
        <w:rPr>
          <w:rFonts w:asciiTheme="minorHAnsi" w:hAnsiTheme="minorHAnsi" w:cstheme="minorHAnsi"/>
        </w:rPr>
        <w:t xml:space="preserve">W myśl art. 10 §1 Kpa, obwieszczeniem z </w:t>
      </w:r>
      <w:r w:rsidR="00E62769" w:rsidRPr="00482FBA">
        <w:rPr>
          <w:rFonts w:asciiTheme="minorHAnsi" w:hAnsiTheme="minorHAnsi" w:cstheme="minorHAnsi"/>
        </w:rPr>
        <w:t>13 lipca 2021</w:t>
      </w:r>
      <w:r w:rsidR="00FA0F24" w:rsidRPr="00482FBA">
        <w:rPr>
          <w:rFonts w:asciiTheme="minorHAnsi" w:hAnsiTheme="minorHAnsi" w:cstheme="minorHAnsi"/>
        </w:rPr>
        <w:t xml:space="preserve"> r., podanym </w:t>
      </w:r>
      <w:r w:rsidRPr="00482FBA">
        <w:rPr>
          <w:rFonts w:asciiTheme="minorHAnsi" w:hAnsiTheme="minorHAnsi" w:cstheme="minorHAnsi"/>
        </w:rPr>
        <w:t>do wiadomości jw., poinformowano strony postępowania o zgromadzeniu całości materiału dowodowego w sprawie o wydanie decyzji o środowiskowych uwarunkowaniach dla analizowanego przedsięwzięcia oraz o możliwości wypow</w:t>
      </w:r>
      <w:r w:rsidR="00FA0F24" w:rsidRPr="00482FBA">
        <w:rPr>
          <w:rFonts w:asciiTheme="minorHAnsi" w:hAnsiTheme="minorHAnsi" w:cstheme="minorHAnsi"/>
        </w:rPr>
        <w:t xml:space="preserve">iedzenia się w terminie 7 dni, </w:t>
      </w:r>
      <w:r w:rsidRPr="00482FBA">
        <w:rPr>
          <w:rFonts w:asciiTheme="minorHAnsi" w:hAnsiTheme="minorHAnsi" w:cstheme="minorHAnsi"/>
        </w:rPr>
        <w:t>co do zebranych dowodów i materiałów. Na skutek przed</w:t>
      </w:r>
      <w:r w:rsidR="00FA0F24" w:rsidRPr="00482FBA">
        <w:rPr>
          <w:rFonts w:asciiTheme="minorHAnsi" w:hAnsiTheme="minorHAnsi" w:cstheme="minorHAnsi"/>
        </w:rPr>
        <w:t xml:space="preserve">miotowego zawiadomienia, żadna </w:t>
      </w:r>
      <w:r w:rsidRPr="00482FBA">
        <w:rPr>
          <w:rFonts w:asciiTheme="minorHAnsi" w:hAnsiTheme="minorHAnsi" w:cstheme="minorHAnsi"/>
        </w:rPr>
        <w:t>ze stron nie zapoznała się z aktami sprawy.</w:t>
      </w:r>
    </w:p>
    <w:p w14:paraId="5C3E4889" w14:textId="461711CC" w:rsidR="00FA0F24" w:rsidRPr="00482FBA" w:rsidRDefault="00BC3ED4" w:rsidP="00482FBA">
      <w:pPr>
        <w:pStyle w:val="Tekstpodstawowy"/>
        <w:tabs>
          <w:tab w:val="left" w:pos="567"/>
        </w:tabs>
        <w:spacing w:before="480" w:after="480"/>
        <w:jc w:val="left"/>
        <w:rPr>
          <w:rFonts w:asciiTheme="minorHAnsi" w:hAnsiTheme="minorHAnsi" w:cstheme="minorHAnsi"/>
          <w:szCs w:val="24"/>
        </w:rPr>
      </w:pPr>
      <w:r w:rsidRPr="00482FBA">
        <w:rPr>
          <w:rFonts w:asciiTheme="minorHAnsi" w:hAnsiTheme="minorHAnsi" w:cstheme="minorHAnsi"/>
          <w:szCs w:val="24"/>
        </w:rPr>
        <w:t>W związku z powyższym oraz w oparciu o cytowane na wstępie przepisy orzeczono jak w sentencji.</w:t>
      </w:r>
    </w:p>
    <w:p w14:paraId="0DCC93E9" w14:textId="0FB46568" w:rsidR="00BC3ED4" w:rsidRPr="00482FBA" w:rsidRDefault="00482FBA" w:rsidP="00482FBA">
      <w:pPr>
        <w:pStyle w:val="Nagwek1"/>
        <w:spacing w:before="480" w:after="480" w:line="360" w:lineRule="auto"/>
        <w:jc w:val="left"/>
        <w:rPr>
          <w:rFonts w:asciiTheme="minorHAnsi" w:hAnsiTheme="minorHAnsi" w:cstheme="minorHAnsi"/>
          <w:sz w:val="32"/>
          <w:szCs w:val="28"/>
        </w:rPr>
      </w:pPr>
      <w:r w:rsidRPr="00482FBA">
        <w:rPr>
          <w:rFonts w:asciiTheme="minorHAnsi" w:hAnsiTheme="minorHAnsi" w:cstheme="minorHAnsi"/>
          <w:sz w:val="32"/>
          <w:szCs w:val="28"/>
        </w:rPr>
        <w:t>Pouczenie</w:t>
      </w:r>
    </w:p>
    <w:p w14:paraId="7C531A66" w14:textId="77777777" w:rsidR="00BC3ED4" w:rsidRPr="00482FBA" w:rsidRDefault="00BC3ED4" w:rsidP="00482FBA">
      <w:pPr>
        <w:pStyle w:val="Tekstpodstawowy"/>
        <w:spacing w:before="480" w:after="480"/>
        <w:jc w:val="left"/>
        <w:rPr>
          <w:rFonts w:asciiTheme="minorHAnsi" w:hAnsiTheme="minorHAnsi" w:cstheme="minorHAnsi"/>
        </w:rPr>
      </w:pPr>
      <w:r w:rsidRPr="00482FBA">
        <w:rPr>
          <w:rFonts w:asciiTheme="minorHAnsi" w:hAnsiTheme="minorHAnsi" w:cstheme="minorHAnsi"/>
        </w:rPr>
        <w:t>Od niniejszej decyzji służy stronom prawo wniesienia odwołania do Generalnego Dyrektora Ochrony Środowiska, za pośrednictwem Regionalnego Dyrektora Ochrony Środowiska w Gorzowie Wlkp., w terminie czternastu dni od daty doręczenia.</w:t>
      </w:r>
    </w:p>
    <w:p w14:paraId="1B28A335" w14:textId="4E3E9EA9" w:rsidR="00BC3ED4" w:rsidRPr="00482FBA" w:rsidRDefault="00BC3ED4" w:rsidP="00482FBA">
      <w:pPr>
        <w:tabs>
          <w:tab w:val="left" w:pos="567"/>
        </w:tabs>
        <w:spacing w:before="480" w:after="480" w:line="360" w:lineRule="auto"/>
        <w:rPr>
          <w:rFonts w:asciiTheme="minorHAnsi" w:hAnsiTheme="minorHAnsi" w:cstheme="minorHAnsi"/>
        </w:rPr>
      </w:pPr>
      <w:r w:rsidRPr="00482FBA">
        <w:rPr>
          <w:rFonts w:asciiTheme="minorHAnsi" w:hAnsiTheme="minorHAnsi" w:cstheme="minorHAnsi"/>
        </w:rPr>
        <w:t xml:space="preserve">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w:t>
      </w:r>
    </w:p>
    <w:p w14:paraId="3B371ED5" w14:textId="700DF0F0" w:rsidR="00523101" w:rsidRPr="00482FBA" w:rsidRDefault="00482FBA" w:rsidP="00482FBA">
      <w:pPr>
        <w:pStyle w:val="Tekstpodstawowy"/>
        <w:spacing w:before="480" w:after="480"/>
        <w:ind w:firstLine="567"/>
        <w:jc w:val="left"/>
        <w:rPr>
          <w:rFonts w:asciiTheme="minorHAnsi" w:hAnsiTheme="minorHAnsi" w:cstheme="minorHAnsi"/>
        </w:rPr>
      </w:pPr>
      <w:r w:rsidRPr="00482FBA">
        <w:rPr>
          <w:rFonts w:asciiTheme="minorHAnsi" w:hAnsiTheme="minorHAnsi" w:cstheme="minorHAnsi"/>
          <w:noProof/>
        </w:rPr>
        <w:drawing>
          <wp:inline distT="0" distB="0" distL="0" distR="0" wp14:anchorId="7D4EC98B" wp14:editId="67DBA320">
            <wp:extent cx="2066925" cy="419100"/>
            <wp:effectExtent l="0" t="0" r="0" b="0"/>
            <wp:docPr id="2" name="Obraz 2" descr="Napis: podpisano bezpiecznym podpisem elektronicznym weryfikowanym kwalifikowanym certyfik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pis: podpisano bezpiecznym podpisem elektronicznym weryfikowanym kwalifikowanym certyfikate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925" cy="419100"/>
                    </a:xfrm>
                    <a:prstGeom prst="rect">
                      <a:avLst/>
                    </a:prstGeom>
                    <a:noFill/>
                    <a:ln>
                      <a:noFill/>
                    </a:ln>
                  </pic:spPr>
                </pic:pic>
              </a:graphicData>
            </a:graphic>
          </wp:inline>
        </w:drawing>
      </w:r>
    </w:p>
    <w:p w14:paraId="2FC7233E" w14:textId="7CBB11B4" w:rsidR="008B1640" w:rsidRPr="00482FBA" w:rsidRDefault="006F4F1C" w:rsidP="00482FBA">
      <w:pPr>
        <w:pStyle w:val="Tekstpodstawowy"/>
        <w:spacing w:before="480" w:after="480"/>
        <w:jc w:val="left"/>
        <w:rPr>
          <w:rFonts w:asciiTheme="minorHAnsi" w:hAnsiTheme="minorHAnsi" w:cstheme="minorHAnsi"/>
          <w:sz w:val="20"/>
        </w:rPr>
      </w:pPr>
      <w:r w:rsidRPr="00482FBA">
        <w:rPr>
          <w:rFonts w:asciiTheme="minorHAnsi" w:hAnsiTheme="minorHAnsi" w:cstheme="minorHAnsi"/>
          <w:sz w:val="20"/>
        </w:rPr>
        <w:t xml:space="preserve">Za wydanie niniejszej decyzji uiszczono opłatę skarbową w wysokości 205 zł (słownie: dwieście pięć złotych) w dniu </w:t>
      </w:r>
      <w:r w:rsidR="00512D5F" w:rsidRPr="00482FBA">
        <w:rPr>
          <w:rFonts w:asciiTheme="minorHAnsi" w:hAnsiTheme="minorHAnsi" w:cstheme="minorHAnsi"/>
          <w:sz w:val="20"/>
        </w:rPr>
        <w:t>4 maja 2021</w:t>
      </w:r>
      <w:r w:rsidRPr="00482FBA">
        <w:rPr>
          <w:rFonts w:asciiTheme="minorHAnsi" w:hAnsiTheme="minorHAnsi" w:cstheme="minorHAnsi"/>
          <w:sz w:val="20"/>
        </w:rPr>
        <w:t xml:space="preserve"> r. na konto Urzędu Miasta w Gorzowie Wlkp. nr 44 1020 5402 0000 0302 0325 6575, zgodnie z ustawą z dnia 16 listopada 2006 r. o opłac</w:t>
      </w:r>
      <w:r w:rsidR="00CF21D0" w:rsidRPr="00482FBA">
        <w:rPr>
          <w:rFonts w:asciiTheme="minorHAnsi" w:hAnsiTheme="minorHAnsi" w:cstheme="minorHAnsi"/>
          <w:sz w:val="20"/>
        </w:rPr>
        <w:t>ie skarbowej (</w:t>
      </w:r>
      <w:proofErr w:type="spellStart"/>
      <w:r w:rsidR="00CF21D0" w:rsidRPr="00482FBA">
        <w:rPr>
          <w:rFonts w:asciiTheme="minorHAnsi" w:hAnsiTheme="minorHAnsi" w:cstheme="minorHAnsi"/>
          <w:sz w:val="20"/>
        </w:rPr>
        <w:t>t.j</w:t>
      </w:r>
      <w:proofErr w:type="spellEnd"/>
      <w:r w:rsidR="00CF21D0" w:rsidRPr="00482FBA">
        <w:rPr>
          <w:rFonts w:asciiTheme="minorHAnsi" w:hAnsiTheme="minorHAnsi" w:cstheme="minorHAnsi"/>
          <w:sz w:val="20"/>
        </w:rPr>
        <w:t>. Dz. U. z 2020 r., poz. 1546</w:t>
      </w:r>
      <w:r w:rsidR="00D37DB8" w:rsidRPr="00482FBA">
        <w:rPr>
          <w:rFonts w:asciiTheme="minorHAnsi" w:hAnsiTheme="minorHAnsi" w:cstheme="minorHAnsi"/>
          <w:sz w:val="20"/>
        </w:rPr>
        <w:t xml:space="preserve"> ze zm.</w:t>
      </w:r>
      <w:r w:rsidRPr="00482FBA">
        <w:rPr>
          <w:rFonts w:asciiTheme="minorHAnsi" w:hAnsiTheme="minorHAnsi" w:cstheme="minorHAnsi"/>
          <w:sz w:val="20"/>
        </w:rPr>
        <w:t>) zał. część I pkt 45.</w:t>
      </w:r>
    </w:p>
    <w:p w14:paraId="059FD3E0" w14:textId="77777777" w:rsidR="00D464DA" w:rsidRPr="00482FBA" w:rsidRDefault="00D464DA" w:rsidP="00482FBA">
      <w:pPr>
        <w:spacing w:before="480" w:after="480" w:line="360" w:lineRule="auto"/>
        <w:rPr>
          <w:rFonts w:asciiTheme="minorHAnsi" w:hAnsiTheme="minorHAnsi" w:cstheme="minorHAnsi"/>
          <w:b/>
          <w:sz w:val="20"/>
          <w:szCs w:val="20"/>
          <w:u w:val="single"/>
        </w:rPr>
      </w:pPr>
      <w:r w:rsidRPr="00482FBA">
        <w:rPr>
          <w:rFonts w:asciiTheme="minorHAnsi" w:hAnsiTheme="minorHAnsi" w:cstheme="minorHAnsi"/>
          <w:b/>
          <w:sz w:val="20"/>
          <w:szCs w:val="20"/>
          <w:u w:val="single"/>
        </w:rPr>
        <w:t>Otrzymują:</w:t>
      </w:r>
    </w:p>
    <w:p w14:paraId="5F8FDD63" w14:textId="77777777" w:rsidR="00125709" w:rsidRPr="00482FBA" w:rsidRDefault="001800A9" w:rsidP="00482FBA">
      <w:pPr>
        <w:numPr>
          <w:ilvl w:val="0"/>
          <w:numId w:val="14"/>
        </w:numPr>
        <w:spacing w:before="480" w:after="480" w:line="360" w:lineRule="auto"/>
        <w:ind w:left="284" w:hanging="284"/>
        <w:rPr>
          <w:rFonts w:asciiTheme="minorHAnsi" w:hAnsiTheme="minorHAnsi" w:cstheme="minorHAnsi"/>
          <w:sz w:val="20"/>
          <w:szCs w:val="20"/>
        </w:rPr>
      </w:pPr>
      <w:r w:rsidRPr="00482FBA">
        <w:rPr>
          <w:rFonts w:asciiTheme="minorHAnsi" w:hAnsiTheme="minorHAnsi" w:cstheme="minorHAnsi"/>
          <w:sz w:val="20"/>
          <w:szCs w:val="20"/>
        </w:rPr>
        <w:t>Maciej Nowakowski</w:t>
      </w:r>
      <w:r w:rsidR="007D5057" w:rsidRPr="00482FBA">
        <w:rPr>
          <w:rFonts w:asciiTheme="minorHAnsi" w:hAnsiTheme="minorHAnsi" w:cstheme="minorHAnsi"/>
          <w:sz w:val="20"/>
          <w:szCs w:val="20"/>
        </w:rPr>
        <w:t xml:space="preserve"> – pełnomocnik </w:t>
      </w:r>
      <w:r w:rsidR="008A48F1" w:rsidRPr="00482FBA">
        <w:rPr>
          <w:rFonts w:asciiTheme="minorHAnsi" w:hAnsiTheme="minorHAnsi" w:cstheme="minorHAnsi"/>
          <w:sz w:val="20"/>
          <w:szCs w:val="20"/>
        </w:rPr>
        <w:t>Polskiego Górnictwa Naftowego i Gazownictwa</w:t>
      </w:r>
      <w:r w:rsidR="00C5092F" w:rsidRPr="00482FBA">
        <w:rPr>
          <w:rFonts w:asciiTheme="minorHAnsi" w:hAnsiTheme="minorHAnsi" w:cstheme="minorHAnsi"/>
          <w:sz w:val="20"/>
          <w:szCs w:val="20"/>
        </w:rPr>
        <w:t xml:space="preserve"> S.A.</w:t>
      </w:r>
      <w:r w:rsidR="00733E4A" w:rsidRPr="00482FBA">
        <w:rPr>
          <w:rFonts w:asciiTheme="minorHAnsi" w:hAnsiTheme="minorHAnsi" w:cstheme="minorHAnsi"/>
          <w:sz w:val="20"/>
          <w:szCs w:val="20"/>
        </w:rPr>
        <w:t>;</w:t>
      </w:r>
    </w:p>
    <w:p w14:paraId="2D2D14D4" w14:textId="77777777" w:rsidR="00125709" w:rsidRPr="00482FBA" w:rsidRDefault="00125709" w:rsidP="00482FBA">
      <w:pPr>
        <w:numPr>
          <w:ilvl w:val="0"/>
          <w:numId w:val="14"/>
        </w:numPr>
        <w:spacing w:before="480" w:after="480" w:line="360" w:lineRule="auto"/>
        <w:ind w:left="284" w:hanging="284"/>
        <w:rPr>
          <w:rFonts w:asciiTheme="minorHAnsi" w:hAnsiTheme="minorHAnsi" w:cstheme="minorHAnsi"/>
          <w:sz w:val="20"/>
          <w:szCs w:val="20"/>
        </w:rPr>
      </w:pPr>
      <w:r w:rsidRPr="00482FBA">
        <w:rPr>
          <w:rFonts w:asciiTheme="minorHAnsi" w:hAnsiTheme="minorHAnsi" w:cstheme="minorHAnsi"/>
          <w:sz w:val="20"/>
          <w:szCs w:val="20"/>
        </w:rPr>
        <w:t>pozostałe strony – zgodnie z art. 49 Kpa;</w:t>
      </w:r>
    </w:p>
    <w:p w14:paraId="3584D824" w14:textId="77777777" w:rsidR="00125709" w:rsidRPr="00482FBA" w:rsidRDefault="00125709" w:rsidP="00482FBA">
      <w:pPr>
        <w:numPr>
          <w:ilvl w:val="0"/>
          <w:numId w:val="14"/>
        </w:numPr>
        <w:spacing w:before="480" w:after="480" w:line="360" w:lineRule="auto"/>
        <w:ind w:left="284" w:hanging="284"/>
        <w:rPr>
          <w:rFonts w:asciiTheme="minorHAnsi" w:hAnsiTheme="minorHAnsi" w:cstheme="minorHAnsi"/>
          <w:sz w:val="20"/>
          <w:szCs w:val="20"/>
        </w:rPr>
      </w:pPr>
      <w:r w:rsidRPr="00482FBA">
        <w:rPr>
          <w:rFonts w:asciiTheme="minorHAnsi" w:hAnsiTheme="minorHAnsi" w:cstheme="minorHAnsi"/>
          <w:sz w:val="20"/>
          <w:szCs w:val="20"/>
        </w:rPr>
        <w:t>aa</w:t>
      </w:r>
    </w:p>
    <w:p w14:paraId="4464AFB9" w14:textId="77777777" w:rsidR="006F4F1C" w:rsidRPr="00482FBA" w:rsidRDefault="006F4F1C" w:rsidP="00482FBA">
      <w:pPr>
        <w:spacing w:before="480" w:after="480" w:line="360" w:lineRule="auto"/>
        <w:ind w:left="284"/>
        <w:rPr>
          <w:rFonts w:asciiTheme="minorHAnsi" w:hAnsiTheme="minorHAnsi" w:cstheme="minorHAnsi"/>
          <w:sz w:val="20"/>
          <w:szCs w:val="20"/>
        </w:rPr>
      </w:pPr>
    </w:p>
    <w:p w14:paraId="65B63375" w14:textId="77777777" w:rsidR="00D464DA" w:rsidRPr="00482FBA" w:rsidRDefault="00D464DA" w:rsidP="00482FBA">
      <w:pPr>
        <w:pStyle w:val="Akapitzlist"/>
        <w:spacing w:before="480" w:after="480" w:line="360" w:lineRule="auto"/>
        <w:ind w:left="0"/>
        <w:contextualSpacing w:val="0"/>
        <w:rPr>
          <w:rFonts w:asciiTheme="minorHAnsi" w:hAnsiTheme="minorHAnsi" w:cstheme="minorHAnsi"/>
          <w:b/>
          <w:sz w:val="20"/>
          <w:szCs w:val="20"/>
          <w:u w:val="single"/>
        </w:rPr>
      </w:pPr>
      <w:r w:rsidRPr="00482FBA">
        <w:rPr>
          <w:rFonts w:asciiTheme="minorHAnsi" w:hAnsiTheme="minorHAnsi" w:cstheme="minorHAnsi"/>
          <w:b/>
          <w:sz w:val="20"/>
          <w:szCs w:val="20"/>
          <w:u w:val="single"/>
        </w:rPr>
        <w:t>Do wiadomości:</w:t>
      </w:r>
    </w:p>
    <w:p w14:paraId="19E0F4E2" w14:textId="77777777" w:rsidR="008A48F1" w:rsidRPr="00482FBA" w:rsidRDefault="00125709" w:rsidP="00482FBA">
      <w:pPr>
        <w:numPr>
          <w:ilvl w:val="0"/>
          <w:numId w:val="2"/>
        </w:numPr>
        <w:spacing w:before="480" w:after="480" w:line="360" w:lineRule="auto"/>
        <w:ind w:left="284" w:hanging="284"/>
        <w:rPr>
          <w:rFonts w:asciiTheme="minorHAnsi" w:hAnsiTheme="minorHAnsi" w:cstheme="minorHAnsi"/>
          <w:sz w:val="20"/>
          <w:szCs w:val="20"/>
        </w:rPr>
      </w:pPr>
      <w:r w:rsidRPr="00482FBA">
        <w:rPr>
          <w:rFonts w:asciiTheme="minorHAnsi" w:hAnsiTheme="minorHAnsi" w:cstheme="minorHAnsi"/>
          <w:sz w:val="20"/>
          <w:szCs w:val="20"/>
        </w:rPr>
        <w:t xml:space="preserve">Dyrektor Zarządu Zlewni </w:t>
      </w:r>
      <w:r w:rsidR="008A48F1" w:rsidRPr="00482FBA">
        <w:rPr>
          <w:rFonts w:asciiTheme="minorHAnsi" w:hAnsiTheme="minorHAnsi" w:cstheme="minorHAnsi"/>
          <w:sz w:val="20"/>
          <w:szCs w:val="20"/>
        </w:rPr>
        <w:t>w Zielonej Górze</w:t>
      </w:r>
    </w:p>
    <w:p w14:paraId="661F52B9" w14:textId="77777777" w:rsidR="00982FAA" w:rsidRPr="00482FBA" w:rsidRDefault="008A48F1" w:rsidP="00482FBA">
      <w:pPr>
        <w:spacing w:before="480" w:after="480" w:line="360" w:lineRule="auto"/>
        <w:ind w:left="284"/>
        <w:rPr>
          <w:rFonts w:asciiTheme="minorHAnsi" w:hAnsiTheme="minorHAnsi" w:cstheme="minorHAnsi"/>
          <w:sz w:val="20"/>
          <w:szCs w:val="20"/>
        </w:rPr>
      </w:pPr>
      <w:r w:rsidRPr="00482FBA">
        <w:rPr>
          <w:rFonts w:asciiTheme="minorHAnsi" w:hAnsiTheme="minorHAnsi" w:cstheme="minorHAnsi"/>
          <w:sz w:val="20"/>
          <w:szCs w:val="20"/>
        </w:rPr>
        <w:t>Państwowe Gospodarstwo Wodne Wody Polskie</w:t>
      </w:r>
      <w:r w:rsidR="00FD20B1" w:rsidRPr="00482FBA">
        <w:rPr>
          <w:rFonts w:asciiTheme="minorHAnsi" w:hAnsiTheme="minorHAnsi" w:cstheme="minorHAnsi"/>
          <w:sz w:val="20"/>
          <w:szCs w:val="20"/>
        </w:rPr>
        <w:t>.</w:t>
      </w:r>
    </w:p>
    <w:sectPr w:rsidR="00982FAA" w:rsidRPr="00482FBA" w:rsidSect="0067751B">
      <w:headerReference w:type="default" r:id="rId12"/>
      <w:footerReference w:type="default" r:id="rId13"/>
      <w:endnotePr>
        <w:numFmt w:val="decimal"/>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651D6" w14:textId="77777777" w:rsidR="00E55EFD" w:rsidRDefault="00E55EFD">
      <w:r>
        <w:separator/>
      </w:r>
    </w:p>
  </w:endnote>
  <w:endnote w:type="continuationSeparator" w:id="0">
    <w:p w14:paraId="48EB55DB" w14:textId="77777777" w:rsidR="00E55EFD" w:rsidRDefault="00E5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8B48" w14:textId="77777777" w:rsidR="00F617E4" w:rsidRDefault="00F617E4" w:rsidP="00A61D4A">
    <w:pPr>
      <w:pStyle w:val="Stopka"/>
      <w:pBdr>
        <w:top w:val="single" w:sz="4" w:space="1" w:color="auto"/>
      </w:pBdr>
      <w:jc w:val="center"/>
      <w:rPr>
        <w:sz w:val="20"/>
      </w:rPr>
    </w:pPr>
    <w:r>
      <w:rPr>
        <w:sz w:val="20"/>
      </w:rPr>
      <w:t>Decyzja o środowiskowych uwarunkowaniac</w:t>
    </w:r>
    <w:r w:rsidR="007607C6">
      <w:rPr>
        <w:sz w:val="20"/>
      </w:rPr>
      <w:t xml:space="preserve">h znak: </w:t>
    </w:r>
    <w:r w:rsidR="00A513C2">
      <w:rPr>
        <w:sz w:val="20"/>
      </w:rPr>
      <w:t>WZŚ</w:t>
    </w:r>
    <w:r w:rsidR="00BC5AC9">
      <w:rPr>
        <w:sz w:val="20"/>
      </w:rPr>
      <w:t>.42</w:t>
    </w:r>
    <w:r w:rsidR="006579B0">
      <w:rPr>
        <w:sz w:val="20"/>
      </w:rPr>
      <w:t>0</w:t>
    </w:r>
    <w:r w:rsidR="0026640D">
      <w:rPr>
        <w:sz w:val="20"/>
      </w:rPr>
      <w:t>.</w:t>
    </w:r>
    <w:r w:rsidR="00601436">
      <w:rPr>
        <w:sz w:val="20"/>
      </w:rPr>
      <w:t>23</w:t>
    </w:r>
    <w:r w:rsidR="006F043E">
      <w:rPr>
        <w:sz w:val="20"/>
      </w:rPr>
      <w:t>.2021</w:t>
    </w:r>
    <w:r w:rsidR="00A4761A">
      <w:rPr>
        <w:sz w:val="20"/>
      </w:rPr>
      <w:t>.AN</w:t>
    </w:r>
    <w:r w:rsidR="007607C6">
      <w:rPr>
        <w:sz w:val="20"/>
      </w:rPr>
      <w:t xml:space="preserve"> z dnia </w:t>
    </w:r>
    <w:r w:rsidR="00220838">
      <w:rPr>
        <w:sz w:val="20"/>
      </w:rPr>
      <w:t>12</w:t>
    </w:r>
    <w:r w:rsidR="00601436">
      <w:rPr>
        <w:sz w:val="20"/>
      </w:rPr>
      <w:t xml:space="preserve"> sierpnia</w:t>
    </w:r>
    <w:r w:rsidR="006F043E">
      <w:rPr>
        <w:sz w:val="20"/>
      </w:rPr>
      <w:t xml:space="preserve"> 2021</w:t>
    </w:r>
    <w:r>
      <w:rPr>
        <w:sz w:val="20"/>
      </w:rPr>
      <w:t xml:space="preserve"> r.</w:t>
    </w:r>
  </w:p>
  <w:p w14:paraId="43240E04" w14:textId="77777777" w:rsidR="00F617E4" w:rsidRDefault="00F617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C65E" w14:textId="77777777" w:rsidR="00E55EFD" w:rsidRDefault="00E55EFD">
      <w:r>
        <w:separator/>
      </w:r>
    </w:p>
  </w:footnote>
  <w:footnote w:type="continuationSeparator" w:id="0">
    <w:p w14:paraId="5597C97F" w14:textId="77777777" w:rsidR="00E55EFD" w:rsidRDefault="00E55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34F9" w14:textId="77777777" w:rsidR="00F617E4" w:rsidRDefault="00F617E4" w:rsidP="00F617E4">
    <w:pPr>
      <w:pStyle w:val="Nagwek"/>
      <w:pBdr>
        <w:bottom w:val="single" w:sz="4" w:space="1" w:color="auto"/>
      </w:pBdr>
      <w:rPr>
        <w:sz w:val="20"/>
      </w:rPr>
    </w:pPr>
    <w:r>
      <w:tab/>
    </w:r>
    <w:r>
      <w:tab/>
    </w:r>
    <w:r>
      <w:rPr>
        <w:sz w:val="20"/>
      </w:rPr>
      <w:t xml:space="preserve">Strona </w:t>
    </w:r>
    <w:r>
      <w:rPr>
        <w:sz w:val="20"/>
      </w:rPr>
      <w:fldChar w:fldCharType="begin"/>
    </w:r>
    <w:r>
      <w:rPr>
        <w:sz w:val="20"/>
      </w:rPr>
      <w:instrText xml:space="preserve"> PAGE </w:instrText>
    </w:r>
    <w:r>
      <w:rPr>
        <w:sz w:val="20"/>
      </w:rPr>
      <w:fldChar w:fldCharType="separate"/>
    </w:r>
    <w:r w:rsidR="00FA0F24">
      <w:rPr>
        <w:noProof/>
        <w:sz w:val="20"/>
      </w:rPr>
      <w:t>9</w:t>
    </w:r>
    <w:r>
      <w:rPr>
        <w:sz w:val="20"/>
      </w:rPr>
      <w:fldChar w:fldCharType="end"/>
    </w:r>
    <w:r>
      <w:rPr>
        <w:sz w:val="20"/>
      </w:rPr>
      <w:t xml:space="preserve"> </w:t>
    </w:r>
  </w:p>
  <w:p w14:paraId="071F0C6D" w14:textId="77777777" w:rsidR="00F617E4" w:rsidRDefault="00F617E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gwek11"/>
      <w:suff w:val="nothing"/>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B7789"/>
    <w:multiLevelType w:val="hybridMultilevel"/>
    <w:tmpl w:val="C97877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D5E4C"/>
    <w:multiLevelType w:val="hybridMultilevel"/>
    <w:tmpl w:val="8514F904"/>
    <w:lvl w:ilvl="0" w:tplc="700288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D8436B"/>
    <w:multiLevelType w:val="hybridMultilevel"/>
    <w:tmpl w:val="69927DA2"/>
    <w:lvl w:ilvl="0" w:tplc="6F8EFE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99356F"/>
    <w:multiLevelType w:val="hybridMultilevel"/>
    <w:tmpl w:val="3F480028"/>
    <w:lvl w:ilvl="0" w:tplc="F5B48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8D56A2"/>
    <w:multiLevelType w:val="hybridMultilevel"/>
    <w:tmpl w:val="9376C18C"/>
    <w:lvl w:ilvl="0" w:tplc="F5B48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B37E6A"/>
    <w:multiLevelType w:val="hybridMultilevel"/>
    <w:tmpl w:val="D49016D2"/>
    <w:lvl w:ilvl="0" w:tplc="F5B48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866D1C"/>
    <w:multiLevelType w:val="hybridMultilevel"/>
    <w:tmpl w:val="5886612C"/>
    <w:lvl w:ilvl="0" w:tplc="8056CA16">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3E6580"/>
    <w:multiLevelType w:val="hybridMultilevel"/>
    <w:tmpl w:val="6E4010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1238D1"/>
    <w:multiLevelType w:val="hybridMultilevel"/>
    <w:tmpl w:val="F4A612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CC80646"/>
    <w:multiLevelType w:val="hybridMultilevel"/>
    <w:tmpl w:val="CC1CE930"/>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57690E"/>
    <w:multiLevelType w:val="hybridMultilevel"/>
    <w:tmpl w:val="2C3448D8"/>
    <w:lvl w:ilvl="0" w:tplc="F5B48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295B88"/>
    <w:multiLevelType w:val="hybridMultilevel"/>
    <w:tmpl w:val="73F87402"/>
    <w:lvl w:ilvl="0" w:tplc="F5B48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4F05BA0"/>
    <w:multiLevelType w:val="hybridMultilevel"/>
    <w:tmpl w:val="C5945C28"/>
    <w:lvl w:ilvl="0" w:tplc="DE086B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4811148"/>
    <w:multiLevelType w:val="hybridMultilevel"/>
    <w:tmpl w:val="785CC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C93679"/>
    <w:multiLevelType w:val="hybridMultilevel"/>
    <w:tmpl w:val="AC84B1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7004AF"/>
    <w:multiLevelType w:val="hybridMultilevel"/>
    <w:tmpl w:val="65781D52"/>
    <w:lvl w:ilvl="0" w:tplc="F5B48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6587947"/>
    <w:multiLevelType w:val="hybridMultilevel"/>
    <w:tmpl w:val="E130B33E"/>
    <w:lvl w:ilvl="0" w:tplc="DE086B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D92A6D"/>
    <w:multiLevelType w:val="hybridMultilevel"/>
    <w:tmpl w:val="6A98D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6E3AF1"/>
    <w:multiLevelType w:val="hybridMultilevel"/>
    <w:tmpl w:val="D0D049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7F0A12"/>
    <w:multiLevelType w:val="hybridMultilevel"/>
    <w:tmpl w:val="0234E854"/>
    <w:lvl w:ilvl="0" w:tplc="6F8EFE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0D01A66"/>
    <w:multiLevelType w:val="hybridMultilevel"/>
    <w:tmpl w:val="F238E9BC"/>
    <w:lvl w:ilvl="0" w:tplc="59A8F2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76954C9"/>
    <w:multiLevelType w:val="hybridMultilevel"/>
    <w:tmpl w:val="CC0C6CF8"/>
    <w:lvl w:ilvl="0" w:tplc="F5B48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EB37C75"/>
    <w:multiLevelType w:val="hybridMultilevel"/>
    <w:tmpl w:val="C7187E10"/>
    <w:lvl w:ilvl="0" w:tplc="F5B48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9"/>
  </w:num>
  <w:num w:numId="5">
    <w:abstractNumId w:val="20"/>
  </w:num>
  <w:num w:numId="6">
    <w:abstractNumId w:val="16"/>
  </w:num>
  <w:num w:numId="7">
    <w:abstractNumId w:val="10"/>
  </w:num>
  <w:num w:numId="8">
    <w:abstractNumId w:val="8"/>
  </w:num>
  <w:num w:numId="9">
    <w:abstractNumId w:val="3"/>
  </w:num>
  <w:num w:numId="10">
    <w:abstractNumId w:val="21"/>
  </w:num>
  <w:num w:numId="11">
    <w:abstractNumId w:val="13"/>
  </w:num>
  <w:num w:numId="12">
    <w:abstractNumId w:val="17"/>
  </w:num>
  <w:num w:numId="13">
    <w:abstractNumId w:val="14"/>
  </w:num>
  <w:num w:numId="14">
    <w:abstractNumId w:val="18"/>
  </w:num>
  <w:num w:numId="15">
    <w:abstractNumId w:val="4"/>
  </w:num>
  <w:num w:numId="16">
    <w:abstractNumId w:val="12"/>
  </w:num>
  <w:num w:numId="17">
    <w:abstractNumId w:val="7"/>
  </w:num>
  <w:num w:numId="18">
    <w:abstractNumId w:val="15"/>
  </w:num>
  <w:num w:numId="19">
    <w:abstractNumId w:val="6"/>
  </w:num>
  <w:num w:numId="20">
    <w:abstractNumId w:val="5"/>
  </w:num>
  <w:num w:numId="21">
    <w:abstractNumId w:val="22"/>
  </w:num>
  <w:num w:numId="22">
    <w:abstractNumId w:val="11"/>
  </w:num>
  <w:num w:numId="23">
    <w:abstractNumId w:val="9"/>
  </w:num>
  <w:num w:numId="2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6D"/>
    <w:rsid w:val="00003B74"/>
    <w:rsid w:val="0001277B"/>
    <w:rsid w:val="000140B3"/>
    <w:rsid w:val="00015928"/>
    <w:rsid w:val="00020005"/>
    <w:rsid w:val="00022936"/>
    <w:rsid w:val="00024E4E"/>
    <w:rsid w:val="0003103F"/>
    <w:rsid w:val="00031810"/>
    <w:rsid w:val="00034F6E"/>
    <w:rsid w:val="00035278"/>
    <w:rsid w:val="00036262"/>
    <w:rsid w:val="00042945"/>
    <w:rsid w:val="00044004"/>
    <w:rsid w:val="00046AEF"/>
    <w:rsid w:val="00055B2A"/>
    <w:rsid w:val="00060BAB"/>
    <w:rsid w:val="0006173C"/>
    <w:rsid w:val="00061911"/>
    <w:rsid w:val="00062EF5"/>
    <w:rsid w:val="000650D8"/>
    <w:rsid w:val="000666CC"/>
    <w:rsid w:val="000746B6"/>
    <w:rsid w:val="00080C4E"/>
    <w:rsid w:val="00080D97"/>
    <w:rsid w:val="00084907"/>
    <w:rsid w:val="00087299"/>
    <w:rsid w:val="000878FB"/>
    <w:rsid w:val="00097C87"/>
    <w:rsid w:val="000A690F"/>
    <w:rsid w:val="000A78F4"/>
    <w:rsid w:val="000C1EFF"/>
    <w:rsid w:val="000C6D3F"/>
    <w:rsid w:val="000C7C4E"/>
    <w:rsid w:val="000D70ED"/>
    <w:rsid w:val="000E2632"/>
    <w:rsid w:val="000E4EA2"/>
    <w:rsid w:val="000E550A"/>
    <w:rsid w:val="000F33B8"/>
    <w:rsid w:val="001013C9"/>
    <w:rsid w:val="001039FA"/>
    <w:rsid w:val="0011493B"/>
    <w:rsid w:val="00121C41"/>
    <w:rsid w:val="00125709"/>
    <w:rsid w:val="00125E6D"/>
    <w:rsid w:val="00127591"/>
    <w:rsid w:val="00135158"/>
    <w:rsid w:val="001379D4"/>
    <w:rsid w:val="00142E62"/>
    <w:rsid w:val="00145495"/>
    <w:rsid w:val="001477C3"/>
    <w:rsid w:val="001617AE"/>
    <w:rsid w:val="00161B5D"/>
    <w:rsid w:val="00162364"/>
    <w:rsid w:val="00166F73"/>
    <w:rsid w:val="00167CF6"/>
    <w:rsid w:val="0017165B"/>
    <w:rsid w:val="00171A27"/>
    <w:rsid w:val="0017310A"/>
    <w:rsid w:val="001800A9"/>
    <w:rsid w:val="00180201"/>
    <w:rsid w:val="00182241"/>
    <w:rsid w:val="0019004D"/>
    <w:rsid w:val="00190B84"/>
    <w:rsid w:val="0019480A"/>
    <w:rsid w:val="001A7051"/>
    <w:rsid w:val="001A7D36"/>
    <w:rsid w:val="001B1642"/>
    <w:rsid w:val="001B1916"/>
    <w:rsid w:val="001B381C"/>
    <w:rsid w:val="001C3334"/>
    <w:rsid w:val="001C5DAA"/>
    <w:rsid w:val="001D00D4"/>
    <w:rsid w:val="001D2E86"/>
    <w:rsid w:val="001D4B7E"/>
    <w:rsid w:val="001E0765"/>
    <w:rsid w:val="001E146D"/>
    <w:rsid w:val="00200A4B"/>
    <w:rsid w:val="002026B6"/>
    <w:rsid w:val="00203AF9"/>
    <w:rsid w:val="00206945"/>
    <w:rsid w:val="00207FC1"/>
    <w:rsid w:val="002129E6"/>
    <w:rsid w:val="00220838"/>
    <w:rsid w:val="00222D1D"/>
    <w:rsid w:val="002266A8"/>
    <w:rsid w:val="0023105E"/>
    <w:rsid w:val="00232455"/>
    <w:rsid w:val="00232CFA"/>
    <w:rsid w:val="0023442B"/>
    <w:rsid w:val="00234861"/>
    <w:rsid w:val="00237296"/>
    <w:rsid w:val="00237723"/>
    <w:rsid w:val="00242416"/>
    <w:rsid w:val="00244C2D"/>
    <w:rsid w:val="00245467"/>
    <w:rsid w:val="00245E49"/>
    <w:rsid w:val="0025015F"/>
    <w:rsid w:val="002555A4"/>
    <w:rsid w:val="00256BF0"/>
    <w:rsid w:val="002576B7"/>
    <w:rsid w:val="002643BC"/>
    <w:rsid w:val="0026640D"/>
    <w:rsid w:val="00267C54"/>
    <w:rsid w:val="002703FA"/>
    <w:rsid w:val="0027083C"/>
    <w:rsid w:val="00271818"/>
    <w:rsid w:val="00276E1E"/>
    <w:rsid w:val="0027789B"/>
    <w:rsid w:val="00284E28"/>
    <w:rsid w:val="00285135"/>
    <w:rsid w:val="00287E2E"/>
    <w:rsid w:val="002907CF"/>
    <w:rsid w:val="00292DAB"/>
    <w:rsid w:val="00295A99"/>
    <w:rsid w:val="00296D9D"/>
    <w:rsid w:val="002A0C0B"/>
    <w:rsid w:val="002A41C3"/>
    <w:rsid w:val="002A4207"/>
    <w:rsid w:val="002A6ED6"/>
    <w:rsid w:val="002B0243"/>
    <w:rsid w:val="002B132B"/>
    <w:rsid w:val="002B165C"/>
    <w:rsid w:val="002B182A"/>
    <w:rsid w:val="002B26AA"/>
    <w:rsid w:val="002B2949"/>
    <w:rsid w:val="002B2E33"/>
    <w:rsid w:val="002B2F88"/>
    <w:rsid w:val="002B38FB"/>
    <w:rsid w:val="002B4900"/>
    <w:rsid w:val="002C5309"/>
    <w:rsid w:val="002C7189"/>
    <w:rsid w:val="002D3488"/>
    <w:rsid w:val="002E2B62"/>
    <w:rsid w:val="002E5B3B"/>
    <w:rsid w:val="002E6965"/>
    <w:rsid w:val="002E7A7B"/>
    <w:rsid w:val="002F18D3"/>
    <w:rsid w:val="002F4EDE"/>
    <w:rsid w:val="003017A3"/>
    <w:rsid w:val="0030268E"/>
    <w:rsid w:val="00303B74"/>
    <w:rsid w:val="00310627"/>
    <w:rsid w:val="00311373"/>
    <w:rsid w:val="0031359F"/>
    <w:rsid w:val="00314754"/>
    <w:rsid w:val="00316125"/>
    <w:rsid w:val="003202BE"/>
    <w:rsid w:val="0032146F"/>
    <w:rsid w:val="0032567F"/>
    <w:rsid w:val="003267EF"/>
    <w:rsid w:val="00326D56"/>
    <w:rsid w:val="00331EF3"/>
    <w:rsid w:val="0033361E"/>
    <w:rsid w:val="003342DF"/>
    <w:rsid w:val="00335101"/>
    <w:rsid w:val="00341F5E"/>
    <w:rsid w:val="00345013"/>
    <w:rsid w:val="003457E8"/>
    <w:rsid w:val="00345AA5"/>
    <w:rsid w:val="00353E2C"/>
    <w:rsid w:val="00354333"/>
    <w:rsid w:val="0035564E"/>
    <w:rsid w:val="00357BEC"/>
    <w:rsid w:val="00357C72"/>
    <w:rsid w:val="003608B5"/>
    <w:rsid w:val="00361564"/>
    <w:rsid w:val="00364923"/>
    <w:rsid w:val="00371026"/>
    <w:rsid w:val="003741A7"/>
    <w:rsid w:val="003751B1"/>
    <w:rsid w:val="00376E1C"/>
    <w:rsid w:val="00380A9D"/>
    <w:rsid w:val="00384E80"/>
    <w:rsid w:val="003877CB"/>
    <w:rsid w:val="003900F7"/>
    <w:rsid w:val="00393D63"/>
    <w:rsid w:val="003B1560"/>
    <w:rsid w:val="003B1DBC"/>
    <w:rsid w:val="003B32B6"/>
    <w:rsid w:val="003B4161"/>
    <w:rsid w:val="003C1119"/>
    <w:rsid w:val="003D212A"/>
    <w:rsid w:val="003D61E4"/>
    <w:rsid w:val="003E76EF"/>
    <w:rsid w:val="003F14D3"/>
    <w:rsid w:val="003F459A"/>
    <w:rsid w:val="0040001A"/>
    <w:rsid w:val="00402E2C"/>
    <w:rsid w:val="00404861"/>
    <w:rsid w:val="00407763"/>
    <w:rsid w:val="0041069A"/>
    <w:rsid w:val="00412957"/>
    <w:rsid w:val="004130A6"/>
    <w:rsid w:val="004135DE"/>
    <w:rsid w:val="00413BE8"/>
    <w:rsid w:val="004156F6"/>
    <w:rsid w:val="00415F39"/>
    <w:rsid w:val="0042301C"/>
    <w:rsid w:val="004309EA"/>
    <w:rsid w:val="00443FD5"/>
    <w:rsid w:val="00445C27"/>
    <w:rsid w:val="00446BAE"/>
    <w:rsid w:val="004517EB"/>
    <w:rsid w:val="00451D11"/>
    <w:rsid w:val="00451D4C"/>
    <w:rsid w:val="00451FF3"/>
    <w:rsid w:val="0045400A"/>
    <w:rsid w:val="00454824"/>
    <w:rsid w:val="00455BB8"/>
    <w:rsid w:val="00456CA8"/>
    <w:rsid w:val="00457606"/>
    <w:rsid w:val="00461370"/>
    <w:rsid w:val="0047142F"/>
    <w:rsid w:val="00472217"/>
    <w:rsid w:val="00472C3D"/>
    <w:rsid w:val="00475D7E"/>
    <w:rsid w:val="00481419"/>
    <w:rsid w:val="00481ED1"/>
    <w:rsid w:val="00482FBA"/>
    <w:rsid w:val="0048422F"/>
    <w:rsid w:val="0048441A"/>
    <w:rsid w:val="00487727"/>
    <w:rsid w:val="004927A1"/>
    <w:rsid w:val="00492ECA"/>
    <w:rsid w:val="004A45CD"/>
    <w:rsid w:val="004A716E"/>
    <w:rsid w:val="004A73E7"/>
    <w:rsid w:val="004B6D49"/>
    <w:rsid w:val="004B7C83"/>
    <w:rsid w:val="004C0756"/>
    <w:rsid w:val="004C1591"/>
    <w:rsid w:val="004C7649"/>
    <w:rsid w:val="004C7B08"/>
    <w:rsid w:val="004D0901"/>
    <w:rsid w:val="004D3860"/>
    <w:rsid w:val="004D5E80"/>
    <w:rsid w:val="004D7DCA"/>
    <w:rsid w:val="004D7FE8"/>
    <w:rsid w:val="004E18E4"/>
    <w:rsid w:val="004E20C9"/>
    <w:rsid w:val="004E27C7"/>
    <w:rsid w:val="004E28DB"/>
    <w:rsid w:val="004E31B1"/>
    <w:rsid w:val="004E73D4"/>
    <w:rsid w:val="004F1310"/>
    <w:rsid w:val="004F15D9"/>
    <w:rsid w:val="004F1781"/>
    <w:rsid w:val="004F4437"/>
    <w:rsid w:val="00502989"/>
    <w:rsid w:val="00504874"/>
    <w:rsid w:val="00506460"/>
    <w:rsid w:val="0051061D"/>
    <w:rsid w:val="00512D5F"/>
    <w:rsid w:val="005154F2"/>
    <w:rsid w:val="00515DFC"/>
    <w:rsid w:val="00516B4D"/>
    <w:rsid w:val="005179A4"/>
    <w:rsid w:val="005208E2"/>
    <w:rsid w:val="00523101"/>
    <w:rsid w:val="00524ADE"/>
    <w:rsid w:val="005250E3"/>
    <w:rsid w:val="00526DD6"/>
    <w:rsid w:val="005351C0"/>
    <w:rsid w:val="005351E9"/>
    <w:rsid w:val="00540B73"/>
    <w:rsid w:val="0054230E"/>
    <w:rsid w:val="0056024D"/>
    <w:rsid w:val="005659A4"/>
    <w:rsid w:val="005677EE"/>
    <w:rsid w:val="00567CC3"/>
    <w:rsid w:val="00567EC7"/>
    <w:rsid w:val="00570EAF"/>
    <w:rsid w:val="00571E98"/>
    <w:rsid w:val="00571F26"/>
    <w:rsid w:val="00573956"/>
    <w:rsid w:val="00577432"/>
    <w:rsid w:val="005818DE"/>
    <w:rsid w:val="005869E0"/>
    <w:rsid w:val="00587191"/>
    <w:rsid w:val="00590E7E"/>
    <w:rsid w:val="005924DD"/>
    <w:rsid w:val="005941CC"/>
    <w:rsid w:val="00595522"/>
    <w:rsid w:val="005979A7"/>
    <w:rsid w:val="005A237A"/>
    <w:rsid w:val="005A5522"/>
    <w:rsid w:val="005A5F2A"/>
    <w:rsid w:val="005B0EE7"/>
    <w:rsid w:val="005B10E8"/>
    <w:rsid w:val="005B1762"/>
    <w:rsid w:val="005B5E60"/>
    <w:rsid w:val="005B604C"/>
    <w:rsid w:val="005B664B"/>
    <w:rsid w:val="005B70A3"/>
    <w:rsid w:val="005C4349"/>
    <w:rsid w:val="005C45C2"/>
    <w:rsid w:val="005C4CAF"/>
    <w:rsid w:val="005D69A8"/>
    <w:rsid w:val="005E2284"/>
    <w:rsid w:val="005E22A5"/>
    <w:rsid w:val="005E322F"/>
    <w:rsid w:val="005E47DE"/>
    <w:rsid w:val="005E7029"/>
    <w:rsid w:val="005F348B"/>
    <w:rsid w:val="005F3493"/>
    <w:rsid w:val="005F53B4"/>
    <w:rsid w:val="005F78E3"/>
    <w:rsid w:val="00601436"/>
    <w:rsid w:val="006032CA"/>
    <w:rsid w:val="00611D24"/>
    <w:rsid w:val="0061324B"/>
    <w:rsid w:val="00616691"/>
    <w:rsid w:val="006203D9"/>
    <w:rsid w:val="00622291"/>
    <w:rsid w:val="00622E09"/>
    <w:rsid w:val="00633AA4"/>
    <w:rsid w:val="00634AFC"/>
    <w:rsid w:val="00640E92"/>
    <w:rsid w:val="00644D61"/>
    <w:rsid w:val="0065158B"/>
    <w:rsid w:val="00651D47"/>
    <w:rsid w:val="00655027"/>
    <w:rsid w:val="006579B0"/>
    <w:rsid w:val="0066363C"/>
    <w:rsid w:val="00665846"/>
    <w:rsid w:val="00667ACD"/>
    <w:rsid w:val="006704C6"/>
    <w:rsid w:val="00672E75"/>
    <w:rsid w:val="0067751B"/>
    <w:rsid w:val="0068085F"/>
    <w:rsid w:val="00680B66"/>
    <w:rsid w:val="0069015B"/>
    <w:rsid w:val="0069571C"/>
    <w:rsid w:val="006A4991"/>
    <w:rsid w:val="006A5579"/>
    <w:rsid w:val="006B3096"/>
    <w:rsid w:val="006B30A1"/>
    <w:rsid w:val="006B4CD0"/>
    <w:rsid w:val="006B4DDB"/>
    <w:rsid w:val="006C039E"/>
    <w:rsid w:val="006C07F1"/>
    <w:rsid w:val="006C0C23"/>
    <w:rsid w:val="006C267C"/>
    <w:rsid w:val="006C51B3"/>
    <w:rsid w:val="006C5F81"/>
    <w:rsid w:val="006C6582"/>
    <w:rsid w:val="006C6C5C"/>
    <w:rsid w:val="006C7265"/>
    <w:rsid w:val="006D0620"/>
    <w:rsid w:val="006D27B2"/>
    <w:rsid w:val="006D3B31"/>
    <w:rsid w:val="006D5F65"/>
    <w:rsid w:val="006E07E0"/>
    <w:rsid w:val="006E34E9"/>
    <w:rsid w:val="006E6FD5"/>
    <w:rsid w:val="006E7195"/>
    <w:rsid w:val="006E783F"/>
    <w:rsid w:val="006F043E"/>
    <w:rsid w:val="006F4F1C"/>
    <w:rsid w:val="006F6654"/>
    <w:rsid w:val="00702A46"/>
    <w:rsid w:val="00716507"/>
    <w:rsid w:val="00721CB6"/>
    <w:rsid w:val="007253A7"/>
    <w:rsid w:val="00727AD0"/>
    <w:rsid w:val="00732E62"/>
    <w:rsid w:val="00733567"/>
    <w:rsid w:val="007335A4"/>
    <w:rsid w:val="00733E4A"/>
    <w:rsid w:val="0073414F"/>
    <w:rsid w:val="00735C1B"/>
    <w:rsid w:val="00740D1B"/>
    <w:rsid w:val="00742633"/>
    <w:rsid w:val="00745DCA"/>
    <w:rsid w:val="00746D24"/>
    <w:rsid w:val="00750774"/>
    <w:rsid w:val="007607C6"/>
    <w:rsid w:val="00761128"/>
    <w:rsid w:val="00763858"/>
    <w:rsid w:val="007708B2"/>
    <w:rsid w:val="0077216A"/>
    <w:rsid w:val="00772BFB"/>
    <w:rsid w:val="00772DCC"/>
    <w:rsid w:val="00777055"/>
    <w:rsid w:val="00780A7D"/>
    <w:rsid w:val="007A296D"/>
    <w:rsid w:val="007B6900"/>
    <w:rsid w:val="007C0CFE"/>
    <w:rsid w:val="007C1CCE"/>
    <w:rsid w:val="007C400A"/>
    <w:rsid w:val="007D27D8"/>
    <w:rsid w:val="007D348F"/>
    <w:rsid w:val="007D373E"/>
    <w:rsid w:val="007D448F"/>
    <w:rsid w:val="007D5057"/>
    <w:rsid w:val="007D5F07"/>
    <w:rsid w:val="007E253F"/>
    <w:rsid w:val="007E5883"/>
    <w:rsid w:val="007E7B07"/>
    <w:rsid w:val="007F2D3F"/>
    <w:rsid w:val="007F31C0"/>
    <w:rsid w:val="007F5ADE"/>
    <w:rsid w:val="007F7CFF"/>
    <w:rsid w:val="00800583"/>
    <w:rsid w:val="00800FFE"/>
    <w:rsid w:val="00801BE4"/>
    <w:rsid w:val="0080200E"/>
    <w:rsid w:val="00803858"/>
    <w:rsid w:val="008056AB"/>
    <w:rsid w:val="00814BC6"/>
    <w:rsid w:val="008231A4"/>
    <w:rsid w:val="0082340A"/>
    <w:rsid w:val="00824552"/>
    <w:rsid w:val="00830B92"/>
    <w:rsid w:val="00833A61"/>
    <w:rsid w:val="008400B9"/>
    <w:rsid w:val="00841612"/>
    <w:rsid w:val="008536DA"/>
    <w:rsid w:val="00857CB2"/>
    <w:rsid w:val="00860726"/>
    <w:rsid w:val="008617AA"/>
    <w:rsid w:val="00862F0E"/>
    <w:rsid w:val="008706AE"/>
    <w:rsid w:val="00870D77"/>
    <w:rsid w:val="00875B47"/>
    <w:rsid w:val="008970E6"/>
    <w:rsid w:val="008A2584"/>
    <w:rsid w:val="008A335F"/>
    <w:rsid w:val="008A48F1"/>
    <w:rsid w:val="008B1563"/>
    <w:rsid w:val="008B1640"/>
    <w:rsid w:val="008B17F8"/>
    <w:rsid w:val="008B545A"/>
    <w:rsid w:val="008C0C2B"/>
    <w:rsid w:val="008C2723"/>
    <w:rsid w:val="008D0B48"/>
    <w:rsid w:val="008D290F"/>
    <w:rsid w:val="008E080B"/>
    <w:rsid w:val="008E19FA"/>
    <w:rsid w:val="008E2069"/>
    <w:rsid w:val="008E3CAC"/>
    <w:rsid w:val="008E6CE9"/>
    <w:rsid w:val="008F1167"/>
    <w:rsid w:val="008F1B33"/>
    <w:rsid w:val="008F4576"/>
    <w:rsid w:val="008F549C"/>
    <w:rsid w:val="008F5AB7"/>
    <w:rsid w:val="0090025F"/>
    <w:rsid w:val="009002E1"/>
    <w:rsid w:val="00900EB6"/>
    <w:rsid w:val="00903C4E"/>
    <w:rsid w:val="009048BC"/>
    <w:rsid w:val="00916C64"/>
    <w:rsid w:val="00916E1A"/>
    <w:rsid w:val="00917E11"/>
    <w:rsid w:val="009229E5"/>
    <w:rsid w:val="00931F1F"/>
    <w:rsid w:val="0093305E"/>
    <w:rsid w:val="009417E2"/>
    <w:rsid w:val="0094358F"/>
    <w:rsid w:val="009460CD"/>
    <w:rsid w:val="009466E6"/>
    <w:rsid w:val="009507A1"/>
    <w:rsid w:val="00950AEC"/>
    <w:rsid w:val="00952EB3"/>
    <w:rsid w:val="009538E5"/>
    <w:rsid w:val="00954C6F"/>
    <w:rsid w:val="00982FAA"/>
    <w:rsid w:val="009832DB"/>
    <w:rsid w:val="009833E7"/>
    <w:rsid w:val="0098402B"/>
    <w:rsid w:val="00984BF3"/>
    <w:rsid w:val="00985249"/>
    <w:rsid w:val="0098790E"/>
    <w:rsid w:val="009939A3"/>
    <w:rsid w:val="00993EB7"/>
    <w:rsid w:val="009955C3"/>
    <w:rsid w:val="0099586B"/>
    <w:rsid w:val="009C2761"/>
    <w:rsid w:val="009C342D"/>
    <w:rsid w:val="009C4073"/>
    <w:rsid w:val="009C535F"/>
    <w:rsid w:val="009D25AC"/>
    <w:rsid w:val="009D3E9D"/>
    <w:rsid w:val="009D567F"/>
    <w:rsid w:val="009D7356"/>
    <w:rsid w:val="009F01DD"/>
    <w:rsid w:val="009F1E0A"/>
    <w:rsid w:val="009F25BB"/>
    <w:rsid w:val="009F2A3F"/>
    <w:rsid w:val="009F559E"/>
    <w:rsid w:val="009F57EB"/>
    <w:rsid w:val="009F767D"/>
    <w:rsid w:val="00A0146A"/>
    <w:rsid w:val="00A07A20"/>
    <w:rsid w:val="00A07BCA"/>
    <w:rsid w:val="00A25B18"/>
    <w:rsid w:val="00A32DBD"/>
    <w:rsid w:val="00A33A21"/>
    <w:rsid w:val="00A349A9"/>
    <w:rsid w:val="00A46AEA"/>
    <w:rsid w:val="00A475A0"/>
    <w:rsid w:val="00A4761A"/>
    <w:rsid w:val="00A513C2"/>
    <w:rsid w:val="00A61D4A"/>
    <w:rsid w:val="00A62A39"/>
    <w:rsid w:val="00A641F3"/>
    <w:rsid w:val="00A657C8"/>
    <w:rsid w:val="00A6591F"/>
    <w:rsid w:val="00A67479"/>
    <w:rsid w:val="00A7013D"/>
    <w:rsid w:val="00A70A95"/>
    <w:rsid w:val="00A71F59"/>
    <w:rsid w:val="00A73ECA"/>
    <w:rsid w:val="00A756F6"/>
    <w:rsid w:val="00A83C5A"/>
    <w:rsid w:val="00A95839"/>
    <w:rsid w:val="00A97198"/>
    <w:rsid w:val="00A97D50"/>
    <w:rsid w:val="00AA1A34"/>
    <w:rsid w:val="00AA3532"/>
    <w:rsid w:val="00AA3CCD"/>
    <w:rsid w:val="00AA4585"/>
    <w:rsid w:val="00AA794F"/>
    <w:rsid w:val="00AA7B37"/>
    <w:rsid w:val="00AA7F34"/>
    <w:rsid w:val="00AB0F02"/>
    <w:rsid w:val="00AB216E"/>
    <w:rsid w:val="00AB2ECE"/>
    <w:rsid w:val="00AB3934"/>
    <w:rsid w:val="00AB6280"/>
    <w:rsid w:val="00AC0F4F"/>
    <w:rsid w:val="00AC73E0"/>
    <w:rsid w:val="00AC7BC3"/>
    <w:rsid w:val="00AC7F23"/>
    <w:rsid w:val="00AD1DE9"/>
    <w:rsid w:val="00AD7AA5"/>
    <w:rsid w:val="00AE1F05"/>
    <w:rsid w:val="00AE6F7D"/>
    <w:rsid w:val="00AF4DF6"/>
    <w:rsid w:val="00AF5FB5"/>
    <w:rsid w:val="00B0492D"/>
    <w:rsid w:val="00B06FE6"/>
    <w:rsid w:val="00B0788D"/>
    <w:rsid w:val="00B10A6D"/>
    <w:rsid w:val="00B10E3A"/>
    <w:rsid w:val="00B13D9B"/>
    <w:rsid w:val="00B22662"/>
    <w:rsid w:val="00B24E2B"/>
    <w:rsid w:val="00B26FDB"/>
    <w:rsid w:val="00B27573"/>
    <w:rsid w:val="00B33306"/>
    <w:rsid w:val="00B33FB9"/>
    <w:rsid w:val="00B3433F"/>
    <w:rsid w:val="00B445A2"/>
    <w:rsid w:val="00B45CA7"/>
    <w:rsid w:val="00B4744F"/>
    <w:rsid w:val="00B478B7"/>
    <w:rsid w:val="00B52732"/>
    <w:rsid w:val="00B57A69"/>
    <w:rsid w:val="00B604E9"/>
    <w:rsid w:val="00B64DEE"/>
    <w:rsid w:val="00B65AB2"/>
    <w:rsid w:val="00B669EC"/>
    <w:rsid w:val="00B671D1"/>
    <w:rsid w:val="00B7280C"/>
    <w:rsid w:val="00B81CE3"/>
    <w:rsid w:val="00B83876"/>
    <w:rsid w:val="00B83CF2"/>
    <w:rsid w:val="00B8424B"/>
    <w:rsid w:val="00B86256"/>
    <w:rsid w:val="00B901F7"/>
    <w:rsid w:val="00B90474"/>
    <w:rsid w:val="00B93245"/>
    <w:rsid w:val="00B9603D"/>
    <w:rsid w:val="00B96749"/>
    <w:rsid w:val="00BA2BD1"/>
    <w:rsid w:val="00BA3E3E"/>
    <w:rsid w:val="00BA49DB"/>
    <w:rsid w:val="00BA4B47"/>
    <w:rsid w:val="00BA6FEA"/>
    <w:rsid w:val="00BA747C"/>
    <w:rsid w:val="00BB0230"/>
    <w:rsid w:val="00BB13AD"/>
    <w:rsid w:val="00BB1D6D"/>
    <w:rsid w:val="00BB57A4"/>
    <w:rsid w:val="00BB5C35"/>
    <w:rsid w:val="00BC0A3C"/>
    <w:rsid w:val="00BC0D82"/>
    <w:rsid w:val="00BC0D92"/>
    <w:rsid w:val="00BC2E29"/>
    <w:rsid w:val="00BC3ED4"/>
    <w:rsid w:val="00BC5AC9"/>
    <w:rsid w:val="00BC61BA"/>
    <w:rsid w:val="00BD34AD"/>
    <w:rsid w:val="00BE1085"/>
    <w:rsid w:val="00BE1121"/>
    <w:rsid w:val="00BE3294"/>
    <w:rsid w:val="00BE544D"/>
    <w:rsid w:val="00BE664A"/>
    <w:rsid w:val="00BE75F0"/>
    <w:rsid w:val="00BF29F6"/>
    <w:rsid w:val="00BF41FE"/>
    <w:rsid w:val="00BF6835"/>
    <w:rsid w:val="00BF683C"/>
    <w:rsid w:val="00C05ADC"/>
    <w:rsid w:val="00C1561A"/>
    <w:rsid w:val="00C24B71"/>
    <w:rsid w:val="00C25ED6"/>
    <w:rsid w:val="00C260B5"/>
    <w:rsid w:val="00C27848"/>
    <w:rsid w:val="00C35948"/>
    <w:rsid w:val="00C4092B"/>
    <w:rsid w:val="00C42F31"/>
    <w:rsid w:val="00C5092F"/>
    <w:rsid w:val="00C512C7"/>
    <w:rsid w:val="00C539E5"/>
    <w:rsid w:val="00C555A5"/>
    <w:rsid w:val="00C62FC1"/>
    <w:rsid w:val="00C66D13"/>
    <w:rsid w:val="00C676D7"/>
    <w:rsid w:val="00C70503"/>
    <w:rsid w:val="00C732E4"/>
    <w:rsid w:val="00C85D70"/>
    <w:rsid w:val="00C86912"/>
    <w:rsid w:val="00C90465"/>
    <w:rsid w:val="00C93208"/>
    <w:rsid w:val="00CA1270"/>
    <w:rsid w:val="00CA1C32"/>
    <w:rsid w:val="00CA6F42"/>
    <w:rsid w:val="00CA78CD"/>
    <w:rsid w:val="00CB1E3C"/>
    <w:rsid w:val="00CB445D"/>
    <w:rsid w:val="00CB4783"/>
    <w:rsid w:val="00CB4888"/>
    <w:rsid w:val="00CB6571"/>
    <w:rsid w:val="00CB784E"/>
    <w:rsid w:val="00CC6D9A"/>
    <w:rsid w:val="00CD1C94"/>
    <w:rsid w:val="00CE0EA2"/>
    <w:rsid w:val="00CE6494"/>
    <w:rsid w:val="00CF21D0"/>
    <w:rsid w:val="00CF4366"/>
    <w:rsid w:val="00D0565D"/>
    <w:rsid w:val="00D12DB5"/>
    <w:rsid w:val="00D13552"/>
    <w:rsid w:val="00D13F13"/>
    <w:rsid w:val="00D15797"/>
    <w:rsid w:val="00D17464"/>
    <w:rsid w:val="00D2316D"/>
    <w:rsid w:val="00D241B4"/>
    <w:rsid w:val="00D32DDE"/>
    <w:rsid w:val="00D37DB8"/>
    <w:rsid w:val="00D40293"/>
    <w:rsid w:val="00D44B70"/>
    <w:rsid w:val="00D45304"/>
    <w:rsid w:val="00D462B0"/>
    <w:rsid w:val="00D464DA"/>
    <w:rsid w:val="00D473AC"/>
    <w:rsid w:val="00D53C05"/>
    <w:rsid w:val="00D54C62"/>
    <w:rsid w:val="00D6006C"/>
    <w:rsid w:val="00D64CC4"/>
    <w:rsid w:val="00D67B9A"/>
    <w:rsid w:val="00D732FF"/>
    <w:rsid w:val="00D74C27"/>
    <w:rsid w:val="00D777B9"/>
    <w:rsid w:val="00D848A1"/>
    <w:rsid w:val="00D849AD"/>
    <w:rsid w:val="00D94280"/>
    <w:rsid w:val="00D960FD"/>
    <w:rsid w:val="00D97230"/>
    <w:rsid w:val="00DA6B3C"/>
    <w:rsid w:val="00DA707A"/>
    <w:rsid w:val="00DB1C81"/>
    <w:rsid w:val="00DB28CC"/>
    <w:rsid w:val="00DC618D"/>
    <w:rsid w:val="00DC61E7"/>
    <w:rsid w:val="00DC7162"/>
    <w:rsid w:val="00DC71BB"/>
    <w:rsid w:val="00DD6E25"/>
    <w:rsid w:val="00DD7141"/>
    <w:rsid w:val="00DD73A9"/>
    <w:rsid w:val="00DE35A2"/>
    <w:rsid w:val="00DF2319"/>
    <w:rsid w:val="00DF2FF0"/>
    <w:rsid w:val="00DF4AF0"/>
    <w:rsid w:val="00E00FB6"/>
    <w:rsid w:val="00E0244A"/>
    <w:rsid w:val="00E05194"/>
    <w:rsid w:val="00E0584F"/>
    <w:rsid w:val="00E06D0C"/>
    <w:rsid w:val="00E11AC6"/>
    <w:rsid w:val="00E14784"/>
    <w:rsid w:val="00E21A32"/>
    <w:rsid w:val="00E22C23"/>
    <w:rsid w:val="00E276F4"/>
    <w:rsid w:val="00E303B7"/>
    <w:rsid w:val="00E35A1C"/>
    <w:rsid w:val="00E407B9"/>
    <w:rsid w:val="00E4789A"/>
    <w:rsid w:val="00E52610"/>
    <w:rsid w:val="00E54DC8"/>
    <w:rsid w:val="00E55EFD"/>
    <w:rsid w:val="00E5690E"/>
    <w:rsid w:val="00E62769"/>
    <w:rsid w:val="00E63EA6"/>
    <w:rsid w:val="00E66C4C"/>
    <w:rsid w:val="00E72AA5"/>
    <w:rsid w:val="00E7513E"/>
    <w:rsid w:val="00E76BA9"/>
    <w:rsid w:val="00E76E23"/>
    <w:rsid w:val="00E837EB"/>
    <w:rsid w:val="00E86B21"/>
    <w:rsid w:val="00E91B6B"/>
    <w:rsid w:val="00E920EC"/>
    <w:rsid w:val="00E923D5"/>
    <w:rsid w:val="00E92480"/>
    <w:rsid w:val="00E92B68"/>
    <w:rsid w:val="00E96734"/>
    <w:rsid w:val="00EA515F"/>
    <w:rsid w:val="00EB462A"/>
    <w:rsid w:val="00EB518E"/>
    <w:rsid w:val="00EB519B"/>
    <w:rsid w:val="00EB55E3"/>
    <w:rsid w:val="00EB7023"/>
    <w:rsid w:val="00EC0F0E"/>
    <w:rsid w:val="00EC3BC1"/>
    <w:rsid w:val="00EC7922"/>
    <w:rsid w:val="00ED0C62"/>
    <w:rsid w:val="00ED1629"/>
    <w:rsid w:val="00ED2967"/>
    <w:rsid w:val="00EE3E42"/>
    <w:rsid w:val="00EF10A9"/>
    <w:rsid w:val="00EF2EE3"/>
    <w:rsid w:val="00EF7161"/>
    <w:rsid w:val="00F131CF"/>
    <w:rsid w:val="00F142A8"/>
    <w:rsid w:val="00F15075"/>
    <w:rsid w:val="00F22706"/>
    <w:rsid w:val="00F231DE"/>
    <w:rsid w:val="00F26559"/>
    <w:rsid w:val="00F32FE9"/>
    <w:rsid w:val="00F352E1"/>
    <w:rsid w:val="00F37D99"/>
    <w:rsid w:val="00F40BF3"/>
    <w:rsid w:val="00F430E8"/>
    <w:rsid w:val="00F45027"/>
    <w:rsid w:val="00F55BC7"/>
    <w:rsid w:val="00F607BE"/>
    <w:rsid w:val="00F617E4"/>
    <w:rsid w:val="00F61E06"/>
    <w:rsid w:val="00F62017"/>
    <w:rsid w:val="00F6612A"/>
    <w:rsid w:val="00F71AD7"/>
    <w:rsid w:val="00F72BFD"/>
    <w:rsid w:val="00F8355A"/>
    <w:rsid w:val="00F842AB"/>
    <w:rsid w:val="00F84A74"/>
    <w:rsid w:val="00F9154C"/>
    <w:rsid w:val="00F9451E"/>
    <w:rsid w:val="00F96058"/>
    <w:rsid w:val="00FA0F24"/>
    <w:rsid w:val="00FA1C08"/>
    <w:rsid w:val="00FA3258"/>
    <w:rsid w:val="00FA42BC"/>
    <w:rsid w:val="00FA6DDF"/>
    <w:rsid w:val="00FB0563"/>
    <w:rsid w:val="00FB54E7"/>
    <w:rsid w:val="00FB5E12"/>
    <w:rsid w:val="00FB646E"/>
    <w:rsid w:val="00FC1A84"/>
    <w:rsid w:val="00FD0CCF"/>
    <w:rsid w:val="00FD20B1"/>
    <w:rsid w:val="00FD391E"/>
    <w:rsid w:val="00FD4A3F"/>
    <w:rsid w:val="00FD7206"/>
    <w:rsid w:val="00FE1A1F"/>
    <w:rsid w:val="00FF3B0B"/>
    <w:rsid w:val="00FF6216"/>
    <w:rsid w:val="00FF6E10"/>
    <w:rsid w:val="00FF7A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5DEA91"/>
  <w15:chartTrackingRefBased/>
  <w15:docId w15:val="{D83B9A54-9FAF-41D0-BC78-FADBC238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Hyperlink" w:uiPriority="99"/>
    <w:lsdException w:name="Strong" w:uiPriority="22"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900EB6"/>
    <w:pPr>
      <w:keepNext/>
      <w:jc w:val="center"/>
      <w:outlineLvl w:val="0"/>
    </w:pPr>
    <w:rPr>
      <w:rFonts w:eastAsia="Arial Unicode MS"/>
      <w:b/>
      <w:bCs/>
      <w:sz w:val="28"/>
    </w:rPr>
  </w:style>
  <w:style w:type="paragraph" w:styleId="Nagwek2">
    <w:name w:val="heading 2"/>
    <w:basedOn w:val="Normalny"/>
    <w:next w:val="Normalny"/>
    <w:link w:val="Nagwek2Znak"/>
    <w:semiHidden/>
    <w:unhideWhenUsed/>
    <w:qFormat/>
    <w:rsid w:val="00952EB3"/>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740D1B"/>
    <w:pPr>
      <w:keepNext/>
      <w:spacing w:before="240" w:after="60"/>
      <w:outlineLvl w:val="2"/>
    </w:pPr>
    <w:rPr>
      <w:rFonts w:ascii="Cambria" w:hAnsi="Cambria"/>
      <w:b/>
      <w:bCs/>
      <w:sz w:val="26"/>
      <w:szCs w:val="26"/>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rzypisukocowego">
    <w:name w:val="endnote text"/>
    <w:basedOn w:val="Normalny"/>
    <w:semiHidden/>
    <w:rsid w:val="00F61E06"/>
    <w:rPr>
      <w:sz w:val="20"/>
      <w:szCs w:val="20"/>
    </w:rPr>
  </w:style>
  <w:style w:type="character" w:styleId="Odwoanieprzypisukocowego">
    <w:name w:val="endnote reference"/>
    <w:semiHidden/>
    <w:rsid w:val="00F61E06"/>
    <w:rPr>
      <w:vertAlign w:val="superscript"/>
    </w:rPr>
  </w:style>
  <w:style w:type="paragraph" w:styleId="Tekstpodstawowy">
    <w:name w:val="Body Text"/>
    <w:basedOn w:val="Normalny"/>
    <w:link w:val="TekstpodstawowyZnak"/>
    <w:rsid w:val="009507A1"/>
    <w:pPr>
      <w:spacing w:line="360" w:lineRule="auto"/>
      <w:ind w:right="-2"/>
      <w:jc w:val="both"/>
    </w:pPr>
    <w:rPr>
      <w:rFonts w:ascii="Arial" w:hAnsi="Arial"/>
      <w:szCs w:val="20"/>
    </w:rPr>
  </w:style>
  <w:style w:type="paragraph" w:styleId="Tekstpodstawowy3">
    <w:name w:val="Body Text 3"/>
    <w:basedOn w:val="Normalny"/>
    <w:link w:val="Tekstpodstawowy3Znak"/>
    <w:rsid w:val="00900EB6"/>
    <w:pPr>
      <w:spacing w:after="120"/>
    </w:pPr>
    <w:rPr>
      <w:sz w:val="16"/>
      <w:szCs w:val="16"/>
    </w:rPr>
  </w:style>
  <w:style w:type="character" w:customStyle="1" w:styleId="Tekstpodstawowy3Znak">
    <w:name w:val="Tekst podstawowy 3 Znak"/>
    <w:link w:val="Tekstpodstawowy3"/>
    <w:rsid w:val="00900EB6"/>
    <w:rPr>
      <w:sz w:val="16"/>
      <w:szCs w:val="16"/>
    </w:rPr>
  </w:style>
  <w:style w:type="character" w:customStyle="1" w:styleId="Nagwek1Znak">
    <w:name w:val="Nagłówek 1 Znak"/>
    <w:link w:val="Nagwek1"/>
    <w:rsid w:val="00900EB6"/>
    <w:rPr>
      <w:rFonts w:eastAsia="Arial Unicode MS"/>
      <w:b/>
      <w:bCs/>
      <w:sz w:val="28"/>
      <w:szCs w:val="24"/>
    </w:rPr>
  </w:style>
  <w:style w:type="character" w:customStyle="1" w:styleId="Nagwek2Znak">
    <w:name w:val="Nagłówek 2 Znak"/>
    <w:link w:val="Nagwek2"/>
    <w:semiHidden/>
    <w:rsid w:val="00952EB3"/>
    <w:rPr>
      <w:rFonts w:ascii="Cambria" w:eastAsia="Times New Roman" w:hAnsi="Cambria" w:cs="Times New Roman"/>
      <w:b/>
      <w:bCs/>
      <w:i/>
      <w:iCs/>
      <w:sz w:val="28"/>
      <w:szCs w:val="28"/>
    </w:rPr>
  </w:style>
  <w:style w:type="paragraph" w:styleId="Adreszwrotnynakopercie">
    <w:name w:val="envelope return"/>
    <w:basedOn w:val="Normalny"/>
    <w:rsid w:val="00952EB3"/>
    <w:rPr>
      <w:rFonts w:ascii="Arial" w:hAnsi="Arial"/>
      <w:sz w:val="20"/>
      <w:szCs w:val="20"/>
    </w:rPr>
  </w:style>
  <w:style w:type="character" w:customStyle="1" w:styleId="Nagwek3Znak">
    <w:name w:val="Nagłówek 3 Znak"/>
    <w:link w:val="Nagwek3"/>
    <w:rsid w:val="00740D1B"/>
    <w:rPr>
      <w:rFonts w:ascii="Cambria" w:eastAsia="Times New Roman" w:hAnsi="Cambria" w:cs="Times New Roman"/>
      <w:b/>
      <w:bCs/>
      <w:sz w:val="26"/>
      <w:szCs w:val="26"/>
    </w:rPr>
  </w:style>
  <w:style w:type="paragraph" w:styleId="Nagwek">
    <w:name w:val="header"/>
    <w:basedOn w:val="Normalny"/>
    <w:link w:val="NagwekZnak"/>
    <w:rsid w:val="00F617E4"/>
    <w:pPr>
      <w:tabs>
        <w:tab w:val="center" w:pos="4536"/>
        <w:tab w:val="right" w:pos="9072"/>
      </w:tabs>
    </w:pPr>
  </w:style>
  <w:style w:type="character" w:customStyle="1" w:styleId="NagwekZnak">
    <w:name w:val="Nagłówek Znak"/>
    <w:link w:val="Nagwek"/>
    <w:rsid w:val="00F617E4"/>
    <w:rPr>
      <w:sz w:val="24"/>
      <w:szCs w:val="24"/>
    </w:rPr>
  </w:style>
  <w:style w:type="paragraph" w:styleId="Stopka">
    <w:name w:val="footer"/>
    <w:basedOn w:val="Normalny"/>
    <w:link w:val="StopkaZnak"/>
    <w:uiPriority w:val="99"/>
    <w:rsid w:val="00F617E4"/>
    <w:pPr>
      <w:tabs>
        <w:tab w:val="center" w:pos="4536"/>
        <w:tab w:val="right" w:pos="9072"/>
      </w:tabs>
    </w:pPr>
  </w:style>
  <w:style w:type="character" w:customStyle="1" w:styleId="StopkaZnak">
    <w:name w:val="Stopka Znak"/>
    <w:link w:val="Stopka"/>
    <w:uiPriority w:val="99"/>
    <w:rsid w:val="00F617E4"/>
    <w:rPr>
      <w:sz w:val="24"/>
      <w:szCs w:val="24"/>
    </w:rPr>
  </w:style>
  <w:style w:type="paragraph" w:styleId="Tekstpodstawowy2">
    <w:name w:val="Body Text 2"/>
    <w:basedOn w:val="Normalny"/>
    <w:link w:val="Tekstpodstawowy2Znak"/>
    <w:rsid w:val="00C676D7"/>
    <w:pPr>
      <w:spacing w:after="120" w:line="480" w:lineRule="auto"/>
    </w:pPr>
  </w:style>
  <w:style w:type="character" w:customStyle="1" w:styleId="Tekstpodstawowy2Znak">
    <w:name w:val="Tekst podstawowy 2 Znak"/>
    <w:link w:val="Tekstpodstawowy2"/>
    <w:rsid w:val="00C676D7"/>
    <w:rPr>
      <w:sz w:val="24"/>
      <w:szCs w:val="24"/>
    </w:rPr>
  </w:style>
  <w:style w:type="paragraph" w:styleId="Tekstpodstawowywcity">
    <w:name w:val="Body Text Indent"/>
    <w:basedOn w:val="Normalny"/>
    <w:link w:val="TekstpodstawowywcityZnak"/>
    <w:rsid w:val="008F549C"/>
    <w:pPr>
      <w:spacing w:after="120"/>
      <w:ind w:left="283"/>
    </w:pPr>
  </w:style>
  <w:style w:type="character" w:customStyle="1" w:styleId="TekstpodstawowywcityZnak">
    <w:name w:val="Tekst podstawowy wcięty Znak"/>
    <w:link w:val="Tekstpodstawowywcity"/>
    <w:rsid w:val="008F549C"/>
    <w:rPr>
      <w:sz w:val="24"/>
      <w:szCs w:val="24"/>
    </w:rPr>
  </w:style>
  <w:style w:type="character" w:styleId="Hipercze">
    <w:name w:val="Hyperlink"/>
    <w:uiPriority w:val="99"/>
    <w:rsid w:val="008F549C"/>
    <w:rPr>
      <w:color w:val="0000FF"/>
      <w:u w:val="single"/>
    </w:rPr>
  </w:style>
  <w:style w:type="paragraph" w:styleId="Tekstpodstawowywcity3">
    <w:name w:val="Body Text Indent 3"/>
    <w:aliases w:val=" Znak"/>
    <w:basedOn w:val="Normalny"/>
    <w:link w:val="Tekstpodstawowywcity3Znak"/>
    <w:uiPriority w:val="99"/>
    <w:unhideWhenUsed/>
    <w:rsid w:val="003B4161"/>
    <w:pPr>
      <w:spacing w:after="120"/>
      <w:ind w:left="283"/>
    </w:pPr>
    <w:rPr>
      <w:rFonts w:ascii="Arial" w:hAnsi="Arial"/>
      <w:sz w:val="16"/>
      <w:szCs w:val="16"/>
    </w:rPr>
  </w:style>
  <w:style w:type="character" w:customStyle="1" w:styleId="Tekstpodstawowywcity3Znak">
    <w:name w:val="Tekst podstawowy wcięty 3 Znak"/>
    <w:aliases w:val=" Znak Znak"/>
    <w:link w:val="Tekstpodstawowywcity3"/>
    <w:rsid w:val="003B4161"/>
    <w:rPr>
      <w:rFonts w:ascii="Arial" w:hAnsi="Arial"/>
      <w:sz w:val="16"/>
      <w:szCs w:val="16"/>
    </w:rPr>
  </w:style>
  <w:style w:type="paragraph" w:styleId="Tekstdymka">
    <w:name w:val="Balloon Text"/>
    <w:basedOn w:val="Normalny"/>
    <w:link w:val="TekstdymkaZnak"/>
    <w:rsid w:val="008536DA"/>
    <w:rPr>
      <w:rFonts w:ascii="Tahoma" w:hAnsi="Tahoma" w:cs="Tahoma"/>
      <w:sz w:val="16"/>
      <w:szCs w:val="16"/>
    </w:rPr>
  </w:style>
  <w:style w:type="character" w:customStyle="1" w:styleId="TekstdymkaZnak">
    <w:name w:val="Tekst dymka Znak"/>
    <w:link w:val="Tekstdymka"/>
    <w:rsid w:val="008536DA"/>
    <w:rPr>
      <w:rFonts w:ascii="Tahoma" w:hAnsi="Tahoma" w:cs="Tahoma"/>
      <w:sz w:val="16"/>
      <w:szCs w:val="16"/>
    </w:rPr>
  </w:style>
  <w:style w:type="paragraph" w:styleId="Akapitzlist">
    <w:name w:val="List Paragraph"/>
    <w:aliases w:val="Eko punkty"/>
    <w:basedOn w:val="Normalny"/>
    <w:link w:val="AkapitzlistZnak"/>
    <w:uiPriority w:val="34"/>
    <w:qFormat/>
    <w:rsid w:val="0065158B"/>
    <w:pPr>
      <w:ind w:left="720"/>
      <w:contextualSpacing/>
    </w:pPr>
    <w:rPr>
      <w:rFonts w:ascii="Arial" w:hAnsi="Arial"/>
    </w:rPr>
  </w:style>
  <w:style w:type="character" w:customStyle="1" w:styleId="TekstpodstawowyZnak">
    <w:name w:val="Tekst podstawowy Znak"/>
    <w:link w:val="Tekstpodstawowy"/>
    <w:rsid w:val="00F96058"/>
    <w:rPr>
      <w:rFonts w:ascii="Arial" w:hAnsi="Arial"/>
      <w:sz w:val="24"/>
    </w:rPr>
  </w:style>
  <w:style w:type="character" w:customStyle="1" w:styleId="AkapitzlistZnak">
    <w:name w:val="Akapit z listą Znak"/>
    <w:link w:val="Akapitzlist"/>
    <w:uiPriority w:val="34"/>
    <w:rsid w:val="00BF29F6"/>
    <w:rPr>
      <w:rFonts w:ascii="Arial" w:hAnsi="Arial"/>
      <w:sz w:val="24"/>
      <w:szCs w:val="24"/>
    </w:rPr>
  </w:style>
  <w:style w:type="paragraph" w:customStyle="1" w:styleId="Nagwek11">
    <w:name w:val="Nagłówek 11"/>
    <w:basedOn w:val="Normalny"/>
    <w:next w:val="Normalny"/>
    <w:rsid w:val="003741A7"/>
    <w:pPr>
      <w:keepNext/>
      <w:widowControl w:val="0"/>
      <w:numPr>
        <w:numId w:val="1"/>
      </w:numPr>
      <w:suppressAutoHyphens/>
      <w:spacing w:line="360" w:lineRule="auto"/>
      <w:outlineLvl w:val="0"/>
    </w:pPr>
    <w:rPr>
      <w:rFonts w:ascii="Arial" w:eastAsia="Arial" w:hAnsi="Arial" w:cs="Arial"/>
      <w:i/>
      <w:kern w:val="1"/>
      <w:sz w:val="22"/>
      <w:szCs w:val="22"/>
      <w:u w:val="single"/>
      <w:lang w:eastAsia="ar-SA"/>
    </w:rPr>
  </w:style>
  <w:style w:type="character" w:customStyle="1" w:styleId="apple-converted-space">
    <w:name w:val="apple-converted-space"/>
    <w:rsid w:val="00A70A95"/>
    <w:rPr>
      <w:rFonts w:cs="Times New Roman"/>
    </w:rPr>
  </w:style>
  <w:style w:type="paragraph" w:customStyle="1" w:styleId="Standard">
    <w:name w:val="Standard"/>
    <w:rsid w:val="00C555A5"/>
    <w:pPr>
      <w:suppressAutoHyphens/>
      <w:spacing w:line="360" w:lineRule="auto"/>
      <w:textAlignment w:val="baseline"/>
    </w:pPr>
    <w:rPr>
      <w:rFonts w:eastAsia="Calibri" w:cs="Calibri"/>
      <w:color w:val="00000A"/>
      <w:kern w:val="1"/>
      <w:sz w:val="24"/>
      <w:szCs w:val="22"/>
      <w:lang w:eastAsia="zh-CN"/>
    </w:rPr>
  </w:style>
  <w:style w:type="paragraph" w:customStyle="1" w:styleId="Standarduser">
    <w:name w:val="Standard (user)"/>
    <w:rsid w:val="00655027"/>
    <w:pPr>
      <w:widowControl w:val="0"/>
      <w:suppressAutoHyphens/>
      <w:autoSpaceDN w:val="0"/>
      <w:textAlignment w:val="baseline"/>
    </w:pPr>
    <w:rPr>
      <w:rFonts w:cs="Mangal"/>
      <w:kern w:val="3"/>
      <w:sz w:val="24"/>
      <w:szCs w:val="24"/>
      <w:lang w:eastAsia="zh-CN" w:bidi="hi-IN"/>
    </w:rPr>
  </w:style>
  <w:style w:type="character" w:customStyle="1" w:styleId="snippetword">
    <w:name w:val="snippet_word"/>
    <w:basedOn w:val="Domylnaczcionkaakapitu"/>
    <w:rsid w:val="00655027"/>
  </w:style>
  <w:style w:type="character" w:customStyle="1" w:styleId="breadcrumbs">
    <w:name w:val="breadcrumbs"/>
    <w:basedOn w:val="Domylnaczcionkaakapitu"/>
    <w:rsid w:val="00655027"/>
  </w:style>
  <w:style w:type="character" w:styleId="UyteHipercze">
    <w:name w:val="FollowedHyperlink"/>
    <w:rsid w:val="00655027"/>
    <w:rPr>
      <w:color w:val="800080"/>
      <w:u w:val="single"/>
    </w:rPr>
  </w:style>
  <w:style w:type="paragraph" w:customStyle="1" w:styleId="Bezodstpw1">
    <w:name w:val="Bez odstępów1"/>
    <w:rsid w:val="00B4744F"/>
    <w:rPr>
      <w:sz w:val="24"/>
      <w:szCs w:val="24"/>
      <w:lang w:eastAsia="en-US"/>
    </w:rPr>
  </w:style>
  <w:style w:type="paragraph" w:customStyle="1" w:styleId="Default">
    <w:name w:val="Default"/>
    <w:rsid w:val="00841612"/>
    <w:pPr>
      <w:suppressAutoHyphens/>
      <w:textAlignment w:val="baseline"/>
    </w:pPr>
    <w:rPr>
      <w:rFonts w:eastAsia="Calibri"/>
      <w:color w:val="000000"/>
      <w:kern w:val="1"/>
      <w:sz w:val="24"/>
      <w:szCs w:val="24"/>
      <w:lang w:eastAsia="zh-CN"/>
    </w:rPr>
  </w:style>
  <w:style w:type="paragraph" w:customStyle="1" w:styleId="WW-Tekstpodstawowywcity2">
    <w:name w:val="WW-Tekst podstawowy wcięty 2"/>
    <w:basedOn w:val="Normalny"/>
    <w:rsid w:val="00841612"/>
    <w:pPr>
      <w:suppressAutoHyphens/>
      <w:spacing w:line="360" w:lineRule="auto"/>
      <w:ind w:left="408" w:hanging="408"/>
      <w:jc w:val="both"/>
    </w:pPr>
    <w:rPr>
      <w:rFonts w:ascii="Arial" w:hAnsi="Arial"/>
      <w:sz w:val="20"/>
      <w:szCs w:val="20"/>
    </w:rPr>
  </w:style>
  <w:style w:type="paragraph" w:styleId="Lista-kontynuacja">
    <w:name w:val="List Continue"/>
    <w:basedOn w:val="Normalny"/>
    <w:rsid w:val="00841612"/>
    <w:pPr>
      <w:widowControl w:val="0"/>
      <w:autoSpaceDE w:val="0"/>
      <w:autoSpaceDN w:val="0"/>
      <w:spacing w:after="120"/>
      <w:ind w:left="283"/>
    </w:pPr>
  </w:style>
  <w:style w:type="paragraph" w:styleId="NormalnyWeb">
    <w:name w:val="Normal (Web)"/>
    <w:basedOn w:val="Normalny"/>
    <w:rsid w:val="00451D11"/>
    <w:pPr>
      <w:spacing w:before="100" w:beforeAutospacing="1" w:after="100" w:afterAutospacing="1"/>
    </w:pPr>
    <w:rPr>
      <w:i/>
      <w:iCs/>
      <w:lang w:val="en-US"/>
    </w:rPr>
  </w:style>
  <w:style w:type="paragraph" w:customStyle="1" w:styleId="Tekstpodstawowy31">
    <w:name w:val="Tekst podstawowy 31"/>
    <w:basedOn w:val="Normalny"/>
    <w:rsid w:val="00D32DDE"/>
    <w:pPr>
      <w:tabs>
        <w:tab w:val="left" w:pos="0"/>
      </w:tabs>
      <w:suppressAutoHyphens/>
      <w:spacing w:line="360" w:lineRule="auto"/>
      <w:jc w:val="both"/>
    </w:pPr>
    <w:rPr>
      <w:rFonts w:ascii="Arial" w:hAnsi="Arial"/>
      <w:bCs/>
      <w:color w:val="0000FF"/>
      <w:sz w:val="20"/>
      <w:szCs w:val="20"/>
    </w:rPr>
  </w:style>
  <w:style w:type="character" w:customStyle="1" w:styleId="st">
    <w:name w:val="st"/>
    <w:basedOn w:val="Domylnaczcionkaakapitu"/>
    <w:rsid w:val="009D3E9D"/>
  </w:style>
  <w:style w:type="paragraph" w:customStyle="1" w:styleId="Text3">
    <w:name w:val="Text 3"/>
    <w:basedOn w:val="Normalny"/>
    <w:uiPriority w:val="99"/>
    <w:rsid w:val="009D3E9D"/>
    <w:pPr>
      <w:tabs>
        <w:tab w:val="left" w:pos="2302"/>
      </w:tabs>
      <w:spacing w:after="240"/>
      <w:ind w:left="1202"/>
      <w:jc w:val="both"/>
    </w:pPr>
    <w:rPr>
      <w:lang w:val="en-GB" w:eastAsia="en-GB"/>
    </w:rPr>
  </w:style>
  <w:style w:type="character" w:styleId="Pogrubienie">
    <w:name w:val="Strong"/>
    <w:uiPriority w:val="22"/>
    <w:qFormat/>
    <w:rsid w:val="008056AB"/>
    <w:rPr>
      <w:b/>
      <w:bCs/>
    </w:rPr>
  </w:style>
  <w:style w:type="table" w:styleId="Tabela-Siatka">
    <w:name w:val="Table Grid"/>
    <w:basedOn w:val="Standardowy"/>
    <w:uiPriority w:val="39"/>
    <w:rsid w:val="00E147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C85D70"/>
    <w:rPr>
      <w:i/>
      <w:iCs/>
    </w:rPr>
  </w:style>
  <w:style w:type="paragraph" w:customStyle="1" w:styleId="NeoGaztekst">
    <w:name w:val="NeoGaz tekst"/>
    <w:basedOn w:val="Normalny"/>
    <w:link w:val="NeoGaztekstZnak"/>
    <w:qFormat/>
    <w:rsid w:val="00BC3ED4"/>
    <w:pPr>
      <w:spacing w:line="276" w:lineRule="auto"/>
      <w:jc w:val="both"/>
    </w:pPr>
    <w:rPr>
      <w:rFonts w:ascii="Arial" w:hAnsi="Arial" w:cs="Arial"/>
      <w:sz w:val="22"/>
      <w:szCs w:val="20"/>
    </w:rPr>
  </w:style>
  <w:style w:type="character" w:customStyle="1" w:styleId="NeoGaztekstZnak">
    <w:name w:val="NeoGaz tekst Znak"/>
    <w:link w:val="NeoGaztekst"/>
    <w:rsid w:val="00BC3ED4"/>
    <w:rPr>
      <w:rFonts w:ascii="Arial" w:hAnsi="Arial" w:cs="Arial"/>
      <w:sz w:val="22"/>
    </w:rPr>
  </w:style>
  <w:style w:type="paragraph" w:customStyle="1" w:styleId="PANGAZopis">
    <w:name w:val="PANGAZ (opis)"/>
    <w:basedOn w:val="Normalny"/>
    <w:link w:val="PANGAZopisZnak"/>
    <w:uiPriority w:val="99"/>
    <w:rsid w:val="00BC3ED4"/>
    <w:pPr>
      <w:spacing w:after="200" w:line="276" w:lineRule="auto"/>
      <w:ind w:firstLine="567"/>
      <w:contextualSpacing/>
      <w:jc w:val="both"/>
    </w:pPr>
    <w:rPr>
      <w:rFonts w:ascii="Arial" w:hAnsi="Arial"/>
      <w:sz w:val="22"/>
      <w:szCs w:val="22"/>
    </w:rPr>
  </w:style>
  <w:style w:type="character" w:customStyle="1" w:styleId="PANGAZopisZnak">
    <w:name w:val="PANGAZ (opis) Znak"/>
    <w:link w:val="PANGAZopis"/>
    <w:uiPriority w:val="99"/>
    <w:locked/>
    <w:rsid w:val="00BC3ED4"/>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47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eoserwis.gdos.gov.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47CE4-3A86-4CBE-AFC0-019643BE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3758</Words>
  <Characters>24786</Characters>
  <Application>Microsoft Office Word</Application>
  <DocSecurity>0</DocSecurity>
  <Lines>206</Lines>
  <Paragraphs>56</Paragraphs>
  <ScaleCrop>false</ScaleCrop>
  <HeadingPairs>
    <vt:vector size="2" baseType="variant">
      <vt:variant>
        <vt:lpstr>Tytuł</vt:lpstr>
      </vt:variant>
      <vt:variant>
        <vt:i4>1</vt:i4>
      </vt:variant>
    </vt:vector>
  </HeadingPairs>
  <TitlesOfParts>
    <vt:vector size="1" baseType="lpstr">
      <vt:lpstr>/Organ administracji wydający decyzję/                                                        /miejsce, data/</vt:lpstr>
    </vt:vector>
  </TitlesOfParts>
  <Company/>
  <LinksUpToDate>false</LinksUpToDate>
  <CharactersWithSpaces>28488</CharactersWithSpaces>
  <SharedDoc>false</SharedDoc>
  <HLinks>
    <vt:vector size="6" baseType="variant">
      <vt:variant>
        <vt:i4>6684789</vt:i4>
      </vt:variant>
      <vt:variant>
        <vt:i4>3</vt:i4>
      </vt:variant>
      <vt:variant>
        <vt:i4>0</vt:i4>
      </vt:variant>
      <vt:variant>
        <vt:i4>5</vt:i4>
      </vt:variant>
      <vt:variant>
        <vt:lpwstr>http://geoserwis.gdos.gov.pl)/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 RDOŚ Gorzów z 12 sieprnia 2021 roku, znak: WZŚ.420.23.2021.AN</dc:title>
  <dc:subject/>
  <dc:creator>p03114</dc:creator>
  <cp:keywords/>
  <cp:lastModifiedBy>k.skoluda</cp:lastModifiedBy>
  <cp:revision>2</cp:revision>
  <cp:lastPrinted>2021-08-12T08:18:00Z</cp:lastPrinted>
  <dcterms:created xsi:type="dcterms:W3CDTF">2021-08-12T11:04:00Z</dcterms:created>
  <dcterms:modified xsi:type="dcterms:W3CDTF">2021-08-12T11:04:00Z</dcterms:modified>
</cp:coreProperties>
</file>