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11FC" w:rsidRPr="002423D4">
        <w:rPr>
          <w:rFonts w:ascii="Arial" w:hAnsi="Arial" w:cs="Arial"/>
          <w:sz w:val="20"/>
          <w:szCs w:val="20"/>
        </w:rPr>
        <w:t>Znak sprawy:</w:t>
      </w:r>
      <w:r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0" w:name="_GoBack"/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II.7621.56.2019.ML.1</w:t>
      </w:r>
      <w:r>
        <w:rPr>
          <w:rFonts w:ascii="Arial" w:eastAsia="Arial" w:hAnsi="Arial" w:cs="Arial"/>
          <w:color w:val="000000"/>
          <w:sz w:val="20"/>
          <w:szCs w:val="20"/>
        </w:rPr>
        <w:t>8</w:t>
      </w:r>
      <w:bookmarkEnd w:id="0"/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BF3FE8">
        <w:rPr>
          <w:rFonts w:ascii="Arial" w:hAnsi="Arial" w:cs="Arial"/>
          <w:sz w:val="20"/>
          <w:szCs w:val="20"/>
        </w:rPr>
        <w:t>(DLI-II.4621.62.2019.ML)</w:t>
      </w:r>
    </w:p>
    <w:p w:rsidR="00621FF5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FF5" w:rsidRDefault="00621FF5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621FF5" w:rsidRPr="00621FF5" w:rsidRDefault="00A911FC" w:rsidP="00621FF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621FF5">
        <w:rPr>
          <w:rFonts w:ascii="Arial" w:hAnsi="Arial" w:cs="Arial"/>
          <w:spacing w:val="4"/>
          <w:sz w:val="20"/>
        </w:rPr>
        <w:t xml:space="preserve">17 grudnia 2020 r., znak: </w:t>
      </w:r>
      <w:r w:rsidR="00621FF5">
        <w:rPr>
          <w:rFonts w:ascii="Arial" w:eastAsia="Arial" w:hAnsi="Arial" w:cs="Arial"/>
          <w:color w:val="000000"/>
          <w:sz w:val="20"/>
          <w:szCs w:val="20"/>
        </w:rPr>
        <w:t>DLI-</w:t>
      </w:r>
      <w:r w:rsidR="00621FF5" w:rsidRPr="00BF3FE8">
        <w:rPr>
          <w:rFonts w:ascii="Arial" w:eastAsia="Arial" w:hAnsi="Arial" w:cs="Arial"/>
          <w:color w:val="000000"/>
          <w:sz w:val="20"/>
          <w:szCs w:val="20"/>
        </w:rPr>
        <w:t>II.7621.56.2019.ML.16</w:t>
      </w:r>
      <w:r w:rsidR="00621FF5">
        <w:rPr>
          <w:rFonts w:ascii="Arial" w:hAnsi="Arial" w:cs="Arial"/>
          <w:spacing w:val="4"/>
          <w:sz w:val="20"/>
        </w:rPr>
        <w:t xml:space="preserve"> </w:t>
      </w:r>
      <w:r w:rsidR="00621FF5">
        <w:rPr>
          <w:rFonts w:ascii="Arial" w:hAnsi="Arial" w:cs="Arial"/>
          <w:spacing w:val="4"/>
          <w:sz w:val="20"/>
        </w:rPr>
        <w:br/>
      </w:r>
      <w:r w:rsidR="00621FF5" w:rsidRPr="00BF3FE8">
        <w:rPr>
          <w:rFonts w:ascii="Arial" w:hAnsi="Arial" w:cs="Arial"/>
          <w:sz w:val="20"/>
          <w:szCs w:val="20"/>
        </w:rPr>
        <w:t>(DLI-II.4621.62.2019.ML)</w:t>
      </w:r>
      <w:r w:rsidR="00621FF5" w:rsidRPr="00A92B2A">
        <w:rPr>
          <w:rFonts w:ascii="Arial" w:hAnsi="Arial" w:cs="Arial"/>
          <w:spacing w:val="4"/>
          <w:sz w:val="20"/>
        </w:rPr>
        <w:t xml:space="preserve">, </w:t>
      </w:r>
      <w:r w:rsidR="00621FF5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 w:rsidR="00621FF5">
        <w:rPr>
          <w:rFonts w:ascii="Arial" w:hAnsi="Arial" w:cs="Arial"/>
          <w:bCs/>
          <w:spacing w:val="4"/>
          <w:sz w:val="20"/>
          <w:szCs w:val="20"/>
        </w:rPr>
        <w:br/>
      </w:r>
      <w:r w:rsidR="00621FF5" w:rsidRPr="00FB449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</w:t>
      </w:r>
      <w:r w:rsidR="00621FF5">
        <w:rPr>
          <w:rFonts w:ascii="Arial" w:hAnsi="Arial" w:cs="Arial"/>
          <w:spacing w:val="4"/>
          <w:sz w:val="20"/>
          <w:szCs w:val="20"/>
        </w:rPr>
        <w:t>decyzję</w:t>
      </w:r>
      <w:r w:rsidR="00621FF5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621FF5" w:rsidRPr="005068D8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t>M</w:t>
      </w:r>
      <w:r w:rsidR="00621FF5">
        <w:rPr>
          <w:rFonts w:ascii="Arial" w:hAnsi="Arial" w:cs="Arial"/>
          <w:bCs/>
          <w:spacing w:val="4"/>
          <w:sz w:val="20"/>
          <w:szCs w:val="20"/>
        </w:rPr>
        <w:t xml:space="preserve">ałopolskiego Nr 37/2019 z dnia </w:t>
      </w:r>
      <w:r w:rsidR="00621FF5">
        <w:rPr>
          <w:rFonts w:ascii="Arial" w:hAnsi="Arial" w:cs="Arial"/>
          <w:bCs/>
          <w:spacing w:val="4"/>
          <w:sz w:val="20"/>
          <w:szCs w:val="20"/>
        </w:rPr>
        <w:br/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t>25 września 2019 r., znak: WI</w:t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noBreakHyphen/>
        <w:t xml:space="preserve">XI.7820.1.73.2018.MMo, o zezwoleniu na realizację inwestycji drogowej pn.: „Budowa nowej drogi wojewódzkiej klasy G na odcinku od km 0+251,00 do km 2+134,03 wraz </w:t>
      </w:r>
      <w:r w:rsidR="00621FF5">
        <w:rPr>
          <w:rFonts w:ascii="Arial" w:hAnsi="Arial" w:cs="Arial"/>
          <w:bCs/>
          <w:spacing w:val="4"/>
          <w:sz w:val="20"/>
          <w:szCs w:val="20"/>
        </w:rPr>
        <w:br/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t xml:space="preserve">z budową drogi powiatowej nr 1424K na odcinku od km 0+020,00 do km 0+423,97, rozbudową drogi powiatowej nr 1428K na odcinku od km 0+045,50 do km 0+083,20 i od km 0+174,34 do km 0+206,71 oraz budową drogi gminnej nr 580091K na odcinku od km 0+055,38 do km 0+125,62 wraz </w:t>
      </w:r>
      <w:r w:rsidR="00621FF5">
        <w:rPr>
          <w:rFonts w:ascii="Arial" w:hAnsi="Arial" w:cs="Arial"/>
          <w:bCs/>
          <w:spacing w:val="4"/>
          <w:sz w:val="20"/>
          <w:szCs w:val="20"/>
        </w:rPr>
        <w:br/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t>z niezbędną infrastrukturą techniczną, budowlami i urządzeniami budowlanymi, w m</w:t>
      </w:r>
      <w:r w:rsidR="00621FF5">
        <w:rPr>
          <w:rFonts w:ascii="Arial" w:hAnsi="Arial" w:cs="Arial"/>
          <w:bCs/>
          <w:spacing w:val="4"/>
          <w:sz w:val="20"/>
          <w:szCs w:val="20"/>
        </w:rPr>
        <w:t xml:space="preserve">iejscowościach Bochnia </w:t>
      </w:r>
      <w:r w:rsidR="00621FF5" w:rsidRPr="003907B0">
        <w:rPr>
          <w:rFonts w:ascii="Arial" w:hAnsi="Arial" w:cs="Arial"/>
          <w:bCs/>
          <w:spacing w:val="4"/>
          <w:sz w:val="20"/>
          <w:szCs w:val="20"/>
        </w:rPr>
        <w:t>i Krzeczów, w gminach Bochnia i Rzezawa, w powiecie bocheńskim, w województwie małopolskim”</w:t>
      </w:r>
      <w:r w:rsidR="00621FF5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621FF5" w:rsidRDefault="00621FF5" w:rsidP="00A65FB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>Z treścią ww. decyzji z dnia 17</w:t>
      </w:r>
      <w:r w:rsidR="00A65FBD">
        <w:rPr>
          <w:rFonts w:ascii="Arial" w:hAnsi="Arial" w:cs="Arial"/>
          <w:bCs/>
          <w:spacing w:val="4"/>
          <w:sz w:val="20"/>
        </w:rPr>
        <w:t xml:space="preserve"> grudnia 2020 r. </w:t>
      </w:r>
      <w:r w:rsidR="00A65FBD"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="00A65FBD" w:rsidRPr="00A911FC">
        <w:t xml:space="preserve"> </w:t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Ministerstwie Rozwoju, Pracy i Technologii w Warszawie, ul. Chałubińskiego 4/6, we wtorki, czwartki i piątki, </w:t>
      </w:r>
      <w:r w:rsidR="00A65FBD">
        <w:rPr>
          <w:rFonts w:ascii="Arial" w:hAnsi="Arial" w:cs="Arial"/>
          <w:bCs/>
          <w:spacing w:val="4"/>
          <w:sz w:val="20"/>
        </w:rPr>
        <w:br/>
      </w:r>
      <w:r w:rsidR="00A65FBD" w:rsidRPr="00A911FC">
        <w:rPr>
          <w:rFonts w:ascii="Arial" w:hAnsi="Arial" w:cs="Arial"/>
          <w:bCs/>
          <w:spacing w:val="4"/>
          <w:sz w:val="20"/>
        </w:rPr>
        <w:t xml:space="preserve">w godzinach od 9:00 do 15:30, </w:t>
      </w:r>
      <w:r w:rsidR="00A65FBD"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="00A65FBD">
        <w:rPr>
          <w:rFonts w:ascii="Arial" w:hAnsi="Arial" w:cs="Arial"/>
          <w:bCs/>
          <w:spacing w:val="4"/>
          <w:sz w:val="20"/>
          <w:u w:val="single"/>
        </w:rPr>
        <w:t>,</w:t>
      </w:r>
      <w:r w:rsidR="00A65FBD" w:rsidRPr="002A48E9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E44414">
        <w:rPr>
          <w:rFonts w:ascii="Arial" w:hAnsi="Arial" w:cs="Arial"/>
          <w:bCs/>
          <w:spacing w:val="4"/>
          <w:sz w:val="20"/>
        </w:rPr>
        <w:t xml:space="preserve"> (bez załączników)</w:t>
      </w:r>
      <w:r w:rsidR="00A65FBD">
        <w:rPr>
          <w:rFonts w:ascii="Arial" w:hAnsi="Arial" w:cs="Arial"/>
          <w:bCs/>
          <w:spacing w:val="4"/>
          <w:sz w:val="20"/>
        </w:rPr>
        <w:t xml:space="preserve"> </w:t>
      </w:r>
      <w:r w:rsidR="00A65FBD"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w urzędach 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A65FBD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="00A65FBD" w:rsidRPr="00C00AD2">
        <w:rPr>
          <w:rFonts w:ascii="Arial" w:hAnsi="Arial" w:cs="Arial"/>
          <w:bCs/>
          <w:iCs/>
          <w:spacing w:val="4"/>
          <w:sz w:val="20"/>
        </w:rPr>
        <w:t xml:space="preserve"> </w:t>
      </w:r>
      <w:r w:rsidR="00E44414">
        <w:rPr>
          <w:rFonts w:ascii="Arial" w:hAnsi="Arial" w:cs="Arial"/>
          <w:bCs/>
          <w:iCs/>
          <w:spacing w:val="4"/>
          <w:sz w:val="20"/>
        </w:rPr>
        <w:br/>
      </w:r>
      <w:r w:rsidR="00A65FBD" w:rsidRPr="00C00AD2">
        <w:rPr>
          <w:rFonts w:ascii="Arial" w:hAnsi="Arial" w:cs="Arial"/>
          <w:bCs/>
          <w:iCs/>
          <w:spacing w:val="4"/>
          <w:sz w:val="20"/>
        </w:rPr>
        <w:t>ze względu na przebieg drogi</w:t>
      </w:r>
      <w:r w:rsidR="00A65FBD"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w Urzę</w:t>
      </w:r>
      <w:r w:rsidRPr="00A911FC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 xml:space="preserve">zie Miasta </w:t>
      </w:r>
      <w:r w:rsidRPr="008977BA">
        <w:rPr>
          <w:rFonts w:ascii="Arial" w:hAnsi="Arial" w:cs="Arial"/>
          <w:spacing w:val="4"/>
          <w:sz w:val="20"/>
          <w:szCs w:val="20"/>
        </w:rPr>
        <w:t>Bochnia</w:t>
      </w:r>
      <w:r w:rsidRPr="008977BA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oraz Urzędzie Gminy </w:t>
      </w:r>
      <w:r w:rsidRPr="008977BA">
        <w:rPr>
          <w:rFonts w:ascii="Arial" w:hAnsi="Arial" w:cs="Arial"/>
          <w:spacing w:val="4"/>
          <w:sz w:val="20"/>
          <w:szCs w:val="20"/>
        </w:rPr>
        <w:t>Rzezawa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944A66" w:rsidRPr="00944A66" w:rsidRDefault="00944A66" w:rsidP="00A65FBD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944A66">
        <w:rPr>
          <w:rFonts w:ascii="Arial" w:hAnsi="Arial" w:cs="Arial"/>
          <w:bCs/>
          <w:spacing w:val="4"/>
          <w:sz w:val="20"/>
        </w:rPr>
        <w:t>Jednocześnie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621FF5">
        <w:rPr>
          <w:rFonts w:ascii="Arial" w:hAnsi="Arial" w:cs="Arial"/>
          <w:spacing w:val="4"/>
          <w:sz w:val="20"/>
          <w:u w:val="single"/>
        </w:rPr>
        <w:t>28</w:t>
      </w:r>
      <w:r w:rsidR="00A65FBD">
        <w:rPr>
          <w:rFonts w:ascii="Arial" w:hAnsi="Arial" w:cs="Arial"/>
          <w:spacing w:val="4"/>
          <w:sz w:val="20"/>
          <w:u w:val="single"/>
        </w:rPr>
        <w:t xml:space="preserve"> grudnia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CE6637" w:rsidRDefault="00CE6637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</w:p>
    <w:p w:rsidR="001A19C7" w:rsidRPr="001A19C7" w:rsidRDefault="001A19C7" w:rsidP="001A19C7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Łukasz Ofiara</w:t>
      </w:r>
    </w:p>
    <w:p w:rsidR="00A911FC" w:rsidRPr="00621FF5" w:rsidRDefault="001A19C7" w:rsidP="00621FF5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1A19C7">
        <w:rPr>
          <w:rFonts w:ascii="Arial" w:eastAsia="Calibri" w:hAnsi="Arial" w:cs="Arial"/>
          <w:sz w:val="20"/>
          <w:szCs w:val="20"/>
          <w:lang w:eastAsia="en-US"/>
        </w:rPr>
        <w:t xml:space="preserve"> /podpisano elektronicznie/</w:t>
      </w: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BE5345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eastAsia="Arial" w:hAnsi="Arial" w:cs="Arial"/>
          <w:color w:val="000000"/>
          <w:sz w:val="20"/>
          <w:szCs w:val="20"/>
        </w:rPr>
        <w:t>DLI-</w:t>
      </w:r>
      <w:r w:rsidRPr="00BF3FE8">
        <w:rPr>
          <w:rFonts w:ascii="Arial" w:eastAsia="Arial" w:hAnsi="Arial" w:cs="Arial"/>
          <w:color w:val="000000"/>
          <w:sz w:val="20"/>
          <w:szCs w:val="20"/>
        </w:rPr>
        <w:t>II.7621.56.2019.ML.1</w:t>
      </w:r>
      <w:r>
        <w:rPr>
          <w:rFonts w:ascii="Arial" w:eastAsia="Arial" w:hAnsi="Arial" w:cs="Arial"/>
          <w:color w:val="000000"/>
          <w:sz w:val="20"/>
          <w:szCs w:val="20"/>
        </w:rPr>
        <w:t>8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BF3FE8">
        <w:rPr>
          <w:rFonts w:ascii="Arial" w:hAnsi="Arial" w:cs="Arial"/>
          <w:sz w:val="20"/>
          <w:szCs w:val="20"/>
        </w:rPr>
        <w:t>(DLI-II.4621.62.2019.ML)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2020 r. poz. 283, z późn. zm.)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62BD9" w:rsidRDefault="001C3364" w:rsidP="00621FF5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62BD9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0E" w:rsidRDefault="00BF7D0E">
      <w:r>
        <w:separator/>
      </w:r>
    </w:p>
  </w:endnote>
  <w:endnote w:type="continuationSeparator" w:id="0">
    <w:p w:rsidR="00BF7D0E" w:rsidRDefault="00BF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0E" w:rsidRDefault="00BF7D0E">
      <w:r>
        <w:separator/>
      </w:r>
    </w:p>
  </w:footnote>
  <w:footnote w:type="continuationSeparator" w:id="0">
    <w:p w:rsidR="00BF7D0E" w:rsidRDefault="00BF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BF7D0E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C7D12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86435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6E0-2CC4-4D2E-AA02-5D1AF335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2020-10-12T14:12:00Z</cp:lastPrinted>
  <dcterms:created xsi:type="dcterms:W3CDTF">2020-12-28T08:07:00Z</dcterms:created>
  <dcterms:modified xsi:type="dcterms:W3CDTF">2020-12-28T08:07:00Z</dcterms:modified>
</cp:coreProperties>
</file>