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 w:val="28"/>
          <w:szCs w:val="24"/>
        </w:rPr>
      </w:pPr>
      <w:bookmarkStart w:id="0" w:name="_Toc276644855"/>
      <w:bookmarkStart w:id="1" w:name="_GoBack"/>
      <w:r w:rsidRPr="00B279A7">
        <w:rPr>
          <w:b/>
          <w:bCs/>
          <w:i w:val="0"/>
          <w:sz w:val="28"/>
          <w:szCs w:val="24"/>
        </w:rPr>
        <w:t>Zasady i tryb udzielania gwarancji lub poręczeń spłaty kredytów klęskowych</w:t>
      </w:r>
      <w:bookmarkEnd w:id="0"/>
    </w:p>
    <w:p w:rsidR="00386490" w:rsidRPr="00B279A7" w:rsidRDefault="00386490" w:rsidP="00386490">
      <w:pPr>
        <w:ind w:left="0"/>
        <w:jc w:val="center"/>
        <w:rPr>
          <w:b/>
          <w:bCs/>
          <w:szCs w:val="24"/>
        </w:rPr>
      </w:pPr>
    </w:p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Cs w:val="22"/>
        </w:rPr>
      </w:pPr>
      <w:bookmarkStart w:id="2" w:name="_Toc276644856"/>
      <w:r w:rsidRPr="00B279A7">
        <w:rPr>
          <w:b/>
          <w:bCs/>
          <w:i w:val="0"/>
          <w:szCs w:val="22"/>
        </w:rPr>
        <w:t>Rozdział I</w:t>
      </w:r>
      <w:bookmarkEnd w:id="2"/>
    </w:p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Cs w:val="22"/>
        </w:rPr>
      </w:pPr>
      <w:bookmarkStart w:id="3" w:name="_Toc276644857"/>
      <w:r w:rsidRPr="00B279A7">
        <w:rPr>
          <w:b/>
          <w:bCs/>
          <w:i w:val="0"/>
          <w:szCs w:val="22"/>
        </w:rPr>
        <w:t>Podmioty mogące ubiegać się o udzielanie gwarancji lub poręczeń</w:t>
      </w:r>
      <w:bookmarkEnd w:id="3"/>
    </w:p>
    <w:p w:rsidR="00386490" w:rsidRPr="00B279A7" w:rsidRDefault="00386490" w:rsidP="00386490">
      <w:pPr>
        <w:pStyle w:val="Tekstpodstawowy2"/>
        <w:spacing w:after="0" w:line="240" w:lineRule="auto"/>
        <w:rPr>
          <w:sz w:val="22"/>
          <w:szCs w:val="22"/>
        </w:rPr>
      </w:pPr>
    </w:p>
    <w:p w:rsidR="00386490" w:rsidRPr="00B279A7" w:rsidRDefault="00386490" w:rsidP="00386490">
      <w:pPr>
        <w:pStyle w:val="Tekstpodstawowy3"/>
        <w:ind w:left="360" w:hanging="360"/>
        <w:rPr>
          <w:b w:val="0"/>
          <w:bCs w:val="0"/>
          <w:sz w:val="22"/>
          <w:szCs w:val="22"/>
        </w:rPr>
      </w:pPr>
      <w:r w:rsidRPr="00B279A7">
        <w:rPr>
          <w:b w:val="0"/>
          <w:bCs w:val="0"/>
          <w:sz w:val="22"/>
          <w:szCs w:val="22"/>
        </w:rPr>
        <w:t>1. O udzielenie gwarancji lub poręczenia spłaty kredytu klęskowego, zwanego dalej</w:t>
      </w:r>
      <w:r w:rsidRPr="00B279A7">
        <w:rPr>
          <w:b w:val="0"/>
          <w:bCs w:val="0"/>
          <w:sz w:val="22"/>
          <w:szCs w:val="22"/>
        </w:rPr>
        <w:br/>
        <w:t>„gwarancją” lub „poręczeniem”, mogą ubiegać się osoby fizyczne lub osoby prawne oraz jednostki organizacyjne nie posiadające osobowości prawnej, zwane dalej „kredytobiorcą”, które:</w:t>
      </w:r>
    </w:p>
    <w:p w:rsidR="00386490" w:rsidRPr="00B279A7" w:rsidRDefault="00386490" w:rsidP="00386490">
      <w:pPr>
        <w:numPr>
          <w:ilvl w:val="0"/>
          <w:numId w:val="10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spełniają warunki do uzyskania kredytu klęskowego z linii </w:t>
      </w:r>
      <w:r w:rsidRPr="00B279A7">
        <w:rPr>
          <w:i/>
          <w:sz w:val="22"/>
          <w:szCs w:val="22"/>
        </w:rPr>
        <w:t>K01 i K02</w:t>
      </w:r>
      <w:r w:rsidRPr="00B279A7">
        <w:rPr>
          <w:sz w:val="22"/>
          <w:szCs w:val="22"/>
        </w:rPr>
        <w:t xml:space="preserve">, o którym mowa </w:t>
      </w:r>
      <w:r w:rsidRPr="00B279A7">
        <w:rPr>
          <w:sz w:val="22"/>
          <w:szCs w:val="22"/>
        </w:rPr>
        <w:br/>
        <w:t xml:space="preserve">w </w:t>
      </w:r>
      <w:r w:rsidRPr="00B279A7">
        <w:rPr>
          <w:i/>
          <w:sz w:val="22"/>
          <w:szCs w:val="22"/>
        </w:rPr>
        <w:t>Zasadach udzielania kredytów preferencyjnych</w:t>
      </w:r>
      <w:r w:rsidRPr="00B279A7">
        <w:rPr>
          <w:sz w:val="22"/>
          <w:szCs w:val="22"/>
        </w:rPr>
        <w:t xml:space="preserve">, stanowiących załącznik nr A do umowy </w:t>
      </w:r>
      <w:r w:rsidRPr="00B279A7">
        <w:rPr>
          <w:sz w:val="22"/>
          <w:szCs w:val="22"/>
        </w:rPr>
        <w:br/>
        <w:t>o współpracy zawieranej pomiędzy Agencją a bankiem</w:t>
      </w:r>
      <w:r w:rsidRPr="00B279A7">
        <w:rPr>
          <w:i/>
          <w:sz w:val="22"/>
          <w:szCs w:val="22"/>
        </w:rPr>
        <w:t>,</w:t>
      </w:r>
    </w:p>
    <w:p w:rsidR="00386490" w:rsidRPr="00B279A7" w:rsidRDefault="00386490" w:rsidP="00386490">
      <w:pPr>
        <w:numPr>
          <w:ilvl w:val="0"/>
          <w:numId w:val="10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>nie posiadają pełnego i wymaganego procedurami banku zabezpieczenia kredytu,</w:t>
      </w:r>
    </w:p>
    <w:p w:rsidR="00386490" w:rsidRPr="00B279A7" w:rsidRDefault="00386490" w:rsidP="00386490">
      <w:pPr>
        <w:numPr>
          <w:ilvl w:val="0"/>
          <w:numId w:val="10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posiadają według oceny banku zdolność do spłaty zabezpieczonego przez Agencję kredytu wraz z odsetkami, w terminach określonych w umowie kredytu, </w:t>
      </w:r>
    </w:p>
    <w:p w:rsidR="00386490" w:rsidRPr="00B279A7" w:rsidRDefault="00386490" w:rsidP="00386490">
      <w:pPr>
        <w:numPr>
          <w:ilvl w:val="0"/>
          <w:numId w:val="10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>nie zalegają z płatnościami z tytułu podatków i składek na ubezpieczenia społeczne oraz nie posiadają wymagalnych zobowiązań wobec Agencji z tytułu udzielonej pomocy,</w:t>
      </w:r>
    </w:p>
    <w:p w:rsidR="00386490" w:rsidRPr="00B279A7" w:rsidRDefault="00386490" w:rsidP="00386490">
      <w:pPr>
        <w:numPr>
          <w:ilvl w:val="0"/>
          <w:numId w:val="10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nie są przedsiębiorstwem znajdującym się w trudnej sytuacji, w rozumieniu art. 2 pkt. 14 rozporządzenia nr 702/2014 z wyłączeniem sytuacji, gdzie podmiot znalazł się w trudnej sytuacji z powodu szkód, po wystąpieniu których ubiega się o gwarancję lub poręczenie kredytu z linii K01 lub K02 na wznowienie produkcji.  </w:t>
      </w:r>
    </w:p>
    <w:p w:rsidR="00386490" w:rsidRPr="00B279A7" w:rsidRDefault="00386490" w:rsidP="00386490">
      <w:pPr>
        <w:ind w:left="709"/>
        <w:rPr>
          <w:sz w:val="22"/>
          <w:szCs w:val="22"/>
        </w:rPr>
      </w:pPr>
    </w:p>
    <w:p w:rsidR="00386490" w:rsidRPr="00B279A7" w:rsidRDefault="00386490" w:rsidP="00386490">
      <w:pPr>
        <w:pStyle w:val="Nagwek1"/>
        <w:ind w:left="0"/>
        <w:jc w:val="center"/>
        <w:rPr>
          <w:b/>
          <w:i w:val="0"/>
          <w:szCs w:val="22"/>
        </w:rPr>
      </w:pPr>
      <w:bookmarkStart w:id="4" w:name="_Toc276644858"/>
      <w:r w:rsidRPr="00B279A7">
        <w:rPr>
          <w:b/>
          <w:i w:val="0"/>
          <w:szCs w:val="22"/>
        </w:rPr>
        <w:t>Rozdział II</w:t>
      </w:r>
      <w:bookmarkEnd w:id="4"/>
    </w:p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Cs w:val="22"/>
        </w:rPr>
      </w:pPr>
      <w:bookmarkStart w:id="5" w:name="_Toc276644859"/>
      <w:r w:rsidRPr="00B279A7">
        <w:rPr>
          <w:b/>
          <w:bCs/>
          <w:i w:val="0"/>
          <w:szCs w:val="22"/>
        </w:rPr>
        <w:t>Warunki udzielania gwarancji lub poręczeń</w:t>
      </w:r>
      <w:bookmarkEnd w:id="5"/>
      <w:r w:rsidRPr="00B279A7">
        <w:rPr>
          <w:b/>
          <w:bCs/>
          <w:i w:val="0"/>
          <w:szCs w:val="22"/>
        </w:rPr>
        <w:t xml:space="preserve"> </w:t>
      </w:r>
    </w:p>
    <w:p w:rsidR="00386490" w:rsidRPr="00B279A7" w:rsidRDefault="00386490" w:rsidP="00386490">
      <w:pPr>
        <w:jc w:val="center"/>
        <w:rPr>
          <w:sz w:val="22"/>
          <w:szCs w:val="22"/>
        </w:rPr>
      </w:pP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</w:tabs>
        <w:ind w:left="360" w:right="-1"/>
        <w:rPr>
          <w:sz w:val="22"/>
          <w:szCs w:val="22"/>
        </w:rPr>
      </w:pPr>
      <w:r w:rsidRPr="00B279A7">
        <w:rPr>
          <w:sz w:val="22"/>
          <w:szCs w:val="22"/>
        </w:rPr>
        <w:t>Gwarancje lub poręczenia mogą być udzielane przez Agencję do wysokości 80% wykorzystanej kwoty przyznanego kredytu bankowego, nie więcej niż do kwoty 300.000 zł, z zastrzeżeniem ust. 9</w:t>
      </w:r>
      <w:r w:rsidR="00C307B8" w:rsidRPr="00B279A7">
        <w:rPr>
          <w:sz w:val="22"/>
          <w:szCs w:val="22"/>
        </w:rPr>
        <w:t xml:space="preserve"> i 17</w:t>
      </w:r>
      <w:r w:rsidRPr="00B279A7">
        <w:rPr>
          <w:sz w:val="22"/>
          <w:szCs w:val="22"/>
        </w:rPr>
        <w:t xml:space="preserve">. 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Gwarancje i poręczenia są terminowe, tj. udzielane są maksymalnie na okres objęty umową kredytu, tj. </w:t>
      </w:r>
      <w:r w:rsidRPr="00B279A7">
        <w:rPr>
          <w:sz w:val="22"/>
        </w:rPr>
        <w:t>okres kończący się w dniu, w którym upłyną 4 lata liczone od daty wystąpienia szkód</w:t>
      </w:r>
      <w:r w:rsidRPr="00B279A7">
        <w:rPr>
          <w:sz w:val="22"/>
          <w:szCs w:val="22"/>
        </w:rPr>
        <w:t xml:space="preserve">.  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  <w:tab w:val="num" w:pos="100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>Gwarancją lub poręczeniem nie mogą być objęte odsetki, prowizje i inne opłaty należne bankowi, jak również wszelkie koszty zaspokojenia wierzytelności banku.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  <w:tab w:val="num" w:pos="100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gdy szkody, o których mowa w rozdziale I ust. 1 pkt 1, wynoszą nie więcej niż 30 % średniej rocznej produkcji rolnej to udzielane gwarancje lub poręczenia spłaty tych kredytów klęskowych mają charakter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i są udzielane zgodnie z przepisami rozporządzenia Komisji (UE) nr 1408/2013 z dnia 18 grudnia 2013 r. w sprawie stosowania art. 107 i 108 Traktatu o funkcjonowaniu Unii Europejskiej do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i/>
          <w:sz w:val="22"/>
          <w:szCs w:val="22"/>
        </w:rPr>
        <w:t xml:space="preserve"> w sektorze rolnym </w:t>
      </w:r>
      <w:r w:rsidRPr="00B279A7">
        <w:rPr>
          <w:sz w:val="22"/>
          <w:szCs w:val="22"/>
        </w:rPr>
        <w:t xml:space="preserve"> (Dz. Urz. UE L 352 z dnia 24.12.2013, str. 9). 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  <w:tab w:val="num" w:pos="100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Wysokość pomocy de </w:t>
      </w:r>
      <w:proofErr w:type="spellStart"/>
      <w:r w:rsidRPr="00B279A7">
        <w:rPr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rolnictwie nie może przekroczyć równowartości 15 000 EUR </w:t>
      </w:r>
      <w:r w:rsidRPr="00B279A7">
        <w:rPr>
          <w:sz w:val="22"/>
          <w:szCs w:val="22"/>
        </w:rPr>
        <w:br/>
        <w:t xml:space="preserve">w okresie trzech lat, tj. w bieżącym roku podatkowym i w ciągu poprzedzających go 2 lat podatkowych, z uwzględnieniem kwot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rolnictwie</w:t>
      </w:r>
      <w:r w:rsidRPr="00B279A7">
        <w:rPr>
          <w:i/>
          <w:sz w:val="22"/>
          <w:szCs w:val="22"/>
        </w:rPr>
        <w:t xml:space="preserve"> </w:t>
      </w:r>
      <w:r w:rsidRPr="00B279A7">
        <w:rPr>
          <w:sz w:val="22"/>
          <w:szCs w:val="22"/>
        </w:rPr>
        <w:t xml:space="preserve">ze wszystkich tytułów, </w:t>
      </w:r>
      <w:r w:rsidRPr="00B279A7">
        <w:rPr>
          <w:sz w:val="22"/>
          <w:szCs w:val="22"/>
        </w:rPr>
        <w:br/>
        <w:t>z zastrzeżeniem ust. 6.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  <w:tab w:val="num" w:pos="100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pacing w:val="-2"/>
          <w:sz w:val="22"/>
          <w:szCs w:val="22"/>
        </w:rPr>
        <w:t>Udzielona jednemu przedsiębiorstwu w okresie trzech lat, tj. w bieżącym roku podatkowym i w ciągu poprzedzających go 2 lat podatkowych, łączna wysokość:</w:t>
      </w:r>
    </w:p>
    <w:p w:rsidR="00386490" w:rsidRPr="00B279A7" w:rsidRDefault="00386490" w:rsidP="00386490">
      <w:pPr>
        <w:autoSpaceDE w:val="0"/>
        <w:autoSpaceDN w:val="0"/>
        <w:adjustRightInd w:val="0"/>
        <w:ind w:left="709" w:hanging="283"/>
        <w:rPr>
          <w:bCs/>
          <w:sz w:val="22"/>
          <w:szCs w:val="22"/>
        </w:rPr>
      </w:pPr>
      <w:r w:rsidRPr="00B279A7">
        <w:rPr>
          <w:bCs/>
          <w:sz w:val="22"/>
          <w:szCs w:val="22"/>
        </w:rPr>
        <w:t>1)</w:t>
      </w:r>
      <w:r w:rsidRPr="00B279A7">
        <w:rPr>
          <w:bCs/>
          <w:sz w:val="22"/>
          <w:szCs w:val="22"/>
        </w:rPr>
        <w:tab/>
      </w:r>
      <w:r w:rsidRPr="00B279A7">
        <w:rPr>
          <w:spacing w:val="-2"/>
          <w:sz w:val="22"/>
          <w:szCs w:val="22"/>
        </w:rPr>
        <w:t xml:space="preserve">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i/>
          <w:sz w:val="22"/>
          <w:szCs w:val="22"/>
        </w:rPr>
        <w:t xml:space="preserve"> </w:t>
      </w:r>
      <w:r w:rsidRPr="00B279A7">
        <w:rPr>
          <w:sz w:val="22"/>
          <w:szCs w:val="22"/>
        </w:rPr>
        <w:t xml:space="preserve">w rolnictwie i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i/>
          <w:sz w:val="22"/>
          <w:szCs w:val="22"/>
        </w:rPr>
        <w:t xml:space="preserve"> </w:t>
      </w:r>
      <w:r w:rsidRPr="00B279A7">
        <w:rPr>
          <w:sz w:val="22"/>
          <w:szCs w:val="22"/>
        </w:rPr>
        <w:t>w rybołówstwie</w:t>
      </w:r>
      <w:r w:rsidRPr="00B279A7">
        <w:rPr>
          <w:i/>
          <w:sz w:val="22"/>
          <w:szCs w:val="22"/>
        </w:rPr>
        <w:t xml:space="preserve"> </w:t>
      </w:r>
      <w:r w:rsidRPr="00B279A7">
        <w:rPr>
          <w:sz w:val="22"/>
          <w:szCs w:val="22"/>
        </w:rPr>
        <w:t xml:space="preserve">nie może przekroczyć równowartości </w:t>
      </w:r>
      <w:r w:rsidRPr="00B279A7">
        <w:rPr>
          <w:spacing w:val="-2"/>
          <w:sz w:val="22"/>
          <w:szCs w:val="22"/>
        </w:rPr>
        <w:t>30 000 EUR,</w:t>
      </w:r>
    </w:p>
    <w:p w:rsidR="00386490" w:rsidRPr="00B279A7" w:rsidRDefault="00386490" w:rsidP="00386490">
      <w:pPr>
        <w:autoSpaceDE w:val="0"/>
        <w:autoSpaceDN w:val="0"/>
        <w:adjustRightInd w:val="0"/>
        <w:ind w:left="709" w:hanging="283"/>
        <w:rPr>
          <w:bCs/>
          <w:sz w:val="22"/>
          <w:szCs w:val="22"/>
        </w:rPr>
      </w:pPr>
      <w:r w:rsidRPr="00B279A7">
        <w:rPr>
          <w:bCs/>
          <w:sz w:val="22"/>
          <w:szCs w:val="22"/>
        </w:rPr>
        <w:t>2)</w:t>
      </w:r>
      <w:r w:rsidRPr="00B279A7">
        <w:rPr>
          <w:bCs/>
          <w:sz w:val="22"/>
          <w:szCs w:val="22"/>
        </w:rPr>
        <w:tab/>
        <w:t xml:space="preserve">pomocy </w:t>
      </w:r>
      <w:r w:rsidRPr="00B279A7">
        <w:rPr>
          <w:bCs/>
          <w:i/>
          <w:sz w:val="22"/>
          <w:szCs w:val="22"/>
        </w:rPr>
        <w:t xml:space="preserve">de </w:t>
      </w:r>
      <w:proofErr w:type="spellStart"/>
      <w:r w:rsidRPr="00B279A7">
        <w:rPr>
          <w:bCs/>
          <w:i/>
          <w:sz w:val="22"/>
          <w:szCs w:val="22"/>
        </w:rPr>
        <w:t>minimis</w:t>
      </w:r>
      <w:proofErr w:type="spellEnd"/>
      <w:r w:rsidRPr="00B279A7">
        <w:rPr>
          <w:bCs/>
          <w:sz w:val="22"/>
          <w:szCs w:val="22"/>
        </w:rPr>
        <w:t xml:space="preserve">, </w:t>
      </w:r>
      <w:r w:rsidRPr="00B279A7">
        <w:rPr>
          <w:spacing w:val="-2"/>
          <w:sz w:val="22"/>
          <w:szCs w:val="22"/>
        </w:rPr>
        <w:t xml:space="preserve">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i/>
          <w:sz w:val="22"/>
          <w:szCs w:val="22"/>
        </w:rPr>
        <w:t xml:space="preserve"> </w:t>
      </w:r>
      <w:r w:rsidRPr="00B279A7">
        <w:rPr>
          <w:sz w:val="22"/>
          <w:szCs w:val="22"/>
        </w:rPr>
        <w:t xml:space="preserve">w rolnictwie i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rybołówstwie</w:t>
      </w:r>
      <w:r w:rsidRPr="00B279A7">
        <w:rPr>
          <w:i/>
          <w:sz w:val="22"/>
          <w:szCs w:val="22"/>
        </w:rPr>
        <w:t xml:space="preserve"> </w:t>
      </w:r>
      <w:r w:rsidRPr="00B279A7">
        <w:rPr>
          <w:bCs/>
          <w:sz w:val="22"/>
          <w:szCs w:val="22"/>
        </w:rPr>
        <w:t>nie może przekroczyć równowartości 200 000 EUR.</w:t>
      </w:r>
    </w:p>
    <w:p w:rsidR="00386490" w:rsidRPr="00B279A7" w:rsidRDefault="00386490" w:rsidP="00386490">
      <w:pPr>
        <w:pStyle w:val="Tekstpodstawowy2"/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>Równowartość pomocy w EUR ustala się według kursu średniego walut obcych, ogłaszanego przez NBP, obowiązującego w dniu udzielenia pomocy.</w:t>
      </w:r>
    </w:p>
    <w:p w:rsidR="00386490" w:rsidRPr="00B279A7" w:rsidRDefault="00386490" w:rsidP="00386490">
      <w:pPr>
        <w:pStyle w:val="Tekstpodstawowy2"/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lastRenderedPageBreak/>
        <w:t xml:space="preserve">Gwarancje lub poręczenia udzielane są w ramach limitu przydzielonego bankowi przez Agencję. Każdorazowo przed zawarciem warunkowej umowy kredytu zabezpieczonej gwarancją lub poręczeniem, bank występuje do Agencji z pisemnym zapotrzebowaniem na przyznanie limitu koniecznego do zabezpieczenia kredytu w tej formie, zgodnie ze wzorem określonym </w:t>
      </w:r>
      <w:r w:rsidRPr="00B279A7">
        <w:rPr>
          <w:sz w:val="22"/>
          <w:szCs w:val="22"/>
        </w:rPr>
        <w:br/>
        <w:t>w załączniku nr 1.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pacing w:val="-4"/>
          <w:sz w:val="22"/>
          <w:szCs w:val="22"/>
        </w:rPr>
        <w:t>W przypadku gdy prawnym zabezpieczeniem kredytu jest poręczenie lub gwarancja Agencji oraz jednocześnie udzielone jako pomoc publiczna poręczenie lub gwarancja innego podmiotu, łączna wysokość tych poręczeń i gwarancji nie może przekraczać 80% wykorzystanej kwoty przyznanego kredytu</w:t>
      </w:r>
      <w:r w:rsidRPr="00B279A7">
        <w:rPr>
          <w:sz w:val="22"/>
          <w:szCs w:val="22"/>
        </w:rPr>
        <w:t>.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>Z tytułu udzielonej gwarancji lub poręczenia Agencja pobiera jednorazowo prowizję w wysokości 0,3% kwoty poręczenia lub 0,5% kwoty gwarancji.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Prowizja, o której mowa w ust. 10 wpłacana jest przez kredytobiorcę na rachunek wskazany przez Agencję w umowie o udzielenie gwarancji lub umowie o udzielenie poręczenia, za pośrednictwem banku najpóźniej w dniu uruchomienia kredytu klęskowego gwarantowanego lub poręczonego przez Agencję. </w:t>
      </w:r>
    </w:p>
    <w:p w:rsidR="00386490" w:rsidRPr="00B279A7" w:rsidRDefault="00386490" w:rsidP="0038649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Wpłacona prowizja nie podlega zwrotowi.</w:t>
      </w:r>
    </w:p>
    <w:p w:rsidR="00386490" w:rsidRPr="00B279A7" w:rsidRDefault="00386490" w:rsidP="00386490">
      <w:pPr>
        <w:pStyle w:val="Tekstpodstawowy2"/>
        <w:numPr>
          <w:ilvl w:val="0"/>
          <w:numId w:val="3"/>
        </w:numPr>
        <w:tabs>
          <w:tab w:val="clear" w:pos="720"/>
          <w:tab w:val="num" w:pos="360"/>
          <w:tab w:val="num" w:pos="100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Ubiegając się o gwarancję lub poręczenie spłaty kredytu klęskowego kredytobiorca zobowiązany jest złożyć prawidłowo wypełniony i podpisany wniosek o udzielenie gwarancji lub poręczenia spłaty kredytu klęskowego, sporządzony zgodnie ze wzorem określonym w załączniku nr 8, zwany dalej „wnioskiem”, wraz z kompletem dokumentów wymienionych we wniosku. </w:t>
      </w:r>
    </w:p>
    <w:p w:rsidR="00386490" w:rsidRPr="00B279A7" w:rsidRDefault="00386490" w:rsidP="00386490">
      <w:pPr>
        <w:pStyle w:val="Tekstpodstawowy2"/>
        <w:numPr>
          <w:ilvl w:val="0"/>
          <w:numId w:val="3"/>
        </w:numPr>
        <w:tabs>
          <w:tab w:val="clear" w:pos="720"/>
          <w:tab w:val="num" w:pos="360"/>
          <w:tab w:val="num" w:pos="100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Wniosek składany jest do Centrali Agencji za pośrednictwem banku.</w:t>
      </w:r>
    </w:p>
    <w:p w:rsidR="00386490" w:rsidRPr="00B279A7" w:rsidRDefault="00386490" w:rsidP="00386490">
      <w:pPr>
        <w:pStyle w:val="Tekstpodstawowy2"/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Wniosek złożony do Agencji po uruchomieniu kredytu nie podlega rozpatrzeniu.</w:t>
      </w:r>
    </w:p>
    <w:p w:rsidR="00386490" w:rsidRPr="00B279A7" w:rsidRDefault="00386490" w:rsidP="00386490">
      <w:pPr>
        <w:pStyle w:val="Tekstpodstawowy2"/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Łączna wysokość pomocy publicznej udzielonej kredytobiorcy w formie poręczeń lub gwarancji spłaty kredytów bankowych przez Agencję lub inny podmiot, a także dopłat do oprocentowania kredytu, nie może przekroczyć wartości procentowej określonej w § 5 ust. 11 rozporządzenia Rady Ministrów. Wysokość pomocy udzielonej przez Agencję w formie gwarancji lub poręczeń spłaty kredytu bankowego obliczana jest zgodnie z wzorem określonym w załączniku nr 9. </w:t>
      </w:r>
    </w:p>
    <w:p w:rsidR="00C307B8" w:rsidRPr="00B279A7" w:rsidRDefault="00C307B8" w:rsidP="00386490">
      <w:pPr>
        <w:pStyle w:val="Tekstpodstawowy2"/>
        <w:numPr>
          <w:ilvl w:val="0"/>
          <w:numId w:val="3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t xml:space="preserve">Pomoc z tytułu udzielonej gwarancji lub poręczenia, o której mowa w ust. 1, obniża się o połowę jeżeli w dniu wystąpienia szkód, co najmniej 50% powierzchni upraw rolnych, z wyłączeniem łąk i pastwisk, lub co najmniej 50% liczby zwierząt gospodarskich w gospodarstwie rolnym lub dziale specjalnym produkcji rolnej nie było ubezpieczonych co najmniej od jednego z </w:t>
      </w:r>
      <w:proofErr w:type="spellStart"/>
      <w:r w:rsidRPr="00B279A7">
        <w:t>ryzyk</w:t>
      </w:r>
      <w:proofErr w:type="spellEnd"/>
      <w:r w:rsidRPr="00B279A7">
        <w:t>, o których mowa w § 2 ust. 1 pkt 3 rozporządzenia Rady Ministrów.</w:t>
      </w:r>
    </w:p>
    <w:p w:rsidR="00386490" w:rsidRPr="00B279A7" w:rsidRDefault="00386490" w:rsidP="00386490">
      <w:pPr>
        <w:pStyle w:val="Tekstpodstawowy2"/>
        <w:tabs>
          <w:tab w:val="num" w:pos="360"/>
        </w:tabs>
        <w:spacing w:after="0" w:line="240" w:lineRule="auto"/>
        <w:ind w:left="360" w:hanging="360"/>
        <w:rPr>
          <w:sz w:val="22"/>
          <w:szCs w:val="22"/>
        </w:rPr>
      </w:pPr>
    </w:p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Cs w:val="22"/>
        </w:rPr>
      </w:pPr>
      <w:bookmarkStart w:id="6" w:name="_Toc276644860"/>
      <w:r w:rsidRPr="00B279A7">
        <w:rPr>
          <w:b/>
          <w:bCs/>
          <w:i w:val="0"/>
          <w:szCs w:val="22"/>
        </w:rPr>
        <w:t>Rozdział III</w:t>
      </w:r>
      <w:bookmarkEnd w:id="6"/>
    </w:p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Cs w:val="22"/>
        </w:rPr>
      </w:pPr>
      <w:bookmarkStart w:id="7" w:name="_Toc258325732"/>
      <w:bookmarkStart w:id="8" w:name="_Toc275151947"/>
      <w:bookmarkStart w:id="9" w:name="_Toc276644861"/>
      <w:r w:rsidRPr="00B279A7">
        <w:rPr>
          <w:b/>
          <w:bCs/>
          <w:i w:val="0"/>
          <w:szCs w:val="22"/>
        </w:rPr>
        <w:t>Procedura udzielania poręczeń w trybie uproszczonym</w:t>
      </w:r>
      <w:bookmarkEnd w:id="7"/>
      <w:bookmarkEnd w:id="8"/>
      <w:bookmarkEnd w:id="9"/>
    </w:p>
    <w:p w:rsidR="00386490" w:rsidRPr="00B279A7" w:rsidRDefault="00386490" w:rsidP="00386490">
      <w:pPr>
        <w:rPr>
          <w:sz w:val="22"/>
          <w:szCs w:val="22"/>
        </w:rPr>
      </w:pPr>
    </w:p>
    <w:p w:rsidR="00386490" w:rsidRPr="00B279A7" w:rsidRDefault="00386490" w:rsidP="00386490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2"/>
          <w:szCs w:val="22"/>
        </w:rPr>
      </w:pPr>
      <w:r w:rsidRPr="00B279A7">
        <w:rPr>
          <w:sz w:val="22"/>
          <w:szCs w:val="22"/>
        </w:rPr>
        <w:t>W trybie uproszczonym udzielane są poręczenia, spełniające łącznie następujące warunki:</w:t>
      </w:r>
    </w:p>
    <w:p w:rsidR="00386490" w:rsidRPr="00B279A7" w:rsidRDefault="00386490" w:rsidP="00386490">
      <w:pPr>
        <w:pStyle w:val="Tekstpodstawowy2"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poręczenie posiada charakter warunkowy, tj. zawiera warunek, że bank będzie zaspokajał swoją wierzytelność w pierwszej kolejności z majątku kredytobiorcy oraz innych niż poręczenie Agencji zabezpieczeń kredytowych, </w:t>
      </w:r>
    </w:p>
    <w:p w:rsidR="00386490" w:rsidRPr="00B279A7" w:rsidRDefault="00386490" w:rsidP="00386490">
      <w:pPr>
        <w:pStyle w:val="Tekstpodstawowy2"/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udzielone poręczenie nie przekracza wysokości 60% wykorzystanej kwoty przyznanego kredytu i nie przekracza kwoty 150.000 zł. </w:t>
      </w:r>
    </w:p>
    <w:p w:rsidR="00386490" w:rsidRPr="00B279A7" w:rsidRDefault="00386490" w:rsidP="00386490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sz w:val="22"/>
          <w:szCs w:val="22"/>
        </w:rPr>
      </w:pPr>
      <w:r w:rsidRPr="00B279A7">
        <w:rPr>
          <w:sz w:val="22"/>
          <w:szCs w:val="22"/>
        </w:rPr>
        <w:t xml:space="preserve">Podstawą ubiegania się o udzielenie poręczenia w trybie uproszczonym jest: </w:t>
      </w:r>
    </w:p>
    <w:p w:rsidR="00386490" w:rsidRPr="00B279A7" w:rsidRDefault="00386490" w:rsidP="00386490">
      <w:pPr>
        <w:pStyle w:val="Tekstpodstawowy2"/>
        <w:numPr>
          <w:ilvl w:val="1"/>
          <w:numId w:val="13"/>
        </w:numPr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zawarcie pomiędzy bankiem a kredytobiorcą warunkowej umowy kredytu, tj. zawierającej warunek, że bank uruchomi kredyt po podpisaniu umowy poręczenia przez Agencję i bank, </w:t>
      </w:r>
    </w:p>
    <w:p w:rsidR="00386490" w:rsidRPr="00B279A7" w:rsidRDefault="00386490" w:rsidP="00386490">
      <w:pPr>
        <w:pStyle w:val="Tekstpodstawowy2"/>
        <w:numPr>
          <w:ilvl w:val="1"/>
          <w:numId w:val="13"/>
        </w:numPr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>złożenie przez kredytobiorcę w banku podpisanego wniosku, o którym mowa w rozdziale II ust. 13.</w:t>
      </w:r>
    </w:p>
    <w:p w:rsidR="00386490" w:rsidRPr="00B279A7" w:rsidRDefault="00386490" w:rsidP="00386490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sz w:val="22"/>
          <w:szCs w:val="22"/>
        </w:rPr>
      </w:pPr>
      <w:r w:rsidRPr="00B279A7">
        <w:rPr>
          <w:sz w:val="22"/>
          <w:szCs w:val="22"/>
        </w:rPr>
        <w:t>Bank działając w ramach posiadanego limitu na udzielenie poręczenia:</w:t>
      </w:r>
    </w:p>
    <w:p w:rsidR="00386490" w:rsidRPr="00B279A7" w:rsidRDefault="00386490" w:rsidP="00386490">
      <w:pPr>
        <w:pStyle w:val="Tekstpodstawowy2"/>
        <w:numPr>
          <w:ilvl w:val="1"/>
          <w:numId w:val="6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lastRenderedPageBreak/>
        <w:t>przyjmuje wniosek wraz z wymaganymi dokumentami, sprawdza jego poprawność i kompletność, a także zgodność z niniejszymi zasadami,</w:t>
      </w:r>
    </w:p>
    <w:p w:rsidR="00386490" w:rsidRPr="00B279A7" w:rsidRDefault="00386490" w:rsidP="00386490">
      <w:pPr>
        <w:pStyle w:val="Tekstpodstawowy2"/>
        <w:numPr>
          <w:ilvl w:val="1"/>
          <w:numId w:val="6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ustala na podstawie oświadczenia </w:t>
      </w:r>
      <w:r w:rsidRPr="00B279A7">
        <w:rPr>
          <w:bCs/>
          <w:sz w:val="22"/>
          <w:szCs w:val="22"/>
        </w:rPr>
        <w:t xml:space="preserve">podmiotu ubiegającego się o pomoc </w:t>
      </w:r>
      <w:r w:rsidRPr="00B279A7">
        <w:rPr>
          <w:bCs/>
          <w:i/>
          <w:sz w:val="22"/>
          <w:szCs w:val="22"/>
        </w:rPr>
        <w:t xml:space="preserve">de </w:t>
      </w:r>
      <w:proofErr w:type="spellStart"/>
      <w:r w:rsidRPr="00B279A7">
        <w:rPr>
          <w:bCs/>
          <w:i/>
          <w:sz w:val="22"/>
          <w:szCs w:val="22"/>
        </w:rPr>
        <w:t>minimis</w:t>
      </w:r>
      <w:proofErr w:type="spellEnd"/>
      <w:r w:rsidRPr="00B279A7">
        <w:rPr>
          <w:bCs/>
          <w:sz w:val="22"/>
          <w:szCs w:val="22"/>
        </w:rPr>
        <w:t xml:space="preserve"> udzielaną przez ARiMR w formie gwarancji / poręczenia</w:t>
      </w:r>
      <w:r w:rsidRPr="00B279A7">
        <w:rPr>
          <w:sz w:val="22"/>
          <w:szCs w:val="22"/>
        </w:rPr>
        <w:t>, stanowiącego załącznik nr 2 do wniosku</w:t>
      </w:r>
      <w:r w:rsidRPr="00B279A7">
        <w:rPr>
          <w:rStyle w:val="Odwoanieprzypisudolnego"/>
          <w:sz w:val="22"/>
          <w:szCs w:val="22"/>
        </w:rPr>
        <w:t xml:space="preserve"> </w:t>
      </w:r>
      <w:r w:rsidRPr="00B279A7">
        <w:rPr>
          <w:sz w:val="22"/>
          <w:szCs w:val="22"/>
        </w:rPr>
        <w:t xml:space="preserve">czy: </w:t>
      </w:r>
      <w:r w:rsidRPr="00B279A7">
        <w:rPr>
          <w:sz w:val="22"/>
          <w:szCs w:val="22"/>
          <w:vertAlign w:val="superscript"/>
        </w:rPr>
        <w:t>1</w:t>
      </w:r>
    </w:p>
    <w:p w:rsidR="00386490" w:rsidRPr="00B279A7" w:rsidRDefault="00386490" w:rsidP="00386490">
      <w:pPr>
        <w:pStyle w:val="BodyTextIndent22"/>
        <w:widowControl/>
        <w:numPr>
          <w:ilvl w:val="3"/>
          <w:numId w:val="1"/>
        </w:numPr>
        <w:spacing w:line="252" w:lineRule="auto"/>
        <w:ind w:left="993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wysokość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rolnictwie udzielonej kredytobiorcy nie przekroczy wartości określonej w rozdziale II ust. 5,</w:t>
      </w:r>
    </w:p>
    <w:p w:rsidR="00386490" w:rsidRPr="00B279A7" w:rsidRDefault="00386490" w:rsidP="00386490">
      <w:pPr>
        <w:pStyle w:val="BodyTextIndent22"/>
        <w:widowControl/>
        <w:numPr>
          <w:ilvl w:val="3"/>
          <w:numId w:val="1"/>
        </w:numPr>
        <w:spacing w:line="252" w:lineRule="auto"/>
        <w:ind w:left="993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łączna wysokość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,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rolnictwie i rybołówstwie udzielona jednemu przedsiębiorstwu nie przekroczy wartości określonej w rozdziale II ust. 6,</w:t>
      </w:r>
    </w:p>
    <w:p w:rsidR="00386490" w:rsidRPr="00B279A7" w:rsidRDefault="00386490" w:rsidP="00386490">
      <w:pPr>
        <w:pStyle w:val="Tekstpodstawowy2"/>
        <w:numPr>
          <w:ilvl w:val="1"/>
          <w:numId w:val="6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ocenia na podstawie </w:t>
      </w:r>
      <w:r w:rsidRPr="00B279A7">
        <w:rPr>
          <w:i/>
          <w:sz w:val="22"/>
          <w:szCs w:val="22"/>
        </w:rPr>
        <w:t xml:space="preserve">Formularza informacji przedstawianych przy ubieganiu się o pomoc 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i/>
          <w:sz w:val="22"/>
          <w:szCs w:val="22"/>
        </w:rPr>
        <w:t xml:space="preserve"> w rolnictwie lub rybołówstwie </w:t>
      </w:r>
      <w:r w:rsidRPr="00B279A7">
        <w:rPr>
          <w:sz w:val="22"/>
          <w:szCs w:val="22"/>
        </w:rPr>
        <w:t xml:space="preserve">spełnienie pozostałych warunków udzielania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i/>
          <w:sz w:val="22"/>
          <w:szCs w:val="22"/>
        </w:rPr>
        <w:t xml:space="preserve"> </w:t>
      </w:r>
      <w:r w:rsidRPr="00B279A7">
        <w:rPr>
          <w:sz w:val="22"/>
          <w:szCs w:val="22"/>
        </w:rPr>
        <w:t xml:space="preserve">albo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rolnictwie, </w:t>
      </w:r>
      <w:r w:rsidRPr="00B279A7">
        <w:rPr>
          <w:sz w:val="22"/>
          <w:szCs w:val="22"/>
          <w:vertAlign w:val="superscript"/>
        </w:rPr>
        <w:t>1</w:t>
      </w:r>
    </w:p>
    <w:p w:rsidR="00386490" w:rsidRPr="00B279A7" w:rsidRDefault="00386490" w:rsidP="00386490">
      <w:pPr>
        <w:pStyle w:val="Tekstpodstawowy2"/>
        <w:numPr>
          <w:ilvl w:val="1"/>
          <w:numId w:val="6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wypełnia załącznik nr 3 do niniejszych zasad, </w:t>
      </w:r>
    </w:p>
    <w:p w:rsidR="00386490" w:rsidRPr="00B279A7" w:rsidRDefault="00386490" w:rsidP="00386490">
      <w:pPr>
        <w:pStyle w:val="Tekstpodstawowy2"/>
        <w:numPr>
          <w:ilvl w:val="1"/>
          <w:numId w:val="6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>sporządza po dwa egzemplarze:</w:t>
      </w:r>
    </w:p>
    <w:p w:rsidR="00386490" w:rsidRPr="00B279A7" w:rsidRDefault="00386490" w:rsidP="00386490">
      <w:pPr>
        <w:pStyle w:val="Tekstpodstawowy2"/>
        <w:numPr>
          <w:ilvl w:val="2"/>
          <w:numId w:val="6"/>
        </w:numPr>
        <w:tabs>
          <w:tab w:val="clear" w:pos="2340"/>
          <w:tab w:val="num" w:pos="1080"/>
        </w:tabs>
        <w:spacing w:after="0" w:line="240" w:lineRule="auto"/>
        <w:ind w:left="1080"/>
        <w:rPr>
          <w:sz w:val="22"/>
          <w:szCs w:val="22"/>
        </w:rPr>
      </w:pPr>
      <w:r w:rsidRPr="00B279A7">
        <w:rPr>
          <w:sz w:val="22"/>
          <w:szCs w:val="22"/>
        </w:rPr>
        <w:t xml:space="preserve">Umowy o udzielenie poręczenia spłaty kredytu klęskowego, zawieranej pomiędzy kredytobiorcą a Agencją, zgodnie ze wzorem określonym w załączniku nr 4, </w:t>
      </w:r>
    </w:p>
    <w:p w:rsidR="00386490" w:rsidRPr="00B279A7" w:rsidRDefault="00386490" w:rsidP="00386490">
      <w:pPr>
        <w:pStyle w:val="Tekstpodstawowy2"/>
        <w:numPr>
          <w:ilvl w:val="2"/>
          <w:numId w:val="6"/>
        </w:numPr>
        <w:tabs>
          <w:tab w:val="clear" w:pos="2340"/>
          <w:tab w:val="num" w:pos="1080"/>
        </w:tabs>
        <w:spacing w:after="0" w:line="240" w:lineRule="auto"/>
        <w:ind w:left="1080"/>
        <w:rPr>
          <w:sz w:val="22"/>
          <w:szCs w:val="22"/>
        </w:rPr>
      </w:pPr>
      <w:r w:rsidRPr="00B279A7">
        <w:rPr>
          <w:sz w:val="22"/>
          <w:szCs w:val="22"/>
        </w:rPr>
        <w:t>Umowy poręczenia spłaty kredytu klęskowego, zawieranej pomiędzy bankiem a Agencją, zgodnie ze wzorem określonym w załączniku nr 5.</w:t>
      </w:r>
    </w:p>
    <w:p w:rsidR="00386490" w:rsidRPr="00B279A7" w:rsidRDefault="00386490" w:rsidP="00386490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sz w:val="22"/>
          <w:szCs w:val="22"/>
        </w:rPr>
      </w:pPr>
      <w:r w:rsidRPr="00B279A7">
        <w:rPr>
          <w:sz w:val="22"/>
          <w:szCs w:val="22"/>
        </w:rPr>
        <w:t>Umowa o udzielenie poręczenia spłaty kredytu klęskowego podpisywana jest przez kredytobiorcę w banku i w obecności pracownika banku, który potwierdza własnoręczność złożonych podpisów. W przypadku, gdy kredytobiorcą jest osoba fizyczna będącą w związku małżeńskim umowę oraz weksel, o którym mowa w ust. 5, podpisują małżonkowie z wyłączeniem małżeństw, które udokumentują posiadanie rozdzielności majątkowej.</w:t>
      </w:r>
    </w:p>
    <w:p w:rsidR="00386490" w:rsidRPr="00B279A7" w:rsidRDefault="00386490" w:rsidP="00386490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sz w:val="22"/>
          <w:szCs w:val="22"/>
        </w:rPr>
      </w:pPr>
      <w:r w:rsidRPr="00B279A7">
        <w:rPr>
          <w:sz w:val="22"/>
          <w:szCs w:val="22"/>
        </w:rPr>
        <w:t xml:space="preserve">Bank, działając w imieniu Agencji przyjmuje weksel in blanco wraz z deklaracją wekslową, zgodny ze wzorem określonym w załączniku nr 6, który stanowi zabezpieczenie udzielonego poręczenia. </w:t>
      </w:r>
    </w:p>
    <w:p w:rsidR="00386490" w:rsidRPr="00B279A7" w:rsidRDefault="00386490" w:rsidP="00386490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sz w:val="22"/>
          <w:szCs w:val="22"/>
        </w:rPr>
      </w:pPr>
      <w:r w:rsidRPr="00B279A7">
        <w:rPr>
          <w:sz w:val="22"/>
          <w:szCs w:val="22"/>
        </w:rPr>
        <w:t xml:space="preserve">Umowę poręczenia spłaty kredytu klęskowego, o której mowa w ust. 3 pkt 5 lit. b, podpisują w imieniu banku osoby upoważnione do składania oświadczeń woli. </w:t>
      </w:r>
    </w:p>
    <w:p w:rsidR="00386490" w:rsidRPr="00B279A7" w:rsidRDefault="00386490" w:rsidP="00386490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sz w:val="22"/>
          <w:szCs w:val="22"/>
        </w:rPr>
      </w:pPr>
      <w:r w:rsidRPr="00B279A7">
        <w:rPr>
          <w:sz w:val="22"/>
          <w:szCs w:val="22"/>
        </w:rPr>
        <w:t>Bank przekazuje do Centrali Agencji:</w:t>
      </w:r>
    </w:p>
    <w:p w:rsidR="00386490" w:rsidRPr="00B279A7" w:rsidRDefault="00386490" w:rsidP="00386490">
      <w:pPr>
        <w:pStyle w:val="Tekstpodstawowy2"/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>oryginał wniosku (załączony do wniosku komplet dokumentów zostaje w banku),</w:t>
      </w:r>
    </w:p>
    <w:p w:rsidR="00386490" w:rsidRPr="00B279A7" w:rsidRDefault="00386490" w:rsidP="00386490">
      <w:pPr>
        <w:pStyle w:val="Tekstpodstawowy2"/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>wypełniony załącznik nr 3 do niniejszych zasad,</w:t>
      </w:r>
    </w:p>
    <w:p w:rsidR="00386490" w:rsidRPr="00B279A7" w:rsidRDefault="00386490" w:rsidP="00386490">
      <w:pPr>
        <w:pStyle w:val="Tekstpodstawowy2"/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podpisane w dwóch egzemplarzach umowy, o których mowa w ust. 4 i 6, </w:t>
      </w:r>
    </w:p>
    <w:p w:rsidR="00386490" w:rsidRPr="00B279A7" w:rsidRDefault="00386490" w:rsidP="00386490">
      <w:pPr>
        <w:pStyle w:val="Tekstpodstawowy2"/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podpisany przez kredytobiorcę oryginał weksla in blanco wraz z deklaracją wekslową, o którym mowa w ust. 5, </w:t>
      </w:r>
    </w:p>
    <w:p w:rsidR="00386490" w:rsidRPr="00B279A7" w:rsidRDefault="00386490" w:rsidP="00386490">
      <w:pPr>
        <w:pStyle w:val="Tekstpodstawowy2"/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>kopie pełnomocnictw osób podpisujących umowę poręczenia w imieniu banku, poświadczone za zgodność z oryginałem.</w:t>
      </w:r>
    </w:p>
    <w:p w:rsidR="00386490" w:rsidRPr="00B279A7" w:rsidRDefault="00386490" w:rsidP="00386490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sz w:val="22"/>
          <w:szCs w:val="22"/>
        </w:rPr>
      </w:pPr>
      <w:r w:rsidRPr="00B279A7">
        <w:rPr>
          <w:sz w:val="22"/>
          <w:szCs w:val="22"/>
        </w:rPr>
        <w:t>W terminie 15 dni roboczych od daty wpływu do Agencji kompletu dokumentów, o których mowa w ust. 7:</w:t>
      </w:r>
    </w:p>
    <w:p w:rsidR="00386490" w:rsidRPr="00B279A7" w:rsidRDefault="00386490" w:rsidP="00386490">
      <w:pPr>
        <w:pStyle w:val="Tekstpodstawowy2"/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Agencja dokonuje oceny formalnej przedłożonych dokumentów, </w:t>
      </w:r>
    </w:p>
    <w:p w:rsidR="00386490" w:rsidRPr="00B279A7" w:rsidRDefault="00386490" w:rsidP="00386490">
      <w:pPr>
        <w:pStyle w:val="Tekstpodstawowy2"/>
        <w:numPr>
          <w:ilvl w:val="1"/>
          <w:numId w:val="9"/>
        </w:numPr>
        <w:tabs>
          <w:tab w:val="clear" w:pos="1440"/>
          <w:tab w:val="num" w:pos="720"/>
        </w:tabs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pozytywnej oceny, </w:t>
      </w:r>
    </w:p>
    <w:p w:rsidR="00386490" w:rsidRPr="00B279A7" w:rsidRDefault="00386490" w:rsidP="00386490">
      <w:pPr>
        <w:pStyle w:val="Tekstpodstawowy2"/>
        <w:numPr>
          <w:ilvl w:val="2"/>
          <w:numId w:val="13"/>
        </w:numPr>
        <w:spacing w:after="0" w:line="240" w:lineRule="auto"/>
        <w:ind w:left="993" w:hanging="284"/>
        <w:rPr>
          <w:sz w:val="22"/>
          <w:szCs w:val="22"/>
        </w:rPr>
      </w:pPr>
      <w:r w:rsidRPr="00B279A7">
        <w:rPr>
          <w:sz w:val="22"/>
          <w:szCs w:val="22"/>
        </w:rPr>
        <w:t>osoby uprawnione w Agencji do reprezentacji podpisują umowy, nadawane są numery umów i wpisywana jest data zawarcia, za którą uznaje się datę ich podpisania przez reprezentację Agencji;</w:t>
      </w:r>
    </w:p>
    <w:p w:rsidR="00386490" w:rsidRPr="00B279A7" w:rsidRDefault="00386490" w:rsidP="00386490">
      <w:pPr>
        <w:pStyle w:val="Tekstpodstawowy2"/>
        <w:numPr>
          <w:ilvl w:val="2"/>
          <w:numId w:val="13"/>
        </w:numPr>
        <w:spacing w:after="0" w:line="240" w:lineRule="auto"/>
        <w:ind w:left="993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Agencja na podstawie złożonego oświadczenia wnioskodawcy, stanowiącego załącznik nr 2 do wniosku, wystawia kredytobiorcy zaświadczenie o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rolnictwie i rybołówstwie sporządzone zgodnie ze wzorem określonym w załączniku nr 7, </w:t>
      </w:r>
      <w:r w:rsidRPr="00B279A7">
        <w:rPr>
          <w:sz w:val="22"/>
          <w:szCs w:val="22"/>
          <w:vertAlign w:val="superscript"/>
        </w:rPr>
        <w:t>2</w:t>
      </w:r>
    </w:p>
    <w:p w:rsidR="00386490" w:rsidRPr="00B279A7" w:rsidRDefault="00386490" w:rsidP="00386490">
      <w:pPr>
        <w:pStyle w:val="Tekstpodstawowy2"/>
        <w:numPr>
          <w:ilvl w:val="2"/>
          <w:numId w:val="13"/>
        </w:numPr>
        <w:spacing w:after="0" w:line="240" w:lineRule="auto"/>
        <w:ind w:left="993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 o udzieleniu poręczenia Agencja informuje bank i kredytobiorcę wysyłając po 1 egzemplarzu podpisanych umów, a także przesyłając kredytobiorcy wystawione zaświadczenie o pomocy de </w:t>
      </w:r>
      <w:proofErr w:type="spellStart"/>
      <w:r w:rsidRPr="00B279A7">
        <w:rPr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>,</w:t>
      </w:r>
    </w:p>
    <w:p w:rsidR="00386490" w:rsidRPr="00B279A7" w:rsidRDefault="00386490" w:rsidP="00386490">
      <w:pPr>
        <w:pStyle w:val="Tekstpodstawowy2"/>
        <w:numPr>
          <w:ilvl w:val="1"/>
          <w:numId w:val="13"/>
        </w:numPr>
        <w:spacing w:after="0" w:line="240" w:lineRule="auto"/>
        <w:ind w:left="720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konieczności uzupełnienia dokumentów Agencja informuje o tym bank, wyznaczając 15 – dniowy termin na ich uzupełnienie; za datę uzupełnienia przyjmuje się datę wpływu dokumentacji do Agencji, </w:t>
      </w:r>
    </w:p>
    <w:p w:rsidR="00386490" w:rsidRPr="00B279A7" w:rsidRDefault="00386490" w:rsidP="00386490">
      <w:pPr>
        <w:pStyle w:val="Tekstpodstawowy2"/>
        <w:numPr>
          <w:ilvl w:val="1"/>
          <w:numId w:val="13"/>
        </w:numPr>
        <w:spacing w:after="0" w:line="240" w:lineRule="auto"/>
        <w:ind w:left="720" w:hanging="294"/>
        <w:rPr>
          <w:sz w:val="22"/>
          <w:szCs w:val="22"/>
        </w:rPr>
      </w:pPr>
      <w:r w:rsidRPr="00B279A7">
        <w:rPr>
          <w:sz w:val="22"/>
          <w:szCs w:val="22"/>
        </w:rPr>
        <w:lastRenderedPageBreak/>
        <w:t>w przypadku negatywnej oceny Agencja informuje bank i kredytobiorcę o przyczynach odmowy udzielenia poręczenia.</w:t>
      </w:r>
    </w:p>
    <w:p w:rsidR="00386490" w:rsidRPr="00B279A7" w:rsidRDefault="00386490" w:rsidP="00386490">
      <w:pPr>
        <w:pStyle w:val="Tekstpodstawowy2"/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sz w:val="22"/>
          <w:szCs w:val="22"/>
        </w:rPr>
      </w:pPr>
      <w:r w:rsidRPr="00B279A7">
        <w:rPr>
          <w:sz w:val="22"/>
          <w:szCs w:val="22"/>
        </w:rPr>
        <w:t xml:space="preserve">Kredytobiorca wpłaca na rzecz Agencji prowizję, o której mowa w rozdziale II ust. 10 i 11, </w:t>
      </w:r>
      <w:r w:rsidRPr="00B279A7">
        <w:rPr>
          <w:sz w:val="22"/>
          <w:szCs w:val="22"/>
        </w:rPr>
        <w:br/>
        <w:t xml:space="preserve">a następnie bank uruchamia kredyt i na piśmie informuje Agencję o dacie uruchomienia kredytu. </w:t>
      </w:r>
    </w:p>
    <w:p w:rsidR="00386490" w:rsidRPr="00B279A7" w:rsidRDefault="00386490" w:rsidP="00386490">
      <w:pPr>
        <w:tabs>
          <w:tab w:val="num" w:pos="720"/>
        </w:tabs>
        <w:ind w:hanging="360"/>
        <w:rPr>
          <w:sz w:val="22"/>
          <w:szCs w:val="22"/>
        </w:rPr>
      </w:pPr>
    </w:p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Cs w:val="22"/>
        </w:rPr>
      </w:pPr>
      <w:bookmarkStart w:id="10" w:name="_Toc276644862"/>
      <w:r w:rsidRPr="00B279A7">
        <w:rPr>
          <w:b/>
          <w:bCs/>
          <w:i w:val="0"/>
          <w:szCs w:val="22"/>
        </w:rPr>
        <w:t>Rozdział IV</w:t>
      </w:r>
      <w:bookmarkEnd w:id="10"/>
    </w:p>
    <w:p w:rsidR="00386490" w:rsidRPr="00B279A7" w:rsidRDefault="00386490" w:rsidP="00386490">
      <w:pPr>
        <w:pStyle w:val="Nagwek1"/>
        <w:ind w:left="0"/>
        <w:jc w:val="center"/>
        <w:rPr>
          <w:b/>
          <w:bCs/>
          <w:i w:val="0"/>
          <w:szCs w:val="22"/>
        </w:rPr>
      </w:pPr>
      <w:bookmarkStart w:id="11" w:name="_Toc276644863"/>
      <w:r w:rsidRPr="00B279A7">
        <w:rPr>
          <w:b/>
          <w:bCs/>
          <w:i w:val="0"/>
          <w:szCs w:val="22"/>
        </w:rPr>
        <w:t>Procedura udzielania gwarancji lub poręczeń w trybie zwykłym</w:t>
      </w:r>
      <w:bookmarkEnd w:id="11"/>
    </w:p>
    <w:p w:rsidR="00386490" w:rsidRPr="00B279A7" w:rsidRDefault="00386490" w:rsidP="00386490">
      <w:pPr>
        <w:jc w:val="center"/>
        <w:rPr>
          <w:b/>
          <w:sz w:val="22"/>
          <w:szCs w:val="22"/>
        </w:rPr>
      </w:pPr>
    </w:p>
    <w:p w:rsidR="00386490" w:rsidRPr="00B279A7" w:rsidRDefault="00386490" w:rsidP="00386490">
      <w:pPr>
        <w:pStyle w:val="Tekstpodstawowy2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sz w:val="22"/>
          <w:szCs w:val="22"/>
        </w:rPr>
      </w:pPr>
      <w:r w:rsidRPr="00B279A7">
        <w:rPr>
          <w:sz w:val="22"/>
          <w:szCs w:val="22"/>
        </w:rPr>
        <w:t xml:space="preserve">W trybie zwykłym udzielane są poręczenia, które nie spełniają warunków określonych w rozdziale III oraz gwarancje. </w:t>
      </w:r>
    </w:p>
    <w:p w:rsidR="00386490" w:rsidRPr="00B279A7" w:rsidRDefault="00386490" w:rsidP="00386490">
      <w:pPr>
        <w:pStyle w:val="Tekstpodstawowy2"/>
        <w:numPr>
          <w:ilvl w:val="0"/>
          <w:numId w:val="4"/>
        </w:numPr>
        <w:tabs>
          <w:tab w:val="clear" w:pos="720"/>
          <w:tab w:val="left" w:pos="360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Podstawą ubiegania się o udzielenie gwarancji lub poręczenia w trybie zwykłym jest: </w:t>
      </w:r>
    </w:p>
    <w:p w:rsidR="00386490" w:rsidRPr="00B279A7" w:rsidRDefault="00386490" w:rsidP="00386490">
      <w:pPr>
        <w:pStyle w:val="Tekstpodstawowy2"/>
        <w:numPr>
          <w:ilvl w:val="1"/>
          <w:numId w:val="12"/>
        </w:numPr>
        <w:tabs>
          <w:tab w:val="left" w:pos="720"/>
          <w:tab w:val="num" w:pos="1440"/>
        </w:tabs>
        <w:spacing w:after="0" w:line="240" w:lineRule="auto"/>
        <w:ind w:left="720" w:hanging="357"/>
        <w:rPr>
          <w:sz w:val="22"/>
          <w:szCs w:val="22"/>
        </w:rPr>
      </w:pPr>
      <w:r w:rsidRPr="00B279A7">
        <w:rPr>
          <w:sz w:val="22"/>
          <w:szCs w:val="22"/>
        </w:rPr>
        <w:t>zawarcie pomiędzy bankiem a kredytobiorcą warunkowej umowy kredytu, tj. umowy kredytu zawierającej warunek, że bank uruchomi kredyt po przyjęciu udzielonej przez Agencję gwarancji lub po podpisaniu umowa poręczenia przez Agencję i bank,</w:t>
      </w:r>
    </w:p>
    <w:p w:rsidR="00386490" w:rsidRPr="00B279A7" w:rsidRDefault="00386490" w:rsidP="00386490">
      <w:pPr>
        <w:pStyle w:val="Tekstpodstawowy2"/>
        <w:numPr>
          <w:ilvl w:val="1"/>
          <w:numId w:val="12"/>
        </w:numPr>
        <w:tabs>
          <w:tab w:val="left" w:pos="720"/>
          <w:tab w:val="num" w:pos="1440"/>
        </w:tabs>
        <w:spacing w:after="0" w:line="240" w:lineRule="auto"/>
        <w:ind w:left="720" w:hanging="357"/>
        <w:rPr>
          <w:sz w:val="22"/>
          <w:szCs w:val="22"/>
        </w:rPr>
      </w:pPr>
      <w:r w:rsidRPr="00B279A7">
        <w:rPr>
          <w:sz w:val="22"/>
          <w:szCs w:val="22"/>
        </w:rPr>
        <w:t>złożenie za pośrednictwem banku do Centrali Agencji:</w:t>
      </w:r>
    </w:p>
    <w:p w:rsidR="00386490" w:rsidRPr="00B279A7" w:rsidRDefault="00386490" w:rsidP="00386490">
      <w:pPr>
        <w:pStyle w:val="Tekstpodstawowy2"/>
        <w:numPr>
          <w:ilvl w:val="2"/>
          <w:numId w:val="12"/>
        </w:numPr>
        <w:spacing w:after="0" w:line="240" w:lineRule="auto"/>
        <w:ind w:left="1080" w:hanging="371"/>
        <w:rPr>
          <w:sz w:val="22"/>
          <w:szCs w:val="22"/>
        </w:rPr>
      </w:pPr>
      <w:r w:rsidRPr="00B279A7">
        <w:rPr>
          <w:sz w:val="22"/>
          <w:szCs w:val="22"/>
        </w:rPr>
        <w:t xml:space="preserve">wniosku wraz z kompletem wymaganych dokumentów, wyszczególnionych we wniosku, </w:t>
      </w:r>
    </w:p>
    <w:p w:rsidR="00386490" w:rsidRPr="00B279A7" w:rsidRDefault="00386490" w:rsidP="00386490">
      <w:pPr>
        <w:pStyle w:val="Tekstpodstawowy2"/>
        <w:numPr>
          <w:ilvl w:val="2"/>
          <w:numId w:val="12"/>
        </w:numPr>
        <w:tabs>
          <w:tab w:val="num" w:pos="1134"/>
        </w:tabs>
        <w:spacing w:after="0" w:line="240" w:lineRule="auto"/>
        <w:ind w:left="1080" w:hanging="371"/>
        <w:rPr>
          <w:sz w:val="22"/>
          <w:szCs w:val="22"/>
        </w:rPr>
      </w:pPr>
      <w:r w:rsidRPr="00B279A7">
        <w:rPr>
          <w:sz w:val="22"/>
          <w:szCs w:val="22"/>
        </w:rPr>
        <w:t>wypełnionego załącznika nr 3 do niniejszych zasad.</w:t>
      </w:r>
    </w:p>
    <w:p w:rsidR="00386490" w:rsidRPr="00B279A7" w:rsidRDefault="00386490" w:rsidP="00386490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Agencja może żądać również przedłożenia innych dodatkowych dokumentów i wyjaśnień np. dotyczących planowanej inwestycji lub kredytobiorcy. 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Dokumenty przedkładane są Agencji w postaci oryginałów lub kopii poświadczonych za zgodność z oryginałem przez bank.  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W trybie zwykłym wnioski rozpatrywane są przez Agencję w terminie 20 dni od daty wpływu do Centrali Agencji kompletu wymaganych dokumentów.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Przedkładany do Agencji wniosek sprawdzany jest w pierwszej kolejności pod kątem jego kompletności z listą wyszczególnioną we wniosku. W przypadku, gdy wniosek lub dokumentacja są niekompletne, Agencja zawiadamia na piśmie bank i kredytobiorcę o stwierdzonych brakach i wyznacza 30-dniowy termin na ich uzupełnienie za pośrednictwem banku. Za datę uzupełnienia wniosku przyjmuje się datę wpływu dokumentacji do Centrali Agencji.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Wniosek nieuzupełniony w ciągu 30 dni nie podlega rozpatrzeniu. W przypadku, gdy termin uzupełnienia dokumentacji został przekroczony z udokumentowanych i niezależnych od kredytobiorcy przyczyn, wniosek może zostać ponownie rozpatrzony.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Agencja może w terminie ustalonym z kredytobiorcą, przeprowadzić inspekcję w miejscach prowadzonej przez kredytobiorcę działalności. Ponadto Agencja może zasięgać opinii banków oraz innych podmiotów i instytucji.</w:t>
      </w:r>
    </w:p>
    <w:p w:rsidR="00386490" w:rsidRPr="00B279A7" w:rsidRDefault="00386490" w:rsidP="00386490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Przed podjęciem decyzji o rozpatrzeniu wniosku w trybie zwykłym Agencja dokonuje analizy ryzyka ewentualnej wypłaty z tytułu udzielonej gwarancji lub poręczenia. Gwarancji lub poręczenia nie udziela się, jeżeli z powyższej analizy wynika, że kredytobiorca, którego zobowiązania mają być objęte gwarancją lub poręczeniem, nie będzie w stanie wykonać tych zobowiązań. 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O sposobie rozpatrzenia wniosku Agencja pisemnie informuje bank i kredytobiorcę.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Agencja może żądać od kredytobiorcy ustanowienia na jej rzecz zabezpieczeń udzielonej gwarancji, a także poddania się egzekucji w trybie art. 777 § 1 pkt 4 Kodeksu postępowania cywilnego. Sposób zabezpieczenia ustalany jest z kredytobiorcą w oparciu o wyniki analizy ryzyka Agencji z tytułu udzielonej gwarancji.</w:t>
      </w:r>
    </w:p>
    <w:p w:rsidR="00386490" w:rsidRPr="00B279A7" w:rsidRDefault="00386490" w:rsidP="00386490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Koszt prawnego zabezpieczenia gwarancji lub poręczenia ponosi kredytobiorca.</w:t>
      </w:r>
    </w:p>
    <w:p w:rsidR="00386490" w:rsidRPr="00B279A7" w:rsidRDefault="00386490" w:rsidP="00386490">
      <w:pPr>
        <w:numPr>
          <w:ilvl w:val="0"/>
          <w:numId w:val="11"/>
        </w:numPr>
        <w:tabs>
          <w:tab w:val="clear" w:pos="720"/>
          <w:tab w:val="num" w:pos="426"/>
        </w:tabs>
        <w:spacing w:before="120"/>
        <w:ind w:left="426" w:hanging="426"/>
        <w:rPr>
          <w:strike/>
          <w:sz w:val="22"/>
          <w:szCs w:val="22"/>
        </w:rPr>
      </w:pPr>
      <w:r w:rsidRPr="00B279A7">
        <w:rPr>
          <w:sz w:val="22"/>
          <w:szCs w:val="22"/>
        </w:rPr>
        <w:t xml:space="preserve">W celu udzielenia gwarancji lub poręczenia w trybie zwykłym Agencja sporządza </w:t>
      </w:r>
      <w:r w:rsidRPr="00B279A7">
        <w:rPr>
          <w:sz w:val="22"/>
          <w:szCs w:val="22"/>
        </w:rPr>
        <w:br/>
        <w:t>w dwóch egzemplarzach i:</w:t>
      </w:r>
    </w:p>
    <w:p w:rsidR="00386490" w:rsidRPr="00B279A7" w:rsidRDefault="00386490" w:rsidP="00386490">
      <w:pPr>
        <w:numPr>
          <w:ilvl w:val="1"/>
          <w:numId w:val="11"/>
        </w:numPr>
        <w:tabs>
          <w:tab w:val="num" w:pos="709"/>
        </w:tabs>
        <w:ind w:left="720" w:hanging="294"/>
        <w:rPr>
          <w:sz w:val="22"/>
          <w:szCs w:val="22"/>
        </w:rPr>
      </w:pPr>
      <w:r w:rsidRPr="00B279A7">
        <w:rPr>
          <w:sz w:val="22"/>
          <w:szCs w:val="22"/>
        </w:rPr>
        <w:t xml:space="preserve">podpisuje jednostronnie Umowę o udzielenie gwarancji lub Umowę o udzielenie poręczenia zawieraną z kredytobiorcą, </w:t>
      </w:r>
    </w:p>
    <w:p w:rsidR="00386490" w:rsidRPr="00B279A7" w:rsidRDefault="00386490" w:rsidP="00386490">
      <w:pPr>
        <w:numPr>
          <w:ilvl w:val="1"/>
          <w:numId w:val="11"/>
        </w:numPr>
        <w:tabs>
          <w:tab w:val="num" w:pos="709"/>
        </w:tabs>
        <w:ind w:left="720" w:hanging="294"/>
        <w:rPr>
          <w:sz w:val="22"/>
          <w:szCs w:val="22"/>
        </w:rPr>
      </w:pPr>
      <w:r w:rsidRPr="00B279A7">
        <w:rPr>
          <w:sz w:val="22"/>
          <w:szCs w:val="22"/>
        </w:rPr>
        <w:lastRenderedPageBreak/>
        <w:t xml:space="preserve">udziela na rzecz banku Gwarancji lub podpisuje jednostronnie Umowę poręczenia zawieraną </w:t>
      </w:r>
      <w:r w:rsidRPr="00B279A7">
        <w:rPr>
          <w:sz w:val="22"/>
          <w:szCs w:val="22"/>
        </w:rPr>
        <w:br/>
        <w:t xml:space="preserve">z bankiem. </w:t>
      </w:r>
    </w:p>
    <w:p w:rsidR="00386490" w:rsidRPr="00B279A7" w:rsidRDefault="00386490" w:rsidP="00386490">
      <w:pPr>
        <w:numPr>
          <w:ilvl w:val="0"/>
          <w:numId w:val="11"/>
        </w:numPr>
        <w:tabs>
          <w:tab w:val="clear" w:pos="720"/>
          <w:tab w:val="num" w:pos="426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Umowa, o której mowa w ust. 13 ust. 1 może być podpisywana przez Kredytobiorcę </w:t>
      </w:r>
      <w:r w:rsidRPr="00B279A7">
        <w:rPr>
          <w:sz w:val="22"/>
          <w:szCs w:val="22"/>
        </w:rPr>
        <w:br/>
        <w:t xml:space="preserve">w Centrali Agencji lub w banku. W przypadku, gdy kredytobiorcą jest osoba fizyczna będącą </w:t>
      </w:r>
      <w:r w:rsidRPr="00B279A7">
        <w:rPr>
          <w:sz w:val="22"/>
          <w:szCs w:val="22"/>
        </w:rPr>
        <w:br/>
        <w:t xml:space="preserve">w związku małżeńskim umowę podpisują małżonkowie z wyłączeniem małżeństw, które udokumentują posiadanie rozdzielności majątkowej. O wybranym miejscu podpisania umowy bank w porozumieniu z kredytobiorcą informuje Agencję na piśmie. </w:t>
      </w:r>
    </w:p>
    <w:p w:rsidR="00386490" w:rsidRPr="00B279A7" w:rsidRDefault="00386490" w:rsidP="00386490">
      <w:pPr>
        <w:numPr>
          <w:ilvl w:val="0"/>
          <w:numId w:val="11"/>
        </w:numPr>
        <w:tabs>
          <w:tab w:val="clear" w:pos="720"/>
          <w:tab w:val="num" w:pos="426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podpisania przez kredytobiorcę umowy, określonej w ust. 13 pkt 1 w Centrali Agencji oraz po ustanowieniu na rzecz Agencji prawnego zabezpieczenia, o którym mowa w ust. 11, Agencja przekazuje dwa egzemplarze podpisanej jednostronnie Umowy poręczenia do banku w celu ich podpisania przez osoby reprezentujące bank, upoważnione do składania oświadczeń woli. W przypadku udzielonej gwarancji Agencja wysyła do banku dwa podpisane egzemplarze wystawionej na rzecz banku Gwarancji. Bank po potwierdzeniu przyjęcia Gwarancji, odsyła po jednym egzemplarzu powyższych dokumentów do Agencji. </w:t>
      </w:r>
    </w:p>
    <w:p w:rsidR="00386490" w:rsidRPr="00B279A7" w:rsidRDefault="00386490" w:rsidP="00386490">
      <w:pPr>
        <w:numPr>
          <w:ilvl w:val="0"/>
          <w:numId w:val="11"/>
        </w:numPr>
        <w:tabs>
          <w:tab w:val="clear" w:pos="720"/>
          <w:tab w:val="num" w:pos="426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podpisywania przez kredytobiorcę umowy, o której mowa w ust. 13 pkt 1 </w:t>
      </w:r>
      <w:r w:rsidRPr="00B279A7">
        <w:rPr>
          <w:sz w:val="22"/>
          <w:szCs w:val="22"/>
        </w:rPr>
        <w:br/>
        <w:t>w banku:</w:t>
      </w:r>
    </w:p>
    <w:p w:rsidR="00386490" w:rsidRPr="00B279A7" w:rsidRDefault="00386490" w:rsidP="00386490">
      <w:pPr>
        <w:numPr>
          <w:ilvl w:val="2"/>
          <w:numId w:val="13"/>
        </w:numPr>
        <w:ind w:left="709" w:hanging="284"/>
        <w:rPr>
          <w:sz w:val="22"/>
          <w:szCs w:val="22"/>
        </w:rPr>
      </w:pPr>
      <w:r w:rsidRPr="00B279A7">
        <w:rPr>
          <w:sz w:val="22"/>
          <w:szCs w:val="22"/>
        </w:rPr>
        <w:t>Agencja przesyła po dwa egzemplarze umów, o których mowa w ust. 13, do banku celem ich podpisania.</w:t>
      </w:r>
    </w:p>
    <w:p w:rsidR="00386490" w:rsidRPr="00B279A7" w:rsidRDefault="00386490" w:rsidP="00386490">
      <w:pPr>
        <w:numPr>
          <w:ilvl w:val="2"/>
          <w:numId w:val="13"/>
        </w:numPr>
        <w:ind w:left="709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 Kredytobiorca podpisuje umowę w obecności pracownika banku, który potwierdza własnoręczność złożonych podpisów. </w:t>
      </w:r>
    </w:p>
    <w:p w:rsidR="00386490" w:rsidRPr="00B279A7" w:rsidRDefault="00386490" w:rsidP="00386490">
      <w:pPr>
        <w:numPr>
          <w:ilvl w:val="2"/>
          <w:numId w:val="13"/>
        </w:numPr>
        <w:ind w:left="709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Bank działając w imieniu Agencji przyjmuje prawne zabezpieczenia, o których mowa w ust. 11. Po podpisaniu Umowy poręczenia przez osoby reprezentujące bank upoważnione do składania oświadczeń woli lub po potwierdzeniu przyjęcia Gwarancji, bank odsyła do Agencji po jednym egzemplarzu zawartych umów a także przekazuje przyjęte od kredytobiorcy zabezpieczenia (w oryginałach). </w:t>
      </w:r>
    </w:p>
    <w:p w:rsidR="00386490" w:rsidRPr="00B279A7" w:rsidRDefault="00386490" w:rsidP="00386490">
      <w:pPr>
        <w:pStyle w:val="Tekstpodstawowy2"/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W przypadku poręczeń lub gwarancji udzielanych w ramach pomocy de </w:t>
      </w:r>
      <w:proofErr w:type="spellStart"/>
      <w:r w:rsidRPr="00B279A7">
        <w:rPr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Agencja wystawia kredytobiorcy zaświadczenie o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w rolnictwie i rybołówstwie sporządzone zgodnie ze wzorem określonym w załączniku nr 8. Wystawione zaświadczenie przekazywane jest kredytobiorcy wraz z umową o udzielenie poręczenia lub gwarancji, o której mowa w ust. 13 pkt 1. W przypadku, gdy wartość faktycznie udzielonej pomocy </w:t>
      </w:r>
      <w:r w:rsidRPr="00B279A7">
        <w:rPr>
          <w:i/>
          <w:sz w:val="22"/>
          <w:szCs w:val="22"/>
        </w:rPr>
        <w:t xml:space="preserve">de </w:t>
      </w:r>
      <w:proofErr w:type="spellStart"/>
      <w:r w:rsidRPr="00B279A7">
        <w:rPr>
          <w:i/>
          <w:sz w:val="22"/>
          <w:szCs w:val="22"/>
        </w:rPr>
        <w:t>minimis</w:t>
      </w:r>
      <w:proofErr w:type="spellEnd"/>
      <w:r w:rsidRPr="00B279A7">
        <w:rPr>
          <w:sz w:val="22"/>
          <w:szCs w:val="22"/>
        </w:rPr>
        <w:t xml:space="preserve"> jest inna niż wartość pomocy wskazana w wydanym zaświadczeniu, Agencja, w terminie 14 dni od dnia stwierdzenia tego faktu, wydaje nowe zaświadczenie, w którym wskazuje właściwą wartość pomocy oraz stwierdza utratę ważności poprzedniego zaświadczenia. </w:t>
      </w:r>
    </w:p>
    <w:p w:rsidR="00386490" w:rsidRPr="00B279A7" w:rsidRDefault="00386490" w:rsidP="00386490">
      <w:pPr>
        <w:pStyle w:val="Tekstpodstawowy2"/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Kredytobiorca wpłaca na rzecz Agencji prowizję, o której mowa w rozdziale II ust. 10 i 11, </w:t>
      </w:r>
      <w:r w:rsidRPr="00B279A7">
        <w:rPr>
          <w:sz w:val="22"/>
          <w:szCs w:val="22"/>
        </w:rPr>
        <w:br/>
        <w:t>a następnie bank uruchamia kredyt i na piśmie informuje Agencję o dacie uruchomienia kredytu.</w:t>
      </w:r>
    </w:p>
    <w:p w:rsidR="00386490" w:rsidRPr="00B279A7" w:rsidRDefault="00386490" w:rsidP="00386490">
      <w:pPr>
        <w:pStyle w:val="Nagwek1"/>
        <w:spacing w:line="240" w:lineRule="auto"/>
        <w:jc w:val="center"/>
        <w:rPr>
          <w:b/>
          <w:bCs/>
          <w:i w:val="0"/>
          <w:iCs/>
          <w:szCs w:val="22"/>
        </w:rPr>
      </w:pPr>
      <w:bookmarkStart w:id="12" w:name="_Toc258325733"/>
      <w:bookmarkStart w:id="13" w:name="_Toc275151948"/>
      <w:bookmarkStart w:id="14" w:name="_Toc276644864"/>
    </w:p>
    <w:p w:rsidR="00386490" w:rsidRPr="00B279A7" w:rsidRDefault="00386490" w:rsidP="00386490">
      <w:pPr>
        <w:pStyle w:val="Nagwek1"/>
        <w:spacing w:line="240" w:lineRule="auto"/>
        <w:jc w:val="center"/>
        <w:rPr>
          <w:b/>
          <w:bCs/>
          <w:i w:val="0"/>
          <w:iCs/>
          <w:szCs w:val="22"/>
        </w:rPr>
      </w:pPr>
      <w:r w:rsidRPr="00B279A7">
        <w:rPr>
          <w:b/>
          <w:bCs/>
          <w:i w:val="0"/>
          <w:iCs/>
          <w:szCs w:val="22"/>
        </w:rPr>
        <w:t>Rozdział V</w:t>
      </w:r>
      <w:bookmarkEnd w:id="12"/>
      <w:bookmarkEnd w:id="13"/>
      <w:bookmarkEnd w:id="14"/>
    </w:p>
    <w:p w:rsidR="00386490" w:rsidRPr="00B279A7" w:rsidRDefault="00386490" w:rsidP="00386490">
      <w:pPr>
        <w:pStyle w:val="Nagwek2"/>
        <w:rPr>
          <w:bCs/>
          <w:sz w:val="22"/>
          <w:szCs w:val="22"/>
        </w:rPr>
      </w:pPr>
      <w:r w:rsidRPr="00B279A7">
        <w:rPr>
          <w:bCs/>
          <w:sz w:val="22"/>
          <w:szCs w:val="22"/>
        </w:rPr>
        <w:t>Obowiązki banku oraz kredytobiorcy wynikające z udzielonych gwarancji lub poręczeń</w:t>
      </w:r>
    </w:p>
    <w:p w:rsidR="00386490" w:rsidRPr="00B279A7" w:rsidRDefault="00386490" w:rsidP="00386490">
      <w:pPr>
        <w:tabs>
          <w:tab w:val="left" w:pos="360"/>
        </w:tabs>
        <w:ind w:left="284" w:hanging="284"/>
        <w:rPr>
          <w:sz w:val="22"/>
          <w:szCs w:val="22"/>
        </w:rPr>
      </w:pPr>
    </w:p>
    <w:p w:rsidR="00386490" w:rsidRPr="00B279A7" w:rsidRDefault="00386490" w:rsidP="0038649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B279A7">
        <w:rPr>
          <w:sz w:val="22"/>
          <w:szCs w:val="22"/>
        </w:rPr>
        <w:t>W okresie obowiązywania gwarancji lub poręczenia bank i kredytobiorca mają obowiązek przekazywania do Agencji okresowych sprawozdań i raportów. Agencja może także badać i kontrolować realizację postanowień umowy o udzielenie poręczenia lub gwarancji oraz stan zabezpieczeń bezpośrednio u kredytobiorcy.</w:t>
      </w:r>
    </w:p>
    <w:p w:rsidR="00386490" w:rsidRPr="00B279A7" w:rsidRDefault="00386490" w:rsidP="00386490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Kredytobiorca przedkłada Agencji dokumenty i informacje niezbędne do oceny sytuacji finansowej i gospodarczej sporządzone zgodnie z wzorem określonym w załączniku nr 5 do niniejszych zasad. Powyższe informacje przekazywane są w terminie do 15 stycznia każdego roku w trakcie ważności poręczenia lub gwarancji. </w:t>
      </w:r>
    </w:p>
    <w:p w:rsidR="00386490" w:rsidRPr="00B279A7" w:rsidRDefault="00386490" w:rsidP="00386490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Bank przekazuje informacje o: stanie zadłużenia, wywiązywaniu się kredytobiorcy z warunków umowy kredytu, ewentualnym zagrożeniu w spłacie kredytu oraz przebiegu postępowań egzekucyjnych z tytułu zaciągniętych kredytów. Powyższe informacje bank przedkłada w terminie do 15 dnia po zakończeniu każdego kwartału kalendarzowego, zgodnie z wzorem określonym w załączniku nr 5 do niniejszych zasad. Bank zobowiązany jest również potwierdzić stan </w:t>
      </w:r>
      <w:r w:rsidRPr="00B279A7">
        <w:rPr>
          <w:sz w:val="22"/>
          <w:szCs w:val="22"/>
        </w:rPr>
        <w:lastRenderedPageBreak/>
        <w:t>gwarantowanych lub poręczonych kredytów poprzez podanie ich nie spłaconej wartości (kapitału i odsetek) oraz ich kwalifikacji do odpowiedniej kategorii, określonej zgodnie z przepisami wydanymi przez Ministra Finansów w sprawie zasad tworzenia rezerw na ryzyko związane z działalnością banków.</w:t>
      </w:r>
    </w:p>
    <w:p w:rsidR="00386490" w:rsidRPr="00B279A7" w:rsidRDefault="00386490" w:rsidP="00386490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W okresie trwania gwarancji lub poręczenia bank zobowiązany jest ponadto do informowania Agencji w terminie 14 dni roboczych o wypowiedzeniu umowy kredytu klęskowego oraz wszczęciu postępowania egzekucyjnego wobec kredytobiorcy. </w:t>
      </w:r>
    </w:p>
    <w:p w:rsidR="00386490" w:rsidRPr="00B279A7" w:rsidRDefault="00386490" w:rsidP="00386490">
      <w:pPr>
        <w:pStyle w:val="Nagwek1"/>
        <w:jc w:val="center"/>
        <w:rPr>
          <w:b/>
          <w:bCs/>
          <w:i w:val="0"/>
          <w:iCs/>
          <w:szCs w:val="22"/>
        </w:rPr>
      </w:pPr>
      <w:bookmarkStart w:id="15" w:name="_Toc258325734"/>
      <w:bookmarkStart w:id="16" w:name="_Toc275151949"/>
      <w:bookmarkStart w:id="17" w:name="_Toc276644865"/>
    </w:p>
    <w:p w:rsidR="00386490" w:rsidRPr="00B279A7" w:rsidRDefault="00386490" w:rsidP="00386490">
      <w:pPr>
        <w:pStyle w:val="Nagwek1"/>
        <w:jc w:val="center"/>
        <w:rPr>
          <w:b/>
          <w:bCs/>
          <w:i w:val="0"/>
          <w:iCs/>
          <w:szCs w:val="22"/>
        </w:rPr>
      </w:pPr>
      <w:r w:rsidRPr="00B279A7">
        <w:rPr>
          <w:b/>
          <w:bCs/>
          <w:i w:val="0"/>
          <w:iCs/>
          <w:szCs w:val="22"/>
        </w:rPr>
        <w:t>Rozdział VI</w:t>
      </w:r>
      <w:bookmarkEnd w:id="15"/>
      <w:bookmarkEnd w:id="16"/>
      <w:bookmarkEnd w:id="17"/>
    </w:p>
    <w:p w:rsidR="00386490" w:rsidRPr="00B279A7" w:rsidRDefault="00386490" w:rsidP="00386490">
      <w:pPr>
        <w:pStyle w:val="Nagwek1"/>
        <w:jc w:val="center"/>
        <w:rPr>
          <w:b/>
          <w:bCs/>
          <w:i w:val="0"/>
          <w:iCs/>
          <w:szCs w:val="22"/>
        </w:rPr>
      </w:pPr>
      <w:bookmarkStart w:id="18" w:name="_Toc258325735"/>
      <w:bookmarkStart w:id="19" w:name="_Toc275151950"/>
      <w:bookmarkStart w:id="20" w:name="_Toc276644866"/>
      <w:r w:rsidRPr="00B279A7">
        <w:rPr>
          <w:b/>
          <w:bCs/>
          <w:i w:val="0"/>
          <w:iCs/>
          <w:szCs w:val="22"/>
        </w:rPr>
        <w:t>Utrata ważności i wygaśnięcie zobowiązań z tytułu udzielonej gwarancji lub poręczenia</w:t>
      </w:r>
      <w:bookmarkEnd w:id="18"/>
      <w:bookmarkEnd w:id="19"/>
      <w:bookmarkEnd w:id="20"/>
    </w:p>
    <w:p w:rsidR="00386490" w:rsidRPr="00B279A7" w:rsidRDefault="00386490" w:rsidP="00386490">
      <w:pPr>
        <w:jc w:val="center"/>
        <w:rPr>
          <w:b/>
          <w:bCs/>
          <w:iCs/>
          <w:sz w:val="22"/>
          <w:szCs w:val="22"/>
        </w:rPr>
      </w:pPr>
    </w:p>
    <w:p w:rsidR="00386490" w:rsidRPr="00B279A7" w:rsidRDefault="00386490" w:rsidP="00386490">
      <w:pPr>
        <w:pStyle w:val="Tekstpodstawowywcity"/>
        <w:spacing w:after="0"/>
        <w:ind w:left="360" w:hanging="360"/>
        <w:rPr>
          <w:sz w:val="22"/>
          <w:szCs w:val="22"/>
        </w:rPr>
      </w:pPr>
      <w:r w:rsidRPr="00B279A7">
        <w:rPr>
          <w:sz w:val="22"/>
          <w:szCs w:val="22"/>
        </w:rPr>
        <w:t xml:space="preserve">1. Gwarancja lub poręczenie utraci ważność automatycznie i całkowicie, jeśli wystąpi jeden lub więcej następujących przypadków: </w:t>
      </w:r>
    </w:p>
    <w:p w:rsidR="00386490" w:rsidRPr="00B279A7" w:rsidRDefault="00386490" w:rsidP="00386490">
      <w:pPr>
        <w:numPr>
          <w:ilvl w:val="0"/>
          <w:numId w:val="5"/>
        </w:numPr>
        <w:rPr>
          <w:sz w:val="22"/>
          <w:szCs w:val="22"/>
        </w:rPr>
      </w:pPr>
      <w:r w:rsidRPr="00B279A7">
        <w:rPr>
          <w:sz w:val="22"/>
          <w:szCs w:val="22"/>
        </w:rPr>
        <w:t>kredyt zostanie uruchomiony w części lub całości przez bank na inne cele niż określone w umowie kredytu,</w:t>
      </w:r>
    </w:p>
    <w:p w:rsidR="00386490" w:rsidRPr="00B279A7" w:rsidRDefault="00386490" w:rsidP="00386490">
      <w:pPr>
        <w:numPr>
          <w:ilvl w:val="0"/>
          <w:numId w:val="5"/>
        </w:numPr>
        <w:rPr>
          <w:sz w:val="22"/>
          <w:szCs w:val="22"/>
        </w:rPr>
      </w:pPr>
      <w:r w:rsidRPr="00B279A7">
        <w:rPr>
          <w:sz w:val="22"/>
          <w:szCs w:val="22"/>
        </w:rPr>
        <w:t>kredyt zostanie wykorzystany w części lub całości przez kredytobiorcę na inne cele niż określone w umowie kredytu,</w:t>
      </w:r>
    </w:p>
    <w:p w:rsidR="00386490" w:rsidRPr="00B279A7" w:rsidRDefault="00386490" w:rsidP="00386490">
      <w:pPr>
        <w:numPr>
          <w:ilvl w:val="0"/>
          <w:numId w:val="5"/>
        </w:numPr>
        <w:rPr>
          <w:sz w:val="22"/>
          <w:szCs w:val="22"/>
        </w:rPr>
      </w:pPr>
      <w:r w:rsidRPr="00B279A7">
        <w:rPr>
          <w:sz w:val="22"/>
          <w:szCs w:val="22"/>
        </w:rPr>
        <w:t xml:space="preserve">kredyt zostanie uruchomiony przed zawarciem umowy poręczenia lub przyjęciem Gwarancji, </w:t>
      </w:r>
    </w:p>
    <w:p w:rsidR="00386490" w:rsidRPr="00B279A7" w:rsidRDefault="00386490" w:rsidP="00386490">
      <w:pPr>
        <w:numPr>
          <w:ilvl w:val="0"/>
          <w:numId w:val="5"/>
        </w:numPr>
        <w:rPr>
          <w:strike/>
          <w:sz w:val="22"/>
          <w:szCs w:val="22"/>
        </w:rPr>
      </w:pPr>
      <w:r w:rsidRPr="00B279A7">
        <w:rPr>
          <w:sz w:val="22"/>
          <w:szCs w:val="22"/>
        </w:rPr>
        <w:t xml:space="preserve">łączna wysokość pomocy publicznej udzielonej kredytobiorcy w formie gwarancji lub poręczeń oraz dopłat do oprocentowania kredytu przekroczy wysokość określoną w § 9 ust. 8 rozporządzenia Rady Ministrów, </w:t>
      </w:r>
    </w:p>
    <w:p w:rsidR="00386490" w:rsidRPr="00B279A7" w:rsidRDefault="00386490" w:rsidP="00386490">
      <w:pPr>
        <w:numPr>
          <w:ilvl w:val="0"/>
          <w:numId w:val="5"/>
        </w:numPr>
        <w:rPr>
          <w:sz w:val="22"/>
          <w:szCs w:val="22"/>
        </w:rPr>
      </w:pPr>
      <w:r w:rsidRPr="00B279A7">
        <w:rPr>
          <w:sz w:val="22"/>
          <w:szCs w:val="22"/>
        </w:rPr>
        <w:t>nie zostaną ustanowione, inne niż gwarancja lub poręczenie ARiMR, prawne zabezpieczenia spłaty kredytu wskazane w zawartej pomiędzy bankiem i kredytobiorcą umowie kredytu,</w:t>
      </w:r>
    </w:p>
    <w:p w:rsidR="00386490" w:rsidRPr="00B279A7" w:rsidRDefault="00386490" w:rsidP="00386490">
      <w:pPr>
        <w:numPr>
          <w:ilvl w:val="0"/>
          <w:numId w:val="5"/>
        </w:numPr>
        <w:rPr>
          <w:strike/>
          <w:sz w:val="22"/>
          <w:szCs w:val="22"/>
        </w:rPr>
      </w:pPr>
      <w:r w:rsidRPr="00B279A7">
        <w:rPr>
          <w:sz w:val="22"/>
          <w:szCs w:val="22"/>
        </w:rPr>
        <w:t xml:space="preserve">nie później niż w dniu uruchomienia kredytu klęskowego kredytobiorca nie zapłaci należnej Agencji prowizji, </w:t>
      </w:r>
    </w:p>
    <w:p w:rsidR="00386490" w:rsidRPr="00B279A7" w:rsidRDefault="00386490" w:rsidP="00386490">
      <w:pPr>
        <w:numPr>
          <w:ilvl w:val="0"/>
          <w:numId w:val="5"/>
        </w:numPr>
        <w:rPr>
          <w:strike/>
          <w:sz w:val="22"/>
          <w:szCs w:val="22"/>
        </w:rPr>
      </w:pPr>
      <w:r w:rsidRPr="00B279A7">
        <w:rPr>
          <w:sz w:val="22"/>
          <w:szCs w:val="22"/>
        </w:rPr>
        <w:t>kredytobiorca nie ustanowi na rzecz Agencji zabezpieczenia udzielonego poręczenia lub gwarancji.</w:t>
      </w:r>
    </w:p>
    <w:p w:rsidR="00386490" w:rsidRPr="00B279A7" w:rsidRDefault="00386490" w:rsidP="00C307B8">
      <w:pPr>
        <w:numPr>
          <w:ilvl w:val="0"/>
          <w:numId w:val="14"/>
        </w:numPr>
        <w:tabs>
          <w:tab w:val="clear" w:pos="2880"/>
        </w:tabs>
        <w:spacing w:before="120"/>
        <w:ind w:left="426" w:hanging="284"/>
        <w:rPr>
          <w:sz w:val="22"/>
          <w:szCs w:val="22"/>
        </w:rPr>
      </w:pPr>
      <w:r w:rsidRPr="00B279A7">
        <w:rPr>
          <w:sz w:val="22"/>
          <w:szCs w:val="22"/>
        </w:rPr>
        <w:t>Agencja nie ponosi odpowiedzialności z tytułu udzielonego poręczenia lub gwarancji, gdy przy udzieleniu kredytu lub jego realizacji w okresie objętym umową kredytu zostaną naruszone przepisy rozporządzenia Rady Ministrów lub umowy o współpracy zawartej pomiędzy bankiem a Agencją regulującej warunki i zasady udzielania kredytów z dopłatami Agencji do oprocentowania, a także niniejsze zasady udzielania gwarancji oraz poręczeń spłaty kredytów bankowych.</w:t>
      </w:r>
    </w:p>
    <w:p w:rsidR="00386490" w:rsidRPr="00B279A7" w:rsidRDefault="00386490" w:rsidP="00386490">
      <w:pPr>
        <w:ind w:left="360" w:hanging="360"/>
        <w:rPr>
          <w:sz w:val="22"/>
          <w:szCs w:val="22"/>
        </w:rPr>
      </w:pPr>
    </w:p>
    <w:p w:rsidR="00386490" w:rsidRPr="00B279A7" w:rsidRDefault="00386490" w:rsidP="00386490">
      <w:pPr>
        <w:pStyle w:val="Nagwek1"/>
        <w:jc w:val="center"/>
        <w:rPr>
          <w:b/>
          <w:bCs/>
          <w:i w:val="0"/>
          <w:iCs/>
          <w:szCs w:val="22"/>
        </w:rPr>
      </w:pPr>
      <w:bookmarkStart w:id="21" w:name="_Toc258325736"/>
      <w:bookmarkStart w:id="22" w:name="_Toc275151951"/>
      <w:bookmarkStart w:id="23" w:name="_Toc276644867"/>
      <w:r w:rsidRPr="00B279A7">
        <w:rPr>
          <w:b/>
          <w:bCs/>
          <w:i w:val="0"/>
          <w:iCs/>
          <w:szCs w:val="22"/>
        </w:rPr>
        <w:t>Rozdział VII</w:t>
      </w:r>
      <w:bookmarkEnd w:id="21"/>
      <w:bookmarkEnd w:id="22"/>
      <w:bookmarkEnd w:id="23"/>
    </w:p>
    <w:p w:rsidR="00386490" w:rsidRPr="00B279A7" w:rsidRDefault="00386490" w:rsidP="00386490">
      <w:pPr>
        <w:pStyle w:val="Nagwek1"/>
        <w:jc w:val="center"/>
        <w:rPr>
          <w:b/>
          <w:bCs/>
          <w:i w:val="0"/>
          <w:iCs/>
          <w:szCs w:val="22"/>
        </w:rPr>
      </w:pPr>
      <w:bookmarkStart w:id="24" w:name="_Toc276644868"/>
      <w:r w:rsidRPr="00B279A7">
        <w:rPr>
          <w:b/>
          <w:bCs/>
          <w:i w:val="0"/>
          <w:iCs/>
          <w:szCs w:val="22"/>
        </w:rPr>
        <w:t>Realizacja roszczeń z tytułu udzielonych gwarancji lub poręczeń</w:t>
      </w:r>
      <w:bookmarkEnd w:id="24"/>
    </w:p>
    <w:p w:rsidR="00386490" w:rsidRPr="00B279A7" w:rsidRDefault="00386490" w:rsidP="00386490">
      <w:pPr>
        <w:jc w:val="center"/>
        <w:rPr>
          <w:b/>
          <w:bCs/>
          <w:iCs/>
          <w:sz w:val="22"/>
          <w:szCs w:val="22"/>
        </w:rPr>
      </w:pPr>
    </w:p>
    <w:p w:rsidR="00386490" w:rsidRPr="00B279A7" w:rsidRDefault="00386490" w:rsidP="00386490">
      <w:pPr>
        <w:numPr>
          <w:ilvl w:val="2"/>
          <w:numId w:val="10"/>
        </w:numPr>
        <w:spacing w:after="120"/>
        <w:ind w:left="284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Roszczenia banku z tytułu udzielonej gwarancji lub udzielonego poręczenia mogą być zgłaszane wyłącznie w okresie ważności gwarancji lub poręczenia i tylko względem zdarzeń, które miały miejsce w okresie ich ważności. </w:t>
      </w:r>
    </w:p>
    <w:p w:rsidR="00386490" w:rsidRPr="00B279A7" w:rsidRDefault="00386490" w:rsidP="00386490">
      <w:pPr>
        <w:numPr>
          <w:ilvl w:val="2"/>
          <w:numId w:val="10"/>
        </w:numPr>
        <w:ind w:left="284" w:hanging="284"/>
        <w:rPr>
          <w:sz w:val="22"/>
          <w:szCs w:val="22"/>
        </w:rPr>
      </w:pPr>
      <w:r w:rsidRPr="00B279A7">
        <w:rPr>
          <w:sz w:val="22"/>
          <w:szCs w:val="22"/>
        </w:rPr>
        <w:t>Wykonanie zobowiązań z tytułu udzielonej gwarancji lub udzielonego poręczenia następuje na podstawie wezwania banku do realizacji gwarancji lub poręczenia.</w:t>
      </w:r>
    </w:p>
    <w:p w:rsidR="00386490" w:rsidRPr="00B279A7" w:rsidRDefault="00386490" w:rsidP="00386490">
      <w:pPr>
        <w:numPr>
          <w:ilvl w:val="2"/>
          <w:numId w:val="10"/>
        </w:numPr>
        <w:spacing w:before="120"/>
        <w:ind w:left="284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Wraz z wezwaniem do zapłaty z tytułu udzielonej gwarancji lub udzielonego poręczenia bank przekazuje do Agencji niżej wymienione dokumenty: </w:t>
      </w:r>
    </w:p>
    <w:p w:rsidR="00386490" w:rsidRPr="00B279A7" w:rsidRDefault="00386490" w:rsidP="00386490">
      <w:pPr>
        <w:numPr>
          <w:ilvl w:val="3"/>
          <w:numId w:val="10"/>
        </w:numPr>
        <w:tabs>
          <w:tab w:val="num" w:pos="709"/>
        </w:tabs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>wyciąg z ksiąg rachunkowych banku, stwierdzający stan zadłużenia kredytobiorcy, na dzień wezwania do zapłaty,</w:t>
      </w:r>
    </w:p>
    <w:p w:rsidR="00386490" w:rsidRPr="00B279A7" w:rsidRDefault="00386490" w:rsidP="00386490">
      <w:pPr>
        <w:numPr>
          <w:ilvl w:val="3"/>
          <w:numId w:val="10"/>
        </w:numPr>
        <w:tabs>
          <w:tab w:val="num" w:pos="709"/>
        </w:tabs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 xml:space="preserve">kopię umowy kredytu wraz z zawartymi aneksami oraz udokumentowanym rozliczeniem wykorzystanego kredytu, </w:t>
      </w:r>
    </w:p>
    <w:p w:rsidR="00386490" w:rsidRPr="00B279A7" w:rsidRDefault="00386490" w:rsidP="00386490">
      <w:pPr>
        <w:numPr>
          <w:ilvl w:val="3"/>
          <w:numId w:val="10"/>
        </w:numPr>
        <w:tabs>
          <w:tab w:val="num" w:pos="709"/>
        </w:tabs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 xml:space="preserve">pełnomocnictwa osób reprezentujących bank upoważnionych do składania oświadczeń woli </w:t>
      </w:r>
      <w:r w:rsidRPr="00B279A7">
        <w:rPr>
          <w:sz w:val="22"/>
          <w:szCs w:val="22"/>
        </w:rPr>
        <w:br/>
        <w:t xml:space="preserve">w imieniu banku kredytującego i podpisujących wezwanie do zapłaty oraz wymienione dokumenty wraz z odpisem z Krajowego Rejestru Sądowego obowiązującym na dzień wydania pełnomocnictw, </w:t>
      </w:r>
    </w:p>
    <w:p w:rsidR="00386490" w:rsidRPr="00B279A7" w:rsidRDefault="00386490" w:rsidP="00386490">
      <w:pPr>
        <w:pStyle w:val="Tekstpodstawowy"/>
        <w:numPr>
          <w:ilvl w:val="3"/>
          <w:numId w:val="10"/>
        </w:numPr>
        <w:tabs>
          <w:tab w:val="left" w:pos="426"/>
          <w:tab w:val="num" w:pos="709"/>
        </w:tabs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realizacji poręczeń udzielonych w trybie uproszczonym komplet dokumentów </w:t>
      </w:r>
      <w:r w:rsidRPr="00B279A7">
        <w:rPr>
          <w:sz w:val="22"/>
          <w:szCs w:val="22"/>
        </w:rPr>
        <w:lastRenderedPageBreak/>
        <w:t xml:space="preserve">wyszczególnionych we wniosku o udzielenie poręczenia, które złożył kredytobiorca i które pozostały w banku. </w:t>
      </w:r>
    </w:p>
    <w:p w:rsidR="00386490" w:rsidRPr="00B279A7" w:rsidRDefault="00386490" w:rsidP="00386490">
      <w:pPr>
        <w:pStyle w:val="Tekstpodstawowy"/>
        <w:numPr>
          <w:ilvl w:val="2"/>
          <w:numId w:val="10"/>
        </w:numPr>
        <w:tabs>
          <w:tab w:val="left" w:pos="426"/>
          <w:tab w:val="num" w:pos="270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>Agencja może żądać przedłożenia również innych dokumentów i wyjaśnień w przedmiocie wykorzystania kredytu oraz prowadzonego postępowania egzekucyjnego.</w:t>
      </w:r>
    </w:p>
    <w:p w:rsidR="00386490" w:rsidRPr="00B279A7" w:rsidRDefault="00386490" w:rsidP="00386490">
      <w:pPr>
        <w:pStyle w:val="Tekstpodstawowy"/>
        <w:numPr>
          <w:ilvl w:val="2"/>
          <w:numId w:val="10"/>
        </w:numPr>
        <w:tabs>
          <w:tab w:val="left" w:pos="426"/>
          <w:tab w:val="num" w:pos="270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>Wezwanie do zapłaty, o którym mowa w ust. 2 i 3, oraz wyciąg z ksiąg bankowych wymieniony w ust. 3 pkt 1 winny być podpisane przez osoby upoważnione do składania oświadczeń woli w imieniu banku kredytującego i z zachowaniem sposobu reprezentacji. Dokumenty przedkładane w postaci kopii, powinny być poświadczone za zgodność z oryginałem przez osoby upoważnione do składania oświadczeń woli w imieniu banku lub przez radcę prawnego bądź adwokata reprezentującego bank, który zobowiązany jest do przesłania Agencji odpowiednich pełnomocnictw w tym zakresie.</w:t>
      </w:r>
    </w:p>
    <w:p w:rsidR="00386490" w:rsidRPr="00B279A7" w:rsidRDefault="00386490" w:rsidP="00386490">
      <w:pPr>
        <w:pStyle w:val="Tekstpodstawowy"/>
        <w:numPr>
          <w:ilvl w:val="2"/>
          <w:numId w:val="10"/>
        </w:numPr>
        <w:tabs>
          <w:tab w:val="left" w:pos="426"/>
          <w:tab w:val="left" w:pos="1080"/>
          <w:tab w:val="num" w:pos="270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 xml:space="preserve">Brak któregokolwiek z dokumentów wymienionych w ust. 3 stanowi podstawę do odmowy realizacji zgłoszonego roszczenia. </w:t>
      </w:r>
    </w:p>
    <w:p w:rsidR="00386490" w:rsidRPr="00B279A7" w:rsidRDefault="00386490" w:rsidP="00386490">
      <w:pPr>
        <w:pStyle w:val="Tekstpodstawowy"/>
        <w:numPr>
          <w:ilvl w:val="2"/>
          <w:numId w:val="10"/>
        </w:numPr>
        <w:tabs>
          <w:tab w:val="left" w:pos="426"/>
          <w:tab w:val="left" w:pos="1080"/>
          <w:tab w:val="num" w:pos="270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>Zaspokojenie roszczenia banku, z tytułu uzyskanej gwarancji lub poręczenia może nastąpić po udokumentowaniu przez bank spełnienia warunków określonych w gwarancji lub umowie poręczenia.</w:t>
      </w:r>
    </w:p>
    <w:p w:rsidR="00386490" w:rsidRPr="00B279A7" w:rsidRDefault="00386490" w:rsidP="00386490">
      <w:pPr>
        <w:numPr>
          <w:ilvl w:val="2"/>
          <w:numId w:val="10"/>
        </w:numPr>
        <w:tabs>
          <w:tab w:val="left" w:pos="426"/>
          <w:tab w:val="num" w:pos="270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>Wezwanie do zapłaty rozpatrywane jest przez Agencję w ciągu 30 dni od daty otrzymania wezwania oraz kompletu dokumentów, określonych w ust. 3 i 4. W przypadku uznania zgłoszonego roszczenia Agencja przekazuje środki na rachunek banku wskazany w wezwaniu do zapłaty. W przypadku nie uznania roszczenia banku, Agencja informuje bank o przyczynach jego nieuznania w terminie 30 dni od daty otrzymania wezwania.</w:t>
      </w:r>
    </w:p>
    <w:p w:rsidR="00386490" w:rsidRPr="00B279A7" w:rsidRDefault="00386490" w:rsidP="00386490">
      <w:pPr>
        <w:numPr>
          <w:ilvl w:val="2"/>
          <w:numId w:val="10"/>
        </w:numPr>
        <w:tabs>
          <w:tab w:val="left" w:pos="426"/>
          <w:tab w:val="num" w:pos="270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 xml:space="preserve">Po realizacji roszczeń banku z tytułu udzielonej gwarancji lub poręczenia Agencja wzywa kredytobiorcę do zwrotu wszelkich kosztów poniesionych z tytułu realizacji gwarancji lub poręczenia wraz z odsetkami ustawowymi. W przypadku nie uregulowania zobowiązań wobec Agencji przez kredytobiorcę, Agencja uprawniona jest do zaspokojenia swoich roszczeń z jego majątku oraz zabezpieczeń ustanowionych na rzecz Agencji. </w:t>
      </w:r>
    </w:p>
    <w:p w:rsidR="00386490" w:rsidRPr="00B279A7" w:rsidRDefault="00386490" w:rsidP="00386490">
      <w:pPr>
        <w:numPr>
          <w:ilvl w:val="2"/>
          <w:numId w:val="10"/>
        </w:numPr>
        <w:tabs>
          <w:tab w:val="left" w:pos="426"/>
          <w:tab w:val="num" w:pos="2700"/>
        </w:tabs>
        <w:spacing w:before="120"/>
        <w:ind w:left="425" w:hanging="425"/>
        <w:rPr>
          <w:sz w:val="22"/>
          <w:szCs w:val="22"/>
        </w:rPr>
      </w:pPr>
      <w:r w:rsidRPr="00B279A7">
        <w:rPr>
          <w:bCs/>
          <w:sz w:val="22"/>
          <w:szCs w:val="22"/>
        </w:rPr>
        <w:t>W przypadku gwarancji oraz poręczeń solidarnych straty muszą być ponoszone proporcjonalnie i w taki sam sposób przez bank i Agencję. Odzyskane w wyniku windykacji</w:t>
      </w:r>
      <w:r w:rsidRPr="00B279A7">
        <w:rPr>
          <w:b/>
          <w:bCs/>
          <w:sz w:val="22"/>
          <w:szCs w:val="22"/>
        </w:rPr>
        <w:t xml:space="preserve"> </w:t>
      </w:r>
      <w:r w:rsidRPr="00B279A7">
        <w:rPr>
          <w:bCs/>
          <w:sz w:val="22"/>
          <w:szCs w:val="22"/>
        </w:rPr>
        <w:t>przez bank i Agencję kwoty, zgodnie z obwieszczeniem Komisji w sprawie zastosowania art. 87 i 88 Traktatu WE do pomocy państwa w formie gwarancji, podlegają podziałowi pomiędzy bank i Agencję w takiej proporcji, w jakiej kredyt objęty był gwarancją lub poręczeniem, w celu proporcjonalnego pomniejszenia strat obu stron.</w:t>
      </w:r>
      <w:r w:rsidRPr="00B279A7">
        <w:rPr>
          <w:b/>
          <w:bCs/>
          <w:sz w:val="22"/>
          <w:szCs w:val="22"/>
        </w:rPr>
        <w:t xml:space="preserve">  </w:t>
      </w:r>
    </w:p>
    <w:p w:rsidR="001A2B6C" w:rsidRPr="00B279A7" w:rsidRDefault="001A2B6C"/>
    <w:p w:rsidR="00C307B8" w:rsidRPr="00B279A7" w:rsidRDefault="00C307B8"/>
    <w:p w:rsidR="00C307B8" w:rsidRPr="00B279A7" w:rsidRDefault="00C307B8" w:rsidP="00C307B8">
      <w:pPr>
        <w:pStyle w:val="Nagwek1"/>
        <w:ind w:left="0"/>
        <w:jc w:val="center"/>
        <w:rPr>
          <w:b/>
          <w:bCs/>
          <w:i w:val="0"/>
          <w:sz w:val="24"/>
          <w:szCs w:val="24"/>
        </w:rPr>
      </w:pPr>
      <w:r w:rsidRPr="00B279A7">
        <w:rPr>
          <w:b/>
          <w:bCs/>
          <w:i w:val="0"/>
          <w:sz w:val="24"/>
          <w:szCs w:val="24"/>
        </w:rPr>
        <w:t>Zasady i tryb udzielania dużym przedsiębiorstwom gwarancji lub poręczeń spłaty kredytów klęskowych</w:t>
      </w:r>
    </w:p>
    <w:p w:rsidR="00C307B8" w:rsidRPr="00B279A7" w:rsidRDefault="00C307B8" w:rsidP="00C307B8">
      <w:pPr>
        <w:ind w:left="0"/>
        <w:jc w:val="center"/>
        <w:rPr>
          <w:b/>
          <w:bCs/>
          <w:szCs w:val="24"/>
        </w:rPr>
      </w:pPr>
    </w:p>
    <w:p w:rsidR="00C307B8" w:rsidRPr="00B279A7" w:rsidRDefault="00C307B8" w:rsidP="00C307B8">
      <w:pPr>
        <w:pStyle w:val="Nagwek1"/>
        <w:ind w:left="0"/>
        <w:jc w:val="center"/>
        <w:rPr>
          <w:b/>
          <w:bCs/>
          <w:i w:val="0"/>
          <w:szCs w:val="22"/>
        </w:rPr>
      </w:pPr>
      <w:r w:rsidRPr="00B279A7">
        <w:rPr>
          <w:b/>
          <w:bCs/>
          <w:i w:val="0"/>
          <w:szCs w:val="22"/>
        </w:rPr>
        <w:t>Rozdział I</w:t>
      </w:r>
    </w:p>
    <w:p w:rsidR="00C307B8" w:rsidRPr="00B279A7" w:rsidRDefault="00C307B8" w:rsidP="00C307B8">
      <w:pPr>
        <w:pStyle w:val="Nagwek1"/>
        <w:ind w:left="0"/>
        <w:jc w:val="center"/>
        <w:rPr>
          <w:b/>
          <w:bCs/>
          <w:i w:val="0"/>
          <w:szCs w:val="22"/>
        </w:rPr>
      </w:pPr>
      <w:r w:rsidRPr="00B279A7">
        <w:rPr>
          <w:b/>
          <w:bCs/>
          <w:i w:val="0"/>
          <w:szCs w:val="22"/>
        </w:rPr>
        <w:t>Podmioty mogące ubiegać się o udzielanie gwarancji lub poręczeń</w:t>
      </w:r>
    </w:p>
    <w:p w:rsidR="00C307B8" w:rsidRPr="00B279A7" w:rsidRDefault="00C307B8" w:rsidP="00C307B8">
      <w:pPr>
        <w:pStyle w:val="Tekstpodstawowy2"/>
        <w:spacing w:after="0" w:line="240" w:lineRule="auto"/>
        <w:rPr>
          <w:sz w:val="22"/>
          <w:szCs w:val="22"/>
        </w:rPr>
      </w:pPr>
    </w:p>
    <w:p w:rsidR="00C307B8" w:rsidRPr="00B279A7" w:rsidRDefault="00C307B8" w:rsidP="00C307B8">
      <w:pPr>
        <w:pStyle w:val="Tekstpodstawowy3"/>
        <w:ind w:left="360" w:hanging="360"/>
        <w:rPr>
          <w:b w:val="0"/>
          <w:bCs w:val="0"/>
          <w:sz w:val="22"/>
          <w:szCs w:val="22"/>
        </w:rPr>
      </w:pPr>
      <w:r w:rsidRPr="00B279A7">
        <w:rPr>
          <w:b w:val="0"/>
          <w:bCs w:val="0"/>
          <w:sz w:val="22"/>
          <w:szCs w:val="22"/>
        </w:rPr>
        <w:t>1. O udzielenie gwarancji lub poręczenia spłaty kredytu klęskowego, zwanego dalej</w:t>
      </w:r>
      <w:r w:rsidRPr="00B279A7">
        <w:rPr>
          <w:b w:val="0"/>
          <w:bCs w:val="0"/>
          <w:sz w:val="22"/>
          <w:szCs w:val="22"/>
        </w:rPr>
        <w:br/>
        <w:t>„gwarancją” lub „poręczeniem”, mogą ubiegać się osoby fizyczne lub osoby prawne oraz jednostki organizacyjne nie posiadające osobowości prawnej, zwane dalej „kredytobiorcą”, które:</w:t>
      </w:r>
    </w:p>
    <w:p w:rsidR="00C307B8" w:rsidRPr="00B279A7" w:rsidRDefault="00C307B8" w:rsidP="00C307B8">
      <w:pPr>
        <w:numPr>
          <w:ilvl w:val="0"/>
          <w:numId w:val="15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spełniają warunki do uzyskania kredytu klęskowego z linii DK01 i DK02, o którym mowa </w:t>
      </w:r>
      <w:r w:rsidRPr="00B279A7">
        <w:rPr>
          <w:sz w:val="22"/>
          <w:szCs w:val="22"/>
        </w:rPr>
        <w:br/>
        <w:t xml:space="preserve">w </w:t>
      </w:r>
      <w:r w:rsidRPr="00B279A7">
        <w:rPr>
          <w:i/>
          <w:sz w:val="22"/>
          <w:szCs w:val="22"/>
        </w:rPr>
        <w:t>Zasadach udzielania kredytów preferencyjnych</w:t>
      </w:r>
      <w:r w:rsidRPr="00B279A7">
        <w:rPr>
          <w:sz w:val="22"/>
          <w:szCs w:val="22"/>
        </w:rPr>
        <w:t xml:space="preserve">, stanowiących załącznik nr A do umowy </w:t>
      </w:r>
      <w:r w:rsidRPr="00B279A7">
        <w:rPr>
          <w:sz w:val="22"/>
          <w:szCs w:val="22"/>
        </w:rPr>
        <w:br/>
        <w:t>o współpracy zawieranej pomiędzy Agencją a bankiem</w:t>
      </w:r>
      <w:r w:rsidRPr="00B279A7">
        <w:rPr>
          <w:i/>
          <w:sz w:val="22"/>
          <w:szCs w:val="22"/>
        </w:rPr>
        <w:t>,</w:t>
      </w:r>
    </w:p>
    <w:p w:rsidR="00C307B8" w:rsidRPr="00B279A7" w:rsidRDefault="00C307B8" w:rsidP="00C307B8">
      <w:pPr>
        <w:numPr>
          <w:ilvl w:val="0"/>
          <w:numId w:val="15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>nie posiadają pełnego i wymaganego procedurami banku zabezpieczenia kredytu,</w:t>
      </w:r>
    </w:p>
    <w:p w:rsidR="00C307B8" w:rsidRPr="00B279A7" w:rsidRDefault="00C307B8" w:rsidP="00C307B8">
      <w:pPr>
        <w:numPr>
          <w:ilvl w:val="0"/>
          <w:numId w:val="15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posiadają według oceny banku zdolność do spłaty zabezpieczonego przez Agencję kredytu wraz z odsetkami, w terminach określonych w umowie kredytu, </w:t>
      </w:r>
    </w:p>
    <w:p w:rsidR="00C307B8" w:rsidRPr="00B279A7" w:rsidRDefault="00C307B8" w:rsidP="00C307B8">
      <w:pPr>
        <w:numPr>
          <w:ilvl w:val="0"/>
          <w:numId w:val="15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lastRenderedPageBreak/>
        <w:t>nie zalegają z płatnościami z tytułu podatków i składek na ubezpieczenia społeczne oraz nie posiadają wymagalnych zobowiązań wobec Agencji z tytułu udzielonej pomocy,</w:t>
      </w:r>
    </w:p>
    <w:p w:rsidR="00C307B8" w:rsidRPr="00B279A7" w:rsidRDefault="00C307B8" w:rsidP="00C307B8">
      <w:pPr>
        <w:numPr>
          <w:ilvl w:val="0"/>
          <w:numId w:val="15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nie są przedsiębiorstwem znajdującym się w trudnej sytuacji, w rozumieniu pkt 35 </w:t>
      </w:r>
      <w:proofErr w:type="spellStart"/>
      <w:r w:rsidRPr="00B279A7">
        <w:rPr>
          <w:sz w:val="22"/>
          <w:szCs w:val="22"/>
        </w:rPr>
        <w:t>ppkt</w:t>
      </w:r>
      <w:proofErr w:type="spellEnd"/>
      <w:r w:rsidRPr="00B279A7">
        <w:rPr>
          <w:sz w:val="22"/>
          <w:szCs w:val="22"/>
        </w:rPr>
        <w:t xml:space="preserve"> 15 </w:t>
      </w:r>
      <w:r w:rsidRPr="00B279A7">
        <w:rPr>
          <w:sz w:val="22"/>
          <w:szCs w:val="24"/>
        </w:rPr>
        <w:t xml:space="preserve">Wytycznych UE w sprawie pomocy państwa w sektorach rolnym i leśnym oraz na obszarach wiejskich w latach 2014-2020 (2014/C 204/01), </w:t>
      </w:r>
      <w:r w:rsidRPr="00B279A7">
        <w:rPr>
          <w:sz w:val="22"/>
          <w:szCs w:val="22"/>
        </w:rPr>
        <w:t>z wyłączeniem sytuacji, gdy podmiot znalazł się w trudnej sytuacji z powodu szkód, po wystąpieniu których ubiega się o gwarancję lub poręczenie kredytu z linii DK01 lub DK02 na wznowienie produkcji lub odtworzenie środków trwałych,</w:t>
      </w:r>
    </w:p>
    <w:p w:rsidR="00C307B8" w:rsidRPr="00B279A7" w:rsidRDefault="00C307B8" w:rsidP="00C307B8">
      <w:pPr>
        <w:numPr>
          <w:ilvl w:val="0"/>
          <w:numId w:val="15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4"/>
        </w:rPr>
        <w:t>nie posiadają niezrealizowanego obowiązku zwrotu pomocy wynikającego z wcześniejszej decyzji Komisji Europejskiej uznającej pomoc za niezgodną z prawem i z rynkiem wewnętrznym</w:t>
      </w:r>
      <w:r w:rsidRPr="00B279A7">
        <w:rPr>
          <w:sz w:val="22"/>
          <w:szCs w:val="22"/>
        </w:rPr>
        <w:t xml:space="preserve">.  </w:t>
      </w:r>
    </w:p>
    <w:p w:rsidR="00C307B8" w:rsidRPr="00B279A7" w:rsidRDefault="00C307B8" w:rsidP="00C307B8">
      <w:pPr>
        <w:pStyle w:val="Nagwek1"/>
        <w:ind w:left="0"/>
        <w:jc w:val="center"/>
        <w:rPr>
          <w:b/>
          <w:i w:val="0"/>
          <w:szCs w:val="22"/>
        </w:rPr>
      </w:pPr>
      <w:r w:rsidRPr="00B279A7">
        <w:rPr>
          <w:b/>
          <w:i w:val="0"/>
          <w:szCs w:val="22"/>
        </w:rPr>
        <w:t>Rozdział II</w:t>
      </w:r>
    </w:p>
    <w:p w:rsidR="00C307B8" w:rsidRPr="00B279A7" w:rsidRDefault="00C307B8" w:rsidP="00C307B8">
      <w:pPr>
        <w:pStyle w:val="Nagwek1"/>
        <w:ind w:left="0"/>
        <w:jc w:val="center"/>
        <w:rPr>
          <w:b/>
          <w:bCs/>
          <w:i w:val="0"/>
          <w:szCs w:val="22"/>
        </w:rPr>
      </w:pPr>
      <w:r w:rsidRPr="00B279A7">
        <w:rPr>
          <w:b/>
          <w:bCs/>
          <w:i w:val="0"/>
          <w:szCs w:val="22"/>
        </w:rPr>
        <w:t xml:space="preserve">Warunki udzielania gwarancji lub poręczeń </w:t>
      </w:r>
    </w:p>
    <w:p w:rsidR="00C307B8" w:rsidRPr="00B279A7" w:rsidRDefault="00C307B8" w:rsidP="00C307B8">
      <w:pPr>
        <w:jc w:val="center"/>
        <w:rPr>
          <w:sz w:val="22"/>
          <w:szCs w:val="22"/>
        </w:rPr>
      </w:pPr>
    </w:p>
    <w:p w:rsidR="00C307B8" w:rsidRPr="00B279A7" w:rsidRDefault="00C307B8" w:rsidP="00C307B8">
      <w:pPr>
        <w:numPr>
          <w:ilvl w:val="0"/>
          <w:numId w:val="16"/>
        </w:numPr>
        <w:tabs>
          <w:tab w:val="clear" w:pos="720"/>
          <w:tab w:val="num" w:pos="284"/>
        </w:tabs>
        <w:ind w:left="426" w:right="-1" w:hanging="426"/>
        <w:rPr>
          <w:sz w:val="22"/>
          <w:szCs w:val="22"/>
        </w:rPr>
      </w:pPr>
      <w:r w:rsidRPr="00B279A7">
        <w:rPr>
          <w:sz w:val="22"/>
          <w:szCs w:val="22"/>
        </w:rPr>
        <w:t xml:space="preserve"> Gwarancje lub poręczenia mogą być udzielane przez Agencję do wysokości 80% wykorzystanej kwoty przyznanego kredytu bankowego, nie więcej niż do kwoty 300.000 zł, z zastrzeżeniem ust. 5 i 6. </w:t>
      </w:r>
    </w:p>
    <w:p w:rsidR="00C307B8" w:rsidRPr="00B279A7" w:rsidRDefault="00C307B8" w:rsidP="00C307B8">
      <w:pPr>
        <w:numPr>
          <w:ilvl w:val="0"/>
          <w:numId w:val="16"/>
        </w:numPr>
        <w:tabs>
          <w:tab w:val="clear" w:pos="720"/>
          <w:tab w:val="num" w:pos="28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Gwarancje i poręczenia są terminowe, tj. udzielane są maksymalnie na okres objęty umową kredytu , tj. </w:t>
      </w:r>
      <w:r w:rsidRPr="00B279A7">
        <w:rPr>
          <w:sz w:val="22"/>
        </w:rPr>
        <w:t>okres kończący się w dniu, w którym upłyną 4 lata liczone od daty wystąpienia szkód</w:t>
      </w:r>
      <w:r w:rsidRPr="00B279A7">
        <w:rPr>
          <w:sz w:val="22"/>
          <w:szCs w:val="22"/>
        </w:rPr>
        <w:t xml:space="preserve">.  </w:t>
      </w:r>
    </w:p>
    <w:p w:rsidR="00C307B8" w:rsidRPr="00B279A7" w:rsidRDefault="00C307B8" w:rsidP="00C307B8">
      <w:pPr>
        <w:numPr>
          <w:ilvl w:val="0"/>
          <w:numId w:val="16"/>
        </w:numPr>
        <w:tabs>
          <w:tab w:val="num" w:pos="284"/>
          <w:tab w:val="num" w:pos="100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Gwarancją lub poręczeniem nie mogą być objęte odsetki, prowizje i inne opłaty należne bankowi, jak również wszelkie koszty zaspokojenia wierzytelności banku.</w:t>
      </w:r>
    </w:p>
    <w:p w:rsidR="00C307B8" w:rsidRPr="00B279A7" w:rsidRDefault="00C307B8" w:rsidP="00C307B8">
      <w:pPr>
        <w:pStyle w:val="Tekstpodstawowy2"/>
        <w:numPr>
          <w:ilvl w:val="0"/>
          <w:numId w:val="16"/>
        </w:numPr>
        <w:tabs>
          <w:tab w:val="num" w:pos="284"/>
        </w:tabs>
        <w:spacing w:before="120" w:after="0" w:line="240" w:lineRule="auto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Gwarancje lub poręczenia udzielane są w ramach limitu przydzielonego bankowi przez Agencję. Każdorazowo przed zawarciem warunkowej umowy kredytu zabezpieczonej gwarancją lub poręczeniem, bank występuje do Agencji z pisemnym zapotrzebowaniem na przyznanie limitu koniecznego do zabezpieczenia kredytu w tej formie, zgodnie ze wzorem określonym </w:t>
      </w:r>
      <w:r w:rsidRPr="00B279A7">
        <w:rPr>
          <w:sz w:val="22"/>
          <w:szCs w:val="22"/>
        </w:rPr>
        <w:br/>
        <w:t>w załączniku nr 1.</w:t>
      </w:r>
    </w:p>
    <w:p w:rsidR="00C307B8" w:rsidRPr="00B279A7" w:rsidRDefault="00C307B8" w:rsidP="00C307B8">
      <w:pPr>
        <w:numPr>
          <w:ilvl w:val="0"/>
          <w:numId w:val="16"/>
        </w:numPr>
        <w:tabs>
          <w:tab w:val="num" w:pos="28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pacing w:val="-4"/>
          <w:sz w:val="22"/>
          <w:szCs w:val="22"/>
        </w:rPr>
        <w:t xml:space="preserve"> W przypadku gdy prawnym zabezpieczeniem kredytu jest poręczenie lub gwarancja Agencji oraz jednocześnie udzielone jako pomoc publiczna poręczenie lub gwarancja innego podmiotu, łączna wysokość tych poręczeń i gwarancji nie może przekraczać 80% wykorzystanej kwoty przyznanego kredytu</w:t>
      </w:r>
      <w:r w:rsidRPr="00B279A7">
        <w:rPr>
          <w:sz w:val="22"/>
          <w:szCs w:val="22"/>
        </w:rPr>
        <w:t>.</w:t>
      </w:r>
    </w:p>
    <w:p w:rsidR="00C307B8" w:rsidRPr="00B279A7" w:rsidRDefault="00C307B8" w:rsidP="00C307B8">
      <w:pPr>
        <w:numPr>
          <w:ilvl w:val="0"/>
          <w:numId w:val="16"/>
        </w:numPr>
        <w:tabs>
          <w:tab w:val="num" w:pos="28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Pomoc z tytułu udzielonej gwarancji lub poręczenia, o której mowa w ust. 1, obniża się o połowę jeżeli w dniu wystąpienia szkód, co najmniej 50% powierzchni upraw rolnych, z wyłączeniem łąk i pastwisk, lub co najmniej 50% liczby zwierząt gospodarskich w gospodarstwie rolnym lub dziale specjalnym produkcji rolnej nie było ubezpieczonych co najmniej od jednego z </w:t>
      </w:r>
      <w:proofErr w:type="spellStart"/>
      <w:r w:rsidRPr="00B279A7">
        <w:rPr>
          <w:sz w:val="22"/>
          <w:szCs w:val="22"/>
        </w:rPr>
        <w:t>ryzyk</w:t>
      </w:r>
      <w:proofErr w:type="spellEnd"/>
      <w:r w:rsidRPr="00B279A7">
        <w:rPr>
          <w:sz w:val="22"/>
          <w:szCs w:val="22"/>
        </w:rPr>
        <w:t>, o których mowa w § 2 ust. 1 pkt 3 rozporządzenia Rady Ministrów.</w:t>
      </w:r>
    </w:p>
    <w:p w:rsidR="00C307B8" w:rsidRPr="00B279A7" w:rsidRDefault="00C307B8" w:rsidP="00C307B8">
      <w:pPr>
        <w:numPr>
          <w:ilvl w:val="0"/>
          <w:numId w:val="16"/>
        </w:numPr>
        <w:tabs>
          <w:tab w:val="num" w:pos="28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Z tytułu udzielonej gwarancji lub poręczenia Agencja pobiera jednorazowo prowizję w wysokości 0,5 % kwoty poręczenia lub 1% kwoty gwarancji.</w:t>
      </w:r>
    </w:p>
    <w:p w:rsidR="00C307B8" w:rsidRPr="00B279A7" w:rsidRDefault="00C307B8" w:rsidP="00C307B8">
      <w:pPr>
        <w:numPr>
          <w:ilvl w:val="0"/>
          <w:numId w:val="16"/>
        </w:numPr>
        <w:tabs>
          <w:tab w:val="num" w:pos="284"/>
        </w:tabs>
        <w:spacing w:before="120"/>
        <w:ind w:left="357" w:right="-1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Prowizja, o której mowa w ust. 7 wpłacana jest przez kredytobiorcę na rachunek wskazany przez Agencję w umowie o udzielenie gwarancji lub umowie o udzielenie poręczenia, za pośrednictwem banku najpóźniej w dniu uruchomienia kredytu klęskowego gwarantowanego lub poręczonego przez Agencję. </w:t>
      </w:r>
    </w:p>
    <w:p w:rsidR="00C307B8" w:rsidRPr="00B279A7" w:rsidRDefault="00C307B8" w:rsidP="00C307B8">
      <w:pPr>
        <w:numPr>
          <w:ilvl w:val="0"/>
          <w:numId w:val="16"/>
        </w:numPr>
        <w:tabs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Wpłacona prowizja nie podlega zwrotowi.</w:t>
      </w:r>
    </w:p>
    <w:p w:rsidR="00C307B8" w:rsidRPr="00B279A7" w:rsidRDefault="00C307B8" w:rsidP="00C307B8">
      <w:pPr>
        <w:pStyle w:val="Tekstpodstawowy2"/>
        <w:numPr>
          <w:ilvl w:val="0"/>
          <w:numId w:val="16"/>
        </w:numPr>
        <w:tabs>
          <w:tab w:val="num" w:pos="284"/>
          <w:tab w:val="num" w:pos="100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Ubiegając się o gwarancję lub poręczenie spłaty kredytu klęskowego kredytobiorca zobowiązany jest złożyć prawidłowo wypełniony i podpisany wniosek o udzielenie gwarancji lub poręczenia spłaty kredytu klęskowego, sporządzony zgodnie ze wzorem określonym w załączniku nr 8, zwany dalej „wnioskiem”, wraz z kompletem dokumentów wymienionych we wniosku. </w:t>
      </w:r>
    </w:p>
    <w:p w:rsidR="00C307B8" w:rsidRPr="00B279A7" w:rsidRDefault="00C307B8" w:rsidP="00C307B8">
      <w:pPr>
        <w:pStyle w:val="Tekstpodstawowy2"/>
        <w:numPr>
          <w:ilvl w:val="0"/>
          <w:numId w:val="16"/>
        </w:numPr>
        <w:tabs>
          <w:tab w:val="num" w:pos="284"/>
          <w:tab w:val="num" w:pos="100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Wniosek składany jest do Centrali Agencji za pośrednictwem banku.</w:t>
      </w:r>
    </w:p>
    <w:p w:rsidR="00C307B8" w:rsidRPr="00B279A7" w:rsidRDefault="00C307B8" w:rsidP="00C307B8">
      <w:pPr>
        <w:pStyle w:val="Tekstpodstawowy2"/>
        <w:numPr>
          <w:ilvl w:val="0"/>
          <w:numId w:val="16"/>
        </w:numPr>
        <w:tabs>
          <w:tab w:val="num" w:pos="28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Wniosek złożony do Agencji po uruchomieniu kredytu nie podlega rozpatrzeniu.</w:t>
      </w:r>
    </w:p>
    <w:p w:rsidR="00C307B8" w:rsidRPr="00B279A7" w:rsidRDefault="00C307B8" w:rsidP="00C307B8">
      <w:pPr>
        <w:pStyle w:val="Tekstpodstawowy2"/>
        <w:numPr>
          <w:ilvl w:val="0"/>
          <w:numId w:val="16"/>
        </w:numPr>
        <w:tabs>
          <w:tab w:val="num" w:pos="28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lastRenderedPageBreak/>
        <w:t xml:space="preserve"> Wysokość pomocy udzielonej przez Agencję w formie gwarancji lub poręczeń spłaty kredytu bankowego obliczana jest zgodnie z wzorem określonym w załączniku nr 9.</w:t>
      </w:r>
    </w:p>
    <w:p w:rsidR="00C307B8" w:rsidRPr="00B279A7" w:rsidRDefault="00C307B8" w:rsidP="00C307B8">
      <w:pPr>
        <w:pStyle w:val="Tekstpodstawowy2"/>
        <w:numPr>
          <w:ilvl w:val="0"/>
          <w:numId w:val="16"/>
        </w:numPr>
        <w:tabs>
          <w:tab w:val="num" w:pos="28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Łączna wysokość pomocy publicznej udzielonej kredytobiorcy w formie poręczeń lub gwarancji spłaty kredytów bankowych przez Agencję lub inny podmiot, a także dopłat do oprocentowania kredytu, nie może przekroczyć wartości procentowej określonej w § 5 ust. 11 rozporządzenia Rady Ministrów. </w:t>
      </w:r>
    </w:p>
    <w:p w:rsidR="00C307B8" w:rsidRPr="00B279A7" w:rsidRDefault="00C307B8" w:rsidP="00C307B8">
      <w:pPr>
        <w:pStyle w:val="Nagwek1"/>
        <w:ind w:left="0"/>
        <w:jc w:val="center"/>
        <w:rPr>
          <w:b/>
          <w:i w:val="0"/>
          <w:szCs w:val="22"/>
        </w:rPr>
      </w:pPr>
    </w:p>
    <w:p w:rsidR="00C307B8" w:rsidRPr="00B279A7" w:rsidRDefault="00C307B8" w:rsidP="00C307B8">
      <w:pPr>
        <w:pStyle w:val="Nagwek1"/>
        <w:ind w:left="0"/>
        <w:jc w:val="center"/>
        <w:rPr>
          <w:b/>
          <w:i w:val="0"/>
          <w:szCs w:val="22"/>
        </w:rPr>
      </w:pPr>
      <w:r w:rsidRPr="00B279A7">
        <w:rPr>
          <w:b/>
          <w:i w:val="0"/>
          <w:szCs w:val="22"/>
        </w:rPr>
        <w:t>Rozdział III</w:t>
      </w:r>
    </w:p>
    <w:p w:rsidR="00C307B8" w:rsidRPr="00B279A7" w:rsidRDefault="00C307B8" w:rsidP="00C307B8">
      <w:pPr>
        <w:pStyle w:val="Nagwek1"/>
        <w:ind w:left="0"/>
        <w:jc w:val="center"/>
        <w:rPr>
          <w:b/>
          <w:bCs/>
          <w:i w:val="0"/>
          <w:szCs w:val="22"/>
        </w:rPr>
      </w:pPr>
      <w:r w:rsidRPr="00B279A7">
        <w:rPr>
          <w:b/>
          <w:bCs/>
          <w:i w:val="0"/>
          <w:szCs w:val="22"/>
        </w:rPr>
        <w:t xml:space="preserve">Procedura udzielania gwarancji lub poręczeń </w:t>
      </w:r>
    </w:p>
    <w:p w:rsidR="00C307B8" w:rsidRPr="00B279A7" w:rsidRDefault="00C307B8" w:rsidP="00C307B8">
      <w:pPr>
        <w:pStyle w:val="Tekstpodstawowy2"/>
        <w:numPr>
          <w:ilvl w:val="0"/>
          <w:numId w:val="17"/>
        </w:numPr>
        <w:tabs>
          <w:tab w:val="clear" w:pos="720"/>
          <w:tab w:val="left" w:pos="360"/>
          <w:tab w:val="num" w:pos="426"/>
        </w:tabs>
        <w:spacing w:before="120" w:after="0" w:line="240" w:lineRule="auto"/>
        <w:ind w:hanging="720"/>
        <w:rPr>
          <w:sz w:val="22"/>
          <w:szCs w:val="22"/>
        </w:rPr>
      </w:pPr>
      <w:r w:rsidRPr="00B279A7">
        <w:rPr>
          <w:sz w:val="22"/>
          <w:szCs w:val="22"/>
        </w:rPr>
        <w:t xml:space="preserve">Podstawą ubiegania się o udzielenie gwarancji lub poręczenia jest: </w:t>
      </w:r>
    </w:p>
    <w:p w:rsidR="00C307B8" w:rsidRPr="00B279A7" w:rsidRDefault="00C307B8" w:rsidP="00C307B8">
      <w:pPr>
        <w:pStyle w:val="Tekstpodstawowy2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sz w:val="22"/>
          <w:szCs w:val="22"/>
        </w:rPr>
      </w:pPr>
      <w:r w:rsidRPr="00B279A7">
        <w:rPr>
          <w:sz w:val="22"/>
          <w:szCs w:val="22"/>
        </w:rPr>
        <w:t>zawarcie pomiędzy bankiem a kredytobiorcą warunkowej umowy kredytu, tj. umowy kredytu zawierającej warunek, że bank uruchomi kredyt po przyjęciu udzielonej przez Agencję gwarancji lub po podpisaniu umowy poręczenia przez Agencję i bank,</w:t>
      </w:r>
    </w:p>
    <w:p w:rsidR="00C307B8" w:rsidRPr="00B279A7" w:rsidRDefault="00C307B8" w:rsidP="00C307B8">
      <w:pPr>
        <w:pStyle w:val="Tekstpodstawowy2"/>
        <w:numPr>
          <w:ilvl w:val="1"/>
          <w:numId w:val="4"/>
        </w:numPr>
        <w:tabs>
          <w:tab w:val="clear" w:pos="1440"/>
          <w:tab w:val="num" w:pos="709"/>
        </w:tabs>
        <w:spacing w:after="0" w:line="240" w:lineRule="auto"/>
        <w:ind w:left="709" w:hanging="425"/>
        <w:rPr>
          <w:sz w:val="22"/>
          <w:szCs w:val="22"/>
        </w:rPr>
      </w:pPr>
      <w:r w:rsidRPr="00B279A7">
        <w:rPr>
          <w:sz w:val="22"/>
          <w:szCs w:val="22"/>
        </w:rPr>
        <w:t>złożenie za pośrednictwem banku do Centrali Agencji:</w:t>
      </w:r>
    </w:p>
    <w:p w:rsidR="00C307B8" w:rsidRPr="00B279A7" w:rsidRDefault="00C307B8" w:rsidP="00C307B8">
      <w:pPr>
        <w:pStyle w:val="Tekstpodstawowy2"/>
        <w:numPr>
          <w:ilvl w:val="2"/>
          <w:numId w:val="4"/>
        </w:numPr>
        <w:tabs>
          <w:tab w:val="clear" w:pos="2160"/>
          <w:tab w:val="num" w:pos="993"/>
        </w:tabs>
        <w:spacing w:after="0" w:line="240" w:lineRule="auto"/>
        <w:ind w:left="1080" w:hanging="371"/>
        <w:rPr>
          <w:sz w:val="22"/>
          <w:szCs w:val="22"/>
        </w:rPr>
      </w:pPr>
      <w:r w:rsidRPr="00B279A7">
        <w:rPr>
          <w:sz w:val="22"/>
          <w:szCs w:val="22"/>
        </w:rPr>
        <w:t xml:space="preserve"> wniosku wraz z kompletem wymaganych dokumentów, wyszczególnionych we wniosku, </w:t>
      </w:r>
    </w:p>
    <w:p w:rsidR="00C307B8" w:rsidRPr="00B279A7" w:rsidRDefault="00C307B8" w:rsidP="00C307B8">
      <w:pPr>
        <w:pStyle w:val="Tekstpodstawowy2"/>
        <w:numPr>
          <w:ilvl w:val="2"/>
          <w:numId w:val="4"/>
        </w:numPr>
        <w:tabs>
          <w:tab w:val="clear" w:pos="2160"/>
          <w:tab w:val="num" w:pos="993"/>
        </w:tabs>
        <w:spacing w:after="0" w:line="240" w:lineRule="auto"/>
        <w:ind w:left="1080" w:hanging="371"/>
        <w:rPr>
          <w:sz w:val="22"/>
          <w:szCs w:val="22"/>
        </w:rPr>
      </w:pPr>
      <w:r w:rsidRPr="00B279A7">
        <w:rPr>
          <w:sz w:val="22"/>
          <w:szCs w:val="22"/>
        </w:rPr>
        <w:t xml:space="preserve"> wypełnionego załącznika nr 2 do niniejszych zasad.</w:t>
      </w:r>
    </w:p>
    <w:p w:rsidR="00C307B8" w:rsidRPr="00B279A7" w:rsidRDefault="00C307B8" w:rsidP="00C307B8">
      <w:pPr>
        <w:pStyle w:val="Tekstpodstawowy2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Agencja może żądać również przedłożenia innych dodatkowych dokumentów i wyjaśnień np. dotyczących planowanej inwestycji lub kredytobiorcy. 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Dokumenty przedkładane są Agencji w postaci oryginałów lub kopii poświadczonych za zgodność z oryginałem przez bank.  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Wnioski rozpatrywane są przez Agencję w terminie 20 dni od daty wpływu do Centrali Agencji kompletu wymaganych dokumentów.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Przedkładany do Agencji wniosek sprawdzany jest w pierwszej kolejności pod kątem jego kompletności z listą wyszczególnioną we wniosku. W przypadku, gdy wniosek lub dokumentacja są niekompletne, Agencja zawiadamia na piśmie bank i kredytobiorcę o stwierdzonych brakach i wyznacza 30-dniowy termin na ich uzupełnienie za pośrednictwem banku. Za datę uzupełnienia wniosku przyjmuje się datę wpływu dokumentacji do Centrali Agencji.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Wniosek nieuzupełniony w ciągu 30 dni nie podlega rozpatrzeniu. W przypadku, gdy termin uzupełnienia dokumentacji został przekroczony z udokumentowanych i niezależnych od kredytobiorcy przyczyn, wniosek może zostać ponownie rozpatrzony.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Agencja może w terminie ustalonym z kredytobiorcą, przeprowadzić inspekcję w miejscach prowadzonej przez kredytobiorcę działalności. Ponadto Agencja może zasięgać opinii banków oraz innych podmiotów i instytucji.</w:t>
      </w:r>
    </w:p>
    <w:p w:rsidR="00C307B8" w:rsidRPr="00B279A7" w:rsidRDefault="00C307B8" w:rsidP="00C307B8">
      <w:pPr>
        <w:pStyle w:val="Tekstpodstawowy2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240" w:lineRule="auto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Przed podjęciem decyzji o rozpatrzeniu wniosku Agencja dokonuje analizy ryzyka ewentualnej wypłaty z tytułu udzielonej gwarancji lub poręczenia. Gwarancji lub poręczenia nie udziela się, jeżeli z powyższej analizy wynika, że kredytobiorca, którego zobowiązania mają być objęte gwarancją lub poręczeniem, nie będzie w stanie wykonać tych zobowiązań. 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>Agencja może zastrzec, że udzielone poręczenie będzie miało charakter warunkowy, co oznacza, że bank może wystąpić do Agencji o realizację poręczenia po przeprowadzeniu egzekucji z innych niż udzielone poręczenie zabezpieczeń kredytu oraz z majątku kredytobiorcy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O sposobie rozpatrzenia wniosku Agencja pisemnie informuje bank i kredytobiorcę.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Agencja może żądać od kredytobiorcy ustanowienia na jej rzecz zabezpieczeń udzielonej gwarancji, a także poddania się egzekucji w trybie art. 777 § 1 pkt 4 Kodeksu postępowania cywilnego. Sposób zabezpieczenia ustalany jest z kredytobiorcą w oparciu o wyniki analizy ryzyka Agencji z tytułu udzielonej gwarancji.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357" w:hanging="357"/>
        <w:rPr>
          <w:sz w:val="22"/>
          <w:szCs w:val="22"/>
        </w:rPr>
      </w:pPr>
      <w:r w:rsidRPr="00B279A7">
        <w:rPr>
          <w:sz w:val="22"/>
          <w:szCs w:val="22"/>
        </w:rPr>
        <w:t xml:space="preserve"> Koszt prawnego zabezpieczenia gwarancji lub poręczenia ponosi kredytobiorca.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426" w:hanging="426"/>
        <w:rPr>
          <w:strike/>
          <w:sz w:val="22"/>
          <w:szCs w:val="22"/>
        </w:rPr>
      </w:pPr>
      <w:r w:rsidRPr="00B279A7">
        <w:rPr>
          <w:sz w:val="22"/>
          <w:szCs w:val="22"/>
        </w:rPr>
        <w:t xml:space="preserve"> W celu udzielenia gwarancji lub poręczenia Agencja sporządza w dwóch egzemplarzach i:</w:t>
      </w:r>
    </w:p>
    <w:p w:rsidR="00C307B8" w:rsidRPr="00B279A7" w:rsidRDefault="00C307B8" w:rsidP="00C307B8">
      <w:pPr>
        <w:numPr>
          <w:ilvl w:val="1"/>
          <w:numId w:val="11"/>
        </w:numPr>
        <w:tabs>
          <w:tab w:val="num" w:pos="709"/>
        </w:tabs>
        <w:ind w:left="720" w:hanging="294"/>
        <w:rPr>
          <w:sz w:val="22"/>
          <w:szCs w:val="22"/>
        </w:rPr>
      </w:pPr>
      <w:r w:rsidRPr="00B279A7">
        <w:rPr>
          <w:sz w:val="22"/>
          <w:szCs w:val="22"/>
        </w:rPr>
        <w:lastRenderedPageBreak/>
        <w:t xml:space="preserve">podpisuje jednostronnie Umowę o udzielenie gwarancji lub Umowę o udzielenie poręczenia zawieraną z kredytobiorcą, </w:t>
      </w:r>
    </w:p>
    <w:p w:rsidR="00C307B8" w:rsidRPr="00B279A7" w:rsidRDefault="00C307B8" w:rsidP="00C307B8">
      <w:pPr>
        <w:numPr>
          <w:ilvl w:val="1"/>
          <w:numId w:val="11"/>
        </w:numPr>
        <w:tabs>
          <w:tab w:val="num" w:pos="709"/>
        </w:tabs>
        <w:ind w:left="720" w:hanging="294"/>
        <w:rPr>
          <w:sz w:val="22"/>
          <w:szCs w:val="22"/>
        </w:rPr>
      </w:pPr>
      <w:r w:rsidRPr="00B279A7">
        <w:rPr>
          <w:sz w:val="22"/>
          <w:szCs w:val="22"/>
        </w:rPr>
        <w:t xml:space="preserve">udziela na rzecz banku Gwarancji lub podpisuje jednostronnie Umowę poręczenia zawieraną </w:t>
      </w:r>
      <w:r w:rsidRPr="00B279A7">
        <w:rPr>
          <w:sz w:val="22"/>
          <w:szCs w:val="22"/>
        </w:rPr>
        <w:br/>
        <w:t xml:space="preserve">z bankiem. 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 w:rsidRPr="00B279A7">
        <w:rPr>
          <w:sz w:val="22"/>
          <w:szCs w:val="22"/>
        </w:rPr>
        <w:t xml:space="preserve">Umowa, o której mowa w ust. 13 ust. 1 może być podpisywana przez Kredytobiorcę w Centrali Agencji lub w banku. W przypadku, gdy kredytobiorcą jest osoba fizyczna będąca w związku małżeńskim umowę podpisują małżonkowie z wyłączeniem małżeństw, które udokumentują posiadanie rozdzielności majątkowej. O wybranym miejscu podpisania umowy bank </w:t>
      </w:r>
      <w:r w:rsidRPr="00B279A7">
        <w:rPr>
          <w:sz w:val="22"/>
          <w:szCs w:val="22"/>
        </w:rPr>
        <w:br/>
        <w:t xml:space="preserve">w porozumieniu z kredytobiorcą informuje Agencję na piśmie. 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podpisania przez kredytobiorcę umowy, określonej w ust. 13 pkt 1 w Centrali Agencji oraz po ustanowieniu na rzecz Agencji prawnego zabezpieczenia, o którym mowa w ust. 11, Agencja przekazuje dwa egzemplarze podpisanej jednostronnie Umowy poręczenia do banku w celu ich podpisania przez osoby reprezentujące bank, upoważnione do składania oświadczeń woli. W przypadku udzielonej Gwarancji Agencja wysyła do banku dwa podpisane egzemplarze wystawionej na rzecz banku Gwarancji. Bank po potwierdzeniu przyjęcia Gwarancji, odsyła po jednym egzemplarzu powyższych dokumentów do Agencji. </w:t>
      </w:r>
    </w:p>
    <w:p w:rsidR="00C307B8" w:rsidRPr="00B279A7" w:rsidRDefault="00C307B8" w:rsidP="00C307B8">
      <w:pPr>
        <w:numPr>
          <w:ilvl w:val="0"/>
          <w:numId w:val="1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 w:rsidRPr="00B279A7">
        <w:rPr>
          <w:sz w:val="22"/>
          <w:szCs w:val="22"/>
        </w:rPr>
        <w:t xml:space="preserve">W przypadku podpisywania przez kredytobiorcę umowy, o której mowa w ust. 13 pkt 1 </w:t>
      </w:r>
      <w:r w:rsidRPr="00B279A7">
        <w:rPr>
          <w:sz w:val="22"/>
          <w:szCs w:val="22"/>
        </w:rPr>
        <w:br/>
        <w:t>w banku:</w:t>
      </w:r>
    </w:p>
    <w:p w:rsidR="00C307B8" w:rsidRPr="00B279A7" w:rsidRDefault="00C307B8" w:rsidP="00C307B8">
      <w:pPr>
        <w:numPr>
          <w:ilvl w:val="0"/>
          <w:numId w:val="18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>Agencja przesyła po dwa egzemplarze umów, o których mowa w ust. 13, do banku celem ich podpisania.</w:t>
      </w:r>
    </w:p>
    <w:p w:rsidR="00C307B8" w:rsidRPr="00B279A7" w:rsidRDefault="00C307B8" w:rsidP="00C307B8">
      <w:pPr>
        <w:numPr>
          <w:ilvl w:val="0"/>
          <w:numId w:val="18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 Kredytobiorca podpisuje umowę w obecności pracownika banku, który potwierdza własnoręczność złożonych podpisów. </w:t>
      </w:r>
    </w:p>
    <w:p w:rsidR="00C307B8" w:rsidRPr="00B279A7" w:rsidRDefault="00C307B8" w:rsidP="00C307B8">
      <w:pPr>
        <w:numPr>
          <w:ilvl w:val="0"/>
          <w:numId w:val="18"/>
        </w:numPr>
        <w:ind w:left="709" w:hanging="283"/>
        <w:rPr>
          <w:sz w:val="22"/>
          <w:szCs w:val="22"/>
        </w:rPr>
      </w:pPr>
      <w:r w:rsidRPr="00B279A7">
        <w:rPr>
          <w:sz w:val="22"/>
          <w:szCs w:val="22"/>
        </w:rPr>
        <w:t xml:space="preserve">Bank działając w imieniu Agencji przyjmuje prawne zabezpieczenia, o których mowa w ust. 11. Po podpisaniu Umowy poręczenia przez osoby reprezentujące bank upoważnione do składania oświadczeń woli lub po potwierdzeniu przyjęcia Gwarancji, bank odsyła do Agencji po jednym egzemplarzu zawartych umów a także przekazuje przyjęte od Kredytobiorcy zabezpieczenia (w oryginałach). </w:t>
      </w:r>
    </w:p>
    <w:p w:rsidR="00C307B8" w:rsidRPr="00B279A7" w:rsidRDefault="00C307B8" w:rsidP="00C307B8">
      <w:pPr>
        <w:pStyle w:val="Tekstpodstawowy2"/>
        <w:numPr>
          <w:ilvl w:val="0"/>
          <w:numId w:val="1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sz w:val="22"/>
          <w:szCs w:val="22"/>
        </w:rPr>
      </w:pPr>
      <w:r w:rsidRPr="00B279A7">
        <w:rPr>
          <w:sz w:val="22"/>
          <w:szCs w:val="22"/>
        </w:rPr>
        <w:t xml:space="preserve">Kredytobiorca wpłaca na rzecz Agencji prowizję, o której mowa w rozdziale II ust. 7 i 8, </w:t>
      </w:r>
      <w:r w:rsidRPr="00B279A7">
        <w:rPr>
          <w:sz w:val="22"/>
          <w:szCs w:val="22"/>
        </w:rPr>
        <w:br/>
        <w:t>a następnie bank uruchamia kredyt i na piśmie informuje Agencję o dacie uruchomienia kredytu.</w:t>
      </w:r>
    </w:p>
    <w:p w:rsidR="00C307B8" w:rsidRPr="00B279A7" w:rsidRDefault="00C307B8" w:rsidP="00C307B8">
      <w:pPr>
        <w:pStyle w:val="Nagwek1"/>
        <w:spacing w:line="240" w:lineRule="auto"/>
        <w:jc w:val="center"/>
        <w:rPr>
          <w:b/>
          <w:bCs/>
          <w:i w:val="0"/>
          <w:iCs/>
          <w:szCs w:val="22"/>
        </w:rPr>
      </w:pPr>
    </w:p>
    <w:p w:rsidR="00C307B8" w:rsidRPr="00B279A7" w:rsidRDefault="00C307B8" w:rsidP="00C307B8">
      <w:pPr>
        <w:pStyle w:val="Nagwek1"/>
        <w:spacing w:line="240" w:lineRule="auto"/>
        <w:jc w:val="center"/>
        <w:rPr>
          <w:b/>
          <w:bCs/>
          <w:i w:val="0"/>
          <w:iCs/>
          <w:szCs w:val="22"/>
        </w:rPr>
      </w:pPr>
      <w:r w:rsidRPr="00B279A7">
        <w:rPr>
          <w:b/>
          <w:bCs/>
          <w:i w:val="0"/>
          <w:iCs/>
          <w:szCs w:val="22"/>
        </w:rPr>
        <w:t>Rozdział IV</w:t>
      </w:r>
    </w:p>
    <w:p w:rsidR="00C307B8" w:rsidRPr="00B279A7" w:rsidRDefault="00C307B8" w:rsidP="00C307B8">
      <w:pPr>
        <w:pStyle w:val="Nagwek2"/>
        <w:rPr>
          <w:bCs/>
          <w:sz w:val="22"/>
          <w:szCs w:val="22"/>
        </w:rPr>
      </w:pPr>
      <w:r w:rsidRPr="00B279A7">
        <w:rPr>
          <w:bCs/>
          <w:sz w:val="22"/>
          <w:szCs w:val="22"/>
        </w:rPr>
        <w:t>Obowiązki banku oraz kredytobiorcy wynikające z udzielonych gwarancji lub poręczeń</w:t>
      </w:r>
    </w:p>
    <w:p w:rsidR="00C307B8" w:rsidRPr="00B279A7" w:rsidRDefault="00C307B8" w:rsidP="00C307B8">
      <w:pPr>
        <w:tabs>
          <w:tab w:val="left" w:pos="360"/>
        </w:tabs>
        <w:ind w:left="284" w:hanging="284"/>
        <w:rPr>
          <w:sz w:val="22"/>
          <w:szCs w:val="22"/>
        </w:rPr>
      </w:pPr>
    </w:p>
    <w:p w:rsidR="00C307B8" w:rsidRPr="00B279A7" w:rsidRDefault="00C307B8" w:rsidP="00C307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284"/>
        <w:rPr>
          <w:sz w:val="22"/>
          <w:szCs w:val="22"/>
        </w:rPr>
      </w:pPr>
      <w:r w:rsidRPr="00B279A7">
        <w:rPr>
          <w:sz w:val="22"/>
          <w:szCs w:val="22"/>
        </w:rPr>
        <w:t>W okresie obowiązywania gwarancji lub poręczenia bank i kredytobiorca mają obowiązek przekazywania do Agencji okresowych sprawozdań i raportów. Agencja może także badać i kontrolować realizację postanowień umowy o udzielenie poręczenia lub gwarancji oraz stan zabezpieczeń bezpośrednio u kredytobiorcy.</w:t>
      </w:r>
    </w:p>
    <w:p w:rsidR="00C307B8" w:rsidRPr="00B279A7" w:rsidRDefault="00C307B8" w:rsidP="00C307B8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Kredytobiorca przedkłada Agencji dokumenty i informacje niezbędne do oceny sytuacji finansowej i gospodarczej. Powyższe informacje przekazywane są w terminie do 15 stycznia każdego roku w trakcie ważności poręczenia lub gwarancji. </w:t>
      </w:r>
    </w:p>
    <w:p w:rsidR="00C307B8" w:rsidRPr="00B279A7" w:rsidRDefault="00C307B8" w:rsidP="00C307B8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284"/>
        <w:rPr>
          <w:sz w:val="22"/>
          <w:szCs w:val="22"/>
        </w:rPr>
      </w:pPr>
      <w:r w:rsidRPr="00B279A7">
        <w:rPr>
          <w:sz w:val="22"/>
          <w:szCs w:val="22"/>
        </w:rPr>
        <w:t>Bank przekazuje informacje o: stanie zadłużenia, wywiązywaniu się kredytobiorcy z warunków umowy kredytu, ewentualnym zagrożeniu w spłacie kredytu oraz przebiegu postępowań egzekucyjnych z tytułu zaciągniętych kredytów. Powyższe informacje bank przedkłada w terminie do 15 dnia po zakończeniu każdego kwartału kalendarzowego. Bank zobowiązany jest również potwierdzić stan gwarantowanych lub poręczonych kredytów poprzez podanie ich nie spłaconej wartości (kapitału i odsetek) oraz ich kwalifikacji do odpowiedniej kategorii, określonej zgodnie z przepisami wydanymi przez Ministra Finansów w sprawie zasad tworzenia rezerw na ryzyko związane z działalnością banków.</w:t>
      </w:r>
    </w:p>
    <w:p w:rsidR="00C307B8" w:rsidRPr="00B279A7" w:rsidRDefault="00C307B8" w:rsidP="00C307B8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W okresie trwania gwarancji lub poręczenia bank zobowiązany jest ponadto do informowania Agencji w terminie 14 dni roboczych o wypowiedzeniu umowy kredytu klęskowego oraz wszczęciu postępowania egzekucyjnego wobec kredytobiorcy. </w:t>
      </w:r>
    </w:p>
    <w:p w:rsidR="00C307B8" w:rsidRPr="00B279A7" w:rsidRDefault="00C307B8" w:rsidP="00C307B8">
      <w:pPr>
        <w:pStyle w:val="Nagwek1"/>
        <w:jc w:val="center"/>
        <w:rPr>
          <w:b/>
          <w:bCs/>
          <w:i w:val="0"/>
          <w:iCs/>
          <w:szCs w:val="22"/>
        </w:rPr>
      </w:pPr>
    </w:p>
    <w:p w:rsidR="00C307B8" w:rsidRPr="00B279A7" w:rsidRDefault="00C307B8" w:rsidP="00C307B8">
      <w:pPr>
        <w:pStyle w:val="Nagwek1"/>
        <w:jc w:val="center"/>
        <w:rPr>
          <w:b/>
          <w:bCs/>
          <w:i w:val="0"/>
          <w:iCs/>
          <w:szCs w:val="22"/>
        </w:rPr>
      </w:pPr>
      <w:r w:rsidRPr="00B279A7">
        <w:rPr>
          <w:b/>
          <w:bCs/>
          <w:i w:val="0"/>
          <w:iCs/>
          <w:szCs w:val="22"/>
        </w:rPr>
        <w:t>Rozdział V</w:t>
      </w:r>
    </w:p>
    <w:p w:rsidR="00C307B8" w:rsidRPr="00B279A7" w:rsidRDefault="00C307B8" w:rsidP="00C307B8">
      <w:pPr>
        <w:pStyle w:val="Nagwek1"/>
        <w:jc w:val="center"/>
        <w:rPr>
          <w:b/>
          <w:bCs/>
          <w:i w:val="0"/>
          <w:iCs/>
          <w:szCs w:val="22"/>
        </w:rPr>
      </w:pPr>
      <w:r w:rsidRPr="00B279A7">
        <w:rPr>
          <w:b/>
          <w:bCs/>
          <w:i w:val="0"/>
          <w:iCs/>
          <w:szCs w:val="22"/>
        </w:rPr>
        <w:t>Utrata ważności i wygaśnięcie zobowiązań z tytułu udzielonej gwarancji lub poręczenia</w:t>
      </w:r>
    </w:p>
    <w:p w:rsidR="00C307B8" w:rsidRPr="00B279A7" w:rsidRDefault="00C307B8" w:rsidP="00C307B8">
      <w:pPr>
        <w:jc w:val="center"/>
        <w:rPr>
          <w:b/>
          <w:bCs/>
          <w:iCs/>
          <w:sz w:val="22"/>
          <w:szCs w:val="22"/>
        </w:rPr>
      </w:pPr>
    </w:p>
    <w:p w:rsidR="00C307B8" w:rsidRPr="00B279A7" w:rsidRDefault="00C307B8" w:rsidP="00C307B8">
      <w:pPr>
        <w:pStyle w:val="Tekstpodstawowywcity"/>
        <w:spacing w:after="0"/>
        <w:ind w:left="360" w:hanging="360"/>
        <w:rPr>
          <w:sz w:val="22"/>
          <w:szCs w:val="22"/>
        </w:rPr>
      </w:pPr>
      <w:r w:rsidRPr="00B279A7">
        <w:rPr>
          <w:sz w:val="22"/>
          <w:szCs w:val="22"/>
        </w:rPr>
        <w:t xml:space="preserve">1.  Gwarancja lub poręczenie utraci ważność automatycznie i całkowicie, jeśli wystąpi jeden lub więcej następujących przypadków: </w:t>
      </w:r>
    </w:p>
    <w:p w:rsidR="00C307B8" w:rsidRPr="00B279A7" w:rsidRDefault="00C307B8" w:rsidP="00C307B8">
      <w:pPr>
        <w:numPr>
          <w:ilvl w:val="0"/>
          <w:numId w:val="20"/>
        </w:numPr>
        <w:rPr>
          <w:sz w:val="22"/>
          <w:szCs w:val="22"/>
        </w:rPr>
      </w:pPr>
      <w:r w:rsidRPr="00B279A7">
        <w:rPr>
          <w:sz w:val="22"/>
          <w:szCs w:val="22"/>
        </w:rPr>
        <w:t>kredyt zostanie uruchomiony w części lub całości przez bank na inne cele niż określone w umowie kredytu,</w:t>
      </w:r>
    </w:p>
    <w:p w:rsidR="00C307B8" w:rsidRPr="00B279A7" w:rsidRDefault="00C307B8" w:rsidP="00C307B8">
      <w:pPr>
        <w:numPr>
          <w:ilvl w:val="0"/>
          <w:numId w:val="20"/>
        </w:numPr>
        <w:rPr>
          <w:sz w:val="22"/>
          <w:szCs w:val="22"/>
        </w:rPr>
      </w:pPr>
      <w:r w:rsidRPr="00B279A7">
        <w:rPr>
          <w:sz w:val="22"/>
          <w:szCs w:val="22"/>
        </w:rPr>
        <w:t>kredyt zostanie wykorzystany w części lub całości przez kredytobiorcę na inne cele niż określone w umowie kredytu,</w:t>
      </w:r>
    </w:p>
    <w:p w:rsidR="00C307B8" w:rsidRPr="00B279A7" w:rsidRDefault="00C307B8" w:rsidP="00C307B8">
      <w:pPr>
        <w:numPr>
          <w:ilvl w:val="0"/>
          <w:numId w:val="20"/>
        </w:numPr>
        <w:rPr>
          <w:sz w:val="22"/>
          <w:szCs w:val="22"/>
        </w:rPr>
      </w:pPr>
      <w:r w:rsidRPr="00B279A7">
        <w:rPr>
          <w:sz w:val="22"/>
          <w:szCs w:val="22"/>
        </w:rPr>
        <w:t xml:space="preserve">kredyt zostanie uruchomiony przed zawarciem umowy poręczenia lub przyjęciem gwarancji, </w:t>
      </w:r>
    </w:p>
    <w:p w:rsidR="00C307B8" w:rsidRPr="00B279A7" w:rsidRDefault="00C307B8" w:rsidP="00C307B8">
      <w:pPr>
        <w:numPr>
          <w:ilvl w:val="0"/>
          <w:numId w:val="20"/>
        </w:numPr>
        <w:rPr>
          <w:strike/>
          <w:sz w:val="22"/>
          <w:szCs w:val="22"/>
        </w:rPr>
      </w:pPr>
      <w:r w:rsidRPr="00B279A7">
        <w:rPr>
          <w:sz w:val="22"/>
          <w:szCs w:val="22"/>
        </w:rPr>
        <w:t xml:space="preserve">łączna wysokość pomocy publicznej udzielonej kredytobiorcy w formie gwarancji lub poręczeń oraz dopłat do oprocentowania kredytu przekroczy wysokość określoną w § 9 ust. 8 rozporządzenia Rady Ministrów, </w:t>
      </w:r>
    </w:p>
    <w:p w:rsidR="00C307B8" w:rsidRPr="00B279A7" w:rsidRDefault="00C307B8" w:rsidP="00C307B8">
      <w:pPr>
        <w:numPr>
          <w:ilvl w:val="0"/>
          <w:numId w:val="20"/>
        </w:numPr>
        <w:rPr>
          <w:sz w:val="22"/>
          <w:szCs w:val="22"/>
        </w:rPr>
      </w:pPr>
      <w:r w:rsidRPr="00B279A7">
        <w:rPr>
          <w:sz w:val="22"/>
          <w:szCs w:val="22"/>
        </w:rPr>
        <w:t>nie zostaną ustanowione, inne niż gwarancja lub poręczenie ARiMR, prawne zabezpieczenia spłaty kredytu wskazane w zawartej pomiędzy bankiem i kredytobiorcą umowie kredytu,</w:t>
      </w:r>
    </w:p>
    <w:p w:rsidR="00C307B8" w:rsidRPr="00B279A7" w:rsidRDefault="00C307B8" w:rsidP="00C307B8">
      <w:pPr>
        <w:numPr>
          <w:ilvl w:val="0"/>
          <w:numId w:val="20"/>
        </w:numPr>
        <w:rPr>
          <w:strike/>
          <w:sz w:val="22"/>
          <w:szCs w:val="22"/>
        </w:rPr>
      </w:pPr>
      <w:r w:rsidRPr="00B279A7">
        <w:rPr>
          <w:sz w:val="22"/>
          <w:szCs w:val="22"/>
        </w:rPr>
        <w:t xml:space="preserve">nie później niż w dniu uruchomienia kredytu klęskowego kredytobiorca nie zapłaci należnej Agencji prowizji, </w:t>
      </w:r>
    </w:p>
    <w:p w:rsidR="00C307B8" w:rsidRPr="00B279A7" w:rsidRDefault="00C307B8" w:rsidP="00C307B8">
      <w:pPr>
        <w:numPr>
          <w:ilvl w:val="0"/>
          <w:numId w:val="20"/>
        </w:numPr>
        <w:rPr>
          <w:strike/>
          <w:sz w:val="22"/>
          <w:szCs w:val="22"/>
        </w:rPr>
      </w:pPr>
      <w:r w:rsidRPr="00B279A7">
        <w:rPr>
          <w:sz w:val="22"/>
          <w:szCs w:val="22"/>
        </w:rPr>
        <w:t>kredytobiorca nie ustanowi na rzecz Agencji zabezpieczenia udzielonego poręczenia lub gwarancji.</w:t>
      </w:r>
    </w:p>
    <w:p w:rsidR="00C307B8" w:rsidRPr="00B279A7" w:rsidRDefault="00C307B8" w:rsidP="00C307B8">
      <w:pPr>
        <w:numPr>
          <w:ilvl w:val="0"/>
          <w:numId w:val="21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 w:rsidRPr="00B279A7">
        <w:rPr>
          <w:sz w:val="22"/>
          <w:szCs w:val="22"/>
        </w:rPr>
        <w:t>Agencja nie ponosi odpowiedzialności z tytułu udzielonego poręczenia lub gwarancji, gdy przy udzieleniu kredytu lub jego realizacji w okresie objętym umową kredytu zostaną naruszone przepisy rozporządzenia Rady Ministrów lub umowy o współpracy zawartej pomiędzy bankiem a Agencją regulującej warunki i zasady udzielania kredytów z dopłatami Agencji do oprocentowania, a także niniejsze zasady udzielania gwarancji oraz poręczeń spłaty kredytów bankowych.</w:t>
      </w:r>
    </w:p>
    <w:p w:rsidR="00C307B8" w:rsidRPr="00B279A7" w:rsidRDefault="00C307B8" w:rsidP="00C307B8">
      <w:pPr>
        <w:pStyle w:val="Nagwek1"/>
        <w:jc w:val="center"/>
        <w:rPr>
          <w:b/>
          <w:bCs/>
          <w:i w:val="0"/>
          <w:iCs/>
          <w:szCs w:val="22"/>
        </w:rPr>
      </w:pPr>
    </w:p>
    <w:p w:rsidR="00C307B8" w:rsidRPr="00B279A7" w:rsidRDefault="00C307B8" w:rsidP="00C307B8">
      <w:pPr>
        <w:pStyle w:val="Nagwek1"/>
        <w:jc w:val="center"/>
        <w:rPr>
          <w:b/>
          <w:bCs/>
          <w:i w:val="0"/>
          <w:iCs/>
          <w:szCs w:val="22"/>
        </w:rPr>
      </w:pPr>
      <w:r w:rsidRPr="00B279A7">
        <w:rPr>
          <w:b/>
          <w:bCs/>
          <w:i w:val="0"/>
          <w:iCs/>
          <w:szCs w:val="22"/>
        </w:rPr>
        <w:t>Rozdział VI</w:t>
      </w:r>
    </w:p>
    <w:p w:rsidR="00C307B8" w:rsidRPr="00B279A7" w:rsidRDefault="00C307B8" w:rsidP="00C307B8">
      <w:pPr>
        <w:pStyle w:val="Nagwek1"/>
        <w:jc w:val="center"/>
        <w:rPr>
          <w:b/>
          <w:bCs/>
          <w:i w:val="0"/>
          <w:iCs/>
          <w:szCs w:val="22"/>
        </w:rPr>
      </w:pPr>
      <w:r w:rsidRPr="00B279A7">
        <w:rPr>
          <w:b/>
          <w:bCs/>
          <w:i w:val="0"/>
          <w:iCs/>
          <w:szCs w:val="22"/>
        </w:rPr>
        <w:t>Realizacja roszczeń z tytułu udzielonych gwarancji lub poręczeń</w:t>
      </w:r>
    </w:p>
    <w:p w:rsidR="00C307B8" w:rsidRPr="00B279A7" w:rsidRDefault="00C307B8" w:rsidP="00C307B8">
      <w:pPr>
        <w:jc w:val="center"/>
        <w:rPr>
          <w:b/>
          <w:bCs/>
          <w:iCs/>
          <w:sz w:val="22"/>
          <w:szCs w:val="22"/>
        </w:rPr>
      </w:pPr>
    </w:p>
    <w:p w:rsidR="00C307B8" w:rsidRPr="00B279A7" w:rsidRDefault="00C307B8" w:rsidP="00C307B8">
      <w:pPr>
        <w:numPr>
          <w:ilvl w:val="2"/>
          <w:numId w:val="15"/>
        </w:numPr>
        <w:spacing w:after="120"/>
        <w:ind w:left="284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Roszczenia banku z tytułu udzielonej gwarancji lub udzielonego poręczenia mogą być zgłaszane wyłącznie w okresie ważności gwarancji lub poręczenia i tylko względem zdarzeń, które miały miejsce w okresie ich ważności. </w:t>
      </w:r>
    </w:p>
    <w:p w:rsidR="00C307B8" w:rsidRPr="00B279A7" w:rsidRDefault="00C307B8" w:rsidP="00C307B8">
      <w:pPr>
        <w:numPr>
          <w:ilvl w:val="2"/>
          <w:numId w:val="15"/>
        </w:numPr>
        <w:ind w:left="284" w:hanging="284"/>
        <w:rPr>
          <w:sz w:val="22"/>
          <w:szCs w:val="22"/>
        </w:rPr>
      </w:pPr>
      <w:r w:rsidRPr="00B279A7">
        <w:rPr>
          <w:sz w:val="22"/>
          <w:szCs w:val="22"/>
        </w:rPr>
        <w:t>Wykonanie zobowiązań z tytułu udzielonej gwarancji lub udzielonego poręczenia następuje na podstawie wezwania banku do realizacji gwarancji lub poręczenia.</w:t>
      </w:r>
    </w:p>
    <w:p w:rsidR="00C307B8" w:rsidRPr="00B279A7" w:rsidRDefault="00C307B8" w:rsidP="00C307B8">
      <w:pPr>
        <w:numPr>
          <w:ilvl w:val="2"/>
          <w:numId w:val="15"/>
        </w:numPr>
        <w:spacing w:before="120"/>
        <w:ind w:left="284" w:hanging="284"/>
        <w:rPr>
          <w:sz w:val="22"/>
          <w:szCs w:val="22"/>
        </w:rPr>
      </w:pPr>
      <w:r w:rsidRPr="00B279A7">
        <w:rPr>
          <w:sz w:val="22"/>
          <w:szCs w:val="22"/>
        </w:rPr>
        <w:t xml:space="preserve">Wraz z wezwaniem do zapłaty z tytułu udzielonej gwarancji lub udzielonego poręczenia bank przekazuje do Agencji niżej wymienione dokumenty: </w:t>
      </w:r>
    </w:p>
    <w:p w:rsidR="00C307B8" w:rsidRPr="00B279A7" w:rsidRDefault="00C307B8" w:rsidP="00C307B8">
      <w:pPr>
        <w:numPr>
          <w:ilvl w:val="3"/>
          <w:numId w:val="15"/>
        </w:numPr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>wyciąg z ksiąg rachunkowych banku, stwierdzający stan zadłużenia kredytobiorcy, na dzień wezwania do zapłaty,</w:t>
      </w:r>
    </w:p>
    <w:p w:rsidR="00C307B8" w:rsidRPr="00B279A7" w:rsidRDefault="00C307B8" w:rsidP="00C307B8">
      <w:pPr>
        <w:numPr>
          <w:ilvl w:val="3"/>
          <w:numId w:val="15"/>
        </w:numPr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 xml:space="preserve">kopię umowy kredytu wraz z zawartymi aneksami oraz udokumentowanym rozliczeniem wykorzystanego kredytu, </w:t>
      </w:r>
    </w:p>
    <w:p w:rsidR="00C307B8" w:rsidRPr="00B279A7" w:rsidRDefault="00C307B8" w:rsidP="00C307B8">
      <w:pPr>
        <w:numPr>
          <w:ilvl w:val="3"/>
          <w:numId w:val="15"/>
        </w:numPr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 xml:space="preserve">pełnomocnictwa osób reprezentujących bank upoważnionych do składania oświadczeń woli </w:t>
      </w:r>
      <w:r w:rsidRPr="00B279A7">
        <w:rPr>
          <w:sz w:val="22"/>
          <w:szCs w:val="22"/>
        </w:rPr>
        <w:br/>
        <w:t>w imieniu banku kredytującego i podpisujących wezwanie do zapłaty oraz wymienione dokumenty wraz z odpisem z Krajowego Rejestru Sądowego obowiązującym na dzień wydania pełnomocnictw,</w:t>
      </w:r>
    </w:p>
    <w:p w:rsidR="00C307B8" w:rsidRPr="00B279A7" w:rsidRDefault="00C307B8" w:rsidP="00C307B8">
      <w:pPr>
        <w:numPr>
          <w:ilvl w:val="3"/>
          <w:numId w:val="15"/>
        </w:numPr>
        <w:ind w:left="720" w:hanging="436"/>
        <w:rPr>
          <w:sz w:val="22"/>
          <w:szCs w:val="22"/>
        </w:rPr>
      </w:pPr>
      <w:r w:rsidRPr="00B279A7">
        <w:rPr>
          <w:sz w:val="22"/>
          <w:szCs w:val="22"/>
        </w:rPr>
        <w:t>w przypadku realizacji poręczeń o charakterze warunkowym dokumenty wykazujące nieskuteczność lub niepełną skuteczność postępowania egzekucyjnego prowadzonego z majątku kredytobiorcy i innych niż poręczenie Agencji zabezpieczeń kredytu, tj. postanowienie komornika o umorzeniu postępowania egzekucyjnego z powodu jego nieskuteczności lub braku majątku podlegającego egzekucji wraz zestawieniem uzyskanych kwot z przeprowadzonej egzekucji oraz informacją o uzyskanej kwocie z tytułu sprzedaży ruchomości przewłaszczonych na rzecz banku, stanowiących zabezpieczenie kredytu.</w:t>
      </w:r>
    </w:p>
    <w:p w:rsidR="00C307B8" w:rsidRPr="00B279A7" w:rsidRDefault="00C307B8" w:rsidP="00C307B8">
      <w:pPr>
        <w:pStyle w:val="Tekstpodstawowy"/>
        <w:numPr>
          <w:ilvl w:val="2"/>
          <w:numId w:val="15"/>
        </w:numPr>
        <w:tabs>
          <w:tab w:val="left" w:pos="426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 xml:space="preserve">Agencja może żądać przedłożenia również innych dokumentów i wyjaśnień w przedmiocie </w:t>
      </w:r>
      <w:r w:rsidRPr="00B279A7">
        <w:rPr>
          <w:sz w:val="22"/>
          <w:szCs w:val="22"/>
        </w:rPr>
        <w:lastRenderedPageBreak/>
        <w:t>wykorzystania kredytu oraz prowadzonego postępowania egzekucyjnego.</w:t>
      </w:r>
    </w:p>
    <w:p w:rsidR="00C307B8" w:rsidRPr="00B279A7" w:rsidRDefault="00C307B8" w:rsidP="00C307B8">
      <w:pPr>
        <w:pStyle w:val="Tekstpodstawowy"/>
        <w:numPr>
          <w:ilvl w:val="2"/>
          <w:numId w:val="15"/>
        </w:numPr>
        <w:tabs>
          <w:tab w:val="left" w:pos="426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>Wezwanie do zapłaty, o którym mowa w ust. 2 i 3, oraz wyciąg z ksiąg bankowych wymieniony w ust. 3 pkt 1 winny być podpisane przez osoby upoważnione do składania oświadczeń woli w imieniu banku kredytującego i z zachowaniem sposobu reprezentacji. Dokumenty przedkładane w postaci kopii, powinny być poświadczone za zgodność z oryginałem przez osoby upoważnione do składania oświadczeń woli w imieniu banku lub przez radcę prawnego bądź adwokata reprezentującego bank, który zobowiązany jest do przesłania Agencji odpowiednich pełnomocnictw w tym zakresie.</w:t>
      </w:r>
    </w:p>
    <w:p w:rsidR="00C307B8" w:rsidRPr="00B279A7" w:rsidRDefault="00C307B8" w:rsidP="00C307B8">
      <w:pPr>
        <w:pStyle w:val="Tekstpodstawowy"/>
        <w:numPr>
          <w:ilvl w:val="2"/>
          <w:numId w:val="15"/>
        </w:numPr>
        <w:tabs>
          <w:tab w:val="left" w:pos="426"/>
          <w:tab w:val="left" w:pos="108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 xml:space="preserve">Brak któregokolwiek z dokumentów wymienionych w ust. 3 stanowi podstawę do odmowy realizacji zgłoszonego roszczenia. </w:t>
      </w:r>
    </w:p>
    <w:p w:rsidR="00C307B8" w:rsidRPr="00B279A7" w:rsidRDefault="00C307B8" w:rsidP="00C307B8">
      <w:pPr>
        <w:pStyle w:val="Tekstpodstawowy"/>
        <w:numPr>
          <w:ilvl w:val="2"/>
          <w:numId w:val="15"/>
        </w:numPr>
        <w:tabs>
          <w:tab w:val="left" w:pos="426"/>
          <w:tab w:val="left" w:pos="1080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>Zaspokojenie roszczenia banku, z tytułu uzyskanej gwarancji lub poręczenia może nastąpić po udokumentowaniu przez bank spełnienia warunków określonych w gwarancji lub umowie poręczenia.</w:t>
      </w:r>
    </w:p>
    <w:p w:rsidR="00C307B8" w:rsidRPr="00B279A7" w:rsidRDefault="00C307B8" w:rsidP="00C307B8">
      <w:pPr>
        <w:numPr>
          <w:ilvl w:val="2"/>
          <w:numId w:val="15"/>
        </w:numPr>
        <w:tabs>
          <w:tab w:val="left" w:pos="426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>Wezwanie do zapłaty rozpatrywane jest przez Agencję w ciągu 30 dni od daty otrzymania wezwania oraz kompletu dokumentów, określonych w ust. 3 i 4. W przypadku uznania zgłoszonego roszczenia Agencja przekazuje środki na rachunek banku wskazany w wezwaniu do zapłaty. W przypadku nie uznania roszczenia banku, Agencja informuje bank o przyczynach jego nieuznania w terminie 30 dni od daty otrzymania wezwania.</w:t>
      </w:r>
    </w:p>
    <w:p w:rsidR="00C307B8" w:rsidRPr="00B279A7" w:rsidRDefault="00C307B8" w:rsidP="00C307B8">
      <w:pPr>
        <w:numPr>
          <w:ilvl w:val="2"/>
          <w:numId w:val="15"/>
        </w:numPr>
        <w:tabs>
          <w:tab w:val="left" w:pos="426"/>
        </w:tabs>
        <w:spacing w:before="120"/>
        <w:ind w:left="425" w:hanging="425"/>
        <w:rPr>
          <w:sz w:val="22"/>
          <w:szCs w:val="22"/>
        </w:rPr>
      </w:pPr>
      <w:r w:rsidRPr="00B279A7">
        <w:rPr>
          <w:sz w:val="22"/>
          <w:szCs w:val="22"/>
        </w:rPr>
        <w:t xml:space="preserve">Po realizacji roszczeń banku z tytułu udzielonej gwarancji lub poręczenia Agencja wzywa kredytobiorcę do zwrotu wszelkich kosztów poniesionych z tytułu realizacji gwarancji lub poręczenia wraz z odsetkami ustawowymi. W przypadku nie uregulowania zobowiązań wobec Agencji przez kredytobiorcę, Agencja uprawniona jest do zaspokojenia swoich roszczeń z jego majątku oraz zabezpieczeń ustanowionych na rzecz Agencji. </w:t>
      </w:r>
    </w:p>
    <w:p w:rsidR="00C307B8" w:rsidRPr="00B279A7" w:rsidRDefault="00C307B8" w:rsidP="00C307B8">
      <w:pPr>
        <w:numPr>
          <w:ilvl w:val="2"/>
          <w:numId w:val="15"/>
        </w:numPr>
        <w:tabs>
          <w:tab w:val="left" w:pos="426"/>
        </w:tabs>
        <w:spacing w:before="120"/>
        <w:ind w:left="425" w:hanging="425"/>
        <w:rPr>
          <w:sz w:val="22"/>
          <w:szCs w:val="22"/>
        </w:rPr>
      </w:pPr>
      <w:r w:rsidRPr="00B279A7">
        <w:rPr>
          <w:bCs/>
          <w:sz w:val="22"/>
          <w:szCs w:val="22"/>
        </w:rPr>
        <w:t>W przypadku gwarancji oraz poręczeń solidarnych straty muszą być ponoszone proporcjonalnie i w taki sam sposób przez bank i Agencję. Odzyskane w wyniku windykacji</w:t>
      </w:r>
      <w:r w:rsidRPr="00B279A7">
        <w:rPr>
          <w:b/>
          <w:bCs/>
          <w:sz w:val="22"/>
          <w:szCs w:val="22"/>
        </w:rPr>
        <w:t xml:space="preserve"> </w:t>
      </w:r>
      <w:r w:rsidRPr="00B279A7">
        <w:rPr>
          <w:bCs/>
          <w:sz w:val="22"/>
          <w:szCs w:val="22"/>
        </w:rPr>
        <w:t>przez bank i Agencję kwoty, zgodnie z obwieszczeniem Komisji w sprawie zastosowania art. 87 i 88 Traktatu WE do pomocy państwa w formie gwarancji, podlegają podziałowi pomiędzy bank i Agencję w takiej proporcji, w jakiej kredyt objęty był gwarancją lub poręczeniem, w celu proporcjonalnego pomniejszenia strat obu stron.</w:t>
      </w:r>
      <w:r w:rsidRPr="00B279A7">
        <w:rPr>
          <w:b/>
          <w:bCs/>
          <w:sz w:val="22"/>
          <w:szCs w:val="22"/>
        </w:rPr>
        <w:t xml:space="preserve">  </w:t>
      </w:r>
    </w:p>
    <w:bookmarkEnd w:id="1"/>
    <w:p w:rsidR="00C307B8" w:rsidRPr="00B279A7" w:rsidRDefault="00C307B8"/>
    <w:sectPr w:rsidR="00C307B8" w:rsidRPr="00B279A7" w:rsidSect="001A2B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90" w:rsidRDefault="00386490" w:rsidP="00386490">
      <w:r>
        <w:separator/>
      </w:r>
    </w:p>
  </w:endnote>
  <w:endnote w:type="continuationSeparator" w:id="0">
    <w:p w:rsidR="00386490" w:rsidRDefault="00386490" w:rsidP="0038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1644"/>
      <w:docPartObj>
        <w:docPartGallery w:val="Page Numbers (Bottom of Page)"/>
        <w:docPartUnique/>
      </w:docPartObj>
    </w:sdtPr>
    <w:sdtEndPr/>
    <w:sdtContent>
      <w:p w:rsidR="00386490" w:rsidRDefault="00C307B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9A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86490" w:rsidRDefault="003864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90" w:rsidRDefault="00386490" w:rsidP="00386490">
      <w:r>
        <w:separator/>
      </w:r>
    </w:p>
  </w:footnote>
  <w:footnote w:type="continuationSeparator" w:id="0">
    <w:p w:rsidR="00386490" w:rsidRDefault="00386490" w:rsidP="00386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490" w:rsidRDefault="00386490">
    <w:pPr>
      <w:pStyle w:val="Nagwek"/>
    </w:pPr>
  </w:p>
  <w:p w:rsidR="00386490" w:rsidRDefault="003864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1B4"/>
    <w:multiLevelType w:val="hybridMultilevel"/>
    <w:tmpl w:val="1B6E9A9E"/>
    <w:lvl w:ilvl="0" w:tplc="10303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372EC"/>
    <w:multiLevelType w:val="hybridMultilevel"/>
    <w:tmpl w:val="BE3A32E4"/>
    <w:lvl w:ilvl="0" w:tplc="E306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hAnsi="Times" w:hint="default"/>
        <w:strike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B2CD4"/>
    <w:multiLevelType w:val="hybridMultilevel"/>
    <w:tmpl w:val="BF22F990"/>
    <w:lvl w:ilvl="0" w:tplc="1FAC8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DA645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054E"/>
    <w:multiLevelType w:val="hybridMultilevel"/>
    <w:tmpl w:val="30269B56"/>
    <w:lvl w:ilvl="0" w:tplc="7BCCD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1D1075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A6706"/>
    <w:multiLevelType w:val="hybridMultilevel"/>
    <w:tmpl w:val="66BCDAC6"/>
    <w:lvl w:ilvl="0" w:tplc="7FFC4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A2EE3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8500F"/>
    <w:multiLevelType w:val="hybridMultilevel"/>
    <w:tmpl w:val="15DE52DA"/>
    <w:lvl w:ilvl="0" w:tplc="AA4CC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166C8"/>
    <w:multiLevelType w:val="hybridMultilevel"/>
    <w:tmpl w:val="93B05300"/>
    <w:lvl w:ilvl="0" w:tplc="F18E7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hAnsi="Times" w:hint="default"/>
        <w:strike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118F"/>
    <w:multiLevelType w:val="hybridMultilevel"/>
    <w:tmpl w:val="A6F6CD62"/>
    <w:lvl w:ilvl="0" w:tplc="DC206D8E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BAB"/>
    <w:multiLevelType w:val="hybridMultilevel"/>
    <w:tmpl w:val="4F225AF0"/>
    <w:lvl w:ilvl="0" w:tplc="A6406190">
      <w:start w:val="1"/>
      <w:numFmt w:val="lowerLetter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10F19"/>
    <w:multiLevelType w:val="hybridMultilevel"/>
    <w:tmpl w:val="D5AEF544"/>
    <w:lvl w:ilvl="0" w:tplc="6D48E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0331FD"/>
    <w:multiLevelType w:val="hybridMultilevel"/>
    <w:tmpl w:val="E62019DC"/>
    <w:lvl w:ilvl="0" w:tplc="7116F0C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DF3"/>
    <w:multiLevelType w:val="hybridMultilevel"/>
    <w:tmpl w:val="34D07078"/>
    <w:lvl w:ilvl="0" w:tplc="94D6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B71D7"/>
    <w:multiLevelType w:val="hybridMultilevel"/>
    <w:tmpl w:val="35D803A6"/>
    <w:lvl w:ilvl="0" w:tplc="5546D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5674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06F8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452FA"/>
    <w:multiLevelType w:val="hybridMultilevel"/>
    <w:tmpl w:val="25E07796"/>
    <w:lvl w:ilvl="0" w:tplc="125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0F">
      <w:start w:val="1"/>
      <w:numFmt w:val="decimal"/>
      <w:lvlText w:val="%3."/>
      <w:lvlJc w:val="left"/>
      <w:pPr>
        <w:ind w:left="3240" w:hanging="180"/>
      </w:pPr>
      <w:rPr>
        <w:rFonts w:hint="default"/>
      </w:rPr>
    </w:lvl>
    <w:lvl w:ilvl="3" w:tplc="918AE124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6E585E"/>
    <w:multiLevelType w:val="hybridMultilevel"/>
    <w:tmpl w:val="0A4ED596"/>
    <w:lvl w:ilvl="0" w:tplc="B5365A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871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587C16"/>
    <w:multiLevelType w:val="hybridMultilevel"/>
    <w:tmpl w:val="9D08ABDC"/>
    <w:lvl w:ilvl="0" w:tplc="693A34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27372"/>
    <w:multiLevelType w:val="hybridMultilevel"/>
    <w:tmpl w:val="54E8C66C"/>
    <w:lvl w:ilvl="0" w:tplc="C5C218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81C18"/>
    <w:multiLevelType w:val="hybridMultilevel"/>
    <w:tmpl w:val="D680A8F0"/>
    <w:lvl w:ilvl="0" w:tplc="FE607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D081E"/>
    <w:multiLevelType w:val="hybridMultilevel"/>
    <w:tmpl w:val="442A7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AEB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417EE4F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7B6BEF4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724812"/>
    <w:multiLevelType w:val="hybridMultilevel"/>
    <w:tmpl w:val="A0708EEE"/>
    <w:lvl w:ilvl="0" w:tplc="93BAE2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4D63E04">
      <w:start w:val="1"/>
      <w:numFmt w:val="decimal"/>
      <w:lvlText w:val="%3."/>
      <w:lvlJc w:val="left"/>
      <w:pPr>
        <w:ind w:left="2160" w:hanging="180"/>
      </w:pPr>
      <w:rPr>
        <w:rFonts w:hint="default"/>
        <w:strike w:val="0"/>
        <w:color w:val="auto"/>
      </w:rPr>
    </w:lvl>
    <w:lvl w:ilvl="3" w:tplc="F18E7768">
      <w:start w:val="1"/>
      <w:numFmt w:val="decimal"/>
      <w:lvlText w:val="%4)"/>
      <w:lvlJc w:val="left"/>
      <w:pPr>
        <w:ind w:left="2880" w:hanging="360"/>
      </w:pPr>
      <w:rPr>
        <w:rFonts w:ascii="Times" w:hAnsi="Times" w:hint="default"/>
        <w:strike w:val="0"/>
        <w:sz w:val="22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347F"/>
    <w:multiLevelType w:val="hybridMultilevel"/>
    <w:tmpl w:val="1CD0D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A3B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3"/>
  </w:num>
  <w:num w:numId="5">
    <w:abstractNumId w:val="1"/>
  </w:num>
  <w:num w:numId="6">
    <w:abstractNumId w:val="12"/>
  </w:num>
  <w:num w:numId="7">
    <w:abstractNumId w:val="0"/>
  </w:num>
  <w:num w:numId="8">
    <w:abstractNumId w:val="9"/>
  </w:num>
  <w:num w:numId="9">
    <w:abstractNumId w:val="14"/>
  </w:num>
  <w:num w:numId="10">
    <w:abstractNumId w:val="13"/>
  </w:num>
  <w:num w:numId="11">
    <w:abstractNumId w:val="10"/>
  </w:num>
  <w:num w:numId="12">
    <w:abstractNumId w:val="2"/>
  </w:num>
  <w:num w:numId="13">
    <w:abstractNumId w:val="15"/>
  </w:num>
  <w:num w:numId="14">
    <w:abstractNumId w:val="7"/>
  </w:num>
  <w:num w:numId="15">
    <w:abstractNumId w:val="19"/>
  </w:num>
  <w:num w:numId="16">
    <w:abstractNumId w:val="11"/>
  </w:num>
  <w:num w:numId="17">
    <w:abstractNumId w:val="17"/>
  </w:num>
  <w:num w:numId="18">
    <w:abstractNumId w:val="8"/>
  </w:num>
  <w:num w:numId="19">
    <w:abstractNumId w:val="5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90"/>
    <w:rsid w:val="00002099"/>
    <w:rsid w:val="000034DD"/>
    <w:rsid w:val="00005C16"/>
    <w:rsid w:val="00010340"/>
    <w:rsid w:val="00012EC3"/>
    <w:rsid w:val="000130FF"/>
    <w:rsid w:val="00013203"/>
    <w:rsid w:val="00014265"/>
    <w:rsid w:val="00014493"/>
    <w:rsid w:val="00017BF5"/>
    <w:rsid w:val="00020B1E"/>
    <w:rsid w:val="0002195B"/>
    <w:rsid w:val="00026215"/>
    <w:rsid w:val="0002672E"/>
    <w:rsid w:val="00027DF3"/>
    <w:rsid w:val="00027E8B"/>
    <w:rsid w:val="0003143D"/>
    <w:rsid w:val="00031446"/>
    <w:rsid w:val="00031965"/>
    <w:rsid w:val="00032670"/>
    <w:rsid w:val="000327DC"/>
    <w:rsid w:val="000332FA"/>
    <w:rsid w:val="000362D2"/>
    <w:rsid w:val="00036E59"/>
    <w:rsid w:val="00042EE1"/>
    <w:rsid w:val="0004390D"/>
    <w:rsid w:val="0004398E"/>
    <w:rsid w:val="00045723"/>
    <w:rsid w:val="000469DF"/>
    <w:rsid w:val="00051FDD"/>
    <w:rsid w:val="00052686"/>
    <w:rsid w:val="00052E27"/>
    <w:rsid w:val="00055168"/>
    <w:rsid w:val="00056E9F"/>
    <w:rsid w:val="00057A27"/>
    <w:rsid w:val="00061B11"/>
    <w:rsid w:val="00061E35"/>
    <w:rsid w:val="00063CAA"/>
    <w:rsid w:val="00063DD9"/>
    <w:rsid w:val="00063E27"/>
    <w:rsid w:val="00066057"/>
    <w:rsid w:val="000666BC"/>
    <w:rsid w:val="000671A2"/>
    <w:rsid w:val="00070A37"/>
    <w:rsid w:val="00070C55"/>
    <w:rsid w:val="00070D93"/>
    <w:rsid w:val="00071DFB"/>
    <w:rsid w:val="00073CCD"/>
    <w:rsid w:val="000753C9"/>
    <w:rsid w:val="00075A32"/>
    <w:rsid w:val="0008162A"/>
    <w:rsid w:val="00081981"/>
    <w:rsid w:val="00082519"/>
    <w:rsid w:val="00082E56"/>
    <w:rsid w:val="00083AA0"/>
    <w:rsid w:val="00087672"/>
    <w:rsid w:val="00087DC2"/>
    <w:rsid w:val="00091250"/>
    <w:rsid w:val="00091A88"/>
    <w:rsid w:val="00092267"/>
    <w:rsid w:val="0009401E"/>
    <w:rsid w:val="00094BC8"/>
    <w:rsid w:val="0009594F"/>
    <w:rsid w:val="00096A82"/>
    <w:rsid w:val="00097B10"/>
    <w:rsid w:val="00097DA8"/>
    <w:rsid w:val="000A01BB"/>
    <w:rsid w:val="000A0F49"/>
    <w:rsid w:val="000A1CF2"/>
    <w:rsid w:val="000A22EE"/>
    <w:rsid w:val="000A42AA"/>
    <w:rsid w:val="000A4EF8"/>
    <w:rsid w:val="000A6508"/>
    <w:rsid w:val="000A6F8C"/>
    <w:rsid w:val="000B043C"/>
    <w:rsid w:val="000B060D"/>
    <w:rsid w:val="000B1ADA"/>
    <w:rsid w:val="000B2CEB"/>
    <w:rsid w:val="000B3128"/>
    <w:rsid w:val="000B5C32"/>
    <w:rsid w:val="000B6098"/>
    <w:rsid w:val="000B62EA"/>
    <w:rsid w:val="000B6416"/>
    <w:rsid w:val="000B7DC2"/>
    <w:rsid w:val="000C08AE"/>
    <w:rsid w:val="000C0C7E"/>
    <w:rsid w:val="000C241C"/>
    <w:rsid w:val="000C3843"/>
    <w:rsid w:val="000C3D25"/>
    <w:rsid w:val="000C3D40"/>
    <w:rsid w:val="000C4025"/>
    <w:rsid w:val="000C781E"/>
    <w:rsid w:val="000C796C"/>
    <w:rsid w:val="000D16EF"/>
    <w:rsid w:val="000D3094"/>
    <w:rsid w:val="000D399A"/>
    <w:rsid w:val="000D3B2E"/>
    <w:rsid w:val="000D5628"/>
    <w:rsid w:val="000D5A6C"/>
    <w:rsid w:val="000D6370"/>
    <w:rsid w:val="000D6E84"/>
    <w:rsid w:val="000D7615"/>
    <w:rsid w:val="000D7BA6"/>
    <w:rsid w:val="000E047F"/>
    <w:rsid w:val="000E25B4"/>
    <w:rsid w:val="000E37A3"/>
    <w:rsid w:val="000E526B"/>
    <w:rsid w:val="000E6D9F"/>
    <w:rsid w:val="000E7A75"/>
    <w:rsid w:val="000F163F"/>
    <w:rsid w:val="000F2906"/>
    <w:rsid w:val="000F495D"/>
    <w:rsid w:val="000F4A32"/>
    <w:rsid w:val="000F55DF"/>
    <w:rsid w:val="000F5C6F"/>
    <w:rsid w:val="000F6989"/>
    <w:rsid w:val="000F7190"/>
    <w:rsid w:val="001002DC"/>
    <w:rsid w:val="00101549"/>
    <w:rsid w:val="00101FFE"/>
    <w:rsid w:val="001023C8"/>
    <w:rsid w:val="00103D0D"/>
    <w:rsid w:val="00103FDB"/>
    <w:rsid w:val="00104A87"/>
    <w:rsid w:val="00105618"/>
    <w:rsid w:val="0010564F"/>
    <w:rsid w:val="00105844"/>
    <w:rsid w:val="00106030"/>
    <w:rsid w:val="00110B16"/>
    <w:rsid w:val="001127DC"/>
    <w:rsid w:val="00112EFA"/>
    <w:rsid w:val="00113046"/>
    <w:rsid w:val="00114250"/>
    <w:rsid w:val="00114AE8"/>
    <w:rsid w:val="00116265"/>
    <w:rsid w:val="001178E3"/>
    <w:rsid w:val="00117A22"/>
    <w:rsid w:val="00117C8E"/>
    <w:rsid w:val="00117F66"/>
    <w:rsid w:val="00121FD7"/>
    <w:rsid w:val="0012402D"/>
    <w:rsid w:val="00126159"/>
    <w:rsid w:val="00130519"/>
    <w:rsid w:val="00130C2F"/>
    <w:rsid w:val="0013118D"/>
    <w:rsid w:val="001319C2"/>
    <w:rsid w:val="00131ED4"/>
    <w:rsid w:val="001322FA"/>
    <w:rsid w:val="00133A8A"/>
    <w:rsid w:val="0013406C"/>
    <w:rsid w:val="001419E2"/>
    <w:rsid w:val="0014334A"/>
    <w:rsid w:val="0014352D"/>
    <w:rsid w:val="00143E00"/>
    <w:rsid w:val="00144335"/>
    <w:rsid w:val="00144CCE"/>
    <w:rsid w:val="00144EE9"/>
    <w:rsid w:val="001453E7"/>
    <w:rsid w:val="0014695D"/>
    <w:rsid w:val="00152106"/>
    <w:rsid w:val="0015315A"/>
    <w:rsid w:val="00153B11"/>
    <w:rsid w:val="0015401F"/>
    <w:rsid w:val="001557CD"/>
    <w:rsid w:val="00156B22"/>
    <w:rsid w:val="00156C10"/>
    <w:rsid w:val="00156EF1"/>
    <w:rsid w:val="001576A4"/>
    <w:rsid w:val="00160CE3"/>
    <w:rsid w:val="00162A8C"/>
    <w:rsid w:val="001631B1"/>
    <w:rsid w:val="00165886"/>
    <w:rsid w:val="00165F42"/>
    <w:rsid w:val="00166515"/>
    <w:rsid w:val="001677C3"/>
    <w:rsid w:val="001707D0"/>
    <w:rsid w:val="001710CB"/>
    <w:rsid w:val="00171E25"/>
    <w:rsid w:val="00174AC4"/>
    <w:rsid w:val="00175450"/>
    <w:rsid w:val="001766E0"/>
    <w:rsid w:val="00177514"/>
    <w:rsid w:val="0018282D"/>
    <w:rsid w:val="00182C4A"/>
    <w:rsid w:val="00182F7C"/>
    <w:rsid w:val="0018308E"/>
    <w:rsid w:val="00184926"/>
    <w:rsid w:val="00185645"/>
    <w:rsid w:val="00185A4E"/>
    <w:rsid w:val="00185D37"/>
    <w:rsid w:val="001863BF"/>
    <w:rsid w:val="00186D83"/>
    <w:rsid w:val="00193460"/>
    <w:rsid w:val="001935FF"/>
    <w:rsid w:val="001936B5"/>
    <w:rsid w:val="00194DE6"/>
    <w:rsid w:val="001A0607"/>
    <w:rsid w:val="001A07A6"/>
    <w:rsid w:val="001A0884"/>
    <w:rsid w:val="001A0BCB"/>
    <w:rsid w:val="001A0F5B"/>
    <w:rsid w:val="001A18D4"/>
    <w:rsid w:val="001A1CFC"/>
    <w:rsid w:val="001A201A"/>
    <w:rsid w:val="001A2B6C"/>
    <w:rsid w:val="001A40C9"/>
    <w:rsid w:val="001A523B"/>
    <w:rsid w:val="001B1817"/>
    <w:rsid w:val="001B3358"/>
    <w:rsid w:val="001B3685"/>
    <w:rsid w:val="001B3B72"/>
    <w:rsid w:val="001B3C5B"/>
    <w:rsid w:val="001B4B9C"/>
    <w:rsid w:val="001C1950"/>
    <w:rsid w:val="001C1C80"/>
    <w:rsid w:val="001C1F46"/>
    <w:rsid w:val="001C2B4A"/>
    <w:rsid w:val="001C49E0"/>
    <w:rsid w:val="001C517A"/>
    <w:rsid w:val="001C55C3"/>
    <w:rsid w:val="001C5640"/>
    <w:rsid w:val="001C665B"/>
    <w:rsid w:val="001C73B1"/>
    <w:rsid w:val="001D023D"/>
    <w:rsid w:val="001D2665"/>
    <w:rsid w:val="001D2C57"/>
    <w:rsid w:val="001D352F"/>
    <w:rsid w:val="001D4DB7"/>
    <w:rsid w:val="001D68A8"/>
    <w:rsid w:val="001D7B6E"/>
    <w:rsid w:val="001E008A"/>
    <w:rsid w:val="001E0F2B"/>
    <w:rsid w:val="001E1764"/>
    <w:rsid w:val="001E2489"/>
    <w:rsid w:val="001E2D22"/>
    <w:rsid w:val="001E352E"/>
    <w:rsid w:val="001E5B94"/>
    <w:rsid w:val="001E6AB1"/>
    <w:rsid w:val="001E7300"/>
    <w:rsid w:val="001E77D1"/>
    <w:rsid w:val="001F0C34"/>
    <w:rsid w:val="001F1405"/>
    <w:rsid w:val="001F2691"/>
    <w:rsid w:val="001F3DD6"/>
    <w:rsid w:val="001F41BE"/>
    <w:rsid w:val="001F4F72"/>
    <w:rsid w:val="001F67D1"/>
    <w:rsid w:val="001F707A"/>
    <w:rsid w:val="001F7178"/>
    <w:rsid w:val="001F769B"/>
    <w:rsid w:val="0020136A"/>
    <w:rsid w:val="00202142"/>
    <w:rsid w:val="0020226D"/>
    <w:rsid w:val="0020237A"/>
    <w:rsid w:val="00202814"/>
    <w:rsid w:val="0020455B"/>
    <w:rsid w:val="00204B95"/>
    <w:rsid w:val="00205D89"/>
    <w:rsid w:val="00206328"/>
    <w:rsid w:val="00211705"/>
    <w:rsid w:val="00212B7C"/>
    <w:rsid w:val="00213A80"/>
    <w:rsid w:val="00214B06"/>
    <w:rsid w:val="00215AD8"/>
    <w:rsid w:val="00215D06"/>
    <w:rsid w:val="00217E53"/>
    <w:rsid w:val="00220F2A"/>
    <w:rsid w:val="002225AF"/>
    <w:rsid w:val="00222763"/>
    <w:rsid w:val="002227E8"/>
    <w:rsid w:val="002230A5"/>
    <w:rsid w:val="00223DC2"/>
    <w:rsid w:val="00224F9F"/>
    <w:rsid w:val="002252E3"/>
    <w:rsid w:val="00225846"/>
    <w:rsid w:val="00225B16"/>
    <w:rsid w:val="00227E8E"/>
    <w:rsid w:val="00230A5E"/>
    <w:rsid w:val="00234A15"/>
    <w:rsid w:val="00234A57"/>
    <w:rsid w:val="00234C8D"/>
    <w:rsid w:val="002362E5"/>
    <w:rsid w:val="00236458"/>
    <w:rsid w:val="00236A2C"/>
    <w:rsid w:val="00236DAD"/>
    <w:rsid w:val="002409C9"/>
    <w:rsid w:val="0024284A"/>
    <w:rsid w:val="00242DA7"/>
    <w:rsid w:val="00242E27"/>
    <w:rsid w:val="002505C7"/>
    <w:rsid w:val="0025170D"/>
    <w:rsid w:val="0025229A"/>
    <w:rsid w:val="002527B6"/>
    <w:rsid w:val="00253483"/>
    <w:rsid w:val="00254CB4"/>
    <w:rsid w:val="00254E66"/>
    <w:rsid w:val="002579D4"/>
    <w:rsid w:val="00260A41"/>
    <w:rsid w:val="00260DA2"/>
    <w:rsid w:val="00260EE0"/>
    <w:rsid w:val="00262DC6"/>
    <w:rsid w:val="00263382"/>
    <w:rsid w:val="00264B8B"/>
    <w:rsid w:val="00264C4A"/>
    <w:rsid w:val="0026540B"/>
    <w:rsid w:val="0027035D"/>
    <w:rsid w:val="00270444"/>
    <w:rsid w:val="00270EE2"/>
    <w:rsid w:val="002715C0"/>
    <w:rsid w:val="00271A9F"/>
    <w:rsid w:val="002729EB"/>
    <w:rsid w:val="00273B83"/>
    <w:rsid w:val="00275A3A"/>
    <w:rsid w:val="002773D7"/>
    <w:rsid w:val="00280D98"/>
    <w:rsid w:val="00281DD3"/>
    <w:rsid w:val="0028250E"/>
    <w:rsid w:val="0028289B"/>
    <w:rsid w:val="002834A2"/>
    <w:rsid w:val="0028549D"/>
    <w:rsid w:val="00285793"/>
    <w:rsid w:val="00286754"/>
    <w:rsid w:val="00286917"/>
    <w:rsid w:val="00290E6C"/>
    <w:rsid w:val="00291854"/>
    <w:rsid w:val="00291949"/>
    <w:rsid w:val="00291C26"/>
    <w:rsid w:val="002937E6"/>
    <w:rsid w:val="002960D1"/>
    <w:rsid w:val="0029651B"/>
    <w:rsid w:val="00296DA9"/>
    <w:rsid w:val="00296FFE"/>
    <w:rsid w:val="00297078"/>
    <w:rsid w:val="0029751F"/>
    <w:rsid w:val="00297F90"/>
    <w:rsid w:val="002A0B28"/>
    <w:rsid w:val="002A137F"/>
    <w:rsid w:val="002A1E12"/>
    <w:rsid w:val="002A1F94"/>
    <w:rsid w:val="002A32E6"/>
    <w:rsid w:val="002A3363"/>
    <w:rsid w:val="002A3656"/>
    <w:rsid w:val="002A3881"/>
    <w:rsid w:val="002A500B"/>
    <w:rsid w:val="002A7BCB"/>
    <w:rsid w:val="002B1EB7"/>
    <w:rsid w:val="002B2877"/>
    <w:rsid w:val="002B511D"/>
    <w:rsid w:val="002B537C"/>
    <w:rsid w:val="002B57CA"/>
    <w:rsid w:val="002B6080"/>
    <w:rsid w:val="002B63F7"/>
    <w:rsid w:val="002B6802"/>
    <w:rsid w:val="002B6D4E"/>
    <w:rsid w:val="002B7A75"/>
    <w:rsid w:val="002B7D31"/>
    <w:rsid w:val="002C0286"/>
    <w:rsid w:val="002C0E61"/>
    <w:rsid w:val="002C1E02"/>
    <w:rsid w:val="002C2A1E"/>
    <w:rsid w:val="002C2FD5"/>
    <w:rsid w:val="002C3466"/>
    <w:rsid w:val="002C5249"/>
    <w:rsid w:val="002C5FD9"/>
    <w:rsid w:val="002D2669"/>
    <w:rsid w:val="002D30B8"/>
    <w:rsid w:val="002D3570"/>
    <w:rsid w:val="002D51D4"/>
    <w:rsid w:val="002D56FB"/>
    <w:rsid w:val="002D5D0B"/>
    <w:rsid w:val="002D6603"/>
    <w:rsid w:val="002D700F"/>
    <w:rsid w:val="002E1B5B"/>
    <w:rsid w:val="002E25D3"/>
    <w:rsid w:val="002E3127"/>
    <w:rsid w:val="002E6569"/>
    <w:rsid w:val="002E6C46"/>
    <w:rsid w:val="002E751B"/>
    <w:rsid w:val="002E7B34"/>
    <w:rsid w:val="002F41CE"/>
    <w:rsid w:val="002F4A86"/>
    <w:rsid w:val="002F5D40"/>
    <w:rsid w:val="003026C0"/>
    <w:rsid w:val="00302B4B"/>
    <w:rsid w:val="00314CD3"/>
    <w:rsid w:val="00316196"/>
    <w:rsid w:val="00316F32"/>
    <w:rsid w:val="0031727F"/>
    <w:rsid w:val="0031729E"/>
    <w:rsid w:val="003173A4"/>
    <w:rsid w:val="00317568"/>
    <w:rsid w:val="0031776F"/>
    <w:rsid w:val="003215EB"/>
    <w:rsid w:val="0032325D"/>
    <w:rsid w:val="00324414"/>
    <w:rsid w:val="0032506B"/>
    <w:rsid w:val="00325BE4"/>
    <w:rsid w:val="00326988"/>
    <w:rsid w:val="00330598"/>
    <w:rsid w:val="00331AE4"/>
    <w:rsid w:val="00334632"/>
    <w:rsid w:val="00340316"/>
    <w:rsid w:val="0034065B"/>
    <w:rsid w:val="00340D2E"/>
    <w:rsid w:val="00341350"/>
    <w:rsid w:val="003413A3"/>
    <w:rsid w:val="00342F37"/>
    <w:rsid w:val="003433D2"/>
    <w:rsid w:val="003448F9"/>
    <w:rsid w:val="0034508C"/>
    <w:rsid w:val="0034675C"/>
    <w:rsid w:val="00347461"/>
    <w:rsid w:val="00347572"/>
    <w:rsid w:val="00350FC7"/>
    <w:rsid w:val="00352809"/>
    <w:rsid w:val="00352A96"/>
    <w:rsid w:val="00357941"/>
    <w:rsid w:val="00357AF7"/>
    <w:rsid w:val="0036045F"/>
    <w:rsid w:val="00361002"/>
    <w:rsid w:val="003611AF"/>
    <w:rsid w:val="00361675"/>
    <w:rsid w:val="00361D56"/>
    <w:rsid w:val="00364BEE"/>
    <w:rsid w:val="00364CC6"/>
    <w:rsid w:val="00365D72"/>
    <w:rsid w:val="00365E4A"/>
    <w:rsid w:val="0036653B"/>
    <w:rsid w:val="00367D6E"/>
    <w:rsid w:val="003715AF"/>
    <w:rsid w:val="003736B6"/>
    <w:rsid w:val="003748B7"/>
    <w:rsid w:val="003759F4"/>
    <w:rsid w:val="003762FB"/>
    <w:rsid w:val="00377300"/>
    <w:rsid w:val="003801BE"/>
    <w:rsid w:val="00381566"/>
    <w:rsid w:val="00382298"/>
    <w:rsid w:val="00383AC6"/>
    <w:rsid w:val="00383B3A"/>
    <w:rsid w:val="00384C44"/>
    <w:rsid w:val="0038522C"/>
    <w:rsid w:val="00385FC1"/>
    <w:rsid w:val="0038633E"/>
    <w:rsid w:val="00386490"/>
    <w:rsid w:val="003926A8"/>
    <w:rsid w:val="00393B05"/>
    <w:rsid w:val="00395A79"/>
    <w:rsid w:val="00396005"/>
    <w:rsid w:val="0039630C"/>
    <w:rsid w:val="003979BF"/>
    <w:rsid w:val="00397CE9"/>
    <w:rsid w:val="003A2A3D"/>
    <w:rsid w:val="003A49D3"/>
    <w:rsid w:val="003A4F08"/>
    <w:rsid w:val="003A5E95"/>
    <w:rsid w:val="003A75FD"/>
    <w:rsid w:val="003A7BA1"/>
    <w:rsid w:val="003B12E4"/>
    <w:rsid w:val="003B1558"/>
    <w:rsid w:val="003B4785"/>
    <w:rsid w:val="003B56BF"/>
    <w:rsid w:val="003B7717"/>
    <w:rsid w:val="003C1AE3"/>
    <w:rsid w:val="003C582B"/>
    <w:rsid w:val="003D0318"/>
    <w:rsid w:val="003D0C32"/>
    <w:rsid w:val="003D104C"/>
    <w:rsid w:val="003D27CC"/>
    <w:rsid w:val="003D33E2"/>
    <w:rsid w:val="003D388C"/>
    <w:rsid w:val="003D4FE4"/>
    <w:rsid w:val="003D5EA2"/>
    <w:rsid w:val="003D611F"/>
    <w:rsid w:val="003D67A8"/>
    <w:rsid w:val="003D6C1E"/>
    <w:rsid w:val="003D7551"/>
    <w:rsid w:val="003E1921"/>
    <w:rsid w:val="003E22E0"/>
    <w:rsid w:val="003E38FC"/>
    <w:rsid w:val="003E4101"/>
    <w:rsid w:val="003E46A4"/>
    <w:rsid w:val="003E594D"/>
    <w:rsid w:val="003E5BFF"/>
    <w:rsid w:val="003E5CDB"/>
    <w:rsid w:val="003E6795"/>
    <w:rsid w:val="003E76E7"/>
    <w:rsid w:val="003E7D89"/>
    <w:rsid w:val="003F019A"/>
    <w:rsid w:val="003F2B5F"/>
    <w:rsid w:val="003F3284"/>
    <w:rsid w:val="003F4861"/>
    <w:rsid w:val="003F6F1E"/>
    <w:rsid w:val="004012D1"/>
    <w:rsid w:val="00401C91"/>
    <w:rsid w:val="0040294A"/>
    <w:rsid w:val="00405658"/>
    <w:rsid w:val="00405F62"/>
    <w:rsid w:val="00407CD2"/>
    <w:rsid w:val="004114AA"/>
    <w:rsid w:val="0041220B"/>
    <w:rsid w:val="0041690F"/>
    <w:rsid w:val="00416C30"/>
    <w:rsid w:val="00416DC4"/>
    <w:rsid w:val="00416EDA"/>
    <w:rsid w:val="00417D86"/>
    <w:rsid w:val="0042062F"/>
    <w:rsid w:val="00420ECB"/>
    <w:rsid w:val="00421CA8"/>
    <w:rsid w:val="00421CC3"/>
    <w:rsid w:val="00423E8D"/>
    <w:rsid w:val="00424198"/>
    <w:rsid w:val="00424B97"/>
    <w:rsid w:val="00425902"/>
    <w:rsid w:val="00431A04"/>
    <w:rsid w:val="00432C05"/>
    <w:rsid w:val="00435453"/>
    <w:rsid w:val="0043632D"/>
    <w:rsid w:val="00436476"/>
    <w:rsid w:val="00437315"/>
    <w:rsid w:val="00440BB4"/>
    <w:rsid w:val="0044151E"/>
    <w:rsid w:val="00441A70"/>
    <w:rsid w:val="00442E02"/>
    <w:rsid w:val="004435CB"/>
    <w:rsid w:val="00445452"/>
    <w:rsid w:val="00445AED"/>
    <w:rsid w:val="00445C7C"/>
    <w:rsid w:val="004466D1"/>
    <w:rsid w:val="004527FA"/>
    <w:rsid w:val="00453053"/>
    <w:rsid w:val="004545BE"/>
    <w:rsid w:val="00454AE8"/>
    <w:rsid w:val="004560F6"/>
    <w:rsid w:val="0045762A"/>
    <w:rsid w:val="00464880"/>
    <w:rsid w:val="00464985"/>
    <w:rsid w:val="004711BB"/>
    <w:rsid w:val="0047249D"/>
    <w:rsid w:val="00472AF2"/>
    <w:rsid w:val="004734CF"/>
    <w:rsid w:val="00474270"/>
    <w:rsid w:val="00474EAC"/>
    <w:rsid w:val="00475086"/>
    <w:rsid w:val="00476965"/>
    <w:rsid w:val="00480273"/>
    <w:rsid w:val="00480872"/>
    <w:rsid w:val="004828D1"/>
    <w:rsid w:val="004845D9"/>
    <w:rsid w:val="00484E96"/>
    <w:rsid w:val="004871F8"/>
    <w:rsid w:val="00487394"/>
    <w:rsid w:val="004876C3"/>
    <w:rsid w:val="004879B0"/>
    <w:rsid w:val="00490229"/>
    <w:rsid w:val="004933AE"/>
    <w:rsid w:val="00494913"/>
    <w:rsid w:val="004A10A8"/>
    <w:rsid w:val="004A3785"/>
    <w:rsid w:val="004A3E8B"/>
    <w:rsid w:val="004A3F6A"/>
    <w:rsid w:val="004A41A1"/>
    <w:rsid w:val="004B01A2"/>
    <w:rsid w:val="004B04CE"/>
    <w:rsid w:val="004B0977"/>
    <w:rsid w:val="004B144A"/>
    <w:rsid w:val="004B340C"/>
    <w:rsid w:val="004B3D86"/>
    <w:rsid w:val="004B41DF"/>
    <w:rsid w:val="004B6DB9"/>
    <w:rsid w:val="004B731F"/>
    <w:rsid w:val="004B77B1"/>
    <w:rsid w:val="004C0700"/>
    <w:rsid w:val="004C0FD0"/>
    <w:rsid w:val="004C514C"/>
    <w:rsid w:val="004C726D"/>
    <w:rsid w:val="004D0A19"/>
    <w:rsid w:val="004D0D6C"/>
    <w:rsid w:val="004D113C"/>
    <w:rsid w:val="004D4DFF"/>
    <w:rsid w:val="004D5055"/>
    <w:rsid w:val="004D6A19"/>
    <w:rsid w:val="004D74E0"/>
    <w:rsid w:val="004D7868"/>
    <w:rsid w:val="004D7C71"/>
    <w:rsid w:val="004E479B"/>
    <w:rsid w:val="004E4DCB"/>
    <w:rsid w:val="004E4EC7"/>
    <w:rsid w:val="004E62B4"/>
    <w:rsid w:val="004E696C"/>
    <w:rsid w:val="004E7B39"/>
    <w:rsid w:val="004F04A6"/>
    <w:rsid w:val="004F0C9B"/>
    <w:rsid w:val="004F2160"/>
    <w:rsid w:val="004F2449"/>
    <w:rsid w:val="004F43FC"/>
    <w:rsid w:val="004F4A11"/>
    <w:rsid w:val="004F524A"/>
    <w:rsid w:val="004F58D5"/>
    <w:rsid w:val="0050100A"/>
    <w:rsid w:val="00504465"/>
    <w:rsid w:val="00504957"/>
    <w:rsid w:val="00506768"/>
    <w:rsid w:val="005069C0"/>
    <w:rsid w:val="00506A13"/>
    <w:rsid w:val="005078F0"/>
    <w:rsid w:val="00511B3C"/>
    <w:rsid w:val="00512813"/>
    <w:rsid w:val="00513F3A"/>
    <w:rsid w:val="0051424F"/>
    <w:rsid w:val="00515F10"/>
    <w:rsid w:val="00516396"/>
    <w:rsid w:val="0051724E"/>
    <w:rsid w:val="00517634"/>
    <w:rsid w:val="00517936"/>
    <w:rsid w:val="005200DD"/>
    <w:rsid w:val="0052029A"/>
    <w:rsid w:val="00522BC0"/>
    <w:rsid w:val="005236B3"/>
    <w:rsid w:val="00525620"/>
    <w:rsid w:val="00525C6F"/>
    <w:rsid w:val="0053094D"/>
    <w:rsid w:val="005309BA"/>
    <w:rsid w:val="00532E4A"/>
    <w:rsid w:val="005345EE"/>
    <w:rsid w:val="005363C3"/>
    <w:rsid w:val="00536720"/>
    <w:rsid w:val="00537715"/>
    <w:rsid w:val="0054033E"/>
    <w:rsid w:val="005405A9"/>
    <w:rsid w:val="00540C6A"/>
    <w:rsid w:val="00541190"/>
    <w:rsid w:val="00543402"/>
    <w:rsid w:val="00543B26"/>
    <w:rsid w:val="00544DA4"/>
    <w:rsid w:val="00545F00"/>
    <w:rsid w:val="005460A3"/>
    <w:rsid w:val="00547574"/>
    <w:rsid w:val="005503E1"/>
    <w:rsid w:val="00550A61"/>
    <w:rsid w:val="005519DD"/>
    <w:rsid w:val="005527A0"/>
    <w:rsid w:val="00553F56"/>
    <w:rsid w:val="0055542A"/>
    <w:rsid w:val="0055625C"/>
    <w:rsid w:val="00556B67"/>
    <w:rsid w:val="00557CF5"/>
    <w:rsid w:val="0056005A"/>
    <w:rsid w:val="00561AB8"/>
    <w:rsid w:val="00564A66"/>
    <w:rsid w:val="00566765"/>
    <w:rsid w:val="00567824"/>
    <w:rsid w:val="00567DE4"/>
    <w:rsid w:val="00570594"/>
    <w:rsid w:val="00570E06"/>
    <w:rsid w:val="0057121D"/>
    <w:rsid w:val="00571A03"/>
    <w:rsid w:val="005735D2"/>
    <w:rsid w:val="00573735"/>
    <w:rsid w:val="00573854"/>
    <w:rsid w:val="00574A1A"/>
    <w:rsid w:val="00576333"/>
    <w:rsid w:val="0057740D"/>
    <w:rsid w:val="00582E54"/>
    <w:rsid w:val="005838F3"/>
    <w:rsid w:val="0058412C"/>
    <w:rsid w:val="005842D1"/>
    <w:rsid w:val="005856B7"/>
    <w:rsid w:val="00585E37"/>
    <w:rsid w:val="0059097D"/>
    <w:rsid w:val="0059241B"/>
    <w:rsid w:val="00596238"/>
    <w:rsid w:val="005967F2"/>
    <w:rsid w:val="005975C9"/>
    <w:rsid w:val="005A02DD"/>
    <w:rsid w:val="005A1930"/>
    <w:rsid w:val="005A23A5"/>
    <w:rsid w:val="005A3254"/>
    <w:rsid w:val="005A5644"/>
    <w:rsid w:val="005A764D"/>
    <w:rsid w:val="005B0324"/>
    <w:rsid w:val="005B45CD"/>
    <w:rsid w:val="005B58F0"/>
    <w:rsid w:val="005B6932"/>
    <w:rsid w:val="005C0211"/>
    <w:rsid w:val="005C0965"/>
    <w:rsid w:val="005C13F4"/>
    <w:rsid w:val="005C2FD3"/>
    <w:rsid w:val="005C4403"/>
    <w:rsid w:val="005C54AA"/>
    <w:rsid w:val="005C7A84"/>
    <w:rsid w:val="005C7B98"/>
    <w:rsid w:val="005C7C61"/>
    <w:rsid w:val="005C7DFA"/>
    <w:rsid w:val="005D1DD0"/>
    <w:rsid w:val="005D24E8"/>
    <w:rsid w:val="005D5538"/>
    <w:rsid w:val="005D6252"/>
    <w:rsid w:val="005D664A"/>
    <w:rsid w:val="005D6795"/>
    <w:rsid w:val="005D7D55"/>
    <w:rsid w:val="005E158E"/>
    <w:rsid w:val="005E2860"/>
    <w:rsid w:val="005E3705"/>
    <w:rsid w:val="005E57D2"/>
    <w:rsid w:val="005E661D"/>
    <w:rsid w:val="005E7477"/>
    <w:rsid w:val="005F091D"/>
    <w:rsid w:val="005F2D2C"/>
    <w:rsid w:val="005F3226"/>
    <w:rsid w:val="005F3E90"/>
    <w:rsid w:val="005F4852"/>
    <w:rsid w:val="005F4940"/>
    <w:rsid w:val="005F5652"/>
    <w:rsid w:val="005F6532"/>
    <w:rsid w:val="005F6F27"/>
    <w:rsid w:val="0060209B"/>
    <w:rsid w:val="00602541"/>
    <w:rsid w:val="0060279D"/>
    <w:rsid w:val="006049C3"/>
    <w:rsid w:val="00604DE1"/>
    <w:rsid w:val="00605549"/>
    <w:rsid w:val="00606F3A"/>
    <w:rsid w:val="00607608"/>
    <w:rsid w:val="0061112D"/>
    <w:rsid w:val="0061136E"/>
    <w:rsid w:val="00611FF9"/>
    <w:rsid w:val="0061387D"/>
    <w:rsid w:val="00613A7D"/>
    <w:rsid w:val="00614C8A"/>
    <w:rsid w:val="00614CCA"/>
    <w:rsid w:val="006174D9"/>
    <w:rsid w:val="00617869"/>
    <w:rsid w:val="00617B6E"/>
    <w:rsid w:val="00617E0A"/>
    <w:rsid w:val="006200A2"/>
    <w:rsid w:val="0062056A"/>
    <w:rsid w:val="00621119"/>
    <w:rsid w:val="006226BA"/>
    <w:rsid w:val="006254B2"/>
    <w:rsid w:val="006273DC"/>
    <w:rsid w:val="0063065B"/>
    <w:rsid w:val="006328FC"/>
    <w:rsid w:val="00635387"/>
    <w:rsid w:val="00635935"/>
    <w:rsid w:val="00636115"/>
    <w:rsid w:val="006368A8"/>
    <w:rsid w:val="00636E1C"/>
    <w:rsid w:val="006403E2"/>
    <w:rsid w:val="006406EA"/>
    <w:rsid w:val="0064348B"/>
    <w:rsid w:val="0064383E"/>
    <w:rsid w:val="006439D2"/>
    <w:rsid w:val="00643E6B"/>
    <w:rsid w:val="00645BE5"/>
    <w:rsid w:val="006471EA"/>
    <w:rsid w:val="00647CF8"/>
    <w:rsid w:val="006518AF"/>
    <w:rsid w:val="00651A40"/>
    <w:rsid w:val="00652336"/>
    <w:rsid w:val="00652E7F"/>
    <w:rsid w:val="00652F71"/>
    <w:rsid w:val="00652FB3"/>
    <w:rsid w:val="00654B9E"/>
    <w:rsid w:val="0065581C"/>
    <w:rsid w:val="00657DE5"/>
    <w:rsid w:val="006619C4"/>
    <w:rsid w:val="006619EF"/>
    <w:rsid w:val="0066267A"/>
    <w:rsid w:val="006627CC"/>
    <w:rsid w:val="00664127"/>
    <w:rsid w:val="0066667C"/>
    <w:rsid w:val="0066694A"/>
    <w:rsid w:val="00666E27"/>
    <w:rsid w:val="00667BD7"/>
    <w:rsid w:val="0067273F"/>
    <w:rsid w:val="00672C16"/>
    <w:rsid w:val="00673532"/>
    <w:rsid w:val="006747D7"/>
    <w:rsid w:val="00674BB5"/>
    <w:rsid w:val="00675AA1"/>
    <w:rsid w:val="00676826"/>
    <w:rsid w:val="0067769B"/>
    <w:rsid w:val="006778CC"/>
    <w:rsid w:val="00681D03"/>
    <w:rsid w:val="0068222B"/>
    <w:rsid w:val="006822F0"/>
    <w:rsid w:val="0068273D"/>
    <w:rsid w:val="00686610"/>
    <w:rsid w:val="006877A1"/>
    <w:rsid w:val="00690687"/>
    <w:rsid w:val="0069116C"/>
    <w:rsid w:val="006915AD"/>
    <w:rsid w:val="00692992"/>
    <w:rsid w:val="00692A70"/>
    <w:rsid w:val="006933BA"/>
    <w:rsid w:val="00693C5C"/>
    <w:rsid w:val="00693C8A"/>
    <w:rsid w:val="00694208"/>
    <w:rsid w:val="006946EC"/>
    <w:rsid w:val="00697063"/>
    <w:rsid w:val="00697769"/>
    <w:rsid w:val="00697955"/>
    <w:rsid w:val="00697C20"/>
    <w:rsid w:val="006A38B6"/>
    <w:rsid w:val="006A408F"/>
    <w:rsid w:val="006A5B70"/>
    <w:rsid w:val="006A7094"/>
    <w:rsid w:val="006B0293"/>
    <w:rsid w:val="006B0CFB"/>
    <w:rsid w:val="006B1ADC"/>
    <w:rsid w:val="006B4EBC"/>
    <w:rsid w:val="006B693E"/>
    <w:rsid w:val="006B698F"/>
    <w:rsid w:val="006B7EEA"/>
    <w:rsid w:val="006C0EB4"/>
    <w:rsid w:val="006C1A2F"/>
    <w:rsid w:val="006C261E"/>
    <w:rsid w:val="006C3B13"/>
    <w:rsid w:val="006C51D6"/>
    <w:rsid w:val="006C6798"/>
    <w:rsid w:val="006D021B"/>
    <w:rsid w:val="006D474F"/>
    <w:rsid w:val="006D6246"/>
    <w:rsid w:val="006E06BE"/>
    <w:rsid w:val="006E3042"/>
    <w:rsid w:val="006E3103"/>
    <w:rsid w:val="006E3B7C"/>
    <w:rsid w:val="006E468D"/>
    <w:rsid w:val="006E6FF7"/>
    <w:rsid w:val="006F12EC"/>
    <w:rsid w:val="006F1BA0"/>
    <w:rsid w:val="006F2020"/>
    <w:rsid w:val="006F3997"/>
    <w:rsid w:val="006F3DC3"/>
    <w:rsid w:val="006F7242"/>
    <w:rsid w:val="006F7328"/>
    <w:rsid w:val="006F78DD"/>
    <w:rsid w:val="00700325"/>
    <w:rsid w:val="00700DF8"/>
    <w:rsid w:val="007013FE"/>
    <w:rsid w:val="0070211E"/>
    <w:rsid w:val="00702218"/>
    <w:rsid w:val="00704444"/>
    <w:rsid w:val="00706D79"/>
    <w:rsid w:val="007079E4"/>
    <w:rsid w:val="00707A14"/>
    <w:rsid w:val="00710F71"/>
    <w:rsid w:val="00712245"/>
    <w:rsid w:val="00712323"/>
    <w:rsid w:val="00714312"/>
    <w:rsid w:val="007149D8"/>
    <w:rsid w:val="00715D88"/>
    <w:rsid w:val="00716B96"/>
    <w:rsid w:val="00717A20"/>
    <w:rsid w:val="00720BA1"/>
    <w:rsid w:val="00720E90"/>
    <w:rsid w:val="00723F28"/>
    <w:rsid w:val="0072459E"/>
    <w:rsid w:val="0073016C"/>
    <w:rsid w:val="007304FB"/>
    <w:rsid w:val="00730907"/>
    <w:rsid w:val="00732561"/>
    <w:rsid w:val="007329FB"/>
    <w:rsid w:val="00734A43"/>
    <w:rsid w:val="00736C57"/>
    <w:rsid w:val="00737400"/>
    <w:rsid w:val="007413A6"/>
    <w:rsid w:val="00742A6A"/>
    <w:rsid w:val="00742F65"/>
    <w:rsid w:val="00743124"/>
    <w:rsid w:val="00743D74"/>
    <w:rsid w:val="00744224"/>
    <w:rsid w:val="00746302"/>
    <w:rsid w:val="00752E6B"/>
    <w:rsid w:val="00753949"/>
    <w:rsid w:val="00753CC6"/>
    <w:rsid w:val="00754538"/>
    <w:rsid w:val="007563E2"/>
    <w:rsid w:val="0076126A"/>
    <w:rsid w:val="00761F68"/>
    <w:rsid w:val="007621EB"/>
    <w:rsid w:val="00762287"/>
    <w:rsid w:val="007638A7"/>
    <w:rsid w:val="00764196"/>
    <w:rsid w:val="0076590B"/>
    <w:rsid w:val="00766F7C"/>
    <w:rsid w:val="007675F7"/>
    <w:rsid w:val="00767876"/>
    <w:rsid w:val="007701BD"/>
    <w:rsid w:val="007713DB"/>
    <w:rsid w:val="0077274B"/>
    <w:rsid w:val="00774340"/>
    <w:rsid w:val="00774827"/>
    <w:rsid w:val="0077553C"/>
    <w:rsid w:val="00777455"/>
    <w:rsid w:val="007825ED"/>
    <w:rsid w:val="00783C56"/>
    <w:rsid w:val="00784237"/>
    <w:rsid w:val="007849D8"/>
    <w:rsid w:val="007856BF"/>
    <w:rsid w:val="00785A4F"/>
    <w:rsid w:val="00785F8F"/>
    <w:rsid w:val="007862CC"/>
    <w:rsid w:val="00790A6E"/>
    <w:rsid w:val="00791196"/>
    <w:rsid w:val="00792EED"/>
    <w:rsid w:val="00793F5A"/>
    <w:rsid w:val="007966EB"/>
    <w:rsid w:val="0079711D"/>
    <w:rsid w:val="007973FA"/>
    <w:rsid w:val="007A1CDF"/>
    <w:rsid w:val="007A2C55"/>
    <w:rsid w:val="007A53FE"/>
    <w:rsid w:val="007A7448"/>
    <w:rsid w:val="007B2E25"/>
    <w:rsid w:val="007B34FE"/>
    <w:rsid w:val="007B36D8"/>
    <w:rsid w:val="007B53CE"/>
    <w:rsid w:val="007B5489"/>
    <w:rsid w:val="007B5FB0"/>
    <w:rsid w:val="007B6232"/>
    <w:rsid w:val="007C028E"/>
    <w:rsid w:val="007C0E99"/>
    <w:rsid w:val="007C26AA"/>
    <w:rsid w:val="007C2C14"/>
    <w:rsid w:val="007C3618"/>
    <w:rsid w:val="007C4608"/>
    <w:rsid w:val="007C565D"/>
    <w:rsid w:val="007C75EF"/>
    <w:rsid w:val="007C7C7C"/>
    <w:rsid w:val="007D1547"/>
    <w:rsid w:val="007D3671"/>
    <w:rsid w:val="007D4F48"/>
    <w:rsid w:val="007D5779"/>
    <w:rsid w:val="007D7256"/>
    <w:rsid w:val="007D7745"/>
    <w:rsid w:val="007E0351"/>
    <w:rsid w:val="007E280F"/>
    <w:rsid w:val="007F01BD"/>
    <w:rsid w:val="007F0A6E"/>
    <w:rsid w:val="007F3201"/>
    <w:rsid w:val="007F36B2"/>
    <w:rsid w:val="007F410C"/>
    <w:rsid w:val="007F474A"/>
    <w:rsid w:val="007F794A"/>
    <w:rsid w:val="00800779"/>
    <w:rsid w:val="00800A2C"/>
    <w:rsid w:val="00801D52"/>
    <w:rsid w:val="008027E2"/>
    <w:rsid w:val="0080296A"/>
    <w:rsid w:val="008058BF"/>
    <w:rsid w:val="00805F8A"/>
    <w:rsid w:val="00806E4E"/>
    <w:rsid w:val="00807BC1"/>
    <w:rsid w:val="0081102B"/>
    <w:rsid w:val="00811EF6"/>
    <w:rsid w:val="008136E0"/>
    <w:rsid w:val="0081482F"/>
    <w:rsid w:val="00814E87"/>
    <w:rsid w:val="0081509E"/>
    <w:rsid w:val="008161F4"/>
    <w:rsid w:val="00816496"/>
    <w:rsid w:val="00817D1A"/>
    <w:rsid w:val="008229ED"/>
    <w:rsid w:val="0082398D"/>
    <w:rsid w:val="00824CB8"/>
    <w:rsid w:val="008259D3"/>
    <w:rsid w:val="00825FA3"/>
    <w:rsid w:val="008264C8"/>
    <w:rsid w:val="008265CA"/>
    <w:rsid w:val="0082682B"/>
    <w:rsid w:val="00830844"/>
    <w:rsid w:val="00831D7D"/>
    <w:rsid w:val="00835EF9"/>
    <w:rsid w:val="008364D2"/>
    <w:rsid w:val="00836CAF"/>
    <w:rsid w:val="0083786D"/>
    <w:rsid w:val="00837A00"/>
    <w:rsid w:val="00840742"/>
    <w:rsid w:val="00842030"/>
    <w:rsid w:val="00843406"/>
    <w:rsid w:val="008440B2"/>
    <w:rsid w:val="00851279"/>
    <w:rsid w:val="008516E3"/>
    <w:rsid w:val="00857067"/>
    <w:rsid w:val="0086053A"/>
    <w:rsid w:val="008621DE"/>
    <w:rsid w:val="00863124"/>
    <w:rsid w:val="008644EF"/>
    <w:rsid w:val="00864F1A"/>
    <w:rsid w:val="0086624F"/>
    <w:rsid w:val="00867030"/>
    <w:rsid w:val="008673D1"/>
    <w:rsid w:val="008701FA"/>
    <w:rsid w:val="00873713"/>
    <w:rsid w:val="00874729"/>
    <w:rsid w:val="00875940"/>
    <w:rsid w:val="00875C0D"/>
    <w:rsid w:val="00876012"/>
    <w:rsid w:val="00876048"/>
    <w:rsid w:val="00876301"/>
    <w:rsid w:val="008773FB"/>
    <w:rsid w:val="008803C5"/>
    <w:rsid w:val="008815D1"/>
    <w:rsid w:val="0088182C"/>
    <w:rsid w:val="00883AB1"/>
    <w:rsid w:val="00883BB9"/>
    <w:rsid w:val="00884717"/>
    <w:rsid w:val="00884EE7"/>
    <w:rsid w:val="0088501E"/>
    <w:rsid w:val="00885314"/>
    <w:rsid w:val="0088539E"/>
    <w:rsid w:val="00886242"/>
    <w:rsid w:val="00886CFD"/>
    <w:rsid w:val="00887979"/>
    <w:rsid w:val="00890067"/>
    <w:rsid w:val="00891073"/>
    <w:rsid w:val="00891D63"/>
    <w:rsid w:val="00892A87"/>
    <w:rsid w:val="00896616"/>
    <w:rsid w:val="00896691"/>
    <w:rsid w:val="00896CDF"/>
    <w:rsid w:val="00897516"/>
    <w:rsid w:val="008A16DB"/>
    <w:rsid w:val="008A19BA"/>
    <w:rsid w:val="008A1A16"/>
    <w:rsid w:val="008A329A"/>
    <w:rsid w:val="008A3C4D"/>
    <w:rsid w:val="008B0781"/>
    <w:rsid w:val="008B0CC5"/>
    <w:rsid w:val="008B212F"/>
    <w:rsid w:val="008B36E2"/>
    <w:rsid w:val="008B6636"/>
    <w:rsid w:val="008B72D3"/>
    <w:rsid w:val="008B7CC7"/>
    <w:rsid w:val="008C0623"/>
    <w:rsid w:val="008C2941"/>
    <w:rsid w:val="008C29E3"/>
    <w:rsid w:val="008C2A14"/>
    <w:rsid w:val="008C2DB6"/>
    <w:rsid w:val="008C4AC8"/>
    <w:rsid w:val="008C4FA2"/>
    <w:rsid w:val="008C5379"/>
    <w:rsid w:val="008C5486"/>
    <w:rsid w:val="008D2881"/>
    <w:rsid w:val="008D2C8F"/>
    <w:rsid w:val="008D719D"/>
    <w:rsid w:val="008E1625"/>
    <w:rsid w:val="008E1AEC"/>
    <w:rsid w:val="008E2940"/>
    <w:rsid w:val="008E2DDE"/>
    <w:rsid w:val="008E3017"/>
    <w:rsid w:val="008E3756"/>
    <w:rsid w:val="008E7A47"/>
    <w:rsid w:val="008F01E6"/>
    <w:rsid w:val="008F033E"/>
    <w:rsid w:val="008F2D44"/>
    <w:rsid w:val="008F3164"/>
    <w:rsid w:val="008F4E75"/>
    <w:rsid w:val="008F6AF7"/>
    <w:rsid w:val="008F759C"/>
    <w:rsid w:val="009007EB"/>
    <w:rsid w:val="00900AAE"/>
    <w:rsid w:val="0090102F"/>
    <w:rsid w:val="00902843"/>
    <w:rsid w:val="00902962"/>
    <w:rsid w:val="009030E5"/>
    <w:rsid w:val="00903BED"/>
    <w:rsid w:val="00904596"/>
    <w:rsid w:val="0090500D"/>
    <w:rsid w:val="0090507E"/>
    <w:rsid w:val="009110CD"/>
    <w:rsid w:val="00911937"/>
    <w:rsid w:val="009119C3"/>
    <w:rsid w:val="00911AC7"/>
    <w:rsid w:val="00911DBD"/>
    <w:rsid w:val="00911F18"/>
    <w:rsid w:val="0091268D"/>
    <w:rsid w:val="00912B5B"/>
    <w:rsid w:val="00912F04"/>
    <w:rsid w:val="009133A5"/>
    <w:rsid w:val="00913BC7"/>
    <w:rsid w:val="00914070"/>
    <w:rsid w:val="00916536"/>
    <w:rsid w:val="00921A19"/>
    <w:rsid w:val="0092319B"/>
    <w:rsid w:val="00923301"/>
    <w:rsid w:val="009237CE"/>
    <w:rsid w:val="009249C1"/>
    <w:rsid w:val="009252A3"/>
    <w:rsid w:val="00925B48"/>
    <w:rsid w:val="009265BF"/>
    <w:rsid w:val="00931245"/>
    <w:rsid w:val="00931546"/>
    <w:rsid w:val="009315DF"/>
    <w:rsid w:val="00932854"/>
    <w:rsid w:val="00932E39"/>
    <w:rsid w:val="009336B2"/>
    <w:rsid w:val="00934282"/>
    <w:rsid w:val="009401B5"/>
    <w:rsid w:val="00941F83"/>
    <w:rsid w:val="009420B0"/>
    <w:rsid w:val="00942886"/>
    <w:rsid w:val="00943E60"/>
    <w:rsid w:val="0094490B"/>
    <w:rsid w:val="00946A73"/>
    <w:rsid w:val="00946DB6"/>
    <w:rsid w:val="00947E72"/>
    <w:rsid w:val="009509CD"/>
    <w:rsid w:val="00951314"/>
    <w:rsid w:val="009528F6"/>
    <w:rsid w:val="00952CBD"/>
    <w:rsid w:val="00952FD0"/>
    <w:rsid w:val="00953057"/>
    <w:rsid w:val="00953686"/>
    <w:rsid w:val="00953810"/>
    <w:rsid w:val="00956FA5"/>
    <w:rsid w:val="0095788B"/>
    <w:rsid w:val="0096146B"/>
    <w:rsid w:val="00961A73"/>
    <w:rsid w:val="00964288"/>
    <w:rsid w:val="009647A1"/>
    <w:rsid w:val="0096608A"/>
    <w:rsid w:val="009667FB"/>
    <w:rsid w:val="00970772"/>
    <w:rsid w:val="00970E6D"/>
    <w:rsid w:val="00972230"/>
    <w:rsid w:val="00972FA4"/>
    <w:rsid w:val="009744A0"/>
    <w:rsid w:val="00974E43"/>
    <w:rsid w:val="00976A0B"/>
    <w:rsid w:val="00980CDF"/>
    <w:rsid w:val="00981FF3"/>
    <w:rsid w:val="00985055"/>
    <w:rsid w:val="009871C7"/>
    <w:rsid w:val="0098746A"/>
    <w:rsid w:val="00987614"/>
    <w:rsid w:val="00990BF9"/>
    <w:rsid w:val="0099126B"/>
    <w:rsid w:val="009927D8"/>
    <w:rsid w:val="0099680B"/>
    <w:rsid w:val="009A0160"/>
    <w:rsid w:val="009A0F5F"/>
    <w:rsid w:val="009A1266"/>
    <w:rsid w:val="009A32EE"/>
    <w:rsid w:val="009A4434"/>
    <w:rsid w:val="009A52D5"/>
    <w:rsid w:val="009A63B9"/>
    <w:rsid w:val="009A7552"/>
    <w:rsid w:val="009B00F4"/>
    <w:rsid w:val="009B0538"/>
    <w:rsid w:val="009B09ED"/>
    <w:rsid w:val="009B0C69"/>
    <w:rsid w:val="009B1C7D"/>
    <w:rsid w:val="009B39AF"/>
    <w:rsid w:val="009B47D5"/>
    <w:rsid w:val="009B4C56"/>
    <w:rsid w:val="009B58AF"/>
    <w:rsid w:val="009B5B24"/>
    <w:rsid w:val="009B64E4"/>
    <w:rsid w:val="009C0898"/>
    <w:rsid w:val="009C09CF"/>
    <w:rsid w:val="009C09F3"/>
    <w:rsid w:val="009C1855"/>
    <w:rsid w:val="009C2A32"/>
    <w:rsid w:val="009C3F56"/>
    <w:rsid w:val="009C4140"/>
    <w:rsid w:val="009C4570"/>
    <w:rsid w:val="009C739E"/>
    <w:rsid w:val="009C7E0A"/>
    <w:rsid w:val="009D0502"/>
    <w:rsid w:val="009D0740"/>
    <w:rsid w:val="009D1F7C"/>
    <w:rsid w:val="009D214B"/>
    <w:rsid w:val="009D3375"/>
    <w:rsid w:val="009D373B"/>
    <w:rsid w:val="009D4D16"/>
    <w:rsid w:val="009D4EF1"/>
    <w:rsid w:val="009D50F3"/>
    <w:rsid w:val="009D710B"/>
    <w:rsid w:val="009E0D8D"/>
    <w:rsid w:val="009E21B0"/>
    <w:rsid w:val="009E2F23"/>
    <w:rsid w:val="009E30E3"/>
    <w:rsid w:val="009E6F84"/>
    <w:rsid w:val="009E798A"/>
    <w:rsid w:val="009E7AE9"/>
    <w:rsid w:val="009F0B6F"/>
    <w:rsid w:val="009F23BA"/>
    <w:rsid w:val="009F23F2"/>
    <w:rsid w:val="009F3088"/>
    <w:rsid w:val="009F70E5"/>
    <w:rsid w:val="009F7A51"/>
    <w:rsid w:val="00A02B84"/>
    <w:rsid w:val="00A06E9A"/>
    <w:rsid w:val="00A10319"/>
    <w:rsid w:val="00A11536"/>
    <w:rsid w:val="00A120B1"/>
    <w:rsid w:val="00A12584"/>
    <w:rsid w:val="00A12E8F"/>
    <w:rsid w:val="00A153B1"/>
    <w:rsid w:val="00A1757A"/>
    <w:rsid w:val="00A17994"/>
    <w:rsid w:val="00A203CB"/>
    <w:rsid w:val="00A20A61"/>
    <w:rsid w:val="00A20D60"/>
    <w:rsid w:val="00A213B1"/>
    <w:rsid w:val="00A2188E"/>
    <w:rsid w:val="00A21DE6"/>
    <w:rsid w:val="00A220CD"/>
    <w:rsid w:val="00A222B7"/>
    <w:rsid w:val="00A222E8"/>
    <w:rsid w:val="00A2390F"/>
    <w:rsid w:val="00A2647D"/>
    <w:rsid w:val="00A27716"/>
    <w:rsid w:val="00A3050A"/>
    <w:rsid w:val="00A30A18"/>
    <w:rsid w:val="00A310A0"/>
    <w:rsid w:val="00A317A1"/>
    <w:rsid w:val="00A31A67"/>
    <w:rsid w:val="00A33BF6"/>
    <w:rsid w:val="00A36969"/>
    <w:rsid w:val="00A37264"/>
    <w:rsid w:val="00A402D0"/>
    <w:rsid w:val="00A4120D"/>
    <w:rsid w:val="00A433AA"/>
    <w:rsid w:val="00A43EB5"/>
    <w:rsid w:val="00A44AC8"/>
    <w:rsid w:val="00A450DB"/>
    <w:rsid w:val="00A47B9F"/>
    <w:rsid w:val="00A514B5"/>
    <w:rsid w:val="00A5170F"/>
    <w:rsid w:val="00A55010"/>
    <w:rsid w:val="00A5502E"/>
    <w:rsid w:val="00A556B1"/>
    <w:rsid w:val="00A55782"/>
    <w:rsid w:val="00A55EF3"/>
    <w:rsid w:val="00A6074E"/>
    <w:rsid w:val="00A624E3"/>
    <w:rsid w:val="00A636ED"/>
    <w:rsid w:val="00A64414"/>
    <w:rsid w:val="00A64870"/>
    <w:rsid w:val="00A65547"/>
    <w:rsid w:val="00A6610C"/>
    <w:rsid w:val="00A675CB"/>
    <w:rsid w:val="00A67B5B"/>
    <w:rsid w:val="00A67F93"/>
    <w:rsid w:val="00A70D02"/>
    <w:rsid w:val="00A70F5C"/>
    <w:rsid w:val="00A7106C"/>
    <w:rsid w:val="00A71810"/>
    <w:rsid w:val="00A74DBE"/>
    <w:rsid w:val="00A75004"/>
    <w:rsid w:val="00A760C4"/>
    <w:rsid w:val="00A76465"/>
    <w:rsid w:val="00A767BD"/>
    <w:rsid w:val="00A76856"/>
    <w:rsid w:val="00A77005"/>
    <w:rsid w:val="00A77128"/>
    <w:rsid w:val="00A77440"/>
    <w:rsid w:val="00A802F8"/>
    <w:rsid w:val="00A80B0C"/>
    <w:rsid w:val="00A80E58"/>
    <w:rsid w:val="00A82DBB"/>
    <w:rsid w:val="00A84C79"/>
    <w:rsid w:val="00A857A7"/>
    <w:rsid w:val="00A912BA"/>
    <w:rsid w:val="00A91E2D"/>
    <w:rsid w:val="00A9267E"/>
    <w:rsid w:val="00A9732E"/>
    <w:rsid w:val="00AA01F1"/>
    <w:rsid w:val="00AA20D6"/>
    <w:rsid w:val="00AA6660"/>
    <w:rsid w:val="00AA758C"/>
    <w:rsid w:val="00AB0CA0"/>
    <w:rsid w:val="00AB1EE7"/>
    <w:rsid w:val="00AB2A6B"/>
    <w:rsid w:val="00AB379E"/>
    <w:rsid w:val="00AB43C6"/>
    <w:rsid w:val="00AB5184"/>
    <w:rsid w:val="00AB5C5D"/>
    <w:rsid w:val="00AB6DFF"/>
    <w:rsid w:val="00AB70D9"/>
    <w:rsid w:val="00AC028C"/>
    <w:rsid w:val="00AC2B77"/>
    <w:rsid w:val="00AC301B"/>
    <w:rsid w:val="00AC4CC7"/>
    <w:rsid w:val="00AC50D4"/>
    <w:rsid w:val="00AC53D7"/>
    <w:rsid w:val="00AC5D27"/>
    <w:rsid w:val="00AC72CA"/>
    <w:rsid w:val="00AD032A"/>
    <w:rsid w:val="00AD3EA3"/>
    <w:rsid w:val="00AD4A43"/>
    <w:rsid w:val="00AD5644"/>
    <w:rsid w:val="00AD786F"/>
    <w:rsid w:val="00AE39CF"/>
    <w:rsid w:val="00AE427A"/>
    <w:rsid w:val="00AE5B86"/>
    <w:rsid w:val="00AE6432"/>
    <w:rsid w:val="00AE7723"/>
    <w:rsid w:val="00AF04F5"/>
    <w:rsid w:val="00AF11AF"/>
    <w:rsid w:val="00AF1635"/>
    <w:rsid w:val="00AF1F61"/>
    <w:rsid w:val="00AF2CB4"/>
    <w:rsid w:val="00AF305D"/>
    <w:rsid w:val="00AF34EE"/>
    <w:rsid w:val="00AF5250"/>
    <w:rsid w:val="00AF5F18"/>
    <w:rsid w:val="00AF63B1"/>
    <w:rsid w:val="00AF643C"/>
    <w:rsid w:val="00AF66D0"/>
    <w:rsid w:val="00AF7A64"/>
    <w:rsid w:val="00B01054"/>
    <w:rsid w:val="00B016D0"/>
    <w:rsid w:val="00B03CE1"/>
    <w:rsid w:val="00B04DBD"/>
    <w:rsid w:val="00B051D7"/>
    <w:rsid w:val="00B06140"/>
    <w:rsid w:val="00B06CAF"/>
    <w:rsid w:val="00B076A8"/>
    <w:rsid w:val="00B10661"/>
    <w:rsid w:val="00B10858"/>
    <w:rsid w:val="00B10B29"/>
    <w:rsid w:val="00B12397"/>
    <w:rsid w:val="00B135EE"/>
    <w:rsid w:val="00B13CDF"/>
    <w:rsid w:val="00B1420B"/>
    <w:rsid w:val="00B15366"/>
    <w:rsid w:val="00B17377"/>
    <w:rsid w:val="00B1781C"/>
    <w:rsid w:val="00B20EF8"/>
    <w:rsid w:val="00B20F50"/>
    <w:rsid w:val="00B22017"/>
    <w:rsid w:val="00B22885"/>
    <w:rsid w:val="00B23443"/>
    <w:rsid w:val="00B23EDC"/>
    <w:rsid w:val="00B25AE0"/>
    <w:rsid w:val="00B2798E"/>
    <w:rsid w:val="00B279A7"/>
    <w:rsid w:val="00B27D8E"/>
    <w:rsid w:val="00B315C5"/>
    <w:rsid w:val="00B3507E"/>
    <w:rsid w:val="00B35DE4"/>
    <w:rsid w:val="00B35FC2"/>
    <w:rsid w:val="00B37E54"/>
    <w:rsid w:val="00B40406"/>
    <w:rsid w:val="00B42268"/>
    <w:rsid w:val="00B42443"/>
    <w:rsid w:val="00B42661"/>
    <w:rsid w:val="00B42F5D"/>
    <w:rsid w:val="00B43A92"/>
    <w:rsid w:val="00B47D74"/>
    <w:rsid w:val="00B512D8"/>
    <w:rsid w:val="00B51FB8"/>
    <w:rsid w:val="00B520F9"/>
    <w:rsid w:val="00B52529"/>
    <w:rsid w:val="00B542D7"/>
    <w:rsid w:val="00B54303"/>
    <w:rsid w:val="00B545B0"/>
    <w:rsid w:val="00B5535E"/>
    <w:rsid w:val="00B55699"/>
    <w:rsid w:val="00B557A9"/>
    <w:rsid w:val="00B55B3F"/>
    <w:rsid w:val="00B55B64"/>
    <w:rsid w:val="00B55F6C"/>
    <w:rsid w:val="00B5756E"/>
    <w:rsid w:val="00B60426"/>
    <w:rsid w:val="00B60884"/>
    <w:rsid w:val="00B625A7"/>
    <w:rsid w:val="00B62B06"/>
    <w:rsid w:val="00B63BF8"/>
    <w:rsid w:val="00B64ECC"/>
    <w:rsid w:val="00B66432"/>
    <w:rsid w:val="00B71684"/>
    <w:rsid w:val="00B730E7"/>
    <w:rsid w:val="00B7564E"/>
    <w:rsid w:val="00B76605"/>
    <w:rsid w:val="00B76645"/>
    <w:rsid w:val="00B771DD"/>
    <w:rsid w:val="00B77712"/>
    <w:rsid w:val="00B77CF9"/>
    <w:rsid w:val="00B82F18"/>
    <w:rsid w:val="00B86CA9"/>
    <w:rsid w:val="00B91E97"/>
    <w:rsid w:val="00B94D77"/>
    <w:rsid w:val="00B97B49"/>
    <w:rsid w:val="00B97D16"/>
    <w:rsid w:val="00BA1FD6"/>
    <w:rsid w:val="00BA3982"/>
    <w:rsid w:val="00BA3A65"/>
    <w:rsid w:val="00BA3F96"/>
    <w:rsid w:val="00BA4FF2"/>
    <w:rsid w:val="00BA63AD"/>
    <w:rsid w:val="00BA7C17"/>
    <w:rsid w:val="00BB5B1C"/>
    <w:rsid w:val="00BB77F9"/>
    <w:rsid w:val="00BB798A"/>
    <w:rsid w:val="00BC020E"/>
    <w:rsid w:val="00BC2AA0"/>
    <w:rsid w:val="00BC3D78"/>
    <w:rsid w:val="00BC42AD"/>
    <w:rsid w:val="00BC5CBA"/>
    <w:rsid w:val="00BC66C5"/>
    <w:rsid w:val="00BC710A"/>
    <w:rsid w:val="00BD170D"/>
    <w:rsid w:val="00BD38E1"/>
    <w:rsid w:val="00BD4171"/>
    <w:rsid w:val="00BE2F98"/>
    <w:rsid w:val="00BE34D9"/>
    <w:rsid w:val="00BE476E"/>
    <w:rsid w:val="00BE5458"/>
    <w:rsid w:val="00BE5E4B"/>
    <w:rsid w:val="00BE623A"/>
    <w:rsid w:val="00BE6DC5"/>
    <w:rsid w:val="00BE6FFC"/>
    <w:rsid w:val="00BF0A4F"/>
    <w:rsid w:val="00BF2A8B"/>
    <w:rsid w:val="00BF2FC4"/>
    <w:rsid w:val="00BF3186"/>
    <w:rsid w:val="00BF4080"/>
    <w:rsid w:val="00BF49F7"/>
    <w:rsid w:val="00BF4A66"/>
    <w:rsid w:val="00BF669A"/>
    <w:rsid w:val="00C025AE"/>
    <w:rsid w:val="00C02C3C"/>
    <w:rsid w:val="00C04ECD"/>
    <w:rsid w:val="00C05191"/>
    <w:rsid w:val="00C05719"/>
    <w:rsid w:val="00C07ECF"/>
    <w:rsid w:val="00C107B5"/>
    <w:rsid w:val="00C10CAF"/>
    <w:rsid w:val="00C10F2E"/>
    <w:rsid w:val="00C10FD5"/>
    <w:rsid w:val="00C113B5"/>
    <w:rsid w:val="00C122AB"/>
    <w:rsid w:val="00C128A0"/>
    <w:rsid w:val="00C14B51"/>
    <w:rsid w:val="00C15119"/>
    <w:rsid w:val="00C17AE1"/>
    <w:rsid w:val="00C17CC6"/>
    <w:rsid w:val="00C17D33"/>
    <w:rsid w:val="00C207D7"/>
    <w:rsid w:val="00C21484"/>
    <w:rsid w:val="00C224D3"/>
    <w:rsid w:val="00C24C20"/>
    <w:rsid w:val="00C2586E"/>
    <w:rsid w:val="00C260D5"/>
    <w:rsid w:val="00C3019E"/>
    <w:rsid w:val="00C307B8"/>
    <w:rsid w:val="00C30B26"/>
    <w:rsid w:val="00C3155D"/>
    <w:rsid w:val="00C3539A"/>
    <w:rsid w:val="00C40CA8"/>
    <w:rsid w:val="00C42CAC"/>
    <w:rsid w:val="00C42CF6"/>
    <w:rsid w:val="00C43EA7"/>
    <w:rsid w:val="00C44A21"/>
    <w:rsid w:val="00C44E73"/>
    <w:rsid w:val="00C44EE6"/>
    <w:rsid w:val="00C4539C"/>
    <w:rsid w:val="00C4609D"/>
    <w:rsid w:val="00C4655A"/>
    <w:rsid w:val="00C4691C"/>
    <w:rsid w:val="00C47AEF"/>
    <w:rsid w:val="00C5255D"/>
    <w:rsid w:val="00C52774"/>
    <w:rsid w:val="00C547CB"/>
    <w:rsid w:val="00C55A16"/>
    <w:rsid w:val="00C56251"/>
    <w:rsid w:val="00C5798C"/>
    <w:rsid w:val="00C60E3B"/>
    <w:rsid w:val="00C638CD"/>
    <w:rsid w:val="00C63EE5"/>
    <w:rsid w:val="00C63F57"/>
    <w:rsid w:val="00C6477B"/>
    <w:rsid w:val="00C6478D"/>
    <w:rsid w:val="00C6482F"/>
    <w:rsid w:val="00C66746"/>
    <w:rsid w:val="00C705F7"/>
    <w:rsid w:val="00C7083E"/>
    <w:rsid w:val="00C71477"/>
    <w:rsid w:val="00C74DA6"/>
    <w:rsid w:val="00C807EC"/>
    <w:rsid w:val="00C80B23"/>
    <w:rsid w:val="00C817F1"/>
    <w:rsid w:val="00C8384E"/>
    <w:rsid w:val="00C83A1B"/>
    <w:rsid w:val="00C877B6"/>
    <w:rsid w:val="00C9136A"/>
    <w:rsid w:val="00C92ACA"/>
    <w:rsid w:val="00C943FC"/>
    <w:rsid w:val="00C94729"/>
    <w:rsid w:val="00C94D64"/>
    <w:rsid w:val="00C95A41"/>
    <w:rsid w:val="00C97945"/>
    <w:rsid w:val="00CA09EC"/>
    <w:rsid w:val="00CA1821"/>
    <w:rsid w:val="00CA1FF5"/>
    <w:rsid w:val="00CA2C46"/>
    <w:rsid w:val="00CA36EE"/>
    <w:rsid w:val="00CA37F5"/>
    <w:rsid w:val="00CA51CA"/>
    <w:rsid w:val="00CA5C2A"/>
    <w:rsid w:val="00CA6D03"/>
    <w:rsid w:val="00CA74B5"/>
    <w:rsid w:val="00CA7D0A"/>
    <w:rsid w:val="00CB0564"/>
    <w:rsid w:val="00CB071D"/>
    <w:rsid w:val="00CB07DC"/>
    <w:rsid w:val="00CB08A1"/>
    <w:rsid w:val="00CB3F4C"/>
    <w:rsid w:val="00CB5277"/>
    <w:rsid w:val="00CB5CE8"/>
    <w:rsid w:val="00CB6DD2"/>
    <w:rsid w:val="00CB73D5"/>
    <w:rsid w:val="00CB7CB0"/>
    <w:rsid w:val="00CC0D23"/>
    <w:rsid w:val="00CC0D87"/>
    <w:rsid w:val="00CC0F06"/>
    <w:rsid w:val="00CC1EC3"/>
    <w:rsid w:val="00CC3C5B"/>
    <w:rsid w:val="00CC48E3"/>
    <w:rsid w:val="00CC4B27"/>
    <w:rsid w:val="00CC6252"/>
    <w:rsid w:val="00CC6B64"/>
    <w:rsid w:val="00CC6FBF"/>
    <w:rsid w:val="00CD0347"/>
    <w:rsid w:val="00CD1631"/>
    <w:rsid w:val="00CD21A7"/>
    <w:rsid w:val="00CD2C38"/>
    <w:rsid w:val="00CD5B05"/>
    <w:rsid w:val="00CE0108"/>
    <w:rsid w:val="00CE1C35"/>
    <w:rsid w:val="00CE4B6A"/>
    <w:rsid w:val="00CE4F5A"/>
    <w:rsid w:val="00CE518F"/>
    <w:rsid w:val="00CF455A"/>
    <w:rsid w:val="00CF69CB"/>
    <w:rsid w:val="00CF73E1"/>
    <w:rsid w:val="00D008F8"/>
    <w:rsid w:val="00D00DC5"/>
    <w:rsid w:val="00D01C78"/>
    <w:rsid w:val="00D02DB1"/>
    <w:rsid w:val="00D02E37"/>
    <w:rsid w:val="00D0543B"/>
    <w:rsid w:val="00D06468"/>
    <w:rsid w:val="00D06DAD"/>
    <w:rsid w:val="00D10BE9"/>
    <w:rsid w:val="00D1157E"/>
    <w:rsid w:val="00D1230E"/>
    <w:rsid w:val="00D12546"/>
    <w:rsid w:val="00D14C6E"/>
    <w:rsid w:val="00D14D78"/>
    <w:rsid w:val="00D15A57"/>
    <w:rsid w:val="00D1603E"/>
    <w:rsid w:val="00D165CA"/>
    <w:rsid w:val="00D167EA"/>
    <w:rsid w:val="00D21287"/>
    <w:rsid w:val="00D21C51"/>
    <w:rsid w:val="00D21D65"/>
    <w:rsid w:val="00D24C95"/>
    <w:rsid w:val="00D26CB5"/>
    <w:rsid w:val="00D26F91"/>
    <w:rsid w:val="00D304D7"/>
    <w:rsid w:val="00D309EA"/>
    <w:rsid w:val="00D3239A"/>
    <w:rsid w:val="00D33905"/>
    <w:rsid w:val="00D33AB2"/>
    <w:rsid w:val="00D351A7"/>
    <w:rsid w:val="00D35A64"/>
    <w:rsid w:val="00D363EC"/>
    <w:rsid w:val="00D401AB"/>
    <w:rsid w:val="00D4031E"/>
    <w:rsid w:val="00D40609"/>
    <w:rsid w:val="00D40A0E"/>
    <w:rsid w:val="00D41D04"/>
    <w:rsid w:val="00D42725"/>
    <w:rsid w:val="00D44625"/>
    <w:rsid w:val="00D46DDD"/>
    <w:rsid w:val="00D50587"/>
    <w:rsid w:val="00D5164D"/>
    <w:rsid w:val="00D51E09"/>
    <w:rsid w:val="00D53D61"/>
    <w:rsid w:val="00D571FD"/>
    <w:rsid w:val="00D57F15"/>
    <w:rsid w:val="00D57F50"/>
    <w:rsid w:val="00D60DFB"/>
    <w:rsid w:val="00D6108A"/>
    <w:rsid w:val="00D64173"/>
    <w:rsid w:val="00D64E07"/>
    <w:rsid w:val="00D661EE"/>
    <w:rsid w:val="00D663DD"/>
    <w:rsid w:val="00D668FC"/>
    <w:rsid w:val="00D6762C"/>
    <w:rsid w:val="00D7220C"/>
    <w:rsid w:val="00D72E87"/>
    <w:rsid w:val="00D734B9"/>
    <w:rsid w:val="00D738BB"/>
    <w:rsid w:val="00D73D97"/>
    <w:rsid w:val="00D74AAA"/>
    <w:rsid w:val="00D75BEB"/>
    <w:rsid w:val="00D75C15"/>
    <w:rsid w:val="00D75F95"/>
    <w:rsid w:val="00D77AF0"/>
    <w:rsid w:val="00D77E94"/>
    <w:rsid w:val="00D80A1E"/>
    <w:rsid w:val="00D84598"/>
    <w:rsid w:val="00D84F98"/>
    <w:rsid w:val="00D8598A"/>
    <w:rsid w:val="00D861D3"/>
    <w:rsid w:val="00D8638D"/>
    <w:rsid w:val="00D86601"/>
    <w:rsid w:val="00D876C1"/>
    <w:rsid w:val="00D878B5"/>
    <w:rsid w:val="00D90B4B"/>
    <w:rsid w:val="00D91015"/>
    <w:rsid w:val="00D92862"/>
    <w:rsid w:val="00D95BE2"/>
    <w:rsid w:val="00D95E6B"/>
    <w:rsid w:val="00D965ED"/>
    <w:rsid w:val="00D9781A"/>
    <w:rsid w:val="00D97F28"/>
    <w:rsid w:val="00DA004B"/>
    <w:rsid w:val="00DA04ED"/>
    <w:rsid w:val="00DA0DC9"/>
    <w:rsid w:val="00DA1259"/>
    <w:rsid w:val="00DA19F7"/>
    <w:rsid w:val="00DA28E6"/>
    <w:rsid w:val="00DA2A6E"/>
    <w:rsid w:val="00DA2D33"/>
    <w:rsid w:val="00DA4B9F"/>
    <w:rsid w:val="00DA6892"/>
    <w:rsid w:val="00DA6CC1"/>
    <w:rsid w:val="00DA7163"/>
    <w:rsid w:val="00DB0B67"/>
    <w:rsid w:val="00DB0BFD"/>
    <w:rsid w:val="00DB27FF"/>
    <w:rsid w:val="00DB353C"/>
    <w:rsid w:val="00DB3BF5"/>
    <w:rsid w:val="00DB483F"/>
    <w:rsid w:val="00DB4C41"/>
    <w:rsid w:val="00DB5438"/>
    <w:rsid w:val="00DB5DF0"/>
    <w:rsid w:val="00DB6773"/>
    <w:rsid w:val="00DB7FD2"/>
    <w:rsid w:val="00DC1C1F"/>
    <w:rsid w:val="00DC4B06"/>
    <w:rsid w:val="00DC5416"/>
    <w:rsid w:val="00DC583D"/>
    <w:rsid w:val="00DD4394"/>
    <w:rsid w:val="00DD4845"/>
    <w:rsid w:val="00DD551C"/>
    <w:rsid w:val="00DD6430"/>
    <w:rsid w:val="00DE017B"/>
    <w:rsid w:val="00DE051B"/>
    <w:rsid w:val="00DE171A"/>
    <w:rsid w:val="00DE2928"/>
    <w:rsid w:val="00DE3898"/>
    <w:rsid w:val="00DE4305"/>
    <w:rsid w:val="00DE6145"/>
    <w:rsid w:val="00DF1024"/>
    <w:rsid w:val="00DF161A"/>
    <w:rsid w:val="00DF2041"/>
    <w:rsid w:val="00DF3934"/>
    <w:rsid w:val="00DF3A01"/>
    <w:rsid w:val="00DF3D5D"/>
    <w:rsid w:val="00DF52F8"/>
    <w:rsid w:val="00DF7319"/>
    <w:rsid w:val="00E0119A"/>
    <w:rsid w:val="00E021AB"/>
    <w:rsid w:val="00E03E3C"/>
    <w:rsid w:val="00E04BC9"/>
    <w:rsid w:val="00E05734"/>
    <w:rsid w:val="00E05DA1"/>
    <w:rsid w:val="00E06C0D"/>
    <w:rsid w:val="00E1162A"/>
    <w:rsid w:val="00E117A5"/>
    <w:rsid w:val="00E12355"/>
    <w:rsid w:val="00E132F9"/>
    <w:rsid w:val="00E14FEF"/>
    <w:rsid w:val="00E15702"/>
    <w:rsid w:val="00E20363"/>
    <w:rsid w:val="00E22DFB"/>
    <w:rsid w:val="00E24EE8"/>
    <w:rsid w:val="00E25B80"/>
    <w:rsid w:val="00E26C0C"/>
    <w:rsid w:val="00E27F9A"/>
    <w:rsid w:val="00E3015B"/>
    <w:rsid w:val="00E30BD8"/>
    <w:rsid w:val="00E30CFD"/>
    <w:rsid w:val="00E32AF5"/>
    <w:rsid w:val="00E34ECE"/>
    <w:rsid w:val="00E36876"/>
    <w:rsid w:val="00E411ED"/>
    <w:rsid w:val="00E426E1"/>
    <w:rsid w:val="00E42910"/>
    <w:rsid w:val="00E440D5"/>
    <w:rsid w:val="00E45274"/>
    <w:rsid w:val="00E459CD"/>
    <w:rsid w:val="00E45CBF"/>
    <w:rsid w:val="00E45FDA"/>
    <w:rsid w:val="00E46A05"/>
    <w:rsid w:val="00E46C5F"/>
    <w:rsid w:val="00E46F1E"/>
    <w:rsid w:val="00E47B5D"/>
    <w:rsid w:val="00E47E44"/>
    <w:rsid w:val="00E5100B"/>
    <w:rsid w:val="00E5112A"/>
    <w:rsid w:val="00E523A2"/>
    <w:rsid w:val="00E53E68"/>
    <w:rsid w:val="00E55A79"/>
    <w:rsid w:val="00E615AB"/>
    <w:rsid w:val="00E622E0"/>
    <w:rsid w:val="00E6245D"/>
    <w:rsid w:val="00E62C17"/>
    <w:rsid w:val="00E62CBF"/>
    <w:rsid w:val="00E63022"/>
    <w:rsid w:val="00E65432"/>
    <w:rsid w:val="00E70937"/>
    <w:rsid w:val="00E729BC"/>
    <w:rsid w:val="00E75260"/>
    <w:rsid w:val="00E752FD"/>
    <w:rsid w:val="00E75BBE"/>
    <w:rsid w:val="00E75D26"/>
    <w:rsid w:val="00E77F32"/>
    <w:rsid w:val="00E82515"/>
    <w:rsid w:val="00E839E9"/>
    <w:rsid w:val="00E8508A"/>
    <w:rsid w:val="00E8582A"/>
    <w:rsid w:val="00E85F84"/>
    <w:rsid w:val="00E86892"/>
    <w:rsid w:val="00E8742C"/>
    <w:rsid w:val="00E87DE7"/>
    <w:rsid w:val="00E9156A"/>
    <w:rsid w:val="00E91EC4"/>
    <w:rsid w:val="00E92081"/>
    <w:rsid w:val="00E921DB"/>
    <w:rsid w:val="00E9604B"/>
    <w:rsid w:val="00E9609A"/>
    <w:rsid w:val="00E963DE"/>
    <w:rsid w:val="00EA09CE"/>
    <w:rsid w:val="00EA1FF0"/>
    <w:rsid w:val="00EA5394"/>
    <w:rsid w:val="00EA5B6B"/>
    <w:rsid w:val="00EA69F6"/>
    <w:rsid w:val="00EA7000"/>
    <w:rsid w:val="00EA71F8"/>
    <w:rsid w:val="00EB41F7"/>
    <w:rsid w:val="00EB445D"/>
    <w:rsid w:val="00EB7EAC"/>
    <w:rsid w:val="00EC1225"/>
    <w:rsid w:val="00EC3DCF"/>
    <w:rsid w:val="00EC5220"/>
    <w:rsid w:val="00EC6219"/>
    <w:rsid w:val="00EC760D"/>
    <w:rsid w:val="00EC79AD"/>
    <w:rsid w:val="00ED0572"/>
    <w:rsid w:val="00ED1697"/>
    <w:rsid w:val="00ED3737"/>
    <w:rsid w:val="00ED60EC"/>
    <w:rsid w:val="00EE190C"/>
    <w:rsid w:val="00EE191B"/>
    <w:rsid w:val="00EE20B3"/>
    <w:rsid w:val="00EE3064"/>
    <w:rsid w:val="00EE39E7"/>
    <w:rsid w:val="00EE60E7"/>
    <w:rsid w:val="00EE6767"/>
    <w:rsid w:val="00EE7703"/>
    <w:rsid w:val="00EF03BC"/>
    <w:rsid w:val="00EF06DD"/>
    <w:rsid w:val="00EF09D0"/>
    <w:rsid w:val="00EF1013"/>
    <w:rsid w:val="00EF1EDF"/>
    <w:rsid w:val="00EF226C"/>
    <w:rsid w:val="00EF2FAC"/>
    <w:rsid w:val="00EF4891"/>
    <w:rsid w:val="00EF5057"/>
    <w:rsid w:val="00EF5EDE"/>
    <w:rsid w:val="00EF642D"/>
    <w:rsid w:val="00EF7778"/>
    <w:rsid w:val="00F00BBF"/>
    <w:rsid w:val="00F00C90"/>
    <w:rsid w:val="00F0135E"/>
    <w:rsid w:val="00F018CF"/>
    <w:rsid w:val="00F05208"/>
    <w:rsid w:val="00F05336"/>
    <w:rsid w:val="00F10E40"/>
    <w:rsid w:val="00F130A5"/>
    <w:rsid w:val="00F14025"/>
    <w:rsid w:val="00F16383"/>
    <w:rsid w:val="00F174F0"/>
    <w:rsid w:val="00F206BC"/>
    <w:rsid w:val="00F21DDC"/>
    <w:rsid w:val="00F22C04"/>
    <w:rsid w:val="00F2494A"/>
    <w:rsid w:val="00F254BD"/>
    <w:rsid w:val="00F273D9"/>
    <w:rsid w:val="00F3084A"/>
    <w:rsid w:val="00F30E21"/>
    <w:rsid w:val="00F31BAA"/>
    <w:rsid w:val="00F31C8B"/>
    <w:rsid w:val="00F339A0"/>
    <w:rsid w:val="00F346BB"/>
    <w:rsid w:val="00F35CAA"/>
    <w:rsid w:val="00F41920"/>
    <w:rsid w:val="00F41B99"/>
    <w:rsid w:val="00F4306D"/>
    <w:rsid w:val="00F4364E"/>
    <w:rsid w:val="00F436F0"/>
    <w:rsid w:val="00F44166"/>
    <w:rsid w:val="00F4428C"/>
    <w:rsid w:val="00F44EA5"/>
    <w:rsid w:val="00F45B35"/>
    <w:rsid w:val="00F45B8E"/>
    <w:rsid w:val="00F4667F"/>
    <w:rsid w:val="00F46F96"/>
    <w:rsid w:val="00F509CB"/>
    <w:rsid w:val="00F544A6"/>
    <w:rsid w:val="00F5573C"/>
    <w:rsid w:val="00F56D3D"/>
    <w:rsid w:val="00F57783"/>
    <w:rsid w:val="00F57B33"/>
    <w:rsid w:val="00F6370D"/>
    <w:rsid w:val="00F63835"/>
    <w:rsid w:val="00F65F0A"/>
    <w:rsid w:val="00F7026B"/>
    <w:rsid w:val="00F72143"/>
    <w:rsid w:val="00F72B8C"/>
    <w:rsid w:val="00F73222"/>
    <w:rsid w:val="00F74B7D"/>
    <w:rsid w:val="00F75139"/>
    <w:rsid w:val="00F7626D"/>
    <w:rsid w:val="00F76A50"/>
    <w:rsid w:val="00F7757B"/>
    <w:rsid w:val="00F811DF"/>
    <w:rsid w:val="00F822D0"/>
    <w:rsid w:val="00F83901"/>
    <w:rsid w:val="00F849F8"/>
    <w:rsid w:val="00F84C6F"/>
    <w:rsid w:val="00F869F0"/>
    <w:rsid w:val="00F91162"/>
    <w:rsid w:val="00F917ED"/>
    <w:rsid w:val="00F91A7E"/>
    <w:rsid w:val="00F92AA7"/>
    <w:rsid w:val="00F937AD"/>
    <w:rsid w:val="00F94AF3"/>
    <w:rsid w:val="00F95A47"/>
    <w:rsid w:val="00FA0626"/>
    <w:rsid w:val="00FA19C4"/>
    <w:rsid w:val="00FA1A05"/>
    <w:rsid w:val="00FA4145"/>
    <w:rsid w:val="00FA419D"/>
    <w:rsid w:val="00FA44E4"/>
    <w:rsid w:val="00FA5FD1"/>
    <w:rsid w:val="00FB1DA8"/>
    <w:rsid w:val="00FB25C7"/>
    <w:rsid w:val="00FB27D3"/>
    <w:rsid w:val="00FB2D6C"/>
    <w:rsid w:val="00FB2E1A"/>
    <w:rsid w:val="00FB3266"/>
    <w:rsid w:val="00FB3E1B"/>
    <w:rsid w:val="00FB4364"/>
    <w:rsid w:val="00FB6BE3"/>
    <w:rsid w:val="00FB74C7"/>
    <w:rsid w:val="00FC0580"/>
    <w:rsid w:val="00FC2753"/>
    <w:rsid w:val="00FC27CE"/>
    <w:rsid w:val="00FC36B7"/>
    <w:rsid w:val="00FC49CD"/>
    <w:rsid w:val="00FC741E"/>
    <w:rsid w:val="00FC7FBC"/>
    <w:rsid w:val="00FD26A7"/>
    <w:rsid w:val="00FD3707"/>
    <w:rsid w:val="00FD47C3"/>
    <w:rsid w:val="00FE0844"/>
    <w:rsid w:val="00FE0F91"/>
    <w:rsid w:val="00FE1D61"/>
    <w:rsid w:val="00FE3256"/>
    <w:rsid w:val="00FE3425"/>
    <w:rsid w:val="00FE3507"/>
    <w:rsid w:val="00FE356D"/>
    <w:rsid w:val="00FE44ED"/>
    <w:rsid w:val="00FF0931"/>
    <w:rsid w:val="00FF1B87"/>
    <w:rsid w:val="00FF2DE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584FD-BCE5-49E7-A42A-CA1E7248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49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6490"/>
    <w:pPr>
      <w:keepNext/>
      <w:spacing w:line="288" w:lineRule="auto"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rsid w:val="00386490"/>
    <w:pPr>
      <w:keepNext/>
      <w:widowControl w:val="0"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6490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49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6490"/>
    <w:pPr>
      <w:widowControl w:val="0"/>
    </w:pPr>
  </w:style>
  <w:style w:type="character" w:customStyle="1" w:styleId="TekstpodstawowyZnak">
    <w:name w:val="Tekst podstawowy Znak"/>
    <w:basedOn w:val="Domylnaczcionkaakapitu"/>
    <w:link w:val="Tekstpodstawowy"/>
    <w:rsid w:val="003864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6490"/>
    <w:rPr>
      <w:b/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38649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864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864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864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864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Indent22">
    <w:name w:val="Body Text Indent 22"/>
    <w:basedOn w:val="Normalny"/>
    <w:rsid w:val="00386490"/>
    <w:pPr>
      <w:widowControl w:val="0"/>
      <w:ind w:left="284" w:hanging="284"/>
    </w:pPr>
  </w:style>
  <w:style w:type="character" w:styleId="Odwoanieprzypisudolnego">
    <w:name w:val="footnote reference"/>
    <w:basedOn w:val="Domylnaczcionkaakapitu"/>
    <w:semiHidden/>
    <w:rsid w:val="003864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6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4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64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4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4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49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F35FD-57B6-4E19-AED9-719C5EFB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5692</Words>
  <Characters>34157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Olszewska IP 10858</dc:creator>
  <cp:keywords/>
  <dc:description/>
  <cp:lastModifiedBy>Olszewska Marta</cp:lastModifiedBy>
  <cp:revision>9</cp:revision>
  <dcterms:created xsi:type="dcterms:W3CDTF">2016-04-28T11:17:00Z</dcterms:created>
  <dcterms:modified xsi:type="dcterms:W3CDTF">2016-04-28T11:56:00Z</dcterms:modified>
</cp:coreProperties>
</file>