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7C" w:rsidRPr="00546B9F" w:rsidRDefault="00B30C27" w:rsidP="00B30C27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pl-PL"/>
        </w:rPr>
      </w:pPr>
      <w:r w:rsidRPr="00B30C27">
        <w:rPr>
          <w:sz w:val="22"/>
          <w:szCs w:val="22"/>
          <w:lang w:val="pl-PL"/>
        </w:rPr>
        <w:t>Załącznik B.32</w:t>
      </w:r>
      <w:r w:rsidR="00615028">
        <w:rPr>
          <w:sz w:val="22"/>
          <w:szCs w:val="22"/>
          <w:lang w:val="pl-PL"/>
        </w:rPr>
        <w:t>.</w:t>
      </w:r>
    </w:p>
    <w:p w:rsidR="00A2374E" w:rsidRPr="00B30C27" w:rsidRDefault="00A2374E" w:rsidP="00B30C27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pl-PL"/>
        </w:rPr>
      </w:pPr>
    </w:p>
    <w:p w:rsidR="0041237C" w:rsidRPr="00B30C27" w:rsidRDefault="00222437" w:rsidP="00B30C27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r w:rsidRPr="00B30C27">
        <w:rPr>
          <w:b/>
          <w:bCs/>
          <w:color w:val="000000"/>
          <w:sz w:val="28"/>
          <w:lang w:val="pl-PL"/>
        </w:rPr>
        <w:t>LECZEN</w:t>
      </w:r>
      <w:bookmarkStart w:id="0" w:name="_GoBack"/>
      <w:bookmarkEnd w:id="0"/>
      <w:r w:rsidRPr="00B30C27">
        <w:rPr>
          <w:b/>
          <w:bCs/>
          <w:color w:val="000000"/>
          <w:sz w:val="28"/>
          <w:lang w:val="pl-PL"/>
        </w:rPr>
        <w:t>IE CHOROBY LEŚ</w:t>
      </w:r>
      <w:r w:rsidR="0041237C" w:rsidRPr="00B30C27">
        <w:rPr>
          <w:b/>
          <w:bCs/>
          <w:color w:val="000000"/>
          <w:sz w:val="28"/>
          <w:lang w:val="pl-PL"/>
        </w:rPr>
        <w:t>NIO</w:t>
      </w:r>
      <w:r w:rsidR="008F3EC7">
        <w:rPr>
          <w:b/>
          <w:bCs/>
          <w:color w:val="000000"/>
          <w:sz w:val="28"/>
          <w:lang w:val="pl-PL"/>
        </w:rPr>
        <w:t>WSKIEGO - CROHNA (ICD-</w:t>
      </w:r>
      <w:r w:rsidR="001D59BF">
        <w:rPr>
          <w:b/>
          <w:bCs/>
          <w:color w:val="000000"/>
          <w:sz w:val="28"/>
          <w:lang w:val="pl-PL"/>
        </w:rPr>
        <w:t>10</w:t>
      </w:r>
      <w:r w:rsidR="0041237C" w:rsidRPr="00B30C27">
        <w:rPr>
          <w:b/>
          <w:bCs/>
          <w:color w:val="000000"/>
          <w:sz w:val="28"/>
          <w:lang w:val="pl-PL"/>
        </w:rPr>
        <w:t xml:space="preserve"> K 50)</w:t>
      </w:r>
      <w:r w:rsidR="00556D5C" w:rsidRPr="00B30C27">
        <w:rPr>
          <w:b/>
          <w:bCs/>
          <w:color w:val="000000"/>
          <w:sz w:val="28"/>
          <w:lang w:val="pl-PL"/>
        </w:rPr>
        <w:t xml:space="preserve"> </w:t>
      </w:r>
    </w:p>
    <w:tbl>
      <w:tblPr>
        <w:tblpPr w:leftFromText="181" w:rightFromText="181" w:vertAnchor="text" w:horzAnchor="margin" w:tblpXSpec="center" w:tblpY="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4472"/>
        <w:gridCol w:w="5503"/>
      </w:tblGrid>
      <w:tr w:rsidR="004C23D8" w:rsidRPr="00BD4D0E" w:rsidTr="00B30C27">
        <w:trPr>
          <w:trHeight w:hRule="exact" w:val="43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3D8" w:rsidRPr="00D71B60" w:rsidRDefault="004C23D8" w:rsidP="00BD4D0E">
            <w:pPr>
              <w:spacing w:before="120" w:after="120" w:line="276" w:lineRule="auto"/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ZAKRES ŚWIADCZENIA GWARANTOWANEGO</w:t>
            </w:r>
          </w:p>
        </w:tc>
      </w:tr>
      <w:tr w:rsidR="004C23D8" w:rsidRPr="00BD4D0E" w:rsidTr="00B30C27">
        <w:trPr>
          <w:trHeight w:hRule="exact" w:val="737"/>
          <w:jc w:val="center"/>
        </w:trPr>
        <w:tc>
          <w:tcPr>
            <w:tcW w:w="1759" w:type="pct"/>
            <w:shd w:val="clear" w:color="auto" w:fill="auto"/>
            <w:vAlign w:val="center"/>
          </w:tcPr>
          <w:p w:rsidR="004C23D8" w:rsidRPr="00BD4D0E" w:rsidRDefault="004C23D8" w:rsidP="00BD4D0E">
            <w:pPr>
              <w:spacing w:before="120" w:after="120" w:line="27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BD4D0E">
              <w:rPr>
                <w:b/>
                <w:sz w:val="20"/>
                <w:szCs w:val="20"/>
                <w:lang w:val="pl-PL"/>
              </w:rPr>
              <w:t>ŚWIADCZENIOBIORCY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C23D8" w:rsidRPr="00D71B60" w:rsidRDefault="004C23D8" w:rsidP="00BD4D0E">
            <w:pPr>
              <w:spacing w:before="120" w:after="120" w:line="276" w:lineRule="auto"/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SCHEMAT DAWKOWANIA LEK</w:t>
            </w:r>
            <w:r w:rsidR="001F2BF2" w:rsidRPr="00D71B60">
              <w:rPr>
                <w:b/>
                <w:color w:val="000000"/>
                <w:sz w:val="20"/>
                <w:szCs w:val="20"/>
                <w:lang w:val="pl-PL"/>
              </w:rPr>
              <w:t>ÓW</w:t>
            </w: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 xml:space="preserve"> W PROGRAMIE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3D8" w:rsidRPr="00D71B60" w:rsidRDefault="004C23D8" w:rsidP="00BD4D0E">
            <w:pPr>
              <w:spacing w:before="120" w:after="120" w:line="276" w:lineRule="auto"/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 w:rsidRPr="00D71B60">
              <w:rPr>
                <w:b/>
                <w:color w:val="000000"/>
                <w:sz w:val="20"/>
                <w:szCs w:val="20"/>
                <w:lang w:val="pl-PL"/>
              </w:rPr>
              <w:t>BADANIA DIAGNOSTYCZNE WYKONYWANE W RAMACH PROGRAMU</w:t>
            </w:r>
          </w:p>
        </w:tc>
      </w:tr>
      <w:tr w:rsidR="004C23D8" w:rsidRPr="00BD4D0E" w:rsidTr="00B30C27">
        <w:trPr>
          <w:jc w:val="center"/>
        </w:trPr>
        <w:tc>
          <w:tcPr>
            <w:tcW w:w="1759" w:type="pct"/>
            <w:shd w:val="clear" w:color="auto" w:fill="auto"/>
          </w:tcPr>
          <w:p w:rsidR="00EE42F2" w:rsidRPr="003800AB" w:rsidRDefault="00615028" w:rsidP="003800AB">
            <w:pPr>
              <w:numPr>
                <w:ilvl w:val="0"/>
                <w:numId w:val="1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3800AB">
              <w:rPr>
                <w:b/>
                <w:bCs/>
                <w:iCs/>
                <w:sz w:val="20"/>
                <w:szCs w:val="20"/>
                <w:lang w:val="pl-PL"/>
              </w:rPr>
              <w:t>Kr</w:t>
            </w:r>
            <w:r w:rsidR="00912B4F" w:rsidRPr="003800AB">
              <w:rPr>
                <w:b/>
                <w:bCs/>
                <w:iCs/>
                <w:sz w:val="20"/>
                <w:szCs w:val="20"/>
                <w:lang w:val="pl-PL"/>
              </w:rPr>
              <w:t xml:space="preserve">yteria kwalifikacji do </w:t>
            </w:r>
            <w:r w:rsidRPr="003800AB">
              <w:rPr>
                <w:b/>
                <w:bCs/>
                <w:iCs/>
                <w:sz w:val="20"/>
                <w:szCs w:val="20"/>
                <w:lang w:val="pl-PL"/>
              </w:rPr>
              <w:t>leczenia</w:t>
            </w:r>
            <w:r w:rsidR="00912B4F" w:rsidRPr="003800AB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EE42F2" w:rsidRPr="003800AB">
              <w:rPr>
                <w:b/>
                <w:bCs/>
                <w:iCs/>
                <w:sz w:val="20"/>
                <w:szCs w:val="20"/>
                <w:lang w:val="pl-PL"/>
              </w:rPr>
              <w:t>w programie.</w:t>
            </w:r>
          </w:p>
          <w:p w:rsidR="00040781" w:rsidRPr="003800AB" w:rsidRDefault="00EE42F2" w:rsidP="003800AB">
            <w:pPr>
              <w:spacing w:before="120" w:after="120" w:line="276" w:lineRule="auto"/>
              <w:rPr>
                <w:sz w:val="20"/>
                <w:szCs w:val="20"/>
              </w:rPr>
            </w:pPr>
            <w:r w:rsidRPr="003800AB">
              <w:rPr>
                <w:sz w:val="20"/>
                <w:szCs w:val="20"/>
              </w:rPr>
              <w:t xml:space="preserve">Do </w:t>
            </w:r>
            <w:r w:rsidRPr="008F5DD9">
              <w:rPr>
                <w:sz w:val="20"/>
                <w:szCs w:val="20"/>
                <w:lang w:val="pl-PL"/>
              </w:rPr>
              <w:t xml:space="preserve">leczenia </w:t>
            </w:r>
            <w:proofErr w:type="spellStart"/>
            <w:r w:rsidRPr="008F5DD9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Pr="008F5DD9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8F5DD9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8F5DD9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12187D" w:rsidRPr="008F5DD9">
              <w:rPr>
                <w:sz w:val="20"/>
                <w:szCs w:val="20"/>
                <w:lang w:val="pl-PL"/>
              </w:rPr>
              <w:t xml:space="preserve">kwalifikowani są </w:t>
            </w:r>
            <w:r w:rsidRPr="008F5DD9">
              <w:rPr>
                <w:sz w:val="20"/>
                <w:szCs w:val="20"/>
                <w:lang w:val="pl-PL"/>
              </w:rPr>
              <w:t>pacjenci spełniający łącznie kryteria</w:t>
            </w:r>
            <w:r w:rsidR="006D1B27" w:rsidRPr="008F5DD9">
              <w:rPr>
                <w:sz w:val="20"/>
                <w:szCs w:val="20"/>
                <w:lang w:val="pl-PL"/>
              </w:rPr>
              <w:t xml:space="preserve"> </w:t>
            </w:r>
            <w:r w:rsidR="00637DFE" w:rsidRPr="008F5DD9">
              <w:rPr>
                <w:sz w:val="20"/>
                <w:szCs w:val="20"/>
                <w:lang w:val="pl-PL"/>
              </w:rPr>
              <w:t xml:space="preserve">wymienione w punktach: 1,2 albo </w:t>
            </w:r>
            <w:r w:rsidR="00040781" w:rsidRPr="008F5DD9">
              <w:rPr>
                <w:sz w:val="20"/>
                <w:szCs w:val="20"/>
                <w:lang w:val="pl-PL"/>
              </w:rPr>
              <w:t>1</w:t>
            </w:r>
            <w:r w:rsidR="00040781" w:rsidRPr="003800AB">
              <w:rPr>
                <w:sz w:val="20"/>
                <w:szCs w:val="20"/>
              </w:rPr>
              <w:t>,3.</w:t>
            </w:r>
          </w:p>
          <w:p w:rsidR="00FF5C64" w:rsidRPr="003800AB" w:rsidRDefault="00FF5C64" w:rsidP="003800AB">
            <w:pPr>
              <w:spacing w:before="120" w:after="120" w:line="276" w:lineRule="auto"/>
              <w:rPr>
                <w:sz w:val="20"/>
                <w:szCs w:val="20"/>
              </w:rPr>
            </w:pPr>
            <w:r w:rsidRPr="003800AB">
              <w:rPr>
                <w:sz w:val="20"/>
                <w:szCs w:val="20"/>
              </w:rPr>
              <w:t xml:space="preserve">Do leczenia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sz w:val="20"/>
                <w:szCs w:val="20"/>
              </w:rPr>
              <w:t xml:space="preserve"> kwalifikowani są pacjenci spełniający łącznie kryteria wymienione w punktach: 1 i 2.</w:t>
            </w:r>
          </w:p>
          <w:p w:rsidR="00040781" w:rsidRPr="003800AB" w:rsidRDefault="00040781" w:rsidP="003800AB">
            <w:pPr>
              <w:spacing w:before="120" w:after="120" w:line="276" w:lineRule="auto"/>
              <w:rPr>
                <w:sz w:val="20"/>
                <w:szCs w:val="20"/>
              </w:rPr>
            </w:pPr>
            <w:r w:rsidRPr="003800AB">
              <w:rPr>
                <w:sz w:val="20"/>
                <w:szCs w:val="20"/>
              </w:rPr>
              <w:t xml:space="preserve">Do leczenia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3800AB">
              <w:rPr>
                <w:sz w:val="20"/>
                <w:szCs w:val="20"/>
              </w:rPr>
              <w:t xml:space="preserve"> kwalifikowani są pacjenci spełniający łącznie kryteria wymienione w punktach: 1,2 i 4.</w:t>
            </w:r>
          </w:p>
          <w:p w:rsidR="00912B4F" w:rsidRPr="003800AB" w:rsidRDefault="00040781" w:rsidP="003800AB">
            <w:pPr>
              <w:numPr>
                <w:ilvl w:val="1"/>
                <w:numId w:val="2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Wiek od 6 lat w przy</w:t>
            </w:r>
            <w:r w:rsidR="0012187D" w:rsidRPr="003800AB">
              <w:rPr>
                <w:bCs/>
                <w:iCs/>
                <w:sz w:val="20"/>
                <w:szCs w:val="20"/>
                <w:lang w:val="pl-PL"/>
              </w:rPr>
              <w:t xml:space="preserve">padku terapii </w:t>
            </w:r>
            <w:proofErr w:type="spellStart"/>
            <w:r w:rsidR="0012187D" w:rsidRPr="003800AB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12187D" w:rsidRPr="003800AB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albo wiek od 18 lat w przypadku terapii </w:t>
            </w:r>
            <w:proofErr w:type="spellStart"/>
            <w:r w:rsidR="00B63311"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="00B63311" w:rsidRPr="003800AB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B63311"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="00B63311" w:rsidRPr="003800AB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:rsidR="00EF495A" w:rsidRPr="003800AB" w:rsidRDefault="001F48A9" w:rsidP="003800AB">
            <w:pPr>
              <w:numPr>
                <w:ilvl w:val="1"/>
                <w:numId w:val="2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iężka, czyn</w:t>
            </w:r>
            <w:r w:rsidR="00912B4F" w:rsidRPr="003800AB">
              <w:rPr>
                <w:bCs/>
                <w:iCs/>
                <w:sz w:val="20"/>
                <w:szCs w:val="20"/>
                <w:lang w:val="pl-PL"/>
              </w:rPr>
              <w:t xml:space="preserve">na postać choroby </w:t>
            </w:r>
            <w:proofErr w:type="spellStart"/>
            <w:r w:rsidR="00912B4F" w:rsidRPr="003800AB">
              <w:rPr>
                <w:bCs/>
                <w:iCs/>
                <w:sz w:val="20"/>
                <w:szCs w:val="20"/>
                <w:lang w:val="pl-PL"/>
              </w:rPr>
              <w:t>Leśniowskiego-Crohna</w:t>
            </w:r>
            <w:proofErr w:type="spellEnd"/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 (</w:t>
            </w:r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wynik w skali PCDA</w:t>
            </w:r>
            <w:r w:rsidR="00912B4F" w:rsidRPr="003800AB">
              <w:rPr>
                <w:bCs/>
                <w:iCs/>
                <w:sz w:val="20"/>
                <w:szCs w:val="20"/>
                <w:lang w:val="pl-PL"/>
              </w:rPr>
              <w:t xml:space="preserve">I większy lub równy 51 punktów w przypadku pacjentów od 6 lat do momentu ukończenia 18 roku życia albo </w:t>
            </w:r>
            <w:r w:rsidR="00912B4F" w:rsidRPr="003800AB">
              <w:rPr>
                <w:sz w:val="20"/>
                <w:szCs w:val="20"/>
                <w:lang w:val="pl-PL" w:eastAsia="pl-PL"/>
              </w:rPr>
              <w:t>wynik w skali CDAI powyżej 300 punktów</w:t>
            </w:r>
            <w:r w:rsidR="00912B4F" w:rsidRPr="003800AB">
              <w:rPr>
                <w:bCs/>
                <w:iCs/>
                <w:sz w:val="20"/>
                <w:szCs w:val="20"/>
                <w:lang w:val="pl-PL"/>
              </w:rPr>
              <w:t xml:space="preserve"> u dorosłych od momentu ukończenia 18 roku życia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) </w:t>
            </w:r>
            <w:r w:rsidR="00912B4F" w:rsidRPr="003800A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 xml:space="preserve">rzy braku odpowiedzi na leczenie </w:t>
            </w:r>
            <w:proofErr w:type="spellStart"/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glikokortykosteroidami</w:t>
            </w:r>
            <w:proofErr w:type="spellEnd"/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, lub lekami immunosupresyjnymi, lub innymi inhibitorami TNF alfa, l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ub </w:t>
            </w:r>
            <w:r w:rsidR="00784445" w:rsidRPr="003800AB">
              <w:rPr>
                <w:bCs/>
                <w:iCs/>
                <w:sz w:val="20"/>
                <w:szCs w:val="20"/>
                <w:lang w:val="pl-PL"/>
              </w:rPr>
              <w:t xml:space="preserve">przy 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występowaniu przeciwwskazań </w:t>
            </w:r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 xml:space="preserve">lub objawów </w:t>
            </w:r>
            <w:r w:rsidR="00EE42F2" w:rsidRPr="003800AB">
              <w:rPr>
                <w:bCs/>
                <w:iCs/>
                <w:sz w:val="20"/>
                <w:szCs w:val="20"/>
                <w:lang w:val="pl-PL"/>
              </w:rPr>
              <w:t>nietolerancji takiego leczenia;</w:t>
            </w:r>
          </w:p>
          <w:p w:rsidR="00EF495A" w:rsidRPr="003800AB" w:rsidRDefault="00012086" w:rsidP="003800AB">
            <w:pPr>
              <w:numPr>
                <w:ilvl w:val="1"/>
                <w:numId w:val="2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lastRenderedPageBreak/>
              <w:t>P</w:t>
            </w:r>
            <w:r w:rsidR="001F48A9" w:rsidRPr="003800AB">
              <w:rPr>
                <w:bCs/>
                <w:iCs/>
                <w:sz w:val="20"/>
                <w:szCs w:val="20"/>
                <w:lang w:val="pl-PL"/>
              </w:rPr>
              <w:t>acjenci z c</w:t>
            </w:r>
            <w:r w:rsidR="0094740F" w:rsidRPr="003800AB">
              <w:rPr>
                <w:bCs/>
                <w:iCs/>
                <w:sz w:val="20"/>
                <w:szCs w:val="20"/>
                <w:lang w:val="pl-PL"/>
              </w:rPr>
              <w:t xml:space="preserve">horobą </w:t>
            </w:r>
            <w:proofErr w:type="spellStart"/>
            <w:r w:rsidR="0094740F" w:rsidRPr="003800AB">
              <w:rPr>
                <w:bCs/>
                <w:iCs/>
                <w:sz w:val="20"/>
                <w:szCs w:val="20"/>
                <w:lang w:val="pl-PL"/>
              </w:rPr>
              <w:t>Leśniowskiego-</w:t>
            </w:r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Crohna</w:t>
            </w:r>
            <w:proofErr w:type="spellEnd"/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 xml:space="preserve"> cechującą się wytworzeniem przetok </w:t>
            </w:r>
            <w:proofErr w:type="spellStart"/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>okołoodbytowych</w:t>
            </w:r>
            <w:proofErr w:type="spellEnd"/>
            <w:r w:rsidR="00EF495A" w:rsidRPr="003800AB">
              <w:rPr>
                <w:bCs/>
                <w:iCs/>
                <w:sz w:val="20"/>
                <w:szCs w:val="20"/>
                <w:lang w:val="pl-PL"/>
              </w:rPr>
              <w:t xml:space="preserve">, którzy nie odpowiedzieli na leczenie podstawowe: antybiotyki, leki immunosupresyjne, leczenie chirurgiczne - niezależnie od 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>nasilenia choroby;</w:t>
            </w:r>
          </w:p>
          <w:p w:rsidR="00040781" w:rsidRPr="003800AB" w:rsidRDefault="00040781" w:rsidP="003800AB">
            <w:pPr>
              <w:numPr>
                <w:ilvl w:val="1"/>
                <w:numId w:val="2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Udokumentowany brak odpowiedzi n</w:t>
            </w:r>
            <w:r w:rsidR="00C64AB0">
              <w:rPr>
                <w:bCs/>
                <w:iCs/>
                <w:sz w:val="20"/>
                <w:szCs w:val="20"/>
                <w:lang w:val="pl-PL"/>
              </w:rPr>
              <w:t xml:space="preserve">a leczenie co najmniej jednym 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>inhibitorem TNF alfa;</w:t>
            </w:r>
          </w:p>
          <w:p w:rsidR="000B35DB" w:rsidRPr="003800AB" w:rsidRDefault="000B35DB" w:rsidP="003800AB">
            <w:pPr>
              <w:numPr>
                <w:ilvl w:val="1"/>
                <w:numId w:val="2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Do programu kwalifikowani są również pacjenci wymagający kontynuacji leczenia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3800AB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a ich dotychczasowe leczenie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3800AB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było finansowane w ramach hospitalizacji według jednorodnych grup pacjentów (JGP) lub dostępu do terapii ratunkowej pod warunkiem, że: </w:t>
            </w:r>
          </w:p>
          <w:p w:rsidR="000B35DB" w:rsidRPr="003800AB" w:rsidRDefault="000B35DB" w:rsidP="003800AB">
            <w:pPr>
              <w:numPr>
                <w:ilvl w:val="1"/>
                <w:numId w:val="19"/>
              </w:numPr>
              <w:spacing w:before="120" w:after="120" w:line="276" w:lineRule="auto"/>
              <w:ind w:left="709" w:hanging="349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przed rozpoczęciem terapii spełniali kryteria włączenia do programu, </w:t>
            </w:r>
          </w:p>
          <w:p w:rsidR="000B35DB" w:rsidRPr="003800AB" w:rsidRDefault="000B35DB" w:rsidP="003800AB">
            <w:pPr>
              <w:numPr>
                <w:ilvl w:val="1"/>
                <w:numId w:val="19"/>
              </w:numPr>
              <w:spacing w:before="120" w:after="120" w:line="276" w:lineRule="auto"/>
              <w:ind w:left="709" w:hanging="349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łączny czas terapii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3800AB">
              <w:rPr>
                <w:bCs/>
                <w:iCs/>
                <w:sz w:val="20"/>
                <w:szCs w:val="20"/>
                <w:lang w:val="pl-PL"/>
              </w:rPr>
              <w:t>,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adalimumabem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nie jest dłuższy od łącznego czasu terapii indukcyjnej i podtrzymującej określonego poniżej, </w:t>
            </w:r>
          </w:p>
          <w:p w:rsidR="000B35DB" w:rsidRPr="003800AB" w:rsidRDefault="000B35DB" w:rsidP="003800AB">
            <w:pPr>
              <w:numPr>
                <w:ilvl w:val="1"/>
                <w:numId w:val="19"/>
              </w:numPr>
              <w:spacing w:before="120" w:after="120" w:line="276" w:lineRule="auto"/>
              <w:ind w:left="709" w:hanging="349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nie zachodzą kryteria stanowiące przeciwwskazania do udziału w programie, </w:t>
            </w:r>
          </w:p>
          <w:p w:rsidR="000B35DB" w:rsidRPr="003800AB" w:rsidRDefault="000B35DB" w:rsidP="003800AB">
            <w:pPr>
              <w:numPr>
                <w:ilvl w:val="1"/>
                <w:numId w:val="19"/>
              </w:numPr>
              <w:spacing w:before="120" w:after="120" w:line="276" w:lineRule="auto"/>
              <w:ind w:left="709" w:hanging="349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nie zachodzą okoliczności o których mowa w punkcie dotyczącym zakończenia leczenia gdy kończy się udział pacjenta w programie;</w:t>
            </w:r>
          </w:p>
          <w:p w:rsidR="00040781" w:rsidRPr="003800AB" w:rsidRDefault="00AD3624" w:rsidP="003800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Kobiety w wieku rozrodczym muszą wyrazić zgodę na świadomą kontrolę urodzeń </w:t>
            </w:r>
            <w:r w:rsidR="00040781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trakcie leczenia oraz</w:t>
            </w:r>
          </w:p>
          <w:p w:rsidR="00040781" w:rsidRPr="003800AB" w:rsidRDefault="00AD3624" w:rsidP="003800AB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okresie do 6 miesięcy po zastosowan</w:t>
            </w:r>
            <w:r w:rsidR="001F48A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iu ostatniej </w:t>
            </w:r>
            <w:r w:rsidR="001F48A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 xml:space="preserve">dawki </w:t>
            </w:r>
            <w:proofErr w:type="spellStart"/>
            <w:r w:rsidR="001F48A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infliksymabu</w:t>
            </w:r>
            <w:proofErr w:type="spellEnd"/>
            <w:r w:rsidR="00040781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</w:t>
            </w:r>
            <w:r w:rsidR="00EF495A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lub </w:t>
            </w:r>
          </w:p>
          <w:p w:rsidR="00040781" w:rsidRPr="003800AB" w:rsidRDefault="00040781" w:rsidP="003800AB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okresie </w:t>
            </w:r>
            <w:r w:rsidR="00EF495A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 5 miesięcy po zastosowa</w:t>
            </w: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niu ostatniej dawki </w:t>
            </w:r>
            <w:proofErr w:type="spellStart"/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adalimumabu</w:t>
            </w:r>
            <w:proofErr w:type="spellEnd"/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 lub</w:t>
            </w:r>
          </w:p>
          <w:p w:rsidR="00040781" w:rsidRPr="003800AB" w:rsidRDefault="00040781" w:rsidP="003800AB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okresie do minimum 15 tygodni po zastosowan</w:t>
            </w:r>
            <w:r w:rsidR="00BC0AC8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iu ostatniej dawki </w:t>
            </w:r>
            <w:proofErr w:type="spellStart"/>
            <w:r w:rsidR="00BC0AC8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ustekinumabu</w:t>
            </w:r>
            <w:proofErr w:type="spellEnd"/>
            <w:r w:rsidR="00BC0AC8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 lub</w:t>
            </w:r>
          </w:p>
          <w:p w:rsidR="00BC0AC8" w:rsidRPr="003800AB" w:rsidRDefault="00BC0AC8" w:rsidP="003800AB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 okresie przez co najmniej 18 tygodni po zastosowaniu ostatniej dawki </w:t>
            </w:r>
            <w:proofErr w:type="spellStart"/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wedolizumabu</w:t>
            </w:r>
            <w:proofErr w:type="spellEnd"/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  <w:p w:rsidR="001B2292" w:rsidRPr="003800AB" w:rsidRDefault="000A1DC7" w:rsidP="003800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 trakcie kwalifikacji do programu wszyscy chorzy</w:t>
            </w:r>
            <w:r w:rsidR="00912B4F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41B0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pediatryczni (</w:t>
            </w:r>
            <w:r w:rsidR="00A141B0" w:rsidRPr="003800AB">
              <w:rPr>
                <w:rFonts w:ascii="Times New Roman" w:hAnsi="Times New Roman" w:cs="Times New Roman"/>
                <w:sz w:val="20"/>
                <w:szCs w:val="20"/>
              </w:rPr>
              <w:t>dzieci w wieku od 6 lat do momentu ukończenia 18 roku życia)</w:t>
            </w:r>
            <w:r w:rsidR="00A141B0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otrzymują </w:t>
            </w:r>
            <w:r w:rsidR="00F55387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Kartę Ostrzeżeń dla pacjenta. Pot</w:t>
            </w:r>
            <w:r w:rsidR="00A121D5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wierdzenie faktu otrzymania </w:t>
            </w:r>
            <w:r w:rsidR="00F55387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Karty</w:t>
            </w:r>
            <w:r w:rsidR="00F55387" w:rsidRPr="0038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387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Ostrzeżeń dla pacjenta przechowywane jest w dokumentacji medycznej pacjenta. </w:t>
            </w:r>
          </w:p>
          <w:p w:rsidR="0005465A" w:rsidRPr="003800AB" w:rsidRDefault="001F48A9" w:rsidP="003800AB">
            <w:pPr>
              <w:pStyle w:val="Default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Leczenie podtrzymujące</w:t>
            </w:r>
            <w:r w:rsidR="00BC3405" w:rsidRPr="003800A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.</w:t>
            </w:r>
          </w:p>
          <w:p w:rsidR="006503A0" w:rsidRPr="003800AB" w:rsidRDefault="00BC3405" w:rsidP="003800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 podaniu </w:t>
            </w:r>
            <w:r w:rsidR="0005465A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ostatniej dawki w terapii indukcyjnej </w:t>
            </w:r>
            <w:r w:rsidR="006503A0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należy </w:t>
            </w:r>
            <w:r w:rsidR="001F48A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dokonać oceny odpowiedzi na le</w:t>
            </w: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czenie przy użyciu skali PCDAI albo CDAI. </w:t>
            </w:r>
            <w:r w:rsidR="001F48A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Świadczeniobiorcy z odpowiedzią kliniczną przecho</w:t>
            </w:r>
            <w:r w:rsidR="006503A0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dzą do leczenia podtrzymującego.</w:t>
            </w:r>
          </w:p>
          <w:p w:rsidR="00460048" w:rsidRPr="003800AB" w:rsidRDefault="001F48A9" w:rsidP="003800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Odpowiedź </w:t>
            </w:r>
            <w:r w:rsidR="001E1F49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kliniczna definiowana jest jako </w:t>
            </w:r>
            <w:r w:rsidR="00460048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 wskaźnika CDAI o co najmniej 70 punktów oraz o co najmniej 25% względem wartości początkowej albo zmniejszenie wskaźnika PCDAI o co najmniej 1</w:t>
            </w:r>
            <w:r w:rsidR="007D10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="00460048"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 punktów względem wartości początkowej oraz PCDAI ≤ 30 punktów.</w:t>
            </w:r>
          </w:p>
          <w:p w:rsidR="00C83B0D" w:rsidRPr="003800AB" w:rsidRDefault="00C83B0D" w:rsidP="003800AB">
            <w:pPr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/>
                <w:bCs/>
                <w:iCs/>
                <w:sz w:val="20"/>
                <w:szCs w:val="20"/>
                <w:lang w:val="pl-PL"/>
              </w:rPr>
              <w:t>Określenie czasu leczenia w programie.</w:t>
            </w:r>
          </w:p>
          <w:p w:rsidR="00912B4F" w:rsidRPr="003800AB" w:rsidRDefault="00912B4F" w:rsidP="003800AB">
            <w:pPr>
              <w:numPr>
                <w:ilvl w:val="0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Infliksymab</w:t>
            </w:r>
            <w:proofErr w:type="spellEnd"/>
          </w:p>
          <w:p w:rsidR="00912B4F" w:rsidRPr="003800AB" w:rsidRDefault="00912B4F" w:rsidP="003800AB">
            <w:pPr>
              <w:numPr>
                <w:ilvl w:val="1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Terapia indukcyjna: 6 tygodni;</w:t>
            </w:r>
          </w:p>
          <w:p w:rsidR="00912B4F" w:rsidRPr="003800AB" w:rsidRDefault="00912B4F" w:rsidP="003800AB">
            <w:pPr>
              <w:numPr>
                <w:ilvl w:val="1"/>
                <w:numId w:val="3"/>
              </w:numPr>
              <w:spacing w:before="120" w:after="120" w:line="276" w:lineRule="auto"/>
              <w:ind w:left="709" w:hanging="280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Leczenie podtrzymujące infliksymabem powinno trwać aż do momentu stwierdzenia braku odpowiedzi na leczenie jednakże nie dłużej niż 24 miesiące od momentu podania pierws</w:t>
            </w:r>
            <w:r w:rsidR="00040781" w:rsidRPr="003800AB">
              <w:rPr>
                <w:bCs/>
                <w:iCs/>
                <w:sz w:val="20"/>
                <w:szCs w:val="20"/>
                <w:lang w:val="pl-PL"/>
              </w:rPr>
              <w:t>zej dawki w terapii indukcyjnej;</w:t>
            </w:r>
          </w:p>
          <w:p w:rsidR="00912B4F" w:rsidRPr="003800AB" w:rsidRDefault="00912B4F" w:rsidP="003800AB">
            <w:pPr>
              <w:numPr>
                <w:ilvl w:val="0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lastRenderedPageBreak/>
              <w:t>Adalimumab</w:t>
            </w:r>
            <w:proofErr w:type="spellEnd"/>
          </w:p>
          <w:p w:rsidR="00912B4F" w:rsidRPr="003800AB" w:rsidRDefault="00912B4F" w:rsidP="003800AB">
            <w:pPr>
              <w:numPr>
                <w:ilvl w:val="1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Terapia indukcyjna: </w:t>
            </w:r>
            <w:r w:rsidR="00C83B0D" w:rsidRPr="003800AB">
              <w:rPr>
                <w:color w:val="000000"/>
                <w:sz w:val="20"/>
                <w:szCs w:val="20"/>
                <w:lang w:val="pl-PL"/>
              </w:rPr>
              <w:t xml:space="preserve">12 tygodni; </w:t>
            </w:r>
          </w:p>
          <w:p w:rsidR="00C83B0D" w:rsidRPr="003800AB" w:rsidRDefault="00912B4F" w:rsidP="003800AB">
            <w:pPr>
              <w:numPr>
                <w:ilvl w:val="1"/>
                <w:numId w:val="3"/>
              </w:numPr>
              <w:spacing w:before="120" w:after="120" w:line="276" w:lineRule="auto"/>
              <w:ind w:left="709" w:hanging="280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L</w:t>
            </w:r>
            <w:r w:rsidR="00C83B0D" w:rsidRPr="003800AB">
              <w:rPr>
                <w:color w:val="000000"/>
                <w:sz w:val="20"/>
                <w:szCs w:val="20"/>
                <w:lang w:val="pl-PL"/>
              </w:rPr>
              <w:t xml:space="preserve">eczenie podtrzymujące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adalimumabem </w:t>
            </w:r>
            <w:r w:rsidR="00C83B0D" w:rsidRPr="003800AB">
              <w:rPr>
                <w:color w:val="000000"/>
                <w:sz w:val="20"/>
                <w:szCs w:val="20"/>
                <w:lang w:val="pl-PL"/>
              </w:rPr>
              <w:t>powinno trwać aż do momentu stwierdzenia braku odpowiedzi na leczenie (w tym również stwierdzenie konieczności wykonania zabiegu chirur</w:t>
            </w:r>
            <w:r w:rsidR="00832571" w:rsidRPr="003800AB">
              <w:rPr>
                <w:color w:val="000000"/>
                <w:sz w:val="20"/>
                <w:szCs w:val="20"/>
                <w:lang w:val="pl-PL"/>
              </w:rPr>
              <w:t>gicznego związanego z chorobą),</w:t>
            </w:r>
            <w:r w:rsidR="00C83B0D" w:rsidRPr="003800AB">
              <w:rPr>
                <w:color w:val="000000"/>
                <w:sz w:val="20"/>
                <w:szCs w:val="20"/>
                <w:lang w:val="pl-PL"/>
              </w:rPr>
              <w:t xml:space="preserve"> jednakże nie dłużej niż 12 miesięcy od momentu podania pierwszej dawki </w:t>
            </w:r>
            <w:proofErr w:type="spellStart"/>
            <w:r w:rsidR="00C83B0D" w:rsidRPr="003800AB">
              <w:rPr>
                <w:color w:val="000000"/>
                <w:sz w:val="20"/>
                <w:szCs w:val="20"/>
                <w:lang w:val="pl-PL"/>
              </w:rPr>
              <w:t>adalimumabu</w:t>
            </w:r>
            <w:proofErr w:type="spellEnd"/>
            <w:r w:rsidR="00C83B0D" w:rsidRPr="003800AB">
              <w:rPr>
                <w:color w:val="000000"/>
                <w:sz w:val="20"/>
                <w:szCs w:val="20"/>
                <w:lang w:val="pl-PL"/>
              </w:rPr>
              <w:t xml:space="preserve"> w terapii indukcyjnej</w:t>
            </w:r>
            <w:r w:rsidR="00040781" w:rsidRPr="003800AB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040781" w:rsidRPr="003800AB" w:rsidRDefault="00040781" w:rsidP="003800AB">
            <w:pPr>
              <w:numPr>
                <w:ilvl w:val="0"/>
                <w:numId w:val="3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</w:t>
            </w:r>
            <w:proofErr w:type="spellEnd"/>
          </w:p>
          <w:p w:rsidR="00040781" w:rsidRPr="003800AB" w:rsidRDefault="00040781" w:rsidP="003800AB">
            <w:pPr>
              <w:numPr>
                <w:ilvl w:val="1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Terapia indukcyjna: 8 tygodni; </w:t>
            </w:r>
          </w:p>
          <w:p w:rsidR="00040781" w:rsidRPr="003800AB" w:rsidRDefault="00040781" w:rsidP="003800AB">
            <w:pPr>
              <w:numPr>
                <w:ilvl w:val="1"/>
                <w:numId w:val="3"/>
              </w:numPr>
              <w:spacing w:before="120" w:after="120" w:line="276" w:lineRule="auto"/>
              <w:ind w:left="709" w:hanging="283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Leczenie podtrzymujące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powinno trwać aż do momentu stwierdzenia braku odpowiedzi na</w:t>
            </w:r>
            <w:r w:rsidR="00AB1BE8">
              <w:rPr>
                <w:bCs/>
                <w:iCs/>
                <w:sz w:val="20"/>
                <w:szCs w:val="20"/>
                <w:lang w:val="pl-PL"/>
              </w:rPr>
              <w:t xml:space="preserve"> leczenie</w:t>
            </w: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, jednakże nie dłużej niż 12 miesięcy od momentu podania pierwszej dawki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ustekinumabu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w terapii indukcyjnej;</w:t>
            </w:r>
          </w:p>
          <w:p w:rsidR="00065350" w:rsidRPr="003800AB" w:rsidRDefault="00065350" w:rsidP="003800AB">
            <w:pPr>
              <w:numPr>
                <w:ilvl w:val="0"/>
                <w:numId w:val="3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</w:t>
            </w:r>
            <w:proofErr w:type="spellEnd"/>
          </w:p>
          <w:p w:rsidR="00065350" w:rsidRPr="003800AB" w:rsidRDefault="00065350" w:rsidP="003800AB">
            <w:pPr>
              <w:numPr>
                <w:ilvl w:val="1"/>
                <w:numId w:val="3"/>
              </w:numPr>
              <w:spacing w:before="120" w:after="120" w:line="276" w:lineRule="auto"/>
              <w:ind w:hanging="357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Terapia indukcyjna: 14 tygodni; </w:t>
            </w:r>
          </w:p>
          <w:p w:rsidR="00065350" w:rsidRPr="003800AB" w:rsidRDefault="00065350" w:rsidP="003800AB">
            <w:pPr>
              <w:numPr>
                <w:ilvl w:val="1"/>
                <w:numId w:val="3"/>
              </w:numPr>
              <w:spacing w:before="120" w:after="120" w:line="276" w:lineRule="auto"/>
              <w:ind w:left="709" w:hanging="283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Leczenie podtrzymujące </w:t>
            </w:r>
            <w:proofErr w:type="spellStart"/>
            <w:r w:rsidRPr="003800AB">
              <w:rPr>
                <w:bCs/>
                <w:iCs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bCs/>
                <w:iCs/>
                <w:sz w:val="20"/>
                <w:szCs w:val="20"/>
                <w:lang w:val="pl-PL"/>
              </w:rPr>
              <w:t xml:space="preserve"> powinno trwać aż do momentu stwierdzenia braku odpowiedzi na leczenie jednakże nie dłużej niż 24 miesiące od momentu podania pierwszej dawki w terapii indukcyjnej.</w:t>
            </w:r>
          </w:p>
          <w:p w:rsidR="00EE42F2" w:rsidRPr="003800AB" w:rsidRDefault="00AD3624" w:rsidP="003800AB">
            <w:pPr>
              <w:numPr>
                <w:ilvl w:val="0"/>
                <w:numId w:val="1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/>
                <w:color w:val="000000"/>
                <w:sz w:val="20"/>
                <w:szCs w:val="20"/>
                <w:lang w:val="pl-PL"/>
              </w:rPr>
              <w:t>Kryteria wyłączenia z programu</w:t>
            </w:r>
            <w:r w:rsidR="00912B4F" w:rsidRPr="003800AB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194DC3" w:rsidRPr="003800AB" w:rsidRDefault="00194DC3" w:rsidP="003800AB">
            <w:p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W przypadku wystąpienia pr</w:t>
            </w:r>
            <w:r w:rsidR="00EE42F2" w:rsidRPr="003800AB">
              <w:rPr>
                <w:color w:val="000000"/>
                <w:sz w:val="20"/>
                <w:szCs w:val="20"/>
                <w:lang w:val="pl-PL"/>
              </w:rPr>
              <w:t xml:space="preserve">zynajmniej jednego z poniższych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kryteriów pacjent zostaje wyłączony z programu</w:t>
            </w:r>
            <w:r w:rsidR="00270E9E" w:rsidRPr="003800AB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adwrażliwość na leki stosowane w programie;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lastRenderedPageBreak/>
              <w:t>C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iężkie zakażenia wirusowe, grzybicze lub bakteryjne;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U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miarkowana lub ciężka niewydolność mięśnia sercowego;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iestabilna choroba wieńcowa;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rzewlekła niewydolność oddechowa;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rzewlekła niewydolność nerek;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BC4913" w:rsidRPr="003800AB">
              <w:rPr>
                <w:bCs/>
                <w:iCs/>
                <w:sz w:val="20"/>
                <w:szCs w:val="20"/>
                <w:lang w:val="pl-PL"/>
              </w:rPr>
              <w:t>rzewlekła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 niewydolność wątroby;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espół demielinizacyjny lub objawy przypominające ten zespół;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horoba alkoholowa, poalkoholowe uszkodzenie wątroby lub każdą czynną postępującą chorobę wątroby;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iąża lub karmienie piersią;</w:t>
            </w:r>
          </w:p>
          <w:p w:rsidR="00194DC3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R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ozpoznanie stanów </w:t>
            </w:r>
            <w:proofErr w:type="spellStart"/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>przednowotworowych</w:t>
            </w:r>
            <w:proofErr w:type="spellEnd"/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 lub nowotworów złośliwych w okresie 5 lat poprzedzających moment kwalifikowania do programu;</w:t>
            </w:r>
          </w:p>
          <w:p w:rsidR="006503A0" w:rsidRPr="003800AB" w:rsidRDefault="00270E9E" w:rsidP="003800AB">
            <w:pPr>
              <w:numPr>
                <w:ilvl w:val="1"/>
                <w:numId w:val="4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owikłania wymagające zmiany postępowania (np. radykalnego leczenia operacyjnego </w:t>
            </w:r>
            <w:r w:rsidR="00954A45" w:rsidRPr="003800AB">
              <w:rPr>
                <w:bCs/>
                <w:iCs/>
                <w:sz w:val="20"/>
                <w:szCs w:val="20"/>
                <w:lang w:val="pl-PL"/>
              </w:rPr>
              <w:t>-</w:t>
            </w:r>
            <w:r w:rsidR="00194DC3" w:rsidRPr="003800AB">
              <w:rPr>
                <w:bCs/>
                <w:iCs/>
                <w:sz w:val="20"/>
                <w:szCs w:val="20"/>
                <w:lang w:val="pl-PL"/>
              </w:rPr>
              <w:t xml:space="preserve"> chirurgiczne zaopatrzenie przetok, może i powinno się odbywać w miarę wskazań klinicznych w trakcie leczenia biologicznego)</w:t>
            </w:r>
            <w:r w:rsidR="002279C8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:rsidR="006503A0" w:rsidRPr="003800AB" w:rsidRDefault="006503A0" w:rsidP="003800AB">
            <w:pPr>
              <w:numPr>
                <w:ilvl w:val="0"/>
                <w:numId w:val="1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/>
                <w:color w:val="000000"/>
                <w:sz w:val="20"/>
                <w:szCs w:val="20"/>
                <w:lang w:val="pl-PL"/>
              </w:rPr>
              <w:t>Zakończenie leczenia w programie.</w:t>
            </w:r>
          </w:p>
          <w:p w:rsidR="00EE42F2" w:rsidRPr="003800AB" w:rsidRDefault="00EE42F2" w:rsidP="003800AB">
            <w:pPr>
              <w:autoSpaceDE w:val="0"/>
              <w:autoSpaceDN w:val="0"/>
              <w:adjustRightInd w:val="0"/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Zakończenie leczenia powinno nastąpić w przypadku spełnienia przynajmniej jednego z kryteriów określonych w pkt 1-3.</w:t>
            </w:r>
          </w:p>
          <w:p w:rsidR="006503A0" w:rsidRPr="003800AB" w:rsidRDefault="00EE42F2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B</w:t>
            </w:r>
            <w:r w:rsidR="006503A0" w:rsidRPr="003800AB">
              <w:rPr>
                <w:color w:val="000000"/>
                <w:sz w:val="20"/>
                <w:szCs w:val="20"/>
                <w:lang w:val="pl-PL"/>
              </w:rPr>
              <w:t>rak efektów leczenia;</w:t>
            </w:r>
          </w:p>
          <w:p w:rsidR="006503A0" w:rsidRPr="003800AB" w:rsidRDefault="00EE42F2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W</w:t>
            </w:r>
            <w:r w:rsidR="006503A0" w:rsidRPr="003800AB">
              <w:rPr>
                <w:color w:val="000000"/>
                <w:sz w:val="20"/>
                <w:szCs w:val="20"/>
                <w:lang w:val="pl-PL"/>
              </w:rPr>
              <w:t xml:space="preserve">ystąpienie działań niepożądanych leczenia; </w:t>
            </w:r>
          </w:p>
          <w:p w:rsidR="006503A0" w:rsidRPr="003800AB" w:rsidRDefault="00EE42F2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W</w:t>
            </w:r>
            <w:r w:rsidR="008F4FDD" w:rsidRPr="003800AB">
              <w:rPr>
                <w:color w:val="000000"/>
                <w:sz w:val="20"/>
                <w:szCs w:val="20"/>
                <w:lang w:val="pl-PL"/>
              </w:rPr>
              <w:t>ystąpienie</w:t>
            </w:r>
            <w:r w:rsidR="006503A0" w:rsidRPr="003800AB">
              <w:rPr>
                <w:color w:val="000000"/>
                <w:sz w:val="20"/>
                <w:szCs w:val="20"/>
                <w:lang w:val="pl-PL"/>
              </w:rPr>
              <w:t xml:space="preserve"> powikłań wymagającyc</w:t>
            </w:r>
            <w:r w:rsidR="008F4FDD" w:rsidRPr="003800AB">
              <w:rPr>
                <w:color w:val="000000"/>
                <w:sz w:val="20"/>
                <w:szCs w:val="20"/>
                <w:lang w:val="pl-PL"/>
              </w:rPr>
              <w:t xml:space="preserve">h innego </w:t>
            </w:r>
            <w:r w:rsidR="008F4FDD" w:rsidRPr="003800AB">
              <w:rPr>
                <w:color w:val="000000"/>
                <w:sz w:val="20"/>
                <w:szCs w:val="20"/>
                <w:lang w:val="pl-PL"/>
              </w:rPr>
              <w:lastRenderedPageBreak/>
              <w:t>specyficznego leczenia;</w:t>
            </w:r>
          </w:p>
          <w:p w:rsidR="001E1F49" w:rsidRPr="003800AB" w:rsidRDefault="001E1F49" w:rsidP="003800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Odpowiedź kliniczna definiowana jest jako zmniejszenie wskaźnika CDAI o co najmniej 70 punktów oraz o co najmniej 25% względem wartości początkowej albo zmniejszenie wskaźnika PCDAI o co najmniej 1</w:t>
            </w:r>
            <w:r w:rsidR="007D10C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Pr="003800AB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 punktów względem wartości początkowej oraz PCDAI ≤ 30 punktów.</w:t>
            </w:r>
          </w:p>
          <w:p w:rsidR="005C0214" w:rsidRPr="003800AB" w:rsidRDefault="006503A0" w:rsidP="003800AB">
            <w:pPr>
              <w:autoSpaceDE w:val="0"/>
              <w:autoSpaceDN w:val="0"/>
              <w:adjustRightInd w:val="0"/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Dostępne dane nie uzasadniają dalszego leczenia infliksymabem u dzieci i młodzieży, które nie zareagowały w ciągu </w:t>
            </w:r>
            <w:r w:rsidR="00F72254" w:rsidRPr="003800AB">
              <w:rPr>
                <w:color w:val="000000"/>
                <w:sz w:val="20"/>
                <w:szCs w:val="20"/>
                <w:lang w:val="pl-PL"/>
              </w:rPr>
              <w:t xml:space="preserve">pierwszych 10 tygodni leczenia oraz </w:t>
            </w:r>
            <w:r w:rsidR="005C0214" w:rsidRPr="003800AB">
              <w:rPr>
                <w:color w:val="000000"/>
                <w:sz w:val="20"/>
                <w:szCs w:val="20"/>
                <w:lang w:val="pl-PL"/>
              </w:rPr>
              <w:t xml:space="preserve">dalszego leczenia </w:t>
            </w:r>
            <w:proofErr w:type="spellStart"/>
            <w:r w:rsidR="005C0214" w:rsidRPr="003800AB">
              <w:rPr>
                <w:color w:val="000000"/>
                <w:sz w:val="20"/>
                <w:szCs w:val="20"/>
                <w:lang w:val="pl-PL"/>
              </w:rPr>
              <w:t>wedolizumabem</w:t>
            </w:r>
            <w:proofErr w:type="spellEnd"/>
            <w:r w:rsidR="005C0214" w:rsidRPr="003800AB">
              <w:rPr>
                <w:color w:val="000000"/>
                <w:sz w:val="20"/>
                <w:szCs w:val="20"/>
                <w:lang w:val="pl-PL"/>
              </w:rPr>
              <w:t xml:space="preserve"> u osób, które nie zareagowały w ciągu pierwszych 14 tygodni leczenia.</w:t>
            </w:r>
          </w:p>
          <w:p w:rsidR="00F72254" w:rsidRPr="003800AB" w:rsidRDefault="00F72254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W przypadku nietolerancji rozp</w:t>
            </w:r>
            <w:r w:rsidR="000B35DB" w:rsidRPr="003800AB">
              <w:rPr>
                <w:color w:val="000000"/>
                <w:sz w:val="20"/>
                <w:szCs w:val="20"/>
                <w:lang w:val="pl-PL"/>
              </w:rPr>
              <w:t xml:space="preserve">oczętego leczenia </w:t>
            </w:r>
            <w:proofErr w:type="spellStart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infliksymabem</w:t>
            </w:r>
            <w:proofErr w:type="spellEnd"/>
            <w:r w:rsidR="003561A2" w:rsidRPr="003800AB">
              <w:rPr>
                <w:color w:val="000000"/>
                <w:sz w:val="20"/>
                <w:szCs w:val="20"/>
                <w:lang w:val="pl-PL"/>
              </w:rPr>
              <w:t>,</w:t>
            </w:r>
            <w:r w:rsidR="000B35DB" w:rsidRPr="003800AB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adalimumabem</w:t>
            </w:r>
            <w:proofErr w:type="spellEnd"/>
            <w:r w:rsidR="000B35DB" w:rsidRPr="003800AB">
              <w:rPr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ustekinumabem</w:t>
            </w:r>
            <w:proofErr w:type="spellEnd"/>
            <w:r w:rsidR="000B35DB" w:rsidRPr="003800AB">
              <w:rPr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wedolizumabem</w:t>
            </w:r>
            <w:proofErr w:type="spellEnd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,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 lub wystąpieniu działań niepożądanych uniemożliwiających jego kontynuację możliwe jest zastosowanie innego leku</w:t>
            </w:r>
            <w:r w:rsidR="007077AB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dopuszczonego w programie lekowym dedykowanym leczeniu choroby Leśniowskiego </w:t>
            </w:r>
            <w:r w:rsidR="00954A45" w:rsidRPr="003800AB">
              <w:rPr>
                <w:color w:val="000000"/>
                <w:sz w:val="20"/>
                <w:szCs w:val="20"/>
                <w:lang w:val="pl-PL"/>
              </w:rPr>
              <w:t>-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Crohna</w:t>
            </w:r>
            <w:proofErr w:type="spellEnd"/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 po spełnieniu kryteriów tego programu, o ile nie </w:t>
            </w:r>
            <w:r w:rsidR="00270E9E" w:rsidRPr="003800AB">
              <w:rPr>
                <w:color w:val="000000"/>
                <w:sz w:val="20"/>
                <w:szCs w:val="20"/>
                <w:lang w:val="pl-PL"/>
              </w:rPr>
              <w:t>został on zastosowany wcześniej;</w:t>
            </w:r>
          </w:p>
          <w:p w:rsidR="00F72254" w:rsidRPr="003800AB" w:rsidRDefault="00F72254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W przypadku wystąpienia u pacjenta</w:t>
            </w:r>
            <w:r w:rsidR="00021BC3" w:rsidRPr="003800AB">
              <w:rPr>
                <w:color w:val="000000"/>
                <w:sz w:val="20"/>
                <w:szCs w:val="20"/>
                <w:lang w:val="pl-PL"/>
              </w:rPr>
              <w:t xml:space="preserve"> dorosłego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021BC3" w:rsidRPr="003800AB">
              <w:rPr>
                <w:color w:val="000000"/>
                <w:sz w:val="20"/>
                <w:szCs w:val="20"/>
                <w:lang w:val="pl-PL"/>
              </w:rPr>
              <w:t xml:space="preserve">(powyżej 18 roku życia)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kolejnego zaostrzenia, po zakończeniu leczenia adalimumabem w ramach programu lekowego możliwa jest uzasadniona względami medycznymi ponowna kwalifikacja do programu, jednak nie wcześniej niż w okresie 8 tygodni od zakończenia poprzedniej terapii</w:t>
            </w:r>
            <w:r w:rsidR="00270E9E" w:rsidRPr="003800AB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F72254" w:rsidRPr="003800AB" w:rsidRDefault="00F72254" w:rsidP="003800AB">
            <w:pPr>
              <w:numPr>
                <w:ilvl w:val="1"/>
                <w:numId w:val="5"/>
              </w:numPr>
              <w:spacing w:before="120" w:after="120" w:line="276" w:lineRule="auto"/>
              <w:rPr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W przypadku wystąpienia u pacjenta </w:t>
            </w:r>
            <w:r w:rsidR="00021BC3" w:rsidRPr="003800AB">
              <w:rPr>
                <w:color w:val="000000"/>
                <w:sz w:val="20"/>
                <w:szCs w:val="20"/>
                <w:lang w:val="pl-PL"/>
              </w:rPr>
              <w:t xml:space="preserve">dorosłego (powyżej 18 roku życia)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kolejnego zaostrzenia, po zakończeniu leczenia 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infliksyma</w:t>
            </w:r>
            <w:r w:rsidR="000B35DB" w:rsidRPr="003800AB">
              <w:rPr>
                <w:color w:val="000000"/>
                <w:sz w:val="20"/>
                <w:szCs w:val="20"/>
                <w:lang w:val="pl-PL"/>
              </w:rPr>
              <w:t>bem</w:t>
            </w:r>
            <w:proofErr w:type="spellEnd"/>
            <w:r w:rsidR="003561A2" w:rsidRPr="003800AB">
              <w:rPr>
                <w:color w:val="000000"/>
                <w:sz w:val="20"/>
                <w:szCs w:val="20"/>
                <w:lang w:val="pl-PL"/>
              </w:rPr>
              <w:t>,</w:t>
            </w:r>
            <w:r w:rsidR="000B35DB" w:rsidRPr="003800AB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ustekinumabem</w:t>
            </w:r>
            <w:proofErr w:type="spellEnd"/>
            <w:r w:rsidR="000B35DB" w:rsidRPr="003800AB">
              <w:rPr>
                <w:color w:val="000000"/>
                <w:sz w:val="20"/>
                <w:szCs w:val="20"/>
                <w:lang w:val="pl-PL"/>
              </w:rPr>
              <w:t>, lub</w:t>
            </w:r>
            <w:r w:rsidR="0064252E" w:rsidRPr="003800AB">
              <w:rPr>
                <w:color w:val="000000"/>
                <w:sz w:val="20"/>
                <w:szCs w:val="20"/>
                <w:lang w:val="pl-PL"/>
              </w:rPr>
              <w:t> 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wedolizumabem</w:t>
            </w:r>
            <w:proofErr w:type="spellEnd"/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 w ramach programu lekowego, możliwa jest uzasadniona względami medycznymi 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lastRenderedPageBreak/>
              <w:t>ponowna kwalifikacja do progr</w:t>
            </w:r>
            <w:r w:rsidR="0064252E" w:rsidRPr="003800AB">
              <w:rPr>
                <w:color w:val="000000"/>
                <w:sz w:val="20"/>
                <w:szCs w:val="20"/>
                <w:lang w:val="pl-PL"/>
              </w:rPr>
              <w:t>amu, jednak nie wcześniej niż w 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okresie 16 tygodni od </w:t>
            </w:r>
            <w:r w:rsidR="00270E9E" w:rsidRPr="003800AB">
              <w:rPr>
                <w:color w:val="000000"/>
                <w:sz w:val="20"/>
                <w:szCs w:val="20"/>
                <w:lang w:val="pl-PL"/>
              </w:rPr>
              <w:t>zakończenia poprzedniej terapii;</w:t>
            </w:r>
          </w:p>
          <w:p w:rsidR="006C3273" w:rsidRPr="003800AB" w:rsidRDefault="006503A0" w:rsidP="003800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b/>
                <w:color w:val="000000"/>
                <w:sz w:val="20"/>
                <w:szCs w:val="20"/>
                <w:lang w:val="pl-PL"/>
              </w:rPr>
              <w:t>Kryteria ponownego włączenia do programu dla populacji pediatrycznej</w:t>
            </w:r>
            <w:r w:rsidR="00EE64BF" w:rsidRPr="003800AB">
              <w:rPr>
                <w:b/>
                <w:color w:val="000000"/>
                <w:sz w:val="20"/>
                <w:szCs w:val="20"/>
                <w:lang w:val="pl-PL"/>
              </w:rPr>
              <w:t xml:space="preserve"> (dzieci w wieku od 6 lat do mo</w:t>
            </w:r>
            <w:r w:rsidR="00645247" w:rsidRPr="003800AB">
              <w:rPr>
                <w:b/>
                <w:color w:val="000000"/>
                <w:sz w:val="20"/>
                <w:szCs w:val="20"/>
                <w:lang w:val="pl-PL"/>
              </w:rPr>
              <w:t>mentu ukończenia 18 roku życia)</w:t>
            </w:r>
            <w:r w:rsidR="003561A2" w:rsidRPr="003800AB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645247" w:rsidRPr="003800AB">
              <w:rPr>
                <w:b/>
                <w:sz w:val="20"/>
                <w:szCs w:val="20"/>
                <w:lang w:eastAsia="ar-SA"/>
              </w:rPr>
              <w:t xml:space="preserve">w </w:t>
            </w:r>
            <w:proofErr w:type="spellStart"/>
            <w:r w:rsidR="00645247" w:rsidRPr="003800AB">
              <w:rPr>
                <w:b/>
                <w:sz w:val="20"/>
                <w:szCs w:val="20"/>
                <w:lang w:eastAsia="ar-SA"/>
              </w:rPr>
              <w:t>terapii</w:t>
            </w:r>
            <w:proofErr w:type="spellEnd"/>
            <w:r w:rsidR="00645247" w:rsidRPr="003800AB">
              <w:rPr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645247" w:rsidRPr="003800AB">
              <w:rPr>
                <w:b/>
                <w:sz w:val="20"/>
                <w:szCs w:val="20"/>
                <w:lang w:eastAsia="ar-SA"/>
              </w:rPr>
              <w:t>infliksymabem</w:t>
            </w:r>
            <w:proofErr w:type="spellEnd"/>
            <w:r w:rsidR="00645247" w:rsidRPr="003800AB">
              <w:rPr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645247" w:rsidRPr="003800AB">
              <w:rPr>
                <w:b/>
                <w:sz w:val="20"/>
                <w:szCs w:val="20"/>
                <w:lang w:eastAsia="ar-SA"/>
              </w:rPr>
              <w:t>lub</w:t>
            </w:r>
            <w:proofErr w:type="spellEnd"/>
            <w:r w:rsidR="00645247" w:rsidRPr="003800AB">
              <w:rPr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645247" w:rsidRPr="003800AB">
              <w:rPr>
                <w:b/>
                <w:sz w:val="20"/>
                <w:szCs w:val="20"/>
                <w:lang w:eastAsia="ar-SA"/>
              </w:rPr>
              <w:t>adalimumabem</w:t>
            </w:r>
            <w:proofErr w:type="spellEnd"/>
            <w:r w:rsidR="009164EA">
              <w:rPr>
                <w:b/>
                <w:sz w:val="20"/>
                <w:szCs w:val="20"/>
                <w:lang w:eastAsia="ar-SA"/>
              </w:rPr>
              <w:t>.</w:t>
            </w:r>
          </w:p>
          <w:p w:rsidR="006C3273" w:rsidRPr="003800AB" w:rsidRDefault="006503A0" w:rsidP="003800AB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Pacjent, u którego zaprzestano podawania 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infliksymabu</w:t>
            </w:r>
            <w:proofErr w:type="spellEnd"/>
            <w:r w:rsidR="00143AE8" w:rsidRPr="003800AB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EE64BF" w:rsidRPr="003800AB">
              <w:rPr>
                <w:color w:val="000000"/>
                <w:sz w:val="20"/>
                <w:szCs w:val="20"/>
                <w:lang w:val="pl-PL"/>
              </w:rPr>
              <w:t>adalimumabu</w:t>
            </w:r>
            <w:proofErr w:type="spellEnd"/>
            <w:r w:rsidR="00EE64BF" w:rsidRPr="003800AB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143AE8" w:rsidRPr="003800AB">
              <w:rPr>
                <w:color w:val="000000"/>
                <w:sz w:val="20"/>
                <w:szCs w:val="20"/>
                <w:lang w:val="pl-PL"/>
              </w:rPr>
              <w:t>zastosowanego zgodnie z 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zapisami programu z powodu uzyskania remisji, u którego wystąpiło zaostrzenie, jest włączany do leczenia w ramach programu. Nawrót aktywnej choroby stwierdza się, gdy wskaźnik aktywności PCDAI &gt; 10 punktów</w:t>
            </w:r>
            <w:r w:rsidR="006C3273" w:rsidRPr="003800AB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6C3273" w:rsidRPr="003800AB" w:rsidRDefault="006503A0" w:rsidP="003800AB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 xml:space="preserve">W ramach programu nie dopuszcza się możliwości ponownej kwalifikacji do terapii </w:t>
            </w:r>
            <w:proofErr w:type="spellStart"/>
            <w:r w:rsidRPr="003800AB">
              <w:rPr>
                <w:color w:val="000000"/>
                <w:sz w:val="20"/>
                <w:szCs w:val="20"/>
                <w:lang w:val="pl-PL"/>
              </w:rPr>
              <w:t>infliksymabem</w:t>
            </w:r>
            <w:proofErr w:type="spellEnd"/>
            <w:r w:rsidR="00143AE8" w:rsidRPr="003800AB">
              <w:rPr>
                <w:color w:val="000000"/>
                <w:sz w:val="20"/>
                <w:szCs w:val="20"/>
                <w:lang w:val="pl-PL"/>
              </w:rPr>
              <w:t xml:space="preserve"> lub </w:t>
            </w:r>
            <w:proofErr w:type="spellStart"/>
            <w:r w:rsidR="00EE64BF" w:rsidRPr="003800AB">
              <w:rPr>
                <w:color w:val="000000"/>
                <w:sz w:val="20"/>
                <w:szCs w:val="20"/>
                <w:lang w:val="pl-PL"/>
              </w:rPr>
              <w:t>adalimumabem</w:t>
            </w:r>
            <w:proofErr w:type="spellEnd"/>
            <w:r w:rsidR="00143AE8" w:rsidRPr="003800AB">
              <w:rPr>
                <w:color w:val="000000"/>
                <w:sz w:val="20"/>
                <w:szCs w:val="20"/>
                <w:lang w:val="pl-PL"/>
              </w:rPr>
              <w:t>, jeśli pacjent był w 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przeszłości leczony nieskutecznie</w:t>
            </w:r>
            <w:r w:rsidR="006C3273" w:rsidRPr="003800AB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50548B" w:rsidRPr="00BD4D0E" w:rsidRDefault="006503A0" w:rsidP="003800AB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color w:val="000000"/>
                <w:sz w:val="20"/>
                <w:szCs w:val="20"/>
                <w:lang w:val="pl-PL"/>
              </w:rPr>
            </w:pPr>
            <w:r w:rsidRPr="003800AB">
              <w:rPr>
                <w:color w:val="000000"/>
                <w:sz w:val="20"/>
                <w:szCs w:val="20"/>
                <w:lang w:val="pl-PL"/>
              </w:rPr>
              <w:t>Do programu może b</w:t>
            </w:r>
            <w:r w:rsidR="00143AE8" w:rsidRPr="003800AB">
              <w:rPr>
                <w:color w:val="000000"/>
                <w:sz w:val="20"/>
                <w:szCs w:val="20"/>
                <w:lang w:val="pl-PL"/>
              </w:rPr>
              <w:t>yć ponownie włączony pacjent, u 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którego zaprzestano podawania substancji czynnej wymienionej w programie i zastosowanej zgodnie z jego treścią z powodu wystąpienia działań niepożądanych, które ustąpiły po odstawieniu le</w:t>
            </w:r>
            <w:r w:rsidR="00143AE8" w:rsidRPr="003800AB">
              <w:rPr>
                <w:color w:val="000000"/>
                <w:sz w:val="20"/>
                <w:szCs w:val="20"/>
                <w:lang w:val="pl-PL"/>
              </w:rPr>
              <w:t>ku bądź zastosowanym leczeniu i </w:t>
            </w:r>
            <w:r w:rsidRPr="003800AB">
              <w:rPr>
                <w:color w:val="000000"/>
                <w:sz w:val="20"/>
                <w:szCs w:val="20"/>
                <w:lang w:val="pl-PL"/>
              </w:rPr>
              <w:t>w opinii lekarza prowadzącego powrót do terapii tą samą substancją czynną n</w:t>
            </w:r>
            <w:r w:rsidR="006C3273" w:rsidRPr="003800AB">
              <w:rPr>
                <w:color w:val="000000"/>
                <w:sz w:val="20"/>
                <w:szCs w:val="20"/>
                <w:lang w:val="pl-PL"/>
              </w:rPr>
              <w:t>ie stanowi ryzyka dla pacjenta;</w:t>
            </w:r>
          </w:p>
        </w:tc>
        <w:tc>
          <w:tcPr>
            <w:tcW w:w="1453" w:type="pct"/>
            <w:shd w:val="clear" w:color="auto" w:fill="auto"/>
          </w:tcPr>
          <w:p w:rsidR="002510F2" w:rsidRPr="00BD4D0E" w:rsidRDefault="002510F2" w:rsidP="003800AB">
            <w:pPr>
              <w:numPr>
                <w:ilvl w:val="0"/>
                <w:numId w:val="8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BD4D0E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 xml:space="preserve">Dawkowanie </w:t>
            </w:r>
            <w:proofErr w:type="spellStart"/>
            <w:r w:rsidR="007C4590">
              <w:rPr>
                <w:b/>
                <w:bCs/>
                <w:iCs/>
                <w:sz w:val="20"/>
                <w:szCs w:val="20"/>
                <w:lang w:val="pl-PL"/>
              </w:rPr>
              <w:t>infliksymabu</w:t>
            </w:r>
            <w:proofErr w:type="spellEnd"/>
            <w:r w:rsidR="007C4590">
              <w:rPr>
                <w:b/>
                <w:bCs/>
                <w:iCs/>
                <w:sz w:val="20"/>
                <w:szCs w:val="20"/>
                <w:lang w:val="pl-PL"/>
              </w:rPr>
              <w:t>.</w:t>
            </w:r>
          </w:p>
          <w:p w:rsidR="004C23D8" w:rsidRPr="00BD4D0E" w:rsidRDefault="002510F2" w:rsidP="003800AB">
            <w:pPr>
              <w:autoSpaceDE w:val="0"/>
              <w:autoSpaceDN w:val="0"/>
              <w:adjustRightInd w:val="0"/>
              <w:spacing w:before="120" w:after="120"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infliksymabu</w:t>
            </w:r>
            <w:proofErr w:type="spellEnd"/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 xml:space="preserve"> zgodnie z dawkowaniem określonym w Chara</w:t>
            </w:r>
            <w:r w:rsidR="00832571">
              <w:rPr>
                <w:bCs/>
                <w:color w:val="000000"/>
                <w:sz w:val="20"/>
                <w:szCs w:val="20"/>
                <w:lang w:val="pl-PL"/>
              </w:rPr>
              <w:t>kterystyce Produktu Leczniczego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 xml:space="preserve"> z u</w:t>
            </w:r>
            <w:r w:rsidR="00C64AB0">
              <w:rPr>
                <w:bCs/>
                <w:color w:val="000000"/>
                <w:sz w:val="20"/>
                <w:szCs w:val="20"/>
                <w:lang w:val="pl-PL"/>
              </w:rPr>
              <w:t xml:space="preserve">względnieniem rekomendacji ECCO oraz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ESPGHAN.</w:t>
            </w:r>
          </w:p>
          <w:p w:rsidR="002510F2" w:rsidRPr="00BD4D0E" w:rsidRDefault="002510F2" w:rsidP="003800A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>adalimumabu</w:t>
            </w:r>
            <w:proofErr w:type="spellEnd"/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:rsidR="002510F2" w:rsidRDefault="002510F2" w:rsidP="003800AB">
            <w:pPr>
              <w:autoSpaceDE w:val="0"/>
              <w:autoSpaceDN w:val="0"/>
              <w:adjustRightInd w:val="0"/>
              <w:spacing w:before="120" w:after="120"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adalimumabu</w:t>
            </w:r>
            <w:proofErr w:type="spellEnd"/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 xml:space="preserve"> zgodnie z dawkowaniem określonym w Charak</w:t>
            </w:r>
            <w:r w:rsidR="00832571">
              <w:rPr>
                <w:bCs/>
                <w:color w:val="000000"/>
                <w:sz w:val="20"/>
                <w:szCs w:val="20"/>
                <w:lang w:val="pl-PL"/>
              </w:rPr>
              <w:t xml:space="preserve">terystyce Produktu Leczniczego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z u</w:t>
            </w:r>
            <w:r w:rsidR="00C64AB0">
              <w:rPr>
                <w:bCs/>
                <w:color w:val="000000"/>
                <w:sz w:val="20"/>
                <w:szCs w:val="20"/>
                <w:lang w:val="pl-PL"/>
              </w:rPr>
              <w:t xml:space="preserve">względnieniem rekomendacji ECCO oraz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ESPGHAN.</w:t>
            </w:r>
          </w:p>
          <w:p w:rsidR="00E92822" w:rsidRPr="00BD4D0E" w:rsidRDefault="00E92822" w:rsidP="003800A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 w:rsidRPr="00E92822">
              <w:rPr>
                <w:b/>
                <w:bCs/>
                <w:color w:val="000000"/>
                <w:sz w:val="20"/>
                <w:szCs w:val="20"/>
                <w:lang w:val="pl-PL"/>
              </w:rPr>
              <w:t>ustekinumabu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:rsidR="00E92822" w:rsidRDefault="00E92822" w:rsidP="003800AB">
            <w:pPr>
              <w:autoSpaceDE w:val="0"/>
              <w:autoSpaceDN w:val="0"/>
              <w:adjustRightInd w:val="0"/>
              <w:spacing w:before="120" w:after="120"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Dawkowanie</w:t>
            </w:r>
            <w:r w:rsidR="001C4A5C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92822">
              <w:rPr>
                <w:bCs/>
                <w:color w:val="000000"/>
                <w:sz w:val="20"/>
                <w:szCs w:val="20"/>
                <w:lang w:val="pl-PL"/>
              </w:rPr>
              <w:t>ustekinumabu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zgodnie z dawkowaniem określonym w Charak</w:t>
            </w:r>
            <w:r>
              <w:rPr>
                <w:bCs/>
                <w:color w:val="000000"/>
                <w:sz w:val="20"/>
                <w:szCs w:val="20"/>
                <w:lang w:val="pl-PL"/>
              </w:rPr>
              <w:t xml:space="preserve">terystyce Produktu Leczniczego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z uwzględnieniem reko</w:t>
            </w:r>
            <w:r w:rsidR="00C64AB0">
              <w:rPr>
                <w:bCs/>
                <w:color w:val="000000"/>
                <w:sz w:val="20"/>
                <w:szCs w:val="20"/>
                <w:lang w:val="pl-PL"/>
              </w:rPr>
              <w:t>mendacji ECCO.</w:t>
            </w:r>
          </w:p>
          <w:p w:rsidR="005C0214" w:rsidRPr="00BD4D0E" w:rsidRDefault="005C0214" w:rsidP="003800A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Dawkowanie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wedolizumabu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:rsidR="005C0214" w:rsidRPr="00BD4D0E" w:rsidRDefault="005C0214" w:rsidP="00C64AB0">
            <w:pPr>
              <w:autoSpaceDE w:val="0"/>
              <w:autoSpaceDN w:val="0"/>
              <w:adjustRightInd w:val="0"/>
              <w:spacing w:before="120" w:after="120" w:line="276" w:lineRule="auto"/>
              <w:rPr>
                <w:bCs/>
                <w:color w:val="000000"/>
                <w:sz w:val="20"/>
                <w:szCs w:val="20"/>
                <w:lang w:val="pl-PL"/>
              </w:rPr>
            </w:pP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Dawkowanie</w:t>
            </w:r>
            <w:r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pl-PL"/>
              </w:rPr>
              <w:t>wedolizumabu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zgodnie z dawkowaniem określonym w Charak</w:t>
            </w:r>
            <w:r>
              <w:rPr>
                <w:bCs/>
                <w:color w:val="000000"/>
                <w:sz w:val="20"/>
                <w:szCs w:val="20"/>
                <w:lang w:val="pl-PL"/>
              </w:rPr>
              <w:t xml:space="preserve">terystyce Produktu Leczniczego 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z u</w:t>
            </w:r>
            <w:r w:rsidR="00C64AB0">
              <w:rPr>
                <w:bCs/>
                <w:color w:val="000000"/>
                <w:sz w:val="20"/>
                <w:szCs w:val="20"/>
                <w:lang w:val="pl-PL"/>
              </w:rPr>
              <w:t>względnieniem rekomendacji ECCO</w:t>
            </w:r>
            <w:r w:rsidRPr="00BD4D0E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1788" w:type="pct"/>
            <w:shd w:val="clear" w:color="auto" w:fill="auto"/>
          </w:tcPr>
          <w:p w:rsidR="00C91316" w:rsidRPr="005A714A" w:rsidRDefault="00C91316" w:rsidP="005A714A">
            <w:pPr>
              <w:numPr>
                <w:ilvl w:val="0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b/>
                <w:bCs/>
                <w:iCs/>
                <w:sz w:val="20"/>
                <w:szCs w:val="20"/>
                <w:lang w:val="pl-PL"/>
              </w:rPr>
              <w:t>Badania przy kwalifikacji do leczenia</w:t>
            </w:r>
            <w:r w:rsidR="00A141B0" w:rsidRPr="005A714A">
              <w:rPr>
                <w:b/>
                <w:bCs/>
                <w:iCs/>
                <w:sz w:val="20"/>
                <w:szCs w:val="20"/>
                <w:lang w:val="pl-PL"/>
              </w:rPr>
              <w:t>.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M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orfologia krwi obwodowej;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minotransferaza alaninowa (</w:t>
            </w:r>
            <w:proofErr w:type="spellStart"/>
            <w:r w:rsidR="00C91316" w:rsidRPr="005A714A">
              <w:rPr>
                <w:color w:val="000000"/>
                <w:sz w:val="20"/>
                <w:szCs w:val="20"/>
                <w:lang w:val="pl-PL"/>
              </w:rPr>
              <w:t>AlAT</w:t>
            </w:r>
            <w:proofErr w:type="spellEnd"/>
            <w:r w:rsidR="00C91316" w:rsidRPr="005A714A">
              <w:rPr>
                <w:color w:val="000000"/>
                <w:sz w:val="20"/>
                <w:szCs w:val="20"/>
                <w:lang w:val="pl-PL"/>
              </w:rPr>
              <w:t>);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minotrans</w:t>
            </w:r>
            <w:r w:rsidR="00832571" w:rsidRPr="005A714A">
              <w:rPr>
                <w:color w:val="000000"/>
                <w:sz w:val="20"/>
                <w:szCs w:val="20"/>
                <w:lang w:val="pl-PL"/>
              </w:rPr>
              <w:t xml:space="preserve">feraza </w:t>
            </w:r>
            <w:proofErr w:type="spellStart"/>
            <w:r w:rsidR="00832571" w:rsidRPr="005A714A">
              <w:rPr>
                <w:color w:val="000000"/>
                <w:sz w:val="20"/>
                <w:szCs w:val="20"/>
                <w:lang w:val="pl-PL"/>
              </w:rPr>
              <w:t>asparaginianowa</w:t>
            </w:r>
            <w:proofErr w:type="spellEnd"/>
            <w:r w:rsidR="00832571" w:rsidRPr="005A714A">
              <w:rPr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="00832571" w:rsidRPr="005A714A">
              <w:rPr>
                <w:color w:val="000000"/>
                <w:sz w:val="20"/>
                <w:szCs w:val="20"/>
                <w:lang w:val="pl-PL"/>
              </w:rPr>
              <w:t>AspAT</w:t>
            </w:r>
            <w:proofErr w:type="spellEnd"/>
            <w:r w:rsidR="00832571" w:rsidRPr="005A714A">
              <w:rPr>
                <w:color w:val="000000"/>
                <w:sz w:val="20"/>
                <w:szCs w:val="20"/>
                <w:lang w:val="pl-PL"/>
              </w:rPr>
              <w:t>);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P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oziom kreatyniny w surowicy;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B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ia</w:t>
            </w:r>
            <w:r w:rsidR="00832571" w:rsidRPr="005A714A">
              <w:rPr>
                <w:color w:val="000000"/>
                <w:sz w:val="20"/>
                <w:szCs w:val="20"/>
                <w:lang w:val="pl-PL"/>
              </w:rPr>
              <w:t>łko C-reaktywne;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B</w:t>
            </w:r>
            <w:r w:rsidR="00832571" w:rsidRPr="005A714A">
              <w:rPr>
                <w:color w:val="000000"/>
                <w:sz w:val="20"/>
                <w:szCs w:val="20"/>
                <w:lang w:val="pl-PL"/>
              </w:rPr>
              <w:t>adanie ogólne moczu;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P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róba tube</w:t>
            </w:r>
            <w:r w:rsidR="00832571" w:rsidRPr="005A714A">
              <w:rPr>
                <w:color w:val="000000"/>
                <w:sz w:val="20"/>
                <w:szCs w:val="20"/>
                <w:lang w:val="pl-PL"/>
              </w:rPr>
              <w:t xml:space="preserve">rkulinowa lub test </w:t>
            </w:r>
            <w:proofErr w:type="spellStart"/>
            <w:r w:rsidR="00832571" w:rsidRPr="005A714A">
              <w:rPr>
                <w:color w:val="000000"/>
                <w:sz w:val="20"/>
                <w:szCs w:val="20"/>
                <w:lang w:val="pl-PL"/>
              </w:rPr>
              <w:t>Quantiferon</w:t>
            </w:r>
            <w:proofErr w:type="spellEnd"/>
            <w:r w:rsidR="00832571" w:rsidRPr="005A714A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 xml:space="preserve">ntygen </w:t>
            </w:r>
            <w:proofErr w:type="spellStart"/>
            <w:r w:rsidR="00C91316" w:rsidRPr="005A714A">
              <w:rPr>
                <w:color w:val="000000"/>
                <w:sz w:val="20"/>
                <w:szCs w:val="20"/>
                <w:lang w:val="pl-PL"/>
              </w:rPr>
              <w:t>HBs</w:t>
            </w:r>
            <w:proofErr w:type="spellEnd"/>
            <w:r w:rsidR="00C91316" w:rsidRPr="005A714A">
              <w:rPr>
                <w:color w:val="000000"/>
                <w:sz w:val="20"/>
                <w:szCs w:val="20"/>
                <w:lang w:val="pl-PL"/>
              </w:rPr>
              <w:t>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Pr</w:t>
            </w:r>
            <w:r w:rsidR="00832571" w:rsidRPr="005A714A">
              <w:rPr>
                <w:color w:val="000000"/>
                <w:sz w:val="20"/>
                <w:szCs w:val="20"/>
                <w:lang w:val="pl-PL"/>
              </w:rPr>
              <w:t>zeciwciała anty HCV;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A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ntygen wirusa HIV(HIV Ag/Ab Combo);</w:t>
            </w:r>
          </w:p>
          <w:p w:rsidR="00C91316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S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tężenie elektrolitów w surowicy;</w:t>
            </w:r>
          </w:p>
          <w:p w:rsidR="00C91316" w:rsidRPr="005A714A" w:rsidRDefault="00C91316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RTG klatki piersiowej;</w:t>
            </w:r>
          </w:p>
          <w:p w:rsidR="00C91316" w:rsidRPr="005A714A" w:rsidRDefault="00C91316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EKG z opisem (wymagane wyłącznie u dorosłych pacjentów);</w:t>
            </w:r>
          </w:p>
          <w:p w:rsidR="00B76514" w:rsidRPr="005A714A" w:rsidRDefault="00270E9E" w:rsidP="005A714A">
            <w:pPr>
              <w:numPr>
                <w:ilvl w:val="1"/>
                <w:numId w:val="9"/>
              </w:numPr>
              <w:spacing w:before="120" w:after="120" w:line="276" w:lineRule="auto"/>
              <w:ind w:hanging="357"/>
              <w:rPr>
                <w:sz w:val="20"/>
                <w:szCs w:val="20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O</w:t>
            </w:r>
            <w:r w:rsidR="00C91316" w:rsidRPr="005A714A">
              <w:rPr>
                <w:color w:val="000000"/>
                <w:sz w:val="20"/>
                <w:szCs w:val="20"/>
                <w:lang w:val="pl-PL"/>
              </w:rPr>
              <w:t>bliczenie wartości wskaźnika CDAI u pacjentów powyżej</w:t>
            </w:r>
            <w:r w:rsidR="00BC3405" w:rsidRPr="005A714A">
              <w:rPr>
                <w:color w:val="000000"/>
                <w:sz w:val="20"/>
                <w:szCs w:val="20"/>
                <w:lang w:val="pl-PL"/>
              </w:rPr>
              <w:t xml:space="preserve"> 18 roku życia albo</w:t>
            </w:r>
            <w:r w:rsidR="00D71FFA" w:rsidRPr="005A714A">
              <w:rPr>
                <w:color w:val="000000"/>
                <w:sz w:val="20"/>
                <w:szCs w:val="20"/>
                <w:lang w:val="pl-PL"/>
              </w:rPr>
              <w:t xml:space="preserve"> PCDAI u dzieci;</w:t>
            </w:r>
          </w:p>
          <w:p w:rsidR="00C91316" w:rsidRPr="005A714A" w:rsidRDefault="00A141B0" w:rsidP="005A714A">
            <w:pPr>
              <w:numPr>
                <w:ilvl w:val="0"/>
                <w:numId w:val="9"/>
              </w:numPr>
              <w:spacing w:before="120" w:after="120" w:line="276" w:lineRule="auto"/>
              <w:ind w:hanging="357"/>
              <w:rPr>
                <w:b/>
                <w:sz w:val="20"/>
                <w:szCs w:val="20"/>
              </w:rPr>
            </w:pPr>
            <w:r w:rsidRPr="005A714A">
              <w:rPr>
                <w:b/>
                <w:color w:val="000000"/>
                <w:sz w:val="20"/>
                <w:szCs w:val="20"/>
                <w:lang w:val="pl-PL"/>
              </w:rPr>
              <w:lastRenderedPageBreak/>
              <w:t>Monitorowanie terapii</w:t>
            </w:r>
            <w:r w:rsidR="0064252E"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4252E">
              <w:rPr>
                <w:b/>
                <w:color w:val="000000"/>
                <w:sz w:val="20"/>
                <w:szCs w:val="20"/>
                <w:lang w:val="pl-PL"/>
              </w:rPr>
              <w:t>infliksymabem</w:t>
            </w:r>
            <w:proofErr w:type="spellEnd"/>
            <w:r w:rsidR="0064252E">
              <w:rPr>
                <w:b/>
                <w:color w:val="000000"/>
                <w:sz w:val="20"/>
                <w:szCs w:val="20"/>
                <w:lang w:val="pl-PL"/>
              </w:rPr>
              <w:t>, lub </w:t>
            </w:r>
            <w:proofErr w:type="spellStart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>adalimumabem</w:t>
            </w:r>
            <w:proofErr w:type="spellEnd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>ustekinumabem</w:t>
            </w:r>
            <w:proofErr w:type="spellEnd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 xml:space="preserve">, lub </w:t>
            </w:r>
            <w:proofErr w:type="spellStart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>wedolizumabem</w:t>
            </w:r>
            <w:proofErr w:type="spellEnd"/>
            <w:r w:rsidR="003561A2" w:rsidRPr="005A714A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28720C" w:rsidRPr="005A714A" w:rsidRDefault="0028720C" w:rsidP="005A714A">
            <w:pPr>
              <w:numPr>
                <w:ilvl w:val="1"/>
                <w:numId w:val="9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5A714A">
              <w:rPr>
                <w:bCs/>
                <w:iCs/>
                <w:sz w:val="20"/>
                <w:szCs w:val="20"/>
                <w:lang w:val="pl-PL"/>
              </w:rPr>
              <w:t>Po zakończeniu leczenia indukcyjnego świadczeniodawca wykonuje u pacjenta następujące badania: morfologia krw</w:t>
            </w:r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i obwodowej, CRP, </w:t>
            </w:r>
            <w:proofErr w:type="spellStart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>AlAT</w:t>
            </w:r>
            <w:proofErr w:type="spellEnd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>AspAT</w:t>
            </w:r>
            <w:proofErr w:type="spellEnd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. </w:t>
            </w:r>
            <w:r w:rsidRPr="005A714A">
              <w:rPr>
                <w:bCs/>
                <w:iCs/>
                <w:sz w:val="20"/>
                <w:szCs w:val="20"/>
                <w:lang w:val="pl-PL"/>
              </w:rPr>
              <w:t>Wtedy też należy przeprowadzić ocenę wskaźnika CDAI albo PCDAI (jeśli dotyczy dzieci);</w:t>
            </w:r>
          </w:p>
          <w:p w:rsidR="0028720C" w:rsidRPr="005A714A" w:rsidRDefault="0028720C" w:rsidP="005A714A">
            <w:pPr>
              <w:numPr>
                <w:ilvl w:val="1"/>
                <w:numId w:val="9"/>
              </w:numPr>
              <w:spacing w:before="120" w:after="120" w:line="276" w:lineRule="auto"/>
              <w:rPr>
                <w:bCs/>
                <w:iCs/>
                <w:sz w:val="20"/>
                <w:szCs w:val="20"/>
                <w:lang w:val="pl-PL"/>
              </w:rPr>
            </w:pPr>
            <w:r w:rsidRPr="005A714A">
              <w:rPr>
                <w:bCs/>
                <w:iCs/>
                <w:sz w:val="20"/>
                <w:szCs w:val="20"/>
                <w:lang w:val="pl-PL"/>
              </w:rPr>
              <w:t xml:space="preserve">W leczeniu podtrzymującym świadczeniodawca jest zobowiązany wykonywać morfologię krwi obwodowej, CRP, </w:t>
            </w:r>
            <w:proofErr w:type="spellStart"/>
            <w:r w:rsidRPr="005A714A">
              <w:rPr>
                <w:bCs/>
                <w:iCs/>
                <w:sz w:val="20"/>
                <w:szCs w:val="20"/>
                <w:lang w:val="pl-PL"/>
              </w:rPr>
              <w:t>AlA</w:t>
            </w:r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>T</w:t>
            </w:r>
            <w:proofErr w:type="spellEnd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>AspAT</w:t>
            </w:r>
            <w:proofErr w:type="spellEnd"/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 oraz ocenę CDAI albo </w:t>
            </w:r>
            <w:r w:rsidRPr="005A714A">
              <w:rPr>
                <w:bCs/>
                <w:iCs/>
                <w:sz w:val="20"/>
                <w:szCs w:val="20"/>
                <w:lang w:val="pl-PL"/>
              </w:rPr>
              <w:t>PCDAI</w:t>
            </w:r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 xml:space="preserve"> (jeśli dotyczy dzieci) </w:t>
            </w:r>
            <w:r w:rsidRPr="005A714A">
              <w:rPr>
                <w:bCs/>
                <w:iCs/>
                <w:sz w:val="20"/>
                <w:szCs w:val="20"/>
                <w:lang w:val="pl-PL"/>
              </w:rPr>
              <w:t>przy każdej wizycie pacjenta zwią</w:t>
            </w:r>
            <w:r w:rsidR="00242E40" w:rsidRPr="005A714A">
              <w:rPr>
                <w:bCs/>
                <w:iCs/>
                <w:sz w:val="20"/>
                <w:szCs w:val="20"/>
                <w:lang w:val="pl-PL"/>
              </w:rPr>
              <w:t>zanej z podaniem kolejnej dawki leku;</w:t>
            </w:r>
          </w:p>
          <w:p w:rsidR="005729A1" w:rsidRPr="005A714A" w:rsidRDefault="005729A1" w:rsidP="005A714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ind w:hanging="357"/>
              <w:rPr>
                <w:b/>
                <w:color w:val="000000"/>
                <w:sz w:val="20"/>
                <w:szCs w:val="20"/>
                <w:lang w:val="pl-PL"/>
              </w:rPr>
            </w:pPr>
            <w:r w:rsidRPr="005A714A">
              <w:rPr>
                <w:b/>
                <w:color w:val="000000"/>
                <w:sz w:val="20"/>
                <w:szCs w:val="20"/>
                <w:lang w:val="pl-PL"/>
              </w:rPr>
              <w:t>Monitorowanie programu</w:t>
            </w:r>
            <w:r w:rsidR="005C0214" w:rsidRPr="005A714A">
              <w:rPr>
                <w:b/>
                <w:color w:val="000000"/>
                <w:sz w:val="20"/>
                <w:szCs w:val="20"/>
                <w:lang w:val="pl-PL"/>
              </w:rPr>
              <w:t>.</w:t>
            </w:r>
          </w:p>
          <w:p w:rsidR="005729A1" w:rsidRPr="005A714A" w:rsidRDefault="005729A1" w:rsidP="005A714A">
            <w:pPr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color w:val="000000"/>
                <w:sz w:val="20"/>
                <w:szCs w:val="20"/>
                <w:lang w:val="pl-PL"/>
              </w:rPr>
            </w:pPr>
            <w:r w:rsidRPr="005A714A">
              <w:rPr>
                <w:bCs/>
                <w:iCs/>
                <w:sz w:val="20"/>
                <w:szCs w:val="20"/>
                <w:lang w:val="pl-PL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:rsidR="005729A1" w:rsidRPr="005A714A" w:rsidRDefault="005729A1" w:rsidP="005A714A">
            <w:pPr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color w:val="000000"/>
                <w:sz w:val="20"/>
                <w:szCs w:val="20"/>
                <w:lang w:val="pl-PL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5729A1" w:rsidRPr="005A714A" w:rsidRDefault="005729A1" w:rsidP="005A714A">
            <w:pPr>
              <w:numPr>
                <w:ilvl w:val="0"/>
                <w:numId w:val="12"/>
              </w:numPr>
              <w:spacing w:before="120" w:after="120" w:line="276" w:lineRule="auto"/>
              <w:ind w:hanging="357"/>
              <w:rPr>
                <w:color w:val="000000"/>
                <w:sz w:val="20"/>
                <w:szCs w:val="20"/>
                <w:lang w:val="pl-PL"/>
              </w:rPr>
            </w:pPr>
            <w:r w:rsidRPr="005A714A">
              <w:rPr>
                <w:color w:val="000000"/>
                <w:sz w:val="20"/>
                <w:szCs w:val="20"/>
                <w:lang w:val="pl-PL"/>
              </w:rPr>
              <w:t>Przekazywanie informacji sprawozdawczo-rozliczeniowych do NFZ: informacje przekazuje się do NFZ w formie papierowej lub w formie elektronicznej, zgodnie z wymaganiami opublikowanymi przez Narodowy Fundusz Zdrowia;</w:t>
            </w:r>
          </w:p>
          <w:p w:rsidR="00C91316" w:rsidRPr="00BD4D0E" w:rsidRDefault="00C91316" w:rsidP="008325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E1363E" w:rsidRPr="00B30C27" w:rsidRDefault="00E1363E" w:rsidP="00301930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0"/>
          <w:szCs w:val="20"/>
          <w:lang w:val="pl-PL"/>
        </w:rPr>
      </w:pPr>
    </w:p>
    <w:sectPr w:rsidR="00E1363E" w:rsidRPr="00B30C27" w:rsidSect="00420460">
      <w:pgSz w:w="16840" w:h="11907" w:orient="landscape" w:code="1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AC0"/>
    <w:multiLevelType w:val="hybridMultilevel"/>
    <w:tmpl w:val="983CD5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9C5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2707"/>
    <w:multiLevelType w:val="hybridMultilevel"/>
    <w:tmpl w:val="7962243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C4ACEAA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4C8E7C2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412DB"/>
    <w:multiLevelType w:val="hybridMultilevel"/>
    <w:tmpl w:val="0C6A81A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265A7"/>
    <w:multiLevelType w:val="hybridMultilevel"/>
    <w:tmpl w:val="1A3A6AE2"/>
    <w:lvl w:ilvl="0" w:tplc="4C8E7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0269C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02CF5"/>
    <w:multiLevelType w:val="hybridMultilevel"/>
    <w:tmpl w:val="C1F43ADC"/>
    <w:lvl w:ilvl="0" w:tplc="8EEC6A3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4A1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67B"/>
    <w:multiLevelType w:val="hybridMultilevel"/>
    <w:tmpl w:val="708404F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552EA86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35023"/>
    <w:multiLevelType w:val="hybridMultilevel"/>
    <w:tmpl w:val="903A6560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73892"/>
    <w:multiLevelType w:val="hybridMultilevel"/>
    <w:tmpl w:val="14FC6DAE"/>
    <w:lvl w:ilvl="0" w:tplc="CC4ACE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D403B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29B3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CF4938"/>
    <w:multiLevelType w:val="hybridMultilevel"/>
    <w:tmpl w:val="79F8ABDC"/>
    <w:lvl w:ilvl="0" w:tplc="4C8E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34CB"/>
    <w:multiLevelType w:val="hybridMultilevel"/>
    <w:tmpl w:val="2DF0B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1DAC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B452B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9660C"/>
    <w:multiLevelType w:val="multilevel"/>
    <w:tmpl w:val="46B61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376C69"/>
    <w:multiLevelType w:val="hybridMultilevel"/>
    <w:tmpl w:val="E91A143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8E9B48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EC4544"/>
    <w:multiLevelType w:val="hybridMultilevel"/>
    <w:tmpl w:val="0F92AF9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EEC6A30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8"/>
  </w:num>
  <w:num w:numId="5">
    <w:abstractNumId w:val="9"/>
  </w:num>
  <w:num w:numId="6">
    <w:abstractNumId w:val="4"/>
  </w:num>
  <w:num w:numId="7">
    <w:abstractNumId w:val="17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  <w:num w:numId="17">
    <w:abstractNumId w:val="0"/>
  </w:num>
  <w:num w:numId="18">
    <w:abstractNumId w:val="1"/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F"/>
    <w:rsid w:val="000070BF"/>
    <w:rsid w:val="00007B5F"/>
    <w:rsid w:val="0001029A"/>
    <w:rsid w:val="00012086"/>
    <w:rsid w:val="00021BC3"/>
    <w:rsid w:val="00030E13"/>
    <w:rsid w:val="00034858"/>
    <w:rsid w:val="00035AB9"/>
    <w:rsid w:val="000369BA"/>
    <w:rsid w:val="00040781"/>
    <w:rsid w:val="00040DB4"/>
    <w:rsid w:val="0005465A"/>
    <w:rsid w:val="00057C6C"/>
    <w:rsid w:val="00065350"/>
    <w:rsid w:val="00070A88"/>
    <w:rsid w:val="000848E5"/>
    <w:rsid w:val="000855D6"/>
    <w:rsid w:val="000A1DC7"/>
    <w:rsid w:val="000A569B"/>
    <w:rsid w:val="000B0F4F"/>
    <w:rsid w:val="000B35DB"/>
    <w:rsid w:val="000C1401"/>
    <w:rsid w:val="000C4E0E"/>
    <w:rsid w:val="000E3082"/>
    <w:rsid w:val="000F55F3"/>
    <w:rsid w:val="0010608A"/>
    <w:rsid w:val="0012187D"/>
    <w:rsid w:val="00137708"/>
    <w:rsid w:val="00143AE8"/>
    <w:rsid w:val="00147214"/>
    <w:rsid w:val="0015142E"/>
    <w:rsid w:val="00151FDE"/>
    <w:rsid w:val="0015209C"/>
    <w:rsid w:val="00180059"/>
    <w:rsid w:val="0018288D"/>
    <w:rsid w:val="00190466"/>
    <w:rsid w:val="00194DC3"/>
    <w:rsid w:val="001972AE"/>
    <w:rsid w:val="001A0C4A"/>
    <w:rsid w:val="001A29F4"/>
    <w:rsid w:val="001A4D17"/>
    <w:rsid w:val="001B2292"/>
    <w:rsid w:val="001C0E15"/>
    <w:rsid w:val="001C4A5C"/>
    <w:rsid w:val="001C7290"/>
    <w:rsid w:val="001D59BF"/>
    <w:rsid w:val="001D5AE9"/>
    <w:rsid w:val="001E1F49"/>
    <w:rsid w:val="001F093D"/>
    <w:rsid w:val="001F2BF2"/>
    <w:rsid w:val="001F48A9"/>
    <w:rsid w:val="001F4ECA"/>
    <w:rsid w:val="001F6E53"/>
    <w:rsid w:val="00200EEC"/>
    <w:rsid w:val="002016C4"/>
    <w:rsid w:val="002124F3"/>
    <w:rsid w:val="00213A6E"/>
    <w:rsid w:val="00215C0C"/>
    <w:rsid w:val="00222437"/>
    <w:rsid w:val="002242BC"/>
    <w:rsid w:val="002279C8"/>
    <w:rsid w:val="002332A5"/>
    <w:rsid w:val="00242E40"/>
    <w:rsid w:val="002510F2"/>
    <w:rsid w:val="00263145"/>
    <w:rsid w:val="00270E9E"/>
    <w:rsid w:val="0028720C"/>
    <w:rsid w:val="00291037"/>
    <w:rsid w:val="002A750A"/>
    <w:rsid w:val="002C0386"/>
    <w:rsid w:val="002C08DD"/>
    <w:rsid w:val="002C366A"/>
    <w:rsid w:val="00301930"/>
    <w:rsid w:val="00304AE0"/>
    <w:rsid w:val="00312D95"/>
    <w:rsid w:val="0031636E"/>
    <w:rsid w:val="003267C8"/>
    <w:rsid w:val="00342105"/>
    <w:rsid w:val="00344C2B"/>
    <w:rsid w:val="0034771F"/>
    <w:rsid w:val="003561A2"/>
    <w:rsid w:val="003769B4"/>
    <w:rsid w:val="003800AB"/>
    <w:rsid w:val="00380B03"/>
    <w:rsid w:val="00386E4C"/>
    <w:rsid w:val="00387ECB"/>
    <w:rsid w:val="00396456"/>
    <w:rsid w:val="003B5105"/>
    <w:rsid w:val="003E5699"/>
    <w:rsid w:val="003E78DD"/>
    <w:rsid w:val="003F782D"/>
    <w:rsid w:val="00404A6A"/>
    <w:rsid w:val="0041237C"/>
    <w:rsid w:val="00412E6A"/>
    <w:rsid w:val="00420460"/>
    <w:rsid w:val="00434C71"/>
    <w:rsid w:val="0044364F"/>
    <w:rsid w:val="004509D5"/>
    <w:rsid w:val="00455C0D"/>
    <w:rsid w:val="00460048"/>
    <w:rsid w:val="00464478"/>
    <w:rsid w:val="00473C75"/>
    <w:rsid w:val="00475575"/>
    <w:rsid w:val="0047582C"/>
    <w:rsid w:val="00482E42"/>
    <w:rsid w:val="00483D5A"/>
    <w:rsid w:val="00491B34"/>
    <w:rsid w:val="004A06B4"/>
    <w:rsid w:val="004A0E54"/>
    <w:rsid w:val="004B6D78"/>
    <w:rsid w:val="004C23D8"/>
    <w:rsid w:val="004C3EFD"/>
    <w:rsid w:val="004E2DDD"/>
    <w:rsid w:val="004F66D0"/>
    <w:rsid w:val="004F6F80"/>
    <w:rsid w:val="005041D9"/>
    <w:rsid w:val="0050548B"/>
    <w:rsid w:val="00520C21"/>
    <w:rsid w:val="00525893"/>
    <w:rsid w:val="00527BB1"/>
    <w:rsid w:val="00532431"/>
    <w:rsid w:val="00536F1A"/>
    <w:rsid w:val="00546B9F"/>
    <w:rsid w:val="0054754B"/>
    <w:rsid w:val="00556D5C"/>
    <w:rsid w:val="00557A9C"/>
    <w:rsid w:val="00570C8B"/>
    <w:rsid w:val="005729A1"/>
    <w:rsid w:val="005744C7"/>
    <w:rsid w:val="005A714A"/>
    <w:rsid w:val="005A7CC8"/>
    <w:rsid w:val="005B7D4E"/>
    <w:rsid w:val="005C0214"/>
    <w:rsid w:val="005C5ECB"/>
    <w:rsid w:val="005D363E"/>
    <w:rsid w:val="00600832"/>
    <w:rsid w:val="00615028"/>
    <w:rsid w:val="00636691"/>
    <w:rsid w:val="00637DFE"/>
    <w:rsid w:val="0064252E"/>
    <w:rsid w:val="006444A1"/>
    <w:rsid w:val="00645247"/>
    <w:rsid w:val="006503A0"/>
    <w:rsid w:val="006527D3"/>
    <w:rsid w:val="00694348"/>
    <w:rsid w:val="006C1E1E"/>
    <w:rsid w:val="006C3273"/>
    <w:rsid w:val="006D0A9D"/>
    <w:rsid w:val="006D1B27"/>
    <w:rsid w:val="006D2DAC"/>
    <w:rsid w:val="006D4F8B"/>
    <w:rsid w:val="006F17B0"/>
    <w:rsid w:val="00707114"/>
    <w:rsid w:val="007077AB"/>
    <w:rsid w:val="00717135"/>
    <w:rsid w:val="00732028"/>
    <w:rsid w:val="00736E67"/>
    <w:rsid w:val="00746C87"/>
    <w:rsid w:val="00760FD5"/>
    <w:rsid w:val="00765FBE"/>
    <w:rsid w:val="00771578"/>
    <w:rsid w:val="0077374D"/>
    <w:rsid w:val="00773DF5"/>
    <w:rsid w:val="007752C9"/>
    <w:rsid w:val="00777496"/>
    <w:rsid w:val="00781B21"/>
    <w:rsid w:val="0078248A"/>
    <w:rsid w:val="00784445"/>
    <w:rsid w:val="00786EE6"/>
    <w:rsid w:val="00797462"/>
    <w:rsid w:val="007C4590"/>
    <w:rsid w:val="007D10C0"/>
    <w:rsid w:val="007D1A07"/>
    <w:rsid w:val="007E162F"/>
    <w:rsid w:val="007F0ACF"/>
    <w:rsid w:val="007F6334"/>
    <w:rsid w:val="007F7015"/>
    <w:rsid w:val="00803A33"/>
    <w:rsid w:val="008144A2"/>
    <w:rsid w:val="00827839"/>
    <w:rsid w:val="00831454"/>
    <w:rsid w:val="00832571"/>
    <w:rsid w:val="0083336E"/>
    <w:rsid w:val="0083733E"/>
    <w:rsid w:val="00851B41"/>
    <w:rsid w:val="00872756"/>
    <w:rsid w:val="008B18AF"/>
    <w:rsid w:val="008B4135"/>
    <w:rsid w:val="008B5B81"/>
    <w:rsid w:val="008C1893"/>
    <w:rsid w:val="008C3F71"/>
    <w:rsid w:val="008C7E8B"/>
    <w:rsid w:val="008D79B6"/>
    <w:rsid w:val="008E0459"/>
    <w:rsid w:val="008F388F"/>
    <w:rsid w:val="008F3EC7"/>
    <w:rsid w:val="008F4F9D"/>
    <w:rsid w:val="008F4FDD"/>
    <w:rsid w:val="008F5DD9"/>
    <w:rsid w:val="00912ADC"/>
    <w:rsid w:val="00912B4F"/>
    <w:rsid w:val="009161D2"/>
    <w:rsid w:val="009164EA"/>
    <w:rsid w:val="00922925"/>
    <w:rsid w:val="00930A05"/>
    <w:rsid w:val="00933DAA"/>
    <w:rsid w:val="0094740F"/>
    <w:rsid w:val="009506F1"/>
    <w:rsid w:val="00954A45"/>
    <w:rsid w:val="0097196B"/>
    <w:rsid w:val="009722D0"/>
    <w:rsid w:val="009772C6"/>
    <w:rsid w:val="009A2F0B"/>
    <w:rsid w:val="009A3B54"/>
    <w:rsid w:val="009A6FB1"/>
    <w:rsid w:val="009B011E"/>
    <w:rsid w:val="009C693A"/>
    <w:rsid w:val="009D65CC"/>
    <w:rsid w:val="009F230D"/>
    <w:rsid w:val="00A0364E"/>
    <w:rsid w:val="00A05A26"/>
    <w:rsid w:val="00A121D5"/>
    <w:rsid w:val="00A12D8A"/>
    <w:rsid w:val="00A141B0"/>
    <w:rsid w:val="00A2374E"/>
    <w:rsid w:val="00A64903"/>
    <w:rsid w:val="00A80775"/>
    <w:rsid w:val="00A86959"/>
    <w:rsid w:val="00AA0859"/>
    <w:rsid w:val="00AB1BE8"/>
    <w:rsid w:val="00AB655C"/>
    <w:rsid w:val="00AD3624"/>
    <w:rsid w:val="00B11EF2"/>
    <w:rsid w:val="00B30C13"/>
    <w:rsid w:val="00B30C27"/>
    <w:rsid w:val="00B34690"/>
    <w:rsid w:val="00B475FE"/>
    <w:rsid w:val="00B63311"/>
    <w:rsid w:val="00B70659"/>
    <w:rsid w:val="00B76514"/>
    <w:rsid w:val="00B927A8"/>
    <w:rsid w:val="00B96845"/>
    <w:rsid w:val="00BA4A54"/>
    <w:rsid w:val="00BB2D80"/>
    <w:rsid w:val="00BB4ED4"/>
    <w:rsid w:val="00BB4F87"/>
    <w:rsid w:val="00BB6CFE"/>
    <w:rsid w:val="00BC0AC8"/>
    <w:rsid w:val="00BC3405"/>
    <w:rsid w:val="00BC350B"/>
    <w:rsid w:val="00BC4913"/>
    <w:rsid w:val="00BD2AFF"/>
    <w:rsid w:val="00BD4D0E"/>
    <w:rsid w:val="00BE19C7"/>
    <w:rsid w:val="00BE43A2"/>
    <w:rsid w:val="00BF2C51"/>
    <w:rsid w:val="00C132EE"/>
    <w:rsid w:val="00C33221"/>
    <w:rsid w:val="00C55792"/>
    <w:rsid w:val="00C577E0"/>
    <w:rsid w:val="00C64AB0"/>
    <w:rsid w:val="00C82045"/>
    <w:rsid w:val="00C83B0D"/>
    <w:rsid w:val="00C91316"/>
    <w:rsid w:val="00C9736F"/>
    <w:rsid w:val="00CA3CBB"/>
    <w:rsid w:val="00CA5947"/>
    <w:rsid w:val="00CB7C71"/>
    <w:rsid w:val="00CD02AC"/>
    <w:rsid w:val="00CE7C91"/>
    <w:rsid w:val="00D22864"/>
    <w:rsid w:val="00D331A9"/>
    <w:rsid w:val="00D37957"/>
    <w:rsid w:val="00D37B13"/>
    <w:rsid w:val="00D52EE2"/>
    <w:rsid w:val="00D53AA6"/>
    <w:rsid w:val="00D610C2"/>
    <w:rsid w:val="00D611A7"/>
    <w:rsid w:val="00D71B60"/>
    <w:rsid w:val="00D71FFA"/>
    <w:rsid w:val="00D75116"/>
    <w:rsid w:val="00D85934"/>
    <w:rsid w:val="00D92B09"/>
    <w:rsid w:val="00D941E6"/>
    <w:rsid w:val="00DB4DC1"/>
    <w:rsid w:val="00DD3BEA"/>
    <w:rsid w:val="00DF72F0"/>
    <w:rsid w:val="00E0541A"/>
    <w:rsid w:val="00E1363E"/>
    <w:rsid w:val="00E222D6"/>
    <w:rsid w:val="00E2295E"/>
    <w:rsid w:val="00E302BB"/>
    <w:rsid w:val="00E35341"/>
    <w:rsid w:val="00E67F06"/>
    <w:rsid w:val="00E752F7"/>
    <w:rsid w:val="00E8436B"/>
    <w:rsid w:val="00E92822"/>
    <w:rsid w:val="00EA6196"/>
    <w:rsid w:val="00EB699A"/>
    <w:rsid w:val="00EC1A36"/>
    <w:rsid w:val="00EC6B57"/>
    <w:rsid w:val="00ED4E57"/>
    <w:rsid w:val="00EE4287"/>
    <w:rsid w:val="00EE42F2"/>
    <w:rsid w:val="00EE64BF"/>
    <w:rsid w:val="00EF1451"/>
    <w:rsid w:val="00EF495A"/>
    <w:rsid w:val="00F0012A"/>
    <w:rsid w:val="00F12338"/>
    <w:rsid w:val="00F40914"/>
    <w:rsid w:val="00F47E5D"/>
    <w:rsid w:val="00F52A63"/>
    <w:rsid w:val="00F55387"/>
    <w:rsid w:val="00F604AF"/>
    <w:rsid w:val="00F72254"/>
    <w:rsid w:val="00F8130E"/>
    <w:rsid w:val="00F9509B"/>
    <w:rsid w:val="00FA3F6C"/>
    <w:rsid w:val="00FC1CB2"/>
    <w:rsid w:val="00FC3671"/>
    <w:rsid w:val="00FE64CA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9B9C1-2F97-4737-8148-55FE301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52EE2"/>
    <w:rPr>
      <w:sz w:val="16"/>
      <w:szCs w:val="16"/>
    </w:rPr>
  </w:style>
  <w:style w:type="paragraph" w:styleId="Tekstkomentarza">
    <w:name w:val="annotation text"/>
    <w:basedOn w:val="Normalny"/>
    <w:semiHidden/>
    <w:rsid w:val="00D52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2EE2"/>
    <w:rPr>
      <w:b/>
      <w:bCs/>
    </w:rPr>
  </w:style>
  <w:style w:type="paragraph" w:styleId="Tekstdymka">
    <w:name w:val="Balloon Text"/>
    <w:basedOn w:val="Normalny"/>
    <w:semiHidden/>
    <w:rsid w:val="00D52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624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5893"/>
    <w:pPr>
      <w:ind w:left="720"/>
      <w:contextualSpacing/>
    </w:pPr>
    <w:rPr>
      <w:rFonts w:eastAsia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9C9D-F676-437A-93D8-86C722C2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Colitis_Tabela</vt:lpstr>
      <vt:lpstr>Program Colitis_Tabela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Colitis_Tabela</dc:title>
  <dc:subject>B.32</dc:subject>
  <dc:creator>Ratajczyk-Bienert Beata</dc:creator>
  <cp:keywords/>
  <cp:lastModifiedBy>Królak-Buzakowska Joanna</cp:lastModifiedBy>
  <cp:revision>2</cp:revision>
  <cp:lastPrinted>2015-09-16T08:43:00Z</cp:lastPrinted>
  <dcterms:created xsi:type="dcterms:W3CDTF">2019-10-10T10:21:00Z</dcterms:created>
  <dcterms:modified xsi:type="dcterms:W3CDTF">2019-10-10T10:21:00Z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