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8.0.0 (Apache licensed) using REFERENCE JAXB in Eclipse Adoptium Java 17.0.8.1 on Linux -->
    <w:p>
      <w:pPr>
        <w:pStyle w:val="TitleStyle"/>
      </w:pPr>
      <w:r>
        <w:t>Program Szczepień Ochronnych na rok 2024.</w:t>
      </w:r>
    </w:p>
    <w:p>
      <w:pPr>
        <w:pStyle w:val="NormalStyle"/>
      </w:pPr>
      <w:r>
        <w:t>Dz.Urz.MZ.2023.100 z dnia 2023.10.30</w:t>
      </w:r>
    </w:p>
    <w:p>
      <w:pPr>
        <w:pStyle w:val="NormalStyle"/>
      </w:pPr>
      <w:r>
        <w:t>Status: Akt obowiązujący </w:t>
      </w:r>
    </w:p>
    <w:p>
      <w:pPr>
        <w:pStyle w:val="NormalStyle"/>
      </w:pPr>
      <w:r>
        <w:t>Wersja od: 30 października 2023r. </w:t>
      </w:r>
    </w:p>
    <w:p>
      <w:pPr>
        <w:spacing w:after="0"/>
        <w:ind w:left="0"/>
        <w:jc w:val="left"/>
        <w:textAlignment w:val="auto"/>
      </w:pPr>
      <w:r>
        <w:br/>
      </w:r>
    </w:p>
    <w:p>
      <w:pPr>
        <w:spacing w:after="0"/>
        <w:ind w:left="0"/>
        <w:jc w:val="left"/>
        <w:textAlignment w:val="auto"/>
      </w:pPr>
      <w:r>
        <w:rPr>
          <w:rFonts w:ascii="Times New Roman"/>
          <w:b/>
          <w:i w:val="false"/>
          <w:color w:val="000000"/>
          <w:sz w:val="32"/>
          <w:lang w:val="pl-PL"/>
        </w:rPr>
        <w:t>Wejście w życie:</w:t>
      </w:r>
    </w:p>
    <w:p>
      <w:pPr>
        <w:spacing w:after="150"/>
        <w:ind w:left="0"/>
        <w:jc w:val="left"/>
        <w:textAlignment w:val="auto"/>
      </w:pPr>
      <w:r>
        <w:rPr>
          <w:rFonts w:ascii="Times New Roman"/>
          <w:b w:val="false"/>
          <w:i w:val="false"/>
          <w:color w:val="000000"/>
          <w:sz w:val="32"/>
          <w:lang w:val="pl-PL"/>
        </w:rPr>
        <w:t>30 października 2023 r.</w:t>
      </w:r>
    </w:p>
    <w:p>
      <w:pPr>
        <w:spacing w:after="0"/>
        <w:ind w:left="0"/>
        <w:jc w:val="left"/>
        <w:textAlignment w:val="auto"/>
      </w:pPr>
    </w:p>
    <w:p>
      <w:pPr>
        <w:numPr>
          <w:ilvl w:val="0"/>
          <w:numId w:val="1"/>
        </w:numPr>
        <w:spacing w:after="0"/>
        <w:ind w:left="0"/>
        <w:jc w:val="left"/>
        <w:textAlignment w:val="auto"/>
      </w:pPr>
    </w:p>
    <w:p>
      <w:pPr>
        <w:spacing w:after="0"/>
        <w:ind w:left="0"/>
        <w:jc w:val="left"/>
        <w:textAlignment w:val="auto"/>
      </w:pPr>
    </w:p>
    <w:p>
      <w:pPr>
        <w:spacing w:after="0"/>
        <w:ind w:left="0"/>
        <w:jc w:val="left"/>
        <w:textAlignment w:val="auto"/>
      </w:pPr>
      <w:r>
        <w:rPr>
          <w:rFonts w:ascii="Times New Roman"/>
          <w:b/>
          <w:i w:val="false"/>
          <w:color w:val="000000"/>
          <w:sz w:val="32"/>
          <w:lang w:val="pl-PL"/>
        </w:rPr>
        <w:t xml:space="preserve"> Wygasa z końcem dnia: </w:t>
      </w:r>
    </w:p>
    <w:p>
      <w:pPr>
        <w:spacing w:after="150"/>
        <w:ind w:left="0"/>
        <w:jc w:val="left"/>
        <w:textAlignment w:val="auto"/>
      </w:pPr>
      <w:r>
        <w:rPr>
          <w:rFonts w:ascii="Times New Roman"/>
          <w:b w:val="false"/>
          <w:i w:val="false"/>
          <w:color w:val="000000"/>
          <w:sz w:val="32"/>
          <w:lang w:val="pl-PL"/>
        </w:rPr>
        <w:t>31 grudnia 2024 r.</w:t>
      </w:r>
    </w:p>
    <w:p>
      <w:pPr>
        <w:spacing w:after="0"/>
        <w:ind w:left="0"/>
        <w:jc w:val="left"/>
        <w:textAlignment w:val="auto"/>
      </w:pPr>
    </w:p>
    <w:p>
      <w:pPr>
        <w:numPr>
          <w:ilvl w:val="0"/>
          <w:numId w:val="1"/>
        </w:numPr>
        <w:spacing w:after="0"/>
        <w:ind w:left="0"/>
        <w:jc w:val="left"/>
        <w:textAlignment w:val="auto"/>
      </w:pPr>
    </w:p>
    <w:p>
      <w:pPr>
        <w:spacing w:after="0"/>
        <w:ind w:left="0"/>
        <w:jc w:val="left"/>
        <w:textAlignment w:val="auto"/>
      </w:pPr>
      <w:r>
        <w:br/>
      </w:r>
    </w:p>
    <w:p>
      <w:pPr>
        <w:spacing w:before="80" w:after="0"/>
        <w:ind w:left="0"/>
        <w:jc w:val="center"/>
        <w:textAlignment w:val="auto"/>
      </w:pPr>
      <w:r>
        <w:rPr>
          <w:rFonts w:ascii="Times New Roman"/>
          <w:b/>
          <w:i w:val="false"/>
          <w:color w:val="000000"/>
          <w:sz w:val="32"/>
          <w:lang w:val="pl-PL"/>
        </w:rPr>
        <w:t>KOMUNIKAT</w:t>
      </w:r>
    </w:p>
    <w:p>
      <w:pPr>
        <w:spacing w:after="0"/>
        <w:ind w:left="0"/>
        <w:jc w:val="center"/>
        <w:textAlignment w:val="auto"/>
      </w:pPr>
      <w:r>
        <w:rPr>
          <w:rFonts w:ascii="Times New Roman"/>
          <w:b/>
          <w:i w:val="false"/>
          <w:color w:val="000000"/>
          <w:sz w:val="32"/>
          <w:lang w:val="pl-PL"/>
        </w:rPr>
        <w:t>GŁÓWNEGO INSPEKTORA SANITARNEGO</w:t>
      </w:r>
    </w:p>
    <w:p>
      <w:pPr>
        <w:spacing w:before="80" w:after="0"/>
        <w:ind w:left="0"/>
        <w:jc w:val="center"/>
        <w:textAlignment w:val="auto"/>
      </w:pPr>
      <w:r>
        <w:rPr>
          <w:rFonts w:ascii="Times New Roman"/>
          <w:b/>
          <w:i w:val="false"/>
          <w:color w:val="000000"/>
          <w:sz w:val="32"/>
          <w:lang w:val="pl-PL"/>
        </w:rPr>
        <w:t>z dnia 27 października 2023 r.</w:t>
      </w:r>
    </w:p>
    <w:p>
      <w:pPr>
        <w:spacing w:before="80" w:after="0"/>
        <w:ind w:left="0"/>
        <w:jc w:val="center"/>
        <w:textAlignment w:val="auto"/>
      </w:pPr>
      <w:r>
        <w:rPr>
          <w:rFonts w:ascii="Times New Roman"/>
          <w:b/>
          <w:i w:val="false"/>
          <w:color w:val="000000"/>
          <w:sz w:val="32"/>
          <w:lang w:val="pl-PL"/>
        </w:rPr>
        <w:t>w sprawie Programu Szczepień Ochronnych na rok 2024</w:t>
      </w:r>
    </w:p>
    <w:p>
      <w:pPr>
        <w:spacing w:before="80" w:after="240"/>
        <w:ind w:left="0"/>
        <w:jc w:val="center"/>
        <w:textAlignment w:val="auto"/>
      </w:pPr>
      <w:r>
        <w:rPr>
          <w:rFonts w:ascii="Times New Roman"/>
          <w:b w:val="false"/>
          <w:i w:val="false"/>
          <w:color w:val="000000"/>
          <w:sz w:val="32"/>
          <w:lang w:val="pl-PL"/>
        </w:rPr>
        <w:t xml:space="preserve">Na podstawie </w:t>
      </w:r>
      <w:r>
        <w:rPr>
          <w:rFonts w:ascii="Times New Roman"/>
          <w:b w:val="false"/>
          <w:i w:val="false"/>
          <w:color w:val="1b1b1b"/>
          <w:sz w:val="32"/>
          <w:lang w:val="pl-PL"/>
        </w:rPr>
        <w:t>art. 17 ust. 11</w:t>
      </w:r>
      <w:r>
        <w:rPr>
          <w:rFonts w:ascii="Times New Roman"/>
          <w:b w:val="false"/>
          <w:i w:val="false"/>
          <w:color w:val="000000"/>
          <w:sz w:val="32"/>
          <w:lang w:val="pl-PL"/>
        </w:rPr>
        <w:t xml:space="preserve"> ustawy z dnia 5 grudnia 2008 r. o zapobieganiu oraz zwalczaniu zakażeń i chorób zakaźnych u ludzi (Dz. U. z 2023 r. poz. 1284, 909 i 1938) ogłasza się Program Szczepień Ochronnych na rok 2024, który stanowi załącznik do niniejszego komunikatu.</w:t>
      </w:r>
    </w:p>
    <w:p>
      <w:pPr>
        <w:spacing w:after="0"/>
        <w:ind w:left="0"/>
        <w:jc w:val="left"/>
        <w:textAlignment w:val="auto"/>
      </w:pPr>
    </w:p>
    <w:p>
      <w:pPr>
        <w:spacing w:before="119" w:after="0"/>
        <w:ind w:left="0"/>
        <w:jc w:val="center"/>
        <w:textAlignment w:val="auto"/>
      </w:pPr>
      <w:r>
        <w:rPr>
          <w:rFonts w:ascii="Times New Roman"/>
          <w:b/>
          <w:i w:val="false"/>
          <w:color w:val="000000"/>
          <w:sz w:val="32"/>
          <w:lang w:val="pl-PL"/>
        </w:rPr>
        <w:t>ZAŁĄCZNIK</w:t>
      </w:r>
    </w:p>
    <w:p>
      <w:pPr>
        <w:spacing w:before="25" w:after="0"/>
        <w:ind w:left="0"/>
        <w:jc w:val="center"/>
        <w:textAlignment w:val="auto"/>
      </w:pPr>
      <w:r>
        <w:rPr>
          <w:rFonts w:ascii="Times New Roman"/>
          <w:b/>
          <w:i w:val="false"/>
          <w:color w:val="000000"/>
          <w:sz w:val="32"/>
          <w:lang w:val="pl-PL"/>
        </w:rPr>
        <w:t>Program Szczepień Ochronnych na rok 2024</w:t>
      </w:r>
    </w:p>
    <w:p>
      <w:pPr>
        <w:spacing w:after="0"/>
        <w:ind w:left="0"/>
        <w:jc w:val="left"/>
        <w:textAlignment w:val="auto"/>
      </w:pPr>
      <w:r>
        <w:rPr>
          <w:rFonts w:ascii="Times New Roman"/>
          <w:b w:val="false"/>
          <w:i w:val="false"/>
          <w:color w:val="000000"/>
          <w:sz w:val="32"/>
          <w:lang w:val="pl-PL"/>
        </w:rPr>
        <w:t>Program Szczepień Ochronnych na rok 2024, zwany dalej "PSO", składa się z następujących części:</w:t>
      </w:r>
    </w:p>
    <w:p>
      <w:pPr>
        <w:spacing w:before="25" w:after="0"/>
        <w:ind w:left="0"/>
        <w:jc w:val="both"/>
        <w:textAlignment w:val="auto"/>
      </w:pPr>
      <w:r>
        <w:rPr>
          <w:rFonts w:ascii="Times New Roman"/>
          <w:b w:val="false"/>
          <w:i w:val="false"/>
          <w:color w:val="000000"/>
          <w:sz w:val="32"/>
          <w:lang w:val="pl-PL"/>
        </w:rPr>
        <w:t>I. Szczepienia obowiązkowe.</w:t>
      </w:r>
    </w:p>
    <w:p>
      <w:pPr>
        <w:spacing w:before="25" w:after="0"/>
        <w:ind w:left="0"/>
        <w:jc w:val="both"/>
        <w:textAlignment w:val="auto"/>
      </w:pPr>
      <w:r>
        <w:rPr>
          <w:rFonts w:ascii="Times New Roman"/>
          <w:b w:val="false"/>
          <w:i w:val="false"/>
          <w:color w:val="000000"/>
          <w:sz w:val="32"/>
          <w:lang w:val="pl-PL"/>
        </w:rPr>
        <w:t>A. Szczepienia obowiązkowe dzieci i młodzieży według wieku - kalendarz szczepień.</w:t>
      </w:r>
    </w:p>
    <w:p>
      <w:pPr>
        <w:spacing w:before="25" w:after="0"/>
        <w:ind w:left="0"/>
        <w:jc w:val="both"/>
        <w:textAlignment w:val="auto"/>
      </w:pPr>
      <w:r>
        <w:rPr>
          <w:rFonts w:ascii="Times New Roman"/>
          <w:b w:val="false"/>
          <w:i w:val="false"/>
          <w:color w:val="000000"/>
          <w:sz w:val="32"/>
          <w:lang w:val="pl-PL"/>
        </w:rPr>
        <w:t>A.1. Wariant szczepień z użyciem szczepionki wysokoskojarzonej (DTaP</w:t>
      </w:r>
      <w:r>
        <w:rPr>
          <w:rFonts w:ascii="Times New Roman"/>
          <w:b/>
          <w:i w:val="false"/>
          <w:color w:val="000000"/>
          <w:sz w:val="32"/>
          <w:lang w:val="pl-PL"/>
        </w:rPr>
        <w:t>-</w:t>
      </w:r>
      <w:r>
        <w:rPr>
          <w:rFonts w:ascii="Times New Roman"/>
          <w:b w:val="false"/>
          <w:i w:val="false"/>
          <w:color w:val="000000"/>
          <w:sz w:val="32"/>
          <w:lang w:val="pl-PL"/>
        </w:rPr>
        <w:t>IPV</w:t>
      </w:r>
      <w:r>
        <w:rPr>
          <w:rFonts w:ascii="Times New Roman"/>
          <w:b/>
          <w:i w:val="false"/>
          <w:color w:val="000000"/>
          <w:sz w:val="32"/>
          <w:lang w:val="pl-PL"/>
        </w:rPr>
        <w:t>-</w:t>
      </w:r>
      <w:r>
        <w:rPr>
          <w:rFonts w:ascii="Times New Roman"/>
          <w:b w:val="false"/>
          <w:i w:val="false"/>
          <w:color w:val="000000"/>
          <w:sz w:val="32"/>
          <w:lang w:val="pl-PL"/>
        </w:rPr>
        <w:t>Hib).</w:t>
      </w:r>
    </w:p>
    <w:p>
      <w:pPr>
        <w:spacing w:before="25" w:after="0"/>
        <w:ind w:left="0"/>
        <w:jc w:val="both"/>
        <w:textAlignment w:val="auto"/>
      </w:pPr>
      <w:r>
        <w:rPr>
          <w:rFonts w:ascii="Times New Roman"/>
          <w:b w:val="false"/>
          <w:i w:val="false"/>
          <w:color w:val="000000"/>
          <w:sz w:val="32"/>
          <w:lang w:val="pl-PL"/>
        </w:rPr>
        <w:t>B. Szczepienia obowiązkowe osób narażonych w sposób szczególny na zakażenie w związku z przesłankami klinicznymi lub epidemiologicznymi.</w:t>
      </w:r>
    </w:p>
    <w:p>
      <w:pPr>
        <w:spacing w:before="25" w:after="0"/>
        <w:ind w:left="0"/>
        <w:jc w:val="both"/>
        <w:textAlignment w:val="auto"/>
      </w:pPr>
      <w:r>
        <w:rPr>
          <w:rFonts w:ascii="Times New Roman"/>
          <w:b w:val="false"/>
          <w:i w:val="false"/>
          <w:color w:val="000000"/>
          <w:sz w:val="32"/>
          <w:lang w:val="pl-PL"/>
        </w:rPr>
        <w:t>C. Szczepienia poekspozycyjne.</w:t>
      </w:r>
    </w:p>
    <w:p>
      <w:pPr>
        <w:spacing w:before="25" w:after="0"/>
        <w:ind w:left="0"/>
        <w:jc w:val="both"/>
        <w:textAlignment w:val="auto"/>
      </w:pPr>
      <w:r>
        <w:rPr>
          <w:rFonts w:ascii="Times New Roman"/>
          <w:b w:val="false"/>
          <w:i w:val="false"/>
          <w:color w:val="000000"/>
          <w:sz w:val="32"/>
          <w:lang w:val="pl-PL"/>
        </w:rPr>
        <w:t>II. Szczepienia zalecane.</w:t>
      </w:r>
    </w:p>
    <w:p>
      <w:pPr>
        <w:spacing w:before="25" w:after="0"/>
        <w:ind w:left="0"/>
        <w:jc w:val="both"/>
        <w:textAlignment w:val="auto"/>
      </w:pPr>
      <w:r>
        <w:rPr>
          <w:rFonts w:ascii="Times New Roman"/>
          <w:b w:val="false"/>
          <w:i w:val="false"/>
          <w:color w:val="000000"/>
          <w:sz w:val="32"/>
          <w:lang w:val="pl-PL"/>
        </w:rPr>
        <w:t>III. Informacje uzupełniające - zasady szczepień przeciw wybranym chorobom zakaźnym.</w:t>
      </w:r>
    </w:p>
    <w:p>
      <w:pPr>
        <w:spacing w:before="25" w:after="0"/>
        <w:ind w:left="0"/>
        <w:jc w:val="both"/>
        <w:textAlignment w:val="auto"/>
      </w:pPr>
      <w:r>
        <w:rPr>
          <w:rFonts w:ascii="Times New Roman"/>
          <w:b w:val="false"/>
          <w:i w:val="false"/>
          <w:color w:val="000000"/>
          <w:sz w:val="32"/>
          <w:lang w:val="pl-PL"/>
        </w:rPr>
        <w:t>IV. Ogólne zasady przeprowadzania i organizacji szczepień.</w:t>
      </w:r>
    </w:p>
    <w:p>
      <w:pPr>
        <w:spacing w:before="25" w:after="0"/>
        <w:ind w:left="0"/>
        <w:jc w:val="both"/>
        <w:textAlignment w:val="auto"/>
      </w:pPr>
      <w:r>
        <w:rPr>
          <w:rFonts w:ascii="Times New Roman"/>
          <w:b/>
          <w:i w:val="false"/>
          <w:color w:val="000000"/>
          <w:sz w:val="32"/>
          <w:lang w:val="pl-PL"/>
        </w:rPr>
        <w:t>I. SZCZEPIENIA OBOWIĄZKOWE</w:t>
      </w:r>
    </w:p>
    <w:p>
      <w:pPr>
        <w:spacing w:before="25" w:after="0"/>
        <w:ind w:left="0"/>
        <w:jc w:val="both"/>
        <w:textAlignment w:val="auto"/>
      </w:pPr>
      <w:r>
        <w:rPr>
          <w:rFonts w:ascii="Times New Roman"/>
          <w:b/>
          <w:i w:val="false"/>
          <w:color w:val="000000"/>
          <w:sz w:val="32"/>
          <w:lang w:val="pl-PL"/>
        </w:rPr>
        <w:t>A. SZCZEPIENIA OBOWIĄZKOWE DZIECI I MŁODZIEŻY WEDŁUG WIEKU - KALENDARZ SZCZEPIEŃ*</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2656"/>
        <w:gridCol w:w="3139"/>
        <w:gridCol w:w="10628"/>
        <w:gridCol w:w="7246"/>
      </w:tblGrid>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Wiek**</w:t>
            </w: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Szczepienie przeciw</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Uwagi</w:t>
            </w:r>
          </w:p>
        </w:tc>
      </w:tr>
      <w:tr>
        <w:trPr>
          <w:trHeight w:val="45" w:hRule="atLeast"/>
        </w:trPr>
        <w:tc>
          <w:tcPr>
            <w:tcW w:w="2656" w:type="dxa"/>
            <w:vMerge w:val="restart"/>
            <w:tcBorders>
              <w:bottom w:val="single" w:color="000000" w:sz="8"/>
              <w:right w:val="single" w:color="000000" w:sz="8"/>
            </w:tcBorders>
            <w:tcMar>
              <w:top w:w="15" w:type="dxa"/>
              <w:left w:w="15" w:type="dxa"/>
              <w:bottom w:w="15" w:type="dxa"/>
              <w:right w:w="15" w:type="dxa"/>
            </w:tcMar>
            <w:vAlign w:val="center"/>
          </w:tcPr>
          <w:p/>
        </w:tc>
        <w:tc>
          <w:tcPr>
            <w:tcW w:w="313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ciągu 24 godzin po urodzeniu</w:t>
            </w: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GRUŹLICY - śródskórnie szczepionką BCG</w:t>
            </w:r>
          </w:p>
          <w:p>
            <w:pPr>
              <w:spacing w:before="25" w:after="0"/>
              <w:ind w:left="0"/>
              <w:jc w:val="left"/>
              <w:textAlignment w:val="auto"/>
            </w:pPr>
            <w:r>
              <w:rPr>
                <w:rFonts w:ascii="Times New Roman"/>
                <w:b w:val="false"/>
                <w:i w:val="false"/>
                <w:color w:val="000000"/>
                <w:sz w:val="32"/>
                <w:lang w:val="pl-PL"/>
              </w:rPr>
              <w:t>WIRUSOWEMU ZAPALENIU WĄTROBY typu B (WZW typu B) (pierwsza dawka szczepienia podstawowego)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Szczepienie noworodków przeciw GRUŹLICY powinno być przeprowadzone w 1. dobie życia przed wypisem ze szpitala.</w:t>
            </w:r>
          </w:p>
          <w:p>
            <w:pPr>
              <w:spacing w:before="25" w:after="0"/>
              <w:ind w:left="0"/>
              <w:jc w:val="left"/>
              <w:textAlignment w:val="auto"/>
            </w:pPr>
            <w:r>
              <w:rPr>
                <w:rFonts w:ascii="Times New Roman"/>
                <w:b w:val="false"/>
                <w:i w:val="false"/>
                <w:color w:val="000000"/>
                <w:sz w:val="32"/>
                <w:lang w:val="pl-PL"/>
              </w:rPr>
              <w:t>Szczepienie noworodków przeciw WZW typu B powinno być przeprowadzone w 1. dobie życia.</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p>
            <w:pPr>
              <w:spacing w:before="25" w:after="0"/>
              <w:ind w:left="0"/>
              <w:jc w:val="left"/>
              <w:textAlignment w:val="auto"/>
            </w:pPr>
            <w:r>
              <w:rPr>
                <w:rFonts w:ascii="Times New Roman"/>
                <w:b w:val="false"/>
                <w:i w:val="false"/>
                <w:color w:val="000000"/>
                <w:sz w:val="32"/>
                <w:lang w:val="pl-PL"/>
              </w:rPr>
              <w:t>- szczepienia przeciw WZW typu B,</w:t>
            </w:r>
          </w:p>
          <w:p>
            <w:pPr>
              <w:spacing w:before="25" w:after="0"/>
              <w:ind w:left="0"/>
              <w:jc w:val="left"/>
              <w:textAlignment w:val="auto"/>
            </w:pPr>
            <w:r>
              <w:rPr>
                <w:rFonts w:ascii="Times New Roman"/>
                <w:b w:val="false"/>
                <w:i w:val="false"/>
                <w:color w:val="000000"/>
                <w:sz w:val="32"/>
                <w:lang w:val="pl-PL"/>
              </w:rPr>
              <w:t>- szczepienia przeciw GRUŹLICY, - szczepienia dzieci urodzonych przedwcześnie".</w:t>
            </w:r>
          </w:p>
        </w:tc>
      </w:tr>
      <w:tr>
        <w:trPr>
          <w:trHeight w:val="45" w:hRule="atLeast"/>
        </w:trPr>
        <w:tc>
          <w:tcPr>
            <w:tcW w:w="0" w:type="auto"/>
            <w:vMerge/>
            <w:tcBorders>
              <w:top w:val="nil"/>
              <w:bottom w:val="single" w:color="000000" w:sz="8"/>
              <w:right w:val="single" w:color="000000" w:sz="8"/>
            </w:tcBorders>
          </w:tcPr>
          <w:p/>
        </w:tc>
        <w:tc>
          <w:tcPr>
            <w:tcW w:w="3139"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2. miesiącu życia</w:t>
            </w:r>
          </w:p>
          <w:p>
            <w:pPr>
              <w:spacing w:before="25" w:after="0"/>
              <w:ind w:left="0"/>
              <w:jc w:val="left"/>
              <w:textAlignment w:val="auto"/>
            </w:pPr>
            <w:r>
              <w:rPr>
                <w:rFonts w:ascii="Times New Roman"/>
                <w:b w:val="false"/>
                <w:i w:val="false"/>
                <w:color w:val="000000"/>
                <w:sz w:val="32"/>
                <w:lang w:val="pl-PL"/>
              </w:rPr>
              <w:t>(od ukończenia 6. tygodnia życia)</w:t>
            </w: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Zakażeniom wywołanym przez ROTAWIRUSY (pierwsza dawka szczepienia podstawowego)</w:t>
            </w:r>
          </w:p>
          <w:p>
            <w:pPr>
              <w:spacing w:before="25" w:after="0"/>
              <w:ind w:left="0"/>
              <w:jc w:val="left"/>
              <w:textAlignment w:val="auto"/>
            </w:pPr>
            <w:r>
              <w:rPr>
                <w:rFonts w:ascii="Times New Roman"/>
                <w:b w:val="false"/>
                <w:i w:val="false"/>
                <w:color w:val="000000"/>
                <w:sz w:val="32"/>
                <w:lang w:val="pl-PL"/>
              </w:rPr>
              <w:t>- doustnie (zgodnie z Charakterystyką Produktu Leczniczego)</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 - szczepienia przeciw zakażeniom wywołanym przez ROTAWIRUSY".</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WZW typu B (druga dawka szczepienia podstawowego)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BŁONICY, TĘŻCOWI, KRZTUŚCOWI (pierwsza dawka szczepienia podstawowego)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p>
            <w:pPr>
              <w:spacing w:before="25" w:after="0"/>
              <w:ind w:left="0"/>
              <w:jc w:val="left"/>
              <w:textAlignment w:val="auto"/>
            </w:pPr>
            <w:r>
              <w:rPr>
                <w:rFonts w:ascii="Times New Roman"/>
                <w:b w:val="false"/>
                <w:i w:val="false"/>
                <w:color w:val="000000"/>
                <w:sz w:val="32"/>
                <w:lang w:val="pl-PL"/>
              </w:rPr>
              <w:t>W przypadku stosowania szczepionek wysokoskojarzonych - patrz część I. A.1 PSO "Wariant szczepień z użyciem szczepionki wysokoskojarzonej (DTaP-IPV-Hib)".</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Trzy dawki szczepienia podstawowego przeciw BŁONICY, TĘŻCOWI, KRZTUŚCOWI,</w:t>
            </w:r>
          </w:p>
          <w:p>
            <w:pPr>
              <w:spacing w:before="25" w:after="0"/>
              <w:ind w:left="0"/>
              <w:jc w:val="left"/>
              <w:textAlignment w:val="auto"/>
            </w:pPr>
            <w:r>
              <w:rPr>
                <w:rFonts w:ascii="Times New Roman"/>
                <w:b w:val="false"/>
                <w:i w:val="false"/>
                <w:color w:val="000000"/>
                <w:sz w:val="32"/>
                <w:lang w:val="pl-PL"/>
              </w:rPr>
              <w:t>szczepionką błoniczo-tężcowo-krztuścową</w:t>
            </w:r>
          </w:p>
          <w:p>
            <w:pPr>
              <w:spacing w:before="25" w:after="0"/>
              <w:ind w:left="0"/>
              <w:jc w:val="left"/>
              <w:textAlignment w:val="auto"/>
            </w:pPr>
            <w:r>
              <w:rPr>
                <w:rFonts w:ascii="Times New Roman"/>
                <w:b w:val="false"/>
                <w:i w:val="false"/>
                <w:color w:val="000000"/>
                <w:sz w:val="32"/>
                <w:lang w:val="pl-PL"/>
              </w:rPr>
              <w:t>(DTP) są podawane w odstępach czasu - zgodnie z Charakterystyką Produktu Leczniczego.</w:t>
            </w:r>
          </w:p>
          <w:p>
            <w:pPr>
              <w:spacing w:before="25" w:after="0"/>
              <w:ind w:left="0"/>
              <w:jc w:val="left"/>
              <w:textAlignment w:val="auto"/>
            </w:pPr>
            <w:r>
              <w:rPr>
                <w:rFonts w:ascii="Times New Roman"/>
                <w:b w:val="false"/>
                <w:i w:val="false"/>
                <w:color w:val="000000"/>
                <w:sz w:val="32"/>
                <w:lang w:val="pl-PL"/>
              </w:rPr>
              <w:t>W przypadku dzieci z przeciwwskazaniami do szczepienia przeciw KRZTUŚCOWI</w:t>
            </w:r>
          </w:p>
          <w:p>
            <w:pPr>
              <w:spacing w:before="25" w:after="0"/>
              <w:ind w:left="0"/>
              <w:jc w:val="left"/>
              <w:textAlignment w:val="auto"/>
            </w:pPr>
            <w:r>
              <w:rPr>
                <w:rFonts w:ascii="Times New Roman"/>
                <w:b w:val="false"/>
                <w:i w:val="false"/>
                <w:color w:val="000000"/>
                <w:sz w:val="32"/>
                <w:lang w:val="pl-PL"/>
              </w:rPr>
              <w:t>szczepionką pełnokomórkową oraz u dzieci urodzonych przed ukończeniem 37. tygodnia ciąży lub urodzonych z masą urodzeniową poniżej 2500 g należy zastosować szczepionkę z bezkomórkowym komponentem krztuśca - patrz część I. A.1 PSO "Wariant szczepień z użyciem szczepionki wysokoskojarzonej (DTaP-IPV-</w:t>
            </w:r>
          </w:p>
          <w:p>
            <w:pPr>
              <w:spacing w:before="25" w:after="0"/>
              <w:ind w:left="0"/>
              <w:jc w:val="left"/>
              <w:textAlignment w:val="auto"/>
            </w:pPr>
            <w:r>
              <w:rPr>
                <w:rFonts w:ascii="Times New Roman"/>
                <w:b w:val="false"/>
                <w:i w:val="false"/>
                <w:color w:val="000000"/>
                <w:sz w:val="32"/>
                <w:lang w:val="pl-PL"/>
              </w:rPr>
              <w:t>Hib)".</w:t>
            </w:r>
          </w:p>
          <w:p>
            <w:pPr>
              <w:spacing w:before="25" w:after="0"/>
              <w:ind w:left="0"/>
              <w:jc w:val="left"/>
              <w:textAlignment w:val="auto"/>
            </w:pPr>
            <w:r>
              <w:rPr>
                <w:rFonts w:ascii="Times New Roman"/>
                <w:b w:val="false"/>
                <w:i w:val="false"/>
                <w:color w:val="000000"/>
                <w:sz w:val="32"/>
                <w:lang w:val="pl-PL"/>
              </w:rPr>
              <w:t>W przypadku dzieci z przeciwwskazaniami do szczepienia przeciw KRZTUŚCOWI szczepienie jest przeprowadzane szczepionką błoniczo- tężcową (DT) - zgodnie z Charakterystyką Produktu Leczniczego.</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Inwazyjnym zakażeniom HAEMOPHILUS INFLUENZAE typu b (pierwsza dawka szczepienia podstawowego)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p>
            <w:pPr>
              <w:spacing w:before="25" w:after="0"/>
              <w:ind w:left="0"/>
              <w:jc w:val="left"/>
              <w:textAlignment w:val="auto"/>
            </w:pPr>
            <w:r>
              <w:rPr>
                <w:rFonts w:ascii="Times New Roman"/>
                <w:b w:val="false"/>
                <w:i w:val="false"/>
                <w:color w:val="000000"/>
                <w:sz w:val="32"/>
                <w:lang w:val="pl-PL"/>
              </w:rPr>
              <w:t>W przypadku stosowania szczepionek wysokoskojarzonych - patrz część I. A.1 PSO "Wariant szczepień z użyciem szczepionki wysokoskoj arzonej (DTaP-IPV-Hib)".</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Trzy dawki szczepienia podstawowego przeciw inwazyjnym zakażeniom HAEMOPHILUS</w:t>
            </w:r>
          </w:p>
          <w:p>
            <w:pPr>
              <w:spacing w:before="25" w:after="0"/>
              <w:ind w:left="0"/>
              <w:jc w:val="left"/>
              <w:textAlignment w:val="auto"/>
            </w:pPr>
            <w:r>
              <w:rPr>
                <w:rFonts w:ascii="Times New Roman"/>
                <w:b w:val="false"/>
                <w:i w:val="false"/>
                <w:color w:val="000000"/>
                <w:sz w:val="32"/>
                <w:lang w:val="pl-PL"/>
              </w:rPr>
              <w:t>INFLUENZAE typu b są podawane w odstępach czasu - zgodnie z Charakterystyką Produktu Leczniczego.</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Inwazyjnym zakażeniom STREPTOCOCCUS PNEUMONIAE (pierwsza dawka szczepienia podstawowego)</w:t>
            </w:r>
          </w:p>
          <w:p>
            <w:pPr>
              <w:spacing w:before="25" w:after="0"/>
              <w:ind w:left="0"/>
              <w:jc w:val="left"/>
              <w:textAlignment w:val="auto"/>
            </w:pPr>
            <w:r>
              <w:rPr>
                <w:rFonts w:ascii="Times New Roman"/>
                <w:b w:val="false"/>
                <w:i w:val="false"/>
                <w:color w:val="000000"/>
                <w:sz w:val="32"/>
                <w:lang w:val="pl-PL"/>
              </w:rPr>
              <w:t>- domięśniowo (zgodnie z Charakterystyką Produktu Leczniczego) lub - w przypadku wskazań indywidualnych - podskórnie</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Szczepienie przeciw inwazyjnym zakażeniom STREPTOCOCCUS PNEUMONIAE w</w:t>
            </w:r>
          </w:p>
          <w:p>
            <w:pPr>
              <w:spacing w:before="25" w:after="0"/>
              <w:ind w:left="0"/>
              <w:jc w:val="left"/>
              <w:textAlignment w:val="auto"/>
            </w:pPr>
            <w:r>
              <w:rPr>
                <w:rFonts w:ascii="Times New Roman"/>
                <w:b w:val="false"/>
                <w:i w:val="false"/>
                <w:color w:val="000000"/>
                <w:sz w:val="32"/>
                <w:lang w:val="pl-PL"/>
              </w:rPr>
              <w:t>populacji ogólnej jest podawane w odstępach czasu - zgodnie z Charakterystyką Produktu Leczniczego.</w:t>
            </w:r>
          </w:p>
          <w:p>
            <w:pPr>
              <w:spacing w:before="25" w:after="0"/>
              <w:ind w:left="0"/>
              <w:jc w:val="left"/>
              <w:textAlignment w:val="auto"/>
            </w:pPr>
            <w:r>
              <w:rPr>
                <w:rFonts w:ascii="Times New Roman"/>
                <w:b w:val="false"/>
                <w:i w:val="false"/>
                <w:color w:val="000000"/>
                <w:sz w:val="32"/>
                <w:lang w:val="pl-PL"/>
              </w:rPr>
              <w:t>Patrz także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313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4. miesiącu życia (po upływie 4 tygodni od pierwszej dawki)</w:t>
            </w: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Zakażeniom wywołanym przez ROTAWIRUSY (druga dawka szczepienia podstawowego)</w:t>
            </w:r>
          </w:p>
          <w:p>
            <w:pPr>
              <w:spacing w:before="25" w:after="0"/>
              <w:ind w:left="0"/>
              <w:jc w:val="left"/>
              <w:textAlignment w:val="auto"/>
            </w:pPr>
            <w:r>
              <w:rPr>
                <w:rFonts w:ascii="Times New Roman"/>
                <w:b w:val="false"/>
                <w:i w:val="false"/>
                <w:color w:val="000000"/>
                <w:sz w:val="32"/>
                <w:lang w:val="pl-PL"/>
              </w:rPr>
              <w:t>- doustnie (zgodnie z Charakterystyką Produktu Leczniczego)</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 - szczepienia przeciw zakażeniom wywołanym przez ROTAWIRUSY".</w:t>
            </w:r>
          </w:p>
        </w:tc>
      </w:tr>
      <w:tr>
        <w:trPr>
          <w:trHeight w:val="45" w:hRule="atLeast"/>
        </w:trPr>
        <w:tc>
          <w:tcPr>
            <w:tcW w:w="0" w:type="auto"/>
            <w:vMerge/>
            <w:tcBorders>
              <w:top w:val="nil"/>
              <w:bottom w:val="single" w:color="000000" w:sz="8"/>
              <w:right w:val="single" w:color="000000" w:sz="8"/>
            </w:tcBorders>
          </w:tcPr>
          <w:p/>
        </w:tc>
        <w:tc>
          <w:tcPr>
            <w:tcW w:w="313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4. miesiącu życia</w:t>
            </w:r>
          </w:p>
          <w:p>
            <w:pPr>
              <w:spacing w:before="25" w:after="0"/>
              <w:ind w:left="0"/>
              <w:jc w:val="left"/>
              <w:textAlignment w:val="auto"/>
            </w:pPr>
            <w:r>
              <w:rPr>
                <w:rFonts w:ascii="Times New Roman"/>
                <w:b w:val="false"/>
                <w:i w:val="false"/>
                <w:color w:val="000000"/>
                <w:sz w:val="32"/>
                <w:lang w:val="pl-PL"/>
              </w:rPr>
              <w:t>(od ukończenia 12. tygodnia życia)</w:t>
            </w: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OSTREMU NAGMINNEMU PORAŻENIU DZIECIĘCEMU</w:t>
            </w:r>
          </w:p>
          <w:p>
            <w:pPr>
              <w:spacing w:before="25" w:after="0"/>
              <w:ind w:left="0"/>
              <w:jc w:val="left"/>
              <w:textAlignment w:val="auto"/>
            </w:pPr>
            <w:r>
              <w:rPr>
                <w:rFonts w:ascii="Times New Roman"/>
                <w:b w:val="false"/>
                <w:i w:val="false"/>
                <w:color w:val="000000"/>
                <w:sz w:val="32"/>
                <w:lang w:val="pl-PL"/>
              </w:rPr>
              <w:t>(POLIOMYELITIS), zwanemu dalej "POLIOMYELITIS" -</w:t>
            </w:r>
          </w:p>
          <w:p>
            <w:pPr>
              <w:spacing w:before="25" w:after="0"/>
              <w:ind w:left="0"/>
              <w:jc w:val="left"/>
              <w:textAlignment w:val="auto"/>
            </w:pPr>
            <w:r>
              <w:rPr>
                <w:rFonts w:ascii="Times New Roman"/>
                <w:b w:val="false"/>
                <w:i w:val="false"/>
                <w:color w:val="000000"/>
                <w:sz w:val="32"/>
                <w:lang w:val="pl-PL"/>
              </w:rPr>
              <w:t>(pierwsza dawka szczepienia podstawowego)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p>
            <w:pPr>
              <w:spacing w:before="25" w:after="0"/>
              <w:ind w:left="0"/>
              <w:jc w:val="left"/>
              <w:textAlignment w:val="auto"/>
            </w:pPr>
            <w:r>
              <w:rPr>
                <w:rFonts w:ascii="Times New Roman"/>
                <w:b w:val="false"/>
                <w:i w:val="false"/>
                <w:color w:val="000000"/>
                <w:sz w:val="32"/>
                <w:lang w:val="pl-PL"/>
              </w:rPr>
              <w:t>W przypadku stosowania szczepionek wysokoskojarzonych - patrz część I. A.1 PSO "Wariant szczepień z użyciem szczepionki wysokoskoj arzonej (DTaP-IPV-Hib)".</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Szczepionką inaktywowaną IPV poliwalentną (1, 2, 3 typ wirusa).</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3139"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4. miesiącu życia (od ukończenia 14. tygodnia życia - po upływie 8 tygodni od pierwszej dawki)</w:t>
            </w: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BŁONICY, TĘŻCOWI, KRZTUŚCOWI (druga dawka szczepienia podstawowego)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p>
            <w:pPr>
              <w:spacing w:before="25" w:after="0"/>
              <w:ind w:left="0"/>
              <w:jc w:val="left"/>
              <w:textAlignment w:val="auto"/>
            </w:pPr>
            <w:r>
              <w:rPr>
                <w:rFonts w:ascii="Times New Roman"/>
                <w:b w:val="false"/>
                <w:i w:val="false"/>
                <w:color w:val="000000"/>
                <w:sz w:val="32"/>
                <w:lang w:val="pl-PL"/>
              </w:rPr>
              <w:t>W przypadku stosowania szczepionek wysokoskojarzonych - patrz część I. A.1 PSO "Wariant szczepień z użyciem szczepionki wysokoskoj arzonej (DTaP-IPV-Hib)".</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przypadku dzieci z przeciwwskazaniami do szczepienia przeciw KRZTUŚCOWI</w:t>
            </w:r>
          </w:p>
          <w:p>
            <w:pPr>
              <w:spacing w:before="25" w:after="0"/>
              <w:ind w:left="0"/>
              <w:jc w:val="left"/>
              <w:textAlignment w:val="auto"/>
            </w:pPr>
            <w:r>
              <w:rPr>
                <w:rFonts w:ascii="Times New Roman"/>
                <w:b w:val="false"/>
                <w:i w:val="false"/>
                <w:color w:val="000000"/>
                <w:sz w:val="32"/>
                <w:lang w:val="pl-PL"/>
              </w:rPr>
              <w:t>szczepionką pełnokomórkową oraz u dzieci urodzonych przed ukończeniem 37. tygodnia ciąży lub urodzonych z masą urodzeniową poniżej 2500 g należy zastosować szczepionkę z bezkomórkowym komponentem krztuśca - patrz część I. A.1 PSO "Wariant szczepień z użyciem szczepionki wysokoskojarzonej (DTaP-IPV-</w:t>
            </w:r>
          </w:p>
          <w:p>
            <w:pPr>
              <w:spacing w:before="25" w:after="0"/>
              <w:ind w:left="0"/>
              <w:jc w:val="left"/>
              <w:textAlignment w:val="auto"/>
            </w:pPr>
            <w:r>
              <w:rPr>
                <w:rFonts w:ascii="Times New Roman"/>
                <w:b w:val="false"/>
                <w:i w:val="false"/>
                <w:color w:val="000000"/>
                <w:sz w:val="32"/>
                <w:lang w:val="pl-PL"/>
              </w:rPr>
              <w:t>Hib)".</w:t>
            </w:r>
          </w:p>
          <w:p>
            <w:pPr>
              <w:spacing w:before="25" w:after="0"/>
              <w:ind w:left="0"/>
              <w:jc w:val="left"/>
              <w:textAlignment w:val="auto"/>
            </w:pPr>
            <w:r>
              <w:rPr>
                <w:rFonts w:ascii="Times New Roman"/>
                <w:b w:val="false"/>
                <w:i w:val="false"/>
                <w:color w:val="000000"/>
                <w:sz w:val="32"/>
                <w:lang w:val="pl-PL"/>
              </w:rPr>
              <w:t>W przypadku dzieci z przeciwwskazaniami do szczepienia przeciw KRZTUŚCOWI szczepienie jest przeprowadzane szczepionką błoniczo- tężcową (DT) - zgodnie z Charakterystyką Produktu Leczniczego.</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Inwazyjnym zakażeniom HAEMOPHILUS INFLUENZAE typu b (druga dawka szczepienia podstawowego)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p>
            <w:pPr>
              <w:spacing w:before="25" w:after="0"/>
              <w:ind w:left="0"/>
              <w:jc w:val="left"/>
              <w:textAlignment w:val="auto"/>
            </w:pPr>
            <w:r>
              <w:rPr>
                <w:rFonts w:ascii="Times New Roman"/>
                <w:b w:val="false"/>
                <w:i w:val="false"/>
                <w:color w:val="000000"/>
                <w:sz w:val="32"/>
                <w:lang w:val="pl-PL"/>
              </w:rPr>
              <w:t>W przypadku stosowania szczepionek wysokoskojarzonych - patrz część I. A.1 PSO "Wariant szczepień z użyciem szczepionki wysokosko j arzonej (DTaP-IPV-Hib)".</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Inwazyjnym zakażeniom STREPTOCOCCUS PNEUMONIAE (druga dawka szczepienia podstawowego)</w:t>
            </w:r>
          </w:p>
          <w:p>
            <w:pPr>
              <w:spacing w:before="25" w:after="0"/>
              <w:ind w:left="0"/>
              <w:jc w:val="left"/>
              <w:textAlignment w:val="auto"/>
            </w:pPr>
            <w:r>
              <w:rPr>
                <w:rFonts w:ascii="Times New Roman"/>
                <w:b w:val="false"/>
                <w:i w:val="false"/>
                <w:color w:val="000000"/>
                <w:sz w:val="32"/>
                <w:lang w:val="pl-PL"/>
              </w:rPr>
              <w:t>- domięśniowo (zgodnie z Charakterystyką Produktu Leczniczego) lub - w przypadku wskazań indywidualnych - podskórnie</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Szczepienie przeciw inwazyjnym zakażeniom STREPTOCOCCUS PNEUMONIAE w</w:t>
            </w:r>
          </w:p>
          <w:p>
            <w:pPr>
              <w:spacing w:before="25" w:after="0"/>
              <w:ind w:left="0"/>
              <w:jc w:val="left"/>
              <w:textAlignment w:val="auto"/>
            </w:pPr>
            <w:r>
              <w:rPr>
                <w:rFonts w:ascii="Times New Roman"/>
                <w:b w:val="false"/>
                <w:i w:val="false"/>
                <w:color w:val="000000"/>
                <w:sz w:val="32"/>
                <w:lang w:val="pl-PL"/>
              </w:rPr>
              <w:t>populacji ogólnej jest podawane w odstępach czasu - zgodnie z Charakterystyką Produktu Leczniczego.</w:t>
            </w:r>
          </w:p>
          <w:p>
            <w:pPr>
              <w:spacing w:before="25" w:after="0"/>
              <w:ind w:left="0"/>
              <w:jc w:val="left"/>
              <w:textAlignment w:val="auto"/>
            </w:pPr>
            <w:r>
              <w:rPr>
                <w:rFonts w:ascii="Times New Roman"/>
                <w:b w:val="false"/>
                <w:i w:val="false"/>
                <w:color w:val="000000"/>
                <w:sz w:val="32"/>
                <w:lang w:val="pl-PL"/>
              </w:rPr>
              <w:t>Patrz także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313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5.-6. miesiącu życia</w:t>
            </w:r>
          </w:p>
          <w:p>
            <w:pPr>
              <w:spacing w:before="25" w:after="0"/>
              <w:ind w:left="0"/>
              <w:jc w:val="left"/>
              <w:textAlignment w:val="auto"/>
            </w:pPr>
            <w:r>
              <w:rPr>
                <w:rFonts w:ascii="Times New Roman"/>
                <w:b w:val="false"/>
                <w:i w:val="false"/>
                <w:color w:val="000000"/>
                <w:sz w:val="32"/>
                <w:lang w:val="pl-PL"/>
              </w:rPr>
              <w:t>(po upływie 4 tygodni od drugiej dawki)</w:t>
            </w: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Zakażeniom wywołanym przez ROTAWIRUSY (trzecia dawka szczepienia podstawowego)</w:t>
            </w:r>
          </w:p>
          <w:p>
            <w:pPr>
              <w:spacing w:before="25" w:after="0"/>
              <w:ind w:left="0"/>
              <w:jc w:val="left"/>
              <w:textAlignment w:val="auto"/>
            </w:pPr>
            <w:r>
              <w:rPr>
                <w:rFonts w:ascii="Times New Roman"/>
                <w:b w:val="false"/>
                <w:i w:val="false"/>
                <w:color w:val="000000"/>
                <w:sz w:val="32"/>
                <w:lang w:val="pl-PL"/>
              </w:rPr>
              <w:t>- doustnie (zgodnie z Charakterystyką Produktu Leczniczego)</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 - szczepienia przeciw zakażeniom wywołanym przez ROTAWIRUSY".</w:t>
            </w:r>
          </w:p>
        </w:tc>
      </w:tr>
      <w:tr>
        <w:trPr>
          <w:trHeight w:val="45" w:hRule="atLeast"/>
        </w:trPr>
        <w:tc>
          <w:tcPr>
            <w:tcW w:w="0" w:type="auto"/>
            <w:vMerge/>
            <w:tcBorders>
              <w:top w:val="nil"/>
              <w:bottom w:val="single" w:color="000000" w:sz="8"/>
              <w:right w:val="single" w:color="000000" w:sz="8"/>
            </w:tcBorders>
          </w:tcPr>
          <w:p/>
        </w:tc>
        <w:tc>
          <w:tcPr>
            <w:tcW w:w="3139"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6. miesiącu życia (po upływie 8 tygodni od drugiej dawki)</w:t>
            </w: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BŁONICY, TĘŻCOWI, KRZTUŚCOWI (trzecia dawka szczepienia podstawowego)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p>
            <w:pPr>
              <w:spacing w:before="25" w:after="0"/>
              <w:ind w:left="0"/>
              <w:jc w:val="left"/>
              <w:textAlignment w:val="auto"/>
            </w:pPr>
            <w:r>
              <w:rPr>
                <w:rFonts w:ascii="Times New Roman"/>
                <w:b w:val="false"/>
                <w:i w:val="false"/>
                <w:color w:val="000000"/>
                <w:sz w:val="32"/>
                <w:lang w:val="pl-PL"/>
              </w:rPr>
              <w:t>W przypadku stosowania szczepionek wysokoskojarzonych - patrz część I. A.1 PSO "Wariant szczepień z użyciem szczepionki wysokoskoj arzonej (DTaP-IPV-Hib)".</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przypadku dzieci z przeciwwskazaniami do szczepienia przeciw KRZTUŚCOWI</w:t>
            </w:r>
          </w:p>
          <w:p>
            <w:pPr>
              <w:spacing w:before="25" w:after="0"/>
              <w:ind w:left="0"/>
              <w:jc w:val="left"/>
              <w:textAlignment w:val="auto"/>
            </w:pPr>
            <w:r>
              <w:rPr>
                <w:rFonts w:ascii="Times New Roman"/>
                <w:b w:val="false"/>
                <w:i w:val="false"/>
                <w:color w:val="000000"/>
                <w:sz w:val="32"/>
                <w:lang w:val="pl-PL"/>
              </w:rPr>
              <w:t>szczepionką pełnokomórkową oraz u dzieci urodzonych przed ukończeniem 37. tygodnia ciąży lub urodzonych z masą urodzeniową poniżej 2500 g należy zastosować szczepionkę z bezkomórkowym komponentem krztuśca - patrz część I. A.1 PSO "Wariant szczepień z użyciem szczepionki wysokoskojarzonej (DTaP-IPV-</w:t>
            </w:r>
          </w:p>
          <w:p>
            <w:pPr>
              <w:spacing w:before="25" w:after="0"/>
              <w:ind w:left="0"/>
              <w:jc w:val="left"/>
              <w:textAlignment w:val="auto"/>
            </w:pPr>
            <w:r>
              <w:rPr>
                <w:rFonts w:ascii="Times New Roman"/>
                <w:b w:val="false"/>
                <w:i w:val="false"/>
                <w:color w:val="000000"/>
                <w:sz w:val="32"/>
                <w:lang w:val="pl-PL"/>
              </w:rPr>
              <w:t>Hib)".</w:t>
            </w:r>
          </w:p>
          <w:p>
            <w:pPr>
              <w:spacing w:before="25" w:after="0"/>
              <w:ind w:left="0"/>
              <w:jc w:val="left"/>
              <w:textAlignment w:val="auto"/>
            </w:pPr>
            <w:r>
              <w:rPr>
                <w:rFonts w:ascii="Times New Roman"/>
                <w:b w:val="false"/>
                <w:i w:val="false"/>
                <w:color w:val="000000"/>
                <w:sz w:val="32"/>
                <w:lang w:val="pl-PL"/>
              </w:rPr>
              <w:t>W przypadku dzieci z przeciwwskazaniami do szczepienia przeciw KRZTUŚCOWI szczepienie jest przeprowadzane szczepionką błoniczo- tężcową (DT) - zgodnie z Charakterystyką Produktu Leczniczego.</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Inwazyjnym zakażeniom HAEMOPHILUS INFLUENZAE typu b (trzecia dawka szczepienia podstawowego)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p>
            <w:pPr>
              <w:spacing w:before="25" w:after="0"/>
              <w:ind w:left="0"/>
              <w:jc w:val="left"/>
              <w:textAlignment w:val="auto"/>
            </w:pPr>
            <w:r>
              <w:rPr>
                <w:rFonts w:ascii="Times New Roman"/>
                <w:b w:val="false"/>
                <w:i w:val="false"/>
                <w:color w:val="000000"/>
                <w:sz w:val="32"/>
                <w:lang w:val="pl-PL"/>
              </w:rPr>
              <w:t>W przypadku stosowania szczepionek wysokoskojarzonych - patrz część I. A.1 PSO "Wariant szczepień z użyciem szczepionki wysokoskoj arzonej (DTaP-IPV-Hib)".</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313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6. miesiącu życia (po upływie 8 tygodni od pierwszej dawki)</w:t>
            </w: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POLIOMYELITIS - (druga dawka szczepienia podstawowego)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p>
            <w:pPr>
              <w:spacing w:before="25" w:after="0"/>
              <w:ind w:left="0"/>
              <w:jc w:val="left"/>
              <w:textAlignment w:val="auto"/>
            </w:pPr>
            <w:r>
              <w:rPr>
                <w:rFonts w:ascii="Times New Roman"/>
                <w:b w:val="false"/>
                <w:i w:val="false"/>
                <w:color w:val="000000"/>
                <w:sz w:val="32"/>
                <w:lang w:val="pl-PL"/>
              </w:rPr>
              <w:t>W przypadku stosowania szczepionek wysokoskojarzonych - patrz część I. A.1 PSO "Wariant szczepień z użyciem szczepionki wysokoskoj arzonej (DTaP-IPV-Hib)".</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Szczepionką inaktywowaną IPV poliwalentną (1, 2, 3 typ wirusa).</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313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7. miesiącu życia (od ukończenia 6. miesiąca życia)</w:t>
            </w: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WZW typu B (trzecia dawka szczepienia podstawowego)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2656"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2. roku życia</w:t>
            </w:r>
          </w:p>
        </w:tc>
        <w:tc>
          <w:tcPr>
            <w:tcW w:w="313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13.-15. miesiącu życia (od ukończenia 12. miesiąca życia)</w:t>
            </w: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ODRZE, ŚWINCE, RÓŻYCZCE (szczepienie podstawowe)</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Szczepionką żywą atenuowaną.</w:t>
            </w:r>
          </w:p>
          <w:p>
            <w:pPr>
              <w:spacing w:before="25" w:after="0"/>
              <w:ind w:left="0"/>
              <w:jc w:val="left"/>
              <w:textAlignment w:val="auto"/>
            </w:pPr>
            <w:r>
              <w:rPr>
                <w:rFonts w:ascii="Times New Roman"/>
                <w:b w:val="false"/>
                <w:i w:val="false"/>
                <w:color w:val="000000"/>
                <w:sz w:val="32"/>
                <w:lang w:val="pl-PL"/>
              </w:rPr>
              <w:t>Podawane w wywiadzie przebycie zachorowania na ODRĘ, ŚWINKĘ lub RÓŻYCZKĘ nie jest przeciwwskazaniem do szczepienia. Szczepienie można przeprowadzić po ustąpieniu ostrych objawów i poprawie stanu ogólnego pacjenta.</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313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13.-15. miesiącu życia (od ukończenia 12. miesiąca życia po upływie co najmniej 6</w:t>
            </w:r>
          </w:p>
          <w:p>
            <w:pPr>
              <w:spacing w:before="25" w:after="0"/>
              <w:ind w:left="0"/>
              <w:jc w:val="left"/>
              <w:textAlignment w:val="auto"/>
            </w:pPr>
            <w:r>
              <w:rPr>
                <w:rFonts w:ascii="Times New Roman"/>
                <w:b w:val="false"/>
                <w:i w:val="false"/>
                <w:color w:val="000000"/>
                <w:sz w:val="32"/>
                <w:lang w:val="pl-PL"/>
              </w:rPr>
              <w:t>miesięcy od drugiej dawki)</w:t>
            </w: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Inwazyjnym zakażeniom STREPTOCOCCUS PNEUMONIAE (trzecia dawka szczepienia podstawowego)</w:t>
            </w:r>
          </w:p>
          <w:p>
            <w:pPr>
              <w:spacing w:before="25" w:after="0"/>
              <w:ind w:left="0"/>
              <w:jc w:val="left"/>
              <w:textAlignment w:val="auto"/>
            </w:pPr>
            <w:r>
              <w:rPr>
                <w:rFonts w:ascii="Times New Roman"/>
                <w:b w:val="false"/>
                <w:i w:val="false"/>
                <w:color w:val="000000"/>
                <w:sz w:val="32"/>
                <w:lang w:val="pl-PL"/>
              </w:rPr>
              <w:t>- domięśniowo (zgodnie z Charakterystyką Produktu Leczniczego) lub - w przypadku wskazań indywidualnych - podskórnie</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Szczepienie przeciw inwazyjnym zakażeniom STREPTOCOCCUS PNEUMONIAE w</w:t>
            </w:r>
          </w:p>
          <w:p>
            <w:pPr>
              <w:spacing w:before="25" w:after="0"/>
              <w:ind w:left="0"/>
              <w:jc w:val="left"/>
              <w:textAlignment w:val="auto"/>
            </w:pPr>
            <w:r>
              <w:rPr>
                <w:rFonts w:ascii="Times New Roman"/>
                <w:b w:val="false"/>
                <w:i w:val="false"/>
                <w:color w:val="000000"/>
                <w:sz w:val="32"/>
                <w:lang w:val="pl-PL"/>
              </w:rPr>
              <w:t>populacji ogólnej jest podawane w odstępach czasu - zgodnie z Charakterystyką Produktu Leczniczego.</w:t>
            </w:r>
          </w:p>
          <w:p>
            <w:pPr>
              <w:spacing w:before="25" w:after="0"/>
              <w:ind w:left="0"/>
              <w:jc w:val="left"/>
              <w:textAlignment w:val="auto"/>
            </w:pPr>
            <w:r>
              <w:rPr>
                <w:rFonts w:ascii="Times New Roman"/>
                <w:b w:val="false"/>
                <w:i w:val="false"/>
                <w:color w:val="000000"/>
                <w:sz w:val="32"/>
                <w:lang w:val="pl-PL"/>
              </w:rPr>
              <w:t>Patrz także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3139"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16.-18. miesiącu życia (od ukończenia 15. miesiąca życia)</w:t>
            </w: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BŁONICY, TĘŻCOWI, KRZTUŚCOWI (czwarta dawka szczepienia podstawowego)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p>
            <w:pPr>
              <w:spacing w:before="25" w:after="0"/>
              <w:ind w:left="0"/>
              <w:jc w:val="left"/>
              <w:textAlignment w:val="auto"/>
            </w:pPr>
            <w:r>
              <w:rPr>
                <w:rFonts w:ascii="Times New Roman"/>
                <w:b w:val="false"/>
                <w:i w:val="false"/>
                <w:color w:val="000000"/>
                <w:sz w:val="32"/>
                <w:lang w:val="pl-PL"/>
              </w:rPr>
              <w:t>W przypadku stosowania szczepionek wysokoskojarzonych - patrz część I. A.1 PSO "Wariant szczepień z użyciem szczepionki wysokoskojarzonej (DTaP-IPV-Hib)".</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przypadku dzieci z przeciwwskazaniami do szczepienia przeciw KRZTUŚCOWI</w:t>
            </w:r>
          </w:p>
          <w:p>
            <w:pPr>
              <w:spacing w:before="25" w:after="0"/>
              <w:ind w:left="0"/>
              <w:jc w:val="left"/>
              <w:textAlignment w:val="auto"/>
            </w:pPr>
            <w:r>
              <w:rPr>
                <w:rFonts w:ascii="Times New Roman"/>
                <w:b w:val="false"/>
                <w:i w:val="false"/>
                <w:color w:val="000000"/>
                <w:sz w:val="32"/>
                <w:lang w:val="pl-PL"/>
              </w:rPr>
              <w:t>szczepionką pełnokomórkową oraz u dzieci urodzonych przed ukończeniem 37. tygodnia ciąży lub urodzonych z masą urodzeniową poniżej 2500 g należy zastosować szczepionkę z bezkomórkowym komponentem krztuśca - patrz część I. A.1 PSO "Wariant szczepień z użyciem szczepionki wysokoskojarzonej (DTaP-IPV-</w:t>
            </w:r>
          </w:p>
          <w:p>
            <w:pPr>
              <w:spacing w:before="25" w:after="0"/>
              <w:ind w:left="0"/>
              <w:jc w:val="left"/>
              <w:textAlignment w:val="auto"/>
            </w:pPr>
            <w:r>
              <w:rPr>
                <w:rFonts w:ascii="Times New Roman"/>
                <w:b w:val="false"/>
                <w:i w:val="false"/>
                <w:color w:val="000000"/>
                <w:sz w:val="32"/>
                <w:lang w:val="pl-PL"/>
              </w:rPr>
              <w:t>Hib)".</w:t>
            </w:r>
          </w:p>
          <w:p>
            <w:pPr>
              <w:spacing w:before="25" w:after="0"/>
              <w:ind w:left="0"/>
              <w:jc w:val="left"/>
              <w:textAlignment w:val="auto"/>
            </w:pPr>
            <w:r>
              <w:rPr>
                <w:rFonts w:ascii="Times New Roman"/>
                <w:b w:val="false"/>
                <w:i w:val="false"/>
                <w:color w:val="000000"/>
                <w:sz w:val="32"/>
                <w:lang w:val="pl-PL"/>
              </w:rPr>
              <w:t>W przypadku dzieci z przeciwwskazaniami do szczepienia przeciw KRZTUŚCOWI szczepienie jest przeprowadzane szczepionką błoniczo- tężcową (DT) - zgodnie z Charakterystyką Produktu Leczniczego.</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Inwazyjnym zakażeniom HAEMOPHILUS INFLUENZAE typu b (czwarta dawka szczepienia podstawowego)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p>
            <w:pPr>
              <w:spacing w:before="25" w:after="0"/>
              <w:ind w:left="0"/>
              <w:jc w:val="left"/>
              <w:textAlignment w:val="auto"/>
            </w:pPr>
            <w:r>
              <w:rPr>
                <w:rFonts w:ascii="Times New Roman"/>
                <w:b w:val="false"/>
                <w:i w:val="false"/>
                <w:color w:val="000000"/>
                <w:sz w:val="32"/>
                <w:lang w:val="pl-PL"/>
              </w:rPr>
              <w:t>W przypadku stosowania szczepionek wysokoskojarzonych - patrz część I. A.1 PSO "Wariant szczepień z użyciem szczepionki wysokoskojarzonej (DTaP-IPV-Hib)".</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POLIOMYELITIS - (trzecia dawka szczepienia podstawowego)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p>
            <w:pPr>
              <w:spacing w:before="25" w:after="0"/>
              <w:ind w:left="0"/>
              <w:jc w:val="left"/>
              <w:textAlignment w:val="auto"/>
            </w:pPr>
            <w:r>
              <w:rPr>
                <w:rFonts w:ascii="Times New Roman"/>
                <w:b w:val="false"/>
                <w:i w:val="false"/>
                <w:color w:val="000000"/>
                <w:sz w:val="32"/>
                <w:lang w:val="pl-PL"/>
              </w:rPr>
              <w:t>W przypadku stosowania szczepionek wysokoskojarzonych - patrz część I. A.1 PSO "Wariant szczepień z użyciem szczepionki wysokoskoj arzonej (DTaP-IPV-Hib)".</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Szczepionką inaktywowaną IPV poliwalentną (1, 2, 3 typ wirusa).</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gridSpan w:val="2"/>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6. roku życia</w:t>
            </w:r>
          </w:p>
          <w:p>
            <w:pPr>
              <w:spacing w:before="25" w:after="0"/>
              <w:ind w:left="0"/>
              <w:jc w:val="left"/>
              <w:textAlignment w:val="auto"/>
            </w:pPr>
            <w:r>
              <w:rPr>
                <w:rFonts w:ascii="Times New Roman"/>
                <w:b w:val="false"/>
                <w:i w:val="false"/>
                <w:color w:val="000000"/>
                <w:sz w:val="32"/>
                <w:lang w:val="pl-PL"/>
              </w:rPr>
              <w:t>(do ukończenia 6. roku życia)</w:t>
            </w: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BŁONICY, TĘŻCOWI, KRZTUŚCOWI (pierwsza dawka szczepienia przypominającego)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Szczepionką przeciw BŁONICY, TĘŻCOWI, KRZTUŚCOWI zawierającą bezkomórkowy komponent krztuśca np. DTaP-IPV.</w:t>
            </w:r>
          </w:p>
          <w:p>
            <w:pPr>
              <w:spacing w:before="25" w:after="0"/>
              <w:ind w:left="0"/>
              <w:jc w:val="left"/>
              <w:textAlignment w:val="auto"/>
            </w:pPr>
            <w:r>
              <w:rPr>
                <w:rFonts w:ascii="Times New Roman"/>
                <w:b w:val="false"/>
                <w:i w:val="false"/>
                <w:color w:val="000000"/>
                <w:sz w:val="32"/>
                <w:lang w:val="pl-PL"/>
              </w:rPr>
              <w:t>Należy zachować odstęp czasu między dawkami przypominającymi szczepionki - zgodnie z Charakterystyką Produktu Leczniczego.</w:t>
            </w:r>
          </w:p>
          <w:p>
            <w:pPr>
              <w:spacing w:before="25" w:after="0"/>
              <w:ind w:left="0"/>
              <w:jc w:val="left"/>
              <w:textAlignment w:val="auto"/>
            </w:pPr>
            <w:r>
              <w:rPr>
                <w:rFonts w:ascii="Times New Roman"/>
                <w:b w:val="false"/>
                <w:i w:val="false"/>
                <w:color w:val="000000"/>
                <w:sz w:val="32"/>
                <w:lang w:val="pl-PL"/>
              </w:rPr>
              <w:t>W przypadku dzieci z przeciwwskazaniami do szczepienia przeciw KRZTUŚCOWI szczepienie jest przeprowadzane szczepionką błoniczo- tężcową (DT) - zgodnie z Charakterystyką Produktu Leczniczego.</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gridSpan w:val="2"/>
            <w:vMerge/>
            <w:tcBorders>
              <w:top w:val="nil"/>
              <w:bottom w:val="single" w:color="000000" w:sz="8"/>
              <w:right w:val="single" w:color="000000" w:sz="8"/>
            </w:tcBorders>
          </w:tcP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POLIOMYELITIS - (szczepienie przypominające)</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Szczepionką inaktywowaną IPV poliwalentną (1, 2, 3 typ wirusa) jednocześnie z pierwszą dawką szczepienia przypominającego przeciw</w:t>
            </w:r>
          </w:p>
          <w:p>
            <w:pPr>
              <w:spacing w:before="25" w:after="0"/>
              <w:ind w:left="0"/>
              <w:jc w:val="left"/>
              <w:textAlignment w:val="auto"/>
            </w:pPr>
            <w:r>
              <w:rPr>
                <w:rFonts w:ascii="Times New Roman"/>
                <w:b w:val="false"/>
                <w:i w:val="false"/>
                <w:color w:val="000000"/>
                <w:sz w:val="32"/>
                <w:lang w:val="pl-PL"/>
              </w:rPr>
              <w:t>BŁONICY, TĘŻCOWI, KRZTUŚCOWI</w:t>
            </w:r>
          </w:p>
          <w:p>
            <w:pPr>
              <w:spacing w:before="25" w:after="0"/>
              <w:ind w:left="0"/>
              <w:jc w:val="left"/>
              <w:textAlignment w:val="auto"/>
            </w:pPr>
            <w:r>
              <w:rPr>
                <w:rFonts w:ascii="Times New Roman"/>
                <w:b w:val="false"/>
                <w:i w:val="false"/>
                <w:color w:val="000000"/>
                <w:sz w:val="32"/>
                <w:lang w:val="pl-PL"/>
              </w:rPr>
              <w:t>zawierającą bezkomórkowy komponent krztuśca np. DTaP-IPV.</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gridSpan w:val="2"/>
            <w:vMerge/>
            <w:tcBorders>
              <w:top w:val="nil"/>
              <w:bottom w:val="single" w:color="000000" w:sz="8"/>
              <w:right w:val="single" w:color="000000" w:sz="8"/>
            </w:tcBorders>
          </w:tcP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ODRZE, ŚWINCE, RÓŻYCZCE (szczepienie przypominające)</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Szczepionką żywą atenuowaną.</w:t>
            </w:r>
          </w:p>
          <w:p>
            <w:pPr>
              <w:spacing w:before="25" w:after="0"/>
              <w:ind w:left="0"/>
              <w:jc w:val="left"/>
              <w:textAlignment w:val="auto"/>
            </w:pPr>
            <w:r>
              <w:rPr>
                <w:rFonts w:ascii="Times New Roman"/>
                <w:b w:val="false"/>
                <w:i w:val="false"/>
                <w:color w:val="000000"/>
                <w:sz w:val="32"/>
                <w:lang w:val="pl-PL"/>
              </w:rPr>
              <w:t>Podawane w wywiadzie przebycie zachorowania na ODRĘ, ŚWINKĘ lub RÓŻYCZKĘ nie jest przeciwwskazaniem do szczepienia. Szczepienie można przeprowadzić po ustąpieniu ostrych objawów i poprawie stanu ogólnego pacjenta.</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 - szczepienie przeciw ODRZE, ŚWINCE i RÓŻYCZCE".</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14. roku życia</w:t>
            </w:r>
          </w:p>
          <w:p>
            <w:pPr>
              <w:spacing w:before="25" w:after="0"/>
              <w:ind w:left="0"/>
              <w:jc w:val="left"/>
              <w:textAlignment w:val="auto"/>
            </w:pPr>
            <w:r>
              <w:rPr>
                <w:rFonts w:ascii="Times New Roman"/>
                <w:b w:val="false"/>
                <w:i w:val="false"/>
                <w:color w:val="000000"/>
                <w:sz w:val="32"/>
                <w:lang w:val="pl-PL"/>
              </w:rPr>
              <w:t>(do ukończenia 14. roku życia)</w:t>
            </w: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BŁONICY, TĘŻCOWI, KRZTUŚCOWI (druga dawka szczepienia przypominającego)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Szczepionką przeciw BŁONICY, TĘŻCOWI, KRZTUŚCOWI ze zmniejszoną zawartością komponentu krztuścowego zawierającą bezkomórkowy komponent krztuśca Tdap.</w:t>
            </w:r>
          </w:p>
          <w:p>
            <w:pPr>
              <w:spacing w:before="25" w:after="0"/>
              <w:ind w:left="0"/>
              <w:jc w:val="left"/>
              <w:textAlignment w:val="auto"/>
            </w:pPr>
            <w:r>
              <w:rPr>
                <w:rFonts w:ascii="Times New Roman"/>
                <w:b w:val="false"/>
                <w:i w:val="false"/>
                <w:color w:val="000000"/>
                <w:sz w:val="32"/>
                <w:lang w:val="pl-PL"/>
              </w:rPr>
              <w:t>W przypadku dzieci z przeciwwskazaniami do szczepienia przeciw KRZTUŚCOWI szczepienie jest przeprowadzane szczepionką błoniczo- tężcową (Td) - zgodnie z Charakterystyką Produktu Leczniczego.</w:t>
            </w:r>
          </w:p>
          <w:p>
            <w:pPr>
              <w:spacing w:before="25" w:after="0"/>
              <w:ind w:left="0"/>
              <w:jc w:val="left"/>
              <w:textAlignment w:val="auto"/>
            </w:pPr>
            <w:r>
              <w:rPr>
                <w:rFonts w:ascii="Times New Roman"/>
                <w:b w:val="false"/>
                <w:i w:val="false"/>
                <w:color w:val="000000"/>
                <w:sz w:val="32"/>
                <w:lang w:val="pl-PL"/>
              </w:rPr>
              <w:t>Należy zachować odstęp czasu między dawkami przypominającymi szczepionki - zgodnie z Charakterystyką Produktu Leczniczego.</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19. roku życia</w:t>
            </w:r>
          </w:p>
          <w:p>
            <w:pPr>
              <w:spacing w:before="25" w:after="0"/>
              <w:ind w:left="0"/>
              <w:jc w:val="left"/>
              <w:textAlignment w:val="auto"/>
            </w:pPr>
            <w:r>
              <w:rPr>
                <w:rFonts w:ascii="Times New Roman"/>
                <w:b w:val="false"/>
                <w:i w:val="false"/>
                <w:color w:val="000000"/>
                <w:sz w:val="32"/>
                <w:lang w:val="pl-PL"/>
              </w:rPr>
              <w:t>(do ukończenia 19. roku życia)</w:t>
            </w:r>
          </w:p>
        </w:tc>
        <w:tc>
          <w:tcPr>
            <w:tcW w:w="1062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BŁONICY, TĘŻCOWI (trzecia dawka szczepienia przypominającego)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Szczepionką przeciw BŁONICY i TĘŻCOWI (Td). Należy zachować odstęp czasu między dawkami przypominającymi szczepionki - zgodnie z Charakterystyką Produktu</w:t>
            </w:r>
          </w:p>
          <w:p>
            <w:pPr>
              <w:spacing w:before="25" w:after="0"/>
              <w:ind w:left="0"/>
              <w:jc w:val="left"/>
              <w:textAlignment w:val="auto"/>
            </w:pPr>
            <w:r>
              <w:rPr>
                <w:rFonts w:ascii="Times New Roman"/>
                <w:b w:val="false"/>
                <w:i w:val="false"/>
                <w:color w:val="000000"/>
                <w:sz w:val="32"/>
                <w:lang w:val="pl-PL"/>
              </w:rPr>
              <w:t>Leczniczego.</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bl>
    <w:p>
      <w:pPr>
        <w:spacing w:before="25" w:after="0"/>
        <w:ind w:left="0"/>
        <w:jc w:val="both"/>
        <w:textAlignment w:val="auto"/>
      </w:pPr>
      <w:r>
        <w:rPr>
          <w:rFonts w:ascii="Times New Roman"/>
          <w:b w:val="false"/>
          <w:i w:val="false"/>
          <w:color w:val="000000"/>
          <w:sz w:val="32"/>
          <w:lang w:val="pl-PL"/>
        </w:rPr>
        <w:t>* O ile Charakterystyka Produktu Leczniczego nie wskazuje inaczej, szczepienia przewidziane zgodnie z kalendarzem szczepień do realizacji w określonym miesiącu lub roku życia dziecka mogą być wykonywane jednocześnie w trakcie jednej wizyty szczepiennej - szczepionki należy podawać w różne miejsca ciała z użyciem oddzielnych strzykawek i igieł</w:t>
      </w:r>
    </w:p>
    <w:p>
      <w:pPr>
        <w:spacing w:before="25" w:after="0"/>
        <w:ind w:left="0"/>
        <w:jc w:val="both"/>
        <w:textAlignment w:val="auto"/>
      </w:pPr>
      <w:r>
        <w:rPr>
          <w:rFonts w:ascii="Times New Roman"/>
          <w:b w:val="false"/>
          <w:i w:val="false"/>
          <w:color w:val="000000"/>
          <w:sz w:val="32"/>
          <w:lang w:val="pl-PL"/>
        </w:rPr>
        <w:t>** zgodnie z Charakterystyką Produktu Leczniczego; decyzję o liczbie i rodzaju szczepień wykonywanych w czasie jednej wizyty szczepiennej podejmuje lekarz. Wiek należy rozumieć jak w przykładzie: dziecko, które ukończyło 5 lat jest w 6. roku życia.</w:t>
      </w:r>
    </w:p>
    <w:p>
      <w:pPr>
        <w:spacing w:before="25" w:after="0"/>
        <w:ind w:left="0"/>
        <w:jc w:val="both"/>
        <w:textAlignment w:val="auto"/>
      </w:pPr>
      <w:r>
        <w:rPr>
          <w:rFonts w:ascii="Times New Roman"/>
          <w:b/>
          <w:i w:val="false"/>
          <w:color w:val="000000"/>
          <w:sz w:val="32"/>
          <w:lang w:val="pl-PL"/>
        </w:rPr>
        <w:t>A.1. WARIANT SZCZEPIEŃ Z UŻYCIEM SZCZEPIONKI WYSOKOSKOJARZONEJ (DTaP-IPV-Hib)</w:t>
      </w:r>
      <w:r>
        <w:rPr>
          <w:rFonts w:ascii="Times New Roman"/>
          <w:b/>
          <w:i w:val="false"/>
          <w:color w:val="000000"/>
          <w:sz w:val="32"/>
          <w:vertAlign w:val="superscript"/>
          <w:lang w:val="pl-PL"/>
        </w:rPr>
        <w: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2629"/>
        <w:gridCol w:w="3108"/>
        <w:gridCol w:w="9804"/>
        <w:gridCol w:w="8131"/>
      </w:tblGrid>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Wiek**</w:t>
            </w:r>
          </w:p>
        </w:tc>
        <w:tc>
          <w:tcPr>
            <w:tcW w:w="980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Szczepienie przeciw</w:t>
            </w:r>
          </w:p>
        </w:tc>
        <w:tc>
          <w:tcPr>
            <w:tcW w:w="813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Uwagi</w:t>
            </w:r>
          </w:p>
        </w:tc>
      </w:tr>
      <w:tr>
        <w:trPr>
          <w:trHeight w:val="45" w:hRule="atLeast"/>
        </w:trPr>
        <w:tc>
          <w:tcPr>
            <w:tcW w:w="2629"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1. roku życia</w:t>
            </w:r>
          </w:p>
        </w:tc>
        <w:tc>
          <w:tcPr>
            <w:tcW w:w="310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ciągu 24 godzin po urodzeniu</w:t>
            </w:r>
          </w:p>
        </w:tc>
        <w:tc>
          <w:tcPr>
            <w:tcW w:w="980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GRUŹLICY - śródskórnie szczepionką BCG</w:t>
            </w:r>
          </w:p>
          <w:p>
            <w:pPr>
              <w:spacing w:before="25" w:after="0"/>
              <w:ind w:left="0"/>
              <w:jc w:val="left"/>
              <w:textAlignment w:val="auto"/>
            </w:pPr>
            <w:r>
              <w:rPr>
                <w:rFonts w:ascii="Times New Roman"/>
                <w:b w:val="false"/>
                <w:i w:val="false"/>
                <w:color w:val="000000"/>
                <w:sz w:val="32"/>
                <w:lang w:val="pl-PL"/>
              </w:rPr>
              <w:t>WIRUSOWEMU ZAPALENIU WĄTROBY typu B (WZW typu</w:t>
            </w:r>
          </w:p>
          <w:p>
            <w:pPr>
              <w:spacing w:before="25" w:after="0"/>
              <w:ind w:left="0"/>
              <w:jc w:val="left"/>
              <w:textAlignment w:val="auto"/>
            </w:pPr>
            <w:r>
              <w:rPr>
                <w:rFonts w:ascii="Times New Roman"/>
                <w:b w:val="false"/>
                <w:i w:val="false"/>
                <w:color w:val="000000"/>
                <w:sz w:val="32"/>
                <w:lang w:val="pl-PL"/>
              </w:rPr>
              <w:t>B) - (pierwsza dawka szczepienia podstawowego)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813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Szczepienie noworodków przeciw GRUŹLICY powinno być przeprowadzone w 1. dobie życia przed wypisem ze szpitala.</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p>
            <w:pPr>
              <w:spacing w:before="25" w:after="0"/>
              <w:ind w:left="0"/>
              <w:jc w:val="left"/>
              <w:textAlignment w:val="auto"/>
            </w:pPr>
            <w:r>
              <w:rPr>
                <w:rFonts w:ascii="Times New Roman"/>
                <w:b w:val="false"/>
                <w:i w:val="false"/>
                <w:color w:val="000000"/>
                <w:sz w:val="32"/>
                <w:lang w:val="pl-PL"/>
              </w:rPr>
              <w:t>- szczepienia przeciw WZW typu B,</w:t>
            </w:r>
          </w:p>
          <w:p>
            <w:pPr>
              <w:spacing w:before="25" w:after="0"/>
              <w:ind w:left="0"/>
              <w:jc w:val="left"/>
              <w:textAlignment w:val="auto"/>
            </w:pPr>
            <w:r>
              <w:rPr>
                <w:rFonts w:ascii="Times New Roman"/>
                <w:b w:val="false"/>
                <w:i w:val="false"/>
                <w:color w:val="000000"/>
                <w:sz w:val="32"/>
                <w:lang w:val="pl-PL"/>
              </w:rPr>
              <w:t>- szczepienia przeciw GRUŹLICY,</w:t>
            </w:r>
          </w:p>
          <w:p>
            <w:pPr>
              <w:spacing w:before="25" w:after="0"/>
              <w:ind w:left="0"/>
              <w:jc w:val="left"/>
              <w:textAlignment w:val="auto"/>
            </w:pPr>
            <w:r>
              <w:rPr>
                <w:rFonts w:ascii="Times New Roman"/>
                <w:b w:val="false"/>
                <w:i w:val="false"/>
                <w:color w:val="000000"/>
                <w:sz w:val="32"/>
                <w:lang w:val="pl-PL"/>
              </w:rPr>
              <w:t>- szczepienia dzieci urodzonych przedwcześnie".</w:t>
            </w:r>
          </w:p>
        </w:tc>
      </w:tr>
      <w:tr>
        <w:trPr>
          <w:trHeight w:val="45" w:hRule="atLeast"/>
        </w:trPr>
        <w:tc>
          <w:tcPr>
            <w:tcW w:w="0" w:type="auto"/>
            <w:vMerge/>
            <w:tcBorders>
              <w:top w:val="nil"/>
              <w:bottom w:val="single" w:color="000000" w:sz="8"/>
              <w:right w:val="single" w:color="000000" w:sz="8"/>
            </w:tcBorders>
          </w:tcPr>
          <w:p/>
        </w:tc>
        <w:tc>
          <w:tcPr>
            <w:tcW w:w="310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2. miesiącu życia</w:t>
            </w:r>
          </w:p>
          <w:p>
            <w:pPr>
              <w:spacing w:before="25" w:after="0"/>
              <w:ind w:left="0"/>
              <w:jc w:val="left"/>
              <w:textAlignment w:val="auto"/>
            </w:pPr>
            <w:r>
              <w:rPr>
                <w:rFonts w:ascii="Times New Roman"/>
                <w:b w:val="false"/>
                <w:i w:val="false"/>
                <w:color w:val="000000"/>
                <w:sz w:val="32"/>
                <w:lang w:val="pl-PL"/>
              </w:rPr>
              <w:t>(od ukończenia 6. tygodnia życia)</w:t>
            </w:r>
          </w:p>
        </w:tc>
        <w:tc>
          <w:tcPr>
            <w:tcW w:w="980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Zakażeniom wywołanym przez ROTAWIRUSY (pierwsza dawka szczepienia podstawowego)</w:t>
            </w:r>
          </w:p>
          <w:p>
            <w:pPr>
              <w:spacing w:before="25" w:after="0"/>
              <w:ind w:left="0"/>
              <w:jc w:val="left"/>
              <w:textAlignment w:val="auto"/>
            </w:pPr>
            <w:r>
              <w:rPr>
                <w:rFonts w:ascii="Times New Roman"/>
                <w:b w:val="false"/>
                <w:i w:val="false"/>
                <w:color w:val="000000"/>
                <w:sz w:val="32"/>
                <w:lang w:val="pl-PL"/>
              </w:rPr>
              <w:t>- doustnie (zgodnie z Charakterystyką Produktu Leczniczego)</w:t>
            </w:r>
          </w:p>
        </w:tc>
        <w:tc>
          <w:tcPr>
            <w:tcW w:w="813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 - szczepienia przeciw zakażeniom wywołanym przez ROTAWIRUSY".</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980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WZW typu B (druga dawka szczepienia podstawowego)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813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980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BŁONICY, TĘŻCOWI, KRZTUŚCOWI, POLIOMYELITIS i inwazyjnemu zakażeniu HAEMOPHILUS INFLUENZAE typu b (pierwsza dawka szczepienia podstawowego)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813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Szczepienie podstawowe przeciw BŁONICY,</w:t>
            </w:r>
          </w:p>
          <w:p>
            <w:pPr>
              <w:spacing w:before="25" w:after="0"/>
              <w:ind w:left="0"/>
              <w:jc w:val="left"/>
              <w:textAlignment w:val="auto"/>
            </w:pPr>
            <w:r>
              <w:rPr>
                <w:rFonts w:ascii="Times New Roman"/>
                <w:b w:val="false"/>
                <w:i w:val="false"/>
                <w:color w:val="000000"/>
                <w:sz w:val="32"/>
                <w:lang w:val="pl-PL"/>
              </w:rPr>
              <w:t>TĘŻCOWI, KRZTUŚCOWI, POLIOMYELITIS, inwazyjnemu zakażeniu HAEMOPHILUS</w:t>
            </w:r>
          </w:p>
          <w:p>
            <w:pPr>
              <w:spacing w:before="25" w:after="0"/>
              <w:ind w:left="0"/>
              <w:jc w:val="left"/>
              <w:textAlignment w:val="auto"/>
            </w:pPr>
            <w:r>
              <w:rPr>
                <w:rFonts w:ascii="Times New Roman"/>
                <w:b w:val="false"/>
                <w:i w:val="false"/>
                <w:color w:val="000000"/>
                <w:sz w:val="32"/>
                <w:lang w:val="pl-PL"/>
              </w:rPr>
              <w:t>INFLUENZAE typu b jest wykonywane szczepionką skojarzoną (DTaP</w:t>
            </w:r>
            <w:r>
              <w:rPr>
                <w:rFonts w:ascii="Times New Roman"/>
                <w:b/>
                <w:i w:val="false"/>
                <w:color w:val="000000"/>
                <w:sz w:val="32"/>
                <w:lang w:val="pl-PL"/>
              </w:rPr>
              <w:t>-</w:t>
            </w:r>
            <w:r>
              <w:rPr>
                <w:rFonts w:ascii="Times New Roman"/>
                <w:b w:val="false"/>
                <w:i w:val="false"/>
                <w:color w:val="000000"/>
                <w:sz w:val="32"/>
                <w:lang w:val="pl-PL"/>
              </w:rPr>
              <w:t>IPV</w:t>
            </w:r>
            <w:r>
              <w:rPr>
                <w:rFonts w:ascii="Times New Roman"/>
                <w:b/>
                <w:i w:val="false"/>
                <w:color w:val="000000"/>
                <w:sz w:val="32"/>
                <w:lang w:val="pl-PL"/>
              </w:rPr>
              <w:t>-</w:t>
            </w:r>
            <w:r>
              <w:rPr>
                <w:rFonts w:ascii="Times New Roman"/>
                <w:b w:val="false"/>
                <w:i w:val="false"/>
                <w:color w:val="000000"/>
                <w:sz w:val="32"/>
                <w:lang w:val="pl-PL"/>
              </w:rPr>
              <w:t>Hib) - zgodnie z</w:t>
            </w:r>
          </w:p>
          <w:p>
            <w:pPr>
              <w:spacing w:before="25" w:after="0"/>
              <w:ind w:left="0"/>
              <w:jc w:val="left"/>
              <w:textAlignment w:val="auto"/>
            </w:pPr>
            <w:r>
              <w:rPr>
                <w:rFonts w:ascii="Times New Roman"/>
                <w:b w:val="false"/>
                <w:i w:val="false"/>
                <w:color w:val="000000"/>
                <w:sz w:val="32"/>
                <w:lang w:val="pl-PL"/>
              </w:rPr>
              <w:t>Charakterystyką Produktu Leczniczego.</w:t>
            </w:r>
          </w:p>
          <w:p>
            <w:pPr>
              <w:spacing w:before="25" w:after="0"/>
              <w:ind w:left="0"/>
              <w:jc w:val="left"/>
              <w:textAlignment w:val="auto"/>
            </w:pPr>
            <w:r>
              <w:rPr>
                <w:rFonts w:ascii="Times New Roman"/>
                <w:b w:val="false"/>
                <w:i w:val="false"/>
                <w:color w:val="000000"/>
                <w:sz w:val="32"/>
                <w:lang w:val="pl-PL"/>
              </w:rPr>
              <w:t>W przypadku dzieci z przeciwwskazaniami do szczepienia przeciw KRZTUŚCOWI szczepienie jest wykonywane szczepionką błoniczo-tężcową (DT) oraz szczepionką przeciw inwazyjnemu zakażeniu HAEMOPHILUS INFLUENZAE typu b.</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980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Inwazyjnym zakażeniom STREPTOCOCCUS PNEUMONIAE (pierwsza dawka szczepienia podstawowego)</w:t>
            </w:r>
          </w:p>
          <w:p>
            <w:pPr>
              <w:spacing w:before="25" w:after="0"/>
              <w:ind w:left="0"/>
              <w:jc w:val="left"/>
              <w:textAlignment w:val="auto"/>
            </w:pPr>
            <w:r>
              <w:rPr>
                <w:rFonts w:ascii="Times New Roman"/>
                <w:b w:val="false"/>
                <w:i w:val="false"/>
                <w:color w:val="000000"/>
                <w:sz w:val="32"/>
                <w:lang w:val="pl-PL"/>
              </w:rPr>
              <w:t>- domięśniowo (zgodnie z Charakterystyką Produktu</w:t>
            </w:r>
          </w:p>
          <w:p>
            <w:pPr>
              <w:spacing w:before="25" w:after="0"/>
              <w:ind w:left="0"/>
              <w:jc w:val="left"/>
              <w:textAlignment w:val="auto"/>
            </w:pPr>
            <w:r>
              <w:rPr>
                <w:rFonts w:ascii="Times New Roman"/>
                <w:b w:val="false"/>
                <w:i w:val="false"/>
                <w:color w:val="000000"/>
                <w:sz w:val="32"/>
                <w:lang w:val="pl-PL"/>
              </w:rPr>
              <w:t>Leczniczego) lub - w przypadku wskazań indywidualnych - podskórnie</w:t>
            </w:r>
          </w:p>
        </w:tc>
        <w:tc>
          <w:tcPr>
            <w:tcW w:w="813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Szczepienie przeciw inwazyjnym zakażeniom</w:t>
            </w:r>
          </w:p>
          <w:p>
            <w:pPr>
              <w:spacing w:before="25" w:after="0"/>
              <w:ind w:left="0"/>
              <w:jc w:val="left"/>
              <w:textAlignment w:val="auto"/>
            </w:pPr>
            <w:r>
              <w:rPr>
                <w:rFonts w:ascii="Times New Roman"/>
                <w:b w:val="false"/>
                <w:i w:val="false"/>
                <w:color w:val="000000"/>
                <w:sz w:val="32"/>
                <w:lang w:val="pl-PL"/>
              </w:rPr>
              <w:t>STREPTOCOCCUS PNEUMONIAE w populacji ogólnej jest podawane w odstępach czasu - zgodnie z Charakterystyką Produktu Leczniczego.</w:t>
            </w:r>
          </w:p>
          <w:p>
            <w:pPr>
              <w:spacing w:before="25" w:after="0"/>
              <w:ind w:left="0"/>
              <w:jc w:val="left"/>
              <w:textAlignment w:val="auto"/>
            </w:pPr>
            <w:r>
              <w:rPr>
                <w:rFonts w:ascii="Times New Roman"/>
                <w:b w:val="false"/>
                <w:i w:val="false"/>
                <w:color w:val="000000"/>
                <w:sz w:val="32"/>
                <w:lang w:val="pl-PL"/>
              </w:rPr>
              <w:t>Patrz także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310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4. miesiącu życia (po upływie 4 tygodni od pierwszej dawki)</w:t>
            </w:r>
          </w:p>
        </w:tc>
        <w:tc>
          <w:tcPr>
            <w:tcW w:w="980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Zakażeniom wywołanym przez ROTAWIRUSY (druga dawka szczepienia podstawowego)</w:t>
            </w:r>
          </w:p>
          <w:p>
            <w:pPr>
              <w:spacing w:before="25" w:after="0"/>
              <w:ind w:left="0"/>
              <w:jc w:val="left"/>
              <w:textAlignment w:val="auto"/>
            </w:pPr>
            <w:r>
              <w:rPr>
                <w:rFonts w:ascii="Times New Roman"/>
                <w:b w:val="false"/>
                <w:i w:val="false"/>
                <w:color w:val="000000"/>
                <w:sz w:val="32"/>
                <w:lang w:val="pl-PL"/>
              </w:rPr>
              <w:t>- doustnie (zgodnie z Charakterystyką Produktu Leczniczego)</w:t>
            </w:r>
          </w:p>
        </w:tc>
        <w:tc>
          <w:tcPr>
            <w:tcW w:w="813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 - szczepienia przeciw zakażeniom wywołanym przez ROTAWIRUSY".</w:t>
            </w:r>
          </w:p>
        </w:tc>
      </w:tr>
      <w:tr>
        <w:trPr>
          <w:trHeight w:val="45" w:hRule="atLeast"/>
        </w:trPr>
        <w:tc>
          <w:tcPr>
            <w:tcW w:w="0" w:type="auto"/>
            <w:vMerge/>
            <w:tcBorders>
              <w:top w:val="nil"/>
              <w:bottom w:val="single" w:color="000000" w:sz="8"/>
              <w:right w:val="single" w:color="000000" w:sz="8"/>
            </w:tcBorders>
          </w:tcPr>
          <w:p/>
        </w:tc>
        <w:tc>
          <w:tcPr>
            <w:tcW w:w="310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4. miesiącu życia</w:t>
            </w:r>
          </w:p>
          <w:p>
            <w:pPr>
              <w:spacing w:before="25" w:after="0"/>
              <w:ind w:left="0"/>
              <w:jc w:val="left"/>
              <w:textAlignment w:val="auto"/>
            </w:pPr>
            <w:r>
              <w:rPr>
                <w:rFonts w:ascii="Times New Roman"/>
                <w:b w:val="false"/>
                <w:i w:val="false"/>
                <w:color w:val="000000"/>
                <w:sz w:val="32"/>
                <w:lang w:val="pl-PL"/>
              </w:rPr>
              <w:t>(od ukończenia 14. tygodnia życia)</w:t>
            </w:r>
          </w:p>
        </w:tc>
        <w:tc>
          <w:tcPr>
            <w:tcW w:w="980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BŁONICY, TĘŻCOWI, KRZTUŚCOWI, POLIOMYELITIS i inwazyjnemu zakażeniu HAEMOPHILUS INFLUENZAE typu b (druga dawka szczepienia podstawowego)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p>
            <w:pPr>
              <w:spacing w:before="25" w:after="0"/>
              <w:ind w:left="0"/>
              <w:jc w:val="left"/>
              <w:textAlignment w:val="auto"/>
            </w:pPr>
            <w:r>
              <w:rPr>
                <w:rFonts w:ascii="Times New Roman"/>
                <w:b w:val="false"/>
                <w:i w:val="false"/>
                <w:color w:val="000000"/>
                <w:sz w:val="32"/>
                <w:lang w:val="pl-PL"/>
              </w:rPr>
              <w:t>Szczepienie przeprowadza się z użyciem szczepionki wysokoskojarzonej (DTaP-IPV-Hib).</w:t>
            </w:r>
          </w:p>
        </w:tc>
        <w:tc>
          <w:tcPr>
            <w:tcW w:w="813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przypadku dzieci z przeciwwskazaniami do szczepienia przeciw KRZTUŚCOWI szczepienie jest przeprowadzane szczepionką błoniczo</w:t>
            </w:r>
            <w:r>
              <w:rPr>
                <w:rFonts w:ascii="Times New Roman"/>
                <w:b/>
                <w:i w:val="false"/>
                <w:color w:val="000000"/>
                <w:sz w:val="32"/>
                <w:lang w:val="pl-PL"/>
              </w:rPr>
              <w:t>-</w:t>
            </w:r>
            <w:r>
              <w:rPr>
                <w:rFonts w:ascii="Times New Roman"/>
                <w:b w:val="false"/>
                <w:i w:val="false"/>
                <w:color w:val="000000"/>
                <w:sz w:val="32"/>
                <w:lang w:val="pl-PL"/>
              </w:rPr>
              <w:t>tężcową (DT) zakupioną przez ministra właściwego do spraw zdrowia z przeznaczeniem do realizacji PSO u dzieci z tymi przeciwwskazaniami - zgodnie z</w:t>
            </w:r>
          </w:p>
          <w:p>
            <w:pPr>
              <w:spacing w:before="25" w:after="0"/>
              <w:ind w:left="0"/>
              <w:jc w:val="left"/>
              <w:textAlignment w:val="auto"/>
            </w:pPr>
            <w:r>
              <w:rPr>
                <w:rFonts w:ascii="Times New Roman"/>
                <w:b w:val="false"/>
                <w:i w:val="false"/>
                <w:color w:val="000000"/>
                <w:sz w:val="32"/>
                <w:lang w:val="pl-PL"/>
              </w:rPr>
              <w:t>Charakterystyką Produktu Leczniczego - oraz szczepionką przeciw POLIOMYELITIS i</w:t>
            </w:r>
          </w:p>
          <w:p>
            <w:pPr>
              <w:spacing w:before="25" w:after="0"/>
              <w:ind w:left="0"/>
              <w:jc w:val="left"/>
              <w:textAlignment w:val="auto"/>
            </w:pPr>
            <w:r>
              <w:rPr>
                <w:rFonts w:ascii="Times New Roman"/>
                <w:b w:val="false"/>
                <w:i w:val="false"/>
                <w:color w:val="000000"/>
                <w:sz w:val="32"/>
                <w:lang w:val="pl-PL"/>
              </w:rPr>
              <w:t>inwazyjnemu zakażeniu HAEMOPHILUS</w:t>
            </w:r>
          </w:p>
          <w:p>
            <w:pPr>
              <w:spacing w:before="25" w:after="0"/>
              <w:ind w:left="0"/>
              <w:jc w:val="left"/>
              <w:textAlignment w:val="auto"/>
            </w:pPr>
            <w:r>
              <w:rPr>
                <w:rFonts w:ascii="Times New Roman"/>
                <w:b w:val="false"/>
                <w:i w:val="false"/>
                <w:color w:val="000000"/>
                <w:sz w:val="32"/>
                <w:lang w:val="pl-PL"/>
              </w:rPr>
              <w:t>INFLUENZAE typu b.</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310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4. miesiącu życia (od ukończenia 14. tygodnia życia - po upływie 8 tygodni od pierwszej dawki</w:t>
            </w:r>
          </w:p>
        </w:tc>
        <w:tc>
          <w:tcPr>
            <w:tcW w:w="980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Inwazyjnym zakażeniom STREPTOCOCCUS PNEUMONIAE (druga dawka szczepienia podstawowego)</w:t>
            </w:r>
          </w:p>
          <w:p>
            <w:pPr>
              <w:spacing w:before="25" w:after="0"/>
              <w:ind w:left="0"/>
              <w:jc w:val="left"/>
              <w:textAlignment w:val="auto"/>
            </w:pPr>
            <w:r>
              <w:rPr>
                <w:rFonts w:ascii="Times New Roman"/>
                <w:b w:val="false"/>
                <w:i w:val="false"/>
                <w:color w:val="000000"/>
                <w:sz w:val="32"/>
                <w:lang w:val="pl-PL"/>
              </w:rPr>
              <w:t>- domięśniowo (zgodnie z Charakterystyką Produktu</w:t>
            </w:r>
          </w:p>
          <w:p>
            <w:pPr>
              <w:spacing w:before="25" w:after="0"/>
              <w:ind w:left="0"/>
              <w:jc w:val="left"/>
              <w:textAlignment w:val="auto"/>
            </w:pPr>
            <w:r>
              <w:rPr>
                <w:rFonts w:ascii="Times New Roman"/>
                <w:b w:val="false"/>
                <w:i w:val="false"/>
                <w:color w:val="000000"/>
                <w:sz w:val="32"/>
                <w:lang w:val="pl-PL"/>
              </w:rPr>
              <w:t>Leczniczego) lub - w przypadku wskazań indywidualnych - podskórnie</w:t>
            </w:r>
          </w:p>
        </w:tc>
        <w:tc>
          <w:tcPr>
            <w:tcW w:w="813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Szczepienie przeciw inwazyjnym zakażeniom</w:t>
            </w:r>
          </w:p>
          <w:p>
            <w:pPr>
              <w:spacing w:before="25" w:after="0"/>
              <w:ind w:left="0"/>
              <w:jc w:val="left"/>
              <w:textAlignment w:val="auto"/>
            </w:pPr>
            <w:r>
              <w:rPr>
                <w:rFonts w:ascii="Times New Roman"/>
                <w:b w:val="false"/>
                <w:i w:val="false"/>
                <w:color w:val="000000"/>
                <w:sz w:val="32"/>
                <w:lang w:val="pl-PL"/>
              </w:rPr>
              <w:t>STREPTOCOCCUS PNEUMONIAE w populacji ogólnej jest podawane w odstępach czasu - zgodnie z Charakterystyką Produktu Leczniczego.</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310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5.-6. miesiącu życia</w:t>
            </w:r>
          </w:p>
          <w:p>
            <w:pPr>
              <w:spacing w:before="25" w:after="0"/>
              <w:ind w:left="0"/>
              <w:jc w:val="left"/>
              <w:textAlignment w:val="auto"/>
            </w:pPr>
            <w:r>
              <w:rPr>
                <w:rFonts w:ascii="Times New Roman"/>
                <w:b w:val="false"/>
                <w:i w:val="false"/>
                <w:color w:val="000000"/>
                <w:sz w:val="32"/>
                <w:lang w:val="pl-PL"/>
              </w:rPr>
              <w:t>(po upływie 4 tygodni od drugiej dawki)</w:t>
            </w:r>
          </w:p>
        </w:tc>
        <w:tc>
          <w:tcPr>
            <w:tcW w:w="980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Zakażeniom wywołanym przez ROTAWIRUSY (trzecia dawka szczepienia podstawowego)</w:t>
            </w:r>
          </w:p>
          <w:p>
            <w:pPr>
              <w:spacing w:before="25" w:after="0"/>
              <w:ind w:left="0"/>
              <w:jc w:val="left"/>
              <w:textAlignment w:val="auto"/>
            </w:pPr>
            <w:r>
              <w:rPr>
                <w:rFonts w:ascii="Times New Roman"/>
                <w:b w:val="false"/>
                <w:i w:val="false"/>
                <w:color w:val="000000"/>
                <w:sz w:val="32"/>
                <w:lang w:val="pl-PL"/>
              </w:rPr>
              <w:t>- doustnie (zgodnie z Charakterystyką Produktu Leczniczego)</w:t>
            </w:r>
          </w:p>
        </w:tc>
        <w:tc>
          <w:tcPr>
            <w:tcW w:w="813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 - szczepienia przeciw zakażeniom wywołanym przez ROTAWIRUSY".</w:t>
            </w:r>
          </w:p>
        </w:tc>
      </w:tr>
      <w:tr>
        <w:trPr>
          <w:trHeight w:val="45" w:hRule="atLeast"/>
        </w:trPr>
        <w:tc>
          <w:tcPr>
            <w:tcW w:w="0" w:type="auto"/>
            <w:vMerge/>
            <w:tcBorders>
              <w:top w:val="nil"/>
              <w:bottom w:val="single" w:color="000000" w:sz="8"/>
              <w:right w:val="single" w:color="000000" w:sz="8"/>
            </w:tcBorders>
          </w:tcPr>
          <w:p/>
        </w:tc>
        <w:tc>
          <w:tcPr>
            <w:tcW w:w="310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6.-7. miesiącu życia (od ukończenia 5. miesiąca życia)</w:t>
            </w:r>
          </w:p>
        </w:tc>
        <w:tc>
          <w:tcPr>
            <w:tcW w:w="980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WZW typu B (trzecia dawka szczepienia podstawowego)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813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980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BŁONICY, TĘŻCOWI, KRZTUŚCOWI, POLIOMYELITIS i inwazyjnemu zakażeniu HAEMOPHILUS INFLUENZAE typu b (trzecia dawka szczepienia podstawowego)</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p>
            <w:pPr>
              <w:spacing w:before="25" w:after="0"/>
              <w:ind w:left="0"/>
              <w:jc w:val="left"/>
              <w:textAlignment w:val="auto"/>
            </w:pPr>
            <w:r>
              <w:rPr>
                <w:rFonts w:ascii="Times New Roman"/>
                <w:b w:val="false"/>
                <w:i w:val="false"/>
                <w:color w:val="000000"/>
                <w:sz w:val="32"/>
                <w:lang w:val="pl-PL"/>
              </w:rPr>
              <w:t>Szczepienie przeprowadza się z użyciem szczepionki wysokoskojarzonej (DTaP-IPV-Hib).</w:t>
            </w:r>
          </w:p>
        </w:tc>
        <w:tc>
          <w:tcPr>
            <w:tcW w:w="813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przypadku dzieci z przeciwwskazaniami do szczepienia przeciw KRZTUŚCOWI, szczepienie jest przeprowadzane szczepionką błoniczo-tężcową (DT) - zgodnie z Charakterystyką Produktu Leczniczego - oraz szczepionką przeciw POLIOMYELITIS</w:t>
            </w:r>
          </w:p>
          <w:p>
            <w:pPr>
              <w:spacing w:before="25" w:after="0"/>
              <w:ind w:left="0"/>
              <w:jc w:val="left"/>
              <w:textAlignment w:val="auto"/>
            </w:pPr>
            <w:r>
              <w:rPr>
                <w:rFonts w:ascii="Times New Roman"/>
                <w:b w:val="false"/>
                <w:i w:val="false"/>
                <w:color w:val="000000"/>
                <w:sz w:val="32"/>
                <w:lang w:val="pl-PL"/>
              </w:rPr>
              <w:t>i inwazyjnemu zakażeniu HAEMOPHILUS</w:t>
            </w:r>
          </w:p>
          <w:p>
            <w:pPr>
              <w:spacing w:before="25" w:after="0"/>
              <w:ind w:left="0"/>
              <w:jc w:val="left"/>
              <w:textAlignment w:val="auto"/>
            </w:pPr>
            <w:r>
              <w:rPr>
                <w:rFonts w:ascii="Times New Roman"/>
                <w:b w:val="false"/>
                <w:i w:val="false"/>
                <w:color w:val="000000"/>
                <w:sz w:val="32"/>
                <w:lang w:val="pl-PL"/>
              </w:rPr>
              <w:t>INFLUENZAE typu b.</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2629"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2. roku życia</w:t>
            </w:r>
          </w:p>
        </w:tc>
        <w:tc>
          <w:tcPr>
            <w:tcW w:w="310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13.-15. miesiącu życia (od ukończenia 12. miesiąca życia)</w:t>
            </w:r>
          </w:p>
        </w:tc>
        <w:tc>
          <w:tcPr>
            <w:tcW w:w="980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ODRZE, ŚWINCE, RÓŻYCZCE (szczepienie podstawowe)</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813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Szczepionką żywą atenuowaną.</w:t>
            </w:r>
          </w:p>
          <w:p>
            <w:pPr>
              <w:spacing w:before="25" w:after="0"/>
              <w:ind w:left="0"/>
              <w:jc w:val="left"/>
              <w:textAlignment w:val="auto"/>
            </w:pPr>
            <w:r>
              <w:rPr>
                <w:rFonts w:ascii="Times New Roman"/>
                <w:b w:val="false"/>
                <w:i w:val="false"/>
                <w:color w:val="000000"/>
                <w:sz w:val="32"/>
                <w:lang w:val="pl-PL"/>
              </w:rPr>
              <w:t>Podawane w wywiadzie przebycie zachorowania na ODRĘ, ŚWINKĘ lub RÓŻYCZKĘ nie jest przeciwwskazaniem do szczepienia. Szczepienie można przeprowadzić po ustąpieniu ostrych objawów i poprawie stanu ogólnego pacjenta.</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980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Inwazyjnym zakażeniom STREPTOCOCCUS PNEUMONIAE (trzecia dawka szczepienia podstawowego)</w:t>
            </w:r>
          </w:p>
          <w:p>
            <w:pPr>
              <w:spacing w:before="25" w:after="0"/>
              <w:ind w:left="0"/>
              <w:jc w:val="left"/>
              <w:textAlignment w:val="auto"/>
            </w:pPr>
            <w:r>
              <w:rPr>
                <w:rFonts w:ascii="Times New Roman"/>
                <w:b w:val="false"/>
                <w:i w:val="false"/>
                <w:color w:val="000000"/>
                <w:sz w:val="32"/>
                <w:lang w:val="pl-PL"/>
              </w:rPr>
              <w:t>- domięśniowo (zgodnie z Charakterystyką Produktu</w:t>
            </w:r>
          </w:p>
          <w:p>
            <w:pPr>
              <w:spacing w:before="25" w:after="0"/>
              <w:ind w:left="0"/>
              <w:jc w:val="left"/>
              <w:textAlignment w:val="auto"/>
            </w:pPr>
            <w:r>
              <w:rPr>
                <w:rFonts w:ascii="Times New Roman"/>
                <w:b w:val="false"/>
                <w:i w:val="false"/>
                <w:color w:val="000000"/>
                <w:sz w:val="32"/>
                <w:lang w:val="pl-PL"/>
              </w:rPr>
              <w:t>Leczniczego) lub - w przypadku wskazań indywidualnych - podskórnie</w:t>
            </w:r>
          </w:p>
        </w:tc>
        <w:tc>
          <w:tcPr>
            <w:tcW w:w="813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Szczepienie przeciw inwazyjnym zakażeniom</w:t>
            </w:r>
          </w:p>
          <w:p>
            <w:pPr>
              <w:spacing w:before="25" w:after="0"/>
              <w:ind w:left="0"/>
              <w:jc w:val="left"/>
              <w:textAlignment w:val="auto"/>
            </w:pPr>
            <w:r>
              <w:rPr>
                <w:rFonts w:ascii="Times New Roman"/>
                <w:b w:val="false"/>
                <w:i w:val="false"/>
                <w:color w:val="000000"/>
                <w:sz w:val="32"/>
                <w:lang w:val="pl-PL"/>
              </w:rPr>
              <w:t>STREPTOCOCCUS PNEUMONIAE w populacji ogólnej jest podawane w odstępach czasu - zgodnie z Charakterystyką Produktu Leczniczego.</w:t>
            </w:r>
          </w:p>
          <w:p>
            <w:pPr>
              <w:spacing w:before="25" w:after="0"/>
              <w:ind w:left="0"/>
              <w:jc w:val="left"/>
              <w:textAlignment w:val="auto"/>
            </w:pPr>
            <w:r>
              <w:rPr>
                <w:rFonts w:ascii="Times New Roman"/>
                <w:b w:val="false"/>
                <w:i w:val="false"/>
                <w:color w:val="000000"/>
                <w:sz w:val="32"/>
                <w:lang w:val="pl-PL"/>
              </w:rPr>
              <w:t>Patrz także część III PSO "Informacje uzupełniające - zasady szczepień przeciw wybranym chorobom zakaźnym".</w:t>
            </w:r>
          </w:p>
        </w:tc>
      </w:tr>
      <w:tr>
        <w:trPr>
          <w:trHeight w:val="45" w:hRule="atLeast"/>
        </w:trPr>
        <w:tc>
          <w:tcPr>
            <w:tcW w:w="2629" w:type="dxa"/>
            <w:tcBorders>
              <w:bottom w:val="single" w:color="000000" w:sz="8"/>
              <w:right w:val="single" w:color="000000" w:sz="8"/>
            </w:tcBorders>
            <w:tcMar>
              <w:top w:w="15" w:type="dxa"/>
              <w:left w:w="15" w:type="dxa"/>
              <w:bottom w:w="15" w:type="dxa"/>
              <w:right w:w="15" w:type="dxa"/>
            </w:tcMar>
            <w:vAlign w:val="center"/>
          </w:tcPr>
          <w:p/>
        </w:tc>
        <w:tc>
          <w:tcPr>
            <w:tcW w:w="310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16.-18. miesiącu życia (od ukończenia 15. miesiąca życia)</w:t>
            </w:r>
          </w:p>
        </w:tc>
        <w:tc>
          <w:tcPr>
            <w:tcW w:w="980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BŁONICY, TĘŻCOWI, KRZTUŚCOWI, POLIOMYELITIS i inwazyjnemu zakażeniu HAEMOPHILUS INFLUENZAE typu b</w:t>
            </w:r>
          </w:p>
          <w:p>
            <w:pPr>
              <w:spacing w:before="25" w:after="0"/>
              <w:ind w:left="0"/>
              <w:jc w:val="left"/>
              <w:textAlignment w:val="auto"/>
            </w:pPr>
            <w:r>
              <w:rPr>
                <w:rFonts w:ascii="Times New Roman"/>
                <w:b w:val="false"/>
                <w:i w:val="false"/>
                <w:color w:val="000000"/>
                <w:sz w:val="32"/>
                <w:lang w:val="pl-PL"/>
              </w:rPr>
              <w:t>- domięśniowo lub podskórnie (czwarta dawka szczepienia podstawowego)</w:t>
            </w:r>
          </w:p>
          <w:p>
            <w:pPr>
              <w:spacing w:before="25" w:after="0"/>
              <w:ind w:left="0"/>
              <w:jc w:val="left"/>
              <w:textAlignment w:val="auto"/>
            </w:pPr>
            <w:r>
              <w:rPr>
                <w:rFonts w:ascii="Times New Roman"/>
                <w:b w:val="false"/>
                <w:i w:val="false"/>
                <w:color w:val="000000"/>
                <w:sz w:val="32"/>
                <w:lang w:val="pl-PL"/>
              </w:rPr>
              <w:t>Szczepienie przeprowadza się z użyciem szczepionki wysokoskojarzonej (DTaP-IPV-Hib).</w:t>
            </w:r>
          </w:p>
        </w:tc>
        <w:tc>
          <w:tcPr>
            <w:tcW w:w="813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przypadku dzieci z przeciwwskazaniami do szczepienia przeciw KRZTUŚCOWI szczepienie jest przeprowadzane szczepionką błoniczo-tężcową (DT) zakupioną przez ministra właściwego do spraw zdrowia z przeznaczeniem do realizacji PSO u dzieci z tymi przeciwwskazaniami - zgodnie z</w:t>
            </w:r>
          </w:p>
          <w:p>
            <w:pPr>
              <w:spacing w:before="25" w:after="0"/>
              <w:ind w:left="0"/>
              <w:jc w:val="left"/>
              <w:textAlignment w:val="auto"/>
            </w:pPr>
            <w:r>
              <w:rPr>
                <w:rFonts w:ascii="Times New Roman"/>
                <w:b w:val="false"/>
                <w:i w:val="false"/>
                <w:color w:val="000000"/>
                <w:sz w:val="32"/>
                <w:lang w:val="pl-PL"/>
              </w:rPr>
              <w:t>Charakterystyką Produktu Leczniczego - oraz szczepionką przeciw POLIOMYELITIS i</w:t>
            </w:r>
          </w:p>
          <w:p>
            <w:pPr>
              <w:spacing w:before="25" w:after="0"/>
              <w:ind w:left="0"/>
              <w:jc w:val="left"/>
              <w:textAlignment w:val="auto"/>
            </w:pPr>
            <w:r>
              <w:rPr>
                <w:rFonts w:ascii="Times New Roman"/>
                <w:b w:val="false"/>
                <w:i w:val="false"/>
                <w:color w:val="000000"/>
                <w:sz w:val="32"/>
                <w:lang w:val="pl-PL"/>
              </w:rPr>
              <w:t>inwazyjnemu zakażeniu HAEMOPHILUS</w:t>
            </w:r>
          </w:p>
          <w:p>
            <w:pPr>
              <w:spacing w:before="25" w:after="0"/>
              <w:ind w:left="0"/>
              <w:jc w:val="left"/>
              <w:textAlignment w:val="auto"/>
            </w:pPr>
            <w:r>
              <w:rPr>
                <w:rFonts w:ascii="Times New Roman"/>
                <w:b w:val="false"/>
                <w:i w:val="false"/>
                <w:color w:val="000000"/>
                <w:sz w:val="32"/>
                <w:lang w:val="pl-PL"/>
              </w:rPr>
              <w:t>INFLUENZAE typu b.</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bl>
    <w:p>
      <w:pPr>
        <w:spacing w:before="25" w:after="0"/>
        <w:ind w:left="0"/>
        <w:jc w:val="both"/>
        <w:textAlignment w:val="auto"/>
      </w:pPr>
      <w:r>
        <w:rPr>
          <w:rFonts w:ascii="Times New Roman"/>
          <w:b w:val="false"/>
          <w:i w:val="false"/>
          <w:color w:val="000000"/>
          <w:sz w:val="32"/>
          <w:lang w:val="pl-PL"/>
        </w:rPr>
        <w:t>* O ile Charakterystyka Produktu Leczniczego nie wskazuje inaczej, szczepienia przewidziane zgodnie z kalendarzem szczepień do realizacji w określonym miesiącu lub roku życia dziecka mogą być wykonywane jednocześnie w trakcie jednej wizyty szczepiennej - szczepionki należy podawać w różne miejsca ciała z użyciem oddzielnych strzykawek i igieł zgodnie z Charakterystyką Produktu Leczniczego. Decyzję o liczbie i rodzaju szczepień wykonywanych w czasie jednej wizyty szczepiennej podejmuje lekarz.</w:t>
      </w:r>
    </w:p>
    <w:p>
      <w:pPr>
        <w:spacing w:before="25" w:after="0"/>
        <w:ind w:left="0"/>
        <w:jc w:val="both"/>
        <w:textAlignment w:val="auto"/>
      </w:pPr>
      <w:r>
        <w:rPr>
          <w:rFonts w:ascii="Times New Roman"/>
          <w:b w:val="false"/>
          <w:i w:val="false"/>
          <w:color w:val="000000"/>
          <w:sz w:val="32"/>
          <w:vertAlign w:val="superscript"/>
          <w:lang w:val="pl-PL"/>
        </w:rPr>
        <w:t>**</w:t>
      </w:r>
      <w:r>
        <w:rPr>
          <w:rFonts w:ascii="Times New Roman"/>
          <w:b w:val="false"/>
          <w:i w:val="false"/>
          <w:color w:val="000000"/>
          <w:sz w:val="32"/>
          <w:lang w:val="pl-PL"/>
        </w:rPr>
        <w:t xml:space="preserve"> Wiek należy rozumieć jak w przykładzie: dziecko, które ukończyło 5 lat jest w 6. roku życia.</w:t>
      </w:r>
    </w:p>
    <w:p>
      <w:pPr>
        <w:spacing w:before="25" w:after="0"/>
        <w:ind w:left="0"/>
        <w:jc w:val="both"/>
        <w:textAlignment w:val="auto"/>
      </w:pPr>
      <w:r>
        <w:rPr>
          <w:rFonts w:ascii="Times New Roman"/>
          <w:b/>
          <w:i w:val="false"/>
          <w:color w:val="000000"/>
          <w:sz w:val="32"/>
          <w:lang w:val="pl-PL"/>
        </w:rPr>
        <w:t>B. SZCZEPIENIA OBOWIĄZKOWE OSÓB NARAŻONYCH W SPOSÓB SZCZEGÓLNY NA ZAKAŻENIE W ZWIĄZKU Z PRZESŁANKAMI KLINICZNYMI LUB EPIDEMIOLOGICZNYMI</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7891"/>
        <w:gridCol w:w="7892"/>
        <w:gridCol w:w="7892"/>
      </w:tblGrid>
      <w:tr>
        <w:trPr>
          <w:trHeight w:val="45" w:hRule="atLeast"/>
        </w:trPr>
        <w:tc>
          <w:tcPr>
            <w:tcW w:w="789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Osoby obowiązane do poddania się szczepieniu</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Szczepienie przeciw</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Uwagi</w:t>
            </w:r>
          </w:p>
        </w:tc>
      </w:tr>
      <w:tr>
        <w:trPr>
          <w:trHeight w:val="45" w:hRule="atLeast"/>
        </w:trPr>
        <w:tc>
          <w:tcPr>
            <w:tcW w:w="789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Osoby, które są przed lub po przeszczepieniu komórek krwiotwórczych, narządów wewnętrznych, splenektomii, albo z asplenią, z zaburzeniami czynności śledziony podlegają obowiązkowym szczepieniom ochronnym przeciw:</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1) błonicy;</w:t>
            </w:r>
          </w:p>
          <w:p>
            <w:pPr>
              <w:spacing w:before="25" w:after="0"/>
              <w:ind w:left="0"/>
              <w:jc w:val="left"/>
              <w:textAlignment w:val="auto"/>
            </w:pPr>
            <w:r>
              <w:rPr>
                <w:rFonts w:ascii="Times New Roman"/>
                <w:b w:val="false"/>
                <w:i w:val="false"/>
                <w:color w:val="000000"/>
                <w:sz w:val="32"/>
                <w:lang w:val="pl-PL"/>
              </w:rPr>
              <w:t>2) inwazyjnym zakażeniom Haemophilus influenzae typu b;</w:t>
            </w:r>
          </w:p>
          <w:p>
            <w:pPr>
              <w:spacing w:before="25" w:after="0"/>
              <w:ind w:left="0"/>
              <w:jc w:val="left"/>
              <w:textAlignment w:val="auto"/>
            </w:pPr>
            <w:r>
              <w:rPr>
                <w:rFonts w:ascii="Times New Roman"/>
                <w:b w:val="false"/>
                <w:i w:val="false"/>
                <w:color w:val="000000"/>
                <w:sz w:val="32"/>
                <w:lang w:val="pl-PL"/>
              </w:rPr>
              <w:t>3) inwazyjnym zakażeniom Streptococcus pneumoniae;</w:t>
            </w:r>
          </w:p>
          <w:p>
            <w:pPr>
              <w:spacing w:before="25" w:after="0"/>
              <w:ind w:left="0"/>
              <w:jc w:val="left"/>
              <w:textAlignment w:val="auto"/>
            </w:pPr>
            <w:r>
              <w:rPr>
                <w:rFonts w:ascii="Times New Roman"/>
                <w:b w:val="false"/>
                <w:i w:val="false"/>
                <w:color w:val="000000"/>
                <w:sz w:val="32"/>
                <w:lang w:val="pl-PL"/>
              </w:rPr>
              <w:t>4) krztuścowi;</w:t>
            </w:r>
          </w:p>
          <w:p>
            <w:pPr>
              <w:spacing w:before="25" w:after="0"/>
              <w:ind w:left="0"/>
              <w:jc w:val="left"/>
              <w:textAlignment w:val="auto"/>
            </w:pPr>
            <w:r>
              <w:rPr>
                <w:rFonts w:ascii="Times New Roman"/>
                <w:b w:val="false"/>
                <w:i w:val="false"/>
                <w:color w:val="000000"/>
                <w:sz w:val="32"/>
                <w:lang w:val="pl-PL"/>
              </w:rPr>
              <w:t>5) nagminnemu zapaleniu przyusznic (śwince);</w:t>
            </w:r>
          </w:p>
          <w:p>
            <w:pPr>
              <w:spacing w:before="25" w:after="0"/>
              <w:ind w:left="0"/>
              <w:jc w:val="left"/>
              <w:textAlignment w:val="auto"/>
            </w:pPr>
            <w:r>
              <w:rPr>
                <w:rFonts w:ascii="Times New Roman"/>
                <w:b w:val="false"/>
                <w:i w:val="false"/>
                <w:color w:val="000000"/>
                <w:sz w:val="32"/>
                <w:lang w:val="pl-PL"/>
              </w:rPr>
              <w:t>6) odrze;</w:t>
            </w:r>
          </w:p>
          <w:p>
            <w:pPr>
              <w:spacing w:before="25" w:after="0"/>
              <w:ind w:left="0"/>
              <w:jc w:val="left"/>
              <w:textAlignment w:val="auto"/>
            </w:pPr>
            <w:r>
              <w:rPr>
                <w:rFonts w:ascii="Times New Roman"/>
                <w:b w:val="false"/>
                <w:i w:val="false"/>
                <w:color w:val="000000"/>
                <w:sz w:val="32"/>
                <w:lang w:val="pl-PL"/>
              </w:rPr>
              <w:t>7) ostremu nagminnemu porażeniu dziecięcemu (poliomyelitis);</w:t>
            </w:r>
          </w:p>
          <w:p>
            <w:pPr>
              <w:spacing w:before="25" w:after="0"/>
              <w:ind w:left="0"/>
              <w:jc w:val="left"/>
              <w:textAlignment w:val="auto"/>
            </w:pPr>
            <w:r>
              <w:rPr>
                <w:rFonts w:ascii="Times New Roman"/>
                <w:b w:val="false"/>
                <w:i w:val="false"/>
                <w:color w:val="000000"/>
                <w:sz w:val="32"/>
                <w:lang w:val="pl-PL"/>
              </w:rPr>
              <w:t>8) różyczce;</w:t>
            </w:r>
          </w:p>
          <w:p>
            <w:pPr>
              <w:spacing w:before="25" w:after="0"/>
              <w:ind w:left="0"/>
              <w:jc w:val="left"/>
              <w:textAlignment w:val="auto"/>
            </w:pPr>
            <w:r>
              <w:rPr>
                <w:rFonts w:ascii="Times New Roman"/>
                <w:b w:val="false"/>
                <w:i w:val="false"/>
                <w:color w:val="000000"/>
                <w:sz w:val="32"/>
                <w:lang w:val="pl-PL"/>
              </w:rPr>
              <w:t>9) tężcowi;</w:t>
            </w:r>
          </w:p>
          <w:p>
            <w:pPr>
              <w:spacing w:before="25" w:after="0"/>
              <w:ind w:left="0"/>
              <w:jc w:val="left"/>
              <w:textAlignment w:val="auto"/>
            </w:pPr>
            <w:r>
              <w:rPr>
                <w:rFonts w:ascii="Times New Roman"/>
                <w:b w:val="false"/>
                <w:i w:val="false"/>
                <w:color w:val="000000"/>
                <w:sz w:val="32"/>
                <w:lang w:val="pl-PL"/>
              </w:rPr>
              <w:t>10) wirusowemu zapaleniu wątroby typu B.</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Szczepienia są wykonywane zgodnie ze schematem ustalonym indywidualnie przez lekarza przeprowadzającego badanie kwalifikacyjne w celu wykluczenia przeciwskazań do wykonania szczepienia.</w:t>
            </w:r>
          </w:p>
        </w:tc>
      </w:tr>
    </w:tbl>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7891"/>
        <w:gridCol w:w="7892"/>
        <w:gridCol w:w="7892"/>
      </w:tblGrid>
      <w:tr>
        <w:trPr>
          <w:trHeight w:val="45" w:hRule="atLeast"/>
        </w:trPr>
        <w:tc>
          <w:tcPr>
            <w:tcW w:w="789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Szczepienie przeciw</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Osoby obowiązane do poddania się szczepieniu</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Uwagi</w:t>
            </w:r>
          </w:p>
        </w:tc>
      </w:tr>
      <w:tr>
        <w:trPr>
          <w:trHeight w:val="45" w:hRule="atLeast"/>
        </w:trPr>
        <w:tc>
          <w:tcPr>
            <w:tcW w:w="789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Inwazyjnym zakażeniom STREPTOCOCCUS PNEUMONIAE</w:t>
            </w:r>
          </w:p>
          <w:p>
            <w:pPr>
              <w:spacing w:before="25" w:after="0"/>
              <w:ind w:left="0"/>
              <w:jc w:val="left"/>
              <w:textAlignment w:val="auto"/>
            </w:pPr>
            <w:r>
              <w:rPr>
                <w:rFonts w:ascii="Times New Roman"/>
                <w:b w:val="false"/>
                <w:i w:val="false"/>
                <w:color w:val="000000"/>
                <w:sz w:val="32"/>
                <w:lang w:val="pl-PL"/>
              </w:rPr>
              <w:t>- domięśniowo (zgodnie z Charakterystyką Produktu Leczniczego) lub - w przypadku wskazań indywidualnych - podskórnie</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Obowiązkowym szczepieniom ochronnym przeciw inwazyjnym zakażeniom Streptococcus pneumoniae podlegają osoby do ukończenia 19. roku życia:</w:t>
            </w:r>
          </w:p>
          <w:p>
            <w:pPr>
              <w:spacing w:before="25" w:after="0"/>
              <w:ind w:left="0"/>
              <w:jc w:val="left"/>
              <w:textAlignment w:val="auto"/>
            </w:pPr>
            <w:r>
              <w:rPr>
                <w:rFonts w:ascii="Times New Roman"/>
                <w:b w:val="false"/>
                <w:i w:val="false"/>
                <w:color w:val="000000"/>
                <w:sz w:val="32"/>
                <w:lang w:val="pl-PL"/>
              </w:rPr>
              <w:t>1) po urazie lub z wadą ośrodkowego układu nerwowego, przebiegającą z wyciekiem płynu mózgowo-rdzeniowego,</w:t>
            </w:r>
          </w:p>
          <w:p>
            <w:pPr>
              <w:spacing w:before="25" w:after="0"/>
              <w:ind w:left="0"/>
              <w:jc w:val="left"/>
              <w:textAlignment w:val="auto"/>
            </w:pPr>
            <w:r>
              <w:rPr>
                <w:rFonts w:ascii="Times New Roman"/>
                <w:b w:val="false"/>
                <w:i w:val="false"/>
                <w:color w:val="000000"/>
                <w:sz w:val="32"/>
                <w:lang w:val="pl-PL"/>
              </w:rPr>
              <w:t>2) przed wszczepieniem lub po wszczepieniu implantu ślimakowego,</w:t>
            </w:r>
          </w:p>
          <w:p>
            <w:pPr>
              <w:spacing w:before="25" w:after="0"/>
              <w:ind w:left="0"/>
              <w:jc w:val="left"/>
              <w:textAlignment w:val="auto"/>
            </w:pPr>
            <w:r>
              <w:rPr>
                <w:rFonts w:ascii="Times New Roman"/>
                <w:b w:val="false"/>
                <w:i w:val="false"/>
                <w:color w:val="000000"/>
                <w:sz w:val="32"/>
                <w:lang w:val="pl-PL"/>
              </w:rPr>
              <w:t>3) przed lub po leczeniu immunosupresyjnym lub biologicznym,</w:t>
            </w:r>
          </w:p>
          <w:p>
            <w:pPr>
              <w:spacing w:before="25" w:after="0"/>
              <w:ind w:left="0"/>
              <w:jc w:val="left"/>
              <w:textAlignment w:val="auto"/>
            </w:pPr>
            <w:r>
              <w:rPr>
                <w:rFonts w:ascii="Times New Roman"/>
                <w:b w:val="false"/>
                <w:i w:val="false"/>
                <w:color w:val="000000"/>
                <w:sz w:val="32"/>
                <w:lang w:val="pl-PL"/>
              </w:rPr>
              <w:t>4) z wrodzonymi lub nabytymi niedoborami odporności, z nowotworami, małopłytkowością idiopatyczną, sferocytozą wrodzoną,</w:t>
            </w:r>
          </w:p>
          <w:p>
            <w:pPr>
              <w:spacing w:before="25" w:after="0"/>
              <w:ind w:left="0"/>
              <w:jc w:val="left"/>
              <w:textAlignment w:val="auto"/>
            </w:pPr>
            <w:r>
              <w:rPr>
                <w:rFonts w:ascii="Times New Roman"/>
                <w:b w:val="false"/>
                <w:i w:val="false"/>
                <w:color w:val="000000"/>
                <w:sz w:val="32"/>
                <w:lang w:val="pl-PL"/>
              </w:rPr>
              <w:t>5) z wrodzonymi wadami serca i przewlekłymi chorobami serca,</w:t>
            </w:r>
          </w:p>
          <w:p>
            <w:pPr>
              <w:spacing w:before="25" w:after="0"/>
              <w:ind w:left="0"/>
              <w:jc w:val="left"/>
              <w:textAlignment w:val="auto"/>
            </w:pPr>
            <w:r>
              <w:rPr>
                <w:rFonts w:ascii="Times New Roman"/>
                <w:b w:val="false"/>
                <w:i w:val="false"/>
                <w:color w:val="000000"/>
                <w:sz w:val="32"/>
                <w:lang w:val="pl-PL"/>
              </w:rPr>
              <w:t>6) z przewlekłą niewydolnością nerek lub zespołem nerczycowym,</w:t>
            </w:r>
          </w:p>
          <w:p>
            <w:pPr>
              <w:spacing w:before="25" w:after="0"/>
              <w:ind w:left="0"/>
              <w:jc w:val="left"/>
              <w:textAlignment w:val="auto"/>
            </w:pPr>
            <w:r>
              <w:rPr>
                <w:rFonts w:ascii="Times New Roman"/>
                <w:b w:val="false"/>
                <w:i w:val="false"/>
                <w:color w:val="000000"/>
                <w:sz w:val="32"/>
                <w:lang w:val="pl-PL"/>
              </w:rPr>
              <w:t>7) z chorobami metabolicznymi, w tym cukrzycą, 8) z przewlekłymi chorobami płuc, w tym astmą - które nie były szczepione przeciw inwazyjnym zakażeniom Streptococcus pneumoniae.</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podstawowego - zgodnie z Charakterystyką Produktu Leczniczego szczepionki, którą jest wykonywane to obowiązkowe szczepienie ochronne, lub zgodnie z zaleceniami towarzystw naukowych.</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789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WZW typu B</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Obowiązkowym szczepieniom przeciw WZW typu B podlegają:</w:t>
            </w:r>
          </w:p>
          <w:p>
            <w:pPr>
              <w:spacing w:before="25" w:after="0"/>
              <w:ind w:left="0"/>
              <w:jc w:val="left"/>
              <w:textAlignment w:val="auto"/>
            </w:pPr>
            <w:r>
              <w:rPr>
                <w:rFonts w:ascii="Times New Roman"/>
                <w:b w:val="false"/>
                <w:i w:val="false"/>
                <w:color w:val="000000"/>
                <w:sz w:val="32"/>
                <w:lang w:val="pl-PL"/>
              </w:rPr>
              <w:t>1) uczniowie szkół medycznych lub innych szkół prowadzących kształcenie związane z wykonywaniem zawodów w zakresie nauk medycznych lub nauk o zdrowiu, którzy nie byli szczepieni przeciw WZW typu B;</w:t>
            </w:r>
          </w:p>
          <w:p>
            <w:pPr>
              <w:spacing w:before="25" w:after="0"/>
              <w:ind w:left="0"/>
              <w:jc w:val="left"/>
              <w:textAlignment w:val="auto"/>
            </w:pPr>
            <w:r>
              <w:rPr>
                <w:rFonts w:ascii="Times New Roman"/>
                <w:b w:val="false"/>
                <w:i w:val="false"/>
                <w:color w:val="000000"/>
                <w:sz w:val="32"/>
                <w:lang w:val="pl-PL"/>
              </w:rPr>
              <w:t>2) studenci uczelni prowadzących kształcenie na studiach na kierunkach związanych z kształceniem w zakresie nauk medycznych lub nauk o zdrowiu, którzy nie byli szczepieni przeciw WZW typu B;</w:t>
            </w:r>
          </w:p>
          <w:p>
            <w:pPr>
              <w:spacing w:before="25" w:after="0"/>
              <w:ind w:left="0"/>
              <w:jc w:val="left"/>
              <w:textAlignment w:val="auto"/>
            </w:pPr>
            <w:r>
              <w:rPr>
                <w:rFonts w:ascii="Times New Roman"/>
                <w:b w:val="false"/>
                <w:i w:val="false"/>
                <w:color w:val="000000"/>
                <w:sz w:val="32"/>
                <w:lang w:val="pl-PL"/>
              </w:rPr>
              <w:t>3) osoby szczególnie narażone na zakażenie w wyniku styczności z osobą zakażoną WZW typu B, które nie były szczepione przeciw WZW typu B;</w:t>
            </w:r>
          </w:p>
          <w:p>
            <w:pPr>
              <w:spacing w:before="25" w:after="0"/>
              <w:ind w:left="0"/>
              <w:jc w:val="left"/>
              <w:textAlignment w:val="auto"/>
            </w:pPr>
            <w:r>
              <w:rPr>
                <w:rFonts w:ascii="Times New Roman"/>
                <w:b w:val="false"/>
                <w:i w:val="false"/>
                <w:color w:val="000000"/>
                <w:sz w:val="32"/>
                <w:lang w:val="pl-PL"/>
              </w:rPr>
              <w:t>4) osoby zakażone wirusem zapalenia wątroby typu C;</w:t>
            </w:r>
          </w:p>
          <w:p>
            <w:pPr>
              <w:spacing w:before="25" w:after="0"/>
              <w:ind w:left="0"/>
              <w:jc w:val="left"/>
              <w:textAlignment w:val="auto"/>
            </w:pPr>
            <w:r>
              <w:rPr>
                <w:rFonts w:ascii="Times New Roman"/>
                <w:b w:val="false"/>
                <w:i w:val="false"/>
                <w:color w:val="000000"/>
                <w:sz w:val="32"/>
                <w:lang w:val="pl-PL"/>
              </w:rPr>
              <w:t>5) osoby wykonujące zawód medyczny narażone na zakażenie, które nie były szczepione przeciw WZW typu B;</w:t>
            </w:r>
          </w:p>
          <w:p>
            <w:pPr>
              <w:spacing w:before="25" w:after="0"/>
              <w:ind w:left="0"/>
              <w:jc w:val="left"/>
              <w:textAlignment w:val="auto"/>
            </w:pPr>
            <w:r>
              <w:rPr>
                <w:rFonts w:ascii="Times New Roman"/>
                <w:b w:val="false"/>
                <w:i w:val="false"/>
                <w:color w:val="000000"/>
                <w:sz w:val="32"/>
                <w:lang w:val="pl-PL"/>
              </w:rPr>
              <w:t>6) osoby w fazie zaawansowanej choroby nerek z filtracją kłębuszkową poniżej 30 ml/min oraz osoby dializowane;</w:t>
            </w:r>
          </w:p>
          <w:p>
            <w:pPr>
              <w:spacing w:before="25" w:after="0"/>
              <w:ind w:left="0"/>
              <w:jc w:val="left"/>
              <w:textAlignment w:val="auto"/>
            </w:pPr>
            <w:r>
              <w:rPr>
                <w:rFonts w:ascii="Times New Roman"/>
                <w:b w:val="false"/>
                <w:i w:val="false"/>
                <w:color w:val="000000"/>
                <w:sz w:val="32"/>
                <w:lang w:val="pl-PL"/>
              </w:rPr>
              <w:t>7) osoby przed lub po przeszczepieniu komórek krwiotwórczych, narządów wewnętrznych, splenektomii, albo z asplenią, z zaburzeniami czynności śledziony;</w:t>
            </w:r>
          </w:p>
          <w:p>
            <w:pPr>
              <w:spacing w:before="25" w:after="0"/>
              <w:ind w:left="0"/>
              <w:jc w:val="left"/>
              <w:textAlignment w:val="auto"/>
            </w:pPr>
            <w:r>
              <w:rPr>
                <w:rFonts w:ascii="Times New Roman"/>
                <w:b w:val="false"/>
                <w:i w:val="false"/>
                <w:color w:val="000000"/>
                <w:sz w:val="32"/>
                <w:lang w:val="pl-PL"/>
              </w:rPr>
              <w:t>8) kobiety planujące ciążę, które nie były szczepione przeciw WZW typu B.</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podstawowego - zgodnie z Charakterystyką Produktu Leczniczego.</w:t>
            </w:r>
          </w:p>
          <w:p>
            <w:pPr>
              <w:spacing w:before="25" w:after="0"/>
              <w:ind w:left="0"/>
              <w:jc w:val="left"/>
              <w:textAlignment w:val="auto"/>
            </w:pPr>
            <w:r>
              <w:rPr>
                <w:rFonts w:ascii="Times New Roman"/>
                <w:b w:val="false"/>
                <w:i w:val="false"/>
                <w:color w:val="000000"/>
                <w:sz w:val="32"/>
                <w:lang w:val="pl-PL"/>
              </w:rPr>
              <w:t>Nie należy szczepić osób uprzednio zaszczepionych podstawowo przeciw WZW typu B.</w:t>
            </w:r>
          </w:p>
          <w:p>
            <w:pPr>
              <w:spacing w:before="25" w:after="0"/>
              <w:ind w:left="0"/>
              <w:jc w:val="left"/>
              <w:textAlignment w:val="auto"/>
            </w:pPr>
            <w:r>
              <w:rPr>
                <w:rFonts w:ascii="Times New Roman"/>
                <w:b w:val="false"/>
                <w:i w:val="false"/>
                <w:color w:val="000000"/>
                <w:sz w:val="32"/>
                <w:lang w:val="pl-PL"/>
              </w:rPr>
              <w:t>U osób zdrowych nie przewiduje się szczepień przypominaj ących.</w:t>
            </w:r>
          </w:p>
          <w:p>
            <w:pPr>
              <w:spacing w:before="25" w:after="0"/>
              <w:ind w:left="0"/>
              <w:jc w:val="left"/>
              <w:textAlignment w:val="auto"/>
            </w:pPr>
            <w:r>
              <w:rPr>
                <w:rFonts w:ascii="Times New Roman"/>
                <w:b w:val="false"/>
                <w:i w:val="false"/>
                <w:color w:val="000000"/>
                <w:sz w:val="32"/>
                <w:lang w:val="pl-PL"/>
              </w:rPr>
              <w:t>W celu oceny odporności poszczepiennej u osób z grup ryzyka zakażenia WZW typu B, zaleca się określenie poziomu przeciwciał anty HBs nie wcześniej, niż po 4 tygodniach od podania ostatniej dawki szczepienia podstawowego (najlepiej między 4. i 6. tygodniem).</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789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OSPIE WIETRZNEJ</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Obowiązkowym szczepieniom przeciw ospie wietrzej podlegają:</w:t>
            </w:r>
          </w:p>
          <w:p>
            <w:pPr>
              <w:spacing w:before="25" w:after="0"/>
              <w:ind w:left="0"/>
              <w:jc w:val="left"/>
              <w:textAlignment w:val="auto"/>
            </w:pPr>
            <w:r>
              <w:rPr>
                <w:rFonts w:ascii="Times New Roman"/>
                <w:b w:val="false"/>
                <w:i w:val="false"/>
                <w:color w:val="000000"/>
                <w:sz w:val="32"/>
                <w:lang w:val="pl-PL"/>
              </w:rPr>
              <w:t>1) dzieci i młodzież do ukończenia 19. roku życia, które nie chorowały na ospę wietrzną:</w:t>
            </w:r>
          </w:p>
          <w:p>
            <w:pPr>
              <w:spacing w:before="25" w:after="0"/>
              <w:ind w:left="0"/>
              <w:jc w:val="left"/>
              <w:textAlignment w:val="auto"/>
            </w:pPr>
            <w:r>
              <w:rPr>
                <w:rFonts w:ascii="Times New Roman"/>
                <w:b w:val="false"/>
                <w:i w:val="false"/>
                <w:color w:val="000000"/>
                <w:sz w:val="32"/>
                <w:lang w:val="pl-PL"/>
              </w:rPr>
              <w:t>a) z upośledzeniem odporności wrodzonym lub nabytym o wysokim ryzyku ciężkiego przebiegu choroby,</w:t>
            </w:r>
          </w:p>
          <w:p>
            <w:pPr>
              <w:spacing w:before="25" w:after="0"/>
              <w:ind w:left="0"/>
              <w:jc w:val="left"/>
              <w:textAlignment w:val="auto"/>
            </w:pPr>
            <w:r>
              <w:rPr>
                <w:rFonts w:ascii="Times New Roman"/>
                <w:b w:val="false"/>
                <w:i w:val="false"/>
                <w:color w:val="000000"/>
                <w:sz w:val="32"/>
                <w:lang w:val="pl-PL"/>
              </w:rPr>
              <w:t>b) przed planowanym leczeniem immunosupresyjnym lub chemioterapią;</w:t>
            </w:r>
          </w:p>
          <w:p>
            <w:pPr>
              <w:spacing w:before="25" w:after="0"/>
              <w:ind w:left="0"/>
              <w:jc w:val="left"/>
              <w:textAlignment w:val="auto"/>
            </w:pPr>
            <w:r>
              <w:rPr>
                <w:rFonts w:ascii="Times New Roman"/>
                <w:b w:val="false"/>
                <w:i w:val="false"/>
                <w:color w:val="000000"/>
                <w:sz w:val="32"/>
                <w:lang w:val="pl-PL"/>
              </w:rPr>
              <w:t>2) dzieci i młodzież do ukończenia 19. roku życia, które nie chorowały na ospę wietrzną, z otoczenia osób określonych w pkt 1;</w:t>
            </w:r>
          </w:p>
          <w:p>
            <w:pPr>
              <w:spacing w:before="25" w:after="0"/>
              <w:ind w:left="0"/>
              <w:jc w:val="left"/>
              <w:textAlignment w:val="auto"/>
            </w:pPr>
            <w:r>
              <w:rPr>
                <w:rFonts w:ascii="Times New Roman"/>
                <w:b w:val="false"/>
                <w:i w:val="false"/>
                <w:color w:val="000000"/>
                <w:sz w:val="32"/>
                <w:lang w:val="pl-PL"/>
              </w:rPr>
              <w:t>3) dzieci i młodzież do ukończenia 19. roku życia, które nie chorowały na ospę wietrzną, przebywające, albo zakwalifikowane do pobytu w:</w:t>
            </w:r>
          </w:p>
          <w:p>
            <w:pPr>
              <w:spacing w:before="25" w:after="0"/>
              <w:ind w:left="0"/>
              <w:jc w:val="left"/>
              <w:textAlignment w:val="auto"/>
            </w:pPr>
            <w:r>
              <w:rPr>
                <w:rFonts w:ascii="Times New Roman"/>
                <w:b w:val="false"/>
                <w:i w:val="false"/>
                <w:color w:val="000000"/>
                <w:sz w:val="32"/>
                <w:lang w:val="pl-PL"/>
              </w:rPr>
              <w:t>a) zakładach pielęgnacyjno-opiekuńczych,</w:t>
            </w:r>
          </w:p>
          <w:p>
            <w:pPr>
              <w:spacing w:before="25" w:after="0"/>
              <w:ind w:left="0"/>
              <w:jc w:val="left"/>
              <w:textAlignment w:val="auto"/>
            </w:pPr>
            <w:r>
              <w:rPr>
                <w:rFonts w:ascii="Times New Roman"/>
                <w:b w:val="false"/>
                <w:i w:val="false"/>
                <w:color w:val="000000"/>
                <w:sz w:val="32"/>
                <w:lang w:val="pl-PL"/>
              </w:rPr>
              <w:t>b) zakładach opiekuńczo-leczniczych,</w:t>
            </w:r>
          </w:p>
          <w:p>
            <w:pPr>
              <w:spacing w:before="25" w:after="0"/>
              <w:ind w:left="0"/>
              <w:jc w:val="left"/>
              <w:textAlignment w:val="auto"/>
            </w:pPr>
            <w:r>
              <w:rPr>
                <w:rFonts w:ascii="Times New Roman"/>
                <w:b w:val="false"/>
                <w:i w:val="false"/>
                <w:color w:val="000000"/>
                <w:sz w:val="32"/>
                <w:lang w:val="pl-PL"/>
              </w:rPr>
              <w:t>c) rodzinnych domach dziecka,</w:t>
            </w:r>
          </w:p>
          <w:p>
            <w:pPr>
              <w:spacing w:before="25" w:after="0"/>
              <w:ind w:left="0"/>
              <w:jc w:val="left"/>
              <w:textAlignment w:val="auto"/>
            </w:pPr>
            <w:r>
              <w:rPr>
                <w:rFonts w:ascii="Times New Roman"/>
                <w:b w:val="false"/>
                <w:i w:val="false"/>
                <w:color w:val="000000"/>
                <w:sz w:val="32"/>
                <w:lang w:val="pl-PL"/>
              </w:rPr>
              <w:t>d) domach dla matek z małoletnimi dziećmi i kobiet w ciąży,</w:t>
            </w:r>
          </w:p>
          <w:p>
            <w:pPr>
              <w:spacing w:before="25" w:after="0"/>
              <w:ind w:left="0"/>
              <w:jc w:val="left"/>
              <w:textAlignment w:val="auto"/>
            </w:pPr>
            <w:r>
              <w:rPr>
                <w:rFonts w:ascii="Times New Roman"/>
                <w:b w:val="false"/>
                <w:i w:val="false"/>
                <w:color w:val="000000"/>
                <w:sz w:val="32"/>
                <w:lang w:val="pl-PL"/>
              </w:rPr>
              <w:t>e) domach pomocy społecznej,</w:t>
            </w:r>
          </w:p>
          <w:p>
            <w:pPr>
              <w:spacing w:before="25" w:after="0"/>
              <w:ind w:left="0"/>
              <w:jc w:val="left"/>
              <w:textAlignment w:val="auto"/>
            </w:pPr>
            <w:r>
              <w:rPr>
                <w:rFonts w:ascii="Times New Roman"/>
                <w:b w:val="false"/>
                <w:i w:val="false"/>
                <w:color w:val="000000"/>
                <w:sz w:val="32"/>
                <w:lang w:val="pl-PL"/>
              </w:rPr>
              <w:t>f) placówkach opiekuńczo-wychowawczych,</w:t>
            </w:r>
          </w:p>
          <w:p>
            <w:pPr>
              <w:spacing w:before="25" w:after="0"/>
              <w:ind w:left="0"/>
              <w:jc w:val="left"/>
              <w:textAlignment w:val="auto"/>
            </w:pPr>
            <w:r>
              <w:rPr>
                <w:rFonts w:ascii="Times New Roman"/>
                <w:b w:val="false"/>
                <w:i w:val="false"/>
                <w:color w:val="000000"/>
                <w:sz w:val="32"/>
                <w:lang w:val="pl-PL"/>
              </w:rPr>
              <w:t>g) regionalnych placówkach opiekuńczo- terapeutycznych,</w:t>
            </w:r>
          </w:p>
          <w:p>
            <w:pPr>
              <w:spacing w:before="25" w:after="0"/>
              <w:ind w:left="0"/>
              <w:jc w:val="left"/>
              <w:textAlignment w:val="auto"/>
            </w:pPr>
            <w:r>
              <w:rPr>
                <w:rFonts w:ascii="Times New Roman"/>
                <w:b w:val="false"/>
                <w:i w:val="false"/>
                <w:color w:val="000000"/>
                <w:sz w:val="32"/>
                <w:lang w:val="pl-PL"/>
              </w:rPr>
              <w:t>h) interwencyjnych ośrodkach preadopcyjnych,</w:t>
            </w:r>
          </w:p>
          <w:p>
            <w:pPr>
              <w:spacing w:before="25" w:after="0"/>
              <w:ind w:left="0"/>
              <w:jc w:val="left"/>
              <w:textAlignment w:val="auto"/>
            </w:pPr>
            <w:r>
              <w:rPr>
                <w:rFonts w:ascii="Times New Roman"/>
                <w:b w:val="false"/>
                <w:i w:val="false"/>
                <w:color w:val="000000"/>
                <w:sz w:val="32"/>
                <w:lang w:val="pl-PL"/>
              </w:rPr>
              <w:t>i) żłobkach lub klubach dziecięcych.</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 zgodnie z Charakterystyką Produktu Leczniczego.</w:t>
            </w:r>
          </w:p>
          <w:p>
            <w:pPr>
              <w:spacing w:before="25" w:after="0"/>
              <w:ind w:left="0"/>
              <w:jc w:val="left"/>
              <w:textAlignment w:val="auto"/>
            </w:pPr>
            <w:r>
              <w:rPr>
                <w:rFonts w:ascii="Times New Roman"/>
                <w:b w:val="false"/>
                <w:i w:val="false"/>
                <w:color w:val="000000"/>
                <w:sz w:val="32"/>
                <w:lang w:val="pl-PL"/>
              </w:rPr>
              <w:t>Rekomendowany jest 2-dawkowy schemat szczepienia.</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bl>
    <w:p>
      <w:pPr>
        <w:spacing w:before="25" w:after="0"/>
        <w:ind w:left="0"/>
        <w:jc w:val="both"/>
        <w:textAlignment w:val="auto"/>
      </w:pPr>
      <w:r>
        <w:rPr>
          <w:rFonts w:ascii="Times New Roman"/>
          <w:b/>
          <w:i w:val="false"/>
          <w:color w:val="000000"/>
          <w:sz w:val="32"/>
          <w:lang w:val="pl-PL"/>
        </w:rPr>
        <w:t>C. SZCZEPIENIA POEKSPOZYCYJNE</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7891"/>
        <w:gridCol w:w="7892"/>
        <w:gridCol w:w="7892"/>
      </w:tblGrid>
      <w:tr>
        <w:trPr>
          <w:trHeight w:val="45" w:hRule="atLeast"/>
        </w:trPr>
        <w:tc>
          <w:tcPr>
            <w:tcW w:w="789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Szczepienie przeciw</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Osoby zobowiązane do poddania się szczepieniu</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Uwagi</w:t>
            </w:r>
          </w:p>
        </w:tc>
      </w:tr>
      <w:tr>
        <w:trPr>
          <w:trHeight w:val="45" w:hRule="atLeast"/>
        </w:trPr>
        <w:tc>
          <w:tcPr>
            <w:tcW w:w="789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BŁONICY</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Obowiązek dotyczy osób narażonych na zakażenie, które miały styczność z chorym na BŁONICĘ.</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Szczepionką monowalentną przeciw BŁONICY (d albo D) albo szczepionką skojarzoną przeciw BŁONICY i TĘŻCOWI (Td).</w:t>
            </w:r>
          </w:p>
          <w:p>
            <w:pPr>
              <w:spacing w:before="25" w:after="0"/>
              <w:ind w:left="0"/>
              <w:jc w:val="left"/>
              <w:textAlignment w:val="auto"/>
            </w:pPr>
            <w:r>
              <w:rPr>
                <w:rFonts w:ascii="Times New Roman"/>
                <w:b w:val="false"/>
                <w:i w:val="false"/>
                <w:color w:val="000000"/>
                <w:sz w:val="32"/>
                <w:lang w:val="pl-PL"/>
              </w:rPr>
              <w:t>Liczba dawek i schemat szczepienia - zgodnie z Charakterystyką Produktu Leczniczego i zaleceń lekarza.</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789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TĘŻCOWI</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Obowiązek dotyczy osób zranionych, narażonych na zakażenie TĘŻCEM.</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Szczepionką monowalentną przeciw tężcowi (T) albo szczepionką skojarzoną przeciw BŁONICY,</w:t>
            </w:r>
          </w:p>
          <w:p>
            <w:pPr>
              <w:spacing w:before="25" w:after="0"/>
              <w:ind w:left="0"/>
              <w:jc w:val="left"/>
              <w:textAlignment w:val="auto"/>
            </w:pPr>
            <w:r>
              <w:rPr>
                <w:rFonts w:ascii="Times New Roman"/>
                <w:b w:val="false"/>
                <w:i w:val="false"/>
                <w:color w:val="000000"/>
                <w:sz w:val="32"/>
                <w:lang w:val="pl-PL"/>
              </w:rPr>
              <w:t>TĘŻCOWI (Td) albo szczepionką przeciw</w:t>
            </w:r>
          </w:p>
          <w:p>
            <w:pPr>
              <w:spacing w:before="25" w:after="0"/>
              <w:ind w:left="0"/>
              <w:jc w:val="left"/>
              <w:textAlignment w:val="auto"/>
            </w:pPr>
            <w:r>
              <w:rPr>
                <w:rFonts w:ascii="Times New Roman"/>
                <w:b w:val="false"/>
                <w:i w:val="false"/>
                <w:color w:val="000000"/>
                <w:sz w:val="32"/>
                <w:lang w:val="pl-PL"/>
              </w:rPr>
              <w:t>BŁONICY, TĘŻCOWI, KRZTUŚCOWI ze</w:t>
            </w:r>
          </w:p>
          <w:p>
            <w:pPr>
              <w:spacing w:before="25" w:after="0"/>
              <w:ind w:left="0"/>
              <w:jc w:val="left"/>
              <w:textAlignment w:val="auto"/>
            </w:pPr>
            <w:r>
              <w:rPr>
                <w:rFonts w:ascii="Times New Roman"/>
                <w:b w:val="false"/>
                <w:i w:val="false"/>
                <w:color w:val="000000"/>
                <w:sz w:val="32"/>
                <w:lang w:val="pl-PL"/>
              </w:rPr>
              <w:t>zmniejszoną zawartością komponentu krztuścowego zawierającą bezkomórkowy komponent krztuśca Tdap - w przypadku osób objętych zgodnie z częścią I. PSO obowiązkiem szczepień przeciw krztuścowi. Liczba dawek i schemat szczepienia - zgodnie z Charakterystyką Produktu Leczniczego.</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789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WŚCIEKLIŹNIE</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Obowiązek dotyczy osób mających styczność ze zwierzęciem chorym na WŚCIEKLIZNĘ lub podejrzanym o zakażenie wirusem WŚCIEKLIZNY.</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Liczba dawek i schemat szczepienia - zgodnie z Charakterystyką Produktu Leczniczego.</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bl>
    <w:p>
      <w:pPr>
        <w:spacing w:before="25" w:after="0"/>
        <w:ind w:left="0"/>
        <w:jc w:val="both"/>
        <w:textAlignment w:val="auto"/>
      </w:pPr>
      <w:r>
        <w:rPr>
          <w:rFonts w:ascii="Times New Roman"/>
          <w:b/>
          <w:i w:val="false"/>
          <w:color w:val="000000"/>
          <w:sz w:val="32"/>
          <w:lang w:val="pl-PL"/>
        </w:rPr>
        <w:t>SZCZEPIENIA PRZECIW WŚCIEKLIŹNIE</w:t>
      </w:r>
    </w:p>
    <w:p>
      <w:pPr>
        <w:spacing w:before="25" w:after="0"/>
        <w:ind w:left="0"/>
        <w:jc w:val="both"/>
        <w:textAlignment w:val="auto"/>
      </w:pPr>
      <w:r>
        <w:rPr>
          <w:rFonts w:ascii="Times New Roman"/>
          <w:b w:val="false"/>
          <w:i w:val="false"/>
          <w:color w:val="000000"/>
          <w:sz w:val="32"/>
          <w:lang w:val="pl-PL"/>
        </w:rPr>
        <w:t>Wytyczne dotyczą swoistego zapobiegania WŚCIEKLIŹNIE u osób mających styczność ze zwierzęciem chorym na WŚCIEKLIZNĘ lub podejrzanym o zakażenie wirusem WŚCIEKLIZNY. Przedstawiono również zasady immunoprofilaktyki czynno</w:t>
      </w:r>
      <w:r>
        <w:rPr>
          <w:rFonts w:ascii="Times New Roman"/>
          <w:b/>
          <w:i w:val="false"/>
          <w:color w:val="000000"/>
          <w:sz w:val="32"/>
          <w:lang w:val="pl-PL"/>
        </w:rPr>
        <w:t>-</w:t>
      </w:r>
      <w:r>
        <w:rPr>
          <w:rFonts w:ascii="Times New Roman"/>
          <w:b w:val="false"/>
          <w:i w:val="false"/>
          <w:color w:val="000000"/>
          <w:sz w:val="32"/>
          <w:lang w:val="pl-PL"/>
        </w:rPr>
        <w:t>biernej. Kwalifikację do szczepienia szczepionką przeciw WŚCIEKLIŹNIE przeprowadza lekarz specjalistycznej poradni chorób zakaźnych.</w:t>
      </w:r>
    </w:p>
    <w:p>
      <w:pPr>
        <w:spacing w:before="25" w:after="0"/>
        <w:ind w:left="0"/>
        <w:jc w:val="both"/>
        <w:textAlignment w:val="auto"/>
      </w:pPr>
      <w:r>
        <w:rPr>
          <w:rFonts w:ascii="Times New Roman"/>
          <w:b w:val="false"/>
          <w:i w:val="false"/>
          <w:color w:val="000000"/>
          <w:sz w:val="32"/>
          <w:lang w:val="pl-PL"/>
        </w:rPr>
        <w:t>Swoiste zapobieganie czynne:</w:t>
      </w:r>
    </w:p>
    <w:p>
      <w:pPr>
        <w:spacing w:before="25" w:after="0"/>
        <w:ind w:left="0"/>
        <w:jc w:val="both"/>
        <w:textAlignment w:val="auto"/>
      </w:pPr>
      <w:r>
        <w:rPr>
          <w:rFonts w:ascii="Times New Roman"/>
          <w:b w:val="false"/>
          <w:i w:val="false"/>
          <w:color w:val="000000"/>
          <w:sz w:val="32"/>
          <w:lang w:val="pl-PL"/>
        </w:rPr>
        <w:t>- szczepienia według skróconego (tj. poekspozycyjnego) schematu szczepień - liczba dawek i schemat szczepienia - zgodnie z Charakterystyką Produktu Leczniczego.</w:t>
      </w:r>
    </w:p>
    <w:p>
      <w:pPr>
        <w:spacing w:before="25" w:after="0"/>
        <w:ind w:left="0"/>
        <w:jc w:val="both"/>
        <w:textAlignment w:val="auto"/>
      </w:pPr>
      <w:r>
        <w:rPr>
          <w:rFonts w:ascii="Times New Roman"/>
          <w:b w:val="false"/>
          <w:i w:val="false"/>
          <w:color w:val="000000"/>
          <w:sz w:val="32"/>
          <w:lang w:val="pl-PL"/>
        </w:rPr>
        <w:t>Swoiste zapobieganie czynno</w:t>
      </w:r>
      <w:r>
        <w:rPr>
          <w:rFonts w:ascii="Times New Roman"/>
          <w:b/>
          <w:i w:val="false"/>
          <w:color w:val="000000"/>
          <w:sz w:val="32"/>
          <w:lang w:val="pl-PL"/>
        </w:rPr>
        <w:t>-</w:t>
      </w:r>
      <w:r>
        <w:rPr>
          <w:rFonts w:ascii="Times New Roman"/>
          <w:b w:val="false"/>
          <w:i w:val="false"/>
          <w:color w:val="000000"/>
          <w:sz w:val="32"/>
          <w:lang w:val="pl-PL"/>
        </w:rPr>
        <w:t>bierne:</w:t>
      </w:r>
    </w:p>
    <w:p>
      <w:pPr>
        <w:spacing w:before="25" w:after="0"/>
        <w:ind w:left="0"/>
        <w:jc w:val="both"/>
        <w:textAlignment w:val="auto"/>
      </w:pPr>
      <w:r>
        <w:rPr>
          <w:rFonts w:ascii="Times New Roman"/>
          <w:b w:val="false"/>
          <w:i w:val="false"/>
          <w:color w:val="000000"/>
          <w:sz w:val="32"/>
          <w:lang w:val="pl-PL"/>
        </w:rPr>
        <w:t>- jak wyżej,</w:t>
      </w:r>
    </w:p>
    <w:p>
      <w:pPr>
        <w:spacing w:before="25" w:after="0"/>
        <w:ind w:left="0"/>
        <w:jc w:val="both"/>
        <w:textAlignment w:val="auto"/>
      </w:pPr>
      <w:r>
        <w:rPr>
          <w:rFonts w:ascii="Times New Roman"/>
          <w:b w:val="false"/>
          <w:i w:val="false"/>
          <w:color w:val="000000"/>
          <w:sz w:val="32"/>
          <w:lang w:val="pl-PL"/>
        </w:rPr>
        <w:t>- jednocześnie z pierwszą dawką szczepionki podaje się swoistą immunoglobulinę ludzką przeciw WŚCIEKLIŹNIE - 20 j.m./kg mc. Immunoglobulinę można podać do 7 dnia od podania pierwszej dawki szczepionki.</w:t>
      </w:r>
    </w:p>
    <w:p>
      <w:pPr>
        <w:spacing w:before="25" w:after="0"/>
        <w:ind w:left="0"/>
        <w:jc w:val="both"/>
        <w:textAlignment w:val="auto"/>
      </w:pPr>
      <w:r>
        <w:rPr>
          <w:rFonts w:ascii="Times New Roman"/>
          <w:b w:val="false"/>
          <w:i w:val="false"/>
          <w:color w:val="000000"/>
          <w:sz w:val="32"/>
          <w:lang w:val="pl-PL"/>
        </w:rPr>
        <w:t>Uwaga:</w:t>
      </w:r>
    </w:p>
    <w:p>
      <w:pPr>
        <w:spacing w:before="25" w:after="0"/>
        <w:ind w:left="0"/>
        <w:jc w:val="both"/>
        <w:textAlignment w:val="auto"/>
      </w:pPr>
      <w:r>
        <w:rPr>
          <w:rFonts w:ascii="Times New Roman"/>
          <w:b w:val="false"/>
          <w:i w:val="false"/>
          <w:color w:val="000000"/>
          <w:sz w:val="32"/>
          <w:lang w:val="pl-PL"/>
        </w:rPr>
        <w:t>Można się wstrzymać z rozpoczęciem szczepień ochronnych przeciw WŚCIEKLIŹNIE do chwili potwierdzenia WŚCIEKLIZNY u zwierzęcia, o ile jest możliwe:</w:t>
      </w:r>
    </w:p>
    <w:p>
      <w:pPr>
        <w:spacing w:before="25" w:after="0"/>
        <w:ind w:left="0"/>
        <w:jc w:val="both"/>
        <w:textAlignment w:val="auto"/>
      </w:pPr>
      <w:r>
        <w:rPr>
          <w:rFonts w:ascii="Times New Roman"/>
          <w:b w:val="false"/>
          <w:i w:val="false"/>
          <w:color w:val="000000"/>
          <w:sz w:val="32"/>
          <w:lang w:val="pl-PL"/>
        </w:rPr>
        <w:t>- przeprowadzenie badania zwierzęcia wykazującego objawy WŚCIEKLIZNY lub poddanie badaniu pośmiertnemu zwierzęcia podejrzanego o WŚCIEKLIZNĘ lub</w:t>
      </w:r>
    </w:p>
    <w:p>
      <w:pPr>
        <w:spacing w:before="25" w:after="0"/>
        <w:ind w:left="0"/>
        <w:jc w:val="both"/>
        <w:textAlignment w:val="auto"/>
      </w:pPr>
      <w:r>
        <w:rPr>
          <w:rFonts w:ascii="Times New Roman"/>
          <w:b w:val="false"/>
          <w:i w:val="false"/>
          <w:color w:val="000000"/>
          <w:sz w:val="32"/>
          <w:lang w:val="pl-PL"/>
        </w:rPr>
        <w:t>- poddanie obserwacji weterynaryjnej trwającej do 15 dni zwierzęcia podejrzanego o zakażenie, z którym osoba narażona miała styczność.</w:t>
      </w:r>
    </w:p>
    <w:p>
      <w:pPr>
        <w:spacing w:before="25" w:after="0"/>
        <w:ind w:left="0"/>
        <w:jc w:val="both"/>
        <w:textAlignment w:val="auto"/>
      </w:pPr>
      <w:r>
        <w:rPr>
          <w:rFonts w:ascii="Times New Roman"/>
          <w:b w:val="false"/>
          <w:i w:val="false"/>
          <w:color w:val="000000"/>
          <w:sz w:val="32"/>
          <w:lang w:val="pl-PL"/>
        </w:rPr>
        <w:t>Jeżeli ponownemu narażeniu uległa osoba uprzednio już szczepiona przeciw WŚCIEKLIŹNIE (w ramach szczepień przed lub poekspozycyjnych) podaje się tylko dawki przypominające szczepionki przeciw WŚCIEKLIŹNIE według schematu szczepienia przypominającego - zgodnie z Charakterystyką Produktu Leczniczego. Nie należy wówczas podawać swoistej immunoglobuliny lub surowicy.</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978"/>
        <w:gridCol w:w="5740"/>
        <w:gridCol w:w="5978"/>
        <w:gridCol w:w="5979"/>
      </w:tblGrid>
      <w:tr>
        <w:trPr>
          <w:trHeight w:val="45" w:hRule="atLeast"/>
        </w:trPr>
        <w:tc>
          <w:tcPr>
            <w:tcW w:w="597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Rodzaj kontaktu ze zwierzęciem</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Stan zdrowia zwierzęcia</w:t>
            </w:r>
          </w:p>
        </w:tc>
        <w:tc>
          <w:tcPr>
            <w:tcW w:w="5979"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Zapobieganie</w:t>
            </w:r>
          </w:p>
        </w:tc>
      </w:tr>
      <w:tr>
        <w:trPr>
          <w:trHeight w:val="45" w:hRule="atLeast"/>
        </w:trPr>
        <w:tc>
          <w:tcPr>
            <w:tcW w:w="0" w:type="auto"/>
            <w:vMerge/>
            <w:tcBorders>
              <w:top w:val="nil"/>
              <w:bottom w:val="single" w:color="000000" w:sz="8"/>
              <w:right w:val="single" w:color="000000" w:sz="8"/>
            </w:tcBorders>
          </w:tcPr>
          <w:p/>
        </w:tc>
        <w:tc>
          <w:tcPr>
            <w:tcW w:w="574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W chwili narażenia</w:t>
            </w:r>
          </w:p>
        </w:tc>
        <w:tc>
          <w:tcPr>
            <w:tcW w:w="597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Podczas obserwacji weterynaryjnej (15-dniowa obserwacja weterynaryjna może być stosowana wyłącznie w odniesieniu do psa i kota)</w:t>
            </w:r>
          </w:p>
        </w:tc>
        <w:tc>
          <w:tcPr>
            <w:tcW w:w="0" w:type="auto"/>
            <w:vMerge/>
            <w:tcBorders>
              <w:top w:val="nil"/>
              <w:bottom w:val="single" w:color="000000" w:sz="8"/>
              <w:right w:val="single" w:color="000000" w:sz="8"/>
            </w:tcBorders>
          </w:tcPr>
          <w:p/>
        </w:tc>
      </w:tr>
      <w:tr>
        <w:trPr>
          <w:trHeight w:val="45" w:hRule="atLeast"/>
        </w:trPr>
        <w:tc>
          <w:tcPr>
            <w:tcW w:w="597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Brak ran lub kontakt pośredni</w:t>
            </w:r>
          </w:p>
        </w:tc>
        <w:tc>
          <w:tcPr>
            <w:tcW w:w="574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t>
            </w:r>
          </w:p>
        </w:tc>
        <w:tc>
          <w:tcPr>
            <w:tcW w:w="597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t>
            </w:r>
          </w:p>
        </w:tc>
        <w:tc>
          <w:tcPr>
            <w:tcW w:w="597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Nie wymaga</w:t>
            </w:r>
          </w:p>
        </w:tc>
      </w:tr>
      <w:tr>
        <w:trPr>
          <w:trHeight w:val="45" w:hRule="atLeast"/>
        </w:trPr>
        <w:tc>
          <w:tcPr>
            <w:tcW w:w="597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Oślinienie zdrowej skóry</w:t>
            </w:r>
          </w:p>
        </w:tc>
        <w:tc>
          <w:tcPr>
            <w:tcW w:w="574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t>
            </w:r>
          </w:p>
        </w:tc>
        <w:tc>
          <w:tcPr>
            <w:tcW w:w="597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t>
            </w:r>
          </w:p>
        </w:tc>
        <w:tc>
          <w:tcPr>
            <w:tcW w:w="597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Nie wymaga</w:t>
            </w:r>
          </w:p>
        </w:tc>
      </w:tr>
      <w:tr>
        <w:trPr>
          <w:trHeight w:val="45" w:hRule="atLeast"/>
        </w:trPr>
        <w:tc>
          <w:tcPr>
            <w:tcW w:w="597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Oślinienie uszkodzonej skóry, lekkie pogryzienia i zadrapania</w:t>
            </w:r>
          </w:p>
        </w:tc>
        <w:tc>
          <w:tcPr>
            <w:tcW w:w="574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Zwierzę zdrowe</w:t>
            </w:r>
          </w:p>
        </w:tc>
        <w:tc>
          <w:tcPr>
            <w:tcW w:w="597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Objawy wścieklizny</w:t>
            </w:r>
          </w:p>
        </w:tc>
        <w:tc>
          <w:tcPr>
            <w:tcW w:w="597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Rozpoczęcie podawania szczepionki z chwilą zaobserwowania objawów wścieklizny u zwierzęcia</w:t>
            </w:r>
          </w:p>
        </w:tc>
      </w:tr>
      <w:tr>
        <w:trPr>
          <w:trHeight w:val="45" w:hRule="atLeast"/>
        </w:trPr>
        <w:tc>
          <w:tcPr>
            <w:tcW w:w="0" w:type="auto"/>
            <w:vMerge/>
            <w:tcBorders>
              <w:top w:val="nil"/>
              <w:bottom w:val="single" w:color="000000" w:sz="8"/>
              <w:right w:val="single" w:color="000000" w:sz="8"/>
            </w:tcBorders>
          </w:tcPr>
          <w:p/>
        </w:tc>
        <w:tc>
          <w:tcPr>
            <w:tcW w:w="574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Zwierzę podejrzane o wściekliznę</w:t>
            </w:r>
          </w:p>
        </w:tc>
        <w:tc>
          <w:tcPr>
            <w:tcW w:w="597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Zwierzę zdrowe (niepotwierdzone objawy)</w:t>
            </w:r>
          </w:p>
        </w:tc>
        <w:tc>
          <w:tcPr>
            <w:tcW w:w="597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Natychmiastowe rozpoczęcie podawania szczepionki - przerwać, gdy zwierzę zdrowe</w:t>
            </w:r>
          </w:p>
        </w:tc>
      </w:tr>
      <w:tr>
        <w:trPr>
          <w:trHeight w:val="45" w:hRule="atLeast"/>
        </w:trPr>
        <w:tc>
          <w:tcPr>
            <w:tcW w:w="0" w:type="auto"/>
            <w:vMerge/>
            <w:tcBorders>
              <w:top w:val="nil"/>
              <w:bottom w:val="single" w:color="000000" w:sz="8"/>
              <w:right w:val="single" w:color="000000" w:sz="8"/>
            </w:tcBorders>
          </w:tcPr>
          <w:p/>
        </w:tc>
        <w:tc>
          <w:tcPr>
            <w:tcW w:w="574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Zwierzę wściekłe, dzikie, nieznane, niebadane</w:t>
            </w:r>
          </w:p>
        </w:tc>
        <w:tc>
          <w:tcPr>
            <w:tcW w:w="597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t>
            </w:r>
          </w:p>
        </w:tc>
        <w:tc>
          <w:tcPr>
            <w:tcW w:w="597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Natychmiastowe rozpoczęcie podawania szczepionki</w:t>
            </w:r>
          </w:p>
        </w:tc>
      </w:tr>
      <w:tr>
        <w:trPr>
          <w:trHeight w:val="45" w:hRule="atLeast"/>
        </w:trPr>
        <w:tc>
          <w:tcPr>
            <w:tcW w:w="597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Głębokie pogryzienia, zadrapania, oślinienie błon śluzowych</w:t>
            </w:r>
          </w:p>
        </w:tc>
        <w:tc>
          <w:tcPr>
            <w:tcW w:w="574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Zwierzę zdrowe</w:t>
            </w:r>
          </w:p>
        </w:tc>
        <w:tc>
          <w:tcPr>
            <w:tcW w:w="597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Objawy wścieklizny</w:t>
            </w:r>
          </w:p>
        </w:tc>
        <w:tc>
          <w:tcPr>
            <w:tcW w:w="597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Natychmiastowe rozpoczęcie podawania szczepionki i swoistej immunoglobuliny</w:t>
            </w:r>
          </w:p>
        </w:tc>
      </w:tr>
      <w:tr>
        <w:trPr>
          <w:trHeight w:val="45" w:hRule="atLeast"/>
        </w:trPr>
        <w:tc>
          <w:tcPr>
            <w:tcW w:w="0" w:type="auto"/>
            <w:vMerge/>
            <w:tcBorders>
              <w:top w:val="nil"/>
              <w:bottom w:val="single" w:color="000000" w:sz="8"/>
              <w:right w:val="single" w:color="000000" w:sz="8"/>
            </w:tcBorders>
          </w:tcPr>
          <w:p/>
        </w:tc>
        <w:tc>
          <w:tcPr>
            <w:tcW w:w="574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Zwierzę podejrzane o wściekliznę</w:t>
            </w:r>
          </w:p>
        </w:tc>
        <w:tc>
          <w:tcPr>
            <w:tcW w:w="597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Zwierzę zdrowe (niepotwierdzone objawy)</w:t>
            </w:r>
          </w:p>
        </w:tc>
        <w:tc>
          <w:tcPr>
            <w:tcW w:w="597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Natychmiastowe rozpoczęcie podawania szczepionki i swoistej immunoglobuliny - przerwać, gdy zwierzę zdrowe</w:t>
            </w:r>
          </w:p>
        </w:tc>
      </w:tr>
      <w:tr>
        <w:trPr>
          <w:trHeight w:val="45" w:hRule="atLeast"/>
        </w:trPr>
        <w:tc>
          <w:tcPr>
            <w:tcW w:w="0" w:type="auto"/>
            <w:vMerge/>
            <w:tcBorders>
              <w:top w:val="nil"/>
              <w:bottom w:val="single" w:color="000000" w:sz="8"/>
              <w:right w:val="single" w:color="000000" w:sz="8"/>
            </w:tcBorders>
          </w:tcPr>
          <w:p/>
        </w:tc>
        <w:tc>
          <w:tcPr>
            <w:tcW w:w="574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Zwierzę wściekłe, dzikie, nieznane, niebadane</w:t>
            </w:r>
          </w:p>
        </w:tc>
        <w:tc>
          <w:tcPr>
            <w:tcW w:w="597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t>
            </w:r>
          </w:p>
        </w:tc>
        <w:tc>
          <w:tcPr>
            <w:tcW w:w="597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Natychmiastowe rozpoczęcie podawania szczepionki i swoistej immunoglobuliny</w:t>
            </w:r>
          </w:p>
        </w:tc>
      </w:tr>
    </w:tbl>
    <w:p>
      <w:pPr>
        <w:spacing w:before="25" w:after="0"/>
        <w:ind w:left="0"/>
        <w:jc w:val="both"/>
        <w:textAlignment w:val="auto"/>
      </w:pPr>
      <w:r>
        <w:rPr>
          <w:rFonts w:ascii="Times New Roman"/>
          <w:b/>
          <w:i w:val="false"/>
          <w:color w:val="000000"/>
          <w:sz w:val="32"/>
          <w:lang w:val="pl-PL"/>
        </w:rPr>
        <w:t>SZCZEPIENIA PRZECIW TĘŻCOWI</w:t>
      </w:r>
    </w:p>
    <w:p>
      <w:pPr>
        <w:spacing w:before="25" w:after="0"/>
        <w:ind w:left="0"/>
        <w:jc w:val="both"/>
        <w:textAlignment w:val="auto"/>
      </w:pPr>
      <w:r>
        <w:rPr>
          <w:rFonts w:ascii="Times New Roman"/>
          <w:b w:val="false"/>
          <w:i w:val="false"/>
          <w:color w:val="000000"/>
          <w:sz w:val="32"/>
          <w:lang w:val="pl-PL"/>
        </w:rPr>
        <w:t>Wytyczne dotyczące swoistego zapobiegania tężcowi u zranionych osób narażonych na zakażenie.</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7891"/>
        <w:gridCol w:w="7892"/>
        <w:gridCol w:w="7892"/>
      </w:tblGrid>
      <w:tr>
        <w:trPr>
          <w:trHeight w:val="45" w:hRule="atLeast"/>
        </w:trPr>
        <w:tc>
          <w:tcPr>
            <w:tcW w:w="7891"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Historia szczepień pacjenta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Ryzyko wystąpienia tężca</w:t>
            </w:r>
          </w:p>
        </w:tc>
      </w:tr>
      <w:tr>
        <w:trPr>
          <w:trHeight w:val="45" w:hRule="atLeast"/>
        </w:trPr>
        <w:tc>
          <w:tcPr>
            <w:tcW w:w="0" w:type="auto"/>
            <w:vMerge/>
            <w:tcBorders>
              <w:top w:val="nil"/>
              <w:bottom w:val="single" w:color="000000" w:sz="8"/>
              <w:right w:val="single" w:color="000000" w:sz="8"/>
            </w:tcBorders>
          </w:tcP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Niskie</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Wysokie</w:t>
            </w:r>
          </w:p>
        </w:tc>
      </w:tr>
      <w:tr>
        <w:trPr>
          <w:trHeight w:val="45" w:hRule="atLeast"/>
        </w:trPr>
        <w:tc>
          <w:tcPr>
            <w:tcW w:w="789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Nieszczepieni lub niekompletnie szczepieni lub historia szczepień niepewna</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Szczepionka tężcowo-błonicza albo tężcowa</w:t>
            </w:r>
          </w:p>
          <w:p>
            <w:pPr>
              <w:spacing w:before="25" w:after="0"/>
              <w:ind w:left="0"/>
              <w:jc w:val="left"/>
              <w:textAlignment w:val="auto"/>
            </w:pPr>
            <w:r>
              <w:rPr>
                <w:rFonts w:ascii="Times New Roman"/>
                <w:b w:val="false"/>
                <w:i w:val="false"/>
                <w:color w:val="000000"/>
                <w:sz w:val="32"/>
                <w:lang w:val="pl-PL"/>
              </w:rPr>
              <w:t>- następnie kontynuować kolejne dawki szczepienia podstawowego według schematu: 0; 1; 6 miesiąc</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Szczepionka tężcowo-błonicza albo tężcowa i</w:t>
            </w:r>
          </w:p>
          <w:p>
            <w:pPr>
              <w:spacing w:before="25" w:after="0"/>
              <w:ind w:left="0"/>
              <w:jc w:val="left"/>
              <w:textAlignment w:val="auto"/>
            </w:pPr>
            <w:r>
              <w:rPr>
                <w:rFonts w:ascii="Times New Roman"/>
                <w:b w:val="false"/>
                <w:i w:val="false"/>
                <w:color w:val="000000"/>
                <w:sz w:val="32"/>
                <w:lang w:val="pl-PL"/>
              </w:rPr>
              <w:t>antytoksyna (LIT - swoista immunoglobulina 250/500 j.m.)</w:t>
            </w:r>
          </w:p>
          <w:p>
            <w:pPr>
              <w:spacing w:before="25" w:after="0"/>
              <w:ind w:left="0"/>
              <w:jc w:val="left"/>
              <w:textAlignment w:val="auto"/>
            </w:pPr>
            <w:r>
              <w:rPr>
                <w:rFonts w:ascii="Times New Roman"/>
                <w:b w:val="false"/>
                <w:i w:val="false"/>
                <w:color w:val="000000"/>
                <w:sz w:val="32"/>
                <w:lang w:val="pl-PL"/>
              </w:rPr>
              <w:t>- następnie kontynuować kolejne dawki szczepienia podstawowego według schematu: 0; 1; 6 miesiąc</w:t>
            </w:r>
          </w:p>
        </w:tc>
      </w:tr>
      <w:tr>
        <w:trPr>
          <w:trHeight w:val="45" w:hRule="atLeast"/>
        </w:trPr>
        <w:tc>
          <w:tcPr>
            <w:tcW w:w="789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Szczepienie podstawowe lub przypominające - ostatnia dawka więcej niż 10 lat temu</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Szczepionka tężcowo-błonicza albo tężcowa - jedna przypominająca dawka albo szczepionka przeciw BŁONICY, TĘŻCOWI, KRZTUŚCOWI ze</w:t>
            </w:r>
          </w:p>
          <w:p>
            <w:pPr>
              <w:spacing w:before="25" w:after="0"/>
              <w:ind w:left="0"/>
              <w:jc w:val="left"/>
              <w:textAlignment w:val="auto"/>
            </w:pPr>
            <w:r>
              <w:rPr>
                <w:rFonts w:ascii="Times New Roman"/>
                <w:b w:val="false"/>
                <w:i w:val="false"/>
                <w:color w:val="000000"/>
                <w:sz w:val="32"/>
                <w:lang w:val="pl-PL"/>
              </w:rPr>
              <w:t>zmniejszoną zawartością komponentu krztuścowego zawierającą bezkomórkowy komponent krztuśca Tdap - jedna przypominająca dawka</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Szczepionka tężcowo-błonicza albo tężcowa - jedna przypominająca dawka albo szczepionka przeciw BŁONICY, TĘŻCOWI, KRZTUŚCOWI ze</w:t>
            </w:r>
          </w:p>
          <w:p>
            <w:pPr>
              <w:spacing w:before="25" w:after="0"/>
              <w:ind w:left="0"/>
              <w:jc w:val="left"/>
              <w:textAlignment w:val="auto"/>
            </w:pPr>
            <w:r>
              <w:rPr>
                <w:rFonts w:ascii="Times New Roman"/>
                <w:b w:val="false"/>
                <w:i w:val="false"/>
                <w:color w:val="000000"/>
                <w:sz w:val="32"/>
                <w:lang w:val="pl-PL"/>
              </w:rPr>
              <w:t>zmniejszoną zawartością komponentu krztuścowego zawierającą bezkomórkowy komponent krztuśca Tdap</w:t>
            </w:r>
          </w:p>
          <w:p>
            <w:pPr>
              <w:spacing w:before="25" w:after="0"/>
              <w:ind w:left="0"/>
              <w:jc w:val="left"/>
              <w:textAlignment w:val="auto"/>
            </w:pPr>
            <w:r>
              <w:rPr>
                <w:rFonts w:ascii="Times New Roman"/>
                <w:b w:val="false"/>
                <w:i w:val="false"/>
                <w:color w:val="000000"/>
                <w:sz w:val="32"/>
                <w:lang w:val="pl-PL"/>
              </w:rPr>
              <w:t>- jedna przypominająca dawka</w:t>
            </w:r>
          </w:p>
          <w:p>
            <w:pPr>
              <w:spacing w:before="25" w:after="0"/>
              <w:ind w:left="0"/>
              <w:jc w:val="left"/>
              <w:textAlignment w:val="auto"/>
            </w:pPr>
            <w:r>
              <w:rPr>
                <w:rFonts w:ascii="Times New Roman"/>
                <w:b w:val="false"/>
                <w:i w:val="false"/>
                <w:color w:val="000000"/>
                <w:sz w:val="32"/>
                <w:lang w:val="pl-PL"/>
              </w:rPr>
              <w:t>i</w:t>
            </w:r>
          </w:p>
          <w:p>
            <w:pPr>
              <w:spacing w:before="25" w:after="0"/>
              <w:ind w:left="0"/>
              <w:jc w:val="left"/>
              <w:textAlignment w:val="auto"/>
            </w:pPr>
            <w:r>
              <w:rPr>
                <w:rFonts w:ascii="Times New Roman"/>
                <w:b w:val="false"/>
                <w:i w:val="false"/>
                <w:color w:val="000000"/>
                <w:sz w:val="32"/>
                <w:lang w:val="pl-PL"/>
              </w:rPr>
              <w:t>antytoksyna (LIT - swoista immunoglobulina 250/500 j.m.)</w:t>
            </w:r>
          </w:p>
        </w:tc>
      </w:tr>
      <w:tr>
        <w:trPr>
          <w:trHeight w:val="45" w:hRule="atLeast"/>
        </w:trPr>
        <w:tc>
          <w:tcPr>
            <w:tcW w:w="789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Szczepienie podstawowe lub przypominające - ostatnia dawka 5-10 lat temu</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Szczepionka tężcowo-błonicza lub tężcowa - jedna przypominająca dawka</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Szczepionka tężcowo-błonicza lub tężcowa - jedna przypominająca dawka</w:t>
            </w:r>
          </w:p>
        </w:tc>
      </w:tr>
      <w:tr>
        <w:trPr>
          <w:trHeight w:val="45" w:hRule="atLeast"/>
        </w:trPr>
        <w:tc>
          <w:tcPr>
            <w:tcW w:w="789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Szczepienie podstawowe lub przypominające - ostatnia dawka mniej niż 5 lat temu</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Nie wymaga</w:t>
            </w:r>
          </w:p>
        </w:tc>
        <w:tc>
          <w:tcPr>
            <w:tcW w:w="7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Nie wymaga ewentualnie, gdy szczególnie wysokie ryzyko, należy rozważyć szczepienie szczepionką tężcowo-błoniczą lub tężcową</w:t>
            </w:r>
          </w:p>
          <w:p>
            <w:pPr>
              <w:spacing w:before="25" w:after="0"/>
              <w:ind w:left="0"/>
              <w:jc w:val="left"/>
              <w:textAlignment w:val="auto"/>
            </w:pPr>
            <w:r>
              <w:rPr>
                <w:rFonts w:ascii="Times New Roman"/>
                <w:b w:val="false"/>
                <w:i w:val="false"/>
                <w:color w:val="000000"/>
                <w:sz w:val="32"/>
                <w:lang w:val="pl-PL"/>
              </w:rPr>
              <w:t>- jedna przypominająca dawka</w:t>
            </w:r>
          </w:p>
        </w:tc>
      </w:tr>
    </w:tbl>
    <w:p>
      <w:pPr>
        <w:spacing w:before="25" w:after="0"/>
        <w:ind w:left="0"/>
        <w:jc w:val="both"/>
        <w:textAlignment w:val="auto"/>
      </w:pPr>
      <w:r>
        <w:rPr>
          <w:rFonts w:ascii="Times New Roman"/>
          <w:b/>
          <w:i w:val="false"/>
          <w:color w:val="000000"/>
          <w:sz w:val="32"/>
          <w:lang w:val="pl-PL"/>
        </w:rPr>
        <w:t>II. SZCZEPIENIA ZALECANE</w:t>
      </w:r>
    </w:p>
    <w:p>
      <w:pPr>
        <w:spacing w:before="25" w:after="0"/>
        <w:ind w:left="0"/>
        <w:jc w:val="both"/>
        <w:textAlignment w:val="auto"/>
      </w:pPr>
      <w:r>
        <w:rPr>
          <w:rFonts w:ascii="Times New Roman"/>
          <w:b w:val="false"/>
          <w:i w:val="false"/>
          <w:color w:val="000000"/>
          <w:sz w:val="32"/>
          <w:lang w:val="pl-PL"/>
        </w:rPr>
        <w:t>Patrz część III PSO "Informacje uzupełniające - zasady szczepień przeciw wybranym chorobom zakaźnym".</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7246"/>
        <w:gridCol w:w="8937"/>
        <w:gridCol w:w="7489"/>
      </w:tblGrid>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Szczepienie przeciw</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Zalecenia</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32"/>
                <w:lang w:val="pl-PL"/>
              </w:rPr>
              <w:t>Uwagi</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COVID-19</w:t>
            </w:r>
          </w:p>
          <w:p>
            <w:pPr>
              <w:spacing w:before="25" w:after="0"/>
              <w:ind w:left="0"/>
              <w:jc w:val="left"/>
              <w:textAlignment w:val="auto"/>
            </w:pPr>
            <w:r>
              <w:rPr>
                <w:rFonts w:ascii="Times New Roman"/>
                <w:b w:val="false"/>
                <w:i w:val="false"/>
                <w:color w:val="000000"/>
                <w:sz w:val="32"/>
                <w:lang w:val="pl-PL"/>
              </w:rPr>
              <w:t>- domięśniowo</w:t>
            </w:r>
          </w:p>
          <w:p>
            <w:pPr>
              <w:spacing w:before="25" w:after="0"/>
              <w:ind w:left="0"/>
              <w:jc w:val="left"/>
              <w:textAlignment w:val="auto"/>
            </w:pPr>
            <w:r>
              <w:rPr>
                <w:rFonts w:ascii="Times New Roman"/>
                <w:b w:val="false"/>
                <w:i w:val="false"/>
                <w:color w:val="000000"/>
                <w:sz w:val="32"/>
                <w:lang w:val="pl-PL"/>
              </w:rPr>
              <w:t>(zgodnie z Charakterystyką Produktu</w:t>
            </w:r>
          </w:p>
          <w:p>
            <w:pPr>
              <w:spacing w:before="25" w:after="0"/>
              <w:ind w:left="0"/>
              <w:jc w:val="left"/>
              <w:textAlignment w:val="auto"/>
            </w:pPr>
            <w:r>
              <w:rPr>
                <w:rFonts w:ascii="Times New Roman"/>
                <w:b w:val="false"/>
                <w:i w:val="false"/>
                <w:color w:val="000000"/>
                <w:sz w:val="32"/>
                <w:lang w:val="pl-PL"/>
              </w:rPr>
              <w:t>Leczniczego)</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osobom od ukończeniu 6. miesiąca życia, w schemacie wielodawkowym zgodnie z komunikatami Ministra Zdrowia</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 zgodnie z Charakterystyką Produktu Leczniczego.</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GRYPIE</w:t>
            </w:r>
          </w:p>
          <w:p>
            <w:pPr>
              <w:spacing w:before="25" w:after="0"/>
              <w:ind w:left="0"/>
              <w:jc w:val="left"/>
              <w:textAlignment w:val="auto"/>
            </w:pPr>
            <w:r>
              <w:rPr>
                <w:rFonts w:ascii="Times New Roman"/>
                <w:b w:val="false"/>
                <w:i w:val="false"/>
                <w:color w:val="000000"/>
                <w:sz w:val="32"/>
                <w:lang w:val="pl-PL"/>
              </w:rPr>
              <w:t>- domięśniowo lub podskórnie (zgodnie z Charakterystyką Produktu</w:t>
            </w:r>
          </w:p>
          <w:p>
            <w:pPr>
              <w:spacing w:before="25" w:after="0"/>
              <w:ind w:left="0"/>
              <w:jc w:val="left"/>
              <w:textAlignment w:val="auto"/>
            </w:pPr>
            <w:r>
              <w:rPr>
                <w:rFonts w:ascii="Times New Roman"/>
                <w:b w:val="false"/>
                <w:i w:val="false"/>
                <w:color w:val="000000"/>
                <w:sz w:val="32"/>
                <w:lang w:val="pl-PL"/>
              </w:rPr>
              <w:t>Leczniczego)</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1. W związku z przesłankami epidemiologicznymi - wszystkim osobom od ukończenia 6. miesiąca życia do stosowania zgodnie z Charakterystyką Produktu</w:t>
            </w:r>
          </w:p>
          <w:p>
            <w:pPr>
              <w:spacing w:before="25" w:after="0"/>
              <w:ind w:left="0"/>
              <w:jc w:val="left"/>
              <w:textAlignment w:val="auto"/>
            </w:pPr>
            <w:r>
              <w:rPr>
                <w:rFonts w:ascii="Times New Roman"/>
                <w:b w:val="false"/>
                <w:i w:val="false"/>
                <w:color w:val="000000"/>
                <w:sz w:val="32"/>
                <w:lang w:val="pl-PL"/>
              </w:rPr>
              <w:t>Leczniczego, w szczególności:</w:t>
            </w:r>
          </w:p>
          <w:p>
            <w:pPr>
              <w:spacing w:before="25" w:after="0"/>
              <w:ind w:left="0"/>
              <w:jc w:val="left"/>
              <w:textAlignment w:val="auto"/>
            </w:pPr>
            <w:r>
              <w:rPr>
                <w:rFonts w:ascii="Times New Roman"/>
                <w:b w:val="false"/>
                <w:i w:val="false"/>
                <w:color w:val="000000"/>
                <w:sz w:val="32"/>
                <w:lang w:val="pl-PL"/>
              </w:rPr>
              <w:t>1) zdrowym dzieciom w wieku od ukończenia 6. miesiąca życia do ukończenia 18. roku życia (ze szczególnym uwzględnieniem dzieci w wieku od ukończenia 6. do ukończenia 60. miesiąca życia);</w:t>
            </w:r>
          </w:p>
          <w:p>
            <w:pPr>
              <w:spacing w:before="25" w:after="0"/>
              <w:ind w:left="0"/>
              <w:jc w:val="left"/>
              <w:textAlignment w:val="auto"/>
            </w:pPr>
            <w:r>
              <w:rPr>
                <w:rFonts w:ascii="Times New Roman"/>
                <w:b w:val="false"/>
                <w:i w:val="false"/>
                <w:color w:val="000000"/>
                <w:sz w:val="32"/>
                <w:lang w:val="pl-PL"/>
              </w:rPr>
              <w:t>2) osobom w wieku powyżej 55. roku życia (ze szczególnym uwzględnieniem osób od ukończenia 65. roku życia);</w:t>
            </w:r>
          </w:p>
          <w:p>
            <w:pPr>
              <w:spacing w:before="25" w:after="0"/>
              <w:ind w:left="0"/>
              <w:jc w:val="left"/>
              <w:textAlignment w:val="auto"/>
            </w:pPr>
            <w:r>
              <w:rPr>
                <w:rFonts w:ascii="Times New Roman"/>
                <w:b w:val="false"/>
                <w:i w:val="false"/>
                <w:color w:val="000000"/>
                <w:sz w:val="32"/>
                <w:lang w:val="pl-PL"/>
              </w:rPr>
              <w:t>3) osobom mającym bliski kontakt zawodowy lub rodzinny z dziećmi w wieku do ukończenia 6. miesiąca życia oraz z osobami w wieku podeszłym lub przewlekle chorymi (w ramach realizacji strategii kokonowej szczepień);</w:t>
            </w:r>
          </w:p>
          <w:p>
            <w:pPr>
              <w:spacing w:before="25" w:after="0"/>
              <w:ind w:left="0"/>
              <w:jc w:val="left"/>
              <w:textAlignment w:val="auto"/>
            </w:pPr>
            <w:r>
              <w:rPr>
                <w:rFonts w:ascii="Times New Roman"/>
                <w:b w:val="false"/>
                <w:i w:val="false"/>
                <w:color w:val="000000"/>
                <w:sz w:val="32"/>
                <w:lang w:val="pl-PL"/>
              </w:rPr>
              <w:t>4) uczniom i studentom szkół i uczelni medycznych lub innych szkół i uczelni prowadzących kształcenie na kierunkach medycznych, pracownikom ochrony zdrowia (personel medyczny, niezależnie od posiadanej specjalizacji oraz personel administracyjny), pracownikom szkół, handlu,</w:t>
            </w:r>
          </w:p>
          <w:p>
            <w:pPr>
              <w:spacing w:before="25" w:after="0"/>
              <w:ind w:left="0"/>
              <w:jc w:val="left"/>
              <w:textAlignment w:val="auto"/>
            </w:pPr>
            <w:r>
              <w:rPr>
                <w:rFonts w:ascii="Times New Roman"/>
                <w:b w:val="false"/>
                <w:i w:val="false"/>
                <w:color w:val="000000"/>
                <w:sz w:val="32"/>
                <w:lang w:val="pl-PL"/>
              </w:rPr>
              <w:t>transportu, funkcjonariuszom publicznym w szczególności: policji, wojska, straży granicznej, straży pożarnej;</w:t>
            </w:r>
          </w:p>
          <w:p>
            <w:pPr>
              <w:spacing w:before="25" w:after="0"/>
              <w:ind w:left="0"/>
              <w:jc w:val="left"/>
              <w:textAlignment w:val="auto"/>
            </w:pPr>
            <w:r>
              <w:rPr>
                <w:rFonts w:ascii="Times New Roman"/>
                <w:b w:val="false"/>
                <w:i w:val="false"/>
                <w:color w:val="000000"/>
                <w:sz w:val="32"/>
                <w:lang w:val="pl-PL"/>
              </w:rPr>
              <w:t>5) pensjonariuszom domów spokojnej starości, domów pomocy społecznej oraz innych placówek zapewniających całodobową opiekę osobom niepełnosprawnym, przewlekle chorym lub osobom w</w:t>
            </w:r>
          </w:p>
          <w:p>
            <w:pPr>
              <w:spacing w:before="25" w:after="0"/>
              <w:ind w:left="0"/>
              <w:jc w:val="left"/>
              <w:textAlignment w:val="auto"/>
            </w:pPr>
            <w:r>
              <w:rPr>
                <w:rFonts w:ascii="Times New Roman"/>
                <w:b w:val="false"/>
                <w:i w:val="false"/>
                <w:color w:val="000000"/>
                <w:sz w:val="32"/>
                <w:lang w:val="pl-PL"/>
              </w:rPr>
              <w:t>podeszłym wieku, w szczególności przebywającym w zakładach opiekuńczo-leczniczych, placówkach pielęgnacyjno-opiekuńczych, podmiotach świadczących usługi z zakresu opieki paliatywnej, hospicyjnej, długoterminowej, rehabilitacji leczniczej, leczenia uzależnień, psychiatrycznej opieki zdrowotnej oraz lecznictwa uzdrowiskowego.</w:t>
            </w:r>
          </w:p>
          <w:p>
            <w:pPr>
              <w:spacing w:before="25" w:after="0"/>
              <w:ind w:left="0"/>
              <w:jc w:val="left"/>
              <w:textAlignment w:val="auto"/>
            </w:pPr>
            <w:r>
              <w:rPr>
                <w:rFonts w:ascii="Times New Roman"/>
                <w:b w:val="false"/>
                <w:i w:val="false"/>
                <w:color w:val="000000"/>
                <w:sz w:val="32"/>
                <w:lang w:val="pl-PL"/>
              </w:rPr>
              <w:t>2. W związku z przesłankami klinicznymi i indywidualnymi:</w:t>
            </w:r>
          </w:p>
          <w:p>
            <w:pPr>
              <w:spacing w:before="25" w:after="0"/>
              <w:ind w:left="0"/>
              <w:jc w:val="left"/>
              <w:textAlignment w:val="auto"/>
            </w:pPr>
            <w:r>
              <w:rPr>
                <w:rFonts w:ascii="Times New Roman"/>
                <w:b w:val="false"/>
                <w:i w:val="false"/>
                <w:color w:val="000000"/>
                <w:sz w:val="32"/>
                <w:lang w:val="pl-PL"/>
              </w:rPr>
              <w:t>1) osobom po transplantacji narządów;</w:t>
            </w:r>
          </w:p>
          <w:p>
            <w:pPr>
              <w:spacing w:before="25" w:after="0"/>
              <w:ind w:left="0"/>
              <w:jc w:val="left"/>
              <w:textAlignment w:val="auto"/>
            </w:pPr>
            <w:r>
              <w:rPr>
                <w:rFonts w:ascii="Times New Roman"/>
                <w:b w:val="false"/>
                <w:i w:val="false"/>
                <w:color w:val="000000"/>
                <w:sz w:val="32"/>
                <w:lang w:val="pl-PL"/>
              </w:rPr>
              <w:t>2) przewlekle chorym dzieciom (od ukończenia 6. miesiąca życia) i osobom dorosłym, szczególnie chorującym na niewydolność układu oddechowego, astmę oskrzelową, przewlekłą obturacyjną chorobę płuc, niewydolność układu krążenia, chorobę wieńcową (zwłaszcza po przebytym zawale serca), niewydolność nerek, nawracający zespół nerczycowy, choroby wątroby, choroby metaboliczne, w tym cukrzycę, choroby neurologiczne i neurorozwojowe;</w:t>
            </w:r>
          </w:p>
          <w:p>
            <w:pPr>
              <w:spacing w:before="25" w:after="0"/>
              <w:ind w:left="0"/>
              <w:jc w:val="left"/>
              <w:textAlignment w:val="auto"/>
            </w:pPr>
            <w:r>
              <w:rPr>
                <w:rFonts w:ascii="Times New Roman"/>
                <w:b w:val="false"/>
                <w:i w:val="false"/>
                <w:color w:val="000000"/>
                <w:sz w:val="32"/>
                <w:lang w:val="pl-PL"/>
              </w:rPr>
              <w:t>3) osobom w stanach obniżonej odporności (w tym pacjentom po przeszczepie tkanek) i chorym na nowotwory układu krwiotwórczego;</w:t>
            </w:r>
          </w:p>
          <w:p>
            <w:pPr>
              <w:spacing w:before="25" w:after="0"/>
              <w:ind w:left="0"/>
              <w:jc w:val="left"/>
              <w:textAlignment w:val="auto"/>
            </w:pPr>
            <w:r>
              <w:rPr>
                <w:rFonts w:ascii="Times New Roman"/>
                <w:b w:val="false"/>
                <w:i w:val="false"/>
                <w:color w:val="000000"/>
                <w:sz w:val="32"/>
                <w:lang w:val="pl-PL"/>
              </w:rPr>
              <w:t>4) dzieciom z grup ryzyka od ukończenia 6. miesiąca życia do ukończenia 18. roku życia, szczególnie zakażonym ludzkim wirusem niedoboru odporności (HIV), ze schorzeniami immunologiczno</w:t>
            </w:r>
            <w:r>
              <w:rPr>
                <w:rFonts w:ascii="Times New Roman"/>
                <w:b/>
                <w:i w:val="false"/>
                <w:color w:val="000000"/>
                <w:sz w:val="32"/>
                <w:lang w:val="pl-PL"/>
              </w:rPr>
              <w:t>-</w:t>
            </w:r>
          </w:p>
          <w:p>
            <w:pPr>
              <w:spacing w:before="25" w:after="0"/>
              <w:ind w:left="0"/>
              <w:jc w:val="left"/>
              <w:textAlignment w:val="auto"/>
            </w:pPr>
            <w:r>
              <w:rPr>
                <w:rFonts w:ascii="Times New Roman"/>
                <w:b w:val="false"/>
                <w:i w:val="false"/>
                <w:color w:val="000000"/>
                <w:sz w:val="32"/>
                <w:lang w:val="pl-PL"/>
              </w:rPr>
              <w:t>hematologicznymi, w tym małopłytkowością idiopatyczną, ostrą białaczką, chłoniakiem,</w:t>
            </w:r>
          </w:p>
          <w:p>
            <w:pPr>
              <w:spacing w:before="25" w:after="0"/>
              <w:ind w:left="0"/>
              <w:jc w:val="left"/>
              <w:textAlignment w:val="auto"/>
            </w:pPr>
            <w:r>
              <w:rPr>
                <w:rFonts w:ascii="Times New Roman"/>
                <w:b w:val="false"/>
                <w:i w:val="false"/>
                <w:color w:val="000000"/>
                <w:sz w:val="32"/>
                <w:lang w:val="pl-PL"/>
              </w:rPr>
              <w:t>sferocytozą wrodzoną, asplenią wrodzoną, dysfunkcją śledziony, po splenektomii, z pierwotnymi niedoborami odporności, po leczeniu immunosupresyjnym, po przeszczepieniu szpiku, przed przeszczepieniem lub po przeszczepieniu narządów wewnętrznych, leczonych przewlekle salicylanami;</w:t>
            </w:r>
          </w:p>
          <w:p>
            <w:pPr>
              <w:spacing w:before="25" w:after="0"/>
              <w:ind w:left="0"/>
              <w:jc w:val="left"/>
              <w:textAlignment w:val="auto"/>
            </w:pPr>
            <w:r>
              <w:rPr>
                <w:rFonts w:ascii="Times New Roman"/>
                <w:b w:val="false"/>
                <w:i w:val="false"/>
                <w:color w:val="000000"/>
                <w:sz w:val="32"/>
                <w:lang w:val="pl-PL"/>
              </w:rPr>
              <w:t>5) dzieciom z wadami wrodzonymi serca zwłaszcza sinicznymi, z niewydolnością serca, z nadciśnieniem płucnym;</w:t>
            </w:r>
          </w:p>
          <w:p>
            <w:pPr>
              <w:spacing w:before="25" w:after="0"/>
              <w:ind w:left="0"/>
              <w:jc w:val="left"/>
              <w:textAlignment w:val="auto"/>
            </w:pPr>
            <w:r>
              <w:rPr>
                <w:rFonts w:ascii="Times New Roman"/>
                <w:b w:val="false"/>
                <w:i w:val="false"/>
                <w:color w:val="000000"/>
                <w:sz w:val="32"/>
                <w:lang w:val="pl-PL"/>
              </w:rPr>
              <w:t>6) kobietom w ciąży lub planującym ciążę.</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 zgodnie z Charakterystyką Produktu Leczniczego.</w:t>
            </w:r>
          </w:p>
          <w:p>
            <w:pPr>
              <w:spacing w:before="25" w:after="0"/>
              <w:ind w:left="0"/>
              <w:jc w:val="left"/>
              <w:textAlignment w:val="auto"/>
            </w:pPr>
            <w:r>
              <w:rPr>
                <w:rFonts w:ascii="Times New Roman"/>
                <w:b w:val="false"/>
                <w:i w:val="false"/>
                <w:color w:val="000000"/>
                <w:sz w:val="32"/>
                <w:lang w:val="pl-PL"/>
              </w:rPr>
              <w:t>Szczepionki są ważne tylko jeden sezon epidemiczny ze względu na co sezonowe zmiany składu według zaleceń Światowej Organizacji Zdrowia.</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GRYPIE</w:t>
            </w:r>
          </w:p>
          <w:p>
            <w:pPr>
              <w:spacing w:before="25" w:after="0"/>
              <w:ind w:left="0"/>
              <w:jc w:val="left"/>
              <w:textAlignment w:val="auto"/>
            </w:pPr>
            <w:r>
              <w:rPr>
                <w:rFonts w:ascii="Times New Roman"/>
                <w:b w:val="false"/>
                <w:i w:val="false"/>
                <w:color w:val="000000"/>
                <w:sz w:val="32"/>
                <w:lang w:val="pl-PL"/>
              </w:rPr>
              <w:t>- donosowo</w:t>
            </w:r>
          </w:p>
          <w:p>
            <w:pPr>
              <w:spacing w:before="25" w:after="0"/>
              <w:ind w:left="0"/>
              <w:jc w:val="left"/>
              <w:textAlignment w:val="auto"/>
            </w:pPr>
            <w:r>
              <w:rPr>
                <w:rFonts w:ascii="Times New Roman"/>
                <w:b w:val="false"/>
                <w:i w:val="false"/>
                <w:color w:val="000000"/>
                <w:sz w:val="32"/>
                <w:lang w:val="pl-PL"/>
              </w:rPr>
              <w:t>(zgodnie z Charakterystyką Produktu</w:t>
            </w:r>
          </w:p>
          <w:p>
            <w:pPr>
              <w:spacing w:before="25" w:after="0"/>
              <w:ind w:left="0"/>
              <w:jc w:val="left"/>
              <w:textAlignment w:val="auto"/>
            </w:pPr>
            <w:r>
              <w:rPr>
                <w:rFonts w:ascii="Times New Roman"/>
                <w:b w:val="false"/>
                <w:i w:val="false"/>
                <w:color w:val="000000"/>
                <w:sz w:val="32"/>
                <w:lang w:val="pl-PL"/>
              </w:rPr>
              <w:t>Leczniczego)</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Szczepionka żywa atenuowana. Zalecana w związku z przesłankami epidemiologicznymi - dzieciom i młodzieży w wieku od 24. miesiąca życia do 18. roku życia bez przeciwskazań wskazanych w Charakterystyce Produktu Leczniczego.</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 zgodnie z Charakterystyką Produktu Leczniczego.</w:t>
            </w:r>
          </w:p>
          <w:p>
            <w:pPr>
              <w:spacing w:before="25" w:after="0"/>
              <w:ind w:left="0"/>
              <w:jc w:val="left"/>
              <w:textAlignment w:val="auto"/>
            </w:pPr>
            <w:r>
              <w:rPr>
                <w:rFonts w:ascii="Times New Roman"/>
                <w:b w:val="false"/>
                <w:i w:val="false"/>
                <w:color w:val="000000"/>
                <w:sz w:val="32"/>
                <w:lang w:val="pl-PL"/>
              </w:rPr>
              <w:t>Szczepionki są ważne tylko jeden sezon epidemiczny ze względu na co sezonowe zmiany składu według zaleceń Światowej Organizacji Zdrowia.</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Zakażeniom WIRUSEM SYNCYTIALNYM</w:t>
            </w:r>
          </w:p>
          <w:p>
            <w:pPr>
              <w:spacing w:before="25" w:after="0"/>
              <w:ind w:left="0"/>
              <w:jc w:val="left"/>
              <w:textAlignment w:val="auto"/>
            </w:pPr>
            <w:r>
              <w:rPr>
                <w:rFonts w:ascii="Times New Roman"/>
                <w:b w:val="false"/>
                <w:i w:val="false"/>
                <w:color w:val="000000"/>
                <w:sz w:val="32"/>
                <w:lang w:val="pl-PL"/>
              </w:rPr>
              <w:t>UKŁADU ODDECHOWEGO (RSV)</w:t>
            </w:r>
          </w:p>
          <w:p>
            <w:pPr>
              <w:spacing w:before="25" w:after="0"/>
              <w:ind w:left="0"/>
              <w:jc w:val="left"/>
              <w:textAlignment w:val="auto"/>
            </w:pPr>
            <w:r>
              <w:rPr>
                <w:rFonts w:ascii="Times New Roman"/>
                <w:b w:val="false"/>
                <w:i w:val="false"/>
                <w:color w:val="000000"/>
                <w:sz w:val="32"/>
                <w:lang w:val="pl-PL"/>
              </w:rPr>
              <w:t>- domięśniowo</w:t>
            </w:r>
          </w:p>
          <w:p>
            <w:pPr>
              <w:spacing w:before="25" w:after="0"/>
              <w:ind w:left="0"/>
              <w:jc w:val="left"/>
              <w:textAlignment w:val="auto"/>
            </w:pPr>
            <w:r>
              <w:rPr>
                <w:rFonts w:ascii="Times New Roman"/>
                <w:b w:val="false"/>
                <w:i w:val="false"/>
                <w:color w:val="000000"/>
                <w:sz w:val="32"/>
                <w:lang w:val="pl-PL"/>
              </w:rPr>
              <w:t>(zgodnie z Charakterystyką Produktu</w:t>
            </w:r>
          </w:p>
          <w:p>
            <w:pPr>
              <w:spacing w:before="25" w:after="0"/>
              <w:ind w:left="0"/>
              <w:jc w:val="left"/>
              <w:textAlignment w:val="auto"/>
            </w:pPr>
            <w:r>
              <w:rPr>
                <w:rFonts w:ascii="Times New Roman"/>
                <w:b w:val="false"/>
                <w:i w:val="false"/>
                <w:color w:val="000000"/>
                <w:sz w:val="32"/>
                <w:lang w:val="pl-PL"/>
              </w:rPr>
              <w:t>Leczniczego)</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Osoby w 60. roku życia i starsze zgodnie z zaleceniem lekarza.</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 zgodnie z Charakterystyką Produktu Leczniczego.</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Inwazyjnym zakażeniom NEISSERIA MENINGITIDIS</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1) niemowlętom od ukończenia 6. tygodnia życia lub 8. tygodnia życia w zależności od rodzaju szczepionki;</w:t>
            </w:r>
          </w:p>
          <w:p>
            <w:pPr>
              <w:spacing w:before="25" w:after="0"/>
              <w:ind w:left="0"/>
              <w:jc w:val="left"/>
              <w:textAlignment w:val="auto"/>
            </w:pPr>
            <w:r>
              <w:rPr>
                <w:rFonts w:ascii="Times New Roman"/>
                <w:b w:val="false"/>
                <w:i w:val="false"/>
                <w:color w:val="000000"/>
                <w:sz w:val="32"/>
                <w:lang w:val="pl-PL"/>
              </w:rPr>
              <w:t>2) dzieciom i osobom dorosłym narażonym na ryzyko inwazyjnej choroby meningokokowej: z bliskim kontaktem z chorym lub materiałem zakaźnym (personel medyczny, pracownicy laboratorium), przebywającym w zbiorowiskach (przedszkolach, żłobkach, domach studenckich, internatach, koszarach), osobom</w:t>
            </w:r>
          </w:p>
          <w:p>
            <w:pPr>
              <w:spacing w:before="25" w:after="0"/>
              <w:ind w:left="0"/>
              <w:jc w:val="left"/>
              <w:textAlignment w:val="auto"/>
            </w:pPr>
            <w:r>
              <w:rPr>
                <w:rFonts w:ascii="Times New Roman"/>
                <w:b w:val="false"/>
                <w:i w:val="false"/>
                <w:color w:val="000000"/>
                <w:sz w:val="32"/>
                <w:lang w:val="pl-PL"/>
              </w:rPr>
              <w:t>z zachowaniem sprzyjającym zakażeniu (intymne kontakty z nosicielem lub osobą chorą, np. głęboki pocałunek), osobom podróżującym;</w:t>
            </w:r>
          </w:p>
          <w:p>
            <w:pPr>
              <w:spacing w:before="25" w:after="0"/>
              <w:ind w:left="0"/>
              <w:jc w:val="left"/>
              <w:textAlignment w:val="auto"/>
            </w:pPr>
            <w:r>
              <w:rPr>
                <w:rFonts w:ascii="Times New Roman"/>
                <w:b w:val="false"/>
                <w:i w:val="false"/>
                <w:color w:val="000000"/>
                <w:sz w:val="32"/>
                <w:lang w:val="pl-PL"/>
              </w:rPr>
              <w:t>3) dzieciom i osobom dorosłym z wrodzonymi niedoborami odporności: z anatomiczną lub czynnościową asplenią, zakażonym wirusem HIV, nowotworem złośliwym, chorobą reumatyczną, przewlekłą chorobą nerek i wątroby, leczonym ekulizumabem z powodu napadowej nocnej hemoglobinurii lub atypowego zespołu hemolityczno</w:t>
            </w:r>
            <w:r>
              <w:rPr>
                <w:rFonts w:ascii="Times New Roman"/>
                <w:b/>
                <w:i w:val="false"/>
                <w:color w:val="000000"/>
                <w:sz w:val="32"/>
                <w:lang w:val="pl-PL"/>
              </w:rPr>
              <w:t>-</w:t>
            </w:r>
            <w:r>
              <w:rPr>
                <w:rFonts w:ascii="Times New Roman"/>
                <w:b w:val="false"/>
                <w:i w:val="false"/>
                <w:color w:val="000000"/>
                <w:sz w:val="32"/>
                <w:lang w:val="pl-PL"/>
              </w:rPr>
              <w:t>mocznicowego, przed i po przeszczepieniu szpiku oraz osobom leczonym immunosupresyjnie;</w:t>
            </w:r>
          </w:p>
          <w:p>
            <w:pPr>
              <w:spacing w:before="25" w:after="0"/>
              <w:ind w:left="0"/>
              <w:jc w:val="left"/>
              <w:textAlignment w:val="auto"/>
            </w:pPr>
            <w:r>
              <w:rPr>
                <w:rFonts w:ascii="Times New Roman"/>
                <w:b w:val="false"/>
                <w:i w:val="false"/>
                <w:color w:val="000000"/>
                <w:sz w:val="32"/>
                <w:lang w:val="pl-PL"/>
              </w:rPr>
              <w:t>4) dzieciom w wieku od ukończenia 2, miesiąca życia z grup ryzyka zaburzeń odporności oraz szczególnie narażonym na zachorowanie nastolatkom i osobom dorosłym, w szczególności powyżej 65. roku życia.</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 zgodnie z Charakterystyką Produktu Leczniczego.</w:t>
            </w:r>
          </w:p>
          <w:p>
            <w:pPr>
              <w:spacing w:before="25" w:after="0"/>
              <w:ind w:left="0"/>
              <w:jc w:val="left"/>
              <w:textAlignment w:val="auto"/>
            </w:pPr>
            <w:r>
              <w:rPr>
                <w:rFonts w:ascii="Times New Roman"/>
                <w:b w:val="false"/>
                <w:i w:val="false"/>
                <w:color w:val="000000"/>
                <w:sz w:val="32"/>
                <w:lang w:val="pl-PL"/>
              </w:rPr>
              <w:t>1. Szczepionka białkowa przeciw serogrupie B.</w:t>
            </w:r>
          </w:p>
          <w:p>
            <w:pPr>
              <w:spacing w:before="25" w:after="0"/>
              <w:ind w:left="0"/>
              <w:jc w:val="left"/>
              <w:textAlignment w:val="auto"/>
            </w:pPr>
            <w:r>
              <w:rPr>
                <w:rFonts w:ascii="Times New Roman"/>
                <w:b w:val="false"/>
                <w:i w:val="false"/>
                <w:color w:val="000000"/>
                <w:sz w:val="32"/>
                <w:lang w:val="pl-PL"/>
              </w:rPr>
              <w:t>2. Szczepionka skoniugowana, 4-walentna przeciw serogrupom A, C, W</w:t>
            </w:r>
            <w:r>
              <w:rPr>
                <w:rFonts w:ascii="Times New Roman"/>
                <w:b/>
                <w:i w:val="false"/>
                <w:color w:val="000000"/>
                <w:sz w:val="32"/>
                <w:lang w:val="pl-PL"/>
              </w:rPr>
              <w:t>-</w:t>
            </w:r>
            <w:r>
              <w:rPr>
                <w:rFonts w:ascii="Times New Roman"/>
                <w:b w:val="false"/>
                <w:i w:val="false"/>
                <w:color w:val="000000"/>
                <w:sz w:val="32"/>
                <w:lang w:val="pl-PL"/>
              </w:rPr>
              <w:t>135, Y.</w:t>
            </w:r>
          </w:p>
          <w:p>
            <w:pPr>
              <w:spacing w:before="25" w:after="0"/>
              <w:ind w:left="0"/>
              <w:jc w:val="left"/>
              <w:textAlignment w:val="auto"/>
            </w:pPr>
            <w:r>
              <w:rPr>
                <w:rFonts w:ascii="Times New Roman"/>
                <w:b w:val="false"/>
                <w:i w:val="false"/>
                <w:color w:val="000000"/>
                <w:sz w:val="32"/>
                <w:lang w:val="pl-PL"/>
              </w:rPr>
              <w:t>3. Szczepionka skoniugowana monowalentna przeciw serogrupie C.</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Inwazyjnym zakażeniom STREPTOCOCCUS PNEUMONIAE</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1) dzieciom zdrowym, które nie były wcześniej szczepione;</w:t>
            </w:r>
          </w:p>
          <w:p>
            <w:pPr>
              <w:spacing w:before="25" w:after="0"/>
              <w:ind w:left="0"/>
              <w:jc w:val="left"/>
              <w:textAlignment w:val="auto"/>
            </w:pPr>
            <w:r>
              <w:rPr>
                <w:rFonts w:ascii="Times New Roman"/>
                <w:b w:val="false"/>
                <w:i w:val="false"/>
                <w:color w:val="000000"/>
                <w:sz w:val="32"/>
                <w:lang w:val="pl-PL"/>
              </w:rPr>
              <w:t>2) osobom dorosłym powyżej 50. roku życia (ze szczególnym uwzględnieniem osób od ukończenia 65. roku życia);</w:t>
            </w:r>
          </w:p>
          <w:p>
            <w:pPr>
              <w:spacing w:before="25" w:after="0"/>
              <w:ind w:left="0"/>
              <w:jc w:val="left"/>
              <w:textAlignment w:val="auto"/>
            </w:pPr>
            <w:r>
              <w:rPr>
                <w:rFonts w:ascii="Times New Roman"/>
                <w:b w:val="false"/>
                <w:i w:val="false"/>
                <w:color w:val="000000"/>
                <w:sz w:val="32"/>
                <w:lang w:val="pl-PL"/>
              </w:rPr>
              <w:t>3) dzieciom i osobom dorosłym z przewlekłą chorobą serca, przewlekłą chorobą płuc, przewlekłą chorobą wątroby, w tym z marskością wątroby, przewlekłą chorobą nerek i zespołem nerczycowym, z cukrzycą;</w:t>
            </w:r>
          </w:p>
          <w:p>
            <w:pPr>
              <w:spacing w:before="25" w:after="0"/>
              <w:ind w:left="0"/>
              <w:jc w:val="left"/>
              <w:textAlignment w:val="auto"/>
            </w:pPr>
            <w:r>
              <w:rPr>
                <w:rFonts w:ascii="Times New Roman"/>
                <w:b w:val="false"/>
                <w:i w:val="false"/>
                <w:color w:val="000000"/>
                <w:sz w:val="32"/>
                <w:lang w:val="pl-PL"/>
              </w:rPr>
              <w:t>4) dzieciom i osobom dorosłym z wyciekiem płynu mózgowo</w:t>
            </w:r>
            <w:r>
              <w:rPr>
                <w:rFonts w:ascii="Times New Roman"/>
                <w:b/>
                <w:i w:val="false"/>
                <w:color w:val="000000"/>
                <w:sz w:val="32"/>
                <w:lang w:val="pl-PL"/>
              </w:rPr>
              <w:t>-</w:t>
            </w:r>
            <w:r>
              <w:rPr>
                <w:rFonts w:ascii="Times New Roman"/>
                <w:b w:val="false"/>
                <w:i w:val="false"/>
                <w:color w:val="000000"/>
                <w:sz w:val="32"/>
                <w:lang w:val="pl-PL"/>
              </w:rPr>
              <w:t>rdzeniowego, implantem ślimakowym;</w:t>
            </w:r>
          </w:p>
          <w:p>
            <w:pPr>
              <w:spacing w:before="25" w:after="0"/>
              <w:ind w:left="0"/>
              <w:jc w:val="left"/>
              <w:textAlignment w:val="auto"/>
            </w:pPr>
            <w:r>
              <w:rPr>
                <w:rFonts w:ascii="Times New Roman"/>
                <w:b w:val="false"/>
                <w:i w:val="false"/>
                <w:color w:val="000000"/>
                <w:sz w:val="32"/>
                <w:lang w:val="pl-PL"/>
              </w:rPr>
              <w:t>5) dzieciom i osobom dorosłym z anatomiczną lub czynnościową asplenią: sferocytozą i innymi hemoglobinopatiami, z wrodzoną i nabytą asplenią;</w:t>
            </w:r>
          </w:p>
          <w:p>
            <w:pPr>
              <w:spacing w:before="25" w:after="0"/>
              <w:ind w:left="0"/>
              <w:jc w:val="left"/>
              <w:textAlignment w:val="auto"/>
            </w:pPr>
            <w:r>
              <w:rPr>
                <w:rFonts w:ascii="Times New Roman"/>
                <w:b w:val="false"/>
                <w:i w:val="false"/>
                <w:color w:val="000000"/>
                <w:sz w:val="32"/>
                <w:lang w:val="pl-PL"/>
              </w:rPr>
              <w:t>6) dzieciom i osobom dorosłym z zaburzeniami odporności: wrodzonymi i nabytymi niedoborami odporności, zakażeniem HIV, białaczką, chorobą Hodgkina, uogólnioną chorobą nowotworową związaną z leczeniem immunosupresyjnym, w tym przewlekłą steroidoterapią i radioterapią, szpiczakiem mnogim;</w:t>
            </w:r>
          </w:p>
          <w:p>
            <w:pPr>
              <w:spacing w:before="25" w:after="0"/>
              <w:ind w:left="0"/>
              <w:jc w:val="left"/>
              <w:textAlignment w:val="auto"/>
            </w:pPr>
            <w:r>
              <w:rPr>
                <w:rFonts w:ascii="Times New Roman"/>
                <w:b w:val="false"/>
                <w:i w:val="false"/>
                <w:color w:val="000000"/>
                <w:sz w:val="32"/>
                <w:lang w:val="pl-PL"/>
              </w:rPr>
              <w:t>7) osobom uzależnionym od alkoholu, palącym papierosy.</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 zgodnie z Charakterystyką Produktu Leczniczego:</w:t>
            </w:r>
          </w:p>
          <w:p>
            <w:pPr>
              <w:spacing w:before="25" w:after="0"/>
              <w:ind w:left="0"/>
              <w:jc w:val="left"/>
              <w:textAlignment w:val="auto"/>
            </w:pPr>
            <w:r>
              <w:rPr>
                <w:rFonts w:ascii="Times New Roman"/>
                <w:b w:val="false"/>
                <w:i w:val="false"/>
                <w:color w:val="000000"/>
                <w:sz w:val="32"/>
                <w:lang w:val="pl-PL"/>
              </w:rPr>
              <w:t>Szczepienie rozpoczęte jednym preparatem szczepionki skoniugowanej należy kontynuować do zakończenia schematu szczepienia.</w:t>
            </w:r>
          </w:p>
          <w:p>
            <w:pPr>
              <w:spacing w:before="25" w:after="0"/>
              <w:ind w:left="0"/>
              <w:jc w:val="left"/>
              <w:textAlignment w:val="auto"/>
            </w:pPr>
            <w:r>
              <w:rPr>
                <w:rFonts w:ascii="Times New Roman"/>
                <w:b w:val="false"/>
                <w:i w:val="false"/>
                <w:color w:val="000000"/>
                <w:sz w:val="32"/>
                <w:lang w:val="pl-PL"/>
              </w:rPr>
              <w:t>1. Szczepionki skoniugowane - od 2. miesiąca życia.</w:t>
            </w:r>
          </w:p>
          <w:p>
            <w:pPr>
              <w:spacing w:before="25" w:after="0"/>
              <w:ind w:left="0"/>
              <w:jc w:val="left"/>
              <w:textAlignment w:val="auto"/>
            </w:pPr>
            <w:r>
              <w:rPr>
                <w:rFonts w:ascii="Times New Roman"/>
                <w:b w:val="false"/>
                <w:i w:val="false"/>
                <w:color w:val="000000"/>
                <w:sz w:val="32"/>
                <w:lang w:val="pl-PL"/>
              </w:rPr>
              <w:t>2. Szczepionki skoniugowane - od 18. roku życia.</w:t>
            </w:r>
          </w:p>
          <w:p>
            <w:pPr>
              <w:spacing w:before="25" w:after="0"/>
              <w:ind w:left="0"/>
              <w:jc w:val="left"/>
              <w:textAlignment w:val="auto"/>
            </w:pPr>
            <w:r>
              <w:rPr>
                <w:rFonts w:ascii="Times New Roman"/>
                <w:b w:val="false"/>
                <w:i w:val="false"/>
                <w:color w:val="000000"/>
                <w:sz w:val="32"/>
                <w:lang w:val="pl-PL"/>
              </w:rPr>
              <w:t>3. Szczepionka polisacharydowa - od</w:t>
            </w:r>
          </w:p>
          <w:p>
            <w:pPr>
              <w:spacing w:before="25" w:after="0"/>
              <w:ind w:left="0"/>
              <w:jc w:val="left"/>
              <w:textAlignment w:val="auto"/>
            </w:pPr>
            <w:r>
              <w:rPr>
                <w:rFonts w:ascii="Times New Roman"/>
                <w:b w:val="false"/>
                <w:i w:val="false"/>
                <w:color w:val="000000"/>
                <w:sz w:val="32"/>
                <w:lang w:val="pl-PL"/>
              </w:rPr>
              <w:t>ukończenia 2. roku życia.</w:t>
            </w:r>
          </w:p>
          <w:p>
            <w:pPr>
              <w:spacing w:before="25" w:after="0"/>
              <w:ind w:left="0"/>
              <w:jc w:val="left"/>
              <w:textAlignment w:val="auto"/>
            </w:pPr>
            <w:r>
              <w:rPr>
                <w:rFonts w:ascii="Times New Roman"/>
                <w:b w:val="false"/>
                <w:i w:val="false"/>
                <w:color w:val="000000"/>
                <w:sz w:val="32"/>
                <w:lang w:val="pl-PL"/>
              </w:rPr>
              <w:t>W przypadku szczepień u dzieci, osób dorosłych z grup ryzyka oraz osób starszych:</w:t>
            </w:r>
          </w:p>
          <w:p>
            <w:pPr>
              <w:spacing w:before="25" w:after="0"/>
              <w:ind w:left="0"/>
              <w:jc w:val="left"/>
              <w:textAlignment w:val="auto"/>
            </w:pPr>
            <w:r>
              <w:rPr>
                <w:rFonts w:ascii="Times New Roman"/>
                <w:b w:val="false"/>
                <w:i w:val="false"/>
                <w:color w:val="000000"/>
                <w:sz w:val="32"/>
                <w:lang w:val="pl-PL"/>
              </w:rPr>
              <w:t>1) szczepienia dzieci z grup ryzyka realizowane są w schemacie 1 dawka szczepionki skoniugowanej PCV13 oraz 1 dawka szczepionki polisacharydowej PPSV23, w odstępie przynajmniej 8 tygodni; u dzieci z zaburzeniami odporności kolejna dawka szczepionki polisacharydowej PPSV23 po 5 latach;</w:t>
            </w:r>
          </w:p>
          <w:p>
            <w:pPr>
              <w:spacing w:before="25" w:after="0"/>
              <w:ind w:left="0"/>
              <w:jc w:val="left"/>
              <w:textAlignment w:val="auto"/>
            </w:pPr>
            <w:r>
              <w:rPr>
                <w:rFonts w:ascii="Times New Roman"/>
                <w:b w:val="false"/>
                <w:i w:val="false"/>
                <w:color w:val="000000"/>
                <w:sz w:val="32"/>
                <w:lang w:val="pl-PL"/>
              </w:rPr>
              <w:t>2) szczepienia osób dorosłych z grup ryzyka realizowane są w schemacie 1 dawka szczepionki skoniugowanej PCV13 oraz 1 dawka szczepionki polisacharydowej PPSV23, w odstępie przynajmniej 8 tygodni;</w:t>
            </w:r>
          </w:p>
          <w:p>
            <w:pPr>
              <w:spacing w:before="25" w:after="0"/>
              <w:ind w:left="0"/>
              <w:jc w:val="left"/>
              <w:textAlignment w:val="auto"/>
            </w:pPr>
            <w:r>
              <w:rPr>
                <w:rFonts w:ascii="Times New Roman"/>
                <w:b w:val="false"/>
                <w:i w:val="false"/>
                <w:color w:val="000000"/>
                <w:sz w:val="32"/>
                <w:lang w:val="pl-PL"/>
              </w:rPr>
              <w:t>alternatywnie można podać 1 dawkę szczepionki skoniugowanej PCV20;</w:t>
            </w:r>
          </w:p>
          <w:p>
            <w:pPr>
              <w:spacing w:before="25" w:after="0"/>
              <w:ind w:left="0"/>
              <w:jc w:val="left"/>
              <w:textAlignment w:val="auto"/>
            </w:pPr>
            <w:r>
              <w:rPr>
                <w:rFonts w:ascii="Times New Roman"/>
                <w:b w:val="false"/>
                <w:i w:val="false"/>
                <w:color w:val="000000"/>
                <w:sz w:val="32"/>
                <w:lang w:val="pl-PL"/>
              </w:rPr>
              <w:t>3) szczepienia u osób w wieku 65 lat i starszych realizowane są w schemacie 1 dawka szczepionki skoniugowanej PCV13 oraz 1 dawka szczepionki polisacharydowej PPSV23, w odstępie przynajmniej 1. roku; alternatywnie można podać 1 dawkę szczepionki skoniugowanej PCV20.</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Inwazyjnym zakażeniom HAEMOPHILUS INFLUENZAE typu b</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1) dzieciom do ukończenia 6. roku życia nieszczepionym w ramach szczepień obowiązkowych dla zapobiegania zapaleniom opon mózgowo</w:t>
            </w:r>
            <w:r>
              <w:rPr>
                <w:rFonts w:ascii="Times New Roman"/>
                <w:b/>
                <w:i w:val="false"/>
                <w:color w:val="000000"/>
                <w:sz w:val="32"/>
                <w:lang w:val="pl-PL"/>
              </w:rPr>
              <w:t>-</w:t>
            </w:r>
            <w:r>
              <w:rPr>
                <w:rFonts w:ascii="Times New Roman"/>
                <w:b w:val="false"/>
                <w:i w:val="false"/>
                <w:color w:val="000000"/>
                <w:sz w:val="32"/>
                <w:lang w:val="pl-PL"/>
              </w:rPr>
              <w:t>rdzeniowych, posocznicy, zapaleniom nagłośni;</w:t>
            </w:r>
          </w:p>
          <w:p>
            <w:pPr>
              <w:spacing w:before="25" w:after="0"/>
              <w:ind w:left="0"/>
              <w:jc w:val="left"/>
              <w:textAlignment w:val="auto"/>
            </w:pPr>
            <w:r>
              <w:rPr>
                <w:rFonts w:ascii="Times New Roman"/>
                <w:b w:val="false"/>
                <w:i w:val="false"/>
                <w:color w:val="000000"/>
                <w:sz w:val="32"/>
                <w:lang w:val="pl-PL"/>
              </w:rPr>
              <w:t>2) osobom z zaburzeniami odporności według indywidualnych wskazań.</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 zgodnie z Charakterystyką Produktu Leczniczego.</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KLESZCZOWEMU ZAPALENIU MÓZGU</w:t>
            </w:r>
          </w:p>
          <w:p>
            <w:pPr>
              <w:spacing w:before="25" w:after="0"/>
              <w:ind w:left="0"/>
              <w:jc w:val="left"/>
              <w:textAlignment w:val="auto"/>
            </w:pPr>
            <w:r>
              <w:rPr>
                <w:rFonts w:ascii="Times New Roman"/>
                <w:b w:val="false"/>
                <w:i w:val="false"/>
                <w:color w:val="000000"/>
                <w:sz w:val="32"/>
                <w:lang w:val="pl-PL"/>
              </w:rPr>
              <w:t>(KZM)</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Osobom przebywającym na terenach o nasilonym występowaniu tej choroby, w szczególności:</w:t>
            </w:r>
          </w:p>
          <w:p>
            <w:pPr>
              <w:spacing w:before="25" w:after="0"/>
              <w:ind w:left="0"/>
              <w:jc w:val="left"/>
              <w:textAlignment w:val="auto"/>
            </w:pPr>
            <w:r>
              <w:rPr>
                <w:rFonts w:ascii="Times New Roman"/>
                <w:b w:val="false"/>
                <w:i w:val="false"/>
                <w:color w:val="000000"/>
                <w:sz w:val="32"/>
                <w:lang w:val="pl-PL"/>
              </w:rPr>
              <w:t>1) osobom zatrudnionym przy eksploatacji lasu, stacjonującemu wojsku, funkcjonariuszom straży pożarnej i granicznej, rolnikom, młodzieży</w:t>
            </w:r>
          </w:p>
          <w:p>
            <w:pPr>
              <w:spacing w:before="25" w:after="0"/>
              <w:ind w:left="0"/>
              <w:jc w:val="left"/>
              <w:textAlignment w:val="auto"/>
            </w:pPr>
            <w:r>
              <w:rPr>
                <w:rFonts w:ascii="Times New Roman"/>
                <w:b w:val="false"/>
                <w:i w:val="false"/>
                <w:color w:val="000000"/>
                <w:sz w:val="32"/>
                <w:lang w:val="pl-PL"/>
              </w:rPr>
              <w:t>odbywającej staże i praktyki zawodowe;</w:t>
            </w:r>
          </w:p>
          <w:p>
            <w:pPr>
              <w:spacing w:before="25" w:after="0"/>
              <w:ind w:left="0"/>
              <w:jc w:val="left"/>
              <w:textAlignment w:val="auto"/>
            </w:pPr>
            <w:r>
              <w:rPr>
                <w:rFonts w:ascii="Times New Roman"/>
                <w:b w:val="false"/>
                <w:i w:val="false"/>
                <w:color w:val="000000"/>
                <w:sz w:val="32"/>
                <w:lang w:val="pl-PL"/>
              </w:rPr>
              <w:t>2) osobom szczególnie często podejmującym aktywność fizyczną poza pomieszczeniami (np. biegacze, spacerowicze, grzybiarze, właściciele psów, myśliwi, rodziny z małymi dziećmi) i innym osobom podejmującym aktywność na świeżym powietrzu, w szczególności turystom i uczestnikom obozów i kolonii.</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 zgodnie z Charakterystyką Produktu Leczniczego.</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WZW typu B</w:t>
            </w:r>
          </w:p>
          <w:p>
            <w:pPr>
              <w:spacing w:before="25" w:after="0"/>
              <w:ind w:left="0"/>
              <w:jc w:val="left"/>
              <w:textAlignment w:val="auto"/>
            </w:pPr>
            <w:r>
              <w:rPr>
                <w:rFonts w:ascii="Times New Roman"/>
                <w:b w:val="false"/>
                <w:i w:val="false"/>
                <w:color w:val="000000"/>
                <w:sz w:val="32"/>
                <w:lang w:val="pl-PL"/>
              </w:rPr>
              <w:t>- domięśniowo lub podskórnie (zgodnie z Charakterystyką Produktu</w:t>
            </w:r>
          </w:p>
          <w:p>
            <w:pPr>
              <w:spacing w:before="25" w:after="0"/>
              <w:ind w:left="0"/>
              <w:jc w:val="left"/>
              <w:textAlignment w:val="auto"/>
            </w:pPr>
            <w:r>
              <w:rPr>
                <w:rFonts w:ascii="Times New Roman"/>
                <w:b w:val="false"/>
                <w:i w:val="false"/>
                <w:color w:val="000000"/>
                <w:sz w:val="32"/>
                <w:lang w:val="pl-PL"/>
              </w:rPr>
              <w:t>Leczniczego)</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1) osobom, które ze względu na tryb życia lub wykonywane zajęcia są narażone na zakażenia związane z uszkodzeniem ciągłości tkanek lub przez kontakt seksualny;</w:t>
            </w:r>
          </w:p>
          <w:p>
            <w:pPr>
              <w:spacing w:before="25" w:after="0"/>
              <w:ind w:left="0"/>
              <w:jc w:val="left"/>
              <w:textAlignment w:val="auto"/>
            </w:pPr>
            <w:r>
              <w:rPr>
                <w:rFonts w:ascii="Times New Roman"/>
                <w:b w:val="false"/>
                <w:i w:val="false"/>
                <w:color w:val="000000"/>
                <w:sz w:val="32"/>
                <w:lang w:val="pl-PL"/>
              </w:rPr>
              <w:t>2) przewlekle chorym o wysokim ryzyku zakażenia nieszczepionym w ramach szczepień obowiązkowych;</w:t>
            </w:r>
          </w:p>
          <w:p>
            <w:pPr>
              <w:spacing w:before="25" w:after="0"/>
              <w:ind w:left="0"/>
              <w:jc w:val="left"/>
              <w:textAlignment w:val="auto"/>
            </w:pPr>
            <w:r>
              <w:rPr>
                <w:rFonts w:ascii="Times New Roman"/>
                <w:b w:val="false"/>
                <w:i w:val="false"/>
                <w:color w:val="000000"/>
                <w:sz w:val="32"/>
                <w:lang w:val="pl-PL"/>
              </w:rPr>
              <w:t>3) przewlekle chorym o wysokim ryzyku zakażenia: z chorobami przebiegającymi z niedoborem odporności, w tym leczonych immunosupresyjnie, chorym z cukrzycą i niewydolnością nerek;</w:t>
            </w:r>
          </w:p>
          <w:p>
            <w:pPr>
              <w:spacing w:before="25" w:after="0"/>
              <w:ind w:left="0"/>
              <w:jc w:val="left"/>
              <w:textAlignment w:val="auto"/>
            </w:pPr>
            <w:r>
              <w:rPr>
                <w:rFonts w:ascii="Times New Roman"/>
                <w:b w:val="false"/>
                <w:i w:val="false"/>
                <w:color w:val="000000"/>
                <w:sz w:val="32"/>
                <w:lang w:val="pl-PL"/>
              </w:rPr>
              <w:t>4) chorym przygotowywanym do zabiegów operacyjnych;</w:t>
            </w:r>
          </w:p>
          <w:p>
            <w:pPr>
              <w:spacing w:before="25" w:after="0"/>
              <w:ind w:left="0"/>
              <w:jc w:val="left"/>
              <w:textAlignment w:val="auto"/>
            </w:pPr>
            <w:r>
              <w:rPr>
                <w:rFonts w:ascii="Times New Roman"/>
                <w:b w:val="false"/>
                <w:i w:val="false"/>
                <w:color w:val="000000"/>
                <w:sz w:val="32"/>
                <w:lang w:val="pl-PL"/>
              </w:rPr>
              <w:t>5) dzieciom i młodzieży, nieobjętym dotąd szczepieniami obowiązkowymi;</w:t>
            </w:r>
          </w:p>
          <w:p>
            <w:pPr>
              <w:spacing w:before="25" w:after="0"/>
              <w:ind w:left="0"/>
              <w:jc w:val="left"/>
              <w:textAlignment w:val="auto"/>
            </w:pPr>
            <w:r>
              <w:rPr>
                <w:rFonts w:ascii="Times New Roman"/>
                <w:b w:val="false"/>
                <w:i w:val="false"/>
                <w:color w:val="000000"/>
                <w:sz w:val="32"/>
                <w:lang w:val="pl-PL"/>
              </w:rPr>
              <w:t>6) osobom dorosłym, zwłaszcza w wieku starszym;</w:t>
            </w:r>
          </w:p>
          <w:p>
            <w:pPr>
              <w:spacing w:before="25" w:after="0"/>
              <w:ind w:left="0"/>
              <w:jc w:val="left"/>
              <w:textAlignment w:val="auto"/>
            </w:pPr>
            <w:r>
              <w:rPr>
                <w:rFonts w:ascii="Times New Roman"/>
                <w:b w:val="false"/>
                <w:i w:val="false"/>
                <w:color w:val="000000"/>
                <w:sz w:val="32"/>
                <w:lang w:val="pl-PL"/>
              </w:rPr>
              <w:t>7) osobom dotychczas nieszczepionym chorującym na nowotwory i inne choroby przewlekłe, u których planowane jest leczenie immunosupresyjne;</w:t>
            </w:r>
          </w:p>
          <w:p>
            <w:pPr>
              <w:spacing w:before="25" w:after="0"/>
              <w:ind w:left="0"/>
              <w:jc w:val="left"/>
              <w:textAlignment w:val="auto"/>
            </w:pPr>
            <w:r>
              <w:rPr>
                <w:rFonts w:ascii="Times New Roman"/>
                <w:b w:val="false"/>
                <w:i w:val="false"/>
                <w:color w:val="000000"/>
                <w:sz w:val="32"/>
                <w:lang w:val="pl-PL"/>
              </w:rPr>
              <w:t>8) kobietom dotychczas niezaszczepionym, planującym ciążę.</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 zgodnie z Charakterystyką Produktu Leczniczego.</w:t>
            </w:r>
          </w:p>
          <w:p>
            <w:pPr>
              <w:spacing w:before="25" w:after="0"/>
              <w:ind w:left="0"/>
              <w:jc w:val="left"/>
              <w:textAlignment w:val="auto"/>
            </w:pPr>
            <w:r>
              <w:rPr>
                <w:rFonts w:ascii="Times New Roman"/>
                <w:b w:val="false"/>
                <w:i w:val="false"/>
                <w:color w:val="000000"/>
                <w:sz w:val="32"/>
                <w:lang w:val="pl-PL"/>
              </w:rPr>
              <w:t>Nie jest konieczne szczepienie przypominające u osób zdrowych uprzednio zaszczepionych podstawowo, pomimo stężenia przeciwciał anty HBs poniżej poziomu ochronnego (10 j.m./l).</w:t>
            </w:r>
          </w:p>
          <w:p>
            <w:pPr>
              <w:spacing w:before="25" w:after="0"/>
              <w:ind w:left="0"/>
              <w:jc w:val="left"/>
              <w:textAlignment w:val="auto"/>
            </w:pPr>
            <w:r>
              <w:rPr>
                <w:rFonts w:ascii="Times New Roman"/>
                <w:b w:val="false"/>
                <w:i w:val="false"/>
                <w:color w:val="000000"/>
                <w:sz w:val="32"/>
                <w:lang w:val="pl-PL"/>
              </w:rPr>
              <w:t>Dawki przypominające u chorych z obniżoną odpornością należy podawać - zgodnie z Charakterystyką Produktu Leczniczego oraz zaleceń lekarza.</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WIRUSOWE ZAPALENIE WĄTROBY typu A - domięśniowo lub podskórnie (zgodnie z Charakterystyką Produktu Leczniczego)</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1) osobom wyjeżdżającym do krajów o wysokiej i pośredniej endemiczności zachorowań na wirusowe zapalenie wątroby typu A;</w:t>
            </w:r>
          </w:p>
          <w:p>
            <w:pPr>
              <w:spacing w:before="25" w:after="0"/>
              <w:ind w:left="0"/>
              <w:jc w:val="left"/>
              <w:textAlignment w:val="auto"/>
            </w:pPr>
            <w:r>
              <w:rPr>
                <w:rFonts w:ascii="Times New Roman"/>
                <w:b w:val="false"/>
                <w:i w:val="false"/>
                <w:color w:val="000000"/>
                <w:sz w:val="32"/>
                <w:lang w:val="pl-PL"/>
              </w:rPr>
              <w:t>2) osobom zatrudnionym przy produkcji i dystrybucji żywności, usuwaniu odpadów komunalnych i płynnych nieczystości oraz przy konserwacji urządzeń służących temu celowi;</w:t>
            </w:r>
          </w:p>
          <w:p>
            <w:pPr>
              <w:spacing w:before="25" w:after="0"/>
              <w:ind w:left="0"/>
              <w:jc w:val="left"/>
              <w:textAlignment w:val="auto"/>
            </w:pPr>
            <w:r>
              <w:rPr>
                <w:rFonts w:ascii="Times New Roman"/>
                <w:b w:val="false"/>
                <w:i w:val="false"/>
                <w:color w:val="000000"/>
                <w:sz w:val="32"/>
                <w:lang w:val="pl-PL"/>
              </w:rPr>
              <w:t>3) dzieciom w wieku przedszkolnym, szkolnym oraz młodzieży, które nie chorowały na wirusowe zapalenie wątroby typu A;</w:t>
            </w:r>
          </w:p>
          <w:p>
            <w:pPr>
              <w:spacing w:before="25" w:after="0"/>
              <w:ind w:left="0"/>
              <w:jc w:val="left"/>
              <w:textAlignment w:val="auto"/>
            </w:pPr>
            <w:r>
              <w:rPr>
                <w:rFonts w:ascii="Times New Roman"/>
                <w:b w:val="false"/>
                <w:i w:val="false"/>
                <w:color w:val="000000"/>
                <w:sz w:val="32"/>
                <w:lang w:val="pl-PL"/>
              </w:rPr>
              <w:t>4) w zależności od sytuacji epidemiologicznej, osobom z grup ryzyka, w których obserwuje się zwiększoną liczbę zachorowań w szczególności narażonym w związku z ryzykownymi zachowaniami;</w:t>
            </w:r>
          </w:p>
          <w:p>
            <w:pPr>
              <w:spacing w:before="25" w:after="0"/>
              <w:ind w:left="0"/>
              <w:jc w:val="left"/>
              <w:textAlignment w:val="auto"/>
            </w:pPr>
            <w:r>
              <w:rPr>
                <w:rFonts w:ascii="Times New Roman"/>
                <w:b w:val="false"/>
                <w:i w:val="false"/>
                <w:color w:val="000000"/>
                <w:sz w:val="32"/>
                <w:lang w:val="pl-PL"/>
              </w:rPr>
              <w:t>5) pracownikom medycznym, w szczególności oddziałów zakaźnych, gastroenterologicznych,</w:t>
            </w:r>
          </w:p>
          <w:p>
            <w:pPr>
              <w:spacing w:before="25" w:after="0"/>
              <w:ind w:left="0"/>
              <w:jc w:val="left"/>
              <w:textAlignment w:val="auto"/>
            </w:pPr>
            <w:r>
              <w:rPr>
                <w:rFonts w:ascii="Times New Roman"/>
                <w:b w:val="false"/>
                <w:i w:val="false"/>
                <w:color w:val="000000"/>
                <w:sz w:val="32"/>
                <w:lang w:val="pl-PL"/>
              </w:rPr>
              <w:t>pediatrycznych.</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 zgodnie z Charakterystyką Produktu Leczniczego.</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ODRZE, ŚWINCE, RÓŻYCZCE - domięśniowo lub podskórnie (zgodnie z Charakterystyką Produktu</w:t>
            </w:r>
          </w:p>
          <w:p>
            <w:pPr>
              <w:spacing w:before="25" w:after="0"/>
              <w:ind w:left="0"/>
              <w:jc w:val="left"/>
              <w:textAlignment w:val="auto"/>
            </w:pPr>
            <w:r>
              <w:rPr>
                <w:rFonts w:ascii="Times New Roman"/>
                <w:b w:val="false"/>
                <w:i w:val="false"/>
                <w:color w:val="000000"/>
                <w:sz w:val="32"/>
                <w:lang w:val="pl-PL"/>
              </w:rPr>
              <w:t>Leczniczego)</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Osobom nieuodpornionym, nieszczepionym wcześniej, które nie chorowały, w szczególności:</w:t>
            </w:r>
          </w:p>
          <w:p>
            <w:pPr>
              <w:spacing w:before="25" w:after="0"/>
              <w:ind w:left="0"/>
              <w:jc w:val="left"/>
              <w:textAlignment w:val="auto"/>
            </w:pPr>
            <w:r>
              <w:rPr>
                <w:rFonts w:ascii="Times New Roman"/>
                <w:b w:val="false"/>
                <w:i w:val="false"/>
                <w:color w:val="000000"/>
                <w:sz w:val="32"/>
                <w:lang w:val="pl-PL"/>
              </w:rPr>
              <w:t>1) młodym kobietom, zwłaszcza pracującym</w:t>
            </w:r>
          </w:p>
          <w:p>
            <w:pPr>
              <w:spacing w:before="25" w:after="0"/>
              <w:ind w:left="0"/>
              <w:jc w:val="left"/>
              <w:textAlignment w:val="auto"/>
            </w:pPr>
            <w:r>
              <w:rPr>
                <w:rFonts w:ascii="Times New Roman"/>
                <w:b w:val="false"/>
                <w:i w:val="false"/>
                <w:color w:val="000000"/>
                <w:sz w:val="32"/>
                <w:lang w:val="pl-PL"/>
              </w:rPr>
              <w:t>w środowiskach dziecięcych (przedszkola, szkoły, szpitale, przychodnie) i młodym mężczyznom dla zapobiegania RÓŻYCZCE wrodzonej, szczególnie nieszczepionym w ramach szczepień obowiązkowych;</w:t>
            </w:r>
          </w:p>
          <w:p>
            <w:pPr>
              <w:spacing w:before="25" w:after="0"/>
              <w:ind w:left="0"/>
              <w:jc w:val="left"/>
              <w:textAlignment w:val="auto"/>
            </w:pPr>
            <w:r>
              <w:rPr>
                <w:rFonts w:ascii="Times New Roman"/>
                <w:b w:val="false"/>
                <w:i w:val="false"/>
                <w:color w:val="000000"/>
                <w:sz w:val="32"/>
                <w:lang w:val="pl-PL"/>
              </w:rPr>
              <w:t>2) uczniom i studentom szkół i uczelni medycznych lub innych szkół i uczelni prowadzących kształcenie na kierunkach medycznych;</w:t>
            </w:r>
          </w:p>
          <w:p>
            <w:pPr>
              <w:spacing w:before="25" w:after="0"/>
              <w:ind w:left="0"/>
              <w:jc w:val="left"/>
              <w:textAlignment w:val="auto"/>
            </w:pPr>
            <w:r>
              <w:rPr>
                <w:rFonts w:ascii="Times New Roman"/>
                <w:b w:val="false"/>
                <w:i w:val="false"/>
                <w:color w:val="000000"/>
                <w:sz w:val="32"/>
                <w:lang w:val="pl-PL"/>
              </w:rPr>
              <w:t>3) pracownikom ochrony zdrowia.</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 zgodnie z Charakterystyką Produktu Leczniczego.</w:t>
            </w:r>
          </w:p>
          <w:p>
            <w:pPr>
              <w:spacing w:before="25" w:after="0"/>
              <w:ind w:left="0"/>
              <w:jc w:val="left"/>
              <w:textAlignment w:val="auto"/>
            </w:pPr>
            <w:r>
              <w:rPr>
                <w:rFonts w:ascii="Times New Roman"/>
                <w:b w:val="false"/>
                <w:i w:val="false"/>
                <w:color w:val="000000"/>
                <w:sz w:val="32"/>
                <w:lang w:val="pl-PL"/>
              </w:rPr>
              <w:t>Podawane w wywiadzie przebycie zachorowań na ODRĘ, ŚWINKĘ lub RÓŻYCZKĘ nie jest przeciwwskazaniem do szczepienia. Szczepienie można przeprowadzić po ustąpieniu ostrych objawów i poprawie stanu ogólnego pacjenta.</w:t>
            </w:r>
          </w:p>
          <w:p>
            <w:pPr>
              <w:spacing w:before="25" w:after="0"/>
              <w:ind w:left="0"/>
              <w:jc w:val="left"/>
              <w:textAlignment w:val="auto"/>
            </w:pPr>
            <w:r>
              <w:rPr>
                <w:rFonts w:ascii="Times New Roman"/>
                <w:b w:val="false"/>
                <w:i w:val="false"/>
                <w:color w:val="000000"/>
                <w:sz w:val="32"/>
                <w:lang w:val="pl-PL"/>
              </w:rPr>
              <w:t>Nie szczepić na 4 tygodnie przed planowaną ciążą i w okresie ciąży.</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BŁONICY, TĘŻCOWI, KRZTUŚCOWI - domięśniowo lub podskórnie (zgodnie z Charakterystyką Produktu Leczniczego)</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1) młodzieży w 19. roku życia zamiast trzeciej dawki szczepienia przypominającego - szczepionką przeciw BŁONICY i TĘŻCOWI (Td);</w:t>
            </w:r>
          </w:p>
          <w:p>
            <w:pPr>
              <w:spacing w:before="25" w:after="0"/>
              <w:ind w:left="0"/>
              <w:jc w:val="left"/>
              <w:textAlignment w:val="auto"/>
            </w:pPr>
            <w:r>
              <w:rPr>
                <w:rFonts w:ascii="Times New Roman"/>
                <w:b w:val="false"/>
                <w:i w:val="false"/>
                <w:color w:val="000000"/>
                <w:sz w:val="32"/>
                <w:lang w:val="pl-PL"/>
              </w:rPr>
              <w:t>2) osobom dorosłym pojedynczą dawkę przypominającą co 10 lat zamiast dawki przypominającej szczepionki błoniczo-tężcowej (Td).</w:t>
            </w:r>
          </w:p>
          <w:p>
            <w:pPr>
              <w:spacing w:before="25" w:after="0"/>
              <w:ind w:left="0"/>
              <w:jc w:val="left"/>
              <w:textAlignment w:val="auto"/>
            </w:pPr>
            <w:r>
              <w:rPr>
                <w:rFonts w:ascii="Times New Roman"/>
                <w:b w:val="false"/>
                <w:i w:val="false"/>
                <w:color w:val="000000"/>
                <w:sz w:val="32"/>
                <w:lang w:val="pl-PL"/>
              </w:rPr>
              <w:t>W związku z przesłankami epidemiologicznymi:</w:t>
            </w:r>
          </w:p>
          <w:p>
            <w:pPr>
              <w:spacing w:before="25" w:after="0"/>
              <w:ind w:left="0"/>
              <w:jc w:val="left"/>
              <w:textAlignment w:val="auto"/>
            </w:pPr>
            <w:r>
              <w:rPr>
                <w:rFonts w:ascii="Times New Roman"/>
                <w:b w:val="false"/>
                <w:i w:val="false"/>
                <w:color w:val="000000"/>
                <w:sz w:val="32"/>
                <w:lang w:val="pl-PL"/>
              </w:rPr>
              <w:t>1) personelowi medycznemu, w szczególności mającemu kontakt z noworodkami i niemowlętami;</w:t>
            </w:r>
          </w:p>
          <w:p>
            <w:pPr>
              <w:spacing w:before="25" w:after="0"/>
              <w:ind w:left="0"/>
              <w:jc w:val="left"/>
              <w:textAlignment w:val="auto"/>
            </w:pPr>
            <w:r>
              <w:rPr>
                <w:rFonts w:ascii="Times New Roman"/>
                <w:b w:val="false"/>
                <w:i w:val="false"/>
                <w:color w:val="000000"/>
                <w:sz w:val="32"/>
                <w:lang w:val="pl-PL"/>
              </w:rPr>
              <w:t>2) osobom w podeszłym wieku, które ze względu na wykonywane zajęcia są narażone na zakażenie;</w:t>
            </w:r>
          </w:p>
          <w:p>
            <w:pPr>
              <w:spacing w:before="25" w:after="0"/>
              <w:ind w:left="0"/>
              <w:jc w:val="left"/>
              <w:textAlignment w:val="auto"/>
            </w:pPr>
            <w:r>
              <w:rPr>
                <w:rFonts w:ascii="Times New Roman"/>
                <w:b w:val="false"/>
                <w:i w:val="false"/>
                <w:color w:val="000000"/>
                <w:sz w:val="32"/>
                <w:lang w:val="pl-PL"/>
              </w:rPr>
              <w:t>3) kobietom w ciąży po ukończeniu 27. do 36. tygodnia ciąży;</w:t>
            </w:r>
          </w:p>
          <w:p>
            <w:pPr>
              <w:spacing w:before="25" w:after="0"/>
              <w:ind w:left="0"/>
              <w:jc w:val="left"/>
              <w:textAlignment w:val="auto"/>
            </w:pPr>
            <w:r>
              <w:rPr>
                <w:rFonts w:ascii="Times New Roman"/>
                <w:b w:val="false"/>
                <w:i w:val="false"/>
                <w:color w:val="000000"/>
                <w:sz w:val="32"/>
                <w:lang w:val="pl-PL"/>
              </w:rPr>
              <w:t>4) osobom z otoczenia noworodków i niemowląt do ukończenia 12. miesiąca życia.</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 zgodnie z Charakterystyką Produktu Leczniczego.</w:t>
            </w:r>
          </w:p>
          <w:p>
            <w:pPr>
              <w:spacing w:before="25" w:after="0"/>
              <w:ind w:left="0"/>
              <w:jc w:val="left"/>
              <w:textAlignment w:val="auto"/>
            </w:pPr>
            <w:r>
              <w:rPr>
                <w:rFonts w:ascii="Times New Roman"/>
                <w:b w:val="false"/>
                <w:i w:val="false"/>
                <w:color w:val="000000"/>
                <w:sz w:val="32"/>
                <w:lang w:val="pl-PL"/>
              </w:rPr>
              <w:t>Szczepienie przeciw BŁONICY, TĘŻCOWI, KRZTUŚCOWI szczepionką błoniczo-tężcowo- krztuścową ze zmniejszoną zawartością komponentu krztuścowego (Tdap lub Tdap-IPV).</w:t>
            </w:r>
          </w:p>
          <w:p>
            <w:pPr>
              <w:spacing w:before="25" w:after="0"/>
              <w:ind w:left="0"/>
              <w:jc w:val="left"/>
              <w:textAlignment w:val="auto"/>
            </w:pPr>
            <w:r>
              <w:rPr>
                <w:rFonts w:ascii="Times New Roman"/>
                <w:b w:val="false"/>
                <w:i w:val="false"/>
                <w:color w:val="000000"/>
                <w:sz w:val="32"/>
                <w:lang w:val="pl-PL"/>
              </w:rPr>
              <w:t>Patrz część I. C PSO "Szczepienia poekspozycyjne. Patrz część III. PSO "Informacje uzupełniające - zasady szczepień przeciw wybranym chorobom zakaźnym".</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LUDZKIEMU WIRUSOWI BRODAWCZAKA (HPV)</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Osobom od ukończenia 9. roku życia w celu uodpornienia przeciw chorobom wywołanym przez określone typy wirusa HPV, w tym jako zalecane szczepienie ochronne, dla którego zakup szczepionek został objęty finansowaniem ministra właściwego do spraw zdrowia szczególnie zalecane:</w:t>
            </w:r>
          </w:p>
          <w:p>
            <w:pPr>
              <w:spacing w:before="25" w:after="0"/>
              <w:ind w:left="0"/>
              <w:jc w:val="left"/>
              <w:textAlignment w:val="auto"/>
            </w:pPr>
            <w:r>
              <w:rPr>
                <w:rFonts w:ascii="Times New Roman"/>
                <w:b w:val="false"/>
                <w:i w:val="false"/>
                <w:color w:val="000000"/>
                <w:sz w:val="32"/>
                <w:lang w:val="pl-PL"/>
              </w:rPr>
              <w:t>1) dziewczętom po ukończeniu 11. roku życia,</w:t>
            </w:r>
          </w:p>
          <w:p>
            <w:pPr>
              <w:spacing w:before="25" w:after="0"/>
              <w:ind w:left="0"/>
              <w:jc w:val="left"/>
              <w:textAlignment w:val="auto"/>
            </w:pPr>
            <w:r>
              <w:rPr>
                <w:rFonts w:ascii="Times New Roman"/>
                <w:b w:val="false"/>
                <w:i w:val="false"/>
                <w:color w:val="000000"/>
                <w:sz w:val="32"/>
                <w:lang w:val="pl-PL"/>
              </w:rPr>
              <w:t>2) chłopcom po ukończeniu 11. roku życia</w:t>
            </w:r>
          </w:p>
          <w:p>
            <w:pPr>
              <w:spacing w:before="25" w:after="0"/>
              <w:ind w:left="0"/>
              <w:jc w:val="left"/>
              <w:textAlignment w:val="auto"/>
            </w:pPr>
            <w:r>
              <w:rPr>
                <w:rFonts w:ascii="Times New Roman"/>
                <w:b w:val="false"/>
                <w:i w:val="false"/>
                <w:color w:val="000000"/>
                <w:sz w:val="32"/>
                <w:lang w:val="pl-PL"/>
              </w:rPr>
              <w:t>- do ukończenia 14. roku życia, w schemacie dwudawkowym.</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 zgodnie z Charakterystyką Produktu Leczniczego.</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GRUŹLICY</w:t>
            </w:r>
          </w:p>
          <w:p>
            <w:pPr>
              <w:spacing w:before="25" w:after="0"/>
              <w:ind w:left="0"/>
              <w:jc w:val="left"/>
              <w:textAlignment w:val="auto"/>
            </w:pPr>
            <w:r>
              <w:rPr>
                <w:rFonts w:ascii="Times New Roman"/>
                <w:b w:val="false"/>
                <w:i w:val="false"/>
                <w:color w:val="000000"/>
                <w:sz w:val="32"/>
                <w:lang w:val="pl-PL"/>
              </w:rPr>
              <w:t>- śródskórnie szczepionką BCG</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Osobom do ukończenia 15. roku życia nieszczepionym przeciw GRUŹLICY w ramach szczepień obowiązkowych.</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CHOLERZE - doustnie</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Osobom wyjeżdżającym do rejonów zagrożonych wystąpieniem epidemii CHOLERY.</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 zgodnie z Charakterystyką Produktu Leczniczego.</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DUROWI BRZUSZNEMU</w:t>
            </w:r>
          </w:p>
          <w:p>
            <w:pPr>
              <w:spacing w:before="25" w:after="0"/>
              <w:ind w:left="0"/>
              <w:jc w:val="left"/>
              <w:textAlignment w:val="auto"/>
            </w:pPr>
            <w:r>
              <w:rPr>
                <w:rFonts w:ascii="Times New Roman"/>
                <w:b w:val="false"/>
                <w:i w:val="false"/>
                <w:color w:val="000000"/>
                <w:sz w:val="32"/>
                <w:lang w:val="pl-PL"/>
              </w:rPr>
              <w:t>- domięśniowo, podskórnie lub doustnie (zgodnie z Charakterystyką Produktu Leczniczego)</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Osobom wyjeżdżającym do rejonów endemicznego występowania zachorowań na DUR BRZUSZNY oraz, w zależności od sytuacji epidemiologicznej, w regionie lub kraju.</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Liczba dawek i schemat szczepienia - zgodnie z Charakterystyką Produktu Leczniczego.</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WŚCIEKLIŹNIE</w:t>
            </w:r>
          </w:p>
          <w:p>
            <w:pPr>
              <w:spacing w:before="25" w:after="0"/>
              <w:ind w:left="0"/>
              <w:jc w:val="left"/>
              <w:textAlignment w:val="auto"/>
            </w:pPr>
            <w:r>
              <w:rPr>
                <w:rFonts w:ascii="Times New Roman"/>
                <w:b w:val="false"/>
                <w:i w:val="false"/>
                <w:color w:val="000000"/>
                <w:sz w:val="32"/>
                <w:lang w:val="pl-PL"/>
              </w:rPr>
              <w:t>- domięśniowo lub podskórnie (zgodnie z Charakterystyką Produktu</w:t>
            </w:r>
          </w:p>
          <w:p>
            <w:pPr>
              <w:spacing w:before="25" w:after="0"/>
              <w:ind w:left="0"/>
              <w:jc w:val="left"/>
              <w:textAlignment w:val="auto"/>
            </w:pPr>
            <w:r>
              <w:rPr>
                <w:rFonts w:ascii="Times New Roman"/>
                <w:b w:val="false"/>
                <w:i w:val="false"/>
                <w:color w:val="000000"/>
                <w:sz w:val="32"/>
                <w:lang w:val="pl-PL"/>
              </w:rPr>
              <w:t>Leczniczego)</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Osobom wyjeżdżającym do rejonów endemicznego występowania zachorowań na WŚCIEKLIZNĘ.</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 zgodnie z Charakterystyką Produktu Leczniczego.</w:t>
            </w:r>
          </w:p>
          <w:p>
            <w:pPr>
              <w:spacing w:before="25" w:after="0"/>
              <w:ind w:left="0"/>
              <w:jc w:val="left"/>
              <w:textAlignment w:val="auto"/>
            </w:pPr>
            <w:r>
              <w:rPr>
                <w:rFonts w:ascii="Times New Roman"/>
                <w:b w:val="false"/>
                <w:i w:val="false"/>
                <w:color w:val="000000"/>
                <w:sz w:val="32"/>
                <w:lang w:val="pl-PL"/>
              </w:rPr>
              <w:t>Patrz część I. C PSO "Szczepienia poekspozycyjne".</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OSTREMU NAGMINNEMU PORAŻENIU DZIECIĘCEMU (POLIOMYELITIS) - domięśniowo lub podskórnie (zgodnie z Charakterystyką Produktu Leczniczego)</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1) osobom wyjeżdżającym do rejonów endemicznego występowania zachorowań na OSTRE NAGMINNE pOrAżENIE dziecięce (POLIOMYELITIS);</w:t>
            </w:r>
          </w:p>
          <w:p>
            <w:pPr>
              <w:spacing w:before="25" w:after="0"/>
              <w:ind w:left="0"/>
              <w:jc w:val="left"/>
              <w:textAlignment w:val="auto"/>
            </w:pPr>
            <w:r>
              <w:rPr>
                <w:rFonts w:ascii="Times New Roman"/>
                <w:b w:val="false"/>
                <w:i w:val="false"/>
                <w:color w:val="000000"/>
                <w:sz w:val="32"/>
                <w:lang w:val="pl-PL"/>
              </w:rPr>
              <w:t>2) osobom powyżej 19. roku życia nieszczepionym przeciw OstReMu nagminnemu porażeniu DZIECIĘCEMU (POLIOMYELITIS) w ramach szczepień obowiązkowych.</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W zależności od sytuacji epidemiologicznej szczepionką inaktywowaną IPV poliwalentną (zawierającą 1, 2, 3 typ wirusa).</w:t>
            </w:r>
          </w:p>
          <w:p>
            <w:pPr>
              <w:spacing w:before="25" w:after="0"/>
              <w:ind w:left="0"/>
              <w:jc w:val="left"/>
              <w:textAlignment w:val="auto"/>
            </w:pPr>
            <w:r>
              <w:rPr>
                <w:rFonts w:ascii="Times New Roman"/>
                <w:b w:val="false"/>
                <w:i w:val="false"/>
                <w:color w:val="000000"/>
                <w:sz w:val="32"/>
                <w:lang w:val="pl-PL"/>
              </w:rPr>
              <w:t>Schemat szczepienia - zgodnie z Charakterystyką Produktu Leczniczego.</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OSPIE WIETRZNEJ</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Osobom, które nie chorowały na OSPĘ WIETRZNĄ i nie zostały wcześniej zaszczepione w ramach szczepień obowiązkowych albo zalecanych, w szczególności:</w:t>
            </w:r>
          </w:p>
          <w:p>
            <w:pPr>
              <w:spacing w:before="25" w:after="0"/>
              <w:ind w:left="0"/>
              <w:jc w:val="left"/>
              <w:textAlignment w:val="auto"/>
            </w:pPr>
            <w:r>
              <w:rPr>
                <w:rFonts w:ascii="Times New Roman"/>
                <w:b w:val="false"/>
                <w:i w:val="false"/>
                <w:color w:val="000000"/>
                <w:sz w:val="32"/>
                <w:lang w:val="pl-PL"/>
              </w:rPr>
              <w:t>1) kobietom planującym zajście w ciążę;</w:t>
            </w:r>
          </w:p>
          <w:p>
            <w:pPr>
              <w:spacing w:before="25" w:after="0"/>
              <w:ind w:left="0"/>
              <w:jc w:val="left"/>
              <w:textAlignment w:val="auto"/>
            </w:pPr>
            <w:r>
              <w:rPr>
                <w:rFonts w:ascii="Times New Roman"/>
                <w:b w:val="false"/>
                <w:i w:val="false"/>
                <w:color w:val="000000"/>
                <w:sz w:val="32"/>
                <w:lang w:val="pl-PL"/>
              </w:rPr>
              <w:t>2) uczniom i studentom szkół i uczelni medycznych lub innych szkół i uczelni prowadzących kształcenie na kierunkach medycznych;</w:t>
            </w:r>
          </w:p>
          <w:p>
            <w:pPr>
              <w:spacing w:before="25" w:after="0"/>
              <w:ind w:left="0"/>
              <w:jc w:val="left"/>
              <w:textAlignment w:val="auto"/>
            </w:pPr>
            <w:r>
              <w:rPr>
                <w:rFonts w:ascii="Times New Roman"/>
                <w:b w:val="false"/>
                <w:i w:val="false"/>
                <w:color w:val="000000"/>
                <w:sz w:val="32"/>
                <w:lang w:val="pl-PL"/>
              </w:rPr>
              <w:t>3) pracownikom ochrony zdrowia.</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 zgodnie z Charakterystyką Produktu Leczniczego.</w:t>
            </w:r>
          </w:p>
          <w:p>
            <w:pPr>
              <w:spacing w:before="25" w:after="0"/>
              <w:ind w:left="0"/>
              <w:jc w:val="left"/>
              <w:textAlignment w:val="auto"/>
            </w:pPr>
            <w:r>
              <w:rPr>
                <w:rFonts w:ascii="Times New Roman"/>
                <w:b w:val="false"/>
                <w:i w:val="false"/>
                <w:color w:val="000000"/>
                <w:sz w:val="32"/>
                <w:lang w:val="pl-PL"/>
              </w:rPr>
              <w:t>Patrz część III PSO "Informacje uzupełniające - zasady szczepień przeciw wybranym chorobom zakaźnym".</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PÓŁPAŚCOWI</w:t>
            </w:r>
          </w:p>
          <w:p>
            <w:pPr>
              <w:spacing w:before="25" w:after="0"/>
              <w:ind w:left="0"/>
              <w:jc w:val="left"/>
              <w:textAlignment w:val="auto"/>
            </w:pPr>
            <w:r>
              <w:rPr>
                <w:rFonts w:ascii="Times New Roman"/>
                <w:b w:val="false"/>
                <w:i w:val="false"/>
                <w:color w:val="000000"/>
                <w:sz w:val="32"/>
                <w:lang w:val="pl-PL"/>
              </w:rPr>
              <w:t>- domięśniowo</w:t>
            </w:r>
          </w:p>
          <w:p>
            <w:pPr>
              <w:spacing w:before="25" w:after="0"/>
              <w:ind w:left="0"/>
              <w:jc w:val="left"/>
              <w:textAlignment w:val="auto"/>
            </w:pPr>
            <w:r>
              <w:rPr>
                <w:rFonts w:ascii="Times New Roman"/>
                <w:b w:val="false"/>
                <w:i w:val="false"/>
                <w:color w:val="000000"/>
                <w:sz w:val="32"/>
                <w:lang w:val="pl-PL"/>
              </w:rPr>
              <w:t>(zgodnie z Charakterystyką Produktu</w:t>
            </w:r>
          </w:p>
          <w:p>
            <w:pPr>
              <w:spacing w:before="25" w:after="0"/>
              <w:ind w:left="0"/>
              <w:jc w:val="left"/>
              <w:textAlignment w:val="auto"/>
            </w:pPr>
            <w:r>
              <w:rPr>
                <w:rFonts w:ascii="Times New Roman"/>
                <w:b w:val="false"/>
                <w:i w:val="false"/>
                <w:color w:val="000000"/>
                <w:sz w:val="32"/>
                <w:lang w:val="pl-PL"/>
              </w:rPr>
              <w:t>Leczniczego)</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Osobom dorosłym, które przebyły pierwotne zakażenie wirusem OSPY WIETRZNEJ (VZV) oraz w szczególności:</w:t>
            </w:r>
          </w:p>
          <w:p>
            <w:pPr>
              <w:spacing w:before="25" w:after="0"/>
              <w:ind w:left="0"/>
              <w:jc w:val="left"/>
              <w:textAlignment w:val="auto"/>
            </w:pPr>
            <w:r>
              <w:rPr>
                <w:rFonts w:ascii="Times New Roman"/>
                <w:b w:val="false"/>
                <w:i w:val="false"/>
                <w:color w:val="000000"/>
                <w:sz w:val="32"/>
                <w:lang w:val="pl-PL"/>
              </w:rPr>
              <w:t>1) z wrodzonym lub nabytym niedoborem odporności, takim jak: immunosupresja jatrogenna, zakażenie wirusem HIV, choroba nowotworowa (białaczka, chłoniak, szpiczak mnogi), przeszczepienie narządu miąższowego lub macierzystych komórek krwiotwórczych (HSCT);</w:t>
            </w:r>
          </w:p>
          <w:p>
            <w:pPr>
              <w:spacing w:before="25" w:after="0"/>
              <w:ind w:left="0"/>
              <w:jc w:val="left"/>
              <w:textAlignment w:val="auto"/>
            </w:pPr>
            <w:r>
              <w:rPr>
                <w:rFonts w:ascii="Times New Roman"/>
                <w:b w:val="false"/>
                <w:i w:val="false"/>
                <w:color w:val="000000"/>
                <w:sz w:val="32"/>
                <w:lang w:val="pl-PL"/>
              </w:rPr>
              <w:t>2) z przewlekłymi chorobami serca;</w:t>
            </w:r>
          </w:p>
          <w:p>
            <w:pPr>
              <w:spacing w:before="25" w:after="0"/>
              <w:ind w:left="0"/>
              <w:jc w:val="left"/>
              <w:textAlignment w:val="auto"/>
            </w:pPr>
            <w:r>
              <w:rPr>
                <w:rFonts w:ascii="Times New Roman"/>
                <w:b w:val="false"/>
                <w:i w:val="false"/>
                <w:color w:val="000000"/>
                <w:sz w:val="32"/>
                <w:lang w:val="pl-PL"/>
              </w:rPr>
              <w:t>3) z przewlekłymi chorobami wątroby;</w:t>
            </w:r>
          </w:p>
          <w:p>
            <w:pPr>
              <w:spacing w:before="25" w:after="0"/>
              <w:ind w:left="0"/>
              <w:jc w:val="left"/>
              <w:textAlignment w:val="auto"/>
            </w:pPr>
            <w:r>
              <w:rPr>
                <w:rFonts w:ascii="Times New Roman"/>
                <w:b w:val="false"/>
                <w:i w:val="false"/>
                <w:color w:val="000000"/>
                <w:sz w:val="32"/>
                <w:lang w:val="pl-PL"/>
              </w:rPr>
              <w:t>4) z przewlekłymi chorobami płuc;</w:t>
            </w:r>
          </w:p>
          <w:p>
            <w:pPr>
              <w:spacing w:before="25" w:after="0"/>
              <w:ind w:left="0"/>
              <w:jc w:val="left"/>
              <w:textAlignment w:val="auto"/>
            </w:pPr>
            <w:r>
              <w:rPr>
                <w:rFonts w:ascii="Times New Roman"/>
                <w:b w:val="false"/>
                <w:i w:val="false"/>
                <w:color w:val="000000"/>
                <w:sz w:val="32"/>
                <w:lang w:val="pl-PL"/>
              </w:rPr>
              <w:t>5) z przewlekłymi chorobami nerek;</w:t>
            </w:r>
          </w:p>
          <w:p>
            <w:pPr>
              <w:spacing w:before="25" w:after="0"/>
              <w:ind w:left="0"/>
              <w:jc w:val="left"/>
              <w:textAlignment w:val="auto"/>
            </w:pPr>
            <w:r>
              <w:rPr>
                <w:rFonts w:ascii="Times New Roman"/>
                <w:b w:val="false"/>
                <w:i w:val="false"/>
                <w:color w:val="000000"/>
                <w:sz w:val="32"/>
                <w:lang w:val="pl-PL"/>
              </w:rPr>
              <w:t>6) z chorobami autoimmunizacyjnymi;</w:t>
            </w:r>
          </w:p>
          <w:p>
            <w:pPr>
              <w:spacing w:before="25" w:after="0"/>
              <w:ind w:left="0"/>
              <w:jc w:val="left"/>
              <w:textAlignment w:val="auto"/>
            </w:pPr>
            <w:r>
              <w:rPr>
                <w:rFonts w:ascii="Times New Roman"/>
                <w:b w:val="false"/>
                <w:i w:val="false"/>
                <w:color w:val="000000"/>
                <w:sz w:val="32"/>
                <w:lang w:val="pl-PL"/>
              </w:rPr>
              <w:t>7) z cukrzycą;</w:t>
            </w:r>
          </w:p>
          <w:p>
            <w:pPr>
              <w:spacing w:before="25" w:after="0"/>
              <w:ind w:left="0"/>
              <w:jc w:val="left"/>
              <w:textAlignment w:val="auto"/>
            </w:pPr>
            <w:r>
              <w:rPr>
                <w:rFonts w:ascii="Times New Roman"/>
                <w:b w:val="false"/>
                <w:i w:val="false"/>
                <w:color w:val="000000"/>
                <w:sz w:val="32"/>
                <w:lang w:val="pl-PL"/>
              </w:rPr>
              <w:t>8) z depresją;</w:t>
            </w:r>
          </w:p>
          <w:p>
            <w:pPr>
              <w:spacing w:before="25" w:after="0"/>
              <w:ind w:left="0"/>
              <w:jc w:val="left"/>
              <w:textAlignment w:val="auto"/>
            </w:pPr>
            <w:r>
              <w:rPr>
                <w:rFonts w:ascii="Times New Roman"/>
                <w:b w:val="false"/>
                <w:i w:val="false"/>
                <w:color w:val="000000"/>
                <w:sz w:val="32"/>
                <w:lang w:val="pl-PL"/>
              </w:rPr>
              <w:t>lub</w:t>
            </w:r>
          </w:p>
          <w:p>
            <w:pPr>
              <w:spacing w:before="25" w:after="0"/>
              <w:ind w:left="0"/>
              <w:jc w:val="left"/>
              <w:textAlignment w:val="auto"/>
            </w:pPr>
            <w:r>
              <w:rPr>
                <w:rFonts w:ascii="Times New Roman"/>
                <w:b w:val="false"/>
                <w:i w:val="false"/>
                <w:color w:val="000000"/>
                <w:sz w:val="32"/>
                <w:lang w:val="pl-PL"/>
              </w:rPr>
              <w:t>9) ukończyły 50. rok życia.</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 zgodnie z Charakterystyką Produktu Leczniczego.</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JAPOŃSKIEMU ZAPALENIU MÓZGU - domięśniowo</w:t>
            </w:r>
          </w:p>
          <w:p>
            <w:pPr>
              <w:spacing w:before="25" w:after="0"/>
              <w:ind w:left="0"/>
              <w:jc w:val="left"/>
              <w:textAlignment w:val="auto"/>
            </w:pPr>
            <w:r>
              <w:rPr>
                <w:rFonts w:ascii="Times New Roman"/>
                <w:b w:val="false"/>
                <w:i w:val="false"/>
                <w:color w:val="000000"/>
                <w:sz w:val="32"/>
                <w:lang w:val="pl-PL"/>
              </w:rPr>
              <w:t>(zgodnie z Charakterystyką Produktu</w:t>
            </w:r>
          </w:p>
          <w:p>
            <w:pPr>
              <w:spacing w:before="25" w:after="0"/>
              <w:ind w:left="0"/>
              <w:jc w:val="left"/>
              <w:textAlignment w:val="auto"/>
            </w:pPr>
            <w:r>
              <w:rPr>
                <w:rFonts w:ascii="Times New Roman"/>
                <w:b w:val="false"/>
                <w:i w:val="false"/>
                <w:color w:val="000000"/>
                <w:sz w:val="32"/>
                <w:lang w:val="pl-PL"/>
              </w:rPr>
              <w:t>Leczniczego)</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Osobom nieszczepionym, które wyjeżdżają na obszary występowania zagrożenia zakażeniem wirusem</w:t>
            </w:r>
          </w:p>
          <w:p>
            <w:pPr>
              <w:spacing w:before="25" w:after="0"/>
              <w:ind w:left="0"/>
              <w:jc w:val="left"/>
              <w:textAlignment w:val="auto"/>
            </w:pPr>
            <w:r>
              <w:rPr>
                <w:rFonts w:ascii="Times New Roman"/>
                <w:b w:val="false"/>
                <w:i w:val="false"/>
                <w:color w:val="000000"/>
                <w:sz w:val="32"/>
                <w:lang w:val="pl-PL"/>
              </w:rPr>
              <w:t>JAPOŃSKIEGO ZAPALENIU MÓZGU.</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 zgodnie z Charakterystyką Produktu Leczniczego.</w:t>
            </w:r>
          </w:p>
        </w:tc>
      </w:tr>
      <w:tr>
        <w:trPr>
          <w:trHeight w:val="45" w:hRule="atLeast"/>
        </w:trPr>
        <w:tc>
          <w:tcPr>
            <w:tcW w:w="724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ŻÓŁTEJ GORĄCZCE</w:t>
            </w:r>
          </w:p>
          <w:p>
            <w:pPr>
              <w:spacing w:before="25" w:after="0"/>
              <w:ind w:left="0"/>
              <w:jc w:val="left"/>
              <w:textAlignment w:val="auto"/>
            </w:pPr>
            <w:r>
              <w:rPr>
                <w:rFonts w:ascii="Times New Roman"/>
                <w:b w:val="false"/>
                <w:i w:val="false"/>
                <w:color w:val="000000"/>
                <w:sz w:val="32"/>
                <w:lang w:val="pl-PL"/>
              </w:rPr>
              <w:t>- domięśniowo lub podskórnie (zgodnie z Charakterystyką Produktu Leczniczego)</w:t>
            </w:r>
          </w:p>
        </w:tc>
        <w:tc>
          <w:tcPr>
            <w:tcW w:w="893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Osobom nieszczepionym, które wyjeżdżają na obszary występowania zagrożenia zakażeniem wirusem ŻÓŁTEJ GORĄCZKI.</w:t>
            </w:r>
          </w:p>
        </w:tc>
        <w:tc>
          <w:tcPr>
            <w:tcW w:w="748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32"/>
                <w:lang w:val="pl-PL"/>
              </w:rPr>
              <w:t>Schemat szczepienia - zgodnie z Charakterystyką Produktu Leczniczego.</w:t>
            </w:r>
          </w:p>
        </w:tc>
      </w:tr>
    </w:tbl>
    <w:p>
      <w:pPr>
        <w:spacing w:before="25" w:after="0"/>
        <w:ind w:left="0"/>
        <w:jc w:val="both"/>
        <w:textAlignment w:val="auto"/>
      </w:pPr>
      <w:r>
        <w:rPr>
          <w:rFonts w:ascii="Times New Roman"/>
          <w:b/>
          <w:i w:val="false"/>
          <w:color w:val="000000"/>
          <w:sz w:val="32"/>
          <w:lang w:val="pl-PL"/>
        </w:rPr>
        <w:t>III. INFORMACJE UZUPEŁNIAJĄCE - ZASADY SZCZEPIEŃ PRZECIW WYBRANYM CHOROBOM ZAKAŹNYM</w:t>
      </w:r>
    </w:p>
    <w:p>
      <w:pPr>
        <w:spacing w:before="25" w:after="0"/>
        <w:ind w:left="0"/>
        <w:jc w:val="both"/>
        <w:textAlignment w:val="auto"/>
      </w:pPr>
      <w:r>
        <w:rPr>
          <w:rFonts w:ascii="Times New Roman"/>
          <w:b w:val="false"/>
          <w:i w:val="false"/>
          <w:color w:val="000000"/>
          <w:sz w:val="32"/>
          <w:lang w:val="pl-PL"/>
        </w:rPr>
        <w:t>Szczepionki należy stosować zgodnie z aktualną wiedzą medyczną oraz Charakterystyką Produktu Leczniczego.</w:t>
      </w:r>
    </w:p>
    <w:p>
      <w:pPr>
        <w:spacing w:before="25" w:after="0"/>
        <w:ind w:left="0"/>
        <w:jc w:val="both"/>
        <w:textAlignment w:val="auto"/>
      </w:pPr>
      <w:r>
        <w:rPr>
          <w:rFonts w:ascii="Times New Roman"/>
          <w:b/>
          <w:i w:val="false"/>
          <w:color w:val="000000"/>
          <w:sz w:val="32"/>
          <w:lang w:val="pl-PL"/>
        </w:rPr>
        <w:t>SZCZEPIENIA DZIECI URODZONYCH PRZEDWCZEŚNIE</w:t>
      </w:r>
    </w:p>
    <w:p>
      <w:pPr>
        <w:spacing w:before="25" w:after="0"/>
        <w:ind w:left="0"/>
        <w:jc w:val="both"/>
        <w:textAlignment w:val="auto"/>
      </w:pPr>
      <w:r>
        <w:rPr>
          <w:rFonts w:ascii="Times New Roman"/>
          <w:b w:val="false"/>
          <w:i w:val="false"/>
          <w:color w:val="000000"/>
          <w:sz w:val="32"/>
          <w:lang w:val="pl-PL"/>
        </w:rPr>
        <w:t>1. Zalecane jest szczepienie dzieci urodzonych przedwcześnie zgodnie z ich wiekiem chronologicznym, tj. liczonym od momentu narodzin.</w:t>
      </w:r>
    </w:p>
    <w:p>
      <w:pPr>
        <w:spacing w:before="25" w:after="0"/>
        <w:ind w:left="0"/>
        <w:jc w:val="both"/>
        <w:textAlignment w:val="auto"/>
      </w:pPr>
      <w:r>
        <w:rPr>
          <w:rFonts w:ascii="Times New Roman"/>
          <w:b w:val="false"/>
          <w:i w:val="false"/>
          <w:color w:val="000000"/>
          <w:sz w:val="32"/>
          <w:lang w:val="pl-PL"/>
        </w:rPr>
        <w:t>2. U dzieci urodzonych poniżej 32. tygodnia ciąży zalecane jest wykonanie pierwszych szczepień (BCG, WZW typu B, DTaP, IPV, Hib, PCV) w trakcie hospitalizacji, o ile pozwala na to ich stan kliniczny.</w:t>
      </w:r>
    </w:p>
    <w:p>
      <w:pPr>
        <w:spacing w:before="25" w:after="0"/>
        <w:ind w:left="0"/>
        <w:jc w:val="both"/>
        <w:textAlignment w:val="auto"/>
      </w:pPr>
      <w:r>
        <w:rPr>
          <w:rFonts w:ascii="Times New Roman"/>
          <w:b w:val="false"/>
          <w:i w:val="false"/>
          <w:color w:val="000000"/>
          <w:sz w:val="32"/>
          <w:lang w:val="pl-PL"/>
        </w:rPr>
        <w:t>3. Informacje o dedykowanych schematach szczepienia, które są zalecane u dzieci urodzonych przedwcześnie znajdują się poniżej w sekcjach dotyczących poszczególnych szczepień, zaleceniach towarzystw naukowych oraz Charakterystyce Produktu Leczniczego szczepionki, którą planuje się wykonać szczepienie.</w:t>
      </w:r>
    </w:p>
    <w:p>
      <w:pPr>
        <w:spacing w:before="25" w:after="0"/>
        <w:ind w:left="0"/>
        <w:jc w:val="both"/>
        <w:textAlignment w:val="auto"/>
      </w:pPr>
      <w:r>
        <w:rPr>
          <w:rFonts w:ascii="Times New Roman"/>
          <w:b/>
          <w:i w:val="false"/>
          <w:color w:val="000000"/>
          <w:sz w:val="32"/>
          <w:lang w:val="pl-PL"/>
        </w:rPr>
        <w:t>SZCZEPIENIA PRZECIW GRUŹLICY</w:t>
      </w:r>
    </w:p>
    <w:p>
      <w:pPr>
        <w:spacing w:before="25" w:after="0"/>
        <w:ind w:left="0"/>
        <w:jc w:val="both"/>
        <w:textAlignment w:val="auto"/>
      </w:pPr>
      <w:r>
        <w:rPr>
          <w:rFonts w:ascii="Times New Roman"/>
          <w:b w:val="false"/>
          <w:i w:val="false"/>
          <w:color w:val="000000"/>
          <w:sz w:val="32"/>
          <w:lang w:val="pl-PL"/>
        </w:rPr>
        <w:t>1. Zaleca się przeprowadzenie szczepienia przeciw GRUŹLICY po dokładnej ocenie stanu dziecka celem wykluczenia chorób, w których szczepienie przeciw GRUŹLICY jest przeciwwskazane.</w:t>
      </w:r>
    </w:p>
    <w:p>
      <w:pPr>
        <w:spacing w:before="25" w:after="0"/>
        <w:ind w:left="0"/>
        <w:jc w:val="both"/>
        <w:textAlignment w:val="auto"/>
      </w:pPr>
      <w:r>
        <w:rPr>
          <w:rFonts w:ascii="Times New Roman"/>
          <w:b w:val="false"/>
          <w:i w:val="false"/>
          <w:color w:val="000000"/>
          <w:sz w:val="32"/>
          <w:lang w:val="pl-PL"/>
        </w:rPr>
        <w:t>2. U dzieci matek otrzymujących leczenie immunosupresyjne szczepienie przeciw GRUŹLICY jest przeciwwskazane.</w:t>
      </w:r>
    </w:p>
    <w:p>
      <w:pPr>
        <w:spacing w:before="25" w:after="0"/>
        <w:ind w:left="0"/>
        <w:jc w:val="both"/>
        <w:textAlignment w:val="auto"/>
      </w:pPr>
      <w:r>
        <w:rPr>
          <w:rFonts w:ascii="Times New Roman"/>
          <w:b w:val="false"/>
          <w:i w:val="false"/>
          <w:color w:val="000000"/>
          <w:sz w:val="32"/>
          <w:lang w:val="pl-PL"/>
        </w:rPr>
        <w:t>3. U dzieci, u których w rodzinie rozpoznano złożony zespół zaburzeń odporności, szczepienie przeciw GRUŹLICY należy odroczyć do czasu wykluczenia zespołu.</w:t>
      </w:r>
    </w:p>
    <w:p>
      <w:pPr>
        <w:spacing w:before="25" w:after="0"/>
        <w:ind w:left="0"/>
        <w:jc w:val="both"/>
        <w:textAlignment w:val="auto"/>
      </w:pPr>
      <w:r>
        <w:rPr>
          <w:rFonts w:ascii="Times New Roman"/>
          <w:b w:val="false"/>
          <w:i w:val="false"/>
          <w:color w:val="000000"/>
          <w:sz w:val="32"/>
          <w:lang w:val="pl-PL"/>
        </w:rPr>
        <w:t>4. Należy zachować minimum 2-tygodniowy odstęp między podaniem szczepionki BCG, a terapią genową łączoną z terapią kortykosteroidami.</w:t>
      </w:r>
    </w:p>
    <w:p>
      <w:pPr>
        <w:spacing w:before="25" w:after="0"/>
        <w:ind w:left="0"/>
        <w:jc w:val="both"/>
        <w:textAlignment w:val="auto"/>
      </w:pPr>
      <w:r>
        <w:rPr>
          <w:rFonts w:ascii="Times New Roman"/>
          <w:b w:val="false"/>
          <w:i w:val="false"/>
          <w:color w:val="000000"/>
          <w:sz w:val="32"/>
          <w:lang w:val="pl-PL"/>
        </w:rPr>
        <w:t>5. W przypadku przeprowadzenia szczepienia przeciw GRUŹLICY przed wypisaniem dziecka z oddziału noworodkowego należy w szczególnie uzasadnionych przypadkach rozważyć możliwość obserwacji dziecka.</w:t>
      </w:r>
    </w:p>
    <w:p>
      <w:pPr>
        <w:spacing w:before="25" w:after="0"/>
        <w:ind w:left="0"/>
        <w:jc w:val="both"/>
        <w:textAlignment w:val="auto"/>
      </w:pPr>
      <w:r>
        <w:rPr>
          <w:rFonts w:ascii="Times New Roman"/>
          <w:b w:val="false"/>
          <w:i w:val="false"/>
          <w:color w:val="000000"/>
          <w:sz w:val="32"/>
          <w:lang w:val="pl-PL"/>
        </w:rPr>
        <w:t>6. Szczepienie przeciw GRUŹLICY nie musi być wykonywane jednocześnie ze szczepieniem przeciw WZW typu B.</w:t>
      </w:r>
    </w:p>
    <w:p>
      <w:pPr>
        <w:spacing w:before="25" w:after="0"/>
        <w:ind w:left="0"/>
        <w:jc w:val="both"/>
        <w:textAlignment w:val="auto"/>
      </w:pPr>
      <w:r>
        <w:rPr>
          <w:rFonts w:ascii="Times New Roman"/>
          <w:b w:val="false"/>
          <w:i w:val="false"/>
          <w:color w:val="000000"/>
          <w:sz w:val="32"/>
          <w:lang w:val="pl-PL"/>
        </w:rPr>
        <w:t>7. Szczepienie przeciw GRUŹLICY w przypadku dzieci urodzonych przedwcześnie wykonuje się po osiągnięciu masy ciała powyżej 2000 g.</w:t>
      </w:r>
    </w:p>
    <w:p>
      <w:pPr>
        <w:spacing w:before="25" w:after="0"/>
        <w:ind w:left="0"/>
        <w:jc w:val="both"/>
        <w:textAlignment w:val="auto"/>
      </w:pPr>
      <w:r>
        <w:rPr>
          <w:rFonts w:ascii="Times New Roman"/>
          <w:b w:val="false"/>
          <w:i w:val="false"/>
          <w:color w:val="000000"/>
          <w:sz w:val="32"/>
          <w:lang w:val="pl-PL"/>
        </w:rPr>
        <w:t>8. Szczepienie przeciw GRUŹLICY w przypadku noworodków urodzonych przez matki zakażone wirusem HIV powinno być poprzedzone konsultacją specjalistyczną. Decyzję o szczepieniu podejmuje specjalista chorób zakaźnych lub lekarz poradni specjalistycznej przeprowadzającej szczepienia ochronne.</w:t>
      </w:r>
    </w:p>
    <w:p>
      <w:pPr>
        <w:spacing w:before="25" w:after="0"/>
        <w:ind w:left="0"/>
        <w:jc w:val="both"/>
        <w:textAlignment w:val="auto"/>
      </w:pPr>
      <w:r>
        <w:rPr>
          <w:rFonts w:ascii="Times New Roman"/>
          <w:b w:val="false"/>
          <w:i w:val="false"/>
          <w:color w:val="000000"/>
          <w:sz w:val="32"/>
          <w:lang w:val="pl-PL"/>
        </w:rPr>
        <w:t>9. U każdego dziecka należy na podstawie dokumentacji medycznej sprawdzić przeprowadzenie szczepienia BCG, a jeżeli szczepienie to nie było przeprowadzone, zaległe szczepienie przeciw GRUŹLICY należy przeprowadzić jedną dawką szczepionki BCG w możliwie najkrótszym terminie.</w:t>
      </w:r>
    </w:p>
    <w:p>
      <w:pPr>
        <w:spacing w:before="25" w:after="0"/>
        <w:ind w:left="0"/>
        <w:jc w:val="both"/>
        <w:textAlignment w:val="auto"/>
      </w:pPr>
      <w:r>
        <w:rPr>
          <w:rFonts w:ascii="Times New Roman"/>
          <w:b w:val="false"/>
          <w:i w:val="false"/>
          <w:color w:val="000000"/>
          <w:sz w:val="32"/>
          <w:lang w:val="pl-PL"/>
        </w:rPr>
        <w:t>10. W przypadku wystąpienia wątpliwości co do statusu zaszczepienia przeciw GRUŹLICY, szczepienie przeciw GRUŹLICY może być przeprowadzone po konsultacji w poradni specjalistycznej przeprowadzającej szczepienia ochronne.</w:t>
      </w:r>
    </w:p>
    <w:p>
      <w:pPr>
        <w:spacing w:before="25" w:after="0"/>
        <w:ind w:left="0"/>
        <w:jc w:val="both"/>
        <w:textAlignment w:val="auto"/>
      </w:pPr>
      <w:r>
        <w:rPr>
          <w:rFonts w:ascii="Times New Roman"/>
          <w:b/>
          <w:i w:val="false"/>
          <w:color w:val="000000"/>
          <w:sz w:val="32"/>
          <w:lang w:val="pl-PL"/>
        </w:rPr>
        <w:t>SZCZEPIENIA PRZECIW WZW typu B</w:t>
      </w:r>
    </w:p>
    <w:p>
      <w:pPr>
        <w:spacing w:before="25" w:after="0"/>
        <w:ind w:left="0"/>
        <w:jc w:val="both"/>
        <w:textAlignment w:val="auto"/>
      </w:pPr>
      <w:r>
        <w:rPr>
          <w:rFonts w:ascii="Times New Roman"/>
          <w:b w:val="false"/>
          <w:i w:val="false"/>
          <w:color w:val="000000"/>
          <w:sz w:val="32"/>
          <w:lang w:val="pl-PL"/>
        </w:rPr>
        <w:t>1. Szczepienia podstawowe noworodków i niemowląt są wykonywane według schematu obejmującego 3-dawkowy schemat szczepienia: 0; 1; 6 miesięcy. Pierwsza dawka szczepienia podstawowego jest podawana w ciągu 24 godzin po urodzeniu (najlepiej w ciągu 12 godzin). Druga dawka szczepienia podstawowego po 4</w:t>
      </w:r>
      <w:r>
        <w:rPr>
          <w:rFonts w:ascii="Times New Roman"/>
          <w:b/>
          <w:i w:val="false"/>
          <w:color w:val="000000"/>
          <w:sz w:val="32"/>
          <w:lang w:val="pl-PL"/>
        </w:rPr>
        <w:t>-</w:t>
      </w:r>
      <w:r>
        <w:rPr>
          <w:rFonts w:ascii="Times New Roman"/>
          <w:b w:val="false"/>
          <w:i w:val="false"/>
          <w:color w:val="000000"/>
          <w:sz w:val="32"/>
          <w:lang w:val="pl-PL"/>
        </w:rPr>
        <w:t>6 tygodniach* po dawce pierwszej. Trzecia dawka szczepienia podstawowego (uzupełniająca) po 6 miesiącach* od pierwszej dawki.</w:t>
      </w:r>
    </w:p>
    <w:p>
      <w:pPr>
        <w:spacing w:before="25" w:after="0"/>
        <w:ind w:left="0"/>
        <w:jc w:val="both"/>
        <w:textAlignment w:val="auto"/>
      </w:pPr>
      <w:r>
        <w:rPr>
          <w:rFonts w:ascii="Times New Roman"/>
          <w:b w:val="false"/>
          <w:i w:val="false"/>
          <w:color w:val="000000"/>
          <w:sz w:val="32"/>
          <w:lang w:val="pl-PL"/>
        </w:rPr>
        <w:t>2. U dzieci z masą urodzeniową poniżej 2000 g szczepienie przeciw WZW typu B wykonuje się według schematu obejmującego 4-dawkowy schemat szczepienia podstawowego: 0; 1; 2; 12 miesięcy. Dzieci te powinny otrzymać w sumie 4 dawki szczepionki.</w:t>
      </w:r>
    </w:p>
    <w:p>
      <w:pPr>
        <w:spacing w:before="25" w:after="0"/>
        <w:ind w:left="0"/>
        <w:jc w:val="both"/>
        <w:textAlignment w:val="auto"/>
      </w:pPr>
      <w:r>
        <w:rPr>
          <w:rFonts w:ascii="Times New Roman"/>
          <w:b w:val="false"/>
          <w:i w:val="false"/>
          <w:color w:val="000000"/>
          <w:sz w:val="32"/>
          <w:lang w:val="pl-PL"/>
        </w:rPr>
        <w:t>3. U dzieci, u których planuje się szczepienie szczepionką wysokoskojarzoną 6 w 1, zaleca się podanie 1 dawki szczepionki przeciw WZW typu B w 1. dobie życia, uwzględniając narażenie na zakażenie wirusem HBV. Szczepienie wykonuje się w schemacie obejmującym 4-dawkowy schemat szczepienia podstawowego zgodnie z Charakterystyką Produktu Leczniczego zastosowanej szczepionki.</w:t>
      </w:r>
    </w:p>
    <w:p>
      <w:pPr>
        <w:spacing w:before="25" w:after="0"/>
        <w:ind w:left="0"/>
        <w:jc w:val="both"/>
        <w:textAlignment w:val="auto"/>
      </w:pPr>
      <w:r>
        <w:rPr>
          <w:rFonts w:ascii="Times New Roman"/>
          <w:b w:val="false"/>
          <w:i w:val="false"/>
          <w:color w:val="000000"/>
          <w:sz w:val="32"/>
          <w:lang w:val="pl-PL"/>
        </w:rPr>
        <w:t>4. Szczepienia wyrównawcze u osób niezaszczepionych w pierwszym roku życia należy przeprowadzić w możliwie najwcześniejszym terminie, nie później niż do ukończenia 19. roku życia. Szczepienie należy przeprowadzić dawką dla dzieci lub dla osób dorosłych w zależności od wieku dziecka i zgodnie z Charakterystyką Produktu Leczniczego według 3-dawkowego schematu szczepienia: 0; 1; 6 miesięcy.</w:t>
      </w:r>
    </w:p>
    <w:p>
      <w:pPr>
        <w:spacing w:before="25" w:after="0"/>
        <w:ind w:left="0"/>
        <w:jc w:val="both"/>
        <w:textAlignment w:val="auto"/>
      </w:pPr>
      <w:r>
        <w:rPr>
          <w:rFonts w:ascii="Times New Roman"/>
          <w:b w:val="false"/>
          <w:i w:val="false"/>
          <w:color w:val="000000"/>
          <w:sz w:val="32"/>
          <w:lang w:val="pl-PL"/>
        </w:rPr>
        <w:t>5. Szczepienia osób z bliskiego otoczenia chorych na WZW typu B i nosicieli wirusa HBV narażonych w sposób szczególny na zakażenie (domownicy oraz osoby przebywające w zakładach opiekuńczych, wychowawczych i zakładach zamkniętych) są wykonywane według 3-dawkowego schematu szczepienia: 0; 1; 6 miesięcy. Nie przewiduje się podawania dawek szczepień przypominających.</w:t>
      </w:r>
    </w:p>
    <w:p>
      <w:pPr>
        <w:spacing w:before="25" w:after="0"/>
        <w:ind w:left="0"/>
        <w:jc w:val="both"/>
        <w:textAlignment w:val="auto"/>
      </w:pPr>
      <w:r>
        <w:rPr>
          <w:rFonts w:ascii="Times New Roman"/>
          <w:b w:val="false"/>
          <w:i w:val="false"/>
          <w:color w:val="000000"/>
          <w:sz w:val="32"/>
          <w:lang w:val="pl-PL"/>
        </w:rPr>
        <w:t>6. Rewakcynacja po szczepieniach podstawowych jest wskazana u:</w:t>
      </w:r>
    </w:p>
    <w:p>
      <w:pPr>
        <w:spacing w:before="25" w:after="0"/>
        <w:ind w:left="0"/>
        <w:jc w:val="both"/>
        <w:textAlignment w:val="auto"/>
      </w:pPr>
      <w:r>
        <w:rPr>
          <w:rFonts w:ascii="Times New Roman"/>
          <w:b w:val="false"/>
          <w:i w:val="false"/>
          <w:color w:val="000000"/>
          <w:sz w:val="32"/>
          <w:lang w:val="pl-PL"/>
        </w:rPr>
        <w:t>1) chorych z niedoborem odporności oraz pacjentów z cukrzycą - gdy po szczepieniach podstawowych stężenie przeciwciał anty HBs jest &lt;10 j.m./l, zaleca się podanie kolejnych 1-3 dawek szczepionki; gdy stężenie przeciwciał jest nadal &lt;10 j.m./l, nie wykonuje się dalszych szczepień;</w:t>
      </w:r>
    </w:p>
    <w:p>
      <w:pPr>
        <w:spacing w:before="25" w:after="0"/>
        <w:ind w:left="0"/>
        <w:jc w:val="both"/>
        <w:textAlignment w:val="auto"/>
      </w:pPr>
      <w:r>
        <w:rPr>
          <w:rFonts w:ascii="Times New Roman"/>
          <w:b w:val="false"/>
          <w:i w:val="false"/>
          <w:color w:val="000000"/>
          <w:sz w:val="32"/>
          <w:lang w:val="pl-PL"/>
        </w:rPr>
        <w:t>2) pacjentów z nowotworami w trakcie leczenia immunosupresyjnego oraz pacjentów po przeszczepieniu narządów - zaleca się utrzymanie poziomu przeciwciał &gt;100 j.m./l; kontrola przeciwciał odbywa się co 6 miesięcy; gdy stężenie spada poniżej &lt;100 j.m./l należy podać podwójną dawkę szczepionki;</w:t>
      </w:r>
    </w:p>
    <w:p>
      <w:pPr>
        <w:spacing w:before="25" w:after="0"/>
        <w:ind w:left="0"/>
        <w:jc w:val="both"/>
        <w:textAlignment w:val="auto"/>
      </w:pPr>
      <w:r>
        <w:rPr>
          <w:rFonts w:ascii="Times New Roman"/>
          <w:b w:val="false"/>
          <w:i w:val="false"/>
          <w:color w:val="000000"/>
          <w:sz w:val="32"/>
          <w:lang w:val="pl-PL"/>
        </w:rPr>
        <w:t>3) osób w fazie zaawansowanej choroby nerek z filtracją kłębuszkową poniżej 30 ml/min oraz u osób dializowanych - dawki przypominające należy podawać zgodnie z Charakterystyką Produktu Leczniczego oraz zaleceń lekarza, jeżeli stężenie przeciwciał anty HBs jest poniżej poziomu ochronnego (10 j.m./l); zaleca się badanie poziomu przeciwciał co 6-12 miesięcy.</w:t>
      </w:r>
    </w:p>
    <w:p>
      <w:pPr>
        <w:spacing w:before="25" w:after="0"/>
        <w:ind w:left="0"/>
        <w:jc w:val="both"/>
        <w:textAlignment w:val="auto"/>
      </w:pPr>
      <w:r>
        <w:rPr>
          <w:rFonts w:ascii="Times New Roman"/>
          <w:b w:val="false"/>
          <w:i w:val="false"/>
          <w:color w:val="000000"/>
          <w:sz w:val="32"/>
          <w:lang w:val="pl-PL"/>
        </w:rPr>
        <w:t>7. Oznaczanie poziomu przeciwciał anty HBs u osób przewlekle chorych w ramach lekarskiego badania kwalifikacyjnego do szczepienia jest nieodpłatne dla tych osób.</w:t>
      </w:r>
    </w:p>
    <w:p>
      <w:pPr>
        <w:spacing w:before="25" w:after="0"/>
        <w:ind w:left="0"/>
        <w:jc w:val="both"/>
        <w:textAlignment w:val="auto"/>
      </w:pPr>
      <w:r>
        <w:rPr>
          <w:rFonts w:ascii="Times New Roman"/>
          <w:b w:val="false"/>
          <w:i w:val="false"/>
          <w:color w:val="000000"/>
          <w:sz w:val="32"/>
          <w:lang w:val="pl-PL"/>
        </w:rPr>
        <w:t>8. Nie dopuszcza się uzależniania wykonania zabiegu medycznego związanego z naruszeniem ciągłości tkanek od wcześniejszego przeprowadzenia szczepienia przeciw WZW typu B.</w:t>
      </w:r>
    </w:p>
    <w:p>
      <w:pPr>
        <w:spacing w:before="25" w:after="0"/>
        <w:ind w:left="0"/>
        <w:jc w:val="both"/>
        <w:textAlignment w:val="auto"/>
      </w:pPr>
      <w:r>
        <w:rPr>
          <w:rFonts w:ascii="Times New Roman"/>
          <w:b w:val="false"/>
          <w:i w:val="false"/>
          <w:color w:val="000000"/>
          <w:sz w:val="32"/>
          <w:lang w:val="pl-PL"/>
        </w:rPr>
        <w:t>* Zgodnie z Charakterystyką Produktu Leczniczego.</w:t>
      </w:r>
    </w:p>
    <w:p>
      <w:pPr>
        <w:spacing w:before="25" w:after="0"/>
        <w:ind w:left="0"/>
        <w:jc w:val="both"/>
        <w:textAlignment w:val="auto"/>
      </w:pPr>
      <w:r>
        <w:rPr>
          <w:rFonts w:ascii="Times New Roman"/>
          <w:b/>
          <w:i w:val="false"/>
          <w:color w:val="000000"/>
          <w:sz w:val="32"/>
          <w:lang w:val="pl-PL"/>
        </w:rPr>
        <w:t>SZCZEPIENIA PRZECIW ZAKAŻENIOM WYWOŁANYM PRZEZ ROTAWIRUSY</w:t>
      </w:r>
    </w:p>
    <w:p>
      <w:pPr>
        <w:spacing w:before="25" w:after="0"/>
        <w:ind w:left="0"/>
        <w:jc w:val="both"/>
        <w:textAlignment w:val="auto"/>
      </w:pPr>
      <w:r>
        <w:rPr>
          <w:rFonts w:ascii="Times New Roman"/>
          <w:b w:val="false"/>
          <w:i w:val="false"/>
          <w:color w:val="000000"/>
          <w:sz w:val="32"/>
          <w:lang w:val="pl-PL"/>
        </w:rPr>
        <w:t>1. Szczepienie przeciw zakażeniom wywołanym przez ROTAWIRUSY przeprowadza się w schemacie 2-dawkowym lub 3-dawkowym, w zależności od rodzaju stosowanej szczepionki.</w:t>
      </w:r>
    </w:p>
    <w:p>
      <w:pPr>
        <w:spacing w:before="25" w:after="0"/>
        <w:ind w:left="0"/>
        <w:jc w:val="both"/>
        <w:textAlignment w:val="auto"/>
      </w:pPr>
      <w:r>
        <w:rPr>
          <w:rFonts w:ascii="Times New Roman"/>
          <w:b w:val="false"/>
          <w:i w:val="false"/>
          <w:color w:val="000000"/>
          <w:sz w:val="32"/>
          <w:lang w:val="pl-PL"/>
        </w:rPr>
        <w:t>2. Preferuje się wczesne rozpoczęcie i wczesne zakończenie schematu szczepienia, zgodnie z Charakterystyką Produktu Leczniczego i zaleceniami towarzystw naukowych: podanie pierwszej dawki szczepionki doustnie od ukończenia 6. tygodnia życia, jednak nie później niż przed ukończeniem 12. tygodnia życia.</w:t>
      </w:r>
    </w:p>
    <w:p>
      <w:pPr>
        <w:spacing w:before="25" w:after="0"/>
        <w:ind w:left="0"/>
        <w:jc w:val="both"/>
        <w:textAlignment w:val="auto"/>
      </w:pPr>
      <w:r>
        <w:rPr>
          <w:rFonts w:ascii="Times New Roman"/>
          <w:b w:val="false"/>
          <w:i w:val="false"/>
          <w:color w:val="000000"/>
          <w:sz w:val="32"/>
          <w:lang w:val="pl-PL"/>
        </w:rPr>
        <w:t>3. W przypadku realizowania szczepienia w schemacie 3-dawkowym zaleca się zakończenie pełnego schematu przed ukończeniem 20.- 22. tygodnia życia. W przypadku braku możliwości zakończenia schematu w ww. wymienionym terminie, 3. dawkę szczepionki należy podać przed upływem końcowego terminu wskazanego w Charakterystyce Produktu Leczniczego zastosowanej szczepionki.</w:t>
      </w:r>
    </w:p>
    <w:p>
      <w:pPr>
        <w:spacing w:before="25" w:after="0"/>
        <w:ind w:left="0"/>
        <w:jc w:val="both"/>
        <w:textAlignment w:val="auto"/>
      </w:pPr>
      <w:r>
        <w:rPr>
          <w:rFonts w:ascii="Times New Roman"/>
          <w:b w:val="false"/>
          <w:i w:val="false"/>
          <w:color w:val="000000"/>
          <w:sz w:val="32"/>
          <w:lang w:val="pl-PL"/>
        </w:rPr>
        <w:t>4. W przypadku realizowania szczepienia w schemacie 2-dawkowym zaleca się zakończenie pełnego schematu przed ukończeniem 16. tygodnia życia. W przypadku braku możliwości zakończenia schematu w ww. wymienionym terminie, 2. dawkę szczepionki należy podać przed upływem końcowego terminu wskazanego w Charakterystyce Produktu Leczniczego zastosowanej szczepionki.</w:t>
      </w:r>
    </w:p>
    <w:p>
      <w:pPr>
        <w:spacing w:before="25" w:after="0"/>
        <w:ind w:left="0"/>
        <w:jc w:val="both"/>
        <w:textAlignment w:val="auto"/>
      </w:pPr>
      <w:r>
        <w:rPr>
          <w:rFonts w:ascii="Times New Roman"/>
          <w:b w:val="false"/>
          <w:i w:val="false"/>
          <w:color w:val="000000"/>
          <w:sz w:val="32"/>
          <w:lang w:val="pl-PL"/>
        </w:rPr>
        <w:t>5. Pomiędzy podaniem kolejnych dawek należy zachować odstępy nie krótsze niż 4 tygodnie.</w:t>
      </w:r>
    </w:p>
    <w:p>
      <w:pPr>
        <w:spacing w:before="25" w:after="0"/>
        <w:ind w:left="0"/>
        <w:jc w:val="both"/>
        <w:textAlignment w:val="auto"/>
      </w:pPr>
      <w:r>
        <w:rPr>
          <w:rFonts w:ascii="Times New Roman"/>
          <w:b w:val="false"/>
          <w:i w:val="false"/>
          <w:color w:val="000000"/>
          <w:sz w:val="32"/>
          <w:lang w:val="pl-PL"/>
        </w:rPr>
        <w:t>6. Szczepienie przeciw zakażeniom wywołanym przez ROTAWIRUSY można przeprowadzać jednocześnie z innymi szczepieniami.</w:t>
      </w:r>
    </w:p>
    <w:p>
      <w:pPr>
        <w:spacing w:before="25" w:after="0"/>
        <w:ind w:left="0"/>
        <w:jc w:val="both"/>
        <w:textAlignment w:val="auto"/>
      </w:pPr>
      <w:r>
        <w:rPr>
          <w:rFonts w:ascii="Times New Roman"/>
          <w:b w:val="false"/>
          <w:i w:val="false"/>
          <w:color w:val="000000"/>
          <w:sz w:val="32"/>
          <w:lang w:val="pl-PL"/>
        </w:rPr>
        <w:t>7. Należy rozważyć zasadność szczepienia przeciw zakażeniom wywołanym przez ROTAWIRUSY u dzieci leczonych immunosupresyjnie z uwagi na zwiększone ryzyko powikłań.</w:t>
      </w:r>
    </w:p>
    <w:p>
      <w:pPr>
        <w:spacing w:before="25" w:after="0"/>
        <w:ind w:left="0"/>
        <w:jc w:val="both"/>
        <w:textAlignment w:val="auto"/>
      </w:pPr>
      <w:r>
        <w:rPr>
          <w:rFonts w:ascii="Times New Roman"/>
          <w:b/>
          <w:i w:val="false"/>
          <w:color w:val="000000"/>
          <w:sz w:val="32"/>
          <w:lang w:val="pl-PL"/>
        </w:rPr>
        <w:t>SZCZEPIENIA PRZECIW BŁONICY, TĘŻCOWI I KRZTUŚCOWI</w:t>
      </w:r>
    </w:p>
    <w:p>
      <w:pPr>
        <w:spacing w:before="25" w:after="0"/>
        <w:ind w:left="0"/>
        <w:jc w:val="both"/>
        <w:textAlignment w:val="auto"/>
      </w:pPr>
      <w:r>
        <w:rPr>
          <w:rFonts w:ascii="Times New Roman"/>
          <w:b w:val="false"/>
          <w:i w:val="false"/>
          <w:color w:val="000000"/>
          <w:sz w:val="32"/>
          <w:lang w:val="pl-PL"/>
        </w:rPr>
        <w:t>1. Szczepienia podstawowe przeciw BŁONICY, TĘŻCOWI i KRZTUŚCOWI są przeprowadzane szczepionką błoniczo-tężcowo</w:t>
      </w:r>
      <w:r>
        <w:rPr>
          <w:rFonts w:ascii="Times New Roman"/>
          <w:b/>
          <w:i w:val="false"/>
          <w:color w:val="000000"/>
          <w:sz w:val="32"/>
          <w:lang w:val="pl-PL"/>
        </w:rPr>
        <w:t>-</w:t>
      </w:r>
      <w:r>
        <w:rPr>
          <w:rFonts w:ascii="Times New Roman"/>
          <w:b w:val="false"/>
          <w:i w:val="false"/>
          <w:color w:val="000000"/>
          <w:sz w:val="32"/>
          <w:lang w:val="pl-PL"/>
        </w:rPr>
        <w:t>krztuścową (DTP lub DTaP) trzykrotnie w odstępach 6</w:t>
      </w:r>
      <w:r>
        <w:rPr>
          <w:rFonts w:ascii="Times New Roman"/>
          <w:b/>
          <w:i w:val="false"/>
          <w:color w:val="000000"/>
          <w:sz w:val="32"/>
          <w:lang w:val="pl-PL"/>
        </w:rPr>
        <w:t>-</w:t>
      </w:r>
      <w:r>
        <w:rPr>
          <w:rFonts w:ascii="Times New Roman"/>
          <w:b w:val="false"/>
          <w:i w:val="false"/>
          <w:color w:val="000000"/>
          <w:sz w:val="32"/>
          <w:lang w:val="pl-PL"/>
        </w:rPr>
        <w:t>8 tygodni* - pierwsza, druga i trzecia dawka szczepienia podstawowego oraz jeden raz w 2. roku życia - czwarta dawka szczepienia podstawowego (uzupełniająca). Pierwsza dawka szczepionki jest podawana w 2. miesiącu życia, po 6</w:t>
      </w:r>
      <w:r>
        <w:rPr>
          <w:rFonts w:ascii="Times New Roman"/>
          <w:b/>
          <w:i w:val="false"/>
          <w:color w:val="000000"/>
          <w:sz w:val="32"/>
          <w:lang w:val="pl-PL"/>
        </w:rPr>
        <w:t>-</w:t>
      </w:r>
      <w:r>
        <w:rPr>
          <w:rFonts w:ascii="Times New Roman"/>
          <w:b w:val="false"/>
          <w:i w:val="false"/>
          <w:color w:val="000000"/>
          <w:sz w:val="32"/>
          <w:lang w:val="pl-PL"/>
        </w:rPr>
        <w:t xml:space="preserve">8 tygodniach* od szczepienia przeciw GRUŹLICY i WZW typu B. Druga dawka </w:t>
      </w:r>
      <w:r>
        <w:rPr>
          <w:rFonts w:ascii="Times New Roman"/>
          <w:b/>
          <w:i w:val="false"/>
          <w:color w:val="000000"/>
          <w:sz w:val="32"/>
          <w:lang w:val="pl-PL"/>
        </w:rPr>
        <w:t xml:space="preserve">- </w:t>
      </w:r>
      <w:r>
        <w:rPr>
          <w:rFonts w:ascii="Times New Roman"/>
          <w:b w:val="false"/>
          <w:i w:val="false"/>
          <w:color w:val="000000"/>
          <w:sz w:val="32"/>
          <w:lang w:val="pl-PL"/>
        </w:rPr>
        <w:t>w 4. miesiącu życia (po 6</w:t>
      </w:r>
      <w:r>
        <w:rPr>
          <w:rFonts w:ascii="Times New Roman"/>
          <w:b/>
          <w:i w:val="false"/>
          <w:color w:val="000000"/>
          <w:sz w:val="32"/>
          <w:lang w:val="pl-PL"/>
        </w:rPr>
        <w:t>-</w:t>
      </w:r>
      <w:r>
        <w:rPr>
          <w:rFonts w:ascii="Times New Roman"/>
          <w:b w:val="false"/>
          <w:i w:val="false"/>
          <w:color w:val="000000"/>
          <w:sz w:val="32"/>
          <w:lang w:val="pl-PL"/>
        </w:rPr>
        <w:t xml:space="preserve">8 tygodniach od szczepienia poprzedniego). Trzecia dawka </w:t>
      </w:r>
      <w:r>
        <w:rPr>
          <w:rFonts w:ascii="Times New Roman"/>
          <w:b/>
          <w:i w:val="false"/>
          <w:color w:val="000000"/>
          <w:sz w:val="32"/>
          <w:lang w:val="pl-PL"/>
        </w:rPr>
        <w:t xml:space="preserve">- </w:t>
      </w:r>
      <w:r>
        <w:rPr>
          <w:rFonts w:ascii="Times New Roman"/>
          <w:b w:val="false"/>
          <w:i w:val="false"/>
          <w:color w:val="000000"/>
          <w:sz w:val="32"/>
          <w:lang w:val="pl-PL"/>
        </w:rPr>
        <w:t>w 5. miesiącu życia (po 6</w:t>
      </w:r>
      <w:r>
        <w:rPr>
          <w:rFonts w:ascii="Times New Roman"/>
          <w:b/>
          <w:i w:val="false"/>
          <w:color w:val="000000"/>
          <w:sz w:val="32"/>
          <w:lang w:val="pl-PL"/>
        </w:rPr>
        <w:t>-</w:t>
      </w:r>
      <w:r>
        <w:rPr>
          <w:rFonts w:ascii="Times New Roman"/>
          <w:b w:val="false"/>
          <w:i w:val="false"/>
          <w:color w:val="000000"/>
          <w:sz w:val="32"/>
          <w:lang w:val="pl-PL"/>
        </w:rPr>
        <w:t xml:space="preserve">8 tygodniach* od szczepienia poprzedniego). Czwarta dawka </w:t>
      </w:r>
      <w:r>
        <w:rPr>
          <w:rFonts w:ascii="Times New Roman"/>
          <w:b/>
          <w:i w:val="false"/>
          <w:color w:val="000000"/>
          <w:sz w:val="32"/>
          <w:lang w:val="pl-PL"/>
        </w:rPr>
        <w:t xml:space="preserve">- </w:t>
      </w:r>
      <w:r>
        <w:rPr>
          <w:rFonts w:ascii="Times New Roman"/>
          <w:b w:val="false"/>
          <w:i w:val="false"/>
          <w:color w:val="000000"/>
          <w:sz w:val="32"/>
          <w:lang w:val="pl-PL"/>
        </w:rPr>
        <w:t>w 16. miesiącu życia.</w:t>
      </w:r>
    </w:p>
    <w:p>
      <w:pPr>
        <w:spacing w:before="25" w:after="0"/>
        <w:ind w:left="0"/>
        <w:jc w:val="both"/>
        <w:textAlignment w:val="auto"/>
      </w:pPr>
      <w:r>
        <w:rPr>
          <w:rFonts w:ascii="Times New Roman"/>
          <w:b w:val="false"/>
          <w:i w:val="false"/>
          <w:color w:val="000000"/>
          <w:sz w:val="32"/>
          <w:lang w:val="pl-PL"/>
        </w:rPr>
        <w:t>2. U dzieci z trwałymi przeciwwskazaniami do szczepienia przeciw KRZTUŚCOWI szczepionką błoniczo-tężcowo-krztuścową z pełnokomórkowym komponentem krztuśca oraz u dzieci urodzonych przed ukończeniem 37. tygodnia ciąży lub urodzonych z masą urodzeniową poniżej 2500 g w szczepieniach podstawowych należy zastosować szczepionkę błoniczo-tężcowo</w:t>
      </w:r>
      <w:r>
        <w:rPr>
          <w:rFonts w:ascii="Times New Roman"/>
          <w:b/>
          <w:i w:val="false"/>
          <w:color w:val="000000"/>
          <w:sz w:val="32"/>
          <w:lang w:val="pl-PL"/>
        </w:rPr>
        <w:t>-</w:t>
      </w:r>
      <w:r>
        <w:rPr>
          <w:rFonts w:ascii="Times New Roman"/>
          <w:b w:val="false"/>
          <w:i w:val="false"/>
          <w:color w:val="000000"/>
          <w:sz w:val="32"/>
          <w:lang w:val="pl-PL"/>
        </w:rPr>
        <w:t>krztuścową z bezkomórkowym komponentem krztuśca - trzykrotnie w 1. roku życia i jeden raz w 2. roku życia, według schematu, jak w pkt 1. Natomiast w przypadku orzeczenia trwałego przeciwwskazania do szczepienia przeciw KRZTUŚCOWI należy zastosować szczepionkę błoniczo-tężcową (DT) dwukrotnie w 1. roku życia i jeden raz w 2. roku życia*. Wówczas w 2. miesiącu życia trzeba podać szczepionkę przeciw WZW typu B, a po 6-8 tygodniach* zaszczepić jednocześnie pierwszą dawką szczepionki błoniczo</w:t>
      </w:r>
      <w:r>
        <w:rPr>
          <w:rFonts w:ascii="Times New Roman"/>
          <w:b/>
          <w:i w:val="false"/>
          <w:color w:val="000000"/>
          <w:sz w:val="32"/>
          <w:lang w:val="pl-PL"/>
        </w:rPr>
        <w:t>-</w:t>
      </w:r>
      <w:r>
        <w:rPr>
          <w:rFonts w:ascii="Times New Roman"/>
          <w:b w:val="false"/>
          <w:i w:val="false"/>
          <w:color w:val="000000"/>
          <w:sz w:val="32"/>
          <w:lang w:val="pl-PL"/>
        </w:rPr>
        <w:t>tężcowej (DT). Po następnych 6-8 tygodniach* podać drugą dawkę szczepionki błoniczo</w:t>
      </w:r>
      <w:r>
        <w:rPr>
          <w:rFonts w:ascii="Times New Roman"/>
          <w:b/>
          <w:i w:val="false"/>
          <w:color w:val="000000"/>
          <w:sz w:val="32"/>
          <w:lang w:val="pl-PL"/>
        </w:rPr>
        <w:t>-</w:t>
      </w:r>
      <w:r>
        <w:rPr>
          <w:rFonts w:ascii="Times New Roman"/>
          <w:b w:val="false"/>
          <w:i w:val="false"/>
          <w:color w:val="000000"/>
          <w:sz w:val="32"/>
          <w:lang w:val="pl-PL"/>
        </w:rPr>
        <w:t>tężcowej (DT).</w:t>
      </w:r>
    </w:p>
    <w:p>
      <w:pPr>
        <w:spacing w:before="25" w:after="0"/>
        <w:ind w:left="0"/>
        <w:jc w:val="both"/>
        <w:textAlignment w:val="auto"/>
      </w:pPr>
      <w:r>
        <w:rPr>
          <w:rFonts w:ascii="Times New Roman"/>
          <w:b w:val="false"/>
          <w:i w:val="false"/>
          <w:color w:val="000000"/>
          <w:sz w:val="32"/>
          <w:lang w:val="pl-PL"/>
        </w:rPr>
        <w:t>3. Alternatywnie w przypadku dostępności szczepionki skojarzonej do szczepienia podstawowego można stosować szczepionki wysokoskojarzone (DTaP-IPV- Hib).</w:t>
      </w:r>
    </w:p>
    <w:p>
      <w:pPr>
        <w:spacing w:before="25" w:after="0"/>
        <w:ind w:left="0"/>
        <w:jc w:val="both"/>
        <w:textAlignment w:val="auto"/>
      </w:pPr>
      <w:r>
        <w:rPr>
          <w:rFonts w:ascii="Times New Roman"/>
          <w:b w:val="false"/>
          <w:i w:val="false"/>
          <w:color w:val="000000"/>
          <w:sz w:val="32"/>
          <w:lang w:val="pl-PL"/>
        </w:rPr>
        <w:t>4. U dzieci, które ukończyły 6. rok życia, a które nie otrzymały dawki przypominającej szczepionki przeciw BŁONICY, TĘŻCOWI i KRZTUŚCOWI (DTaP) można stosować szczepionki przeciw BŁONICY, TĘŻCOWI i KRZTUŚCOWI ze zmniejszoną zawartością toksoidu błoniczego i komponentu krztuścowego (Tdap)* jedynie w sytuacji wyjątkowej, przy braku dostępności szczepionki przeciw BŁONICY, TĘŻCOWI i KRZTUŚCOWI (DTaP).</w:t>
      </w:r>
    </w:p>
    <w:p>
      <w:pPr>
        <w:spacing w:before="25" w:after="0"/>
        <w:ind w:left="0"/>
        <w:jc w:val="both"/>
        <w:textAlignment w:val="auto"/>
      </w:pPr>
      <w:r>
        <w:rPr>
          <w:rFonts w:ascii="Times New Roman"/>
          <w:b w:val="false"/>
          <w:i w:val="false"/>
          <w:color w:val="000000"/>
          <w:sz w:val="32"/>
          <w:lang w:val="pl-PL"/>
        </w:rPr>
        <w:t>5. U osób, które ukończyły 14. rok życia, a nie otrzymały dawki przypominającej szczepionki przeciw BŁONICY, TĘŻCOWI i KRZTUŚCOWI (Tdap), należy podać brakującą dawką szczepienia przypominającego, nie później niż do ukończenia 19. roku życia.</w:t>
      </w:r>
    </w:p>
    <w:p>
      <w:pPr>
        <w:spacing w:before="25" w:after="0"/>
        <w:ind w:left="0"/>
        <w:jc w:val="both"/>
        <w:textAlignment w:val="auto"/>
      </w:pPr>
      <w:r>
        <w:rPr>
          <w:rFonts w:ascii="Times New Roman"/>
          <w:b w:val="false"/>
          <w:i w:val="false"/>
          <w:color w:val="000000"/>
          <w:sz w:val="32"/>
          <w:lang w:val="pl-PL"/>
        </w:rPr>
        <w:t>* Zgodnie z Charakterystyką Produktu Leczniczego.</w:t>
      </w:r>
    </w:p>
    <w:p>
      <w:pPr>
        <w:spacing w:before="25" w:after="0"/>
        <w:ind w:left="0"/>
        <w:jc w:val="both"/>
        <w:textAlignment w:val="auto"/>
      </w:pPr>
      <w:r>
        <w:rPr>
          <w:rFonts w:ascii="Times New Roman"/>
          <w:b/>
          <w:i w:val="false"/>
          <w:color w:val="000000"/>
          <w:sz w:val="32"/>
          <w:lang w:val="pl-PL"/>
        </w:rPr>
        <w:t>SZCZEPIENIA PRZECIW OSTREMU NAGMINNEMU PORAŻENIU DZIECIĘCEMU (POLIOMYELITIS)</w:t>
      </w:r>
    </w:p>
    <w:p>
      <w:pPr>
        <w:spacing w:before="25" w:after="0"/>
        <w:ind w:left="0"/>
        <w:jc w:val="both"/>
        <w:textAlignment w:val="auto"/>
      </w:pPr>
      <w:r>
        <w:rPr>
          <w:rFonts w:ascii="Times New Roman"/>
          <w:b w:val="false"/>
          <w:i w:val="false"/>
          <w:color w:val="000000"/>
          <w:sz w:val="32"/>
          <w:lang w:val="pl-PL"/>
        </w:rPr>
        <w:t>1. Pierwszą dawkę szczepienia podstawowego przeciw OSTREMU NAGMINNEMU PORAŻENIU DZIECIĘCEMU (POLIOMYELITIS) podaje się w 4. miesiącu życia, a drugą dawkę po upływie 6.</w:t>
      </w:r>
      <w:r>
        <w:rPr>
          <w:rFonts w:ascii="Times New Roman"/>
          <w:b/>
          <w:i w:val="false"/>
          <w:color w:val="000000"/>
          <w:sz w:val="32"/>
          <w:lang w:val="pl-PL"/>
        </w:rPr>
        <w:t>-</w:t>
      </w:r>
      <w:r>
        <w:rPr>
          <w:rFonts w:ascii="Times New Roman"/>
          <w:b w:val="false"/>
          <w:i w:val="false"/>
          <w:color w:val="000000"/>
          <w:sz w:val="32"/>
          <w:lang w:val="pl-PL"/>
        </w:rPr>
        <w:t>8. tygodni - zgodnie z Charakterystyką Produktu Leczniczego -. Trzecią dawkę szczepienia podstawowego (uzupełniającą) należy podać w 16.</w:t>
      </w:r>
      <w:r>
        <w:rPr>
          <w:rFonts w:ascii="Times New Roman"/>
          <w:b/>
          <w:i w:val="false"/>
          <w:color w:val="000000"/>
          <w:sz w:val="32"/>
          <w:lang w:val="pl-PL"/>
        </w:rPr>
        <w:t>-</w:t>
      </w:r>
      <w:r>
        <w:rPr>
          <w:rFonts w:ascii="Times New Roman"/>
          <w:b w:val="false"/>
          <w:i w:val="false"/>
          <w:color w:val="000000"/>
          <w:sz w:val="32"/>
          <w:lang w:val="pl-PL"/>
        </w:rPr>
        <w:t>18. miesiącu życia.</w:t>
      </w:r>
    </w:p>
    <w:p>
      <w:pPr>
        <w:spacing w:before="25" w:after="0"/>
        <w:ind w:left="0"/>
        <w:jc w:val="both"/>
        <w:textAlignment w:val="auto"/>
      </w:pPr>
      <w:r>
        <w:rPr>
          <w:rFonts w:ascii="Times New Roman"/>
          <w:b w:val="false"/>
          <w:i w:val="false"/>
          <w:color w:val="000000"/>
          <w:sz w:val="32"/>
          <w:lang w:val="pl-PL"/>
        </w:rPr>
        <w:t>2. W 6. roku życia należy wykonać szczepienie przypominające.</w:t>
      </w:r>
    </w:p>
    <w:p>
      <w:pPr>
        <w:spacing w:before="25" w:after="0"/>
        <w:ind w:left="0"/>
        <w:jc w:val="both"/>
        <w:textAlignment w:val="auto"/>
      </w:pPr>
      <w:r>
        <w:rPr>
          <w:rFonts w:ascii="Times New Roman"/>
          <w:b w:val="false"/>
          <w:i w:val="false"/>
          <w:color w:val="000000"/>
          <w:sz w:val="32"/>
          <w:lang w:val="pl-PL"/>
        </w:rPr>
        <w:t>3. W przypadku zastosowania szczepionki wysokoskojarzonej (DTaP-IPV-Hib) szczepienie jest wykonywane w schemacie 4-dawkowym zgodnie z Charakterystyką Produktu Leczniczego.</w:t>
      </w:r>
    </w:p>
    <w:p>
      <w:pPr>
        <w:spacing w:before="25" w:after="0"/>
        <w:ind w:left="0"/>
        <w:jc w:val="both"/>
        <w:textAlignment w:val="auto"/>
      </w:pPr>
      <w:r>
        <w:rPr>
          <w:rFonts w:ascii="Times New Roman"/>
          <w:b/>
          <w:i w:val="false"/>
          <w:color w:val="000000"/>
          <w:sz w:val="32"/>
          <w:lang w:val="pl-PL"/>
        </w:rPr>
        <w:t>SZCZEPIENIA PRZECIW INWAZYJNEMU ZAKAŻENIU HAEMOPHILUS INFLUENZAE TYPU b</w:t>
      </w:r>
    </w:p>
    <w:p>
      <w:pPr>
        <w:spacing w:before="25" w:after="0"/>
        <w:ind w:left="0"/>
        <w:jc w:val="both"/>
        <w:textAlignment w:val="auto"/>
      </w:pPr>
      <w:r>
        <w:rPr>
          <w:rFonts w:ascii="Times New Roman"/>
          <w:b w:val="false"/>
          <w:i w:val="false"/>
          <w:color w:val="000000"/>
          <w:sz w:val="32"/>
          <w:lang w:val="pl-PL"/>
        </w:rPr>
        <w:t>1. Pełen schemat szczepienia podstawowego przeciw inwazyjnemu zakażeniu HAEMOPHILUS INFLUENZAE typu b powinien składać się z trzech dawek szczepienia podstawowego podawanych w odstępach 6.-8. tygodniowych w 1. roku życia oraz czwartej dawki szczepienia podstawowego (uzupełniającej) podanej w 2. roku życia, o ile w Charakterystyce Produktu Leczniczego nie wskazano innego schematu uodpornienia.</w:t>
      </w:r>
    </w:p>
    <w:p>
      <w:pPr>
        <w:spacing w:before="25" w:after="0"/>
        <w:ind w:left="0"/>
        <w:jc w:val="both"/>
        <w:textAlignment w:val="auto"/>
      </w:pPr>
      <w:r>
        <w:rPr>
          <w:rFonts w:ascii="Times New Roman"/>
          <w:b w:val="false"/>
          <w:i w:val="false"/>
          <w:color w:val="000000"/>
          <w:sz w:val="32"/>
          <w:lang w:val="pl-PL"/>
        </w:rPr>
        <w:t>2. Dzieciom szczepionym od 6. do 12. miesiąca życia pierwsze dwie dawki szczepienia podstawowego powinny być podane w odstępie 6-8 tygodni, następnie trzecia dawka szczepienia podstawowego (uzupełniająca) po upływie roku od podania drugiej dawki.</w:t>
      </w:r>
    </w:p>
    <w:p>
      <w:pPr>
        <w:spacing w:before="25" w:after="0"/>
        <w:ind w:left="0"/>
        <w:jc w:val="both"/>
        <w:textAlignment w:val="auto"/>
      </w:pPr>
      <w:r>
        <w:rPr>
          <w:rFonts w:ascii="Times New Roman"/>
          <w:b w:val="false"/>
          <w:i w:val="false"/>
          <w:color w:val="000000"/>
          <w:sz w:val="32"/>
          <w:lang w:val="pl-PL"/>
        </w:rPr>
        <w:t>3. Dzieciom powyżej 1. roku życia powinna być podana jedna dawka szczepionki.</w:t>
      </w:r>
    </w:p>
    <w:p>
      <w:pPr>
        <w:spacing w:before="25" w:after="0"/>
        <w:ind w:left="0"/>
        <w:jc w:val="both"/>
        <w:textAlignment w:val="auto"/>
      </w:pPr>
      <w:r>
        <w:rPr>
          <w:rFonts w:ascii="Times New Roman"/>
          <w:b w:val="false"/>
          <w:i w:val="false"/>
          <w:color w:val="000000"/>
          <w:sz w:val="32"/>
          <w:lang w:val="pl-PL"/>
        </w:rPr>
        <w:t>4. Alternatywnie w przypadku dostępności szczepionki skojarzonej do szczepienia podstawowego można stosować szczepionki wysokoskojarzone (DTaP-IPV- Hib).</w:t>
      </w:r>
    </w:p>
    <w:p>
      <w:pPr>
        <w:spacing w:before="25" w:after="0"/>
        <w:ind w:left="0"/>
        <w:jc w:val="both"/>
        <w:textAlignment w:val="auto"/>
      </w:pPr>
      <w:r>
        <w:rPr>
          <w:rFonts w:ascii="Times New Roman"/>
          <w:b/>
          <w:i w:val="false"/>
          <w:color w:val="000000"/>
          <w:sz w:val="32"/>
          <w:lang w:val="pl-PL"/>
        </w:rPr>
        <w:t>SZCZEPIENIA PRZECIW INWAZYJNYM ZAKAŻENIOM STREPTOCOCCUS PNEUMONIAE</w:t>
      </w:r>
    </w:p>
    <w:p>
      <w:pPr>
        <w:spacing w:before="25" w:after="0"/>
        <w:ind w:left="0"/>
        <w:jc w:val="both"/>
        <w:textAlignment w:val="auto"/>
      </w:pPr>
      <w:r>
        <w:rPr>
          <w:rFonts w:ascii="Times New Roman"/>
          <w:b w:val="false"/>
          <w:i w:val="false"/>
          <w:color w:val="000000"/>
          <w:sz w:val="32"/>
          <w:lang w:val="pl-PL"/>
        </w:rPr>
        <w:t>1. Szczepienie przeciw inwazyjnym zakażeniom STREPTOCOCCUS PNEUMONIAE jest wykonywane w populacji ogólnej jako obowiązkowe szczepienie kalendarzowe w 1.- 2. roku życia. W przypadku dzieci, które nie zostały poddane szczepieniu obowiązkowemu w terminach zgodnych z kalendarzem szczepień należy jak najszybciej przeprowadzić szczepienie wyrównawcze, które jest obowiązkowe do ukończenia 5. roku życia.</w:t>
      </w:r>
    </w:p>
    <w:p>
      <w:pPr>
        <w:spacing w:before="25" w:after="0"/>
        <w:ind w:left="0"/>
        <w:jc w:val="both"/>
        <w:textAlignment w:val="auto"/>
      </w:pPr>
      <w:r>
        <w:rPr>
          <w:rFonts w:ascii="Times New Roman"/>
          <w:b w:val="false"/>
          <w:i w:val="false"/>
          <w:color w:val="000000"/>
          <w:sz w:val="32"/>
          <w:lang w:val="pl-PL"/>
        </w:rPr>
        <w:t>2. Do ukończenia 19. roku życia obowiązek szczepienia obejmuje nieszczepione wcześniej dzieci i młodzież należące do następujących grup ryzyka:</w:t>
      </w:r>
    </w:p>
    <w:p>
      <w:pPr>
        <w:spacing w:before="25" w:after="0"/>
        <w:ind w:left="0"/>
        <w:jc w:val="both"/>
        <w:textAlignment w:val="auto"/>
      </w:pPr>
      <w:r>
        <w:rPr>
          <w:rFonts w:ascii="Times New Roman"/>
          <w:b w:val="false"/>
          <w:i w:val="false"/>
          <w:color w:val="000000"/>
          <w:sz w:val="32"/>
          <w:lang w:val="pl-PL"/>
        </w:rPr>
        <w:t>1) po urazie lub z wadą ośrodkowego układu nerwowego, przebiegającą z wyciekiem płynu mózgowo-rdzeniowego;</w:t>
      </w:r>
    </w:p>
    <w:p>
      <w:pPr>
        <w:spacing w:before="25" w:after="0"/>
        <w:ind w:left="0"/>
        <w:jc w:val="both"/>
        <w:textAlignment w:val="auto"/>
      </w:pPr>
      <w:r>
        <w:rPr>
          <w:rFonts w:ascii="Times New Roman"/>
          <w:b w:val="false"/>
          <w:i w:val="false"/>
          <w:color w:val="000000"/>
          <w:sz w:val="32"/>
          <w:lang w:val="pl-PL"/>
        </w:rPr>
        <w:t>2) przed wszczepieniem lub po wszczepieniu implantu ślimakowego;</w:t>
      </w:r>
    </w:p>
    <w:p>
      <w:pPr>
        <w:spacing w:before="25" w:after="0"/>
        <w:ind w:left="0"/>
        <w:jc w:val="both"/>
        <w:textAlignment w:val="auto"/>
      </w:pPr>
      <w:r>
        <w:rPr>
          <w:rFonts w:ascii="Times New Roman"/>
          <w:b w:val="false"/>
          <w:i w:val="false"/>
          <w:color w:val="000000"/>
          <w:sz w:val="32"/>
          <w:lang w:val="pl-PL"/>
        </w:rPr>
        <w:t>3) przed lub po leczeniu immunosupresyjnym lub biologicznym;</w:t>
      </w:r>
    </w:p>
    <w:p>
      <w:pPr>
        <w:spacing w:before="25" w:after="0"/>
        <w:ind w:left="0"/>
        <w:jc w:val="both"/>
        <w:textAlignment w:val="auto"/>
      </w:pPr>
      <w:r>
        <w:rPr>
          <w:rFonts w:ascii="Times New Roman"/>
          <w:b w:val="false"/>
          <w:i w:val="false"/>
          <w:color w:val="000000"/>
          <w:sz w:val="32"/>
          <w:lang w:val="pl-PL"/>
        </w:rPr>
        <w:t>4) z wrodzonymi lub nabytymi niedoborami odporności, z nowotworami, małopłytkowością idiopatyczną, sferocytozą wrodzoną;</w:t>
      </w:r>
    </w:p>
    <w:p>
      <w:pPr>
        <w:spacing w:before="25" w:after="0"/>
        <w:ind w:left="0"/>
        <w:jc w:val="both"/>
        <w:textAlignment w:val="auto"/>
      </w:pPr>
      <w:r>
        <w:rPr>
          <w:rFonts w:ascii="Times New Roman"/>
          <w:b w:val="false"/>
          <w:i w:val="false"/>
          <w:color w:val="000000"/>
          <w:sz w:val="32"/>
          <w:lang w:val="pl-PL"/>
        </w:rPr>
        <w:t>5) z wrodzonymi wadami serca i przewlekłymi chorobami serca;</w:t>
      </w:r>
    </w:p>
    <w:p>
      <w:pPr>
        <w:spacing w:before="25" w:after="0"/>
        <w:ind w:left="0"/>
        <w:jc w:val="both"/>
        <w:textAlignment w:val="auto"/>
      </w:pPr>
      <w:r>
        <w:rPr>
          <w:rFonts w:ascii="Times New Roman"/>
          <w:b w:val="false"/>
          <w:i w:val="false"/>
          <w:color w:val="000000"/>
          <w:sz w:val="32"/>
          <w:lang w:val="pl-PL"/>
        </w:rPr>
        <w:t>6) z przewlekłą niewydolnością nerek lub zespołem nerczycowym;</w:t>
      </w:r>
    </w:p>
    <w:p>
      <w:pPr>
        <w:spacing w:before="25" w:after="0"/>
        <w:ind w:left="0"/>
        <w:jc w:val="both"/>
        <w:textAlignment w:val="auto"/>
      </w:pPr>
      <w:r>
        <w:rPr>
          <w:rFonts w:ascii="Times New Roman"/>
          <w:b w:val="false"/>
          <w:i w:val="false"/>
          <w:color w:val="000000"/>
          <w:sz w:val="32"/>
          <w:lang w:val="pl-PL"/>
        </w:rPr>
        <w:t>7) z chorobami metabolicznymi, w tym cukrzycą;</w:t>
      </w:r>
    </w:p>
    <w:p>
      <w:pPr>
        <w:spacing w:before="25" w:after="0"/>
        <w:ind w:left="0"/>
        <w:jc w:val="both"/>
        <w:textAlignment w:val="auto"/>
      </w:pPr>
      <w:r>
        <w:rPr>
          <w:rFonts w:ascii="Times New Roman"/>
          <w:b w:val="false"/>
          <w:i w:val="false"/>
          <w:color w:val="000000"/>
          <w:sz w:val="32"/>
          <w:lang w:val="pl-PL"/>
        </w:rPr>
        <w:t>8) z przewlekłymi chorobami płuc, w tym astmą.</w:t>
      </w:r>
    </w:p>
    <w:p>
      <w:pPr>
        <w:spacing w:before="25" w:after="0"/>
        <w:ind w:left="0"/>
        <w:jc w:val="both"/>
        <w:textAlignment w:val="auto"/>
      </w:pPr>
      <w:r>
        <w:rPr>
          <w:rFonts w:ascii="Times New Roman"/>
          <w:b w:val="false"/>
          <w:i w:val="false"/>
          <w:color w:val="000000"/>
          <w:sz w:val="32"/>
          <w:lang w:val="pl-PL"/>
        </w:rPr>
        <w:t>3. Szczepienie u dzieci w populacji ogólnej wykonuje się w schemacie 3-dawkowym szczepienia podstawowego, który obejmuje dwie dawki podawane w odstępach 8 tygodniowych w 1. roku życia oraz trzecią dawkę podawaną w 2. roku życia (co najmniej po upływie 6 miesięcy od 2. dawki) o ile w Charakterystyce Produktu Leczniczego nie wskazano innego schematu uodpornienia.</w:t>
      </w:r>
    </w:p>
    <w:p>
      <w:pPr>
        <w:spacing w:before="25" w:after="0"/>
        <w:ind w:left="0"/>
        <w:jc w:val="both"/>
        <w:textAlignment w:val="auto"/>
      </w:pPr>
      <w:r>
        <w:rPr>
          <w:rFonts w:ascii="Times New Roman"/>
          <w:b w:val="false"/>
          <w:i w:val="false"/>
          <w:color w:val="000000"/>
          <w:sz w:val="32"/>
          <w:lang w:val="pl-PL"/>
        </w:rPr>
        <w:t>4. Zaleca się, aby u wcześniaków oraz dzieci i młodzieży z grup ryzyka tj. osób przed lub po leczeniu immunosupresyjnym lub biologicznym, przed wszczepieniem lub po wszczepieniu implantu ślimakowego szczepienia były wykonywane w schemacie 4-dawkowym szczepienia podstawowego, który obejmuje trzy dawki podane w 1. roku życia oraz czwartą dawkę podaną w 2 roku życia (co najmniej po upływie 6 miesięcy od 3 dawki) o ile w Charakterystyce Produktu Leczniczego nie wskazano innego schematu uodpornienia w danej grupie osób (grupie ryzyka) i dla danego wieku.</w:t>
      </w:r>
    </w:p>
    <w:p>
      <w:pPr>
        <w:spacing w:before="25" w:after="0"/>
        <w:ind w:left="0"/>
        <w:jc w:val="both"/>
        <w:textAlignment w:val="auto"/>
      </w:pPr>
      <w:r>
        <w:rPr>
          <w:rFonts w:ascii="Times New Roman"/>
          <w:b/>
          <w:i w:val="false"/>
          <w:color w:val="000000"/>
          <w:sz w:val="32"/>
          <w:lang w:val="pl-PL"/>
        </w:rPr>
        <w:t>SZCZEPIENIA PRZECIW OSPIE WIETRZNEJ</w:t>
      </w:r>
    </w:p>
    <w:p>
      <w:pPr>
        <w:spacing w:before="25" w:after="0"/>
        <w:ind w:left="0"/>
        <w:jc w:val="both"/>
        <w:textAlignment w:val="auto"/>
      </w:pPr>
      <w:r>
        <w:rPr>
          <w:rFonts w:ascii="Times New Roman"/>
          <w:b w:val="false"/>
          <w:i w:val="false"/>
          <w:color w:val="000000"/>
          <w:sz w:val="32"/>
          <w:lang w:val="pl-PL"/>
        </w:rPr>
        <w:t>1. Schemat szczepienia przeciw OSPIE WIETRZNEJ obejmuje 2-dawkowy schemat szczepienia niezależnie od wieku osoby szczepionej. Minimalny odstęp między podaniem dawek tej szczepionki wynosi 6 tygodni.</w:t>
      </w:r>
    </w:p>
    <w:p>
      <w:pPr>
        <w:spacing w:before="25" w:after="0"/>
        <w:ind w:left="0"/>
        <w:jc w:val="both"/>
        <w:textAlignment w:val="auto"/>
      </w:pPr>
      <w:r>
        <w:rPr>
          <w:rFonts w:ascii="Times New Roman"/>
          <w:b w:val="false"/>
          <w:i w:val="false"/>
          <w:color w:val="000000"/>
          <w:sz w:val="32"/>
          <w:lang w:val="pl-PL"/>
        </w:rPr>
        <w:t>2. W przypadku dzieci chorych przewlekle szczepienie może być przeprowadzone po konsultacji specjalistycznej, gdy pozwala na to stan kliniczny i immunologiczny pacjenta.</w:t>
      </w:r>
    </w:p>
    <w:p>
      <w:pPr>
        <w:spacing w:before="25" w:after="0"/>
        <w:ind w:left="0"/>
        <w:jc w:val="both"/>
        <w:textAlignment w:val="auto"/>
      </w:pPr>
      <w:r>
        <w:rPr>
          <w:rFonts w:ascii="Times New Roman"/>
          <w:b w:val="false"/>
          <w:i w:val="false"/>
          <w:color w:val="000000"/>
          <w:sz w:val="32"/>
          <w:lang w:val="pl-PL"/>
        </w:rPr>
        <w:t>3. U osób, które już wcześniej otrzymały jedna dawkę szczepionki zawierającej wirusa ospy wietrznej może zostać podana jedna dawka innej szczepionki zawierającej wirusa ospy wietrznej.</w:t>
      </w:r>
    </w:p>
    <w:p>
      <w:pPr>
        <w:spacing w:before="25" w:after="0"/>
        <w:ind w:left="0"/>
        <w:jc w:val="both"/>
        <w:textAlignment w:val="auto"/>
      </w:pPr>
      <w:r>
        <w:rPr>
          <w:rFonts w:ascii="Times New Roman"/>
          <w:b/>
          <w:i w:val="false"/>
          <w:color w:val="000000"/>
          <w:sz w:val="32"/>
          <w:lang w:val="pl-PL"/>
        </w:rPr>
        <w:t>SZCZEPIENIA PRZECIW ODRZE, ŚWINCE I RÓŻYCZCE</w:t>
      </w:r>
    </w:p>
    <w:p>
      <w:pPr>
        <w:spacing w:before="25" w:after="0"/>
        <w:ind w:left="0"/>
        <w:jc w:val="both"/>
        <w:textAlignment w:val="auto"/>
      </w:pPr>
      <w:r>
        <w:rPr>
          <w:rFonts w:ascii="Times New Roman"/>
          <w:b w:val="false"/>
          <w:i w:val="false"/>
          <w:color w:val="000000"/>
          <w:sz w:val="32"/>
          <w:lang w:val="pl-PL"/>
        </w:rPr>
        <w:t>1. Szczepienie podstawowe skojarzoną szczepionką przeciw ODRZE, ŚWINCE i RÓŻYCZCE należy podać w 13.-15. miesiącu życia.</w:t>
      </w:r>
    </w:p>
    <w:p>
      <w:pPr>
        <w:spacing w:before="25" w:after="0"/>
        <w:ind w:left="0"/>
        <w:jc w:val="both"/>
        <w:textAlignment w:val="auto"/>
      </w:pPr>
      <w:r>
        <w:rPr>
          <w:rFonts w:ascii="Times New Roman"/>
          <w:b w:val="false"/>
          <w:i w:val="false"/>
          <w:color w:val="000000"/>
          <w:sz w:val="32"/>
          <w:lang w:val="pl-PL"/>
        </w:rPr>
        <w:t>2. Drugą dawkę skojarzonej szczepionki przeciw ODRZE, ŚWINCE i RÓŻYCZCE podaje się w 6. roku życia. U dzieci, którym nie podano 2. dawki szczepionki</w:t>
      </w:r>
    </w:p>
    <w:p>
      <w:pPr>
        <w:spacing w:before="25" w:after="0"/>
        <w:ind w:left="0"/>
        <w:jc w:val="both"/>
        <w:textAlignment w:val="auto"/>
      </w:pPr>
      <w:r>
        <w:rPr>
          <w:rFonts w:ascii="Times New Roman"/>
          <w:b w:val="false"/>
          <w:i w:val="false"/>
          <w:color w:val="000000"/>
          <w:sz w:val="32"/>
          <w:lang w:val="pl-PL"/>
        </w:rPr>
        <w:t>w 6. roku życia należy uzupełnić brakujące szczepienie w możliwie najwcześniejszym terminie.</w:t>
      </w:r>
    </w:p>
    <w:p>
      <w:pPr>
        <w:spacing w:before="25" w:after="0"/>
        <w:ind w:left="0"/>
        <w:jc w:val="both"/>
        <w:textAlignment w:val="auto"/>
      </w:pPr>
      <w:r>
        <w:rPr>
          <w:rFonts w:ascii="Times New Roman"/>
          <w:b w:val="false"/>
          <w:i w:val="false"/>
          <w:color w:val="000000"/>
          <w:sz w:val="32"/>
          <w:lang w:val="pl-PL"/>
        </w:rPr>
        <w:t>3. Dzieci, które nie otrzymały żadnej dawki szczepienia skojarzoną szczepionką przeciw ODRZE, ŚWINCE i RÓŻYCZCE zgodnie z PSO (szczepienia obowiązkowe) należy zaszczepić dwoma dawkami szczepionki w odstępie co najmniej 4 tygodni. Szczepienie jest obowiązkowe do ukończenia 19. roku życia.</w:t>
      </w:r>
    </w:p>
    <w:p>
      <w:pPr>
        <w:spacing w:before="25" w:after="0"/>
        <w:ind w:left="0"/>
        <w:jc w:val="both"/>
        <w:textAlignment w:val="auto"/>
      </w:pPr>
      <w:r>
        <w:rPr>
          <w:rFonts w:ascii="Times New Roman"/>
          <w:b w:val="false"/>
          <w:i w:val="false"/>
          <w:color w:val="000000"/>
          <w:sz w:val="32"/>
          <w:lang w:val="pl-PL"/>
        </w:rPr>
        <w:t>4. Wcześniejsze szczepienie szczepionką przeciw ODRZE nie jest przeciwwskazaniem do zaszczepienia 3-walentną skojarzoną szczepionką przeciw ODRZE, ŚWINCE i RÓŻYCZCE.</w:t>
      </w:r>
    </w:p>
    <w:p>
      <w:pPr>
        <w:spacing w:before="25" w:after="0"/>
        <w:ind w:left="0"/>
        <w:jc w:val="both"/>
        <w:textAlignment w:val="auto"/>
      </w:pPr>
      <w:r>
        <w:rPr>
          <w:rFonts w:ascii="Times New Roman"/>
          <w:b w:val="false"/>
          <w:i w:val="false"/>
          <w:color w:val="000000"/>
          <w:sz w:val="32"/>
          <w:lang w:val="pl-PL"/>
        </w:rPr>
        <w:t>5. Dzieci, które otrzymały dwie dawki skojarzonej szczepionki przeciw ODRZE, ŚWINCE i RÓŻYCZCE w poprzednich latach życia, nie wymagają podawania trzeciej dawki tej szczepionki. Podawane w wywiadzie przebycie zachorowania na ODRĘ, ŚWINKĘ i RÓŻYCZKĘ nie stanowi przeciwwskazania do szczepienia. Szczepienie przeciw ODRZE, ŚWINCE i RÓŻYCZCE można przeprowadzić po ustąpieniu ostrych objawów i poprawie stanu ogólnego pacjenta.</w:t>
      </w:r>
    </w:p>
    <w:p>
      <w:pPr>
        <w:spacing w:before="25" w:after="0"/>
        <w:ind w:left="0"/>
        <w:jc w:val="both"/>
        <w:textAlignment w:val="auto"/>
      </w:pPr>
      <w:r>
        <w:rPr>
          <w:rFonts w:ascii="Times New Roman"/>
          <w:b w:val="false"/>
          <w:i w:val="false"/>
          <w:color w:val="000000"/>
          <w:sz w:val="32"/>
          <w:lang w:val="pl-PL"/>
        </w:rPr>
        <w:t>6. Nie należy szczepić szczepionką skojarzoną przeciw ODRZE, ŚWINCE i RÓŻYCZCE 4 tygodnie przed planowaną ciążą, ze względu na teoretyczną możliwość wystąpienia zespołu wad wrodzonych płodu wywołanych szczepionkowym atenuowanym żywym szczepem wirusa różyczki.</w:t>
      </w:r>
    </w:p>
    <w:p>
      <w:pPr>
        <w:spacing w:before="25" w:after="0"/>
        <w:ind w:left="0"/>
        <w:jc w:val="both"/>
        <w:textAlignment w:val="auto"/>
      </w:pPr>
      <w:r>
        <w:rPr>
          <w:rFonts w:ascii="Times New Roman"/>
          <w:b/>
          <w:i w:val="false"/>
          <w:color w:val="000000"/>
          <w:sz w:val="32"/>
          <w:lang w:val="pl-PL"/>
        </w:rPr>
        <w:t>IV. OGÓLNE ZASADY PRZEPROWADZANIA I ORGANIZACJI SZCZEPIEŃ</w:t>
      </w:r>
    </w:p>
    <w:p>
      <w:pPr>
        <w:spacing w:before="25" w:after="0"/>
        <w:ind w:left="0"/>
        <w:jc w:val="both"/>
        <w:textAlignment w:val="auto"/>
      </w:pPr>
      <w:r>
        <w:rPr>
          <w:rFonts w:ascii="Times New Roman"/>
          <w:b w:val="false"/>
          <w:i w:val="false"/>
          <w:color w:val="000000"/>
          <w:sz w:val="32"/>
          <w:lang w:val="pl-PL"/>
        </w:rPr>
        <w:t>Obowiązkowe szczepienia ochronne są realizowane szczepionkami, które zostały zakupione przez ministra właściwego do spraw zdrowia z przeznaczeniem dla realizacji Programu Szczepień Ochronnych w populacji ogólnej lub w określonych grupach ryzyka. Obowiązkowe szczepienie ochronne może być wykonane szczepionką inną niż szczepionka zakupiona przez ministra właściwego do spraw zdrowia. W takim przypadku osoba szczepiona ponosi koszt zakupu szczepionki.</w:t>
      </w:r>
    </w:p>
    <w:p>
      <w:pPr>
        <w:spacing w:before="25" w:after="0"/>
        <w:ind w:left="0"/>
        <w:jc w:val="both"/>
        <w:textAlignment w:val="auto"/>
      </w:pPr>
      <w:r>
        <w:rPr>
          <w:rFonts w:ascii="Times New Roman"/>
          <w:b w:val="false"/>
          <w:i w:val="false"/>
          <w:color w:val="000000"/>
          <w:sz w:val="32"/>
          <w:lang w:val="pl-PL"/>
        </w:rPr>
        <w:t>Przy przeprowadzaniu szczepień ochronnych należy stosować następujące zasady:</w:t>
      </w:r>
    </w:p>
    <w:p>
      <w:pPr>
        <w:spacing w:before="25" w:after="0"/>
        <w:ind w:left="0"/>
        <w:jc w:val="both"/>
        <w:textAlignment w:val="auto"/>
      </w:pPr>
      <w:r>
        <w:rPr>
          <w:rFonts w:ascii="Times New Roman"/>
          <w:b w:val="false"/>
          <w:i w:val="false"/>
          <w:color w:val="000000"/>
          <w:sz w:val="32"/>
          <w:lang w:val="pl-PL"/>
        </w:rPr>
        <w:t>1) o ile Charakterystyka Produktu Leczniczego nie wskazuje inaczej, szczepienia przewidziane zgodnie z kalendarzem szczepień do realizacji w określonym miesiącu lub roku życia dziecka mogą być wykonywane jednocześnie w trakcie jednej wizyty szczepiennej - szczepionki należy podawać w różne miejsca ciała z użyciem oddzielnych strzykawek i igieł zgodnie z Charakterystyką Produktu Leczniczego. Decyzję o liczbie i rodzaju szczepień wykonywanych w czasie jednej wizyty szczepiennej podejmuje lekarz;</w:t>
      </w:r>
    </w:p>
    <w:p>
      <w:pPr>
        <w:spacing w:before="25" w:after="0"/>
        <w:ind w:left="0"/>
        <w:jc w:val="both"/>
        <w:textAlignment w:val="auto"/>
      </w:pPr>
      <w:r>
        <w:rPr>
          <w:rFonts w:ascii="Times New Roman"/>
          <w:b w:val="false"/>
          <w:i w:val="false"/>
          <w:color w:val="000000"/>
          <w:sz w:val="32"/>
          <w:lang w:val="pl-PL"/>
        </w:rPr>
        <w:t>2) odstęp czasu między dwiema różnymi szczepionkami zawierającymi żywe drobnoustroje powinien być nie krótszy niż 4 tygodnie;</w:t>
      </w:r>
    </w:p>
    <w:p>
      <w:pPr>
        <w:spacing w:before="25" w:after="0"/>
        <w:ind w:left="0"/>
        <w:jc w:val="both"/>
        <w:textAlignment w:val="auto"/>
      </w:pPr>
      <w:r>
        <w:rPr>
          <w:rFonts w:ascii="Times New Roman"/>
          <w:b w:val="false"/>
          <w:i w:val="false"/>
          <w:color w:val="000000"/>
          <w:sz w:val="32"/>
          <w:lang w:val="pl-PL"/>
        </w:rPr>
        <w:t>3) odstęp czasu między różnymi szczepionkami niezawierającymi żywych drobnoustrojów jest dowolny, z zachowaniem niezbędnego odstępu dla uniknięcia nałożenia się ewentualnego niepożądanego odczynu poszczepiennego (NOP) na kolejne szczepienie;</w:t>
      </w:r>
    </w:p>
    <w:p>
      <w:pPr>
        <w:spacing w:before="25" w:after="0"/>
        <w:ind w:left="0"/>
        <w:jc w:val="both"/>
        <w:textAlignment w:val="auto"/>
      </w:pPr>
      <w:r>
        <w:rPr>
          <w:rFonts w:ascii="Times New Roman"/>
          <w:b w:val="false"/>
          <w:i w:val="false"/>
          <w:color w:val="000000"/>
          <w:sz w:val="32"/>
          <w:lang w:val="pl-PL"/>
        </w:rPr>
        <w:t>4) odstęp czasu między szczepionką zawierającą żywe drobnoustroje, a szczepionką niezawierającą żywych drobnoustrojów jest dowolny, z zachowaniem niezbędnego odstępu dla uniknięcia nałożenia się ewentualnego NOP na kolejne szczepienie;</w:t>
      </w:r>
    </w:p>
    <w:p>
      <w:pPr>
        <w:spacing w:before="25" w:after="0"/>
        <w:ind w:left="0"/>
        <w:jc w:val="both"/>
        <w:textAlignment w:val="auto"/>
      </w:pPr>
      <w:r>
        <w:rPr>
          <w:rFonts w:ascii="Times New Roman"/>
          <w:b w:val="false"/>
          <w:i w:val="false"/>
          <w:color w:val="000000"/>
          <w:sz w:val="32"/>
          <w:lang w:val="pl-PL"/>
        </w:rPr>
        <w:t>5) odstęp czasu między kolejnymi dawkami tej samej szczepionki powinien być zgodny z Charakterystyką Produktu Leczniczego dotyczącymi schematu szczepienia; może on ulec wydłużeniu, ale nie powinien być skracany;</w:t>
      </w:r>
    </w:p>
    <w:p>
      <w:pPr>
        <w:spacing w:before="25" w:after="0"/>
        <w:ind w:left="0"/>
        <w:jc w:val="both"/>
        <w:textAlignment w:val="auto"/>
      </w:pPr>
      <w:r>
        <w:rPr>
          <w:rFonts w:ascii="Times New Roman"/>
          <w:b w:val="false"/>
          <w:i w:val="false"/>
          <w:color w:val="000000"/>
          <w:sz w:val="32"/>
          <w:lang w:val="pl-PL"/>
        </w:rPr>
        <w:t>6) określony w części I. A PSO wiek dziecka należy rozumieć jak w przykładzie: dziecko, które ukończyło 5 lat jest w 6. roku życia.</w:t>
      </w:r>
    </w:p>
    <w:p>
      <w:pPr>
        <w:spacing w:before="25" w:after="0"/>
        <w:ind w:left="0"/>
        <w:jc w:val="both"/>
        <w:textAlignment w:val="auto"/>
      </w:pPr>
      <w:r>
        <w:rPr>
          <w:rFonts w:ascii="Times New Roman"/>
          <w:b/>
          <w:i w:val="false"/>
          <w:color w:val="000000"/>
          <w:sz w:val="32"/>
          <w:lang w:val="pl-PL"/>
        </w:rPr>
        <w:t>SZCZEPIENIA WYRÓWNAWCZE</w:t>
      </w:r>
    </w:p>
    <w:p>
      <w:pPr>
        <w:spacing w:before="25" w:after="0"/>
        <w:ind w:left="0"/>
        <w:jc w:val="both"/>
        <w:textAlignment w:val="auto"/>
      </w:pPr>
      <w:r>
        <w:rPr>
          <w:rFonts w:ascii="Times New Roman"/>
          <w:b w:val="false"/>
          <w:i w:val="false"/>
          <w:color w:val="000000"/>
          <w:sz w:val="32"/>
          <w:lang w:val="pl-PL"/>
        </w:rPr>
        <w:t>1. W przypadku dzieci i młodzieży, u których z różnych przyczyn (np. długotrwałe odroczenie terminu przeprowadzenia szczepienia, niedopełnienie obowiązku szczepień, przesłanki epidemiologiczne lub organizacyjne w zakresie szczepień) nie przeprowadzono obowiązkowych szczepień ochronnych w terminach określonych w obowiązującym kalendarzu szczepień, należy jak najszybciej przeprowadzić szczepienia wyrównawcze, aby zminimalizować ryzyko zachorowania u nieszczepionej osoby.</w:t>
      </w:r>
    </w:p>
    <w:p>
      <w:pPr>
        <w:spacing w:before="25" w:after="0"/>
        <w:ind w:left="0"/>
        <w:jc w:val="both"/>
        <w:textAlignment w:val="auto"/>
      </w:pPr>
      <w:r>
        <w:rPr>
          <w:rFonts w:ascii="Times New Roman"/>
          <w:b w:val="false"/>
          <w:i w:val="false"/>
          <w:color w:val="000000"/>
          <w:sz w:val="32"/>
          <w:lang w:val="pl-PL"/>
        </w:rPr>
        <w:t xml:space="preserve">2. Szczepienie wyrównawcze przeciw zakażeniom i chorobom zakaźnym objętym obowiązkiem szczepień ochronnych, są obowiązkowe do ukończenia wieku wskazanego w </w:t>
      </w:r>
      <w:r>
        <w:rPr>
          <w:rFonts w:ascii="Times New Roman"/>
          <w:b w:val="false"/>
          <w:i w:val="false"/>
          <w:color w:val="1b1b1b"/>
          <w:sz w:val="32"/>
          <w:lang w:val="pl-PL"/>
        </w:rPr>
        <w:t>rozporządzeniu</w:t>
      </w:r>
      <w:r>
        <w:rPr>
          <w:rFonts w:ascii="Times New Roman"/>
          <w:b w:val="false"/>
          <w:i w:val="false"/>
          <w:color w:val="000000"/>
          <w:sz w:val="32"/>
          <w:lang w:val="pl-PL"/>
        </w:rPr>
        <w:t xml:space="preserve"> Ministra Zdrowia z dnia 27 września 2023 r. w sprawie obowiązkowych szczepień ochronnych (Dz. U. poz. 2077). Po ukończeniu wieku, dla którego dane szczepienie jest obowiązkowe, szczepienie to nie jest już wymagane prawem i staje się szczepieniem jedynie zalecanym (osoba szczepiona ponosi koszt zakupu szczepionki). W przypadku szczepionek, które wymagają wielodawkowego schematu szczepienia podstawowego, szczepienie rozpoczęte przed ukończeniem wieku, dla którego jest ono obowiązkowe, jest kontynuowane bezpłatnie u osoby szczepionej, aż do zakończenia schematu szczepienia podstawowego z użyciem szczepionek zakupionych ze środków publicznych - którymi rozpoczęto szczepienie.</w:t>
      </w:r>
    </w:p>
    <w:p>
      <w:pPr>
        <w:spacing w:before="25" w:after="0"/>
        <w:ind w:left="0"/>
        <w:jc w:val="both"/>
        <w:textAlignment w:val="auto"/>
      </w:pPr>
      <w:r>
        <w:rPr>
          <w:rFonts w:ascii="Times New Roman"/>
          <w:b w:val="false"/>
          <w:i w:val="false"/>
          <w:color w:val="000000"/>
          <w:sz w:val="32"/>
          <w:lang w:val="pl-PL"/>
        </w:rPr>
        <w:t>3. Szczepienia wyrównawcze należy prowadzić według indywidualnego planu szczepień - indywidualnego kalendarza szczepień, zwanego dalej "IKSz".</w:t>
      </w:r>
    </w:p>
    <w:p>
      <w:pPr>
        <w:spacing w:before="25" w:after="0"/>
        <w:ind w:left="0"/>
        <w:jc w:val="both"/>
        <w:textAlignment w:val="auto"/>
      </w:pPr>
      <w:r>
        <w:rPr>
          <w:rFonts w:ascii="Times New Roman"/>
          <w:b w:val="false"/>
          <w:i w:val="false"/>
          <w:color w:val="000000"/>
          <w:sz w:val="32"/>
          <w:lang w:val="pl-PL"/>
        </w:rPr>
        <w:t>4. Przeprowadzone w ramach IKSz szczepienia mają prowadzić co najmniej do uodpornienia przeciw chorobom zakaźnym, które są objęte obowiązkowymi szczepieniami ochronnymi, a ponadto za zgodą rodziców, opiekunów prawnych lub osoby szczepionej również przeciw innym chorobom zakaźnym.</w:t>
      </w:r>
    </w:p>
    <w:p>
      <w:pPr>
        <w:spacing w:before="25" w:after="0"/>
        <w:ind w:left="0"/>
        <w:jc w:val="both"/>
        <w:textAlignment w:val="auto"/>
      </w:pPr>
      <w:r>
        <w:rPr>
          <w:rFonts w:ascii="Times New Roman"/>
          <w:b w:val="false"/>
          <w:i w:val="false"/>
          <w:color w:val="000000"/>
          <w:sz w:val="32"/>
          <w:lang w:val="pl-PL"/>
        </w:rPr>
        <w:t>5. W IKSz lekarz planuje, przy zastosowaniu dostępnych szczepionek dla danej osoby (biorąc pod uwagę jej wiek i stan zdrowia), schemat szczepienia zgodny z określonymi w Charakterystyce Produktu Leczniczego najkrótszymi odstępami czasu między dawkami.</w:t>
      </w:r>
    </w:p>
    <w:p>
      <w:pPr>
        <w:spacing w:before="25" w:after="0"/>
        <w:ind w:left="0"/>
        <w:jc w:val="both"/>
        <w:textAlignment w:val="auto"/>
      </w:pPr>
      <w:r>
        <w:rPr>
          <w:rFonts w:ascii="Times New Roman"/>
          <w:b w:val="false"/>
          <w:i w:val="false"/>
          <w:color w:val="000000"/>
          <w:sz w:val="32"/>
          <w:lang w:val="pl-PL"/>
        </w:rPr>
        <w:t>6. W ramach IKSz można stosować szczepionki zakupione przez rodziców, opiekunów prawnych lub osobę szczepioną.</w:t>
      </w:r>
    </w:p>
    <w:p>
      <w:pPr>
        <w:spacing w:before="25" w:after="0"/>
        <w:ind w:left="0"/>
        <w:jc w:val="both"/>
        <w:textAlignment w:val="auto"/>
      </w:pPr>
      <w:r>
        <w:rPr>
          <w:rFonts w:ascii="Times New Roman"/>
          <w:b w:val="false"/>
          <w:i w:val="false"/>
          <w:color w:val="000000"/>
          <w:sz w:val="32"/>
          <w:lang w:val="pl-PL"/>
        </w:rPr>
        <w:t>7. IKSz wpisuje się do dokumentacji medycznej.</w:t>
      </w:r>
    </w:p>
    <w:p>
      <w:pPr>
        <w:spacing w:before="25" w:after="0"/>
        <w:ind w:left="0"/>
        <w:jc w:val="both"/>
        <w:textAlignment w:val="auto"/>
      </w:pPr>
      <w:r>
        <w:rPr>
          <w:rFonts w:ascii="Times New Roman"/>
          <w:b w:val="false"/>
          <w:i w:val="false"/>
          <w:color w:val="000000"/>
          <w:sz w:val="32"/>
          <w:lang w:val="pl-PL"/>
        </w:rPr>
        <w:t>8. Lekarz informuje rodziców, opiekunów prawnych lub osoby szczepione o rodzaju i terminach przeprowadzenia szczepień przewidzianych w IKSz i przesłankach jego zastosowania, a czynność poinformowania odnotowuje w dokumentacji medycznej.</w:t>
      </w:r>
    </w:p>
    <w:p>
      <w:pPr>
        <w:spacing w:before="25" w:after="0"/>
        <w:ind w:left="0"/>
        <w:jc w:val="both"/>
        <w:textAlignment w:val="auto"/>
      </w:pPr>
      <w:r>
        <w:rPr>
          <w:rFonts w:ascii="Times New Roman"/>
          <w:b w:val="false"/>
          <w:i w:val="false"/>
          <w:color w:val="000000"/>
          <w:sz w:val="32"/>
          <w:lang w:val="pl-PL"/>
        </w:rPr>
        <w:t>9. U osób, u których nie zostało udokumentowane przeprowadzenie szczepienia podstawowego powinno się przeprowadzić szczepienie podstawowe. W przypadku wątpliwości, co do stanu uodpornienia, przeprowadzenie szczepienia może być poprzedzone oznaczeniem poziomu przeciwciał odpornościowych.</w:t>
      </w:r>
    </w:p>
    <w:p>
      <w:pPr>
        <w:spacing w:before="25" w:after="0"/>
        <w:ind w:left="0"/>
        <w:jc w:val="both"/>
        <w:textAlignment w:val="auto"/>
      </w:pPr>
      <w:r>
        <w:rPr>
          <w:rFonts w:ascii="Times New Roman"/>
          <w:b w:val="false"/>
          <w:i w:val="false"/>
          <w:color w:val="000000"/>
          <w:sz w:val="32"/>
          <w:lang w:val="pl-PL"/>
        </w:rPr>
        <w:t>10. U osób, u których zostało udokumentowane przeprowadzenie szczepienia podstawowego w niepełnym zakresie, niezależnie od odstępu czasu od podania ostatniej udokumentowanej dawki szczepienia, nie należy ponawiać pełnego szczepienia podstawowego, lecz jedynie uzupełnić brakujące dawki szczepienia podstawowego. Dla osób z obniżoną odpornością immunologiczną mogą znajdować zastosowanie odrębne wytyczne w tym zakresie.</w:t>
      </w:r>
    </w:p>
    <w:p>
      <w:pPr>
        <w:spacing w:before="25" w:after="0"/>
        <w:ind w:left="0"/>
        <w:jc w:val="both"/>
        <w:textAlignment w:val="auto"/>
      </w:pPr>
      <w:r>
        <w:rPr>
          <w:rFonts w:ascii="Times New Roman"/>
          <w:b w:val="false"/>
          <w:i w:val="false"/>
          <w:color w:val="000000"/>
          <w:sz w:val="32"/>
          <w:lang w:val="pl-PL"/>
        </w:rPr>
        <w:t>11. Pomimo braku udokumentowania przeprowadzenia szczepienia przeciw gruźlicy, nie należy go przeprowadzać u osoby z blizną poszczepienną lub która chorowała na gruźlicę lub miała styczność z chorym na gruźlicę. W celu prawidłowej kwalifikacji do szczepienia przypadki wątpliwe można konsultować w poradni specjalistycznej przeprowadzającej szczepienia ochronne.</w:t>
      </w:r>
    </w:p>
    <w:p>
      <w:pPr>
        <w:spacing w:before="25" w:after="0"/>
        <w:ind w:left="0"/>
        <w:jc w:val="both"/>
        <w:textAlignment w:val="auto"/>
      </w:pPr>
      <w:r>
        <w:rPr>
          <w:rFonts w:ascii="Times New Roman"/>
          <w:b/>
          <w:i w:val="false"/>
          <w:color w:val="000000"/>
          <w:sz w:val="32"/>
          <w:lang w:val="pl-PL"/>
        </w:rPr>
        <w:t>SZCZEPIENIA PRACOWNICZE</w:t>
      </w:r>
    </w:p>
    <w:p>
      <w:pPr>
        <w:spacing w:before="25" w:after="0"/>
        <w:ind w:left="0"/>
        <w:jc w:val="both"/>
        <w:textAlignment w:val="auto"/>
      </w:pPr>
      <w:r>
        <w:rPr>
          <w:rFonts w:ascii="Times New Roman"/>
          <w:b w:val="false"/>
          <w:i w:val="false"/>
          <w:color w:val="000000"/>
          <w:sz w:val="32"/>
          <w:lang w:val="pl-PL"/>
        </w:rPr>
        <w:t>Szczepienia pracownicze określone w:</w:t>
      </w:r>
    </w:p>
    <w:p>
      <w:pPr>
        <w:spacing w:before="25" w:after="0"/>
        <w:ind w:left="0"/>
        <w:jc w:val="both"/>
        <w:textAlignment w:val="auto"/>
      </w:pPr>
      <w:r>
        <w:rPr>
          <w:rFonts w:ascii="Times New Roman"/>
          <w:b w:val="false"/>
          <w:i w:val="false"/>
          <w:color w:val="000000"/>
          <w:sz w:val="32"/>
          <w:lang w:val="pl-PL"/>
        </w:rPr>
        <w:t xml:space="preserve">1) </w:t>
      </w:r>
      <w:r>
        <w:rPr>
          <w:rFonts w:ascii="Times New Roman"/>
          <w:b w:val="false"/>
          <w:i w:val="false"/>
          <w:color w:val="1b1b1b"/>
          <w:sz w:val="32"/>
          <w:lang w:val="pl-PL"/>
        </w:rPr>
        <w:t>rozporządzeniu</w:t>
      </w:r>
      <w:r>
        <w:rPr>
          <w:rFonts w:ascii="Times New Roman"/>
          <w:b w:val="false"/>
          <w:i w:val="false"/>
          <w:color w:val="000000"/>
          <w:sz w:val="32"/>
          <w:lang w:val="pl-PL"/>
        </w:rPr>
        <w:t xml:space="preserve"> Rady Ministrów z dnia 3 stycznia 2012 r. w sprawie wykazu rodzajów czynności zawodowych oraz zalecanych szczepień ochronnych wymaganych u pracowników, funkcjonariuszy, żołnierzy lub podwładnych podejmujących pracę, zatrudnionych lub wyznaczonych do wykonywania tych czynności (Dz. U. poz. 40),</w:t>
      </w:r>
    </w:p>
    <w:p>
      <w:pPr>
        <w:spacing w:before="25" w:after="0"/>
        <w:ind w:left="0"/>
        <w:jc w:val="both"/>
        <w:textAlignment w:val="auto"/>
      </w:pPr>
      <w:r>
        <w:rPr>
          <w:rFonts w:ascii="Times New Roman"/>
          <w:b w:val="false"/>
          <w:i w:val="false"/>
          <w:color w:val="000000"/>
          <w:sz w:val="32"/>
          <w:lang w:val="pl-PL"/>
        </w:rPr>
        <w:t xml:space="preserve">2) </w:t>
      </w:r>
      <w:r>
        <w:rPr>
          <w:rFonts w:ascii="Times New Roman"/>
          <w:b w:val="false"/>
          <w:i w:val="false"/>
          <w:color w:val="1b1b1b"/>
          <w:sz w:val="32"/>
          <w:lang w:val="pl-PL"/>
        </w:rPr>
        <w:t>rozporządzeniu</w:t>
      </w:r>
      <w:r>
        <w:rPr>
          <w:rFonts w:ascii="Times New Roman"/>
          <w:b w:val="false"/>
          <w:i w:val="false"/>
          <w:color w:val="000000"/>
          <w:sz w:val="32"/>
          <w:lang w:val="pl-PL"/>
        </w:rPr>
        <w:t xml:space="preserve"> Ministra Zdrowia z dnia 22 kwietnia 2005 r. w sprawie szkodliwych czynników biologicznych dla zdrowia w środowisku pracy oraz ochrony zdrowia pracowników zawodowo narażonych na te czynniki (Dz. U. poz. 716, z 2008 r. poz. 288 oraz z 2020 r. poz. 2234)</w:t>
      </w:r>
    </w:p>
    <w:p>
      <w:pPr>
        <w:spacing w:before="25" w:after="0"/>
        <w:ind w:left="0"/>
        <w:jc w:val="both"/>
        <w:textAlignment w:val="auto"/>
      </w:pPr>
      <w:r>
        <w:rPr>
          <w:rFonts w:ascii="Times New Roman"/>
          <w:b w:val="false"/>
          <w:i w:val="false"/>
          <w:color w:val="000000"/>
          <w:sz w:val="32"/>
          <w:lang w:val="pl-PL"/>
        </w:rPr>
        <w:t>- są finansowane w całości przez pracodawców.</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asciiTheme="minorHAnsi" w:hAnsiTheme="minorHAnsi" w:eastAsiaTheme="minorHAnsi" w:cstheme="minorBidi"/>
        <w:sz w:val="32"/>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32"/>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32"/>
    </w:rPr>
  </w:style>
  <w:style w:type="paragraph" w:styleId="TitleStyle">
    <w:name w:val="TitleStyle"/>
    <w:pPr>
      <w:spacing w:line="240" w:lineRule="auto"/>
      <w:jc w:val="left"/>
    </w:pPr>
    <w:rPr>
      <w:rFonts w:ascii="Times New Roman" w:hAnsi="Times New Roman" w:eastAsia="Times New Roman" w:cs="Times New Roman"/>
      <w:b/>
      <w:color w:val="000000" w:themeColor="text1"/>
      <w:sz w:val="32"/>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32"/>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32"/>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32"/>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32"/>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