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ED18" w14:textId="09EA85BD" w:rsidR="00A2533A" w:rsidRPr="00FB4D8D" w:rsidRDefault="00AD1A15" w:rsidP="00375A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FB4D8D">
        <w:rPr>
          <w:rFonts w:ascii="Times New Roman" w:eastAsia="Times New Roman" w:hAnsi="Times New Roman"/>
          <w:lang w:val="pl-PL" w:eastAsia="pl-PL"/>
        </w:rPr>
        <w:t>Załącznik B</w:t>
      </w:r>
      <w:r w:rsidR="00375A47" w:rsidRPr="00FB4D8D">
        <w:rPr>
          <w:rFonts w:ascii="Times New Roman" w:eastAsia="Times New Roman" w:hAnsi="Times New Roman"/>
          <w:lang w:val="pl-PL" w:eastAsia="pl-PL"/>
        </w:rPr>
        <w:t>.135.</w:t>
      </w:r>
    </w:p>
    <w:p w14:paraId="05FC7AC7" w14:textId="77777777" w:rsidR="00A2533A" w:rsidRPr="00FB4D8D" w:rsidRDefault="00A2533A" w:rsidP="00375A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41FEDB97" w14:textId="2950E4BC" w:rsidR="00B63A7E" w:rsidRPr="00FB4D8D" w:rsidRDefault="00AB3992" w:rsidP="00375A47">
      <w:pPr>
        <w:spacing w:after="240" w:line="240" w:lineRule="auto"/>
        <w:rPr>
          <w:rFonts w:ascii="Times New Roman" w:eastAsia="Times New Roman" w:hAnsi="Times New Roman"/>
          <w:b/>
          <w:sz w:val="28"/>
          <w:szCs w:val="28"/>
          <w:lang w:val="pl-PL" w:eastAsia="pl-PL"/>
        </w:rPr>
      </w:pPr>
      <w:bookmarkStart w:id="0" w:name="_Hlk106006085"/>
      <w:r w:rsidRPr="00FB4D8D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LECZENIE</w:t>
      </w:r>
      <w:r w:rsidR="00BD2FA1" w:rsidRPr="00FB4D8D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="00BD286B" w:rsidRPr="00FB4D8D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NINTEDANIBEM CHOROBY ŚRÓDMIĄŻSZOWEJ PŁUC ZWIĄZANEJ Z</w:t>
      </w:r>
      <w:r w:rsidRPr="00FB4D8D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TWARDZIN</w:t>
      </w:r>
      <w:r w:rsidR="00BD286B" w:rsidRPr="00FB4D8D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Ą</w:t>
      </w:r>
      <w:r w:rsidRPr="00FB4D8D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UKŁADOW</w:t>
      </w:r>
      <w:r w:rsidR="00BD286B" w:rsidRPr="00FB4D8D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Ą</w:t>
      </w:r>
      <w:r w:rsidRPr="00FB4D8D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(ICD-10</w:t>
      </w:r>
      <w:r w:rsidR="00375A47" w:rsidRPr="00FB4D8D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:</w:t>
      </w:r>
      <w:r w:rsidRPr="00FB4D8D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M34</w:t>
      </w:r>
      <w:r w:rsidR="00375A47" w:rsidRPr="00FB4D8D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, </w:t>
      </w:r>
      <w:r w:rsidRPr="00FB4D8D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J.99.1</w:t>
      </w:r>
      <w:r w:rsidR="00B63A7E" w:rsidRPr="00FB4D8D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111"/>
        <w:gridCol w:w="5614"/>
      </w:tblGrid>
      <w:tr w:rsidR="00B63A7E" w:rsidRPr="00FB4D8D" w14:paraId="193A7FFA" w14:textId="77777777" w:rsidTr="00FB4D8D">
        <w:trPr>
          <w:trHeight w:val="567"/>
          <w:jc w:val="center"/>
        </w:trPr>
        <w:tc>
          <w:tcPr>
            <w:tcW w:w="15390" w:type="dxa"/>
            <w:gridSpan w:val="3"/>
            <w:shd w:val="clear" w:color="auto" w:fill="auto"/>
            <w:vAlign w:val="center"/>
          </w:tcPr>
          <w:bookmarkEnd w:id="0"/>
          <w:p w14:paraId="693B0BA4" w14:textId="77777777" w:rsidR="00B63A7E" w:rsidRPr="00FB4D8D" w:rsidRDefault="00B63A7E" w:rsidP="00375A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pl-PL" w:eastAsia="pl-PL"/>
              </w:rPr>
              <w:t>ZAKRES ŚWIADCZENIA GWARANTOWANEGO</w:t>
            </w:r>
          </w:p>
        </w:tc>
      </w:tr>
      <w:tr w:rsidR="00B02301" w:rsidRPr="00FB4D8D" w14:paraId="4787321A" w14:textId="77777777" w:rsidTr="00FB4D8D">
        <w:trPr>
          <w:trHeight w:val="567"/>
          <w:jc w:val="center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C54C9" w14:textId="77777777" w:rsidR="00F64DF4" w:rsidRPr="00FB4D8D" w:rsidRDefault="00F64DF4" w:rsidP="00375A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pl-PL" w:eastAsia="pl-PL"/>
              </w:rPr>
              <w:t>ŚWIADCZENIOBIORCY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5DA15A" w14:textId="77777777" w:rsidR="00F64DF4" w:rsidRPr="00FB4D8D" w:rsidRDefault="00F64DF4" w:rsidP="00375A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pl-PL" w:eastAsia="pl-PL"/>
              </w:rPr>
              <w:t>SCHEMAT DAWKOWANIA LEKU W PROGRAMIE</w:t>
            </w:r>
          </w:p>
        </w:tc>
        <w:tc>
          <w:tcPr>
            <w:tcW w:w="5614" w:type="dxa"/>
            <w:shd w:val="clear" w:color="auto" w:fill="auto"/>
            <w:vAlign w:val="center"/>
          </w:tcPr>
          <w:p w14:paraId="3603B6C3" w14:textId="4A8907E0" w:rsidR="00F64DF4" w:rsidRPr="00FB4D8D" w:rsidRDefault="00F64DF4" w:rsidP="00375A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pl-PL" w:eastAsia="pl-PL"/>
              </w:rPr>
              <w:t>BADANIA DIAGNOSTYCZNE WYKONYWANE</w:t>
            </w:r>
            <w:r w:rsidR="00FB4D8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Pr="00FB4D8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pl-PL" w:eastAsia="pl-PL"/>
              </w:rPr>
              <w:t>W RAMACH PROGRAMU</w:t>
            </w:r>
          </w:p>
        </w:tc>
      </w:tr>
      <w:tr w:rsidR="00B63A7E" w:rsidRPr="00FB4D8D" w14:paraId="50A526FC" w14:textId="77777777" w:rsidTr="00FB4D8D">
        <w:trPr>
          <w:trHeight w:val="3320"/>
          <w:jc w:val="center"/>
        </w:trPr>
        <w:tc>
          <w:tcPr>
            <w:tcW w:w="5665" w:type="dxa"/>
            <w:shd w:val="clear" w:color="auto" w:fill="auto"/>
          </w:tcPr>
          <w:p w14:paraId="011EC551" w14:textId="77777777" w:rsidR="00E730E9" w:rsidRPr="00FB4D8D" w:rsidRDefault="00E730E9" w:rsidP="00375A47">
            <w:pPr>
              <w:pStyle w:val="Akapitzlist"/>
              <w:numPr>
                <w:ilvl w:val="0"/>
                <w:numId w:val="40"/>
              </w:numPr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Kryteria kwalifikacji</w:t>
            </w:r>
          </w:p>
          <w:p w14:paraId="14846C2D" w14:textId="69C9CCEF" w:rsidR="00183F2D" w:rsidRPr="00FB4D8D" w:rsidRDefault="00C67350" w:rsidP="00534FC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Pierwszorazowa k</w:t>
            </w:r>
            <w:r w:rsidR="00183F2D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walifikacja pacjenta do programu wymaga uzyskania akceptacji za pośrednictwem aplikacji SMPT przez Zespół Koordynacyjny do Spraw Leczenia Biologicznego w Chorobach Reumatycznych, powoływany przez Prezesa Narodowego Funduszu Zdrowia. Do czasu aktualizacji aplikacji SMPT, dopuszcza się udział pacjenta w programie na podstawie akceptacji Zespołu Koordynacyjnego do Spraw Leczenia Biologicznego w Chorobach Reumatycznych, uzyskanej w inny sposób niż za pośrednictwem aplikacji SMPT. </w:t>
            </w:r>
            <w:r w:rsidR="00F81343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Ponadto, gdy jest to zaznaczone w opisie programu, udział pacjenta może wymagać uzyskania indywidualnej zgody Zespołu, o którym mowa</w:t>
            </w:r>
            <w:r w:rsidR="00302BC9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81343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powyżej.</w:t>
            </w:r>
            <w:r w:rsid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3736B338" w14:textId="2A77C708" w:rsidR="00183F2D" w:rsidRPr="00FB4D8D" w:rsidRDefault="00534FCD" w:rsidP="00534FCD">
            <w:pPr>
              <w:widowControl w:val="0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d</w:t>
            </w:r>
            <w:r w:rsidR="00183F2D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o terapii nintedanibem k</w:t>
            </w:r>
            <w:r w:rsidR="00972003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walifikują się pacjenci</w:t>
            </w:r>
            <w:r w:rsidR="00875C86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spełniający wszystkie poniższe kryteria a-c</w:t>
            </w:r>
            <w:r w:rsidR="00183F2D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:</w:t>
            </w:r>
          </w:p>
          <w:p w14:paraId="48864B84" w14:textId="77777777" w:rsidR="00E730E9" w:rsidRPr="00FB4D8D" w:rsidRDefault="00E730E9" w:rsidP="00534FCD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wiek</w:t>
            </w:r>
            <w:r w:rsidR="00972003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≥ 18 lat</w:t>
            </w:r>
            <w:r w:rsidR="0014590F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</w:p>
          <w:p w14:paraId="630BD2C7" w14:textId="78C343E3" w:rsidR="00375AE9" w:rsidRPr="00FB4D8D" w:rsidRDefault="00183F2D" w:rsidP="00534FCD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rozpoznanie</w:t>
            </w:r>
            <w:r w:rsidR="0053696C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BD286B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twardziny układowej (SSc) </w:t>
            </w:r>
            <w:r w:rsidR="00375AE9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zgodnie</w:t>
            </w:r>
            <w:r w:rsid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75AE9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 </w:t>
            </w:r>
            <w:r w:rsidR="00BD286B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aktualny</w:t>
            </w:r>
            <w:r w:rsidR="00375AE9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mi</w:t>
            </w:r>
            <w:r w:rsidR="00BD286B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rekomendacj</w:t>
            </w:r>
            <w:r w:rsidR="00375AE9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ami</w:t>
            </w:r>
            <w:r w:rsidR="00BD286B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EULAR/ACR</w:t>
            </w:r>
            <w:r w:rsidR="0014590F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</w:p>
          <w:p w14:paraId="57A2159A" w14:textId="69D0A0F0" w:rsidR="00183F2D" w:rsidRPr="00FB4D8D" w:rsidRDefault="00375AE9" w:rsidP="00534FCD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rozpoznanie </w:t>
            </w:r>
            <w:r w:rsidR="00BD286B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choroby śródmiąższowej płuc</w:t>
            </w:r>
            <w:r w:rsidR="00926AF1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BD286B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związanej</w:t>
            </w:r>
            <w:r w:rsid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BD286B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z twardziną układową (SSc</w:t>
            </w:r>
            <w:r w:rsidR="00651447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-</w:t>
            </w:r>
            <w:r w:rsidR="00BD286B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ILD) na podstawie badania </w:t>
            </w:r>
            <w:r w:rsidR="00BD286B" w:rsidRPr="00FB4D8D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tomografii komputerowej wysokiej rozdzielczości (</w:t>
            </w:r>
            <w:r w:rsidR="005E6A6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TKWR</w:t>
            </w:r>
            <w:r w:rsidR="00BD286B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)</w:t>
            </w:r>
            <w:r w:rsidR="00534FCD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14:paraId="002391B6" w14:textId="332A81AA" w:rsidR="002D2E55" w:rsidRPr="00FB4D8D" w:rsidRDefault="00534FCD" w:rsidP="00534FCD">
            <w:pPr>
              <w:widowControl w:val="0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d</w:t>
            </w:r>
            <w:r w:rsidR="00183F2D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o terapii nintedanibem kwalifikują się pacjen</w:t>
            </w:r>
            <w:r w:rsidR="00E85F54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ci</w:t>
            </w:r>
            <w:r w:rsidR="002D2E55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spełniający jedno z poniższych kryteriów</w:t>
            </w:r>
            <w:r w:rsidR="0014590F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a-c</w:t>
            </w:r>
            <w:r w:rsidR="002D2E55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:</w:t>
            </w:r>
          </w:p>
          <w:p w14:paraId="6F99A1A5" w14:textId="3A69356A" w:rsidR="00875C86" w:rsidRPr="00FB4D8D" w:rsidRDefault="002D2E55" w:rsidP="00534FCD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zmiany włókniste w badaniu </w:t>
            </w:r>
            <w:r w:rsidR="005E6A6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TKWR 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zajmują</w:t>
            </w:r>
            <w:r w:rsid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co najmniej 10% </w:t>
            </w:r>
            <w:r w:rsidR="005E6A6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objętości 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płuc oraz</w:t>
            </w:r>
            <w:r w:rsidR="00926AF1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75C86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udokumentowano: </w:t>
            </w:r>
          </w:p>
          <w:p w14:paraId="5B918FD6" w14:textId="77777777" w:rsidR="00534FCD" w:rsidRPr="00FB4D8D" w:rsidRDefault="002D2E55" w:rsidP="00534FCD">
            <w:pPr>
              <w:pStyle w:val="Akapitzlist"/>
              <w:numPr>
                <w:ilvl w:val="5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spadek wartości FVC o co najmniej 10% </w:t>
            </w:r>
          </w:p>
          <w:p w14:paraId="73DB2F6D" w14:textId="313F1190" w:rsidR="00875C86" w:rsidRPr="00FB4D8D" w:rsidRDefault="002D2E55" w:rsidP="00534FCD">
            <w:pPr>
              <w:pStyle w:val="Akapitzlist"/>
              <w:autoSpaceDE w:val="0"/>
              <w:autoSpaceDN w:val="0"/>
              <w:adjustRightInd w:val="0"/>
              <w:spacing w:after="60"/>
              <w:ind w:left="68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lub </w:t>
            </w:r>
          </w:p>
          <w:p w14:paraId="3AB753D2" w14:textId="47E181D8" w:rsidR="00875C86" w:rsidRPr="00FB4D8D" w:rsidRDefault="002A284C" w:rsidP="00534FCD">
            <w:pPr>
              <w:pStyle w:val="Akapitzlist"/>
              <w:numPr>
                <w:ilvl w:val="5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spadek wartości FVC o co najmniej 5% i </w:t>
            </w:r>
            <w:r w:rsidR="002D2E55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spadek wartości </w:t>
            </w:r>
            <w:r w:rsidR="0031135E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T</w:t>
            </w:r>
            <w:r w:rsidR="002D2E55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LCO o co najmniej 15%</w:t>
            </w:r>
            <w:r w:rsidR="00875C86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</w:p>
          <w:p w14:paraId="2F276190" w14:textId="1D3EF7B4" w:rsidR="00534FCD" w:rsidRPr="00FB4D8D" w:rsidRDefault="005C7C5C" w:rsidP="00534FCD">
            <w:pPr>
              <w:pStyle w:val="Akapitzlist"/>
              <w:autoSpaceDE w:val="0"/>
              <w:autoSpaceDN w:val="0"/>
              <w:adjustRightInd w:val="0"/>
              <w:spacing w:after="60"/>
              <w:ind w:left="68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pomimo</w:t>
            </w:r>
            <w:r w:rsidR="002D2E55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terapii </w:t>
            </w:r>
            <w:r w:rsidR="0053696C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my</w:t>
            </w:r>
            <w:r w:rsidR="000E2D9A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k</w:t>
            </w:r>
            <w:r w:rsidR="0053696C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ofenolanem </w:t>
            </w:r>
            <w:r w:rsidR="002D2E55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mofet</w:t>
            </w:r>
            <w:r w:rsidR="00B8381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y</w:t>
            </w:r>
            <w:r w:rsidR="002D2E55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lu</w:t>
            </w:r>
            <w:r w:rsidR="0053696C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D2E55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3696C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D2E55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cy</w:t>
            </w:r>
            <w:r w:rsidR="00EC272C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k</w:t>
            </w:r>
            <w:r w:rsidR="002D2E55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lofosfamidem, jeśli ich zastosowanie nie jest przeciwwskazane</w:t>
            </w:r>
            <w:r w:rsidR="002F737E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oraz </w:t>
            </w:r>
            <w:r w:rsidR="00604A2E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nie istnieją ograniczenia dotyczące </w:t>
            </w:r>
            <w:r w:rsidR="002B5B26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ich stosowania</w:t>
            </w:r>
            <w:r w:rsidR="002D2E55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, z których każdy stosowany był zgodnie </w:t>
            </w:r>
            <w:r w:rsidR="00083EF6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 </w:t>
            </w:r>
            <w:r w:rsidR="002D2E55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obowiązującymi rekomendacjami przez okres co najmniej 6 miesięcy lub krócej w przypadku nietolerancji lub działań niepożądanych</w:t>
            </w:r>
            <w:r w:rsidR="00490140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</w:p>
          <w:p w14:paraId="2617766F" w14:textId="245D6CE5" w:rsidR="00DD5EC2" w:rsidRPr="00FB4D8D" w:rsidRDefault="006008A9" w:rsidP="00534FCD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</w:p>
          <w:p w14:paraId="189FCCC1" w14:textId="4DE8BD16" w:rsidR="00534FCD" w:rsidRPr="00FB4D8D" w:rsidRDefault="00F45AE7" w:rsidP="00534FCD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zmiany włókniste w badaniu </w:t>
            </w:r>
            <w:r w:rsidR="005E6A6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TKWR 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zajmują</w:t>
            </w:r>
            <w:r w:rsid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co najmniej 10% </w:t>
            </w:r>
            <w:r w:rsidR="005E6A6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objętości 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płuc oraz wartość FVC stanowi &lt;</w:t>
            </w:r>
            <w:r w:rsidR="0014590F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70% wartości należnej</w:t>
            </w:r>
          </w:p>
          <w:p w14:paraId="6D273D50" w14:textId="5EC7233D" w:rsidR="00F45AE7" w:rsidRPr="00FB4D8D" w:rsidRDefault="00F45AE7" w:rsidP="00534FCD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</w:p>
          <w:p w14:paraId="156820B9" w14:textId="5A5CF590" w:rsidR="00915EAB" w:rsidRPr="00FB4D8D" w:rsidRDefault="00E85F54" w:rsidP="00534FCD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zmiany włókniste w badaniu </w:t>
            </w:r>
            <w:r w:rsidR="0031135E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TKWR 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zajmują</w:t>
            </w:r>
            <w:r w:rsid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co najmniej </w:t>
            </w:r>
            <w:r w:rsidR="00996DE5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20% </w:t>
            </w:r>
            <w:r w:rsidR="005E6A6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objętości </w:t>
            </w:r>
            <w:r w:rsidR="00996DE5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płuc</w:t>
            </w:r>
            <w:r w:rsidR="00DD6596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</w:p>
          <w:p w14:paraId="093F103B" w14:textId="71ABC49E" w:rsidR="00972003" w:rsidRPr="00FB4D8D" w:rsidRDefault="00F7119C" w:rsidP="00490140">
            <w:pPr>
              <w:pStyle w:val="Akapitzlist"/>
              <w:autoSpaceDE w:val="0"/>
              <w:autoSpaceDN w:val="0"/>
              <w:adjustRightInd w:val="0"/>
              <w:spacing w:after="60"/>
              <w:ind w:left="306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oraz spełniający </w:t>
            </w:r>
            <w:r w:rsidR="00DD5EC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oba poniższe kryteria</w:t>
            </w:r>
            <w:r w:rsidR="00875C86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d-e</w:t>
            </w:r>
            <w:r w:rsidR="00DD5EC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:</w:t>
            </w:r>
          </w:p>
          <w:p w14:paraId="535E55D0" w14:textId="132C156F" w:rsidR="00E730E9" w:rsidRPr="00FB4D8D" w:rsidRDefault="00E730E9" w:rsidP="00534FCD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FVC ≥ </w:t>
            </w:r>
            <w:r w:rsidR="006008A9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4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0% wartości</w:t>
            </w:r>
            <w:r w:rsidR="0053696C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DD5EC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należnej</w:t>
            </w:r>
            <w:r w:rsidR="00490140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</w:p>
          <w:p w14:paraId="27D0BC5D" w14:textId="0A0D6603" w:rsidR="006D6C83" w:rsidRPr="00FB4D8D" w:rsidRDefault="00E730E9" w:rsidP="00534FCD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pojemność dyfuzyjna płuc </w:t>
            </w:r>
            <w:r w:rsidR="0031135E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T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L</w:t>
            </w:r>
            <w:r w:rsidR="00DD5EC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CO powyżej 30%</w:t>
            </w:r>
            <w:r w:rsidR="000B6BE7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wartości należnej</w:t>
            </w:r>
            <w:r w:rsidR="00DD5EC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0DD710D5" w14:textId="024FD20E" w:rsidR="0055139D" w:rsidRPr="00FB4D8D" w:rsidRDefault="00534FCD" w:rsidP="00534FCD">
            <w:pPr>
              <w:widowControl w:val="0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5139D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62E9A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szczególnych, uzasadnionych </w:t>
            </w:r>
            <w:r w:rsidR="0055139D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przypadkach, decyzją Zespołu Koordynacyjnego do Spraw Leczenia Biologicznego w </w:t>
            </w:r>
            <w:r w:rsidR="0055139D" w:rsidRPr="00FB4D8D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 xml:space="preserve">Chorobach Reumatycznych, pacjent może być zakwalifikowany do leczenia </w:t>
            </w:r>
            <w:r w:rsidR="00095DA6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nintedanibem</w:t>
            </w:r>
            <w:r w:rsid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55139D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 </w:t>
            </w:r>
            <w:r w:rsidR="0014590F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sytuacji</w:t>
            </w:r>
            <w:r w:rsidR="0055139D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niespełnienia części kryteriów</w:t>
            </w:r>
            <w:r w:rsidR="00095DA6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opisanych</w:t>
            </w:r>
            <w:r w:rsid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095DA6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w programie</w:t>
            </w:r>
            <w:r w:rsidR="0055139D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, jeśli leczenie jest zgodne z aktualnie obowiązującymi rekomendacjami oraz wiedzą medyczną</w:t>
            </w:r>
            <w:r w:rsidR="00862E9A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, </w:t>
            </w:r>
            <w:r w:rsidR="0014590F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a także</w:t>
            </w:r>
            <w:r w:rsidR="00862E9A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jeśli spodziewana jest korzyść</w:t>
            </w:r>
            <w:r w:rsid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62E9A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 leczenia nintedanibem, </w:t>
            </w:r>
            <w:r w:rsidR="00862E9A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 jednocześnie brak jest innej refundowanej terapii, jaką pacjent mógłby być skutecznie leczony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;</w:t>
            </w:r>
          </w:p>
          <w:p w14:paraId="0EAD7514" w14:textId="0CBD184B" w:rsidR="0055139D" w:rsidRPr="00FB4D8D" w:rsidRDefault="00534FCD" w:rsidP="00534FCD">
            <w:pPr>
              <w:widowControl w:val="0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5139D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przypadku kobiet i mężczyzn wymagana jest zgoda na świadomą kontrolę urodzeń, zgodnie</w:t>
            </w:r>
            <w:r w:rsid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55139D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z Charakterystyką Produktu Leczniczego</w:t>
            </w:r>
            <w:r w:rsidR="00F7119C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nintedanib. </w:t>
            </w:r>
          </w:p>
          <w:p w14:paraId="0F341287" w14:textId="064574E1" w:rsidR="00DD6596" w:rsidRPr="00FB4D8D" w:rsidRDefault="00DD6596" w:rsidP="00534FC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Ponadto do program lekowego kwalifikowani są również pacjenci, którzy byli leczeni w ramach innego sposobu finansowania terapii, pod warunkiem, że w chwili rozpoczęcia leczenia spełniali kryteria kwalifikacji</w:t>
            </w:r>
            <w:r w:rsid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do programu lekowego.</w:t>
            </w:r>
          </w:p>
          <w:p w14:paraId="066C662A" w14:textId="77777777" w:rsidR="00534FCD" w:rsidRPr="00FB4D8D" w:rsidRDefault="00534FCD" w:rsidP="00534FC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24119AC0" w14:textId="1E61BE42" w:rsidR="00900380" w:rsidRPr="00FB4D8D" w:rsidRDefault="00DD5EC2" w:rsidP="00375A47">
            <w:pPr>
              <w:numPr>
                <w:ilvl w:val="0"/>
                <w:numId w:val="40"/>
              </w:num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Kryteria stanowiące przeciww</w:t>
            </w:r>
            <w:r w:rsidR="006004E2" w:rsidRPr="00FB4D8D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skazania do udziału</w:t>
            </w:r>
            <w:r w:rsidR="00FB4D8D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6004E2" w:rsidRPr="00FB4D8D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w programie</w:t>
            </w:r>
          </w:p>
          <w:p w14:paraId="5A8BC01E" w14:textId="14AFA692" w:rsidR="00DD5EC2" w:rsidRPr="00FB4D8D" w:rsidRDefault="00DD5EC2" w:rsidP="00534FCD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Przeciwwskazania do udziału w programie wynikają</w:t>
            </w:r>
            <w:r w:rsid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z kryteriów włączenia do programu oraz z przeciwwskazań do stosowania określonych w Charakterysty</w:t>
            </w:r>
            <w:r w:rsidR="00067646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ce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Produkt</w:t>
            </w:r>
            <w:r w:rsidR="00067646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u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Lecznicz</w:t>
            </w:r>
            <w:r w:rsidR="00067646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ego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1A41FA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nintedanib</w:t>
            </w:r>
            <w:r w:rsidR="00915EAB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, 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z uwzględnieniem rekomendacji EULAR/</w:t>
            </w:r>
            <w:r w:rsidR="00FC1C6E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ACR.</w:t>
            </w:r>
          </w:p>
          <w:p w14:paraId="5CE70A84" w14:textId="77777777" w:rsidR="00534FCD" w:rsidRPr="00FB4D8D" w:rsidRDefault="00534FCD" w:rsidP="00534FCD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3E561AFC" w14:textId="77777777" w:rsidR="00E730E9" w:rsidRPr="00FB4D8D" w:rsidRDefault="00E730E9" w:rsidP="00375A47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Określenie czasu leczenia w programie</w:t>
            </w:r>
          </w:p>
          <w:p w14:paraId="08561875" w14:textId="4ABC37D7" w:rsidR="006004E2" w:rsidRPr="00FB4D8D" w:rsidRDefault="00534FCD" w:rsidP="00534FCD">
            <w:pPr>
              <w:numPr>
                <w:ilvl w:val="3"/>
                <w:numId w:val="40"/>
              </w:num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k</w:t>
            </w:r>
            <w:r w:rsidR="006004E2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ryteria kwalifikacji i wyłączenia z programu określają czas leczenia w programie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69F4EAFC" w14:textId="6110D1BD" w:rsidR="006C5224" w:rsidRPr="00FB4D8D" w:rsidRDefault="00534FCD" w:rsidP="00534FCD">
            <w:pPr>
              <w:numPr>
                <w:ilvl w:val="3"/>
                <w:numId w:val="40"/>
              </w:num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6004E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przypadku istotnej czasowej przerwy w leczeniu, schemat monitorowania ulega modyfikacji</w:t>
            </w:r>
            <w:r w:rsid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6004E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z uwzględnieniem okresu przerwy w podawaniu leku.</w:t>
            </w:r>
          </w:p>
          <w:p w14:paraId="73E7C55F" w14:textId="77777777" w:rsidR="007E0D06" w:rsidRPr="00FB4D8D" w:rsidRDefault="007E0D06" w:rsidP="00375A47">
            <w:pPr>
              <w:spacing w:after="60"/>
              <w:ind w:left="31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</w:pPr>
          </w:p>
          <w:p w14:paraId="1D8BC912" w14:textId="77777777" w:rsidR="00E730E9" w:rsidRPr="00FB4D8D" w:rsidRDefault="00E730E9" w:rsidP="00375A47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lastRenderedPageBreak/>
              <w:t>Kryteria wyłączenia z programu</w:t>
            </w:r>
          </w:p>
          <w:p w14:paraId="18F76736" w14:textId="642D7816" w:rsidR="00050774" w:rsidRPr="00FB4D8D" w:rsidRDefault="00534FCD" w:rsidP="00534FCD">
            <w:pPr>
              <w:numPr>
                <w:ilvl w:val="3"/>
                <w:numId w:val="40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bookmarkStart w:id="1" w:name="_Hlk56592167"/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</w:t>
            </w:r>
            <w:r w:rsidR="0005077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rak adekwatnej odpowiedzi na leczenie definiowany jako względne obniżenie FVC o co najmniej 10% w ciągu pierwszych 12 miesięcy (±3 miesiące) leczenia,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05077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 następnie po każdych kolejnych 12 miesiącach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05077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(±3 miesiące), potwierdzone w dwóch badaniach spirometrycznych wykonanych w odstępie co najmniej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05077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2 tygodni</w:t>
            </w:r>
            <w:bookmarkEnd w:id="1"/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663F357E" w14:textId="19F4E7DF" w:rsidR="00E730E9" w:rsidRPr="00FB4D8D" w:rsidRDefault="00534FCD" w:rsidP="00534FCD">
            <w:pPr>
              <w:numPr>
                <w:ilvl w:val="3"/>
                <w:numId w:val="40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</w:t>
            </w:r>
            <w:r w:rsidR="001727FD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ystąpienie działań niepożądanych lub nietolerancji</w:t>
            </w:r>
            <w:r w:rsidR="00A2735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lub przeciwwskazań</w:t>
            </w:r>
            <w:r w:rsidR="001727FD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, które w opinii lekarza prowadzącego oraz zgodnie z Charakterystyką Produktu Leczniczego, którym prowadzona jest terapia, są przeciwwskazaniami do </w:t>
            </w:r>
            <w:r w:rsidR="001A41FA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leczenia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21F4096D" w14:textId="5EE8488B" w:rsidR="008F3BAB" w:rsidRPr="00FB4D8D" w:rsidRDefault="00534FCD" w:rsidP="00534FCD">
            <w:pPr>
              <w:numPr>
                <w:ilvl w:val="3"/>
                <w:numId w:val="40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</w:t>
            </w:r>
            <w:r w:rsidR="008F3BA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uzasadnionych sytuacjach klinicznych, w przypadku spełnienia przez pacjenta kryterium braku adekwatnej odpowiedzi określonej w pkt. 4.</w:t>
            </w:r>
            <w:r w:rsidR="00637515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1</w:t>
            </w:r>
            <w:r w:rsidR="008F3BA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, jeśli w opinii lekarza prowadzącego przerwanie terapii może zagrażać zdrowiu i życiu pacjenta, a jednocześnie brak jest innej refundowanej terapii, jaką pacjent mógłby być skutecznie leczony, lekarz prowadzący może zwrócić się do Zespołu Koordynacyjnego do Spraw Leczenia Biologicznego w Chorobach Reumatycznych o wyrażenie zgody na kontynuację leczenia </w:t>
            </w:r>
            <w:r w:rsidR="008B39FF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nintedanibem</w:t>
            </w:r>
            <w:r w:rsidR="008F3BA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w programie lekowym. Bez zgody Zespołu Koordynacyjnego dalsze leczenie </w:t>
            </w:r>
            <w:r w:rsidR="008B39FF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nintedanibem</w:t>
            </w:r>
            <w:r w:rsidR="008F3BA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w przypadku wystąpienia kryterium wyłączenia z programu </w:t>
            </w:r>
            <w:r w:rsidR="00F124B5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określonego w pkt. 4.1 </w:t>
            </w:r>
            <w:r w:rsidR="008F3BA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nie jest możliwe.</w:t>
            </w:r>
          </w:p>
          <w:p w14:paraId="2A1A6E98" w14:textId="77777777" w:rsidR="00651447" w:rsidRPr="00FB4D8D" w:rsidRDefault="00651447" w:rsidP="00375A47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53118872" w14:textId="33784776" w:rsidR="003F3B27" w:rsidRPr="00FB4D8D" w:rsidRDefault="003F3B27" w:rsidP="00375A47">
            <w:pPr>
              <w:keepNext/>
              <w:numPr>
                <w:ilvl w:val="0"/>
                <w:numId w:val="40"/>
              </w:numPr>
              <w:suppressAutoHyphens/>
              <w:spacing w:after="6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ar-SA"/>
              </w:rPr>
            </w:pPr>
            <w:r w:rsidRPr="00FB4D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ar-SA"/>
              </w:rPr>
              <w:t>Kryteria ponownego włączenia do programu</w:t>
            </w:r>
          </w:p>
          <w:p w14:paraId="0AB891FA" w14:textId="5493065D" w:rsidR="003F3B27" w:rsidRPr="00FB4D8D" w:rsidRDefault="00534FCD" w:rsidP="00534FCD">
            <w:pPr>
              <w:suppressAutoHyphens/>
              <w:spacing w:after="60"/>
              <w:ind w:left="454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>p</w:t>
            </w:r>
            <w:r w:rsidR="003F3B27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acjent, </w:t>
            </w:r>
            <w:r w:rsidR="00C67350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u którego </w:t>
            </w:r>
            <w:r w:rsidR="00712F55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>leczenie</w:t>
            </w:r>
            <w:r w:rsidR="00C67350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 nintedanib</w:t>
            </w:r>
            <w:r w:rsidR="00712F55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em, </w:t>
            </w:r>
            <w:r w:rsidR="009C587C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>zastosowane</w:t>
            </w:r>
            <w:r w:rsidR="00712F55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 zgodnie z zapisami programu, zostało wstrzymane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 </w:t>
            </w:r>
            <w:r w:rsidR="00712F55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>z powodu stabilizacji procesu chorobowego,</w:t>
            </w:r>
            <w:r w:rsidR="00C67350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 </w:t>
            </w:r>
            <w:r w:rsidR="003F3B27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u którego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3F3B27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 trakcie bad</w:t>
            </w:r>
            <w:r w:rsidR="00C6735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ania kontrolnego stwierdzono progresję choroby w badaniach czynnościowych lub obrazowych płuc</w:t>
            </w:r>
            <w:r w:rsidR="003F3B27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, </w:t>
            </w:r>
            <w:r w:rsidR="00C6735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może być</w:t>
            </w:r>
            <w:r w:rsidR="001A41FA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ponownie włączony do programu </w:t>
            </w:r>
            <w:r w:rsidR="00C6735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bez kwalifikacji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65C4CF5A" w14:textId="4C63B709" w:rsidR="004F7AB1" w:rsidRPr="00FB4D8D" w:rsidRDefault="00534FCD" w:rsidP="00534FCD">
            <w:pPr>
              <w:numPr>
                <w:ilvl w:val="3"/>
                <w:numId w:val="40"/>
              </w:numPr>
              <w:suppressAutoHyphens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>p</w:t>
            </w:r>
            <w:r w:rsidR="004F7AB1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acjent, u którego </w:t>
            </w:r>
            <w:r w:rsidR="00F95295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leczenie </w:t>
            </w:r>
            <w:r w:rsidR="004F7AB1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>nintedanib</w:t>
            </w:r>
            <w:r w:rsidR="00F95295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>em</w:t>
            </w:r>
            <w:r w:rsidR="00712F55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, </w:t>
            </w:r>
            <w:r w:rsidR="009C587C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>zastosowane</w:t>
            </w:r>
            <w:r w:rsidR="00712F55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 zgodnie z zapisami programu,</w:t>
            </w:r>
            <w:r w:rsidR="00F95295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 zostało wstrzymane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 </w:t>
            </w:r>
            <w:r w:rsidR="004F7AB1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>z innych przyczyn niż określon</w:t>
            </w:r>
            <w:r w:rsidR="00F95295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>e</w:t>
            </w:r>
            <w:r w:rsidR="004F7AB1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 w pkt. </w:t>
            </w:r>
            <w:r w:rsidR="00F95295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4.1 i </w:t>
            </w:r>
            <w:r w:rsidR="004F7AB1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>5.1,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 </w:t>
            </w:r>
            <w:r w:rsidR="00F92D8F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i </w:t>
            </w:r>
            <w:r w:rsidR="00F95295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u którego </w:t>
            </w:r>
            <w:r w:rsidR="005C1C87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>brak jest przeciwwskazań do wznowienia leczenia</w:t>
            </w:r>
            <w:r w:rsidR="00F95295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 xml:space="preserve">, </w:t>
            </w:r>
            <w:r w:rsidR="004F7AB1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>może być ponownie włączony do programu bez kwalifikacj</w:t>
            </w:r>
            <w:r w:rsidR="00F95295"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>i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  <w:t>;</w:t>
            </w:r>
          </w:p>
          <w:p w14:paraId="4A539DFD" w14:textId="0E262763" w:rsidR="00637515" w:rsidRPr="00FB4D8D" w:rsidRDefault="00534FCD" w:rsidP="00534FCD">
            <w:pPr>
              <w:numPr>
                <w:ilvl w:val="3"/>
                <w:numId w:val="40"/>
              </w:numPr>
              <w:suppressAutoHyphens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</w:t>
            </w:r>
            <w:r w:rsidR="003F3B27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 programu może być ponownie włączony pacjent,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3F3B27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u którego zaprzestano podawania substancji czynnej wymienionej w programie i zastosowanej zgodnie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3F3B27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z jego treścią z powodu wystąpienia działań niepożądanych, które ustąpiły po odstawieniu leku bądź zastosowanym leczeniu i w opinii lekarza prowadzącego powrót do terapii tą samą substancją czynną ni</w:t>
            </w:r>
            <w:r w:rsidR="00637515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e stanowi ryzyka dla pacjenta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786F54B1" w14:textId="77777777" w:rsidR="003F3B27" w:rsidRDefault="00534FCD" w:rsidP="00534FCD">
            <w:pPr>
              <w:numPr>
                <w:ilvl w:val="3"/>
                <w:numId w:val="40"/>
              </w:numPr>
              <w:suppressAutoHyphens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</w:t>
            </w:r>
            <w:r w:rsidR="00637515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uzasadnionych sytuacjach klinicznych, w przypadku zaprzestania podawania </w:t>
            </w:r>
            <w:r w:rsidR="006666D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nintedanibu z powodu </w:t>
            </w:r>
            <w:r w:rsidR="00637515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spełnienia przez pacjenta kryterium braku </w:t>
            </w:r>
            <w:r w:rsidR="00F9605F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adekwatnej odpowiedzi określonego</w:t>
            </w:r>
            <w:r w:rsidR="00637515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w pkt. 4.1, jeśli w opinii</w:t>
            </w:r>
            <w:r w:rsidR="006666D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lekarza prowadzącego brak</w:t>
            </w:r>
            <w:r w:rsidR="00637515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terapii</w:t>
            </w:r>
            <w:r w:rsidR="00926AF1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6666D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nintedanibem</w:t>
            </w:r>
            <w:r w:rsidR="00637515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może zagrażać zdrowiu i życiu pacjenta</w:t>
            </w:r>
            <w:r w:rsidR="006666D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z powodu szybszej progresji choroby</w:t>
            </w:r>
            <w:r w:rsidR="00637515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, a jednocześnie brak jest innej refundowanej terapii, jaką pacjent mógłby być skutecznie leczony, lekarz prowadzący może zwrócić się do Zespołu Koordynacyjnego do Spraw Leczenia Biologicznego w Chorobach Reumatycznych o</w:t>
            </w:r>
            <w:r w:rsidR="006666D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wyrażenie zgody na ponowne włączenie pacjenta do programu lekowego</w:t>
            </w:r>
            <w:r w:rsidR="00637515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. Bez zgod</w:t>
            </w:r>
            <w:r w:rsidR="006666D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y Zespołu Koordynacyjnego ponowne zastosowanie substancji czynnej, podczas leczenia którą stwierdzono brak adekwatnej odpowiedzi w przeszłości</w:t>
            </w:r>
            <w:r w:rsidR="001A41FA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,</w:t>
            </w:r>
            <w:r w:rsidR="00637515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nie jest możliwe.</w:t>
            </w:r>
          </w:p>
          <w:p w14:paraId="04E0DB24" w14:textId="6024A232" w:rsidR="00FB4D8D" w:rsidRPr="00FB4D8D" w:rsidRDefault="00FB4D8D" w:rsidP="00FB4D8D">
            <w:pPr>
              <w:suppressAutoHyphens/>
              <w:spacing w:after="60"/>
              <w:ind w:left="454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4111" w:type="dxa"/>
            <w:shd w:val="clear" w:color="auto" w:fill="auto"/>
          </w:tcPr>
          <w:p w14:paraId="41439A97" w14:textId="5CFFA54B" w:rsidR="006C5224" w:rsidRPr="00FB4D8D" w:rsidRDefault="00B63A7E" w:rsidP="00490140">
            <w:pPr>
              <w:pStyle w:val="Akapitzlist"/>
              <w:numPr>
                <w:ilvl w:val="0"/>
                <w:numId w:val="43"/>
              </w:numPr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lastRenderedPageBreak/>
              <w:t xml:space="preserve">Dawkowanie </w:t>
            </w:r>
          </w:p>
          <w:p w14:paraId="598E7AA1" w14:textId="395DF3B6" w:rsidR="006C5224" w:rsidRPr="00FB4D8D" w:rsidRDefault="00490140" w:rsidP="00490140">
            <w:pPr>
              <w:widowControl w:val="0"/>
              <w:numPr>
                <w:ilvl w:val="3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</w:t>
            </w:r>
            <w:r w:rsidR="001D4B95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intedanib</w:t>
            </w:r>
            <w:r w:rsidR="0053696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1D4B95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należy podawać zgodnie z dawkowaniem określonym w aktualnej Charakterystyce Produktu Leczniczego z uwzględnieniem rekomendacji EULAR</w:t>
            </w:r>
            <w:r w:rsidR="00BD286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/ACR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4A036248" w14:textId="68C43546" w:rsidR="0063257C" w:rsidRPr="00FB4D8D" w:rsidRDefault="00490140" w:rsidP="00490140">
            <w:pPr>
              <w:widowControl w:val="0"/>
              <w:numPr>
                <w:ilvl w:val="3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u</w:t>
            </w:r>
            <w:r w:rsidR="001D4B95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wszystkich pacjentów</w:t>
            </w:r>
            <w:r w:rsidR="005533D6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, u których </w:t>
            </w:r>
            <w:r w:rsidR="0053696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my</w:t>
            </w:r>
            <w:r w:rsidR="005F4851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k</w:t>
            </w:r>
            <w:r w:rsidR="0053696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ofenolan </w:t>
            </w:r>
            <w:r w:rsidR="005533D6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mofet</w:t>
            </w:r>
            <w:r w:rsidR="005F4851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y</w:t>
            </w:r>
            <w:r w:rsidR="005533D6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lu jest dobrze tolerowany </w:t>
            </w:r>
            <w:r w:rsidR="006C522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i</w:t>
            </w:r>
            <w:r w:rsidR="005533D6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nie je</w:t>
            </w:r>
            <w:r w:rsidR="00926459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st przeciwwskazany, nintedanib</w:t>
            </w:r>
            <w:r w:rsidR="005533D6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należy p</w:t>
            </w:r>
            <w:r w:rsidR="006C522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odawać </w:t>
            </w:r>
            <w:r w:rsidR="005533D6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 skojarzeniu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5533D6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z </w:t>
            </w:r>
            <w:r w:rsidR="00926459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my</w:t>
            </w:r>
            <w:r w:rsidR="005F4851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k</w:t>
            </w:r>
            <w:r w:rsidR="00926459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</w:t>
            </w:r>
            <w:r w:rsidR="0053696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fenolanem </w:t>
            </w:r>
            <w:r w:rsidR="005533D6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mofet</w:t>
            </w:r>
            <w:r w:rsidR="005F4851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y</w:t>
            </w:r>
            <w:r w:rsidR="005533D6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lu w rekomendowanej dawce</w:t>
            </w:r>
            <w:r w:rsidR="007C289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. </w:t>
            </w:r>
            <w:r w:rsidR="006C522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</w:t>
            </w:r>
            <w:r w:rsidR="007C289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y</w:t>
            </w:r>
            <w:r w:rsidR="005F4851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k</w:t>
            </w:r>
            <w:r w:rsidR="007C289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ofenolan</w:t>
            </w:r>
            <w:r w:rsidR="0053696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7C289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mofet</w:t>
            </w:r>
            <w:r w:rsidR="005F4851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y</w:t>
            </w:r>
            <w:r w:rsidR="007C289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lu</w:t>
            </w:r>
            <w:r w:rsidR="00BD286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, </w:t>
            </w:r>
            <w:r w:rsidR="006C522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jeśli </w:t>
            </w:r>
            <w:r w:rsidR="00BD286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jest dobrze </w:t>
            </w:r>
            <w:r w:rsidR="006C522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t</w:t>
            </w:r>
            <w:r w:rsidR="00BD286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olerowany </w:t>
            </w:r>
            <w:r w:rsidR="006C522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i</w:t>
            </w:r>
            <w:r w:rsidR="00BD286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nie jest przeciwwskazany,</w:t>
            </w:r>
            <w:r w:rsidR="007C289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powin</w:t>
            </w:r>
            <w:r w:rsidR="006C522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ien</w:t>
            </w:r>
            <w:r w:rsidR="007C289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być kontynuowan</w:t>
            </w:r>
            <w:r w:rsidR="006C522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y</w:t>
            </w:r>
            <w:r w:rsidR="007C289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także po wstrzymaniu terapii nintedanibem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7EDE3E4B" w14:textId="3BDF8998" w:rsidR="0063257C" w:rsidRPr="00FB4D8D" w:rsidRDefault="00490140" w:rsidP="00490140">
            <w:pPr>
              <w:widowControl w:val="0"/>
              <w:numPr>
                <w:ilvl w:val="3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</w:t>
            </w:r>
            <w:r w:rsidR="0063257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ecyzja o leczeniu innymi lekami immunosupresyjnymi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63257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 połączeniu z nintedanibem, które są wskazane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63257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i wymagane u danego pacjenta z uwagi na </w:t>
            </w:r>
            <w:r w:rsidR="0063257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lastRenderedPageBreak/>
              <w:t xml:space="preserve">inne objawy </w:t>
            </w:r>
            <w:r w:rsidR="007D642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twardziny układowej</w:t>
            </w:r>
            <w:r w:rsidR="0063257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zgodnie z rekomendacjami i aktualną wiedzą medyczną należy do lekarza reumatologa prowadzącego leczenie pacjenta z uwzględnieniem korzyści i ryzyka leczenia</w:t>
            </w:r>
            <w:r w:rsidR="00D94F5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63257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skojarzonego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2F08B0CB" w14:textId="37170486" w:rsidR="0063257C" w:rsidRPr="00FB4D8D" w:rsidRDefault="00490140" w:rsidP="00490140">
            <w:pPr>
              <w:widowControl w:val="0"/>
              <w:numPr>
                <w:ilvl w:val="3"/>
                <w:numId w:val="4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u</w:t>
            </w:r>
            <w:r w:rsidR="0063257C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pacjentów, u których leczenie my</w:t>
            </w:r>
            <w:r w:rsidR="005F4851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k</w:t>
            </w:r>
            <w:r w:rsidR="0063257C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ofenolanem mofet</w:t>
            </w:r>
            <w:r w:rsidR="005F4851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y</w:t>
            </w:r>
            <w:r w:rsidR="0063257C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lu nie jest dobrze tolerowane lub jest przeciwwskazane oraz leczenie innymi lekami immunosupresyjnymi nie jest wskazane lub jest przeciwwskazane </w:t>
            </w:r>
            <w:r w:rsidR="008F24F8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lub nie jest dobrze tolerowane, nintedanib </w:t>
            </w:r>
            <w:r w:rsidR="006A5BD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zgodnie z decyzją lekarza reumatologa prowadzącego leczenie</w:t>
            </w:r>
            <w:r w:rsidR="00937C96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  <w:r w:rsidR="006A5BD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F24F8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może być podawany w monoterapii.</w:t>
            </w:r>
          </w:p>
        </w:tc>
        <w:tc>
          <w:tcPr>
            <w:tcW w:w="5614" w:type="dxa"/>
            <w:shd w:val="clear" w:color="auto" w:fill="auto"/>
          </w:tcPr>
          <w:p w14:paraId="7B7324CC" w14:textId="29070A1D" w:rsidR="00B63A7E" w:rsidRPr="00FB4D8D" w:rsidRDefault="00B63A7E" w:rsidP="00490140">
            <w:pPr>
              <w:pStyle w:val="NormalnyWeb"/>
              <w:numPr>
                <w:ilvl w:val="0"/>
                <w:numId w:val="44"/>
              </w:numPr>
              <w:spacing w:before="120" w:beforeAutospacing="0" w:after="6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FB4D8D">
              <w:rPr>
                <w:b/>
                <w:sz w:val="20"/>
                <w:szCs w:val="20"/>
              </w:rPr>
              <w:lastRenderedPageBreak/>
              <w:t>Badania przy kwalifikacji</w:t>
            </w:r>
          </w:p>
          <w:p w14:paraId="0B57AA23" w14:textId="77777777" w:rsidR="00AB3992" w:rsidRPr="00FB4D8D" w:rsidRDefault="00AB3992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odczyn Biernackiego (OB);</w:t>
            </w:r>
          </w:p>
          <w:p w14:paraId="3D26B64A" w14:textId="77777777" w:rsidR="00AB3992" w:rsidRPr="00FB4D8D" w:rsidRDefault="00AB3992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stężenie białka C-reaktywnego (CRP);</w:t>
            </w:r>
          </w:p>
          <w:p w14:paraId="112C09DB" w14:textId="77777777" w:rsidR="00AB3992" w:rsidRPr="00FB4D8D" w:rsidRDefault="00AB3992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morfologia krwi</w:t>
            </w:r>
            <w:r w:rsidR="001F043D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6182C949" w14:textId="77777777" w:rsidR="00AB3992" w:rsidRPr="00FB4D8D" w:rsidRDefault="00AB3992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płytki krwi (PLT);</w:t>
            </w:r>
          </w:p>
          <w:p w14:paraId="7170CE3B" w14:textId="77777777" w:rsidR="00AB3992" w:rsidRPr="00FB4D8D" w:rsidRDefault="008B39FF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stężenie kreatyniny</w:t>
            </w:r>
            <w:r w:rsidR="001E58F6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/GFR</w:t>
            </w:r>
            <w:r w:rsidR="00AB3992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w surowicy;</w:t>
            </w:r>
          </w:p>
          <w:p w14:paraId="0FA4B009" w14:textId="77777777" w:rsidR="007B1685" w:rsidRPr="00FB4D8D" w:rsidRDefault="007B1685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kwas moczowy w surowicy;</w:t>
            </w:r>
          </w:p>
          <w:p w14:paraId="3C0213D3" w14:textId="77777777" w:rsidR="00AB3992" w:rsidRPr="00FB4D8D" w:rsidRDefault="00AB3992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aminotransferaza</w:t>
            </w:r>
            <w:r w:rsidR="0053696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asparaginianowa (AspAT);</w:t>
            </w:r>
          </w:p>
          <w:p w14:paraId="36BF553A" w14:textId="77777777" w:rsidR="00AB3992" w:rsidRPr="00FB4D8D" w:rsidRDefault="00AB3992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aminotransferaza</w:t>
            </w:r>
            <w:r w:rsidR="0053696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alaninowa (AlAT);</w:t>
            </w:r>
          </w:p>
          <w:p w14:paraId="65356829" w14:textId="77777777" w:rsidR="00531D57" w:rsidRPr="00FB4D8D" w:rsidRDefault="00531D57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bilirubina w surowicy;</w:t>
            </w:r>
          </w:p>
          <w:p w14:paraId="4CE9E1C8" w14:textId="77777777" w:rsidR="009D5CB9" w:rsidRPr="00FB4D8D" w:rsidRDefault="009D5CB9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protrombina;</w:t>
            </w:r>
          </w:p>
          <w:p w14:paraId="43879D48" w14:textId="77777777" w:rsidR="009D5CB9" w:rsidRPr="00FB4D8D" w:rsidRDefault="009D5CB9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APTT;</w:t>
            </w:r>
          </w:p>
          <w:p w14:paraId="44A9B503" w14:textId="77777777" w:rsidR="00AB3992" w:rsidRPr="00FB4D8D" w:rsidRDefault="00AB3992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badanie ogólne moczu;</w:t>
            </w:r>
          </w:p>
          <w:p w14:paraId="3D921679" w14:textId="77777777" w:rsidR="009241EF" w:rsidRPr="00FB4D8D" w:rsidRDefault="009241EF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miano p/ciał przeciwjądrowych (ANA)</w:t>
            </w:r>
            <w:r w:rsidR="00BD286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met. IF</w:t>
            </w:r>
            <w:r w:rsidR="00531D57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2874E664" w14:textId="208B12A6" w:rsidR="009241EF" w:rsidRPr="00FB4D8D" w:rsidRDefault="009241EF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profil ANA</w:t>
            </w:r>
            <w:r w:rsidR="00BD286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obejmujący min. </w:t>
            </w:r>
            <w:r w:rsidR="008140E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anty-</w:t>
            </w:r>
            <w:r w:rsidR="00BD286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Scl-70, </w:t>
            </w:r>
            <w:r w:rsidR="008140E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przeciwciała anty</w:t>
            </w:r>
            <w:r w:rsidR="00BD286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centromer</w:t>
            </w:r>
            <w:r w:rsidR="00D82AD6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</w:t>
            </w:r>
            <w:r w:rsidR="008140E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we</w:t>
            </w:r>
            <w:r w:rsidR="00BD286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i </w:t>
            </w:r>
            <w:r w:rsidR="008140E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przeciwko </w:t>
            </w:r>
            <w:r w:rsidR="00BD286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polimeraz</w:t>
            </w:r>
            <w:r w:rsidR="008140E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ie RNA</w:t>
            </w:r>
            <w:r w:rsidR="00BD286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III</w:t>
            </w:r>
            <w:r w:rsidR="00531D57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27B75A47" w14:textId="77777777" w:rsidR="00BF3CEC" w:rsidRPr="00FB4D8D" w:rsidRDefault="00BF3CEC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stężenie NT-proBNP</w:t>
            </w:r>
            <w:r w:rsidR="00531D57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400F285D" w14:textId="77777777" w:rsidR="00AB3992" w:rsidRPr="00FB4D8D" w:rsidRDefault="00AB3992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lastRenderedPageBreak/>
              <w:t>test Quantiferon</w:t>
            </w:r>
            <w:r w:rsidR="004B189D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(do decyzji lekarza)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208C5812" w14:textId="77777777" w:rsidR="00AB3992" w:rsidRPr="00FB4D8D" w:rsidRDefault="00AB3992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obecność</w:t>
            </w:r>
            <w:r w:rsidR="0053696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antygenu HBs;</w:t>
            </w:r>
          </w:p>
          <w:p w14:paraId="431B6DAD" w14:textId="77777777" w:rsidR="00F25158" w:rsidRPr="00FB4D8D" w:rsidRDefault="00AB3992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przeciwciała anty-HCV</w:t>
            </w:r>
            <w:r w:rsidR="00F2515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0E4B5619" w14:textId="5645F19F" w:rsidR="00AB3992" w:rsidRPr="00FB4D8D" w:rsidRDefault="00FB4D8D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antygen wirusa</w:t>
            </w:r>
            <w:r w:rsidR="00AB3992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HIV (HIV Ag/Ab Combo);</w:t>
            </w:r>
          </w:p>
          <w:p w14:paraId="7B32C529" w14:textId="77777777" w:rsidR="00BB31C8" w:rsidRPr="00FB4D8D" w:rsidRDefault="00BB31C8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test ciążowy (do decyzji lekarza);</w:t>
            </w:r>
          </w:p>
          <w:p w14:paraId="65C2AC0E" w14:textId="77777777" w:rsidR="0072504D" w:rsidRPr="00FB4D8D" w:rsidRDefault="0072504D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kapilaroskopia;</w:t>
            </w:r>
          </w:p>
          <w:p w14:paraId="784F8028" w14:textId="77777777" w:rsidR="00AB3992" w:rsidRPr="00FB4D8D" w:rsidRDefault="007B1685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EKG</w:t>
            </w:r>
            <w:r w:rsidR="00AB3992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1CF46E07" w14:textId="77777777" w:rsidR="0072504D" w:rsidRPr="00FB4D8D" w:rsidRDefault="00151654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UKG;</w:t>
            </w:r>
          </w:p>
          <w:p w14:paraId="682DC0CE" w14:textId="77777777" w:rsidR="00AB3992" w:rsidRPr="00FB4D8D" w:rsidRDefault="00320D5B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s</w:t>
            </w:r>
            <w:r w:rsidR="00AB399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pirometria;</w:t>
            </w:r>
          </w:p>
          <w:p w14:paraId="3E4A9CDE" w14:textId="3E6D4670" w:rsidR="00AB3992" w:rsidRPr="00FB4D8D" w:rsidRDefault="004B189D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zdolność</w:t>
            </w:r>
            <w:r w:rsidR="008C5BB4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dyfuzyjn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a</w:t>
            </w:r>
            <w:r w:rsidR="006A5BD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płuc dla </w:t>
            </w:r>
            <w:r w:rsidR="000F1776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CO</w:t>
            </w:r>
            <w:r w:rsidR="008C5BB4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(</w:t>
            </w:r>
            <w:r w:rsidR="0031135E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T</w:t>
            </w:r>
            <w:r w:rsidR="008C5BB4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LCO</w:t>
            </w:r>
            <w:r w:rsidR="00AB3992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);</w:t>
            </w:r>
          </w:p>
          <w:p w14:paraId="4F70B80E" w14:textId="0133FDF3" w:rsidR="00AB3992" w:rsidRPr="00FB4D8D" w:rsidRDefault="00AB3992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TK</w:t>
            </w:r>
            <w:r w:rsidR="008B39FF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wysokiej rozdzielczości </w:t>
            </w:r>
            <w:r w:rsidR="00B63A7E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klatki piersiowej (</w:t>
            </w:r>
            <w:r w:rsidR="0031135E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TKWR</w:t>
            </w:r>
            <w:r w:rsidR="00B63A7E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)</w:t>
            </w:r>
            <w:r w:rsidR="009241EF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(maksymalnie do </w:t>
            </w:r>
            <w:r w:rsidR="00340383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12</w:t>
            </w:r>
            <w:r w:rsidR="009241EF"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m-cy przed kwalifikacją)</w:t>
            </w:r>
            <w:r w:rsidR="00B63A7E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14:paraId="3251CEE6" w14:textId="77777777" w:rsidR="00B63A7E" w:rsidRPr="00FB4D8D" w:rsidRDefault="0053696C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>g</w:t>
            </w:r>
            <w:r w:rsidR="00B63A7E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azometria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B63A7E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krwi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B63A7E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B63A7E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pulsoksymetria</w:t>
            </w:r>
            <w:r w:rsidR="006D6C83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14:paraId="077B10EB" w14:textId="03C76C87" w:rsidR="006D6C83" w:rsidRPr="00FB4D8D" w:rsidRDefault="006D6C83" w:rsidP="00490140">
            <w:pPr>
              <w:numPr>
                <w:ilvl w:val="3"/>
                <w:numId w:val="4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 xml:space="preserve">konsultacja pulmonologiczna </w:t>
            </w:r>
            <w:r w:rsidR="005E6A62" w:rsidRPr="00FB4D8D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 xml:space="preserve">lub reumatologiczna 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(do decyzji lekarza).</w:t>
            </w:r>
          </w:p>
          <w:p w14:paraId="149B3323" w14:textId="77777777" w:rsidR="00490140" w:rsidRPr="00FB4D8D" w:rsidRDefault="00490140" w:rsidP="00490140">
            <w:pPr>
              <w:suppressAutoHyphens/>
              <w:snapToGrid w:val="0"/>
              <w:spacing w:after="60"/>
              <w:ind w:left="454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14:paraId="1744C62A" w14:textId="1D5876A8" w:rsidR="00B63A7E" w:rsidRPr="00FB4D8D" w:rsidRDefault="00320D5B" w:rsidP="00490140">
            <w:pPr>
              <w:pStyle w:val="NormalnyWeb"/>
              <w:numPr>
                <w:ilvl w:val="0"/>
                <w:numId w:val="44"/>
              </w:numPr>
              <w:spacing w:before="0" w:beforeAutospacing="0" w:after="6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FB4D8D">
              <w:rPr>
                <w:b/>
                <w:sz w:val="20"/>
                <w:szCs w:val="20"/>
              </w:rPr>
              <w:t>Monitorowanie terapii nintedanibem</w:t>
            </w:r>
          </w:p>
          <w:p w14:paraId="4472F4FA" w14:textId="288B4B01" w:rsidR="008C5BB4" w:rsidRPr="00FB4D8D" w:rsidRDefault="00490140" w:rsidP="00490140">
            <w:pPr>
              <w:numPr>
                <w:ilvl w:val="3"/>
                <w:numId w:val="44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</w:t>
            </w:r>
            <w:r w:rsidR="00320D5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adania laboratoryjne</w:t>
            </w:r>
            <w:r w:rsidR="008B39FF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2F5C7A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–</w:t>
            </w:r>
            <w:r w:rsidR="008B39FF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8C5BB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po</w:t>
            </w:r>
            <w:r w:rsidR="002F5C7A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1 miesiącu (±15 dni),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2F5C7A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po</w:t>
            </w:r>
            <w:r w:rsidR="008B39FF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2F5C7A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3 miesiącach </w:t>
            </w:r>
            <w:r w:rsidR="008C5BB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(±1 miesiąc) i </w:t>
            </w:r>
            <w:r w:rsidR="002F5C7A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po </w:t>
            </w:r>
            <w:r w:rsidR="008C5BB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6 miesiąc</w:t>
            </w:r>
            <w:r w:rsidR="008B39FF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ach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8B39FF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(±1 miesiąc) od pierwszego </w:t>
            </w:r>
            <w:r w:rsidR="008C5BB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podania </w:t>
            </w:r>
            <w:r w:rsidR="008B39FF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leku</w:t>
            </w:r>
            <w:r w:rsidR="008C5BB4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należy wykonać:</w:t>
            </w:r>
          </w:p>
          <w:p w14:paraId="092CEBBF" w14:textId="08F88C69" w:rsidR="008C5BB4" w:rsidRPr="00FB4D8D" w:rsidRDefault="008C5BB4" w:rsidP="00490140">
            <w:pPr>
              <w:numPr>
                <w:ilvl w:val="4"/>
                <w:numId w:val="44"/>
              </w:numPr>
              <w:suppressAutoHyphens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morfologię krwi</w:t>
            </w:r>
            <w:r w:rsidR="0049014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14:paraId="1B5CB875" w14:textId="0A6407DE" w:rsidR="008C5BB4" w:rsidRPr="00FB4D8D" w:rsidRDefault="008C5BB4" w:rsidP="00490140">
            <w:pPr>
              <w:numPr>
                <w:ilvl w:val="4"/>
                <w:numId w:val="44"/>
              </w:numPr>
              <w:suppressAutoHyphens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płytki</w:t>
            </w:r>
            <w:r w:rsidR="0053696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krwi (PLT)</w:t>
            </w:r>
            <w:r w:rsidR="0049014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14:paraId="4F1D3193" w14:textId="59E3B958" w:rsidR="008C5BB4" w:rsidRPr="00FB4D8D" w:rsidRDefault="008C5BB4" w:rsidP="00490140">
            <w:pPr>
              <w:numPr>
                <w:ilvl w:val="4"/>
                <w:numId w:val="44"/>
              </w:numPr>
              <w:suppressAutoHyphens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stężenie kreatyniny/GFR w surowicy</w:t>
            </w:r>
            <w:r w:rsidR="0049014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14:paraId="2E03C2C6" w14:textId="2C534471" w:rsidR="008C5BB4" w:rsidRPr="00FB4D8D" w:rsidRDefault="008C5BB4" w:rsidP="00490140">
            <w:pPr>
              <w:numPr>
                <w:ilvl w:val="4"/>
                <w:numId w:val="44"/>
              </w:numPr>
              <w:suppressAutoHyphens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AspAT</w:t>
            </w:r>
            <w:r w:rsidR="008B39FF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1A41FA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i</w:t>
            </w:r>
            <w:r w:rsidR="0053696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AlAT</w:t>
            </w:r>
            <w:r w:rsidR="0049014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14:paraId="6153EEC2" w14:textId="7B2E492B" w:rsidR="008C5BB4" w:rsidRPr="00FB4D8D" w:rsidRDefault="008C5BB4" w:rsidP="00490140">
            <w:pPr>
              <w:numPr>
                <w:ilvl w:val="4"/>
                <w:numId w:val="44"/>
              </w:numPr>
              <w:suppressAutoHyphens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bilirubin</w:t>
            </w:r>
            <w:r w:rsidR="0049014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ę,</w:t>
            </w:r>
          </w:p>
          <w:p w14:paraId="6BFB7798" w14:textId="77777777" w:rsidR="008C5BB4" w:rsidRPr="00FB4D8D" w:rsidRDefault="008C5BB4" w:rsidP="00490140">
            <w:pPr>
              <w:numPr>
                <w:ilvl w:val="4"/>
                <w:numId w:val="44"/>
              </w:numPr>
              <w:suppressAutoHyphens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protrombinę</w:t>
            </w:r>
            <w:r w:rsidR="0053696C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E56205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i APT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T</w:t>
            </w:r>
            <w:r w:rsidR="001A41FA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.</w:t>
            </w:r>
          </w:p>
          <w:p w14:paraId="2927EA5F" w14:textId="79D5EA3D" w:rsidR="008C5BB4" w:rsidRPr="00FB4D8D" w:rsidRDefault="008C5BB4" w:rsidP="00490140">
            <w:pPr>
              <w:pStyle w:val="Akapitzlist"/>
              <w:spacing w:after="60"/>
              <w:ind w:left="227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Jeżeli terapia jest kontynuowana powyższe </w:t>
            </w:r>
            <w:r w:rsidR="001A41FA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należy 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powtarzać po każdych kolejnych 6 miesiącach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(±</w:t>
            </w:r>
            <w:r w:rsidR="004D1AA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3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miesiąc</w:t>
            </w:r>
            <w:r w:rsidR="004D1AA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e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).</w:t>
            </w:r>
          </w:p>
          <w:p w14:paraId="54572882" w14:textId="64F8CBB4" w:rsidR="00B63A7E" w:rsidRPr="00FB4D8D" w:rsidRDefault="00490140" w:rsidP="00490140">
            <w:pPr>
              <w:numPr>
                <w:ilvl w:val="3"/>
                <w:numId w:val="44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lastRenderedPageBreak/>
              <w:t>b</w:t>
            </w:r>
            <w:r w:rsidR="00320D5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adania czynnościowe</w:t>
            </w:r>
            <w:r w:rsidR="00B63A7E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układu od</w:t>
            </w:r>
            <w:r w:rsidR="00320D5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dechowego</w:t>
            </w:r>
            <w:r w:rsidR="008B39FF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320D5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–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320D5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po każdych </w:t>
            </w:r>
            <w:r w:rsidR="00BB31C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12</w:t>
            </w:r>
            <w:r w:rsidR="00B63A7E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320D5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miesiącach (±</w:t>
            </w:r>
            <w:r w:rsidR="0072504D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3</w:t>
            </w:r>
            <w:r w:rsidR="00320D5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miesiąc</w:t>
            </w:r>
            <w:r w:rsidR="0072504D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e</w:t>
            </w:r>
            <w:r w:rsidR="008B39FF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) </w:t>
            </w:r>
            <w:r w:rsidR="00F7369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od pierwszego </w:t>
            </w:r>
            <w:r w:rsidR="00320D5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podania </w:t>
            </w:r>
            <w:r w:rsidR="008B39FF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leku </w:t>
            </w:r>
            <w:r w:rsidR="001A41FA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należy </w:t>
            </w:r>
            <w:r w:rsidR="00320D5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wykonać:</w:t>
            </w:r>
          </w:p>
          <w:p w14:paraId="2EB9EA8E" w14:textId="79EFB219" w:rsidR="00B63A7E" w:rsidRPr="00FB4D8D" w:rsidRDefault="00320D5B" w:rsidP="00490140">
            <w:pPr>
              <w:numPr>
                <w:ilvl w:val="4"/>
                <w:numId w:val="44"/>
              </w:numPr>
              <w:suppressAutoHyphens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spirometrię</w:t>
            </w:r>
            <w:r w:rsidR="0049014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14:paraId="2D680F92" w14:textId="6945303F" w:rsidR="00B63A7E" w:rsidRPr="00FB4D8D" w:rsidRDefault="000F1776" w:rsidP="00490140">
            <w:pPr>
              <w:numPr>
                <w:ilvl w:val="4"/>
                <w:numId w:val="44"/>
              </w:numPr>
              <w:suppressAutoHyphens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zdolność </w:t>
            </w:r>
            <w:r w:rsidR="00320D5B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dyfuzyjn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ą płuc dla </w:t>
            </w:r>
            <w:r w:rsidR="004F7AB1" w:rsidRPr="00FB4D8D">
              <w:rPr>
                <w:rFonts w:ascii="Times New Roman" w:hAnsi="Times New Roman"/>
                <w:sz w:val="20"/>
                <w:szCs w:val="20"/>
                <w:lang w:val="pl-PL"/>
              </w:rPr>
              <w:t>CO</w:t>
            </w:r>
            <w:r w:rsidRPr="00FB4D8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20D5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</w:t>
            </w:r>
            <w:r w:rsidR="0031135E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T</w:t>
            </w:r>
            <w:r w:rsidR="00320D5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LCO)</w:t>
            </w:r>
            <w:r w:rsidR="0049014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14:paraId="0C2A208B" w14:textId="317D9ECD" w:rsidR="00B63A7E" w:rsidRPr="00FB4D8D" w:rsidRDefault="00320D5B" w:rsidP="00490140">
            <w:pPr>
              <w:numPr>
                <w:ilvl w:val="4"/>
                <w:numId w:val="44"/>
              </w:numPr>
              <w:suppressAutoHyphens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gazometrię krwi lub </w:t>
            </w:r>
            <w:r w:rsidR="001A41FA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pulsoksymetrię</w:t>
            </w:r>
            <w:r w:rsidR="0049014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79BB0EFE" w14:textId="1AB1EB9A" w:rsidR="00142078" w:rsidRPr="00FB4D8D" w:rsidRDefault="00490140" w:rsidP="00490140">
            <w:pPr>
              <w:numPr>
                <w:ilvl w:val="3"/>
                <w:numId w:val="44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</w:t>
            </w:r>
            <w:r w:rsidR="00320D5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adanie obrazowe płuc</w:t>
            </w:r>
            <w:r w:rsidR="008B39FF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F2515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– po 12</w:t>
            </w:r>
            <w:r w:rsidR="008B39FF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F2515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miesiącach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F2515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(±</w:t>
            </w:r>
            <w:r w:rsidR="0072504D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3</w:t>
            </w:r>
            <w:r w:rsidR="00F2515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miesiąc</w:t>
            </w:r>
            <w:r w:rsidR="0014207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e</w:t>
            </w:r>
            <w:r w:rsidR="00F2515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) od pierwszego podania </w:t>
            </w:r>
            <w:r w:rsidR="0014207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leku</w:t>
            </w:r>
            <w:r w:rsidR="00B02301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F2515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należy wykonać</w:t>
            </w:r>
            <w:r w:rsidR="0014207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5E6A62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TKWR </w:t>
            </w:r>
            <w:r w:rsidR="00320D5B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klatki piersiowej.</w:t>
            </w:r>
            <w:r w:rsidR="00E2445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W przypadku kontynuacji leczenia w programie, decyzja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E2445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o terminie kolejnego badania </w:t>
            </w:r>
            <w:r w:rsidR="005E6A62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TKWR</w:t>
            </w:r>
            <w:r w:rsidR="00E2445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należy</w:t>
            </w:r>
            <w:r w:rsid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E2445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 lekarza prowadzącego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30038ADC" w14:textId="3BB4CAEC" w:rsidR="00320D5B" w:rsidRPr="00FB4D8D" w:rsidRDefault="00490140" w:rsidP="00490140">
            <w:pPr>
              <w:numPr>
                <w:ilvl w:val="3"/>
                <w:numId w:val="44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</w:t>
            </w:r>
            <w:r w:rsidR="00375AE9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adani</w:t>
            </w:r>
            <w:r w:rsidR="0072504D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</w:t>
            </w:r>
            <w:r w:rsidR="00926AF1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375AE9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układu krążenia:</w:t>
            </w:r>
          </w:p>
          <w:p w14:paraId="12F2E4B4" w14:textId="34D40357" w:rsidR="00375AE9" w:rsidRPr="00FB4D8D" w:rsidRDefault="00375AE9" w:rsidP="00490140">
            <w:pPr>
              <w:numPr>
                <w:ilvl w:val="4"/>
                <w:numId w:val="44"/>
              </w:numPr>
              <w:suppressAutoHyphens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EKG po każdych 6 miesiącach (±</w:t>
            </w:r>
            <w:r w:rsidR="0072504D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3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miesiąc</w:t>
            </w:r>
            <w:r w:rsidR="0072504D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e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)</w:t>
            </w:r>
            <w:r w:rsidR="00490140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,</w:t>
            </w:r>
          </w:p>
          <w:p w14:paraId="0B3C8B82" w14:textId="4490FD38" w:rsidR="00375AE9" w:rsidRPr="00FB4D8D" w:rsidRDefault="00375AE9" w:rsidP="00490140">
            <w:pPr>
              <w:numPr>
                <w:ilvl w:val="4"/>
                <w:numId w:val="44"/>
              </w:numPr>
              <w:suppressAutoHyphens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UKG po każdych 12 miesiącach (±3 miesiąc</w:t>
            </w:r>
            <w:r w:rsidR="00142078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e</w:t>
            </w:r>
            <w:r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)</w:t>
            </w:r>
            <w:r w:rsidR="001A41FA" w:rsidRPr="00FB4D8D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.</w:t>
            </w:r>
          </w:p>
          <w:p w14:paraId="094F144E" w14:textId="77777777" w:rsidR="00490140" w:rsidRPr="00FB4D8D" w:rsidRDefault="00490140" w:rsidP="00490140">
            <w:pPr>
              <w:suppressAutoHyphens/>
              <w:spacing w:after="60"/>
              <w:ind w:left="680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14:paraId="2CC0C3F5" w14:textId="5F42D95D" w:rsidR="00B63A7E" w:rsidRPr="00FB4D8D" w:rsidRDefault="00B63A7E" w:rsidP="00490140">
            <w:pPr>
              <w:pStyle w:val="NormalnyWeb"/>
              <w:numPr>
                <w:ilvl w:val="0"/>
                <w:numId w:val="44"/>
              </w:numPr>
              <w:spacing w:before="0" w:beforeAutospacing="0" w:after="6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FB4D8D">
              <w:rPr>
                <w:b/>
                <w:sz w:val="20"/>
                <w:szCs w:val="20"/>
              </w:rPr>
              <w:t>Monitorowanie programu</w:t>
            </w:r>
          </w:p>
          <w:p w14:paraId="7A2A5DA6" w14:textId="6E40D319" w:rsidR="00B63A7E" w:rsidRPr="00FB4D8D" w:rsidRDefault="00490140" w:rsidP="00490140">
            <w:pPr>
              <w:pStyle w:val="NormalnyWeb"/>
              <w:numPr>
                <w:ilvl w:val="3"/>
                <w:numId w:val="44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FB4D8D">
              <w:rPr>
                <w:sz w:val="20"/>
                <w:szCs w:val="20"/>
              </w:rPr>
              <w:t>g</w:t>
            </w:r>
            <w:r w:rsidR="00B63A7E" w:rsidRPr="00FB4D8D">
              <w:rPr>
                <w:sz w:val="20"/>
                <w:szCs w:val="20"/>
              </w:rPr>
              <w:t>romadzenie w dokumentacji medycznej pacjenta danych dotyc</w:t>
            </w:r>
            <w:r w:rsidR="00F73690" w:rsidRPr="00FB4D8D">
              <w:rPr>
                <w:sz w:val="20"/>
                <w:szCs w:val="20"/>
              </w:rPr>
              <w:t>zących monitorowania leczenia</w:t>
            </w:r>
            <w:r w:rsidR="00FB4D8D">
              <w:rPr>
                <w:sz w:val="20"/>
                <w:szCs w:val="20"/>
              </w:rPr>
              <w:t xml:space="preserve"> </w:t>
            </w:r>
            <w:r w:rsidR="00F73690" w:rsidRPr="00FB4D8D">
              <w:rPr>
                <w:sz w:val="20"/>
                <w:szCs w:val="20"/>
              </w:rPr>
              <w:t xml:space="preserve">i </w:t>
            </w:r>
            <w:r w:rsidR="00B63A7E" w:rsidRPr="00FB4D8D">
              <w:rPr>
                <w:sz w:val="20"/>
                <w:szCs w:val="20"/>
              </w:rPr>
              <w:t>każdorazowe ich przedstawianie na żądanie kontrolerów Narodowego Funduszu Zdrowia;</w:t>
            </w:r>
          </w:p>
          <w:p w14:paraId="4657ACBB" w14:textId="42FD2635" w:rsidR="00DE5042" w:rsidRPr="00FB4D8D" w:rsidRDefault="00490140" w:rsidP="00490140">
            <w:pPr>
              <w:pStyle w:val="NormalnyWeb"/>
              <w:numPr>
                <w:ilvl w:val="3"/>
                <w:numId w:val="44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FB4D8D">
              <w:rPr>
                <w:sz w:val="20"/>
                <w:szCs w:val="20"/>
              </w:rPr>
              <w:t>u</w:t>
            </w:r>
            <w:r w:rsidR="00DE5042" w:rsidRPr="00FB4D8D">
              <w:rPr>
                <w:sz w:val="20"/>
                <w:szCs w:val="20"/>
              </w:rPr>
              <w:t>zupełnienie danych zawartych w elektronicznym systemie monitorowania programów lekowych dostępnym za pomocą aplikacji internetowej udostępnionej przez OW NFZ, z częstotliwością zgodną z opisem programu oraz na zakończenie leczenia.</w:t>
            </w:r>
          </w:p>
          <w:p w14:paraId="2C8A4C7D" w14:textId="4595B74E" w:rsidR="00B63A7E" w:rsidRPr="00FB4D8D" w:rsidRDefault="00490140" w:rsidP="00490140">
            <w:pPr>
              <w:pStyle w:val="NormalnyWeb"/>
              <w:numPr>
                <w:ilvl w:val="3"/>
                <w:numId w:val="44"/>
              </w:numPr>
              <w:spacing w:before="0" w:beforeAutospacing="0" w:after="60" w:afterAutospacing="0" w:line="276" w:lineRule="auto"/>
              <w:jc w:val="both"/>
              <w:rPr>
                <w:sz w:val="20"/>
                <w:szCs w:val="20"/>
              </w:rPr>
            </w:pPr>
            <w:r w:rsidRPr="00FB4D8D">
              <w:rPr>
                <w:sz w:val="20"/>
                <w:szCs w:val="20"/>
              </w:rPr>
              <w:t>p</w:t>
            </w:r>
            <w:r w:rsidR="00B63A7E" w:rsidRPr="00FB4D8D">
              <w:rPr>
                <w:sz w:val="20"/>
                <w:szCs w:val="20"/>
              </w:rPr>
              <w:t>rzekazywanie informacji sprawozdawczo</w:t>
            </w:r>
            <w:r w:rsidR="00307E16" w:rsidRPr="00FB4D8D">
              <w:rPr>
                <w:sz w:val="20"/>
                <w:szCs w:val="20"/>
              </w:rPr>
              <w:t xml:space="preserve"> </w:t>
            </w:r>
            <w:r w:rsidR="00B63A7E" w:rsidRPr="00FB4D8D">
              <w:rPr>
                <w:sz w:val="20"/>
                <w:szCs w:val="20"/>
              </w:rPr>
              <w:t>rozliczeniowych do NFZ: informacje przekazuje się</w:t>
            </w:r>
            <w:r w:rsidR="00FB4D8D">
              <w:rPr>
                <w:sz w:val="20"/>
                <w:szCs w:val="20"/>
              </w:rPr>
              <w:t xml:space="preserve"> </w:t>
            </w:r>
            <w:r w:rsidR="00B63A7E" w:rsidRPr="00FB4D8D">
              <w:rPr>
                <w:sz w:val="20"/>
                <w:szCs w:val="20"/>
              </w:rPr>
              <w:t>do NFZ w formie papierowej lub w formie elektronicznej, zgodnie z wymaganiami</w:t>
            </w:r>
            <w:r w:rsidR="00307E16" w:rsidRPr="00FB4D8D">
              <w:rPr>
                <w:sz w:val="20"/>
                <w:szCs w:val="20"/>
              </w:rPr>
              <w:t xml:space="preserve"> </w:t>
            </w:r>
            <w:r w:rsidR="00B63A7E" w:rsidRPr="00FB4D8D">
              <w:rPr>
                <w:sz w:val="20"/>
                <w:szCs w:val="20"/>
              </w:rPr>
              <w:t>opublikowanymi przez NFZ.</w:t>
            </w:r>
          </w:p>
        </w:tc>
      </w:tr>
    </w:tbl>
    <w:p w14:paraId="6AD567A3" w14:textId="77777777" w:rsidR="00B73B51" w:rsidRPr="00FB4D8D" w:rsidRDefault="00B73B51" w:rsidP="00DD6596">
      <w:pPr>
        <w:jc w:val="both"/>
        <w:rPr>
          <w:lang w:val="pl-PL"/>
        </w:rPr>
      </w:pPr>
    </w:p>
    <w:sectPr w:rsidR="00B73B51" w:rsidRPr="00FB4D8D" w:rsidSect="00A2533A">
      <w:pgSz w:w="16840" w:h="11907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555A" w14:textId="77777777" w:rsidR="00400250" w:rsidRDefault="00400250" w:rsidP="00BD2918">
      <w:pPr>
        <w:spacing w:after="0" w:line="240" w:lineRule="auto"/>
      </w:pPr>
      <w:r>
        <w:separator/>
      </w:r>
    </w:p>
  </w:endnote>
  <w:endnote w:type="continuationSeparator" w:id="0">
    <w:p w14:paraId="1C593B72" w14:textId="77777777" w:rsidR="00400250" w:rsidRDefault="00400250" w:rsidP="00BD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D2A7" w14:textId="77777777" w:rsidR="00400250" w:rsidRDefault="00400250" w:rsidP="00BD2918">
      <w:pPr>
        <w:spacing w:after="0" w:line="240" w:lineRule="auto"/>
      </w:pPr>
      <w:r>
        <w:separator/>
      </w:r>
    </w:p>
  </w:footnote>
  <w:footnote w:type="continuationSeparator" w:id="0">
    <w:p w14:paraId="2B6781B1" w14:textId="77777777" w:rsidR="00400250" w:rsidRDefault="00400250" w:rsidP="00BD2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256"/>
    <w:multiLevelType w:val="hybridMultilevel"/>
    <w:tmpl w:val="5ADE8096"/>
    <w:lvl w:ilvl="0" w:tplc="172AECA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0B6F"/>
    <w:multiLevelType w:val="hybridMultilevel"/>
    <w:tmpl w:val="8898D44C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0FF53FF"/>
    <w:multiLevelType w:val="hybridMultilevel"/>
    <w:tmpl w:val="590CAB44"/>
    <w:lvl w:ilvl="0" w:tplc="12CC81F4">
      <w:start w:val="1"/>
      <w:numFmt w:val="decimal"/>
      <w:lvlText w:val="%1)"/>
      <w:lvlJc w:val="left"/>
      <w:pPr>
        <w:ind w:left="49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32517"/>
    <w:multiLevelType w:val="hybridMultilevel"/>
    <w:tmpl w:val="357AF526"/>
    <w:lvl w:ilvl="0" w:tplc="77FA15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7CE5"/>
    <w:multiLevelType w:val="hybridMultilevel"/>
    <w:tmpl w:val="6CCC2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36425"/>
    <w:multiLevelType w:val="hybridMultilevel"/>
    <w:tmpl w:val="71649D7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B1D0E26"/>
    <w:multiLevelType w:val="hybridMultilevel"/>
    <w:tmpl w:val="DF648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73C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CAF2033"/>
    <w:multiLevelType w:val="hybridMultilevel"/>
    <w:tmpl w:val="EA265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D498A"/>
    <w:multiLevelType w:val="hybridMultilevel"/>
    <w:tmpl w:val="20803A60"/>
    <w:lvl w:ilvl="0" w:tplc="AC1646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39D633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9D6337C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738C"/>
    <w:multiLevelType w:val="hybridMultilevel"/>
    <w:tmpl w:val="5E903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82AD4"/>
    <w:multiLevelType w:val="hybridMultilevel"/>
    <w:tmpl w:val="7B7838FA"/>
    <w:lvl w:ilvl="0" w:tplc="18F8605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D3B89"/>
    <w:multiLevelType w:val="hybridMultilevel"/>
    <w:tmpl w:val="DF648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C6E12"/>
    <w:multiLevelType w:val="multilevel"/>
    <w:tmpl w:val="E91EC90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 w15:restartNumberingAfterBreak="0">
    <w:nsid w:val="33E23178"/>
    <w:multiLevelType w:val="hybridMultilevel"/>
    <w:tmpl w:val="18F2554E"/>
    <w:lvl w:ilvl="0" w:tplc="AC1646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39D633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9D6337C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B47F7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35E3780E"/>
    <w:multiLevelType w:val="hybridMultilevel"/>
    <w:tmpl w:val="375661D2"/>
    <w:lvl w:ilvl="0" w:tplc="235A7F8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91137E"/>
    <w:multiLevelType w:val="hybridMultilevel"/>
    <w:tmpl w:val="0EC28294"/>
    <w:lvl w:ilvl="0" w:tplc="69541F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D3E5B"/>
    <w:multiLevelType w:val="hybridMultilevel"/>
    <w:tmpl w:val="55D2CD7A"/>
    <w:lvl w:ilvl="0" w:tplc="FFA869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C6D67"/>
    <w:multiLevelType w:val="hybridMultilevel"/>
    <w:tmpl w:val="6CCC2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033BE"/>
    <w:multiLevelType w:val="hybridMultilevel"/>
    <w:tmpl w:val="7DFA4E54"/>
    <w:lvl w:ilvl="0" w:tplc="921E1476">
      <w:start w:val="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259BA"/>
    <w:multiLevelType w:val="hybridMultilevel"/>
    <w:tmpl w:val="4514A270"/>
    <w:lvl w:ilvl="0" w:tplc="89ECC2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189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875D5B"/>
    <w:multiLevelType w:val="hybridMultilevel"/>
    <w:tmpl w:val="07221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60B90"/>
    <w:multiLevelType w:val="hybridMultilevel"/>
    <w:tmpl w:val="05420ADA"/>
    <w:lvl w:ilvl="0" w:tplc="94225E1A">
      <w:start w:val="1"/>
      <w:numFmt w:val="decimal"/>
      <w:lvlText w:val="%1)"/>
      <w:lvlJc w:val="left"/>
      <w:pPr>
        <w:ind w:left="49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5" w15:restartNumberingAfterBreak="0">
    <w:nsid w:val="48B33DE6"/>
    <w:multiLevelType w:val="hybridMultilevel"/>
    <w:tmpl w:val="A7FE6214"/>
    <w:lvl w:ilvl="0" w:tplc="04150017">
      <w:start w:val="1"/>
      <w:numFmt w:val="lowerLetter"/>
      <w:lvlText w:val="%1)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 w15:restartNumberingAfterBreak="0">
    <w:nsid w:val="4F8C6A5F"/>
    <w:multiLevelType w:val="hybridMultilevel"/>
    <w:tmpl w:val="6B507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739FB"/>
    <w:multiLevelType w:val="hybridMultilevel"/>
    <w:tmpl w:val="209C7E2C"/>
    <w:lvl w:ilvl="0" w:tplc="04150011">
      <w:start w:val="1"/>
      <w:numFmt w:val="decimal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8" w15:restartNumberingAfterBreak="0">
    <w:nsid w:val="56430D6A"/>
    <w:multiLevelType w:val="hybridMultilevel"/>
    <w:tmpl w:val="757EC270"/>
    <w:lvl w:ilvl="0" w:tplc="BB2286E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702FA"/>
    <w:multiLevelType w:val="hybridMultilevel"/>
    <w:tmpl w:val="AB6E1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735CE"/>
    <w:multiLevelType w:val="hybridMultilevel"/>
    <w:tmpl w:val="AD2878E0"/>
    <w:lvl w:ilvl="0" w:tplc="2BEA2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F7EBD"/>
    <w:multiLevelType w:val="hybridMultilevel"/>
    <w:tmpl w:val="D1CAD284"/>
    <w:lvl w:ilvl="0" w:tplc="C884FD8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74C60"/>
    <w:multiLevelType w:val="hybridMultilevel"/>
    <w:tmpl w:val="74F2DFEE"/>
    <w:lvl w:ilvl="0" w:tplc="D2E42A9A">
      <w:start w:val="2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13B0C"/>
    <w:multiLevelType w:val="hybridMultilevel"/>
    <w:tmpl w:val="76D66B5A"/>
    <w:lvl w:ilvl="0" w:tplc="66DC6448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481CD6"/>
    <w:multiLevelType w:val="hybridMultilevel"/>
    <w:tmpl w:val="E6922D54"/>
    <w:lvl w:ilvl="0" w:tplc="F3CA2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503D0"/>
    <w:multiLevelType w:val="hybridMultilevel"/>
    <w:tmpl w:val="ACCC973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5803DEB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7" w15:restartNumberingAfterBreak="0">
    <w:nsid w:val="6631379B"/>
    <w:multiLevelType w:val="hybridMultilevel"/>
    <w:tmpl w:val="E56AD302"/>
    <w:lvl w:ilvl="0" w:tplc="33CC68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115B3"/>
    <w:multiLevelType w:val="hybridMultilevel"/>
    <w:tmpl w:val="6B168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340297"/>
    <w:multiLevelType w:val="hybridMultilevel"/>
    <w:tmpl w:val="F89654EE"/>
    <w:lvl w:ilvl="0" w:tplc="C51C5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260148"/>
    <w:multiLevelType w:val="hybridMultilevel"/>
    <w:tmpl w:val="39A6E5B4"/>
    <w:lvl w:ilvl="0" w:tplc="B3DC7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A2FB7"/>
    <w:multiLevelType w:val="hybridMultilevel"/>
    <w:tmpl w:val="7166B3F0"/>
    <w:lvl w:ilvl="0" w:tplc="5E324166">
      <w:start w:val="1"/>
      <w:numFmt w:val="decimal"/>
      <w:lvlText w:val="%1)"/>
      <w:lvlJc w:val="left"/>
      <w:pPr>
        <w:ind w:left="49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2" w15:restartNumberingAfterBreak="0">
    <w:nsid w:val="7A9F0986"/>
    <w:multiLevelType w:val="hybridMultilevel"/>
    <w:tmpl w:val="389E5984"/>
    <w:lvl w:ilvl="0" w:tplc="8D76630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40BDF"/>
    <w:multiLevelType w:val="hybridMultilevel"/>
    <w:tmpl w:val="2EF498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7304499">
    <w:abstractNumId w:val="13"/>
  </w:num>
  <w:num w:numId="2" w16cid:durableId="1226262857">
    <w:abstractNumId w:val="8"/>
  </w:num>
  <w:num w:numId="3" w16cid:durableId="1891843948">
    <w:abstractNumId w:val="6"/>
  </w:num>
  <w:num w:numId="4" w16cid:durableId="1313218755">
    <w:abstractNumId w:val="9"/>
  </w:num>
  <w:num w:numId="5" w16cid:durableId="21907065">
    <w:abstractNumId w:val="14"/>
  </w:num>
  <w:num w:numId="6" w16cid:durableId="2122333172">
    <w:abstractNumId w:val="0"/>
  </w:num>
  <w:num w:numId="7" w16cid:durableId="1694766795">
    <w:abstractNumId w:val="1"/>
  </w:num>
  <w:num w:numId="8" w16cid:durableId="925647838">
    <w:abstractNumId w:val="38"/>
  </w:num>
  <w:num w:numId="9" w16cid:durableId="386494229">
    <w:abstractNumId w:val="43"/>
  </w:num>
  <w:num w:numId="10" w16cid:durableId="815024765">
    <w:abstractNumId w:val="21"/>
  </w:num>
  <w:num w:numId="11" w16cid:durableId="783889683">
    <w:abstractNumId w:val="23"/>
  </w:num>
  <w:num w:numId="12" w16cid:durableId="1215967857">
    <w:abstractNumId w:val="27"/>
  </w:num>
  <w:num w:numId="13" w16cid:durableId="741177443">
    <w:abstractNumId w:val="26"/>
  </w:num>
  <w:num w:numId="14" w16cid:durableId="1620449015">
    <w:abstractNumId w:val="10"/>
  </w:num>
  <w:num w:numId="15" w16cid:durableId="982200308">
    <w:abstractNumId w:val="4"/>
  </w:num>
  <w:num w:numId="16" w16cid:durableId="498543590">
    <w:abstractNumId w:val="32"/>
  </w:num>
  <w:num w:numId="17" w16cid:durableId="1763598015">
    <w:abstractNumId w:val="20"/>
  </w:num>
  <w:num w:numId="18" w16cid:durableId="1973363184">
    <w:abstractNumId w:val="17"/>
  </w:num>
  <w:num w:numId="19" w16cid:durableId="2143377523">
    <w:abstractNumId w:val="5"/>
  </w:num>
  <w:num w:numId="20" w16cid:durableId="1284265825">
    <w:abstractNumId w:val="39"/>
  </w:num>
  <w:num w:numId="21" w16cid:durableId="697781854">
    <w:abstractNumId w:val="41"/>
  </w:num>
  <w:num w:numId="22" w16cid:durableId="654383154">
    <w:abstractNumId w:val="24"/>
  </w:num>
  <w:num w:numId="23" w16cid:durableId="743374964">
    <w:abstractNumId w:val="25"/>
  </w:num>
  <w:num w:numId="24" w16cid:durableId="305430248">
    <w:abstractNumId w:val="31"/>
  </w:num>
  <w:num w:numId="25" w16cid:durableId="1550729228">
    <w:abstractNumId w:val="35"/>
  </w:num>
  <w:num w:numId="26" w16cid:durableId="1064181423">
    <w:abstractNumId w:val="3"/>
  </w:num>
  <w:num w:numId="27" w16cid:durableId="2007400324">
    <w:abstractNumId w:val="16"/>
  </w:num>
  <w:num w:numId="28" w16cid:durableId="2016566714">
    <w:abstractNumId w:val="18"/>
  </w:num>
  <w:num w:numId="29" w16cid:durableId="731735770">
    <w:abstractNumId w:val="42"/>
  </w:num>
  <w:num w:numId="30" w16cid:durableId="656417106">
    <w:abstractNumId w:val="37"/>
  </w:num>
  <w:num w:numId="31" w16cid:durableId="1372724320">
    <w:abstractNumId w:val="28"/>
  </w:num>
  <w:num w:numId="32" w16cid:durableId="596208320">
    <w:abstractNumId w:val="33"/>
  </w:num>
  <w:num w:numId="33" w16cid:durableId="742604062">
    <w:abstractNumId w:val="30"/>
  </w:num>
  <w:num w:numId="34" w16cid:durableId="779690926">
    <w:abstractNumId w:val="11"/>
  </w:num>
  <w:num w:numId="35" w16cid:durableId="694619600">
    <w:abstractNumId w:val="19"/>
  </w:num>
  <w:num w:numId="36" w16cid:durableId="644966248">
    <w:abstractNumId w:val="2"/>
  </w:num>
  <w:num w:numId="37" w16cid:durableId="1280604563">
    <w:abstractNumId w:val="12"/>
  </w:num>
  <w:num w:numId="38" w16cid:durableId="88280034">
    <w:abstractNumId w:val="22"/>
  </w:num>
  <w:num w:numId="39" w16cid:durableId="20322103">
    <w:abstractNumId w:val="29"/>
  </w:num>
  <w:num w:numId="40" w16cid:durableId="62531401">
    <w:abstractNumId w:val="36"/>
  </w:num>
  <w:num w:numId="41" w16cid:durableId="1855459961">
    <w:abstractNumId w:val="40"/>
  </w:num>
  <w:num w:numId="42" w16cid:durableId="335420270">
    <w:abstractNumId w:val="34"/>
  </w:num>
  <w:num w:numId="43" w16cid:durableId="204030793">
    <w:abstractNumId w:val="15"/>
  </w:num>
  <w:num w:numId="44" w16cid:durableId="1859657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7E"/>
    <w:rsid w:val="00026C79"/>
    <w:rsid w:val="00041187"/>
    <w:rsid w:val="00050774"/>
    <w:rsid w:val="00054D94"/>
    <w:rsid w:val="00056A21"/>
    <w:rsid w:val="00062EE2"/>
    <w:rsid w:val="00067646"/>
    <w:rsid w:val="00083EF6"/>
    <w:rsid w:val="00090913"/>
    <w:rsid w:val="00095DA6"/>
    <w:rsid w:val="00097520"/>
    <w:rsid w:val="000B3AFD"/>
    <w:rsid w:val="000B40AD"/>
    <w:rsid w:val="000B6BE7"/>
    <w:rsid w:val="000E2D9A"/>
    <w:rsid w:val="000F1776"/>
    <w:rsid w:val="001345AA"/>
    <w:rsid w:val="00136FFB"/>
    <w:rsid w:val="00142078"/>
    <w:rsid w:val="0014590F"/>
    <w:rsid w:val="00151654"/>
    <w:rsid w:val="00167528"/>
    <w:rsid w:val="001727FD"/>
    <w:rsid w:val="001757DF"/>
    <w:rsid w:val="001814E6"/>
    <w:rsid w:val="00183F2D"/>
    <w:rsid w:val="001A41FA"/>
    <w:rsid w:val="001B23A7"/>
    <w:rsid w:val="001C3B2F"/>
    <w:rsid w:val="001C73AE"/>
    <w:rsid w:val="001D4B95"/>
    <w:rsid w:val="001D4E1B"/>
    <w:rsid w:val="001E17D6"/>
    <w:rsid w:val="001E2FDF"/>
    <w:rsid w:val="001E3492"/>
    <w:rsid w:val="001E501B"/>
    <w:rsid w:val="001E58F6"/>
    <w:rsid w:val="001F043D"/>
    <w:rsid w:val="002141CE"/>
    <w:rsid w:val="00232852"/>
    <w:rsid w:val="002365FC"/>
    <w:rsid w:val="00261831"/>
    <w:rsid w:val="002633D2"/>
    <w:rsid w:val="002A284C"/>
    <w:rsid w:val="002B5B26"/>
    <w:rsid w:val="002D06C8"/>
    <w:rsid w:val="002D2E55"/>
    <w:rsid w:val="002F5C7A"/>
    <w:rsid w:val="002F737E"/>
    <w:rsid w:val="0030089C"/>
    <w:rsid w:val="00302BC9"/>
    <w:rsid w:val="00307E16"/>
    <w:rsid w:val="0031135E"/>
    <w:rsid w:val="00320D5B"/>
    <w:rsid w:val="00340383"/>
    <w:rsid w:val="003430CA"/>
    <w:rsid w:val="00375A47"/>
    <w:rsid w:val="00375AE9"/>
    <w:rsid w:val="00384742"/>
    <w:rsid w:val="003C01BD"/>
    <w:rsid w:val="003C5D61"/>
    <w:rsid w:val="003C671E"/>
    <w:rsid w:val="003E2170"/>
    <w:rsid w:val="003E77E7"/>
    <w:rsid w:val="003F3B27"/>
    <w:rsid w:val="00400250"/>
    <w:rsid w:val="00401425"/>
    <w:rsid w:val="00402E0F"/>
    <w:rsid w:val="00411D3A"/>
    <w:rsid w:val="00413B47"/>
    <w:rsid w:val="0043003A"/>
    <w:rsid w:val="00484E8B"/>
    <w:rsid w:val="00490140"/>
    <w:rsid w:val="004A5FED"/>
    <w:rsid w:val="004B189D"/>
    <w:rsid w:val="004C30FE"/>
    <w:rsid w:val="004D1AA8"/>
    <w:rsid w:val="004F7AB1"/>
    <w:rsid w:val="00504CBC"/>
    <w:rsid w:val="00531D57"/>
    <w:rsid w:val="00534FCD"/>
    <w:rsid w:val="0053696C"/>
    <w:rsid w:val="00547041"/>
    <w:rsid w:val="00547B3C"/>
    <w:rsid w:val="0055139D"/>
    <w:rsid w:val="005533D6"/>
    <w:rsid w:val="00554C01"/>
    <w:rsid w:val="00560802"/>
    <w:rsid w:val="00563AAC"/>
    <w:rsid w:val="00584F36"/>
    <w:rsid w:val="005B189B"/>
    <w:rsid w:val="005B3AFD"/>
    <w:rsid w:val="005C1C87"/>
    <w:rsid w:val="005C7C5C"/>
    <w:rsid w:val="005D2076"/>
    <w:rsid w:val="005E4D29"/>
    <w:rsid w:val="005E52C2"/>
    <w:rsid w:val="005E6A62"/>
    <w:rsid w:val="005F4851"/>
    <w:rsid w:val="006004E2"/>
    <w:rsid w:val="006008A9"/>
    <w:rsid w:val="00601EB6"/>
    <w:rsid w:val="00604A2E"/>
    <w:rsid w:val="0063257C"/>
    <w:rsid w:val="00637515"/>
    <w:rsid w:val="00643540"/>
    <w:rsid w:val="00645AFD"/>
    <w:rsid w:val="00651447"/>
    <w:rsid w:val="006607F3"/>
    <w:rsid w:val="006666DC"/>
    <w:rsid w:val="00684664"/>
    <w:rsid w:val="00690A59"/>
    <w:rsid w:val="006A5BD2"/>
    <w:rsid w:val="006C5224"/>
    <w:rsid w:val="006D513A"/>
    <w:rsid w:val="006D5300"/>
    <w:rsid w:val="006D6C83"/>
    <w:rsid w:val="006E0DE0"/>
    <w:rsid w:val="006E0F2C"/>
    <w:rsid w:val="007004DD"/>
    <w:rsid w:val="00706D43"/>
    <w:rsid w:val="00712F55"/>
    <w:rsid w:val="0072504D"/>
    <w:rsid w:val="007271A4"/>
    <w:rsid w:val="007339A7"/>
    <w:rsid w:val="007431E2"/>
    <w:rsid w:val="00753A8E"/>
    <w:rsid w:val="00770D22"/>
    <w:rsid w:val="007905D7"/>
    <w:rsid w:val="007B1685"/>
    <w:rsid w:val="007C0461"/>
    <w:rsid w:val="007C2898"/>
    <w:rsid w:val="007D5F75"/>
    <w:rsid w:val="007D642C"/>
    <w:rsid w:val="007E0D06"/>
    <w:rsid w:val="007F6C27"/>
    <w:rsid w:val="0080251A"/>
    <w:rsid w:val="008140E4"/>
    <w:rsid w:val="00827ED5"/>
    <w:rsid w:val="00843DA6"/>
    <w:rsid w:val="00862E9A"/>
    <w:rsid w:val="00875C86"/>
    <w:rsid w:val="00880610"/>
    <w:rsid w:val="008978A0"/>
    <w:rsid w:val="008B39FF"/>
    <w:rsid w:val="008C5BB4"/>
    <w:rsid w:val="008E3B0A"/>
    <w:rsid w:val="008F24F8"/>
    <w:rsid w:val="008F3BAB"/>
    <w:rsid w:val="00900380"/>
    <w:rsid w:val="00903FC0"/>
    <w:rsid w:val="00906789"/>
    <w:rsid w:val="0091286E"/>
    <w:rsid w:val="00915EAB"/>
    <w:rsid w:val="009241EF"/>
    <w:rsid w:val="00926459"/>
    <w:rsid w:val="00926AF1"/>
    <w:rsid w:val="009360DF"/>
    <w:rsid w:val="00937C96"/>
    <w:rsid w:val="00954616"/>
    <w:rsid w:val="00957420"/>
    <w:rsid w:val="00960AB4"/>
    <w:rsid w:val="00972003"/>
    <w:rsid w:val="00996DE5"/>
    <w:rsid w:val="009C587C"/>
    <w:rsid w:val="009D05A7"/>
    <w:rsid w:val="009D5CB9"/>
    <w:rsid w:val="009E1121"/>
    <w:rsid w:val="00A1158A"/>
    <w:rsid w:val="00A2533A"/>
    <w:rsid w:val="00A27354"/>
    <w:rsid w:val="00A31A35"/>
    <w:rsid w:val="00A40150"/>
    <w:rsid w:val="00A439F3"/>
    <w:rsid w:val="00A85CB2"/>
    <w:rsid w:val="00AA7BAD"/>
    <w:rsid w:val="00AB3992"/>
    <w:rsid w:val="00AD1A15"/>
    <w:rsid w:val="00AF0F4A"/>
    <w:rsid w:val="00B02301"/>
    <w:rsid w:val="00B417AC"/>
    <w:rsid w:val="00B465EB"/>
    <w:rsid w:val="00B574BF"/>
    <w:rsid w:val="00B63A7E"/>
    <w:rsid w:val="00B73B51"/>
    <w:rsid w:val="00B83812"/>
    <w:rsid w:val="00BB31C8"/>
    <w:rsid w:val="00BD286B"/>
    <w:rsid w:val="00BD2918"/>
    <w:rsid w:val="00BD2FA1"/>
    <w:rsid w:val="00BE7753"/>
    <w:rsid w:val="00BF3CEC"/>
    <w:rsid w:val="00BF674D"/>
    <w:rsid w:val="00C4351D"/>
    <w:rsid w:val="00C67350"/>
    <w:rsid w:val="00C85F5B"/>
    <w:rsid w:val="00CA7620"/>
    <w:rsid w:val="00CC5EDE"/>
    <w:rsid w:val="00D12090"/>
    <w:rsid w:val="00D77576"/>
    <w:rsid w:val="00D82AD6"/>
    <w:rsid w:val="00D94F58"/>
    <w:rsid w:val="00DD18C8"/>
    <w:rsid w:val="00DD5EC2"/>
    <w:rsid w:val="00DD6596"/>
    <w:rsid w:val="00DE5042"/>
    <w:rsid w:val="00E01C56"/>
    <w:rsid w:val="00E20E29"/>
    <w:rsid w:val="00E24450"/>
    <w:rsid w:val="00E33077"/>
    <w:rsid w:val="00E52754"/>
    <w:rsid w:val="00E54585"/>
    <w:rsid w:val="00E56205"/>
    <w:rsid w:val="00E730E9"/>
    <w:rsid w:val="00E84570"/>
    <w:rsid w:val="00E85F54"/>
    <w:rsid w:val="00EC272C"/>
    <w:rsid w:val="00EC3ECF"/>
    <w:rsid w:val="00ED12DF"/>
    <w:rsid w:val="00F043F3"/>
    <w:rsid w:val="00F11182"/>
    <w:rsid w:val="00F124B5"/>
    <w:rsid w:val="00F21482"/>
    <w:rsid w:val="00F25158"/>
    <w:rsid w:val="00F45AE7"/>
    <w:rsid w:val="00F50F70"/>
    <w:rsid w:val="00F60DD1"/>
    <w:rsid w:val="00F64DF4"/>
    <w:rsid w:val="00F7119C"/>
    <w:rsid w:val="00F72FE3"/>
    <w:rsid w:val="00F73690"/>
    <w:rsid w:val="00F77462"/>
    <w:rsid w:val="00F81343"/>
    <w:rsid w:val="00F92D8F"/>
    <w:rsid w:val="00F949FC"/>
    <w:rsid w:val="00F95295"/>
    <w:rsid w:val="00F9605F"/>
    <w:rsid w:val="00FA0AE3"/>
    <w:rsid w:val="00FB4D8D"/>
    <w:rsid w:val="00FC1C6E"/>
    <w:rsid w:val="00FD6E8B"/>
    <w:rsid w:val="00FE460B"/>
    <w:rsid w:val="00FE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70DA"/>
  <w15:chartTrackingRefBased/>
  <w15:docId w15:val="{33302D0C-D7DF-409E-975A-700755DA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A7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3A7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63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B63A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3A7E"/>
    <w:pPr>
      <w:spacing w:line="240" w:lineRule="auto"/>
    </w:pPr>
    <w:rPr>
      <w:sz w:val="20"/>
      <w:szCs w:val="20"/>
      <w:lang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63A7E"/>
    <w:rPr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A7E"/>
    <w:pPr>
      <w:spacing w:after="0" w:line="240" w:lineRule="auto"/>
    </w:pPr>
    <w:rPr>
      <w:rFonts w:ascii="Segoe UI" w:hAnsi="Segoe UI"/>
      <w:sz w:val="18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B63A7E"/>
    <w:rPr>
      <w:rFonts w:ascii="Segoe UI" w:hAnsi="Segoe UI" w:cs="Segoe UI"/>
      <w:sz w:val="18"/>
      <w:szCs w:val="18"/>
      <w:lang w:val="en-US"/>
    </w:rPr>
  </w:style>
  <w:style w:type="paragraph" w:styleId="Nagwek">
    <w:name w:val="header"/>
    <w:basedOn w:val="Normalny"/>
    <w:link w:val="NagwekZnak"/>
    <w:unhideWhenUsed/>
    <w:rsid w:val="00BD291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NagwekZnak">
    <w:name w:val="Nagłówek Znak"/>
    <w:link w:val="Nagwek"/>
    <w:rsid w:val="00BD2918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D291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StopkaZnak">
    <w:name w:val="Stopka Znak"/>
    <w:link w:val="Stopka"/>
    <w:uiPriority w:val="99"/>
    <w:rsid w:val="00BD2918"/>
    <w:rPr>
      <w:lang w:val="en-US"/>
    </w:rPr>
  </w:style>
  <w:style w:type="paragraph" w:styleId="Akapitzlist">
    <w:name w:val="List Paragraph"/>
    <w:basedOn w:val="Normalny"/>
    <w:uiPriority w:val="34"/>
    <w:qFormat/>
    <w:rsid w:val="00BD291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86E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1286E"/>
    <w:rPr>
      <w:b/>
      <w:bCs/>
      <w:sz w:val="20"/>
      <w:szCs w:val="20"/>
      <w:lang w:val="en-US" w:eastAsia="en-US" w:bidi="ar-SA"/>
    </w:rPr>
  </w:style>
  <w:style w:type="paragraph" w:customStyle="1" w:styleId="Default">
    <w:name w:val="Default"/>
    <w:rsid w:val="00706D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8134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34FC21984022419F3584ECAEC38939" ma:contentTypeVersion="13" ma:contentTypeDescription="Utwórz nowy dokument." ma:contentTypeScope="" ma:versionID="8646692b8529bb23ca7b2bdfd1fcf0bc">
  <xsd:schema xmlns:xsd="http://www.w3.org/2001/XMLSchema" xmlns:xs="http://www.w3.org/2001/XMLSchema" xmlns:p="http://schemas.microsoft.com/office/2006/metadata/properties" xmlns:ns2="8459ae71-e765-4433-9c09-b6571650456b" xmlns:ns3="28494a8f-65c3-4830-a156-212c8b18fecd" targetNamespace="http://schemas.microsoft.com/office/2006/metadata/properties" ma:root="true" ma:fieldsID="9024b37a595e34c9c58bf88cfcb5a528" ns2:_="" ns3:_="">
    <xsd:import namespace="8459ae71-e765-4433-9c09-b6571650456b"/>
    <xsd:import namespace="28494a8f-65c3-4830-a156-212c8b18f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9ae71-e765-4433-9c09-b65716504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94a8f-65c3-4830-a156-212c8b18f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36C00-1872-4225-A744-10255EFB4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9ae71-e765-4433-9c09-b6571650456b"/>
    <ds:schemaRef ds:uri="28494a8f-65c3-4830-a156-212c8b18f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271C3-6ED4-4AFD-8781-3D765AB1B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75D80-9947-4BC6-870B-BC6843D8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1491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Stajszczyk</dc:creator>
  <cp:keywords/>
  <cp:lastModifiedBy>Królak-Buzakowska Joanna</cp:lastModifiedBy>
  <cp:revision>4</cp:revision>
  <cp:lastPrinted>2022-05-31T12:37:00Z</cp:lastPrinted>
  <dcterms:created xsi:type="dcterms:W3CDTF">2022-06-13T07:50:00Z</dcterms:created>
  <dcterms:modified xsi:type="dcterms:W3CDTF">2022-06-13T08:56:00Z</dcterms:modified>
</cp:coreProperties>
</file>