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19" w:rsidRPr="00D55419" w:rsidRDefault="00D55419" w:rsidP="00D55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5541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Komunikat w sprawie wykonywania szczepień ochronnych w czasie pandemii COVID-19</w:t>
      </w:r>
    </w:p>
    <w:p w:rsidR="00D55419" w:rsidRPr="00D55419" w:rsidRDefault="00D55419" w:rsidP="00D55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17.04.2020</w:t>
      </w:r>
      <w:r w:rsidR="00545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Ministerstwo Zdrowia</w:t>
      </w:r>
      <w:bookmarkStart w:id="0" w:name="_GoBack"/>
      <w:bookmarkEnd w:id="0"/>
    </w:p>
    <w:p w:rsidR="00D55419" w:rsidRPr="00D55419" w:rsidRDefault="00D55419" w:rsidP="00D55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rekomendacji Ministra Zdrowia, Głównego Inspektora Sanitarnego oraz konsultantów krajowych w dziedzinie epidemiologii, medycyny rodzinnej, neonatologii i pediatrii w sprawie odroczenia realizacji szczepień obowiązkowych w ramach Programu Szczepień Ochronnych u dzieci do 18 kwietnia 2020 roku, Minister Zdrowia oraz Główny Inspektor Sanitarny, w oparciu o stanowiska Zespołu ds. Szczepień Ochronnych oraz Polskiego Towarzystwa </w:t>
      </w:r>
      <w:proofErr w:type="spellStart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Wakcynologii</w:t>
      </w:r>
      <w:proofErr w:type="spellEnd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kluczowych instytucji zdrowia publicznego (WHO, CDC, NHS, NCIRS)</w:t>
      </w:r>
      <w:r w:rsidRPr="00D554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zalecają wznowienie bieżącej realizacji wszystkich szczepień obowiązkowych w ramach Programu Szczepień Ochronnych u dzieci, z zachowaniem zasad bezpieczeństwa przeciwepidemicznego w czasie szczepienia, ze szczególnym uwzględnieniem:</w:t>
      </w:r>
    </w:p>
    <w:p w:rsidR="00D55419" w:rsidRPr="00D55419" w:rsidRDefault="00D55419" w:rsidP="00D55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szczepień na oddziałach noworodkowych;</w:t>
      </w:r>
    </w:p>
    <w:p w:rsidR="00D55419" w:rsidRPr="00D55419" w:rsidRDefault="00D55419" w:rsidP="00D55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szczepień obowiązkowych, które zgodnie z PSO powinny być wykonane do 24 miesiąca życia;</w:t>
      </w:r>
    </w:p>
    <w:p w:rsidR="00D55419" w:rsidRPr="00D55419" w:rsidRDefault="00D55419" w:rsidP="00D55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szczepień z uwzględnieniem indywidualnych sytuacji dzieci z chorobami przewlekłymi, dla których istnieją szczególne wskazania zdrowotne do szczepień;</w:t>
      </w:r>
    </w:p>
    <w:p w:rsidR="00D55419" w:rsidRPr="00D55419" w:rsidRDefault="00D55419" w:rsidP="00D55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szczepień </w:t>
      </w:r>
      <w:proofErr w:type="spellStart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poekspozycyjnych</w:t>
      </w:r>
      <w:proofErr w:type="spellEnd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przeciw wściekliźnie, tężcowi, odrze, ospie wietrznej, WZW tupu b, według wskazań medycznych we wszystkich grupach wieku;</w:t>
      </w:r>
    </w:p>
    <w:p w:rsidR="00D55419" w:rsidRPr="00D55419" w:rsidRDefault="00D55419" w:rsidP="00D55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innych szczepień ochronnych, których konieczność podania lub dokończenie wynika z Charakterystyki Produktu Leczniczego.</w:t>
      </w:r>
    </w:p>
    <w:p w:rsidR="00D55419" w:rsidRPr="00D55419" w:rsidRDefault="00D55419" w:rsidP="00D55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554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Rekomenduje się ponadto upowszechnianie szczepień:</w:t>
      </w:r>
    </w:p>
    <w:p w:rsidR="00D55419" w:rsidRPr="00D55419" w:rsidRDefault="00D55419" w:rsidP="00D55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przeciwko pneumokokom oraz grypie w grupach ryzyka dorosłych, w tym osób po 60 roku życia i przewlekle chorych, ponieważ przewlekłe choroby płuc, układu krążenia, nowotwory, cukrzyca, niewydolność nerek i zaburzenia odporności sprzyjają </w:t>
      </w:r>
      <w:proofErr w:type="spellStart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zachorowaniom</w:t>
      </w:r>
      <w:proofErr w:type="spellEnd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zapalenie płuc,</w:t>
      </w:r>
    </w:p>
    <w:p w:rsidR="00D55419" w:rsidRPr="00D55419" w:rsidRDefault="00D55419" w:rsidP="00D55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przeciwko krztuścowi u kobiet w ciąży.</w:t>
      </w:r>
    </w:p>
    <w:p w:rsidR="00D55419" w:rsidRPr="00D55419" w:rsidRDefault="00D55419" w:rsidP="00D55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554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Zasady bezpieczeństwa, jakie należy zachować w czasie szczepienia w okresie pandemii </w:t>
      </w:r>
      <w:proofErr w:type="spellStart"/>
      <w:r w:rsidRPr="00D554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koronawirusa</w:t>
      </w:r>
      <w:proofErr w:type="spellEnd"/>
      <w:r w:rsidRPr="00D554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SARC-CoV-2: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ogólnie zalecanych środków ochrony na terenie POZ (używanie przez personel maseczek na usta i nos oraz rękawiczek jednorazowych, jako uzupełnienia standardowej higieny rąk, minimalizuje ryzyko przeniesienia SARS-CoV-2 na dziecko lub jego opiekunów, w przypadku bezobjawowego zakażenia personelu;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medyczny musi zachować wszelkie zasady dotyczące zapobiegania zakażeniom przenoszonym drogą kropelkową lub bezpośredniego kontaktu - higiena rąk, przyjmowanie w odzieży roboczej/ochronnej, która nie miała kontaktu z pacjentami z objawami ostrej infekcji, dezynfekcja powierzchni, z którymi styka się pacjent (kozetka, stół do badania niemowląt itp.), po każdym pacjencie;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szczepienia należy wykonywać, w wydzielonych pomieszczeniach, w których nie przyjmuje się osób chorych z objawami ostrej infekcji (separacja przestrzenna);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dzieci z jednym zdrowym opiekunem należy umawiać indywidualnie, na określoną godzinę, aby w poczekalni przebywało w jednym czasie jak najmniej osób (separacja czasowa);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braku poczekalni i gabinetu tylko dla dzieci zdrowych, szczepienia powinny odbywać się w godzinach porannych (w pierwszych godzinach po otwarciu przychodni), przed godzinami przyjęć pozostałych pacjentów;</w:t>
      </w:r>
    </w:p>
    <w:p w:rsidR="00D55419" w:rsidRPr="00D55419" w:rsidRDefault="00D55419" w:rsidP="00D5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zaleca się włączenie </w:t>
      </w:r>
      <w:proofErr w:type="spellStart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teleporady</w:t>
      </w:r>
      <w:proofErr w:type="spellEnd"/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medycznej na etapie wywiadu epidemiologicznego i wstępnej kwalifikacji do szczepienia: w trakcie ustalania terminu szczepienia należy poinformować opiekuna/rodzica, że z dzieckiem może przyjść tylko jedna osoba, bez objawów infekcji. Należy przeprowadzić wywiad dotyczący stanu zdrowia pozostałych domowników. Należy odroczyć szczepienia jeżeli w domu znajduje się osoba: </w:t>
      </w:r>
    </w:p>
    <w:p w:rsidR="00D55419" w:rsidRPr="00D55419" w:rsidRDefault="00D55419" w:rsidP="00D5541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z infekcją dróg oddechowych o nieustalonej przyczynie,</w:t>
      </w:r>
    </w:p>
    <w:p w:rsidR="00D55419" w:rsidRPr="00D55419" w:rsidRDefault="00D55419" w:rsidP="00D5541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kwarantannowana,</w:t>
      </w:r>
    </w:p>
    <w:p w:rsidR="00D55419" w:rsidRPr="00D55419" w:rsidRDefault="00D55419" w:rsidP="00D5541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poddana izolacji w warunkach domowych.</w:t>
      </w:r>
    </w:p>
    <w:p w:rsidR="00D55419" w:rsidRPr="00D55419" w:rsidRDefault="00D55419" w:rsidP="00D55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554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Szczepienie można przeprowadzić jeżeli:</w:t>
      </w:r>
    </w:p>
    <w:p w:rsidR="00D55419" w:rsidRPr="00D55419" w:rsidRDefault="00D55419" w:rsidP="00D5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brak jest epidemiologicznych czynników ryzyka zakażenia SARS-CoV-2 zarówno u dziecka, jak i jego opiekunów lub innych domowników (np. powrót w ciągu 14 ostatnich dni z rejonów o dużej i utrwalonej transmisji SARS-CoV-2 lub kontakt w ciągu ostatnich 14 dni z osobą zakażoną SARS-CoV-2 lub chorą na COVID-19 lub przebywającą w kwarantannie z powodu ryzyka zakażenia SARS-CoV-2);</w:t>
      </w:r>
    </w:p>
    <w:p w:rsidR="00D55419" w:rsidRPr="00D55419" w:rsidRDefault="00D55419" w:rsidP="00D55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419">
        <w:rPr>
          <w:rFonts w:ascii="Times New Roman" w:eastAsia="Times New Roman" w:hAnsi="Times New Roman" w:cs="Times New Roman"/>
          <w:sz w:val="24"/>
          <w:szCs w:val="24"/>
          <w:lang w:eastAsia="pl-PL"/>
        </w:rPr>
        <w:t>zarówno dziecko jak i rodzic/opiekun, a także ich domownicy nie mają objawów ostrej infekcji (gorączka, kaszel, duszność, biegunka), które mogłyby wskazywać na COVID-19.</w:t>
      </w:r>
    </w:p>
    <w:p w:rsidR="005A3AD6" w:rsidRDefault="005A3AD6"/>
    <w:sectPr w:rsidR="005A3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D099D"/>
    <w:multiLevelType w:val="multilevel"/>
    <w:tmpl w:val="00C8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9799A"/>
    <w:multiLevelType w:val="multilevel"/>
    <w:tmpl w:val="C23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91117"/>
    <w:multiLevelType w:val="multilevel"/>
    <w:tmpl w:val="9DD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E48C2"/>
    <w:multiLevelType w:val="multilevel"/>
    <w:tmpl w:val="1F58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C47B6"/>
    <w:multiLevelType w:val="multilevel"/>
    <w:tmpl w:val="8B72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19"/>
    <w:rsid w:val="000E0BE4"/>
    <w:rsid w:val="00545C4C"/>
    <w:rsid w:val="005A3AD6"/>
    <w:rsid w:val="005F35B5"/>
    <w:rsid w:val="00D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AEC6D-4DA5-4D33-B873-C4AFCD0F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55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55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54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5541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event-date">
    <w:name w:val="event-date"/>
    <w:basedOn w:val="Normalny"/>
    <w:rsid w:val="00D5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5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541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Magdalena Kaproń</cp:lastModifiedBy>
  <cp:revision>2</cp:revision>
  <cp:lastPrinted>2020-04-20T08:34:00Z</cp:lastPrinted>
  <dcterms:created xsi:type="dcterms:W3CDTF">2020-04-17T11:17:00Z</dcterms:created>
  <dcterms:modified xsi:type="dcterms:W3CDTF">2020-04-20T08:34:00Z</dcterms:modified>
</cp:coreProperties>
</file>