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ECF1" w14:textId="3D07B922" w:rsidR="00915203" w:rsidRPr="00662832" w:rsidRDefault="00662832" w:rsidP="00662832">
      <w:pPr>
        <w:pStyle w:val="Tytu"/>
      </w:pPr>
      <w:r w:rsidRPr="00662832">
        <w:t xml:space="preserve">Wytyczne </w:t>
      </w:r>
      <w:r w:rsidR="00072D75">
        <w:t xml:space="preserve">dotyczące formułowania zaleceń </w:t>
      </w:r>
      <w:r w:rsidR="00BB4350">
        <w:t>z audytu wewnętrznego</w:t>
      </w:r>
    </w:p>
    <w:p w14:paraId="30C9F25E" w14:textId="233B718B" w:rsidR="00242B9E" w:rsidRDefault="00242B9E" w:rsidP="00B12F06">
      <w:r>
        <w:t>Dobre zalecenie audytowe nie jest „karą” dla audytowanego ani opisem problemu. To praktyczna propozycja działania, która:</w:t>
      </w:r>
    </w:p>
    <w:p w14:paraId="117463AC" w14:textId="4C387052" w:rsidR="00242B9E" w:rsidRDefault="00242B9E" w:rsidP="0004428A">
      <w:pPr>
        <w:pStyle w:val="Akapitzlist"/>
        <w:numPr>
          <w:ilvl w:val="0"/>
          <w:numId w:val="2"/>
        </w:numPr>
      </w:pPr>
      <w:r>
        <w:t>ogranicza ryzyko;</w:t>
      </w:r>
    </w:p>
    <w:p w14:paraId="723026F8" w14:textId="6F74D87F" w:rsidR="00242B9E" w:rsidRDefault="00242B9E" w:rsidP="0004428A">
      <w:pPr>
        <w:pStyle w:val="Akapitzlist"/>
        <w:numPr>
          <w:ilvl w:val="0"/>
          <w:numId w:val="2"/>
        </w:numPr>
      </w:pPr>
      <w:r>
        <w:t>wzmacnia kontrolę zarządczą;</w:t>
      </w:r>
    </w:p>
    <w:p w14:paraId="70A26450" w14:textId="137AEB07" w:rsidR="00242B9E" w:rsidRDefault="00242B9E" w:rsidP="0004428A">
      <w:pPr>
        <w:pStyle w:val="Akapitzlist"/>
        <w:numPr>
          <w:ilvl w:val="0"/>
          <w:numId w:val="2"/>
        </w:numPr>
      </w:pPr>
      <w:r>
        <w:t>poprawia skuteczność lub efektywność działania;</w:t>
      </w:r>
    </w:p>
    <w:p w14:paraId="6D971AAC" w14:textId="6597CEB5" w:rsidR="00242B9E" w:rsidRDefault="00242B9E" w:rsidP="0004428A">
      <w:pPr>
        <w:pStyle w:val="Akapitzlist"/>
        <w:numPr>
          <w:ilvl w:val="0"/>
          <w:numId w:val="2"/>
        </w:numPr>
      </w:pPr>
      <w:r>
        <w:t>jest możliwa do wdrożenia;</w:t>
      </w:r>
    </w:p>
    <w:p w14:paraId="0BE1E001" w14:textId="797C3265" w:rsidR="00242B9E" w:rsidRDefault="00242B9E" w:rsidP="0004428A">
      <w:pPr>
        <w:pStyle w:val="Akapitzlist"/>
        <w:numPr>
          <w:ilvl w:val="0"/>
          <w:numId w:val="2"/>
        </w:numPr>
      </w:pPr>
      <w:r>
        <w:t>odpowiada na przyczynę problemu a nie tylko jego objaw.</w:t>
      </w:r>
    </w:p>
    <w:p w14:paraId="10264C8C" w14:textId="23A1F081" w:rsidR="00242B9E" w:rsidRDefault="00E24DD1" w:rsidP="00E24DD1">
      <w:pPr>
        <w:pStyle w:val="Nagwek1"/>
      </w:pPr>
      <w:r>
        <w:t>1. Cechy dobrego zalecenia</w:t>
      </w:r>
    </w:p>
    <w:p w14:paraId="16943DD0" w14:textId="2525F53C" w:rsidR="00E24DD1" w:rsidRDefault="00EB13B5" w:rsidP="00EB13B5">
      <w:pPr>
        <w:pStyle w:val="Nagwek2"/>
      </w:pPr>
      <w:r>
        <w:t>Adekwatne do ryzyka</w:t>
      </w:r>
    </w:p>
    <w:p w14:paraId="4674528A" w14:textId="70B93D22" w:rsidR="00EB13B5" w:rsidRDefault="00EB13B5" w:rsidP="00EB13B5">
      <w:r>
        <w:t>Powinno odpowiadać na rzeczywiste ryzyko i wagę ustalenia.</w:t>
      </w:r>
    </w:p>
    <w:p w14:paraId="0D6B241C" w14:textId="71C211EF" w:rsidR="00EB13B5" w:rsidRDefault="00EB13B5" w:rsidP="0004428A">
      <w:pPr>
        <w:pStyle w:val="Akapitzlist"/>
        <w:numPr>
          <w:ilvl w:val="0"/>
          <w:numId w:val="3"/>
        </w:numPr>
      </w:pPr>
      <w:r>
        <w:t>inne zalecenie dla błędu formalnego;</w:t>
      </w:r>
    </w:p>
    <w:p w14:paraId="5FAB700F" w14:textId="313ED27E" w:rsidR="00EB13B5" w:rsidRDefault="00EB13B5" w:rsidP="0004428A">
      <w:pPr>
        <w:pStyle w:val="Akapitzlist"/>
        <w:numPr>
          <w:ilvl w:val="0"/>
          <w:numId w:val="3"/>
        </w:numPr>
      </w:pPr>
      <w:r>
        <w:t>inne dla ryzyka utraty środków publicznych;</w:t>
      </w:r>
    </w:p>
    <w:p w14:paraId="521DE910" w14:textId="2FA9AE8D" w:rsidR="00EB13B5" w:rsidRDefault="00EB13B5" w:rsidP="0004428A">
      <w:pPr>
        <w:pStyle w:val="Akapitzlist"/>
        <w:numPr>
          <w:ilvl w:val="0"/>
          <w:numId w:val="3"/>
        </w:numPr>
      </w:pPr>
      <w:r>
        <w:t>inne dla ryzyka systemowego.</w:t>
      </w:r>
    </w:p>
    <w:p w14:paraId="1B9A20F4" w14:textId="2C0DB196" w:rsidR="00EB13B5" w:rsidRDefault="00EB13B5" w:rsidP="00EB13B5">
      <w:pPr>
        <w:pStyle w:val="Nagwek2"/>
      </w:pPr>
      <w:r>
        <w:t>Ukierunkowane na przyczynę</w:t>
      </w:r>
    </w:p>
    <w:p w14:paraId="18AF434D" w14:textId="2F395ACA" w:rsidR="00EB13B5" w:rsidRDefault="00EB13B5" w:rsidP="00EB13B5">
      <w:r>
        <w:t>Nie należy „leczyć objawów”.</w:t>
      </w:r>
    </w:p>
    <w:p w14:paraId="3B98EE15" w14:textId="064A8855" w:rsidR="00CA4307" w:rsidRDefault="00EB13B5" w:rsidP="00242B9E">
      <w:r w:rsidRPr="00EB13B5">
        <w:rPr>
          <w:b/>
          <w:bCs/>
        </w:rPr>
        <w:t>Źle</w:t>
      </w:r>
      <w:r>
        <w:rPr>
          <w:b/>
          <w:bCs/>
        </w:rPr>
        <w:t xml:space="preserve"> </w:t>
      </w:r>
      <w:r w:rsidRPr="00EB13B5">
        <w:t>– „</w:t>
      </w:r>
      <w:r>
        <w:t>N</w:t>
      </w:r>
      <w:r w:rsidRPr="00EB13B5">
        <w:t>ależy poprawić dokumentację”.</w:t>
      </w:r>
    </w:p>
    <w:p w14:paraId="1AAE6AF9" w14:textId="2DBD8C3C" w:rsidR="00EB13B5" w:rsidRDefault="00EB13B5" w:rsidP="00242B9E">
      <w:r w:rsidRPr="00EB13B5">
        <w:rPr>
          <w:b/>
          <w:bCs/>
        </w:rPr>
        <w:t xml:space="preserve">Lepiej </w:t>
      </w:r>
      <w:r>
        <w:t>- „Należy wdrożyć mechanizm weryfikacji kompletności dokumentacji przed zatwierdzeniem wydatku”.</w:t>
      </w:r>
    </w:p>
    <w:p w14:paraId="3713CF12" w14:textId="77777777" w:rsidR="00EB13B5" w:rsidRDefault="00EB13B5" w:rsidP="00EB13B5">
      <w:pPr>
        <w:pStyle w:val="Nagwek2"/>
      </w:pPr>
      <w:r>
        <w:t>Realne do wdrożenia</w:t>
      </w:r>
    </w:p>
    <w:p w14:paraId="5BB9A626" w14:textId="7B50AE00" w:rsidR="00EB13B5" w:rsidRDefault="00EB13B5" w:rsidP="00242B9E">
      <w:r>
        <w:t>Zalecenie musi uwzględniać:</w:t>
      </w:r>
    </w:p>
    <w:p w14:paraId="0559080B" w14:textId="30DD1D7B" w:rsidR="00EB13B5" w:rsidRPr="005633B9" w:rsidRDefault="005633B9" w:rsidP="0004428A">
      <w:pPr>
        <w:pStyle w:val="Akapitzlist"/>
        <w:numPr>
          <w:ilvl w:val="0"/>
          <w:numId w:val="4"/>
        </w:numPr>
      </w:pPr>
      <w:r w:rsidRPr="005633B9">
        <w:t>możliwości organizacyjne;</w:t>
      </w:r>
    </w:p>
    <w:p w14:paraId="2DC0C191" w14:textId="07772D2A" w:rsidR="005633B9" w:rsidRDefault="005633B9" w:rsidP="0004428A">
      <w:pPr>
        <w:pStyle w:val="Akapitzlist"/>
        <w:numPr>
          <w:ilvl w:val="0"/>
          <w:numId w:val="4"/>
        </w:numPr>
      </w:pPr>
      <w:r>
        <w:t>zasoby;</w:t>
      </w:r>
    </w:p>
    <w:p w14:paraId="020C6620" w14:textId="30CE95DE" w:rsidR="005633B9" w:rsidRDefault="005633B9" w:rsidP="0004428A">
      <w:pPr>
        <w:pStyle w:val="Akapitzlist"/>
        <w:numPr>
          <w:ilvl w:val="0"/>
          <w:numId w:val="4"/>
        </w:numPr>
      </w:pPr>
      <w:r>
        <w:t>kompetencje;</w:t>
      </w:r>
    </w:p>
    <w:p w14:paraId="0058298A" w14:textId="39F59480" w:rsidR="005633B9" w:rsidRDefault="005633B9" w:rsidP="0004428A">
      <w:pPr>
        <w:pStyle w:val="Akapitzlist"/>
        <w:numPr>
          <w:ilvl w:val="0"/>
          <w:numId w:val="4"/>
        </w:numPr>
      </w:pPr>
      <w:r>
        <w:t>skalę jednostki;</w:t>
      </w:r>
    </w:p>
    <w:p w14:paraId="1D4ED542" w14:textId="0FC6A8F3" w:rsidR="005633B9" w:rsidRPr="005633B9" w:rsidRDefault="005633B9" w:rsidP="0004428A">
      <w:pPr>
        <w:pStyle w:val="Akapitzlist"/>
        <w:numPr>
          <w:ilvl w:val="0"/>
          <w:numId w:val="4"/>
        </w:numPr>
      </w:pPr>
      <w:r>
        <w:t>przepisy prawa.</w:t>
      </w:r>
    </w:p>
    <w:p w14:paraId="0C5A7B0E" w14:textId="7562D96F" w:rsidR="005633B9" w:rsidRPr="005633B9" w:rsidRDefault="00D44805" w:rsidP="005633B9">
      <w:r>
        <w:t>Audytor nie powinien tworzyć zaleceń niemożliwych do wykonania.</w:t>
      </w:r>
    </w:p>
    <w:p w14:paraId="692AD7E2" w14:textId="7C576906" w:rsidR="005633B9" w:rsidRDefault="00D44805" w:rsidP="00D44805">
      <w:pPr>
        <w:pStyle w:val="Nagwek2"/>
      </w:pPr>
      <w:r>
        <w:t>Jasne i precyzyjne</w:t>
      </w:r>
    </w:p>
    <w:p w14:paraId="4064F3B4" w14:textId="7191DDFA" w:rsidR="00D44805" w:rsidRDefault="00700EEB" w:rsidP="005633B9">
      <w:r>
        <w:t>Adresat powinien dokładnie wiedzieć:</w:t>
      </w:r>
    </w:p>
    <w:p w14:paraId="03FDB862" w14:textId="628B5176" w:rsidR="00700EEB" w:rsidRDefault="00700EEB" w:rsidP="0004428A">
      <w:pPr>
        <w:pStyle w:val="Akapitzlist"/>
        <w:numPr>
          <w:ilvl w:val="0"/>
          <w:numId w:val="5"/>
        </w:numPr>
      </w:pPr>
      <w:r>
        <w:t>co należy zrobić;</w:t>
      </w:r>
    </w:p>
    <w:p w14:paraId="15C11015" w14:textId="461B9FA2" w:rsidR="00700EEB" w:rsidRDefault="00700EEB" w:rsidP="0004428A">
      <w:pPr>
        <w:pStyle w:val="Akapitzlist"/>
        <w:numPr>
          <w:ilvl w:val="0"/>
          <w:numId w:val="5"/>
        </w:numPr>
      </w:pPr>
      <w:r>
        <w:t>w jakim obszarze;</w:t>
      </w:r>
    </w:p>
    <w:p w14:paraId="2CC7D215" w14:textId="4AB81532" w:rsidR="00700EEB" w:rsidRDefault="00700EEB" w:rsidP="0004428A">
      <w:pPr>
        <w:pStyle w:val="Akapitzlist"/>
        <w:numPr>
          <w:ilvl w:val="0"/>
          <w:numId w:val="5"/>
        </w:numPr>
      </w:pPr>
      <w:r>
        <w:t>jaki efekt ma zostać osiągnięty.</w:t>
      </w:r>
    </w:p>
    <w:p w14:paraId="67ABF3E2" w14:textId="710309B1" w:rsidR="00700EEB" w:rsidRDefault="00700EEB" w:rsidP="00700EEB">
      <w:r>
        <w:lastRenderedPageBreak/>
        <w:t>Unikać:</w:t>
      </w:r>
    </w:p>
    <w:p w14:paraId="1C97B0FB" w14:textId="671C7BBC" w:rsidR="00700EEB" w:rsidRDefault="00700EEB" w:rsidP="0004428A">
      <w:pPr>
        <w:pStyle w:val="Akapitzlist"/>
        <w:numPr>
          <w:ilvl w:val="0"/>
          <w:numId w:val="6"/>
        </w:numPr>
      </w:pPr>
      <w:r>
        <w:t>ogólników;</w:t>
      </w:r>
    </w:p>
    <w:p w14:paraId="4AC3CD30" w14:textId="640AF16B" w:rsidR="00700EEB" w:rsidRDefault="00700EEB" w:rsidP="0004428A">
      <w:pPr>
        <w:pStyle w:val="Akapitzlist"/>
        <w:numPr>
          <w:ilvl w:val="0"/>
          <w:numId w:val="6"/>
        </w:numPr>
      </w:pPr>
      <w:r>
        <w:t xml:space="preserve">języka </w:t>
      </w:r>
      <w:proofErr w:type="spellStart"/>
      <w:r>
        <w:t>ocennego</w:t>
      </w:r>
      <w:proofErr w:type="spellEnd"/>
      <w:r>
        <w:t>;</w:t>
      </w:r>
    </w:p>
    <w:p w14:paraId="12DC89DD" w14:textId="4E8C55BB" w:rsidR="00700EEB" w:rsidRDefault="00700EEB" w:rsidP="0004428A">
      <w:pPr>
        <w:pStyle w:val="Akapitzlist"/>
        <w:numPr>
          <w:ilvl w:val="0"/>
          <w:numId w:val="6"/>
        </w:numPr>
      </w:pPr>
      <w:r>
        <w:t>wieloznaczności;</w:t>
      </w:r>
    </w:p>
    <w:p w14:paraId="78C1BB60" w14:textId="3D0F7548" w:rsidR="00700EEB" w:rsidRDefault="00700EEB" w:rsidP="0004428A">
      <w:pPr>
        <w:pStyle w:val="Akapitzlist"/>
        <w:numPr>
          <w:ilvl w:val="0"/>
          <w:numId w:val="6"/>
        </w:numPr>
      </w:pPr>
      <w:r>
        <w:t>nadmiernego żargonu</w:t>
      </w:r>
    </w:p>
    <w:p w14:paraId="15131749" w14:textId="3331FEAF" w:rsidR="00700EEB" w:rsidRDefault="00700EEB" w:rsidP="00B026D2">
      <w:pPr>
        <w:pStyle w:val="Nagwek2"/>
      </w:pPr>
      <w:r>
        <w:t>Neutralne i profesjonalne</w:t>
      </w:r>
    </w:p>
    <w:p w14:paraId="20044EA0" w14:textId="59831412" w:rsidR="00700EEB" w:rsidRDefault="00B026D2" w:rsidP="00700EEB">
      <w:r>
        <w:t>Zalecenie nie może mieć tonu:</w:t>
      </w:r>
    </w:p>
    <w:p w14:paraId="13D47B18" w14:textId="5A8B19BB" w:rsidR="00B026D2" w:rsidRDefault="00B026D2" w:rsidP="0004428A">
      <w:pPr>
        <w:pStyle w:val="Akapitzlist"/>
        <w:numPr>
          <w:ilvl w:val="0"/>
          <w:numId w:val="7"/>
        </w:numPr>
      </w:pPr>
      <w:r>
        <w:t>oskarżycielskiego;</w:t>
      </w:r>
    </w:p>
    <w:p w14:paraId="25670004" w14:textId="6A2F6EC8" w:rsidR="00B026D2" w:rsidRDefault="00B026D2" w:rsidP="0004428A">
      <w:pPr>
        <w:pStyle w:val="Akapitzlist"/>
        <w:numPr>
          <w:ilvl w:val="0"/>
          <w:numId w:val="7"/>
        </w:numPr>
      </w:pPr>
      <w:r>
        <w:t>emocjonalnego;</w:t>
      </w:r>
    </w:p>
    <w:p w14:paraId="38B9F0A8" w14:textId="7134221F" w:rsidR="00B026D2" w:rsidRDefault="00B026D2" w:rsidP="0004428A">
      <w:pPr>
        <w:pStyle w:val="Akapitzlist"/>
        <w:numPr>
          <w:ilvl w:val="0"/>
          <w:numId w:val="7"/>
        </w:numPr>
      </w:pPr>
      <w:r>
        <w:t>personalnego.</w:t>
      </w:r>
    </w:p>
    <w:p w14:paraId="780DFC3D" w14:textId="30E77E01" w:rsidR="00B026D2" w:rsidRDefault="00B026D2" w:rsidP="00B026D2">
      <w:r>
        <w:t>Audyt ocenia procesy i mechanizmy – nie ludzi.</w:t>
      </w:r>
    </w:p>
    <w:p w14:paraId="3BD9A995" w14:textId="3B85A46E" w:rsidR="00B026D2" w:rsidRDefault="00B026D2" w:rsidP="00B026D2">
      <w:pPr>
        <w:pStyle w:val="Nagwek2"/>
      </w:pPr>
      <w:r>
        <w:t>Skoncentrowane na wartości dodanej</w:t>
      </w:r>
    </w:p>
    <w:p w14:paraId="1101F305" w14:textId="5DE84519" w:rsidR="00B026D2" w:rsidRDefault="002B6A22" w:rsidP="00B026D2">
      <w:r>
        <w:t>Dobre zalecenie powinno pomagać kierownictwu:</w:t>
      </w:r>
    </w:p>
    <w:p w14:paraId="32AFC8DE" w14:textId="76A14A4F" w:rsidR="002B6A22" w:rsidRDefault="002B6A22" w:rsidP="0004428A">
      <w:pPr>
        <w:pStyle w:val="Akapitzlist"/>
        <w:numPr>
          <w:ilvl w:val="0"/>
          <w:numId w:val="8"/>
        </w:numPr>
      </w:pPr>
      <w:r>
        <w:t>lepiej zarządza</w:t>
      </w:r>
      <w:r w:rsidR="00C810C7">
        <w:t>ć;</w:t>
      </w:r>
    </w:p>
    <w:p w14:paraId="24ACAEB7" w14:textId="37114C84" w:rsidR="00C810C7" w:rsidRDefault="00C810C7" w:rsidP="0004428A">
      <w:pPr>
        <w:pStyle w:val="Akapitzlist"/>
        <w:numPr>
          <w:ilvl w:val="0"/>
          <w:numId w:val="8"/>
        </w:numPr>
      </w:pPr>
      <w:r>
        <w:t>podejmować decyzję;</w:t>
      </w:r>
    </w:p>
    <w:p w14:paraId="31B49CCE" w14:textId="35C8861D" w:rsidR="00C810C7" w:rsidRDefault="00C810C7" w:rsidP="0004428A">
      <w:pPr>
        <w:pStyle w:val="Akapitzlist"/>
        <w:numPr>
          <w:ilvl w:val="0"/>
          <w:numId w:val="8"/>
        </w:numPr>
      </w:pPr>
      <w:r>
        <w:t>zwiększać odporność organizacji;</w:t>
      </w:r>
    </w:p>
    <w:p w14:paraId="2A84CA3A" w14:textId="0451D8BF" w:rsidR="00D260F1" w:rsidRDefault="00C810C7" w:rsidP="0004428A">
      <w:pPr>
        <w:pStyle w:val="Akapitzlist"/>
        <w:numPr>
          <w:ilvl w:val="0"/>
          <w:numId w:val="8"/>
        </w:numPr>
      </w:pPr>
      <w:r>
        <w:t>usprawniać procesy.</w:t>
      </w:r>
    </w:p>
    <w:p w14:paraId="52F4D461" w14:textId="14290D08" w:rsidR="00D260F1" w:rsidRDefault="00D260F1" w:rsidP="00D260F1">
      <w:pPr>
        <w:pStyle w:val="Nagwek1"/>
      </w:pPr>
      <w:r>
        <w:t>2 Struktura dobrego zalecenia</w:t>
      </w:r>
    </w:p>
    <w:p w14:paraId="05E59BA4" w14:textId="58875472" w:rsidR="00D260F1" w:rsidRDefault="00A622DB" w:rsidP="00D260F1">
      <w:r>
        <w:t>Praktyczne zalecenie powinno odpowiadać na trzy pytania:</w:t>
      </w:r>
    </w:p>
    <w:p w14:paraId="5ABF8E87" w14:textId="577B7B05" w:rsidR="00A622DB" w:rsidRDefault="00A622DB" w:rsidP="00A622DB">
      <w:pPr>
        <w:pStyle w:val="Akapitzlist"/>
        <w:numPr>
          <w:ilvl w:val="0"/>
          <w:numId w:val="9"/>
        </w:numPr>
      </w:pPr>
      <w:r>
        <w:t>Co należy zrobić?</w:t>
      </w:r>
    </w:p>
    <w:p w14:paraId="372B498E" w14:textId="7CA51643" w:rsidR="00A622DB" w:rsidRDefault="00A622DB" w:rsidP="00A622DB">
      <w:pPr>
        <w:pStyle w:val="Akapitzlist"/>
        <w:numPr>
          <w:ilvl w:val="0"/>
          <w:numId w:val="9"/>
        </w:numPr>
      </w:pPr>
      <w:r>
        <w:t>Po co?</w:t>
      </w:r>
    </w:p>
    <w:p w14:paraId="6453FBA7" w14:textId="5198EF0C" w:rsidR="00A622DB" w:rsidRDefault="00A622DB" w:rsidP="00A622DB">
      <w:pPr>
        <w:pStyle w:val="Akapitzlist"/>
        <w:numPr>
          <w:ilvl w:val="0"/>
          <w:numId w:val="9"/>
        </w:numPr>
      </w:pPr>
      <w:r>
        <w:t>Jaki efekt ma zostać osiągnięty?</w:t>
      </w:r>
    </w:p>
    <w:p w14:paraId="731791FF" w14:textId="43A74744" w:rsidR="00A622DB" w:rsidRPr="00A622DB" w:rsidRDefault="00A622DB" w:rsidP="00A622DB">
      <w:pPr>
        <w:pStyle w:val="Styl1"/>
        <w:rPr>
          <w:b/>
          <w:bCs/>
        </w:rPr>
      </w:pPr>
      <w:r w:rsidRPr="00A622DB">
        <w:rPr>
          <w:b/>
          <w:bCs/>
        </w:rPr>
        <w:t>Rekomendowana konstrukcja:</w:t>
      </w:r>
    </w:p>
    <w:p w14:paraId="0365E5E1" w14:textId="452B1690" w:rsidR="00A622DB" w:rsidRDefault="00A622DB" w:rsidP="00A622DB">
      <w:pPr>
        <w:pStyle w:val="Styl1"/>
      </w:pPr>
      <w:r>
        <w:t>„Należy [działanie], w celu [cel], aby [efekt/ograniczenie ryzyka].”</w:t>
      </w:r>
    </w:p>
    <w:p w14:paraId="210D66E9" w14:textId="0FA2D4A8" w:rsidR="005F7B2D" w:rsidRPr="005F7B2D" w:rsidRDefault="005F7B2D" w:rsidP="005F7B2D">
      <w:pPr>
        <w:rPr>
          <w:b/>
          <w:bCs/>
        </w:rPr>
      </w:pPr>
      <w:r w:rsidRPr="005F7B2D">
        <w:rPr>
          <w:b/>
          <w:bCs/>
        </w:rPr>
        <w:t>Przykład:</w:t>
      </w:r>
    </w:p>
    <w:p w14:paraId="74C4E4CE" w14:textId="4AE0D207" w:rsidR="005F7B2D" w:rsidRDefault="005F7B2D" w:rsidP="005F7B2D">
      <w:pPr>
        <w:pStyle w:val="Cytat"/>
      </w:pPr>
      <w:r>
        <w:t xml:space="preserve">„Należy wdrożyć formalny proces okresowego przeglądu </w:t>
      </w:r>
      <w:proofErr w:type="spellStart"/>
      <w:r>
        <w:t>ryzyk</w:t>
      </w:r>
      <w:proofErr w:type="spellEnd"/>
      <w:r>
        <w:t xml:space="preserve"> w obszarze zamówień publicznych, w celu zapewnienia aktualności działań kontrolnych oraz ograniczenia ryzyka nieprawidłowości”.</w:t>
      </w:r>
    </w:p>
    <w:p w14:paraId="5155D156" w14:textId="1DA6746D" w:rsidR="005F7B2D" w:rsidRDefault="005F7B2D" w:rsidP="005F7B2D">
      <w:pPr>
        <w:pStyle w:val="Nagwek1"/>
      </w:pPr>
      <w:r>
        <w:t xml:space="preserve">3. Czego unikać </w:t>
      </w:r>
    </w:p>
    <w:p w14:paraId="15CD29A1" w14:textId="73F19F6C" w:rsidR="005F7B2D" w:rsidRDefault="005F7B2D" w:rsidP="005F7B2D">
      <w:pPr>
        <w:pStyle w:val="Akapitzlist"/>
        <w:numPr>
          <w:ilvl w:val="0"/>
          <w:numId w:val="10"/>
        </w:numPr>
      </w:pPr>
      <w:r w:rsidRPr="00FB1AE4">
        <w:rPr>
          <w:b/>
          <w:bCs/>
        </w:rPr>
        <w:t>Powtarzać ustalenia</w:t>
      </w:r>
      <w:r>
        <w:t xml:space="preserve"> </w:t>
      </w:r>
      <w:r w:rsidR="00FB1AE4">
        <w:t>–</w:t>
      </w:r>
      <w:r>
        <w:t xml:space="preserve"> </w:t>
      </w:r>
      <w:r w:rsidR="00FB1AE4">
        <w:t>zalecenie nie może być kopią opisu problemu.</w:t>
      </w:r>
    </w:p>
    <w:p w14:paraId="177DEF98" w14:textId="0D9D3227" w:rsidR="00FB1AE4" w:rsidRDefault="00FB1AE4" w:rsidP="005F7B2D">
      <w:pPr>
        <w:pStyle w:val="Akapitzlist"/>
        <w:numPr>
          <w:ilvl w:val="0"/>
          <w:numId w:val="10"/>
        </w:numPr>
      </w:pPr>
      <w:r>
        <w:rPr>
          <w:b/>
          <w:bCs/>
        </w:rPr>
        <w:t xml:space="preserve">Pisać zbyt ogólnie </w:t>
      </w:r>
      <w:r>
        <w:t>– źle: „należy przestrzegać przepisów”. To nie jest zalecenie – to truizm.</w:t>
      </w:r>
    </w:p>
    <w:p w14:paraId="7A771160" w14:textId="318E1F3F" w:rsidR="00FB1AE4" w:rsidRDefault="00FB1AE4" w:rsidP="005F7B2D">
      <w:pPr>
        <w:pStyle w:val="Akapitzlist"/>
        <w:numPr>
          <w:ilvl w:val="0"/>
          <w:numId w:val="10"/>
        </w:numPr>
      </w:pPr>
      <w:r w:rsidRPr="00FB1AE4">
        <w:rPr>
          <w:b/>
          <w:bCs/>
        </w:rPr>
        <w:lastRenderedPageBreak/>
        <w:t>Narzucać jedynego rozwiązania technicznego</w:t>
      </w:r>
      <w:r>
        <w:t xml:space="preserve"> – audytor powinien wskazywać kierunek działania, a nie zawsze projektować szczegółowe rozwiązanie operacyjne.</w:t>
      </w:r>
    </w:p>
    <w:p w14:paraId="7672C333" w14:textId="77777777" w:rsidR="008D5914" w:rsidRPr="008D5914" w:rsidRDefault="00FB1AE4" w:rsidP="005F7B2D">
      <w:pPr>
        <w:pStyle w:val="Akapitzlist"/>
        <w:numPr>
          <w:ilvl w:val="0"/>
          <w:numId w:val="10"/>
        </w:numPr>
      </w:pPr>
      <w:r>
        <w:rPr>
          <w:b/>
          <w:bCs/>
        </w:rPr>
        <w:t>Wchodzić w rolę zarządzania</w:t>
      </w:r>
    </w:p>
    <w:p w14:paraId="30F493AF" w14:textId="700E6470" w:rsidR="008D5914" w:rsidRDefault="008D5914" w:rsidP="008D5914">
      <w:pPr>
        <w:pStyle w:val="Akapitzlist"/>
      </w:pPr>
      <w:r>
        <w:t>R</w:t>
      </w:r>
      <w:r w:rsidR="00FB1AE4">
        <w:t>yzykowne: „Należy zatrudnić 3 nowych pracowników”;</w:t>
      </w:r>
    </w:p>
    <w:p w14:paraId="34518CD4" w14:textId="1889204D" w:rsidR="00FB1AE4" w:rsidRDefault="008D5914" w:rsidP="008D5914">
      <w:pPr>
        <w:pStyle w:val="Akapitzlist"/>
      </w:pPr>
      <w:r>
        <w:t>L</w:t>
      </w:r>
      <w:r w:rsidR="00FB1AE4">
        <w:t>epiej: „Należy zapewnić adekwatne zasoby do realizacji procesu”.</w:t>
      </w:r>
    </w:p>
    <w:p w14:paraId="009405BF" w14:textId="0F461157" w:rsidR="008D5914" w:rsidRDefault="00772F1A" w:rsidP="005F7B2D">
      <w:pPr>
        <w:pStyle w:val="Akapitzlist"/>
        <w:numPr>
          <w:ilvl w:val="0"/>
          <w:numId w:val="10"/>
        </w:numPr>
      </w:pPr>
      <w:r>
        <w:rPr>
          <w:b/>
          <w:bCs/>
        </w:rPr>
        <w:t>Formułować zaleceń</w:t>
      </w:r>
    </w:p>
    <w:p w14:paraId="7F9B8B9E" w14:textId="77777777" w:rsidR="008D5914" w:rsidRDefault="008D5914" w:rsidP="008D5914">
      <w:pPr>
        <w:pStyle w:val="Akapitzlist"/>
      </w:pPr>
      <w:r>
        <w:t>Ź</w:t>
      </w:r>
      <w:r w:rsidR="00772F1A">
        <w:t>le: „Należy zwiększyć świadomość pracowników”</w:t>
      </w:r>
      <w:r>
        <w:t>;</w:t>
      </w:r>
    </w:p>
    <w:p w14:paraId="2C196409" w14:textId="68C4A140" w:rsidR="008D5914" w:rsidRDefault="008D5914" w:rsidP="008D5914">
      <w:pPr>
        <w:pStyle w:val="Akapitzlist"/>
      </w:pPr>
      <w:r>
        <w:t>Lepiej: „Należy wdrożyć cykliczne szkolenia dotyczące… oraz dokumentować udział pracowników”.</w:t>
      </w:r>
    </w:p>
    <w:p w14:paraId="5A6B0158" w14:textId="01C3B317" w:rsidR="008D5914" w:rsidRDefault="008D5914" w:rsidP="008D5914">
      <w:pPr>
        <w:pStyle w:val="Nagwek1"/>
        <w:rPr>
          <w:rFonts w:ascii="Arial" w:hAnsi="Arial" w:cs="Arial"/>
        </w:rPr>
      </w:pPr>
      <w:r>
        <w:t xml:space="preserve">4. Relacja: ustalenie </w:t>
      </w:r>
      <w:r>
        <w:rPr>
          <w:rFonts w:ascii="Arial" w:hAnsi="Arial" w:cs="Arial"/>
        </w:rPr>
        <w:t xml:space="preserve">→ </w:t>
      </w:r>
      <w:r>
        <w:t xml:space="preserve">przyczyna </w:t>
      </w:r>
      <w:r>
        <w:rPr>
          <w:rFonts w:ascii="Arial" w:hAnsi="Arial" w:cs="Arial"/>
        </w:rPr>
        <w:t>→ ryzyko → zalecenie.</w:t>
      </w:r>
    </w:p>
    <w:p w14:paraId="1F82E574" w14:textId="0C3B4852" w:rsidR="00AC7BCF" w:rsidRDefault="00AC7BCF" w:rsidP="00AC7BCF">
      <w:pPr>
        <w:contextualSpacing/>
        <w:jc w:val="center"/>
      </w:pPr>
      <w:r>
        <w:rPr>
          <w:b/>
          <w:bCs/>
        </w:rPr>
        <w:t>Ustalenie – co stwierdzono</w:t>
      </w:r>
    </w:p>
    <w:p w14:paraId="7BA957B2" w14:textId="1A58C51A" w:rsidR="00AC7BCF" w:rsidRDefault="00AC7BCF" w:rsidP="00AC7BCF">
      <w:pPr>
        <w:contextualSpacing/>
        <w:jc w:val="center"/>
        <w:rPr>
          <w:noProof/>
        </w:rPr>
      </w:pPr>
      <w:r>
        <w:t>Fakty i obserwacje z audytu.</w:t>
      </w:r>
    </w:p>
    <w:p w14:paraId="2A964F96" w14:textId="77777777" w:rsidR="00AC7BCF" w:rsidRDefault="00AC7BCF" w:rsidP="00AC7BCF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172906A" wp14:editId="031B16D8">
                <wp:extent cx="241300" cy="266700"/>
                <wp:effectExtent l="19050" t="0" r="25400" b="38100"/>
                <wp:docPr id="1" name="Strzałka: w dół 1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1B0D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1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" adj="11829" fillcolor="black [3200]" strokecolor="black [1600]" strokeweight="1pt">
                <w10:anchorlock/>
              </v:shape>
            </w:pict>
          </mc:Fallback>
        </mc:AlternateContent>
      </w:r>
    </w:p>
    <w:p w14:paraId="6377F426" w14:textId="0DFAE6F3" w:rsidR="00AC7BCF" w:rsidRPr="008F3F9C" w:rsidRDefault="00AC7BCF" w:rsidP="00AC7BCF">
      <w:pPr>
        <w:spacing w:before="0"/>
        <w:contextualSpacing/>
        <w:jc w:val="center"/>
        <w:rPr>
          <w:b/>
          <w:bCs/>
        </w:rPr>
      </w:pPr>
      <w:r>
        <w:rPr>
          <w:b/>
          <w:bCs/>
        </w:rPr>
        <w:t>Przyczyna – dlaczego to wystąpiło</w:t>
      </w:r>
    </w:p>
    <w:p w14:paraId="0BDE3AA9" w14:textId="046EAEEB" w:rsidR="00AC7BCF" w:rsidRDefault="00AC7BCF" w:rsidP="00AC7BCF">
      <w:pPr>
        <w:spacing w:before="0"/>
        <w:contextualSpacing/>
        <w:jc w:val="center"/>
      </w:pPr>
      <w:r>
        <w:t>Identyfikacja i analiza przyczyn źródłowych</w:t>
      </w:r>
      <w:r w:rsidR="00CC7255">
        <w:t>.</w:t>
      </w:r>
    </w:p>
    <w:p w14:paraId="677D2B9A" w14:textId="77777777" w:rsidR="00AC7BCF" w:rsidRDefault="00AC7BCF" w:rsidP="00AC7BCF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14808E7" wp14:editId="038A54C0">
                <wp:extent cx="241300" cy="266700"/>
                <wp:effectExtent l="19050" t="0" r="25400" b="38100"/>
                <wp:docPr id="2" name="Strzałka: w dół 2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9B8018" id="Strzałka: w dół 2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" adj="11829" fillcolor="black [3200]" strokecolor="black [1600]" strokeweight="1pt">
                <w10:anchorlock/>
              </v:shape>
            </w:pict>
          </mc:Fallback>
        </mc:AlternateContent>
      </w:r>
    </w:p>
    <w:p w14:paraId="47FE945A" w14:textId="6B241FFB" w:rsidR="00AC7BCF" w:rsidRPr="008F3F9C" w:rsidRDefault="00CC7255" w:rsidP="00AC7BCF">
      <w:pPr>
        <w:spacing w:before="0"/>
        <w:contextualSpacing/>
        <w:jc w:val="center"/>
        <w:rPr>
          <w:b/>
          <w:bCs/>
        </w:rPr>
      </w:pPr>
      <w:r>
        <w:rPr>
          <w:b/>
          <w:bCs/>
        </w:rPr>
        <w:t>Ryzyko – co może się wydarzyć</w:t>
      </w:r>
    </w:p>
    <w:p w14:paraId="0C8E1FA2" w14:textId="562C5BFA" w:rsidR="00AC7BCF" w:rsidRDefault="00CC7255" w:rsidP="00AC7BCF">
      <w:pPr>
        <w:spacing w:before="0"/>
        <w:contextualSpacing/>
        <w:jc w:val="center"/>
      </w:pPr>
      <w:r>
        <w:t>Określenie skutków i poziomu ryzyka dla organizacji</w:t>
      </w:r>
      <w:r w:rsidR="00AC7BCF">
        <w:t>.</w:t>
      </w:r>
    </w:p>
    <w:p w14:paraId="436042A6" w14:textId="77777777" w:rsidR="00AC7BCF" w:rsidRDefault="00AC7BCF" w:rsidP="00AC7BCF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CE1F129" wp14:editId="32EDA091">
                <wp:extent cx="241300" cy="266700"/>
                <wp:effectExtent l="19050" t="0" r="25400" b="38100"/>
                <wp:docPr id="3" name="Strzałka: w dół 3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E5A7A0" id="Strzałka: w dół 3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" adj="11829" fillcolor="black [3200]" strokecolor="black [1600]" strokeweight="1pt">
                <w10:anchorlock/>
              </v:shape>
            </w:pict>
          </mc:Fallback>
        </mc:AlternateContent>
      </w:r>
    </w:p>
    <w:p w14:paraId="09FCC542" w14:textId="77777777" w:rsidR="00CC7255" w:rsidRDefault="00CC7255" w:rsidP="00AC7BCF">
      <w:pPr>
        <w:spacing w:before="0"/>
        <w:contextualSpacing/>
        <w:jc w:val="center"/>
        <w:rPr>
          <w:b/>
          <w:bCs/>
        </w:rPr>
      </w:pPr>
      <w:r>
        <w:rPr>
          <w:b/>
          <w:bCs/>
        </w:rPr>
        <w:t>Zalecenie – co należy zrobić</w:t>
      </w:r>
    </w:p>
    <w:p w14:paraId="1E49C4C6" w14:textId="54AA9324" w:rsidR="00CC7255" w:rsidRDefault="00CC7255" w:rsidP="00AC7BCF">
      <w:pPr>
        <w:spacing w:before="0"/>
        <w:contextualSpacing/>
        <w:jc w:val="center"/>
      </w:pPr>
      <w:r>
        <w:t>Propozycja działania ograniczającego ryzyko i wzmacniającego system.</w:t>
      </w:r>
    </w:p>
    <w:p w14:paraId="71877134" w14:textId="77777777" w:rsidR="00CC7255" w:rsidRPr="00CA4307" w:rsidRDefault="00CC7255" w:rsidP="00CC7255">
      <w:pPr>
        <w:pStyle w:val="Styl1"/>
        <w:rPr>
          <w:b/>
          <w:bCs/>
        </w:rPr>
      </w:pPr>
      <w:r w:rsidRPr="00CA4307">
        <w:rPr>
          <w:b/>
          <w:bCs/>
        </w:rPr>
        <w:t>Zasada praktyczna</w:t>
      </w:r>
    </w:p>
    <w:p w14:paraId="4564F8A2" w14:textId="75BD2D49" w:rsidR="00CC7255" w:rsidRDefault="00CC7255" w:rsidP="00CC7255">
      <w:pPr>
        <w:pStyle w:val="Styl1"/>
      </w:pPr>
      <w:r>
        <w:t>Dobre zalecenie powinno być: konkretne, proporcjonalne, wykonalne, mierzalne, logicznie powiązane z ryzykiem, zrozumiałe dla kierownictwa, nastawione na usprawnienie systemu, a nie „produkcję dokumentów”.</w:t>
      </w:r>
    </w:p>
    <w:p w14:paraId="6E752ED0" w14:textId="27F0A0D9" w:rsidR="008D5914" w:rsidRPr="008D5914" w:rsidRDefault="00CC7255" w:rsidP="00BC7B45">
      <w:pPr>
        <w:pStyle w:val="Styl1"/>
      </w:pPr>
      <w:r>
        <w:t>Celem dobrego zalecenia jest realna poprawa funkcjonowania organizacji</w:t>
      </w:r>
      <w:r w:rsidR="00BC7B45">
        <w:t xml:space="preserve"> i zwiększenie jej wartości.</w:t>
      </w:r>
    </w:p>
    <w:sectPr w:rsidR="008D5914" w:rsidRPr="008D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1BFC" w14:textId="77777777" w:rsidR="007C1975" w:rsidRDefault="007C1975" w:rsidP="00662832">
      <w:pPr>
        <w:spacing w:before="0" w:line="240" w:lineRule="auto"/>
      </w:pPr>
      <w:r>
        <w:separator/>
      </w:r>
    </w:p>
  </w:endnote>
  <w:endnote w:type="continuationSeparator" w:id="0">
    <w:p w14:paraId="10FE1138" w14:textId="77777777" w:rsidR="007C1975" w:rsidRDefault="007C1975" w:rsidP="006628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E8A8" w14:textId="77777777" w:rsidR="007C1975" w:rsidRDefault="007C1975" w:rsidP="00662832">
      <w:pPr>
        <w:spacing w:before="0" w:line="240" w:lineRule="auto"/>
      </w:pPr>
      <w:r>
        <w:separator/>
      </w:r>
    </w:p>
  </w:footnote>
  <w:footnote w:type="continuationSeparator" w:id="0">
    <w:p w14:paraId="0C391554" w14:textId="77777777" w:rsidR="007C1975" w:rsidRDefault="007C1975" w:rsidP="0066283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1010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B7CD9"/>
    <w:multiLevelType w:val="hybridMultilevel"/>
    <w:tmpl w:val="D212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724"/>
    <w:multiLevelType w:val="hybridMultilevel"/>
    <w:tmpl w:val="44665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38BE"/>
    <w:multiLevelType w:val="hybridMultilevel"/>
    <w:tmpl w:val="2652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1CE0"/>
    <w:multiLevelType w:val="hybridMultilevel"/>
    <w:tmpl w:val="FFF8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0219"/>
    <w:multiLevelType w:val="hybridMultilevel"/>
    <w:tmpl w:val="3A9008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4142"/>
    <w:multiLevelType w:val="hybridMultilevel"/>
    <w:tmpl w:val="A5ECD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4734F"/>
    <w:multiLevelType w:val="hybridMultilevel"/>
    <w:tmpl w:val="32DCA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720C4"/>
    <w:multiLevelType w:val="hybridMultilevel"/>
    <w:tmpl w:val="77D6D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11DB9"/>
    <w:multiLevelType w:val="hybridMultilevel"/>
    <w:tmpl w:val="02B07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32"/>
    <w:rsid w:val="0004428A"/>
    <w:rsid w:val="00072D75"/>
    <w:rsid w:val="000852A1"/>
    <w:rsid w:val="001619C1"/>
    <w:rsid w:val="00165AD6"/>
    <w:rsid w:val="00181FEB"/>
    <w:rsid w:val="00182B8C"/>
    <w:rsid w:val="00216703"/>
    <w:rsid w:val="002234C9"/>
    <w:rsid w:val="00233781"/>
    <w:rsid w:val="00236083"/>
    <w:rsid w:val="00242B9E"/>
    <w:rsid w:val="0026267F"/>
    <w:rsid w:val="002B6A22"/>
    <w:rsid w:val="002D1EB4"/>
    <w:rsid w:val="002D71EF"/>
    <w:rsid w:val="002E5D1A"/>
    <w:rsid w:val="00355D9F"/>
    <w:rsid w:val="003C4C00"/>
    <w:rsid w:val="00417DE3"/>
    <w:rsid w:val="00444D7D"/>
    <w:rsid w:val="00497655"/>
    <w:rsid w:val="004C44AA"/>
    <w:rsid w:val="004D39B7"/>
    <w:rsid w:val="0051145F"/>
    <w:rsid w:val="0054126B"/>
    <w:rsid w:val="00561ADA"/>
    <w:rsid w:val="005633B9"/>
    <w:rsid w:val="005756C6"/>
    <w:rsid w:val="005F4BC4"/>
    <w:rsid w:val="005F7B2D"/>
    <w:rsid w:val="00603D28"/>
    <w:rsid w:val="006544FF"/>
    <w:rsid w:val="00662832"/>
    <w:rsid w:val="0069056A"/>
    <w:rsid w:val="006C5B91"/>
    <w:rsid w:val="006E4E89"/>
    <w:rsid w:val="00700EEB"/>
    <w:rsid w:val="00764DAA"/>
    <w:rsid w:val="00772F1A"/>
    <w:rsid w:val="00794222"/>
    <w:rsid w:val="007B2FC5"/>
    <w:rsid w:val="007C1975"/>
    <w:rsid w:val="00854377"/>
    <w:rsid w:val="008D5914"/>
    <w:rsid w:val="008F3F9C"/>
    <w:rsid w:val="00915203"/>
    <w:rsid w:val="00924C93"/>
    <w:rsid w:val="00A1602D"/>
    <w:rsid w:val="00A435AC"/>
    <w:rsid w:val="00A622DB"/>
    <w:rsid w:val="00A668F8"/>
    <w:rsid w:val="00A9594D"/>
    <w:rsid w:val="00AC7BCF"/>
    <w:rsid w:val="00B026D2"/>
    <w:rsid w:val="00B05213"/>
    <w:rsid w:val="00B0580E"/>
    <w:rsid w:val="00B12F06"/>
    <w:rsid w:val="00BA2270"/>
    <w:rsid w:val="00BA36FD"/>
    <w:rsid w:val="00BB4350"/>
    <w:rsid w:val="00BC7B45"/>
    <w:rsid w:val="00C132DA"/>
    <w:rsid w:val="00C32850"/>
    <w:rsid w:val="00C810C7"/>
    <w:rsid w:val="00C87F70"/>
    <w:rsid w:val="00C9038D"/>
    <w:rsid w:val="00C95C44"/>
    <w:rsid w:val="00CA4307"/>
    <w:rsid w:val="00CC7255"/>
    <w:rsid w:val="00D260F1"/>
    <w:rsid w:val="00D44805"/>
    <w:rsid w:val="00D874C5"/>
    <w:rsid w:val="00DA1485"/>
    <w:rsid w:val="00DB28F6"/>
    <w:rsid w:val="00DB4CC0"/>
    <w:rsid w:val="00DF70DD"/>
    <w:rsid w:val="00E06D91"/>
    <w:rsid w:val="00E24DD1"/>
    <w:rsid w:val="00E564D7"/>
    <w:rsid w:val="00E941F9"/>
    <w:rsid w:val="00EA5EB3"/>
    <w:rsid w:val="00EB13B5"/>
    <w:rsid w:val="00EB2662"/>
    <w:rsid w:val="00EC2AB2"/>
    <w:rsid w:val="00EF56D8"/>
    <w:rsid w:val="00F70DF8"/>
    <w:rsid w:val="00F84AD9"/>
    <w:rsid w:val="00F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B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8D"/>
    <w:pPr>
      <w:spacing w:before="120" w:after="0" w:line="276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33781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C00000"/>
      <w:sz w:val="28"/>
      <w:szCs w:val="28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B13B5"/>
    <w:pPr>
      <w:keepNext/>
      <w:keepLines/>
      <w:outlineLvl w:val="1"/>
    </w:pPr>
    <w:rPr>
      <w:rFonts w:eastAsiaTheme="majorEastAsia" w:cstheme="majorBidi"/>
      <w:color w:val="C00000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70DF8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9038D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Lato 12"/>
    <w:basedOn w:val="Normalny"/>
    <w:next w:val="Normalny"/>
    <w:link w:val="TytuZnak"/>
    <w:autoRedefine/>
    <w:uiPriority w:val="10"/>
    <w:qFormat/>
    <w:rsid w:val="00662832"/>
    <w:pPr>
      <w:spacing w:before="0"/>
      <w:contextualSpacing/>
    </w:pPr>
    <w:rPr>
      <w:rFonts w:eastAsiaTheme="majorEastAsia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aliases w:val="Tytuł Lato 12 Znak"/>
    <w:basedOn w:val="Domylnaczcionkaakapitu"/>
    <w:link w:val="Tytu"/>
    <w:uiPriority w:val="10"/>
    <w:rsid w:val="00662832"/>
    <w:rPr>
      <w:rFonts w:ascii="Lato" w:eastAsiaTheme="majorEastAsia" w:hAnsi="Lato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Nagwek1Znak">
    <w:name w:val="Nagłówek 1 Znak"/>
    <w:basedOn w:val="Domylnaczcionkaakapitu"/>
    <w:link w:val="Nagwek1"/>
    <w:rsid w:val="00233781"/>
    <w:rPr>
      <w:rFonts w:ascii="Lato" w:eastAsiaTheme="majorEastAsia" w:hAnsi="Lato" w:cstheme="majorBidi"/>
      <w:b/>
      <w:bCs/>
      <w:color w:val="C00000"/>
      <w:sz w:val="28"/>
      <w:szCs w:val="28"/>
      <w:u w:val="single"/>
    </w:rPr>
  </w:style>
  <w:style w:type="paragraph" w:styleId="Lista">
    <w:name w:val="List"/>
    <w:basedOn w:val="Normalny"/>
    <w:uiPriority w:val="99"/>
    <w:semiHidden/>
    <w:unhideWhenUsed/>
    <w:rsid w:val="00497655"/>
    <w:pPr>
      <w:ind w:left="283" w:hanging="283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B13B5"/>
    <w:rPr>
      <w:rFonts w:ascii="Lato" w:eastAsiaTheme="majorEastAsia" w:hAnsi="Lato" w:cstheme="majorBidi"/>
      <w:color w:val="C00000"/>
      <w:sz w:val="26"/>
      <w:szCs w:val="26"/>
      <w:u w:val="single"/>
    </w:rPr>
  </w:style>
  <w:style w:type="paragraph" w:styleId="Lista-kontynuacja">
    <w:name w:val="List Continue"/>
    <w:basedOn w:val="Normalny"/>
    <w:uiPriority w:val="99"/>
    <w:semiHidden/>
    <w:unhideWhenUsed/>
    <w:rsid w:val="00497655"/>
    <w:pPr>
      <w:spacing w:after="120"/>
      <w:ind w:left="283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A622DB"/>
    <w:pPr>
      <w:pBdr>
        <w:top w:val="single" w:sz="12" w:space="1" w:color="C00000"/>
        <w:bottom w:val="single" w:sz="12" w:space="1" w:color="C00000"/>
      </w:pBdr>
      <w:jc w:val="center"/>
    </w:pPr>
    <w:rPr>
      <w:rFonts w:cs="Arial"/>
      <w:color w:val="002060"/>
      <w:szCs w:val="24"/>
    </w:rPr>
  </w:style>
  <w:style w:type="character" w:customStyle="1" w:styleId="Styl1Znak">
    <w:name w:val="Styl1 Znak"/>
    <w:basedOn w:val="Domylnaczcionkaakapitu"/>
    <w:link w:val="Styl1"/>
    <w:rsid w:val="00A622DB"/>
    <w:rPr>
      <w:rFonts w:ascii="Lato" w:hAnsi="Lato" w:cs="Arial"/>
      <w:color w:val="002060"/>
      <w:sz w:val="24"/>
      <w:szCs w:val="24"/>
    </w:rPr>
  </w:style>
  <w:style w:type="paragraph" w:styleId="Listanumerowana">
    <w:name w:val="List Number"/>
    <w:basedOn w:val="Normalny"/>
    <w:uiPriority w:val="99"/>
    <w:semiHidden/>
    <w:unhideWhenUsed/>
    <w:rsid w:val="002234C9"/>
    <w:pPr>
      <w:numPr>
        <w:numId w:val="1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70DF8"/>
    <w:rPr>
      <w:rFonts w:ascii="Lato" w:eastAsiaTheme="majorEastAsia" w:hAnsi="Lato" w:cstheme="majorBidi"/>
      <w:b/>
      <w:sz w:val="24"/>
      <w:szCs w:val="24"/>
      <w:u w:val="singl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62832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32"/>
    <w:rPr>
      <w:rFonts w:ascii="Lato" w:eastAsiaTheme="minorEastAsia" w:hAnsi="Lato"/>
      <w:b/>
      <w:color w:val="5A5A5A" w:themeColor="text1" w:themeTint="A5"/>
      <w:spacing w:val="15"/>
      <w:sz w:val="24"/>
    </w:rPr>
  </w:style>
  <w:style w:type="paragraph" w:customStyle="1" w:styleId="stopkastrtyt">
    <w:name w:val="stopka str tyt"/>
    <w:basedOn w:val="Normalny"/>
    <w:link w:val="stopkastrtytZnak"/>
    <w:autoRedefine/>
    <w:qFormat/>
    <w:rsid w:val="00C9038D"/>
    <w:pPr>
      <w:spacing w:before="4800"/>
      <w:ind w:left="1418"/>
      <w:jc w:val="center"/>
    </w:pPr>
    <w:rPr>
      <w:b/>
      <w:sz w:val="28"/>
    </w:rPr>
  </w:style>
  <w:style w:type="character" w:customStyle="1" w:styleId="stopkastrtytZnak">
    <w:name w:val="stopka str tyt Znak"/>
    <w:basedOn w:val="Domylnaczcionkaakapitu"/>
    <w:link w:val="stopkastrtyt"/>
    <w:rsid w:val="00C9038D"/>
    <w:rPr>
      <w:rFonts w:ascii="Lato" w:hAnsi="Lato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9038D"/>
    <w:rPr>
      <w:rFonts w:ascii="Lato" w:eastAsiaTheme="majorEastAsia" w:hAnsi="Lato" w:cstheme="majorBidi"/>
      <w:iCs/>
      <w:sz w:val="24"/>
      <w:u w:val="singl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BA22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270"/>
    <w:rPr>
      <w:rFonts w:ascii="Lato" w:hAnsi="Lato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662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7DE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DE3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417DE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DE3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Wartość dodana formułowanie zaleceń</dc:title>
  <dc:subject/>
  <dc:creator/>
  <cp:keywords/>
  <dc:description/>
  <cp:lastModifiedBy/>
  <cp:revision>1</cp:revision>
  <dcterms:created xsi:type="dcterms:W3CDTF">2026-05-21T05:22:00Z</dcterms:created>
  <dcterms:modified xsi:type="dcterms:W3CDTF">2026-05-21T05:22:00Z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2026-05-21T07:22:56.3470647+02:00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GRN-705e6855-0178-44ae-a8f6-24162679a4ac</vt:lpwstr>
  </property>
  <property fmtid="{D5CDD505-2E9C-101B-9397-08002B2CF9AE}" pid="7" name="MFHash">
    <vt:lpwstr>Yo1fm5r93gQ4hl10CjdTH8R90qNhtkPmHlWqiSJU+mQ=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