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9" w:rsidRPr="004175C5" w:rsidRDefault="00763C84" w:rsidP="004175C5">
      <w:pPr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7D6984" w:rsidRPr="004175C5">
        <w:rPr>
          <w:rFonts w:ascii="Arial" w:hAnsi="Arial" w:cs="Arial"/>
          <w:sz w:val="20"/>
          <w:szCs w:val="20"/>
        </w:rPr>
        <w:tab/>
      </w:r>
    </w:p>
    <w:p w:rsidR="00A41339" w:rsidRDefault="00763C84">
      <w:pPr>
        <w:rPr>
          <w:rFonts w:ascii="Arial" w:hAnsi="Arial" w:cs="Arial"/>
          <w:sz w:val="20"/>
          <w:szCs w:val="20"/>
        </w:rPr>
      </w:pP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Europeenne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M^diterran^enne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8A2844" w:rsidRDefault="008A2844">
      <w:pPr>
        <w:rPr>
          <w:rFonts w:ascii="Arial" w:hAnsi="Arial" w:cs="Arial"/>
          <w:sz w:val="20"/>
          <w:szCs w:val="20"/>
        </w:rPr>
      </w:pPr>
    </w:p>
    <w:p w:rsidR="008A2844" w:rsidRDefault="00763C84" w:rsidP="008A2844">
      <w:pPr>
        <w:rPr>
          <w:rFonts w:ascii="Arial" w:hAnsi="Arial" w:cs="Arial"/>
          <w:sz w:val="20"/>
          <w:szCs w:val="20"/>
        </w:rPr>
      </w:pPr>
      <w:bookmarkStart w:id="0" w:name="bookmark2"/>
      <w:r w:rsidRPr="00D5195B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8A2844" w:rsidRPr="004175C5">
        <w:rPr>
          <w:rFonts w:ascii="Arial" w:hAnsi="Arial" w:cs="Arial"/>
          <w:sz w:val="20"/>
          <w:szCs w:val="20"/>
        </w:rPr>
        <w:t xml:space="preserve"> </w:t>
      </w:r>
    </w:p>
    <w:bookmarkEnd w:id="0"/>
    <w:p w:rsidR="008A2844" w:rsidRPr="004175C5" w:rsidRDefault="00763C84" w:rsidP="008A2844">
      <w:pPr>
        <w:rPr>
          <w:rFonts w:ascii="Arial" w:hAnsi="Arial" w:cs="Arial"/>
          <w:sz w:val="20"/>
          <w:szCs w:val="20"/>
        </w:rPr>
      </w:pP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8A2844" w:rsidRDefault="008A2844" w:rsidP="008A2844">
      <w:pPr>
        <w:outlineLvl w:val="0"/>
        <w:rPr>
          <w:rFonts w:ascii="Arial" w:hAnsi="Arial" w:cs="Arial"/>
          <w:sz w:val="20"/>
          <w:szCs w:val="20"/>
        </w:rPr>
      </w:pPr>
      <w:bookmarkStart w:id="1" w:name="bookmark3"/>
    </w:p>
    <w:p w:rsidR="008A2844" w:rsidRDefault="00763C84" w:rsidP="008A2844">
      <w:pPr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>PM 9/15 (1)</w:t>
      </w:r>
    </w:p>
    <w:p w:rsidR="008A2844" w:rsidRPr="004175C5" w:rsidRDefault="008A2844" w:rsidP="008A2844">
      <w:pPr>
        <w:rPr>
          <w:rFonts w:ascii="Arial" w:hAnsi="Arial" w:cs="Arial"/>
          <w:sz w:val="20"/>
          <w:szCs w:val="20"/>
        </w:rPr>
      </w:pPr>
    </w:p>
    <w:p w:rsidR="008A2844" w:rsidRPr="008A2844" w:rsidRDefault="00763C84" w:rsidP="008A2844">
      <w:pPr>
        <w:outlineLvl w:val="0"/>
        <w:rPr>
          <w:rFonts w:ascii="Arial" w:hAnsi="Arial" w:cs="Arial"/>
          <w:b/>
          <w:sz w:val="28"/>
          <w:szCs w:val="28"/>
        </w:rPr>
      </w:pPr>
      <w:r w:rsidRPr="00D5195B">
        <w:rPr>
          <w:rFonts w:ascii="Arial" w:hAnsi="Arial" w:cs="Arial"/>
          <w:b/>
          <w:sz w:val="28"/>
          <w:szCs w:val="28"/>
          <w:lang w:val="pl-PL"/>
        </w:rPr>
        <w:t xml:space="preserve">PM 9/15 (1) </w:t>
      </w:r>
      <w:proofErr w:type="spellStart"/>
      <w:r w:rsidRPr="00D5195B">
        <w:rPr>
          <w:rFonts w:ascii="Arial" w:hAnsi="Arial" w:cs="Arial"/>
          <w:b/>
          <w:i/>
          <w:sz w:val="28"/>
          <w:szCs w:val="28"/>
          <w:lang w:val="pl-PL"/>
        </w:rPr>
        <w:t>Anoplophora</w:t>
      </w:r>
      <w:proofErr w:type="spellEnd"/>
      <w:r w:rsidRPr="00D5195B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D5195B">
        <w:rPr>
          <w:rFonts w:ascii="Arial" w:hAnsi="Arial" w:cs="Arial"/>
          <w:b/>
          <w:i/>
          <w:sz w:val="28"/>
          <w:szCs w:val="28"/>
          <w:lang w:val="pl-PL"/>
        </w:rPr>
        <w:t>glabripennis</w:t>
      </w:r>
      <w:proofErr w:type="spellEnd"/>
      <w:r w:rsidRPr="00D5195B">
        <w:rPr>
          <w:rFonts w:ascii="Arial" w:hAnsi="Arial" w:cs="Arial"/>
          <w:b/>
          <w:sz w:val="28"/>
          <w:szCs w:val="28"/>
          <w:lang w:val="pl-PL"/>
        </w:rPr>
        <w:t>:</w:t>
      </w:r>
      <w:r w:rsidR="008A2844" w:rsidRPr="008A2844">
        <w:rPr>
          <w:rFonts w:ascii="Arial" w:hAnsi="Arial" w:cs="Arial"/>
          <w:b/>
          <w:sz w:val="28"/>
          <w:szCs w:val="28"/>
        </w:rPr>
        <w:t xml:space="preserve"> </w:t>
      </w:r>
      <w:bookmarkEnd w:id="1"/>
      <w:r w:rsidRPr="00D5195B">
        <w:rPr>
          <w:rFonts w:ascii="Arial" w:hAnsi="Arial" w:cs="Arial"/>
          <w:b/>
          <w:sz w:val="28"/>
          <w:szCs w:val="28"/>
          <w:lang w:val="pl-PL"/>
        </w:rPr>
        <w:t>urzędowe procedury zwalczania</w:t>
      </w:r>
    </w:p>
    <w:p w:rsidR="008A2844" w:rsidRDefault="008A2844">
      <w:pPr>
        <w:rPr>
          <w:rFonts w:ascii="Arial" w:hAnsi="Arial" w:cs="Arial"/>
          <w:sz w:val="20"/>
          <w:szCs w:val="20"/>
        </w:rPr>
      </w:pPr>
    </w:p>
    <w:p w:rsidR="00A41339" w:rsidRPr="008A2844" w:rsidRDefault="00763C84">
      <w:pPr>
        <w:outlineLvl w:val="1"/>
        <w:rPr>
          <w:rFonts w:ascii="Arial" w:hAnsi="Arial" w:cs="Arial"/>
          <w:b/>
          <w:sz w:val="20"/>
          <w:szCs w:val="20"/>
        </w:rPr>
      </w:pPr>
      <w:r w:rsidRPr="00D5195B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A41339" w:rsidRPr="004175C5" w:rsidRDefault="00763C84">
      <w:pPr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 xml:space="preserve">Niniejszy standard opisuje procedury urzędowego zwalczania, których celem jest powstrzymanie rozprzestrzeniania się i wytępienie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>.</w:t>
      </w:r>
    </w:p>
    <w:p w:rsidR="008A2844" w:rsidRDefault="008A2844">
      <w:pPr>
        <w:outlineLvl w:val="1"/>
        <w:rPr>
          <w:rFonts w:ascii="Arial" w:hAnsi="Arial" w:cs="Arial"/>
          <w:sz w:val="20"/>
          <w:szCs w:val="20"/>
        </w:rPr>
      </w:pPr>
      <w:bookmarkStart w:id="2" w:name="bookmark1"/>
    </w:p>
    <w:p w:rsidR="008A2844" w:rsidRPr="008A2844" w:rsidRDefault="00763C84" w:rsidP="008A2844">
      <w:pPr>
        <w:outlineLvl w:val="1"/>
        <w:rPr>
          <w:rFonts w:ascii="Arial" w:hAnsi="Arial" w:cs="Arial"/>
          <w:b/>
          <w:sz w:val="20"/>
          <w:szCs w:val="20"/>
        </w:rPr>
      </w:pPr>
      <w:r w:rsidRPr="00D5195B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8A2844" w:rsidRPr="004175C5" w:rsidRDefault="00763C84" w:rsidP="008A2844">
      <w:pPr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>Po raz pierwszy zatwierdzono 2013-09.</w:t>
      </w:r>
    </w:p>
    <w:p w:rsidR="008A2844" w:rsidRDefault="008A2844">
      <w:pPr>
        <w:outlineLvl w:val="1"/>
        <w:rPr>
          <w:rFonts w:ascii="Arial" w:hAnsi="Arial" w:cs="Arial"/>
          <w:sz w:val="20"/>
          <w:szCs w:val="20"/>
        </w:rPr>
      </w:pPr>
    </w:p>
    <w:bookmarkEnd w:id="2"/>
    <w:p w:rsidR="00A41339" w:rsidRPr="008A2844" w:rsidRDefault="00763C84">
      <w:pPr>
        <w:outlineLvl w:val="1"/>
        <w:rPr>
          <w:rFonts w:ascii="Arial" w:hAnsi="Arial" w:cs="Arial"/>
          <w:b/>
          <w:sz w:val="20"/>
          <w:szCs w:val="20"/>
        </w:rPr>
      </w:pPr>
      <w:r w:rsidRPr="00D5195B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A41339" w:rsidRPr="004175C5" w:rsidRDefault="00763C84">
      <w:pPr>
        <w:rPr>
          <w:rFonts w:ascii="Arial" w:hAnsi="Arial" w:cs="Arial"/>
          <w:sz w:val="20"/>
          <w:szCs w:val="20"/>
        </w:rPr>
      </w:pP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(kod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: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ANOLGL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), azjatycki chrząszcz z rodziny kózkowatych jest wpisany na listę A1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agrofagów, które zaleca się objąć przepisami.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>Wywodzi się z terenu Chin, Koreańskiej</w:t>
      </w:r>
      <w:r w:rsidR="00D5195B" w:rsidRPr="00D5195B">
        <w:rPr>
          <w:rFonts w:ascii="Arial" w:hAnsi="Arial" w:cs="Arial"/>
          <w:sz w:val="20"/>
          <w:szCs w:val="20"/>
          <w:lang w:val="pl-PL"/>
        </w:rPr>
        <w:t xml:space="preserve"> Republiki Ludowo-Demokratycznej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 i Republiki Korei.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charakteryzuje się dużym stopniem wszystkożerności żywiąc się roślinami należącymi do wielu rodzajów.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Preferowane rośliny żywicielskie to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Acer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Populus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Salix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. oraz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Ulmus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>. (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Herard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et al., 2009);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inne znane rośliny żywicielskie, to między innymi,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Aesculus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Albizia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Alnus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Betula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Carpinus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Fagus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Fraxinus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r w:rsidR="00357E7A" w:rsidRPr="00D5195B">
        <w:rPr>
          <w:rFonts w:ascii="Arial" w:hAnsi="Arial" w:cs="Arial"/>
          <w:i/>
          <w:sz w:val="20"/>
          <w:szCs w:val="20"/>
          <w:lang w:val="pl-PL"/>
        </w:rPr>
        <w:t>Morus</w:t>
      </w:r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Platanus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Prunus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Pyrus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r w:rsidR="00357E7A" w:rsidRPr="00D5195B">
        <w:rPr>
          <w:rFonts w:ascii="Arial" w:hAnsi="Arial" w:cs="Arial"/>
          <w:i/>
          <w:sz w:val="20"/>
          <w:szCs w:val="20"/>
          <w:lang w:val="pl-PL"/>
        </w:rPr>
        <w:t>Robinia</w:t>
      </w:r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r w:rsidR="00357E7A" w:rsidRPr="00D5195B">
        <w:rPr>
          <w:rFonts w:ascii="Arial" w:hAnsi="Arial" w:cs="Arial"/>
          <w:i/>
          <w:sz w:val="20"/>
          <w:szCs w:val="20"/>
          <w:lang w:val="pl-PL"/>
        </w:rPr>
        <w:t>Rosa</w:t>
      </w:r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Sorbus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. oraz </w:t>
      </w:r>
      <w:proofErr w:type="spellStart"/>
      <w:r w:rsidR="00357E7A" w:rsidRPr="00D5195B">
        <w:rPr>
          <w:rFonts w:ascii="Arial" w:hAnsi="Arial" w:cs="Arial"/>
          <w:i/>
          <w:sz w:val="20"/>
          <w:szCs w:val="20"/>
          <w:lang w:val="pl-PL"/>
        </w:rPr>
        <w:t>Sophora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357E7A" w:rsidRPr="00D5195B">
        <w:rPr>
          <w:rFonts w:ascii="Arial" w:hAnsi="Arial" w:cs="Arial"/>
          <w:sz w:val="20"/>
          <w:szCs w:val="20"/>
          <w:lang w:val="pl-PL"/>
        </w:rPr>
        <w:t xml:space="preserve">Wiele z tych roślin jest rozpowszechnionych w regionie </w:t>
      </w:r>
      <w:proofErr w:type="spellStart"/>
      <w:r w:rsidR="00357E7A"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357E7A" w:rsidRPr="00D5195B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357E7A" w:rsidRPr="00D5195B">
        <w:rPr>
          <w:rFonts w:ascii="Arial" w:hAnsi="Arial" w:cs="Arial"/>
          <w:sz w:val="20"/>
          <w:szCs w:val="20"/>
          <w:lang w:val="pl-PL"/>
        </w:rPr>
        <w:t>Pełniejszy wykaz roślin żywicielskich znajduje się w Załączniku 3.</w:t>
      </w:r>
    </w:p>
    <w:p w:rsidR="00A41339" w:rsidRPr="004175C5" w:rsidRDefault="00357E7A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 xml:space="preserve">W Chinach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jest agrofagiem o dużym znaczeniu, w szczególności </w:t>
      </w:r>
      <w:r w:rsidR="00D5195B" w:rsidRPr="00D5195B">
        <w:rPr>
          <w:rFonts w:ascii="Arial" w:hAnsi="Arial" w:cs="Arial"/>
          <w:sz w:val="20"/>
          <w:szCs w:val="20"/>
          <w:lang w:val="pl-PL"/>
        </w:rPr>
        <w:t>na plantacjach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 topoli (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Yan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>, 1985).</w:t>
      </w:r>
      <w:r w:rsidR="007D6984" w:rsidRPr="00357E7A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>Drzewa są osłabiane przez atak larw, często w poważnym stopniu uszkadzane i niekiedy obumierają.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>Najpoważniejsze są najczęściej uszkodzenia małych, młodych drzew (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Lieu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, 1945;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Kojima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&amp; Hay-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ashi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>, 1974).</w:t>
      </w:r>
      <w:r w:rsidR="007D6984" w:rsidRPr="00357E7A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>Również osobniki dorosłe mogą spowodować uszkodzenia żerując na liściach, ogonkach liści i korze.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D5195B" w:rsidRPr="00D5195B">
        <w:rPr>
          <w:rFonts w:ascii="Arial" w:hAnsi="Arial" w:cs="Arial"/>
          <w:sz w:val="20"/>
          <w:szCs w:val="20"/>
          <w:lang w:val="pl-PL"/>
        </w:rPr>
        <w:t xml:space="preserve">Źródłem strat gospodarczych są zwłaszcza </w:t>
      </w:r>
      <w:r w:rsidRPr="00D5195B">
        <w:rPr>
          <w:rFonts w:ascii="Arial" w:hAnsi="Arial" w:cs="Arial"/>
          <w:sz w:val="20"/>
          <w:szCs w:val="20"/>
          <w:lang w:val="pl-PL"/>
        </w:rPr>
        <w:t>uszkodzenia drzew ozdobnych i owocowych.</w:t>
      </w:r>
    </w:p>
    <w:p w:rsidR="00A41339" w:rsidRPr="004175C5" w:rsidRDefault="00357E7A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 xml:space="preserve">Na terenach naturalnego występowania cykl życia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trwa od 1 do 2 lat, a różnice zależą od warunków klimatycznych i </w:t>
      </w:r>
      <w:r w:rsidR="00082044" w:rsidRPr="00D5195B">
        <w:rPr>
          <w:rFonts w:ascii="Arial" w:hAnsi="Arial" w:cs="Arial"/>
          <w:sz w:val="20"/>
          <w:szCs w:val="20"/>
          <w:lang w:val="pl-PL"/>
        </w:rPr>
        <w:t>dostępności pokarmu (</w:t>
      </w:r>
      <w:proofErr w:type="spellStart"/>
      <w:r w:rsidR="00082044" w:rsidRPr="00D5195B">
        <w:rPr>
          <w:rFonts w:ascii="Arial" w:hAnsi="Arial" w:cs="Arial"/>
          <w:sz w:val="20"/>
          <w:szCs w:val="20"/>
          <w:lang w:val="pl-PL"/>
        </w:rPr>
        <w:t>Hua</w:t>
      </w:r>
      <w:proofErr w:type="spellEnd"/>
      <w:r w:rsidR="00082044" w:rsidRPr="00D5195B">
        <w:rPr>
          <w:rFonts w:ascii="Arial" w:hAnsi="Arial" w:cs="Arial"/>
          <w:sz w:val="20"/>
          <w:szCs w:val="20"/>
          <w:lang w:val="pl-PL"/>
        </w:rPr>
        <w:t xml:space="preserve"> et al., 1992).</w:t>
      </w:r>
      <w:r w:rsidR="007D6984" w:rsidRPr="00357E7A">
        <w:rPr>
          <w:rFonts w:ascii="Arial" w:hAnsi="Arial" w:cs="Arial"/>
          <w:sz w:val="20"/>
          <w:szCs w:val="20"/>
        </w:rPr>
        <w:t xml:space="preserve"> </w:t>
      </w:r>
      <w:r w:rsidR="00082044" w:rsidRPr="00D5195B">
        <w:rPr>
          <w:rFonts w:ascii="Arial" w:hAnsi="Arial" w:cs="Arial"/>
          <w:sz w:val="20"/>
          <w:szCs w:val="20"/>
          <w:lang w:val="pl-PL"/>
        </w:rPr>
        <w:t>Wczesne stadia larwalne drążą chodniki w kambium, natomiast późniejsze tworzą tunele w twardzieli.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082044" w:rsidRPr="00D5195B">
        <w:rPr>
          <w:rFonts w:ascii="Arial" w:hAnsi="Arial" w:cs="Arial"/>
          <w:sz w:val="20"/>
          <w:szCs w:val="20"/>
          <w:lang w:val="pl-PL"/>
        </w:rPr>
        <w:t>Przed przepoczwarzeniem się larwy żłobią komorę tuż pod korą.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082044" w:rsidRPr="00D5195B">
        <w:rPr>
          <w:rFonts w:ascii="Arial" w:hAnsi="Arial" w:cs="Arial"/>
          <w:sz w:val="20"/>
          <w:szCs w:val="20"/>
          <w:lang w:val="pl-PL"/>
        </w:rPr>
        <w:t xml:space="preserve">Po osiągnięciu postaci dorosłej osobniki pozostają w komorach </w:t>
      </w:r>
      <w:r w:rsidR="00D5195B" w:rsidRPr="00D5195B">
        <w:rPr>
          <w:rFonts w:ascii="Arial" w:hAnsi="Arial" w:cs="Arial"/>
          <w:sz w:val="20"/>
          <w:szCs w:val="20"/>
          <w:lang w:val="pl-PL"/>
        </w:rPr>
        <w:t xml:space="preserve">bez ruchu </w:t>
      </w:r>
      <w:r w:rsidR="00082044" w:rsidRPr="00D5195B">
        <w:rPr>
          <w:rFonts w:ascii="Arial" w:hAnsi="Arial" w:cs="Arial"/>
          <w:sz w:val="20"/>
          <w:szCs w:val="20"/>
          <w:lang w:val="pl-PL"/>
        </w:rPr>
        <w:t>przez 7-10 dni, a następnie wychodzą na zewnątrz przez idealnie okrągłe otwory o średnicy zazwyczaj 10-15 mm, ale mogące mieć od 6 do 20 mm (</w:t>
      </w:r>
      <w:proofErr w:type="spellStart"/>
      <w:r w:rsidR="00082044" w:rsidRPr="00D5195B">
        <w:rPr>
          <w:rFonts w:ascii="Arial" w:hAnsi="Arial" w:cs="Arial"/>
          <w:sz w:val="20"/>
          <w:szCs w:val="20"/>
          <w:lang w:val="pl-PL"/>
        </w:rPr>
        <w:t>Haack</w:t>
      </w:r>
      <w:proofErr w:type="spellEnd"/>
      <w:r w:rsidR="00082044" w:rsidRPr="00D5195B">
        <w:rPr>
          <w:rFonts w:ascii="Arial" w:hAnsi="Arial" w:cs="Arial"/>
          <w:sz w:val="20"/>
          <w:szCs w:val="20"/>
          <w:lang w:val="pl-PL"/>
        </w:rPr>
        <w:t xml:space="preserve"> et al., 2010).</w:t>
      </w:r>
    </w:p>
    <w:p w:rsidR="00A41339" w:rsidRPr="004175C5" w:rsidRDefault="00082044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>Aktywność owadów można rozpoznać po trocinach (mączce drzewnej) zgromadzonych na ziemi dookoła pnia, na gałęziach i w rozgałęzieniach;</w:t>
      </w:r>
      <w:r w:rsidR="007D6984" w:rsidRPr="00082044">
        <w:rPr>
          <w:rFonts w:ascii="Arial" w:hAnsi="Arial" w:cs="Arial"/>
          <w:sz w:val="20"/>
          <w:szCs w:val="20"/>
        </w:rPr>
        <w:t xml:space="preserve"> </w:t>
      </w:r>
      <w:r w:rsidR="00E60898" w:rsidRPr="00D5195B">
        <w:rPr>
          <w:rFonts w:ascii="Arial" w:hAnsi="Arial" w:cs="Arial"/>
          <w:sz w:val="20"/>
          <w:szCs w:val="20"/>
          <w:lang w:val="pl-PL"/>
        </w:rPr>
        <w:t>jamkach do składania jaj, z których może wypływać sok;</w:t>
      </w:r>
      <w:r w:rsidR="007D6984" w:rsidRPr="00082044">
        <w:rPr>
          <w:rFonts w:ascii="Arial" w:hAnsi="Arial" w:cs="Arial"/>
          <w:sz w:val="20"/>
          <w:szCs w:val="20"/>
        </w:rPr>
        <w:t xml:space="preserve"> </w:t>
      </w:r>
      <w:r w:rsidR="00D5195B" w:rsidRPr="00D5195B">
        <w:rPr>
          <w:rFonts w:ascii="Arial" w:hAnsi="Arial" w:cs="Arial"/>
          <w:sz w:val="20"/>
          <w:szCs w:val="20"/>
          <w:lang w:val="pl-PL"/>
        </w:rPr>
        <w:t>otworach</w:t>
      </w:r>
      <w:r w:rsidR="00E60898" w:rsidRPr="00D5195B">
        <w:rPr>
          <w:rFonts w:ascii="Arial" w:hAnsi="Arial" w:cs="Arial"/>
          <w:sz w:val="20"/>
          <w:szCs w:val="20"/>
          <w:lang w:val="pl-PL"/>
        </w:rPr>
        <w:t xml:space="preserve"> na gałęziach i pniu, przez które wychodziły dorosłe osobniki;</w:t>
      </w:r>
      <w:r w:rsidR="007D6984" w:rsidRPr="00E60898">
        <w:rPr>
          <w:rFonts w:ascii="Arial" w:hAnsi="Arial" w:cs="Arial"/>
          <w:sz w:val="20"/>
          <w:szCs w:val="20"/>
        </w:rPr>
        <w:t xml:space="preserve"> </w:t>
      </w:r>
      <w:r w:rsidR="00E60898" w:rsidRPr="00D5195B">
        <w:rPr>
          <w:rFonts w:ascii="Arial" w:hAnsi="Arial" w:cs="Arial"/>
          <w:sz w:val="20"/>
          <w:szCs w:val="20"/>
          <w:lang w:val="pl-PL"/>
        </w:rPr>
        <w:t>pustych przestrzeniach pod korą i chodnikach wydrążonych przez larwy;</w:t>
      </w:r>
      <w:r w:rsidR="007D6984" w:rsidRPr="00E60898">
        <w:rPr>
          <w:rFonts w:ascii="Arial" w:hAnsi="Arial" w:cs="Arial"/>
          <w:sz w:val="20"/>
          <w:szCs w:val="20"/>
        </w:rPr>
        <w:t xml:space="preserve"> </w:t>
      </w:r>
      <w:r w:rsidR="00E60898" w:rsidRPr="00D5195B">
        <w:rPr>
          <w:rFonts w:ascii="Arial" w:hAnsi="Arial" w:cs="Arial"/>
          <w:sz w:val="20"/>
          <w:szCs w:val="20"/>
          <w:lang w:val="pl-PL"/>
        </w:rPr>
        <w:t>śladach żeru osobników dorosłych na cienkich gałęziach i ogonkach liści;</w:t>
      </w:r>
      <w:r w:rsidR="007D6984" w:rsidRPr="00E60898">
        <w:rPr>
          <w:rFonts w:ascii="Arial" w:hAnsi="Arial" w:cs="Arial"/>
          <w:sz w:val="20"/>
          <w:szCs w:val="20"/>
        </w:rPr>
        <w:t xml:space="preserve"> </w:t>
      </w:r>
      <w:r w:rsidR="00E60898" w:rsidRPr="00D5195B">
        <w:rPr>
          <w:rFonts w:ascii="Arial" w:hAnsi="Arial" w:cs="Arial"/>
          <w:sz w:val="20"/>
          <w:szCs w:val="20"/>
          <w:lang w:val="pl-PL"/>
        </w:rPr>
        <w:t xml:space="preserve">i </w:t>
      </w:r>
      <w:r w:rsidR="00D5195B" w:rsidRPr="00D5195B">
        <w:rPr>
          <w:rFonts w:ascii="Arial" w:hAnsi="Arial" w:cs="Arial"/>
          <w:sz w:val="20"/>
          <w:szCs w:val="20"/>
          <w:lang w:val="pl-PL"/>
        </w:rPr>
        <w:t xml:space="preserve">po </w:t>
      </w:r>
      <w:r w:rsidR="00E60898" w:rsidRPr="00D5195B">
        <w:rPr>
          <w:rFonts w:ascii="Arial" w:hAnsi="Arial" w:cs="Arial"/>
          <w:sz w:val="20"/>
          <w:szCs w:val="20"/>
          <w:lang w:val="pl-PL"/>
        </w:rPr>
        <w:t>zamieraniu gałęzi (</w:t>
      </w:r>
      <w:proofErr w:type="spellStart"/>
      <w:r w:rsidR="00E60898" w:rsidRPr="00D5195B">
        <w:rPr>
          <w:rFonts w:ascii="Arial" w:hAnsi="Arial" w:cs="Arial"/>
          <w:sz w:val="20"/>
          <w:szCs w:val="20"/>
          <w:lang w:val="pl-PL"/>
        </w:rPr>
        <w:t>Herard</w:t>
      </w:r>
      <w:proofErr w:type="spellEnd"/>
      <w:r w:rsidR="00E60898" w:rsidRPr="00D5195B">
        <w:rPr>
          <w:rFonts w:ascii="Arial" w:hAnsi="Arial" w:cs="Arial"/>
          <w:sz w:val="20"/>
          <w:szCs w:val="20"/>
          <w:lang w:val="pl-PL"/>
        </w:rPr>
        <w:t xml:space="preserve"> et al., 2009).</w:t>
      </w:r>
      <w:r w:rsidR="007D6984" w:rsidRPr="00E60898">
        <w:rPr>
          <w:rFonts w:ascii="Arial" w:hAnsi="Arial" w:cs="Arial"/>
          <w:sz w:val="20"/>
          <w:szCs w:val="20"/>
        </w:rPr>
        <w:t xml:space="preserve"> </w:t>
      </w:r>
      <w:r w:rsidR="00E60898" w:rsidRPr="00D5195B">
        <w:rPr>
          <w:rFonts w:ascii="Arial" w:hAnsi="Arial" w:cs="Arial"/>
          <w:sz w:val="20"/>
          <w:szCs w:val="20"/>
          <w:lang w:val="pl-PL"/>
        </w:rPr>
        <w:t>Większość objawów występuje najczęściej od wysokości ok. 1,5 m nad ziemią do połowy korony, ale można je również zaobserwować na pniakach świeżo ściętych drzew żywicielskich.</w:t>
      </w:r>
    </w:p>
    <w:p w:rsidR="00A41339" w:rsidRPr="004175C5" w:rsidRDefault="00E60898" w:rsidP="00A8201B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>Osobniki dorosłe żerują na odrostach korzeniowych i miękkiej korze młodych pędów (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Maspero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et al., 2007).</w:t>
      </w:r>
      <w:r w:rsidR="007D6984" w:rsidRPr="00E60898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Jak w przypadku innych owadów z rodziny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Cerambycidae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>, osobniki dorosłe słabo latają pokonując podczas jednego lotu 30-225 m (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, 1999), w związku z czym ich mobilność w sezonie ogranicza się najczęściej do tego samego drzewa lub </w:t>
      </w:r>
      <w:r w:rsidR="00A8201B" w:rsidRPr="00D5195B">
        <w:rPr>
          <w:rFonts w:ascii="Arial" w:hAnsi="Arial" w:cs="Arial"/>
          <w:sz w:val="20"/>
          <w:szCs w:val="20"/>
          <w:lang w:val="pl-PL"/>
        </w:rPr>
        <w:t>innych odpowiednich drzew położonych w pobliżu.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8201B" w:rsidRPr="00D5195B">
        <w:rPr>
          <w:rFonts w:ascii="Arial" w:hAnsi="Arial" w:cs="Arial"/>
          <w:sz w:val="20"/>
          <w:szCs w:val="20"/>
          <w:lang w:val="pl-PL"/>
        </w:rPr>
        <w:t>W związku z tym, naturalne rozprzestrzenianie się uważa się za proces powolny.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8201B" w:rsidRPr="00D5195B">
        <w:rPr>
          <w:rFonts w:ascii="Arial" w:hAnsi="Arial" w:cs="Arial"/>
          <w:sz w:val="20"/>
          <w:szCs w:val="20"/>
          <w:lang w:val="pl-PL"/>
        </w:rPr>
        <w:t>Osobniki dorosłe wychodzą na zewnątrz od maja do października i żyją przez ok</w:t>
      </w:r>
      <w:r w:rsidR="00D5195B" w:rsidRPr="00D5195B">
        <w:rPr>
          <w:rFonts w:ascii="Arial" w:hAnsi="Arial" w:cs="Arial"/>
          <w:sz w:val="20"/>
          <w:szCs w:val="20"/>
          <w:lang w:val="pl-PL"/>
        </w:rPr>
        <w:t>. 1 miesiąc</w:t>
      </w:r>
      <w:r w:rsidR="00A8201B" w:rsidRPr="00D5195B">
        <w:rPr>
          <w:rFonts w:ascii="Arial" w:hAnsi="Arial" w:cs="Arial"/>
          <w:sz w:val="20"/>
          <w:szCs w:val="20"/>
          <w:lang w:val="pl-PL"/>
        </w:rPr>
        <w:t xml:space="preserve"> (Li &amp; Wu, 1993).</w:t>
      </w:r>
      <w:r w:rsidR="007D6984" w:rsidRPr="00A8201B">
        <w:rPr>
          <w:rFonts w:ascii="Arial" w:hAnsi="Arial" w:cs="Arial"/>
          <w:sz w:val="20"/>
          <w:szCs w:val="20"/>
        </w:rPr>
        <w:t xml:space="preserve"> </w:t>
      </w:r>
      <w:r w:rsidR="00A8201B" w:rsidRPr="00D5195B">
        <w:rPr>
          <w:rFonts w:ascii="Arial" w:hAnsi="Arial" w:cs="Arial"/>
          <w:sz w:val="20"/>
          <w:szCs w:val="20"/>
          <w:lang w:val="pl-PL"/>
        </w:rPr>
        <w:t>Składanie jaj rozpoczyna się tydzień po kojarzeniu: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8201B" w:rsidRPr="00D5195B">
        <w:rPr>
          <w:rFonts w:ascii="Arial" w:hAnsi="Arial" w:cs="Arial"/>
          <w:sz w:val="20"/>
          <w:szCs w:val="20"/>
          <w:lang w:val="pl-PL"/>
        </w:rPr>
        <w:t>samice wygryzają niewielkie szczeliny do składania jaj położone najczęściej po wschodniej stronie pnia i gałęzi.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8201B" w:rsidRPr="00D5195B">
        <w:rPr>
          <w:rFonts w:ascii="Arial" w:hAnsi="Arial" w:cs="Arial"/>
          <w:sz w:val="20"/>
          <w:szCs w:val="20"/>
          <w:lang w:val="pl-PL"/>
        </w:rPr>
        <w:t>Samica składa ok. 32 jaj (</w:t>
      </w:r>
      <w:proofErr w:type="spellStart"/>
      <w:r w:rsidR="00A8201B" w:rsidRPr="00D5195B">
        <w:rPr>
          <w:rFonts w:ascii="Arial" w:hAnsi="Arial" w:cs="Arial"/>
          <w:sz w:val="20"/>
          <w:szCs w:val="20"/>
          <w:lang w:val="pl-PL"/>
        </w:rPr>
        <w:t>Wong</w:t>
      </w:r>
      <w:proofErr w:type="spellEnd"/>
      <w:r w:rsidR="00A8201B" w:rsidRPr="00D5195B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="00A8201B" w:rsidRPr="00D5195B">
        <w:rPr>
          <w:rFonts w:ascii="Arial" w:hAnsi="Arial" w:cs="Arial"/>
          <w:sz w:val="20"/>
          <w:szCs w:val="20"/>
          <w:lang w:val="pl-PL"/>
        </w:rPr>
        <w:t>Mong</w:t>
      </w:r>
      <w:proofErr w:type="spellEnd"/>
      <w:r w:rsidR="00A8201B" w:rsidRPr="00D5195B">
        <w:rPr>
          <w:rFonts w:ascii="Arial" w:hAnsi="Arial" w:cs="Arial"/>
          <w:sz w:val="20"/>
          <w:szCs w:val="20"/>
          <w:lang w:val="pl-PL"/>
        </w:rPr>
        <w:t>, 1986) umieszczając je pojedynczo pod korą, wyklucie następuje ok. 2 tygodni później.</w:t>
      </w:r>
    </w:p>
    <w:p w:rsidR="00A41339" w:rsidRPr="004175C5" w:rsidRDefault="00A8201B" w:rsidP="008A2844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 xml:space="preserve">Jeżeli chodzi o zimowanie, to wykazano, że larwy blisko spokrewnionej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mogą </w:t>
      </w:r>
      <w:r w:rsidRPr="00D5195B">
        <w:rPr>
          <w:rFonts w:ascii="Arial" w:hAnsi="Arial" w:cs="Arial"/>
          <w:sz w:val="20"/>
          <w:szCs w:val="20"/>
          <w:lang w:val="pl-PL"/>
        </w:rPr>
        <w:lastRenderedPageBreak/>
        <w:t>przetrwać przez dłuższy czas w temperaturze 0°C, a ogniska omawianego agrofaga obserwowano w obszarach, gdzie minimalna temperatura zimą spada znacznie poniżej zera.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W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Braunau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(Austria) larwy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przezimowały w temperaturze poniżej -15°C (H.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Krehan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, pers.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comm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>., 2011).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Status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w regionie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na koniec 2012 r. był następujący: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D5195B">
        <w:rPr>
          <w:rFonts w:ascii="Arial" w:hAnsi="Arial" w:cs="Arial"/>
          <w:sz w:val="20"/>
          <w:szCs w:val="20"/>
          <w:lang w:val="pl-PL"/>
        </w:rPr>
        <w:t>Austria (obecny, kilka przypadków), Belgia (wytępiony), Dania (nieobecny, tylko przechwycony), Francja (przejściowy, w trakcie tępienia), Niemcy (przejściowy, w trakcie tępienia), Włochy (obecny, kilka przypadków), Holandia (przejściowy, w trakcie tępienia), Szwecja (nieobecny, tylko przechwycony), Szwajcaria (przejściowy, w trakcie tępienia) i Wielka Brytania (przejściowy, w trakcie tępienia).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Najważniejszą drogą zawleczenia </w:t>
      </w:r>
      <w:r w:rsidR="00A969B7"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A969B7"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 jest import drewnianego materiału opakowaniowego z terenów, gdzie organizm ten występuje naturalnie.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Z kolei blisko spokrewniony gatunek </w:t>
      </w:r>
      <w:r w:rsidR="00A969B7"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A969B7" w:rsidRPr="00D5195B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 jest raczej powiązany z importem roślin do sadzenia.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Ponieważ stadia larwalne </w:t>
      </w:r>
      <w:r w:rsidR="00A969B7"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A969B7"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 występują generalnie w wyższych partiach pni drzew i gałęziach, mogą one znajdować się w drewnie przetartym używanym jako materiał opakowaniowy.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969B7" w:rsidRPr="00D5195B">
        <w:rPr>
          <w:rFonts w:ascii="Arial" w:hAnsi="Arial" w:cs="Arial"/>
          <w:sz w:val="20"/>
          <w:szCs w:val="20"/>
          <w:lang w:val="pl-PL"/>
        </w:rPr>
        <w:t>Ale drewno roślin żywicielskich niepoddane zabiegom we wszystkich postaciach pochodzące z obszarów, gdzie znane jest występowanie tego agrofaga może nieść ze sobą potencjalne ryzyko fitosanitarne.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Szczegółowe informacje na temat biologii </w:t>
      </w:r>
      <w:r w:rsidR="00A969B7"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A969B7"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 można znaleźć w arkuszu danych </w:t>
      </w:r>
      <w:proofErr w:type="spellStart"/>
      <w:r w:rsidR="00A969B7"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A969B7" w:rsidRPr="00D5195B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="00A969B7"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A969B7" w:rsidRPr="00D5195B">
        <w:rPr>
          <w:rFonts w:ascii="Arial" w:hAnsi="Arial" w:cs="Arial"/>
          <w:sz w:val="20"/>
          <w:szCs w:val="20"/>
          <w:lang w:val="pl-PL"/>
        </w:rPr>
        <w:t>, 1999).</w:t>
      </w:r>
    </w:p>
    <w:p w:rsidR="00A41339" w:rsidRPr="004175C5" w:rsidRDefault="00A969B7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 xml:space="preserve">Z doświadczenia zebranego w regionie </w:t>
      </w:r>
      <w:proofErr w:type="spellStart"/>
      <w:r w:rsidRPr="00D5195B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wynika, że kluczowe czynniki skutecznego wytępienia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to wczesne wykrycie i podjęcie szybkich i efektywnych działań.</w:t>
      </w:r>
    </w:p>
    <w:p w:rsidR="00A41339" w:rsidRPr="004175C5" w:rsidRDefault="00A969B7">
      <w:pPr>
        <w:ind w:firstLine="360"/>
        <w:rPr>
          <w:rFonts w:ascii="Arial" w:hAnsi="Arial" w:cs="Arial"/>
          <w:sz w:val="20"/>
          <w:szCs w:val="20"/>
        </w:rPr>
      </w:pPr>
      <w:r w:rsidRPr="00D5195B">
        <w:rPr>
          <w:rFonts w:ascii="Arial" w:hAnsi="Arial" w:cs="Arial"/>
          <w:sz w:val="20"/>
          <w:szCs w:val="20"/>
          <w:lang w:val="pl-PL"/>
        </w:rPr>
        <w:t xml:space="preserve">Niniejszy </w:t>
      </w:r>
      <w:r w:rsidR="00D5195B" w:rsidRPr="00D5195B">
        <w:rPr>
          <w:rFonts w:ascii="Arial" w:hAnsi="Arial" w:cs="Arial"/>
          <w:sz w:val="20"/>
          <w:szCs w:val="20"/>
          <w:lang w:val="pl-PL"/>
        </w:rPr>
        <w:t xml:space="preserve">standard </w:t>
      </w:r>
      <w:r w:rsidRPr="00D5195B">
        <w:rPr>
          <w:rFonts w:ascii="Arial" w:hAnsi="Arial" w:cs="Arial"/>
          <w:sz w:val="20"/>
          <w:szCs w:val="20"/>
          <w:lang w:val="pl-PL"/>
        </w:rPr>
        <w:t xml:space="preserve">przedstawia krajowy ustawowy system zwalczania służący do monitorowania, tępienia i powstrzymania </w:t>
      </w:r>
      <w:r w:rsidRPr="00D5195B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5195B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D5195B">
        <w:rPr>
          <w:rFonts w:ascii="Arial" w:hAnsi="Arial" w:cs="Arial"/>
          <w:sz w:val="20"/>
          <w:szCs w:val="20"/>
          <w:lang w:val="pl-PL"/>
        </w:rPr>
        <w:t xml:space="preserve"> i opisuje:</w:t>
      </w:r>
    </w:p>
    <w:p w:rsidR="00A41339" w:rsidRPr="00C82C91" w:rsidRDefault="00A969B7" w:rsidP="00C82C91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elementy programu monitorowania, który należy prowadzić w celu wykrywania nowych ognisk agrofaga i wyznaczania obszaru porażonego</w:t>
      </w:r>
    </w:p>
    <w:p w:rsidR="00A41339" w:rsidRPr="00C82C91" w:rsidRDefault="00657026" w:rsidP="00C82C91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środki zmierzające do wytępienia świeżo wykrytych populacji (w tym zawleczeń)</w:t>
      </w:r>
    </w:p>
    <w:p w:rsidR="00A41339" w:rsidRPr="00C82C91" w:rsidRDefault="00657026" w:rsidP="00C82C91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środki zmierzające do powstrzymania dalszego rozprzestrzeniania się organizmu w kraju lub na kraje ościenne na terenach, gdzie agrofag jest obecny, a wytępienie go uznano za niewykonalne.</w:t>
      </w:r>
    </w:p>
    <w:p w:rsidR="008A2844" w:rsidRDefault="008A2844">
      <w:pPr>
        <w:outlineLvl w:val="1"/>
        <w:rPr>
          <w:rFonts w:ascii="Arial" w:hAnsi="Arial" w:cs="Arial"/>
          <w:sz w:val="20"/>
          <w:szCs w:val="20"/>
        </w:rPr>
      </w:pPr>
      <w:bookmarkStart w:id="3" w:name="bookmark5"/>
    </w:p>
    <w:bookmarkEnd w:id="3"/>
    <w:p w:rsidR="00A41339" w:rsidRPr="008A2844" w:rsidRDefault="0033766B">
      <w:pPr>
        <w:outlineLvl w:val="1"/>
        <w:rPr>
          <w:rFonts w:ascii="Arial" w:hAnsi="Arial" w:cs="Arial"/>
          <w:b/>
          <w:sz w:val="20"/>
          <w:szCs w:val="20"/>
        </w:rPr>
      </w:pPr>
      <w:r w:rsidRPr="00C82C91">
        <w:rPr>
          <w:rFonts w:ascii="Arial" w:hAnsi="Arial" w:cs="Arial"/>
          <w:b/>
          <w:sz w:val="20"/>
          <w:szCs w:val="20"/>
          <w:lang w:val="pl-PL"/>
        </w:rPr>
        <w:t xml:space="preserve">Monitoring </w:t>
      </w:r>
      <w:r w:rsidRPr="00C82C91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b/>
          <w:i/>
          <w:sz w:val="20"/>
          <w:szCs w:val="20"/>
          <w:lang w:val="pl-PL"/>
        </w:rPr>
        <w:t>glabripennis</w:t>
      </w:r>
      <w:proofErr w:type="spellEnd"/>
    </w:p>
    <w:p w:rsidR="00A41339" w:rsidRPr="004175C5" w:rsidRDefault="0033766B">
      <w:p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Nadzór nad obecnością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w kraju lub na obszarze, gdzie nie stwierdzono tego organizmu zazwyczaj opiera się na lustracjach poszukiwawczych (metodę prowadzenia takiej lustracji opisano w Załączniku 1).</w:t>
      </w:r>
      <w:r w:rsidR="007D6984" w:rsidRPr="0033766B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należy przeprowadzić lustrację w celu ustalenia zasięgu </w:t>
      </w:r>
      <w:r w:rsidR="00C82C91" w:rsidRPr="00C82C91">
        <w:rPr>
          <w:rFonts w:ascii="Arial" w:hAnsi="Arial" w:cs="Arial"/>
          <w:sz w:val="20"/>
          <w:szCs w:val="20"/>
          <w:lang w:val="pl-PL"/>
        </w:rPr>
        <w:t xml:space="preserve">porażenia </w:t>
      </w:r>
      <w:r w:rsidRPr="00C82C91">
        <w:rPr>
          <w:rFonts w:ascii="Arial" w:hAnsi="Arial" w:cs="Arial"/>
          <w:sz w:val="20"/>
          <w:szCs w:val="20"/>
          <w:lang w:val="pl-PL"/>
        </w:rPr>
        <w:t>(w promieniu co najmniej 1 km dookoła porażonego drzewa lub drzew) i wyznaczenia obszaru objętego przepisami (patrz „Tępienie” i „Powstrzymywanie”) zawierającego obszar porażony (metodę prowadzenia lustracji w celu ustalenia zasięgu porażenia opisano w Załączniku 2).</w:t>
      </w:r>
      <w:r w:rsidR="007D6984" w:rsidRPr="0033766B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Lustracje na obszarze objętym przepisami należy prowadzić do momentu wytępienia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4175C5" w:rsidRDefault="0033766B">
      <w:pPr>
        <w:ind w:firstLine="360"/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W przypadku stwierdzenia oznak obecności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na drewnianym materiale opakowaniowym</w:t>
      </w:r>
      <w:r w:rsidR="00C82C91" w:rsidRPr="00C82C91">
        <w:rPr>
          <w:rFonts w:ascii="Arial" w:hAnsi="Arial" w:cs="Arial"/>
          <w:sz w:val="20"/>
          <w:szCs w:val="20"/>
          <w:lang w:val="pl-PL"/>
        </w:rPr>
        <w:t>,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 drzewa gatunków żywicielskich w miejscu wykrycia i jego okolicy należy objąć intensywną inspekcją, która powinna potrwać co najmniej 4 lata.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476B19" w:rsidRPr="00C82C91">
        <w:rPr>
          <w:rFonts w:ascii="Arial" w:hAnsi="Arial" w:cs="Arial"/>
          <w:sz w:val="20"/>
          <w:szCs w:val="20"/>
          <w:lang w:val="pl-PL"/>
        </w:rPr>
        <w:t>Sposób zbierania prób i postępowania z nimi opisano w Załączniku 1.</w:t>
      </w:r>
    </w:p>
    <w:p w:rsidR="00A41339" w:rsidRPr="004175C5" w:rsidRDefault="00476B19">
      <w:pPr>
        <w:ind w:firstLine="360"/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Zaleca się również podjęcie przez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działań mających na celu podniesienie świadomości społeczeństwa.</w:t>
      </w:r>
    </w:p>
    <w:p w:rsidR="008A2844" w:rsidRDefault="008A2844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4" w:name="bookmark6"/>
    </w:p>
    <w:bookmarkEnd w:id="4"/>
    <w:p w:rsidR="00A41339" w:rsidRPr="008A2844" w:rsidRDefault="00476B19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C82C91">
        <w:rPr>
          <w:rFonts w:ascii="Arial" w:hAnsi="Arial" w:cs="Arial"/>
          <w:b/>
          <w:sz w:val="20"/>
          <w:szCs w:val="20"/>
          <w:lang w:val="pl-PL"/>
        </w:rPr>
        <w:t xml:space="preserve">Tępienie </w:t>
      </w:r>
      <w:r w:rsidRPr="00C82C91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b/>
          <w:i/>
          <w:sz w:val="20"/>
          <w:szCs w:val="20"/>
          <w:lang w:val="pl-PL"/>
        </w:rPr>
        <w:t>glabripennis</w:t>
      </w:r>
      <w:proofErr w:type="spellEnd"/>
    </w:p>
    <w:p w:rsidR="00A41339" w:rsidRPr="004175C5" w:rsidRDefault="00476B19">
      <w:p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W przypadku wykrycia rozmnażającej się populacji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na drzewie (drzewach), pozostałościach po ścince lub odpadach drzewnych, należy zastosować urzędowe środki zmierzające do wytępienia organizmu.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Na proces tępienia powinno składać się pięć podstawowych działań.</w:t>
      </w:r>
    </w:p>
    <w:p w:rsidR="00A41339" w:rsidRPr="00C82C91" w:rsidRDefault="00476B19" w:rsidP="00C82C91">
      <w:pPr>
        <w:pStyle w:val="Akapitzlist"/>
        <w:numPr>
          <w:ilvl w:val="0"/>
          <w:numId w:val="4"/>
        </w:numPr>
        <w:tabs>
          <w:tab w:val="left" w:pos="332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Nadzór mający na celu dokładne ustalenie zasięgu występowania agrofaga (patrz rozdział 1 Załącznika 2).</w:t>
      </w:r>
    </w:p>
    <w:p w:rsidR="00A41339" w:rsidRPr="00C82C91" w:rsidRDefault="00476B19" w:rsidP="00C82C91">
      <w:pPr>
        <w:pStyle w:val="Akapitzlist"/>
        <w:numPr>
          <w:ilvl w:val="0"/>
          <w:numId w:val="4"/>
        </w:numPr>
        <w:tabs>
          <w:tab w:val="left" w:pos="322"/>
          <w:tab w:val="left" w:pos="589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Środki mające na celu zapobieżenie rozprzestrzenianiu się agrofaga, w tym utworzenie wstępnego obszaru objętego przepisami w promieniu co najmniej 2 km dookoła porażonego drzewa (drzew) i obszaru zrębu zupełnego (patrz rozdział 2 Załącznika 2).</w:t>
      </w:r>
    </w:p>
    <w:p w:rsidR="00A41339" w:rsidRPr="00C82C91" w:rsidRDefault="00476B19" w:rsidP="00C82C91">
      <w:pPr>
        <w:pStyle w:val="Akapitzlist"/>
        <w:numPr>
          <w:ilvl w:val="0"/>
          <w:numId w:val="4"/>
        </w:numPr>
        <w:tabs>
          <w:tab w:val="left" w:pos="327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Środki mające na celu wytępienie agrofaga, jeżeli jego występowanie związane jest z drewnem, stojącymi drzewami i roślinami do sadzenia (patrz rozdział 3 Załącznika 2).</w:t>
      </w:r>
    </w:p>
    <w:p w:rsidR="00A41339" w:rsidRPr="00C82C91" w:rsidRDefault="00823593" w:rsidP="00C82C9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Porażone drzewa należy bezzwłocznie wyciąć i całkowicie zniszczyć razem z odpadami po ścince i pniakami przez rozdrobnienie na kawałki, których wymiary nie mogą przekraczać 2,5 cm, najlepiej na miejscu, lub przez spalenie.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Jeżeli nie jest to możliwe (np. ze względu na duże ryzyko pożaru), operację niszczenia należy przeprowadzić w najbliższym możliwym miejscu (unikając ryzyka rozprzestrzenienia się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na tereny nieporażone).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W promieniu co najmniej 2 km dookoła zaatakowanego drzewa (drzew) należy bezzwłocznie </w:t>
      </w:r>
      <w:r w:rsidRPr="00C82C91">
        <w:rPr>
          <w:rFonts w:ascii="Arial" w:hAnsi="Arial" w:cs="Arial"/>
          <w:sz w:val="20"/>
          <w:szCs w:val="20"/>
          <w:lang w:val="pl-PL"/>
        </w:rPr>
        <w:lastRenderedPageBreak/>
        <w:t>rozpocząć intensywną lustrację w celu ustalenia zasięgu porażenia.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Wykrycie kolejnych porażonych drzew powinno skutkować rozszerzeniem zasięgu lustracji.</w:t>
      </w:r>
    </w:p>
    <w:p w:rsidR="00A41339" w:rsidRPr="00C82C91" w:rsidRDefault="00823593" w:rsidP="00C82C9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Zależnie od wyników lustracji określającej zasięg porażenia, należy utworzyć obszar objęty przepisami, gdzie będą stosowane następujące środki zmierzające do powstrzymania i wytępienia organizmu:</w:t>
      </w:r>
    </w:p>
    <w:p w:rsidR="00A41339" w:rsidRPr="00C82C91" w:rsidRDefault="00823593" w:rsidP="00C82C91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color w:val="auto"/>
          <w:sz w:val="20"/>
          <w:szCs w:val="20"/>
          <w:lang w:val="pl-PL"/>
        </w:rPr>
        <w:t>w przypadku niewielkiego porażenia miejscowego należy rozważyć przeprowadzenie zrębu zupełnego w promieniu co najmniej 100 m dookoła porażonego drzewa (drzew);</w:t>
      </w:r>
    </w:p>
    <w:p w:rsidR="00A41339" w:rsidRPr="00C82C91" w:rsidRDefault="00E74E98" w:rsidP="00C82C91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w przypadku porażenia na większą skalę o charakterze rozproszonym należy wyznaczyć granice znanego obszaru porażenia i wyznaczyć teren zrębu zupełnego w pasie o szerokości co najmniej 100 m wzdłuż granicy obszaru.</w:t>
      </w:r>
    </w:p>
    <w:p w:rsidR="00A41339" w:rsidRPr="00C82C91" w:rsidRDefault="00E74E98" w:rsidP="00C82C9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W obydwu przypadkach dokładny promień terenu zrębu zupełnego powinna ustalić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w oparciu o dane nt. wielkości populacji agrofaga i obecności i gęstości roślin żywicielskich.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color w:val="auto"/>
          <w:sz w:val="20"/>
          <w:szCs w:val="20"/>
          <w:lang w:val="pl-PL"/>
        </w:rPr>
        <w:t>Wycinkę drzew gatunków żywicielskich należy przeprowadzać posuwając się od zewnątrz ku środkowi obszaru.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Wszystkie drzewa z terenu zrębu zupełnego, a przynajmniej ich reprezentatywna próba, powinny zostać przebadane na obecność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W przypadku stwierdzenia porażenia należy kontynuować lustrację w celu ustalenia jego zasięgu (zgodnie z opisem </w:t>
      </w:r>
      <w:r w:rsidR="00EC3BB8" w:rsidRPr="00C82C91">
        <w:rPr>
          <w:rFonts w:ascii="Arial" w:hAnsi="Arial" w:cs="Arial"/>
          <w:sz w:val="20"/>
          <w:szCs w:val="20"/>
          <w:lang w:val="pl-PL"/>
        </w:rPr>
        <w:t>powyżej</w:t>
      </w:r>
      <w:r w:rsidRPr="00C82C91">
        <w:rPr>
          <w:rFonts w:ascii="Arial" w:hAnsi="Arial" w:cs="Arial"/>
          <w:sz w:val="20"/>
          <w:szCs w:val="20"/>
          <w:lang w:val="pl-PL"/>
        </w:rPr>
        <w:t>) i wyznac</w:t>
      </w:r>
      <w:r w:rsidR="00EC3BB8" w:rsidRPr="00C82C91">
        <w:rPr>
          <w:rFonts w:ascii="Arial" w:hAnsi="Arial" w:cs="Arial"/>
          <w:sz w:val="20"/>
          <w:szCs w:val="20"/>
          <w:lang w:val="pl-PL"/>
        </w:rPr>
        <w:t>zyć nowy obszar zrębu zupełnego.</w:t>
      </w:r>
    </w:p>
    <w:p w:rsidR="00A41339" w:rsidRPr="00C82C91" w:rsidRDefault="00EC3BB8" w:rsidP="00C82C9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Należy wyznaczyć obszar intensywnego monitoringu obejmujący pas o szerokości co najmniej 1 km wzdłuż granicy zrębu zupełnego.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W przypadku obecności drzew gatunków żywicielskich należy wyznaczyć obszar objęty przepisami (szerokości co najmniej 1 km) w celu zapobieżenia przemieszczaniu prawdopodobnie porażonego materiału poza jego teren.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Na podstawie analizy chronologii porażenia należy określić zasięg intensywnej lustracji i obszaru objętego przepisami.</w:t>
      </w:r>
    </w:p>
    <w:p w:rsidR="00A41339" w:rsidRPr="00C82C91" w:rsidRDefault="00EC3BB8" w:rsidP="00C82C9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W wyjątkowych przypadkach, gdy wycinka potencjalnie porażonych drzew na terenie zrębu zupełnego nie jest możliwa ze względów technicznych, ekologicznych lub administracyjnych, drzewa te należy poddawać regularnej inspekcji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co najmniej trzykrotnie w okresie wegetacyjnym i jednokrotnie poza nim.</w:t>
      </w:r>
    </w:p>
    <w:p w:rsidR="00A41339" w:rsidRPr="00C82C91" w:rsidRDefault="00EC3BB8" w:rsidP="00C82C91">
      <w:pPr>
        <w:pStyle w:val="Akapitzlist"/>
        <w:numPr>
          <w:ilvl w:val="0"/>
          <w:numId w:val="4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Weryfikacja wytępienia organizmu: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może zostać uznany za wytępiony, gdy spełnione zostaną następujące warunki: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brak stwierdzenia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przez czas trwania dwó</w:t>
      </w:r>
      <w:r w:rsidR="002D65D5" w:rsidRPr="00C82C91">
        <w:rPr>
          <w:rFonts w:ascii="Arial" w:hAnsi="Arial" w:cs="Arial"/>
          <w:sz w:val="20"/>
          <w:szCs w:val="20"/>
          <w:lang w:val="pl-PL"/>
        </w:rPr>
        <w:t>ch pełnych cykli życia agrofaga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 przy corocznym monitoring</w:t>
      </w:r>
      <w:r w:rsidR="002D65D5" w:rsidRPr="00C82C91">
        <w:rPr>
          <w:rFonts w:ascii="Arial" w:hAnsi="Arial" w:cs="Arial"/>
          <w:sz w:val="20"/>
          <w:szCs w:val="20"/>
          <w:lang w:val="pl-PL"/>
        </w:rPr>
        <w:t>u i pobieraniu prób z obszaru objętego przepisami przez okres 4 lat.</w:t>
      </w:r>
    </w:p>
    <w:p w:rsidR="00A41339" w:rsidRPr="00C82C91" w:rsidRDefault="002D65D5" w:rsidP="00C82C91">
      <w:pPr>
        <w:pStyle w:val="Akapitzlist"/>
        <w:numPr>
          <w:ilvl w:val="0"/>
          <w:numId w:val="4"/>
        </w:numPr>
        <w:tabs>
          <w:tab w:val="left" w:pos="322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Działania mające na celu podniesienie świadomości społecznej na temat zagrożenia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i środków podjętych w celu zapobieżenia zawleczeniu i rozprzestrzenianiu się tego agrofaga w kraju i regionie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4175C5" w:rsidRDefault="000F65C3">
      <w:pPr>
        <w:ind w:firstLine="360"/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Celem środków stosowanych na obszarze objętym przepisami jest ograniczenie rozprzestrzeniania się organizmu wewnątrz tego obszaru i poza ten obszar oraz wytępienie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przez regularne usuwanie ognisk porażenia.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Metody zapobiegania rozprzestrzenianiu się organizmu na inne obszary i ograniczania poziomu porażenia opisano w Załączniku 2.</w:t>
      </w:r>
    </w:p>
    <w:p w:rsidR="008A2844" w:rsidRDefault="008A2844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5" w:name="bookmark7"/>
    </w:p>
    <w:bookmarkEnd w:id="5"/>
    <w:p w:rsidR="00A41339" w:rsidRPr="008A2844" w:rsidRDefault="000F65C3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C82C91">
        <w:rPr>
          <w:rFonts w:ascii="Arial" w:hAnsi="Arial" w:cs="Arial"/>
          <w:b/>
          <w:sz w:val="20"/>
          <w:szCs w:val="20"/>
          <w:lang w:val="pl-PL"/>
        </w:rPr>
        <w:t xml:space="preserve">Powstrzymanie </w:t>
      </w:r>
      <w:r w:rsidRPr="00C82C91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b/>
          <w:i/>
          <w:sz w:val="20"/>
          <w:szCs w:val="20"/>
          <w:lang w:val="pl-PL"/>
        </w:rPr>
        <w:t>glabripennis</w:t>
      </w:r>
      <w:proofErr w:type="spellEnd"/>
    </w:p>
    <w:p w:rsidR="00A41339" w:rsidRPr="004175C5" w:rsidRDefault="000F65C3">
      <w:p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W przypadku zadomowionych populacji i uznania, że wytępienie nie jest możliwe, należy dążyć do powstrzymania agrofaga stosując następujące środki.</w:t>
      </w:r>
    </w:p>
    <w:p w:rsidR="00A41339" w:rsidRPr="00C82C91" w:rsidRDefault="000F65C3" w:rsidP="00C82C91">
      <w:pPr>
        <w:pStyle w:val="Akapitzlist"/>
        <w:numPr>
          <w:ilvl w:val="0"/>
          <w:numId w:val="2"/>
        </w:numPr>
        <w:tabs>
          <w:tab w:val="left" w:pos="139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Wytyczenie strefy buforowej rozciągającej się w promieniu co najmniej 2 km poza obszar porażony, w której stosowane będą środki po</w:t>
      </w:r>
      <w:r w:rsidR="00C82C91" w:rsidRPr="00C82C91">
        <w:rPr>
          <w:rFonts w:ascii="Arial" w:hAnsi="Arial" w:cs="Arial"/>
          <w:sz w:val="20"/>
          <w:szCs w:val="20"/>
          <w:lang w:val="pl-PL"/>
        </w:rPr>
        <w:t>w</w:t>
      </w:r>
      <w:r w:rsidRPr="00C82C91">
        <w:rPr>
          <w:rFonts w:ascii="Arial" w:hAnsi="Arial" w:cs="Arial"/>
          <w:sz w:val="20"/>
          <w:szCs w:val="20"/>
          <w:lang w:val="pl-PL"/>
        </w:rPr>
        <w:t>strzymujące.</w:t>
      </w:r>
    </w:p>
    <w:p w:rsidR="00A41339" w:rsidRPr="00C82C91" w:rsidRDefault="000F65C3" w:rsidP="00C82C91">
      <w:pPr>
        <w:pStyle w:val="Akapitzlist"/>
        <w:numPr>
          <w:ilvl w:val="0"/>
          <w:numId w:val="2"/>
        </w:numPr>
        <w:tabs>
          <w:tab w:val="left" w:pos="134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Regularny nadzór nad strefą buforową.</w:t>
      </w:r>
    </w:p>
    <w:p w:rsidR="00A41339" w:rsidRPr="00C82C91" w:rsidRDefault="000F65C3" w:rsidP="00C82C91">
      <w:pPr>
        <w:pStyle w:val="Akapitzlist"/>
        <w:numPr>
          <w:ilvl w:val="0"/>
          <w:numId w:val="2"/>
        </w:numPr>
        <w:tabs>
          <w:tab w:val="left" w:pos="134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Stosowanie następujących środków powstrzymania i obniżenia liczebności agrofaga.</w:t>
      </w:r>
    </w:p>
    <w:p w:rsidR="00A41339" w:rsidRPr="00C82C91" w:rsidRDefault="000F65C3" w:rsidP="00C82C91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Ścinanie tuż przy ziemi porażonych roślin i roślin z objawami wywołanymi przez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;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w okresie nalotów agrofaga wycinkę należy rozpocząć bezzwłocznie;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jednak, jeżeli porażone rośliny stwierdzono poza okresem nalotów, wycinkę i usuwanie drzew należy przeprowadzić przed rozpoczęciem kolejnego okresu.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W wyjątkowych przypadkach, jeżeli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uzna, że wycinka taka nie jest środkiem odpowiednim, można zastosować rozwiązanie alternatywne, pod warunkiem, że da ono ten sam poziom ochrony przed rozprzestrzenianiem się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C82C91" w:rsidRDefault="000F65C3" w:rsidP="00C82C91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 xml:space="preserve">Usuwanie, badanie i unieszkodliwianie materiału porażonego przez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W przypadku stwierdzenia chodników wydrążonych przez larwy na powierzchni pniaka po wyciętym drzewie należy usunąć materiał korzeniowy.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7475EA" w:rsidRPr="00C82C91">
        <w:rPr>
          <w:rFonts w:ascii="Arial" w:hAnsi="Arial" w:cs="Arial"/>
          <w:sz w:val="20"/>
          <w:szCs w:val="20"/>
          <w:lang w:val="pl-PL"/>
        </w:rPr>
        <w:t xml:space="preserve">Palenie jest najbardziej skutecznym sposobem niszczenia materiału, choć rozdrabnianie jest również skuteczne, pod warunkiem, że wymiary powstałych fragmentów nie przekroczą 2,5 </w:t>
      </w:r>
      <w:proofErr w:type="spellStart"/>
      <w:r w:rsidR="007475EA" w:rsidRPr="00C82C91">
        <w:rPr>
          <w:rFonts w:ascii="Arial" w:hAnsi="Arial" w:cs="Arial"/>
          <w:sz w:val="20"/>
          <w:szCs w:val="20"/>
          <w:lang w:val="pl-PL"/>
        </w:rPr>
        <w:t>cm</w:t>
      </w:r>
      <w:proofErr w:type="spellEnd"/>
      <w:r w:rsidR="007475EA" w:rsidRPr="00C82C91">
        <w:rPr>
          <w:rFonts w:ascii="Arial" w:hAnsi="Arial" w:cs="Arial"/>
          <w:sz w:val="20"/>
          <w:szCs w:val="20"/>
          <w:lang w:val="pl-PL"/>
        </w:rPr>
        <w:t>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7475EA" w:rsidRPr="00C82C91">
        <w:rPr>
          <w:rFonts w:ascii="Arial" w:hAnsi="Arial" w:cs="Arial"/>
          <w:sz w:val="20"/>
          <w:szCs w:val="20"/>
          <w:lang w:val="pl-PL"/>
        </w:rPr>
        <w:t xml:space="preserve">W przypadku pniaków </w:t>
      </w:r>
      <w:r w:rsidR="00C82C91" w:rsidRPr="00C82C91">
        <w:rPr>
          <w:rFonts w:ascii="Arial" w:hAnsi="Arial" w:cs="Arial"/>
          <w:sz w:val="20"/>
          <w:szCs w:val="20"/>
          <w:lang w:val="pl-PL"/>
        </w:rPr>
        <w:t>równie</w:t>
      </w:r>
      <w:r w:rsidR="007475EA" w:rsidRPr="00C82C91">
        <w:rPr>
          <w:rFonts w:ascii="Arial" w:hAnsi="Arial" w:cs="Arial"/>
          <w:sz w:val="20"/>
          <w:szCs w:val="20"/>
          <w:lang w:val="pl-PL"/>
        </w:rPr>
        <w:t xml:space="preserve"> skuteczne i często mniej czasochłonne</w:t>
      </w:r>
      <w:r w:rsidR="00C82C91" w:rsidRPr="00C82C91">
        <w:rPr>
          <w:rFonts w:ascii="Arial" w:hAnsi="Arial" w:cs="Arial"/>
          <w:sz w:val="20"/>
          <w:szCs w:val="20"/>
          <w:lang w:val="pl-PL"/>
        </w:rPr>
        <w:t xml:space="preserve"> jest frezowanie</w:t>
      </w:r>
      <w:r w:rsidR="007475EA" w:rsidRPr="00C82C91">
        <w:rPr>
          <w:rFonts w:ascii="Arial" w:hAnsi="Arial" w:cs="Arial"/>
          <w:sz w:val="20"/>
          <w:szCs w:val="20"/>
          <w:lang w:val="pl-PL"/>
        </w:rPr>
        <w:t>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7475EA" w:rsidRPr="00C82C91">
        <w:rPr>
          <w:rFonts w:ascii="Arial" w:hAnsi="Arial" w:cs="Arial"/>
          <w:sz w:val="20"/>
          <w:szCs w:val="20"/>
          <w:lang w:val="pl-PL"/>
        </w:rPr>
        <w:t xml:space="preserve">Po wycince należy zastosować wszelkie środki ostrożności, aby uniknąć rozprzestrzeniania się </w:t>
      </w:r>
      <w:r w:rsidR="007475EA"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7475EA" w:rsidRPr="00C82C91">
        <w:rPr>
          <w:rFonts w:ascii="Arial" w:hAnsi="Arial" w:cs="Arial"/>
          <w:i/>
          <w:sz w:val="20"/>
          <w:szCs w:val="20"/>
          <w:lang w:val="pl-PL"/>
        </w:rPr>
        <w:lastRenderedPageBreak/>
        <w:t>glabripennis</w:t>
      </w:r>
      <w:proofErr w:type="spellEnd"/>
      <w:r w:rsidR="007475EA" w:rsidRPr="00C82C91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C82C91" w:rsidRDefault="007475EA" w:rsidP="00C82C91">
      <w:pPr>
        <w:pStyle w:val="Akapitzlist"/>
        <w:numPr>
          <w:ilvl w:val="0"/>
          <w:numId w:val="12"/>
        </w:numPr>
        <w:tabs>
          <w:tab w:val="left" w:pos="555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Zakaz przemieszczania potencjalnie porażonego materiału poza obszar objęty przepisami.</w:t>
      </w:r>
    </w:p>
    <w:p w:rsidR="00A41339" w:rsidRPr="00C82C91" w:rsidRDefault="007475EA" w:rsidP="00C82C91">
      <w:pPr>
        <w:pStyle w:val="Akapitzlist"/>
        <w:numPr>
          <w:ilvl w:val="0"/>
          <w:numId w:val="12"/>
        </w:numPr>
        <w:tabs>
          <w:tab w:val="left" w:pos="555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Zwalczanie środkami chemicznymi: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przeciwko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można zastosować odpowiednie zabiegi.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>Można wytępić osobniki dorosłe przy pomocy insektycydów, co uniemożliwi im składanie jaj na określonych drzewach (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MacLeod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et al., 2002).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W przypadku blisko spokrewnionego gatunku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aplikacja na pień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tiametoksamu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(granulki rozpuszczalne w wodzie, 25%) może ograniczyć składanie jaj i aktywność larw (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Maspero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et al., 2007).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W Kanadzie badano możliwość zastosowania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imidaklopridu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, środka o działaniu ogólnoustrojowym i niskiej toksyczności dla ssaków, w ramach zintegrowanej ochrony roślin, ale ilość informacji dostępnych na ten temat jest ograniczona (Canadian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Food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Inspection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Agency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>, 2007).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912775" w:rsidRPr="00C82C91">
        <w:rPr>
          <w:rFonts w:ascii="Arial" w:hAnsi="Arial" w:cs="Arial"/>
          <w:sz w:val="20"/>
          <w:szCs w:val="20"/>
          <w:lang w:val="pl-PL"/>
        </w:rPr>
        <w:t>W USA stwierdzono, że insektycyd ten jest skuteczny przeciwko dorosłym osobnikom żerującym na cienkich gałęziach, samicom składającym jaja i młodym larwom.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912775" w:rsidRPr="00C82C91">
        <w:rPr>
          <w:rFonts w:ascii="Arial" w:hAnsi="Arial" w:cs="Arial"/>
          <w:sz w:val="20"/>
          <w:szCs w:val="20"/>
          <w:lang w:val="pl-PL"/>
        </w:rPr>
        <w:t>Stosuje się go doglebowo i na pnie (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USDA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APHIS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PPQ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, 2008; Hu et al., 2009; </w:t>
      </w:r>
      <w:proofErr w:type="spellStart"/>
      <w:r w:rsidR="00912775" w:rsidRPr="00C82C91">
        <w:rPr>
          <w:rFonts w:ascii="Arial" w:hAnsi="Arial" w:cs="Arial"/>
          <w:sz w:val="20"/>
          <w:szCs w:val="20"/>
          <w:lang w:val="pl-PL"/>
        </w:rPr>
        <w:t>Haack</w:t>
      </w:r>
      <w:proofErr w:type="spellEnd"/>
      <w:r w:rsidR="00912775" w:rsidRPr="00C82C91">
        <w:rPr>
          <w:rFonts w:ascii="Arial" w:hAnsi="Arial" w:cs="Arial"/>
          <w:sz w:val="20"/>
          <w:szCs w:val="20"/>
          <w:lang w:val="pl-PL"/>
        </w:rPr>
        <w:t xml:space="preserve"> et al., 2010).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912775" w:rsidRPr="00C82C91">
        <w:rPr>
          <w:rFonts w:ascii="Arial" w:hAnsi="Arial" w:cs="Arial"/>
          <w:sz w:val="20"/>
          <w:szCs w:val="20"/>
          <w:lang w:val="pl-PL"/>
        </w:rPr>
        <w:t>W przypadku problemów z usuwaniem pniaków można zastosować herbicyd.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912775" w:rsidRPr="00C82C91">
        <w:rPr>
          <w:rFonts w:ascii="Arial" w:hAnsi="Arial" w:cs="Arial"/>
          <w:sz w:val="20"/>
          <w:szCs w:val="20"/>
          <w:lang w:val="pl-PL"/>
        </w:rPr>
        <w:t>Prewencyjne zastosowanie zwalczania chemicznego z użyciem insektycydów ogólnoustrojowych może wymagać kilkukrotnego powtórzenia aplikacji w okresie składania jaj od maja do października, w zależności od substancji aktywnej.</w:t>
      </w:r>
    </w:p>
    <w:p w:rsidR="00A41339" w:rsidRPr="00C82C91" w:rsidRDefault="00912775" w:rsidP="00C82C91">
      <w:pPr>
        <w:pStyle w:val="Akapitzlist"/>
        <w:numPr>
          <w:ilvl w:val="0"/>
          <w:numId w:val="12"/>
        </w:numPr>
        <w:tabs>
          <w:tab w:val="left" w:pos="555"/>
        </w:tabs>
        <w:rPr>
          <w:rFonts w:ascii="Arial" w:hAnsi="Arial" w:cs="Arial"/>
          <w:sz w:val="20"/>
          <w:szCs w:val="20"/>
        </w:rPr>
      </w:pPr>
      <w:r w:rsidRPr="00C82C91">
        <w:rPr>
          <w:rFonts w:ascii="Arial" w:hAnsi="Arial" w:cs="Arial"/>
          <w:sz w:val="20"/>
          <w:szCs w:val="20"/>
          <w:lang w:val="pl-PL"/>
        </w:rPr>
        <w:t>Zwalczanie biologiczne: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obecnie nie ma czynników biologicznych do zwalczania </w:t>
      </w:r>
      <w:r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>, choć prowadzone są badania nad identyfikacją kandydatów do tej roli (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Herard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et al., 2006; </w:t>
      </w:r>
      <w:proofErr w:type="spellStart"/>
      <w:r w:rsidRPr="00C82C91">
        <w:rPr>
          <w:rFonts w:ascii="Arial" w:hAnsi="Arial" w:cs="Arial"/>
          <w:sz w:val="20"/>
          <w:szCs w:val="20"/>
          <w:lang w:val="pl-PL"/>
        </w:rPr>
        <w:t>Maspero</w:t>
      </w:r>
      <w:proofErr w:type="spellEnd"/>
      <w:r w:rsidRPr="00C82C91">
        <w:rPr>
          <w:rFonts w:ascii="Arial" w:hAnsi="Arial" w:cs="Arial"/>
          <w:sz w:val="20"/>
          <w:szCs w:val="20"/>
          <w:lang w:val="pl-PL"/>
        </w:rPr>
        <w:t xml:space="preserve"> et al., 2007).</w:t>
      </w:r>
      <w:r w:rsidR="007D6984" w:rsidRPr="00C82C91">
        <w:rPr>
          <w:rFonts w:ascii="Arial" w:hAnsi="Arial" w:cs="Arial"/>
          <w:sz w:val="20"/>
          <w:szCs w:val="20"/>
        </w:rPr>
        <w:t xml:space="preserve"> </w:t>
      </w:r>
      <w:r w:rsidR="004338AD" w:rsidRPr="00C82C91">
        <w:rPr>
          <w:rFonts w:ascii="Arial" w:hAnsi="Arial" w:cs="Arial"/>
          <w:sz w:val="20"/>
          <w:szCs w:val="20"/>
          <w:lang w:val="pl-PL"/>
        </w:rPr>
        <w:t xml:space="preserve">Nawet jeżeli </w:t>
      </w:r>
      <w:r w:rsidRPr="00C82C91">
        <w:rPr>
          <w:rFonts w:ascii="Arial" w:hAnsi="Arial" w:cs="Arial"/>
          <w:sz w:val="20"/>
          <w:szCs w:val="20"/>
          <w:lang w:val="pl-PL"/>
        </w:rPr>
        <w:t xml:space="preserve">odpowiedni czynnik zostanie wyłoniony, </w:t>
      </w:r>
      <w:r w:rsidR="004338AD" w:rsidRPr="00C82C91">
        <w:rPr>
          <w:rFonts w:ascii="Arial" w:hAnsi="Arial" w:cs="Arial"/>
          <w:sz w:val="20"/>
          <w:szCs w:val="20"/>
          <w:lang w:val="pl-PL"/>
        </w:rPr>
        <w:t xml:space="preserve">należy pamiętać, że zwalczanie biologiczne nie może zagwarantować wytępienia i może posłużyć wyłącznie do spowolnienia rozprzestrzeniania się </w:t>
      </w:r>
      <w:r w:rsidR="004338AD" w:rsidRPr="00C82C91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4338AD" w:rsidRPr="00C82C91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4338AD" w:rsidRPr="00C82C91">
        <w:rPr>
          <w:rFonts w:ascii="Arial" w:hAnsi="Arial" w:cs="Arial"/>
          <w:sz w:val="20"/>
          <w:szCs w:val="20"/>
          <w:lang w:val="pl-PL"/>
        </w:rPr>
        <w:t xml:space="preserve"> i obniżenia liczebności tego organizmu w ramach programu powstrzymywania.</w:t>
      </w:r>
    </w:p>
    <w:p w:rsidR="00A41339" w:rsidRPr="005D25DD" w:rsidRDefault="004338AD" w:rsidP="005D25DD">
      <w:pPr>
        <w:pStyle w:val="Akapitzlist"/>
        <w:numPr>
          <w:ilvl w:val="0"/>
          <w:numId w:val="12"/>
        </w:numPr>
        <w:tabs>
          <w:tab w:val="left" w:pos="555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Intensywny monitoring obecności A.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w formie corocznych lustracji roślin żywicielskich w odpowiednich terminach, w tym obejmujących, w uzasadnionych przypadkach, ukierunkowanie próbobranie destrukcyjne.</w:t>
      </w:r>
    </w:p>
    <w:p w:rsidR="00A41339" w:rsidRPr="005D25DD" w:rsidRDefault="004338AD" w:rsidP="005D25DD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Należy prowadzić działania mające na celu podniesienie świadomości społecznej na temat zagrożenia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i środków stosowanych przeciwko zawleczeniu i rozprzestrzenianiu się tego agrofaga w kraju i regionie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oraz warunków przemieszczania roślin żywicielskich tego agrofaga poza obszar objęty przepisami.</w:t>
      </w:r>
    </w:p>
    <w:p w:rsidR="008A2844" w:rsidRDefault="008A2844">
      <w:pPr>
        <w:outlineLvl w:val="1"/>
        <w:rPr>
          <w:rFonts w:ascii="Arial" w:hAnsi="Arial" w:cs="Arial"/>
          <w:sz w:val="20"/>
          <w:szCs w:val="20"/>
        </w:rPr>
      </w:pPr>
      <w:bookmarkStart w:id="6" w:name="bookmark8"/>
    </w:p>
    <w:bookmarkEnd w:id="6"/>
    <w:p w:rsidR="00A41339" w:rsidRPr="008A2844" w:rsidRDefault="004338AD">
      <w:pPr>
        <w:outlineLvl w:val="1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Pytania</w:t>
      </w:r>
    </w:p>
    <w:p w:rsidR="00A41339" w:rsidRPr="004175C5" w:rsidRDefault="004338AD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Pytania można kierować do Sekretariatu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pod adresem 21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Boulevard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Richard Lenoir,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Paris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75011, Francja lub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hq@eppo.int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</w:p>
    <w:p w:rsidR="008A2844" w:rsidRDefault="008A2844">
      <w:pPr>
        <w:outlineLvl w:val="1"/>
        <w:rPr>
          <w:rFonts w:ascii="Arial" w:hAnsi="Arial" w:cs="Arial"/>
          <w:sz w:val="20"/>
          <w:szCs w:val="20"/>
        </w:rPr>
      </w:pPr>
      <w:bookmarkStart w:id="7" w:name="bookmark9"/>
    </w:p>
    <w:bookmarkEnd w:id="7"/>
    <w:p w:rsidR="00A41339" w:rsidRPr="008A2844" w:rsidRDefault="004338AD">
      <w:pPr>
        <w:outlineLvl w:val="1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Canadian Food Inspection Agency (2007). Toronto-Vaughan eradication plan for the long-horned beetle: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175C5">
        <w:rPr>
          <w:rFonts w:ascii="Arial" w:hAnsi="Arial" w:cs="Arial"/>
          <w:sz w:val="20"/>
          <w:szCs w:val="20"/>
        </w:rPr>
        <w:t>Motchulsky</w:t>
      </w:r>
      <w:proofErr w:type="spellEnd"/>
      <w:r w:rsidRPr="004175C5">
        <w:rPr>
          <w:rFonts w:ascii="Arial" w:hAnsi="Arial" w:cs="Arial"/>
          <w:sz w:val="20"/>
          <w:szCs w:val="20"/>
        </w:rPr>
        <w:t>).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4175C5">
        <w:rPr>
          <w:rFonts w:ascii="Arial" w:hAnsi="Arial" w:cs="Arial"/>
          <w:sz w:val="20"/>
          <w:szCs w:val="20"/>
        </w:rPr>
        <w:t>EPPO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(1999) </w:t>
      </w:r>
      <w:proofErr w:type="spellStart"/>
      <w:r w:rsidRPr="004175C5">
        <w:rPr>
          <w:rFonts w:ascii="Arial" w:hAnsi="Arial" w:cs="Arial"/>
          <w:sz w:val="20"/>
          <w:szCs w:val="20"/>
        </w:rPr>
        <w:t>EPPO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data sheet on quarantine pests: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4175C5">
        <w:rPr>
          <w:rFonts w:ascii="Arial" w:hAnsi="Arial" w:cs="Arial"/>
          <w:sz w:val="20"/>
          <w:szCs w:val="20"/>
        </w:rPr>
        <w:t>OEPP</w:t>
      </w:r>
      <w:proofErr w:type="spellEnd"/>
      <w:r w:rsidRPr="004175C5">
        <w:rPr>
          <w:rFonts w:ascii="Arial" w:hAnsi="Arial" w:cs="Arial"/>
          <w:sz w:val="20"/>
          <w:szCs w:val="20"/>
        </w:rPr>
        <w:t>/</w:t>
      </w:r>
      <w:proofErr w:type="spellStart"/>
      <w:r w:rsidRPr="004175C5">
        <w:rPr>
          <w:rFonts w:ascii="Arial" w:hAnsi="Arial" w:cs="Arial"/>
          <w:sz w:val="20"/>
          <w:szCs w:val="20"/>
        </w:rPr>
        <w:t>EPPO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Bulletin, 4, 497-501. </w:t>
      </w:r>
      <w:r w:rsidRPr="008A2844">
        <w:rPr>
          <w:rFonts w:ascii="Arial" w:hAnsi="Arial" w:cs="Arial"/>
          <w:sz w:val="20"/>
          <w:szCs w:val="20"/>
        </w:rPr>
        <w:t>http://www</w:t>
      </w:r>
      <w:r w:rsidR="008A2844">
        <w:rPr>
          <w:rFonts w:ascii="Arial" w:hAnsi="Arial" w:cs="Arial"/>
          <w:sz w:val="20"/>
          <w:szCs w:val="20"/>
        </w:rPr>
        <w:t>.</w:t>
      </w:r>
      <w:r w:rsidRPr="004175C5">
        <w:rPr>
          <w:rFonts w:ascii="Arial" w:hAnsi="Arial" w:cs="Arial"/>
          <w:sz w:val="20"/>
          <w:szCs w:val="20"/>
        </w:rPr>
        <w:t>eppo.org/QUARANTINE/insects/Anoplophora_glabripennis/ANOLGL_ ds.pdf [accessed on 1 July 2013].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4175C5">
        <w:rPr>
          <w:rFonts w:ascii="Arial" w:hAnsi="Arial" w:cs="Arial"/>
          <w:sz w:val="20"/>
          <w:szCs w:val="20"/>
        </w:rPr>
        <w:t>FAO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(1996) </w:t>
      </w:r>
      <w:proofErr w:type="spellStart"/>
      <w:r w:rsidRPr="004175C5">
        <w:rPr>
          <w:rFonts w:ascii="Arial" w:hAnsi="Arial" w:cs="Arial"/>
          <w:sz w:val="20"/>
          <w:szCs w:val="20"/>
        </w:rPr>
        <w:t>ISPM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Pub. No. 4 Requirements for the Establishment of Pest-free Areas. </w:t>
      </w:r>
      <w:proofErr w:type="spellStart"/>
      <w:r w:rsidRPr="004175C5">
        <w:rPr>
          <w:rFonts w:ascii="Arial" w:hAnsi="Arial" w:cs="Arial"/>
          <w:sz w:val="20"/>
          <w:szCs w:val="20"/>
        </w:rPr>
        <w:t>FAO</w:t>
      </w:r>
      <w:proofErr w:type="spellEnd"/>
      <w:r w:rsidRPr="004175C5">
        <w:rPr>
          <w:rFonts w:ascii="Arial" w:hAnsi="Arial" w:cs="Arial"/>
          <w:sz w:val="20"/>
          <w:szCs w:val="20"/>
        </w:rPr>
        <w:t>, Rome.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4175C5">
        <w:rPr>
          <w:rFonts w:ascii="Arial" w:hAnsi="Arial" w:cs="Arial"/>
          <w:sz w:val="20"/>
          <w:szCs w:val="20"/>
        </w:rPr>
        <w:t>FAO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(1997) </w:t>
      </w:r>
      <w:proofErr w:type="spellStart"/>
      <w:r w:rsidRPr="004175C5">
        <w:rPr>
          <w:rFonts w:ascii="Arial" w:hAnsi="Arial" w:cs="Arial"/>
          <w:sz w:val="20"/>
          <w:szCs w:val="20"/>
        </w:rPr>
        <w:t>ISPM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Pub. No. 6 Guidelines for Surveillance. </w:t>
      </w:r>
      <w:proofErr w:type="spellStart"/>
      <w:r w:rsidRPr="004175C5">
        <w:rPr>
          <w:rFonts w:ascii="Arial" w:hAnsi="Arial" w:cs="Arial"/>
          <w:sz w:val="20"/>
          <w:szCs w:val="20"/>
        </w:rPr>
        <w:t>FAO</w:t>
      </w:r>
      <w:proofErr w:type="spellEnd"/>
      <w:r w:rsidRPr="004175C5">
        <w:rPr>
          <w:rFonts w:ascii="Arial" w:hAnsi="Arial" w:cs="Arial"/>
          <w:sz w:val="20"/>
          <w:szCs w:val="20"/>
        </w:rPr>
        <w:t>, Rome.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4175C5">
        <w:rPr>
          <w:rFonts w:ascii="Arial" w:hAnsi="Arial" w:cs="Arial"/>
          <w:sz w:val="20"/>
          <w:szCs w:val="20"/>
        </w:rPr>
        <w:t>Herard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F, </w:t>
      </w:r>
      <w:proofErr w:type="spellStart"/>
      <w:r w:rsidRPr="004175C5">
        <w:rPr>
          <w:rFonts w:ascii="Arial" w:hAnsi="Arial" w:cs="Arial"/>
          <w:sz w:val="20"/>
          <w:szCs w:val="20"/>
        </w:rPr>
        <w:t>Maspero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4175C5">
        <w:rPr>
          <w:rFonts w:ascii="Arial" w:hAnsi="Arial" w:cs="Arial"/>
          <w:sz w:val="20"/>
          <w:szCs w:val="20"/>
        </w:rPr>
        <w:t>Ramualde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N, </w:t>
      </w:r>
      <w:proofErr w:type="spellStart"/>
      <w:r w:rsidRPr="004175C5">
        <w:rPr>
          <w:rFonts w:ascii="Arial" w:hAnsi="Arial" w:cs="Arial"/>
          <w:sz w:val="20"/>
          <w:szCs w:val="20"/>
        </w:rPr>
        <w:t>Jucker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C, Colombo M, </w:t>
      </w:r>
      <w:proofErr w:type="spellStart"/>
      <w:r w:rsidRPr="004175C5">
        <w:rPr>
          <w:rFonts w:ascii="Arial" w:hAnsi="Arial" w:cs="Arial"/>
          <w:sz w:val="20"/>
          <w:szCs w:val="20"/>
        </w:rPr>
        <w:t>Ciampitti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M et al. (2009)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- eradication </w:t>
      </w:r>
      <w:proofErr w:type="spellStart"/>
      <w:r w:rsidRPr="004175C5">
        <w:rPr>
          <w:rFonts w:ascii="Arial" w:hAnsi="Arial" w:cs="Arial"/>
          <w:sz w:val="20"/>
          <w:szCs w:val="20"/>
        </w:rPr>
        <w:t>programme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in Italy. Bulletin </w:t>
      </w:r>
      <w:proofErr w:type="spellStart"/>
      <w:r w:rsidRPr="004175C5">
        <w:rPr>
          <w:rFonts w:ascii="Arial" w:hAnsi="Arial" w:cs="Arial"/>
          <w:sz w:val="20"/>
          <w:szCs w:val="20"/>
        </w:rPr>
        <w:t>OEPP</w:t>
      </w:r>
      <w:proofErr w:type="spellEnd"/>
      <w:r w:rsidRPr="004175C5">
        <w:rPr>
          <w:rFonts w:ascii="Arial" w:hAnsi="Arial" w:cs="Arial"/>
          <w:sz w:val="20"/>
          <w:szCs w:val="20"/>
        </w:rPr>
        <w:t>/</w:t>
      </w:r>
      <w:proofErr w:type="spellStart"/>
      <w:r w:rsidRPr="004175C5">
        <w:rPr>
          <w:rFonts w:ascii="Arial" w:hAnsi="Arial" w:cs="Arial"/>
          <w:sz w:val="20"/>
          <w:szCs w:val="20"/>
        </w:rPr>
        <w:t>EPPO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Bulletin 39, 146-152.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4175C5">
        <w:rPr>
          <w:rFonts w:ascii="Arial" w:hAnsi="Arial" w:cs="Arial"/>
          <w:sz w:val="20"/>
          <w:szCs w:val="20"/>
        </w:rPr>
        <w:t>Haack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4175C5">
        <w:rPr>
          <w:rFonts w:ascii="Arial" w:hAnsi="Arial" w:cs="Arial"/>
          <w:sz w:val="20"/>
          <w:szCs w:val="20"/>
        </w:rPr>
        <w:t>Herard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F, Sun J &amp; Turgeon </w:t>
      </w:r>
      <w:proofErr w:type="spellStart"/>
      <w:r w:rsidRPr="004175C5">
        <w:rPr>
          <w:rFonts w:ascii="Arial" w:hAnsi="Arial" w:cs="Arial"/>
          <w:sz w:val="20"/>
          <w:szCs w:val="20"/>
        </w:rPr>
        <w:t>JJ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(2010) Managing invasive populations of Asian </w:t>
      </w:r>
      <w:proofErr w:type="spellStart"/>
      <w:r w:rsidRPr="004175C5">
        <w:rPr>
          <w:rFonts w:ascii="Arial" w:hAnsi="Arial" w:cs="Arial"/>
          <w:sz w:val="20"/>
          <w:szCs w:val="20"/>
        </w:rPr>
        <w:t>longhorned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beetle and citrus </w:t>
      </w:r>
      <w:proofErr w:type="spellStart"/>
      <w:r w:rsidRPr="004175C5">
        <w:rPr>
          <w:rFonts w:ascii="Arial" w:hAnsi="Arial" w:cs="Arial"/>
          <w:sz w:val="20"/>
          <w:szCs w:val="20"/>
        </w:rPr>
        <w:t>longhorned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beetle: a worldwide perspective. Annual Review of Entomology 55, 521-546. </w:t>
      </w:r>
      <w:proofErr w:type="spellStart"/>
      <w:r w:rsidRPr="004175C5">
        <w:rPr>
          <w:rFonts w:ascii="Arial" w:hAnsi="Arial" w:cs="Arial"/>
          <w:sz w:val="20"/>
          <w:szCs w:val="20"/>
        </w:rPr>
        <w:t>Hua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L, Li S &amp; Zhang X (1992) </w:t>
      </w:r>
      <w:proofErr w:type="spellStart"/>
      <w:r w:rsidRPr="004175C5">
        <w:rPr>
          <w:rFonts w:ascii="Arial" w:hAnsi="Arial" w:cs="Arial"/>
          <w:sz w:val="20"/>
          <w:szCs w:val="20"/>
        </w:rPr>
        <w:t>Coleoptera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175C5">
        <w:rPr>
          <w:rFonts w:ascii="Arial" w:hAnsi="Arial" w:cs="Arial"/>
          <w:sz w:val="20"/>
          <w:szCs w:val="20"/>
        </w:rPr>
        <w:t>Cerambycidae</w:t>
      </w:r>
      <w:proofErr w:type="spellEnd"/>
      <w:r w:rsidRPr="004175C5">
        <w:rPr>
          <w:rFonts w:ascii="Arial" w:hAnsi="Arial" w:cs="Arial"/>
          <w:sz w:val="20"/>
          <w:szCs w:val="20"/>
        </w:rPr>
        <w:t>. In: Iconography of Forest Insects in Hunan China (</w:t>
      </w:r>
      <w:proofErr w:type="spellStart"/>
      <w:r w:rsidRPr="004175C5">
        <w:rPr>
          <w:rFonts w:ascii="Arial" w:hAnsi="Arial" w:cs="Arial"/>
          <w:sz w:val="20"/>
          <w:szCs w:val="20"/>
        </w:rPr>
        <w:t>eds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Peng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J &amp; Liu Y), pp. 467-524. Hunan Science and Technology Press, Changsha.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4175C5">
        <w:rPr>
          <w:rFonts w:ascii="Arial" w:hAnsi="Arial" w:cs="Arial"/>
          <w:sz w:val="20"/>
          <w:szCs w:val="20"/>
        </w:rPr>
        <w:t>Hu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4175C5">
        <w:rPr>
          <w:rFonts w:ascii="Arial" w:hAnsi="Arial" w:cs="Arial"/>
          <w:sz w:val="20"/>
          <w:szCs w:val="20"/>
        </w:rPr>
        <w:t>Angeli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4175C5">
        <w:rPr>
          <w:rFonts w:ascii="Arial" w:hAnsi="Arial" w:cs="Arial"/>
          <w:sz w:val="20"/>
          <w:szCs w:val="20"/>
        </w:rPr>
        <w:t>Schuetz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4175C5">
        <w:rPr>
          <w:rFonts w:ascii="Arial" w:hAnsi="Arial" w:cs="Arial"/>
          <w:sz w:val="20"/>
          <w:szCs w:val="20"/>
        </w:rPr>
        <w:t>Luo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Y &amp; </w:t>
      </w:r>
      <w:proofErr w:type="spellStart"/>
      <w:r w:rsidRPr="004175C5">
        <w:rPr>
          <w:rFonts w:ascii="Arial" w:hAnsi="Arial" w:cs="Arial"/>
          <w:sz w:val="20"/>
          <w:szCs w:val="20"/>
        </w:rPr>
        <w:t>Hajek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AE (2009) Ecology and management of exotic and endemic Asian </w:t>
      </w:r>
      <w:proofErr w:type="spellStart"/>
      <w:r w:rsidRPr="004175C5">
        <w:rPr>
          <w:rFonts w:ascii="Arial" w:hAnsi="Arial" w:cs="Arial"/>
          <w:sz w:val="20"/>
          <w:szCs w:val="20"/>
        </w:rPr>
        <w:t>longhorned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beetle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>. Agricultural and Forest Entomology, 11, 359-375.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Kojima K &amp; Hayashi M. (1974) Insect Life in Japan. Vol. I. </w:t>
      </w:r>
      <w:proofErr w:type="spellStart"/>
      <w:r w:rsidRPr="004175C5">
        <w:rPr>
          <w:rFonts w:ascii="Arial" w:hAnsi="Arial" w:cs="Arial"/>
          <w:sz w:val="20"/>
          <w:szCs w:val="20"/>
        </w:rPr>
        <w:t>Longicorn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beetles, L-XXIV, I-302. </w:t>
      </w:r>
      <w:proofErr w:type="spellStart"/>
      <w:r w:rsidRPr="004175C5">
        <w:rPr>
          <w:rFonts w:ascii="Arial" w:hAnsi="Arial" w:cs="Arial"/>
          <w:sz w:val="20"/>
          <w:szCs w:val="20"/>
        </w:rPr>
        <w:t>Hoikusha</w:t>
      </w:r>
      <w:proofErr w:type="spellEnd"/>
      <w:r w:rsidRPr="004175C5">
        <w:rPr>
          <w:rFonts w:ascii="Arial" w:hAnsi="Arial" w:cs="Arial"/>
          <w:sz w:val="20"/>
          <w:szCs w:val="20"/>
        </w:rPr>
        <w:t>, Osaka, Japan.</w:t>
      </w:r>
    </w:p>
    <w:p w:rsidR="00A41339" w:rsidRPr="004175C5" w:rsidRDefault="007D6984">
      <w:pPr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Li E &amp; Wu C (1993) Integrated Management of Longhorn Beetles Damaging Poplar Trees. China </w:t>
      </w:r>
      <w:r w:rsidRPr="004175C5">
        <w:rPr>
          <w:rFonts w:ascii="Arial" w:hAnsi="Arial" w:cs="Arial"/>
          <w:sz w:val="20"/>
          <w:szCs w:val="20"/>
        </w:rPr>
        <w:lastRenderedPageBreak/>
        <w:t>Forest Press, Beijing (</w:t>
      </w:r>
      <w:proofErr w:type="spellStart"/>
      <w:r w:rsidRPr="004175C5">
        <w:rPr>
          <w:rFonts w:ascii="Arial" w:hAnsi="Arial" w:cs="Arial"/>
          <w:sz w:val="20"/>
          <w:szCs w:val="20"/>
        </w:rPr>
        <w:t>CN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) (in Chinese). Lieu </w:t>
      </w:r>
      <w:proofErr w:type="spellStart"/>
      <w:r w:rsidRPr="004175C5">
        <w:rPr>
          <w:rFonts w:ascii="Arial" w:hAnsi="Arial" w:cs="Arial"/>
          <w:sz w:val="20"/>
          <w:szCs w:val="20"/>
        </w:rPr>
        <w:t>KOV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(1945) The study of wood borers in China. I. The Florida Entomologist 27, 61-101.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MacLeod A, Evans </w:t>
      </w:r>
      <w:proofErr w:type="spellStart"/>
      <w:r w:rsidRPr="004175C5">
        <w:rPr>
          <w:rFonts w:ascii="Arial" w:hAnsi="Arial" w:cs="Arial"/>
          <w:sz w:val="20"/>
          <w:szCs w:val="20"/>
        </w:rPr>
        <w:t>HF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&amp; Baker </w:t>
      </w:r>
      <w:proofErr w:type="spellStart"/>
      <w:r w:rsidRPr="004175C5">
        <w:rPr>
          <w:rFonts w:ascii="Arial" w:hAnsi="Arial" w:cs="Arial"/>
          <w:sz w:val="20"/>
          <w:szCs w:val="20"/>
        </w:rPr>
        <w:t>RHA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(2002) An analysis of pest risk from Asian longhorn beetle (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) to hardwood trees in the European community. Crop Protection 21, 635-645. </w:t>
      </w:r>
      <w:proofErr w:type="spellStart"/>
      <w:r w:rsidRPr="004175C5">
        <w:rPr>
          <w:rFonts w:ascii="Arial" w:hAnsi="Arial" w:cs="Arial"/>
          <w:sz w:val="20"/>
          <w:szCs w:val="20"/>
        </w:rPr>
        <w:t>Maspero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4175C5">
        <w:rPr>
          <w:rFonts w:ascii="Arial" w:hAnsi="Arial" w:cs="Arial"/>
          <w:sz w:val="20"/>
          <w:szCs w:val="20"/>
        </w:rPr>
        <w:t>Cavalieri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4175C5">
        <w:rPr>
          <w:rFonts w:ascii="Arial" w:hAnsi="Arial" w:cs="Arial"/>
          <w:sz w:val="20"/>
          <w:szCs w:val="20"/>
        </w:rPr>
        <w:t>d’Angelo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4175C5">
        <w:rPr>
          <w:rFonts w:ascii="Arial" w:hAnsi="Arial" w:cs="Arial"/>
          <w:sz w:val="20"/>
          <w:szCs w:val="20"/>
        </w:rPr>
        <w:t>Jucker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4175C5">
        <w:rPr>
          <w:rFonts w:ascii="Arial" w:hAnsi="Arial" w:cs="Arial"/>
          <w:sz w:val="20"/>
          <w:szCs w:val="20"/>
        </w:rPr>
        <w:t>Valentini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M, Colombo M et al. , (2007)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chinensis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- eradication </w:t>
      </w:r>
      <w:proofErr w:type="spellStart"/>
      <w:r w:rsidRPr="004175C5">
        <w:rPr>
          <w:rFonts w:ascii="Arial" w:hAnsi="Arial" w:cs="Arial"/>
          <w:sz w:val="20"/>
          <w:szCs w:val="20"/>
        </w:rPr>
        <w:t>programme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175C5">
        <w:rPr>
          <w:rFonts w:ascii="Arial" w:hAnsi="Arial" w:cs="Arial"/>
          <w:sz w:val="20"/>
          <w:szCs w:val="20"/>
        </w:rPr>
        <w:t>Lombardia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(Italy): </w:t>
      </w:r>
      <w:r w:rsidRPr="008A2844">
        <w:rPr>
          <w:rFonts w:ascii="Arial" w:hAnsi="Arial" w:cs="Arial"/>
          <w:sz w:val="20"/>
          <w:szCs w:val="20"/>
        </w:rPr>
        <w:t>http://www.eppo.int/QUARANTINE/special_top</w:t>
      </w:r>
      <w:r w:rsidRPr="004175C5">
        <w:rPr>
          <w:rFonts w:ascii="Arial" w:hAnsi="Arial" w:cs="Arial"/>
          <w:sz w:val="20"/>
          <w:szCs w:val="20"/>
        </w:rPr>
        <w:t>ics/anoplophora_chinensis/chinensis_IT_2007.htm.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Wong G &amp; </w:t>
      </w:r>
      <w:proofErr w:type="spellStart"/>
      <w:r w:rsidRPr="004175C5">
        <w:rPr>
          <w:rFonts w:ascii="Arial" w:hAnsi="Arial" w:cs="Arial"/>
          <w:sz w:val="20"/>
          <w:szCs w:val="20"/>
        </w:rPr>
        <w:t>Mong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M (1986)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. In Forest disease and Insect Prevention. 1st </w:t>
      </w:r>
      <w:proofErr w:type="spellStart"/>
      <w:r w:rsidRPr="004175C5">
        <w:rPr>
          <w:rFonts w:ascii="Arial" w:hAnsi="Arial" w:cs="Arial"/>
          <w:sz w:val="20"/>
          <w:szCs w:val="20"/>
        </w:rPr>
        <w:t>edn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(in Chinese).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USDA APHIS </w:t>
      </w:r>
      <w:proofErr w:type="spellStart"/>
      <w:r w:rsidRPr="004175C5">
        <w:rPr>
          <w:rFonts w:ascii="Arial" w:hAnsi="Arial" w:cs="Arial"/>
          <w:sz w:val="20"/>
          <w:szCs w:val="20"/>
        </w:rPr>
        <w:t>PPQ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. (2008) New Pest Response Guidelines: Asian </w:t>
      </w:r>
      <w:proofErr w:type="spellStart"/>
      <w:r w:rsidRPr="004175C5">
        <w:rPr>
          <w:rFonts w:ascii="Arial" w:hAnsi="Arial" w:cs="Arial"/>
          <w:sz w:val="20"/>
          <w:szCs w:val="20"/>
        </w:rPr>
        <w:t>Longhorned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Beetle </w:t>
      </w:r>
      <w:proofErr w:type="spellStart"/>
      <w:r w:rsidRPr="004175C5">
        <w:rPr>
          <w:rFonts w:ascii="Arial" w:hAnsi="Arial" w:cs="Arial"/>
          <w:sz w:val="20"/>
          <w:szCs w:val="20"/>
        </w:rPr>
        <w:t>Anoplophora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glabripennis</w:t>
      </w:r>
      <w:proofErr w:type="spellEnd"/>
      <w:r w:rsidRPr="004175C5">
        <w:rPr>
          <w:rFonts w:ascii="Arial" w:hAnsi="Arial" w:cs="Arial"/>
          <w:sz w:val="20"/>
          <w:szCs w:val="20"/>
        </w:rPr>
        <w:t>. 1-37.</w:t>
      </w:r>
    </w:p>
    <w:p w:rsidR="00A41339" w:rsidRPr="004175C5" w:rsidRDefault="007D6984">
      <w:pPr>
        <w:ind w:left="360" w:hanging="360"/>
        <w:rPr>
          <w:rFonts w:ascii="Arial" w:hAnsi="Arial" w:cs="Arial"/>
          <w:sz w:val="20"/>
          <w:szCs w:val="20"/>
        </w:rPr>
      </w:pPr>
      <w:r w:rsidRPr="004175C5">
        <w:rPr>
          <w:rFonts w:ascii="Arial" w:hAnsi="Arial" w:cs="Arial"/>
          <w:sz w:val="20"/>
          <w:szCs w:val="20"/>
        </w:rPr>
        <w:t xml:space="preserve">Yan </w:t>
      </w:r>
      <w:proofErr w:type="spellStart"/>
      <w:r w:rsidRPr="004175C5">
        <w:rPr>
          <w:rFonts w:ascii="Arial" w:hAnsi="Arial" w:cs="Arial"/>
          <w:sz w:val="20"/>
          <w:szCs w:val="20"/>
        </w:rPr>
        <w:t>JJ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(1985) Research on distribution of </w:t>
      </w:r>
      <w:proofErr w:type="spellStart"/>
      <w:r w:rsidRPr="004175C5">
        <w:rPr>
          <w:rFonts w:ascii="Arial" w:hAnsi="Arial" w:cs="Arial"/>
          <w:sz w:val="20"/>
          <w:szCs w:val="20"/>
        </w:rPr>
        <w:t>basicosta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whitespotted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5C5">
        <w:rPr>
          <w:rFonts w:ascii="Arial" w:hAnsi="Arial" w:cs="Arial"/>
          <w:sz w:val="20"/>
          <w:szCs w:val="20"/>
        </w:rPr>
        <w:t>longicorn</w:t>
      </w:r>
      <w:proofErr w:type="spellEnd"/>
      <w:r w:rsidRPr="004175C5">
        <w:rPr>
          <w:rFonts w:ascii="Arial" w:hAnsi="Arial" w:cs="Arial"/>
          <w:sz w:val="20"/>
          <w:szCs w:val="20"/>
        </w:rPr>
        <w:t xml:space="preserve"> in east China. Journal of North Eastern Forestry College, China 13, 62-69 (in Chinese).</w:t>
      </w:r>
    </w:p>
    <w:p w:rsidR="008A2844" w:rsidRDefault="008A2844">
      <w:pPr>
        <w:outlineLvl w:val="1"/>
        <w:rPr>
          <w:rFonts w:ascii="Arial" w:hAnsi="Arial" w:cs="Arial"/>
          <w:sz w:val="20"/>
          <w:szCs w:val="20"/>
        </w:rPr>
      </w:pPr>
      <w:bookmarkStart w:id="8" w:name="bookmark10"/>
    </w:p>
    <w:p w:rsidR="008A2844" w:rsidRDefault="008A28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8"/>
    <w:p w:rsidR="00A41339" w:rsidRPr="008A2844" w:rsidRDefault="00512099">
      <w:pPr>
        <w:outlineLvl w:val="1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lastRenderedPageBreak/>
        <w:t xml:space="preserve">Załącznik 1 – Lustracje poszukiwawcze na obszarze, gdzie </w:t>
      </w:r>
      <w:r w:rsidRPr="005D25DD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b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b/>
          <w:sz w:val="20"/>
          <w:szCs w:val="20"/>
          <w:lang w:val="pl-PL"/>
        </w:rPr>
        <w:t xml:space="preserve"> nie jest obecny</w:t>
      </w:r>
    </w:p>
    <w:p w:rsidR="008A2844" w:rsidRDefault="008A2844">
      <w:pPr>
        <w:rPr>
          <w:rFonts w:ascii="Arial" w:hAnsi="Arial" w:cs="Arial"/>
          <w:sz w:val="20"/>
          <w:szCs w:val="20"/>
        </w:rPr>
      </w:pPr>
    </w:p>
    <w:p w:rsidR="00A41339" w:rsidRPr="004175C5" w:rsidRDefault="00512099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Należy prowadzić regularne lustracje poszukiwawcze, aby zweryfikować, że kraj jest wolny od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(zgodnie ze Standardem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4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Wymagania w sprawie tworzenia obszarów wolnych od agrofaga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oraz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6 </w:t>
      </w:r>
      <w:r w:rsidRPr="005D25DD">
        <w:rPr>
          <w:rFonts w:ascii="Arial" w:hAnsi="Arial" w:cs="Arial"/>
          <w:i/>
          <w:sz w:val="20"/>
          <w:szCs w:val="20"/>
          <w:lang w:val="pl-PL"/>
        </w:rPr>
        <w:t>Wytyczne w sprawie nadzoru</w:t>
      </w:r>
      <w:r w:rsidRPr="005D25DD">
        <w:rPr>
          <w:rFonts w:ascii="Arial" w:hAnsi="Arial" w:cs="Arial"/>
          <w:sz w:val="20"/>
          <w:szCs w:val="20"/>
          <w:lang w:val="pl-PL"/>
        </w:rPr>
        <w:t>: FAO, 1996, 1997, odpowiednio).</w:t>
      </w:r>
    </w:p>
    <w:p w:rsidR="008A2844" w:rsidRDefault="008A2844">
      <w:pPr>
        <w:outlineLvl w:val="2"/>
        <w:rPr>
          <w:rFonts w:ascii="Arial" w:hAnsi="Arial" w:cs="Arial"/>
          <w:b/>
          <w:sz w:val="20"/>
          <w:szCs w:val="20"/>
        </w:rPr>
      </w:pPr>
      <w:bookmarkStart w:id="9" w:name="bookmark11"/>
    </w:p>
    <w:bookmarkEnd w:id="9"/>
    <w:p w:rsidR="00A41339" w:rsidRPr="008A2844" w:rsidRDefault="00512099">
      <w:pPr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Termin lustracji</w:t>
      </w:r>
    </w:p>
    <w:p w:rsidR="00A41339" w:rsidRPr="004175C5" w:rsidRDefault="00512099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Lustracje należy przeprowadzać co najmniej dwa razy do roku, w terminach, kiedy: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(i) aktywność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będzie prawdopodobnie wysoka (maj – wrzesień) oraz (ii) objawy można łatwo stwierdzić ze względu na brak liści na drzewach (połowa października – marzec).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Jeżeli lustracja podczas głównego okresu aktywności osobników dorosłych nie jest możliwa, inspekcje należy prowadzić w miesiącach zimowych koncentrując się na drzewach z oznakami aktywności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W Europie południowej poczwarki najłatwiej znaleźć w kwietniu/maju; młode larwy w czerwcu/lipcu; a większe larwy we wrześniu/październiku.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W Europie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Środkowej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i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Północnej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rozwój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może przebiegać inaczej: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na przykład, podczas inspekcji w Austrii i Niemczech pierwsze stadia larwalne znajdowano pod koniec października.</w:t>
      </w:r>
    </w:p>
    <w:p w:rsidR="008A2844" w:rsidRDefault="008A2844">
      <w:pPr>
        <w:ind w:left="360" w:hanging="360"/>
        <w:outlineLvl w:val="2"/>
        <w:rPr>
          <w:rFonts w:ascii="Arial" w:hAnsi="Arial" w:cs="Arial"/>
          <w:sz w:val="20"/>
          <w:szCs w:val="20"/>
        </w:rPr>
      </w:pPr>
      <w:bookmarkStart w:id="10" w:name="bookmark12"/>
    </w:p>
    <w:bookmarkEnd w:id="10"/>
    <w:p w:rsidR="00A41339" w:rsidRPr="008A2844" w:rsidRDefault="00512099">
      <w:pPr>
        <w:ind w:left="360" w:hanging="360"/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Materiał poddawany lustracji</w:t>
      </w:r>
    </w:p>
    <w:p w:rsidR="00A41339" w:rsidRPr="004175C5" w:rsidRDefault="00512099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Kryteria lustracji służącej określeniu tak obecności, jak i braku obecności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oparte są na cechach biologicznych agrofaga: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924089" w:rsidRPr="005D25DD">
        <w:rPr>
          <w:rFonts w:ascii="Arial" w:hAnsi="Arial" w:cs="Arial"/>
          <w:sz w:val="20"/>
          <w:szCs w:val="20"/>
          <w:lang w:val="pl-PL"/>
        </w:rPr>
        <w:t>powinna ona być ukierunkowana na drzewa (zwłaszcza pnie powyżej 1,5 m nad ziemią) i drewno (pniaki po wycince, odpady i naturalne szczątki).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924089" w:rsidRPr="005D25DD">
        <w:rPr>
          <w:rFonts w:ascii="Arial" w:hAnsi="Arial" w:cs="Arial"/>
          <w:sz w:val="20"/>
          <w:szCs w:val="20"/>
          <w:lang w:val="pl-PL"/>
        </w:rPr>
        <w:t>Dlatego opracowując strategię lustracji należy wykorzystać dane na temat znanego rozmieszczenia roślin żywicielskich tego agrofaga, zakładów przerobu drewna, importu drewnianego materiału opakowaniowego, przeładunku i magazynów.</w:t>
      </w:r>
    </w:p>
    <w:p w:rsidR="00A41339" w:rsidRPr="004175C5" w:rsidRDefault="00924089">
      <w:pPr>
        <w:ind w:firstLine="360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Lustracje powinny opierać się na drogach przenoszenia, co pozwala na ukierunkowanie zasobów na te z nich, które charakteryzują się największym prawdopodobieństwem występowania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A.glabripennis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Główne drogi przenoszenia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podano poniżej w kolejności znaczenia:</w:t>
      </w:r>
    </w:p>
    <w:p w:rsidR="00A41339" w:rsidRPr="005D25DD" w:rsidRDefault="00924089" w:rsidP="005D25DD">
      <w:pPr>
        <w:pStyle w:val="Akapitzlist"/>
        <w:numPr>
          <w:ilvl w:val="1"/>
          <w:numId w:val="12"/>
        </w:numPr>
        <w:ind w:left="426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Drewniany materiał opakowaniowy, w szczególności używany przy imporcie kamienia i glazury z krajów Dalekiego Wschodu, wwożony z krajów, gdzie potwierdzono występowanie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5D25DD" w:rsidRDefault="00924089" w:rsidP="005D25DD">
      <w:pPr>
        <w:pStyle w:val="Akapitzlist"/>
        <w:numPr>
          <w:ilvl w:val="1"/>
          <w:numId w:val="12"/>
        </w:numPr>
        <w:ind w:left="426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Drewno okrągłe gatunków liściastych (i inne typy drewna z korą) importowane z krajów, gdzie potwierdzono występowanie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5D25DD" w:rsidRDefault="00924089" w:rsidP="005D25DD">
      <w:pPr>
        <w:pStyle w:val="Akapitzlist"/>
        <w:numPr>
          <w:ilvl w:val="1"/>
          <w:numId w:val="12"/>
        </w:numPr>
        <w:ind w:left="426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Przetarte drewno gatunków liściastych z korą lub bez:</w:t>
      </w:r>
      <w:r w:rsidR="007D6984" w:rsidRPr="005D25DD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jeżeli drzewa zostały zaatakowane przez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A.glabripennis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, agrofag ten może być obecny w drewnie przetartym, nawet pomimo usunięcia jego wierzchnich warstw z korą.</w:t>
      </w:r>
      <w:r w:rsidR="007D6984" w:rsidRPr="005D25DD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Lustracje należy ukierunkować na zakłady przerobu drewna, gdzie przetw</w:t>
      </w:r>
      <w:r w:rsidR="00AD032C" w:rsidRPr="005D25DD">
        <w:rPr>
          <w:rFonts w:ascii="Arial" w:hAnsi="Arial" w:cs="Arial"/>
          <w:sz w:val="20"/>
          <w:szCs w:val="20"/>
          <w:lang w:val="pl-PL"/>
        </w:rPr>
        <w:t>arzano drewno z drzew pochodzących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 z krajów i obszarów aktualnego występowania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5D25DD" w:rsidRDefault="00AD032C" w:rsidP="005D25DD">
      <w:pPr>
        <w:pStyle w:val="Akapitzlist"/>
        <w:numPr>
          <w:ilvl w:val="1"/>
          <w:numId w:val="12"/>
        </w:numPr>
        <w:ind w:left="426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Rośliny żywicielskie do sadzenia (w tym rośliny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bonsai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) importowane z krajów, gdzie występuje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: w szczególności drzewa o średnicy przekraczającej 1 cm mogą być porażone tym organizmem.</w:t>
      </w:r>
    </w:p>
    <w:p w:rsidR="00A41339" w:rsidRPr="004175C5" w:rsidRDefault="00AD032C">
      <w:pPr>
        <w:ind w:firstLine="360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Lustracje powinny koncentrować się na obszarach, gdzie znajdują się przedsiębiorstwa zajmujące się obrotem lub przerobem materiału wysokiego ryzyka.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Chodzi o przedsiębiorstwa prowadzące obrót artykułami (np. kamieniem lub maszynami) opakowanymi w materiał drewniany wysokiego ryzyka, importujące drewno i rośliny do sadzenia gatunków żywicielskich lub zakłady przerobu drewna, do których mógł trafić potencjalnie porażony materiał z importu (zmagazynowane kłody lub duże zrębki &gt;2,5 cm).</w:t>
      </w:r>
    </w:p>
    <w:p w:rsidR="00A41339" w:rsidRPr="004175C5" w:rsidRDefault="00AD032C">
      <w:pPr>
        <w:ind w:firstLine="360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Najlepiej, jeżeli na tych obszarach lustracje będą ukierunkowane na materiał żywicielski znajdujący się:</w:t>
      </w:r>
    </w:p>
    <w:p w:rsidR="00A41339" w:rsidRPr="005D25DD" w:rsidRDefault="00AD032C" w:rsidP="005D25DD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poza lasami (np. w parkach, ogrodach, wzdłuż ulic)</w:t>
      </w:r>
    </w:p>
    <w:p w:rsidR="00A41339" w:rsidRPr="005D25DD" w:rsidRDefault="00AD032C" w:rsidP="005D25DD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w szkółkach</w:t>
      </w:r>
    </w:p>
    <w:p w:rsidR="00A41339" w:rsidRPr="005D25DD" w:rsidRDefault="00AD032C" w:rsidP="005D25DD">
      <w:pPr>
        <w:pStyle w:val="Akapitzlist"/>
        <w:numPr>
          <w:ilvl w:val="0"/>
          <w:numId w:val="2"/>
        </w:numPr>
        <w:tabs>
          <w:tab w:val="left" w:pos="154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w prywatnych ogrodach</w:t>
      </w:r>
    </w:p>
    <w:p w:rsidR="00A41339" w:rsidRPr="005D25DD" w:rsidRDefault="00AD032C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na obrzeżach lasów.</w:t>
      </w:r>
    </w:p>
    <w:p w:rsidR="008A2844" w:rsidRDefault="008A2844">
      <w:pPr>
        <w:outlineLvl w:val="2"/>
        <w:rPr>
          <w:rFonts w:ascii="Arial" w:hAnsi="Arial" w:cs="Arial"/>
          <w:sz w:val="20"/>
          <w:szCs w:val="20"/>
        </w:rPr>
      </w:pPr>
      <w:bookmarkStart w:id="11" w:name="bookmark13"/>
    </w:p>
    <w:bookmarkEnd w:id="11"/>
    <w:p w:rsidR="00A41339" w:rsidRPr="008A2844" w:rsidRDefault="00AD032C">
      <w:pPr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Metody monitoringu</w:t>
      </w:r>
    </w:p>
    <w:p w:rsidR="00A41339" w:rsidRPr="004175C5" w:rsidRDefault="00AD032C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Poniżej podano niektóre metody lustracji.</w:t>
      </w:r>
    </w:p>
    <w:p w:rsidR="00A41339" w:rsidRPr="005D25DD" w:rsidRDefault="00AD032C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Identyfikacja potencjalnych objawów związanych z reakcją drzewa:</w:t>
      </w:r>
    </w:p>
    <w:p w:rsidR="00A41339" w:rsidRPr="005D25DD" w:rsidRDefault="00AD032C" w:rsidP="005D25DD">
      <w:pPr>
        <w:pStyle w:val="Akapitzlist"/>
        <w:numPr>
          <w:ilvl w:val="1"/>
          <w:numId w:val="2"/>
        </w:numPr>
        <w:tabs>
          <w:tab w:val="left" w:pos="417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wypływający sok z miejsc składania jaj i wypychania przez larwy </w:t>
      </w:r>
      <w:r w:rsidR="0049088A" w:rsidRPr="005D25DD">
        <w:rPr>
          <w:rFonts w:ascii="Arial" w:hAnsi="Arial" w:cs="Arial"/>
          <w:sz w:val="20"/>
          <w:szCs w:val="20"/>
          <w:lang w:val="pl-PL"/>
        </w:rPr>
        <w:t>trocin przez korę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12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więdnięcie lub utrata liści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07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obumieranie drzewa lub częściowe obumieranie części napowietrznych i gałęzi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12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oczywiste oznaki utraty żywotności.</w:t>
      </w:r>
    </w:p>
    <w:p w:rsidR="00A41339" w:rsidRPr="005D25DD" w:rsidRDefault="0049088A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lastRenderedPageBreak/>
        <w:t xml:space="preserve">Wzrokowe stwierdzenie dowodów na obecność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: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12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mączka drzewna (trociny) powstała podczas żerowania i drążenia otworów w drzewie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12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przebarwienia i deformacja kory roślin do sadzenia (w tym drzewek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bonsai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)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398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chodniki i otwory wydrążone przez larwy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; dla zwiększenia prawdopodobieństwa wykrycia należy usunąć korę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12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otwory wydrążone przez owady wychodzące na zewnątrz o średnicy 10-15 mm (to jest wielkość typowa, ale otwory te mogą mieć średnicę 6-20 mm)</w:t>
      </w:r>
    </w:p>
    <w:p w:rsidR="00A41339" w:rsidRPr="005D25DD" w:rsidRDefault="0049088A" w:rsidP="005D25DD">
      <w:pPr>
        <w:pStyle w:val="Akapitzlist"/>
        <w:numPr>
          <w:ilvl w:val="1"/>
          <w:numId w:val="2"/>
        </w:numPr>
        <w:tabs>
          <w:tab w:val="left" w:pos="412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latające chrząszcze, chrząszcze odpoczywające w nasłonecznionych miejscach i oznaki żerowania uzupełniającego.</w:t>
      </w:r>
    </w:p>
    <w:p w:rsidR="00A41339" w:rsidRPr="005D25DD" w:rsidRDefault="0049088A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Destrukcyjne próbobranie materiału, dokładna kontrola pnia i wyżej położonych zdrewniałych gałęzi w poszukiwaniu larw.</w:t>
      </w:r>
    </w:p>
    <w:p w:rsidR="00A41339" w:rsidRPr="005D25DD" w:rsidRDefault="0049088A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Wykorzystanie psów tropiących wyszkolonych w wykrywaniu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w małych roślinach i drewnie.</w:t>
      </w:r>
    </w:p>
    <w:p w:rsidR="009337FD" w:rsidRPr="005D25DD" w:rsidRDefault="0049088A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W</w:t>
      </w:r>
      <w:r w:rsidR="005D25DD" w:rsidRPr="005D25DD">
        <w:rPr>
          <w:rFonts w:ascii="Arial" w:hAnsi="Arial" w:cs="Arial"/>
          <w:sz w:val="20"/>
          <w:szCs w:val="20"/>
          <w:lang w:val="pl-PL"/>
        </w:rPr>
        <w:t>ykorzystanie detektorów odgłosu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 żeru larw, jeżeli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uzna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takie urządzenia </w:t>
      </w:r>
      <w:r w:rsidRPr="005D25DD">
        <w:rPr>
          <w:rFonts w:ascii="Arial" w:hAnsi="Arial" w:cs="Arial"/>
          <w:sz w:val="20"/>
          <w:szCs w:val="20"/>
          <w:lang w:val="pl-PL"/>
        </w:rPr>
        <w:t>za wystarczająco wiarygodne.</w:t>
      </w:r>
      <w:r w:rsidR="007D6984" w:rsidRPr="005D25DD">
        <w:rPr>
          <w:rFonts w:ascii="Arial" w:hAnsi="Arial" w:cs="Arial"/>
          <w:sz w:val="20"/>
          <w:szCs w:val="20"/>
        </w:rPr>
        <w:t xml:space="preserve"> </w:t>
      </w:r>
    </w:p>
    <w:p w:rsidR="00A41339" w:rsidRPr="009337FD" w:rsidRDefault="009337FD" w:rsidP="009337FD">
      <w:pPr>
        <w:tabs>
          <w:tab w:val="left" w:pos="15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E6370" w:rsidRPr="005D25DD">
        <w:rPr>
          <w:rFonts w:ascii="Arial" w:hAnsi="Arial" w:cs="Arial"/>
          <w:sz w:val="20"/>
          <w:szCs w:val="20"/>
          <w:lang w:val="pl-PL"/>
        </w:rPr>
        <w:t xml:space="preserve">Często drzewa, nawet dotknięte wysokim stopniem porażenia </w:t>
      </w:r>
      <w:r w:rsidR="000E6370"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0E6370"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0E6370" w:rsidRPr="005D25DD">
        <w:rPr>
          <w:rFonts w:ascii="Arial" w:hAnsi="Arial" w:cs="Arial"/>
          <w:sz w:val="20"/>
          <w:szCs w:val="20"/>
          <w:lang w:val="pl-PL"/>
        </w:rPr>
        <w:t xml:space="preserve"> nie wykazują objawów defoliacji lub utraty żywotności.</w:t>
      </w:r>
      <w:r w:rsidR="007D6984" w:rsidRPr="009337FD">
        <w:rPr>
          <w:rFonts w:ascii="Arial" w:hAnsi="Arial" w:cs="Arial"/>
          <w:sz w:val="20"/>
          <w:szCs w:val="20"/>
        </w:rPr>
        <w:t xml:space="preserve"> </w:t>
      </w:r>
      <w:r w:rsidR="000E6370" w:rsidRPr="005D25DD">
        <w:rPr>
          <w:rFonts w:ascii="Arial" w:hAnsi="Arial" w:cs="Arial"/>
          <w:sz w:val="20"/>
          <w:szCs w:val="20"/>
          <w:lang w:val="pl-PL"/>
        </w:rPr>
        <w:t>Niekiedy wykształcenie takich objawów na danej roślinie żywicielskiej może wystąpić po kilku latach działalności wielu pokoleń osobników dorosłych agrofaga, dlatego ważne jest, by szukać objawów na pniu i gałęziach.</w:t>
      </w:r>
      <w:r w:rsidR="007D6984" w:rsidRPr="009337FD">
        <w:rPr>
          <w:rFonts w:ascii="Arial" w:hAnsi="Arial" w:cs="Arial"/>
          <w:sz w:val="20"/>
          <w:szCs w:val="20"/>
        </w:rPr>
        <w:t xml:space="preserve"> </w:t>
      </w:r>
      <w:r w:rsidR="000E6370" w:rsidRPr="005D25DD">
        <w:rPr>
          <w:rFonts w:ascii="Arial" w:hAnsi="Arial" w:cs="Arial"/>
          <w:sz w:val="20"/>
          <w:szCs w:val="20"/>
          <w:lang w:val="pl-PL"/>
        </w:rPr>
        <w:t xml:space="preserve">Objawy, które można potraktować jako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przesłankę </w:t>
      </w:r>
      <w:r w:rsidR="000E6370" w:rsidRPr="005D25DD">
        <w:rPr>
          <w:rFonts w:ascii="Arial" w:hAnsi="Arial" w:cs="Arial"/>
          <w:sz w:val="20"/>
          <w:szCs w:val="20"/>
          <w:lang w:val="pl-PL"/>
        </w:rPr>
        <w:t xml:space="preserve">do pobrania prób to występowanie mączki drzewnej, przebarwień i deformacji kory, miejsc składania jaj </w:t>
      </w:r>
      <w:r w:rsidR="005D25DD" w:rsidRPr="005D25DD">
        <w:rPr>
          <w:rFonts w:ascii="Arial" w:hAnsi="Arial" w:cs="Arial"/>
          <w:sz w:val="20"/>
          <w:szCs w:val="20"/>
          <w:lang w:val="pl-PL"/>
        </w:rPr>
        <w:t>z wypływającym sokiem, chodników wydrążonych przez larwy i otworów wygryzionych</w:t>
      </w:r>
      <w:r w:rsidR="000E6370" w:rsidRPr="005D25DD">
        <w:rPr>
          <w:rFonts w:ascii="Arial" w:hAnsi="Arial" w:cs="Arial"/>
          <w:sz w:val="20"/>
          <w:szCs w:val="20"/>
          <w:lang w:val="pl-PL"/>
        </w:rPr>
        <w:t xml:space="preserve"> przez osobniki wychodzące na zewnątrz (http://bfw.ac.at/400/pdf/ </w:t>
      </w:r>
      <w:proofErr w:type="spellStart"/>
      <w:r w:rsidR="000E6370" w:rsidRPr="005D25DD">
        <w:rPr>
          <w:rFonts w:ascii="Arial" w:hAnsi="Arial" w:cs="Arial"/>
          <w:sz w:val="20"/>
          <w:szCs w:val="20"/>
          <w:lang w:val="pl-PL"/>
        </w:rPr>
        <w:t>ALB-Verwechslung-Folder.pdf</w:t>
      </w:r>
      <w:proofErr w:type="spellEnd"/>
      <w:r w:rsidR="000E6370" w:rsidRPr="005D25DD">
        <w:rPr>
          <w:rFonts w:ascii="Arial" w:hAnsi="Arial" w:cs="Arial"/>
          <w:sz w:val="20"/>
          <w:szCs w:val="20"/>
          <w:lang w:val="pl-PL"/>
        </w:rPr>
        <w:t>).</w:t>
      </w:r>
    </w:p>
    <w:p w:rsidR="00A41339" w:rsidRPr="004175C5" w:rsidRDefault="000E6370">
      <w:pPr>
        <w:ind w:firstLine="360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Prawdopodobieństwo wykrycia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w drzewie uzależnione jest od rozmieszczenia tego agrofaga w roślinie.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Samica składa około 30 jaj, głównie na pniu powyżej 1,5 m i na gałęziach w koronie.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Szczególnie obecność mączki drzewnej i otworów wyjściowych jest dobrym wskaźnikiem aktywności larw.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4F7251" w:rsidRPr="005D25DD">
        <w:rPr>
          <w:rFonts w:ascii="Arial" w:hAnsi="Arial" w:cs="Arial"/>
          <w:sz w:val="20"/>
          <w:szCs w:val="20"/>
          <w:lang w:val="pl-PL"/>
        </w:rPr>
        <w:t>Doświadczenia z Kanady i Europy wskazują, że najlepszym sposobem wykonywania inspekcji na dużych drzewach jest wspinaczka.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4F7251" w:rsidRPr="005D25DD">
        <w:rPr>
          <w:rFonts w:ascii="Arial" w:hAnsi="Arial" w:cs="Arial"/>
          <w:sz w:val="20"/>
          <w:szCs w:val="20"/>
          <w:lang w:val="pl-PL"/>
        </w:rPr>
        <w:t xml:space="preserve">Metoda ta okazała się bardziej skuteczna, niż użycie podnośników mechanicznych czy inspekcje z poziomu gruntu przy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pomocy </w:t>
      </w:r>
      <w:r w:rsidR="004F7251" w:rsidRPr="005D25DD">
        <w:rPr>
          <w:rFonts w:ascii="Arial" w:hAnsi="Arial" w:cs="Arial"/>
          <w:sz w:val="20"/>
          <w:szCs w:val="20"/>
          <w:lang w:val="pl-PL"/>
        </w:rPr>
        <w:t>lornetki.</w:t>
      </w:r>
    </w:p>
    <w:p w:rsidR="009337FD" w:rsidRDefault="009337FD">
      <w:pPr>
        <w:outlineLvl w:val="2"/>
        <w:rPr>
          <w:rFonts w:ascii="Arial" w:hAnsi="Arial" w:cs="Arial"/>
          <w:sz w:val="20"/>
          <w:szCs w:val="20"/>
        </w:rPr>
      </w:pPr>
      <w:bookmarkStart w:id="12" w:name="bookmark14"/>
    </w:p>
    <w:bookmarkEnd w:id="12"/>
    <w:p w:rsidR="00A41339" w:rsidRPr="009337FD" w:rsidRDefault="004F7251">
      <w:pPr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Identyfikacja agrofaga</w:t>
      </w:r>
    </w:p>
    <w:p w:rsidR="00A41339" w:rsidRPr="004175C5" w:rsidRDefault="004F7251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Dorosłe osobniki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identyfikuje się głównie na podstawie cech morfologicznych.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Dla larw opracowuje się molekularny test identyfikacyjny (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PCR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).</w:t>
      </w:r>
    </w:p>
    <w:p w:rsidR="009337FD" w:rsidRDefault="009337FD">
      <w:pPr>
        <w:outlineLvl w:val="2"/>
        <w:rPr>
          <w:rFonts w:ascii="Arial" w:hAnsi="Arial" w:cs="Arial"/>
          <w:sz w:val="20"/>
          <w:szCs w:val="20"/>
        </w:rPr>
      </w:pPr>
      <w:bookmarkStart w:id="13" w:name="bookmark15"/>
    </w:p>
    <w:bookmarkEnd w:id="13"/>
    <w:p w:rsidR="00A41339" w:rsidRPr="009337FD" w:rsidRDefault="004F7251">
      <w:pPr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Świadomość społeczna</w:t>
      </w:r>
    </w:p>
    <w:p w:rsidR="00A41339" w:rsidRPr="004175C5" w:rsidRDefault="004F7251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Kampanie podnoszenia świadomości społecznej powinny być ukierunkowane głównie na osoby zajmujące się importem i obrotem roślinami i produktami pochodzenia roślinnego, ag</w:t>
      </w:r>
      <w:r w:rsidR="005D25DD" w:rsidRPr="005D25DD">
        <w:rPr>
          <w:rFonts w:ascii="Arial" w:hAnsi="Arial" w:cs="Arial"/>
          <w:sz w:val="20"/>
          <w:szCs w:val="20"/>
          <w:lang w:val="pl-PL"/>
        </w:rPr>
        <w:t>encje i interesariuszy zajmujących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 się plantacjami roślin żywicielskich (np. władze gminne), parkami, szkółkami, pasami ochronnymi, lasami jesionowymi, itd.</w:t>
      </w:r>
      <w:r w:rsidR="007D6984" w:rsidRPr="004F7251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Ma to bardzo duże znaczenie dla wczesnego wykrywania i ograniczenia rozprzestrzeniania się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Kampanie takie można organizować z wykorzystaniem np. Internetu lub warsztatów z udziałem producentów, ogrodników, młodzieży szkolnej, pracowników przedsiębiorstw utrzymania drzew, entomologów, itd</w:t>
      </w:r>
      <w:r w:rsidR="005D25DD" w:rsidRPr="005D25DD">
        <w:rPr>
          <w:rFonts w:ascii="Arial" w:hAnsi="Arial" w:cs="Arial"/>
          <w:sz w:val="20"/>
          <w:szCs w:val="20"/>
          <w:lang w:val="pl-PL"/>
        </w:rPr>
        <w:t>.</w:t>
      </w:r>
    </w:p>
    <w:p w:rsidR="009337FD" w:rsidRDefault="009337FD">
      <w:pPr>
        <w:outlineLvl w:val="2"/>
        <w:rPr>
          <w:rFonts w:ascii="Arial" w:hAnsi="Arial" w:cs="Arial"/>
          <w:sz w:val="20"/>
          <w:szCs w:val="20"/>
        </w:rPr>
      </w:pPr>
      <w:bookmarkStart w:id="14" w:name="bookmark16"/>
    </w:p>
    <w:bookmarkEnd w:id="14"/>
    <w:p w:rsidR="00A41339" w:rsidRPr="009337FD" w:rsidRDefault="004F7251">
      <w:pPr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Komunikacja</w:t>
      </w:r>
    </w:p>
    <w:p w:rsidR="00A41339" w:rsidRPr="004175C5" w:rsidRDefault="004F7251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Należy wdrożyć system pozwalający na bezzwłoczne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informowanie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</w:t>
      </w:r>
      <w:r w:rsidR="005D25DD" w:rsidRPr="005D25DD">
        <w:rPr>
          <w:rFonts w:ascii="Arial" w:hAnsi="Arial" w:cs="Arial"/>
          <w:sz w:val="20"/>
          <w:szCs w:val="20"/>
          <w:lang w:val="pl-PL"/>
        </w:rPr>
        <w:t xml:space="preserve">o </w:t>
      </w:r>
      <w:r w:rsidRPr="005D25DD">
        <w:rPr>
          <w:rFonts w:ascii="Arial" w:hAnsi="Arial" w:cs="Arial"/>
          <w:sz w:val="20"/>
          <w:szCs w:val="20"/>
          <w:lang w:val="pl-PL"/>
        </w:rPr>
        <w:t>wszystkich przypad</w:t>
      </w:r>
      <w:r w:rsidR="005D25DD" w:rsidRPr="005D25DD">
        <w:rPr>
          <w:rFonts w:ascii="Arial" w:hAnsi="Arial" w:cs="Arial"/>
          <w:sz w:val="20"/>
          <w:szCs w:val="20"/>
          <w:lang w:val="pl-PL"/>
        </w:rPr>
        <w:t>kach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 stwierdzenia lub podejrzenia obecności 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</w:p>
    <w:p w:rsidR="009337FD" w:rsidRDefault="009337FD">
      <w:pPr>
        <w:outlineLvl w:val="1"/>
        <w:rPr>
          <w:rFonts w:ascii="Arial" w:hAnsi="Arial" w:cs="Arial"/>
          <w:sz w:val="20"/>
          <w:szCs w:val="20"/>
        </w:rPr>
      </w:pPr>
      <w:bookmarkStart w:id="15" w:name="bookmark17"/>
    </w:p>
    <w:bookmarkEnd w:id="15"/>
    <w:p w:rsidR="00A41339" w:rsidRPr="009337FD" w:rsidRDefault="001416DA">
      <w:pPr>
        <w:outlineLvl w:val="1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 xml:space="preserve">Załącznik 2 – Tępienie </w:t>
      </w:r>
      <w:r w:rsidRPr="005D25DD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b/>
          <w:i/>
          <w:sz w:val="20"/>
          <w:szCs w:val="20"/>
          <w:lang w:val="pl-PL"/>
        </w:rPr>
        <w:t>glabripennis</w:t>
      </w:r>
      <w:proofErr w:type="spellEnd"/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1416DA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W celu wytępienia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należy podjąć następujące kroki.</w:t>
      </w:r>
    </w:p>
    <w:p w:rsidR="009337FD" w:rsidRDefault="009337FD">
      <w:pPr>
        <w:tabs>
          <w:tab w:val="left" w:pos="279"/>
        </w:tabs>
        <w:outlineLvl w:val="2"/>
        <w:rPr>
          <w:rFonts w:ascii="Arial" w:hAnsi="Arial" w:cs="Arial"/>
          <w:sz w:val="20"/>
          <w:szCs w:val="20"/>
        </w:rPr>
      </w:pPr>
      <w:bookmarkStart w:id="16" w:name="bookmark18"/>
    </w:p>
    <w:bookmarkEnd w:id="16"/>
    <w:p w:rsidR="00A41339" w:rsidRPr="005D25DD" w:rsidRDefault="001416DA" w:rsidP="005D25DD">
      <w:pPr>
        <w:pStyle w:val="Akapitzlist"/>
        <w:numPr>
          <w:ilvl w:val="1"/>
          <w:numId w:val="7"/>
        </w:numPr>
        <w:ind w:left="426"/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Nadzór nad całym obszarem występowania agrofaga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1416DA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 xml:space="preserve">W przypadku potwierdzenia obecności jaj, larw lub osobników dorosłych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należy bezzwłocznie przeprowadzić intensywną lustrację w celu określenia całkowitego zasięgu porażenia (zgodnie ze Standardem </w:t>
      </w:r>
      <w:proofErr w:type="spellStart"/>
      <w:r w:rsidRPr="005D25DD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 xml:space="preserve"> 6 </w:t>
      </w:r>
      <w:r w:rsidRPr="005D25DD">
        <w:rPr>
          <w:rFonts w:ascii="Arial" w:hAnsi="Arial" w:cs="Arial"/>
          <w:i/>
          <w:sz w:val="20"/>
          <w:szCs w:val="20"/>
          <w:lang w:val="pl-PL"/>
        </w:rPr>
        <w:t>Wytyczne w sprawie nadzoru</w:t>
      </w:r>
      <w:r w:rsidRPr="005D25DD">
        <w:rPr>
          <w:rFonts w:ascii="Arial" w:hAnsi="Arial" w:cs="Arial"/>
          <w:sz w:val="20"/>
          <w:szCs w:val="20"/>
          <w:lang w:val="pl-PL"/>
        </w:rPr>
        <w:t>: FAO, 1997).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Powinna ona objąć teren w promieniu 1-2 km dookoła pierwszego znaleziska.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Ma to na celu wytyczenie geograficznego zasięgu obszaru (lub obszarów) porażonego, a następnie wyznaczenie obszaru objętego przepisami.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Promień ten można zmniejszyć do 1 km, jeżeli wyniki lustracji wskazują na niewielkie porażenie miejscowe.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W przypadku wykrycia kolejnych porażonych drzew, należy odpowiednio poszerzyć zasięg lustracji, aż do stwierdzenia braku nowych porażeń.</w:t>
      </w:r>
    </w:p>
    <w:p w:rsidR="00A41339" w:rsidRPr="004175C5" w:rsidRDefault="001416DA">
      <w:pPr>
        <w:ind w:firstLine="360"/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lastRenderedPageBreak/>
        <w:t xml:space="preserve">Należy pobrać próby ze wszystkich drzew żywicielskich i innego materiału z objawami i oznakami aktywności mogącymi wskazywać na obecność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Inspekcja powinna skoncentrować się na powierzchni pni.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 xml:space="preserve">Co do zasady, drzewa wyglądające na zdrowe mogą być porażone </w:t>
      </w:r>
      <w:r w:rsidRPr="005D25DD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25DD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25DD">
        <w:rPr>
          <w:rFonts w:ascii="Arial" w:hAnsi="Arial" w:cs="Arial"/>
          <w:sz w:val="20"/>
          <w:szCs w:val="20"/>
          <w:lang w:val="pl-PL"/>
        </w:rPr>
        <w:t>, dlatego pobieranie prób z takich drzew też jest istotne.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Podczas wycinki należy skontrolować pień każdego drzewa tnąc go na cienkie plastry.</w:t>
      </w:r>
    </w:p>
    <w:p w:rsidR="009337FD" w:rsidRDefault="009337FD">
      <w:pPr>
        <w:tabs>
          <w:tab w:val="left" w:pos="289"/>
        </w:tabs>
        <w:outlineLvl w:val="2"/>
        <w:rPr>
          <w:rFonts w:ascii="Arial" w:hAnsi="Arial" w:cs="Arial"/>
          <w:sz w:val="20"/>
          <w:szCs w:val="20"/>
        </w:rPr>
      </w:pPr>
      <w:bookmarkStart w:id="17" w:name="bookmark19"/>
    </w:p>
    <w:bookmarkEnd w:id="17"/>
    <w:p w:rsidR="00A41339" w:rsidRPr="005D25DD" w:rsidRDefault="001416DA" w:rsidP="005D25DD">
      <w:pPr>
        <w:pStyle w:val="Akapitzlist"/>
        <w:numPr>
          <w:ilvl w:val="1"/>
          <w:numId w:val="7"/>
        </w:numPr>
        <w:ind w:left="426"/>
        <w:outlineLvl w:val="2"/>
        <w:rPr>
          <w:rFonts w:ascii="Arial" w:hAnsi="Arial" w:cs="Arial"/>
          <w:b/>
          <w:sz w:val="20"/>
          <w:szCs w:val="20"/>
        </w:rPr>
      </w:pPr>
      <w:r w:rsidRPr="005D25DD">
        <w:rPr>
          <w:rFonts w:ascii="Arial" w:hAnsi="Arial" w:cs="Arial"/>
          <w:b/>
          <w:sz w:val="20"/>
          <w:szCs w:val="20"/>
          <w:lang w:val="pl-PL"/>
        </w:rPr>
        <w:t>Środki zapobiegające rozprzestrzenianiu się agrofaga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7F3C15">
      <w:pPr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Bezzwłocznie po pierwszym wykryciu agrofaga należy utworzyć obszar podlegający przepisom.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25DD">
        <w:rPr>
          <w:rFonts w:ascii="Arial" w:hAnsi="Arial" w:cs="Arial"/>
          <w:sz w:val="20"/>
          <w:szCs w:val="20"/>
          <w:lang w:val="pl-PL"/>
        </w:rPr>
        <w:t>Powinien on zawierać:</w:t>
      </w:r>
    </w:p>
    <w:p w:rsidR="00A41339" w:rsidRPr="005D25DD" w:rsidRDefault="007F3C15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obszar porażony, teren zrębu zupełnego o promieniu 100 m dookoła każdej porażonej rośliny żywicielskiej</w:t>
      </w:r>
    </w:p>
    <w:p w:rsidR="00A41339" w:rsidRPr="005D25DD" w:rsidRDefault="007F3C15" w:rsidP="005D25DD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D25DD">
        <w:rPr>
          <w:rFonts w:ascii="Arial" w:hAnsi="Arial" w:cs="Arial"/>
          <w:sz w:val="20"/>
          <w:szCs w:val="20"/>
          <w:lang w:val="pl-PL"/>
        </w:rPr>
        <w:t>strefę buforową (obszar monitorowany) szerokości co najmniej 2 km przylegającą do obszaru monitorowanego, w której należy prowadzić intensywny monitoring.</w:t>
      </w:r>
    </w:p>
    <w:p w:rsidR="00A41339" w:rsidRPr="004175C5" w:rsidRDefault="007F3C15">
      <w:pPr>
        <w:ind w:firstLine="360"/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Środki stosowane wobec przemieszczania wszystkich typów towarów z roślin żywicielskich służące zapobieżeniu przeniesieniu </w:t>
      </w:r>
      <w:r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poza obszar objęty przepisami powinny być co najmniej tak samo rygorystyczne, jak środki stosowane wobec importu.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8B5544" w:rsidRPr="005D58BE">
        <w:rPr>
          <w:rFonts w:ascii="Arial" w:hAnsi="Arial" w:cs="Arial"/>
          <w:sz w:val="20"/>
          <w:szCs w:val="20"/>
          <w:lang w:val="pl-PL"/>
        </w:rPr>
        <w:t>Polegają na zapobieganiu wychodzeniu przepoczwarzonych owadów z drewna i w ten sposób eliminowaniu możliwości przeniesienia ich na inne drzewa, gdzie mogłyby tworzyć nowe ogniska porażenia.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28396F" w:rsidRPr="005D58BE">
        <w:rPr>
          <w:rFonts w:ascii="Arial" w:hAnsi="Arial" w:cs="Arial"/>
          <w:sz w:val="20"/>
          <w:szCs w:val="20"/>
          <w:lang w:val="pl-PL"/>
        </w:rPr>
        <w:t xml:space="preserve">Środki te stosuje się na obszarze podlegającym przepisom wobec gatunków o znanej podatności na </w:t>
      </w:r>
      <w:r w:rsidR="0028396F"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28396F"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28396F" w:rsidRPr="005D58BE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4175C5" w:rsidRDefault="0028396F">
      <w:pPr>
        <w:ind w:firstLine="360"/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Na obszarze objętym przepisami nie można uprawiać roślin do sadzenia gatunków żywicielskich </w:t>
      </w:r>
      <w:r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, chyba że miejsce produkcji zostanie poddane inspekcji, która nie stwierdzi obecności tego agrofaga.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Rośliny do sadzenia gatunków żywicielskich powinny być uprawiane w warunkach bez dostępu owadów lub w miejscu produkcji, gdzie stosuje się zabiegi prewencyjne (o ile jest to możliwe) i które otoczone jest dwukilometrową strefą buforową.</w:t>
      </w:r>
    </w:p>
    <w:p w:rsidR="009337FD" w:rsidRDefault="009337FD">
      <w:pPr>
        <w:tabs>
          <w:tab w:val="left" w:pos="279"/>
        </w:tabs>
        <w:outlineLvl w:val="2"/>
        <w:rPr>
          <w:rFonts w:ascii="Arial" w:hAnsi="Arial" w:cs="Arial"/>
          <w:sz w:val="20"/>
          <w:szCs w:val="20"/>
        </w:rPr>
      </w:pPr>
      <w:bookmarkStart w:id="18" w:name="bookmark20"/>
    </w:p>
    <w:bookmarkEnd w:id="18"/>
    <w:p w:rsidR="00A41339" w:rsidRPr="005D58BE" w:rsidRDefault="0028396F" w:rsidP="005D58BE">
      <w:pPr>
        <w:pStyle w:val="Akapitzlist"/>
        <w:numPr>
          <w:ilvl w:val="1"/>
          <w:numId w:val="7"/>
        </w:numPr>
        <w:ind w:left="426"/>
        <w:outlineLvl w:val="2"/>
        <w:rPr>
          <w:rFonts w:ascii="Arial" w:hAnsi="Arial" w:cs="Arial"/>
          <w:b/>
          <w:sz w:val="20"/>
          <w:szCs w:val="20"/>
        </w:rPr>
      </w:pPr>
      <w:r w:rsidRPr="005D58BE">
        <w:rPr>
          <w:rFonts w:ascii="Arial" w:hAnsi="Arial" w:cs="Arial"/>
          <w:b/>
          <w:sz w:val="20"/>
          <w:szCs w:val="20"/>
          <w:lang w:val="pl-PL"/>
        </w:rPr>
        <w:t>Środki służące wytępieniu agrofaga stosowane w przypadku jego stwierdzenia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28396F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Rośliny do sadzenia</w:t>
      </w:r>
    </w:p>
    <w:p w:rsidR="00A41339" w:rsidRPr="004175C5" w:rsidRDefault="0028396F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Porażone rośliny do sadzenia należy bezzwłocznie zniszczyć.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28396F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Drzewa stojące (żywe lub obumarłe)</w:t>
      </w:r>
    </w:p>
    <w:p w:rsidR="00A41339" w:rsidRPr="004175C5" w:rsidRDefault="0028396F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Podczas wycinki należy skontrolować pień i gałęzie każdego drzewa tnąc je na cienkie plastry.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28396F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Większe obszary porażone</w:t>
      </w:r>
    </w:p>
    <w:p w:rsidR="00A41339" w:rsidRPr="004175C5" w:rsidRDefault="0028396F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color w:val="auto"/>
          <w:sz w:val="20"/>
          <w:szCs w:val="20"/>
          <w:lang w:val="pl-PL"/>
        </w:rPr>
        <w:t xml:space="preserve">Na podstawie inspekcji wzrokowej nie jest najczęściej możliwe odróżnienie żywych drzew z objawami więdnięcia spowodowanego przez </w:t>
      </w:r>
      <w:r w:rsidRPr="005D58BE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</w:t>
      </w:r>
      <w:r w:rsidRPr="005D58BE">
        <w:rPr>
          <w:rFonts w:ascii="Arial" w:hAnsi="Arial" w:cs="Arial"/>
          <w:color w:val="auto"/>
          <w:sz w:val="20"/>
          <w:szCs w:val="20"/>
          <w:lang w:val="pl-PL"/>
        </w:rPr>
        <w:t>od drzew wykazujących objawy więdnięcia z innych przyczyn.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Wczesne porażenie często bywa bezobjawowe.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Dlatego na obszarze porażonym obumarłe lub obumierające drzewa żywicielskie </w:t>
      </w:r>
      <w:r w:rsidR="008642A2" w:rsidRPr="005D58BE">
        <w:rPr>
          <w:rFonts w:ascii="Arial" w:hAnsi="Arial" w:cs="Arial"/>
          <w:sz w:val="20"/>
          <w:szCs w:val="20"/>
          <w:lang w:val="pl-PL"/>
        </w:rPr>
        <w:t xml:space="preserve">należy uznawać za potencjalnie porażone </w:t>
      </w:r>
      <w:r w:rsidR="008642A2"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8642A2"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8642A2" w:rsidRPr="005D58BE">
        <w:rPr>
          <w:rFonts w:ascii="Arial" w:hAnsi="Arial" w:cs="Arial"/>
          <w:sz w:val="20"/>
          <w:szCs w:val="20"/>
          <w:lang w:val="pl-PL"/>
        </w:rPr>
        <w:t>, bezzwłocznie je wycinać i przetwarzać.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8642A2" w:rsidRPr="005D58BE">
        <w:rPr>
          <w:rFonts w:ascii="Arial" w:hAnsi="Arial" w:cs="Arial"/>
          <w:sz w:val="20"/>
          <w:szCs w:val="20"/>
          <w:lang w:val="pl-PL"/>
        </w:rPr>
        <w:t xml:space="preserve">W celu zminimalizowania prawdopodobieństwa rozmnażania się </w:t>
      </w:r>
      <w:proofErr w:type="spellStart"/>
      <w:r w:rsidR="008642A2" w:rsidRPr="005D58BE">
        <w:rPr>
          <w:rFonts w:ascii="Arial" w:hAnsi="Arial" w:cs="Arial"/>
          <w:i/>
          <w:sz w:val="20"/>
          <w:szCs w:val="20"/>
          <w:lang w:val="pl-PL"/>
        </w:rPr>
        <w:t>A.glabripennis</w:t>
      </w:r>
      <w:proofErr w:type="spellEnd"/>
      <w:r w:rsidR="008642A2" w:rsidRPr="005D58BE">
        <w:rPr>
          <w:rFonts w:ascii="Arial" w:hAnsi="Arial" w:cs="Arial"/>
          <w:sz w:val="20"/>
          <w:szCs w:val="20"/>
          <w:lang w:val="pl-PL"/>
        </w:rPr>
        <w:t>, drzewa należy ścinać równo z powierzchnią ziemi.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8642A2" w:rsidRPr="005D58BE">
        <w:rPr>
          <w:rFonts w:ascii="Arial" w:hAnsi="Arial" w:cs="Arial"/>
          <w:sz w:val="20"/>
          <w:szCs w:val="20"/>
          <w:lang w:val="pl-PL"/>
        </w:rPr>
        <w:t xml:space="preserve">Wszystkie ścięte drzewa należy poddać ocenie na obecność </w:t>
      </w:r>
      <w:proofErr w:type="spellStart"/>
      <w:r w:rsidR="008642A2" w:rsidRPr="005D58BE">
        <w:rPr>
          <w:rFonts w:ascii="Arial" w:hAnsi="Arial" w:cs="Arial"/>
          <w:i/>
          <w:sz w:val="20"/>
          <w:szCs w:val="20"/>
          <w:lang w:val="pl-PL"/>
        </w:rPr>
        <w:t>A.glabripennis</w:t>
      </w:r>
      <w:proofErr w:type="spellEnd"/>
      <w:r w:rsidR="008642A2" w:rsidRPr="005D58BE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8642A2" w:rsidRPr="005D58BE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="008642A2"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8642A2"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8642A2" w:rsidRPr="005D58BE">
        <w:rPr>
          <w:rFonts w:ascii="Arial" w:hAnsi="Arial" w:cs="Arial"/>
          <w:sz w:val="20"/>
          <w:szCs w:val="20"/>
          <w:lang w:val="pl-PL"/>
        </w:rPr>
        <w:t xml:space="preserve"> wszystkie drzewa żywicielskie w promieniu co najmniej 100 m (do ustalenia na podstawie ekspertyzy) należy wyciąć i zniszczyć (łącznie z odpadami po ścince), ponieważ ataki tego agrofaga są najczęściej zgrupowane na sąsiadujących drzewach.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8642A2" w:rsidRPr="005D58BE">
        <w:rPr>
          <w:rFonts w:ascii="Arial" w:hAnsi="Arial" w:cs="Arial"/>
          <w:sz w:val="20"/>
          <w:szCs w:val="20"/>
          <w:lang w:val="pl-PL"/>
        </w:rPr>
        <w:t xml:space="preserve">W sytuacji idealnej wszystkie wycięte drzewa, a co najmniej ich reprezentatywna próba, powinny być poddane dokładnej inspekcji na obecność </w:t>
      </w:r>
      <w:r w:rsidR="008642A2"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8642A2"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8642A2" w:rsidRPr="005D58BE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8642A2" w:rsidRPr="005D58BE">
        <w:rPr>
          <w:rFonts w:ascii="Arial" w:hAnsi="Arial" w:cs="Arial"/>
          <w:sz w:val="20"/>
          <w:szCs w:val="20"/>
          <w:lang w:val="pl-PL"/>
        </w:rPr>
        <w:t>W przypadku stwierdzenia porażonych drzew, obszar wycinki powinien być rozszerzony co najmniej o kolejne 100 m.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8642A2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Drzewa w terenie zabudowanym (miasta, parki, itd.)</w:t>
      </w:r>
    </w:p>
    <w:p w:rsidR="00A41339" w:rsidRPr="004175C5" w:rsidRDefault="008642A2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Porażone drzewa należy bezzwłocznie wyciąć i zniszczyć/przetworzyć, a pniaki zniszczyć.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Pocięcie materiału może dostarczyć wielu informacji na temat larw i zasięgu porażenia.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8642A2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Drewno</w:t>
      </w:r>
    </w:p>
    <w:p w:rsidR="00A41339" w:rsidRPr="004175C5" w:rsidRDefault="008642A2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Poniżej opisano sposoby postępowania z drewnem drzew żywicielskich </w:t>
      </w:r>
      <w:r w:rsidR="00152D82" w:rsidRPr="005D58BE">
        <w:rPr>
          <w:rFonts w:ascii="Arial" w:hAnsi="Arial" w:cs="Arial"/>
          <w:sz w:val="20"/>
          <w:szCs w:val="20"/>
          <w:lang w:val="pl-PL"/>
        </w:rPr>
        <w:t>z obszaru porażonego i terenu zrębu zupełnego.</w:t>
      </w:r>
    </w:p>
    <w:p w:rsidR="00A41339" w:rsidRPr="005D58BE" w:rsidRDefault="00152D82" w:rsidP="005D58B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color w:val="auto"/>
          <w:sz w:val="20"/>
          <w:szCs w:val="20"/>
          <w:lang w:val="pl-PL"/>
        </w:rPr>
        <w:t xml:space="preserve">Może być ono wywożone swobodnie poza obszar porażony pod warunkiem poddania go zabiegowi w wysokiej temperaturze do osiągnięcia 56°C przez 30 min. w rdzeniu zgodnie ze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Standardem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PM 10/6(1) </w:t>
      </w:r>
      <w:r w:rsidRPr="005D58BE">
        <w:rPr>
          <w:rFonts w:ascii="Arial" w:hAnsi="Arial" w:cs="Arial"/>
          <w:color w:val="auto"/>
          <w:sz w:val="20"/>
          <w:szCs w:val="20"/>
          <w:lang w:val="pl-PL"/>
        </w:rPr>
        <w:t xml:space="preserve">lub fumigacji z zastosowaniem odpowiedniego środka fumigacyjnego, zgodnie ze Standardem </w:t>
      </w:r>
      <w:proofErr w:type="spellStart"/>
      <w:r w:rsidRPr="005D58BE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5D58BE">
        <w:rPr>
          <w:rFonts w:ascii="Arial" w:hAnsi="Arial" w:cs="Arial"/>
          <w:color w:val="auto"/>
          <w:sz w:val="20"/>
          <w:szCs w:val="20"/>
          <w:lang w:val="pl-PL"/>
        </w:rPr>
        <w:t xml:space="preserve"> PM 10/7(1) lub napromieniowaniu zgodnie ze </w:t>
      </w:r>
      <w:r w:rsidRPr="005D58BE">
        <w:rPr>
          <w:rFonts w:ascii="Arial" w:hAnsi="Arial" w:cs="Arial"/>
          <w:sz w:val="20"/>
          <w:szCs w:val="20"/>
          <w:lang w:val="pl-PL"/>
        </w:rPr>
        <w:lastRenderedPageBreak/>
        <w:t xml:space="preserve">Standardem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PM 10/8(1).</w:t>
      </w:r>
    </w:p>
    <w:p w:rsidR="00A41339" w:rsidRPr="005D58BE" w:rsidRDefault="00152D82" w:rsidP="005D58B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Jeżeli </w:t>
      </w:r>
      <w:r w:rsidR="005D58BE" w:rsidRPr="005D58BE">
        <w:rPr>
          <w:rFonts w:ascii="Arial" w:hAnsi="Arial" w:cs="Arial"/>
          <w:sz w:val="20"/>
          <w:szCs w:val="20"/>
          <w:lang w:val="pl-PL"/>
        </w:rPr>
        <w:t xml:space="preserve">drewno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nie zostanie poddane zabiegowi zgodnemu z zatwierdzoną procedurą, należy </w:t>
      </w:r>
      <w:r w:rsidR="005D58BE" w:rsidRPr="005D58BE">
        <w:rPr>
          <w:rFonts w:ascii="Arial" w:hAnsi="Arial" w:cs="Arial"/>
          <w:sz w:val="20"/>
          <w:szCs w:val="20"/>
          <w:lang w:val="pl-PL"/>
        </w:rPr>
        <w:t xml:space="preserve">je </w:t>
      </w:r>
      <w:r w:rsidRPr="005D58BE">
        <w:rPr>
          <w:rFonts w:ascii="Arial" w:hAnsi="Arial" w:cs="Arial"/>
          <w:sz w:val="20"/>
          <w:szCs w:val="20"/>
          <w:lang w:val="pl-PL"/>
        </w:rPr>
        <w:t>zniszczyć całkowicie przez spalenie.</w:t>
      </w:r>
      <w:r w:rsidR="007D6984" w:rsidRPr="005D58BE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Jeżeli spalenie nie jest możliwe, drewno można również zakopać pod nadzorem i na odpowiedzialność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.</w:t>
      </w:r>
    </w:p>
    <w:p w:rsidR="00A41339" w:rsidRPr="005D58BE" w:rsidRDefault="00152D82" w:rsidP="005D58B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Poza terminem nalotów agrofaga można je wykorzystać do celów przemysłowych lub opałowych na obszarze porażonym i na terenie zrębu zupełnego w sposób uniemożliwiający wydostanie się na zewnątrz osobników dorosłych.</w:t>
      </w:r>
    </w:p>
    <w:p w:rsidR="00A41339" w:rsidRPr="005D58BE" w:rsidRDefault="005D58BE" w:rsidP="005D58B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Można je rozdrobnić i pozostawić na miejscu, pod warunkiem, że wymiary zrębków nie będą przekraczały 2,5 cm; taki materiał można następnie swobodnie przemieszczać poza okresem nalotów agrofaga.</w:t>
      </w:r>
    </w:p>
    <w:p w:rsidR="00A41339" w:rsidRPr="005D58BE" w:rsidRDefault="00152D82" w:rsidP="005D58B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Może zostać pocięte i wykorzystane na terenie obszaru porażonego pod warunkiem przebadania przez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i stwierdzenia braku porażenia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A.glabripennis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.</w:t>
      </w:r>
      <w:r w:rsidR="007D6984" w:rsidRPr="005D58BE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Jeżeli drewno pozyskane zostało z drzew wyciętych w okresie nalotów </w:t>
      </w:r>
      <w:r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(od 1 kwietnia do 31 października w Europie Środkowej i basenie Morza Śródziemnego), należy je bezzwłocznie pociąć.</w:t>
      </w:r>
      <w:r w:rsidR="007D6984" w:rsidRPr="005D58BE">
        <w:rPr>
          <w:rFonts w:ascii="Arial" w:hAnsi="Arial" w:cs="Arial"/>
          <w:sz w:val="20"/>
          <w:szCs w:val="20"/>
        </w:rPr>
        <w:t xml:space="preserve"> </w:t>
      </w:r>
      <w:r w:rsidR="00F90FB1" w:rsidRPr="005D58BE">
        <w:rPr>
          <w:rFonts w:ascii="Arial" w:hAnsi="Arial" w:cs="Arial"/>
          <w:sz w:val="20"/>
          <w:szCs w:val="20"/>
          <w:lang w:val="pl-PL"/>
        </w:rPr>
        <w:t xml:space="preserve">Drewno z drzew wyciętych poza okresem nalotów </w:t>
      </w:r>
      <w:r w:rsidR="00F90FB1"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F90FB1"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F90FB1" w:rsidRPr="005D58BE">
        <w:rPr>
          <w:rFonts w:ascii="Arial" w:hAnsi="Arial" w:cs="Arial"/>
          <w:sz w:val="20"/>
          <w:szCs w:val="20"/>
          <w:lang w:val="pl-PL"/>
        </w:rPr>
        <w:t xml:space="preserve"> (1 listopada – 31 marca w Europie Środkowej i basenie Morza Śródziemnego) może być przemieszczane pod urzędowym nadzorem poza ten obszar do zakładu przetwórczego posiadającego aprobatę i powinno zostać poddane zabiegowi, przetworzone lub zniszczone przed kolejnym okresem nalotów agrofaga pod nadzorem i na odpowiedzialność </w:t>
      </w:r>
      <w:proofErr w:type="spellStart"/>
      <w:r w:rsidR="00F90FB1" w:rsidRPr="005D58B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F90FB1" w:rsidRPr="005D58BE">
        <w:rPr>
          <w:rFonts w:ascii="Arial" w:hAnsi="Arial" w:cs="Arial"/>
          <w:sz w:val="20"/>
          <w:szCs w:val="20"/>
          <w:lang w:val="pl-PL"/>
        </w:rPr>
        <w:t>.</w:t>
      </w:r>
      <w:r w:rsidR="007D6984" w:rsidRPr="005D58BE">
        <w:rPr>
          <w:rFonts w:ascii="Arial" w:hAnsi="Arial" w:cs="Arial"/>
          <w:sz w:val="20"/>
          <w:szCs w:val="20"/>
        </w:rPr>
        <w:t xml:space="preserve"> </w:t>
      </w:r>
      <w:r w:rsidR="00F90FB1" w:rsidRPr="005D58BE">
        <w:rPr>
          <w:rFonts w:ascii="Arial" w:hAnsi="Arial" w:cs="Arial"/>
          <w:sz w:val="20"/>
          <w:szCs w:val="20"/>
          <w:lang w:val="pl-PL"/>
        </w:rPr>
        <w:t>Inne drewno pozostałe po</w:t>
      </w:r>
      <w:r w:rsidR="005D58BE" w:rsidRPr="005D58BE">
        <w:rPr>
          <w:rFonts w:ascii="Arial" w:hAnsi="Arial" w:cs="Arial"/>
          <w:sz w:val="20"/>
          <w:szCs w:val="20"/>
          <w:lang w:val="pl-PL"/>
        </w:rPr>
        <w:t xml:space="preserve"> wycince należy poddać zabiegom</w:t>
      </w:r>
      <w:r w:rsidR="00F90FB1" w:rsidRPr="005D58BE">
        <w:rPr>
          <w:rFonts w:ascii="Arial" w:hAnsi="Arial" w:cs="Arial"/>
          <w:sz w:val="20"/>
          <w:szCs w:val="20"/>
          <w:lang w:val="pl-PL"/>
        </w:rPr>
        <w:t xml:space="preserve">, przetworzyć lub zniszczyć pod nadzorem i na odpowiedzialność </w:t>
      </w:r>
      <w:proofErr w:type="spellStart"/>
      <w:r w:rsidR="00F90FB1" w:rsidRPr="005D58B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F90FB1" w:rsidRPr="005D58BE">
        <w:rPr>
          <w:rFonts w:ascii="Arial" w:hAnsi="Arial" w:cs="Arial"/>
          <w:sz w:val="20"/>
          <w:szCs w:val="20"/>
          <w:lang w:val="pl-PL"/>
        </w:rPr>
        <w:t>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F90FB1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Kora</w:t>
      </w:r>
    </w:p>
    <w:p w:rsidR="00A41339" w:rsidRPr="004175C5" w:rsidRDefault="00F90FB1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Kora oddzielona od drzew na obszarze porażonym może przyciągać, a zatem również przenosić, chrząszcze </w:t>
      </w:r>
      <w:r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, dlatego należy ją zniszczyć (np. przez spalenie) lub przetransportować w zamkniętych kontenerach pod urzędowym nadzorem do zakładu przerobu posiadającego aprobatę w dowolnym terminie.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Można ją swobodnie transportować poza obszar porażony w terminie innym, niż okres nalotów agrofaga.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F90FB1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Odpady drzewne i szczątki</w:t>
      </w:r>
    </w:p>
    <w:p w:rsidR="00A41339" w:rsidRPr="004175C5" w:rsidRDefault="00F90FB1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Odpady i szczątki powstałe podczas ścinki na obszarach porażonych i zrębu zupełnego należy zniszczyć całkowicie przez spalenie w miejscu ścinki drzewa, w jego pobliżu lub przerobić na zrębki o wymiarach nieprzekraczających 2,5 cm, lub zakopać pod nadzorem i na odpowiedzialność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Kroki te należy wykonać jak najszybciej po wycince, zwłaszcza latem.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Odpady drzewne powstałe podczas innych czynności obróbki należy zniszczyć przez spalenie, wykorzystać jako paliwo w przemyśle lub poddać fumigacji z zastosowaniem odpowiedniego środka pod nadzorem i na odpowiedzialność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Można je również przemieszczać w zamkniętych pojemnikach pod urzędowym nadzorem do zakładów przetwórczych </w:t>
      </w:r>
      <w:r w:rsidR="00134FB0" w:rsidRPr="005D58BE">
        <w:rPr>
          <w:rFonts w:ascii="Arial" w:hAnsi="Arial" w:cs="Arial"/>
          <w:sz w:val="20"/>
          <w:szCs w:val="20"/>
          <w:lang w:val="pl-PL"/>
        </w:rPr>
        <w:t xml:space="preserve">posiadających aprobatę </w:t>
      </w:r>
      <w:r w:rsidRPr="005D58BE">
        <w:rPr>
          <w:rFonts w:ascii="Arial" w:hAnsi="Arial" w:cs="Arial"/>
          <w:sz w:val="20"/>
          <w:szCs w:val="20"/>
          <w:lang w:val="pl-PL"/>
        </w:rPr>
        <w:t xml:space="preserve">poza okresem nalotów </w:t>
      </w:r>
      <w:r w:rsidR="00134FB0" w:rsidRPr="005D58BE">
        <w:rPr>
          <w:rFonts w:ascii="Arial" w:hAnsi="Arial" w:cs="Arial"/>
          <w:sz w:val="20"/>
          <w:szCs w:val="20"/>
          <w:lang w:val="pl-PL"/>
        </w:rPr>
        <w:t xml:space="preserve">agrofaga </w:t>
      </w:r>
      <w:r w:rsidRPr="005D58BE">
        <w:rPr>
          <w:rFonts w:ascii="Arial" w:hAnsi="Arial" w:cs="Arial"/>
          <w:sz w:val="20"/>
          <w:szCs w:val="20"/>
          <w:lang w:val="pl-PL"/>
        </w:rPr>
        <w:t>i wykorzystać przed rozpoczęciem kolejnych nalotów.</w:t>
      </w:r>
    </w:p>
    <w:p w:rsidR="009337FD" w:rsidRDefault="009337FD">
      <w:pPr>
        <w:rPr>
          <w:rFonts w:ascii="Arial" w:hAnsi="Arial" w:cs="Arial"/>
          <w:sz w:val="20"/>
          <w:szCs w:val="20"/>
        </w:rPr>
      </w:pPr>
    </w:p>
    <w:p w:rsidR="00A41339" w:rsidRPr="004175C5" w:rsidRDefault="00134FB0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Środki podstawowe</w:t>
      </w:r>
    </w:p>
    <w:p w:rsidR="00A41339" w:rsidRPr="004175C5" w:rsidRDefault="00134FB0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Celem środków podstawowych stosowanych na obszarze objętym przepisami jest zmniejszenie prawdopodobieństwa rozrostu populacji i rozprzestrzeniania się </w:t>
      </w:r>
      <w:r w:rsidRPr="005D58BE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i w ten sposób zmniejszenie prawdopodobieństwa rozprzestrzeniania się tego agrofaga, co mogłoby doprowadzić do powstawania nowych ognisk porażenia.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="00C759A3" w:rsidRPr="005D58BE">
        <w:rPr>
          <w:rFonts w:ascii="Arial" w:hAnsi="Arial" w:cs="Arial"/>
          <w:sz w:val="20"/>
          <w:szCs w:val="20"/>
          <w:lang w:val="pl-PL"/>
        </w:rPr>
        <w:t>Wymaga to utrzymania wysokiego stopnia higieny lasu i publicznych terenów zielonych.</w:t>
      </w:r>
    </w:p>
    <w:p w:rsidR="009337FD" w:rsidRDefault="009337FD">
      <w:pPr>
        <w:outlineLvl w:val="1"/>
        <w:rPr>
          <w:rFonts w:ascii="Arial" w:hAnsi="Arial" w:cs="Arial"/>
          <w:sz w:val="20"/>
          <w:szCs w:val="20"/>
        </w:rPr>
      </w:pPr>
      <w:bookmarkStart w:id="19" w:name="bookmark21"/>
    </w:p>
    <w:bookmarkEnd w:id="19"/>
    <w:p w:rsidR="00A41339" w:rsidRDefault="00C759A3">
      <w:pPr>
        <w:outlineLvl w:val="1"/>
        <w:rPr>
          <w:rFonts w:ascii="Arial" w:hAnsi="Arial" w:cs="Arial"/>
          <w:b/>
          <w:sz w:val="20"/>
          <w:szCs w:val="20"/>
        </w:rPr>
      </w:pPr>
      <w:r w:rsidRPr="005D58BE">
        <w:rPr>
          <w:rFonts w:ascii="Arial" w:hAnsi="Arial" w:cs="Arial"/>
          <w:b/>
          <w:sz w:val="20"/>
          <w:szCs w:val="20"/>
          <w:lang w:val="pl-PL"/>
        </w:rPr>
        <w:t xml:space="preserve">Załącznik 3 – Rośliny żywicielskie, na których stwierdzono porażenie </w:t>
      </w:r>
      <w:r w:rsidRPr="005D58BE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5D58BE">
        <w:rPr>
          <w:rFonts w:ascii="Arial" w:hAnsi="Arial" w:cs="Arial"/>
          <w:b/>
          <w:i/>
          <w:sz w:val="20"/>
          <w:szCs w:val="20"/>
          <w:lang w:val="pl-PL"/>
        </w:rPr>
        <w:t>glabripennis</w:t>
      </w:r>
      <w:proofErr w:type="spellEnd"/>
    </w:p>
    <w:p w:rsidR="009337FD" w:rsidRPr="009337FD" w:rsidRDefault="009337FD">
      <w:pPr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47"/>
        <w:gridCol w:w="6"/>
        <w:gridCol w:w="651"/>
        <w:gridCol w:w="760"/>
        <w:gridCol w:w="567"/>
        <w:gridCol w:w="708"/>
        <w:gridCol w:w="676"/>
        <w:gridCol w:w="6"/>
        <w:gridCol w:w="592"/>
        <w:gridCol w:w="430"/>
        <w:gridCol w:w="483"/>
        <w:gridCol w:w="11"/>
        <w:gridCol w:w="506"/>
        <w:gridCol w:w="572"/>
        <w:gridCol w:w="408"/>
        <w:gridCol w:w="443"/>
      </w:tblGrid>
      <w:tr w:rsidR="009337FD" w:rsidRPr="004175C5" w:rsidTr="00DC5A5B">
        <w:trPr>
          <w:trHeight w:val="389"/>
        </w:trPr>
        <w:tc>
          <w:tcPr>
            <w:tcW w:w="2547" w:type="dxa"/>
            <w:vMerge w:val="restart"/>
            <w:shd w:val="clear" w:color="auto" w:fill="FFFFFF"/>
          </w:tcPr>
          <w:p w:rsidR="009337FD" w:rsidRPr="004175C5" w:rsidRDefault="00C759A3" w:rsidP="005D58BE">
            <w:pPr>
              <w:rPr>
                <w:rFonts w:ascii="Arial" w:hAnsi="Arial" w:cs="Arial"/>
                <w:sz w:val="20"/>
                <w:szCs w:val="20"/>
              </w:rPr>
            </w:pPr>
            <w:r w:rsidRPr="005D58BE">
              <w:rPr>
                <w:rFonts w:ascii="Arial" w:hAnsi="Arial" w:cs="Arial"/>
                <w:sz w:val="20"/>
                <w:szCs w:val="20"/>
                <w:lang w:val="pl-PL"/>
              </w:rPr>
              <w:t>Gatunek drzewa</w:t>
            </w:r>
          </w:p>
        </w:tc>
        <w:tc>
          <w:tcPr>
            <w:tcW w:w="6819" w:type="dxa"/>
            <w:gridSpan w:val="15"/>
            <w:shd w:val="clear" w:color="auto" w:fill="FFFFFF"/>
          </w:tcPr>
          <w:p w:rsidR="009337FD" w:rsidRPr="004175C5" w:rsidRDefault="00C759A3" w:rsidP="005D58BE">
            <w:pPr>
              <w:rPr>
                <w:rFonts w:ascii="Arial" w:hAnsi="Arial" w:cs="Arial"/>
                <w:sz w:val="20"/>
                <w:szCs w:val="20"/>
              </w:rPr>
            </w:pPr>
            <w:r w:rsidRPr="005D58BE">
              <w:rPr>
                <w:rFonts w:ascii="Arial" w:hAnsi="Arial" w:cs="Arial"/>
                <w:sz w:val="20"/>
                <w:szCs w:val="20"/>
                <w:lang w:val="pl-PL"/>
              </w:rPr>
              <w:t>Stwierdzono w następujących krajach</w:t>
            </w:r>
          </w:p>
        </w:tc>
      </w:tr>
      <w:tr w:rsidR="00C759A3" w:rsidRPr="004175C5" w:rsidTr="00DC5A5B">
        <w:trPr>
          <w:trHeight w:val="355"/>
        </w:trPr>
        <w:tc>
          <w:tcPr>
            <w:tcW w:w="2547" w:type="dxa"/>
            <w:vMerge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 w:rsidP="005D58BE">
            <w:pPr>
              <w:rPr>
                <w:rFonts w:ascii="Arial" w:hAnsi="Arial" w:cs="Arial"/>
                <w:sz w:val="20"/>
                <w:szCs w:val="20"/>
              </w:rPr>
            </w:pPr>
            <w:r w:rsidRPr="005D58BE">
              <w:rPr>
                <w:rFonts w:ascii="Arial" w:hAnsi="Arial" w:cs="Arial"/>
                <w:sz w:val="20"/>
                <w:szCs w:val="20"/>
                <w:lang w:val="pl-PL"/>
              </w:rPr>
              <w:t>Chiny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 w:rsidP="005D58BE">
            <w:pPr>
              <w:rPr>
                <w:rFonts w:ascii="Arial" w:hAnsi="Arial" w:cs="Arial"/>
                <w:sz w:val="20"/>
                <w:szCs w:val="20"/>
              </w:rPr>
            </w:pPr>
            <w:r w:rsidRPr="005D58BE">
              <w:rPr>
                <w:rFonts w:ascii="Arial" w:hAnsi="Arial" w:cs="Arial"/>
                <w:sz w:val="20"/>
                <w:szCs w:val="20"/>
                <w:lang w:val="pl-PL"/>
              </w:rPr>
              <w:t>Korea*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 w:rsidP="005D58BE">
            <w:pPr>
              <w:rPr>
                <w:rFonts w:ascii="Arial" w:hAnsi="Arial" w:cs="Arial"/>
                <w:sz w:val="20"/>
                <w:szCs w:val="20"/>
              </w:rPr>
            </w:pPr>
            <w:r w:rsidRPr="005D58BE">
              <w:rPr>
                <w:rFonts w:ascii="Arial" w:hAnsi="Arial" w:cs="Arial"/>
                <w:sz w:val="20"/>
                <w:szCs w:val="20"/>
                <w:lang w:val="pl-PL"/>
              </w:rPr>
              <w:t>Japonia</w:t>
            </w:r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C759A3">
              <w:rPr>
                <w:rFonts w:ascii="Arial" w:hAnsi="Arial" w:cs="Arial"/>
                <w:sz w:val="20"/>
                <w:szCs w:val="20"/>
                <w:lang w:val="pl-PL"/>
              </w:rPr>
              <w:t>USA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C759A3">
              <w:rPr>
                <w:rFonts w:ascii="Arial" w:hAnsi="Arial" w:cs="Arial"/>
                <w:sz w:val="20"/>
                <w:szCs w:val="20"/>
                <w:lang w:val="pl-PL"/>
              </w:rPr>
              <w:t>Kanada</w:t>
            </w: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C759A3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NL</w:t>
            </w: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FR</w:t>
            </w:r>
          </w:p>
        </w:tc>
      </w:tr>
      <w:tr w:rsidR="00C759A3" w:rsidRPr="004175C5" w:rsidTr="00DC5A5B">
        <w:trPr>
          <w:trHeight w:val="298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4175C5">
              <w:rPr>
                <w:rFonts w:ascii="Arial" w:hAnsi="Arial" w:cs="Arial"/>
                <w:sz w:val="20"/>
                <w:szCs w:val="20"/>
              </w:rPr>
              <w:t>Acer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216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buergerianum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campestre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A. mono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11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negundo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palmatum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platanoides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saccharinum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206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saccharum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truncatum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rubrum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16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pseudoplatanus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Aesculus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11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Aesculus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hippocastanum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Aesculs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carnea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6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Albizia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Alnus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Betula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211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Betula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pendula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Buddleja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QH</w:t>
            </w:r>
            <w:proofErr w:type="spellEnd"/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Carpinus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betulus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Celtis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QH</w:t>
            </w:r>
            <w:proofErr w:type="spellEnd"/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Cercidiphyllum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Elaeagnus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Fagus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sylvatica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Fagus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sylvatica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atropunicea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F.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sylvatica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asplenifolia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9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Fraxinus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6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Hibiscus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QH</w:t>
            </w:r>
            <w:proofErr w:type="spellEnd"/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Malus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Malus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domestica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cv. Golden Delicious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6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Malus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pumila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Melia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Morus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Morus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alba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Platanus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11"/>
        </w:trPr>
        <w:tc>
          <w:tcPr>
            <w:tcW w:w="2547" w:type="dxa"/>
            <w:shd w:val="clear" w:color="auto" w:fill="FFFFFF"/>
          </w:tcPr>
          <w:p w:rsidR="00C759A3" w:rsidRPr="004175C5" w:rsidRDefault="00C759A3" w:rsidP="009337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Populus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  <w:r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nigra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deltoides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P. 9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canadensis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11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dakhuanensis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187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euramericana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A3" w:rsidRPr="004175C5" w:rsidTr="00DC5A5B">
        <w:trPr>
          <w:trHeight w:val="2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Prunus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759A3" w:rsidRPr="004175C5" w:rsidTr="00DC5A5B">
        <w:trPr>
          <w:trHeight w:val="302"/>
        </w:trPr>
        <w:tc>
          <w:tcPr>
            <w:tcW w:w="2547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salicina</w:t>
            </w:r>
            <w:proofErr w:type="spellEnd"/>
          </w:p>
        </w:tc>
        <w:tc>
          <w:tcPr>
            <w:tcW w:w="657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C0C0C0"/>
            </w:tcBorders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C0C0C0"/>
            </w:tcBorders>
            <w:shd w:val="clear" w:color="auto" w:fill="FFFFFF"/>
          </w:tcPr>
          <w:p w:rsidR="00C759A3" w:rsidRPr="004175C5" w:rsidRDefault="00C759A3" w:rsidP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C759A3" w:rsidRPr="004175C5" w:rsidRDefault="00C75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307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Pyrus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1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97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Quercus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rubra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97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Robinia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1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206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Robinia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pseudoacacia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87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Salix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aurita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202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Salix spp.</w:t>
            </w:r>
          </w:p>
        </w:tc>
        <w:tc>
          <w:tcPr>
            <w:tcW w:w="651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8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3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339" w:rsidRPr="004175C5" w:rsidTr="00DC5A5B">
        <w:trPr>
          <w:trHeight w:val="211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Salix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caprea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82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Salix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cinerea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216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 xml:space="preserve">Salix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fragilis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97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Sophora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1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92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Sorbus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197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Ulmus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spp.</w:t>
            </w:r>
          </w:p>
        </w:tc>
        <w:tc>
          <w:tcPr>
            <w:tcW w:w="651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9" w:rsidRPr="004175C5" w:rsidTr="00DC5A5B">
        <w:trPr>
          <w:trHeight w:val="264"/>
        </w:trPr>
        <w:tc>
          <w:tcPr>
            <w:tcW w:w="2553" w:type="dxa"/>
            <w:gridSpan w:val="2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Ulmus</w:t>
            </w:r>
            <w:proofErr w:type="spellEnd"/>
            <w:r w:rsidRPr="00417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5C5">
              <w:rPr>
                <w:rFonts w:ascii="Arial" w:hAnsi="Arial" w:cs="Arial"/>
                <w:sz w:val="20"/>
                <w:szCs w:val="20"/>
              </w:rPr>
              <w:t>parviflora</w:t>
            </w:r>
            <w:proofErr w:type="spellEnd"/>
          </w:p>
        </w:tc>
        <w:tc>
          <w:tcPr>
            <w:tcW w:w="651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A41339" w:rsidRPr="004175C5" w:rsidRDefault="007D6984">
            <w:pPr>
              <w:rPr>
                <w:rFonts w:ascii="Arial" w:hAnsi="Arial" w:cs="Arial"/>
                <w:sz w:val="20"/>
                <w:szCs w:val="20"/>
              </w:rPr>
            </w:pPr>
            <w:r w:rsidRPr="004175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</w:tcPr>
          <w:p w:rsidR="00A41339" w:rsidRPr="004175C5" w:rsidRDefault="00A4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1339" w:rsidRPr="004175C5" w:rsidRDefault="00C759A3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>* Koreańska Republika Ludowo-Demokratyczna i Republika Korei.</w:t>
      </w:r>
    </w:p>
    <w:p w:rsidR="00A41339" w:rsidRPr="004175C5" w:rsidRDefault="00C759A3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+Jeżeli wymieniono tylko rodzaj (np.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Acer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.), raport nie uwzględniał nazwy gatunku.</w:t>
      </w:r>
    </w:p>
    <w:p w:rsidR="00C759A3" w:rsidRDefault="00C759A3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t xml:space="preserve">++Według Hu et al. (2009) gatunki z rodzaju </w:t>
      </w:r>
      <w:proofErr w:type="spellStart"/>
      <w:r w:rsidRPr="005D58BE">
        <w:rPr>
          <w:rFonts w:ascii="Arial" w:hAnsi="Arial" w:cs="Arial"/>
          <w:i/>
          <w:sz w:val="20"/>
          <w:szCs w:val="20"/>
          <w:lang w:val="pl-PL"/>
        </w:rPr>
        <w:t>Populus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 xml:space="preserve"> cechują się różnym stopniem podatności, od bardzo dobrego żywiciela do sporadycznego żywiciela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</w:p>
    <w:p w:rsidR="00A41339" w:rsidRPr="004175C5" w:rsidRDefault="007964E7">
      <w:pPr>
        <w:rPr>
          <w:rFonts w:ascii="Arial" w:hAnsi="Arial" w:cs="Arial"/>
          <w:sz w:val="20"/>
          <w:szCs w:val="20"/>
        </w:rPr>
      </w:pP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ŻW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żywiciel wątpliwy (np. złożone jaja, ale brak dalszego rozwoju).</w:t>
      </w:r>
    </w:p>
    <w:p w:rsidR="00A41339" w:rsidRPr="004175C5" w:rsidRDefault="007964E7">
      <w:pPr>
        <w:rPr>
          <w:rFonts w:ascii="Arial" w:hAnsi="Arial" w:cs="Arial"/>
          <w:sz w:val="20"/>
          <w:szCs w:val="20"/>
        </w:rPr>
      </w:pPr>
      <w:r w:rsidRPr="005D58BE">
        <w:rPr>
          <w:rFonts w:ascii="Arial" w:hAnsi="Arial" w:cs="Arial"/>
          <w:sz w:val="20"/>
          <w:szCs w:val="20"/>
          <w:lang w:val="pl-PL"/>
        </w:rPr>
        <w:lastRenderedPageBreak/>
        <w:t>KR: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kompletny rozwój w klatkach.</w:t>
      </w:r>
    </w:p>
    <w:p w:rsidR="00A41339" w:rsidRPr="004175C5" w:rsidRDefault="007964E7">
      <w:pPr>
        <w:rPr>
          <w:rFonts w:ascii="Arial" w:hAnsi="Arial" w:cs="Arial"/>
          <w:sz w:val="20"/>
          <w:szCs w:val="20"/>
        </w:rPr>
      </w:pPr>
      <w:proofErr w:type="spellStart"/>
      <w:r w:rsidRPr="005D58BE">
        <w:rPr>
          <w:rFonts w:ascii="Arial" w:hAnsi="Arial" w:cs="Arial"/>
          <w:sz w:val="20"/>
          <w:szCs w:val="20"/>
          <w:lang w:val="pl-PL"/>
        </w:rPr>
        <w:t>NZ</w:t>
      </w:r>
      <w:proofErr w:type="spellEnd"/>
      <w:r w:rsidRPr="005D58BE">
        <w:rPr>
          <w:rFonts w:ascii="Arial" w:hAnsi="Arial" w:cs="Arial"/>
          <w:sz w:val="20"/>
          <w:szCs w:val="20"/>
          <w:lang w:val="pl-PL"/>
        </w:rPr>
        <w:t>:</w:t>
      </w:r>
      <w:r w:rsidR="007D6984" w:rsidRPr="004175C5">
        <w:rPr>
          <w:rFonts w:ascii="Arial" w:hAnsi="Arial" w:cs="Arial"/>
          <w:sz w:val="20"/>
          <w:szCs w:val="20"/>
        </w:rPr>
        <w:t xml:space="preserve"> </w:t>
      </w:r>
      <w:r w:rsidRPr="005D58BE">
        <w:rPr>
          <w:rFonts w:ascii="Arial" w:hAnsi="Arial" w:cs="Arial"/>
          <w:sz w:val="20"/>
          <w:szCs w:val="20"/>
          <w:lang w:val="pl-PL"/>
        </w:rPr>
        <w:t>zaobserwowano złożenie jaj i początki aktywności larw, które nie przeżyły; przyczyna nieznana, być może z powodu niskiej temperatury.</w:t>
      </w:r>
    </w:p>
    <w:sectPr w:rsidR="00A41339" w:rsidRPr="004175C5" w:rsidSect="00A4133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DD" w:rsidRDefault="005D25DD" w:rsidP="00A41339">
      <w:r>
        <w:separator/>
      </w:r>
    </w:p>
  </w:endnote>
  <w:endnote w:type="continuationSeparator" w:id="0">
    <w:p w:rsidR="005D25DD" w:rsidRDefault="005D25DD" w:rsidP="00A4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DD" w:rsidRDefault="005D25DD"/>
  </w:footnote>
  <w:footnote w:type="continuationSeparator" w:id="0">
    <w:p w:rsidR="005D25DD" w:rsidRDefault="005D25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E20"/>
    <w:multiLevelType w:val="hybridMultilevel"/>
    <w:tmpl w:val="0FD010F8"/>
    <w:lvl w:ilvl="0" w:tplc="A16C5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0952"/>
    <w:multiLevelType w:val="hybridMultilevel"/>
    <w:tmpl w:val="7680B25C"/>
    <w:lvl w:ilvl="0" w:tplc="2F320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D58"/>
    <w:multiLevelType w:val="hybridMultilevel"/>
    <w:tmpl w:val="DD520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351A"/>
    <w:multiLevelType w:val="hybridMultilevel"/>
    <w:tmpl w:val="BC8CF7A6"/>
    <w:lvl w:ilvl="0" w:tplc="2F320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2D3"/>
    <w:multiLevelType w:val="hybridMultilevel"/>
    <w:tmpl w:val="4B821974"/>
    <w:lvl w:ilvl="0" w:tplc="2F320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94447"/>
    <w:multiLevelType w:val="hybridMultilevel"/>
    <w:tmpl w:val="173CBB5C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1067A"/>
    <w:multiLevelType w:val="hybridMultilevel"/>
    <w:tmpl w:val="6E54F2A0"/>
    <w:lvl w:ilvl="0" w:tplc="A16C5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2056F"/>
    <w:multiLevelType w:val="hybridMultilevel"/>
    <w:tmpl w:val="28188BDA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076DD"/>
    <w:multiLevelType w:val="hybridMultilevel"/>
    <w:tmpl w:val="A948D730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43343"/>
    <w:multiLevelType w:val="hybridMultilevel"/>
    <w:tmpl w:val="A6F48E98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72886938">
      <w:start w:val="4"/>
      <w:numFmt w:val="bullet"/>
      <w:lvlText w:val="-"/>
      <w:lvlJc w:val="left"/>
      <w:pPr>
        <w:ind w:left="1440" w:hanging="360"/>
      </w:pPr>
      <w:rPr>
        <w:rFonts w:ascii="Arial" w:eastAsia="Courier New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52715"/>
    <w:multiLevelType w:val="hybridMultilevel"/>
    <w:tmpl w:val="33106CAC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D7B7D"/>
    <w:multiLevelType w:val="hybridMultilevel"/>
    <w:tmpl w:val="F61E97EC"/>
    <w:lvl w:ilvl="0" w:tplc="C5A24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C22EA3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7354D"/>
    <w:multiLevelType w:val="hybridMultilevel"/>
    <w:tmpl w:val="17BA82DC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B59DB"/>
    <w:multiLevelType w:val="hybridMultilevel"/>
    <w:tmpl w:val="CCA0B7FE"/>
    <w:lvl w:ilvl="0" w:tplc="A16C5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A79C4"/>
    <w:multiLevelType w:val="hybridMultilevel"/>
    <w:tmpl w:val="054C7A34"/>
    <w:lvl w:ilvl="0" w:tplc="2F320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A6050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576BC"/>
    <w:multiLevelType w:val="hybridMultilevel"/>
    <w:tmpl w:val="B9265F14"/>
    <w:lvl w:ilvl="0" w:tplc="C5A24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A453B"/>
    <w:multiLevelType w:val="hybridMultilevel"/>
    <w:tmpl w:val="4752A0E2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633C2"/>
    <w:multiLevelType w:val="hybridMultilevel"/>
    <w:tmpl w:val="B42A5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1120E"/>
    <w:multiLevelType w:val="hybridMultilevel"/>
    <w:tmpl w:val="A860D954"/>
    <w:lvl w:ilvl="0" w:tplc="C5A24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B3AAE"/>
    <w:multiLevelType w:val="hybridMultilevel"/>
    <w:tmpl w:val="BB369F74"/>
    <w:lvl w:ilvl="0" w:tplc="6F4E8964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3"/>
  </w:num>
  <w:num w:numId="5">
    <w:abstractNumId w:val="19"/>
  </w:num>
  <w:num w:numId="6">
    <w:abstractNumId w:val="6"/>
  </w:num>
  <w:num w:numId="7">
    <w:abstractNumId w:val="14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10"/>
  </w:num>
  <w:num w:numId="14">
    <w:abstractNumId w:val="18"/>
  </w:num>
  <w:num w:numId="15">
    <w:abstractNumId w:val="7"/>
  </w:num>
  <w:num w:numId="16">
    <w:abstractNumId w:val="15"/>
  </w:num>
  <w:num w:numId="17">
    <w:abstractNumId w:val="4"/>
  </w:num>
  <w:num w:numId="18">
    <w:abstractNumId w:val="16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41339"/>
    <w:rsid w:val="00010E54"/>
    <w:rsid w:val="00082044"/>
    <w:rsid w:val="000E6370"/>
    <w:rsid w:val="000F65C3"/>
    <w:rsid w:val="00134FB0"/>
    <w:rsid w:val="001416DA"/>
    <w:rsid w:val="00152D82"/>
    <w:rsid w:val="0028396F"/>
    <w:rsid w:val="002D65D5"/>
    <w:rsid w:val="0033766B"/>
    <w:rsid w:val="00357E7A"/>
    <w:rsid w:val="004175C5"/>
    <w:rsid w:val="004338AD"/>
    <w:rsid w:val="00476B19"/>
    <w:rsid w:val="0049088A"/>
    <w:rsid w:val="004F7251"/>
    <w:rsid w:val="00512099"/>
    <w:rsid w:val="00564FDB"/>
    <w:rsid w:val="005D25DD"/>
    <w:rsid w:val="005D58BE"/>
    <w:rsid w:val="005D5A6E"/>
    <w:rsid w:val="00657026"/>
    <w:rsid w:val="007475EA"/>
    <w:rsid w:val="00763C84"/>
    <w:rsid w:val="007951CF"/>
    <w:rsid w:val="007964E7"/>
    <w:rsid w:val="007D6984"/>
    <w:rsid w:val="007F3C15"/>
    <w:rsid w:val="00823593"/>
    <w:rsid w:val="008642A2"/>
    <w:rsid w:val="008A2844"/>
    <w:rsid w:val="008B5544"/>
    <w:rsid w:val="00912775"/>
    <w:rsid w:val="00924089"/>
    <w:rsid w:val="009337FD"/>
    <w:rsid w:val="00A41339"/>
    <w:rsid w:val="00A8201B"/>
    <w:rsid w:val="00A969B7"/>
    <w:rsid w:val="00AD032C"/>
    <w:rsid w:val="00BC712E"/>
    <w:rsid w:val="00C759A3"/>
    <w:rsid w:val="00C82C91"/>
    <w:rsid w:val="00CB381E"/>
    <w:rsid w:val="00D15B92"/>
    <w:rsid w:val="00D5195B"/>
    <w:rsid w:val="00DC5A5B"/>
    <w:rsid w:val="00E60898"/>
    <w:rsid w:val="00E74E98"/>
    <w:rsid w:val="00EC3BB8"/>
    <w:rsid w:val="00EF4EDC"/>
    <w:rsid w:val="00F21B79"/>
    <w:rsid w:val="00F90FB1"/>
    <w:rsid w:val="00FB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1339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41339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8A2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4792</Words>
  <Characters>30426</Characters>
  <Application>Microsoft Office Word</Application>
  <DocSecurity>0</DocSecurity>
  <Lines>1252</Lines>
  <Paragraphs>339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PM 9/15 (1) Anoplophora glabripennis: procedures for official control</vt:lpstr>
    </vt:vector>
  </TitlesOfParts>
  <Company/>
  <LinksUpToDate>false</LinksUpToDate>
  <CharactersWithSpaces>34892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9/15 (1) Anoplophora glabripennis: procedures for official control</dc:title>
  <dc:creator>Mikołaj Malanowski</dc:creator>
  <cp:lastModifiedBy>Mikołaj Malanowski</cp:lastModifiedBy>
  <cp:revision>4</cp:revision>
  <dcterms:created xsi:type="dcterms:W3CDTF">2014-04-21T06:28:00Z</dcterms:created>
  <dcterms:modified xsi:type="dcterms:W3CDTF">2014-04-21T06:31:00Z</dcterms:modified>
</cp:coreProperties>
</file>