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C8581" w14:textId="77777777" w:rsidR="00FA2484" w:rsidRPr="003F7FB5" w:rsidRDefault="00FA2484" w:rsidP="003F7FB5">
      <w:pPr>
        <w:spacing w:after="0" w:line="276" w:lineRule="auto"/>
        <w:jc w:val="both"/>
        <w:rPr>
          <w:rFonts w:asciiTheme="majorHAnsi" w:hAnsiTheme="majorHAnsi"/>
          <w:b/>
          <w:bCs/>
          <w:sz w:val="32"/>
          <w:szCs w:val="32"/>
        </w:rPr>
      </w:pPr>
    </w:p>
    <w:p w14:paraId="39D59E8D" w14:textId="6B9FCF49" w:rsidR="00256430" w:rsidRPr="00001CDB" w:rsidRDefault="00A06F49" w:rsidP="003F7FB5">
      <w:pPr>
        <w:spacing w:after="0" w:line="276" w:lineRule="auto"/>
        <w:jc w:val="center"/>
        <w:rPr>
          <w:rFonts w:asciiTheme="majorHAnsi" w:hAnsiTheme="majorHAnsi"/>
          <w:b/>
          <w:bCs/>
          <w:sz w:val="44"/>
          <w:szCs w:val="44"/>
        </w:rPr>
      </w:pPr>
      <w:r w:rsidRPr="00001CDB">
        <w:rPr>
          <w:rFonts w:asciiTheme="majorHAnsi" w:hAnsiTheme="majorHAnsi"/>
          <w:b/>
          <w:sz w:val="44"/>
          <w:szCs w:val="44"/>
        </w:rPr>
        <w:t>P</w:t>
      </w:r>
      <w:r w:rsidR="00FA2484" w:rsidRPr="00001CDB">
        <w:rPr>
          <w:rFonts w:asciiTheme="majorHAnsi" w:hAnsiTheme="majorHAnsi"/>
          <w:b/>
          <w:sz w:val="44"/>
          <w:szCs w:val="44"/>
        </w:rPr>
        <w:t>OLITYKA ZA</w:t>
      </w:r>
      <w:r w:rsidR="005A4BC6" w:rsidRPr="00001CDB">
        <w:rPr>
          <w:rFonts w:asciiTheme="majorHAnsi" w:hAnsiTheme="majorHAnsi"/>
          <w:b/>
          <w:sz w:val="44"/>
          <w:szCs w:val="44"/>
        </w:rPr>
        <w:t>K</w:t>
      </w:r>
      <w:r w:rsidR="00FA2484" w:rsidRPr="00001CDB">
        <w:rPr>
          <w:rFonts w:asciiTheme="majorHAnsi" w:hAnsiTheme="majorHAnsi"/>
          <w:b/>
          <w:sz w:val="44"/>
          <w:szCs w:val="44"/>
        </w:rPr>
        <w:t>U</w:t>
      </w:r>
      <w:r w:rsidR="005A4BC6" w:rsidRPr="00001CDB">
        <w:rPr>
          <w:rFonts w:asciiTheme="majorHAnsi" w:hAnsiTheme="majorHAnsi"/>
          <w:b/>
          <w:sz w:val="44"/>
          <w:szCs w:val="44"/>
        </w:rPr>
        <w:t>P</w:t>
      </w:r>
      <w:r w:rsidR="00FA2484" w:rsidRPr="00001CDB">
        <w:rPr>
          <w:rFonts w:asciiTheme="majorHAnsi" w:hAnsiTheme="majorHAnsi"/>
          <w:b/>
          <w:sz w:val="44"/>
          <w:szCs w:val="44"/>
        </w:rPr>
        <w:t>OWA PAŃSTWA</w:t>
      </w:r>
    </w:p>
    <w:p w14:paraId="7DAF967F" w14:textId="3C9C817B" w:rsidR="00FA2484" w:rsidRDefault="00FA2484" w:rsidP="77C244F6">
      <w:pPr>
        <w:spacing w:after="0" w:line="276" w:lineRule="auto"/>
        <w:jc w:val="center"/>
        <w:rPr>
          <w:rFonts w:asciiTheme="majorHAnsi" w:hAnsiTheme="majorHAnsi"/>
          <w:b/>
          <w:bCs/>
          <w:sz w:val="32"/>
          <w:szCs w:val="32"/>
        </w:rPr>
      </w:pPr>
      <w:r w:rsidRPr="77C244F6">
        <w:rPr>
          <w:rFonts w:asciiTheme="majorHAnsi" w:hAnsiTheme="majorHAnsi"/>
          <w:b/>
          <w:bCs/>
          <w:sz w:val="32"/>
          <w:szCs w:val="32"/>
        </w:rPr>
        <w:t>na lata 2026-2029</w:t>
      </w:r>
    </w:p>
    <w:p w14:paraId="1E6CA117" w14:textId="77777777" w:rsidR="00E67788" w:rsidRPr="003F7FB5" w:rsidRDefault="00E67788" w:rsidP="77C244F6">
      <w:pPr>
        <w:spacing w:after="0" w:line="276" w:lineRule="auto"/>
        <w:jc w:val="center"/>
        <w:rPr>
          <w:rFonts w:asciiTheme="majorHAnsi" w:hAnsiTheme="majorHAnsi"/>
          <w:b/>
          <w:bCs/>
          <w:sz w:val="32"/>
          <w:szCs w:val="32"/>
        </w:rPr>
      </w:pPr>
    </w:p>
    <w:p w14:paraId="621465F5" w14:textId="77777777" w:rsidR="00FA2484" w:rsidRPr="003F7FB5" w:rsidRDefault="00FA2484" w:rsidP="003F7FB5">
      <w:pPr>
        <w:spacing w:after="0" w:line="276" w:lineRule="auto"/>
        <w:jc w:val="both"/>
        <w:rPr>
          <w:rFonts w:asciiTheme="majorHAnsi" w:hAnsiTheme="majorHAnsi"/>
          <w:b/>
          <w:bCs/>
        </w:rPr>
      </w:pPr>
    </w:p>
    <w:p w14:paraId="6CA02DD0" w14:textId="47D83C87" w:rsidR="00A31C16" w:rsidRPr="003F7FB5" w:rsidRDefault="00957FA2" w:rsidP="003F7FB5">
      <w:pPr>
        <w:spacing w:after="0" w:line="276" w:lineRule="auto"/>
        <w:jc w:val="center"/>
        <w:rPr>
          <w:rFonts w:asciiTheme="majorHAnsi" w:hAnsiTheme="majorHAnsi"/>
          <w:b/>
          <w:bCs/>
        </w:rPr>
      </w:pPr>
      <w:r w:rsidRPr="003F7FB5">
        <w:rPr>
          <w:rFonts w:asciiTheme="majorHAnsi" w:hAnsiTheme="majorHAnsi"/>
          <w:b/>
          <w:bCs/>
        </w:rPr>
        <w:t>[</w:t>
      </w:r>
      <w:r w:rsidR="00A06F49">
        <w:rPr>
          <w:rFonts w:asciiTheme="majorHAnsi" w:hAnsiTheme="majorHAnsi"/>
          <w:b/>
          <w:bCs/>
        </w:rPr>
        <w:t xml:space="preserve">projekt z dnia </w:t>
      </w:r>
      <w:r w:rsidR="00DE0EAE">
        <w:rPr>
          <w:rFonts w:asciiTheme="majorHAnsi" w:hAnsiTheme="majorHAnsi"/>
          <w:b/>
          <w:bCs/>
        </w:rPr>
        <w:t>2</w:t>
      </w:r>
      <w:r w:rsidR="00AE76F7">
        <w:rPr>
          <w:rFonts w:asciiTheme="majorHAnsi" w:hAnsiTheme="majorHAnsi"/>
          <w:b/>
          <w:bCs/>
        </w:rPr>
        <w:t>8</w:t>
      </w:r>
      <w:r w:rsidR="00A06F49">
        <w:rPr>
          <w:rFonts w:asciiTheme="majorHAnsi" w:hAnsiTheme="majorHAnsi"/>
          <w:b/>
          <w:bCs/>
        </w:rPr>
        <w:t>.11.2025</w:t>
      </w:r>
      <w:r w:rsidRPr="003F7FB5">
        <w:rPr>
          <w:rFonts w:asciiTheme="majorHAnsi" w:hAnsiTheme="majorHAnsi"/>
          <w:b/>
          <w:bCs/>
        </w:rPr>
        <w:t>]</w:t>
      </w:r>
    </w:p>
    <w:p w14:paraId="253E1444" w14:textId="77777777" w:rsidR="00A31C16" w:rsidRPr="003F7FB5" w:rsidRDefault="00A31C16" w:rsidP="003F7FB5">
      <w:pPr>
        <w:spacing w:after="0" w:line="276" w:lineRule="auto"/>
        <w:jc w:val="both"/>
        <w:rPr>
          <w:rFonts w:asciiTheme="majorHAnsi" w:hAnsiTheme="majorHAnsi"/>
          <w:b/>
          <w:bCs/>
        </w:rPr>
      </w:pPr>
    </w:p>
    <w:p w14:paraId="5B2DAB4C" w14:textId="583DBE45" w:rsidR="00A31C16" w:rsidRPr="003F7FB5" w:rsidRDefault="00F7241B" w:rsidP="00754AFE">
      <w:pPr>
        <w:tabs>
          <w:tab w:val="left" w:pos="3940"/>
        </w:tabs>
        <w:spacing w:after="0" w:line="276" w:lineRule="auto"/>
        <w:jc w:val="both"/>
        <w:rPr>
          <w:rFonts w:asciiTheme="majorHAnsi" w:hAnsiTheme="majorHAnsi"/>
          <w:b/>
          <w:bCs/>
        </w:rPr>
      </w:pPr>
      <w:r>
        <w:rPr>
          <w:rFonts w:asciiTheme="majorHAnsi" w:hAnsiTheme="majorHAnsi"/>
          <w:b/>
          <w:bCs/>
        </w:rPr>
        <w:tab/>
      </w:r>
    </w:p>
    <w:p w14:paraId="7247B497" w14:textId="77777777" w:rsidR="00A31C16" w:rsidRPr="003F7FB5" w:rsidRDefault="00A31C16" w:rsidP="003F7FB5">
      <w:pPr>
        <w:spacing w:after="0" w:line="276" w:lineRule="auto"/>
        <w:jc w:val="both"/>
        <w:rPr>
          <w:rFonts w:asciiTheme="majorHAnsi" w:hAnsiTheme="majorHAnsi"/>
          <w:b/>
          <w:bCs/>
        </w:rPr>
      </w:pPr>
    </w:p>
    <w:p w14:paraId="337C42B7" w14:textId="77777777" w:rsidR="00A31C16" w:rsidRPr="003F7FB5" w:rsidRDefault="00A31C16" w:rsidP="003F7FB5">
      <w:pPr>
        <w:spacing w:after="0" w:line="276" w:lineRule="auto"/>
        <w:jc w:val="both"/>
        <w:rPr>
          <w:rFonts w:asciiTheme="majorHAnsi" w:hAnsiTheme="majorHAnsi"/>
          <w:b/>
          <w:bCs/>
        </w:rPr>
      </w:pPr>
    </w:p>
    <w:p w14:paraId="570CE221" w14:textId="77777777" w:rsidR="00A31C16" w:rsidRPr="003F7FB5" w:rsidRDefault="00A31C16" w:rsidP="003F7FB5">
      <w:pPr>
        <w:spacing w:after="0" w:line="276" w:lineRule="auto"/>
        <w:jc w:val="both"/>
        <w:rPr>
          <w:rFonts w:asciiTheme="majorHAnsi" w:hAnsiTheme="majorHAnsi"/>
          <w:b/>
          <w:bCs/>
        </w:rPr>
      </w:pPr>
    </w:p>
    <w:p w14:paraId="0F5AE094" w14:textId="77777777" w:rsidR="00A31C16" w:rsidRPr="003F7FB5" w:rsidRDefault="00A31C16" w:rsidP="003F7FB5">
      <w:pPr>
        <w:spacing w:after="0" w:line="276" w:lineRule="auto"/>
        <w:jc w:val="both"/>
        <w:rPr>
          <w:rFonts w:asciiTheme="majorHAnsi" w:hAnsiTheme="majorHAnsi"/>
          <w:b/>
          <w:bCs/>
        </w:rPr>
      </w:pPr>
    </w:p>
    <w:p w14:paraId="6A5793E4" w14:textId="77777777" w:rsidR="00A31C16" w:rsidRPr="003F7FB5" w:rsidRDefault="00A31C16" w:rsidP="003F7FB5">
      <w:pPr>
        <w:spacing w:after="0" w:line="276" w:lineRule="auto"/>
        <w:jc w:val="both"/>
        <w:rPr>
          <w:rFonts w:asciiTheme="majorHAnsi" w:hAnsiTheme="majorHAnsi"/>
          <w:b/>
          <w:bCs/>
        </w:rPr>
      </w:pPr>
    </w:p>
    <w:p w14:paraId="4C77CA20" w14:textId="77777777" w:rsidR="00A31C16" w:rsidRPr="003F7FB5" w:rsidRDefault="00A31C16" w:rsidP="003F7FB5">
      <w:pPr>
        <w:spacing w:after="0" w:line="276" w:lineRule="auto"/>
        <w:jc w:val="both"/>
        <w:rPr>
          <w:rFonts w:asciiTheme="majorHAnsi" w:hAnsiTheme="majorHAnsi"/>
          <w:b/>
          <w:bCs/>
        </w:rPr>
      </w:pPr>
    </w:p>
    <w:p w14:paraId="3E749A91" w14:textId="77777777" w:rsidR="00A31C16" w:rsidRPr="003F7FB5" w:rsidRDefault="00A31C16" w:rsidP="003F7FB5">
      <w:pPr>
        <w:spacing w:after="0" w:line="276" w:lineRule="auto"/>
        <w:jc w:val="both"/>
        <w:rPr>
          <w:rFonts w:asciiTheme="majorHAnsi" w:hAnsiTheme="majorHAnsi"/>
          <w:b/>
          <w:bCs/>
        </w:rPr>
      </w:pPr>
    </w:p>
    <w:p w14:paraId="1EF85B57" w14:textId="77777777" w:rsidR="00A31C16" w:rsidRPr="003F7FB5" w:rsidRDefault="00A31C16" w:rsidP="003F7FB5">
      <w:pPr>
        <w:spacing w:after="0" w:line="276" w:lineRule="auto"/>
        <w:jc w:val="both"/>
        <w:rPr>
          <w:rFonts w:asciiTheme="majorHAnsi" w:hAnsiTheme="majorHAnsi"/>
          <w:b/>
          <w:bCs/>
        </w:rPr>
      </w:pPr>
    </w:p>
    <w:p w14:paraId="5B26BF71" w14:textId="77777777" w:rsidR="00A31C16" w:rsidRDefault="00A31C16" w:rsidP="003F7FB5">
      <w:pPr>
        <w:spacing w:after="0" w:line="276" w:lineRule="auto"/>
        <w:jc w:val="both"/>
        <w:rPr>
          <w:rFonts w:asciiTheme="majorHAnsi" w:hAnsiTheme="majorHAnsi"/>
          <w:b/>
          <w:bCs/>
        </w:rPr>
      </w:pPr>
    </w:p>
    <w:p w14:paraId="26ACEA9A" w14:textId="77777777" w:rsidR="003F7FB5" w:rsidRDefault="003F7FB5" w:rsidP="003F7FB5">
      <w:pPr>
        <w:spacing w:after="0" w:line="276" w:lineRule="auto"/>
        <w:jc w:val="both"/>
        <w:rPr>
          <w:rFonts w:asciiTheme="majorHAnsi" w:hAnsiTheme="majorHAnsi"/>
          <w:b/>
          <w:bCs/>
        </w:rPr>
      </w:pPr>
    </w:p>
    <w:p w14:paraId="680B8DC7" w14:textId="77777777" w:rsidR="003F7FB5" w:rsidRDefault="003F7FB5" w:rsidP="003F7FB5">
      <w:pPr>
        <w:spacing w:after="0" w:line="276" w:lineRule="auto"/>
        <w:jc w:val="both"/>
        <w:rPr>
          <w:rFonts w:asciiTheme="majorHAnsi" w:hAnsiTheme="majorHAnsi"/>
          <w:b/>
          <w:bCs/>
        </w:rPr>
      </w:pPr>
    </w:p>
    <w:p w14:paraId="3C6182B6" w14:textId="77777777" w:rsidR="003F7FB5" w:rsidRDefault="003F7FB5" w:rsidP="003F7FB5">
      <w:pPr>
        <w:spacing w:after="0" w:line="276" w:lineRule="auto"/>
        <w:jc w:val="both"/>
        <w:rPr>
          <w:rFonts w:asciiTheme="majorHAnsi" w:hAnsiTheme="majorHAnsi"/>
          <w:b/>
          <w:bCs/>
        </w:rPr>
      </w:pPr>
    </w:p>
    <w:p w14:paraId="4FB72B62" w14:textId="77777777" w:rsidR="003F7FB5" w:rsidRDefault="003F7FB5" w:rsidP="003F7FB5">
      <w:pPr>
        <w:spacing w:after="0" w:line="276" w:lineRule="auto"/>
        <w:jc w:val="both"/>
        <w:rPr>
          <w:rFonts w:asciiTheme="majorHAnsi" w:hAnsiTheme="majorHAnsi"/>
          <w:b/>
          <w:bCs/>
        </w:rPr>
      </w:pPr>
    </w:p>
    <w:p w14:paraId="732C2FE4" w14:textId="77777777" w:rsidR="003F7FB5" w:rsidRDefault="003F7FB5" w:rsidP="003F7FB5">
      <w:pPr>
        <w:spacing w:after="0" w:line="276" w:lineRule="auto"/>
        <w:jc w:val="both"/>
        <w:rPr>
          <w:rFonts w:asciiTheme="majorHAnsi" w:hAnsiTheme="majorHAnsi"/>
          <w:b/>
          <w:bCs/>
        </w:rPr>
      </w:pPr>
    </w:p>
    <w:p w14:paraId="154D74D1" w14:textId="77777777" w:rsidR="003F7FB5" w:rsidRDefault="003F7FB5" w:rsidP="003F7FB5">
      <w:pPr>
        <w:spacing w:after="0" w:line="276" w:lineRule="auto"/>
        <w:jc w:val="both"/>
        <w:rPr>
          <w:rFonts w:asciiTheme="majorHAnsi" w:hAnsiTheme="majorHAnsi"/>
          <w:b/>
          <w:bCs/>
        </w:rPr>
      </w:pPr>
    </w:p>
    <w:p w14:paraId="7863050B" w14:textId="77777777" w:rsidR="003F7FB5" w:rsidRDefault="003F7FB5" w:rsidP="003F7FB5">
      <w:pPr>
        <w:spacing w:after="0" w:line="276" w:lineRule="auto"/>
        <w:jc w:val="both"/>
        <w:rPr>
          <w:rFonts w:asciiTheme="majorHAnsi" w:hAnsiTheme="majorHAnsi"/>
          <w:b/>
          <w:bCs/>
        </w:rPr>
      </w:pPr>
    </w:p>
    <w:p w14:paraId="7732D494" w14:textId="77777777" w:rsidR="003F7FB5" w:rsidRDefault="003F7FB5" w:rsidP="003F7FB5">
      <w:pPr>
        <w:spacing w:after="0" w:line="276" w:lineRule="auto"/>
        <w:jc w:val="both"/>
        <w:rPr>
          <w:rFonts w:asciiTheme="majorHAnsi" w:hAnsiTheme="majorHAnsi"/>
          <w:b/>
          <w:bCs/>
        </w:rPr>
      </w:pPr>
    </w:p>
    <w:p w14:paraId="794A6675" w14:textId="77777777" w:rsidR="003F7FB5" w:rsidRDefault="003F7FB5" w:rsidP="003F7FB5">
      <w:pPr>
        <w:spacing w:after="0" w:line="276" w:lineRule="auto"/>
        <w:jc w:val="both"/>
        <w:rPr>
          <w:rFonts w:asciiTheme="majorHAnsi" w:hAnsiTheme="majorHAnsi"/>
          <w:b/>
          <w:bCs/>
        </w:rPr>
      </w:pPr>
    </w:p>
    <w:p w14:paraId="3C339D06" w14:textId="77777777" w:rsidR="003F7FB5" w:rsidRPr="003F7FB5" w:rsidRDefault="003F7FB5" w:rsidP="003F7FB5">
      <w:pPr>
        <w:spacing w:after="0" w:line="276" w:lineRule="auto"/>
        <w:jc w:val="both"/>
        <w:rPr>
          <w:rFonts w:asciiTheme="majorHAnsi" w:hAnsiTheme="majorHAnsi"/>
          <w:b/>
          <w:bCs/>
        </w:rPr>
      </w:pPr>
    </w:p>
    <w:p w14:paraId="0D9E4153" w14:textId="77777777" w:rsidR="00A31C16" w:rsidRPr="003F7FB5" w:rsidRDefault="00A31C16" w:rsidP="003F7FB5">
      <w:pPr>
        <w:spacing w:after="0" w:line="276" w:lineRule="auto"/>
        <w:jc w:val="both"/>
        <w:rPr>
          <w:rFonts w:asciiTheme="majorHAnsi" w:hAnsiTheme="majorHAnsi"/>
          <w:b/>
          <w:bCs/>
        </w:rPr>
      </w:pPr>
    </w:p>
    <w:p w14:paraId="33B3FDCD" w14:textId="77777777" w:rsidR="00A31C16" w:rsidRDefault="00A31C16" w:rsidP="003F7FB5">
      <w:pPr>
        <w:spacing w:after="0" w:line="276" w:lineRule="auto"/>
        <w:jc w:val="both"/>
        <w:rPr>
          <w:rFonts w:asciiTheme="majorHAnsi" w:hAnsiTheme="majorHAnsi"/>
          <w:b/>
          <w:bCs/>
        </w:rPr>
      </w:pPr>
    </w:p>
    <w:p w14:paraId="415A2F25" w14:textId="77777777" w:rsidR="003F7FB5" w:rsidRPr="003F7FB5" w:rsidRDefault="003F7FB5" w:rsidP="003F7FB5">
      <w:pPr>
        <w:spacing w:after="0" w:line="276" w:lineRule="auto"/>
        <w:jc w:val="both"/>
        <w:rPr>
          <w:rFonts w:asciiTheme="majorHAnsi" w:hAnsiTheme="majorHAnsi"/>
          <w:b/>
          <w:bCs/>
        </w:rPr>
      </w:pPr>
    </w:p>
    <w:p w14:paraId="2CB9947F" w14:textId="77777777" w:rsidR="00A31C16" w:rsidRPr="003F7FB5" w:rsidRDefault="00A31C16" w:rsidP="003F7FB5">
      <w:pPr>
        <w:spacing w:after="0" w:line="276" w:lineRule="auto"/>
        <w:jc w:val="both"/>
        <w:rPr>
          <w:rFonts w:asciiTheme="majorHAnsi" w:hAnsiTheme="majorHAnsi"/>
          <w:b/>
          <w:bCs/>
        </w:rPr>
      </w:pPr>
    </w:p>
    <w:p w14:paraId="3C8B007A" w14:textId="77777777" w:rsidR="00A31C16" w:rsidRDefault="00A31C16" w:rsidP="003F7FB5">
      <w:pPr>
        <w:spacing w:after="0" w:line="276" w:lineRule="auto"/>
        <w:jc w:val="both"/>
        <w:rPr>
          <w:rFonts w:asciiTheme="majorHAnsi" w:hAnsiTheme="majorHAnsi"/>
          <w:b/>
          <w:bCs/>
        </w:rPr>
      </w:pPr>
    </w:p>
    <w:p w14:paraId="35390BBB" w14:textId="77777777" w:rsidR="003F7FB5" w:rsidRPr="003F7FB5" w:rsidRDefault="003F7FB5" w:rsidP="003F7FB5">
      <w:pPr>
        <w:spacing w:after="0" w:line="276" w:lineRule="auto"/>
        <w:jc w:val="both"/>
        <w:rPr>
          <w:rFonts w:asciiTheme="majorHAnsi" w:hAnsiTheme="majorHAnsi"/>
          <w:b/>
          <w:bCs/>
        </w:rPr>
      </w:pPr>
    </w:p>
    <w:p w14:paraId="3B5ADE89" w14:textId="77777777" w:rsidR="00A31C16" w:rsidRPr="003F7FB5" w:rsidRDefault="00A31C16" w:rsidP="003F7FB5">
      <w:pPr>
        <w:spacing w:after="0" w:line="276" w:lineRule="auto"/>
        <w:jc w:val="both"/>
        <w:rPr>
          <w:rFonts w:asciiTheme="majorHAnsi" w:hAnsiTheme="majorHAnsi"/>
          <w:b/>
          <w:bCs/>
        </w:rPr>
      </w:pPr>
    </w:p>
    <w:p w14:paraId="3A8D1881" w14:textId="2434F1BA" w:rsidR="00A31C16" w:rsidRPr="003F7FB5" w:rsidRDefault="0018559E" w:rsidP="003F7FB5">
      <w:pPr>
        <w:spacing w:after="0" w:line="276" w:lineRule="auto"/>
        <w:jc w:val="center"/>
        <w:rPr>
          <w:rFonts w:asciiTheme="majorHAnsi" w:hAnsiTheme="majorHAnsi"/>
        </w:rPr>
      </w:pPr>
      <w:r>
        <w:rPr>
          <w:rFonts w:asciiTheme="majorHAnsi" w:hAnsiTheme="majorHAnsi"/>
        </w:rPr>
        <w:t>Listopad</w:t>
      </w:r>
      <w:r w:rsidR="003F7FB5" w:rsidRPr="003F7FB5">
        <w:rPr>
          <w:rFonts w:asciiTheme="majorHAnsi" w:hAnsiTheme="majorHAnsi"/>
        </w:rPr>
        <w:t xml:space="preserve"> 2025 r.</w:t>
      </w:r>
    </w:p>
    <w:p w14:paraId="693E66A1" w14:textId="77777777" w:rsidR="003F7FB5" w:rsidRDefault="003F7FB5" w:rsidP="003F7FB5">
      <w:pPr>
        <w:spacing w:after="0" w:line="276" w:lineRule="auto"/>
        <w:jc w:val="center"/>
        <w:rPr>
          <w:rFonts w:asciiTheme="majorHAnsi" w:hAnsiTheme="majorHAnsi"/>
          <w:b/>
          <w:bCs/>
        </w:rPr>
      </w:pPr>
    </w:p>
    <w:p w14:paraId="424C4C0D" w14:textId="77777777" w:rsidR="003F7FB5" w:rsidRPr="003F7FB5" w:rsidRDefault="003F7FB5" w:rsidP="003F7FB5">
      <w:pPr>
        <w:spacing w:after="0" w:line="276" w:lineRule="auto"/>
        <w:jc w:val="center"/>
        <w:rPr>
          <w:rFonts w:asciiTheme="majorHAnsi" w:hAnsiTheme="majorHAnsi"/>
          <w:b/>
          <w:bCs/>
        </w:rPr>
      </w:pPr>
    </w:p>
    <w:p w14:paraId="45917711" w14:textId="21A81D65" w:rsidR="00A31C16" w:rsidRPr="003F7FB5" w:rsidRDefault="00A31C16" w:rsidP="003F7FB5">
      <w:pPr>
        <w:spacing w:after="0" w:line="276" w:lineRule="auto"/>
        <w:jc w:val="both"/>
        <w:rPr>
          <w:rFonts w:asciiTheme="majorHAnsi" w:hAnsiTheme="majorHAnsi"/>
          <w:b/>
          <w:bCs/>
        </w:rPr>
      </w:pPr>
    </w:p>
    <w:p w14:paraId="0556AE14" w14:textId="49E97A01" w:rsidR="00A31C16" w:rsidRPr="003F7FB5" w:rsidRDefault="00A31C16" w:rsidP="003F7FB5">
      <w:pPr>
        <w:spacing w:after="0" w:line="276" w:lineRule="auto"/>
        <w:jc w:val="both"/>
        <w:rPr>
          <w:rFonts w:asciiTheme="majorHAnsi" w:hAnsiTheme="majorHAnsi"/>
          <w:b/>
          <w:bCs/>
        </w:rPr>
      </w:pPr>
    </w:p>
    <w:p w14:paraId="6FE1DE28" w14:textId="77777777" w:rsidR="00A31C16" w:rsidRPr="003F7FB5" w:rsidRDefault="00A31C16" w:rsidP="003F7FB5">
      <w:pPr>
        <w:spacing w:after="0" w:line="276" w:lineRule="auto"/>
        <w:jc w:val="both"/>
        <w:rPr>
          <w:rFonts w:asciiTheme="majorHAnsi" w:hAnsiTheme="majorHAnsi"/>
          <w:b/>
          <w:bCs/>
        </w:rPr>
      </w:pPr>
    </w:p>
    <w:sdt>
      <w:sdtPr>
        <w:rPr>
          <w:rFonts w:asciiTheme="minorHAnsi" w:eastAsiaTheme="minorEastAsia" w:hAnsiTheme="minorHAnsi" w:cstheme="minorBidi"/>
          <w:color w:val="auto"/>
          <w:kern w:val="2"/>
          <w:sz w:val="24"/>
          <w:szCs w:val="24"/>
          <w:lang w:eastAsia="en-US"/>
          <w14:ligatures w14:val="standardContextual"/>
        </w:rPr>
        <w:id w:val="-75441320"/>
        <w:docPartObj>
          <w:docPartGallery w:val="Table of Contents"/>
          <w:docPartUnique/>
        </w:docPartObj>
      </w:sdtPr>
      <w:sdtEndPr>
        <w:rPr>
          <w:b/>
          <w:bCs/>
        </w:rPr>
      </w:sdtEndPr>
      <w:sdtContent>
        <w:sdt>
          <w:sdtPr>
            <w:rPr>
              <w:rFonts w:asciiTheme="minorHAnsi" w:eastAsiaTheme="minorEastAsia" w:hAnsiTheme="minorHAnsi" w:cstheme="minorBidi"/>
              <w:b/>
              <w:bCs/>
              <w:caps/>
              <w:color w:val="auto"/>
              <w:kern w:val="2"/>
              <w:sz w:val="24"/>
              <w:szCs w:val="24"/>
              <w:lang w:eastAsia="en-US"/>
              <w14:ligatures w14:val="standardContextual"/>
            </w:rPr>
            <w:id w:val="-8532388"/>
            <w:docPartObj>
              <w:docPartGallery w:val="Table of Contents"/>
              <w:docPartUnique/>
            </w:docPartObj>
          </w:sdtPr>
          <w:sdtEndPr>
            <w:rPr>
              <w:kern w:val="0"/>
              <w:sz w:val="20"/>
              <w:szCs w:val="20"/>
              <w14:ligatures w14:val="none"/>
            </w:rPr>
          </w:sdtEndPr>
          <w:sdtContent>
            <w:p w14:paraId="09E9670F" w14:textId="3A7A37F1" w:rsidR="00976776" w:rsidRPr="003F7FB5" w:rsidRDefault="00976776" w:rsidP="003F7FB5">
              <w:pPr>
                <w:pStyle w:val="Nagwekspisutreci"/>
                <w:spacing w:before="0" w:line="276" w:lineRule="auto"/>
              </w:pPr>
              <w:r w:rsidRPr="003F7FB5">
                <w:t>Spis treści</w:t>
              </w:r>
            </w:p>
            <w:p w14:paraId="3DB82F13" w14:textId="60D86DE7" w:rsidR="00AD0E86" w:rsidRDefault="00976776">
              <w:pPr>
                <w:pStyle w:val="Spistreci1"/>
                <w:tabs>
                  <w:tab w:val="left" w:pos="709"/>
                </w:tabs>
                <w:rPr>
                  <w:rFonts w:eastAsiaTheme="minorEastAsia" w:cstheme="minorBidi"/>
                  <w:b w:val="0"/>
                  <w:bCs w:val="0"/>
                  <w:caps w:val="0"/>
                  <w:noProof/>
                  <w:kern w:val="2"/>
                  <w:sz w:val="24"/>
                  <w:szCs w:val="24"/>
                  <w:lang w:eastAsia="pl-PL"/>
                  <w14:ligatures w14:val="standardContextual"/>
                </w:rPr>
              </w:pPr>
              <w:r w:rsidRPr="003F7FB5">
                <w:rPr>
                  <w:rFonts w:asciiTheme="majorHAnsi" w:hAnsiTheme="majorHAnsi"/>
                </w:rPr>
                <w:fldChar w:fldCharType="begin"/>
              </w:r>
              <w:r w:rsidRPr="003F7FB5">
                <w:rPr>
                  <w:rFonts w:asciiTheme="majorHAnsi" w:hAnsiTheme="majorHAnsi"/>
                </w:rPr>
                <w:instrText xml:space="preserve"> TOC \o "1-3" \h \z \u </w:instrText>
              </w:r>
              <w:r w:rsidRPr="003F7FB5">
                <w:rPr>
                  <w:rFonts w:asciiTheme="majorHAnsi" w:hAnsiTheme="majorHAnsi"/>
                </w:rPr>
                <w:fldChar w:fldCharType="separate"/>
              </w:r>
              <w:hyperlink w:anchor="_Toc215222205" w:history="1">
                <w:r w:rsidR="00AD0E86" w:rsidRPr="00AE3C04">
                  <w:rPr>
                    <w:rStyle w:val="Hipercze"/>
                    <w:noProof/>
                  </w:rPr>
                  <w:t>I.</w:t>
                </w:r>
                <w:r w:rsidR="00AD0E86">
                  <w:rPr>
                    <w:rFonts w:eastAsiaTheme="minorEastAsia" w:cstheme="minorBidi"/>
                    <w:b w:val="0"/>
                    <w:bCs w:val="0"/>
                    <w:caps w:val="0"/>
                    <w:noProof/>
                    <w:kern w:val="2"/>
                    <w:sz w:val="24"/>
                    <w:szCs w:val="24"/>
                    <w:lang w:eastAsia="pl-PL"/>
                    <w14:ligatures w14:val="standardContextual"/>
                  </w:rPr>
                  <w:tab/>
                </w:r>
                <w:r w:rsidR="00AD0E86" w:rsidRPr="00AE3C04">
                  <w:rPr>
                    <w:rStyle w:val="Hipercze"/>
                    <w:noProof/>
                  </w:rPr>
                  <w:t>Wprowadzenie</w:t>
                </w:r>
                <w:r w:rsidR="00AD0E86">
                  <w:rPr>
                    <w:noProof/>
                    <w:webHidden/>
                  </w:rPr>
                  <w:tab/>
                </w:r>
                <w:r w:rsidR="00AD0E86">
                  <w:rPr>
                    <w:noProof/>
                    <w:webHidden/>
                  </w:rPr>
                  <w:fldChar w:fldCharType="begin"/>
                </w:r>
                <w:r w:rsidR="00AD0E86">
                  <w:rPr>
                    <w:noProof/>
                    <w:webHidden/>
                  </w:rPr>
                  <w:instrText xml:space="preserve"> PAGEREF _Toc215222205 \h </w:instrText>
                </w:r>
                <w:r w:rsidR="00AD0E86">
                  <w:rPr>
                    <w:noProof/>
                    <w:webHidden/>
                  </w:rPr>
                </w:r>
                <w:r w:rsidR="00AD0E86">
                  <w:rPr>
                    <w:noProof/>
                    <w:webHidden/>
                  </w:rPr>
                  <w:fldChar w:fldCharType="separate"/>
                </w:r>
                <w:r w:rsidR="00AD0E86">
                  <w:rPr>
                    <w:noProof/>
                    <w:webHidden/>
                  </w:rPr>
                  <w:t>4</w:t>
                </w:r>
                <w:r w:rsidR="00AD0E86">
                  <w:rPr>
                    <w:noProof/>
                    <w:webHidden/>
                  </w:rPr>
                  <w:fldChar w:fldCharType="end"/>
                </w:r>
              </w:hyperlink>
            </w:p>
            <w:p w14:paraId="5DF2D031" w14:textId="2DBD8589" w:rsidR="00AD0E86" w:rsidRDefault="00AD0E86">
              <w:pPr>
                <w:pStyle w:val="Spistreci1"/>
                <w:tabs>
                  <w:tab w:val="left" w:pos="709"/>
                </w:tabs>
                <w:rPr>
                  <w:rFonts w:eastAsiaTheme="minorEastAsia" w:cstheme="minorBidi"/>
                  <w:b w:val="0"/>
                  <w:bCs w:val="0"/>
                  <w:caps w:val="0"/>
                  <w:noProof/>
                  <w:kern w:val="2"/>
                  <w:sz w:val="24"/>
                  <w:szCs w:val="24"/>
                  <w:lang w:eastAsia="pl-PL"/>
                  <w14:ligatures w14:val="standardContextual"/>
                </w:rPr>
              </w:pPr>
              <w:hyperlink w:anchor="_Toc215222206" w:history="1">
                <w:r w:rsidRPr="00AE3C04">
                  <w:rPr>
                    <w:rStyle w:val="Hipercze"/>
                    <w:noProof/>
                  </w:rPr>
                  <w:t>II.</w:t>
                </w:r>
                <w:r>
                  <w:rPr>
                    <w:rFonts w:eastAsiaTheme="minorEastAsia" w:cstheme="minorBidi"/>
                    <w:b w:val="0"/>
                    <w:bCs w:val="0"/>
                    <w:caps w:val="0"/>
                    <w:noProof/>
                    <w:kern w:val="2"/>
                    <w:sz w:val="24"/>
                    <w:szCs w:val="24"/>
                    <w:lang w:eastAsia="pl-PL"/>
                    <w14:ligatures w14:val="standardContextual"/>
                  </w:rPr>
                  <w:tab/>
                </w:r>
                <w:r w:rsidRPr="00AE3C04">
                  <w:rPr>
                    <w:rStyle w:val="Hipercze"/>
                    <w:noProof/>
                  </w:rPr>
                  <w:t>Priorytet I – Budowanie konkurencyjności i potencjału polskiej gospodarki</w:t>
                </w:r>
                <w:r>
                  <w:rPr>
                    <w:noProof/>
                    <w:webHidden/>
                  </w:rPr>
                  <w:tab/>
                </w:r>
                <w:r>
                  <w:rPr>
                    <w:noProof/>
                    <w:webHidden/>
                  </w:rPr>
                  <w:fldChar w:fldCharType="begin"/>
                </w:r>
                <w:r>
                  <w:rPr>
                    <w:noProof/>
                    <w:webHidden/>
                  </w:rPr>
                  <w:instrText xml:space="preserve"> PAGEREF _Toc215222206 \h </w:instrText>
                </w:r>
                <w:r>
                  <w:rPr>
                    <w:noProof/>
                    <w:webHidden/>
                  </w:rPr>
                </w:r>
                <w:r>
                  <w:rPr>
                    <w:noProof/>
                    <w:webHidden/>
                  </w:rPr>
                  <w:fldChar w:fldCharType="separate"/>
                </w:r>
                <w:r>
                  <w:rPr>
                    <w:noProof/>
                    <w:webHidden/>
                  </w:rPr>
                  <w:t>7</w:t>
                </w:r>
                <w:r>
                  <w:rPr>
                    <w:noProof/>
                    <w:webHidden/>
                  </w:rPr>
                  <w:fldChar w:fldCharType="end"/>
                </w:r>
              </w:hyperlink>
            </w:p>
            <w:p w14:paraId="4729C2B0" w14:textId="79CB864C" w:rsidR="00AD0E86" w:rsidRDefault="00AD0E86">
              <w:pPr>
                <w:pStyle w:val="Spistreci2"/>
                <w:tabs>
                  <w:tab w:val="left" w:pos="709"/>
                  <w:tab w:val="right" w:leader="dot" w:pos="9061"/>
                </w:tabs>
                <w:rPr>
                  <w:rFonts w:eastAsiaTheme="minorEastAsia" w:cstheme="minorBidi"/>
                  <w:smallCaps w:val="0"/>
                  <w:noProof/>
                  <w:kern w:val="2"/>
                  <w:sz w:val="24"/>
                  <w:szCs w:val="24"/>
                  <w:lang w:eastAsia="pl-PL"/>
                  <w14:ligatures w14:val="standardContextual"/>
                </w:rPr>
              </w:pPr>
              <w:hyperlink w:anchor="_Toc215222207" w:history="1">
                <w:r w:rsidRPr="00AE3C04">
                  <w:rPr>
                    <w:rStyle w:val="Hipercze"/>
                    <w:noProof/>
                  </w:rPr>
                  <w:t>1.</w:t>
                </w:r>
                <w:r>
                  <w:rPr>
                    <w:rFonts w:eastAsiaTheme="minorEastAsia" w:cstheme="minorBidi"/>
                    <w:smallCaps w:val="0"/>
                    <w:noProof/>
                    <w:kern w:val="2"/>
                    <w:sz w:val="24"/>
                    <w:szCs w:val="24"/>
                    <w:lang w:eastAsia="pl-PL"/>
                    <w14:ligatures w14:val="standardContextual"/>
                  </w:rPr>
                  <w:tab/>
                </w:r>
                <w:r w:rsidRPr="00AE3C04">
                  <w:rPr>
                    <w:rStyle w:val="Hipercze"/>
                    <w:noProof/>
                  </w:rPr>
                  <w:t>Cel działania – Efektywne wykorzystanie potencjału wykonawców i producentów z sektora MŚP</w:t>
                </w:r>
                <w:r>
                  <w:rPr>
                    <w:noProof/>
                    <w:webHidden/>
                  </w:rPr>
                  <w:tab/>
                </w:r>
                <w:r>
                  <w:rPr>
                    <w:noProof/>
                    <w:webHidden/>
                  </w:rPr>
                  <w:fldChar w:fldCharType="begin"/>
                </w:r>
                <w:r>
                  <w:rPr>
                    <w:noProof/>
                    <w:webHidden/>
                  </w:rPr>
                  <w:instrText xml:space="preserve"> PAGEREF _Toc215222207 \h </w:instrText>
                </w:r>
                <w:r>
                  <w:rPr>
                    <w:noProof/>
                    <w:webHidden/>
                  </w:rPr>
                </w:r>
                <w:r>
                  <w:rPr>
                    <w:noProof/>
                    <w:webHidden/>
                  </w:rPr>
                  <w:fldChar w:fldCharType="separate"/>
                </w:r>
                <w:r>
                  <w:rPr>
                    <w:noProof/>
                    <w:webHidden/>
                  </w:rPr>
                  <w:t>7</w:t>
                </w:r>
                <w:r>
                  <w:rPr>
                    <w:noProof/>
                    <w:webHidden/>
                  </w:rPr>
                  <w:fldChar w:fldCharType="end"/>
                </w:r>
              </w:hyperlink>
            </w:p>
            <w:p w14:paraId="281EC071" w14:textId="6FF27908" w:rsidR="00AD0E86" w:rsidRDefault="00AD0E86">
              <w:pPr>
                <w:pStyle w:val="Spistreci3"/>
                <w:rPr>
                  <w:rFonts w:asciiTheme="minorHAnsi" w:eastAsiaTheme="minorEastAsia" w:hAnsiTheme="minorHAnsi" w:cstheme="minorBidi"/>
                  <w:i w:val="0"/>
                  <w:iCs w:val="0"/>
                  <w:kern w:val="2"/>
                  <w:sz w:val="24"/>
                  <w:szCs w:val="24"/>
                  <w:lang w:eastAsia="pl-PL"/>
                  <w14:ligatures w14:val="standardContextual"/>
                </w:rPr>
              </w:pPr>
              <w:hyperlink w:anchor="_Toc215222208" w:history="1">
                <w:r w:rsidRPr="00AE3C04">
                  <w:rPr>
                    <w:rStyle w:val="Hipercze"/>
                  </w:rPr>
                  <w:t>1)</w:t>
                </w:r>
                <w:r>
                  <w:rPr>
                    <w:rFonts w:asciiTheme="minorHAnsi" w:eastAsiaTheme="minorEastAsia" w:hAnsiTheme="minorHAnsi" w:cstheme="minorBidi"/>
                    <w:i w:val="0"/>
                    <w:iCs w:val="0"/>
                    <w:kern w:val="2"/>
                    <w:sz w:val="24"/>
                    <w:szCs w:val="24"/>
                    <w:lang w:eastAsia="pl-PL"/>
                    <w14:ligatures w14:val="standardContextual"/>
                  </w:rPr>
                  <w:tab/>
                </w:r>
                <w:r w:rsidRPr="00AE3C04">
                  <w:rPr>
                    <w:rStyle w:val="Hipercze"/>
                  </w:rPr>
                  <w:t>Planowanie i przygotowanie postępowania</w:t>
                </w:r>
                <w:r>
                  <w:rPr>
                    <w:webHidden/>
                  </w:rPr>
                  <w:tab/>
                </w:r>
                <w:r>
                  <w:rPr>
                    <w:webHidden/>
                  </w:rPr>
                  <w:fldChar w:fldCharType="begin"/>
                </w:r>
                <w:r>
                  <w:rPr>
                    <w:webHidden/>
                  </w:rPr>
                  <w:instrText xml:space="preserve"> PAGEREF _Toc215222208 \h </w:instrText>
                </w:r>
                <w:r>
                  <w:rPr>
                    <w:webHidden/>
                  </w:rPr>
                </w:r>
                <w:r>
                  <w:rPr>
                    <w:webHidden/>
                  </w:rPr>
                  <w:fldChar w:fldCharType="separate"/>
                </w:r>
                <w:r>
                  <w:rPr>
                    <w:webHidden/>
                  </w:rPr>
                  <w:t>10</w:t>
                </w:r>
                <w:r>
                  <w:rPr>
                    <w:webHidden/>
                  </w:rPr>
                  <w:fldChar w:fldCharType="end"/>
                </w:r>
              </w:hyperlink>
            </w:p>
            <w:p w14:paraId="3EC9751C" w14:textId="38C9BFC8" w:rsidR="00AD0E86" w:rsidRDefault="00AD0E86">
              <w:pPr>
                <w:pStyle w:val="Spistreci3"/>
                <w:rPr>
                  <w:rFonts w:asciiTheme="minorHAnsi" w:eastAsiaTheme="minorEastAsia" w:hAnsiTheme="minorHAnsi" w:cstheme="minorBidi"/>
                  <w:i w:val="0"/>
                  <w:iCs w:val="0"/>
                  <w:kern w:val="2"/>
                  <w:sz w:val="24"/>
                  <w:szCs w:val="24"/>
                  <w:lang w:eastAsia="pl-PL"/>
                  <w14:ligatures w14:val="standardContextual"/>
                </w:rPr>
              </w:pPr>
              <w:hyperlink w:anchor="_Toc215222209" w:history="1">
                <w:r w:rsidRPr="00AE3C04">
                  <w:rPr>
                    <w:rStyle w:val="Hipercze"/>
                  </w:rPr>
                  <w:t>2)</w:t>
                </w:r>
                <w:r>
                  <w:rPr>
                    <w:rFonts w:asciiTheme="minorHAnsi" w:eastAsiaTheme="minorEastAsia" w:hAnsiTheme="minorHAnsi" w:cstheme="minorBidi"/>
                    <w:i w:val="0"/>
                    <w:iCs w:val="0"/>
                    <w:kern w:val="2"/>
                    <w:sz w:val="24"/>
                    <w:szCs w:val="24"/>
                    <w:lang w:eastAsia="pl-PL"/>
                    <w14:ligatures w14:val="standardContextual"/>
                  </w:rPr>
                  <w:tab/>
                </w:r>
                <w:r w:rsidRPr="00AE3C04">
                  <w:rPr>
                    <w:rStyle w:val="Hipercze"/>
                  </w:rPr>
                  <w:t>Warunki kontraktu i finansowanie</w:t>
                </w:r>
                <w:r>
                  <w:rPr>
                    <w:webHidden/>
                  </w:rPr>
                  <w:tab/>
                </w:r>
                <w:r>
                  <w:rPr>
                    <w:webHidden/>
                  </w:rPr>
                  <w:fldChar w:fldCharType="begin"/>
                </w:r>
                <w:r>
                  <w:rPr>
                    <w:webHidden/>
                  </w:rPr>
                  <w:instrText xml:space="preserve"> PAGEREF _Toc215222209 \h </w:instrText>
                </w:r>
                <w:r>
                  <w:rPr>
                    <w:webHidden/>
                  </w:rPr>
                </w:r>
                <w:r>
                  <w:rPr>
                    <w:webHidden/>
                  </w:rPr>
                  <w:fldChar w:fldCharType="separate"/>
                </w:r>
                <w:r>
                  <w:rPr>
                    <w:webHidden/>
                  </w:rPr>
                  <w:t>11</w:t>
                </w:r>
                <w:r>
                  <w:rPr>
                    <w:webHidden/>
                  </w:rPr>
                  <w:fldChar w:fldCharType="end"/>
                </w:r>
              </w:hyperlink>
            </w:p>
            <w:p w14:paraId="519E86A4" w14:textId="5D0AC8E7" w:rsidR="00AD0E86" w:rsidRDefault="00AD0E86">
              <w:pPr>
                <w:pStyle w:val="Spistreci3"/>
                <w:rPr>
                  <w:rFonts w:asciiTheme="minorHAnsi" w:eastAsiaTheme="minorEastAsia" w:hAnsiTheme="minorHAnsi" w:cstheme="minorBidi"/>
                  <w:i w:val="0"/>
                  <w:iCs w:val="0"/>
                  <w:kern w:val="2"/>
                  <w:sz w:val="24"/>
                  <w:szCs w:val="24"/>
                  <w:lang w:eastAsia="pl-PL"/>
                  <w14:ligatures w14:val="standardContextual"/>
                </w:rPr>
              </w:pPr>
              <w:hyperlink w:anchor="_Toc215222210" w:history="1">
                <w:r w:rsidRPr="00AE3C04">
                  <w:rPr>
                    <w:rStyle w:val="Hipercze"/>
                  </w:rPr>
                  <w:t>3)</w:t>
                </w:r>
                <w:r>
                  <w:rPr>
                    <w:rFonts w:asciiTheme="minorHAnsi" w:eastAsiaTheme="minorEastAsia" w:hAnsiTheme="minorHAnsi" w:cstheme="minorBidi"/>
                    <w:i w:val="0"/>
                    <w:iCs w:val="0"/>
                    <w:kern w:val="2"/>
                    <w:sz w:val="24"/>
                    <w:szCs w:val="24"/>
                    <w:lang w:eastAsia="pl-PL"/>
                    <w14:ligatures w14:val="standardContextual"/>
                  </w:rPr>
                  <w:tab/>
                </w:r>
                <w:r w:rsidRPr="00AE3C04">
                  <w:rPr>
                    <w:rStyle w:val="Hipercze"/>
                  </w:rPr>
                  <w:t>Test MŚP</w:t>
                </w:r>
                <w:r>
                  <w:rPr>
                    <w:webHidden/>
                  </w:rPr>
                  <w:tab/>
                </w:r>
                <w:r>
                  <w:rPr>
                    <w:webHidden/>
                  </w:rPr>
                  <w:fldChar w:fldCharType="begin"/>
                </w:r>
                <w:r>
                  <w:rPr>
                    <w:webHidden/>
                  </w:rPr>
                  <w:instrText xml:space="preserve"> PAGEREF _Toc215222210 \h </w:instrText>
                </w:r>
                <w:r>
                  <w:rPr>
                    <w:webHidden/>
                  </w:rPr>
                </w:r>
                <w:r>
                  <w:rPr>
                    <w:webHidden/>
                  </w:rPr>
                  <w:fldChar w:fldCharType="separate"/>
                </w:r>
                <w:r>
                  <w:rPr>
                    <w:webHidden/>
                  </w:rPr>
                  <w:t>12</w:t>
                </w:r>
                <w:r>
                  <w:rPr>
                    <w:webHidden/>
                  </w:rPr>
                  <w:fldChar w:fldCharType="end"/>
                </w:r>
              </w:hyperlink>
            </w:p>
            <w:p w14:paraId="49A028C1" w14:textId="463358FB" w:rsidR="00AD0E86" w:rsidRDefault="00AD0E86">
              <w:pPr>
                <w:pStyle w:val="Spistreci3"/>
                <w:rPr>
                  <w:rFonts w:asciiTheme="minorHAnsi" w:eastAsiaTheme="minorEastAsia" w:hAnsiTheme="minorHAnsi" w:cstheme="minorBidi"/>
                  <w:i w:val="0"/>
                  <w:iCs w:val="0"/>
                  <w:kern w:val="2"/>
                  <w:sz w:val="24"/>
                  <w:szCs w:val="24"/>
                  <w:lang w:eastAsia="pl-PL"/>
                  <w14:ligatures w14:val="standardContextual"/>
                </w:rPr>
              </w:pPr>
              <w:hyperlink w:anchor="_Toc215222211" w:history="1">
                <w:r w:rsidRPr="00AE3C04">
                  <w:rPr>
                    <w:rStyle w:val="Hipercze"/>
                  </w:rPr>
                  <w:t>4)</w:t>
                </w:r>
                <w:r>
                  <w:rPr>
                    <w:rFonts w:asciiTheme="minorHAnsi" w:eastAsiaTheme="minorEastAsia" w:hAnsiTheme="minorHAnsi" w:cstheme="minorBidi"/>
                    <w:i w:val="0"/>
                    <w:iCs w:val="0"/>
                    <w:kern w:val="2"/>
                    <w:sz w:val="24"/>
                    <w:szCs w:val="24"/>
                    <w:lang w:eastAsia="pl-PL"/>
                    <w14:ligatures w14:val="standardContextual"/>
                  </w:rPr>
                  <w:tab/>
                </w:r>
                <w:r w:rsidRPr="00AE3C04">
                  <w:rPr>
                    <w:rStyle w:val="Hipercze"/>
                  </w:rPr>
                  <w:t>Działania szkoleniowe dla sektora MŚP</w:t>
                </w:r>
                <w:r>
                  <w:rPr>
                    <w:webHidden/>
                  </w:rPr>
                  <w:tab/>
                </w:r>
                <w:r>
                  <w:rPr>
                    <w:webHidden/>
                  </w:rPr>
                  <w:fldChar w:fldCharType="begin"/>
                </w:r>
                <w:r>
                  <w:rPr>
                    <w:webHidden/>
                  </w:rPr>
                  <w:instrText xml:space="preserve"> PAGEREF _Toc215222211 \h </w:instrText>
                </w:r>
                <w:r>
                  <w:rPr>
                    <w:webHidden/>
                  </w:rPr>
                </w:r>
                <w:r>
                  <w:rPr>
                    <w:webHidden/>
                  </w:rPr>
                  <w:fldChar w:fldCharType="separate"/>
                </w:r>
                <w:r>
                  <w:rPr>
                    <w:webHidden/>
                  </w:rPr>
                  <w:t>15</w:t>
                </w:r>
                <w:r>
                  <w:rPr>
                    <w:webHidden/>
                  </w:rPr>
                  <w:fldChar w:fldCharType="end"/>
                </w:r>
              </w:hyperlink>
            </w:p>
            <w:p w14:paraId="20485286" w14:textId="264159C8" w:rsidR="00AD0E86" w:rsidRDefault="00AD0E86">
              <w:pPr>
                <w:pStyle w:val="Spistreci3"/>
                <w:rPr>
                  <w:rFonts w:asciiTheme="minorHAnsi" w:eastAsiaTheme="minorEastAsia" w:hAnsiTheme="minorHAnsi" w:cstheme="minorBidi"/>
                  <w:i w:val="0"/>
                  <w:iCs w:val="0"/>
                  <w:kern w:val="2"/>
                  <w:sz w:val="24"/>
                  <w:szCs w:val="24"/>
                  <w:lang w:eastAsia="pl-PL"/>
                  <w14:ligatures w14:val="standardContextual"/>
                </w:rPr>
              </w:pPr>
              <w:hyperlink w:anchor="_Toc215222212" w:history="1">
                <w:r w:rsidRPr="00AE3C04">
                  <w:rPr>
                    <w:rStyle w:val="Hipercze"/>
                  </w:rPr>
                  <w:t>5)</w:t>
                </w:r>
                <w:r>
                  <w:rPr>
                    <w:rFonts w:asciiTheme="minorHAnsi" w:eastAsiaTheme="minorEastAsia" w:hAnsiTheme="minorHAnsi" w:cstheme="minorBidi"/>
                    <w:i w:val="0"/>
                    <w:iCs w:val="0"/>
                    <w:kern w:val="2"/>
                    <w:sz w:val="24"/>
                    <w:szCs w:val="24"/>
                    <w:lang w:eastAsia="pl-PL"/>
                    <w14:ligatures w14:val="standardContextual"/>
                  </w:rPr>
                  <w:tab/>
                </w:r>
                <w:r w:rsidRPr="00AE3C04">
                  <w:rPr>
                    <w:rStyle w:val="Hipercze"/>
                  </w:rPr>
                  <w:t>Kampania edukacyjno-promocyjna dla sektora MŚP</w:t>
                </w:r>
                <w:r>
                  <w:rPr>
                    <w:webHidden/>
                  </w:rPr>
                  <w:tab/>
                </w:r>
                <w:r>
                  <w:rPr>
                    <w:webHidden/>
                  </w:rPr>
                  <w:fldChar w:fldCharType="begin"/>
                </w:r>
                <w:r>
                  <w:rPr>
                    <w:webHidden/>
                  </w:rPr>
                  <w:instrText xml:space="preserve"> PAGEREF _Toc215222212 \h </w:instrText>
                </w:r>
                <w:r>
                  <w:rPr>
                    <w:webHidden/>
                  </w:rPr>
                </w:r>
                <w:r>
                  <w:rPr>
                    <w:webHidden/>
                  </w:rPr>
                  <w:fldChar w:fldCharType="separate"/>
                </w:r>
                <w:r>
                  <w:rPr>
                    <w:webHidden/>
                  </w:rPr>
                  <w:t>15</w:t>
                </w:r>
                <w:r>
                  <w:rPr>
                    <w:webHidden/>
                  </w:rPr>
                  <w:fldChar w:fldCharType="end"/>
                </w:r>
              </w:hyperlink>
            </w:p>
            <w:p w14:paraId="1192B36D" w14:textId="01B61DA5" w:rsidR="00AD0E86" w:rsidRDefault="00AD0E86">
              <w:pPr>
                <w:pStyle w:val="Spistreci3"/>
                <w:rPr>
                  <w:rFonts w:asciiTheme="minorHAnsi" w:eastAsiaTheme="minorEastAsia" w:hAnsiTheme="minorHAnsi" w:cstheme="minorBidi"/>
                  <w:i w:val="0"/>
                  <w:iCs w:val="0"/>
                  <w:kern w:val="2"/>
                  <w:sz w:val="24"/>
                  <w:szCs w:val="24"/>
                  <w:lang w:eastAsia="pl-PL"/>
                  <w14:ligatures w14:val="standardContextual"/>
                </w:rPr>
              </w:pPr>
              <w:hyperlink w:anchor="_Toc215222213" w:history="1">
                <w:r w:rsidRPr="00AE3C04">
                  <w:rPr>
                    <w:rStyle w:val="Hipercze"/>
                  </w:rPr>
                  <w:t>6)</w:t>
                </w:r>
                <w:r>
                  <w:rPr>
                    <w:rFonts w:asciiTheme="minorHAnsi" w:eastAsiaTheme="minorEastAsia" w:hAnsiTheme="minorHAnsi" w:cstheme="minorBidi"/>
                    <w:i w:val="0"/>
                    <w:iCs w:val="0"/>
                    <w:kern w:val="2"/>
                    <w:sz w:val="24"/>
                    <w:szCs w:val="24"/>
                    <w:lang w:eastAsia="pl-PL"/>
                    <w14:ligatures w14:val="standardContextual"/>
                  </w:rPr>
                  <w:tab/>
                </w:r>
                <w:r w:rsidRPr="00AE3C04">
                  <w:rPr>
                    <w:rStyle w:val="Hipercze"/>
                  </w:rPr>
                  <w:t>Uproszczenia w komunikacji</w:t>
                </w:r>
                <w:r>
                  <w:rPr>
                    <w:webHidden/>
                  </w:rPr>
                  <w:tab/>
                </w:r>
                <w:r>
                  <w:rPr>
                    <w:webHidden/>
                  </w:rPr>
                  <w:fldChar w:fldCharType="begin"/>
                </w:r>
                <w:r>
                  <w:rPr>
                    <w:webHidden/>
                  </w:rPr>
                  <w:instrText xml:space="preserve"> PAGEREF _Toc215222213 \h </w:instrText>
                </w:r>
                <w:r>
                  <w:rPr>
                    <w:webHidden/>
                  </w:rPr>
                </w:r>
                <w:r>
                  <w:rPr>
                    <w:webHidden/>
                  </w:rPr>
                  <w:fldChar w:fldCharType="separate"/>
                </w:r>
                <w:r>
                  <w:rPr>
                    <w:webHidden/>
                  </w:rPr>
                  <w:t>16</w:t>
                </w:r>
                <w:r>
                  <w:rPr>
                    <w:webHidden/>
                  </w:rPr>
                  <w:fldChar w:fldCharType="end"/>
                </w:r>
              </w:hyperlink>
            </w:p>
            <w:p w14:paraId="43FA20C8" w14:textId="72101226" w:rsidR="00AD0E86" w:rsidRDefault="00AD0E86">
              <w:pPr>
                <w:pStyle w:val="Spistreci2"/>
                <w:tabs>
                  <w:tab w:val="left" w:pos="709"/>
                  <w:tab w:val="right" w:leader="dot" w:pos="9061"/>
                </w:tabs>
                <w:rPr>
                  <w:rFonts w:eastAsiaTheme="minorEastAsia" w:cstheme="minorBidi"/>
                  <w:smallCaps w:val="0"/>
                  <w:noProof/>
                  <w:kern w:val="2"/>
                  <w:sz w:val="24"/>
                  <w:szCs w:val="24"/>
                  <w:lang w:eastAsia="pl-PL"/>
                  <w14:ligatures w14:val="standardContextual"/>
                </w:rPr>
              </w:pPr>
              <w:hyperlink w:anchor="_Toc215222214" w:history="1">
                <w:r w:rsidRPr="00AE3C04">
                  <w:rPr>
                    <w:rStyle w:val="Hipercze"/>
                    <w:noProof/>
                  </w:rPr>
                  <w:t>2.</w:t>
                </w:r>
                <w:r>
                  <w:rPr>
                    <w:rFonts w:eastAsiaTheme="minorEastAsia" w:cstheme="minorBidi"/>
                    <w:smallCaps w:val="0"/>
                    <w:noProof/>
                    <w:kern w:val="2"/>
                    <w:sz w:val="24"/>
                    <w:szCs w:val="24"/>
                    <w:lang w:eastAsia="pl-PL"/>
                    <w14:ligatures w14:val="standardContextual"/>
                  </w:rPr>
                  <w:tab/>
                </w:r>
                <w:r w:rsidRPr="00AE3C04">
                  <w:rPr>
                    <w:rStyle w:val="Hipercze"/>
                    <w:noProof/>
                  </w:rPr>
                  <w:t>Cel działania – Rozwój zrównoważonych zakupów realizujących politykę gospodarczą państwa</w:t>
                </w:r>
                <w:r>
                  <w:rPr>
                    <w:noProof/>
                    <w:webHidden/>
                  </w:rPr>
                  <w:tab/>
                </w:r>
                <w:r>
                  <w:rPr>
                    <w:noProof/>
                    <w:webHidden/>
                  </w:rPr>
                  <w:fldChar w:fldCharType="begin"/>
                </w:r>
                <w:r>
                  <w:rPr>
                    <w:noProof/>
                    <w:webHidden/>
                  </w:rPr>
                  <w:instrText xml:space="preserve"> PAGEREF _Toc215222214 \h </w:instrText>
                </w:r>
                <w:r>
                  <w:rPr>
                    <w:noProof/>
                    <w:webHidden/>
                  </w:rPr>
                </w:r>
                <w:r>
                  <w:rPr>
                    <w:noProof/>
                    <w:webHidden/>
                  </w:rPr>
                  <w:fldChar w:fldCharType="separate"/>
                </w:r>
                <w:r>
                  <w:rPr>
                    <w:noProof/>
                    <w:webHidden/>
                  </w:rPr>
                  <w:t>17</w:t>
                </w:r>
                <w:r>
                  <w:rPr>
                    <w:noProof/>
                    <w:webHidden/>
                  </w:rPr>
                  <w:fldChar w:fldCharType="end"/>
                </w:r>
              </w:hyperlink>
            </w:p>
            <w:p w14:paraId="6DC87DBB" w14:textId="105A13FE" w:rsidR="00AD0E86" w:rsidRDefault="00AD0E86">
              <w:pPr>
                <w:pStyle w:val="Spistreci3"/>
                <w:rPr>
                  <w:rFonts w:asciiTheme="minorHAnsi" w:eastAsiaTheme="minorEastAsia" w:hAnsiTheme="minorHAnsi" w:cstheme="minorBidi"/>
                  <w:i w:val="0"/>
                  <w:iCs w:val="0"/>
                  <w:kern w:val="2"/>
                  <w:sz w:val="24"/>
                  <w:szCs w:val="24"/>
                  <w:lang w:eastAsia="pl-PL"/>
                  <w14:ligatures w14:val="standardContextual"/>
                </w:rPr>
              </w:pPr>
              <w:hyperlink w:anchor="_Toc215222215" w:history="1">
                <w:r w:rsidRPr="00AE3C04">
                  <w:rPr>
                    <w:rStyle w:val="Hipercze"/>
                  </w:rPr>
                  <w:t>1)</w:t>
                </w:r>
                <w:r>
                  <w:rPr>
                    <w:rFonts w:asciiTheme="minorHAnsi" w:eastAsiaTheme="minorEastAsia" w:hAnsiTheme="minorHAnsi" w:cstheme="minorBidi"/>
                    <w:i w:val="0"/>
                    <w:iCs w:val="0"/>
                    <w:kern w:val="2"/>
                    <w:sz w:val="24"/>
                    <w:szCs w:val="24"/>
                    <w:lang w:eastAsia="pl-PL"/>
                    <w14:ligatures w14:val="standardContextual"/>
                  </w:rPr>
                  <w:tab/>
                </w:r>
                <w:r w:rsidRPr="00AE3C04">
                  <w:rPr>
                    <w:rStyle w:val="Hipercze"/>
                  </w:rPr>
                  <w:t>Zwiększenie stopnia uwzględnienia aspektów społecznych</w:t>
                </w:r>
                <w:r>
                  <w:rPr>
                    <w:webHidden/>
                  </w:rPr>
                  <w:tab/>
                </w:r>
                <w:r>
                  <w:rPr>
                    <w:webHidden/>
                  </w:rPr>
                  <w:fldChar w:fldCharType="begin"/>
                </w:r>
                <w:r>
                  <w:rPr>
                    <w:webHidden/>
                  </w:rPr>
                  <w:instrText xml:space="preserve"> PAGEREF _Toc215222215 \h </w:instrText>
                </w:r>
                <w:r>
                  <w:rPr>
                    <w:webHidden/>
                  </w:rPr>
                </w:r>
                <w:r>
                  <w:rPr>
                    <w:webHidden/>
                  </w:rPr>
                  <w:fldChar w:fldCharType="separate"/>
                </w:r>
                <w:r>
                  <w:rPr>
                    <w:webHidden/>
                  </w:rPr>
                  <w:t>17</w:t>
                </w:r>
                <w:r>
                  <w:rPr>
                    <w:webHidden/>
                  </w:rPr>
                  <w:fldChar w:fldCharType="end"/>
                </w:r>
              </w:hyperlink>
            </w:p>
            <w:p w14:paraId="3F8C7069" w14:textId="0A6BCC7E" w:rsidR="00AD0E86" w:rsidRDefault="00AD0E86">
              <w:pPr>
                <w:pStyle w:val="Spistreci3"/>
                <w:rPr>
                  <w:rFonts w:asciiTheme="minorHAnsi" w:eastAsiaTheme="minorEastAsia" w:hAnsiTheme="minorHAnsi" w:cstheme="minorBidi"/>
                  <w:i w:val="0"/>
                  <w:iCs w:val="0"/>
                  <w:kern w:val="2"/>
                  <w:sz w:val="24"/>
                  <w:szCs w:val="24"/>
                  <w:lang w:eastAsia="pl-PL"/>
                  <w14:ligatures w14:val="standardContextual"/>
                </w:rPr>
              </w:pPr>
              <w:hyperlink w:anchor="_Toc215222216" w:history="1">
                <w:r w:rsidRPr="00AE3C04">
                  <w:rPr>
                    <w:rStyle w:val="Hipercze"/>
                  </w:rPr>
                  <w:t>2)</w:t>
                </w:r>
                <w:r>
                  <w:rPr>
                    <w:rFonts w:asciiTheme="minorHAnsi" w:eastAsiaTheme="minorEastAsia" w:hAnsiTheme="minorHAnsi" w:cstheme="minorBidi"/>
                    <w:i w:val="0"/>
                    <w:iCs w:val="0"/>
                    <w:kern w:val="2"/>
                    <w:sz w:val="24"/>
                    <w:szCs w:val="24"/>
                    <w:lang w:eastAsia="pl-PL"/>
                    <w14:ligatures w14:val="standardContextual"/>
                  </w:rPr>
                  <w:tab/>
                </w:r>
                <w:r w:rsidRPr="00AE3C04">
                  <w:rPr>
                    <w:rStyle w:val="Hipercze"/>
                  </w:rPr>
                  <w:t>Zielone zamówienia</w:t>
                </w:r>
                <w:r>
                  <w:rPr>
                    <w:webHidden/>
                  </w:rPr>
                  <w:tab/>
                </w:r>
                <w:r>
                  <w:rPr>
                    <w:webHidden/>
                  </w:rPr>
                  <w:fldChar w:fldCharType="begin"/>
                </w:r>
                <w:r>
                  <w:rPr>
                    <w:webHidden/>
                  </w:rPr>
                  <w:instrText xml:space="preserve"> PAGEREF _Toc215222216 \h </w:instrText>
                </w:r>
                <w:r>
                  <w:rPr>
                    <w:webHidden/>
                  </w:rPr>
                </w:r>
                <w:r>
                  <w:rPr>
                    <w:webHidden/>
                  </w:rPr>
                  <w:fldChar w:fldCharType="separate"/>
                </w:r>
                <w:r>
                  <w:rPr>
                    <w:webHidden/>
                  </w:rPr>
                  <w:t>19</w:t>
                </w:r>
                <w:r>
                  <w:rPr>
                    <w:webHidden/>
                  </w:rPr>
                  <w:fldChar w:fldCharType="end"/>
                </w:r>
              </w:hyperlink>
            </w:p>
            <w:p w14:paraId="09C14131" w14:textId="1F56E5A1" w:rsidR="00AD0E86" w:rsidRDefault="00AD0E86">
              <w:pPr>
                <w:pStyle w:val="Spistreci2"/>
                <w:tabs>
                  <w:tab w:val="left" w:pos="709"/>
                  <w:tab w:val="right" w:leader="dot" w:pos="9061"/>
                </w:tabs>
                <w:rPr>
                  <w:rFonts w:eastAsiaTheme="minorEastAsia" w:cstheme="minorBidi"/>
                  <w:smallCaps w:val="0"/>
                  <w:noProof/>
                  <w:kern w:val="2"/>
                  <w:sz w:val="24"/>
                  <w:szCs w:val="24"/>
                  <w:lang w:eastAsia="pl-PL"/>
                  <w14:ligatures w14:val="standardContextual"/>
                </w:rPr>
              </w:pPr>
              <w:hyperlink w:anchor="_Toc215222217" w:history="1">
                <w:r w:rsidRPr="00AE3C04">
                  <w:rPr>
                    <w:rStyle w:val="Hipercze"/>
                    <w:noProof/>
                  </w:rPr>
                  <w:t>3.</w:t>
                </w:r>
                <w:r>
                  <w:rPr>
                    <w:rFonts w:eastAsiaTheme="minorEastAsia" w:cstheme="minorBidi"/>
                    <w:smallCaps w:val="0"/>
                    <w:noProof/>
                    <w:kern w:val="2"/>
                    <w:sz w:val="24"/>
                    <w:szCs w:val="24"/>
                    <w:lang w:eastAsia="pl-PL"/>
                    <w14:ligatures w14:val="standardContextual"/>
                  </w:rPr>
                  <w:tab/>
                </w:r>
                <w:r w:rsidRPr="00AE3C04">
                  <w:rPr>
                    <w:rStyle w:val="Hipercze"/>
                    <w:noProof/>
                  </w:rPr>
                  <w:t>Cel działania – promowanie zamówień na innowacje</w:t>
                </w:r>
                <w:r>
                  <w:rPr>
                    <w:noProof/>
                    <w:webHidden/>
                  </w:rPr>
                  <w:tab/>
                </w:r>
                <w:r>
                  <w:rPr>
                    <w:noProof/>
                    <w:webHidden/>
                  </w:rPr>
                  <w:fldChar w:fldCharType="begin"/>
                </w:r>
                <w:r>
                  <w:rPr>
                    <w:noProof/>
                    <w:webHidden/>
                  </w:rPr>
                  <w:instrText xml:space="preserve"> PAGEREF _Toc215222217 \h </w:instrText>
                </w:r>
                <w:r>
                  <w:rPr>
                    <w:noProof/>
                    <w:webHidden/>
                  </w:rPr>
                </w:r>
                <w:r>
                  <w:rPr>
                    <w:noProof/>
                    <w:webHidden/>
                  </w:rPr>
                  <w:fldChar w:fldCharType="separate"/>
                </w:r>
                <w:r>
                  <w:rPr>
                    <w:noProof/>
                    <w:webHidden/>
                  </w:rPr>
                  <w:t>21</w:t>
                </w:r>
                <w:r>
                  <w:rPr>
                    <w:noProof/>
                    <w:webHidden/>
                  </w:rPr>
                  <w:fldChar w:fldCharType="end"/>
                </w:r>
              </w:hyperlink>
            </w:p>
            <w:p w14:paraId="55EEAE7F" w14:textId="0ECA2B67" w:rsidR="00AD0E86" w:rsidRDefault="00AD0E86">
              <w:pPr>
                <w:pStyle w:val="Spistreci3"/>
                <w:rPr>
                  <w:rFonts w:asciiTheme="minorHAnsi" w:eastAsiaTheme="minorEastAsia" w:hAnsiTheme="minorHAnsi" w:cstheme="minorBidi"/>
                  <w:i w:val="0"/>
                  <w:iCs w:val="0"/>
                  <w:kern w:val="2"/>
                  <w:sz w:val="24"/>
                  <w:szCs w:val="24"/>
                  <w:lang w:eastAsia="pl-PL"/>
                  <w14:ligatures w14:val="standardContextual"/>
                </w:rPr>
              </w:pPr>
              <w:hyperlink w:anchor="_Toc215222218" w:history="1">
                <w:r w:rsidRPr="00AE3C04">
                  <w:rPr>
                    <w:rStyle w:val="Hipercze"/>
                    <w:rFonts w:cs="Times New Roman"/>
                  </w:rPr>
                  <w:t>1)</w:t>
                </w:r>
                <w:r>
                  <w:rPr>
                    <w:rFonts w:asciiTheme="minorHAnsi" w:eastAsiaTheme="minorEastAsia" w:hAnsiTheme="minorHAnsi" w:cstheme="minorBidi"/>
                    <w:i w:val="0"/>
                    <w:iCs w:val="0"/>
                    <w:kern w:val="2"/>
                    <w:sz w:val="24"/>
                    <w:szCs w:val="24"/>
                    <w:lang w:eastAsia="pl-PL"/>
                    <w14:ligatures w14:val="standardContextual"/>
                  </w:rPr>
                  <w:tab/>
                </w:r>
                <w:r w:rsidRPr="00AE3C04">
                  <w:rPr>
                    <w:rStyle w:val="Hipercze"/>
                  </w:rPr>
                  <w:t>Koordynacja polityki innowacyjności</w:t>
                </w:r>
                <w:r>
                  <w:rPr>
                    <w:webHidden/>
                  </w:rPr>
                  <w:tab/>
                </w:r>
                <w:r>
                  <w:rPr>
                    <w:webHidden/>
                  </w:rPr>
                  <w:fldChar w:fldCharType="begin"/>
                </w:r>
                <w:r>
                  <w:rPr>
                    <w:webHidden/>
                  </w:rPr>
                  <w:instrText xml:space="preserve"> PAGEREF _Toc215222218 \h </w:instrText>
                </w:r>
                <w:r>
                  <w:rPr>
                    <w:webHidden/>
                  </w:rPr>
                </w:r>
                <w:r>
                  <w:rPr>
                    <w:webHidden/>
                  </w:rPr>
                  <w:fldChar w:fldCharType="separate"/>
                </w:r>
                <w:r>
                  <w:rPr>
                    <w:webHidden/>
                  </w:rPr>
                  <w:t>22</w:t>
                </w:r>
                <w:r>
                  <w:rPr>
                    <w:webHidden/>
                  </w:rPr>
                  <w:fldChar w:fldCharType="end"/>
                </w:r>
              </w:hyperlink>
            </w:p>
            <w:p w14:paraId="40A912BB" w14:textId="154FFB78" w:rsidR="00AD0E86" w:rsidRDefault="00AD0E86">
              <w:pPr>
                <w:pStyle w:val="Spistreci3"/>
                <w:rPr>
                  <w:rFonts w:asciiTheme="minorHAnsi" w:eastAsiaTheme="minorEastAsia" w:hAnsiTheme="minorHAnsi" w:cstheme="minorBidi"/>
                  <w:i w:val="0"/>
                  <w:iCs w:val="0"/>
                  <w:kern w:val="2"/>
                  <w:sz w:val="24"/>
                  <w:szCs w:val="24"/>
                  <w:lang w:eastAsia="pl-PL"/>
                  <w14:ligatures w14:val="standardContextual"/>
                </w:rPr>
              </w:pPr>
              <w:hyperlink w:anchor="_Toc215222219" w:history="1">
                <w:r w:rsidRPr="00AE3C04">
                  <w:rPr>
                    <w:rStyle w:val="Hipercze"/>
                  </w:rPr>
                  <w:t>2)</w:t>
                </w:r>
                <w:r>
                  <w:rPr>
                    <w:rFonts w:asciiTheme="minorHAnsi" w:eastAsiaTheme="minorEastAsia" w:hAnsiTheme="minorHAnsi" w:cstheme="minorBidi"/>
                    <w:i w:val="0"/>
                    <w:iCs w:val="0"/>
                    <w:kern w:val="2"/>
                    <w:sz w:val="24"/>
                    <w:szCs w:val="24"/>
                    <w:lang w:eastAsia="pl-PL"/>
                    <w14:ligatures w14:val="standardContextual"/>
                  </w:rPr>
                  <w:tab/>
                </w:r>
                <w:r w:rsidRPr="00AE3C04">
                  <w:rPr>
                    <w:rStyle w:val="Hipercze"/>
                  </w:rPr>
                  <w:t>Wykorzystanie potencjału Przemysłu 4.0 w zamówieniach publicznych</w:t>
                </w:r>
                <w:r>
                  <w:rPr>
                    <w:webHidden/>
                  </w:rPr>
                  <w:tab/>
                </w:r>
                <w:r>
                  <w:rPr>
                    <w:webHidden/>
                  </w:rPr>
                  <w:fldChar w:fldCharType="begin"/>
                </w:r>
                <w:r>
                  <w:rPr>
                    <w:webHidden/>
                  </w:rPr>
                  <w:instrText xml:space="preserve"> PAGEREF _Toc215222219 \h </w:instrText>
                </w:r>
                <w:r>
                  <w:rPr>
                    <w:webHidden/>
                  </w:rPr>
                </w:r>
                <w:r>
                  <w:rPr>
                    <w:webHidden/>
                  </w:rPr>
                  <w:fldChar w:fldCharType="separate"/>
                </w:r>
                <w:r>
                  <w:rPr>
                    <w:webHidden/>
                  </w:rPr>
                  <w:t>23</w:t>
                </w:r>
                <w:r>
                  <w:rPr>
                    <w:webHidden/>
                  </w:rPr>
                  <w:fldChar w:fldCharType="end"/>
                </w:r>
              </w:hyperlink>
            </w:p>
            <w:p w14:paraId="31406C8C" w14:textId="123893F8" w:rsidR="00AD0E86" w:rsidRDefault="00AD0E86">
              <w:pPr>
                <w:pStyle w:val="Spistreci1"/>
                <w:tabs>
                  <w:tab w:val="left" w:pos="709"/>
                </w:tabs>
                <w:rPr>
                  <w:rFonts w:eastAsiaTheme="minorEastAsia" w:cstheme="minorBidi"/>
                  <w:b w:val="0"/>
                  <w:bCs w:val="0"/>
                  <w:caps w:val="0"/>
                  <w:noProof/>
                  <w:kern w:val="2"/>
                  <w:sz w:val="24"/>
                  <w:szCs w:val="24"/>
                  <w:lang w:eastAsia="pl-PL"/>
                  <w14:ligatures w14:val="standardContextual"/>
                </w:rPr>
              </w:pPr>
              <w:hyperlink w:anchor="_Toc215222220" w:history="1">
                <w:r w:rsidRPr="00AE3C04">
                  <w:rPr>
                    <w:rStyle w:val="Hipercze"/>
                    <w:noProof/>
                  </w:rPr>
                  <w:t>III.</w:t>
                </w:r>
                <w:r>
                  <w:rPr>
                    <w:rFonts w:eastAsiaTheme="minorEastAsia" w:cstheme="minorBidi"/>
                    <w:b w:val="0"/>
                    <w:bCs w:val="0"/>
                    <w:caps w:val="0"/>
                    <w:noProof/>
                    <w:kern w:val="2"/>
                    <w:sz w:val="24"/>
                    <w:szCs w:val="24"/>
                    <w:lang w:eastAsia="pl-PL"/>
                    <w14:ligatures w14:val="standardContextual"/>
                  </w:rPr>
                  <w:tab/>
                </w:r>
                <w:r w:rsidRPr="00AE3C04">
                  <w:rPr>
                    <w:rStyle w:val="Hipercze"/>
                    <w:noProof/>
                  </w:rPr>
                  <w:t>Priorytet II – Wzmocnienie odporności państwa</w:t>
                </w:r>
                <w:r>
                  <w:rPr>
                    <w:noProof/>
                    <w:webHidden/>
                  </w:rPr>
                  <w:tab/>
                </w:r>
                <w:r>
                  <w:rPr>
                    <w:noProof/>
                    <w:webHidden/>
                  </w:rPr>
                  <w:fldChar w:fldCharType="begin"/>
                </w:r>
                <w:r>
                  <w:rPr>
                    <w:noProof/>
                    <w:webHidden/>
                  </w:rPr>
                  <w:instrText xml:space="preserve"> PAGEREF _Toc215222220 \h </w:instrText>
                </w:r>
                <w:r>
                  <w:rPr>
                    <w:noProof/>
                    <w:webHidden/>
                  </w:rPr>
                </w:r>
                <w:r>
                  <w:rPr>
                    <w:noProof/>
                    <w:webHidden/>
                  </w:rPr>
                  <w:fldChar w:fldCharType="separate"/>
                </w:r>
                <w:r>
                  <w:rPr>
                    <w:noProof/>
                    <w:webHidden/>
                  </w:rPr>
                  <w:t>26</w:t>
                </w:r>
                <w:r>
                  <w:rPr>
                    <w:noProof/>
                    <w:webHidden/>
                  </w:rPr>
                  <w:fldChar w:fldCharType="end"/>
                </w:r>
              </w:hyperlink>
            </w:p>
            <w:p w14:paraId="0F90FDD2" w14:textId="25F184D4" w:rsidR="00AD0E86" w:rsidRDefault="00AD0E86">
              <w:pPr>
                <w:pStyle w:val="Spistreci2"/>
                <w:tabs>
                  <w:tab w:val="left" w:pos="709"/>
                  <w:tab w:val="right" w:leader="dot" w:pos="9061"/>
                </w:tabs>
                <w:rPr>
                  <w:rFonts w:eastAsiaTheme="minorEastAsia" w:cstheme="minorBidi"/>
                  <w:smallCaps w:val="0"/>
                  <w:noProof/>
                  <w:kern w:val="2"/>
                  <w:sz w:val="24"/>
                  <w:szCs w:val="24"/>
                  <w:lang w:eastAsia="pl-PL"/>
                  <w14:ligatures w14:val="standardContextual"/>
                </w:rPr>
              </w:pPr>
              <w:hyperlink w:anchor="_Toc215222221" w:history="1">
                <w:r w:rsidRPr="00AE3C04">
                  <w:rPr>
                    <w:rStyle w:val="Hipercze"/>
                    <w:noProof/>
                  </w:rPr>
                  <w:t>1.</w:t>
                </w:r>
                <w:r>
                  <w:rPr>
                    <w:rFonts w:eastAsiaTheme="minorEastAsia" w:cstheme="minorBidi"/>
                    <w:smallCaps w:val="0"/>
                    <w:noProof/>
                    <w:kern w:val="2"/>
                    <w:sz w:val="24"/>
                    <w:szCs w:val="24"/>
                    <w:lang w:eastAsia="pl-PL"/>
                    <w14:ligatures w14:val="standardContextual"/>
                  </w:rPr>
                  <w:tab/>
                </w:r>
                <w:r w:rsidRPr="00AE3C04">
                  <w:rPr>
                    <w:rStyle w:val="Hipercze"/>
                    <w:noProof/>
                  </w:rPr>
                  <w:t>Cel działania - zwiększenie zaangażowania krajowych przedsiębiorców w rynek zamówień publicznych</w:t>
                </w:r>
                <w:r>
                  <w:rPr>
                    <w:noProof/>
                    <w:webHidden/>
                  </w:rPr>
                  <w:tab/>
                </w:r>
                <w:r>
                  <w:rPr>
                    <w:noProof/>
                    <w:webHidden/>
                  </w:rPr>
                  <w:fldChar w:fldCharType="begin"/>
                </w:r>
                <w:r>
                  <w:rPr>
                    <w:noProof/>
                    <w:webHidden/>
                  </w:rPr>
                  <w:instrText xml:space="preserve"> PAGEREF _Toc215222221 \h </w:instrText>
                </w:r>
                <w:r>
                  <w:rPr>
                    <w:noProof/>
                    <w:webHidden/>
                  </w:rPr>
                </w:r>
                <w:r>
                  <w:rPr>
                    <w:noProof/>
                    <w:webHidden/>
                  </w:rPr>
                  <w:fldChar w:fldCharType="separate"/>
                </w:r>
                <w:r>
                  <w:rPr>
                    <w:noProof/>
                    <w:webHidden/>
                  </w:rPr>
                  <w:t>26</w:t>
                </w:r>
                <w:r>
                  <w:rPr>
                    <w:noProof/>
                    <w:webHidden/>
                  </w:rPr>
                  <w:fldChar w:fldCharType="end"/>
                </w:r>
              </w:hyperlink>
            </w:p>
            <w:p w14:paraId="4866154A" w14:textId="2E05B794" w:rsidR="00AD0E86" w:rsidRDefault="00AD0E86">
              <w:pPr>
                <w:pStyle w:val="Spistreci3"/>
                <w:rPr>
                  <w:rFonts w:asciiTheme="minorHAnsi" w:eastAsiaTheme="minorEastAsia" w:hAnsiTheme="minorHAnsi" w:cstheme="minorBidi"/>
                  <w:i w:val="0"/>
                  <w:iCs w:val="0"/>
                  <w:kern w:val="2"/>
                  <w:sz w:val="24"/>
                  <w:szCs w:val="24"/>
                  <w:lang w:eastAsia="pl-PL"/>
                  <w14:ligatures w14:val="standardContextual"/>
                </w:rPr>
              </w:pPr>
              <w:hyperlink w:anchor="_Toc215222222" w:history="1">
                <w:r w:rsidRPr="00AE3C04">
                  <w:rPr>
                    <w:rStyle w:val="Hipercze"/>
                  </w:rPr>
                  <w:t>1)</w:t>
                </w:r>
                <w:r>
                  <w:rPr>
                    <w:rFonts w:asciiTheme="minorHAnsi" w:eastAsiaTheme="minorEastAsia" w:hAnsiTheme="minorHAnsi" w:cstheme="minorBidi"/>
                    <w:i w:val="0"/>
                    <w:iCs w:val="0"/>
                    <w:kern w:val="2"/>
                    <w:sz w:val="24"/>
                    <w:szCs w:val="24"/>
                    <w:lang w:eastAsia="pl-PL"/>
                    <w14:ligatures w14:val="standardContextual"/>
                  </w:rPr>
                  <w:tab/>
                </w:r>
                <w:r w:rsidRPr="00AE3C04">
                  <w:rPr>
                    <w:rStyle w:val="Hipercze"/>
                  </w:rPr>
                  <w:t>Przygotowanie i wdrożenie dobrych praktyk</w:t>
                </w:r>
                <w:r>
                  <w:rPr>
                    <w:webHidden/>
                  </w:rPr>
                  <w:tab/>
                </w:r>
                <w:r>
                  <w:rPr>
                    <w:webHidden/>
                  </w:rPr>
                  <w:fldChar w:fldCharType="begin"/>
                </w:r>
                <w:r>
                  <w:rPr>
                    <w:webHidden/>
                  </w:rPr>
                  <w:instrText xml:space="preserve"> PAGEREF _Toc215222222 \h </w:instrText>
                </w:r>
                <w:r>
                  <w:rPr>
                    <w:webHidden/>
                  </w:rPr>
                </w:r>
                <w:r>
                  <w:rPr>
                    <w:webHidden/>
                  </w:rPr>
                  <w:fldChar w:fldCharType="separate"/>
                </w:r>
                <w:r>
                  <w:rPr>
                    <w:webHidden/>
                  </w:rPr>
                  <w:t>27</w:t>
                </w:r>
                <w:r>
                  <w:rPr>
                    <w:webHidden/>
                  </w:rPr>
                  <w:fldChar w:fldCharType="end"/>
                </w:r>
              </w:hyperlink>
            </w:p>
            <w:p w14:paraId="0F4B93F9" w14:textId="0B1821A9" w:rsidR="00AD0E86" w:rsidRDefault="00AD0E86">
              <w:pPr>
                <w:pStyle w:val="Spistreci3"/>
                <w:rPr>
                  <w:rFonts w:asciiTheme="minorHAnsi" w:eastAsiaTheme="minorEastAsia" w:hAnsiTheme="minorHAnsi" w:cstheme="minorBidi"/>
                  <w:i w:val="0"/>
                  <w:iCs w:val="0"/>
                  <w:kern w:val="2"/>
                  <w:sz w:val="24"/>
                  <w:szCs w:val="24"/>
                  <w:lang w:eastAsia="pl-PL"/>
                  <w14:ligatures w14:val="standardContextual"/>
                </w:rPr>
              </w:pPr>
              <w:hyperlink w:anchor="_Toc215222223" w:history="1">
                <w:r w:rsidRPr="00AE3C04">
                  <w:rPr>
                    <w:rStyle w:val="Hipercze"/>
                    <w:rFonts w:cs="Times New Roman"/>
                  </w:rPr>
                  <w:t>2)</w:t>
                </w:r>
                <w:r>
                  <w:rPr>
                    <w:rFonts w:asciiTheme="minorHAnsi" w:eastAsiaTheme="minorEastAsia" w:hAnsiTheme="minorHAnsi" w:cstheme="minorBidi"/>
                    <w:i w:val="0"/>
                    <w:iCs w:val="0"/>
                    <w:kern w:val="2"/>
                    <w:sz w:val="24"/>
                    <w:szCs w:val="24"/>
                    <w:lang w:eastAsia="pl-PL"/>
                    <w14:ligatures w14:val="standardContextual"/>
                  </w:rPr>
                  <w:tab/>
                </w:r>
                <w:r w:rsidRPr="00AE3C04">
                  <w:rPr>
                    <w:rStyle w:val="Hipercze"/>
                  </w:rPr>
                  <w:t>Ograniczenie możliwości udziału wykonawców z państw trzecich w realizacji wrażliwych zamówień</w:t>
                </w:r>
                <w:r>
                  <w:rPr>
                    <w:webHidden/>
                  </w:rPr>
                  <w:tab/>
                </w:r>
                <w:r>
                  <w:rPr>
                    <w:webHidden/>
                  </w:rPr>
                  <w:fldChar w:fldCharType="begin"/>
                </w:r>
                <w:r>
                  <w:rPr>
                    <w:webHidden/>
                  </w:rPr>
                  <w:instrText xml:space="preserve"> PAGEREF _Toc215222223 \h </w:instrText>
                </w:r>
                <w:r>
                  <w:rPr>
                    <w:webHidden/>
                  </w:rPr>
                </w:r>
                <w:r>
                  <w:rPr>
                    <w:webHidden/>
                  </w:rPr>
                  <w:fldChar w:fldCharType="separate"/>
                </w:r>
                <w:r>
                  <w:rPr>
                    <w:webHidden/>
                  </w:rPr>
                  <w:t>28</w:t>
                </w:r>
                <w:r>
                  <w:rPr>
                    <w:webHidden/>
                  </w:rPr>
                  <w:fldChar w:fldCharType="end"/>
                </w:r>
              </w:hyperlink>
            </w:p>
            <w:p w14:paraId="617873FF" w14:textId="420ED53C" w:rsidR="00AD0E86" w:rsidRDefault="00AD0E86">
              <w:pPr>
                <w:pStyle w:val="Spistreci2"/>
                <w:tabs>
                  <w:tab w:val="left" w:pos="709"/>
                  <w:tab w:val="right" w:leader="dot" w:pos="9061"/>
                </w:tabs>
                <w:rPr>
                  <w:rFonts w:eastAsiaTheme="minorEastAsia" w:cstheme="minorBidi"/>
                  <w:smallCaps w:val="0"/>
                  <w:noProof/>
                  <w:kern w:val="2"/>
                  <w:sz w:val="24"/>
                  <w:szCs w:val="24"/>
                  <w:lang w:eastAsia="pl-PL"/>
                  <w14:ligatures w14:val="standardContextual"/>
                </w:rPr>
              </w:pPr>
              <w:hyperlink w:anchor="_Toc215222224" w:history="1">
                <w:r w:rsidRPr="00AE3C04">
                  <w:rPr>
                    <w:rStyle w:val="Hipercze"/>
                    <w:noProof/>
                  </w:rPr>
                  <w:t>2.</w:t>
                </w:r>
                <w:r>
                  <w:rPr>
                    <w:rFonts w:eastAsiaTheme="minorEastAsia" w:cstheme="minorBidi"/>
                    <w:smallCaps w:val="0"/>
                    <w:noProof/>
                    <w:kern w:val="2"/>
                    <w:sz w:val="24"/>
                    <w:szCs w:val="24"/>
                    <w:lang w:eastAsia="pl-PL"/>
                    <w14:ligatures w14:val="standardContextual"/>
                  </w:rPr>
                  <w:tab/>
                </w:r>
                <w:r w:rsidRPr="00AE3C04">
                  <w:rPr>
                    <w:rStyle w:val="Hipercze"/>
                    <w:noProof/>
                  </w:rPr>
                  <w:t>Cel działania – wybór wykonawców gwarantujących bezpieczeństwo</w:t>
                </w:r>
                <w:r>
                  <w:rPr>
                    <w:noProof/>
                    <w:webHidden/>
                  </w:rPr>
                  <w:tab/>
                </w:r>
                <w:r>
                  <w:rPr>
                    <w:noProof/>
                    <w:webHidden/>
                  </w:rPr>
                  <w:fldChar w:fldCharType="begin"/>
                </w:r>
                <w:r>
                  <w:rPr>
                    <w:noProof/>
                    <w:webHidden/>
                  </w:rPr>
                  <w:instrText xml:space="preserve"> PAGEREF _Toc215222224 \h </w:instrText>
                </w:r>
                <w:r>
                  <w:rPr>
                    <w:noProof/>
                    <w:webHidden/>
                  </w:rPr>
                </w:r>
                <w:r>
                  <w:rPr>
                    <w:noProof/>
                    <w:webHidden/>
                  </w:rPr>
                  <w:fldChar w:fldCharType="separate"/>
                </w:r>
                <w:r>
                  <w:rPr>
                    <w:noProof/>
                    <w:webHidden/>
                  </w:rPr>
                  <w:t>29</w:t>
                </w:r>
                <w:r>
                  <w:rPr>
                    <w:noProof/>
                    <w:webHidden/>
                  </w:rPr>
                  <w:fldChar w:fldCharType="end"/>
                </w:r>
              </w:hyperlink>
            </w:p>
            <w:p w14:paraId="6506F4D8" w14:textId="6D7CC485" w:rsidR="00AD0E86" w:rsidRDefault="00AD0E86">
              <w:pPr>
                <w:pStyle w:val="Spistreci2"/>
                <w:tabs>
                  <w:tab w:val="left" w:pos="709"/>
                  <w:tab w:val="right" w:leader="dot" w:pos="9061"/>
                </w:tabs>
                <w:rPr>
                  <w:rFonts w:eastAsiaTheme="minorEastAsia" w:cstheme="minorBidi"/>
                  <w:smallCaps w:val="0"/>
                  <w:noProof/>
                  <w:kern w:val="2"/>
                  <w:sz w:val="24"/>
                  <w:szCs w:val="24"/>
                  <w:lang w:eastAsia="pl-PL"/>
                  <w14:ligatures w14:val="standardContextual"/>
                </w:rPr>
              </w:pPr>
              <w:hyperlink w:anchor="_Toc215222225" w:history="1">
                <w:r w:rsidRPr="00AE3C04">
                  <w:rPr>
                    <w:rStyle w:val="Hipercze"/>
                    <w:noProof/>
                  </w:rPr>
                  <w:t>3.</w:t>
                </w:r>
                <w:r>
                  <w:rPr>
                    <w:rFonts w:eastAsiaTheme="minorEastAsia" w:cstheme="minorBidi"/>
                    <w:smallCaps w:val="0"/>
                    <w:noProof/>
                    <w:kern w:val="2"/>
                    <w:sz w:val="24"/>
                    <w:szCs w:val="24"/>
                    <w:lang w:eastAsia="pl-PL"/>
                    <w14:ligatures w14:val="standardContextual"/>
                  </w:rPr>
                  <w:tab/>
                </w:r>
                <w:r w:rsidRPr="00AE3C04">
                  <w:rPr>
                    <w:rStyle w:val="Hipercze"/>
                    <w:noProof/>
                  </w:rPr>
                  <w:t>Cel działania – krajowe węzły strategiczne wzmacniające odporność na sytuacje kryzysowe</w:t>
                </w:r>
                <w:r>
                  <w:rPr>
                    <w:noProof/>
                    <w:webHidden/>
                  </w:rPr>
                  <w:tab/>
                </w:r>
                <w:r>
                  <w:rPr>
                    <w:noProof/>
                    <w:webHidden/>
                  </w:rPr>
                  <w:fldChar w:fldCharType="begin"/>
                </w:r>
                <w:r>
                  <w:rPr>
                    <w:noProof/>
                    <w:webHidden/>
                  </w:rPr>
                  <w:instrText xml:space="preserve"> PAGEREF _Toc215222225 \h </w:instrText>
                </w:r>
                <w:r>
                  <w:rPr>
                    <w:noProof/>
                    <w:webHidden/>
                  </w:rPr>
                </w:r>
                <w:r>
                  <w:rPr>
                    <w:noProof/>
                    <w:webHidden/>
                  </w:rPr>
                  <w:fldChar w:fldCharType="separate"/>
                </w:r>
                <w:r>
                  <w:rPr>
                    <w:noProof/>
                    <w:webHidden/>
                  </w:rPr>
                  <w:t>30</w:t>
                </w:r>
                <w:r>
                  <w:rPr>
                    <w:noProof/>
                    <w:webHidden/>
                  </w:rPr>
                  <w:fldChar w:fldCharType="end"/>
                </w:r>
              </w:hyperlink>
            </w:p>
            <w:p w14:paraId="56EC024C" w14:textId="278E2BA7" w:rsidR="00AD0E86" w:rsidRDefault="00AD0E86">
              <w:pPr>
                <w:pStyle w:val="Spistreci2"/>
                <w:tabs>
                  <w:tab w:val="left" w:pos="709"/>
                  <w:tab w:val="right" w:leader="dot" w:pos="9061"/>
                </w:tabs>
                <w:rPr>
                  <w:rFonts w:eastAsiaTheme="minorEastAsia" w:cstheme="minorBidi"/>
                  <w:smallCaps w:val="0"/>
                  <w:noProof/>
                  <w:kern w:val="2"/>
                  <w:sz w:val="24"/>
                  <w:szCs w:val="24"/>
                  <w:lang w:eastAsia="pl-PL"/>
                  <w14:ligatures w14:val="standardContextual"/>
                </w:rPr>
              </w:pPr>
              <w:hyperlink w:anchor="_Toc215222226" w:history="1">
                <w:r w:rsidRPr="00AE3C04">
                  <w:rPr>
                    <w:rStyle w:val="Hipercze"/>
                    <w:noProof/>
                  </w:rPr>
                  <w:t>4.</w:t>
                </w:r>
                <w:r>
                  <w:rPr>
                    <w:rFonts w:eastAsiaTheme="minorEastAsia" w:cstheme="minorBidi"/>
                    <w:smallCaps w:val="0"/>
                    <w:noProof/>
                    <w:kern w:val="2"/>
                    <w:sz w:val="24"/>
                    <w:szCs w:val="24"/>
                    <w:lang w:eastAsia="pl-PL"/>
                    <w14:ligatures w14:val="standardContextual"/>
                  </w:rPr>
                  <w:tab/>
                </w:r>
                <w:r w:rsidRPr="00AE3C04">
                  <w:rPr>
                    <w:rStyle w:val="Hipercze"/>
                    <w:noProof/>
                  </w:rPr>
                  <w:t>Cel działania – Wzmocnienie odporności infrastruktury krytycznej oraz gotowości do reagowania kryzysowego</w:t>
                </w:r>
                <w:r>
                  <w:rPr>
                    <w:noProof/>
                    <w:webHidden/>
                  </w:rPr>
                  <w:tab/>
                </w:r>
                <w:r>
                  <w:rPr>
                    <w:noProof/>
                    <w:webHidden/>
                  </w:rPr>
                  <w:fldChar w:fldCharType="begin"/>
                </w:r>
                <w:r>
                  <w:rPr>
                    <w:noProof/>
                    <w:webHidden/>
                  </w:rPr>
                  <w:instrText xml:space="preserve"> PAGEREF _Toc215222226 \h </w:instrText>
                </w:r>
                <w:r>
                  <w:rPr>
                    <w:noProof/>
                    <w:webHidden/>
                  </w:rPr>
                </w:r>
                <w:r>
                  <w:rPr>
                    <w:noProof/>
                    <w:webHidden/>
                  </w:rPr>
                  <w:fldChar w:fldCharType="separate"/>
                </w:r>
                <w:r>
                  <w:rPr>
                    <w:noProof/>
                    <w:webHidden/>
                  </w:rPr>
                  <w:t>32</w:t>
                </w:r>
                <w:r>
                  <w:rPr>
                    <w:noProof/>
                    <w:webHidden/>
                  </w:rPr>
                  <w:fldChar w:fldCharType="end"/>
                </w:r>
              </w:hyperlink>
            </w:p>
            <w:p w14:paraId="3720F2CE" w14:textId="2F3C9E83" w:rsidR="00AD0E86" w:rsidRDefault="00AD0E86">
              <w:pPr>
                <w:pStyle w:val="Spistreci3"/>
                <w:rPr>
                  <w:rFonts w:asciiTheme="minorHAnsi" w:eastAsiaTheme="minorEastAsia" w:hAnsiTheme="minorHAnsi" w:cstheme="minorBidi"/>
                  <w:i w:val="0"/>
                  <w:iCs w:val="0"/>
                  <w:kern w:val="2"/>
                  <w:sz w:val="24"/>
                  <w:szCs w:val="24"/>
                  <w:lang w:eastAsia="pl-PL"/>
                  <w14:ligatures w14:val="standardContextual"/>
                </w:rPr>
              </w:pPr>
              <w:hyperlink w:anchor="_Toc215222227" w:history="1">
                <w:r w:rsidRPr="00AE3C04">
                  <w:rPr>
                    <w:rStyle w:val="Hipercze"/>
                  </w:rPr>
                  <w:t>1)</w:t>
                </w:r>
                <w:r>
                  <w:rPr>
                    <w:rFonts w:asciiTheme="minorHAnsi" w:eastAsiaTheme="minorEastAsia" w:hAnsiTheme="minorHAnsi" w:cstheme="minorBidi"/>
                    <w:i w:val="0"/>
                    <w:iCs w:val="0"/>
                    <w:kern w:val="2"/>
                    <w:sz w:val="24"/>
                    <w:szCs w:val="24"/>
                    <w:lang w:eastAsia="pl-PL"/>
                    <w14:ligatures w14:val="standardContextual"/>
                  </w:rPr>
                  <w:tab/>
                </w:r>
                <w:r w:rsidRPr="00AE3C04">
                  <w:rPr>
                    <w:rStyle w:val="Hipercze"/>
                  </w:rPr>
                  <w:t>Zapewnienie bezpieczeństwa dokumentacji zamówienia</w:t>
                </w:r>
                <w:r>
                  <w:rPr>
                    <w:webHidden/>
                  </w:rPr>
                  <w:tab/>
                </w:r>
                <w:r>
                  <w:rPr>
                    <w:webHidden/>
                  </w:rPr>
                  <w:fldChar w:fldCharType="begin"/>
                </w:r>
                <w:r>
                  <w:rPr>
                    <w:webHidden/>
                  </w:rPr>
                  <w:instrText xml:space="preserve"> PAGEREF _Toc215222227 \h </w:instrText>
                </w:r>
                <w:r>
                  <w:rPr>
                    <w:webHidden/>
                  </w:rPr>
                </w:r>
                <w:r>
                  <w:rPr>
                    <w:webHidden/>
                  </w:rPr>
                  <w:fldChar w:fldCharType="separate"/>
                </w:r>
                <w:r>
                  <w:rPr>
                    <w:webHidden/>
                  </w:rPr>
                  <w:t>34</w:t>
                </w:r>
                <w:r>
                  <w:rPr>
                    <w:webHidden/>
                  </w:rPr>
                  <w:fldChar w:fldCharType="end"/>
                </w:r>
              </w:hyperlink>
            </w:p>
            <w:p w14:paraId="060F9079" w14:textId="0224E23B" w:rsidR="00AD0E86" w:rsidRDefault="00AD0E86">
              <w:pPr>
                <w:pStyle w:val="Spistreci3"/>
                <w:rPr>
                  <w:rFonts w:asciiTheme="minorHAnsi" w:eastAsiaTheme="minorEastAsia" w:hAnsiTheme="minorHAnsi" w:cstheme="minorBidi"/>
                  <w:i w:val="0"/>
                  <w:iCs w:val="0"/>
                  <w:kern w:val="2"/>
                  <w:sz w:val="24"/>
                  <w:szCs w:val="24"/>
                  <w:lang w:eastAsia="pl-PL"/>
                  <w14:ligatures w14:val="standardContextual"/>
                </w:rPr>
              </w:pPr>
              <w:hyperlink w:anchor="_Toc215222228" w:history="1">
                <w:r w:rsidRPr="00AE3C04">
                  <w:rPr>
                    <w:rStyle w:val="Hipercze"/>
                  </w:rPr>
                  <w:t>2)</w:t>
                </w:r>
                <w:r>
                  <w:rPr>
                    <w:rFonts w:asciiTheme="minorHAnsi" w:eastAsiaTheme="minorEastAsia" w:hAnsiTheme="minorHAnsi" w:cstheme="minorBidi"/>
                    <w:i w:val="0"/>
                    <w:iCs w:val="0"/>
                    <w:kern w:val="2"/>
                    <w:sz w:val="24"/>
                    <w:szCs w:val="24"/>
                    <w:lang w:eastAsia="pl-PL"/>
                    <w14:ligatures w14:val="standardContextual"/>
                  </w:rPr>
                  <w:tab/>
                </w:r>
                <w:r w:rsidRPr="00AE3C04">
                  <w:rPr>
                    <w:rStyle w:val="Hipercze"/>
                  </w:rPr>
                  <w:t>Koordynacja zakupów bezzałogowych statków powietrznych przez administrację publiczną</w:t>
                </w:r>
                <w:r>
                  <w:rPr>
                    <w:webHidden/>
                  </w:rPr>
                  <w:tab/>
                </w:r>
                <w:r>
                  <w:rPr>
                    <w:webHidden/>
                  </w:rPr>
                  <w:fldChar w:fldCharType="begin"/>
                </w:r>
                <w:r>
                  <w:rPr>
                    <w:webHidden/>
                  </w:rPr>
                  <w:instrText xml:space="preserve"> PAGEREF _Toc215222228 \h </w:instrText>
                </w:r>
                <w:r>
                  <w:rPr>
                    <w:webHidden/>
                  </w:rPr>
                </w:r>
                <w:r>
                  <w:rPr>
                    <w:webHidden/>
                  </w:rPr>
                  <w:fldChar w:fldCharType="separate"/>
                </w:r>
                <w:r>
                  <w:rPr>
                    <w:webHidden/>
                  </w:rPr>
                  <w:t>35</w:t>
                </w:r>
                <w:r>
                  <w:rPr>
                    <w:webHidden/>
                  </w:rPr>
                  <w:fldChar w:fldCharType="end"/>
                </w:r>
              </w:hyperlink>
            </w:p>
            <w:p w14:paraId="1E2617F3" w14:textId="2C56EFEF" w:rsidR="00AD0E86" w:rsidRDefault="00AD0E86">
              <w:pPr>
                <w:pStyle w:val="Spistreci2"/>
                <w:tabs>
                  <w:tab w:val="left" w:pos="709"/>
                  <w:tab w:val="right" w:leader="dot" w:pos="9061"/>
                </w:tabs>
                <w:rPr>
                  <w:rFonts w:eastAsiaTheme="minorEastAsia" w:cstheme="minorBidi"/>
                  <w:smallCaps w:val="0"/>
                  <w:noProof/>
                  <w:kern w:val="2"/>
                  <w:sz w:val="24"/>
                  <w:szCs w:val="24"/>
                  <w:lang w:eastAsia="pl-PL"/>
                  <w14:ligatures w14:val="standardContextual"/>
                </w:rPr>
              </w:pPr>
              <w:hyperlink w:anchor="_Toc215222229" w:history="1">
                <w:r w:rsidRPr="00AE3C04">
                  <w:rPr>
                    <w:rStyle w:val="Hipercze"/>
                    <w:noProof/>
                  </w:rPr>
                  <w:t>5.</w:t>
                </w:r>
                <w:r>
                  <w:rPr>
                    <w:rFonts w:eastAsiaTheme="minorEastAsia" w:cstheme="minorBidi"/>
                    <w:smallCaps w:val="0"/>
                    <w:noProof/>
                    <w:kern w:val="2"/>
                    <w:sz w:val="24"/>
                    <w:szCs w:val="24"/>
                    <w:lang w:eastAsia="pl-PL"/>
                    <w14:ligatures w14:val="standardContextual"/>
                  </w:rPr>
                  <w:tab/>
                </w:r>
                <w:r w:rsidRPr="00AE3C04">
                  <w:rPr>
                    <w:rStyle w:val="Hipercze"/>
                    <w:noProof/>
                  </w:rPr>
                  <w:t>Cel działania – cyberbezpieczeństwo i ochrona danych w zamówieniach publicznych</w:t>
                </w:r>
                <w:r>
                  <w:rPr>
                    <w:noProof/>
                    <w:webHidden/>
                  </w:rPr>
                  <w:tab/>
                </w:r>
                <w:r>
                  <w:rPr>
                    <w:noProof/>
                    <w:webHidden/>
                  </w:rPr>
                  <w:fldChar w:fldCharType="begin"/>
                </w:r>
                <w:r>
                  <w:rPr>
                    <w:noProof/>
                    <w:webHidden/>
                  </w:rPr>
                  <w:instrText xml:space="preserve"> PAGEREF _Toc215222229 \h </w:instrText>
                </w:r>
                <w:r>
                  <w:rPr>
                    <w:noProof/>
                    <w:webHidden/>
                  </w:rPr>
                </w:r>
                <w:r>
                  <w:rPr>
                    <w:noProof/>
                    <w:webHidden/>
                  </w:rPr>
                  <w:fldChar w:fldCharType="separate"/>
                </w:r>
                <w:r>
                  <w:rPr>
                    <w:noProof/>
                    <w:webHidden/>
                  </w:rPr>
                  <w:t>36</w:t>
                </w:r>
                <w:r>
                  <w:rPr>
                    <w:noProof/>
                    <w:webHidden/>
                  </w:rPr>
                  <w:fldChar w:fldCharType="end"/>
                </w:r>
              </w:hyperlink>
            </w:p>
            <w:p w14:paraId="36717C47" w14:textId="008BE50F" w:rsidR="00AD0E86" w:rsidRDefault="00AD0E86">
              <w:pPr>
                <w:pStyle w:val="Spistreci1"/>
                <w:tabs>
                  <w:tab w:val="left" w:pos="709"/>
                </w:tabs>
                <w:rPr>
                  <w:rFonts w:eastAsiaTheme="minorEastAsia" w:cstheme="minorBidi"/>
                  <w:b w:val="0"/>
                  <w:bCs w:val="0"/>
                  <w:caps w:val="0"/>
                  <w:noProof/>
                  <w:kern w:val="2"/>
                  <w:sz w:val="24"/>
                  <w:szCs w:val="24"/>
                  <w:lang w:eastAsia="pl-PL"/>
                  <w14:ligatures w14:val="standardContextual"/>
                </w:rPr>
              </w:pPr>
              <w:hyperlink w:anchor="_Toc215222230" w:history="1">
                <w:r w:rsidRPr="00AE3C04">
                  <w:rPr>
                    <w:rStyle w:val="Hipercze"/>
                    <w:noProof/>
                  </w:rPr>
                  <w:t>IV.</w:t>
                </w:r>
                <w:r>
                  <w:rPr>
                    <w:rFonts w:eastAsiaTheme="minorEastAsia" w:cstheme="minorBidi"/>
                    <w:b w:val="0"/>
                    <w:bCs w:val="0"/>
                    <w:caps w:val="0"/>
                    <w:noProof/>
                    <w:kern w:val="2"/>
                    <w:sz w:val="24"/>
                    <w:szCs w:val="24"/>
                    <w:lang w:eastAsia="pl-PL"/>
                    <w14:ligatures w14:val="standardContextual"/>
                  </w:rPr>
                  <w:tab/>
                </w:r>
                <w:r w:rsidRPr="00AE3C04">
                  <w:rPr>
                    <w:rStyle w:val="Hipercze"/>
                    <w:noProof/>
                  </w:rPr>
                  <w:t>Priorytet III – Profesjonalizacja rynku zamówień publicznych</w:t>
                </w:r>
                <w:r>
                  <w:rPr>
                    <w:noProof/>
                    <w:webHidden/>
                  </w:rPr>
                  <w:tab/>
                </w:r>
                <w:r>
                  <w:rPr>
                    <w:noProof/>
                    <w:webHidden/>
                  </w:rPr>
                  <w:fldChar w:fldCharType="begin"/>
                </w:r>
                <w:r>
                  <w:rPr>
                    <w:noProof/>
                    <w:webHidden/>
                  </w:rPr>
                  <w:instrText xml:space="preserve"> PAGEREF _Toc215222230 \h </w:instrText>
                </w:r>
                <w:r>
                  <w:rPr>
                    <w:noProof/>
                    <w:webHidden/>
                  </w:rPr>
                </w:r>
                <w:r>
                  <w:rPr>
                    <w:noProof/>
                    <w:webHidden/>
                  </w:rPr>
                  <w:fldChar w:fldCharType="separate"/>
                </w:r>
                <w:r>
                  <w:rPr>
                    <w:noProof/>
                    <w:webHidden/>
                  </w:rPr>
                  <w:t>38</w:t>
                </w:r>
                <w:r>
                  <w:rPr>
                    <w:noProof/>
                    <w:webHidden/>
                  </w:rPr>
                  <w:fldChar w:fldCharType="end"/>
                </w:r>
              </w:hyperlink>
            </w:p>
            <w:p w14:paraId="3AB96FB5" w14:textId="3A9FB3AF" w:rsidR="00AD0E86" w:rsidRDefault="00AD0E86">
              <w:pPr>
                <w:pStyle w:val="Spistreci2"/>
                <w:tabs>
                  <w:tab w:val="left" w:pos="709"/>
                  <w:tab w:val="right" w:leader="dot" w:pos="9061"/>
                </w:tabs>
                <w:rPr>
                  <w:rFonts w:eastAsiaTheme="minorEastAsia" w:cstheme="minorBidi"/>
                  <w:smallCaps w:val="0"/>
                  <w:noProof/>
                  <w:kern w:val="2"/>
                  <w:sz w:val="24"/>
                  <w:szCs w:val="24"/>
                  <w:lang w:eastAsia="pl-PL"/>
                  <w14:ligatures w14:val="standardContextual"/>
                </w:rPr>
              </w:pPr>
              <w:hyperlink w:anchor="_Toc215222231" w:history="1">
                <w:r w:rsidRPr="00AE3C04">
                  <w:rPr>
                    <w:rStyle w:val="Hipercze"/>
                    <w:noProof/>
                  </w:rPr>
                  <w:t>1.</w:t>
                </w:r>
                <w:r>
                  <w:rPr>
                    <w:rFonts w:eastAsiaTheme="minorEastAsia" w:cstheme="minorBidi"/>
                    <w:smallCaps w:val="0"/>
                    <w:noProof/>
                    <w:kern w:val="2"/>
                    <w:sz w:val="24"/>
                    <w:szCs w:val="24"/>
                    <w:lang w:eastAsia="pl-PL"/>
                    <w14:ligatures w14:val="standardContextual"/>
                  </w:rPr>
                  <w:tab/>
                </w:r>
                <w:r w:rsidRPr="00AE3C04">
                  <w:rPr>
                    <w:rStyle w:val="Hipercze"/>
                    <w:noProof/>
                  </w:rPr>
                  <w:t>Cel działania – Zapewnienie wiedzy i kompetencji uczestników systemu zamówień publicznych na poziomie gwarantującym realizację wyznaczonych celów</w:t>
                </w:r>
                <w:r>
                  <w:rPr>
                    <w:noProof/>
                    <w:webHidden/>
                  </w:rPr>
                  <w:tab/>
                </w:r>
                <w:r>
                  <w:rPr>
                    <w:noProof/>
                    <w:webHidden/>
                  </w:rPr>
                  <w:fldChar w:fldCharType="begin"/>
                </w:r>
                <w:r>
                  <w:rPr>
                    <w:noProof/>
                    <w:webHidden/>
                  </w:rPr>
                  <w:instrText xml:space="preserve"> PAGEREF _Toc215222231 \h </w:instrText>
                </w:r>
                <w:r>
                  <w:rPr>
                    <w:noProof/>
                    <w:webHidden/>
                  </w:rPr>
                </w:r>
                <w:r>
                  <w:rPr>
                    <w:noProof/>
                    <w:webHidden/>
                  </w:rPr>
                  <w:fldChar w:fldCharType="separate"/>
                </w:r>
                <w:r>
                  <w:rPr>
                    <w:noProof/>
                    <w:webHidden/>
                  </w:rPr>
                  <w:t>38</w:t>
                </w:r>
                <w:r>
                  <w:rPr>
                    <w:noProof/>
                    <w:webHidden/>
                  </w:rPr>
                  <w:fldChar w:fldCharType="end"/>
                </w:r>
              </w:hyperlink>
            </w:p>
            <w:p w14:paraId="76FF4A44" w14:textId="3D7F1AC1" w:rsidR="00AD0E86" w:rsidRDefault="00AD0E86">
              <w:pPr>
                <w:pStyle w:val="Spistreci3"/>
                <w:rPr>
                  <w:rFonts w:asciiTheme="minorHAnsi" w:eastAsiaTheme="minorEastAsia" w:hAnsiTheme="minorHAnsi" w:cstheme="minorBidi"/>
                  <w:i w:val="0"/>
                  <w:iCs w:val="0"/>
                  <w:kern w:val="2"/>
                  <w:sz w:val="24"/>
                  <w:szCs w:val="24"/>
                  <w:lang w:eastAsia="pl-PL"/>
                  <w14:ligatures w14:val="standardContextual"/>
                </w:rPr>
              </w:pPr>
              <w:hyperlink w:anchor="_Toc215222232" w:history="1">
                <w:r w:rsidRPr="00AE3C04">
                  <w:rPr>
                    <w:rStyle w:val="Hipercze"/>
                  </w:rPr>
                  <w:t>1)</w:t>
                </w:r>
                <w:r>
                  <w:rPr>
                    <w:rFonts w:asciiTheme="minorHAnsi" w:eastAsiaTheme="minorEastAsia" w:hAnsiTheme="minorHAnsi" w:cstheme="minorBidi"/>
                    <w:i w:val="0"/>
                    <w:iCs w:val="0"/>
                    <w:kern w:val="2"/>
                    <w:sz w:val="24"/>
                    <w:szCs w:val="24"/>
                    <w:lang w:eastAsia="pl-PL"/>
                    <w14:ligatures w14:val="standardContextual"/>
                  </w:rPr>
                  <w:tab/>
                </w:r>
                <w:r w:rsidRPr="00AE3C04">
                  <w:rPr>
                    <w:rStyle w:val="Hipercze"/>
                  </w:rPr>
                  <w:t>Kompleksowe i odpowiednie do wyznaczonych ról podniesienie kompetencji pracowników uczestniczących w procesach zakupowych w organizacji poprzez wdrożenie - ProcurCompEU</w:t>
                </w:r>
                <w:r>
                  <w:rPr>
                    <w:webHidden/>
                  </w:rPr>
                  <w:tab/>
                </w:r>
                <w:r>
                  <w:rPr>
                    <w:webHidden/>
                  </w:rPr>
                  <w:fldChar w:fldCharType="begin"/>
                </w:r>
                <w:r>
                  <w:rPr>
                    <w:webHidden/>
                  </w:rPr>
                  <w:instrText xml:space="preserve"> PAGEREF _Toc215222232 \h </w:instrText>
                </w:r>
                <w:r>
                  <w:rPr>
                    <w:webHidden/>
                  </w:rPr>
                </w:r>
                <w:r>
                  <w:rPr>
                    <w:webHidden/>
                  </w:rPr>
                  <w:fldChar w:fldCharType="separate"/>
                </w:r>
                <w:r>
                  <w:rPr>
                    <w:webHidden/>
                  </w:rPr>
                  <w:t>39</w:t>
                </w:r>
                <w:r>
                  <w:rPr>
                    <w:webHidden/>
                  </w:rPr>
                  <w:fldChar w:fldCharType="end"/>
                </w:r>
              </w:hyperlink>
            </w:p>
            <w:p w14:paraId="3AD118E6" w14:textId="2E4C4356" w:rsidR="00AD0E86" w:rsidRDefault="00AD0E86">
              <w:pPr>
                <w:pStyle w:val="Spistreci3"/>
                <w:rPr>
                  <w:rFonts w:asciiTheme="minorHAnsi" w:eastAsiaTheme="minorEastAsia" w:hAnsiTheme="minorHAnsi" w:cstheme="minorBidi"/>
                  <w:i w:val="0"/>
                  <w:iCs w:val="0"/>
                  <w:kern w:val="2"/>
                  <w:sz w:val="24"/>
                  <w:szCs w:val="24"/>
                  <w:lang w:eastAsia="pl-PL"/>
                  <w14:ligatures w14:val="standardContextual"/>
                </w:rPr>
              </w:pPr>
              <w:hyperlink w:anchor="_Toc215222233" w:history="1">
                <w:r w:rsidRPr="00AE3C04">
                  <w:rPr>
                    <w:rStyle w:val="Hipercze"/>
                  </w:rPr>
                  <w:t>2)</w:t>
                </w:r>
                <w:r>
                  <w:rPr>
                    <w:rFonts w:asciiTheme="minorHAnsi" w:eastAsiaTheme="minorEastAsia" w:hAnsiTheme="minorHAnsi" w:cstheme="minorBidi"/>
                    <w:i w:val="0"/>
                    <w:iCs w:val="0"/>
                    <w:kern w:val="2"/>
                    <w:sz w:val="24"/>
                    <w:szCs w:val="24"/>
                    <w:lang w:eastAsia="pl-PL"/>
                    <w14:ligatures w14:val="standardContextual"/>
                  </w:rPr>
                  <w:tab/>
                </w:r>
                <w:r w:rsidRPr="00AE3C04">
                  <w:rPr>
                    <w:rStyle w:val="Hipercze"/>
                  </w:rPr>
                  <w:t>Adekwatny do potrzeb udział pracowników zaangażowanych w procesy zakupów publicznych w wydarzeniach edukacyjnych związanych z tematyką związaną z wszelkimi aspektami profesjonalnych zamówień publicznych</w:t>
                </w:r>
                <w:r>
                  <w:rPr>
                    <w:webHidden/>
                  </w:rPr>
                  <w:tab/>
                </w:r>
                <w:r>
                  <w:rPr>
                    <w:webHidden/>
                  </w:rPr>
                  <w:fldChar w:fldCharType="begin"/>
                </w:r>
                <w:r>
                  <w:rPr>
                    <w:webHidden/>
                  </w:rPr>
                  <w:instrText xml:space="preserve"> PAGEREF _Toc215222233 \h </w:instrText>
                </w:r>
                <w:r>
                  <w:rPr>
                    <w:webHidden/>
                  </w:rPr>
                </w:r>
                <w:r>
                  <w:rPr>
                    <w:webHidden/>
                  </w:rPr>
                  <w:fldChar w:fldCharType="separate"/>
                </w:r>
                <w:r>
                  <w:rPr>
                    <w:webHidden/>
                  </w:rPr>
                  <w:t>40</w:t>
                </w:r>
                <w:r>
                  <w:rPr>
                    <w:webHidden/>
                  </w:rPr>
                  <w:fldChar w:fldCharType="end"/>
                </w:r>
              </w:hyperlink>
            </w:p>
            <w:p w14:paraId="02B515B0" w14:textId="6756D7C0" w:rsidR="00AD0E86" w:rsidRDefault="00AD0E86">
              <w:pPr>
                <w:pStyle w:val="Spistreci3"/>
                <w:rPr>
                  <w:rFonts w:asciiTheme="minorHAnsi" w:eastAsiaTheme="minorEastAsia" w:hAnsiTheme="minorHAnsi" w:cstheme="minorBidi"/>
                  <w:i w:val="0"/>
                  <w:iCs w:val="0"/>
                  <w:kern w:val="2"/>
                  <w:sz w:val="24"/>
                  <w:szCs w:val="24"/>
                  <w:lang w:eastAsia="pl-PL"/>
                  <w14:ligatures w14:val="standardContextual"/>
                </w:rPr>
              </w:pPr>
              <w:hyperlink w:anchor="_Toc215222234" w:history="1">
                <w:r w:rsidRPr="00AE3C04">
                  <w:rPr>
                    <w:rStyle w:val="Hipercze"/>
                  </w:rPr>
                  <w:t>3)</w:t>
                </w:r>
                <w:r>
                  <w:rPr>
                    <w:rFonts w:asciiTheme="minorHAnsi" w:eastAsiaTheme="minorEastAsia" w:hAnsiTheme="minorHAnsi" w:cstheme="minorBidi"/>
                    <w:i w:val="0"/>
                    <w:iCs w:val="0"/>
                    <w:kern w:val="2"/>
                    <w:sz w:val="24"/>
                    <w:szCs w:val="24"/>
                    <w:lang w:eastAsia="pl-PL"/>
                    <w14:ligatures w14:val="standardContextual"/>
                  </w:rPr>
                  <w:tab/>
                </w:r>
                <w:r w:rsidRPr="00AE3C04">
                  <w:rPr>
                    <w:rStyle w:val="Hipercze"/>
                  </w:rPr>
                  <w:t>Kontynuacja zwiększonych działań edukacyjnych Prezesa Urzędu Zamówień Publicznych</w:t>
                </w:r>
                <w:r>
                  <w:rPr>
                    <w:webHidden/>
                  </w:rPr>
                  <w:tab/>
                </w:r>
                <w:r>
                  <w:rPr>
                    <w:webHidden/>
                  </w:rPr>
                  <w:fldChar w:fldCharType="begin"/>
                </w:r>
                <w:r>
                  <w:rPr>
                    <w:webHidden/>
                  </w:rPr>
                  <w:instrText xml:space="preserve"> PAGEREF _Toc215222234 \h </w:instrText>
                </w:r>
                <w:r>
                  <w:rPr>
                    <w:webHidden/>
                  </w:rPr>
                </w:r>
                <w:r>
                  <w:rPr>
                    <w:webHidden/>
                  </w:rPr>
                  <w:fldChar w:fldCharType="separate"/>
                </w:r>
                <w:r>
                  <w:rPr>
                    <w:webHidden/>
                  </w:rPr>
                  <w:t>42</w:t>
                </w:r>
                <w:r>
                  <w:rPr>
                    <w:webHidden/>
                  </w:rPr>
                  <w:fldChar w:fldCharType="end"/>
                </w:r>
              </w:hyperlink>
            </w:p>
            <w:p w14:paraId="780DA427" w14:textId="53581B67" w:rsidR="00AD0E86" w:rsidRDefault="00AD0E86">
              <w:pPr>
                <w:pStyle w:val="Spistreci3"/>
                <w:rPr>
                  <w:rFonts w:asciiTheme="minorHAnsi" w:eastAsiaTheme="minorEastAsia" w:hAnsiTheme="minorHAnsi" w:cstheme="minorBidi"/>
                  <w:i w:val="0"/>
                  <w:iCs w:val="0"/>
                  <w:kern w:val="2"/>
                  <w:sz w:val="24"/>
                  <w:szCs w:val="24"/>
                  <w:lang w:eastAsia="pl-PL"/>
                  <w14:ligatures w14:val="standardContextual"/>
                </w:rPr>
              </w:pPr>
              <w:hyperlink w:anchor="_Toc215222235" w:history="1">
                <w:r w:rsidRPr="00AE3C04">
                  <w:rPr>
                    <w:rStyle w:val="Hipercze"/>
                    <w:lang w:eastAsia="pl-PL"/>
                  </w:rPr>
                  <w:t>4)</w:t>
                </w:r>
                <w:r>
                  <w:rPr>
                    <w:rFonts w:asciiTheme="minorHAnsi" w:eastAsiaTheme="minorEastAsia" w:hAnsiTheme="minorHAnsi" w:cstheme="minorBidi"/>
                    <w:i w:val="0"/>
                    <w:iCs w:val="0"/>
                    <w:kern w:val="2"/>
                    <w:sz w:val="24"/>
                    <w:szCs w:val="24"/>
                    <w:lang w:eastAsia="pl-PL"/>
                    <w14:ligatures w14:val="standardContextual"/>
                  </w:rPr>
                  <w:tab/>
                </w:r>
                <w:r w:rsidRPr="00AE3C04">
                  <w:rPr>
                    <w:rStyle w:val="Hipercze"/>
                  </w:rPr>
                  <w:t>Dostępność</w:t>
                </w:r>
                <w:r w:rsidRPr="00AE3C04">
                  <w:rPr>
                    <w:rStyle w:val="Hipercze"/>
                    <w:lang w:eastAsia="pl-PL"/>
                  </w:rPr>
                  <w:t xml:space="preserve"> wiedzy o </w:t>
                </w:r>
                <w:r w:rsidRPr="00AE3C04">
                  <w:rPr>
                    <w:rStyle w:val="Hipercze"/>
                  </w:rPr>
                  <w:t>zamówieniach</w:t>
                </w:r>
                <w:r w:rsidRPr="00AE3C04">
                  <w:rPr>
                    <w:rStyle w:val="Hipercze"/>
                    <w:lang w:eastAsia="pl-PL"/>
                  </w:rPr>
                  <w:t xml:space="preserve"> publicznych dla każdego uczestnika rynku w ramach Platformy Internetowej pzp.gov.pl</w:t>
                </w:r>
                <w:r>
                  <w:rPr>
                    <w:webHidden/>
                  </w:rPr>
                  <w:tab/>
                </w:r>
                <w:r>
                  <w:rPr>
                    <w:webHidden/>
                  </w:rPr>
                  <w:fldChar w:fldCharType="begin"/>
                </w:r>
                <w:r>
                  <w:rPr>
                    <w:webHidden/>
                  </w:rPr>
                  <w:instrText xml:space="preserve"> PAGEREF _Toc215222235 \h </w:instrText>
                </w:r>
                <w:r>
                  <w:rPr>
                    <w:webHidden/>
                  </w:rPr>
                </w:r>
                <w:r>
                  <w:rPr>
                    <w:webHidden/>
                  </w:rPr>
                  <w:fldChar w:fldCharType="separate"/>
                </w:r>
                <w:r>
                  <w:rPr>
                    <w:webHidden/>
                  </w:rPr>
                  <w:t>43</w:t>
                </w:r>
                <w:r>
                  <w:rPr>
                    <w:webHidden/>
                  </w:rPr>
                  <w:fldChar w:fldCharType="end"/>
                </w:r>
              </w:hyperlink>
            </w:p>
            <w:p w14:paraId="3E5F543F" w14:textId="47527907" w:rsidR="00AD0E86" w:rsidRDefault="00AD0E86">
              <w:pPr>
                <w:pStyle w:val="Spistreci3"/>
                <w:rPr>
                  <w:rFonts w:asciiTheme="minorHAnsi" w:eastAsiaTheme="minorEastAsia" w:hAnsiTheme="minorHAnsi" w:cstheme="minorBidi"/>
                  <w:i w:val="0"/>
                  <w:iCs w:val="0"/>
                  <w:kern w:val="2"/>
                  <w:sz w:val="24"/>
                  <w:szCs w:val="24"/>
                  <w:lang w:eastAsia="pl-PL"/>
                  <w14:ligatures w14:val="standardContextual"/>
                </w:rPr>
              </w:pPr>
              <w:hyperlink w:anchor="_Toc215222236" w:history="1">
                <w:r w:rsidRPr="00AE3C04">
                  <w:rPr>
                    <w:rStyle w:val="Hipercze"/>
                  </w:rPr>
                  <w:t>5)</w:t>
                </w:r>
                <w:r>
                  <w:rPr>
                    <w:rFonts w:asciiTheme="minorHAnsi" w:eastAsiaTheme="minorEastAsia" w:hAnsiTheme="minorHAnsi" w:cstheme="minorBidi"/>
                    <w:i w:val="0"/>
                    <w:iCs w:val="0"/>
                    <w:kern w:val="2"/>
                    <w:sz w:val="24"/>
                    <w:szCs w:val="24"/>
                    <w:lang w:eastAsia="pl-PL"/>
                    <w14:ligatures w14:val="standardContextual"/>
                  </w:rPr>
                  <w:tab/>
                </w:r>
                <w:r w:rsidRPr="00AE3C04">
                  <w:rPr>
                    <w:rStyle w:val="Hipercze"/>
                  </w:rPr>
                  <w:t>Utworzenie w polskich uczelniach wyższych kierunku/toku studiów kształcącego specjalistów/menadżerów do spraw zakupów publicznych wraz z wprowadzeniem standardów zawodowych</w:t>
                </w:r>
                <w:r>
                  <w:rPr>
                    <w:webHidden/>
                  </w:rPr>
                  <w:tab/>
                </w:r>
                <w:r>
                  <w:rPr>
                    <w:webHidden/>
                  </w:rPr>
                  <w:fldChar w:fldCharType="begin"/>
                </w:r>
                <w:r>
                  <w:rPr>
                    <w:webHidden/>
                  </w:rPr>
                  <w:instrText xml:space="preserve"> PAGEREF _Toc215222236 \h </w:instrText>
                </w:r>
                <w:r>
                  <w:rPr>
                    <w:webHidden/>
                  </w:rPr>
                </w:r>
                <w:r>
                  <w:rPr>
                    <w:webHidden/>
                  </w:rPr>
                  <w:fldChar w:fldCharType="separate"/>
                </w:r>
                <w:r>
                  <w:rPr>
                    <w:webHidden/>
                  </w:rPr>
                  <w:t>45</w:t>
                </w:r>
                <w:r>
                  <w:rPr>
                    <w:webHidden/>
                  </w:rPr>
                  <w:fldChar w:fldCharType="end"/>
                </w:r>
              </w:hyperlink>
            </w:p>
            <w:p w14:paraId="6A2FCAD4" w14:textId="2BF172CA" w:rsidR="00AD0E86" w:rsidRDefault="00AD0E86">
              <w:pPr>
                <w:pStyle w:val="Spistreci2"/>
                <w:tabs>
                  <w:tab w:val="left" w:pos="709"/>
                  <w:tab w:val="right" w:leader="dot" w:pos="9061"/>
                </w:tabs>
                <w:rPr>
                  <w:rFonts w:eastAsiaTheme="minorEastAsia" w:cstheme="minorBidi"/>
                  <w:smallCaps w:val="0"/>
                  <w:noProof/>
                  <w:kern w:val="2"/>
                  <w:sz w:val="24"/>
                  <w:szCs w:val="24"/>
                  <w:lang w:eastAsia="pl-PL"/>
                  <w14:ligatures w14:val="standardContextual"/>
                </w:rPr>
              </w:pPr>
              <w:hyperlink w:anchor="_Toc215222237" w:history="1">
                <w:r w:rsidRPr="00AE3C04">
                  <w:rPr>
                    <w:rStyle w:val="Hipercze"/>
                    <w:noProof/>
                  </w:rPr>
                  <w:t>2.</w:t>
                </w:r>
                <w:r>
                  <w:rPr>
                    <w:rFonts w:eastAsiaTheme="minorEastAsia" w:cstheme="minorBidi"/>
                    <w:smallCaps w:val="0"/>
                    <w:noProof/>
                    <w:kern w:val="2"/>
                    <w:sz w:val="24"/>
                    <w:szCs w:val="24"/>
                    <w:lang w:eastAsia="pl-PL"/>
                    <w14:ligatures w14:val="standardContextual"/>
                  </w:rPr>
                  <w:tab/>
                </w:r>
                <w:r w:rsidRPr="00AE3C04">
                  <w:rPr>
                    <w:rStyle w:val="Hipercze"/>
                    <w:noProof/>
                  </w:rPr>
                  <w:t>Cel działania – Optymalna organizacja procesów zakupowych u zamawiającego publicznego zapewniająca efektywność zakupową adekwatną do faktycznych potrzeb</w:t>
                </w:r>
                <w:r>
                  <w:rPr>
                    <w:noProof/>
                    <w:webHidden/>
                  </w:rPr>
                  <w:tab/>
                </w:r>
                <w:r>
                  <w:rPr>
                    <w:noProof/>
                    <w:webHidden/>
                  </w:rPr>
                  <w:fldChar w:fldCharType="begin"/>
                </w:r>
                <w:r>
                  <w:rPr>
                    <w:noProof/>
                    <w:webHidden/>
                  </w:rPr>
                  <w:instrText xml:space="preserve"> PAGEREF _Toc215222237 \h </w:instrText>
                </w:r>
                <w:r>
                  <w:rPr>
                    <w:noProof/>
                    <w:webHidden/>
                  </w:rPr>
                </w:r>
                <w:r>
                  <w:rPr>
                    <w:noProof/>
                    <w:webHidden/>
                  </w:rPr>
                  <w:fldChar w:fldCharType="separate"/>
                </w:r>
                <w:r>
                  <w:rPr>
                    <w:noProof/>
                    <w:webHidden/>
                  </w:rPr>
                  <w:t>46</w:t>
                </w:r>
                <w:r>
                  <w:rPr>
                    <w:noProof/>
                    <w:webHidden/>
                  </w:rPr>
                  <w:fldChar w:fldCharType="end"/>
                </w:r>
              </w:hyperlink>
            </w:p>
            <w:p w14:paraId="46850DF8" w14:textId="2D3082BF" w:rsidR="00AD0E86" w:rsidRDefault="00AD0E86">
              <w:pPr>
                <w:pStyle w:val="Spistreci2"/>
                <w:tabs>
                  <w:tab w:val="left" w:pos="709"/>
                  <w:tab w:val="right" w:leader="dot" w:pos="9061"/>
                </w:tabs>
                <w:rPr>
                  <w:rFonts w:eastAsiaTheme="minorEastAsia" w:cstheme="minorBidi"/>
                  <w:smallCaps w:val="0"/>
                  <w:noProof/>
                  <w:kern w:val="2"/>
                  <w:sz w:val="24"/>
                  <w:szCs w:val="24"/>
                  <w:lang w:eastAsia="pl-PL"/>
                  <w14:ligatures w14:val="standardContextual"/>
                </w:rPr>
              </w:pPr>
              <w:hyperlink w:anchor="_Toc215222238" w:history="1">
                <w:r w:rsidRPr="00AE3C04">
                  <w:rPr>
                    <w:rStyle w:val="Hipercze"/>
                    <w:noProof/>
                  </w:rPr>
                  <w:t>3.</w:t>
                </w:r>
                <w:r>
                  <w:rPr>
                    <w:rFonts w:eastAsiaTheme="minorEastAsia" w:cstheme="minorBidi"/>
                    <w:smallCaps w:val="0"/>
                    <w:noProof/>
                    <w:kern w:val="2"/>
                    <w:sz w:val="24"/>
                    <w:szCs w:val="24"/>
                    <w:lang w:eastAsia="pl-PL"/>
                    <w14:ligatures w14:val="standardContextual"/>
                  </w:rPr>
                  <w:tab/>
                </w:r>
                <w:r w:rsidRPr="00AE3C04">
                  <w:rPr>
                    <w:rStyle w:val="Hipercze"/>
                    <w:noProof/>
                  </w:rPr>
                  <w:t>Cel działania – Zapewnienie narzędzi uczestnikom systemu zamówień publicznych na poziomie gwarantującym realizację wyznaczonych celów</w:t>
                </w:r>
                <w:r>
                  <w:rPr>
                    <w:noProof/>
                    <w:webHidden/>
                  </w:rPr>
                  <w:tab/>
                </w:r>
                <w:r>
                  <w:rPr>
                    <w:noProof/>
                    <w:webHidden/>
                  </w:rPr>
                  <w:fldChar w:fldCharType="begin"/>
                </w:r>
                <w:r>
                  <w:rPr>
                    <w:noProof/>
                    <w:webHidden/>
                  </w:rPr>
                  <w:instrText xml:space="preserve"> PAGEREF _Toc215222238 \h </w:instrText>
                </w:r>
                <w:r>
                  <w:rPr>
                    <w:noProof/>
                    <w:webHidden/>
                  </w:rPr>
                </w:r>
                <w:r>
                  <w:rPr>
                    <w:noProof/>
                    <w:webHidden/>
                  </w:rPr>
                  <w:fldChar w:fldCharType="separate"/>
                </w:r>
                <w:r>
                  <w:rPr>
                    <w:noProof/>
                    <w:webHidden/>
                  </w:rPr>
                  <w:t>48</w:t>
                </w:r>
                <w:r>
                  <w:rPr>
                    <w:noProof/>
                    <w:webHidden/>
                  </w:rPr>
                  <w:fldChar w:fldCharType="end"/>
                </w:r>
              </w:hyperlink>
            </w:p>
            <w:p w14:paraId="7975AC98" w14:textId="68779D66" w:rsidR="00AD0E86" w:rsidRDefault="00AD0E86">
              <w:pPr>
                <w:pStyle w:val="Spistreci2"/>
                <w:tabs>
                  <w:tab w:val="left" w:pos="709"/>
                  <w:tab w:val="right" w:leader="dot" w:pos="9061"/>
                </w:tabs>
                <w:rPr>
                  <w:rFonts w:eastAsiaTheme="minorEastAsia" w:cstheme="minorBidi"/>
                  <w:smallCaps w:val="0"/>
                  <w:noProof/>
                  <w:kern w:val="2"/>
                  <w:sz w:val="24"/>
                  <w:szCs w:val="24"/>
                  <w:lang w:eastAsia="pl-PL"/>
                  <w14:ligatures w14:val="standardContextual"/>
                </w:rPr>
              </w:pPr>
              <w:hyperlink w:anchor="_Toc215222239" w:history="1">
                <w:r w:rsidRPr="00AE3C04">
                  <w:rPr>
                    <w:rStyle w:val="Hipercze"/>
                    <w:noProof/>
                  </w:rPr>
                  <w:t>4.</w:t>
                </w:r>
                <w:r>
                  <w:rPr>
                    <w:rFonts w:eastAsiaTheme="minorEastAsia" w:cstheme="minorBidi"/>
                    <w:smallCaps w:val="0"/>
                    <w:noProof/>
                    <w:kern w:val="2"/>
                    <w:sz w:val="24"/>
                    <w:szCs w:val="24"/>
                    <w:lang w:eastAsia="pl-PL"/>
                    <w14:ligatures w14:val="standardContextual"/>
                  </w:rPr>
                  <w:tab/>
                </w:r>
                <w:r w:rsidRPr="00AE3C04">
                  <w:rPr>
                    <w:rStyle w:val="Hipercze"/>
                    <w:noProof/>
                  </w:rPr>
                  <w:t>Cel działania – Identyfikacja najlepszych praktyk zakupowych, ich rozpowszechnianie i wdrażanie u zamawiających publicznych z jednoczesną analizą wydajności procesów zakupowych</w:t>
                </w:r>
                <w:r>
                  <w:rPr>
                    <w:noProof/>
                    <w:webHidden/>
                  </w:rPr>
                  <w:tab/>
                </w:r>
                <w:r>
                  <w:rPr>
                    <w:noProof/>
                    <w:webHidden/>
                  </w:rPr>
                  <w:fldChar w:fldCharType="begin"/>
                </w:r>
                <w:r>
                  <w:rPr>
                    <w:noProof/>
                    <w:webHidden/>
                  </w:rPr>
                  <w:instrText xml:space="preserve"> PAGEREF _Toc215222239 \h </w:instrText>
                </w:r>
                <w:r>
                  <w:rPr>
                    <w:noProof/>
                    <w:webHidden/>
                  </w:rPr>
                </w:r>
                <w:r>
                  <w:rPr>
                    <w:noProof/>
                    <w:webHidden/>
                  </w:rPr>
                  <w:fldChar w:fldCharType="separate"/>
                </w:r>
                <w:r>
                  <w:rPr>
                    <w:noProof/>
                    <w:webHidden/>
                  </w:rPr>
                  <w:t>49</w:t>
                </w:r>
                <w:r>
                  <w:rPr>
                    <w:noProof/>
                    <w:webHidden/>
                  </w:rPr>
                  <w:fldChar w:fldCharType="end"/>
                </w:r>
              </w:hyperlink>
            </w:p>
            <w:p w14:paraId="326B4AB1" w14:textId="1B186CEA" w:rsidR="00AD0E86" w:rsidRDefault="00AD0E86">
              <w:pPr>
                <w:pStyle w:val="Spistreci1"/>
                <w:tabs>
                  <w:tab w:val="left" w:pos="709"/>
                </w:tabs>
                <w:rPr>
                  <w:rFonts w:eastAsiaTheme="minorEastAsia" w:cstheme="minorBidi"/>
                  <w:b w:val="0"/>
                  <w:bCs w:val="0"/>
                  <w:caps w:val="0"/>
                  <w:noProof/>
                  <w:kern w:val="2"/>
                  <w:sz w:val="24"/>
                  <w:szCs w:val="24"/>
                  <w:lang w:eastAsia="pl-PL"/>
                  <w14:ligatures w14:val="standardContextual"/>
                </w:rPr>
              </w:pPr>
              <w:hyperlink w:anchor="_Toc215222240" w:history="1">
                <w:r w:rsidRPr="00AE3C04">
                  <w:rPr>
                    <w:rStyle w:val="Hipercze"/>
                    <w:noProof/>
                  </w:rPr>
                  <w:t>V.</w:t>
                </w:r>
                <w:r>
                  <w:rPr>
                    <w:rFonts w:eastAsiaTheme="minorEastAsia" w:cstheme="minorBidi"/>
                    <w:b w:val="0"/>
                    <w:bCs w:val="0"/>
                    <w:caps w:val="0"/>
                    <w:noProof/>
                    <w:kern w:val="2"/>
                    <w:sz w:val="24"/>
                    <w:szCs w:val="24"/>
                    <w:lang w:eastAsia="pl-PL"/>
                    <w14:ligatures w14:val="standardContextual"/>
                  </w:rPr>
                  <w:tab/>
                </w:r>
                <w:r w:rsidRPr="00AE3C04">
                  <w:rPr>
                    <w:rStyle w:val="Hipercze"/>
                    <w:noProof/>
                  </w:rPr>
                  <w:t>System realizacji i podmioty odpowiedzialne</w:t>
                </w:r>
                <w:r>
                  <w:rPr>
                    <w:noProof/>
                    <w:webHidden/>
                  </w:rPr>
                  <w:tab/>
                </w:r>
                <w:r>
                  <w:rPr>
                    <w:noProof/>
                    <w:webHidden/>
                  </w:rPr>
                  <w:fldChar w:fldCharType="begin"/>
                </w:r>
                <w:r>
                  <w:rPr>
                    <w:noProof/>
                    <w:webHidden/>
                  </w:rPr>
                  <w:instrText xml:space="preserve"> PAGEREF _Toc215222240 \h </w:instrText>
                </w:r>
                <w:r>
                  <w:rPr>
                    <w:noProof/>
                    <w:webHidden/>
                  </w:rPr>
                </w:r>
                <w:r>
                  <w:rPr>
                    <w:noProof/>
                    <w:webHidden/>
                  </w:rPr>
                  <w:fldChar w:fldCharType="separate"/>
                </w:r>
                <w:r>
                  <w:rPr>
                    <w:noProof/>
                    <w:webHidden/>
                  </w:rPr>
                  <w:t>51</w:t>
                </w:r>
                <w:r>
                  <w:rPr>
                    <w:noProof/>
                    <w:webHidden/>
                  </w:rPr>
                  <w:fldChar w:fldCharType="end"/>
                </w:r>
              </w:hyperlink>
            </w:p>
            <w:p w14:paraId="591D2B5C" w14:textId="77D8BFEB" w:rsidR="00AD0E86" w:rsidRDefault="00AD0E86">
              <w:pPr>
                <w:pStyle w:val="Spistreci1"/>
                <w:tabs>
                  <w:tab w:val="left" w:pos="709"/>
                </w:tabs>
                <w:rPr>
                  <w:rFonts w:eastAsiaTheme="minorEastAsia" w:cstheme="minorBidi"/>
                  <w:b w:val="0"/>
                  <w:bCs w:val="0"/>
                  <w:caps w:val="0"/>
                  <w:noProof/>
                  <w:kern w:val="2"/>
                  <w:sz w:val="24"/>
                  <w:szCs w:val="24"/>
                  <w:lang w:eastAsia="pl-PL"/>
                  <w14:ligatures w14:val="standardContextual"/>
                </w:rPr>
              </w:pPr>
              <w:hyperlink w:anchor="_Toc215222241" w:history="1">
                <w:r w:rsidRPr="00AE3C04">
                  <w:rPr>
                    <w:rStyle w:val="Hipercze"/>
                    <w:noProof/>
                  </w:rPr>
                  <w:t>VI.</w:t>
                </w:r>
                <w:r>
                  <w:rPr>
                    <w:rFonts w:eastAsiaTheme="minorEastAsia" w:cstheme="minorBidi"/>
                    <w:b w:val="0"/>
                    <w:bCs w:val="0"/>
                    <w:caps w:val="0"/>
                    <w:noProof/>
                    <w:kern w:val="2"/>
                    <w:sz w:val="24"/>
                    <w:szCs w:val="24"/>
                    <w:lang w:eastAsia="pl-PL"/>
                    <w14:ligatures w14:val="standardContextual"/>
                  </w:rPr>
                  <w:tab/>
                </w:r>
                <w:r w:rsidRPr="00AE3C04">
                  <w:rPr>
                    <w:rStyle w:val="Hipercze"/>
                    <w:noProof/>
                  </w:rPr>
                  <w:t>Mierniki i zasady monitorowania</w:t>
                </w:r>
                <w:r>
                  <w:rPr>
                    <w:noProof/>
                    <w:webHidden/>
                  </w:rPr>
                  <w:tab/>
                </w:r>
                <w:r>
                  <w:rPr>
                    <w:noProof/>
                    <w:webHidden/>
                  </w:rPr>
                  <w:fldChar w:fldCharType="begin"/>
                </w:r>
                <w:r>
                  <w:rPr>
                    <w:noProof/>
                    <w:webHidden/>
                  </w:rPr>
                  <w:instrText xml:space="preserve"> PAGEREF _Toc215222241 \h </w:instrText>
                </w:r>
                <w:r>
                  <w:rPr>
                    <w:noProof/>
                    <w:webHidden/>
                  </w:rPr>
                </w:r>
                <w:r>
                  <w:rPr>
                    <w:noProof/>
                    <w:webHidden/>
                  </w:rPr>
                  <w:fldChar w:fldCharType="separate"/>
                </w:r>
                <w:r>
                  <w:rPr>
                    <w:noProof/>
                    <w:webHidden/>
                  </w:rPr>
                  <w:t>59</w:t>
                </w:r>
                <w:r>
                  <w:rPr>
                    <w:noProof/>
                    <w:webHidden/>
                  </w:rPr>
                  <w:fldChar w:fldCharType="end"/>
                </w:r>
              </w:hyperlink>
            </w:p>
            <w:p w14:paraId="4F155810" w14:textId="41A31AED" w:rsidR="00AD0E86" w:rsidRDefault="00AD0E86">
              <w:pPr>
                <w:pStyle w:val="Spistreci1"/>
                <w:rPr>
                  <w:rFonts w:eastAsiaTheme="minorEastAsia" w:cstheme="minorBidi"/>
                  <w:b w:val="0"/>
                  <w:bCs w:val="0"/>
                  <w:caps w:val="0"/>
                  <w:noProof/>
                  <w:kern w:val="2"/>
                  <w:sz w:val="24"/>
                  <w:szCs w:val="24"/>
                  <w:lang w:eastAsia="pl-PL"/>
                  <w14:ligatures w14:val="standardContextual"/>
                </w:rPr>
              </w:pPr>
              <w:hyperlink w:anchor="_Toc215222242" w:history="1">
                <w:r w:rsidRPr="00AE3C04">
                  <w:rPr>
                    <w:rStyle w:val="Hipercze"/>
                    <w:i/>
                    <w:iCs/>
                    <w:noProof/>
                  </w:rPr>
                  <w:t>Załącznik nr 1 do Polityki zakupowej państwa na lata 2026-2029 – Diagnoza</w:t>
                </w:r>
                <w:r>
                  <w:rPr>
                    <w:noProof/>
                    <w:webHidden/>
                  </w:rPr>
                  <w:tab/>
                </w:r>
                <w:r>
                  <w:rPr>
                    <w:noProof/>
                    <w:webHidden/>
                  </w:rPr>
                  <w:fldChar w:fldCharType="begin"/>
                </w:r>
                <w:r>
                  <w:rPr>
                    <w:noProof/>
                    <w:webHidden/>
                  </w:rPr>
                  <w:instrText xml:space="preserve"> PAGEREF _Toc215222242 \h </w:instrText>
                </w:r>
                <w:r>
                  <w:rPr>
                    <w:noProof/>
                    <w:webHidden/>
                  </w:rPr>
                </w:r>
                <w:r>
                  <w:rPr>
                    <w:noProof/>
                    <w:webHidden/>
                  </w:rPr>
                  <w:fldChar w:fldCharType="separate"/>
                </w:r>
                <w:r>
                  <w:rPr>
                    <w:noProof/>
                    <w:webHidden/>
                  </w:rPr>
                  <w:t>64</w:t>
                </w:r>
                <w:r>
                  <w:rPr>
                    <w:noProof/>
                    <w:webHidden/>
                  </w:rPr>
                  <w:fldChar w:fldCharType="end"/>
                </w:r>
              </w:hyperlink>
            </w:p>
            <w:p w14:paraId="00E05062" w14:textId="046749A1" w:rsidR="00AD0E86" w:rsidRDefault="00AD0E86">
              <w:pPr>
                <w:pStyle w:val="Spistreci1"/>
                <w:rPr>
                  <w:rFonts w:eastAsiaTheme="minorEastAsia" w:cstheme="minorBidi"/>
                  <w:b w:val="0"/>
                  <w:bCs w:val="0"/>
                  <w:caps w:val="0"/>
                  <w:noProof/>
                  <w:kern w:val="2"/>
                  <w:sz w:val="24"/>
                  <w:szCs w:val="24"/>
                  <w:lang w:eastAsia="pl-PL"/>
                  <w14:ligatures w14:val="standardContextual"/>
                </w:rPr>
              </w:pPr>
              <w:hyperlink w:anchor="_Toc215222243" w:history="1">
                <w:r w:rsidRPr="00AE3C04">
                  <w:rPr>
                    <w:rStyle w:val="Hipercze"/>
                    <w:i/>
                    <w:iCs/>
                    <w:noProof/>
                  </w:rPr>
                  <w:t>Załącznik nr 2 do Polityki zakupowej państwa na lata 2026-2029 – Przykłady wykorzystania GreenEvo w zamówieniach publicznych</w:t>
                </w:r>
                <w:r>
                  <w:rPr>
                    <w:noProof/>
                    <w:webHidden/>
                  </w:rPr>
                  <w:tab/>
                </w:r>
                <w:r>
                  <w:rPr>
                    <w:noProof/>
                    <w:webHidden/>
                  </w:rPr>
                  <w:fldChar w:fldCharType="begin"/>
                </w:r>
                <w:r>
                  <w:rPr>
                    <w:noProof/>
                    <w:webHidden/>
                  </w:rPr>
                  <w:instrText xml:space="preserve"> PAGEREF _Toc215222243 \h </w:instrText>
                </w:r>
                <w:r>
                  <w:rPr>
                    <w:noProof/>
                    <w:webHidden/>
                  </w:rPr>
                </w:r>
                <w:r>
                  <w:rPr>
                    <w:noProof/>
                    <w:webHidden/>
                  </w:rPr>
                  <w:fldChar w:fldCharType="separate"/>
                </w:r>
                <w:r>
                  <w:rPr>
                    <w:noProof/>
                    <w:webHidden/>
                  </w:rPr>
                  <w:t>72</w:t>
                </w:r>
                <w:r>
                  <w:rPr>
                    <w:noProof/>
                    <w:webHidden/>
                  </w:rPr>
                  <w:fldChar w:fldCharType="end"/>
                </w:r>
              </w:hyperlink>
            </w:p>
            <w:p w14:paraId="387868AA" w14:textId="1AF8F7E1" w:rsidR="00AD0E86" w:rsidRDefault="00AD0E86">
              <w:pPr>
                <w:pStyle w:val="Spistreci1"/>
                <w:rPr>
                  <w:rFonts w:eastAsiaTheme="minorEastAsia" w:cstheme="minorBidi"/>
                  <w:b w:val="0"/>
                  <w:bCs w:val="0"/>
                  <w:caps w:val="0"/>
                  <w:noProof/>
                  <w:kern w:val="2"/>
                  <w:sz w:val="24"/>
                  <w:szCs w:val="24"/>
                  <w:lang w:eastAsia="pl-PL"/>
                  <w14:ligatures w14:val="standardContextual"/>
                </w:rPr>
              </w:pPr>
              <w:hyperlink w:anchor="_Toc215222244" w:history="1">
                <w:r w:rsidRPr="00AE3C04">
                  <w:rPr>
                    <w:rStyle w:val="Hipercze"/>
                    <w:i/>
                    <w:iCs/>
                    <w:noProof/>
                  </w:rPr>
                  <w:t>Załącznik nr 3 do Polityki zakupowej państwa na lata 2026-2029 – Materiały na stronie Urzędu Zamówień Publicznych</w:t>
                </w:r>
                <w:r>
                  <w:rPr>
                    <w:noProof/>
                    <w:webHidden/>
                  </w:rPr>
                  <w:tab/>
                </w:r>
                <w:r>
                  <w:rPr>
                    <w:noProof/>
                    <w:webHidden/>
                  </w:rPr>
                  <w:fldChar w:fldCharType="begin"/>
                </w:r>
                <w:r>
                  <w:rPr>
                    <w:noProof/>
                    <w:webHidden/>
                  </w:rPr>
                  <w:instrText xml:space="preserve"> PAGEREF _Toc215222244 \h </w:instrText>
                </w:r>
                <w:r>
                  <w:rPr>
                    <w:noProof/>
                    <w:webHidden/>
                  </w:rPr>
                </w:r>
                <w:r>
                  <w:rPr>
                    <w:noProof/>
                    <w:webHidden/>
                  </w:rPr>
                  <w:fldChar w:fldCharType="separate"/>
                </w:r>
                <w:r>
                  <w:rPr>
                    <w:noProof/>
                    <w:webHidden/>
                  </w:rPr>
                  <w:t>74</w:t>
                </w:r>
                <w:r>
                  <w:rPr>
                    <w:noProof/>
                    <w:webHidden/>
                  </w:rPr>
                  <w:fldChar w:fldCharType="end"/>
                </w:r>
              </w:hyperlink>
            </w:p>
            <w:p w14:paraId="4EFEA6C3" w14:textId="7E5409E9" w:rsidR="00976776" w:rsidRPr="003F7FB5" w:rsidRDefault="00976776">
              <w:pPr>
                <w:pStyle w:val="Spistreci1"/>
                <w:rPr>
                  <w:rFonts w:asciiTheme="majorHAnsi" w:hAnsiTheme="majorHAnsi"/>
                </w:rPr>
              </w:pPr>
              <w:r w:rsidRPr="003F7FB5">
                <w:rPr>
                  <w:rFonts w:asciiTheme="majorHAnsi" w:hAnsiTheme="majorHAnsi"/>
                  <w:b w:val="0"/>
                  <w:bCs w:val="0"/>
                </w:rPr>
                <w:fldChar w:fldCharType="end"/>
              </w:r>
            </w:p>
          </w:sdtContent>
        </w:sdt>
        <w:p w14:paraId="5A236CC2" w14:textId="41AB52F9" w:rsidR="00976776" w:rsidRPr="003F7FB5" w:rsidRDefault="00CE6E3E" w:rsidP="003F7FB5">
          <w:pPr>
            <w:spacing w:after="0" w:line="276" w:lineRule="auto"/>
            <w:rPr>
              <w:rFonts w:asciiTheme="majorHAnsi" w:hAnsiTheme="majorHAnsi"/>
            </w:rPr>
          </w:pPr>
        </w:p>
      </w:sdtContent>
    </w:sdt>
    <w:p w14:paraId="457E71FB" w14:textId="1F4380B9" w:rsidR="00A31C16" w:rsidRPr="003F7FB5" w:rsidRDefault="00A31C16" w:rsidP="003F7FB5">
      <w:pPr>
        <w:spacing w:after="0" w:line="276" w:lineRule="auto"/>
        <w:jc w:val="both"/>
        <w:rPr>
          <w:rFonts w:asciiTheme="majorHAnsi" w:hAnsiTheme="majorHAnsi"/>
          <w:b/>
          <w:bCs/>
        </w:rPr>
      </w:pPr>
      <w:r w:rsidRPr="003F7FB5">
        <w:rPr>
          <w:rFonts w:asciiTheme="majorHAnsi" w:hAnsiTheme="majorHAnsi"/>
          <w:b/>
          <w:bCs/>
        </w:rPr>
        <w:br w:type="page"/>
      </w:r>
    </w:p>
    <w:p w14:paraId="2447AB02" w14:textId="2B5AA5C5" w:rsidR="00A31C16" w:rsidRPr="003F7FB5" w:rsidRDefault="00A31C16" w:rsidP="00DB4438">
      <w:pPr>
        <w:pStyle w:val="Nagwek1"/>
        <w:numPr>
          <w:ilvl w:val="0"/>
          <w:numId w:val="77"/>
        </w:numPr>
        <w:spacing w:before="0" w:after="0" w:line="276" w:lineRule="auto"/>
        <w:ind w:left="567" w:hanging="567"/>
      </w:pPr>
      <w:bookmarkStart w:id="0" w:name="_Toc212028321"/>
      <w:bookmarkStart w:id="1" w:name="_Toc215222205"/>
      <w:r w:rsidRPr="003F7FB5">
        <w:lastRenderedPageBreak/>
        <w:t>Wprowadzenie</w:t>
      </w:r>
      <w:bookmarkEnd w:id="0"/>
      <w:bookmarkEnd w:id="1"/>
    </w:p>
    <w:p w14:paraId="7ED9FF94" w14:textId="77777777" w:rsidR="00892D1D" w:rsidRPr="003F7FB5" w:rsidRDefault="00892D1D" w:rsidP="003F7FB5">
      <w:pPr>
        <w:spacing w:after="0" w:line="276" w:lineRule="auto"/>
        <w:rPr>
          <w:rFonts w:asciiTheme="majorHAnsi" w:hAnsiTheme="majorHAnsi"/>
        </w:rPr>
      </w:pPr>
    </w:p>
    <w:p w14:paraId="19669C6B" w14:textId="46790820" w:rsidR="008206DE" w:rsidRPr="00001CDB" w:rsidRDefault="00EA2E4D" w:rsidP="00DB4438">
      <w:pPr>
        <w:pStyle w:val="Akapitzlist"/>
        <w:numPr>
          <w:ilvl w:val="0"/>
          <w:numId w:val="33"/>
        </w:numPr>
        <w:spacing w:after="0" w:line="276" w:lineRule="auto"/>
        <w:ind w:left="567" w:hanging="567"/>
        <w:rPr>
          <w:rFonts w:asciiTheme="majorHAnsi" w:hAnsiTheme="majorHAnsi"/>
          <w:b/>
          <w:bCs/>
        </w:rPr>
      </w:pPr>
      <w:r>
        <w:rPr>
          <w:rFonts w:asciiTheme="majorHAnsi" w:hAnsiTheme="majorHAnsi"/>
          <w:b/>
          <w:bCs/>
        </w:rPr>
        <w:t>Polityka zakupowa państwa i jej znaczenie</w:t>
      </w:r>
    </w:p>
    <w:p w14:paraId="5CCF4C9E" w14:textId="77777777" w:rsidR="008206DE" w:rsidRDefault="008206DE" w:rsidP="003F7FB5">
      <w:pPr>
        <w:spacing w:after="0" w:line="276" w:lineRule="auto"/>
        <w:rPr>
          <w:rFonts w:asciiTheme="majorHAnsi" w:hAnsiTheme="majorHAnsi"/>
        </w:rPr>
      </w:pPr>
    </w:p>
    <w:p w14:paraId="5C28C7D2" w14:textId="7349B4D6" w:rsidR="00A31C16" w:rsidRDefault="00A31C16" w:rsidP="003F7FB5">
      <w:pPr>
        <w:spacing w:after="0" w:line="276" w:lineRule="auto"/>
        <w:jc w:val="both"/>
        <w:rPr>
          <w:rFonts w:asciiTheme="majorHAnsi" w:hAnsiTheme="majorHAnsi"/>
        </w:rPr>
      </w:pPr>
      <w:r w:rsidRPr="003F7FB5">
        <w:rPr>
          <w:rFonts w:asciiTheme="majorHAnsi" w:hAnsiTheme="majorHAnsi"/>
        </w:rPr>
        <w:t xml:space="preserve">Polityka zakupowa państwa </w:t>
      </w:r>
      <w:r w:rsidR="0098575F">
        <w:rPr>
          <w:rFonts w:asciiTheme="majorHAnsi" w:hAnsiTheme="majorHAnsi"/>
        </w:rPr>
        <w:t>(dalej: „</w:t>
      </w:r>
      <w:r w:rsidR="0098575F" w:rsidRPr="00001CDB">
        <w:rPr>
          <w:rFonts w:asciiTheme="majorHAnsi" w:hAnsiTheme="majorHAnsi"/>
          <w:b/>
        </w:rPr>
        <w:t>Polityka</w:t>
      </w:r>
      <w:r w:rsidR="0098575F">
        <w:rPr>
          <w:rFonts w:asciiTheme="majorHAnsi" w:hAnsiTheme="majorHAnsi"/>
        </w:rPr>
        <w:t xml:space="preserve">”) </w:t>
      </w:r>
      <w:r w:rsidRPr="003F7FB5">
        <w:rPr>
          <w:rFonts w:asciiTheme="majorHAnsi" w:hAnsiTheme="majorHAnsi"/>
        </w:rPr>
        <w:t xml:space="preserve">to </w:t>
      </w:r>
      <w:r w:rsidR="005A6A0C">
        <w:rPr>
          <w:rFonts w:asciiTheme="majorHAnsi" w:hAnsiTheme="majorHAnsi"/>
        </w:rPr>
        <w:t>średniookresowy dokument o charakterze strategicznym,</w:t>
      </w:r>
      <w:r w:rsidRPr="003F7FB5">
        <w:rPr>
          <w:rFonts w:asciiTheme="majorHAnsi" w:hAnsiTheme="majorHAnsi"/>
        </w:rPr>
        <w:t xml:space="preserve"> przyjmowan</w:t>
      </w:r>
      <w:r w:rsidR="005A6A0C">
        <w:rPr>
          <w:rFonts w:asciiTheme="majorHAnsi" w:hAnsiTheme="majorHAnsi"/>
        </w:rPr>
        <w:t>y</w:t>
      </w:r>
      <w:r w:rsidRPr="003F7FB5">
        <w:rPr>
          <w:rFonts w:asciiTheme="majorHAnsi" w:hAnsiTheme="majorHAnsi"/>
        </w:rPr>
        <w:t xml:space="preserve"> raz na 4 lata </w:t>
      </w:r>
      <w:r w:rsidR="00D326C3" w:rsidRPr="003F7FB5">
        <w:rPr>
          <w:rFonts w:asciiTheme="majorHAnsi" w:hAnsiTheme="majorHAnsi"/>
        </w:rPr>
        <w:t xml:space="preserve">przez </w:t>
      </w:r>
      <w:r w:rsidRPr="003F7FB5">
        <w:rPr>
          <w:rFonts w:asciiTheme="majorHAnsi" w:hAnsiTheme="majorHAnsi"/>
        </w:rPr>
        <w:t>Rad</w:t>
      </w:r>
      <w:r w:rsidR="00D326C3" w:rsidRPr="003F7FB5">
        <w:rPr>
          <w:rFonts w:asciiTheme="majorHAnsi" w:hAnsiTheme="majorHAnsi"/>
        </w:rPr>
        <w:t>ę</w:t>
      </w:r>
      <w:r w:rsidRPr="003F7FB5">
        <w:rPr>
          <w:rFonts w:asciiTheme="majorHAnsi" w:hAnsiTheme="majorHAnsi"/>
        </w:rPr>
        <w:t xml:space="preserve"> Ministrów</w:t>
      </w:r>
      <w:r w:rsidR="00D326C3" w:rsidRPr="003F7FB5">
        <w:rPr>
          <w:rFonts w:asciiTheme="majorHAnsi" w:hAnsiTheme="majorHAnsi"/>
        </w:rPr>
        <w:t xml:space="preserve"> w drodze uchwały</w:t>
      </w:r>
      <w:r w:rsidR="005A6A0C">
        <w:rPr>
          <w:rFonts w:asciiTheme="majorHAnsi" w:hAnsiTheme="majorHAnsi"/>
        </w:rPr>
        <w:t>, na podstawie</w:t>
      </w:r>
      <w:r w:rsidR="00D326C3" w:rsidRPr="003F7FB5">
        <w:rPr>
          <w:rFonts w:asciiTheme="majorHAnsi" w:hAnsiTheme="majorHAnsi"/>
        </w:rPr>
        <w:t xml:space="preserve"> art. 21 ustawy z dnia 11</w:t>
      </w:r>
      <w:r w:rsidR="00CF7B75">
        <w:rPr>
          <w:rFonts w:asciiTheme="majorHAnsi" w:hAnsiTheme="majorHAnsi"/>
        </w:rPr>
        <w:t> </w:t>
      </w:r>
      <w:r w:rsidR="00D326C3" w:rsidRPr="003F7FB5">
        <w:rPr>
          <w:rFonts w:asciiTheme="majorHAnsi" w:hAnsiTheme="majorHAnsi"/>
        </w:rPr>
        <w:t>września 2019 r. – Prawo zamówień publicznych</w:t>
      </w:r>
      <w:r w:rsidR="001823F3" w:rsidRPr="003F7FB5">
        <w:rPr>
          <w:rFonts w:asciiTheme="majorHAnsi" w:hAnsiTheme="majorHAnsi"/>
        </w:rPr>
        <w:t xml:space="preserve"> (dalej</w:t>
      </w:r>
      <w:r w:rsidR="005A6A0C">
        <w:rPr>
          <w:rFonts w:asciiTheme="majorHAnsi" w:hAnsiTheme="majorHAnsi"/>
        </w:rPr>
        <w:t>:</w:t>
      </w:r>
      <w:r w:rsidR="001823F3" w:rsidRPr="003F7FB5">
        <w:rPr>
          <w:rFonts w:asciiTheme="majorHAnsi" w:hAnsiTheme="majorHAnsi"/>
        </w:rPr>
        <w:t xml:space="preserve"> „</w:t>
      </w:r>
      <w:r w:rsidR="005A6A0C" w:rsidRPr="00001CDB">
        <w:rPr>
          <w:rFonts w:asciiTheme="majorHAnsi" w:hAnsiTheme="majorHAnsi"/>
          <w:b/>
          <w:bCs/>
        </w:rPr>
        <w:t>U</w:t>
      </w:r>
      <w:r w:rsidR="001823F3" w:rsidRPr="00001CDB">
        <w:rPr>
          <w:rFonts w:asciiTheme="majorHAnsi" w:hAnsiTheme="majorHAnsi"/>
          <w:b/>
          <w:bCs/>
        </w:rPr>
        <w:t xml:space="preserve">stawa </w:t>
      </w:r>
      <w:r w:rsidR="005A6A0C" w:rsidRPr="00001CDB">
        <w:rPr>
          <w:rFonts w:asciiTheme="majorHAnsi" w:hAnsiTheme="majorHAnsi"/>
          <w:b/>
          <w:bCs/>
        </w:rPr>
        <w:t>PZP</w:t>
      </w:r>
      <w:r w:rsidR="001823F3" w:rsidRPr="003F7FB5">
        <w:rPr>
          <w:rFonts w:asciiTheme="majorHAnsi" w:hAnsiTheme="majorHAnsi"/>
        </w:rPr>
        <w:t>”)</w:t>
      </w:r>
      <w:r w:rsidR="00D326C3" w:rsidRPr="003F7FB5">
        <w:rPr>
          <w:rFonts w:asciiTheme="majorHAnsi" w:hAnsiTheme="majorHAnsi"/>
        </w:rPr>
        <w:t>.</w:t>
      </w:r>
      <w:r w:rsidR="005A6A0C">
        <w:rPr>
          <w:rFonts w:asciiTheme="majorHAnsi" w:hAnsiTheme="majorHAnsi"/>
        </w:rPr>
        <w:t xml:space="preserve"> </w:t>
      </w:r>
      <w:r w:rsidR="005A6A0C" w:rsidRPr="00001CDB">
        <w:rPr>
          <w:rFonts w:asciiTheme="majorHAnsi" w:hAnsiTheme="majorHAnsi"/>
          <w:b/>
        </w:rPr>
        <w:t xml:space="preserve">Zadaniem Polityki jest określenie priorytetów działań państwa w sferze zamówień publicznych, powiązanie realizowanych zakupów z celami strategicznymi oraz wytyczenie kierunków działań dla zamawiających. </w:t>
      </w:r>
      <w:r w:rsidR="005A6A0C">
        <w:rPr>
          <w:rFonts w:asciiTheme="majorHAnsi" w:hAnsiTheme="majorHAnsi"/>
        </w:rPr>
        <w:t>Zadanie to ma służyć uspójnianiu zamówień publicznych, w szczególności w administracji rządowej oraz ich instrumentalizacji dla rozwoju polskiej gospodarki.</w:t>
      </w:r>
    </w:p>
    <w:p w14:paraId="44BBF858" w14:textId="77777777" w:rsidR="003F7FB5" w:rsidRPr="003F7FB5" w:rsidRDefault="003F7FB5" w:rsidP="003F7FB5">
      <w:pPr>
        <w:spacing w:after="0" w:line="276" w:lineRule="auto"/>
        <w:jc w:val="both"/>
        <w:rPr>
          <w:rFonts w:asciiTheme="majorHAnsi" w:hAnsiTheme="majorHAnsi"/>
        </w:rPr>
      </w:pPr>
    </w:p>
    <w:p w14:paraId="6F72B99D" w14:textId="56840F5D" w:rsidR="008206DE" w:rsidRPr="00001CDB" w:rsidRDefault="008206DE" w:rsidP="00DB4438">
      <w:pPr>
        <w:pStyle w:val="Akapitzlist"/>
        <w:numPr>
          <w:ilvl w:val="0"/>
          <w:numId w:val="33"/>
        </w:numPr>
        <w:spacing w:after="0" w:line="276" w:lineRule="auto"/>
        <w:ind w:left="567" w:hanging="567"/>
        <w:jc w:val="both"/>
        <w:rPr>
          <w:rFonts w:asciiTheme="majorHAnsi" w:hAnsiTheme="majorHAnsi"/>
          <w:b/>
          <w:bCs/>
        </w:rPr>
      </w:pPr>
      <w:r w:rsidRPr="00001CDB">
        <w:rPr>
          <w:rFonts w:asciiTheme="majorHAnsi" w:hAnsiTheme="majorHAnsi"/>
          <w:b/>
          <w:bCs/>
        </w:rPr>
        <w:t>Polityka zakupowa państwa na lata 2022-2025</w:t>
      </w:r>
    </w:p>
    <w:p w14:paraId="23887125" w14:textId="77777777" w:rsidR="008206DE" w:rsidRPr="00001CDB" w:rsidRDefault="008206DE" w:rsidP="008206DE">
      <w:pPr>
        <w:spacing w:after="0" w:line="276" w:lineRule="auto"/>
        <w:jc w:val="both"/>
        <w:rPr>
          <w:rFonts w:asciiTheme="majorHAnsi" w:hAnsiTheme="majorHAnsi"/>
        </w:rPr>
      </w:pPr>
    </w:p>
    <w:p w14:paraId="7B9B7E97" w14:textId="206B5A31" w:rsidR="005A6A0C" w:rsidRDefault="005A6A0C" w:rsidP="005A6A0C">
      <w:pPr>
        <w:spacing w:after="0" w:line="276" w:lineRule="auto"/>
        <w:jc w:val="both"/>
        <w:rPr>
          <w:rFonts w:asciiTheme="majorHAnsi" w:hAnsiTheme="majorHAnsi"/>
        </w:rPr>
      </w:pPr>
      <w:r>
        <w:rPr>
          <w:rFonts w:asciiTheme="majorHAnsi" w:hAnsiTheme="majorHAnsi"/>
        </w:rPr>
        <w:t xml:space="preserve">Pierwsza edycja Polityki – na lata 2022-2025 – została przyjęta przez Radę Ministrów uchwałą nr 6 z dnia </w:t>
      </w:r>
      <w:r w:rsidR="00D326C3" w:rsidRPr="003F7FB5">
        <w:rPr>
          <w:rFonts w:asciiTheme="majorHAnsi" w:hAnsiTheme="majorHAnsi"/>
        </w:rPr>
        <w:t>11 stycznia 2022 r</w:t>
      </w:r>
      <w:r>
        <w:rPr>
          <w:rFonts w:asciiTheme="majorHAnsi" w:hAnsiTheme="majorHAnsi"/>
        </w:rPr>
        <w:t>. Był to ważny krok</w:t>
      </w:r>
      <w:r w:rsidR="00D326C3" w:rsidRPr="003F7FB5">
        <w:rPr>
          <w:rFonts w:asciiTheme="majorHAnsi" w:hAnsiTheme="majorHAnsi"/>
        </w:rPr>
        <w:t xml:space="preserve"> </w:t>
      </w:r>
      <w:r w:rsidR="0054266A" w:rsidRPr="003F7FB5">
        <w:rPr>
          <w:rFonts w:asciiTheme="majorHAnsi" w:hAnsiTheme="majorHAnsi"/>
        </w:rPr>
        <w:t xml:space="preserve">w kierunku dalszego </w:t>
      </w:r>
      <w:r w:rsidR="00D326C3" w:rsidRPr="003F7FB5">
        <w:rPr>
          <w:rFonts w:asciiTheme="majorHAnsi" w:hAnsiTheme="majorHAnsi"/>
        </w:rPr>
        <w:t>otw</w:t>
      </w:r>
      <w:r w:rsidR="0054266A" w:rsidRPr="003F7FB5">
        <w:rPr>
          <w:rFonts w:asciiTheme="majorHAnsi" w:hAnsiTheme="majorHAnsi"/>
        </w:rPr>
        <w:t>ierania</w:t>
      </w:r>
      <w:r w:rsidR="00D326C3" w:rsidRPr="003F7FB5">
        <w:rPr>
          <w:rFonts w:asciiTheme="majorHAnsi" w:hAnsiTheme="majorHAnsi"/>
        </w:rPr>
        <w:t xml:space="preserve"> systemu zamówień publicznych </w:t>
      </w:r>
      <w:r w:rsidR="0054266A" w:rsidRPr="003F7FB5">
        <w:rPr>
          <w:rFonts w:asciiTheme="majorHAnsi" w:hAnsiTheme="majorHAnsi"/>
        </w:rPr>
        <w:t>na wykonawców oraz</w:t>
      </w:r>
      <w:r w:rsidR="00D326C3" w:rsidRPr="003F7FB5">
        <w:rPr>
          <w:rFonts w:asciiTheme="majorHAnsi" w:hAnsiTheme="majorHAnsi"/>
        </w:rPr>
        <w:t xml:space="preserve"> </w:t>
      </w:r>
      <w:r w:rsidR="0054266A" w:rsidRPr="003F7FB5">
        <w:rPr>
          <w:rFonts w:asciiTheme="majorHAnsi" w:hAnsiTheme="majorHAnsi"/>
        </w:rPr>
        <w:t xml:space="preserve">podnoszenia </w:t>
      </w:r>
      <w:r w:rsidR="00D326C3" w:rsidRPr="003F7FB5">
        <w:rPr>
          <w:rFonts w:asciiTheme="majorHAnsi" w:hAnsiTheme="majorHAnsi"/>
        </w:rPr>
        <w:t xml:space="preserve">konkurencyjności </w:t>
      </w:r>
      <w:r w:rsidR="0054266A" w:rsidRPr="003F7FB5">
        <w:rPr>
          <w:rFonts w:asciiTheme="majorHAnsi" w:hAnsiTheme="majorHAnsi"/>
        </w:rPr>
        <w:t xml:space="preserve">tego rynku. </w:t>
      </w:r>
      <w:r w:rsidRPr="00001CDB">
        <w:rPr>
          <w:rFonts w:asciiTheme="majorHAnsi" w:hAnsiTheme="majorHAnsi"/>
          <w:b/>
        </w:rPr>
        <w:t xml:space="preserve">Celem Polityki na lata 2022-2025 było zainicjowanie </w:t>
      </w:r>
      <w:r w:rsidR="008B6ED8">
        <w:rPr>
          <w:rFonts w:asciiTheme="majorHAnsi" w:hAnsiTheme="majorHAnsi"/>
          <w:b/>
        </w:rPr>
        <w:t>zmiany podejścia</w:t>
      </w:r>
      <w:r w:rsidR="008B6ED8" w:rsidRPr="00001CDB">
        <w:rPr>
          <w:rFonts w:asciiTheme="majorHAnsi" w:hAnsiTheme="majorHAnsi"/>
          <w:b/>
        </w:rPr>
        <w:t xml:space="preserve"> </w:t>
      </w:r>
      <w:r w:rsidR="008B6ED8">
        <w:rPr>
          <w:rFonts w:asciiTheme="majorHAnsi" w:hAnsiTheme="majorHAnsi"/>
          <w:b/>
        </w:rPr>
        <w:t>do</w:t>
      </w:r>
      <w:r w:rsidRPr="00001CDB">
        <w:rPr>
          <w:rFonts w:asciiTheme="majorHAnsi" w:hAnsiTheme="majorHAnsi"/>
          <w:b/>
        </w:rPr>
        <w:t xml:space="preserve"> zamówień publicznych</w:t>
      </w:r>
      <w:r w:rsidR="008B6ED8">
        <w:rPr>
          <w:rFonts w:asciiTheme="majorHAnsi" w:hAnsiTheme="majorHAnsi"/>
          <w:b/>
        </w:rPr>
        <w:t xml:space="preserve"> z postrzegania ich</w:t>
      </w:r>
      <w:r w:rsidRPr="00001CDB">
        <w:rPr>
          <w:rFonts w:asciiTheme="majorHAnsi" w:hAnsiTheme="majorHAnsi"/>
          <w:b/>
        </w:rPr>
        <w:t xml:space="preserve"> wyłącznie w kategoriach ściśle sformalizowanych procedur, których dochowanie jest głównym i najważniejszym celem zamawiającego, na rzecz ukierunkowania zakupów na usługi, dostawy oraz roboty budowlane o</w:t>
      </w:r>
      <w:r w:rsidR="00962471">
        <w:rPr>
          <w:rFonts w:asciiTheme="majorHAnsi" w:hAnsiTheme="majorHAnsi"/>
          <w:b/>
          <w:bCs/>
        </w:rPr>
        <w:t> </w:t>
      </w:r>
      <w:r w:rsidRPr="00001CDB">
        <w:rPr>
          <w:rFonts w:asciiTheme="majorHAnsi" w:hAnsiTheme="majorHAnsi"/>
          <w:b/>
        </w:rPr>
        <w:t>kluczowym znaczeniu z punktu widzenia interesów państwa.</w:t>
      </w:r>
      <w:r>
        <w:rPr>
          <w:rFonts w:asciiTheme="majorHAnsi" w:hAnsiTheme="majorHAnsi"/>
        </w:rPr>
        <w:t xml:space="preserve"> Istotne znaczenie miało</w:t>
      </w:r>
      <w:r w:rsidRPr="003F7FB5">
        <w:rPr>
          <w:rFonts w:asciiTheme="majorHAnsi" w:hAnsiTheme="majorHAnsi"/>
        </w:rPr>
        <w:t xml:space="preserve"> również uzupełnienie </w:t>
      </w:r>
      <w:r>
        <w:rPr>
          <w:rFonts w:asciiTheme="majorHAnsi" w:hAnsiTheme="majorHAnsi"/>
        </w:rPr>
        <w:t xml:space="preserve">przez poprzednią Politykę </w:t>
      </w:r>
      <w:r w:rsidRPr="003F7FB5">
        <w:rPr>
          <w:rFonts w:asciiTheme="majorHAnsi" w:hAnsiTheme="majorHAnsi"/>
        </w:rPr>
        <w:t xml:space="preserve">systemowych zmian, jakie dokonały się z dniem wejścia w życie </w:t>
      </w:r>
      <w:r>
        <w:rPr>
          <w:rFonts w:asciiTheme="majorHAnsi" w:hAnsiTheme="majorHAnsi"/>
        </w:rPr>
        <w:t>Ustawy PZP</w:t>
      </w:r>
      <w:r w:rsidRPr="003F7FB5">
        <w:rPr>
          <w:rFonts w:asciiTheme="majorHAnsi" w:hAnsiTheme="majorHAnsi"/>
        </w:rPr>
        <w:t>, tj.1</w:t>
      </w:r>
      <w:r>
        <w:rPr>
          <w:rFonts w:asciiTheme="majorHAnsi" w:hAnsiTheme="majorHAnsi"/>
        </w:rPr>
        <w:t> </w:t>
      </w:r>
      <w:r w:rsidRPr="003F7FB5">
        <w:rPr>
          <w:rFonts w:asciiTheme="majorHAnsi" w:hAnsiTheme="majorHAnsi"/>
        </w:rPr>
        <w:t>stycznia 2021 r.</w:t>
      </w:r>
    </w:p>
    <w:p w14:paraId="0DC5C01A" w14:textId="77777777" w:rsidR="005A6A0C" w:rsidRDefault="005A6A0C" w:rsidP="005A6A0C">
      <w:pPr>
        <w:spacing w:after="0" w:line="276" w:lineRule="auto"/>
        <w:jc w:val="both"/>
        <w:rPr>
          <w:rFonts w:asciiTheme="majorHAnsi" w:hAnsiTheme="majorHAnsi"/>
        </w:rPr>
      </w:pPr>
    </w:p>
    <w:p w14:paraId="3B0A2247" w14:textId="6BD12140" w:rsidR="00350164" w:rsidRDefault="00275D1D" w:rsidP="003F7FB5">
      <w:pPr>
        <w:spacing w:after="0" w:line="276" w:lineRule="auto"/>
        <w:jc w:val="both"/>
        <w:rPr>
          <w:rFonts w:asciiTheme="majorHAnsi" w:hAnsiTheme="majorHAnsi"/>
        </w:rPr>
      </w:pPr>
      <w:r w:rsidRPr="003F7FB5">
        <w:rPr>
          <w:rFonts w:asciiTheme="majorHAnsi" w:hAnsiTheme="majorHAnsi"/>
        </w:rPr>
        <w:t xml:space="preserve">Polityka </w:t>
      </w:r>
      <w:r w:rsidR="005A6A0C">
        <w:rPr>
          <w:rFonts w:asciiTheme="majorHAnsi" w:hAnsiTheme="majorHAnsi"/>
        </w:rPr>
        <w:t xml:space="preserve">zakupowa państwa na lata 2022-2025 </w:t>
      </w:r>
      <w:r w:rsidRPr="003F7FB5">
        <w:rPr>
          <w:rFonts w:asciiTheme="majorHAnsi" w:hAnsiTheme="majorHAnsi"/>
        </w:rPr>
        <w:t>była</w:t>
      </w:r>
      <w:r w:rsidR="005A6A0C">
        <w:rPr>
          <w:rFonts w:asciiTheme="majorHAnsi" w:hAnsiTheme="majorHAnsi"/>
        </w:rPr>
        <w:t xml:space="preserve"> także </w:t>
      </w:r>
      <w:r w:rsidRPr="003F7FB5">
        <w:rPr>
          <w:rFonts w:asciiTheme="majorHAnsi" w:hAnsiTheme="majorHAnsi"/>
        </w:rPr>
        <w:t>impulsem do prowadzenia szeroko zakrojonych szkoleń dla przedsiębiorców z sektora małych i</w:t>
      </w:r>
      <w:r w:rsidR="003F7FB5">
        <w:rPr>
          <w:rFonts w:asciiTheme="majorHAnsi" w:hAnsiTheme="majorHAnsi"/>
        </w:rPr>
        <w:t> </w:t>
      </w:r>
      <w:r w:rsidRPr="003F7FB5">
        <w:rPr>
          <w:rFonts w:asciiTheme="majorHAnsi" w:hAnsiTheme="majorHAnsi"/>
        </w:rPr>
        <w:t>średnich przedsiębiorstw (MŚP)</w:t>
      </w:r>
      <w:r w:rsidR="008B6ED8">
        <w:rPr>
          <w:rFonts w:asciiTheme="majorHAnsi" w:hAnsiTheme="majorHAnsi"/>
        </w:rPr>
        <w:t>.</w:t>
      </w:r>
      <w:r w:rsidRPr="003F7FB5">
        <w:rPr>
          <w:rFonts w:asciiTheme="majorHAnsi" w:hAnsiTheme="majorHAnsi"/>
        </w:rPr>
        <w:t xml:space="preserve"> </w:t>
      </w:r>
      <w:r w:rsidR="008B6ED8">
        <w:rPr>
          <w:rFonts w:asciiTheme="majorHAnsi" w:hAnsiTheme="majorHAnsi"/>
        </w:rPr>
        <w:t xml:space="preserve">Ich celem było przede wszystkim zwiększenie świadomości i aktywności MŚP w procesie ubiegania się o zamówienia. </w:t>
      </w:r>
      <w:r w:rsidR="000673AA" w:rsidRPr="003F7FB5">
        <w:rPr>
          <w:rFonts w:asciiTheme="majorHAnsi" w:hAnsiTheme="majorHAnsi"/>
        </w:rPr>
        <w:t xml:space="preserve">Szkolenia cieszyły się ogromną popularnością wśród przedsiębiorców </w:t>
      </w:r>
      <w:r w:rsidR="00B3045B">
        <w:rPr>
          <w:rFonts w:asciiTheme="majorHAnsi" w:hAnsiTheme="majorHAnsi"/>
        </w:rPr>
        <w:t>dzięki</w:t>
      </w:r>
      <w:r w:rsidR="000673AA" w:rsidRPr="003F7FB5">
        <w:rPr>
          <w:rFonts w:asciiTheme="majorHAnsi" w:hAnsiTheme="majorHAnsi"/>
        </w:rPr>
        <w:t xml:space="preserve"> doskona</w:t>
      </w:r>
      <w:r w:rsidR="00B3045B">
        <w:rPr>
          <w:rFonts w:asciiTheme="majorHAnsi" w:hAnsiTheme="majorHAnsi"/>
        </w:rPr>
        <w:t>l</w:t>
      </w:r>
      <w:r w:rsidR="000673AA" w:rsidRPr="003F7FB5">
        <w:rPr>
          <w:rFonts w:asciiTheme="majorHAnsi" w:hAnsiTheme="majorHAnsi"/>
        </w:rPr>
        <w:t>e zidentyfikowan</w:t>
      </w:r>
      <w:r w:rsidR="00B3045B">
        <w:rPr>
          <w:rFonts w:asciiTheme="majorHAnsi" w:hAnsiTheme="majorHAnsi"/>
        </w:rPr>
        <w:t xml:space="preserve">ym </w:t>
      </w:r>
      <w:r w:rsidR="000673AA" w:rsidRPr="003F7FB5">
        <w:rPr>
          <w:rFonts w:asciiTheme="majorHAnsi" w:hAnsiTheme="majorHAnsi"/>
        </w:rPr>
        <w:t>potrzeb</w:t>
      </w:r>
      <w:r w:rsidR="00B3045B">
        <w:rPr>
          <w:rFonts w:asciiTheme="majorHAnsi" w:hAnsiTheme="majorHAnsi"/>
        </w:rPr>
        <w:t>om MŚP</w:t>
      </w:r>
      <w:r w:rsidR="000673AA" w:rsidRPr="003F7FB5">
        <w:rPr>
          <w:rFonts w:asciiTheme="majorHAnsi" w:hAnsiTheme="majorHAnsi"/>
        </w:rPr>
        <w:t xml:space="preserve"> oraz zaadresowani</w:t>
      </w:r>
      <w:r w:rsidR="00B3045B">
        <w:rPr>
          <w:rFonts w:asciiTheme="majorHAnsi" w:hAnsiTheme="majorHAnsi"/>
        </w:rPr>
        <w:t>u</w:t>
      </w:r>
      <w:r w:rsidR="000673AA" w:rsidRPr="003F7FB5">
        <w:rPr>
          <w:rFonts w:asciiTheme="majorHAnsi" w:hAnsiTheme="majorHAnsi"/>
        </w:rPr>
        <w:t xml:space="preserve"> ich dotychczasowych obaw i wątpliwości związanych z</w:t>
      </w:r>
      <w:r w:rsidR="003A148E">
        <w:rPr>
          <w:rFonts w:asciiTheme="majorHAnsi" w:hAnsiTheme="majorHAnsi"/>
        </w:rPr>
        <w:t> </w:t>
      </w:r>
      <w:r w:rsidR="000673AA" w:rsidRPr="003F7FB5">
        <w:rPr>
          <w:rFonts w:asciiTheme="majorHAnsi" w:hAnsiTheme="majorHAnsi"/>
        </w:rPr>
        <w:t>ubieganiem się o</w:t>
      </w:r>
      <w:r w:rsidR="003F7FB5">
        <w:rPr>
          <w:rFonts w:asciiTheme="majorHAnsi" w:hAnsiTheme="majorHAnsi"/>
        </w:rPr>
        <w:t> </w:t>
      </w:r>
      <w:r w:rsidR="000673AA" w:rsidRPr="003F7FB5">
        <w:rPr>
          <w:rFonts w:asciiTheme="majorHAnsi" w:hAnsiTheme="majorHAnsi"/>
        </w:rPr>
        <w:t>udzielenie zamówienia publicznego.</w:t>
      </w:r>
      <w:r w:rsidR="0098575F">
        <w:rPr>
          <w:rFonts w:asciiTheme="majorHAnsi" w:hAnsiTheme="majorHAnsi"/>
        </w:rPr>
        <w:t xml:space="preserve"> </w:t>
      </w:r>
    </w:p>
    <w:p w14:paraId="68344B5C" w14:textId="77777777" w:rsidR="00350164" w:rsidRDefault="00350164" w:rsidP="003F7FB5">
      <w:pPr>
        <w:spacing w:after="0" w:line="276" w:lineRule="auto"/>
        <w:jc w:val="both"/>
        <w:rPr>
          <w:rFonts w:asciiTheme="majorHAnsi" w:hAnsiTheme="majorHAnsi"/>
        </w:rPr>
      </w:pPr>
    </w:p>
    <w:p w14:paraId="37289011" w14:textId="50FEB9E3" w:rsidR="00275D1D" w:rsidRDefault="0098575F" w:rsidP="003F7FB5">
      <w:pPr>
        <w:spacing w:after="0" w:line="276" w:lineRule="auto"/>
        <w:jc w:val="both"/>
        <w:rPr>
          <w:rFonts w:asciiTheme="majorHAnsi" w:hAnsiTheme="majorHAnsi"/>
        </w:rPr>
      </w:pPr>
      <w:r>
        <w:rPr>
          <w:rFonts w:asciiTheme="majorHAnsi" w:hAnsiTheme="majorHAnsi"/>
        </w:rPr>
        <w:t xml:space="preserve">Jednocześnie, </w:t>
      </w:r>
      <w:r w:rsidR="005A6A0C">
        <w:rPr>
          <w:rFonts w:asciiTheme="majorHAnsi" w:hAnsiTheme="majorHAnsi"/>
        </w:rPr>
        <w:t>poprzednia</w:t>
      </w:r>
      <w:r>
        <w:rPr>
          <w:rFonts w:asciiTheme="majorHAnsi" w:hAnsiTheme="majorHAnsi"/>
        </w:rPr>
        <w:t xml:space="preserve"> Polityka oddział</w:t>
      </w:r>
      <w:r w:rsidR="00350164">
        <w:rPr>
          <w:rFonts w:asciiTheme="majorHAnsi" w:hAnsiTheme="majorHAnsi"/>
        </w:rPr>
        <w:t>ując</w:t>
      </w:r>
      <w:r>
        <w:rPr>
          <w:rFonts w:asciiTheme="majorHAnsi" w:hAnsiTheme="majorHAnsi"/>
        </w:rPr>
        <w:t xml:space="preserve"> na zamawiających z sektora administracji rządowej, przedstawia</w:t>
      </w:r>
      <w:r w:rsidR="00350164">
        <w:rPr>
          <w:rFonts w:asciiTheme="majorHAnsi" w:hAnsiTheme="majorHAnsi"/>
        </w:rPr>
        <w:t>ła</w:t>
      </w:r>
      <w:r>
        <w:rPr>
          <w:rFonts w:asciiTheme="majorHAnsi" w:hAnsiTheme="majorHAnsi"/>
        </w:rPr>
        <w:t xml:space="preserve"> m. in. korzyści wynikające z</w:t>
      </w:r>
      <w:r w:rsidR="005A6A0C">
        <w:rPr>
          <w:rFonts w:asciiTheme="majorHAnsi" w:hAnsiTheme="majorHAnsi"/>
        </w:rPr>
        <w:t> </w:t>
      </w:r>
      <w:r>
        <w:rPr>
          <w:rFonts w:asciiTheme="majorHAnsi" w:hAnsiTheme="majorHAnsi"/>
        </w:rPr>
        <w:t xml:space="preserve">przyjęcia i stosowania narzędzia jakim jest </w:t>
      </w:r>
      <w:r w:rsidRPr="0098575F">
        <w:rPr>
          <w:rFonts w:asciiTheme="majorHAnsi" w:hAnsiTheme="majorHAnsi"/>
        </w:rPr>
        <w:t>ProcurCompEU – Europejskie ramy kompetencji dla specjalistów ds. zamówień publicznych</w:t>
      </w:r>
      <w:r>
        <w:rPr>
          <w:rFonts w:asciiTheme="majorHAnsi" w:hAnsiTheme="majorHAnsi"/>
        </w:rPr>
        <w:t xml:space="preserve">. Dla zamawiających </w:t>
      </w:r>
      <w:r w:rsidR="008B72E8">
        <w:rPr>
          <w:rFonts w:asciiTheme="majorHAnsi" w:hAnsiTheme="majorHAnsi"/>
        </w:rPr>
        <w:t>reprezentujących pozostałe sektory</w:t>
      </w:r>
      <w:r w:rsidR="00E3068E">
        <w:rPr>
          <w:rFonts w:asciiTheme="majorHAnsi" w:hAnsiTheme="majorHAnsi"/>
        </w:rPr>
        <w:t>, tj. spoza administracji rządowej</w:t>
      </w:r>
      <w:r>
        <w:rPr>
          <w:rFonts w:asciiTheme="majorHAnsi" w:hAnsiTheme="majorHAnsi"/>
        </w:rPr>
        <w:t xml:space="preserve"> Polityka na lata 2022</w:t>
      </w:r>
      <w:r w:rsidR="00270302">
        <w:rPr>
          <w:rFonts w:asciiTheme="majorHAnsi" w:hAnsiTheme="majorHAnsi"/>
        </w:rPr>
        <w:t>-</w:t>
      </w:r>
      <w:r>
        <w:rPr>
          <w:rFonts w:asciiTheme="majorHAnsi" w:hAnsiTheme="majorHAnsi"/>
        </w:rPr>
        <w:t>2025 stanowiła katalog dobrych praktyk</w:t>
      </w:r>
      <w:r w:rsidR="008B72E8">
        <w:rPr>
          <w:rFonts w:asciiTheme="majorHAnsi" w:hAnsiTheme="majorHAnsi"/>
        </w:rPr>
        <w:t>, gdyż diagnozy i</w:t>
      </w:r>
      <w:r w:rsidR="005A6A0C">
        <w:rPr>
          <w:rFonts w:asciiTheme="majorHAnsi" w:hAnsiTheme="majorHAnsi"/>
        </w:rPr>
        <w:t> </w:t>
      </w:r>
      <w:r w:rsidR="008B72E8">
        <w:rPr>
          <w:rFonts w:asciiTheme="majorHAnsi" w:hAnsiTheme="majorHAnsi"/>
        </w:rPr>
        <w:t>rekomendacje w</w:t>
      </w:r>
      <w:r w:rsidR="00754AFE">
        <w:rPr>
          <w:rFonts w:asciiTheme="majorHAnsi" w:hAnsiTheme="majorHAnsi"/>
        </w:rPr>
        <w:t> </w:t>
      </w:r>
      <w:r w:rsidR="008B72E8">
        <w:rPr>
          <w:rFonts w:asciiTheme="majorHAnsi" w:hAnsiTheme="majorHAnsi"/>
        </w:rPr>
        <w:t xml:space="preserve">niej zawarte miały charakter uniwersalny, znajdujący zastosowanie do zamawiających każdej kategorii. </w:t>
      </w:r>
    </w:p>
    <w:p w14:paraId="667328D6" w14:textId="313AB1DA" w:rsidR="008206DE" w:rsidRPr="00001CDB" w:rsidRDefault="008206DE" w:rsidP="00DB4438">
      <w:pPr>
        <w:pStyle w:val="Akapitzlist"/>
        <w:numPr>
          <w:ilvl w:val="0"/>
          <w:numId w:val="33"/>
        </w:numPr>
        <w:spacing w:after="0" w:line="276" w:lineRule="auto"/>
        <w:ind w:left="567" w:hanging="567"/>
        <w:jc w:val="both"/>
        <w:rPr>
          <w:rFonts w:asciiTheme="majorHAnsi" w:hAnsiTheme="majorHAnsi"/>
          <w:b/>
          <w:bCs/>
        </w:rPr>
      </w:pPr>
      <w:r>
        <w:rPr>
          <w:rFonts w:asciiTheme="majorHAnsi" w:hAnsiTheme="majorHAnsi"/>
          <w:b/>
          <w:bCs/>
        </w:rPr>
        <w:t xml:space="preserve">Kierunki </w:t>
      </w:r>
      <w:r w:rsidR="00B3045B">
        <w:rPr>
          <w:rFonts w:asciiTheme="majorHAnsi" w:hAnsiTheme="majorHAnsi"/>
          <w:b/>
          <w:bCs/>
        </w:rPr>
        <w:t xml:space="preserve">Nowej </w:t>
      </w:r>
      <w:r>
        <w:rPr>
          <w:rFonts w:asciiTheme="majorHAnsi" w:hAnsiTheme="majorHAnsi"/>
          <w:b/>
          <w:bCs/>
        </w:rPr>
        <w:t xml:space="preserve">Polityki zakupowej </w:t>
      </w:r>
      <w:r w:rsidR="00B3045B" w:rsidRPr="00001CDB">
        <w:rPr>
          <w:rFonts w:asciiTheme="majorHAnsi" w:hAnsiTheme="majorHAnsi"/>
          <w:b/>
          <w:bCs/>
        </w:rPr>
        <w:t xml:space="preserve">państwa </w:t>
      </w:r>
      <w:r>
        <w:rPr>
          <w:rFonts w:asciiTheme="majorHAnsi" w:hAnsiTheme="majorHAnsi"/>
          <w:b/>
          <w:bCs/>
        </w:rPr>
        <w:t>na lata 2026-2029</w:t>
      </w:r>
    </w:p>
    <w:p w14:paraId="79DAE3CE" w14:textId="77777777" w:rsidR="008206DE" w:rsidRDefault="008206DE" w:rsidP="003F7FB5">
      <w:pPr>
        <w:spacing w:after="0" w:line="276" w:lineRule="auto"/>
        <w:jc w:val="both"/>
        <w:rPr>
          <w:rFonts w:asciiTheme="majorHAnsi" w:hAnsiTheme="majorHAnsi"/>
          <w:b/>
          <w:bCs/>
        </w:rPr>
      </w:pPr>
    </w:p>
    <w:p w14:paraId="5F1EED8E" w14:textId="0763FCDB" w:rsidR="00202391" w:rsidRPr="00001CDB" w:rsidRDefault="70E70A6C" w:rsidP="003F7FB5">
      <w:pPr>
        <w:spacing w:after="0" w:line="276" w:lineRule="auto"/>
        <w:jc w:val="both"/>
        <w:rPr>
          <w:rFonts w:asciiTheme="majorHAnsi" w:hAnsiTheme="majorHAnsi"/>
          <w:b/>
        </w:rPr>
      </w:pPr>
      <w:r w:rsidRPr="70E70A6C">
        <w:rPr>
          <w:rFonts w:asciiTheme="majorHAnsi" w:hAnsiTheme="majorHAnsi"/>
          <w:b/>
          <w:bCs/>
        </w:rPr>
        <w:t xml:space="preserve">Zgodnie z Diagnozą, która stanowi </w:t>
      </w:r>
      <w:r w:rsidR="00AD0E86">
        <w:rPr>
          <w:rFonts w:asciiTheme="majorHAnsi" w:hAnsiTheme="majorHAnsi"/>
          <w:b/>
          <w:bCs/>
        </w:rPr>
        <w:t>Z</w:t>
      </w:r>
      <w:r w:rsidRPr="70E70A6C">
        <w:rPr>
          <w:rFonts w:asciiTheme="majorHAnsi" w:hAnsiTheme="majorHAnsi"/>
          <w:b/>
          <w:bCs/>
        </w:rPr>
        <w:t xml:space="preserve">ałącznik nr 1 do dokumentu, </w:t>
      </w:r>
      <w:r w:rsidR="005C764F" w:rsidRPr="00001CDB">
        <w:rPr>
          <w:rFonts w:asciiTheme="majorHAnsi" w:hAnsiTheme="majorHAnsi"/>
          <w:b/>
        </w:rPr>
        <w:t xml:space="preserve">Nowa </w:t>
      </w:r>
      <w:r w:rsidR="666AF13C" w:rsidRPr="666AF13C">
        <w:rPr>
          <w:rFonts w:asciiTheme="majorHAnsi" w:hAnsiTheme="majorHAnsi"/>
          <w:b/>
          <w:bCs/>
        </w:rPr>
        <w:t>Polityka</w:t>
      </w:r>
      <w:r w:rsidR="00D326C3" w:rsidRPr="00001CDB">
        <w:rPr>
          <w:rFonts w:asciiTheme="majorHAnsi" w:hAnsiTheme="majorHAnsi"/>
          <w:b/>
        </w:rPr>
        <w:t xml:space="preserve"> zakupow</w:t>
      </w:r>
      <w:r w:rsidR="0054266A" w:rsidRPr="00001CDB">
        <w:rPr>
          <w:rFonts w:asciiTheme="majorHAnsi" w:hAnsiTheme="majorHAnsi"/>
          <w:b/>
        </w:rPr>
        <w:t>a</w:t>
      </w:r>
      <w:r w:rsidR="00D326C3" w:rsidRPr="00001CDB">
        <w:rPr>
          <w:rFonts w:asciiTheme="majorHAnsi" w:hAnsiTheme="majorHAnsi"/>
          <w:b/>
        </w:rPr>
        <w:t xml:space="preserve"> państwa</w:t>
      </w:r>
      <w:r w:rsidR="000673AA" w:rsidRPr="00001CDB">
        <w:rPr>
          <w:rFonts w:asciiTheme="majorHAnsi" w:hAnsiTheme="majorHAnsi"/>
          <w:b/>
        </w:rPr>
        <w:t xml:space="preserve"> </w:t>
      </w:r>
      <w:r w:rsidR="005C764F" w:rsidRPr="00001CDB">
        <w:rPr>
          <w:rFonts w:asciiTheme="majorHAnsi" w:hAnsiTheme="majorHAnsi"/>
          <w:b/>
        </w:rPr>
        <w:t xml:space="preserve">– </w:t>
      </w:r>
      <w:r w:rsidR="000673AA" w:rsidRPr="00001CDB">
        <w:rPr>
          <w:rFonts w:asciiTheme="majorHAnsi" w:hAnsiTheme="majorHAnsi"/>
          <w:b/>
        </w:rPr>
        <w:t>na lata 2026-2029</w:t>
      </w:r>
      <w:r w:rsidR="005C764F" w:rsidRPr="00001CDB">
        <w:rPr>
          <w:rFonts w:asciiTheme="majorHAnsi" w:hAnsiTheme="majorHAnsi"/>
          <w:b/>
        </w:rPr>
        <w:t xml:space="preserve"> –</w:t>
      </w:r>
      <w:r w:rsidR="00270302" w:rsidRPr="00001CDB">
        <w:rPr>
          <w:rFonts w:asciiTheme="majorHAnsi" w:hAnsiTheme="majorHAnsi"/>
          <w:b/>
        </w:rPr>
        <w:t xml:space="preserve"> </w:t>
      </w:r>
      <w:r w:rsidR="000673AA" w:rsidRPr="00001CDB">
        <w:rPr>
          <w:rFonts w:asciiTheme="majorHAnsi" w:hAnsiTheme="majorHAnsi"/>
          <w:b/>
        </w:rPr>
        <w:t xml:space="preserve">będzie kontynuowała kierunki rozwoju systemu zamówień publicznych wyznaczone w poprzedniej Polityce. </w:t>
      </w:r>
      <w:r w:rsidR="00905A58" w:rsidRPr="00001CDB">
        <w:rPr>
          <w:rFonts w:asciiTheme="majorHAnsi" w:hAnsiTheme="majorHAnsi"/>
          <w:b/>
        </w:rPr>
        <w:t>Dotychczasowe priorytety</w:t>
      </w:r>
      <w:r w:rsidR="00634ECF" w:rsidRPr="00001CDB">
        <w:rPr>
          <w:rFonts w:asciiTheme="majorHAnsi" w:hAnsiTheme="majorHAnsi"/>
          <w:b/>
        </w:rPr>
        <w:t>,</w:t>
      </w:r>
      <w:r w:rsidR="00905A58" w:rsidRPr="00001CDB">
        <w:rPr>
          <w:rFonts w:asciiTheme="majorHAnsi" w:hAnsiTheme="majorHAnsi"/>
          <w:b/>
        </w:rPr>
        <w:t xml:space="preserve"> </w:t>
      </w:r>
      <w:r w:rsidR="001332D2" w:rsidRPr="00001CDB">
        <w:rPr>
          <w:rFonts w:asciiTheme="majorHAnsi" w:hAnsiTheme="majorHAnsi"/>
          <w:b/>
        </w:rPr>
        <w:t xml:space="preserve">takie jak </w:t>
      </w:r>
      <w:r w:rsidR="00270302" w:rsidRPr="00001CDB">
        <w:rPr>
          <w:rFonts w:asciiTheme="majorHAnsi" w:hAnsiTheme="majorHAnsi"/>
          <w:b/>
        </w:rPr>
        <w:t xml:space="preserve">(i) </w:t>
      </w:r>
      <w:r w:rsidR="00905A58" w:rsidRPr="00001CDB">
        <w:rPr>
          <w:rFonts w:asciiTheme="majorHAnsi" w:hAnsiTheme="majorHAnsi"/>
          <w:b/>
          <w:i/>
        </w:rPr>
        <w:t xml:space="preserve">Profesjonalizacja, </w:t>
      </w:r>
      <w:r w:rsidR="00270302" w:rsidRPr="00001CDB">
        <w:rPr>
          <w:rFonts w:asciiTheme="majorHAnsi" w:hAnsiTheme="majorHAnsi"/>
          <w:b/>
        </w:rPr>
        <w:t>(ii)</w:t>
      </w:r>
      <w:r w:rsidR="00270302" w:rsidRPr="00001CDB">
        <w:rPr>
          <w:rFonts w:asciiTheme="majorHAnsi" w:hAnsiTheme="majorHAnsi"/>
          <w:b/>
          <w:i/>
        </w:rPr>
        <w:t xml:space="preserve"> </w:t>
      </w:r>
      <w:r w:rsidR="00905A58" w:rsidRPr="00001CDB">
        <w:rPr>
          <w:rFonts w:asciiTheme="majorHAnsi" w:hAnsiTheme="majorHAnsi"/>
          <w:b/>
          <w:i/>
        </w:rPr>
        <w:t xml:space="preserve">Rozwój potencjału </w:t>
      </w:r>
      <w:r w:rsidR="008B72E8" w:rsidRPr="00001CDB">
        <w:rPr>
          <w:rFonts w:asciiTheme="majorHAnsi" w:hAnsiTheme="majorHAnsi"/>
          <w:b/>
          <w:i/>
        </w:rPr>
        <w:t>mikro-</w:t>
      </w:r>
      <w:r w:rsidR="00270302" w:rsidRPr="00001CDB">
        <w:rPr>
          <w:rFonts w:asciiTheme="majorHAnsi" w:hAnsiTheme="majorHAnsi"/>
          <w:b/>
          <w:i/>
        </w:rPr>
        <w:t>,</w:t>
      </w:r>
      <w:r w:rsidR="008B72E8" w:rsidRPr="00001CDB">
        <w:rPr>
          <w:rFonts w:asciiTheme="majorHAnsi" w:hAnsiTheme="majorHAnsi"/>
          <w:b/>
          <w:i/>
        </w:rPr>
        <w:t xml:space="preserve"> małych i średnich przedsiębiorstw</w:t>
      </w:r>
      <w:r w:rsidR="00905A58" w:rsidRPr="00001CDB">
        <w:rPr>
          <w:rFonts w:asciiTheme="majorHAnsi" w:hAnsiTheme="majorHAnsi"/>
          <w:b/>
          <w:i/>
        </w:rPr>
        <w:t xml:space="preserve"> </w:t>
      </w:r>
      <w:r w:rsidR="00905A58" w:rsidRPr="00001CDB">
        <w:rPr>
          <w:rFonts w:asciiTheme="majorHAnsi" w:hAnsiTheme="majorHAnsi"/>
          <w:b/>
        </w:rPr>
        <w:t>oraz</w:t>
      </w:r>
      <w:r w:rsidR="00905A58" w:rsidRPr="00001CDB">
        <w:rPr>
          <w:rFonts w:asciiTheme="majorHAnsi" w:hAnsiTheme="majorHAnsi"/>
          <w:b/>
          <w:i/>
        </w:rPr>
        <w:t xml:space="preserve"> </w:t>
      </w:r>
      <w:r w:rsidR="00270302" w:rsidRPr="00001CDB">
        <w:rPr>
          <w:rFonts w:asciiTheme="majorHAnsi" w:hAnsiTheme="majorHAnsi"/>
          <w:b/>
        </w:rPr>
        <w:t>(iii)</w:t>
      </w:r>
      <w:r w:rsidR="00905A58" w:rsidRPr="00001CDB">
        <w:rPr>
          <w:rFonts w:asciiTheme="majorHAnsi" w:hAnsiTheme="majorHAnsi"/>
          <w:b/>
          <w:i/>
        </w:rPr>
        <w:t xml:space="preserve"> Zrównoważone i</w:t>
      </w:r>
      <w:r w:rsidR="003A148E" w:rsidRPr="00001CDB">
        <w:rPr>
          <w:rFonts w:asciiTheme="majorHAnsi" w:hAnsiTheme="majorHAnsi"/>
          <w:b/>
          <w:i/>
        </w:rPr>
        <w:t> </w:t>
      </w:r>
      <w:r w:rsidR="00905A58" w:rsidRPr="00001CDB">
        <w:rPr>
          <w:rFonts w:asciiTheme="majorHAnsi" w:hAnsiTheme="majorHAnsi"/>
          <w:b/>
          <w:i/>
        </w:rPr>
        <w:t>innowacyjne zamówienia publiczne</w:t>
      </w:r>
      <w:r w:rsidR="00634ECF" w:rsidRPr="00001CDB">
        <w:rPr>
          <w:rFonts w:asciiTheme="majorHAnsi" w:hAnsiTheme="majorHAnsi"/>
          <w:b/>
        </w:rPr>
        <w:t>,</w:t>
      </w:r>
      <w:r w:rsidR="00905A58" w:rsidRPr="00001CDB">
        <w:rPr>
          <w:rFonts w:asciiTheme="majorHAnsi" w:hAnsiTheme="majorHAnsi"/>
          <w:b/>
        </w:rPr>
        <w:t xml:space="preserve"> </w:t>
      </w:r>
      <w:r w:rsidR="008B72E8" w:rsidRPr="00001CDB">
        <w:rPr>
          <w:rFonts w:asciiTheme="majorHAnsi" w:hAnsiTheme="majorHAnsi"/>
          <w:b/>
        </w:rPr>
        <w:t>znajdują</w:t>
      </w:r>
      <w:r w:rsidR="00905A58" w:rsidRPr="00001CDB">
        <w:rPr>
          <w:rFonts w:asciiTheme="majorHAnsi" w:hAnsiTheme="majorHAnsi"/>
          <w:b/>
        </w:rPr>
        <w:t xml:space="preserve"> swoje odzwierciedlenie </w:t>
      </w:r>
      <w:r w:rsidR="008B72E8" w:rsidRPr="00001CDB">
        <w:rPr>
          <w:rFonts w:asciiTheme="majorHAnsi" w:hAnsiTheme="majorHAnsi"/>
          <w:b/>
        </w:rPr>
        <w:t>w</w:t>
      </w:r>
      <w:r w:rsidR="00270302" w:rsidRPr="00001CDB">
        <w:rPr>
          <w:rFonts w:asciiTheme="majorHAnsi" w:hAnsiTheme="majorHAnsi"/>
          <w:b/>
        </w:rPr>
        <w:t> </w:t>
      </w:r>
      <w:r w:rsidR="005D387C" w:rsidRPr="00001CDB">
        <w:rPr>
          <w:rFonts w:asciiTheme="majorHAnsi" w:hAnsiTheme="majorHAnsi"/>
          <w:b/>
        </w:rPr>
        <w:t>dokumencie</w:t>
      </w:r>
      <w:r w:rsidR="008B72E8" w:rsidRPr="00001CDB">
        <w:rPr>
          <w:rFonts w:asciiTheme="majorHAnsi" w:hAnsiTheme="majorHAnsi"/>
          <w:b/>
        </w:rPr>
        <w:t xml:space="preserve"> na kolejne cztery lata</w:t>
      </w:r>
      <w:r w:rsidR="001332D2" w:rsidRPr="00001CDB">
        <w:rPr>
          <w:rFonts w:asciiTheme="majorHAnsi" w:hAnsiTheme="majorHAnsi"/>
          <w:b/>
        </w:rPr>
        <w:t>, jednak</w:t>
      </w:r>
      <w:r w:rsidR="00905A58" w:rsidRPr="00001CDB">
        <w:rPr>
          <w:rFonts w:asciiTheme="majorHAnsi" w:hAnsiTheme="majorHAnsi"/>
          <w:b/>
        </w:rPr>
        <w:t xml:space="preserve"> z</w:t>
      </w:r>
      <w:r w:rsidR="00962471">
        <w:rPr>
          <w:rFonts w:asciiTheme="majorHAnsi" w:hAnsiTheme="majorHAnsi"/>
          <w:b/>
          <w:bCs/>
        </w:rPr>
        <w:t> </w:t>
      </w:r>
      <w:r w:rsidR="00905A58" w:rsidRPr="00001CDB">
        <w:rPr>
          <w:rFonts w:asciiTheme="majorHAnsi" w:hAnsiTheme="majorHAnsi"/>
          <w:b/>
        </w:rPr>
        <w:t xml:space="preserve">nieco innym </w:t>
      </w:r>
      <w:r w:rsidR="001332D2" w:rsidRPr="00001CDB">
        <w:rPr>
          <w:rFonts w:asciiTheme="majorHAnsi" w:hAnsiTheme="majorHAnsi"/>
          <w:b/>
        </w:rPr>
        <w:t>rozłożeniem</w:t>
      </w:r>
      <w:r w:rsidR="00905A58" w:rsidRPr="00001CDB">
        <w:rPr>
          <w:rFonts w:asciiTheme="majorHAnsi" w:hAnsiTheme="majorHAnsi"/>
          <w:b/>
        </w:rPr>
        <w:t xml:space="preserve"> </w:t>
      </w:r>
      <w:r w:rsidR="00552CA3" w:rsidRPr="00001CDB">
        <w:rPr>
          <w:rFonts w:asciiTheme="majorHAnsi" w:hAnsiTheme="majorHAnsi"/>
          <w:b/>
        </w:rPr>
        <w:t>akcentów i</w:t>
      </w:r>
      <w:r w:rsidR="00270302" w:rsidRPr="00001CDB">
        <w:rPr>
          <w:rFonts w:asciiTheme="majorHAnsi" w:hAnsiTheme="majorHAnsi"/>
          <w:b/>
        </w:rPr>
        <w:t> </w:t>
      </w:r>
      <w:r w:rsidR="00552CA3" w:rsidRPr="00001CDB">
        <w:rPr>
          <w:rFonts w:asciiTheme="majorHAnsi" w:hAnsiTheme="majorHAnsi"/>
          <w:b/>
        </w:rPr>
        <w:t>skupieni</w:t>
      </w:r>
      <w:r w:rsidR="001332D2" w:rsidRPr="00001CDB">
        <w:rPr>
          <w:rFonts w:asciiTheme="majorHAnsi" w:hAnsiTheme="majorHAnsi"/>
          <w:b/>
        </w:rPr>
        <w:t>em</w:t>
      </w:r>
      <w:r w:rsidR="00552CA3" w:rsidRPr="00001CDB">
        <w:rPr>
          <w:rFonts w:asciiTheme="majorHAnsi" w:hAnsiTheme="majorHAnsi"/>
          <w:b/>
        </w:rPr>
        <w:t xml:space="preserve"> się na tych działaniach, które </w:t>
      </w:r>
      <w:r w:rsidR="008B72E8" w:rsidRPr="00001CDB">
        <w:rPr>
          <w:rFonts w:asciiTheme="majorHAnsi" w:hAnsiTheme="majorHAnsi"/>
          <w:b/>
        </w:rPr>
        <w:t xml:space="preserve">poprzednia </w:t>
      </w:r>
      <w:r w:rsidR="00552CA3" w:rsidRPr="00001CDB">
        <w:rPr>
          <w:rFonts w:asciiTheme="majorHAnsi" w:hAnsiTheme="majorHAnsi"/>
          <w:b/>
        </w:rPr>
        <w:t>Polityka pozwoliła zidentyfikować jako kluczowe</w:t>
      </w:r>
      <w:r w:rsidR="001332D2" w:rsidRPr="00001CDB">
        <w:rPr>
          <w:rFonts w:asciiTheme="majorHAnsi" w:hAnsiTheme="majorHAnsi"/>
          <w:b/>
        </w:rPr>
        <w:t xml:space="preserve"> dla osiągnięcia stawianych w</w:t>
      </w:r>
      <w:r w:rsidR="003A148E" w:rsidRPr="00001CDB">
        <w:rPr>
          <w:rFonts w:asciiTheme="majorHAnsi" w:hAnsiTheme="majorHAnsi"/>
          <w:b/>
        </w:rPr>
        <w:t> </w:t>
      </w:r>
      <w:r w:rsidR="001332D2" w:rsidRPr="00001CDB">
        <w:rPr>
          <w:rFonts w:asciiTheme="majorHAnsi" w:hAnsiTheme="majorHAnsi"/>
          <w:b/>
        </w:rPr>
        <w:t>niej celów.</w:t>
      </w:r>
      <w:r w:rsidR="005B215F" w:rsidRPr="00001CDB">
        <w:rPr>
          <w:rFonts w:asciiTheme="majorHAnsi" w:hAnsiTheme="majorHAnsi"/>
          <w:b/>
        </w:rPr>
        <w:t xml:space="preserve"> </w:t>
      </w:r>
    </w:p>
    <w:p w14:paraId="7DE20865" w14:textId="77777777" w:rsidR="00202391" w:rsidRDefault="00202391" w:rsidP="003F7FB5">
      <w:pPr>
        <w:spacing w:after="0" w:line="276" w:lineRule="auto"/>
        <w:jc w:val="both"/>
        <w:rPr>
          <w:rFonts w:asciiTheme="majorHAnsi" w:hAnsiTheme="majorHAnsi"/>
        </w:rPr>
      </w:pPr>
    </w:p>
    <w:p w14:paraId="36BB6A2E" w14:textId="41DBE6E8" w:rsidR="00C64F2B" w:rsidRDefault="0091017A" w:rsidP="003F7FB5">
      <w:pPr>
        <w:spacing w:after="0" w:line="276" w:lineRule="auto"/>
        <w:jc w:val="both"/>
        <w:rPr>
          <w:rFonts w:asciiTheme="majorHAnsi" w:hAnsiTheme="majorHAnsi"/>
        </w:rPr>
      </w:pPr>
      <w:r w:rsidRPr="003F7FB5">
        <w:rPr>
          <w:rFonts w:asciiTheme="majorHAnsi" w:hAnsiTheme="majorHAnsi"/>
        </w:rPr>
        <w:t>Polityka</w:t>
      </w:r>
      <w:r w:rsidR="008B72E8">
        <w:rPr>
          <w:rFonts w:asciiTheme="majorHAnsi" w:hAnsiTheme="majorHAnsi"/>
        </w:rPr>
        <w:t xml:space="preserve"> na lata 2026</w:t>
      </w:r>
      <w:r w:rsidR="00270302">
        <w:rPr>
          <w:rFonts w:asciiTheme="majorHAnsi" w:hAnsiTheme="majorHAnsi"/>
        </w:rPr>
        <w:t>-</w:t>
      </w:r>
      <w:r w:rsidR="008B72E8">
        <w:rPr>
          <w:rFonts w:asciiTheme="majorHAnsi" w:hAnsiTheme="majorHAnsi"/>
        </w:rPr>
        <w:t>2029 jako dokument o charakterze strategicznym i programowym stanowi</w:t>
      </w:r>
      <w:r w:rsidRPr="003F7FB5">
        <w:rPr>
          <w:rFonts w:asciiTheme="majorHAnsi" w:hAnsiTheme="majorHAnsi"/>
        </w:rPr>
        <w:t xml:space="preserve"> przede wszystkim odpowiedź na </w:t>
      </w:r>
      <w:r w:rsidR="005B215F" w:rsidRPr="003F7FB5">
        <w:rPr>
          <w:rFonts w:asciiTheme="majorHAnsi" w:hAnsiTheme="majorHAnsi"/>
        </w:rPr>
        <w:t>aktualn</w:t>
      </w:r>
      <w:r w:rsidRPr="003F7FB5">
        <w:rPr>
          <w:rFonts w:asciiTheme="majorHAnsi" w:hAnsiTheme="majorHAnsi"/>
        </w:rPr>
        <w:t>e</w:t>
      </w:r>
      <w:r w:rsidR="005B215F" w:rsidRPr="003F7FB5">
        <w:rPr>
          <w:rFonts w:asciiTheme="majorHAnsi" w:hAnsiTheme="majorHAnsi"/>
        </w:rPr>
        <w:t xml:space="preserve"> wyzwa</w:t>
      </w:r>
      <w:r w:rsidRPr="003F7FB5">
        <w:rPr>
          <w:rFonts w:asciiTheme="majorHAnsi" w:hAnsiTheme="majorHAnsi"/>
        </w:rPr>
        <w:t>nia</w:t>
      </w:r>
      <w:r w:rsidR="00B4790F">
        <w:rPr>
          <w:rFonts w:asciiTheme="majorHAnsi" w:hAnsiTheme="majorHAnsi"/>
        </w:rPr>
        <w:t xml:space="preserve"> dla systemu zamówień publicznych i jego uczestników</w:t>
      </w:r>
      <w:r w:rsidR="00C64F2B">
        <w:rPr>
          <w:rFonts w:asciiTheme="majorHAnsi" w:hAnsiTheme="majorHAnsi"/>
        </w:rPr>
        <w:t xml:space="preserve">. Wyzwania te mają swoje źródło </w:t>
      </w:r>
      <w:r w:rsidR="00B4790F">
        <w:rPr>
          <w:rFonts w:asciiTheme="majorHAnsi" w:hAnsiTheme="majorHAnsi"/>
        </w:rPr>
        <w:t xml:space="preserve">przede wszystkim </w:t>
      </w:r>
      <w:r w:rsidR="00C64F2B">
        <w:rPr>
          <w:rFonts w:asciiTheme="majorHAnsi" w:hAnsiTheme="majorHAnsi"/>
        </w:rPr>
        <w:t>w</w:t>
      </w:r>
      <w:r w:rsidR="00B4790F">
        <w:rPr>
          <w:rFonts w:asciiTheme="majorHAnsi" w:hAnsiTheme="majorHAnsi"/>
        </w:rPr>
        <w:t xml:space="preserve"> dynami</w:t>
      </w:r>
      <w:r w:rsidR="00C64F2B">
        <w:rPr>
          <w:rFonts w:asciiTheme="majorHAnsi" w:hAnsiTheme="majorHAnsi"/>
        </w:rPr>
        <w:t xml:space="preserve">ce </w:t>
      </w:r>
      <w:r w:rsidR="00B4790F">
        <w:rPr>
          <w:rFonts w:asciiTheme="majorHAnsi" w:hAnsiTheme="majorHAnsi"/>
        </w:rPr>
        <w:t>otoczenia gospodarczego i zmian</w:t>
      </w:r>
      <w:r w:rsidR="00C64F2B">
        <w:rPr>
          <w:rFonts w:asciiTheme="majorHAnsi" w:hAnsiTheme="majorHAnsi"/>
        </w:rPr>
        <w:t>ach</w:t>
      </w:r>
      <w:r w:rsidR="00B4790F">
        <w:rPr>
          <w:rFonts w:asciiTheme="majorHAnsi" w:hAnsiTheme="majorHAnsi"/>
        </w:rPr>
        <w:t xml:space="preserve"> sytuacji geopolitycznej</w:t>
      </w:r>
      <w:r w:rsidR="00C64F2B">
        <w:rPr>
          <w:rFonts w:asciiTheme="majorHAnsi" w:hAnsiTheme="majorHAnsi"/>
        </w:rPr>
        <w:t>. Czynniki te w sposób szczególny oddziałują na rynki zbytu i zakupu, a tym samym także na rynek zakupów publicznych</w:t>
      </w:r>
      <w:r w:rsidRPr="003F7FB5">
        <w:rPr>
          <w:rFonts w:asciiTheme="majorHAnsi" w:hAnsiTheme="majorHAnsi"/>
        </w:rPr>
        <w:t>.</w:t>
      </w:r>
      <w:r w:rsidR="005B215F" w:rsidRPr="003F7FB5">
        <w:rPr>
          <w:rFonts w:asciiTheme="majorHAnsi" w:hAnsiTheme="majorHAnsi"/>
        </w:rPr>
        <w:t xml:space="preserve"> </w:t>
      </w:r>
      <w:r w:rsidR="00C64F2B">
        <w:rPr>
          <w:rFonts w:asciiTheme="majorHAnsi" w:hAnsiTheme="majorHAnsi"/>
        </w:rPr>
        <w:t>Polityka w</w:t>
      </w:r>
      <w:r w:rsidRPr="003F7FB5">
        <w:rPr>
          <w:rFonts w:asciiTheme="majorHAnsi" w:hAnsiTheme="majorHAnsi"/>
        </w:rPr>
        <w:t>yznacza</w:t>
      </w:r>
      <w:r w:rsidR="00C64F2B">
        <w:rPr>
          <w:rFonts w:asciiTheme="majorHAnsi" w:hAnsiTheme="majorHAnsi"/>
        </w:rPr>
        <w:t xml:space="preserve"> zatem</w:t>
      </w:r>
      <w:r w:rsidRPr="003F7FB5">
        <w:rPr>
          <w:rFonts w:asciiTheme="majorHAnsi" w:hAnsiTheme="majorHAnsi"/>
        </w:rPr>
        <w:t xml:space="preserve"> cele strategiczne dla zamówień</w:t>
      </w:r>
      <w:r w:rsidR="00C64F2B">
        <w:rPr>
          <w:rFonts w:asciiTheme="majorHAnsi" w:hAnsiTheme="majorHAnsi"/>
        </w:rPr>
        <w:t>,</w:t>
      </w:r>
      <w:r w:rsidRPr="003F7FB5">
        <w:rPr>
          <w:rFonts w:asciiTheme="majorHAnsi" w:hAnsiTheme="majorHAnsi"/>
        </w:rPr>
        <w:t xml:space="preserve"> wpisujące się w priorytety gospodarcze rządu i</w:t>
      </w:r>
      <w:r w:rsidR="00270302">
        <w:rPr>
          <w:rFonts w:asciiTheme="majorHAnsi" w:hAnsiTheme="majorHAnsi"/>
        </w:rPr>
        <w:t> </w:t>
      </w:r>
      <w:r w:rsidR="00AF19AC" w:rsidRPr="003F7FB5">
        <w:rPr>
          <w:rFonts w:asciiTheme="majorHAnsi" w:hAnsiTheme="majorHAnsi"/>
        </w:rPr>
        <w:t>wskazuje,</w:t>
      </w:r>
      <w:r w:rsidRPr="003F7FB5">
        <w:rPr>
          <w:rFonts w:asciiTheme="majorHAnsi" w:hAnsiTheme="majorHAnsi"/>
        </w:rPr>
        <w:t xml:space="preserve"> że </w:t>
      </w:r>
      <w:r w:rsidR="005B215F" w:rsidRPr="003F7FB5">
        <w:rPr>
          <w:rFonts w:asciiTheme="majorHAnsi" w:hAnsiTheme="majorHAnsi"/>
        </w:rPr>
        <w:t xml:space="preserve">zamówienia publiczne </w:t>
      </w:r>
      <w:r w:rsidR="00C64F2B">
        <w:rPr>
          <w:rFonts w:asciiTheme="majorHAnsi" w:hAnsiTheme="majorHAnsi"/>
        </w:rPr>
        <w:t xml:space="preserve">są </w:t>
      </w:r>
      <w:r w:rsidRPr="003F7FB5">
        <w:rPr>
          <w:rFonts w:asciiTheme="majorHAnsi" w:hAnsiTheme="majorHAnsi"/>
        </w:rPr>
        <w:t>ważny</w:t>
      </w:r>
      <w:r w:rsidR="00C64F2B">
        <w:rPr>
          <w:rFonts w:asciiTheme="majorHAnsi" w:hAnsiTheme="majorHAnsi"/>
        </w:rPr>
        <w:t>m</w:t>
      </w:r>
      <w:r w:rsidR="005B215F" w:rsidRPr="003F7FB5">
        <w:rPr>
          <w:rFonts w:asciiTheme="majorHAnsi" w:hAnsiTheme="majorHAnsi"/>
        </w:rPr>
        <w:t xml:space="preserve"> instrument</w:t>
      </w:r>
      <w:r w:rsidR="00C64F2B">
        <w:rPr>
          <w:rFonts w:asciiTheme="majorHAnsi" w:hAnsiTheme="majorHAnsi"/>
        </w:rPr>
        <w:t>em</w:t>
      </w:r>
      <w:r w:rsidR="005B215F" w:rsidRPr="003F7FB5">
        <w:rPr>
          <w:rFonts w:asciiTheme="majorHAnsi" w:hAnsiTheme="majorHAnsi"/>
        </w:rPr>
        <w:t xml:space="preserve"> realizacji polityki państwa</w:t>
      </w:r>
      <w:r w:rsidR="0001446E">
        <w:rPr>
          <w:rFonts w:asciiTheme="majorHAnsi" w:hAnsiTheme="majorHAnsi"/>
        </w:rPr>
        <w:t>, w</w:t>
      </w:r>
      <w:r w:rsidR="00270302">
        <w:rPr>
          <w:rFonts w:asciiTheme="majorHAnsi" w:hAnsiTheme="majorHAnsi"/>
        </w:rPr>
        <w:t> </w:t>
      </w:r>
      <w:r w:rsidR="0001446E">
        <w:rPr>
          <w:rFonts w:asciiTheme="majorHAnsi" w:hAnsiTheme="majorHAnsi"/>
        </w:rPr>
        <w:t xml:space="preserve">tym </w:t>
      </w:r>
      <w:r w:rsidR="00202391">
        <w:rPr>
          <w:rFonts w:asciiTheme="majorHAnsi" w:hAnsiTheme="majorHAnsi"/>
        </w:rPr>
        <w:t>budowy potencjału polskich przedsiębiorców i kreowania warunków, które sprzyjają prowadzeniu działalności gospodarczej</w:t>
      </w:r>
      <w:r w:rsidR="00C64F2B">
        <w:rPr>
          <w:rFonts w:asciiTheme="majorHAnsi" w:hAnsiTheme="majorHAnsi"/>
        </w:rPr>
        <w:t>, a także transformacji gospodarczej w kierunku modelu gospodarki o obiegu zamkniętym (GOZ).</w:t>
      </w:r>
    </w:p>
    <w:p w14:paraId="0E330F6B" w14:textId="2C36242E" w:rsidR="003663AC" w:rsidRDefault="003663AC" w:rsidP="003F7FB5">
      <w:pPr>
        <w:spacing w:after="0" w:line="276" w:lineRule="auto"/>
        <w:jc w:val="both"/>
        <w:rPr>
          <w:rFonts w:asciiTheme="majorHAnsi" w:hAnsiTheme="majorHAnsi"/>
        </w:rPr>
      </w:pPr>
    </w:p>
    <w:p w14:paraId="7519A53D" w14:textId="79E8F5F3" w:rsidR="00FE4A05" w:rsidRDefault="7B10AB72" w:rsidP="60D028C4">
      <w:pPr>
        <w:spacing w:after="0" w:line="276" w:lineRule="auto"/>
        <w:jc w:val="both"/>
        <w:rPr>
          <w:rFonts w:asciiTheme="majorHAnsi" w:hAnsiTheme="majorHAnsi"/>
        </w:rPr>
      </w:pPr>
      <w:r w:rsidRPr="3AB57B1F">
        <w:rPr>
          <w:rFonts w:asciiTheme="majorHAnsi" w:hAnsiTheme="majorHAnsi"/>
        </w:rPr>
        <w:t xml:space="preserve">Polityka </w:t>
      </w:r>
      <w:r w:rsidR="00246551" w:rsidRPr="3AB57B1F">
        <w:rPr>
          <w:rFonts w:asciiTheme="majorHAnsi" w:hAnsiTheme="majorHAnsi"/>
          <w:b/>
          <w:bCs/>
        </w:rPr>
        <w:t>na lata 2026</w:t>
      </w:r>
      <w:r w:rsidR="72BE0DD7" w:rsidRPr="3AB57B1F">
        <w:rPr>
          <w:rFonts w:asciiTheme="majorHAnsi" w:hAnsiTheme="majorHAnsi"/>
          <w:b/>
          <w:bCs/>
        </w:rPr>
        <w:t>-</w:t>
      </w:r>
      <w:r w:rsidR="00246551" w:rsidRPr="3AB57B1F">
        <w:rPr>
          <w:rFonts w:asciiTheme="majorHAnsi" w:hAnsiTheme="majorHAnsi"/>
          <w:b/>
          <w:bCs/>
        </w:rPr>
        <w:t>2029 podkreśla istotny charakter dialogu uczestników rynku zamówień publicznych</w:t>
      </w:r>
      <w:r w:rsidR="48FDC04C" w:rsidRPr="3AB57B1F">
        <w:rPr>
          <w:rFonts w:asciiTheme="majorHAnsi" w:hAnsiTheme="majorHAnsi"/>
          <w:b/>
          <w:bCs/>
        </w:rPr>
        <w:t xml:space="preserve">. Dialog stanowi </w:t>
      </w:r>
      <w:r w:rsidR="00246551" w:rsidRPr="3AB57B1F">
        <w:rPr>
          <w:rFonts w:asciiTheme="majorHAnsi" w:hAnsiTheme="majorHAnsi"/>
          <w:b/>
          <w:bCs/>
        </w:rPr>
        <w:t>podstawę zarówno w poszukiwaniu przez zamawiających towarów, usług oraz robót budowlanych</w:t>
      </w:r>
      <w:r w:rsidR="48FDC04C" w:rsidRPr="3AB57B1F">
        <w:rPr>
          <w:rFonts w:asciiTheme="majorHAnsi" w:hAnsiTheme="majorHAnsi"/>
          <w:b/>
          <w:bCs/>
        </w:rPr>
        <w:t xml:space="preserve"> odpowiadających ich potrzebom,</w:t>
      </w:r>
      <w:r w:rsidR="00246551" w:rsidRPr="3AB57B1F">
        <w:rPr>
          <w:rFonts w:asciiTheme="majorHAnsi" w:hAnsiTheme="majorHAnsi"/>
          <w:b/>
          <w:bCs/>
        </w:rPr>
        <w:t xml:space="preserve"> </w:t>
      </w:r>
      <w:r w:rsidR="48FDC04C" w:rsidRPr="3AB57B1F">
        <w:rPr>
          <w:rFonts w:asciiTheme="majorHAnsi" w:hAnsiTheme="majorHAnsi"/>
          <w:b/>
          <w:bCs/>
        </w:rPr>
        <w:t xml:space="preserve">jak </w:t>
      </w:r>
      <w:r w:rsidR="00421F51" w:rsidRPr="3AB57B1F">
        <w:rPr>
          <w:rFonts w:asciiTheme="majorHAnsi" w:hAnsiTheme="majorHAnsi"/>
          <w:b/>
          <w:bCs/>
        </w:rPr>
        <w:t>i umożliwia</w:t>
      </w:r>
      <w:r w:rsidR="48FDC04C" w:rsidRPr="3AB57B1F">
        <w:rPr>
          <w:rFonts w:asciiTheme="majorHAnsi" w:hAnsiTheme="majorHAnsi"/>
          <w:b/>
          <w:bCs/>
        </w:rPr>
        <w:t xml:space="preserve"> przedsiębiorcom odpowiednie dopasowanie tego co oferują na lokalnych rynkach zbytu. </w:t>
      </w:r>
      <w:r w:rsidR="48FDC04C" w:rsidRPr="3AB57B1F">
        <w:rPr>
          <w:rFonts w:asciiTheme="majorHAnsi" w:hAnsiTheme="majorHAnsi"/>
        </w:rPr>
        <w:t xml:space="preserve">Dialog ten jest szczególnie istotny w kontekście wytwórców lokalnych, reprezentujących w szczególności sektor MŚP oraz zamawiających, którzy – poprzez bliskość oferentów - mogą zagwarantować bezpieczeństwo udzielanych zamówień oraz pośrednio przyczynić się do wzmacniania lokalnych społeczności. </w:t>
      </w:r>
      <w:r w:rsidR="3BB750A0" w:rsidRPr="3AB57B1F">
        <w:rPr>
          <w:rFonts w:asciiTheme="majorHAnsi" w:hAnsiTheme="majorHAnsi"/>
        </w:rPr>
        <w:t xml:space="preserve">Aspekty te są niezwykle istotne </w:t>
      </w:r>
      <w:r w:rsidR="5E84B44C" w:rsidRPr="3AB57B1F">
        <w:rPr>
          <w:rFonts w:asciiTheme="majorHAnsi" w:hAnsiTheme="majorHAnsi"/>
        </w:rPr>
        <w:t>w</w:t>
      </w:r>
      <w:r w:rsidR="26CBFC41" w:rsidRPr="3AB57B1F">
        <w:rPr>
          <w:rFonts w:asciiTheme="majorHAnsi" w:hAnsiTheme="majorHAnsi"/>
        </w:rPr>
        <w:t> </w:t>
      </w:r>
      <w:r w:rsidR="3BB750A0" w:rsidRPr="3AB57B1F">
        <w:rPr>
          <w:rFonts w:asciiTheme="majorHAnsi" w:hAnsiTheme="majorHAnsi"/>
        </w:rPr>
        <w:t xml:space="preserve">budowaniu potencjału polskiej gospodarki, zapewnienia w niej wysokiej reprezentacji polskiego kapitału oraz zagwarantowania bezpieczeństwa – w szczególności ekonomicznego, </w:t>
      </w:r>
      <w:r w:rsidR="5E84B44C" w:rsidRPr="3AB57B1F">
        <w:rPr>
          <w:rFonts w:asciiTheme="majorHAnsi" w:hAnsiTheme="majorHAnsi"/>
        </w:rPr>
        <w:t xml:space="preserve">infrastrukturalnego </w:t>
      </w:r>
      <w:r w:rsidR="3BB750A0" w:rsidRPr="3AB57B1F">
        <w:rPr>
          <w:rFonts w:asciiTheme="majorHAnsi" w:hAnsiTheme="majorHAnsi"/>
        </w:rPr>
        <w:t>oraz informatycznego.</w:t>
      </w:r>
    </w:p>
    <w:p w14:paraId="670E9E0D" w14:textId="77777777" w:rsidR="008206DE" w:rsidRDefault="008206DE" w:rsidP="003F7FB5">
      <w:pPr>
        <w:spacing w:after="0" w:line="276" w:lineRule="auto"/>
        <w:jc w:val="both"/>
        <w:rPr>
          <w:rFonts w:asciiTheme="majorHAnsi" w:hAnsiTheme="majorHAnsi"/>
        </w:rPr>
      </w:pPr>
    </w:p>
    <w:p w14:paraId="301A1DED" w14:textId="158017B7" w:rsidR="00905A58" w:rsidRDefault="7B10AB72" w:rsidP="60D028C4">
      <w:pPr>
        <w:spacing w:after="0" w:line="276" w:lineRule="auto"/>
        <w:jc w:val="both"/>
        <w:rPr>
          <w:rFonts w:asciiTheme="majorHAnsi" w:hAnsiTheme="majorHAnsi"/>
        </w:rPr>
      </w:pPr>
      <w:r w:rsidRPr="3AB57B1F">
        <w:rPr>
          <w:rFonts w:asciiTheme="majorHAnsi" w:hAnsiTheme="majorHAnsi"/>
        </w:rPr>
        <w:t>Wprowadzanie ułatwień dla MŚP w</w:t>
      </w:r>
      <w:r w:rsidR="37B66B0C" w:rsidRPr="3AB57B1F">
        <w:rPr>
          <w:rFonts w:asciiTheme="majorHAnsi" w:hAnsiTheme="majorHAnsi"/>
        </w:rPr>
        <w:t> </w:t>
      </w:r>
      <w:r w:rsidRPr="3AB57B1F">
        <w:rPr>
          <w:rFonts w:asciiTheme="majorHAnsi" w:hAnsiTheme="majorHAnsi"/>
        </w:rPr>
        <w:t xml:space="preserve">zakresie udziału w zamówieniach publicznych nie skupia się </w:t>
      </w:r>
      <w:r w:rsidR="72BE0DD7" w:rsidRPr="3AB57B1F">
        <w:rPr>
          <w:rFonts w:asciiTheme="majorHAnsi" w:hAnsiTheme="majorHAnsi"/>
        </w:rPr>
        <w:t>jednak wyłącznie</w:t>
      </w:r>
      <w:r w:rsidR="3D358A4A" w:rsidRPr="3AB57B1F">
        <w:rPr>
          <w:rFonts w:asciiTheme="majorHAnsi" w:hAnsiTheme="majorHAnsi"/>
        </w:rPr>
        <w:t xml:space="preserve"> </w:t>
      </w:r>
      <w:r w:rsidRPr="3AB57B1F">
        <w:rPr>
          <w:rFonts w:asciiTheme="majorHAnsi" w:hAnsiTheme="majorHAnsi"/>
        </w:rPr>
        <w:t xml:space="preserve">na </w:t>
      </w:r>
      <w:r w:rsidR="17CA153D" w:rsidRPr="3AB57B1F">
        <w:rPr>
          <w:rFonts w:asciiTheme="majorHAnsi" w:hAnsiTheme="majorHAnsi"/>
        </w:rPr>
        <w:t xml:space="preserve">samym </w:t>
      </w:r>
      <w:r w:rsidRPr="3AB57B1F">
        <w:rPr>
          <w:rFonts w:asciiTheme="majorHAnsi" w:hAnsiTheme="majorHAnsi"/>
        </w:rPr>
        <w:t>upr</w:t>
      </w:r>
      <w:r w:rsidR="17CA153D" w:rsidRPr="3AB57B1F">
        <w:rPr>
          <w:rFonts w:asciiTheme="majorHAnsi" w:hAnsiTheme="majorHAnsi"/>
        </w:rPr>
        <w:t>a</w:t>
      </w:r>
      <w:r w:rsidRPr="3AB57B1F">
        <w:rPr>
          <w:rFonts w:asciiTheme="majorHAnsi" w:hAnsiTheme="majorHAnsi"/>
        </w:rPr>
        <w:t>szcz</w:t>
      </w:r>
      <w:r w:rsidR="17CA153D" w:rsidRPr="3AB57B1F">
        <w:rPr>
          <w:rFonts w:asciiTheme="majorHAnsi" w:hAnsiTheme="majorHAnsi"/>
        </w:rPr>
        <w:t>a</w:t>
      </w:r>
      <w:r w:rsidRPr="3AB57B1F">
        <w:rPr>
          <w:rFonts w:asciiTheme="majorHAnsi" w:hAnsiTheme="majorHAnsi"/>
        </w:rPr>
        <w:t>niu procedur</w:t>
      </w:r>
      <w:r w:rsidR="1BD3427A" w:rsidRPr="3AB57B1F">
        <w:rPr>
          <w:rFonts w:asciiTheme="majorHAnsi" w:hAnsiTheme="majorHAnsi"/>
        </w:rPr>
        <w:t>. Ma</w:t>
      </w:r>
      <w:r w:rsidR="3D358A4A" w:rsidRPr="3AB57B1F">
        <w:rPr>
          <w:rFonts w:asciiTheme="majorHAnsi" w:hAnsiTheme="majorHAnsi"/>
        </w:rPr>
        <w:t xml:space="preserve"> ono</w:t>
      </w:r>
      <w:r w:rsidR="1BD3427A" w:rsidRPr="3AB57B1F">
        <w:rPr>
          <w:rFonts w:asciiTheme="majorHAnsi" w:hAnsiTheme="majorHAnsi"/>
        </w:rPr>
        <w:t xml:space="preserve"> również na celu</w:t>
      </w:r>
      <w:r w:rsidR="17CA153D" w:rsidRPr="3AB57B1F">
        <w:rPr>
          <w:rFonts w:asciiTheme="majorHAnsi" w:hAnsiTheme="majorHAnsi"/>
        </w:rPr>
        <w:t xml:space="preserve"> położen</w:t>
      </w:r>
      <w:r w:rsidR="1BD3427A" w:rsidRPr="3AB57B1F">
        <w:rPr>
          <w:rFonts w:asciiTheme="majorHAnsi" w:hAnsiTheme="majorHAnsi"/>
        </w:rPr>
        <w:t>ie</w:t>
      </w:r>
      <w:r w:rsidR="17CA153D" w:rsidRPr="3AB57B1F">
        <w:rPr>
          <w:rFonts w:asciiTheme="majorHAnsi" w:hAnsiTheme="majorHAnsi"/>
        </w:rPr>
        <w:t xml:space="preserve"> większego nacisku na korzystanie </w:t>
      </w:r>
      <w:r w:rsidR="0A0464EE" w:rsidRPr="3AB57B1F">
        <w:rPr>
          <w:rFonts w:asciiTheme="majorHAnsi" w:hAnsiTheme="majorHAnsi"/>
        </w:rPr>
        <w:t>z</w:t>
      </w:r>
      <w:r w:rsidR="45F5C80C" w:rsidRPr="3AB57B1F">
        <w:rPr>
          <w:rFonts w:asciiTheme="majorHAnsi" w:hAnsiTheme="majorHAnsi"/>
        </w:rPr>
        <w:t> </w:t>
      </w:r>
      <w:r w:rsidR="17CA153D" w:rsidRPr="3AB57B1F">
        <w:rPr>
          <w:rFonts w:asciiTheme="majorHAnsi" w:hAnsiTheme="majorHAnsi"/>
        </w:rPr>
        <w:t>możliwości</w:t>
      </w:r>
      <w:r w:rsidR="0A0464EE" w:rsidRPr="3AB57B1F">
        <w:rPr>
          <w:rFonts w:asciiTheme="majorHAnsi" w:hAnsiTheme="majorHAnsi"/>
        </w:rPr>
        <w:t>,</w:t>
      </w:r>
      <w:r w:rsidR="17CA153D" w:rsidRPr="3AB57B1F">
        <w:rPr>
          <w:rFonts w:asciiTheme="majorHAnsi" w:hAnsiTheme="majorHAnsi"/>
        </w:rPr>
        <w:t xml:space="preserve"> które już obecnie </w:t>
      </w:r>
      <w:r w:rsidR="0A0464EE" w:rsidRPr="3AB57B1F">
        <w:rPr>
          <w:rFonts w:asciiTheme="majorHAnsi" w:hAnsiTheme="majorHAnsi"/>
        </w:rPr>
        <w:t xml:space="preserve">oferuje </w:t>
      </w:r>
      <w:r w:rsidR="72BE0DD7" w:rsidRPr="3AB57B1F">
        <w:rPr>
          <w:rFonts w:asciiTheme="majorHAnsi" w:hAnsiTheme="majorHAnsi"/>
        </w:rPr>
        <w:t>Ustawa PZP</w:t>
      </w:r>
      <w:r w:rsidR="0A0464EE" w:rsidRPr="3AB57B1F">
        <w:rPr>
          <w:rFonts w:asciiTheme="majorHAnsi" w:hAnsiTheme="majorHAnsi"/>
        </w:rPr>
        <w:t>, takich jak zaliczki, częściowe płatności, właściwy dobór warunków udziału w post</w:t>
      </w:r>
      <w:r w:rsidR="26FE50E7" w:rsidRPr="3AB57B1F">
        <w:rPr>
          <w:rFonts w:asciiTheme="majorHAnsi" w:hAnsiTheme="majorHAnsi"/>
        </w:rPr>
        <w:t>ę</w:t>
      </w:r>
      <w:r w:rsidR="0A0464EE" w:rsidRPr="3AB57B1F">
        <w:rPr>
          <w:rFonts w:asciiTheme="majorHAnsi" w:hAnsiTheme="majorHAnsi"/>
        </w:rPr>
        <w:t>powaniu oraz szersze wykorzystanie klauzul społecznych, środowiskowych czy innowacyjnych</w:t>
      </w:r>
      <w:r w:rsidRPr="3AB57B1F">
        <w:rPr>
          <w:rFonts w:asciiTheme="majorHAnsi" w:hAnsiTheme="majorHAnsi"/>
        </w:rPr>
        <w:t>.</w:t>
      </w:r>
      <w:r w:rsidR="0A0464EE" w:rsidRPr="3AB57B1F">
        <w:rPr>
          <w:rFonts w:asciiTheme="majorHAnsi" w:hAnsiTheme="majorHAnsi"/>
        </w:rPr>
        <w:t xml:space="preserve"> Powyższym celom musi towarzyszyć również </w:t>
      </w:r>
      <w:r w:rsidR="26FE50E7" w:rsidRPr="3AB57B1F">
        <w:rPr>
          <w:rFonts w:asciiTheme="majorHAnsi" w:hAnsiTheme="majorHAnsi"/>
        </w:rPr>
        <w:t xml:space="preserve">dalsza </w:t>
      </w:r>
      <w:r w:rsidRPr="3AB57B1F">
        <w:rPr>
          <w:rFonts w:asciiTheme="majorHAnsi" w:hAnsiTheme="majorHAnsi"/>
        </w:rPr>
        <w:t>p</w:t>
      </w:r>
      <w:r w:rsidR="391DE755" w:rsidRPr="3AB57B1F">
        <w:rPr>
          <w:rFonts w:asciiTheme="majorHAnsi" w:hAnsiTheme="majorHAnsi"/>
        </w:rPr>
        <w:t>rofesjonalizacja systemu zamówień publicznych</w:t>
      </w:r>
      <w:r w:rsidR="0A0464EE" w:rsidRPr="3AB57B1F">
        <w:rPr>
          <w:rFonts w:asciiTheme="majorHAnsi" w:hAnsiTheme="majorHAnsi"/>
        </w:rPr>
        <w:t xml:space="preserve">, w tym </w:t>
      </w:r>
      <w:r w:rsidR="391DE755" w:rsidRPr="3AB57B1F">
        <w:rPr>
          <w:rFonts w:asciiTheme="majorHAnsi" w:hAnsiTheme="majorHAnsi"/>
        </w:rPr>
        <w:t>rozwój kompetencji</w:t>
      </w:r>
      <w:r w:rsidR="3D358A4A" w:rsidRPr="3AB57B1F">
        <w:rPr>
          <w:rFonts w:asciiTheme="majorHAnsi" w:hAnsiTheme="majorHAnsi"/>
        </w:rPr>
        <w:t xml:space="preserve"> kadr zamawiających na każdym poziomie zaangażowania w proces zakupowy (kierownicy zamawiającego, specjaliści ds. udzielania zamówień, pracownicy komórek merytorycznych)</w:t>
      </w:r>
      <w:r w:rsidR="391DE755" w:rsidRPr="3AB57B1F">
        <w:rPr>
          <w:rFonts w:asciiTheme="majorHAnsi" w:hAnsiTheme="majorHAnsi"/>
        </w:rPr>
        <w:t>, standaryzacja praktyk</w:t>
      </w:r>
      <w:r w:rsidR="3D358A4A" w:rsidRPr="3AB57B1F">
        <w:rPr>
          <w:rFonts w:asciiTheme="majorHAnsi" w:hAnsiTheme="majorHAnsi"/>
        </w:rPr>
        <w:t xml:space="preserve"> i dokumentów</w:t>
      </w:r>
      <w:r w:rsidR="391DE755" w:rsidRPr="3AB57B1F">
        <w:rPr>
          <w:rFonts w:asciiTheme="majorHAnsi" w:hAnsiTheme="majorHAnsi"/>
        </w:rPr>
        <w:t xml:space="preserve">, </w:t>
      </w:r>
      <w:r w:rsidR="00421F51" w:rsidRPr="3AB57B1F">
        <w:rPr>
          <w:rFonts w:asciiTheme="majorHAnsi" w:hAnsiTheme="majorHAnsi"/>
        </w:rPr>
        <w:t>a także</w:t>
      </w:r>
      <w:r w:rsidR="0A0464EE" w:rsidRPr="3AB57B1F">
        <w:rPr>
          <w:rFonts w:asciiTheme="majorHAnsi" w:hAnsiTheme="majorHAnsi"/>
        </w:rPr>
        <w:t xml:space="preserve"> odpowiednia</w:t>
      </w:r>
      <w:r w:rsidR="3D358A4A" w:rsidRPr="3AB57B1F">
        <w:rPr>
          <w:rFonts w:asciiTheme="majorHAnsi" w:hAnsiTheme="majorHAnsi"/>
        </w:rPr>
        <w:t xml:space="preserve"> </w:t>
      </w:r>
      <w:r w:rsidR="00421F51" w:rsidRPr="3AB57B1F">
        <w:rPr>
          <w:rFonts w:asciiTheme="majorHAnsi" w:hAnsiTheme="majorHAnsi"/>
        </w:rPr>
        <w:t>i</w:t>
      </w:r>
      <w:r w:rsidR="00421F51">
        <w:rPr>
          <w:rFonts w:asciiTheme="majorHAnsi" w:hAnsiTheme="majorHAnsi"/>
        </w:rPr>
        <w:t> </w:t>
      </w:r>
      <w:r w:rsidR="00421F51" w:rsidRPr="3AB57B1F">
        <w:rPr>
          <w:rFonts w:asciiTheme="majorHAnsi" w:hAnsiTheme="majorHAnsi"/>
        </w:rPr>
        <w:t>dopasowana</w:t>
      </w:r>
      <w:r w:rsidR="0A0464EE" w:rsidRPr="3AB57B1F">
        <w:rPr>
          <w:rFonts w:asciiTheme="majorHAnsi" w:hAnsiTheme="majorHAnsi"/>
        </w:rPr>
        <w:t xml:space="preserve"> oferta szkoleniowa dla </w:t>
      </w:r>
      <w:r w:rsidR="3D358A4A" w:rsidRPr="3AB57B1F">
        <w:rPr>
          <w:rFonts w:asciiTheme="majorHAnsi" w:hAnsiTheme="majorHAnsi"/>
        </w:rPr>
        <w:t xml:space="preserve">kadr </w:t>
      </w:r>
      <w:r w:rsidR="0A0464EE" w:rsidRPr="3AB57B1F">
        <w:rPr>
          <w:rFonts w:asciiTheme="majorHAnsi" w:hAnsiTheme="majorHAnsi"/>
        </w:rPr>
        <w:t>zamawiających</w:t>
      </w:r>
      <w:r w:rsidR="3D358A4A" w:rsidRPr="3AB57B1F">
        <w:rPr>
          <w:rFonts w:asciiTheme="majorHAnsi" w:hAnsiTheme="majorHAnsi"/>
        </w:rPr>
        <w:t xml:space="preserve"> (na poziomie zarządczym, procesowym i merytorycznym).</w:t>
      </w:r>
    </w:p>
    <w:p w14:paraId="2EB7DBDC" w14:textId="671667FD" w:rsidR="3AB57B1F" w:rsidRDefault="3AB57B1F" w:rsidP="3AB57B1F">
      <w:pPr>
        <w:spacing w:after="0" w:line="276" w:lineRule="auto"/>
        <w:jc w:val="both"/>
        <w:rPr>
          <w:rStyle w:val="Pogrubienie"/>
          <w:rFonts w:asciiTheme="majorHAnsi" w:hAnsiTheme="majorHAnsi"/>
          <w:b w:val="0"/>
          <w:bCs w:val="0"/>
        </w:rPr>
      </w:pPr>
    </w:p>
    <w:p w14:paraId="393FEDAA" w14:textId="19F95B9A" w:rsidR="3AB57B1F" w:rsidRPr="00F523CE" w:rsidRDefault="7C97DC95" w:rsidP="3AB57B1F">
      <w:pPr>
        <w:pStyle w:val="Akapitzlist"/>
        <w:numPr>
          <w:ilvl w:val="0"/>
          <w:numId w:val="33"/>
        </w:numPr>
        <w:spacing w:after="0" w:line="276" w:lineRule="auto"/>
        <w:ind w:left="567" w:hanging="567"/>
        <w:jc w:val="both"/>
        <w:rPr>
          <w:rStyle w:val="Pogrubienie"/>
          <w:rFonts w:asciiTheme="majorHAnsi" w:hAnsiTheme="majorHAnsi"/>
        </w:rPr>
      </w:pPr>
      <w:r w:rsidRPr="3AB57B1F">
        <w:rPr>
          <w:rStyle w:val="Pogrubienie"/>
          <w:rFonts w:asciiTheme="majorHAnsi" w:hAnsiTheme="majorHAnsi"/>
        </w:rPr>
        <w:t xml:space="preserve">Cel Polityki zakupowej państwa </w:t>
      </w:r>
    </w:p>
    <w:p w14:paraId="584D2D72" w14:textId="11607E77" w:rsidR="7C97DC95" w:rsidRDefault="7C97DC95" w:rsidP="233D1244">
      <w:pPr>
        <w:spacing w:before="120" w:after="0" w:line="276" w:lineRule="auto"/>
        <w:jc w:val="both"/>
        <w:rPr>
          <w:rStyle w:val="Pogrubienie"/>
          <w:rFonts w:asciiTheme="majorHAnsi" w:eastAsiaTheme="minorEastAsia" w:hAnsiTheme="majorHAnsi"/>
          <w:b w:val="0"/>
          <w:bCs w:val="0"/>
        </w:rPr>
      </w:pPr>
      <w:r w:rsidRPr="3AB57B1F">
        <w:rPr>
          <w:rStyle w:val="Pogrubienie"/>
          <w:rFonts w:asciiTheme="majorHAnsi" w:eastAsiaTheme="minorEastAsia" w:hAnsiTheme="majorHAnsi"/>
          <w:b w:val="0"/>
          <w:bCs w:val="0"/>
        </w:rPr>
        <w:t xml:space="preserve">Celem Polityki Zakupowej Państwa jest zapewnienie, aby wszystkie zakupy realizowane przez zamawiających publicznych były: </w:t>
      </w:r>
    </w:p>
    <w:p w14:paraId="52BB5472" w14:textId="22F6D9E0" w:rsidR="00421F51" w:rsidRDefault="7C97DC95" w:rsidP="00DB4438">
      <w:pPr>
        <w:pStyle w:val="Akapitzlist"/>
        <w:numPr>
          <w:ilvl w:val="0"/>
          <w:numId w:val="50"/>
        </w:numPr>
        <w:spacing w:after="0" w:line="276" w:lineRule="auto"/>
        <w:ind w:left="1134" w:hanging="567"/>
        <w:jc w:val="both"/>
        <w:rPr>
          <w:rStyle w:val="Pogrubienie"/>
          <w:rFonts w:asciiTheme="majorHAnsi" w:eastAsiaTheme="minorEastAsia" w:hAnsiTheme="majorHAnsi"/>
          <w:b w:val="0"/>
          <w:bCs w:val="0"/>
        </w:rPr>
      </w:pPr>
      <w:r w:rsidRPr="00421F51">
        <w:rPr>
          <w:rStyle w:val="Pogrubienie"/>
          <w:rFonts w:asciiTheme="majorHAnsi" w:eastAsiaTheme="minorEastAsia" w:hAnsiTheme="majorHAnsi"/>
        </w:rPr>
        <w:t>Efektywn</w:t>
      </w:r>
      <w:r w:rsidR="00421F51" w:rsidRPr="00421F51">
        <w:rPr>
          <w:rStyle w:val="Pogrubienie"/>
          <w:rFonts w:asciiTheme="majorHAnsi" w:eastAsiaTheme="minorEastAsia" w:hAnsiTheme="majorHAnsi"/>
        </w:rPr>
        <w:t>e</w:t>
      </w:r>
      <w:r w:rsidR="00421F51">
        <w:rPr>
          <w:rStyle w:val="Pogrubienie"/>
          <w:rFonts w:asciiTheme="majorHAnsi" w:eastAsiaTheme="minorEastAsia" w:hAnsiTheme="majorHAnsi"/>
          <w:b w:val="0"/>
          <w:bCs w:val="0"/>
        </w:rPr>
        <w:t xml:space="preserve"> </w:t>
      </w:r>
      <w:r w:rsidRPr="00421F51">
        <w:rPr>
          <w:rStyle w:val="Pogrubienie"/>
          <w:rFonts w:asciiTheme="majorHAnsi" w:eastAsiaTheme="minorEastAsia" w:hAnsiTheme="majorHAnsi"/>
          <w:b w:val="0"/>
          <w:bCs w:val="0"/>
        </w:rPr>
        <w:t xml:space="preserve">– zapewniały najlepszy stosunek jakości do ceny, </w:t>
      </w:r>
      <w:r w:rsidR="6644E573" w:rsidRPr="00421F51">
        <w:rPr>
          <w:rStyle w:val="Pogrubienie"/>
          <w:rFonts w:asciiTheme="majorHAnsi" w:eastAsiaTheme="minorEastAsia" w:hAnsiTheme="majorHAnsi"/>
          <w:b w:val="0"/>
          <w:bCs w:val="0"/>
        </w:rPr>
        <w:t>z uwzględnieniem priorytetów Polityki zakupowej państwa,</w:t>
      </w:r>
    </w:p>
    <w:p w14:paraId="562A2764" w14:textId="77777777" w:rsidR="00421F51" w:rsidRDefault="0AA98D3B" w:rsidP="00DB4438">
      <w:pPr>
        <w:pStyle w:val="Akapitzlist"/>
        <w:numPr>
          <w:ilvl w:val="0"/>
          <w:numId w:val="50"/>
        </w:numPr>
        <w:spacing w:after="0" w:line="276" w:lineRule="auto"/>
        <w:ind w:left="1134" w:hanging="567"/>
        <w:jc w:val="both"/>
        <w:rPr>
          <w:rStyle w:val="Pogrubienie"/>
          <w:rFonts w:asciiTheme="majorHAnsi" w:eastAsiaTheme="minorEastAsia" w:hAnsiTheme="majorHAnsi"/>
          <w:b w:val="0"/>
          <w:bCs w:val="0"/>
        </w:rPr>
      </w:pPr>
      <w:r w:rsidRPr="00421F51">
        <w:rPr>
          <w:rStyle w:val="Pogrubienie"/>
          <w:rFonts w:asciiTheme="majorHAnsi" w:eastAsiaTheme="minorEastAsia" w:hAnsiTheme="majorHAnsi"/>
        </w:rPr>
        <w:t>Prorozwojowe</w:t>
      </w:r>
      <w:r w:rsidRPr="00421F51">
        <w:rPr>
          <w:rStyle w:val="Pogrubienie"/>
          <w:rFonts w:asciiTheme="majorHAnsi" w:eastAsiaTheme="minorEastAsia" w:hAnsiTheme="majorHAnsi"/>
          <w:b w:val="0"/>
          <w:bCs w:val="0"/>
        </w:rPr>
        <w:t xml:space="preserve"> – wspierające rozwój krajowej gospodarki i przedsiębiorczości,</w:t>
      </w:r>
    </w:p>
    <w:p w14:paraId="6DD64FF1" w14:textId="671667FD" w:rsidR="00421F51" w:rsidRDefault="00421F51" w:rsidP="00DB4438">
      <w:pPr>
        <w:pStyle w:val="Akapitzlist"/>
        <w:numPr>
          <w:ilvl w:val="0"/>
          <w:numId w:val="50"/>
        </w:numPr>
        <w:spacing w:after="0" w:line="276" w:lineRule="auto"/>
        <w:ind w:left="1134" w:hanging="567"/>
        <w:jc w:val="both"/>
        <w:rPr>
          <w:rStyle w:val="Pogrubienie"/>
          <w:rFonts w:asciiTheme="majorHAnsi" w:eastAsiaTheme="minorEastAsia" w:hAnsiTheme="majorHAnsi"/>
          <w:b w:val="0"/>
          <w:bCs w:val="0"/>
        </w:rPr>
      </w:pPr>
      <w:r w:rsidRPr="00421F51">
        <w:rPr>
          <w:rStyle w:val="Pogrubienie"/>
          <w:rFonts w:asciiTheme="majorHAnsi" w:eastAsiaTheme="minorEastAsia" w:hAnsiTheme="majorHAnsi"/>
        </w:rPr>
        <w:t>Przejrzyste i</w:t>
      </w:r>
      <w:r w:rsidR="4920A11C" w:rsidRPr="00421F51">
        <w:rPr>
          <w:rStyle w:val="Pogrubienie"/>
          <w:rFonts w:asciiTheme="majorHAnsi" w:eastAsiaTheme="minorEastAsia" w:hAnsiTheme="majorHAnsi"/>
        </w:rPr>
        <w:t xml:space="preserve"> Przewidywalne</w:t>
      </w:r>
      <w:r w:rsidRPr="00421F51">
        <w:rPr>
          <w:rStyle w:val="Pogrubienie"/>
          <w:rFonts w:asciiTheme="majorHAnsi" w:eastAsiaTheme="minorEastAsia" w:hAnsiTheme="majorHAnsi"/>
        </w:rPr>
        <w:t xml:space="preserve"> </w:t>
      </w:r>
      <w:r w:rsidR="7C97DC95" w:rsidRPr="00421F51">
        <w:rPr>
          <w:rStyle w:val="Pogrubienie"/>
          <w:rFonts w:asciiTheme="majorHAnsi" w:eastAsiaTheme="minorEastAsia" w:hAnsiTheme="majorHAnsi"/>
          <w:b w:val="0"/>
          <w:bCs w:val="0"/>
        </w:rPr>
        <w:t>–</w:t>
      </w:r>
      <w:r>
        <w:rPr>
          <w:rStyle w:val="Pogrubienie"/>
          <w:rFonts w:asciiTheme="majorHAnsi" w:eastAsiaTheme="minorEastAsia" w:hAnsiTheme="majorHAnsi"/>
          <w:b w:val="0"/>
          <w:bCs w:val="0"/>
        </w:rPr>
        <w:t xml:space="preserve"> </w:t>
      </w:r>
      <w:r w:rsidR="0BA62545" w:rsidRPr="00421F51">
        <w:rPr>
          <w:rStyle w:val="Pogrubienie"/>
          <w:rFonts w:asciiTheme="majorHAnsi" w:eastAsiaTheme="minorEastAsia" w:hAnsiTheme="majorHAnsi"/>
          <w:b w:val="0"/>
          <w:bCs w:val="0"/>
        </w:rPr>
        <w:t xml:space="preserve">zapewniające </w:t>
      </w:r>
      <w:r w:rsidR="1960E04F" w:rsidRPr="1960E04F">
        <w:rPr>
          <w:rStyle w:val="Pogrubienie"/>
          <w:rFonts w:asciiTheme="majorHAnsi" w:eastAsiaTheme="minorEastAsia" w:hAnsiTheme="majorHAnsi"/>
          <w:b w:val="0"/>
          <w:bCs w:val="0"/>
        </w:rPr>
        <w:t>dostęp do wiedzy</w:t>
      </w:r>
      <w:r w:rsidR="0BA62545" w:rsidRPr="00421F51">
        <w:rPr>
          <w:rStyle w:val="Pogrubienie"/>
          <w:rFonts w:asciiTheme="majorHAnsi" w:eastAsiaTheme="minorEastAsia" w:hAnsiTheme="majorHAnsi"/>
          <w:b w:val="0"/>
          <w:bCs w:val="0"/>
        </w:rPr>
        <w:t xml:space="preserve"> o przebiegu procesu i</w:t>
      </w:r>
      <w:r>
        <w:rPr>
          <w:rStyle w:val="Pogrubienie"/>
          <w:rFonts w:asciiTheme="majorHAnsi" w:eastAsiaTheme="minorEastAsia" w:hAnsiTheme="majorHAnsi"/>
          <w:b w:val="0"/>
          <w:bCs w:val="0"/>
        </w:rPr>
        <w:t> </w:t>
      </w:r>
      <w:r w:rsidR="0BA62545" w:rsidRPr="00421F51">
        <w:rPr>
          <w:rStyle w:val="Pogrubienie"/>
          <w:rFonts w:asciiTheme="majorHAnsi" w:eastAsiaTheme="minorEastAsia" w:hAnsiTheme="majorHAnsi"/>
          <w:b w:val="0"/>
          <w:bCs w:val="0"/>
        </w:rPr>
        <w:t>obowiązujących zasadach,</w:t>
      </w:r>
    </w:p>
    <w:p w14:paraId="2768285E" w14:textId="77777777" w:rsidR="00421F51" w:rsidRDefault="7C97DC95" w:rsidP="00DB4438">
      <w:pPr>
        <w:pStyle w:val="Akapitzlist"/>
        <w:numPr>
          <w:ilvl w:val="0"/>
          <w:numId w:val="50"/>
        </w:numPr>
        <w:spacing w:after="0" w:line="276" w:lineRule="auto"/>
        <w:ind w:left="1134" w:hanging="567"/>
        <w:jc w:val="both"/>
        <w:rPr>
          <w:rStyle w:val="Pogrubienie"/>
          <w:rFonts w:asciiTheme="majorHAnsi" w:eastAsiaTheme="minorEastAsia" w:hAnsiTheme="majorHAnsi"/>
          <w:b w:val="0"/>
          <w:bCs w:val="0"/>
        </w:rPr>
      </w:pPr>
      <w:r w:rsidRPr="00421F51">
        <w:rPr>
          <w:rStyle w:val="Pogrubienie"/>
          <w:rFonts w:asciiTheme="majorHAnsi" w:eastAsiaTheme="minorEastAsia" w:hAnsiTheme="majorHAnsi"/>
        </w:rPr>
        <w:t>Zrównoważone</w:t>
      </w:r>
      <w:r w:rsidRPr="00421F51">
        <w:rPr>
          <w:rStyle w:val="Pogrubienie"/>
          <w:rFonts w:asciiTheme="majorHAnsi" w:eastAsiaTheme="minorEastAsia" w:hAnsiTheme="majorHAnsi"/>
          <w:b w:val="0"/>
          <w:bCs w:val="0"/>
        </w:rPr>
        <w:t xml:space="preserve"> – uwzględniały </w:t>
      </w:r>
      <w:r w:rsidR="2F1BD571" w:rsidRPr="00421F51">
        <w:rPr>
          <w:rStyle w:val="Pogrubienie"/>
          <w:rFonts w:asciiTheme="majorHAnsi" w:eastAsiaTheme="minorEastAsia" w:hAnsiTheme="majorHAnsi"/>
          <w:b w:val="0"/>
          <w:bCs w:val="0"/>
        </w:rPr>
        <w:t>adekwatne</w:t>
      </w:r>
      <w:r w:rsidRPr="00421F51">
        <w:rPr>
          <w:rStyle w:val="Pogrubienie"/>
          <w:rFonts w:asciiTheme="majorHAnsi" w:eastAsiaTheme="minorEastAsia" w:hAnsiTheme="majorHAnsi"/>
          <w:b w:val="0"/>
          <w:bCs w:val="0"/>
        </w:rPr>
        <w:t xml:space="preserve"> </w:t>
      </w:r>
      <w:r w:rsidR="24039CA5" w:rsidRPr="00421F51">
        <w:rPr>
          <w:rStyle w:val="Pogrubienie"/>
          <w:rFonts w:asciiTheme="majorHAnsi" w:eastAsiaTheme="minorEastAsia" w:hAnsiTheme="majorHAnsi"/>
          <w:b w:val="0"/>
          <w:bCs w:val="0"/>
        </w:rPr>
        <w:t xml:space="preserve">do potrzeb i możliwości </w:t>
      </w:r>
      <w:r w:rsidRPr="00421F51">
        <w:rPr>
          <w:rStyle w:val="Pogrubienie"/>
          <w:rFonts w:asciiTheme="majorHAnsi" w:eastAsiaTheme="minorEastAsia" w:hAnsiTheme="majorHAnsi"/>
          <w:b w:val="0"/>
          <w:bCs w:val="0"/>
        </w:rPr>
        <w:t>kryteria środowiskowe i społeczne,</w:t>
      </w:r>
    </w:p>
    <w:p w14:paraId="696E3D30" w14:textId="77777777" w:rsidR="00421F51" w:rsidRDefault="7C97DC95" w:rsidP="00DB4438">
      <w:pPr>
        <w:pStyle w:val="Akapitzlist"/>
        <w:numPr>
          <w:ilvl w:val="0"/>
          <w:numId w:val="50"/>
        </w:numPr>
        <w:spacing w:after="0" w:line="276" w:lineRule="auto"/>
        <w:ind w:left="1134" w:hanging="567"/>
        <w:jc w:val="both"/>
        <w:rPr>
          <w:rStyle w:val="Pogrubienie"/>
          <w:rFonts w:asciiTheme="majorHAnsi" w:eastAsiaTheme="minorEastAsia" w:hAnsiTheme="majorHAnsi"/>
          <w:b w:val="0"/>
          <w:bCs w:val="0"/>
        </w:rPr>
      </w:pPr>
      <w:r w:rsidRPr="00421F51">
        <w:rPr>
          <w:rStyle w:val="Pogrubienie"/>
          <w:rFonts w:asciiTheme="majorHAnsi" w:eastAsiaTheme="minorEastAsia" w:hAnsiTheme="majorHAnsi"/>
        </w:rPr>
        <w:t>Innowacyjne</w:t>
      </w:r>
      <w:r w:rsidRPr="00421F51">
        <w:rPr>
          <w:rStyle w:val="Pogrubienie"/>
          <w:rFonts w:asciiTheme="majorHAnsi" w:eastAsiaTheme="minorEastAsia" w:hAnsiTheme="majorHAnsi"/>
          <w:b w:val="0"/>
          <w:bCs w:val="0"/>
        </w:rPr>
        <w:t xml:space="preserve"> – wspierały rozwój rynku, konkurencyjność oraz polskie innowacje</w:t>
      </w:r>
      <w:r w:rsidR="35CC9492" w:rsidRPr="00421F51">
        <w:rPr>
          <w:rStyle w:val="Pogrubienie"/>
          <w:rFonts w:asciiTheme="majorHAnsi" w:eastAsiaTheme="minorEastAsia" w:hAnsiTheme="majorHAnsi"/>
          <w:b w:val="0"/>
          <w:bCs w:val="0"/>
        </w:rPr>
        <w:t>,</w:t>
      </w:r>
    </w:p>
    <w:p w14:paraId="29A3782F" w14:textId="77777777" w:rsidR="00421F51" w:rsidRDefault="7C97DC95" w:rsidP="00DB4438">
      <w:pPr>
        <w:pStyle w:val="Akapitzlist"/>
        <w:numPr>
          <w:ilvl w:val="0"/>
          <w:numId w:val="50"/>
        </w:numPr>
        <w:spacing w:after="0" w:line="276" w:lineRule="auto"/>
        <w:ind w:left="1134" w:hanging="567"/>
        <w:jc w:val="both"/>
        <w:rPr>
          <w:rStyle w:val="Pogrubienie"/>
          <w:rFonts w:asciiTheme="majorHAnsi" w:eastAsiaTheme="minorEastAsia" w:hAnsiTheme="majorHAnsi"/>
          <w:b w:val="0"/>
          <w:bCs w:val="0"/>
        </w:rPr>
      </w:pPr>
      <w:r w:rsidRPr="00421F51">
        <w:rPr>
          <w:rStyle w:val="Pogrubienie"/>
          <w:rFonts w:asciiTheme="majorHAnsi" w:eastAsiaTheme="minorEastAsia" w:hAnsiTheme="majorHAnsi"/>
        </w:rPr>
        <w:t>Zgodne</w:t>
      </w:r>
      <w:r w:rsidRPr="00421F51">
        <w:rPr>
          <w:rStyle w:val="Pogrubienie"/>
          <w:rFonts w:asciiTheme="majorHAnsi" w:eastAsiaTheme="minorEastAsia" w:hAnsiTheme="majorHAnsi"/>
          <w:b w:val="0"/>
          <w:bCs w:val="0"/>
        </w:rPr>
        <w:t xml:space="preserve"> – w pełni respektowały prawo unijne oraz krajowe,</w:t>
      </w:r>
    </w:p>
    <w:p w14:paraId="6F9CDAA0" w14:textId="34B04C3D" w:rsidR="00421F51" w:rsidRPr="00421F51" w:rsidRDefault="7C97DC95" w:rsidP="00DB4438">
      <w:pPr>
        <w:pStyle w:val="Akapitzlist"/>
        <w:numPr>
          <w:ilvl w:val="0"/>
          <w:numId w:val="50"/>
        </w:numPr>
        <w:spacing w:after="0" w:line="276" w:lineRule="auto"/>
        <w:ind w:left="1134" w:hanging="567"/>
        <w:jc w:val="both"/>
        <w:rPr>
          <w:rFonts w:asciiTheme="majorHAnsi" w:eastAsiaTheme="minorEastAsia" w:hAnsiTheme="majorHAnsi"/>
        </w:rPr>
      </w:pPr>
      <w:r w:rsidRPr="00421F51">
        <w:rPr>
          <w:rStyle w:val="Pogrubienie"/>
          <w:rFonts w:asciiTheme="majorHAnsi" w:eastAsiaTheme="minorEastAsia" w:hAnsiTheme="majorHAnsi"/>
        </w:rPr>
        <w:t>Odporne</w:t>
      </w:r>
      <w:r w:rsidRPr="00421F51">
        <w:rPr>
          <w:rStyle w:val="Pogrubienie"/>
          <w:rFonts w:asciiTheme="majorHAnsi" w:eastAsiaTheme="minorEastAsia" w:hAnsiTheme="majorHAnsi"/>
          <w:b w:val="0"/>
          <w:bCs w:val="0"/>
        </w:rPr>
        <w:t xml:space="preserve"> </w:t>
      </w:r>
      <w:r w:rsidR="00421F51">
        <w:rPr>
          <w:rStyle w:val="Pogrubienie"/>
          <w:rFonts w:asciiTheme="majorHAnsi" w:eastAsiaTheme="minorEastAsia" w:hAnsiTheme="majorHAnsi"/>
          <w:b w:val="0"/>
          <w:bCs w:val="0"/>
        </w:rPr>
        <w:t>–</w:t>
      </w:r>
      <w:r w:rsidRPr="00421F51">
        <w:rPr>
          <w:rStyle w:val="Pogrubienie"/>
          <w:rFonts w:asciiTheme="majorHAnsi" w:eastAsiaTheme="minorEastAsia" w:hAnsiTheme="majorHAnsi"/>
          <w:b w:val="0"/>
          <w:bCs w:val="0"/>
        </w:rPr>
        <w:t xml:space="preserve"> </w:t>
      </w:r>
      <w:r w:rsidR="1547F732" w:rsidRPr="00421F51">
        <w:rPr>
          <w:rStyle w:val="Pogrubienie"/>
          <w:rFonts w:asciiTheme="majorHAnsi" w:eastAsiaTheme="minorEastAsia" w:hAnsiTheme="majorHAnsi"/>
          <w:b w:val="0"/>
          <w:bCs w:val="0"/>
        </w:rPr>
        <w:t xml:space="preserve">gwarantowały </w:t>
      </w:r>
      <w:r w:rsidR="1547F732" w:rsidRPr="00421F51">
        <w:rPr>
          <w:rFonts w:asciiTheme="majorHAnsi" w:hAnsiTheme="majorHAnsi"/>
        </w:rPr>
        <w:t>bezpieczeństwo</w:t>
      </w:r>
      <w:r w:rsidR="2F0D45A6" w:rsidRPr="00421F51">
        <w:rPr>
          <w:rFonts w:asciiTheme="majorHAnsi" w:hAnsiTheme="majorHAnsi"/>
        </w:rPr>
        <w:t xml:space="preserve"> kluczowej działalności państwa oraz</w:t>
      </w:r>
      <w:r w:rsidR="1547F732" w:rsidRPr="00421F51">
        <w:rPr>
          <w:rFonts w:asciiTheme="majorHAnsi" w:hAnsiTheme="majorHAnsi"/>
        </w:rPr>
        <w:t xml:space="preserve"> realizowanych zamówień,</w:t>
      </w:r>
    </w:p>
    <w:p w14:paraId="07B69874" w14:textId="77B4D6AE" w:rsidR="7C97DC95" w:rsidRPr="00421F51" w:rsidRDefault="7C97DC95" w:rsidP="00DB4438">
      <w:pPr>
        <w:pStyle w:val="Akapitzlist"/>
        <w:numPr>
          <w:ilvl w:val="0"/>
          <w:numId w:val="50"/>
        </w:numPr>
        <w:spacing w:after="0" w:line="276" w:lineRule="auto"/>
        <w:ind w:left="1134" w:hanging="567"/>
        <w:jc w:val="both"/>
        <w:rPr>
          <w:rStyle w:val="Pogrubienie"/>
          <w:rFonts w:asciiTheme="majorHAnsi" w:eastAsiaTheme="minorEastAsia" w:hAnsiTheme="majorHAnsi"/>
          <w:b w:val="0"/>
          <w:bCs w:val="0"/>
        </w:rPr>
      </w:pPr>
      <w:r w:rsidRPr="00421F51">
        <w:rPr>
          <w:rStyle w:val="Pogrubienie"/>
          <w:rFonts w:asciiTheme="majorHAnsi" w:eastAsiaTheme="minorEastAsia" w:hAnsiTheme="majorHAnsi"/>
        </w:rPr>
        <w:t>Profesjonalne</w:t>
      </w:r>
      <w:r w:rsidRPr="00421F51">
        <w:rPr>
          <w:rStyle w:val="Pogrubienie"/>
          <w:rFonts w:asciiTheme="majorHAnsi" w:eastAsiaTheme="minorEastAsia" w:hAnsiTheme="majorHAnsi"/>
          <w:b w:val="0"/>
          <w:bCs w:val="0"/>
        </w:rPr>
        <w:t xml:space="preserve"> – oparte na kompetencjach i standaryzacji procesu zakupowego.</w:t>
      </w:r>
    </w:p>
    <w:p w14:paraId="0DA416D0" w14:textId="671667FD" w:rsidR="003F7FB5" w:rsidRPr="003F7FB5" w:rsidRDefault="003F7FB5" w:rsidP="003F7FB5">
      <w:pPr>
        <w:spacing w:after="0" w:line="276" w:lineRule="auto"/>
        <w:jc w:val="both"/>
        <w:rPr>
          <w:rFonts w:asciiTheme="majorHAnsi" w:hAnsiTheme="majorHAnsi"/>
        </w:rPr>
      </w:pPr>
    </w:p>
    <w:p w14:paraId="179FC91D" w14:textId="370114D5" w:rsidR="00EA2E4D" w:rsidRPr="00F523CE" w:rsidRDefault="00EA2E4D" w:rsidP="003F7FB5">
      <w:pPr>
        <w:pStyle w:val="Akapitzlist"/>
        <w:numPr>
          <w:ilvl w:val="0"/>
          <w:numId w:val="33"/>
        </w:numPr>
        <w:spacing w:after="0" w:line="276" w:lineRule="auto"/>
        <w:ind w:left="567" w:hanging="567"/>
        <w:jc w:val="both"/>
        <w:rPr>
          <w:rFonts w:asciiTheme="majorHAnsi" w:hAnsiTheme="majorHAnsi"/>
          <w:b/>
        </w:rPr>
      </w:pPr>
      <w:r w:rsidRPr="00001CDB">
        <w:rPr>
          <w:rFonts w:asciiTheme="majorHAnsi" w:hAnsiTheme="majorHAnsi"/>
          <w:b/>
          <w:bCs/>
        </w:rPr>
        <w:t>Adresaci Polityki</w:t>
      </w:r>
    </w:p>
    <w:p w14:paraId="02405EE2" w14:textId="67BEE2B1" w:rsidR="00A31C16" w:rsidRPr="00A82307" w:rsidRDefault="001823F3" w:rsidP="233D1244">
      <w:pPr>
        <w:spacing w:before="120" w:after="0" w:line="276" w:lineRule="auto"/>
        <w:jc w:val="both"/>
        <w:rPr>
          <w:rFonts w:asciiTheme="majorHAnsi" w:hAnsiTheme="majorHAnsi"/>
        </w:rPr>
      </w:pPr>
      <w:r w:rsidRPr="60D028C4">
        <w:rPr>
          <w:rFonts w:asciiTheme="majorHAnsi" w:hAnsiTheme="majorHAnsi"/>
        </w:rPr>
        <w:t>A</w:t>
      </w:r>
      <w:r w:rsidR="00A31C16" w:rsidRPr="60D028C4">
        <w:rPr>
          <w:rFonts w:asciiTheme="majorHAnsi" w:hAnsiTheme="majorHAnsi"/>
        </w:rPr>
        <w:t xml:space="preserve">dresatami </w:t>
      </w:r>
      <w:r w:rsidR="005C764F" w:rsidRPr="60D028C4">
        <w:rPr>
          <w:rFonts w:asciiTheme="majorHAnsi" w:hAnsiTheme="majorHAnsi"/>
        </w:rPr>
        <w:t>Polityki</w:t>
      </w:r>
      <w:r w:rsidR="00A31C16" w:rsidRPr="60D028C4">
        <w:rPr>
          <w:rFonts w:asciiTheme="majorHAnsi" w:hAnsiTheme="majorHAnsi"/>
        </w:rPr>
        <w:t xml:space="preserve"> </w:t>
      </w:r>
      <w:r w:rsidR="00445D4F" w:rsidRPr="60D028C4">
        <w:rPr>
          <w:rFonts w:asciiTheme="majorHAnsi" w:hAnsiTheme="majorHAnsi"/>
        </w:rPr>
        <w:t>są</w:t>
      </w:r>
      <w:r w:rsidR="00A31C16" w:rsidRPr="60D028C4">
        <w:rPr>
          <w:rFonts w:asciiTheme="majorHAnsi" w:hAnsiTheme="majorHAnsi"/>
        </w:rPr>
        <w:t xml:space="preserve"> </w:t>
      </w:r>
      <w:r w:rsidRPr="60D028C4">
        <w:rPr>
          <w:rFonts w:asciiTheme="majorHAnsi" w:hAnsiTheme="majorHAnsi"/>
        </w:rPr>
        <w:t xml:space="preserve">przede wszystkim </w:t>
      </w:r>
      <w:r w:rsidR="00A31C16" w:rsidRPr="60D028C4">
        <w:rPr>
          <w:rFonts w:asciiTheme="majorHAnsi" w:hAnsiTheme="majorHAnsi"/>
        </w:rPr>
        <w:t xml:space="preserve">zamawiający należący do sektora administracji rządowej. </w:t>
      </w:r>
      <w:r w:rsidR="005C764F" w:rsidRPr="60D028C4">
        <w:rPr>
          <w:rFonts w:asciiTheme="majorHAnsi" w:hAnsiTheme="majorHAnsi"/>
        </w:rPr>
        <w:t>Zgodnie z Ustawą PZP,</w:t>
      </w:r>
      <w:r w:rsidR="00A31C16" w:rsidRPr="60D028C4">
        <w:rPr>
          <w:rFonts w:asciiTheme="majorHAnsi" w:hAnsiTheme="majorHAnsi"/>
        </w:rPr>
        <w:t xml:space="preserve"> podmioty </w:t>
      </w:r>
      <w:r w:rsidR="00DF7331" w:rsidRPr="60D028C4">
        <w:rPr>
          <w:rFonts w:asciiTheme="majorHAnsi" w:hAnsiTheme="majorHAnsi"/>
        </w:rPr>
        <w:t xml:space="preserve">te </w:t>
      </w:r>
      <w:r w:rsidR="00A31C16" w:rsidRPr="60D028C4">
        <w:rPr>
          <w:rFonts w:asciiTheme="majorHAnsi" w:hAnsiTheme="majorHAnsi"/>
        </w:rPr>
        <w:t xml:space="preserve">zostały zobowiązane do sporządzania strategii zarządzania dla poszczególnych kategorii zakupowych, zgodnych </w:t>
      </w:r>
      <w:r w:rsidR="00421F51" w:rsidRPr="60D028C4">
        <w:rPr>
          <w:rFonts w:asciiTheme="majorHAnsi" w:hAnsiTheme="majorHAnsi"/>
        </w:rPr>
        <w:t>z polityką</w:t>
      </w:r>
      <w:r w:rsidR="00A31C16" w:rsidRPr="60D028C4">
        <w:rPr>
          <w:rFonts w:asciiTheme="majorHAnsi" w:hAnsiTheme="majorHAnsi"/>
        </w:rPr>
        <w:t xml:space="preserve"> zakupową państwa.</w:t>
      </w:r>
      <w:r w:rsidR="00270065" w:rsidRPr="60D028C4">
        <w:rPr>
          <w:rFonts w:asciiTheme="majorHAnsi" w:hAnsiTheme="majorHAnsi"/>
        </w:rPr>
        <w:t xml:space="preserve"> Podobnie jak w Polityce na lata 2022-2025, s</w:t>
      </w:r>
      <w:r w:rsidR="00A31C16" w:rsidRPr="60D028C4">
        <w:rPr>
          <w:rFonts w:asciiTheme="majorHAnsi" w:hAnsiTheme="majorHAnsi"/>
        </w:rPr>
        <w:t xml:space="preserve">trategie zakupowe </w:t>
      </w:r>
      <w:r w:rsidR="00DF7331" w:rsidRPr="60D028C4">
        <w:rPr>
          <w:rFonts w:asciiTheme="majorHAnsi" w:hAnsiTheme="majorHAnsi"/>
        </w:rPr>
        <w:t xml:space="preserve">dalej są </w:t>
      </w:r>
      <w:r w:rsidR="00A31C16" w:rsidRPr="60D028C4">
        <w:rPr>
          <w:rFonts w:asciiTheme="majorHAnsi" w:hAnsiTheme="majorHAnsi"/>
        </w:rPr>
        <w:t>instrumen</w:t>
      </w:r>
      <w:r w:rsidR="00DF7331" w:rsidRPr="60D028C4">
        <w:rPr>
          <w:rFonts w:asciiTheme="majorHAnsi" w:hAnsiTheme="majorHAnsi"/>
        </w:rPr>
        <w:t>tem</w:t>
      </w:r>
      <w:r w:rsidR="00A31C16" w:rsidRPr="60D028C4">
        <w:rPr>
          <w:rFonts w:asciiTheme="majorHAnsi" w:hAnsiTheme="majorHAnsi"/>
        </w:rPr>
        <w:t xml:space="preserve"> służący</w:t>
      </w:r>
      <w:r w:rsidR="00DF7331" w:rsidRPr="60D028C4">
        <w:rPr>
          <w:rFonts w:asciiTheme="majorHAnsi" w:hAnsiTheme="majorHAnsi"/>
        </w:rPr>
        <w:t>m</w:t>
      </w:r>
      <w:r w:rsidR="00A31C16" w:rsidRPr="60D028C4">
        <w:rPr>
          <w:rFonts w:asciiTheme="majorHAnsi" w:hAnsiTheme="majorHAnsi"/>
        </w:rPr>
        <w:t xml:space="preserve"> wykonaniu priorytetów </w:t>
      </w:r>
      <w:r w:rsidR="00DF7331" w:rsidRPr="60D028C4">
        <w:rPr>
          <w:rFonts w:asciiTheme="majorHAnsi" w:hAnsiTheme="majorHAnsi"/>
        </w:rPr>
        <w:t xml:space="preserve">wskazanych w Polityce. </w:t>
      </w:r>
      <w:r w:rsidR="005D387C" w:rsidRPr="60D028C4">
        <w:rPr>
          <w:rFonts w:asciiTheme="majorHAnsi" w:hAnsiTheme="majorHAnsi"/>
        </w:rPr>
        <w:t xml:space="preserve">Kolejna edycja Polityki jest </w:t>
      </w:r>
      <w:r w:rsidR="00A31C16" w:rsidRPr="60D028C4">
        <w:rPr>
          <w:rFonts w:asciiTheme="majorHAnsi" w:hAnsiTheme="majorHAnsi"/>
        </w:rPr>
        <w:t>zatem podstawą określenia przez zamawiających ich własnych szczegółowych celów w zakresie zakupów i inwestycji</w:t>
      </w:r>
      <w:r w:rsidR="005D387C" w:rsidRPr="60D028C4">
        <w:rPr>
          <w:rFonts w:asciiTheme="majorHAnsi" w:hAnsiTheme="majorHAnsi"/>
        </w:rPr>
        <w:t xml:space="preserve"> w okresie następnych czterech lat</w:t>
      </w:r>
      <w:r w:rsidR="00A31C16" w:rsidRPr="60D028C4">
        <w:rPr>
          <w:rFonts w:asciiTheme="majorHAnsi" w:hAnsiTheme="majorHAnsi"/>
        </w:rPr>
        <w:t>.</w:t>
      </w:r>
    </w:p>
    <w:p w14:paraId="41177B36" w14:textId="77777777" w:rsidR="003F7FB5" w:rsidRPr="003F7FB5" w:rsidRDefault="003F7FB5" w:rsidP="003F7FB5">
      <w:pPr>
        <w:spacing w:after="0" w:line="276" w:lineRule="auto"/>
        <w:jc w:val="both"/>
        <w:rPr>
          <w:rFonts w:asciiTheme="majorHAnsi" w:hAnsiTheme="majorHAnsi"/>
        </w:rPr>
      </w:pPr>
    </w:p>
    <w:p w14:paraId="783720D9" w14:textId="3A437B75" w:rsidR="003F7FB5" w:rsidRDefault="00A31C16" w:rsidP="003F7FB5">
      <w:pPr>
        <w:spacing w:after="0" w:line="276" w:lineRule="auto"/>
        <w:jc w:val="both"/>
        <w:rPr>
          <w:rFonts w:asciiTheme="majorHAnsi" w:hAnsiTheme="majorHAnsi"/>
        </w:rPr>
      </w:pPr>
      <w:r w:rsidRPr="003F7FB5">
        <w:rPr>
          <w:rFonts w:asciiTheme="majorHAnsi" w:hAnsiTheme="majorHAnsi"/>
        </w:rPr>
        <w:t xml:space="preserve">Dla zamawiających </w:t>
      </w:r>
      <w:r w:rsidR="002A23F8">
        <w:rPr>
          <w:rFonts w:asciiTheme="majorHAnsi" w:hAnsiTheme="majorHAnsi"/>
        </w:rPr>
        <w:t>spoza</w:t>
      </w:r>
      <w:r w:rsidRPr="003F7FB5">
        <w:rPr>
          <w:rFonts w:asciiTheme="majorHAnsi" w:hAnsiTheme="majorHAnsi"/>
        </w:rPr>
        <w:t xml:space="preserve"> </w:t>
      </w:r>
      <w:r w:rsidR="00DF7331">
        <w:rPr>
          <w:rFonts w:asciiTheme="majorHAnsi" w:hAnsiTheme="majorHAnsi"/>
        </w:rPr>
        <w:t>sektora rządowego</w:t>
      </w:r>
      <w:r w:rsidRPr="003F7FB5">
        <w:rPr>
          <w:rFonts w:asciiTheme="majorHAnsi" w:hAnsiTheme="majorHAnsi"/>
        </w:rPr>
        <w:t xml:space="preserve">, </w:t>
      </w:r>
      <w:r w:rsidR="00DF7331">
        <w:rPr>
          <w:rFonts w:asciiTheme="majorHAnsi" w:hAnsiTheme="majorHAnsi"/>
        </w:rPr>
        <w:t>Polityka</w:t>
      </w:r>
      <w:r w:rsidRPr="003F7FB5">
        <w:rPr>
          <w:rFonts w:asciiTheme="majorHAnsi" w:hAnsiTheme="majorHAnsi"/>
        </w:rPr>
        <w:t xml:space="preserve"> zakupowa państwa</w:t>
      </w:r>
      <w:r w:rsidR="00DF7331">
        <w:rPr>
          <w:rFonts w:asciiTheme="majorHAnsi" w:hAnsiTheme="majorHAnsi"/>
        </w:rPr>
        <w:t xml:space="preserve"> – tak jak w</w:t>
      </w:r>
      <w:r w:rsidR="005C764F">
        <w:rPr>
          <w:rFonts w:asciiTheme="majorHAnsi" w:hAnsiTheme="majorHAnsi"/>
        </w:rPr>
        <w:t> </w:t>
      </w:r>
      <w:r w:rsidR="00DF7331">
        <w:rPr>
          <w:rFonts w:asciiTheme="majorHAnsi" w:hAnsiTheme="majorHAnsi"/>
        </w:rPr>
        <w:t xml:space="preserve">poprzedniej edycji - </w:t>
      </w:r>
      <w:r w:rsidR="005C764F">
        <w:rPr>
          <w:rFonts w:asciiTheme="majorHAnsi" w:hAnsiTheme="majorHAnsi"/>
        </w:rPr>
        <w:t>ma</w:t>
      </w:r>
      <w:r w:rsidRPr="003F7FB5">
        <w:rPr>
          <w:rFonts w:asciiTheme="majorHAnsi" w:hAnsiTheme="majorHAnsi"/>
        </w:rPr>
        <w:t xml:space="preserve"> stanowi</w:t>
      </w:r>
      <w:r w:rsidR="00DF7331">
        <w:rPr>
          <w:rFonts w:asciiTheme="majorHAnsi" w:hAnsiTheme="majorHAnsi"/>
        </w:rPr>
        <w:t>ć</w:t>
      </w:r>
      <w:r w:rsidRPr="003F7FB5">
        <w:rPr>
          <w:rFonts w:asciiTheme="majorHAnsi" w:hAnsiTheme="majorHAnsi"/>
        </w:rPr>
        <w:t xml:space="preserve"> źródło pożytecznych rekomendacji i wytycznych w</w:t>
      </w:r>
      <w:r w:rsidR="003A148E">
        <w:rPr>
          <w:rFonts w:asciiTheme="majorHAnsi" w:hAnsiTheme="majorHAnsi"/>
        </w:rPr>
        <w:t> </w:t>
      </w:r>
      <w:r w:rsidRPr="003F7FB5">
        <w:rPr>
          <w:rFonts w:asciiTheme="majorHAnsi" w:hAnsiTheme="majorHAnsi"/>
        </w:rPr>
        <w:t>zakresie kształtowania kluczowych aspektów całego procesu zakupowego</w:t>
      </w:r>
      <w:r w:rsidR="00DF7331">
        <w:rPr>
          <w:rFonts w:asciiTheme="majorHAnsi" w:hAnsiTheme="majorHAnsi"/>
        </w:rPr>
        <w:t xml:space="preserve">, chociażby z uwagi na uniwersalny charakter problemów występujących na rynku zamówień publicznych (czy to na poziomie centralnym czy lokalnym). Również i w tym przypadku, odpowiedzią na te problemy może być stosowanie się do rekomendacji przeznaczonych dla zamawiających reprezentujących sektor administracji rządowej. </w:t>
      </w:r>
      <w:bookmarkStart w:id="2" w:name="_Hlk214620089"/>
      <w:r w:rsidR="00DF7331">
        <w:rPr>
          <w:rFonts w:asciiTheme="majorHAnsi" w:hAnsiTheme="majorHAnsi"/>
        </w:rPr>
        <w:t xml:space="preserve">Obok odpowiedzi na problemy, także cele związane z poprawą lokalnego otoczenia ekonomicznego, społecznego czy też </w:t>
      </w:r>
      <w:r w:rsidR="00BF5D8F">
        <w:rPr>
          <w:rFonts w:asciiTheme="majorHAnsi" w:hAnsiTheme="majorHAnsi"/>
        </w:rPr>
        <w:t xml:space="preserve">środowiskowego </w:t>
      </w:r>
      <w:r w:rsidR="00DF7331">
        <w:rPr>
          <w:rFonts w:asciiTheme="majorHAnsi" w:hAnsiTheme="majorHAnsi"/>
        </w:rPr>
        <w:t xml:space="preserve">mogą być realizowane w samorządach dzięki instrumentom </w:t>
      </w:r>
      <w:r w:rsidR="005C764F">
        <w:rPr>
          <w:rFonts w:asciiTheme="majorHAnsi" w:hAnsiTheme="majorHAnsi"/>
        </w:rPr>
        <w:t>przewidzianym</w:t>
      </w:r>
      <w:r w:rsidR="00DF7331">
        <w:rPr>
          <w:rFonts w:asciiTheme="majorHAnsi" w:hAnsiTheme="majorHAnsi"/>
        </w:rPr>
        <w:t xml:space="preserve"> </w:t>
      </w:r>
      <w:r w:rsidR="005C764F">
        <w:rPr>
          <w:rFonts w:asciiTheme="majorHAnsi" w:hAnsiTheme="majorHAnsi"/>
        </w:rPr>
        <w:t>w nowej Polityce</w:t>
      </w:r>
      <w:r w:rsidR="00BF5D8F">
        <w:rPr>
          <w:rFonts w:asciiTheme="majorHAnsi" w:hAnsiTheme="majorHAnsi"/>
        </w:rPr>
        <w:t>, z</w:t>
      </w:r>
      <w:r w:rsidR="00754AFE">
        <w:rPr>
          <w:rFonts w:asciiTheme="majorHAnsi" w:hAnsiTheme="majorHAnsi"/>
        </w:rPr>
        <w:t> </w:t>
      </w:r>
      <w:r w:rsidR="00BF5D8F">
        <w:rPr>
          <w:rFonts w:asciiTheme="majorHAnsi" w:hAnsiTheme="majorHAnsi"/>
        </w:rPr>
        <w:t>wykorzystaniem dostępnych środków z funduszy UE</w:t>
      </w:r>
      <w:r w:rsidR="005C764F">
        <w:rPr>
          <w:rFonts w:asciiTheme="majorHAnsi" w:hAnsiTheme="majorHAnsi"/>
        </w:rPr>
        <w:t>.</w:t>
      </w:r>
    </w:p>
    <w:p w14:paraId="0C1EEE47" w14:textId="3F890206" w:rsidR="00754AFE" w:rsidRDefault="00754AFE" w:rsidP="003F7FB5">
      <w:pPr>
        <w:spacing w:after="0" w:line="276" w:lineRule="auto"/>
        <w:jc w:val="both"/>
        <w:rPr>
          <w:rFonts w:asciiTheme="majorHAnsi" w:hAnsiTheme="majorHAnsi"/>
        </w:rPr>
      </w:pPr>
    </w:p>
    <w:p w14:paraId="10F86EB4" w14:textId="29296ECB" w:rsidR="00CF2B70" w:rsidRPr="003F7FB5" w:rsidRDefault="004E7A16" w:rsidP="00DB4438">
      <w:pPr>
        <w:pStyle w:val="Nagwek1"/>
        <w:numPr>
          <w:ilvl w:val="0"/>
          <w:numId w:val="76"/>
        </w:numPr>
        <w:spacing w:before="0" w:after="0" w:line="276" w:lineRule="auto"/>
        <w:ind w:left="567" w:hanging="567"/>
        <w:jc w:val="both"/>
      </w:pPr>
      <w:bookmarkStart w:id="3" w:name="_Toc212028323"/>
      <w:bookmarkStart w:id="4" w:name="_Toc215222206"/>
      <w:bookmarkEnd w:id="2"/>
      <w:r w:rsidRPr="003F7FB5">
        <w:t xml:space="preserve">Priorytet I – </w:t>
      </w:r>
      <w:r w:rsidR="00861702" w:rsidRPr="003F7FB5">
        <w:t>Budowanie</w:t>
      </w:r>
      <w:r w:rsidR="00336CEB" w:rsidRPr="003F7FB5">
        <w:t xml:space="preserve"> konkurencyjności i</w:t>
      </w:r>
      <w:r w:rsidR="00861702" w:rsidRPr="003F7FB5">
        <w:t xml:space="preserve"> potencjału polskiej gospodarki</w:t>
      </w:r>
      <w:bookmarkEnd w:id="3"/>
      <w:bookmarkEnd w:id="4"/>
    </w:p>
    <w:p w14:paraId="531E6550" w14:textId="77777777" w:rsidR="00480913" w:rsidRDefault="00480913" w:rsidP="00D845FA">
      <w:pPr>
        <w:spacing w:after="0" w:line="276" w:lineRule="auto"/>
        <w:jc w:val="both"/>
        <w:rPr>
          <w:rFonts w:asciiTheme="majorHAnsi" w:hAnsiTheme="majorHAnsi" w:cs="Times New Roman"/>
        </w:rPr>
      </w:pPr>
    </w:p>
    <w:p w14:paraId="3031F3F7" w14:textId="38AC31CE" w:rsidR="00861702" w:rsidRDefault="73A61130" w:rsidP="00D845FA">
      <w:pPr>
        <w:spacing w:after="0" w:line="276" w:lineRule="auto"/>
        <w:jc w:val="both"/>
        <w:rPr>
          <w:rFonts w:asciiTheme="majorHAnsi" w:hAnsiTheme="majorHAnsi" w:cs="Times New Roman"/>
        </w:rPr>
      </w:pPr>
      <w:r w:rsidRPr="3AB57B1F">
        <w:rPr>
          <w:rFonts w:asciiTheme="majorHAnsi" w:hAnsiTheme="majorHAnsi" w:cs="Times New Roman"/>
        </w:rPr>
        <w:t>W gospodarce istnieją branż</w:t>
      </w:r>
      <w:r w:rsidR="7C49596D" w:rsidRPr="3AB57B1F">
        <w:rPr>
          <w:rFonts w:asciiTheme="majorHAnsi" w:hAnsiTheme="majorHAnsi" w:cs="Times New Roman"/>
        </w:rPr>
        <w:t>e</w:t>
      </w:r>
      <w:r w:rsidRPr="3AB57B1F">
        <w:rPr>
          <w:rFonts w:asciiTheme="majorHAnsi" w:hAnsiTheme="majorHAnsi" w:cs="Times New Roman"/>
        </w:rPr>
        <w:t xml:space="preserve"> i technologie kluczowe dla rozwoju gospodarczego Polski</w:t>
      </w:r>
      <w:r w:rsidR="5B62E861" w:rsidRPr="3AB57B1F">
        <w:rPr>
          <w:rFonts w:asciiTheme="majorHAnsi" w:hAnsiTheme="majorHAnsi" w:cs="Times New Roman"/>
        </w:rPr>
        <w:t xml:space="preserve"> w</w:t>
      </w:r>
      <w:r w:rsidR="00421F51">
        <w:rPr>
          <w:rFonts w:asciiTheme="majorHAnsi" w:hAnsiTheme="majorHAnsi" w:cs="Times New Roman"/>
        </w:rPr>
        <w:t> </w:t>
      </w:r>
      <w:r w:rsidR="5B62E861" w:rsidRPr="3AB57B1F">
        <w:rPr>
          <w:rFonts w:asciiTheme="majorHAnsi" w:hAnsiTheme="majorHAnsi" w:cs="Times New Roman"/>
        </w:rPr>
        <w:t>przyszłości</w:t>
      </w:r>
      <w:r w:rsidRPr="3AB57B1F">
        <w:rPr>
          <w:rFonts w:asciiTheme="majorHAnsi" w:hAnsiTheme="majorHAnsi" w:cs="Times New Roman"/>
        </w:rPr>
        <w:t xml:space="preserve">. Są </w:t>
      </w:r>
      <w:r w:rsidR="00421F51" w:rsidRPr="3AB57B1F">
        <w:rPr>
          <w:rFonts w:asciiTheme="majorHAnsi" w:hAnsiTheme="majorHAnsi" w:cs="Times New Roman"/>
        </w:rPr>
        <w:t>to branże</w:t>
      </w:r>
      <w:r w:rsidR="352DB9EC" w:rsidRPr="3AB57B1F">
        <w:rPr>
          <w:rFonts w:asciiTheme="majorHAnsi" w:hAnsiTheme="majorHAnsi" w:cs="Times New Roman"/>
        </w:rPr>
        <w:t xml:space="preserve"> już dziś odznaczające się wysokim potencjałem, stanowiące o sile gospodarczej, ale także te</w:t>
      </w:r>
      <w:r w:rsidRPr="3AB57B1F">
        <w:rPr>
          <w:rFonts w:asciiTheme="majorHAnsi" w:hAnsiTheme="majorHAnsi" w:cs="Times New Roman"/>
        </w:rPr>
        <w:t xml:space="preserve"> skupiające zaawansowane technologie</w:t>
      </w:r>
      <w:r w:rsidR="38CBEC1B" w:rsidRPr="3AB57B1F">
        <w:rPr>
          <w:rFonts w:asciiTheme="majorHAnsi" w:hAnsiTheme="majorHAnsi" w:cs="Times New Roman"/>
        </w:rPr>
        <w:t xml:space="preserve"> i </w:t>
      </w:r>
      <w:r w:rsidRPr="3AB57B1F">
        <w:rPr>
          <w:rFonts w:asciiTheme="majorHAnsi" w:hAnsiTheme="majorHAnsi" w:cs="Times New Roman"/>
        </w:rPr>
        <w:t>innowacje,</w:t>
      </w:r>
      <w:r w:rsidR="4363B9CE" w:rsidRPr="3AB57B1F">
        <w:rPr>
          <w:rFonts w:asciiTheme="majorHAnsi" w:hAnsiTheme="majorHAnsi" w:cs="Times New Roman"/>
        </w:rPr>
        <w:t xml:space="preserve"> oraz</w:t>
      </w:r>
      <w:r w:rsidRPr="3AB57B1F">
        <w:rPr>
          <w:rFonts w:asciiTheme="majorHAnsi" w:hAnsiTheme="majorHAnsi" w:cs="Times New Roman"/>
        </w:rPr>
        <w:t xml:space="preserve"> odpowiedzialne za budowanie potencjału rozwojowego</w:t>
      </w:r>
      <w:r w:rsidR="029D6902" w:rsidRPr="3AB57B1F">
        <w:rPr>
          <w:rFonts w:asciiTheme="majorHAnsi" w:hAnsiTheme="majorHAnsi" w:cs="Times New Roman"/>
        </w:rPr>
        <w:t>.</w:t>
      </w:r>
      <w:r w:rsidR="084F6B6D" w:rsidRPr="3AB57B1F">
        <w:rPr>
          <w:rFonts w:asciiTheme="majorHAnsi" w:hAnsiTheme="majorHAnsi" w:cs="Times New Roman"/>
        </w:rPr>
        <w:t xml:space="preserve"> Zamówienia publiczne są </w:t>
      </w:r>
      <w:r w:rsidR="19E2AA4B" w:rsidRPr="3AB57B1F">
        <w:rPr>
          <w:rFonts w:asciiTheme="majorHAnsi" w:hAnsiTheme="majorHAnsi" w:cs="Times New Roman"/>
        </w:rPr>
        <w:t>elementem systemu</w:t>
      </w:r>
      <w:r w:rsidR="084F6B6D" w:rsidRPr="3AB57B1F">
        <w:rPr>
          <w:rFonts w:asciiTheme="majorHAnsi" w:hAnsiTheme="majorHAnsi" w:cs="Times New Roman"/>
        </w:rPr>
        <w:t xml:space="preserve"> stwarzającym szerokie możliwości rozwoju</w:t>
      </w:r>
      <w:r w:rsidR="0D30F2D2" w:rsidRPr="3AB57B1F">
        <w:rPr>
          <w:rFonts w:asciiTheme="majorHAnsi" w:hAnsiTheme="majorHAnsi" w:cs="Times New Roman"/>
        </w:rPr>
        <w:t xml:space="preserve"> tych branż</w:t>
      </w:r>
      <w:r w:rsidR="084F6B6D" w:rsidRPr="3AB57B1F">
        <w:rPr>
          <w:rFonts w:asciiTheme="majorHAnsi" w:hAnsiTheme="majorHAnsi" w:cs="Times New Roman"/>
        </w:rPr>
        <w:t>.</w:t>
      </w:r>
      <w:r w:rsidRPr="3AB57B1F">
        <w:rPr>
          <w:rFonts w:asciiTheme="majorHAnsi" w:hAnsiTheme="majorHAnsi" w:cs="Times New Roman"/>
        </w:rPr>
        <w:t xml:space="preserve"> </w:t>
      </w:r>
      <w:r w:rsidR="084F6B6D" w:rsidRPr="3AB57B1F">
        <w:rPr>
          <w:rFonts w:asciiTheme="majorHAnsi" w:hAnsiTheme="majorHAnsi" w:cs="Times New Roman"/>
        </w:rPr>
        <w:t>W tym</w:t>
      </w:r>
      <w:r w:rsidR="0E6D4178" w:rsidRPr="3AB57B1F">
        <w:rPr>
          <w:rFonts w:asciiTheme="majorHAnsi" w:hAnsiTheme="majorHAnsi" w:cs="Times New Roman"/>
        </w:rPr>
        <w:t xml:space="preserve"> </w:t>
      </w:r>
      <w:r w:rsidR="084F6B6D" w:rsidRPr="3AB57B1F">
        <w:rPr>
          <w:rFonts w:asciiTheme="majorHAnsi" w:hAnsiTheme="majorHAnsi" w:cs="Times New Roman"/>
        </w:rPr>
        <w:t>kontekście</w:t>
      </w:r>
      <w:r w:rsidR="32A45BC8" w:rsidRPr="3AB57B1F">
        <w:rPr>
          <w:rFonts w:asciiTheme="majorHAnsi" w:hAnsiTheme="majorHAnsi" w:cs="Times New Roman"/>
        </w:rPr>
        <w:t>,</w:t>
      </w:r>
      <w:r w:rsidR="084F6B6D" w:rsidRPr="3AB57B1F">
        <w:rPr>
          <w:rFonts w:asciiTheme="majorHAnsi" w:hAnsiTheme="majorHAnsi" w:cs="Times New Roman"/>
        </w:rPr>
        <w:t xml:space="preserve"> </w:t>
      </w:r>
      <w:r w:rsidR="4B3FA124" w:rsidRPr="3AB57B1F">
        <w:rPr>
          <w:rFonts w:asciiTheme="majorHAnsi" w:hAnsiTheme="majorHAnsi" w:cs="Times New Roman"/>
        </w:rPr>
        <w:t>istotne</w:t>
      </w:r>
      <w:r w:rsidR="0B0F93D7" w:rsidRPr="3AB57B1F">
        <w:rPr>
          <w:rFonts w:asciiTheme="majorHAnsi" w:hAnsiTheme="majorHAnsi" w:cs="Times New Roman"/>
        </w:rPr>
        <w:t xml:space="preserve"> </w:t>
      </w:r>
      <w:r w:rsidR="144B3557" w:rsidRPr="3AB57B1F">
        <w:rPr>
          <w:rFonts w:asciiTheme="majorHAnsi" w:hAnsiTheme="majorHAnsi" w:cs="Times New Roman"/>
        </w:rPr>
        <w:t>są</w:t>
      </w:r>
      <w:r w:rsidR="41D8F807" w:rsidRPr="3AB57B1F">
        <w:rPr>
          <w:rFonts w:asciiTheme="majorHAnsi" w:hAnsiTheme="majorHAnsi" w:cs="Times New Roman"/>
        </w:rPr>
        <w:t xml:space="preserve"> </w:t>
      </w:r>
      <w:r w:rsidR="0B0F93D7" w:rsidRPr="3AB57B1F">
        <w:rPr>
          <w:rFonts w:asciiTheme="majorHAnsi" w:hAnsiTheme="majorHAnsi" w:cs="Times New Roman"/>
        </w:rPr>
        <w:t>dalsze</w:t>
      </w:r>
      <w:r w:rsidR="52A32180" w:rsidRPr="3AB57B1F">
        <w:rPr>
          <w:rFonts w:asciiTheme="majorHAnsi" w:hAnsiTheme="majorHAnsi" w:cs="Times New Roman"/>
        </w:rPr>
        <w:t xml:space="preserve"> działani</w:t>
      </w:r>
      <w:r w:rsidR="1F0593EE" w:rsidRPr="3AB57B1F">
        <w:rPr>
          <w:rFonts w:asciiTheme="majorHAnsi" w:hAnsiTheme="majorHAnsi" w:cs="Times New Roman"/>
        </w:rPr>
        <w:t>a</w:t>
      </w:r>
      <w:r w:rsidR="084F6B6D" w:rsidRPr="3AB57B1F">
        <w:rPr>
          <w:rFonts w:asciiTheme="majorHAnsi" w:hAnsiTheme="majorHAnsi" w:cs="Times New Roman"/>
        </w:rPr>
        <w:t xml:space="preserve"> </w:t>
      </w:r>
      <w:r w:rsidR="0B0F93D7" w:rsidRPr="3AB57B1F">
        <w:rPr>
          <w:rFonts w:asciiTheme="majorHAnsi" w:hAnsiTheme="majorHAnsi" w:cs="Times New Roman"/>
        </w:rPr>
        <w:t>zwiększa</w:t>
      </w:r>
      <w:r w:rsidR="5BEAC70B" w:rsidRPr="3AB57B1F">
        <w:rPr>
          <w:rFonts w:asciiTheme="majorHAnsi" w:hAnsiTheme="majorHAnsi" w:cs="Times New Roman"/>
        </w:rPr>
        <w:t>jące</w:t>
      </w:r>
      <w:r w:rsidR="0B0F93D7" w:rsidRPr="3AB57B1F">
        <w:rPr>
          <w:rFonts w:asciiTheme="majorHAnsi" w:hAnsiTheme="majorHAnsi" w:cs="Times New Roman"/>
        </w:rPr>
        <w:t xml:space="preserve"> </w:t>
      </w:r>
      <w:r w:rsidR="0654E087" w:rsidRPr="3AB57B1F">
        <w:rPr>
          <w:rFonts w:asciiTheme="majorHAnsi" w:hAnsiTheme="majorHAnsi" w:cs="Times New Roman"/>
        </w:rPr>
        <w:t>udział</w:t>
      </w:r>
      <w:r w:rsidR="161E535D" w:rsidRPr="3AB57B1F">
        <w:rPr>
          <w:rFonts w:asciiTheme="majorHAnsi" w:hAnsiTheme="majorHAnsi" w:cs="Times New Roman"/>
        </w:rPr>
        <w:t xml:space="preserve"> wykonawców</w:t>
      </w:r>
      <w:r w:rsidR="7AFD6EC2" w:rsidRPr="3AB57B1F">
        <w:rPr>
          <w:rFonts w:asciiTheme="majorHAnsi" w:hAnsiTheme="majorHAnsi" w:cs="Times New Roman"/>
        </w:rPr>
        <w:t xml:space="preserve"> z ww. branż</w:t>
      </w:r>
      <w:r w:rsidR="161E535D" w:rsidRPr="3AB57B1F">
        <w:rPr>
          <w:rFonts w:asciiTheme="majorHAnsi" w:hAnsiTheme="majorHAnsi" w:cs="Times New Roman"/>
        </w:rPr>
        <w:t>, często pochodzących z sektora M</w:t>
      </w:r>
      <w:r w:rsidR="13F63138" w:rsidRPr="3AB57B1F">
        <w:rPr>
          <w:rFonts w:asciiTheme="majorHAnsi" w:hAnsiTheme="majorHAnsi" w:cs="Times New Roman"/>
        </w:rPr>
        <w:t>Ś</w:t>
      </w:r>
      <w:r w:rsidR="161E535D" w:rsidRPr="3AB57B1F">
        <w:rPr>
          <w:rFonts w:asciiTheme="majorHAnsi" w:hAnsiTheme="majorHAnsi" w:cs="Times New Roman"/>
        </w:rPr>
        <w:t>P</w:t>
      </w:r>
      <w:r w:rsidR="0263B737" w:rsidRPr="3AB57B1F">
        <w:rPr>
          <w:rFonts w:asciiTheme="majorHAnsi" w:hAnsiTheme="majorHAnsi" w:cs="Times New Roman"/>
        </w:rPr>
        <w:t>,</w:t>
      </w:r>
      <w:r w:rsidR="0B0F93D7" w:rsidRPr="3AB57B1F">
        <w:rPr>
          <w:rFonts w:asciiTheme="majorHAnsi" w:hAnsiTheme="majorHAnsi" w:cs="Times New Roman"/>
        </w:rPr>
        <w:t xml:space="preserve"> </w:t>
      </w:r>
      <w:r w:rsidR="7ACC5A17" w:rsidRPr="3AB57B1F">
        <w:rPr>
          <w:rFonts w:asciiTheme="majorHAnsi" w:hAnsiTheme="majorHAnsi" w:cs="Times New Roman"/>
        </w:rPr>
        <w:t xml:space="preserve">w </w:t>
      </w:r>
      <w:r w:rsidR="505D4D2F" w:rsidRPr="3AB57B1F">
        <w:rPr>
          <w:rFonts w:asciiTheme="majorHAnsi" w:hAnsiTheme="majorHAnsi" w:cs="Times New Roman"/>
        </w:rPr>
        <w:t>wykonywaniu</w:t>
      </w:r>
      <w:r w:rsidR="7D9CF1F7" w:rsidRPr="3AB57B1F">
        <w:rPr>
          <w:rFonts w:asciiTheme="majorHAnsi" w:hAnsiTheme="majorHAnsi" w:cs="Times New Roman"/>
        </w:rPr>
        <w:t xml:space="preserve"> zamówień publicznych</w:t>
      </w:r>
      <w:r w:rsidR="7B9AC94A" w:rsidRPr="3AB57B1F">
        <w:rPr>
          <w:rFonts w:asciiTheme="majorHAnsi" w:hAnsiTheme="majorHAnsi" w:cs="Times New Roman"/>
        </w:rPr>
        <w:t>,</w:t>
      </w:r>
      <w:r w:rsidR="0B0F93D7" w:rsidRPr="3AB57B1F">
        <w:rPr>
          <w:rFonts w:asciiTheme="majorHAnsi" w:hAnsiTheme="majorHAnsi" w:cs="Times New Roman"/>
        </w:rPr>
        <w:t xml:space="preserve"> co z punktu widzenia polskiej gospodarki </w:t>
      </w:r>
      <w:r w:rsidR="63E649D5" w:rsidRPr="3AB57B1F">
        <w:rPr>
          <w:rFonts w:asciiTheme="majorHAnsi" w:hAnsiTheme="majorHAnsi" w:cs="Times New Roman"/>
        </w:rPr>
        <w:t xml:space="preserve">ma </w:t>
      </w:r>
      <w:r w:rsidR="0B0F93D7" w:rsidRPr="3AB57B1F">
        <w:rPr>
          <w:rFonts w:asciiTheme="majorHAnsi" w:hAnsiTheme="majorHAnsi" w:cs="Times New Roman"/>
        </w:rPr>
        <w:t>niebagatelne znaczenie.</w:t>
      </w:r>
    </w:p>
    <w:p w14:paraId="09E70DAA" w14:textId="27066F22" w:rsidR="3AB57B1F" w:rsidRDefault="3AB57B1F" w:rsidP="00D845FA">
      <w:pPr>
        <w:spacing w:after="0" w:line="276" w:lineRule="auto"/>
        <w:jc w:val="both"/>
        <w:rPr>
          <w:rFonts w:asciiTheme="majorHAnsi" w:hAnsiTheme="majorHAnsi" w:cs="Times New Roman"/>
        </w:rPr>
      </w:pPr>
    </w:p>
    <w:p w14:paraId="49E5F1A3" w14:textId="09AF0EF5" w:rsidR="0DD75F0B" w:rsidRPr="00A77561" w:rsidRDefault="0DD75F0B" w:rsidP="00D845FA">
      <w:pPr>
        <w:spacing w:after="0" w:line="276" w:lineRule="auto"/>
        <w:jc w:val="both"/>
        <w:rPr>
          <w:rFonts w:asciiTheme="majorHAnsi" w:hAnsiTheme="majorHAnsi" w:cs="Times New Roman"/>
          <w:b/>
          <w:bCs/>
        </w:rPr>
      </w:pPr>
      <w:r w:rsidRPr="00A77561">
        <w:rPr>
          <w:rFonts w:asciiTheme="majorHAnsi" w:hAnsiTheme="majorHAnsi" w:cs="Times New Roman"/>
          <w:b/>
          <w:bCs/>
        </w:rPr>
        <w:t>Zamówienia publiczne posłużą</w:t>
      </w:r>
      <w:r w:rsidR="76CCD397" w:rsidRPr="00A77561">
        <w:rPr>
          <w:rFonts w:asciiTheme="majorHAnsi" w:hAnsiTheme="majorHAnsi" w:cs="Times New Roman"/>
          <w:b/>
          <w:bCs/>
        </w:rPr>
        <w:t xml:space="preserve"> do stworzenia warunków</w:t>
      </w:r>
      <w:r w:rsidR="4B1E59A8" w:rsidRPr="00A77561">
        <w:rPr>
          <w:rFonts w:asciiTheme="majorHAnsi" w:hAnsiTheme="majorHAnsi" w:cs="Times New Roman"/>
          <w:b/>
          <w:bCs/>
        </w:rPr>
        <w:t xml:space="preserve"> zapewnienia trwałej konkurencyjności gospodarki i </w:t>
      </w:r>
      <w:r w:rsidR="7D959EC5" w:rsidRPr="3AB57B1F">
        <w:rPr>
          <w:rFonts w:asciiTheme="majorHAnsi" w:hAnsiTheme="majorHAnsi" w:cs="Times New Roman"/>
          <w:b/>
          <w:bCs/>
        </w:rPr>
        <w:t xml:space="preserve">jej </w:t>
      </w:r>
      <w:r w:rsidR="4B1E59A8" w:rsidRPr="00A77561">
        <w:rPr>
          <w:rFonts w:asciiTheme="majorHAnsi" w:hAnsiTheme="majorHAnsi" w:cs="Times New Roman"/>
          <w:b/>
          <w:bCs/>
        </w:rPr>
        <w:t xml:space="preserve">odporności na zagrożenia. Kluczowe jest wspieranie </w:t>
      </w:r>
      <w:r w:rsidR="4566DEAC" w:rsidRPr="00A77561">
        <w:rPr>
          <w:rFonts w:asciiTheme="majorHAnsi" w:hAnsiTheme="majorHAnsi" w:cs="Times New Roman"/>
          <w:b/>
          <w:bCs/>
        </w:rPr>
        <w:t>lokalnego potencjał</w:t>
      </w:r>
      <w:r w:rsidR="1275406D" w:rsidRPr="3AB57B1F">
        <w:rPr>
          <w:rFonts w:asciiTheme="majorHAnsi" w:hAnsiTheme="majorHAnsi" w:cs="Times New Roman"/>
          <w:b/>
          <w:bCs/>
        </w:rPr>
        <w:t>u</w:t>
      </w:r>
      <w:r w:rsidR="4566DEAC" w:rsidRPr="00A77561">
        <w:rPr>
          <w:rFonts w:asciiTheme="majorHAnsi" w:hAnsiTheme="majorHAnsi" w:cs="Times New Roman"/>
          <w:b/>
          <w:bCs/>
        </w:rPr>
        <w:t>, w tym umacnianie łańcuchów dostaw.</w:t>
      </w:r>
    </w:p>
    <w:p w14:paraId="22540D66" w14:textId="77777777" w:rsidR="00480913" w:rsidRPr="003F7FB5" w:rsidRDefault="00480913" w:rsidP="00D845FA">
      <w:pPr>
        <w:spacing w:after="0" w:line="276" w:lineRule="auto"/>
        <w:jc w:val="both"/>
        <w:rPr>
          <w:rFonts w:asciiTheme="majorHAnsi" w:hAnsiTheme="majorHAnsi" w:cs="Times New Roman"/>
        </w:rPr>
      </w:pPr>
    </w:p>
    <w:p w14:paraId="0769197C" w14:textId="67162785" w:rsidR="00861702" w:rsidRPr="003F7FB5" w:rsidRDefault="73A61130" w:rsidP="00D845FA">
      <w:pPr>
        <w:spacing w:after="0" w:line="276" w:lineRule="auto"/>
        <w:jc w:val="both"/>
        <w:rPr>
          <w:rFonts w:asciiTheme="majorHAnsi" w:hAnsiTheme="majorHAnsi" w:cs="Times New Roman"/>
        </w:rPr>
      </w:pPr>
      <w:r w:rsidRPr="3AB57B1F">
        <w:rPr>
          <w:rFonts w:asciiTheme="majorHAnsi" w:hAnsiTheme="majorHAnsi" w:cs="Times New Roman"/>
        </w:rPr>
        <w:t>Inwestycje</w:t>
      </w:r>
      <w:r w:rsidR="0D5AF80A" w:rsidRPr="3AB57B1F">
        <w:rPr>
          <w:rFonts w:asciiTheme="majorHAnsi" w:hAnsiTheme="majorHAnsi" w:cs="Times New Roman"/>
        </w:rPr>
        <w:t xml:space="preserve"> w kluczowe sektory i branże polskiej gospodarki,</w:t>
      </w:r>
      <w:r w:rsidRPr="3AB57B1F">
        <w:rPr>
          <w:rFonts w:asciiTheme="majorHAnsi" w:hAnsiTheme="majorHAnsi" w:cs="Times New Roman"/>
        </w:rPr>
        <w:t xml:space="preserve"> w</w:t>
      </w:r>
      <w:r w:rsidR="0D5AF80A" w:rsidRPr="3AB57B1F">
        <w:rPr>
          <w:rFonts w:asciiTheme="majorHAnsi" w:hAnsiTheme="majorHAnsi" w:cs="Times New Roman"/>
        </w:rPr>
        <w:t xml:space="preserve"> tym w</w:t>
      </w:r>
      <w:r w:rsidRPr="3AB57B1F">
        <w:rPr>
          <w:rFonts w:asciiTheme="majorHAnsi" w:hAnsiTheme="majorHAnsi" w:cs="Times New Roman"/>
        </w:rPr>
        <w:t xml:space="preserve"> technologie </w:t>
      </w:r>
      <w:r w:rsidR="703ED7F2" w:rsidRPr="3AB57B1F">
        <w:rPr>
          <w:rFonts w:asciiTheme="majorHAnsi" w:hAnsiTheme="majorHAnsi" w:cs="Times New Roman"/>
        </w:rPr>
        <w:t>przyszłości</w:t>
      </w:r>
      <w:r w:rsidRPr="3AB57B1F">
        <w:rPr>
          <w:rFonts w:asciiTheme="majorHAnsi" w:hAnsiTheme="majorHAnsi" w:cs="Times New Roman"/>
        </w:rPr>
        <w:t xml:space="preserve"> </w:t>
      </w:r>
      <w:r w:rsidR="00D97E96" w:rsidRPr="3AB57B1F">
        <w:rPr>
          <w:rFonts w:asciiTheme="majorHAnsi" w:hAnsiTheme="majorHAnsi" w:cs="Times New Roman"/>
        </w:rPr>
        <w:t>i</w:t>
      </w:r>
      <w:r w:rsidR="00D97E96">
        <w:rPr>
          <w:rFonts w:asciiTheme="majorHAnsi" w:hAnsiTheme="majorHAnsi" w:cs="Times New Roman"/>
        </w:rPr>
        <w:t> </w:t>
      </w:r>
      <w:r w:rsidR="00D97E96" w:rsidRPr="3AB57B1F">
        <w:rPr>
          <w:rFonts w:asciiTheme="majorHAnsi" w:hAnsiTheme="majorHAnsi" w:cs="Times New Roman"/>
        </w:rPr>
        <w:t>innowacje</w:t>
      </w:r>
      <w:r w:rsidR="39BFCFF5" w:rsidRPr="3AB57B1F">
        <w:rPr>
          <w:rFonts w:asciiTheme="majorHAnsi" w:hAnsiTheme="majorHAnsi" w:cs="Times New Roman"/>
        </w:rPr>
        <w:t xml:space="preserve"> dające możliwości trwałego rozwoju gospodarczego</w:t>
      </w:r>
      <w:r w:rsidR="0D5AF80A" w:rsidRPr="3AB57B1F">
        <w:rPr>
          <w:rFonts w:asciiTheme="majorHAnsi" w:hAnsiTheme="majorHAnsi" w:cs="Times New Roman"/>
        </w:rPr>
        <w:t>,</w:t>
      </w:r>
      <w:r w:rsidR="39BFCFF5" w:rsidRPr="3AB57B1F">
        <w:rPr>
          <w:rFonts w:asciiTheme="majorHAnsi" w:hAnsiTheme="majorHAnsi" w:cs="Times New Roman"/>
        </w:rPr>
        <w:t xml:space="preserve"> </w:t>
      </w:r>
      <w:r w:rsidR="0B0F93D7" w:rsidRPr="3AB57B1F">
        <w:rPr>
          <w:rFonts w:asciiTheme="majorHAnsi" w:hAnsiTheme="majorHAnsi" w:cs="Times New Roman"/>
        </w:rPr>
        <w:t xml:space="preserve">a także ułatwianie </w:t>
      </w:r>
      <w:r w:rsidR="488AA00D" w:rsidRPr="3AB57B1F">
        <w:rPr>
          <w:rFonts w:asciiTheme="majorHAnsi" w:hAnsiTheme="majorHAnsi" w:cs="Times New Roman"/>
        </w:rPr>
        <w:t xml:space="preserve">uczestniczenia </w:t>
      </w:r>
      <w:r w:rsidR="666AF13C" w:rsidRPr="666AF13C">
        <w:rPr>
          <w:rFonts w:asciiTheme="majorHAnsi" w:hAnsiTheme="majorHAnsi" w:cs="Times New Roman"/>
        </w:rPr>
        <w:t xml:space="preserve">przedsiębiorców z sektora </w:t>
      </w:r>
      <w:r w:rsidR="0B0F93D7" w:rsidRPr="3AB57B1F">
        <w:rPr>
          <w:rFonts w:asciiTheme="majorHAnsi" w:hAnsiTheme="majorHAnsi" w:cs="Times New Roman"/>
        </w:rPr>
        <w:t>MŚP w realizacji inwestycji publicznych</w:t>
      </w:r>
      <w:r w:rsidR="5B009A26" w:rsidRPr="3AB57B1F">
        <w:rPr>
          <w:rFonts w:asciiTheme="majorHAnsi" w:hAnsiTheme="majorHAnsi" w:cs="Times New Roman"/>
        </w:rPr>
        <w:t>,</w:t>
      </w:r>
      <w:r w:rsidR="0B0F93D7" w:rsidRPr="3AB57B1F">
        <w:rPr>
          <w:rFonts w:asciiTheme="majorHAnsi" w:hAnsiTheme="majorHAnsi" w:cs="Times New Roman"/>
        </w:rPr>
        <w:t xml:space="preserve"> </w:t>
      </w:r>
      <w:r w:rsidR="65AC1990" w:rsidRPr="3AB57B1F">
        <w:rPr>
          <w:rFonts w:asciiTheme="majorHAnsi" w:hAnsiTheme="majorHAnsi" w:cs="Times New Roman"/>
        </w:rPr>
        <w:t>będą</w:t>
      </w:r>
      <w:r w:rsidR="39BFCFF5" w:rsidRPr="3AB57B1F">
        <w:rPr>
          <w:rFonts w:asciiTheme="majorHAnsi" w:hAnsiTheme="majorHAnsi" w:cs="Times New Roman"/>
        </w:rPr>
        <w:t xml:space="preserve"> </w:t>
      </w:r>
      <w:r w:rsidR="0D5AF80A" w:rsidRPr="3AB57B1F">
        <w:rPr>
          <w:rFonts w:asciiTheme="majorHAnsi" w:hAnsiTheme="majorHAnsi" w:cs="Times New Roman"/>
        </w:rPr>
        <w:t>wspierane poprzez zamówie</w:t>
      </w:r>
      <w:r w:rsidR="4B8E73CF" w:rsidRPr="3AB57B1F">
        <w:rPr>
          <w:rFonts w:asciiTheme="majorHAnsi" w:hAnsiTheme="majorHAnsi" w:cs="Times New Roman"/>
        </w:rPr>
        <w:t>nia</w:t>
      </w:r>
      <w:r w:rsidR="0D5AF80A" w:rsidRPr="3AB57B1F">
        <w:rPr>
          <w:rFonts w:asciiTheme="majorHAnsi" w:hAnsiTheme="majorHAnsi" w:cs="Times New Roman"/>
        </w:rPr>
        <w:t xml:space="preserve"> publiczn</w:t>
      </w:r>
      <w:r w:rsidR="4BF595A2" w:rsidRPr="3AB57B1F">
        <w:rPr>
          <w:rFonts w:asciiTheme="majorHAnsi" w:hAnsiTheme="majorHAnsi" w:cs="Times New Roman"/>
        </w:rPr>
        <w:t>e</w:t>
      </w:r>
      <w:r w:rsidR="7510452F" w:rsidRPr="3AB57B1F">
        <w:rPr>
          <w:rFonts w:asciiTheme="majorHAnsi" w:hAnsiTheme="majorHAnsi" w:cs="Times New Roman"/>
        </w:rPr>
        <w:t xml:space="preserve"> </w:t>
      </w:r>
      <w:r w:rsidR="78B4B4A5" w:rsidRPr="3AB57B1F">
        <w:rPr>
          <w:rFonts w:asciiTheme="majorHAnsi" w:hAnsiTheme="majorHAnsi" w:cs="Times New Roman"/>
        </w:rPr>
        <w:t xml:space="preserve">oraz </w:t>
      </w:r>
      <w:r w:rsidR="17CDC86C" w:rsidRPr="3AB57B1F">
        <w:rPr>
          <w:rFonts w:asciiTheme="majorHAnsi" w:hAnsiTheme="majorHAnsi" w:cs="Times New Roman"/>
        </w:rPr>
        <w:t>narzędzia</w:t>
      </w:r>
      <w:r w:rsidR="7510452F" w:rsidRPr="3AB57B1F">
        <w:rPr>
          <w:rFonts w:asciiTheme="majorHAnsi" w:hAnsiTheme="majorHAnsi" w:cs="Times New Roman"/>
        </w:rPr>
        <w:t xml:space="preserve"> </w:t>
      </w:r>
      <w:r w:rsidR="5E39B7F0" w:rsidRPr="3AB57B1F">
        <w:rPr>
          <w:rFonts w:asciiTheme="majorHAnsi" w:hAnsiTheme="majorHAnsi" w:cs="Times New Roman"/>
        </w:rPr>
        <w:t>służące ich udzielaniu</w:t>
      </w:r>
      <w:r w:rsidR="39BFCFF5" w:rsidRPr="3AB57B1F">
        <w:rPr>
          <w:rFonts w:asciiTheme="majorHAnsi" w:hAnsiTheme="majorHAnsi" w:cs="Times New Roman"/>
        </w:rPr>
        <w:t>. Zarówno nowoczesne rozwiązania, jak i</w:t>
      </w:r>
      <w:r w:rsidR="666AF13C" w:rsidRPr="666AF13C">
        <w:rPr>
          <w:rFonts w:asciiTheme="majorHAnsi" w:hAnsiTheme="majorHAnsi" w:cs="Times New Roman"/>
        </w:rPr>
        <w:t xml:space="preserve"> </w:t>
      </w:r>
      <w:r w:rsidR="39BFCFF5" w:rsidRPr="3AB57B1F">
        <w:rPr>
          <w:rFonts w:asciiTheme="majorHAnsi" w:hAnsiTheme="majorHAnsi" w:cs="Times New Roman"/>
        </w:rPr>
        <w:t>automatyzacja procesów,</w:t>
      </w:r>
      <w:r w:rsidR="01A81A2B" w:rsidRPr="3AB57B1F">
        <w:rPr>
          <w:rFonts w:asciiTheme="majorHAnsi" w:hAnsiTheme="majorHAnsi" w:cs="Times New Roman"/>
        </w:rPr>
        <w:t xml:space="preserve"> będą</w:t>
      </w:r>
      <w:r w:rsidR="39BFCFF5" w:rsidRPr="3AB57B1F">
        <w:rPr>
          <w:rFonts w:asciiTheme="majorHAnsi" w:hAnsiTheme="majorHAnsi" w:cs="Times New Roman"/>
        </w:rPr>
        <w:t xml:space="preserve"> promowane w</w:t>
      </w:r>
      <w:r w:rsidR="5168C169" w:rsidRPr="3AB57B1F">
        <w:rPr>
          <w:rFonts w:asciiTheme="majorHAnsi" w:hAnsiTheme="majorHAnsi" w:cs="Times New Roman"/>
        </w:rPr>
        <w:t> </w:t>
      </w:r>
      <w:r w:rsidR="39BFCFF5" w:rsidRPr="3AB57B1F">
        <w:rPr>
          <w:rFonts w:asciiTheme="majorHAnsi" w:hAnsiTheme="majorHAnsi" w:cs="Times New Roman"/>
        </w:rPr>
        <w:t xml:space="preserve">ramach </w:t>
      </w:r>
      <w:r w:rsidR="00D97E96" w:rsidRPr="3AB57B1F">
        <w:rPr>
          <w:rFonts w:asciiTheme="majorHAnsi" w:hAnsiTheme="majorHAnsi" w:cs="Times New Roman"/>
        </w:rPr>
        <w:t>zakupów, dając</w:t>
      </w:r>
      <w:r w:rsidR="39BFCFF5" w:rsidRPr="3AB57B1F">
        <w:rPr>
          <w:rFonts w:asciiTheme="majorHAnsi" w:hAnsiTheme="majorHAnsi" w:cs="Times New Roman"/>
        </w:rPr>
        <w:t xml:space="preserve"> tym samym</w:t>
      </w:r>
      <w:r w:rsidR="703ED7F2" w:rsidRPr="3AB57B1F">
        <w:rPr>
          <w:rFonts w:asciiTheme="majorHAnsi" w:hAnsiTheme="majorHAnsi" w:cs="Times New Roman"/>
        </w:rPr>
        <w:t xml:space="preserve"> </w:t>
      </w:r>
      <w:r w:rsidR="5BFDA84B" w:rsidRPr="3AB57B1F">
        <w:rPr>
          <w:rFonts w:asciiTheme="majorHAnsi" w:hAnsiTheme="majorHAnsi" w:cs="Times New Roman"/>
        </w:rPr>
        <w:t>impuls rozwojowy</w:t>
      </w:r>
      <w:r w:rsidR="3996D1C2" w:rsidRPr="3AB57B1F">
        <w:rPr>
          <w:rFonts w:asciiTheme="majorHAnsi" w:hAnsiTheme="majorHAnsi" w:cs="Times New Roman"/>
        </w:rPr>
        <w:t xml:space="preserve"> dla</w:t>
      </w:r>
      <w:r w:rsidR="703ED7F2" w:rsidRPr="3AB57B1F">
        <w:rPr>
          <w:rFonts w:asciiTheme="majorHAnsi" w:hAnsiTheme="majorHAnsi" w:cs="Times New Roman"/>
        </w:rPr>
        <w:t xml:space="preserve"> startupów i</w:t>
      </w:r>
      <w:r w:rsidR="0F3A28AF" w:rsidRPr="3AB57B1F">
        <w:rPr>
          <w:rFonts w:asciiTheme="majorHAnsi" w:hAnsiTheme="majorHAnsi" w:cs="Times New Roman"/>
        </w:rPr>
        <w:t> </w:t>
      </w:r>
      <w:r w:rsidR="703ED7F2" w:rsidRPr="3AB57B1F">
        <w:rPr>
          <w:rFonts w:asciiTheme="majorHAnsi" w:hAnsiTheme="majorHAnsi" w:cs="Times New Roman"/>
        </w:rPr>
        <w:t xml:space="preserve">lokalnych przedsiębiorstw. </w:t>
      </w:r>
    </w:p>
    <w:p w14:paraId="1148A2B1" w14:textId="77777777" w:rsidR="00C92251" w:rsidRDefault="00C92251" w:rsidP="00D845FA">
      <w:pPr>
        <w:spacing w:after="0" w:line="276" w:lineRule="auto"/>
        <w:jc w:val="both"/>
        <w:rPr>
          <w:rFonts w:asciiTheme="majorHAnsi" w:hAnsiTheme="majorHAnsi" w:cs="Times New Roman"/>
        </w:rPr>
      </w:pPr>
    </w:p>
    <w:p w14:paraId="0923E182" w14:textId="0BEF3BB1" w:rsidR="00A2054B" w:rsidRPr="008C3709" w:rsidRDefault="7850B74A" w:rsidP="00D845FA">
      <w:pPr>
        <w:spacing w:after="0" w:line="276" w:lineRule="auto"/>
        <w:jc w:val="both"/>
        <w:rPr>
          <w:rFonts w:asciiTheme="majorHAnsi" w:hAnsiTheme="majorHAnsi" w:cs="Times New Roman"/>
        </w:rPr>
      </w:pPr>
      <w:r w:rsidRPr="3AB57B1F">
        <w:rPr>
          <w:rFonts w:asciiTheme="majorHAnsi" w:hAnsiTheme="majorHAnsi" w:cs="Times New Roman"/>
          <w:b/>
          <w:bCs/>
        </w:rPr>
        <w:t xml:space="preserve">W zakresie budowania konkurencyjności i potencjału polskiej gospodarki kluczową rolę odgrywają zamawiający, będący gospodarzami postępowań o udzielenie zamówienia. </w:t>
      </w:r>
      <w:r w:rsidR="65D7F02C" w:rsidRPr="3AB57B1F">
        <w:rPr>
          <w:rFonts w:asciiTheme="majorHAnsi" w:hAnsiTheme="majorHAnsi" w:cs="Times New Roman"/>
        </w:rPr>
        <w:t>Natomiast p</w:t>
      </w:r>
      <w:r w:rsidRPr="3AB57B1F">
        <w:rPr>
          <w:rFonts w:asciiTheme="majorHAnsi" w:hAnsiTheme="majorHAnsi" w:cs="Times New Roman"/>
        </w:rPr>
        <w:t xml:space="preserve">ostępowanie </w:t>
      </w:r>
      <w:r w:rsidR="4E16BA9E" w:rsidRPr="3AB57B1F">
        <w:rPr>
          <w:rFonts w:asciiTheme="majorHAnsi" w:hAnsiTheme="majorHAnsi" w:cs="Times New Roman"/>
        </w:rPr>
        <w:t>za</w:t>
      </w:r>
      <w:r w:rsidR="36D534F1" w:rsidRPr="3AB57B1F">
        <w:rPr>
          <w:rFonts w:asciiTheme="majorHAnsi" w:hAnsiTheme="majorHAnsi" w:cs="Times New Roman"/>
        </w:rPr>
        <w:t>mówieniowe</w:t>
      </w:r>
      <w:r w:rsidR="4E16BA9E" w:rsidRPr="3AB57B1F">
        <w:rPr>
          <w:rFonts w:asciiTheme="majorHAnsi" w:hAnsiTheme="majorHAnsi" w:cs="Times New Roman"/>
        </w:rPr>
        <w:t xml:space="preserve"> </w:t>
      </w:r>
      <w:r w:rsidRPr="3AB57B1F">
        <w:rPr>
          <w:rFonts w:asciiTheme="majorHAnsi" w:hAnsiTheme="majorHAnsi" w:cs="Times New Roman"/>
        </w:rPr>
        <w:t xml:space="preserve">jest instrumentem </w:t>
      </w:r>
      <w:r w:rsidR="78E22F06" w:rsidRPr="3AB57B1F">
        <w:rPr>
          <w:rFonts w:asciiTheme="majorHAnsi" w:hAnsiTheme="majorHAnsi" w:cs="Times New Roman"/>
        </w:rPr>
        <w:t>pozwalającym na ustalenie</w:t>
      </w:r>
      <w:r w:rsidRPr="3AB57B1F">
        <w:rPr>
          <w:rFonts w:asciiTheme="majorHAnsi" w:hAnsiTheme="majorHAnsi" w:cs="Times New Roman"/>
        </w:rPr>
        <w:t xml:space="preserve"> </w:t>
      </w:r>
      <w:r w:rsidR="00D97E96" w:rsidRPr="3AB57B1F">
        <w:rPr>
          <w:rFonts w:asciiTheme="majorHAnsi" w:hAnsiTheme="majorHAnsi" w:cs="Times New Roman"/>
        </w:rPr>
        <w:t>możliwości zaspokajania</w:t>
      </w:r>
      <w:r w:rsidRPr="3AB57B1F">
        <w:rPr>
          <w:rFonts w:asciiTheme="majorHAnsi" w:hAnsiTheme="majorHAnsi" w:cs="Times New Roman"/>
        </w:rPr>
        <w:t xml:space="preserve"> ich potrzeb.</w:t>
      </w:r>
    </w:p>
    <w:p w14:paraId="6380CE06" w14:textId="77777777" w:rsidR="00A2054B" w:rsidRDefault="00A2054B" w:rsidP="00D845FA">
      <w:pPr>
        <w:spacing w:after="0" w:line="276" w:lineRule="auto"/>
        <w:jc w:val="both"/>
        <w:rPr>
          <w:rFonts w:asciiTheme="majorHAnsi" w:hAnsiTheme="majorHAnsi" w:cs="Times New Roman"/>
        </w:rPr>
      </w:pPr>
    </w:p>
    <w:p w14:paraId="24F35DF0" w14:textId="595DC017" w:rsidR="00793438" w:rsidRDefault="0C0CC017" w:rsidP="00D845FA">
      <w:pPr>
        <w:spacing w:after="0" w:line="276" w:lineRule="auto"/>
        <w:jc w:val="both"/>
        <w:rPr>
          <w:rFonts w:asciiTheme="majorHAnsi" w:hAnsiTheme="majorHAnsi" w:cs="Times New Roman"/>
        </w:rPr>
      </w:pPr>
      <w:r w:rsidRPr="3AB57B1F">
        <w:rPr>
          <w:rFonts w:asciiTheme="majorHAnsi" w:hAnsiTheme="majorHAnsi" w:cs="Times New Roman"/>
        </w:rPr>
        <w:t xml:space="preserve">Polityka zakupowa państwa stanowi w tym zakresie zbiór </w:t>
      </w:r>
      <w:r w:rsidR="3BB77D28" w:rsidRPr="3AB57B1F">
        <w:rPr>
          <w:rFonts w:asciiTheme="majorHAnsi" w:hAnsiTheme="majorHAnsi" w:cs="Times New Roman"/>
        </w:rPr>
        <w:t xml:space="preserve">zaleceń, </w:t>
      </w:r>
      <w:r w:rsidRPr="3AB57B1F">
        <w:rPr>
          <w:rFonts w:asciiTheme="majorHAnsi" w:hAnsiTheme="majorHAnsi" w:cs="Times New Roman"/>
        </w:rPr>
        <w:t xml:space="preserve">wytycznych i </w:t>
      </w:r>
      <w:r w:rsidR="56361E8C" w:rsidRPr="3AB57B1F">
        <w:rPr>
          <w:rFonts w:asciiTheme="majorHAnsi" w:hAnsiTheme="majorHAnsi" w:cs="Times New Roman"/>
        </w:rPr>
        <w:t xml:space="preserve">planowanych </w:t>
      </w:r>
      <w:r w:rsidRPr="3AB57B1F">
        <w:rPr>
          <w:rFonts w:asciiTheme="majorHAnsi" w:hAnsiTheme="majorHAnsi" w:cs="Times New Roman"/>
        </w:rPr>
        <w:t>instrumentów, które mogą stanowić katalizator tych oczekiwanych rezultatów.</w:t>
      </w:r>
      <w:r w:rsidR="00BD3F4E">
        <w:rPr>
          <w:rFonts w:asciiTheme="majorHAnsi" w:hAnsiTheme="majorHAnsi" w:cs="Times New Roman"/>
        </w:rPr>
        <w:t xml:space="preserve"> </w:t>
      </w:r>
    </w:p>
    <w:p w14:paraId="25A5520A" w14:textId="77777777" w:rsidR="00861702" w:rsidRPr="003F7FB5" w:rsidRDefault="00861702" w:rsidP="00001CDB">
      <w:pPr>
        <w:spacing w:after="0" w:line="276" w:lineRule="auto"/>
        <w:jc w:val="both"/>
        <w:rPr>
          <w:rFonts w:asciiTheme="majorHAnsi" w:hAnsiTheme="majorHAnsi"/>
        </w:rPr>
      </w:pPr>
    </w:p>
    <w:p w14:paraId="30210D01" w14:textId="2678D05C" w:rsidR="004E7A16" w:rsidRPr="003F7FB5" w:rsidRDefault="6BF43F64" w:rsidP="00DB4438">
      <w:pPr>
        <w:pStyle w:val="Nagwek2"/>
        <w:numPr>
          <w:ilvl w:val="0"/>
          <w:numId w:val="17"/>
        </w:numPr>
        <w:spacing w:before="0" w:after="0" w:line="276" w:lineRule="auto"/>
        <w:ind w:left="567" w:hanging="567"/>
        <w:jc w:val="both"/>
      </w:pPr>
      <w:bookmarkStart w:id="5" w:name="_Toc212028324"/>
      <w:bookmarkStart w:id="6" w:name="_Toc215222207"/>
      <w:r>
        <w:t>Cel</w:t>
      </w:r>
      <w:r w:rsidR="1AE3DD85">
        <w:t xml:space="preserve"> działania </w:t>
      </w:r>
      <w:r w:rsidR="4E3CBB47">
        <w:t>–</w:t>
      </w:r>
      <w:r w:rsidR="1AE3DD85">
        <w:t xml:space="preserve"> </w:t>
      </w:r>
      <w:r w:rsidR="4E3CBB47">
        <w:t>Efektywne wykorzystanie potencjału wykonawców i</w:t>
      </w:r>
      <w:r w:rsidR="00D97E96">
        <w:t> </w:t>
      </w:r>
      <w:r w:rsidR="4E3CBB47">
        <w:t>producentów</w:t>
      </w:r>
      <w:r w:rsidR="7EB558B3">
        <w:t xml:space="preserve"> </w:t>
      </w:r>
      <w:r w:rsidR="07428E3A">
        <w:t>z sektora MŚP</w:t>
      </w:r>
      <w:bookmarkEnd w:id="5"/>
      <w:bookmarkEnd w:id="6"/>
    </w:p>
    <w:p w14:paraId="2749EE73" w14:textId="77777777" w:rsidR="00480913" w:rsidRDefault="00480913" w:rsidP="00D845FA">
      <w:pPr>
        <w:autoSpaceDE w:val="0"/>
        <w:autoSpaceDN w:val="0"/>
        <w:adjustRightInd w:val="0"/>
        <w:spacing w:after="0" w:line="276" w:lineRule="auto"/>
        <w:jc w:val="both"/>
        <w:rPr>
          <w:rFonts w:asciiTheme="majorHAnsi" w:hAnsiTheme="majorHAnsi"/>
        </w:rPr>
      </w:pPr>
    </w:p>
    <w:p w14:paraId="64F7B7C8" w14:textId="6CA3B69B" w:rsidR="06A66CD6" w:rsidRDefault="06A66CD6" w:rsidP="00D845FA">
      <w:pPr>
        <w:spacing w:after="0" w:line="276" w:lineRule="auto"/>
        <w:jc w:val="both"/>
        <w:rPr>
          <w:rFonts w:asciiTheme="majorHAnsi" w:hAnsiTheme="majorHAnsi"/>
        </w:rPr>
      </w:pPr>
      <w:r w:rsidRPr="3AB57B1F">
        <w:rPr>
          <w:rFonts w:asciiTheme="majorHAnsi" w:hAnsiTheme="majorHAnsi"/>
        </w:rPr>
        <w:t xml:space="preserve">Utrudnieniem dla przedsiębiorców z sektora MŚP, w tym </w:t>
      </w:r>
      <w:r w:rsidR="43649C2B" w:rsidRPr="3AB57B1F">
        <w:rPr>
          <w:rFonts w:asciiTheme="majorHAnsi" w:hAnsiTheme="majorHAnsi"/>
        </w:rPr>
        <w:t>przedsiębiorców krajowych</w:t>
      </w:r>
      <w:r w:rsidRPr="3AB57B1F">
        <w:rPr>
          <w:rFonts w:asciiTheme="majorHAnsi" w:hAnsiTheme="majorHAnsi"/>
        </w:rPr>
        <w:t xml:space="preserve">, nie są procedury </w:t>
      </w:r>
      <w:r w:rsidR="50801D2B" w:rsidRPr="50801D2B">
        <w:rPr>
          <w:rFonts w:asciiTheme="majorHAnsi" w:hAnsiTheme="majorHAnsi"/>
        </w:rPr>
        <w:t>uregulowane w Ustawie</w:t>
      </w:r>
      <w:r w:rsidRPr="3AB57B1F">
        <w:rPr>
          <w:rFonts w:asciiTheme="majorHAnsi" w:hAnsiTheme="majorHAnsi"/>
        </w:rPr>
        <w:t xml:space="preserve"> P</w:t>
      </w:r>
      <w:r w:rsidR="0ADE43AE" w:rsidRPr="3AB57B1F">
        <w:rPr>
          <w:rFonts w:asciiTheme="majorHAnsi" w:hAnsiTheme="majorHAnsi"/>
        </w:rPr>
        <w:t>ZP</w:t>
      </w:r>
      <w:r w:rsidRPr="3AB57B1F">
        <w:rPr>
          <w:rFonts w:asciiTheme="majorHAnsi" w:hAnsiTheme="majorHAnsi"/>
        </w:rPr>
        <w:t xml:space="preserve">, lecz sposób formułowania warunków zamówienia przez zamawiających. </w:t>
      </w:r>
      <w:r w:rsidR="17345493" w:rsidRPr="3AB57B1F">
        <w:rPr>
          <w:rFonts w:asciiTheme="majorHAnsi" w:hAnsiTheme="majorHAnsi"/>
        </w:rPr>
        <w:t>Z</w:t>
      </w:r>
      <w:r w:rsidRPr="3AB57B1F">
        <w:rPr>
          <w:rFonts w:asciiTheme="majorHAnsi" w:hAnsiTheme="majorHAnsi"/>
        </w:rPr>
        <w:t>byt rygorystyczne lub niedostosowane do mniejszych podmiotów</w:t>
      </w:r>
      <w:r w:rsidR="284836CE" w:rsidRPr="3AB57B1F">
        <w:rPr>
          <w:rFonts w:asciiTheme="majorHAnsi" w:hAnsiTheme="majorHAnsi"/>
        </w:rPr>
        <w:t xml:space="preserve"> warunki</w:t>
      </w:r>
      <w:r w:rsidRPr="3AB57B1F">
        <w:rPr>
          <w:rFonts w:asciiTheme="majorHAnsi" w:hAnsiTheme="majorHAnsi"/>
        </w:rPr>
        <w:t xml:space="preserve"> mogą ograniczać realne możliwości ubiegania się o zamówienia publiczne. Tymczasem,</w:t>
      </w:r>
      <w:r w:rsidR="74E22DB1" w:rsidRPr="3AB57B1F">
        <w:rPr>
          <w:rFonts w:asciiTheme="majorHAnsi" w:hAnsiTheme="majorHAnsi"/>
        </w:rPr>
        <w:t xml:space="preserve"> </w:t>
      </w:r>
      <w:r w:rsidRPr="3AB57B1F">
        <w:rPr>
          <w:rFonts w:asciiTheme="majorHAnsi" w:hAnsiTheme="majorHAnsi"/>
        </w:rPr>
        <w:t>odpowiednie dopasowanie</w:t>
      </w:r>
      <w:r w:rsidR="6FD071D5" w:rsidRPr="3AB57B1F">
        <w:rPr>
          <w:rFonts w:asciiTheme="majorHAnsi" w:hAnsiTheme="majorHAnsi"/>
        </w:rPr>
        <w:t xml:space="preserve"> warunków</w:t>
      </w:r>
      <w:r w:rsidRPr="3AB57B1F">
        <w:rPr>
          <w:rFonts w:asciiTheme="majorHAnsi" w:hAnsiTheme="majorHAnsi"/>
        </w:rPr>
        <w:t xml:space="preserve"> dotyczących</w:t>
      </w:r>
      <w:r w:rsidR="70D971F4" w:rsidRPr="3AB57B1F">
        <w:rPr>
          <w:rFonts w:asciiTheme="majorHAnsi" w:hAnsiTheme="majorHAnsi"/>
        </w:rPr>
        <w:t xml:space="preserve"> np.</w:t>
      </w:r>
      <w:r w:rsidRPr="3AB57B1F">
        <w:rPr>
          <w:rFonts w:asciiTheme="majorHAnsi" w:hAnsiTheme="majorHAnsi"/>
        </w:rPr>
        <w:t xml:space="preserve"> doświadczenia, potencjału technicznego czy zdolności finansowych,</w:t>
      </w:r>
      <w:r w:rsidR="75F3F914" w:rsidRPr="3AB57B1F">
        <w:rPr>
          <w:rFonts w:asciiTheme="majorHAnsi" w:hAnsiTheme="majorHAnsi"/>
        </w:rPr>
        <w:t xml:space="preserve"> nie tylko zwiększy </w:t>
      </w:r>
      <w:r w:rsidRPr="3AB57B1F">
        <w:rPr>
          <w:rFonts w:asciiTheme="majorHAnsi" w:hAnsiTheme="majorHAnsi"/>
        </w:rPr>
        <w:t>udział przedsiębiorców z sektora MŚP</w:t>
      </w:r>
      <w:r w:rsidR="5B586EA8" w:rsidRPr="3AB57B1F">
        <w:rPr>
          <w:rFonts w:asciiTheme="majorHAnsi" w:hAnsiTheme="majorHAnsi"/>
        </w:rPr>
        <w:t xml:space="preserve"> w zamówieniach publicznych</w:t>
      </w:r>
      <w:r w:rsidR="074051B2" w:rsidRPr="074051B2">
        <w:rPr>
          <w:rFonts w:asciiTheme="majorHAnsi" w:hAnsiTheme="majorHAnsi"/>
        </w:rPr>
        <w:t>, ale będzie</w:t>
      </w:r>
      <w:r w:rsidR="46C42E55" w:rsidRPr="3AB57B1F">
        <w:rPr>
          <w:rFonts w:asciiTheme="majorHAnsi" w:hAnsiTheme="majorHAnsi"/>
        </w:rPr>
        <w:t xml:space="preserve"> </w:t>
      </w:r>
      <w:r w:rsidRPr="3AB57B1F">
        <w:rPr>
          <w:rFonts w:asciiTheme="majorHAnsi" w:hAnsiTheme="majorHAnsi"/>
        </w:rPr>
        <w:t>przede wszystkim korzystny z punktu widzenia realizacji potrzeb zamawiających,</w:t>
      </w:r>
      <w:r w:rsidR="70D2E798" w:rsidRPr="3AB57B1F">
        <w:rPr>
          <w:rFonts w:asciiTheme="majorHAnsi" w:hAnsiTheme="majorHAnsi"/>
        </w:rPr>
        <w:t xml:space="preserve"> </w:t>
      </w:r>
      <w:r w:rsidRPr="3AB57B1F">
        <w:rPr>
          <w:rFonts w:asciiTheme="majorHAnsi" w:hAnsiTheme="majorHAnsi"/>
        </w:rPr>
        <w:t>zwiększania bezpieczeństwa dostaw, usług oraz robót budowlanych, a także wspierania rozwoju konkretnych branż.</w:t>
      </w:r>
    </w:p>
    <w:p w14:paraId="44129E42" w14:textId="77777777" w:rsidR="00D97E96" w:rsidRDefault="00D97E96" w:rsidP="00D845FA">
      <w:pPr>
        <w:spacing w:after="0" w:line="276" w:lineRule="auto"/>
        <w:jc w:val="both"/>
        <w:rPr>
          <w:rFonts w:asciiTheme="majorHAnsi" w:hAnsiTheme="majorHAnsi"/>
        </w:rPr>
      </w:pPr>
    </w:p>
    <w:p w14:paraId="59B8F544" w14:textId="6B5E3C2C" w:rsidR="6C519AE0" w:rsidRDefault="6C519AE0" w:rsidP="00D845FA">
      <w:pPr>
        <w:spacing w:after="0" w:line="276" w:lineRule="auto"/>
        <w:jc w:val="both"/>
        <w:rPr>
          <w:rFonts w:asciiTheme="majorHAnsi" w:hAnsiTheme="majorHAnsi"/>
        </w:rPr>
      </w:pPr>
      <w:r w:rsidRPr="3AB57B1F">
        <w:rPr>
          <w:rFonts w:asciiTheme="majorHAnsi" w:hAnsiTheme="majorHAnsi"/>
        </w:rPr>
        <w:t>Dlatego też</w:t>
      </w:r>
      <w:r w:rsidR="69953E84" w:rsidRPr="3AB57B1F">
        <w:rPr>
          <w:rFonts w:asciiTheme="majorHAnsi" w:hAnsiTheme="majorHAnsi"/>
        </w:rPr>
        <w:t xml:space="preserve">, </w:t>
      </w:r>
      <w:r w:rsidR="1A87ACB2" w:rsidRPr="3AB57B1F">
        <w:rPr>
          <w:rFonts w:asciiTheme="majorHAnsi" w:hAnsiTheme="majorHAnsi"/>
        </w:rPr>
        <w:t>w</w:t>
      </w:r>
      <w:r w:rsidR="06A66CD6" w:rsidRPr="3AB57B1F">
        <w:rPr>
          <w:rFonts w:asciiTheme="majorHAnsi" w:hAnsiTheme="majorHAnsi"/>
        </w:rPr>
        <w:t xml:space="preserve"> kontekście struktury krajowego rynku zamówień publicznych kluczowe znaczenie ma wsparcie </w:t>
      </w:r>
      <w:r w:rsidR="56F150F6" w:rsidRPr="3AB57B1F">
        <w:rPr>
          <w:rFonts w:asciiTheme="majorHAnsi" w:hAnsiTheme="majorHAnsi"/>
        </w:rPr>
        <w:t>przedsiębiorców z sektora MŚP,</w:t>
      </w:r>
      <w:r w:rsidR="06A66CD6" w:rsidRPr="3AB57B1F">
        <w:rPr>
          <w:rFonts w:asciiTheme="majorHAnsi" w:hAnsiTheme="majorHAnsi"/>
        </w:rPr>
        <w:t xml:space="preserve"> poprzez odpowiednie organizowanie procesów zakupowych</w:t>
      </w:r>
      <w:r w:rsidR="68BCBD9F" w:rsidRPr="3AB57B1F">
        <w:rPr>
          <w:rFonts w:asciiTheme="majorHAnsi" w:hAnsiTheme="majorHAnsi"/>
        </w:rPr>
        <w:t>. Przedsiębiorcy ci,</w:t>
      </w:r>
      <w:r w:rsidR="3735B1C9" w:rsidRPr="3AB57B1F">
        <w:rPr>
          <w:rFonts w:asciiTheme="majorHAnsi" w:hAnsiTheme="majorHAnsi"/>
        </w:rPr>
        <w:t xml:space="preserve"> </w:t>
      </w:r>
      <w:r w:rsidR="06A66CD6" w:rsidRPr="3AB57B1F">
        <w:rPr>
          <w:rFonts w:asciiTheme="majorHAnsi" w:hAnsiTheme="majorHAnsi"/>
        </w:rPr>
        <w:t>często</w:t>
      </w:r>
      <w:r w:rsidR="6418C6D8" w:rsidRPr="3AB57B1F">
        <w:rPr>
          <w:rFonts w:asciiTheme="majorHAnsi" w:hAnsiTheme="majorHAnsi"/>
        </w:rPr>
        <w:t>,</w:t>
      </w:r>
      <w:r w:rsidR="06A66CD6" w:rsidRPr="3AB57B1F">
        <w:rPr>
          <w:rFonts w:asciiTheme="majorHAnsi" w:hAnsiTheme="majorHAnsi"/>
        </w:rPr>
        <w:t xml:space="preserve"> mimo chęci i podejmowanych w tym kierunku </w:t>
      </w:r>
      <w:r w:rsidR="19BF7DEC" w:rsidRPr="3AB57B1F">
        <w:rPr>
          <w:rFonts w:asciiTheme="majorHAnsi" w:hAnsiTheme="majorHAnsi"/>
        </w:rPr>
        <w:t>wysiłków</w:t>
      </w:r>
      <w:r w:rsidR="4D16A3DF" w:rsidRPr="3AB57B1F">
        <w:rPr>
          <w:rFonts w:asciiTheme="majorHAnsi" w:hAnsiTheme="majorHAnsi"/>
        </w:rPr>
        <w:t>,</w:t>
      </w:r>
      <w:r w:rsidR="06A66CD6" w:rsidRPr="3AB57B1F">
        <w:rPr>
          <w:rFonts w:asciiTheme="majorHAnsi" w:hAnsiTheme="majorHAnsi"/>
        </w:rPr>
        <w:t xml:space="preserve"> nie odnoszą na tym rynku oczekiwanych rezultatów</w:t>
      </w:r>
      <w:r w:rsidR="3DFC634E" w:rsidRPr="3AB57B1F">
        <w:rPr>
          <w:rFonts w:asciiTheme="majorHAnsi" w:hAnsiTheme="majorHAnsi"/>
        </w:rPr>
        <w:t>.</w:t>
      </w:r>
      <w:r w:rsidR="06A66CD6" w:rsidRPr="3AB57B1F">
        <w:rPr>
          <w:rFonts w:asciiTheme="majorHAnsi" w:hAnsiTheme="majorHAnsi"/>
        </w:rPr>
        <w:t xml:space="preserve"> </w:t>
      </w:r>
      <w:r w:rsidR="3461ED37" w:rsidRPr="3AB57B1F">
        <w:rPr>
          <w:rFonts w:asciiTheme="majorHAnsi" w:hAnsiTheme="majorHAnsi"/>
        </w:rPr>
        <w:t>N</w:t>
      </w:r>
      <w:r w:rsidR="06A66CD6" w:rsidRPr="3AB57B1F">
        <w:rPr>
          <w:rFonts w:asciiTheme="majorHAnsi" w:hAnsiTheme="majorHAnsi"/>
        </w:rPr>
        <w:t xml:space="preserve">ie </w:t>
      </w:r>
      <w:r w:rsidR="00D97E96" w:rsidRPr="3AB57B1F">
        <w:rPr>
          <w:rFonts w:asciiTheme="majorHAnsi" w:hAnsiTheme="majorHAnsi"/>
        </w:rPr>
        <w:t>dysponują dostateczną</w:t>
      </w:r>
      <w:r w:rsidR="06A66CD6" w:rsidRPr="3AB57B1F">
        <w:rPr>
          <w:rFonts w:asciiTheme="majorHAnsi" w:hAnsiTheme="majorHAnsi"/>
        </w:rPr>
        <w:t xml:space="preserve"> wiedzą o</w:t>
      </w:r>
      <w:r w:rsidR="005909A3">
        <w:rPr>
          <w:rFonts w:asciiTheme="majorHAnsi" w:hAnsiTheme="majorHAnsi"/>
        </w:rPr>
        <w:t> </w:t>
      </w:r>
      <w:r w:rsidR="06A66CD6" w:rsidRPr="3AB57B1F">
        <w:rPr>
          <w:rFonts w:asciiTheme="majorHAnsi" w:hAnsiTheme="majorHAnsi"/>
        </w:rPr>
        <w:t>możliwościach rozszerzenia działalności na rynek zamówień publicznych, a dalej –</w:t>
      </w:r>
      <w:r w:rsidR="666AF13C" w:rsidRPr="666AF13C">
        <w:rPr>
          <w:rFonts w:asciiTheme="majorHAnsi" w:hAnsiTheme="majorHAnsi"/>
        </w:rPr>
        <w:t> </w:t>
      </w:r>
      <w:r w:rsidR="06A66CD6" w:rsidRPr="3AB57B1F">
        <w:rPr>
          <w:rFonts w:asciiTheme="majorHAnsi" w:hAnsiTheme="majorHAnsi"/>
        </w:rPr>
        <w:t>o</w:t>
      </w:r>
      <w:r w:rsidR="00D97E96">
        <w:rPr>
          <w:rFonts w:asciiTheme="majorHAnsi" w:hAnsiTheme="majorHAnsi"/>
        </w:rPr>
        <w:t> </w:t>
      </w:r>
      <w:r w:rsidR="06A66CD6" w:rsidRPr="3AB57B1F">
        <w:rPr>
          <w:rFonts w:asciiTheme="majorHAnsi" w:hAnsiTheme="majorHAnsi"/>
        </w:rPr>
        <w:t>kwestiach proceduralnych, czy też uprawnieniach i środkach ochrony prawnej, przewidzianych przepisami Ustawy PZP.</w:t>
      </w:r>
    </w:p>
    <w:p w14:paraId="13CAB989" w14:textId="06A5D6F8" w:rsidR="3AB57B1F" w:rsidRDefault="3AB57B1F" w:rsidP="00D845FA">
      <w:pPr>
        <w:spacing w:after="0" w:line="276" w:lineRule="auto"/>
        <w:jc w:val="both"/>
        <w:rPr>
          <w:rFonts w:asciiTheme="majorHAnsi" w:hAnsiTheme="majorHAnsi"/>
        </w:rPr>
      </w:pPr>
    </w:p>
    <w:p w14:paraId="1056FFFA" w14:textId="31B45F17" w:rsidR="5745E953" w:rsidRDefault="5745E953" w:rsidP="00D845FA">
      <w:pPr>
        <w:spacing w:after="0" w:line="276" w:lineRule="auto"/>
        <w:jc w:val="both"/>
        <w:rPr>
          <w:rFonts w:asciiTheme="majorHAnsi" w:hAnsiTheme="majorHAnsi"/>
        </w:rPr>
      </w:pPr>
      <w:r w:rsidRPr="3AB57B1F">
        <w:rPr>
          <w:rFonts w:asciiTheme="majorHAnsi" w:hAnsiTheme="majorHAnsi"/>
        </w:rPr>
        <w:t xml:space="preserve">Szeroki udział przedsiębiorców z sektora MŚP w systemie zamówień publicznych umożliwi również </w:t>
      </w:r>
      <w:r w:rsidRPr="3AB57B1F">
        <w:rPr>
          <w:rFonts w:asciiTheme="majorHAnsi" w:hAnsiTheme="majorHAnsi"/>
          <w:b/>
          <w:bCs/>
        </w:rPr>
        <w:t>promowanie społecznej odpowiedzialności biznesu</w:t>
      </w:r>
      <w:r w:rsidRPr="3AB57B1F">
        <w:rPr>
          <w:rFonts w:asciiTheme="majorHAnsi" w:hAnsiTheme="majorHAnsi"/>
        </w:rPr>
        <w:t>. Potencjał MŚP, oparty w dużej mierze na lokalnych zasobach, może w istotny sposób oddziaływać na rozwój społeczności lokalnych, rynek pracy oraz środowisko naturalne.</w:t>
      </w:r>
    </w:p>
    <w:p w14:paraId="128B6C53" w14:textId="0222512D" w:rsidR="3AB57B1F" w:rsidRDefault="3AB57B1F" w:rsidP="3AB57B1F">
      <w:pPr>
        <w:spacing w:after="0" w:line="276" w:lineRule="auto"/>
        <w:jc w:val="both"/>
        <w:rPr>
          <w:rFonts w:asciiTheme="majorHAnsi" w:hAnsiTheme="majorHAnsi"/>
        </w:rPr>
      </w:pPr>
    </w:p>
    <w:tbl>
      <w:tblPr>
        <w:tblStyle w:val="Tabelalisty5ciemnaakcent2"/>
        <w:tblW w:w="9067" w:type="dxa"/>
        <w:tblLook w:val="04A0" w:firstRow="1" w:lastRow="0" w:firstColumn="1" w:lastColumn="0" w:noHBand="0" w:noVBand="1"/>
      </w:tblPr>
      <w:tblGrid>
        <w:gridCol w:w="9067"/>
      </w:tblGrid>
      <w:tr w:rsidR="00D845FA" w14:paraId="7C9449B0" w14:textId="77777777" w:rsidTr="00D845FA">
        <w:trPr>
          <w:cnfStyle w:val="100000000000" w:firstRow="1" w:lastRow="0" w:firstColumn="0" w:lastColumn="0" w:oddVBand="0" w:evenVBand="0" w:oddHBand="0" w:evenHBand="0" w:firstRowFirstColumn="0" w:firstRowLastColumn="0" w:lastRowFirstColumn="0" w:lastRowLastColumn="0"/>
          <w:trHeight w:val="440"/>
        </w:trPr>
        <w:tc>
          <w:tcPr>
            <w:cnfStyle w:val="001000000100" w:firstRow="0" w:lastRow="0" w:firstColumn="1" w:lastColumn="0" w:oddVBand="0" w:evenVBand="0" w:oddHBand="0" w:evenHBand="0" w:firstRowFirstColumn="1" w:firstRowLastColumn="0" w:lastRowFirstColumn="0" w:lastRowLastColumn="0"/>
            <w:tcW w:w="9067" w:type="dxa"/>
          </w:tcPr>
          <w:p w14:paraId="77A3A57B" w14:textId="5481159C" w:rsidR="00D845FA" w:rsidRPr="00D845FA" w:rsidRDefault="00D845FA" w:rsidP="7226BA96">
            <w:pPr>
              <w:autoSpaceDE w:val="0"/>
              <w:autoSpaceDN w:val="0"/>
              <w:adjustRightInd w:val="0"/>
              <w:spacing w:line="276" w:lineRule="auto"/>
              <w:ind w:left="425" w:hanging="425"/>
              <w:jc w:val="center"/>
              <w:rPr>
                <w:rFonts w:asciiTheme="majorHAnsi" w:hAnsiTheme="majorHAnsi"/>
                <w:sz w:val="28"/>
                <w:szCs w:val="28"/>
              </w:rPr>
            </w:pPr>
            <w:bookmarkStart w:id="7" w:name="_Hlk214901411"/>
            <w:r w:rsidRPr="00D845FA">
              <w:rPr>
                <w:rFonts w:asciiTheme="majorHAnsi" w:hAnsiTheme="majorHAnsi"/>
                <w:sz w:val="28"/>
                <w:szCs w:val="28"/>
              </w:rPr>
              <w:t>Zalecenia dla Zamawiających</w:t>
            </w:r>
          </w:p>
        </w:tc>
      </w:tr>
      <w:tr w:rsidR="00C15FCA" w14:paraId="34DDF03F" w14:textId="77777777" w:rsidTr="00D845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Pr>
          <w:p w14:paraId="5B95395B" w14:textId="77777777" w:rsidR="003C1FDE" w:rsidRDefault="003C1FDE" w:rsidP="003C1FDE">
            <w:pPr>
              <w:pStyle w:val="Akapitzlist"/>
              <w:autoSpaceDE w:val="0"/>
              <w:autoSpaceDN w:val="0"/>
              <w:adjustRightInd w:val="0"/>
              <w:spacing w:line="276" w:lineRule="auto"/>
              <w:jc w:val="both"/>
              <w:rPr>
                <w:rFonts w:asciiTheme="majorHAnsi" w:hAnsiTheme="majorHAnsi"/>
              </w:rPr>
            </w:pPr>
          </w:p>
          <w:p w14:paraId="526264C8" w14:textId="773445A8" w:rsidR="00C15FCA" w:rsidRPr="00D845FA" w:rsidRDefault="11E9396D" w:rsidP="00DB4438">
            <w:pPr>
              <w:pStyle w:val="Akapitzlist"/>
              <w:numPr>
                <w:ilvl w:val="0"/>
                <w:numId w:val="69"/>
              </w:numPr>
              <w:autoSpaceDE w:val="0"/>
              <w:autoSpaceDN w:val="0"/>
              <w:adjustRightInd w:val="0"/>
              <w:spacing w:line="276" w:lineRule="auto"/>
              <w:jc w:val="both"/>
            </w:pPr>
            <w:r w:rsidRPr="00D845FA">
              <w:rPr>
                <w:rFonts w:asciiTheme="majorHAnsi" w:hAnsiTheme="majorHAnsi"/>
                <w:b w:val="0"/>
                <w:bCs w:val="0"/>
              </w:rPr>
              <w:t xml:space="preserve">Zamawiający realizując </w:t>
            </w:r>
            <w:r w:rsidR="58386D3F" w:rsidRPr="00D845FA">
              <w:rPr>
                <w:rFonts w:asciiTheme="majorHAnsi" w:hAnsiTheme="majorHAnsi"/>
                <w:b w:val="0"/>
                <w:bCs w:val="0"/>
              </w:rPr>
              <w:t>p</w:t>
            </w:r>
            <w:r w:rsidR="4E5A93D2" w:rsidRPr="00D845FA">
              <w:rPr>
                <w:rFonts w:asciiTheme="majorHAnsi" w:hAnsiTheme="majorHAnsi"/>
                <w:b w:val="0"/>
                <w:bCs w:val="0"/>
              </w:rPr>
              <w:t xml:space="preserve">rocesy </w:t>
            </w:r>
            <w:r w:rsidR="00FD2DB3" w:rsidRPr="00D845FA">
              <w:rPr>
                <w:rFonts w:asciiTheme="majorHAnsi" w:hAnsiTheme="majorHAnsi"/>
                <w:b w:val="0"/>
                <w:bCs w:val="0"/>
              </w:rPr>
              <w:t>zakupowe powinni</w:t>
            </w:r>
            <w:r w:rsidR="4E5A93D2" w:rsidRPr="00D845FA">
              <w:rPr>
                <w:rFonts w:asciiTheme="majorHAnsi" w:hAnsiTheme="majorHAnsi"/>
                <w:b w:val="0"/>
                <w:bCs w:val="0"/>
              </w:rPr>
              <w:t xml:space="preserve"> </w:t>
            </w:r>
            <w:r w:rsidR="60C20315" w:rsidRPr="00D845FA">
              <w:rPr>
                <w:rFonts w:asciiTheme="majorHAnsi" w:hAnsiTheme="majorHAnsi"/>
                <w:b w:val="0"/>
                <w:bCs w:val="0"/>
              </w:rPr>
              <w:t>w każdym przypadku</w:t>
            </w:r>
            <w:r w:rsidR="4E5A93D2" w:rsidRPr="00D845FA">
              <w:rPr>
                <w:rFonts w:asciiTheme="majorHAnsi" w:hAnsiTheme="majorHAnsi"/>
                <w:b w:val="0"/>
                <w:bCs w:val="0"/>
              </w:rPr>
              <w:t xml:space="preserve"> uwzględniać potencjał i zdolności krajowych wykonawców</w:t>
            </w:r>
            <w:r w:rsidR="1BA30010" w:rsidRPr="00D845FA">
              <w:rPr>
                <w:rFonts w:asciiTheme="majorHAnsi" w:hAnsiTheme="majorHAnsi"/>
                <w:b w:val="0"/>
                <w:bCs w:val="0"/>
              </w:rPr>
              <w:t xml:space="preserve"> z sektora MŚP</w:t>
            </w:r>
            <w:r w:rsidR="4E5A93D2" w:rsidRPr="00D845FA">
              <w:rPr>
                <w:rFonts w:asciiTheme="majorHAnsi" w:hAnsiTheme="majorHAnsi"/>
                <w:b w:val="0"/>
                <w:bCs w:val="0"/>
              </w:rPr>
              <w:t xml:space="preserve"> do</w:t>
            </w:r>
            <w:r w:rsidR="666AF13C" w:rsidRPr="666AF13C">
              <w:rPr>
                <w:rFonts w:asciiTheme="majorHAnsi" w:hAnsiTheme="majorHAnsi"/>
              </w:rPr>
              <w:t> </w:t>
            </w:r>
            <w:r w:rsidR="4E5A93D2" w:rsidRPr="00D845FA">
              <w:rPr>
                <w:rFonts w:asciiTheme="majorHAnsi" w:hAnsiTheme="majorHAnsi"/>
                <w:b w:val="0"/>
                <w:bCs w:val="0"/>
              </w:rPr>
              <w:t>realizacji danego typu usług, dostaw lub robót budowlanych.</w:t>
            </w:r>
          </w:p>
          <w:p w14:paraId="5FDBEFDA" w14:textId="17315BA3" w:rsidR="003C1FDE" w:rsidRPr="00A77561" w:rsidRDefault="003C1FDE" w:rsidP="00A77561">
            <w:pPr>
              <w:pStyle w:val="Akapitzlist"/>
              <w:autoSpaceDE w:val="0"/>
              <w:autoSpaceDN w:val="0"/>
              <w:adjustRightInd w:val="0"/>
              <w:spacing w:line="276" w:lineRule="auto"/>
              <w:jc w:val="both"/>
              <w:rPr>
                <w:rFonts w:asciiTheme="majorHAnsi" w:hAnsiTheme="majorHAnsi"/>
              </w:rPr>
            </w:pPr>
          </w:p>
        </w:tc>
      </w:tr>
      <w:bookmarkEnd w:id="7"/>
    </w:tbl>
    <w:p w14:paraId="1F12DB1C" w14:textId="7772BCCE" w:rsidR="3AB57B1F" w:rsidRDefault="3AB57B1F" w:rsidP="3AB57B1F">
      <w:pPr>
        <w:spacing w:after="0" w:line="276" w:lineRule="auto"/>
        <w:jc w:val="both"/>
        <w:rPr>
          <w:rFonts w:asciiTheme="majorHAnsi" w:hAnsiTheme="majorHAnsi" w:cs="Times New Roman"/>
        </w:rPr>
      </w:pPr>
    </w:p>
    <w:p w14:paraId="34BB2787" w14:textId="4B0E1BD2" w:rsidR="0DD24D67" w:rsidRPr="00D845FA" w:rsidRDefault="0DD24D67" w:rsidP="00D845FA">
      <w:pPr>
        <w:spacing w:after="0" w:line="276" w:lineRule="auto"/>
        <w:jc w:val="both"/>
        <w:rPr>
          <w:rFonts w:asciiTheme="majorHAnsi" w:hAnsiTheme="majorHAnsi" w:cs="Times New Roman"/>
        </w:rPr>
      </w:pPr>
      <w:r w:rsidRPr="00D845FA">
        <w:rPr>
          <w:rFonts w:asciiTheme="majorHAnsi" w:hAnsiTheme="majorHAnsi" w:cs="Times New Roman"/>
        </w:rPr>
        <w:t>Osiągnięcie wskazanego celu wymaga strategicznego i całościowego spojrzenia na proces zakupowy. Od odpowiedniego rozpoznania</w:t>
      </w:r>
      <w:r w:rsidR="1691317B" w:rsidRPr="00D845FA">
        <w:rPr>
          <w:rFonts w:asciiTheme="majorHAnsi" w:hAnsiTheme="majorHAnsi" w:cs="Times New Roman"/>
        </w:rPr>
        <w:t xml:space="preserve"> </w:t>
      </w:r>
      <w:r w:rsidRPr="00D845FA">
        <w:rPr>
          <w:rFonts w:asciiTheme="majorHAnsi" w:hAnsiTheme="majorHAnsi" w:cs="Times New Roman"/>
        </w:rPr>
        <w:t>potrzeb zamawiających</w:t>
      </w:r>
      <w:r w:rsidR="0A87A516" w:rsidRPr="00D845FA">
        <w:rPr>
          <w:rFonts w:asciiTheme="majorHAnsi" w:hAnsiTheme="majorHAnsi" w:cs="Times New Roman"/>
        </w:rPr>
        <w:t xml:space="preserve"> </w:t>
      </w:r>
      <w:r w:rsidR="7B4E82D0" w:rsidRPr="00D845FA">
        <w:rPr>
          <w:rFonts w:asciiTheme="majorHAnsi" w:hAnsiTheme="majorHAnsi" w:cs="Times New Roman"/>
        </w:rPr>
        <w:t xml:space="preserve">i </w:t>
      </w:r>
      <w:r w:rsidR="7B4E82D0" w:rsidRPr="00D845FA">
        <w:rPr>
          <w:rFonts w:asciiTheme="majorHAnsi" w:hAnsiTheme="majorHAnsi" w:cs="Times New Roman"/>
          <w:b/>
          <w:bCs/>
        </w:rPr>
        <w:t>zbadani</w:t>
      </w:r>
      <w:r w:rsidR="3C2D2A84" w:rsidRPr="00D845FA">
        <w:rPr>
          <w:rFonts w:asciiTheme="majorHAnsi" w:hAnsiTheme="majorHAnsi" w:cs="Times New Roman"/>
          <w:b/>
          <w:bCs/>
        </w:rPr>
        <w:t>a</w:t>
      </w:r>
      <w:r w:rsidR="7B4E82D0" w:rsidRPr="00D845FA">
        <w:rPr>
          <w:rFonts w:asciiTheme="majorHAnsi" w:hAnsiTheme="majorHAnsi" w:cs="Times New Roman"/>
          <w:b/>
          <w:bCs/>
        </w:rPr>
        <w:t xml:space="preserve"> możliwości ich zaspokojenia przez przedsiębiorców na danym </w:t>
      </w:r>
      <w:r w:rsidR="7226BA96" w:rsidRPr="7226BA96">
        <w:rPr>
          <w:rFonts w:asciiTheme="majorHAnsi" w:hAnsiTheme="majorHAnsi" w:cs="Times New Roman"/>
          <w:b/>
          <w:bCs/>
        </w:rPr>
        <w:t xml:space="preserve">rynku </w:t>
      </w:r>
      <w:r w:rsidR="7B4E82D0" w:rsidRPr="00D845FA">
        <w:rPr>
          <w:rFonts w:asciiTheme="majorHAnsi" w:hAnsiTheme="majorHAnsi" w:cs="Times New Roman"/>
          <w:b/>
          <w:bCs/>
        </w:rPr>
        <w:t>(np. lokalnym</w:t>
      </w:r>
      <w:r w:rsidR="7226BA96" w:rsidRPr="7226BA96">
        <w:rPr>
          <w:rFonts w:asciiTheme="majorHAnsi" w:hAnsiTheme="majorHAnsi" w:cs="Times New Roman"/>
          <w:b/>
          <w:bCs/>
        </w:rPr>
        <w:t>)</w:t>
      </w:r>
      <w:r w:rsidR="7226BA96" w:rsidRPr="7226BA96">
        <w:rPr>
          <w:rFonts w:asciiTheme="majorHAnsi" w:hAnsiTheme="majorHAnsi" w:cs="Times New Roman"/>
        </w:rPr>
        <w:t>,</w:t>
      </w:r>
      <w:r w:rsidRPr="00D845FA">
        <w:rPr>
          <w:rFonts w:asciiTheme="majorHAnsi" w:hAnsiTheme="majorHAnsi" w:cs="Times New Roman"/>
        </w:rPr>
        <w:t xml:space="preserve"> przez opisanie tych potrzeb w sposób pozwalający</w:t>
      </w:r>
      <w:r w:rsidR="151F88FC" w:rsidRPr="00D845FA">
        <w:rPr>
          <w:rFonts w:asciiTheme="majorHAnsi" w:hAnsiTheme="majorHAnsi" w:cs="Times New Roman"/>
        </w:rPr>
        <w:t xml:space="preserve"> na</w:t>
      </w:r>
      <w:r w:rsidRPr="00D845FA">
        <w:rPr>
          <w:rFonts w:asciiTheme="majorHAnsi" w:hAnsiTheme="majorHAnsi" w:cs="Times New Roman"/>
        </w:rPr>
        <w:t xml:space="preserve"> udział jak największej liczby wykon</w:t>
      </w:r>
      <w:r w:rsidR="19AAAC7E" w:rsidRPr="00D845FA">
        <w:rPr>
          <w:rFonts w:asciiTheme="majorHAnsi" w:hAnsiTheme="majorHAnsi" w:cs="Times New Roman"/>
        </w:rPr>
        <w:t>a</w:t>
      </w:r>
      <w:r w:rsidRPr="00D845FA">
        <w:rPr>
          <w:rFonts w:asciiTheme="majorHAnsi" w:hAnsiTheme="majorHAnsi" w:cs="Times New Roman"/>
        </w:rPr>
        <w:t>wców.</w:t>
      </w:r>
      <w:r w:rsidR="3E1F0CA0" w:rsidRPr="00D845FA">
        <w:rPr>
          <w:rFonts w:asciiTheme="majorHAnsi" w:hAnsiTheme="majorHAnsi" w:cs="Times New Roman"/>
        </w:rPr>
        <w:t xml:space="preserve"> </w:t>
      </w:r>
      <w:r w:rsidR="70EED95A" w:rsidRPr="00D845FA">
        <w:rPr>
          <w:rFonts w:asciiTheme="majorHAnsi" w:hAnsiTheme="majorHAnsi" w:cs="Times New Roman"/>
        </w:rPr>
        <w:t>Następnie</w:t>
      </w:r>
      <w:r w:rsidR="3E1F0CA0" w:rsidRPr="00D845FA">
        <w:rPr>
          <w:rFonts w:asciiTheme="majorHAnsi" w:hAnsiTheme="majorHAnsi" w:cs="Times New Roman"/>
        </w:rPr>
        <w:t xml:space="preserve"> zapewnienie </w:t>
      </w:r>
      <w:r w:rsidR="5B2F0F01" w:rsidRPr="00D845FA">
        <w:rPr>
          <w:rFonts w:asciiTheme="majorHAnsi" w:hAnsiTheme="majorHAnsi" w:cs="Times New Roman"/>
        </w:rPr>
        <w:t xml:space="preserve">proporcjonalnych </w:t>
      </w:r>
      <w:r w:rsidR="3E1F0CA0" w:rsidRPr="00D845FA">
        <w:rPr>
          <w:rFonts w:asciiTheme="majorHAnsi" w:hAnsiTheme="majorHAnsi" w:cs="Times New Roman"/>
        </w:rPr>
        <w:t xml:space="preserve">warunków </w:t>
      </w:r>
      <w:r w:rsidR="7226BA96" w:rsidRPr="7226BA96">
        <w:rPr>
          <w:rFonts w:asciiTheme="majorHAnsi" w:hAnsiTheme="majorHAnsi" w:cs="Times New Roman"/>
        </w:rPr>
        <w:t>kontraktowych</w:t>
      </w:r>
      <w:r w:rsidR="79620E28" w:rsidRPr="00D845FA">
        <w:rPr>
          <w:rFonts w:asciiTheme="majorHAnsi" w:hAnsiTheme="majorHAnsi" w:cs="Times New Roman"/>
        </w:rPr>
        <w:t xml:space="preserve"> i odpowiednie zarządzanie realizacją</w:t>
      </w:r>
      <w:r w:rsidR="7226BA96" w:rsidRPr="7226BA96">
        <w:rPr>
          <w:rFonts w:asciiTheme="majorHAnsi" w:hAnsiTheme="majorHAnsi" w:cs="Times New Roman"/>
        </w:rPr>
        <w:t xml:space="preserve"> kontraktu</w:t>
      </w:r>
      <w:r w:rsidR="4560E051" w:rsidRPr="00D845FA">
        <w:rPr>
          <w:rFonts w:asciiTheme="majorHAnsi" w:hAnsiTheme="majorHAnsi" w:cs="Times New Roman"/>
        </w:rPr>
        <w:t>.</w:t>
      </w:r>
    </w:p>
    <w:p w14:paraId="612A9E80" w14:textId="49605420" w:rsidR="3AB57B1F" w:rsidRPr="00D845FA" w:rsidRDefault="3AB57B1F" w:rsidP="00D845FA">
      <w:pPr>
        <w:spacing w:after="0" w:line="276" w:lineRule="auto"/>
        <w:jc w:val="both"/>
        <w:rPr>
          <w:rFonts w:asciiTheme="majorHAnsi" w:hAnsiTheme="majorHAnsi" w:cs="Times New Roman"/>
        </w:rPr>
      </w:pPr>
    </w:p>
    <w:p w14:paraId="6A25ED36" w14:textId="123FDE1C" w:rsidR="55A6F8C8" w:rsidRPr="00D845FA" w:rsidRDefault="55A6F8C8" w:rsidP="00D845FA">
      <w:pPr>
        <w:spacing w:after="0" w:line="276" w:lineRule="auto"/>
        <w:jc w:val="both"/>
        <w:rPr>
          <w:rFonts w:asciiTheme="majorHAnsi" w:eastAsia="Aptos" w:hAnsiTheme="majorHAnsi" w:cs="Times New Roman"/>
        </w:rPr>
      </w:pPr>
      <w:r w:rsidRPr="00D845FA">
        <w:rPr>
          <w:rFonts w:asciiTheme="majorHAnsi" w:hAnsiTheme="majorHAnsi" w:cs="Times New Roman"/>
        </w:rPr>
        <w:t>Zdolność krajowych wykonawców ma szczególne znaczenie w kluczowych i strategicznych branżach. Określają je dokumenty rangi ustawowej</w:t>
      </w:r>
      <w:r w:rsidR="0A9FBDEB" w:rsidRPr="00D845FA">
        <w:rPr>
          <w:rFonts w:asciiTheme="majorHAnsi" w:hAnsiTheme="majorHAnsi" w:cs="Times New Roman"/>
        </w:rPr>
        <w:t>,</w:t>
      </w:r>
      <w:r w:rsidRPr="00D845FA">
        <w:rPr>
          <w:rFonts w:asciiTheme="majorHAnsi" w:hAnsiTheme="majorHAnsi" w:cs="Times New Roman"/>
        </w:rPr>
        <w:t xml:space="preserve"> akty niższego rzędu</w:t>
      </w:r>
      <w:r w:rsidR="258EE3D0" w:rsidRPr="00D845FA">
        <w:rPr>
          <w:rFonts w:asciiTheme="majorHAnsi" w:hAnsiTheme="majorHAnsi" w:cs="Times New Roman"/>
        </w:rPr>
        <w:t xml:space="preserve"> i prowadzone analizy.</w:t>
      </w:r>
      <w:r w:rsidRPr="00D845FA">
        <w:rPr>
          <w:rFonts w:asciiTheme="majorHAnsi" w:hAnsiTheme="majorHAnsi" w:cs="Times New Roman"/>
        </w:rPr>
        <w:t xml:space="preserve"> </w:t>
      </w:r>
      <w:r w:rsidR="12AB7ACF" w:rsidRPr="00D845FA">
        <w:rPr>
          <w:rFonts w:asciiTheme="majorHAnsi" w:hAnsiTheme="majorHAnsi" w:cs="Times New Roman"/>
        </w:rPr>
        <w:t>Kluczowe znaczenie ma w tym kontekście</w:t>
      </w:r>
      <w:r w:rsidR="45E4243F" w:rsidRPr="00D845FA">
        <w:rPr>
          <w:rFonts w:asciiTheme="majorHAnsi" w:hAnsiTheme="majorHAnsi" w:cs="Times New Roman"/>
        </w:rPr>
        <w:t xml:space="preserve"> m.in.</w:t>
      </w:r>
      <w:r w:rsidR="12AB7ACF" w:rsidRPr="00D845FA">
        <w:rPr>
          <w:rFonts w:asciiTheme="majorHAnsi" w:hAnsiTheme="majorHAnsi" w:cs="Times New Roman"/>
        </w:rPr>
        <w:t xml:space="preserve"> </w:t>
      </w:r>
      <w:r w:rsidRPr="00D845FA">
        <w:rPr>
          <w:rFonts w:asciiTheme="majorHAnsi" w:hAnsiTheme="majorHAnsi" w:cs="Times New Roman"/>
        </w:rPr>
        <w:t>Śr</w:t>
      </w:r>
      <w:r w:rsidR="0151C142" w:rsidRPr="00D845FA">
        <w:rPr>
          <w:rFonts w:asciiTheme="majorHAnsi" w:hAnsiTheme="majorHAnsi" w:cs="Times New Roman"/>
        </w:rPr>
        <w:t>edniookresowa Strategia Rozwoju Kraju</w:t>
      </w:r>
      <w:r w:rsidR="454CC5D9" w:rsidRPr="00D845FA">
        <w:rPr>
          <w:rFonts w:asciiTheme="majorHAnsi" w:hAnsiTheme="majorHAnsi" w:cs="Times New Roman"/>
        </w:rPr>
        <w:t>. Ważne będą</w:t>
      </w:r>
      <w:r w:rsidR="0DB4C645" w:rsidRPr="7226BA96">
        <w:rPr>
          <w:rFonts w:asciiTheme="majorHAnsi" w:hAnsiTheme="majorHAnsi" w:cs="Times New Roman"/>
        </w:rPr>
        <w:t xml:space="preserve"> również</w:t>
      </w:r>
      <w:r w:rsidR="0DB4C645" w:rsidRPr="00D845FA">
        <w:rPr>
          <w:rFonts w:asciiTheme="majorHAnsi" w:hAnsiTheme="majorHAnsi" w:cs="Times New Roman"/>
        </w:rPr>
        <w:t xml:space="preserve"> </w:t>
      </w:r>
      <w:r w:rsidR="79BC1C6E" w:rsidRPr="00D845FA">
        <w:rPr>
          <w:rFonts w:asciiTheme="majorHAnsi" w:hAnsiTheme="majorHAnsi" w:cs="Times New Roman"/>
        </w:rPr>
        <w:t>rekomendacje wypracowane przez</w:t>
      </w:r>
      <w:r w:rsidR="1837704D" w:rsidRPr="00D845FA">
        <w:rPr>
          <w:rFonts w:asciiTheme="majorHAnsi" w:hAnsiTheme="majorHAnsi" w:cs="Times New Roman"/>
        </w:rPr>
        <w:t xml:space="preserve"> powołany przez Ministra Aktywów Państwowych </w:t>
      </w:r>
      <w:r w:rsidR="1837704D" w:rsidRPr="00D845FA">
        <w:rPr>
          <w:rFonts w:asciiTheme="majorHAnsi" w:eastAsia="Aptos" w:hAnsiTheme="majorHAnsi" w:cs="Times New Roman"/>
          <w:i/>
          <w:iCs/>
        </w:rPr>
        <w:t>Zesp</w:t>
      </w:r>
      <w:r w:rsidR="534EA3C2" w:rsidRPr="00D845FA">
        <w:rPr>
          <w:rFonts w:asciiTheme="majorHAnsi" w:eastAsia="Aptos" w:hAnsiTheme="majorHAnsi" w:cs="Times New Roman"/>
          <w:i/>
          <w:iCs/>
        </w:rPr>
        <w:t>ó</w:t>
      </w:r>
      <w:r w:rsidR="1837704D" w:rsidRPr="00D845FA">
        <w:rPr>
          <w:rFonts w:asciiTheme="majorHAnsi" w:eastAsia="Aptos" w:hAnsiTheme="majorHAnsi" w:cs="Times New Roman"/>
          <w:i/>
          <w:iCs/>
        </w:rPr>
        <w:t>ł do spraw Udziału Komponentu Krajowego w Kluczowych Procesach Inwestycyjnych</w:t>
      </w:r>
      <w:r w:rsidRPr="00D845FA">
        <w:rPr>
          <w:rFonts w:asciiTheme="majorHAnsi" w:eastAsia="Aptos" w:hAnsiTheme="majorHAnsi" w:cs="Times New Roman"/>
          <w:i/>
          <w:iCs/>
          <w:vertAlign w:val="superscript"/>
        </w:rPr>
        <w:footnoteReference w:id="1"/>
      </w:r>
      <w:r w:rsidR="4B3CB1A2" w:rsidRPr="00D845FA">
        <w:rPr>
          <w:rFonts w:asciiTheme="majorHAnsi" w:eastAsia="Aptos" w:hAnsiTheme="majorHAnsi" w:cs="Times New Roman"/>
          <w:i/>
          <w:iCs/>
          <w:vertAlign w:val="superscript"/>
        </w:rPr>
        <w:t>)</w:t>
      </w:r>
      <w:r w:rsidR="0174F7D5" w:rsidRPr="00D845FA">
        <w:rPr>
          <w:rFonts w:asciiTheme="majorHAnsi" w:eastAsia="Aptos" w:hAnsiTheme="majorHAnsi" w:cs="Times New Roman"/>
          <w:i/>
          <w:iCs/>
        </w:rPr>
        <w:t xml:space="preserve">, </w:t>
      </w:r>
      <w:r w:rsidR="2AF6AEC7" w:rsidRPr="00D845FA">
        <w:rPr>
          <w:rFonts w:asciiTheme="majorHAnsi" w:eastAsia="Aptos" w:hAnsiTheme="majorHAnsi" w:cs="Times New Roman"/>
        </w:rPr>
        <w:t>dot</w:t>
      </w:r>
      <w:r w:rsidR="561391AC" w:rsidRPr="00D845FA">
        <w:rPr>
          <w:rFonts w:asciiTheme="majorHAnsi" w:eastAsia="Aptos" w:hAnsiTheme="majorHAnsi" w:cs="Times New Roman"/>
        </w:rPr>
        <w:t>yczące</w:t>
      </w:r>
      <w:r w:rsidR="2AF6AEC7" w:rsidRPr="00D845FA">
        <w:rPr>
          <w:rFonts w:asciiTheme="majorHAnsi" w:eastAsia="Aptos" w:hAnsiTheme="majorHAnsi" w:cs="Times New Roman"/>
        </w:rPr>
        <w:t xml:space="preserve"> identyfikacji kluczowych sektorów gospodarki, w ramach których są lub będą realizowane kluczowe procesy inwestycyjne wymagające jak najszerszego angażowania komponentu krajowego</w:t>
      </w:r>
      <w:r w:rsidR="34EC0055" w:rsidRPr="00D845FA">
        <w:rPr>
          <w:rFonts w:asciiTheme="majorHAnsi" w:eastAsia="Aptos" w:hAnsiTheme="majorHAnsi" w:cs="Times New Roman"/>
        </w:rPr>
        <w:t xml:space="preserve">. </w:t>
      </w:r>
      <w:r w:rsidR="3B364E46" w:rsidRPr="00D845FA">
        <w:rPr>
          <w:rFonts w:asciiTheme="majorHAnsi" w:eastAsia="Aptos" w:hAnsiTheme="majorHAnsi" w:cs="Times New Roman"/>
        </w:rPr>
        <w:t>I</w:t>
      </w:r>
      <w:r w:rsidR="34EC0055" w:rsidRPr="00D845FA">
        <w:rPr>
          <w:rFonts w:asciiTheme="majorHAnsi" w:eastAsia="Aptos" w:hAnsiTheme="majorHAnsi" w:cs="Times New Roman"/>
        </w:rPr>
        <w:t>dentyfi</w:t>
      </w:r>
      <w:r w:rsidR="3B364E46" w:rsidRPr="00D845FA">
        <w:rPr>
          <w:rFonts w:asciiTheme="majorHAnsi" w:eastAsia="Aptos" w:hAnsiTheme="majorHAnsi" w:cs="Times New Roman"/>
        </w:rPr>
        <w:t xml:space="preserve">kacja kluczowych sektorów oparta będzie również o </w:t>
      </w:r>
      <w:r w:rsidR="2AF6AEC7" w:rsidRPr="00D845FA">
        <w:rPr>
          <w:rFonts w:asciiTheme="majorHAnsi" w:eastAsia="Aptos" w:hAnsiTheme="majorHAnsi" w:cs="Times New Roman"/>
        </w:rPr>
        <w:t>analizy P</w:t>
      </w:r>
      <w:r w:rsidR="4AA6EA14" w:rsidRPr="00D845FA">
        <w:rPr>
          <w:rFonts w:asciiTheme="majorHAnsi" w:eastAsia="Aptos" w:hAnsiTheme="majorHAnsi" w:cs="Times New Roman"/>
        </w:rPr>
        <w:t xml:space="preserve">olskiej </w:t>
      </w:r>
      <w:r w:rsidR="2AF6AEC7" w:rsidRPr="00D845FA">
        <w:rPr>
          <w:rFonts w:asciiTheme="majorHAnsi" w:eastAsia="Aptos" w:hAnsiTheme="majorHAnsi" w:cs="Times New Roman"/>
        </w:rPr>
        <w:t>A</w:t>
      </w:r>
      <w:r w:rsidR="2761F484" w:rsidRPr="00D845FA">
        <w:rPr>
          <w:rFonts w:asciiTheme="majorHAnsi" w:eastAsia="Aptos" w:hAnsiTheme="majorHAnsi" w:cs="Times New Roman"/>
        </w:rPr>
        <w:t xml:space="preserve">gencji </w:t>
      </w:r>
      <w:r w:rsidR="2AF6AEC7" w:rsidRPr="00D845FA">
        <w:rPr>
          <w:rFonts w:asciiTheme="majorHAnsi" w:eastAsia="Aptos" w:hAnsiTheme="majorHAnsi" w:cs="Times New Roman"/>
        </w:rPr>
        <w:t>R</w:t>
      </w:r>
      <w:r w:rsidR="134D0B56" w:rsidRPr="00D845FA">
        <w:rPr>
          <w:rFonts w:asciiTheme="majorHAnsi" w:eastAsia="Aptos" w:hAnsiTheme="majorHAnsi" w:cs="Times New Roman"/>
        </w:rPr>
        <w:t xml:space="preserve">ozwoju </w:t>
      </w:r>
      <w:r w:rsidR="2AF6AEC7" w:rsidRPr="00D845FA">
        <w:rPr>
          <w:rFonts w:asciiTheme="majorHAnsi" w:eastAsia="Aptos" w:hAnsiTheme="majorHAnsi" w:cs="Times New Roman"/>
        </w:rPr>
        <w:t>P</w:t>
      </w:r>
      <w:r w:rsidR="7C3DDAEB" w:rsidRPr="00D845FA">
        <w:rPr>
          <w:rFonts w:asciiTheme="majorHAnsi" w:eastAsia="Aptos" w:hAnsiTheme="majorHAnsi" w:cs="Times New Roman"/>
        </w:rPr>
        <w:t>rzedsiębiorczości</w:t>
      </w:r>
      <w:r w:rsidR="2AF6AEC7" w:rsidRPr="00D845FA">
        <w:rPr>
          <w:rFonts w:asciiTheme="majorHAnsi" w:eastAsia="Aptos" w:hAnsiTheme="majorHAnsi" w:cs="Times New Roman"/>
        </w:rPr>
        <w:t xml:space="preserve"> oraz </w:t>
      </w:r>
      <w:r w:rsidR="680E5E88" w:rsidRPr="00D845FA">
        <w:rPr>
          <w:rFonts w:asciiTheme="majorHAnsi" w:eastAsia="Aptos" w:hAnsiTheme="majorHAnsi" w:cs="Times New Roman"/>
        </w:rPr>
        <w:t xml:space="preserve">Prezesa </w:t>
      </w:r>
      <w:r w:rsidR="2AF6AEC7" w:rsidRPr="00D845FA">
        <w:rPr>
          <w:rFonts w:asciiTheme="majorHAnsi" w:eastAsia="Aptos" w:hAnsiTheme="majorHAnsi" w:cs="Times New Roman"/>
        </w:rPr>
        <w:t>U</w:t>
      </w:r>
      <w:r w:rsidR="06985063" w:rsidRPr="00D845FA">
        <w:rPr>
          <w:rFonts w:asciiTheme="majorHAnsi" w:eastAsia="Aptos" w:hAnsiTheme="majorHAnsi" w:cs="Times New Roman"/>
        </w:rPr>
        <w:t>rz</w:t>
      </w:r>
      <w:r w:rsidR="5ED90E96" w:rsidRPr="00D845FA">
        <w:rPr>
          <w:rFonts w:asciiTheme="majorHAnsi" w:eastAsia="Aptos" w:hAnsiTheme="majorHAnsi" w:cs="Times New Roman"/>
        </w:rPr>
        <w:t>ędu</w:t>
      </w:r>
      <w:r w:rsidR="06985063" w:rsidRPr="00D845FA">
        <w:rPr>
          <w:rFonts w:asciiTheme="majorHAnsi" w:eastAsia="Aptos" w:hAnsiTheme="majorHAnsi" w:cs="Times New Roman"/>
        </w:rPr>
        <w:t xml:space="preserve"> </w:t>
      </w:r>
      <w:r w:rsidR="2AF6AEC7" w:rsidRPr="00D845FA">
        <w:rPr>
          <w:rFonts w:asciiTheme="majorHAnsi" w:eastAsia="Aptos" w:hAnsiTheme="majorHAnsi" w:cs="Times New Roman"/>
        </w:rPr>
        <w:t>Z</w:t>
      </w:r>
      <w:r w:rsidR="567FD875" w:rsidRPr="00D845FA">
        <w:rPr>
          <w:rFonts w:asciiTheme="majorHAnsi" w:eastAsia="Aptos" w:hAnsiTheme="majorHAnsi" w:cs="Times New Roman"/>
        </w:rPr>
        <w:t>amó</w:t>
      </w:r>
      <w:r w:rsidR="143B9C08" w:rsidRPr="00D845FA">
        <w:rPr>
          <w:rFonts w:asciiTheme="majorHAnsi" w:eastAsia="Aptos" w:hAnsiTheme="majorHAnsi" w:cs="Times New Roman"/>
        </w:rPr>
        <w:t>w</w:t>
      </w:r>
      <w:r w:rsidR="567FD875" w:rsidRPr="00D845FA">
        <w:rPr>
          <w:rFonts w:asciiTheme="majorHAnsi" w:eastAsia="Aptos" w:hAnsiTheme="majorHAnsi" w:cs="Times New Roman"/>
        </w:rPr>
        <w:t xml:space="preserve">ień </w:t>
      </w:r>
      <w:r w:rsidR="2AF6AEC7" w:rsidRPr="00D845FA">
        <w:rPr>
          <w:rFonts w:asciiTheme="majorHAnsi" w:eastAsia="Aptos" w:hAnsiTheme="majorHAnsi" w:cs="Times New Roman"/>
        </w:rPr>
        <w:t>P</w:t>
      </w:r>
      <w:r w:rsidR="4459B0BE" w:rsidRPr="00D845FA">
        <w:rPr>
          <w:rFonts w:asciiTheme="majorHAnsi" w:eastAsia="Aptos" w:hAnsiTheme="majorHAnsi" w:cs="Times New Roman"/>
        </w:rPr>
        <w:t>ublicznych</w:t>
      </w:r>
      <w:r w:rsidR="4459B0BE" w:rsidRPr="7226BA96">
        <w:rPr>
          <w:rFonts w:asciiTheme="majorHAnsi" w:eastAsia="Aptos" w:hAnsiTheme="majorHAnsi" w:cs="Times New Roman"/>
        </w:rPr>
        <w:t>,</w:t>
      </w:r>
      <w:r w:rsidR="2AF6AEC7" w:rsidRPr="00D845FA">
        <w:rPr>
          <w:rFonts w:asciiTheme="majorHAnsi" w:eastAsia="Aptos" w:hAnsiTheme="majorHAnsi" w:cs="Times New Roman"/>
        </w:rPr>
        <w:t xml:space="preserve"> </w:t>
      </w:r>
      <w:r w:rsidR="0A18BD2F" w:rsidRPr="00D845FA">
        <w:rPr>
          <w:rFonts w:asciiTheme="majorHAnsi" w:eastAsia="Aptos" w:hAnsiTheme="majorHAnsi" w:cs="Times New Roman"/>
        </w:rPr>
        <w:t>realizowane</w:t>
      </w:r>
      <w:r w:rsidR="2AF6AEC7" w:rsidRPr="00D845FA">
        <w:rPr>
          <w:rFonts w:asciiTheme="majorHAnsi" w:eastAsia="Aptos" w:hAnsiTheme="majorHAnsi" w:cs="Times New Roman"/>
        </w:rPr>
        <w:t xml:space="preserve"> na danych z rynku </w:t>
      </w:r>
      <w:r w:rsidR="0D3D66E2" w:rsidRPr="00D845FA">
        <w:rPr>
          <w:rFonts w:asciiTheme="majorHAnsi" w:eastAsia="Aptos" w:hAnsiTheme="majorHAnsi" w:cs="Times New Roman"/>
        </w:rPr>
        <w:t>zamówień</w:t>
      </w:r>
      <w:r w:rsidR="2AF6AEC7" w:rsidRPr="00D845FA">
        <w:rPr>
          <w:rFonts w:asciiTheme="majorHAnsi" w:eastAsia="Aptos" w:hAnsiTheme="majorHAnsi" w:cs="Times New Roman"/>
        </w:rPr>
        <w:t xml:space="preserve"> publicznych.</w:t>
      </w:r>
    </w:p>
    <w:p w14:paraId="13F9E7C1" w14:textId="733A3923" w:rsidR="3AB57B1F" w:rsidRPr="00D845FA" w:rsidRDefault="3AB57B1F" w:rsidP="00D845FA">
      <w:pPr>
        <w:spacing w:after="0" w:line="276" w:lineRule="auto"/>
        <w:jc w:val="both"/>
        <w:rPr>
          <w:rFonts w:asciiTheme="majorHAnsi" w:hAnsiTheme="majorHAnsi"/>
        </w:rPr>
      </w:pPr>
    </w:p>
    <w:p w14:paraId="0EECAC0D" w14:textId="6FDC8701" w:rsidR="35E80B88" w:rsidRPr="00D845FA" w:rsidRDefault="35E80B88" w:rsidP="00D845FA">
      <w:pPr>
        <w:spacing w:after="0" w:line="276" w:lineRule="auto"/>
        <w:jc w:val="both"/>
        <w:rPr>
          <w:rFonts w:asciiTheme="majorHAnsi" w:hAnsiTheme="majorHAnsi"/>
        </w:rPr>
      </w:pPr>
      <w:r w:rsidRPr="00D845FA">
        <w:rPr>
          <w:rFonts w:asciiTheme="majorHAnsi" w:hAnsiTheme="majorHAnsi"/>
        </w:rPr>
        <w:t>Branże, które w szczególności powinny być wzięte pod uwagę</w:t>
      </w:r>
      <w:r w:rsidR="5DB44F9C" w:rsidRPr="00D845FA">
        <w:rPr>
          <w:rFonts w:asciiTheme="majorHAnsi" w:hAnsiTheme="majorHAnsi"/>
        </w:rPr>
        <w:t xml:space="preserve"> przy ułatwianiu dostępu </w:t>
      </w:r>
      <w:r w:rsidR="7226BA96" w:rsidRPr="7226BA96">
        <w:rPr>
          <w:rFonts w:asciiTheme="majorHAnsi" w:hAnsiTheme="majorHAnsi"/>
        </w:rPr>
        <w:t xml:space="preserve">przedsiębiorców z sektora </w:t>
      </w:r>
      <w:r w:rsidR="70E70A6C" w:rsidRPr="70E70A6C">
        <w:rPr>
          <w:rFonts w:asciiTheme="majorHAnsi" w:hAnsiTheme="majorHAnsi"/>
        </w:rPr>
        <w:t>MŚP</w:t>
      </w:r>
      <w:r w:rsidR="5DB44F9C" w:rsidRPr="00D845FA">
        <w:rPr>
          <w:rFonts w:asciiTheme="majorHAnsi" w:hAnsiTheme="majorHAnsi"/>
        </w:rPr>
        <w:t xml:space="preserve"> do zamówień</w:t>
      </w:r>
      <w:r w:rsidRPr="00D845FA">
        <w:rPr>
          <w:rFonts w:asciiTheme="majorHAnsi" w:hAnsiTheme="majorHAnsi"/>
        </w:rPr>
        <w:t xml:space="preserve">, </w:t>
      </w:r>
      <w:r w:rsidR="578D8B73" w:rsidRPr="00D845FA">
        <w:rPr>
          <w:rFonts w:asciiTheme="majorHAnsi" w:hAnsiTheme="majorHAnsi"/>
        </w:rPr>
        <w:t xml:space="preserve">powiązane </w:t>
      </w:r>
      <w:r w:rsidR="5C14427D" w:rsidRPr="00D845FA">
        <w:rPr>
          <w:rFonts w:asciiTheme="majorHAnsi" w:hAnsiTheme="majorHAnsi"/>
        </w:rPr>
        <w:t>są</w:t>
      </w:r>
      <w:r w:rsidR="578D8B73" w:rsidRPr="00D845FA">
        <w:rPr>
          <w:rFonts w:asciiTheme="majorHAnsi" w:hAnsiTheme="majorHAnsi"/>
        </w:rPr>
        <w:t xml:space="preserve"> z:</w:t>
      </w:r>
    </w:p>
    <w:p w14:paraId="6833BDB4" w14:textId="3459D505" w:rsidR="31FE6338" w:rsidRPr="00D845FA" w:rsidRDefault="31FE6338" w:rsidP="003A021E">
      <w:pPr>
        <w:pStyle w:val="Akapitzlist"/>
        <w:numPr>
          <w:ilvl w:val="0"/>
          <w:numId w:val="14"/>
        </w:numPr>
        <w:spacing w:after="0" w:line="276" w:lineRule="auto"/>
        <w:ind w:left="567" w:hanging="567"/>
        <w:jc w:val="both"/>
        <w:rPr>
          <w:rFonts w:asciiTheme="majorHAnsi" w:hAnsiTheme="majorHAnsi" w:cs="Times New Roman"/>
        </w:rPr>
      </w:pPr>
      <w:r w:rsidRPr="00D845FA">
        <w:rPr>
          <w:rFonts w:asciiTheme="majorHAnsi" w:hAnsiTheme="majorHAnsi" w:cs="Times New Roman"/>
        </w:rPr>
        <w:t>t</w:t>
      </w:r>
      <w:r w:rsidR="578D8B73" w:rsidRPr="00D845FA">
        <w:rPr>
          <w:rFonts w:asciiTheme="majorHAnsi" w:hAnsiTheme="majorHAnsi" w:cs="Times New Roman"/>
        </w:rPr>
        <w:t>ransformacją energetyczn</w:t>
      </w:r>
      <w:r w:rsidR="2AFCB30E" w:rsidRPr="00D845FA">
        <w:rPr>
          <w:rFonts w:asciiTheme="majorHAnsi" w:hAnsiTheme="majorHAnsi" w:cs="Times New Roman"/>
        </w:rPr>
        <w:t>ą</w:t>
      </w:r>
      <w:r w:rsidR="578D8B73" w:rsidRPr="00D845FA">
        <w:rPr>
          <w:rFonts w:asciiTheme="majorHAnsi" w:hAnsiTheme="majorHAnsi" w:cs="Times New Roman"/>
        </w:rPr>
        <w:t xml:space="preserve"> – OZE, magazyny energii, technologie niskoemisyjne</w:t>
      </w:r>
      <w:r w:rsidR="7226BA96" w:rsidRPr="7226BA96">
        <w:rPr>
          <w:rFonts w:asciiTheme="majorHAnsi" w:hAnsiTheme="majorHAnsi" w:cs="Times New Roman"/>
        </w:rPr>
        <w:t>,</w:t>
      </w:r>
    </w:p>
    <w:p w14:paraId="261A20F9" w14:textId="6A1A6909" w:rsidR="545C2344" w:rsidRPr="00D845FA" w:rsidRDefault="545C2344" w:rsidP="003A021E">
      <w:pPr>
        <w:pStyle w:val="Akapitzlist"/>
        <w:numPr>
          <w:ilvl w:val="0"/>
          <w:numId w:val="14"/>
        </w:numPr>
        <w:spacing w:after="0" w:line="276" w:lineRule="auto"/>
        <w:ind w:left="567" w:hanging="567"/>
        <w:jc w:val="both"/>
        <w:rPr>
          <w:rFonts w:asciiTheme="majorHAnsi" w:hAnsiTheme="majorHAnsi" w:cs="Times New Roman"/>
        </w:rPr>
      </w:pPr>
      <w:r w:rsidRPr="00D845FA">
        <w:rPr>
          <w:rFonts w:asciiTheme="majorHAnsi" w:hAnsiTheme="majorHAnsi" w:cs="Times New Roman"/>
        </w:rPr>
        <w:t>c</w:t>
      </w:r>
      <w:r w:rsidR="578D8B73" w:rsidRPr="00D845FA">
        <w:rPr>
          <w:rFonts w:asciiTheme="majorHAnsi" w:hAnsiTheme="majorHAnsi" w:cs="Times New Roman"/>
        </w:rPr>
        <w:t>yberbezpieczeństwem</w:t>
      </w:r>
      <w:r w:rsidR="7226BA96" w:rsidRPr="7226BA96">
        <w:rPr>
          <w:rFonts w:asciiTheme="majorHAnsi" w:hAnsiTheme="majorHAnsi" w:cs="Times New Roman"/>
        </w:rPr>
        <w:t>,</w:t>
      </w:r>
    </w:p>
    <w:p w14:paraId="68EB51B8" w14:textId="24C72C56" w:rsidR="7975FBBC" w:rsidRPr="00D845FA" w:rsidRDefault="7975FBBC" w:rsidP="003A021E">
      <w:pPr>
        <w:pStyle w:val="Akapitzlist"/>
        <w:numPr>
          <w:ilvl w:val="0"/>
          <w:numId w:val="14"/>
        </w:numPr>
        <w:spacing w:after="0" w:line="276" w:lineRule="auto"/>
        <w:ind w:left="567" w:hanging="567"/>
        <w:jc w:val="both"/>
        <w:rPr>
          <w:rFonts w:asciiTheme="majorHAnsi" w:hAnsiTheme="majorHAnsi" w:cs="Times New Roman"/>
        </w:rPr>
      </w:pPr>
      <w:r w:rsidRPr="00D845FA">
        <w:rPr>
          <w:rFonts w:asciiTheme="majorHAnsi" w:hAnsiTheme="majorHAnsi" w:cs="Times New Roman"/>
        </w:rPr>
        <w:t>s</w:t>
      </w:r>
      <w:r w:rsidR="578D8B73" w:rsidRPr="00D845FA">
        <w:rPr>
          <w:rFonts w:asciiTheme="majorHAnsi" w:hAnsiTheme="majorHAnsi" w:cs="Times New Roman"/>
        </w:rPr>
        <w:t xml:space="preserve">ztuczną </w:t>
      </w:r>
      <w:r w:rsidR="7226BA96" w:rsidRPr="7226BA96">
        <w:rPr>
          <w:rFonts w:asciiTheme="majorHAnsi" w:hAnsiTheme="majorHAnsi" w:cs="Times New Roman"/>
        </w:rPr>
        <w:t>inteligencją</w:t>
      </w:r>
      <w:r w:rsidR="578D8B73" w:rsidRPr="00D845FA">
        <w:rPr>
          <w:rFonts w:asciiTheme="majorHAnsi" w:hAnsiTheme="majorHAnsi" w:cs="Times New Roman"/>
        </w:rPr>
        <w:t xml:space="preserve"> (AI) i transformacją cyfrową – rozwiązania AI, automatyzacja procesów, technologie ICT</w:t>
      </w:r>
      <w:r w:rsidR="7226BA96" w:rsidRPr="7226BA96">
        <w:rPr>
          <w:rFonts w:asciiTheme="majorHAnsi" w:hAnsiTheme="majorHAnsi" w:cs="Times New Roman"/>
        </w:rPr>
        <w:t>,</w:t>
      </w:r>
    </w:p>
    <w:p w14:paraId="5589B457" w14:textId="5408F103" w:rsidR="578D8B73" w:rsidRPr="00824D43" w:rsidRDefault="578D8B73" w:rsidP="003A021E">
      <w:pPr>
        <w:pStyle w:val="Akapitzlist"/>
        <w:numPr>
          <w:ilvl w:val="0"/>
          <w:numId w:val="14"/>
        </w:numPr>
        <w:spacing w:after="0" w:line="276" w:lineRule="auto"/>
        <w:ind w:left="567" w:hanging="567"/>
        <w:jc w:val="both"/>
        <w:rPr>
          <w:rFonts w:asciiTheme="majorHAnsi" w:hAnsiTheme="majorHAnsi" w:cs="Times New Roman"/>
        </w:rPr>
      </w:pPr>
      <w:proofErr w:type="spellStart"/>
      <w:r w:rsidRPr="666AF13C">
        <w:rPr>
          <w:rFonts w:asciiTheme="majorHAnsi" w:hAnsiTheme="majorHAnsi" w:cs="Times New Roman"/>
        </w:rPr>
        <w:t>Deep</w:t>
      </w:r>
      <w:proofErr w:type="spellEnd"/>
      <w:r w:rsidRPr="666AF13C">
        <w:rPr>
          <w:rFonts w:asciiTheme="majorHAnsi" w:hAnsiTheme="majorHAnsi" w:cs="Times New Roman"/>
        </w:rPr>
        <w:t xml:space="preserve"> </w:t>
      </w:r>
      <w:proofErr w:type="spellStart"/>
      <w:r w:rsidRPr="666AF13C">
        <w:rPr>
          <w:rFonts w:asciiTheme="majorHAnsi" w:hAnsiTheme="majorHAnsi" w:cs="Times New Roman"/>
        </w:rPr>
        <w:t>tech</w:t>
      </w:r>
      <w:proofErr w:type="spellEnd"/>
      <w:r w:rsidRPr="666AF13C">
        <w:rPr>
          <w:rFonts w:asciiTheme="majorHAnsi" w:hAnsiTheme="majorHAnsi" w:cs="Times New Roman"/>
        </w:rPr>
        <w:t xml:space="preserve"> – technologie zaawansowane, w tym proof-of-</w:t>
      </w:r>
      <w:proofErr w:type="spellStart"/>
      <w:r w:rsidRPr="666AF13C">
        <w:rPr>
          <w:rFonts w:asciiTheme="majorHAnsi" w:hAnsiTheme="majorHAnsi" w:cs="Times New Roman"/>
        </w:rPr>
        <w:t>concept</w:t>
      </w:r>
      <w:proofErr w:type="spellEnd"/>
      <w:r w:rsidRPr="666AF13C">
        <w:rPr>
          <w:rFonts w:asciiTheme="majorHAnsi" w:hAnsiTheme="majorHAnsi" w:cs="Times New Roman"/>
        </w:rPr>
        <w:t xml:space="preserve"> i pilotaże</w:t>
      </w:r>
      <w:r w:rsidR="7226BA96" w:rsidRPr="7226BA96">
        <w:rPr>
          <w:rFonts w:asciiTheme="majorHAnsi" w:hAnsiTheme="majorHAnsi" w:cs="Times New Roman"/>
        </w:rPr>
        <w:t>,</w:t>
      </w:r>
    </w:p>
    <w:p w14:paraId="309D3CC9" w14:textId="57F7184A" w:rsidR="400AF7EA" w:rsidRPr="00D845FA" w:rsidRDefault="400AF7EA" w:rsidP="003A021E">
      <w:pPr>
        <w:pStyle w:val="Akapitzlist"/>
        <w:numPr>
          <w:ilvl w:val="0"/>
          <w:numId w:val="14"/>
        </w:numPr>
        <w:spacing w:after="0" w:line="276" w:lineRule="auto"/>
        <w:ind w:left="567" w:hanging="567"/>
        <w:jc w:val="both"/>
        <w:rPr>
          <w:rFonts w:asciiTheme="majorHAnsi" w:hAnsiTheme="majorHAnsi"/>
        </w:rPr>
      </w:pPr>
      <w:r w:rsidRPr="00D845FA">
        <w:rPr>
          <w:rFonts w:asciiTheme="majorHAnsi" w:hAnsiTheme="majorHAnsi" w:cs="Times New Roman"/>
        </w:rPr>
        <w:t>b</w:t>
      </w:r>
      <w:r w:rsidR="6DC1A8A5" w:rsidRPr="00D845FA">
        <w:rPr>
          <w:rFonts w:asciiTheme="majorHAnsi" w:hAnsiTheme="majorHAnsi" w:cs="Times New Roman"/>
        </w:rPr>
        <w:t>ezpieczeństwem lekowym i sprzętem medycznym</w:t>
      </w:r>
      <w:r w:rsidR="46AD89E3" w:rsidRPr="00D845FA">
        <w:rPr>
          <w:rFonts w:asciiTheme="majorHAnsi" w:hAnsiTheme="majorHAnsi" w:cs="Times New Roman"/>
        </w:rPr>
        <w:t xml:space="preserve"> </w:t>
      </w:r>
      <w:r w:rsidR="578D8B73" w:rsidRPr="00D845FA">
        <w:rPr>
          <w:rFonts w:asciiTheme="majorHAnsi" w:hAnsiTheme="majorHAnsi" w:cs="Times New Roman"/>
        </w:rPr>
        <w:t>–</w:t>
      </w:r>
      <w:r w:rsidR="4D008E4C" w:rsidRPr="00D845FA">
        <w:rPr>
          <w:rFonts w:asciiTheme="majorHAnsi" w:hAnsiTheme="majorHAnsi"/>
        </w:rPr>
        <w:t xml:space="preserve"> produkcja leków, wyrobów medycznych, sprzętu krytycznego</w:t>
      </w:r>
      <w:r w:rsidR="7226BA96" w:rsidRPr="7226BA96">
        <w:rPr>
          <w:rFonts w:asciiTheme="majorHAnsi" w:hAnsiTheme="majorHAnsi"/>
        </w:rPr>
        <w:t>,</w:t>
      </w:r>
    </w:p>
    <w:p w14:paraId="102F3494" w14:textId="15825158" w:rsidR="7999265B" w:rsidRPr="00D845FA" w:rsidRDefault="7999265B" w:rsidP="003A021E">
      <w:pPr>
        <w:pStyle w:val="Akapitzlist"/>
        <w:numPr>
          <w:ilvl w:val="0"/>
          <w:numId w:val="14"/>
        </w:numPr>
        <w:spacing w:after="0" w:line="276" w:lineRule="auto"/>
        <w:ind w:left="567" w:hanging="567"/>
        <w:jc w:val="both"/>
        <w:rPr>
          <w:rFonts w:asciiTheme="majorHAnsi" w:hAnsiTheme="majorHAnsi" w:cs="Times New Roman"/>
        </w:rPr>
      </w:pPr>
      <w:r w:rsidRPr="00D845FA">
        <w:rPr>
          <w:rFonts w:asciiTheme="majorHAnsi" w:hAnsiTheme="majorHAnsi" w:cs="Times New Roman"/>
        </w:rPr>
        <w:t>t</w:t>
      </w:r>
      <w:r w:rsidR="578D8B73" w:rsidRPr="00D845FA">
        <w:rPr>
          <w:rFonts w:asciiTheme="majorHAnsi" w:hAnsiTheme="majorHAnsi" w:cs="Times New Roman"/>
        </w:rPr>
        <w:t>echnologi</w:t>
      </w:r>
      <w:r w:rsidR="51809162" w:rsidRPr="00D845FA">
        <w:rPr>
          <w:rFonts w:asciiTheme="majorHAnsi" w:hAnsiTheme="majorHAnsi" w:cs="Times New Roman"/>
        </w:rPr>
        <w:t>ami</w:t>
      </w:r>
      <w:r w:rsidR="578D8B73" w:rsidRPr="00D845FA">
        <w:rPr>
          <w:rFonts w:asciiTheme="majorHAnsi" w:hAnsiTheme="majorHAnsi" w:cs="Times New Roman"/>
        </w:rPr>
        <w:t xml:space="preserve"> krytyczn</w:t>
      </w:r>
      <w:r w:rsidR="3B2D6D0A" w:rsidRPr="00D845FA">
        <w:rPr>
          <w:rFonts w:asciiTheme="majorHAnsi" w:hAnsiTheme="majorHAnsi" w:cs="Times New Roman"/>
        </w:rPr>
        <w:t>ymi</w:t>
      </w:r>
      <w:r w:rsidR="75E3EF37" w:rsidRPr="00D845FA">
        <w:rPr>
          <w:rFonts w:asciiTheme="majorHAnsi" w:hAnsiTheme="majorHAnsi" w:cs="Times New Roman"/>
        </w:rPr>
        <w:t xml:space="preserve"> </w:t>
      </w:r>
      <w:r w:rsidR="67BCB72C" w:rsidRPr="00D845FA">
        <w:rPr>
          <w:rFonts w:asciiTheme="majorHAnsi" w:eastAsia="Aptos Display" w:hAnsiTheme="majorHAnsi" w:cs="Aptos Display"/>
        </w:rPr>
        <w:t>–</w:t>
      </w:r>
      <w:r w:rsidR="578D8B73" w:rsidRPr="00D845FA">
        <w:rPr>
          <w:rFonts w:asciiTheme="majorHAnsi" w:hAnsiTheme="majorHAnsi" w:cs="Times New Roman"/>
        </w:rPr>
        <w:t xml:space="preserve"> technologie kosmiczne, kwantowe, automatyka, robotyka.</w:t>
      </w:r>
    </w:p>
    <w:p w14:paraId="6465D0C0" w14:textId="66818A1E" w:rsidR="3AB57B1F" w:rsidRPr="00D845FA" w:rsidRDefault="3AB57B1F" w:rsidP="00D845FA">
      <w:pPr>
        <w:spacing w:after="0" w:line="276" w:lineRule="auto"/>
        <w:jc w:val="both"/>
        <w:rPr>
          <w:rFonts w:asciiTheme="majorHAnsi" w:hAnsiTheme="majorHAnsi" w:cs="Times New Roman"/>
        </w:rPr>
      </w:pPr>
    </w:p>
    <w:p w14:paraId="06F5A5BE" w14:textId="3C6AD327" w:rsidR="21C26B38" w:rsidRPr="00D845FA" w:rsidRDefault="21C26B38" w:rsidP="00D845FA">
      <w:pPr>
        <w:spacing w:after="0" w:line="276" w:lineRule="auto"/>
        <w:jc w:val="both"/>
        <w:rPr>
          <w:rFonts w:asciiTheme="majorHAnsi" w:hAnsiTheme="majorHAnsi" w:cs="Times New Roman"/>
        </w:rPr>
      </w:pPr>
      <w:r w:rsidRPr="00D845FA">
        <w:rPr>
          <w:rFonts w:asciiTheme="majorHAnsi" w:hAnsiTheme="majorHAnsi" w:cs="Times New Roman"/>
        </w:rPr>
        <w:t>Istotne będą także:</w:t>
      </w:r>
    </w:p>
    <w:p w14:paraId="43CD7CBE" w14:textId="34BC4D66" w:rsidR="2C3E1631" w:rsidRPr="00D845FA" w:rsidRDefault="58581F9F" w:rsidP="003A021E">
      <w:pPr>
        <w:pStyle w:val="Akapitzlist"/>
        <w:numPr>
          <w:ilvl w:val="0"/>
          <w:numId w:val="14"/>
        </w:numPr>
        <w:spacing w:after="0"/>
        <w:ind w:left="567" w:hanging="567"/>
        <w:jc w:val="both"/>
        <w:rPr>
          <w:rFonts w:asciiTheme="majorHAnsi" w:eastAsia="Aptos Display" w:hAnsiTheme="majorHAnsi" w:cs="Aptos Display"/>
        </w:rPr>
      </w:pPr>
      <w:r w:rsidRPr="00D845FA">
        <w:rPr>
          <w:rFonts w:asciiTheme="majorHAnsi" w:eastAsia="Aptos Display" w:hAnsiTheme="majorHAnsi" w:cs="Aptos Display"/>
        </w:rPr>
        <w:t>b</w:t>
      </w:r>
      <w:r w:rsidR="21C26B38" w:rsidRPr="00D845FA">
        <w:rPr>
          <w:rFonts w:asciiTheme="majorHAnsi" w:eastAsia="Aptos Display" w:hAnsiTheme="majorHAnsi" w:cs="Aptos Display"/>
        </w:rPr>
        <w:t>ranże energochłonne i wysokoemisyjne – przemysł chemiczny, hutniczy, cementowy</w:t>
      </w:r>
      <w:r w:rsidR="7226BA96" w:rsidRPr="7226BA96">
        <w:rPr>
          <w:rFonts w:asciiTheme="majorHAnsi" w:eastAsia="Aptos Display" w:hAnsiTheme="majorHAnsi" w:cs="Aptos Display"/>
        </w:rPr>
        <w:t>,</w:t>
      </w:r>
    </w:p>
    <w:p w14:paraId="702FAE49" w14:textId="5C6FA500" w:rsidR="14EF380B" w:rsidRPr="00D845FA" w:rsidRDefault="14EF380B" w:rsidP="003A021E">
      <w:pPr>
        <w:pStyle w:val="Akapitzlist"/>
        <w:numPr>
          <w:ilvl w:val="0"/>
          <w:numId w:val="14"/>
        </w:numPr>
        <w:spacing w:after="0"/>
        <w:ind w:left="567" w:hanging="567"/>
        <w:jc w:val="both"/>
        <w:rPr>
          <w:rFonts w:asciiTheme="majorHAnsi" w:eastAsia="Aptos Display" w:hAnsiTheme="majorHAnsi" w:cs="Aptos Display"/>
        </w:rPr>
      </w:pPr>
      <w:r w:rsidRPr="00D845FA">
        <w:rPr>
          <w:rFonts w:asciiTheme="majorHAnsi" w:eastAsia="Aptos Display" w:hAnsiTheme="majorHAnsi" w:cs="Aptos Display"/>
        </w:rPr>
        <w:t>b</w:t>
      </w:r>
      <w:r w:rsidR="21C26B38" w:rsidRPr="00D845FA">
        <w:rPr>
          <w:rFonts w:asciiTheme="majorHAnsi" w:eastAsia="Aptos Display" w:hAnsiTheme="majorHAnsi" w:cs="Aptos Display"/>
        </w:rPr>
        <w:t>ranże z wysokim popytem państwa – np. infrastruktura publiczna, transport</w:t>
      </w:r>
      <w:r w:rsidR="79BC20B2" w:rsidRPr="00D845FA">
        <w:rPr>
          <w:rFonts w:asciiTheme="majorHAnsi" w:eastAsia="Aptos Display" w:hAnsiTheme="majorHAnsi" w:cs="Aptos Display"/>
        </w:rPr>
        <w:t xml:space="preserve">, </w:t>
      </w:r>
      <w:r w:rsidR="0985B13E" w:rsidRPr="00D845FA">
        <w:rPr>
          <w:rFonts w:asciiTheme="majorHAnsi" w:eastAsia="Aptos Display" w:hAnsiTheme="majorHAnsi" w:cs="Aptos Display"/>
        </w:rPr>
        <w:t>niektóre</w:t>
      </w:r>
      <w:r w:rsidR="79BC20B2" w:rsidRPr="00D845FA">
        <w:rPr>
          <w:rFonts w:asciiTheme="majorHAnsi" w:eastAsia="Aptos Display" w:hAnsiTheme="majorHAnsi" w:cs="Aptos Display"/>
        </w:rPr>
        <w:t xml:space="preserve"> usługi</w:t>
      </w:r>
      <w:r w:rsidR="7226BA96" w:rsidRPr="7226BA96">
        <w:rPr>
          <w:rFonts w:asciiTheme="majorHAnsi" w:eastAsia="Aptos Display" w:hAnsiTheme="majorHAnsi" w:cs="Aptos Display"/>
        </w:rPr>
        <w:t>,</w:t>
      </w:r>
    </w:p>
    <w:p w14:paraId="27976A5A" w14:textId="644C5BB5" w:rsidR="1F42261B" w:rsidRPr="00D845FA" w:rsidRDefault="1F42261B" w:rsidP="003A021E">
      <w:pPr>
        <w:pStyle w:val="Akapitzlist"/>
        <w:numPr>
          <w:ilvl w:val="0"/>
          <w:numId w:val="14"/>
        </w:numPr>
        <w:spacing w:after="0"/>
        <w:ind w:left="567" w:hanging="567"/>
        <w:jc w:val="both"/>
        <w:rPr>
          <w:rFonts w:asciiTheme="majorHAnsi" w:eastAsia="Aptos Display" w:hAnsiTheme="majorHAnsi" w:cs="Aptos Display"/>
        </w:rPr>
      </w:pPr>
      <w:r w:rsidRPr="00D845FA">
        <w:rPr>
          <w:rFonts w:asciiTheme="majorHAnsi" w:eastAsia="Aptos Display" w:hAnsiTheme="majorHAnsi" w:cs="Aptos Display"/>
        </w:rPr>
        <w:t>k</w:t>
      </w:r>
      <w:r w:rsidR="21C26B38" w:rsidRPr="00D845FA">
        <w:rPr>
          <w:rFonts w:asciiTheme="majorHAnsi" w:eastAsia="Aptos Display" w:hAnsiTheme="majorHAnsi" w:cs="Aptos Display"/>
        </w:rPr>
        <w:t>rajowe inteligentne specjalizacje – obszary z przewagami komparatywnymi (np.</w:t>
      </w:r>
      <w:r w:rsidR="00B358B1">
        <w:rPr>
          <w:rFonts w:asciiTheme="majorHAnsi" w:eastAsia="Aptos Display" w:hAnsiTheme="majorHAnsi" w:cs="Aptos Display"/>
        </w:rPr>
        <w:t> </w:t>
      </w:r>
      <w:r w:rsidR="21C26B38" w:rsidRPr="00D845FA">
        <w:rPr>
          <w:rFonts w:asciiTheme="majorHAnsi" w:eastAsia="Aptos Display" w:hAnsiTheme="majorHAnsi" w:cs="Aptos Display"/>
        </w:rPr>
        <w:t>biotechnologia, technologie czyste).</w:t>
      </w:r>
    </w:p>
    <w:p w14:paraId="1E9B060B" w14:textId="46C9271D" w:rsidR="3AB57B1F" w:rsidRDefault="3AB57B1F" w:rsidP="3AB57B1F">
      <w:pPr>
        <w:spacing w:after="0" w:line="276" w:lineRule="auto"/>
        <w:jc w:val="both"/>
        <w:rPr>
          <w:rFonts w:asciiTheme="majorHAnsi" w:hAnsiTheme="majorHAnsi"/>
        </w:rPr>
      </w:pPr>
    </w:p>
    <w:tbl>
      <w:tblPr>
        <w:tblStyle w:val="Tabelalisty5ciemnaakcent4"/>
        <w:tblW w:w="0" w:type="auto"/>
        <w:tblLook w:val="04A0" w:firstRow="1" w:lastRow="0" w:firstColumn="1" w:lastColumn="0" w:noHBand="0" w:noVBand="1"/>
      </w:tblPr>
      <w:tblGrid>
        <w:gridCol w:w="9041"/>
      </w:tblGrid>
      <w:tr w:rsidR="3AB57B1F" w14:paraId="69A4F25F" w14:textId="77777777" w:rsidTr="00D845FA">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9067" w:type="dxa"/>
          </w:tcPr>
          <w:p w14:paraId="56A1DC1E" w14:textId="7B62EF7B" w:rsidR="2F39CAF2" w:rsidRPr="00D845FA" w:rsidRDefault="00011C29" w:rsidP="7226BA96">
            <w:pPr>
              <w:spacing w:line="276" w:lineRule="auto"/>
              <w:ind w:left="440" w:hanging="440"/>
              <w:jc w:val="center"/>
              <w:rPr>
                <w:rFonts w:asciiTheme="majorHAnsi" w:eastAsia="Aptos" w:hAnsiTheme="majorHAnsi"/>
              </w:rPr>
            </w:pPr>
            <w:r w:rsidRPr="00011C29">
              <w:rPr>
                <w:rFonts w:asciiTheme="majorHAnsi" w:hAnsiTheme="majorHAnsi"/>
                <w:sz w:val="28"/>
                <w:szCs w:val="28"/>
              </w:rPr>
              <w:t>Wytyczne</w:t>
            </w:r>
            <w:r w:rsidR="2F39CAF2" w:rsidRPr="00011C29">
              <w:rPr>
                <w:rFonts w:asciiTheme="majorHAnsi" w:hAnsiTheme="majorHAnsi"/>
                <w:sz w:val="28"/>
                <w:szCs w:val="28"/>
              </w:rPr>
              <w:t xml:space="preserve"> dla </w:t>
            </w:r>
            <w:r w:rsidR="00FD2DB3" w:rsidRPr="00011C29">
              <w:rPr>
                <w:rFonts w:asciiTheme="majorHAnsi" w:hAnsiTheme="majorHAnsi"/>
                <w:sz w:val="28"/>
                <w:szCs w:val="28"/>
              </w:rPr>
              <w:t>instytucji</w:t>
            </w:r>
            <w:r w:rsidR="00FD2DB3" w:rsidRPr="00D845FA">
              <w:rPr>
                <w:rFonts w:asciiTheme="majorHAnsi" w:hAnsiTheme="majorHAnsi"/>
                <w:sz w:val="28"/>
                <w:szCs w:val="28"/>
              </w:rPr>
              <w:t xml:space="preserve"> wspierających</w:t>
            </w:r>
            <w:r w:rsidR="2F39CAF2" w:rsidRPr="00D845FA">
              <w:rPr>
                <w:rFonts w:asciiTheme="majorHAnsi" w:hAnsiTheme="majorHAnsi"/>
                <w:sz w:val="28"/>
                <w:szCs w:val="28"/>
              </w:rPr>
              <w:t xml:space="preserve"> wdrożenie Polityki</w:t>
            </w:r>
          </w:p>
        </w:tc>
      </w:tr>
      <w:tr w:rsidR="3AB57B1F" w14:paraId="38FFD3C3" w14:textId="77777777" w:rsidTr="00D845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67" w:type="dxa"/>
          </w:tcPr>
          <w:p w14:paraId="3ADD4354" w14:textId="52A6FFD6" w:rsidR="00D845FA" w:rsidRDefault="00D845FA" w:rsidP="00D845FA">
            <w:pPr>
              <w:spacing w:line="276" w:lineRule="auto"/>
              <w:jc w:val="both"/>
              <w:rPr>
                <w:rFonts w:asciiTheme="majorHAnsi" w:hAnsiTheme="majorHAnsi"/>
                <w:b w:val="0"/>
                <w:bCs w:val="0"/>
              </w:rPr>
            </w:pPr>
          </w:p>
          <w:p w14:paraId="30040F2A" w14:textId="564BADEF" w:rsidR="2F39CAF2" w:rsidRDefault="2F39CAF2" w:rsidP="00DB4438">
            <w:pPr>
              <w:pStyle w:val="Akapitzlist"/>
              <w:numPr>
                <w:ilvl w:val="0"/>
                <w:numId w:val="75"/>
              </w:numPr>
              <w:spacing w:line="276" w:lineRule="auto"/>
              <w:jc w:val="both"/>
            </w:pPr>
            <w:r w:rsidRPr="1401A1F5">
              <w:rPr>
                <w:rFonts w:asciiTheme="majorHAnsi" w:hAnsiTheme="majorHAnsi"/>
                <w:b w:val="0"/>
                <w:bCs w:val="0"/>
              </w:rPr>
              <w:t>Rada Ministrów</w:t>
            </w:r>
            <w:r w:rsidR="42D02FAC" w:rsidRPr="00D845FA">
              <w:rPr>
                <w:rFonts w:asciiTheme="majorHAnsi" w:hAnsiTheme="majorHAnsi"/>
                <w:b w:val="0"/>
                <w:bCs w:val="0"/>
              </w:rPr>
              <w:t>,</w:t>
            </w:r>
            <w:r w:rsidRPr="00D845FA">
              <w:rPr>
                <w:rFonts w:asciiTheme="majorHAnsi" w:hAnsiTheme="majorHAnsi"/>
                <w:b w:val="0"/>
                <w:bCs w:val="0"/>
              </w:rPr>
              <w:t xml:space="preserve"> w oparciu o dostępne strategie i</w:t>
            </w:r>
            <w:r w:rsidR="00D845FA" w:rsidRPr="00D845FA">
              <w:rPr>
                <w:rFonts w:asciiTheme="majorHAnsi" w:hAnsiTheme="majorHAnsi"/>
                <w:b w:val="0"/>
                <w:bCs w:val="0"/>
              </w:rPr>
              <w:t> </w:t>
            </w:r>
            <w:r w:rsidR="415E2436" w:rsidRPr="00D845FA">
              <w:rPr>
                <w:rFonts w:asciiTheme="majorHAnsi" w:hAnsiTheme="majorHAnsi"/>
                <w:b w:val="0"/>
                <w:bCs w:val="0"/>
              </w:rPr>
              <w:t>opracowania, wskaże</w:t>
            </w:r>
            <w:r w:rsidRPr="00D845FA">
              <w:rPr>
                <w:rFonts w:asciiTheme="majorHAnsi" w:hAnsiTheme="majorHAnsi"/>
                <w:b w:val="0"/>
                <w:bCs w:val="0"/>
              </w:rPr>
              <w:t xml:space="preserve"> cele oraz wytyczne dotyczące </w:t>
            </w:r>
            <w:r w:rsidR="0A61BD7F" w:rsidRPr="00D845FA">
              <w:rPr>
                <w:rFonts w:asciiTheme="majorHAnsi" w:hAnsiTheme="majorHAnsi"/>
                <w:b w:val="0"/>
                <w:bCs w:val="0"/>
              </w:rPr>
              <w:t>organizacji</w:t>
            </w:r>
            <w:r w:rsidRPr="00D845FA">
              <w:rPr>
                <w:rFonts w:asciiTheme="majorHAnsi" w:hAnsiTheme="majorHAnsi"/>
                <w:b w:val="0"/>
                <w:bCs w:val="0"/>
              </w:rPr>
              <w:t xml:space="preserve"> postepowań w</w:t>
            </w:r>
            <w:r w:rsidR="6A3BEEEA" w:rsidRPr="00D845FA">
              <w:rPr>
                <w:rFonts w:asciiTheme="majorHAnsi" w:hAnsiTheme="majorHAnsi"/>
                <w:b w:val="0"/>
                <w:bCs w:val="0"/>
              </w:rPr>
              <w:t xml:space="preserve"> sprawie</w:t>
            </w:r>
            <w:r w:rsidRPr="00D845FA">
              <w:rPr>
                <w:rFonts w:asciiTheme="majorHAnsi" w:hAnsiTheme="majorHAnsi"/>
                <w:b w:val="0"/>
                <w:bCs w:val="0"/>
              </w:rPr>
              <w:t xml:space="preserve"> </w:t>
            </w:r>
            <w:r w:rsidR="6C2F54DB" w:rsidRPr="00D845FA">
              <w:rPr>
                <w:rFonts w:asciiTheme="majorHAnsi" w:hAnsiTheme="majorHAnsi"/>
                <w:b w:val="0"/>
                <w:bCs w:val="0"/>
              </w:rPr>
              <w:t>z</w:t>
            </w:r>
            <w:r w:rsidRPr="00D845FA">
              <w:rPr>
                <w:rFonts w:asciiTheme="majorHAnsi" w:hAnsiTheme="majorHAnsi"/>
                <w:b w:val="0"/>
                <w:bCs w:val="0"/>
              </w:rPr>
              <w:t>amówienia publicznego w</w:t>
            </w:r>
            <w:r w:rsidR="005909A3">
              <w:rPr>
                <w:rFonts w:asciiTheme="majorHAnsi" w:hAnsiTheme="majorHAnsi"/>
                <w:b w:val="0"/>
                <w:bCs w:val="0"/>
              </w:rPr>
              <w:t> </w:t>
            </w:r>
            <w:r w:rsidRPr="00D845FA">
              <w:rPr>
                <w:rFonts w:asciiTheme="majorHAnsi" w:hAnsiTheme="majorHAnsi"/>
                <w:b w:val="0"/>
                <w:bCs w:val="0"/>
              </w:rPr>
              <w:t>branżach</w:t>
            </w:r>
            <w:r w:rsidR="4FBF9ADE" w:rsidRPr="00D845FA">
              <w:rPr>
                <w:rFonts w:asciiTheme="majorHAnsi" w:hAnsiTheme="majorHAnsi"/>
                <w:b w:val="0"/>
                <w:bCs w:val="0"/>
              </w:rPr>
              <w:t xml:space="preserve"> istotnych z punktu widzenia </w:t>
            </w:r>
            <w:r w:rsidR="7CB4C2F4" w:rsidRPr="00D845FA">
              <w:rPr>
                <w:rFonts w:asciiTheme="majorHAnsi" w:hAnsiTheme="majorHAnsi"/>
                <w:b w:val="0"/>
                <w:bCs w:val="0"/>
              </w:rPr>
              <w:t>rozwoju sektora MŚP</w:t>
            </w:r>
            <w:r w:rsidR="4FBF9ADE" w:rsidRPr="00D845FA">
              <w:rPr>
                <w:rFonts w:asciiTheme="majorHAnsi" w:hAnsiTheme="majorHAnsi"/>
                <w:b w:val="0"/>
                <w:bCs w:val="0"/>
              </w:rPr>
              <w:t>.</w:t>
            </w:r>
          </w:p>
          <w:p w14:paraId="6FA9A192" w14:textId="5FC67C8A" w:rsidR="005909A3" w:rsidRPr="00D845FA" w:rsidRDefault="005909A3" w:rsidP="00D845FA">
            <w:pPr>
              <w:spacing w:line="276" w:lineRule="auto"/>
              <w:jc w:val="both"/>
              <w:rPr>
                <w:rFonts w:asciiTheme="majorHAnsi" w:hAnsiTheme="majorHAnsi"/>
                <w:b w:val="0"/>
                <w:bCs w:val="0"/>
              </w:rPr>
            </w:pPr>
          </w:p>
          <w:p w14:paraId="1B76F2D5" w14:textId="037AE2B5" w:rsidR="00D845FA" w:rsidRDefault="666AF13C" w:rsidP="00DB4438">
            <w:pPr>
              <w:pStyle w:val="Akapitzlist"/>
              <w:numPr>
                <w:ilvl w:val="0"/>
                <w:numId w:val="75"/>
              </w:numPr>
              <w:spacing w:after="160" w:line="276" w:lineRule="auto"/>
              <w:jc w:val="both"/>
            </w:pPr>
            <w:r w:rsidRPr="7226BA96">
              <w:rPr>
                <w:rFonts w:asciiTheme="majorHAnsi" w:hAnsiTheme="majorHAnsi"/>
                <w:b w:val="0"/>
              </w:rPr>
              <w:t>Minister właściwy do spraw gospodarki, we współpracy z Prezesem Urzędu Zamówień Publicznych, przygotuje ww. cele i wytyczne</w:t>
            </w:r>
            <w:r w:rsidR="7226BA96" w:rsidRPr="7226BA96">
              <w:rPr>
                <w:rFonts w:asciiTheme="majorHAnsi" w:hAnsiTheme="majorHAnsi"/>
                <w:b w:val="0"/>
                <w:bCs w:val="0"/>
              </w:rPr>
              <w:t xml:space="preserve"> -</w:t>
            </w:r>
            <w:r w:rsidRPr="7226BA96">
              <w:rPr>
                <w:rFonts w:asciiTheme="majorHAnsi" w:hAnsiTheme="majorHAnsi"/>
                <w:b w:val="0"/>
              </w:rPr>
              <w:t xml:space="preserve"> w celu przyjęcia przez Radę Ministrów.</w:t>
            </w:r>
          </w:p>
          <w:p w14:paraId="4BA8D701" w14:textId="61B9963E" w:rsidR="00D845FA" w:rsidRPr="00D845FA" w:rsidRDefault="00D845FA" w:rsidP="7226BA96">
            <w:pPr>
              <w:spacing w:after="160" w:line="276" w:lineRule="auto"/>
              <w:ind w:left="360"/>
              <w:jc w:val="both"/>
              <w:rPr>
                <w:rFonts w:asciiTheme="majorHAnsi" w:hAnsiTheme="majorHAnsi"/>
              </w:rPr>
            </w:pPr>
          </w:p>
        </w:tc>
      </w:tr>
    </w:tbl>
    <w:p w14:paraId="5789C08F" w14:textId="7DDE1F68" w:rsidR="00480913" w:rsidRPr="003F7FB5" w:rsidRDefault="00480913" w:rsidP="003F7FB5">
      <w:pPr>
        <w:autoSpaceDE w:val="0"/>
        <w:autoSpaceDN w:val="0"/>
        <w:adjustRightInd w:val="0"/>
        <w:spacing w:after="0" w:line="276" w:lineRule="auto"/>
        <w:jc w:val="both"/>
        <w:rPr>
          <w:rFonts w:asciiTheme="majorHAnsi" w:hAnsiTheme="majorHAnsi"/>
        </w:rPr>
      </w:pPr>
    </w:p>
    <w:p w14:paraId="369FAD74" w14:textId="569241A6" w:rsidR="004E7A16" w:rsidRDefault="709D9385" w:rsidP="00EE512E">
      <w:pPr>
        <w:autoSpaceDE w:val="0"/>
        <w:autoSpaceDN w:val="0"/>
        <w:adjustRightInd w:val="0"/>
        <w:spacing w:after="0" w:line="276" w:lineRule="auto"/>
        <w:jc w:val="both"/>
        <w:rPr>
          <w:rFonts w:asciiTheme="majorHAnsi" w:hAnsiTheme="majorHAnsi"/>
        </w:rPr>
      </w:pPr>
      <w:r w:rsidRPr="3AB57B1F">
        <w:rPr>
          <w:rFonts w:asciiTheme="majorHAnsi" w:hAnsiTheme="majorHAnsi"/>
        </w:rPr>
        <w:t>Realizacja wskazanego celu wymagać będzie działań w poniższych obszarach:</w:t>
      </w:r>
    </w:p>
    <w:p w14:paraId="623049F4" w14:textId="5E1FA5F8" w:rsidR="15C8D761" w:rsidRDefault="15C8D761" w:rsidP="00DB4438">
      <w:pPr>
        <w:pStyle w:val="Nagwek3"/>
        <w:numPr>
          <w:ilvl w:val="0"/>
          <w:numId w:val="18"/>
        </w:numPr>
        <w:spacing w:before="0" w:after="0" w:line="276" w:lineRule="auto"/>
        <w:ind w:left="567" w:hanging="567"/>
        <w:rPr>
          <w:rFonts w:asciiTheme="majorHAnsi" w:hAnsiTheme="majorHAnsi"/>
        </w:rPr>
      </w:pPr>
      <w:bookmarkStart w:id="8" w:name="_Toc215222208"/>
      <w:r w:rsidRPr="3AB57B1F">
        <w:rPr>
          <w:rFonts w:asciiTheme="majorHAnsi" w:hAnsiTheme="majorHAnsi"/>
        </w:rPr>
        <w:t>Planowanie i przygotowanie postępowania</w:t>
      </w:r>
      <w:bookmarkEnd w:id="8"/>
    </w:p>
    <w:p w14:paraId="1BFBE507" w14:textId="51FC463C" w:rsidR="00EE512E" w:rsidRDefault="00EE512E" w:rsidP="00D845FA">
      <w:pPr>
        <w:spacing w:after="0" w:line="276" w:lineRule="auto"/>
        <w:jc w:val="both"/>
        <w:rPr>
          <w:rFonts w:asciiTheme="majorHAnsi" w:hAnsiTheme="majorHAnsi" w:cs="Times New Roman"/>
        </w:rPr>
      </w:pPr>
    </w:p>
    <w:p w14:paraId="50576CAC" w14:textId="789AFAA4" w:rsidR="0D8F2DDA" w:rsidRDefault="0D8F2DDA" w:rsidP="00D845FA">
      <w:pPr>
        <w:spacing w:after="0" w:line="276" w:lineRule="auto"/>
        <w:jc w:val="both"/>
        <w:rPr>
          <w:rFonts w:asciiTheme="majorHAnsi" w:hAnsiTheme="majorHAnsi" w:cs="Times New Roman"/>
        </w:rPr>
      </w:pPr>
      <w:r w:rsidRPr="3AB57B1F">
        <w:rPr>
          <w:rFonts w:asciiTheme="majorHAnsi" w:hAnsiTheme="majorHAnsi" w:cs="Times New Roman"/>
        </w:rPr>
        <w:t>Odpowiednie przygotowanie postępowania zamówieniowego – oprócz efektywności wydatkowania środków – powinno zagwarantować szerokie i pozytywne konsekwencje gospodarcze. Niezwykle istotne jest w tym kontekście dokładne zbadanie i przeanalizowanie oferty lokalnych przedsiębiorców, a także podjęcie z nimi dialogu, na co pozwalają przepisy Ustawy PZP.</w:t>
      </w:r>
    </w:p>
    <w:p w14:paraId="1717346C" w14:textId="39D3CC3F" w:rsidR="00D845FA" w:rsidRDefault="00D845FA" w:rsidP="00D845FA">
      <w:pPr>
        <w:spacing w:after="0" w:line="276" w:lineRule="auto"/>
        <w:jc w:val="both"/>
        <w:rPr>
          <w:rFonts w:asciiTheme="majorHAnsi" w:hAnsiTheme="majorHAnsi" w:cs="Times New Roman"/>
        </w:rPr>
      </w:pPr>
    </w:p>
    <w:p w14:paraId="0271A050" w14:textId="28CD3A1C" w:rsidR="63CFD767" w:rsidRDefault="63CFD767" w:rsidP="00D845FA">
      <w:pPr>
        <w:spacing w:after="0" w:line="276" w:lineRule="auto"/>
        <w:jc w:val="both"/>
        <w:rPr>
          <w:rFonts w:asciiTheme="majorHAnsi" w:hAnsiTheme="majorHAnsi"/>
        </w:rPr>
      </w:pPr>
      <w:r w:rsidRPr="3AB57B1F">
        <w:rPr>
          <w:rFonts w:asciiTheme="majorHAnsi" w:hAnsiTheme="majorHAnsi"/>
        </w:rPr>
        <w:t>Rzetelne przeprowadzenie analizy potrzeb i wymagań oraz opracowanie strategii zakupowej pozwoli zidentyfikować potencjał i zdolności polskich przedsiębiorców na rynku krajowym, a</w:t>
      </w:r>
      <w:r w:rsidR="00B358B1">
        <w:rPr>
          <w:rFonts w:asciiTheme="majorHAnsi" w:hAnsiTheme="majorHAnsi"/>
        </w:rPr>
        <w:t> </w:t>
      </w:r>
      <w:r w:rsidRPr="3AB57B1F">
        <w:rPr>
          <w:rFonts w:asciiTheme="majorHAnsi" w:hAnsiTheme="majorHAnsi"/>
        </w:rPr>
        <w:t xml:space="preserve">także pozostałych przedsiębiorców faktycznie wspierających polską gospodarkę. </w:t>
      </w:r>
    </w:p>
    <w:p w14:paraId="4DA59C17" w14:textId="29011187" w:rsidR="00D845FA" w:rsidRDefault="00D845FA" w:rsidP="00D845FA">
      <w:pPr>
        <w:spacing w:after="0" w:line="276" w:lineRule="auto"/>
        <w:jc w:val="both"/>
        <w:rPr>
          <w:rFonts w:asciiTheme="majorHAnsi" w:hAnsiTheme="majorHAnsi"/>
        </w:rPr>
      </w:pPr>
    </w:p>
    <w:p w14:paraId="040C6FD7" w14:textId="09A5946C" w:rsidR="63CFD767" w:rsidRDefault="63CFD767" w:rsidP="00D845FA">
      <w:pPr>
        <w:spacing w:after="0" w:line="276" w:lineRule="auto"/>
        <w:jc w:val="both"/>
        <w:rPr>
          <w:rFonts w:asciiTheme="majorHAnsi" w:hAnsiTheme="majorHAnsi"/>
        </w:rPr>
      </w:pPr>
      <w:r w:rsidRPr="3AB57B1F">
        <w:rPr>
          <w:rFonts w:asciiTheme="majorHAnsi" w:hAnsiTheme="majorHAnsi"/>
        </w:rPr>
        <w:t xml:space="preserve">Opracowanie i odpowiednio wczesne upublicznienie planów zakupowych </w:t>
      </w:r>
      <w:r w:rsidR="2FE07AFE" w:rsidRPr="3AB57B1F">
        <w:rPr>
          <w:rFonts w:asciiTheme="majorHAnsi" w:hAnsiTheme="majorHAnsi"/>
        </w:rPr>
        <w:t>są</w:t>
      </w:r>
      <w:r w:rsidRPr="3AB57B1F">
        <w:rPr>
          <w:rFonts w:asciiTheme="majorHAnsi" w:hAnsiTheme="majorHAnsi"/>
        </w:rPr>
        <w:t xml:space="preserve"> kluczowe dla</w:t>
      </w:r>
      <w:r w:rsidR="39D3FB85" w:rsidRPr="3AB57B1F">
        <w:rPr>
          <w:rFonts w:asciiTheme="majorHAnsi" w:hAnsiTheme="majorHAnsi"/>
        </w:rPr>
        <w:t xml:space="preserve"> </w:t>
      </w:r>
      <w:r w:rsidRPr="3AB57B1F">
        <w:rPr>
          <w:rFonts w:asciiTheme="majorHAnsi" w:hAnsiTheme="majorHAnsi"/>
        </w:rPr>
        <w:t>przedsiębiorców, aby odpowiednio wcześnie przygotować się do udziału w</w:t>
      </w:r>
      <w:r w:rsidR="7226BA96" w:rsidRPr="7226BA96">
        <w:rPr>
          <w:rFonts w:asciiTheme="majorHAnsi" w:hAnsiTheme="majorHAnsi"/>
        </w:rPr>
        <w:t xml:space="preserve"> </w:t>
      </w:r>
      <w:r w:rsidRPr="3AB57B1F">
        <w:rPr>
          <w:rFonts w:asciiTheme="majorHAnsi" w:hAnsiTheme="majorHAnsi"/>
        </w:rPr>
        <w:t xml:space="preserve">postępowaniach. Przewidywalność procesów zakupowych instytucji </w:t>
      </w:r>
      <w:r w:rsidR="2578EC76" w:rsidRPr="3AB57B1F">
        <w:rPr>
          <w:rFonts w:asciiTheme="majorHAnsi" w:hAnsiTheme="majorHAnsi"/>
        </w:rPr>
        <w:t>publicznych</w:t>
      </w:r>
      <w:r w:rsidRPr="3AB57B1F">
        <w:rPr>
          <w:rFonts w:asciiTheme="majorHAnsi" w:hAnsiTheme="majorHAnsi"/>
        </w:rPr>
        <w:t xml:space="preserve"> i</w:t>
      </w:r>
      <w:r w:rsidR="428A549E" w:rsidRPr="3AB57B1F">
        <w:rPr>
          <w:rFonts w:asciiTheme="majorHAnsi" w:hAnsiTheme="majorHAnsi"/>
        </w:rPr>
        <w:t xml:space="preserve"> </w:t>
      </w:r>
      <w:r w:rsidRPr="3AB57B1F">
        <w:rPr>
          <w:rFonts w:asciiTheme="majorHAnsi" w:hAnsiTheme="majorHAnsi"/>
        </w:rPr>
        <w:t>ich dostosowanie do</w:t>
      </w:r>
      <w:r w:rsidR="7226BA96" w:rsidRPr="7226BA96">
        <w:rPr>
          <w:rFonts w:asciiTheme="majorHAnsi" w:hAnsiTheme="majorHAnsi"/>
        </w:rPr>
        <w:t xml:space="preserve"> </w:t>
      </w:r>
      <w:r w:rsidRPr="3AB57B1F">
        <w:rPr>
          <w:rFonts w:asciiTheme="majorHAnsi" w:hAnsiTheme="majorHAnsi"/>
        </w:rPr>
        <w:t xml:space="preserve">aktualnych możliwości rynkowych pozwala nie tylko na efektywne zaspokojenie potrzeb zamawiających, ale również na budowanie dynamicznego </w:t>
      </w:r>
      <w:r w:rsidR="00EE512E" w:rsidRPr="3AB57B1F">
        <w:rPr>
          <w:rFonts w:asciiTheme="majorHAnsi" w:hAnsiTheme="majorHAnsi"/>
        </w:rPr>
        <w:t>i konkurencyjnego</w:t>
      </w:r>
      <w:r w:rsidRPr="3AB57B1F">
        <w:rPr>
          <w:rFonts w:asciiTheme="majorHAnsi" w:hAnsiTheme="majorHAnsi"/>
        </w:rPr>
        <w:t xml:space="preserve"> otoczenia gospodarczego, które stanowi stabilny fundament rozwijania działalności gospodarczej przez krajowych przedsiębiorców.</w:t>
      </w:r>
    </w:p>
    <w:p w14:paraId="7A19AC3B" w14:textId="2938A149" w:rsidR="00D845FA" w:rsidRDefault="00D845FA" w:rsidP="00D845FA">
      <w:pPr>
        <w:spacing w:after="0" w:line="276" w:lineRule="auto"/>
        <w:jc w:val="both"/>
        <w:rPr>
          <w:rFonts w:asciiTheme="majorHAnsi" w:hAnsiTheme="majorHAnsi"/>
        </w:rPr>
      </w:pPr>
    </w:p>
    <w:p w14:paraId="5B87C7BB" w14:textId="4BDEC604" w:rsidR="28C9D3F2" w:rsidRDefault="28C9D3F2" w:rsidP="00D845FA">
      <w:pPr>
        <w:spacing w:after="0" w:line="276" w:lineRule="auto"/>
        <w:jc w:val="both"/>
        <w:rPr>
          <w:rFonts w:asciiTheme="majorHAnsi" w:hAnsiTheme="majorHAnsi"/>
          <w:b/>
          <w:bCs/>
        </w:rPr>
      </w:pPr>
      <w:r w:rsidRPr="3AB57B1F">
        <w:rPr>
          <w:rFonts w:asciiTheme="majorHAnsi" w:hAnsiTheme="majorHAnsi"/>
          <w:b/>
          <w:bCs/>
        </w:rPr>
        <w:t xml:space="preserve">Ustalona na etapie przygotowania postępowania (pozyskana np. w formule badania rynku czy też wstępnych konsultacji rynkowych) wiedza o możliwościach i potencjale wykonawców pozwoli skonstruować warunki zamówienia (kryteria oceny ofert, warunki udziału w postępowaniu czy też istotne postanowienia umowy) </w:t>
      </w:r>
      <w:r w:rsidR="023AF8E8" w:rsidRPr="3AB57B1F">
        <w:rPr>
          <w:rFonts w:asciiTheme="majorHAnsi" w:hAnsiTheme="majorHAnsi"/>
          <w:b/>
          <w:bCs/>
        </w:rPr>
        <w:t xml:space="preserve">w odniesieniu do </w:t>
      </w:r>
      <w:r w:rsidRPr="3AB57B1F">
        <w:rPr>
          <w:rFonts w:asciiTheme="majorHAnsi" w:hAnsiTheme="majorHAnsi"/>
          <w:b/>
          <w:bCs/>
        </w:rPr>
        <w:t>sytuacji panującej na danym rynku i potencjału operujących na nim firm. Dzięki temu możliwe jest - obok zagwarantowania wysokiego poziomu konkurencyjności oraz proporcjonalności warunków - stworzenie optymalnego dla przedsiębiorców otoczenia gospodarczego, sprzyjającego ubieganiu się o publiczne kontrakty i ich późniejszej realizacji.</w:t>
      </w:r>
    </w:p>
    <w:p w14:paraId="54117DC2" w14:textId="02EA54C5" w:rsidR="00D845FA" w:rsidRDefault="00D845FA" w:rsidP="00D845FA">
      <w:pPr>
        <w:spacing w:after="0" w:line="276" w:lineRule="auto"/>
        <w:jc w:val="both"/>
        <w:rPr>
          <w:rFonts w:asciiTheme="majorHAnsi" w:hAnsiTheme="majorHAnsi"/>
          <w:b/>
          <w:bCs/>
        </w:rPr>
      </w:pPr>
    </w:p>
    <w:tbl>
      <w:tblPr>
        <w:tblStyle w:val="Tabelalisty5ciemnaakcent2"/>
        <w:tblW w:w="0" w:type="auto"/>
        <w:tblLook w:val="04A0" w:firstRow="1" w:lastRow="0" w:firstColumn="1" w:lastColumn="0" w:noHBand="0" w:noVBand="1"/>
      </w:tblPr>
      <w:tblGrid>
        <w:gridCol w:w="9041"/>
      </w:tblGrid>
      <w:tr w:rsidR="3AB57B1F" w14:paraId="556DB0F0" w14:textId="77777777" w:rsidTr="00D845FA">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9067" w:type="dxa"/>
          </w:tcPr>
          <w:p w14:paraId="059A8D0C" w14:textId="44BE4C0C" w:rsidR="3AB57B1F" w:rsidRPr="00D845FA" w:rsidRDefault="3B07F951" w:rsidP="1401A1F5">
            <w:pPr>
              <w:spacing w:line="276" w:lineRule="auto"/>
              <w:ind w:left="149" w:hanging="425"/>
              <w:jc w:val="center"/>
              <w:rPr>
                <w:rFonts w:asciiTheme="majorHAnsi" w:hAnsiTheme="majorHAnsi"/>
                <w:sz w:val="28"/>
                <w:szCs w:val="28"/>
              </w:rPr>
            </w:pPr>
            <w:r w:rsidRPr="00D845FA">
              <w:rPr>
                <w:rFonts w:asciiTheme="majorHAnsi" w:hAnsiTheme="majorHAnsi"/>
                <w:sz w:val="28"/>
                <w:szCs w:val="28"/>
              </w:rPr>
              <w:t>Zalecenia</w:t>
            </w:r>
            <w:r w:rsidR="3AB57B1F" w:rsidRPr="00D845FA">
              <w:rPr>
                <w:rFonts w:asciiTheme="majorHAnsi" w:hAnsiTheme="majorHAnsi"/>
                <w:sz w:val="28"/>
                <w:szCs w:val="28"/>
              </w:rPr>
              <w:t xml:space="preserve"> dla Zamawiających </w:t>
            </w:r>
          </w:p>
        </w:tc>
      </w:tr>
      <w:tr w:rsidR="3AB57B1F" w14:paraId="1D2D7E49" w14:textId="77777777" w:rsidTr="00D845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67" w:type="dxa"/>
          </w:tcPr>
          <w:p w14:paraId="06CFD771" w14:textId="133E6A83" w:rsidR="3AB57B1F" w:rsidRDefault="3AB57B1F" w:rsidP="00A77561">
            <w:pPr>
              <w:pStyle w:val="Akapitzlist"/>
              <w:spacing w:line="276" w:lineRule="auto"/>
              <w:ind w:left="1068"/>
              <w:jc w:val="both"/>
              <w:rPr>
                <w:rFonts w:asciiTheme="majorHAnsi" w:hAnsiTheme="majorHAnsi" w:cs="Times New Roman"/>
              </w:rPr>
            </w:pPr>
          </w:p>
          <w:p w14:paraId="7F3C5F6A" w14:textId="7FA833C0" w:rsidR="20F0341A" w:rsidRPr="00D845FA" w:rsidRDefault="20F0341A" w:rsidP="00DB4438">
            <w:pPr>
              <w:pStyle w:val="Akapitzlist"/>
              <w:numPr>
                <w:ilvl w:val="0"/>
                <w:numId w:val="71"/>
              </w:numPr>
              <w:spacing w:line="276" w:lineRule="auto"/>
              <w:jc w:val="both"/>
            </w:pPr>
            <w:r w:rsidRPr="00D845FA">
              <w:rPr>
                <w:rFonts w:asciiTheme="majorHAnsi" w:hAnsiTheme="majorHAnsi" w:cs="Times New Roman"/>
                <w:b w:val="0"/>
                <w:bCs w:val="0"/>
              </w:rPr>
              <w:t xml:space="preserve">Zamawiający powinni </w:t>
            </w:r>
            <w:r w:rsidR="1CF1D1D1" w:rsidRPr="00D845FA">
              <w:rPr>
                <w:rFonts w:asciiTheme="majorHAnsi" w:hAnsiTheme="majorHAnsi" w:cs="Times New Roman"/>
                <w:b w:val="0"/>
                <w:bCs w:val="0"/>
              </w:rPr>
              <w:t>w</w:t>
            </w:r>
            <w:r w:rsidR="5D5E4605" w:rsidRPr="00D845FA">
              <w:rPr>
                <w:rFonts w:asciiTheme="majorHAnsi" w:hAnsiTheme="majorHAnsi" w:cs="Times New Roman"/>
                <w:b w:val="0"/>
                <w:bCs w:val="0"/>
              </w:rPr>
              <w:t xml:space="preserve"> postępowaniach </w:t>
            </w:r>
            <w:r w:rsidR="32F88A2C" w:rsidRPr="00D845FA">
              <w:rPr>
                <w:rFonts w:asciiTheme="majorHAnsi" w:hAnsiTheme="majorHAnsi" w:cs="Times New Roman"/>
                <w:b w:val="0"/>
                <w:bCs w:val="0"/>
              </w:rPr>
              <w:t>o udzielenie zamówienia</w:t>
            </w:r>
            <w:r w:rsidR="2FC42958" w:rsidRPr="00D845FA">
              <w:rPr>
                <w:rFonts w:asciiTheme="majorHAnsi" w:hAnsiTheme="majorHAnsi" w:cs="Times New Roman"/>
                <w:b w:val="0"/>
                <w:bCs w:val="0"/>
              </w:rPr>
              <w:t>,</w:t>
            </w:r>
            <w:r w:rsidR="5D5E4605" w:rsidRPr="00D845FA">
              <w:rPr>
                <w:rFonts w:asciiTheme="majorHAnsi" w:hAnsiTheme="majorHAnsi" w:cs="Times New Roman"/>
                <w:b w:val="0"/>
                <w:bCs w:val="0"/>
              </w:rPr>
              <w:t xml:space="preserve"> w </w:t>
            </w:r>
            <w:r w:rsidR="1D0643ED" w:rsidRPr="00D845FA">
              <w:rPr>
                <w:rFonts w:asciiTheme="majorHAnsi" w:hAnsiTheme="majorHAnsi" w:cs="Times New Roman"/>
                <w:b w:val="0"/>
                <w:bCs w:val="0"/>
              </w:rPr>
              <w:t>każdym możliwym przypadku</w:t>
            </w:r>
            <w:r w:rsidR="1D0643ED" w:rsidRPr="1401A1F5">
              <w:rPr>
                <w:rFonts w:asciiTheme="majorHAnsi" w:hAnsiTheme="majorHAnsi" w:cs="Times New Roman"/>
                <w:b w:val="0"/>
                <w:bCs w:val="0"/>
              </w:rPr>
              <w:t>,</w:t>
            </w:r>
            <w:r w:rsidR="00D845FA" w:rsidRPr="00D845FA">
              <w:rPr>
                <w:rFonts w:asciiTheme="majorHAnsi" w:hAnsiTheme="majorHAnsi" w:cs="Times New Roman"/>
                <w:b w:val="0"/>
                <w:bCs w:val="0"/>
              </w:rPr>
              <w:t xml:space="preserve"> </w:t>
            </w:r>
            <w:r w:rsidR="4A0D7894" w:rsidRPr="00D845FA">
              <w:rPr>
                <w:rFonts w:asciiTheme="majorHAnsi" w:hAnsiTheme="majorHAnsi" w:cs="Times New Roman"/>
                <w:b w:val="0"/>
                <w:bCs w:val="0"/>
              </w:rPr>
              <w:t>stosować</w:t>
            </w:r>
            <w:r w:rsidR="5D5E4605" w:rsidRPr="00D845FA">
              <w:rPr>
                <w:rFonts w:asciiTheme="majorHAnsi" w:hAnsiTheme="majorHAnsi" w:cs="Times New Roman"/>
                <w:b w:val="0"/>
                <w:bCs w:val="0"/>
              </w:rPr>
              <w:t xml:space="preserve"> dostępne instrumenty</w:t>
            </w:r>
            <w:r w:rsidR="23DD4F6C" w:rsidRPr="00D845FA">
              <w:rPr>
                <w:rFonts w:asciiTheme="majorHAnsi" w:hAnsiTheme="majorHAnsi" w:cs="Times New Roman"/>
                <w:b w:val="0"/>
                <w:bCs w:val="0"/>
              </w:rPr>
              <w:t xml:space="preserve"> </w:t>
            </w:r>
            <w:r w:rsidR="11564A7A" w:rsidRPr="00D845FA">
              <w:rPr>
                <w:rFonts w:asciiTheme="majorHAnsi" w:hAnsiTheme="majorHAnsi" w:cs="Times New Roman"/>
                <w:b w:val="0"/>
                <w:bCs w:val="0"/>
              </w:rPr>
              <w:t>planowania i</w:t>
            </w:r>
            <w:r w:rsidR="666AF13C" w:rsidRPr="666AF13C">
              <w:rPr>
                <w:rFonts w:asciiTheme="majorHAnsi" w:hAnsiTheme="majorHAnsi" w:cs="Times New Roman"/>
              </w:rPr>
              <w:t> </w:t>
            </w:r>
            <w:r w:rsidR="23DD4F6C" w:rsidRPr="00D845FA">
              <w:rPr>
                <w:rFonts w:asciiTheme="majorHAnsi" w:hAnsiTheme="majorHAnsi" w:cs="Times New Roman"/>
                <w:b w:val="0"/>
                <w:bCs w:val="0"/>
              </w:rPr>
              <w:t>przygotowania</w:t>
            </w:r>
            <w:r w:rsidR="31A659EA" w:rsidRPr="00D845FA">
              <w:rPr>
                <w:rFonts w:asciiTheme="majorHAnsi" w:hAnsiTheme="majorHAnsi" w:cs="Times New Roman"/>
                <w:b w:val="0"/>
                <w:bCs w:val="0"/>
              </w:rPr>
              <w:t xml:space="preserve"> </w:t>
            </w:r>
            <w:r w:rsidR="23DD4F6C" w:rsidRPr="00D845FA">
              <w:rPr>
                <w:rFonts w:asciiTheme="majorHAnsi" w:hAnsiTheme="majorHAnsi" w:cs="Times New Roman"/>
                <w:b w:val="0"/>
                <w:bCs w:val="0"/>
              </w:rPr>
              <w:t>postępowania</w:t>
            </w:r>
            <w:r w:rsidR="5D5E4605" w:rsidRPr="00D845FA">
              <w:rPr>
                <w:rFonts w:asciiTheme="majorHAnsi" w:hAnsiTheme="majorHAnsi" w:cs="Times New Roman"/>
                <w:b w:val="0"/>
                <w:bCs w:val="0"/>
              </w:rPr>
              <w:t>, takie jak:</w:t>
            </w:r>
            <w:r w:rsidR="5D5E4605" w:rsidRPr="00D845FA">
              <w:rPr>
                <w:rFonts w:asciiTheme="majorHAnsi" w:hAnsiTheme="majorHAnsi" w:cs="Times New Roman"/>
              </w:rPr>
              <w:t xml:space="preserve"> badanie rynku, analiza potrzeb i wymagań, wstępne konsultacje rynkowe. </w:t>
            </w:r>
          </w:p>
          <w:p w14:paraId="07D126B0" w14:textId="15A8353B" w:rsidR="3AB57B1F" w:rsidRDefault="3AB57B1F" w:rsidP="3AB57B1F">
            <w:pPr>
              <w:pStyle w:val="Akapitzlist"/>
              <w:spacing w:line="276" w:lineRule="auto"/>
              <w:jc w:val="both"/>
              <w:rPr>
                <w:rFonts w:asciiTheme="majorHAnsi" w:hAnsiTheme="majorHAnsi" w:cs="Times New Roman"/>
              </w:rPr>
            </w:pPr>
          </w:p>
          <w:p w14:paraId="3AEACE35" w14:textId="450DD06D" w:rsidR="00D845FA" w:rsidRPr="00F83BAF" w:rsidRDefault="7B501536" w:rsidP="00D845FA">
            <w:pPr>
              <w:pStyle w:val="Akapitzlist"/>
              <w:numPr>
                <w:ilvl w:val="0"/>
                <w:numId w:val="71"/>
              </w:numPr>
              <w:spacing w:line="276" w:lineRule="auto"/>
              <w:jc w:val="both"/>
            </w:pPr>
            <w:r w:rsidRPr="00D845FA">
              <w:rPr>
                <w:rFonts w:asciiTheme="majorHAnsi" w:hAnsiTheme="majorHAnsi" w:cs="Times New Roman"/>
                <w:b w:val="0"/>
                <w:bCs w:val="0"/>
              </w:rPr>
              <w:t xml:space="preserve">Stosując </w:t>
            </w:r>
            <w:r w:rsidR="2520002E" w:rsidRPr="00D845FA">
              <w:rPr>
                <w:rFonts w:asciiTheme="majorHAnsi" w:hAnsiTheme="majorHAnsi" w:cs="Times New Roman"/>
                <w:b w:val="0"/>
                <w:bCs w:val="0"/>
              </w:rPr>
              <w:t>instrumenty planowania i przygotowania</w:t>
            </w:r>
            <w:r w:rsidRPr="00D845FA">
              <w:rPr>
                <w:rFonts w:asciiTheme="majorHAnsi" w:hAnsiTheme="majorHAnsi" w:cs="Times New Roman"/>
                <w:b w:val="0"/>
                <w:bCs w:val="0"/>
              </w:rPr>
              <w:t>, zamawiający uwzględniaj</w:t>
            </w:r>
            <w:r w:rsidR="7F58488C" w:rsidRPr="00D845FA">
              <w:rPr>
                <w:rFonts w:asciiTheme="majorHAnsi" w:hAnsiTheme="majorHAnsi" w:cs="Times New Roman"/>
                <w:b w:val="0"/>
                <w:bCs w:val="0"/>
              </w:rPr>
              <w:t>ą</w:t>
            </w:r>
            <w:r w:rsidRPr="00D845FA">
              <w:rPr>
                <w:rFonts w:asciiTheme="majorHAnsi" w:hAnsiTheme="majorHAnsi" w:cs="Times New Roman"/>
                <w:b w:val="0"/>
                <w:bCs w:val="0"/>
              </w:rPr>
              <w:t xml:space="preserve"> sektor M</w:t>
            </w:r>
            <w:r w:rsidR="00D845FA" w:rsidRPr="00D845FA">
              <w:rPr>
                <w:rFonts w:asciiTheme="majorHAnsi" w:hAnsiTheme="majorHAnsi" w:cs="Times New Roman"/>
                <w:b w:val="0"/>
                <w:bCs w:val="0"/>
              </w:rPr>
              <w:t>Ś</w:t>
            </w:r>
            <w:r w:rsidRPr="00D845FA">
              <w:rPr>
                <w:rFonts w:asciiTheme="majorHAnsi" w:hAnsiTheme="majorHAnsi" w:cs="Times New Roman"/>
                <w:b w:val="0"/>
                <w:bCs w:val="0"/>
              </w:rPr>
              <w:t xml:space="preserve">P </w:t>
            </w:r>
            <w:r w:rsidR="00D845FA">
              <w:rPr>
                <w:rFonts w:asciiTheme="majorHAnsi" w:hAnsiTheme="majorHAnsi" w:cs="Times New Roman"/>
                <w:b w:val="0"/>
                <w:bCs w:val="0"/>
              </w:rPr>
              <w:t>i </w:t>
            </w:r>
            <w:r w:rsidR="00D845FA" w:rsidRPr="00D845FA">
              <w:rPr>
                <w:rFonts w:asciiTheme="majorHAnsi" w:hAnsiTheme="majorHAnsi" w:cs="Times New Roman"/>
                <w:b w:val="0"/>
                <w:bCs w:val="0"/>
              </w:rPr>
              <w:t>przedsiębiorstwa</w:t>
            </w:r>
            <w:r w:rsidRPr="00D845FA">
              <w:rPr>
                <w:rFonts w:asciiTheme="majorHAnsi" w:hAnsiTheme="majorHAnsi" w:cs="Times New Roman"/>
                <w:b w:val="0"/>
                <w:bCs w:val="0"/>
              </w:rPr>
              <w:t xml:space="preserve"> polski</w:t>
            </w:r>
            <w:r w:rsidR="7AA4A2B3" w:rsidRPr="00D845FA">
              <w:rPr>
                <w:rFonts w:asciiTheme="majorHAnsi" w:hAnsiTheme="majorHAnsi" w:cs="Times New Roman"/>
                <w:b w:val="0"/>
                <w:bCs w:val="0"/>
              </w:rPr>
              <w:t>e</w:t>
            </w:r>
            <w:r w:rsidRPr="00D845FA">
              <w:rPr>
                <w:rFonts w:asciiTheme="majorHAnsi" w:hAnsiTheme="majorHAnsi" w:cs="Times New Roman"/>
                <w:b w:val="0"/>
                <w:bCs w:val="0"/>
              </w:rPr>
              <w:t>, poziom ich potencjału i do</w:t>
            </w:r>
            <w:r w:rsidR="674C7162" w:rsidRPr="00D845FA">
              <w:rPr>
                <w:rFonts w:asciiTheme="majorHAnsi" w:hAnsiTheme="majorHAnsi" w:cs="Times New Roman"/>
                <w:b w:val="0"/>
                <w:bCs w:val="0"/>
              </w:rPr>
              <w:t>świadczenia.</w:t>
            </w:r>
          </w:p>
        </w:tc>
      </w:tr>
    </w:tbl>
    <w:p w14:paraId="7C75F93A" w14:textId="62883AAF" w:rsidR="3AB57B1F" w:rsidRDefault="3AB57B1F" w:rsidP="3AB57B1F">
      <w:pPr>
        <w:rPr>
          <w:rFonts w:asciiTheme="majorHAnsi" w:hAnsiTheme="majorHAnsi"/>
          <w:b/>
          <w:bCs/>
        </w:rPr>
      </w:pPr>
    </w:p>
    <w:tbl>
      <w:tblPr>
        <w:tblStyle w:val="Tabelalisty5ciemnaakcent4"/>
        <w:tblW w:w="0" w:type="auto"/>
        <w:tblLook w:val="04A0" w:firstRow="1" w:lastRow="0" w:firstColumn="1" w:lastColumn="0" w:noHBand="0" w:noVBand="1"/>
      </w:tblPr>
      <w:tblGrid>
        <w:gridCol w:w="9041"/>
      </w:tblGrid>
      <w:tr w:rsidR="3AB57B1F" w14:paraId="062C1281" w14:textId="77777777" w:rsidTr="00F83BAF">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9041" w:type="dxa"/>
          </w:tcPr>
          <w:p w14:paraId="560F62FF" w14:textId="077A2123" w:rsidR="3AB57B1F" w:rsidRPr="00D845FA" w:rsidRDefault="00011C29" w:rsidP="1401A1F5">
            <w:pPr>
              <w:spacing w:line="276" w:lineRule="auto"/>
              <w:ind w:left="149" w:hanging="425"/>
              <w:jc w:val="center"/>
              <w:rPr>
                <w:rFonts w:asciiTheme="majorHAnsi" w:eastAsia="Aptos" w:hAnsiTheme="majorHAnsi"/>
              </w:rPr>
            </w:pPr>
            <w:r>
              <w:rPr>
                <w:rFonts w:asciiTheme="majorHAnsi" w:hAnsiTheme="majorHAnsi"/>
                <w:sz w:val="28"/>
                <w:szCs w:val="28"/>
              </w:rPr>
              <w:t xml:space="preserve">Wytyczne </w:t>
            </w:r>
            <w:r w:rsidR="3AB57B1F" w:rsidRPr="00D845FA">
              <w:rPr>
                <w:rFonts w:asciiTheme="majorHAnsi" w:hAnsiTheme="majorHAnsi"/>
                <w:sz w:val="28"/>
                <w:szCs w:val="28"/>
              </w:rPr>
              <w:t xml:space="preserve">dla </w:t>
            </w:r>
            <w:r w:rsidR="2C4D32BD" w:rsidRPr="00D845FA">
              <w:rPr>
                <w:rFonts w:asciiTheme="majorHAnsi" w:hAnsiTheme="majorHAnsi"/>
                <w:sz w:val="28"/>
                <w:szCs w:val="28"/>
              </w:rPr>
              <w:t>instytucji wspierających wdrożenie Polityk</w:t>
            </w:r>
            <w:r w:rsidR="2C4D32BD" w:rsidRPr="00D845FA">
              <w:rPr>
                <w:rFonts w:asciiTheme="majorHAnsi" w:hAnsiTheme="majorHAnsi"/>
              </w:rPr>
              <w:t xml:space="preserve">i </w:t>
            </w:r>
          </w:p>
        </w:tc>
      </w:tr>
      <w:tr w:rsidR="3AB57B1F" w14:paraId="578835A7" w14:textId="77777777" w:rsidTr="00F83B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41" w:type="dxa"/>
          </w:tcPr>
          <w:p w14:paraId="50E48035" w14:textId="50890DD6" w:rsidR="5CA6DA53" w:rsidRDefault="5CA6DA53" w:rsidP="00A77561">
            <w:pPr>
              <w:pStyle w:val="Akapitzlist"/>
              <w:spacing w:line="276" w:lineRule="auto"/>
              <w:jc w:val="both"/>
              <w:rPr>
                <w:rFonts w:asciiTheme="majorHAnsi" w:hAnsiTheme="majorHAnsi" w:cs="Times New Roman"/>
              </w:rPr>
            </w:pPr>
          </w:p>
          <w:p w14:paraId="7DD3F511" w14:textId="378C1D7F" w:rsidR="00D845FA" w:rsidRPr="00842B87" w:rsidRDefault="2C4D32BD" w:rsidP="00842B87">
            <w:pPr>
              <w:pStyle w:val="Akapitzlist"/>
              <w:numPr>
                <w:ilvl w:val="0"/>
                <w:numId w:val="122"/>
              </w:numPr>
              <w:spacing w:line="276" w:lineRule="auto"/>
              <w:jc w:val="both"/>
              <w:rPr>
                <w:rFonts w:asciiTheme="majorHAnsi" w:hAnsiTheme="majorHAnsi" w:cs="Times New Roman"/>
                <w:b w:val="0"/>
                <w:bCs w:val="0"/>
              </w:rPr>
            </w:pPr>
            <w:r w:rsidRPr="00842B87">
              <w:rPr>
                <w:rFonts w:asciiTheme="majorHAnsi" w:hAnsiTheme="majorHAnsi" w:cs="Times New Roman"/>
                <w:b w:val="0"/>
                <w:bCs w:val="0"/>
              </w:rPr>
              <w:t>Prezes Urzędu Zamówień Publicznych</w:t>
            </w:r>
            <w:r w:rsidR="26BC1A78" w:rsidRPr="00842B87">
              <w:rPr>
                <w:rFonts w:asciiTheme="majorHAnsi" w:hAnsiTheme="majorHAnsi" w:cs="Times New Roman"/>
                <w:b w:val="0"/>
                <w:bCs w:val="0"/>
              </w:rPr>
              <w:t xml:space="preserve"> będzie prowadził działania </w:t>
            </w:r>
            <w:r w:rsidR="66ABF545" w:rsidRPr="00842B87">
              <w:rPr>
                <w:rFonts w:asciiTheme="majorHAnsi" w:hAnsiTheme="majorHAnsi" w:cs="Times New Roman"/>
                <w:b w:val="0"/>
                <w:bCs w:val="0"/>
              </w:rPr>
              <w:t>związane z</w:t>
            </w:r>
            <w:r w:rsidR="00842B87">
              <w:rPr>
                <w:rFonts w:asciiTheme="majorHAnsi" w:hAnsiTheme="majorHAnsi" w:cs="Times New Roman"/>
                <w:b w:val="0"/>
                <w:bCs w:val="0"/>
              </w:rPr>
              <w:t> </w:t>
            </w:r>
            <w:r w:rsidRPr="00842B87">
              <w:rPr>
                <w:rFonts w:asciiTheme="majorHAnsi" w:hAnsiTheme="majorHAnsi" w:cs="Times New Roman"/>
                <w:b w:val="0"/>
                <w:bCs w:val="0"/>
              </w:rPr>
              <w:t>promowa</w:t>
            </w:r>
            <w:r w:rsidR="119849E8" w:rsidRPr="00842B87">
              <w:rPr>
                <w:rFonts w:asciiTheme="majorHAnsi" w:hAnsiTheme="majorHAnsi" w:cs="Times New Roman"/>
                <w:b w:val="0"/>
                <w:bCs w:val="0"/>
              </w:rPr>
              <w:t>niem</w:t>
            </w:r>
            <w:r w:rsidRPr="00842B87">
              <w:rPr>
                <w:rFonts w:asciiTheme="majorHAnsi" w:hAnsiTheme="majorHAnsi" w:cs="Times New Roman"/>
                <w:b w:val="0"/>
                <w:bCs w:val="0"/>
              </w:rPr>
              <w:t xml:space="preserve"> </w:t>
            </w:r>
            <w:r w:rsidR="773713C5" w:rsidRPr="00842B87">
              <w:rPr>
                <w:rFonts w:asciiTheme="majorHAnsi" w:hAnsiTheme="majorHAnsi" w:cs="Times New Roman"/>
                <w:b w:val="0"/>
                <w:bCs w:val="0"/>
              </w:rPr>
              <w:t>stosowania</w:t>
            </w:r>
            <w:r w:rsidRPr="00842B87">
              <w:rPr>
                <w:rFonts w:asciiTheme="majorHAnsi" w:hAnsiTheme="majorHAnsi" w:cs="Times New Roman"/>
                <w:b w:val="0"/>
                <w:bCs w:val="0"/>
              </w:rPr>
              <w:t xml:space="preserve"> </w:t>
            </w:r>
            <w:r w:rsidR="3EEAB463" w:rsidRPr="00842B87">
              <w:rPr>
                <w:rFonts w:asciiTheme="majorHAnsi" w:hAnsiTheme="majorHAnsi" w:cs="Times New Roman"/>
                <w:b w:val="0"/>
                <w:bCs w:val="0"/>
              </w:rPr>
              <w:t>instrumentów</w:t>
            </w:r>
            <w:r w:rsidR="10B10CAF" w:rsidRPr="00842B87">
              <w:rPr>
                <w:rFonts w:asciiTheme="majorHAnsi" w:hAnsiTheme="majorHAnsi" w:cs="Times New Roman"/>
                <w:b w:val="0"/>
                <w:bCs w:val="0"/>
              </w:rPr>
              <w:t xml:space="preserve"> </w:t>
            </w:r>
            <w:r w:rsidR="4E56237F" w:rsidRPr="00842B87">
              <w:rPr>
                <w:rFonts w:asciiTheme="majorHAnsi" w:hAnsiTheme="majorHAnsi" w:cs="Times New Roman"/>
                <w:b w:val="0"/>
                <w:bCs w:val="0"/>
              </w:rPr>
              <w:t xml:space="preserve">uregulowanych w </w:t>
            </w:r>
            <w:r w:rsidR="00D845FA" w:rsidRPr="00842B87">
              <w:rPr>
                <w:rFonts w:asciiTheme="majorHAnsi" w:hAnsiTheme="majorHAnsi" w:cs="Times New Roman"/>
                <w:b w:val="0"/>
                <w:bCs w:val="0"/>
              </w:rPr>
              <w:t>U</w:t>
            </w:r>
            <w:r w:rsidR="10B10CAF" w:rsidRPr="00842B87">
              <w:rPr>
                <w:rFonts w:asciiTheme="majorHAnsi" w:hAnsiTheme="majorHAnsi" w:cs="Times New Roman"/>
                <w:b w:val="0"/>
                <w:bCs w:val="0"/>
              </w:rPr>
              <w:t>staw</w:t>
            </w:r>
            <w:r w:rsidR="545C303C" w:rsidRPr="00842B87">
              <w:rPr>
                <w:rFonts w:asciiTheme="majorHAnsi" w:hAnsiTheme="majorHAnsi" w:cs="Times New Roman"/>
                <w:b w:val="0"/>
                <w:bCs w:val="0"/>
              </w:rPr>
              <w:t>ie</w:t>
            </w:r>
            <w:r w:rsidR="10B10CAF" w:rsidRPr="00842B87">
              <w:rPr>
                <w:rFonts w:asciiTheme="majorHAnsi" w:hAnsiTheme="majorHAnsi" w:cs="Times New Roman"/>
                <w:b w:val="0"/>
                <w:bCs w:val="0"/>
              </w:rPr>
              <w:t xml:space="preserve"> PZP</w:t>
            </w:r>
            <w:r w:rsidR="17E34F6B" w:rsidRPr="00842B87">
              <w:rPr>
                <w:rFonts w:asciiTheme="majorHAnsi" w:hAnsiTheme="majorHAnsi" w:cs="Times New Roman"/>
                <w:b w:val="0"/>
                <w:bCs w:val="0"/>
              </w:rPr>
              <w:t>,</w:t>
            </w:r>
            <w:r w:rsidR="10B10CAF" w:rsidRPr="00842B87">
              <w:rPr>
                <w:rFonts w:asciiTheme="majorHAnsi" w:hAnsiTheme="majorHAnsi" w:cs="Times New Roman"/>
                <w:b w:val="0"/>
                <w:bCs w:val="0"/>
              </w:rPr>
              <w:t xml:space="preserve"> </w:t>
            </w:r>
            <w:r w:rsidR="0F252056" w:rsidRPr="00842B87">
              <w:rPr>
                <w:rFonts w:asciiTheme="majorHAnsi" w:hAnsiTheme="majorHAnsi" w:cs="Times New Roman"/>
                <w:b w:val="0"/>
                <w:bCs w:val="0"/>
              </w:rPr>
              <w:t>służących</w:t>
            </w:r>
            <w:r w:rsidR="10B10CAF" w:rsidRPr="00842B87">
              <w:rPr>
                <w:rFonts w:asciiTheme="majorHAnsi" w:hAnsiTheme="majorHAnsi" w:cs="Times New Roman"/>
                <w:b w:val="0"/>
                <w:bCs w:val="0"/>
              </w:rPr>
              <w:t xml:space="preserve"> dobremu </w:t>
            </w:r>
            <w:r w:rsidR="660E993B" w:rsidRPr="00842B87">
              <w:rPr>
                <w:rFonts w:asciiTheme="majorHAnsi" w:hAnsiTheme="majorHAnsi" w:cs="Times New Roman"/>
                <w:b w:val="0"/>
                <w:bCs w:val="0"/>
              </w:rPr>
              <w:t>planowaniu i</w:t>
            </w:r>
            <w:r w:rsidR="009D342C" w:rsidRPr="00842B87">
              <w:rPr>
                <w:rFonts w:asciiTheme="majorHAnsi" w:hAnsiTheme="majorHAnsi" w:cs="Times New Roman"/>
                <w:b w:val="0"/>
                <w:bCs w:val="0"/>
              </w:rPr>
              <w:t> </w:t>
            </w:r>
            <w:r w:rsidR="10B10CAF" w:rsidRPr="00842B87">
              <w:rPr>
                <w:rFonts w:asciiTheme="majorHAnsi" w:hAnsiTheme="majorHAnsi" w:cs="Times New Roman"/>
                <w:b w:val="0"/>
                <w:bCs w:val="0"/>
              </w:rPr>
              <w:t>przygotowaniu postępowania</w:t>
            </w:r>
            <w:r w:rsidR="5E5E26DF" w:rsidRPr="00842B87">
              <w:rPr>
                <w:rFonts w:asciiTheme="majorHAnsi" w:hAnsiTheme="majorHAnsi" w:cs="Times New Roman"/>
                <w:b w:val="0"/>
                <w:bCs w:val="0"/>
              </w:rPr>
              <w:t xml:space="preserve">, w tym </w:t>
            </w:r>
            <w:r w:rsidR="00EDBD40" w:rsidRPr="00842B87">
              <w:rPr>
                <w:rFonts w:asciiTheme="majorHAnsi" w:hAnsiTheme="majorHAnsi" w:cs="Times New Roman"/>
                <w:b w:val="0"/>
                <w:bCs w:val="0"/>
              </w:rPr>
              <w:t>związane z</w:t>
            </w:r>
            <w:r w:rsidR="10B10CAF" w:rsidRPr="00842B87">
              <w:rPr>
                <w:rFonts w:asciiTheme="majorHAnsi" w:hAnsiTheme="majorHAnsi" w:cs="Times New Roman"/>
                <w:b w:val="0"/>
                <w:bCs w:val="0"/>
              </w:rPr>
              <w:t xml:space="preserve"> </w:t>
            </w:r>
            <w:r w:rsidR="35197848" w:rsidRPr="00842B87">
              <w:rPr>
                <w:rFonts w:asciiTheme="majorHAnsi" w:hAnsiTheme="majorHAnsi" w:cs="Times New Roman"/>
                <w:b w:val="0"/>
                <w:bCs w:val="0"/>
              </w:rPr>
              <w:t>organizacją</w:t>
            </w:r>
            <w:r w:rsidR="097F9CCE" w:rsidRPr="00842B87">
              <w:rPr>
                <w:rFonts w:asciiTheme="majorHAnsi" w:hAnsiTheme="majorHAnsi" w:cs="Times New Roman"/>
                <w:b w:val="0"/>
                <w:bCs w:val="0"/>
              </w:rPr>
              <w:t xml:space="preserve"> </w:t>
            </w:r>
            <w:r w:rsidR="10B10CAF" w:rsidRPr="00842B87">
              <w:rPr>
                <w:rFonts w:asciiTheme="majorHAnsi" w:hAnsiTheme="majorHAnsi" w:cs="Times New Roman"/>
                <w:b w:val="0"/>
                <w:bCs w:val="0"/>
              </w:rPr>
              <w:t>szkole</w:t>
            </w:r>
            <w:r w:rsidR="482EC23D" w:rsidRPr="00842B87">
              <w:rPr>
                <w:rFonts w:asciiTheme="majorHAnsi" w:hAnsiTheme="majorHAnsi" w:cs="Times New Roman"/>
                <w:b w:val="0"/>
                <w:bCs w:val="0"/>
              </w:rPr>
              <w:t>ń</w:t>
            </w:r>
            <w:r w:rsidR="3B2FB18E" w:rsidRPr="00842B87">
              <w:rPr>
                <w:rFonts w:asciiTheme="majorHAnsi" w:hAnsiTheme="majorHAnsi" w:cs="Times New Roman"/>
                <w:b w:val="0"/>
                <w:bCs w:val="0"/>
              </w:rPr>
              <w:t xml:space="preserve"> oraz przygotowaniem</w:t>
            </w:r>
            <w:r w:rsidR="10B10CAF" w:rsidRPr="00842B87">
              <w:rPr>
                <w:rFonts w:asciiTheme="majorHAnsi" w:hAnsiTheme="majorHAnsi" w:cs="Times New Roman"/>
                <w:b w:val="0"/>
                <w:bCs w:val="0"/>
              </w:rPr>
              <w:t xml:space="preserve"> dobrych praktyk</w:t>
            </w:r>
            <w:r w:rsidR="6903E7D5" w:rsidRPr="00842B87">
              <w:rPr>
                <w:rFonts w:asciiTheme="majorHAnsi" w:hAnsiTheme="majorHAnsi" w:cs="Times New Roman"/>
                <w:b w:val="0"/>
                <w:bCs w:val="0"/>
              </w:rPr>
              <w:t xml:space="preserve"> </w:t>
            </w:r>
            <w:r w:rsidR="22A31BF7" w:rsidRPr="00842B87">
              <w:rPr>
                <w:rFonts w:asciiTheme="majorHAnsi" w:hAnsiTheme="majorHAnsi" w:cs="Times New Roman"/>
                <w:b w:val="0"/>
                <w:bCs w:val="0"/>
              </w:rPr>
              <w:t>i wytycznych.</w:t>
            </w:r>
          </w:p>
          <w:p w14:paraId="09872D3C" w14:textId="7ABD70C1" w:rsidR="009D342C" w:rsidRPr="005909A3" w:rsidRDefault="009D342C" w:rsidP="005909A3">
            <w:pPr>
              <w:spacing w:line="276" w:lineRule="auto"/>
              <w:jc w:val="both"/>
              <w:rPr>
                <w:rFonts w:asciiTheme="majorHAnsi" w:hAnsiTheme="majorHAnsi" w:cs="Times New Roman"/>
              </w:rPr>
            </w:pPr>
          </w:p>
        </w:tc>
      </w:tr>
    </w:tbl>
    <w:p w14:paraId="2BD4DCD7" w14:textId="4583B7E6" w:rsidR="3AB57B1F" w:rsidRPr="00A77561" w:rsidRDefault="3AB57B1F" w:rsidP="3AB57B1F">
      <w:pPr>
        <w:rPr>
          <w:rFonts w:asciiTheme="majorHAnsi" w:hAnsiTheme="majorHAnsi"/>
          <w:b/>
          <w:bCs/>
        </w:rPr>
      </w:pPr>
    </w:p>
    <w:p w14:paraId="029E90B8" w14:textId="7F8F7688" w:rsidR="00AA5A76" w:rsidRPr="003F7FB5" w:rsidRDefault="18EAEC8B" w:rsidP="00DB4438">
      <w:pPr>
        <w:pStyle w:val="Nagwek3"/>
        <w:numPr>
          <w:ilvl w:val="0"/>
          <w:numId w:val="18"/>
        </w:numPr>
        <w:spacing w:before="0" w:after="0" w:line="276" w:lineRule="auto"/>
        <w:ind w:left="567" w:hanging="567"/>
        <w:rPr>
          <w:rFonts w:asciiTheme="majorHAnsi" w:hAnsiTheme="majorHAnsi"/>
        </w:rPr>
      </w:pPr>
      <w:r w:rsidRPr="3AB57B1F">
        <w:rPr>
          <w:rFonts w:asciiTheme="majorHAnsi" w:hAnsiTheme="majorHAnsi"/>
        </w:rPr>
        <w:t xml:space="preserve"> </w:t>
      </w:r>
      <w:bookmarkStart w:id="9" w:name="_Toc215222209"/>
      <w:r w:rsidRPr="3AB57B1F">
        <w:rPr>
          <w:rFonts w:asciiTheme="majorHAnsi" w:hAnsiTheme="majorHAnsi"/>
        </w:rPr>
        <w:t>Warunki kontraktu i f</w:t>
      </w:r>
      <w:r w:rsidR="3790D56C" w:rsidRPr="3AB57B1F">
        <w:rPr>
          <w:rFonts w:asciiTheme="majorHAnsi" w:hAnsiTheme="majorHAnsi"/>
        </w:rPr>
        <w:t>inansowanie</w:t>
      </w:r>
      <w:bookmarkEnd w:id="9"/>
    </w:p>
    <w:p w14:paraId="402F2ECE" w14:textId="77777777" w:rsidR="000F3DB3" w:rsidRDefault="000F3DB3" w:rsidP="00D845FA">
      <w:pPr>
        <w:pStyle w:val="NormalnyWeb"/>
        <w:spacing w:before="0" w:beforeAutospacing="0" w:after="0" w:afterAutospacing="0" w:line="276" w:lineRule="auto"/>
        <w:jc w:val="both"/>
        <w:rPr>
          <w:rFonts w:asciiTheme="majorHAnsi" w:hAnsiTheme="majorHAnsi"/>
        </w:rPr>
      </w:pPr>
    </w:p>
    <w:p w14:paraId="14002867" w14:textId="13A733D4" w:rsidR="52E4EA49" w:rsidRDefault="52E4EA49" w:rsidP="00D845FA">
      <w:pPr>
        <w:pStyle w:val="NormalnyWeb"/>
        <w:spacing w:before="0" w:beforeAutospacing="0" w:after="0" w:afterAutospacing="0" w:line="276" w:lineRule="auto"/>
        <w:jc w:val="both"/>
        <w:rPr>
          <w:rFonts w:asciiTheme="majorHAnsi" w:hAnsiTheme="majorHAnsi"/>
        </w:rPr>
      </w:pPr>
      <w:r w:rsidRPr="3AB57B1F">
        <w:rPr>
          <w:rFonts w:asciiTheme="majorHAnsi" w:hAnsiTheme="majorHAnsi"/>
          <w:b/>
          <w:bCs/>
        </w:rPr>
        <w:t>Odpowiednie</w:t>
      </w:r>
      <w:r w:rsidR="304DA5C7" w:rsidRPr="3AB57B1F">
        <w:rPr>
          <w:rFonts w:asciiTheme="majorHAnsi" w:hAnsiTheme="majorHAnsi"/>
          <w:b/>
          <w:bCs/>
        </w:rPr>
        <w:t xml:space="preserve"> </w:t>
      </w:r>
      <w:r w:rsidRPr="3AB57B1F">
        <w:rPr>
          <w:rFonts w:asciiTheme="majorHAnsi" w:hAnsiTheme="majorHAnsi"/>
          <w:b/>
          <w:bCs/>
        </w:rPr>
        <w:t xml:space="preserve">ukierunkowanie zamówień </w:t>
      </w:r>
      <w:r w:rsidRPr="3AB57B1F">
        <w:rPr>
          <w:rFonts w:asciiTheme="majorHAnsi" w:hAnsiTheme="majorHAnsi" w:cstheme="minorBidi"/>
          <w:b/>
          <w:bCs/>
        </w:rPr>
        <w:t>publicznych</w:t>
      </w:r>
      <w:r w:rsidRPr="3AB57B1F">
        <w:rPr>
          <w:rFonts w:asciiTheme="majorHAnsi" w:hAnsiTheme="majorHAnsi"/>
          <w:b/>
          <w:bCs/>
        </w:rPr>
        <w:t>, sięganie po rozwiązania</w:t>
      </w:r>
      <w:r w:rsidR="50D41B90" w:rsidRPr="3AB57B1F">
        <w:rPr>
          <w:rFonts w:asciiTheme="majorHAnsi" w:hAnsiTheme="majorHAnsi"/>
          <w:b/>
          <w:bCs/>
        </w:rPr>
        <w:t xml:space="preserve"> uwzględniające interesy wykonawców, </w:t>
      </w:r>
      <w:r w:rsidRPr="3AB57B1F">
        <w:rPr>
          <w:rFonts w:asciiTheme="majorHAnsi" w:hAnsiTheme="majorHAnsi"/>
          <w:b/>
          <w:bCs/>
        </w:rPr>
        <w:t xml:space="preserve">takie jak podział zamówień na </w:t>
      </w:r>
      <w:r w:rsidR="00D845FA" w:rsidRPr="3AB57B1F">
        <w:rPr>
          <w:rFonts w:asciiTheme="majorHAnsi" w:hAnsiTheme="majorHAnsi"/>
          <w:b/>
          <w:bCs/>
        </w:rPr>
        <w:t>części, stosowanie</w:t>
      </w:r>
      <w:r w:rsidRPr="3AB57B1F">
        <w:rPr>
          <w:rFonts w:asciiTheme="majorHAnsi" w:hAnsiTheme="majorHAnsi"/>
          <w:b/>
          <w:bCs/>
        </w:rPr>
        <w:t xml:space="preserve"> </w:t>
      </w:r>
      <w:r w:rsidR="20959E68" w:rsidRPr="3AB57B1F">
        <w:rPr>
          <w:rFonts w:asciiTheme="majorHAnsi" w:hAnsiTheme="majorHAnsi"/>
          <w:b/>
          <w:bCs/>
        </w:rPr>
        <w:t xml:space="preserve">częściowych </w:t>
      </w:r>
      <w:r w:rsidRPr="3AB57B1F">
        <w:rPr>
          <w:rFonts w:asciiTheme="majorHAnsi" w:hAnsiTheme="majorHAnsi"/>
          <w:b/>
          <w:bCs/>
        </w:rPr>
        <w:t xml:space="preserve">płatności </w:t>
      </w:r>
      <w:r w:rsidR="05435B89" w:rsidRPr="3AB57B1F">
        <w:rPr>
          <w:rFonts w:asciiTheme="majorHAnsi" w:hAnsiTheme="majorHAnsi"/>
          <w:b/>
          <w:bCs/>
        </w:rPr>
        <w:t>oraz</w:t>
      </w:r>
      <w:r w:rsidR="10034BF3" w:rsidRPr="3AB57B1F">
        <w:rPr>
          <w:rFonts w:asciiTheme="majorHAnsi" w:hAnsiTheme="majorHAnsi"/>
          <w:b/>
          <w:bCs/>
        </w:rPr>
        <w:t xml:space="preserve"> </w:t>
      </w:r>
      <w:r w:rsidRPr="3AB57B1F">
        <w:rPr>
          <w:rFonts w:asciiTheme="majorHAnsi" w:hAnsiTheme="majorHAnsi"/>
          <w:b/>
          <w:bCs/>
        </w:rPr>
        <w:t>udzielanie zaliczek</w:t>
      </w:r>
      <w:r w:rsidR="72C3D973" w:rsidRPr="3AB57B1F">
        <w:rPr>
          <w:rFonts w:asciiTheme="majorHAnsi" w:hAnsiTheme="majorHAnsi"/>
          <w:b/>
          <w:bCs/>
        </w:rPr>
        <w:t>,</w:t>
      </w:r>
      <w:r w:rsidRPr="3AB57B1F">
        <w:rPr>
          <w:rFonts w:asciiTheme="majorHAnsi" w:hAnsiTheme="majorHAnsi"/>
          <w:b/>
          <w:bCs/>
        </w:rPr>
        <w:t xml:space="preserve"> </w:t>
      </w:r>
      <w:r w:rsidR="1BA9A1DB" w:rsidRPr="3AB57B1F">
        <w:rPr>
          <w:rFonts w:asciiTheme="majorHAnsi" w:hAnsiTheme="majorHAnsi"/>
          <w:b/>
          <w:bCs/>
        </w:rPr>
        <w:t>posłu</w:t>
      </w:r>
      <w:r w:rsidR="666E8E0A" w:rsidRPr="3AB57B1F">
        <w:rPr>
          <w:rFonts w:asciiTheme="majorHAnsi" w:hAnsiTheme="majorHAnsi"/>
          <w:b/>
          <w:bCs/>
        </w:rPr>
        <w:t>ż</w:t>
      </w:r>
      <w:r w:rsidR="1BA9A1DB" w:rsidRPr="3AB57B1F">
        <w:rPr>
          <w:rFonts w:asciiTheme="majorHAnsi" w:hAnsiTheme="majorHAnsi"/>
          <w:b/>
          <w:bCs/>
        </w:rPr>
        <w:t>ą</w:t>
      </w:r>
      <w:r w:rsidRPr="3AB57B1F">
        <w:rPr>
          <w:rFonts w:asciiTheme="majorHAnsi" w:hAnsiTheme="majorHAnsi"/>
          <w:b/>
          <w:bCs/>
        </w:rPr>
        <w:t xml:space="preserve"> </w:t>
      </w:r>
      <w:r w:rsidR="4B6408FA" w:rsidRPr="3AB57B1F">
        <w:rPr>
          <w:rFonts w:asciiTheme="majorHAnsi" w:hAnsiTheme="majorHAnsi"/>
          <w:b/>
          <w:bCs/>
        </w:rPr>
        <w:t>z</w:t>
      </w:r>
      <w:r w:rsidRPr="3AB57B1F">
        <w:rPr>
          <w:rFonts w:asciiTheme="majorHAnsi" w:hAnsiTheme="majorHAnsi"/>
          <w:b/>
          <w:bCs/>
        </w:rPr>
        <w:t>większe</w:t>
      </w:r>
      <w:r w:rsidR="3F3E7EB4" w:rsidRPr="3AB57B1F">
        <w:rPr>
          <w:rFonts w:asciiTheme="majorHAnsi" w:hAnsiTheme="majorHAnsi"/>
          <w:b/>
          <w:bCs/>
        </w:rPr>
        <w:t>niu</w:t>
      </w:r>
      <w:r w:rsidRPr="3AB57B1F">
        <w:rPr>
          <w:rFonts w:asciiTheme="majorHAnsi" w:hAnsiTheme="majorHAnsi"/>
          <w:b/>
          <w:bCs/>
        </w:rPr>
        <w:t xml:space="preserve"> zainteresowania </w:t>
      </w:r>
      <w:r w:rsidR="31F9F3C7" w:rsidRPr="3AB57B1F">
        <w:rPr>
          <w:rFonts w:asciiTheme="majorHAnsi" w:hAnsiTheme="majorHAnsi"/>
          <w:b/>
          <w:bCs/>
        </w:rPr>
        <w:t xml:space="preserve">przedsiębiorców z sektora </w:t>
      </w:r>
      <w:r w:rsidRPr="3AB57B1F">
        <w:rPr>
          <w:rFonts w:asciiTheme="majorHAnsi" w:hAnsiTheme="majorHAnsi"/>
          <w:b/>
          <w:bCs/>
        </w:rPr>
        <w:t>MŚP udziałem w rynku zamówień publicznych</w:t>
      </w:r>
      <w:r w:rsidRPr="3AB57B1F">
        <w:rPr>
          <w:rFonts w:asciiTheme="majorHAnsi" w:hAnsiTheme="majorHAnsi"/>
        </w:rPr>
        <w:t>.</w:t>
      </w:r>
      <w:r w:rsidR="6DF5CD81" w:rsidRPr="3AB57B1F">
        <w:rPr>
          <w:rFonts w:asciiTheme="majorHAnsi" w:hAnsiTheme="majorHAnsi"/>
        </w:rPr>
        <w:t xml:space="preserve"> Powinny być </w:t>
      </w:r>
      <w:r w:rsidR="6D169C88" w:rsidRPr="3AB57B1F">
        <w:rPr>
          <w:rFonts w:asciiTheme="majorHAnsi" w:hAnsiTheme="majorHAnsi"/>
        </w:rPr>
        <w:t xml:space="preserve">one </w:t>
      </w:r>
      <w:r w:rsidR="6DF5CD81" w:rsidRPr="3AB57B1F">
        <w:rPr>
          <w:rFonts w:asciiTheme="majorHAnsi" w:hAnsiTheme="majorHAnsi"/>
        </w:rPr>
        <w:t>stosowane niezależnie od obowiązków wynikających z</w:t>
      </w:r>
      <w:r w:rsidR="666AF13C" w:rsidRPr="666AF13C">
        <w:rPr>
          <w:rFonts w:asciiTheme="majorHAnsi" w:hAnsiTheme="majorHAnsi"/>
        </w:rPr>
        <w:t> </w:t>
      </w:r>
      <w:r w:rsidR="6DF5CD81" w:rsidRPr="3AB57B1F">
        <w:rPr>
          <w:rFonts w:asciiTheme="majorHAnsi" w:hAnsiTheme="majorHAnsi"/>
        </w:rPr>
        <w:t>ustawy</w:t>
      </w:r>
      <w:r w:rsidR="7BE728F7" w:rsidRPr="3AB57B1F">
        <w:rPr>
          <w:rFonts w:asciiTheme="majorHAnsi" w:hAnsiTheme="majorHAnsi"/>
        </w:rPr>
        <w:t xml:space="preserve"> PZP,</w:t>
      </w:r>
      <w:r w:rsidR="6DF5CD81" w:rsidRPr="3AB57B1F">
        <w:rPr>
          <w:rFonts w:asciiTheme="majorHAnsi" w:hAnsiTheme="majorHAnsi"/>
        </w:rPr>
        <w:t xml:space="preserve"> ale w powiązaniu z</w:t>
      </w:r>
      <w:r w:rsidR="00D845FA">
        <w:rPr>
          <w:rFonts w:asciiTheme="majorHAnsi" w:hAnsiTheme="majorHAnsi"/>
        </w:rPr>
        <w:t> </w:t>
      </w:r>
      <w:r w:rsidR="6DF5CD81" w:rsidRPr="3AB57B1F">
        <w:rPr>
          <w:rFonts w:asciiTheme="majorHAnsi" w:hAnsiTheme="majorHAnsi"/>
        </w:rPr>
        <w:t>rozeznaniem sytuacji na rynku.</w:t>
      </w:r>
    </w:p>
    <w:p w14:paraId="385409FB" w14:textId="281FC42A" w:rsidR="00D845FA" w:rsidRDefault="00D845FA" w:rsidP="00D845FA">
      <w:pPr>
        <w:pStyle w:val="NormalnyWeb"/>
        <w:spacing w:before="0" w:beforeAutospacing="0" w:after="0" w:afterAutospacing="0" w:line="276" w:lineRule="auto"/>
        <w:jc w:val="both"/>
        <w:rPr>
          <w:rFonts w:asciiTheme="majorHAnsi" w:hAnsiTheme="majorHAnsi"/>
        </w:rPr>
      </w:pPr>
    </w:p>
    <w:p w14:paraId="777F2F6A" w14:textId="10248010" w:rsidR="009160F3" w:rsidRDefault="148A7FCD" w:rsidP="00D845FA">
      <w:pPr>
        <w:pStyle w:val="NormalnyWeb"/>
        <w:spacing w:before="0" w:beforeAutospacing="0" w:after="0" w:afterAutospacing="0" w:line="276" w:lineRule="auto"/>
        <w:jc w:val="both"/>
        <w:rPr>
          <w:rFonts w:asciiTheme="majorHAnsi" w:hAnsiTheme="majorHAnsi"/>
        </w:rPr>
      </w:pPr>
      <w:r w:rsidRPr="3AB57B1F">
        <w:rPr>
          <w:rFonts w:asciiTheme="majorHAnsi" w:hAnsiTheme="majorHAnsi"/>
        </w:rPr>
        <w:t>Finansowanie i płatności</w:t>
      </w:r>
      <w:r w:rsidR="02CBA3AF" w:rsidRPr="3AB57B1F">
        <w:rPr>
          <w:rFonts w:asciiTheme="majorHAnsi" w:hAnsiTheme="majorHAnsi"/>
        </w:rPr>
        <w:t xml:space="preserve">, pozostają dla wielu przedsiębiorców, w szczególności z sektora MŚP, kluczowym kryterium pozwalającym im ocenić bezpieczeństwo </w:t>
      </w:r>
      <w:r w:rsidR="7D565CE1" w:rsidRPr="3AB57B1F">
        <w:rPr>
          <w:rFonts w:asciiTheme="majorHAnsi" w:hAnsiTheme="majorHAnsi"/>
        </w:rPr>
        <w:t>biznesowe</w:t>
      </w:r>
      <w:r w:rsidR="02CBA3AF" w:rsidRPr="3AB57B1F">
        <w:rPr>
          <w:rFonts w:asciiTheme="majorHAnsi" w:hAnsiTheme="majorHAnsi"/>
        </w:rPr>
        <w:t xml:space="preserve"> ewentualnego udziału w zamówieniu.</w:t>
      </w:r>
      <w:r w:rsidR="00BD3F4E">
        <w:rPr>
          <w:rFonts w:asciiTheme="majorHAnsi" w:hAnsiTheme="majorHAnsi"/>
        </w:rPr>
        <w:t xml:space="preserve"> </w:t>
      </w:r>
      <w:r w:rsidR="624670F1" w:rsidRPr="3AB57B1F">
        <w:rPr>
          <w:rFonts w:asciiTheme="majorHAnsi" w:hAnsiTheme="majorHAnsi"/>
        </w:rPr>
        <w:t>Uznanie</w:t>
      </w:r>
      <w:r w:rsidR="1401A1F5" w:rsidRPr="1401A1F5">
        <w:rPr>
          <w:rFonts w:asciiTheme="majorHAnsi" w:hAnsiTheme="majorHAnsi"/>
        </w:rPr>
        <w:t xml:space="preserve"> bowiem</w:t>
      </w:r>
      <w:r w:rsidR="624670F1" w:rsidRPr="3AB57B1F">
        <w:rPr>
          <w:rFonts w:asciiTheme="majorHAnsi" w:hAnsiTheme="majorHAnsi"/>
        </w:rPr>
        <w:t xml:space="preserve"> ryzyka za nadmierne </w:t>
      </w:r>
      <w:r w:rsidR="00D845FA" w:rsidRPr="3AB57B1F">
        <w:rPr>
          <w:rFonts w:asciiTheme="majorHAnsi" w:hAnsiTheme="majorHAnsi"/>
        </w:rPr>
        <w:t>powoduje rezygnację</w:t>
      </w:r>
      <w:r w:rsidR="7FDD2B62" w:rsidRPr="3AB57B1F">
        <w:rPr>
          <w:rFonts w:asciiTheme="majorHAnsi" w:hAnsiTheme="majorHAnsi"/>
        </w:rPr>
        <w:t xml:space="preserve"> przedsiębiorców z</w:t>
      </w:r>
      <w:r w:rsidR="1401A1F5" w:rsidRPr="1401A1F5">
        <w:rPr>
          <w:rFonts w:asciiTheme="majorHAnsi" w:hAnsiTheme="majorHAnsi"/>
        </w:rPr>
        <w:t xml:space="preserve"> </w:t>
      </w:r>
      <w:r w:rsidR="7FDD2B62" w:rsidRPr="3AB57B1F">
        <w:rPr>
          <w:rFonts w:asciiTheme="majorHAnsi" w:hAnsiTheme="majorHAnsi"/>
        </w:rPr>
        <w:t>sektora M</w:t>
      </w:r>
      <w:r w:rsidR="5A966736" w:rsidRPr="3AB57B1F">
        <w:rPr>
          <w:rFonts w:asciiTheme="majorHAnsi" w:hAnsiTheme="majorHAnsi"/>
        </w:rPr>
        <w:t>Ś</w:t>
      </w:r>
      <w:r w:rsidR="7FDD2B62" w:rsidRPr="3AB57B1F">
        <w:rPr>
          <w:rFonts w:asciiTheme="majorHAnsi" w:hAnsiTheme="majorHAnsi"/>
        </w:rPr>
        <w:t>P</w:t>
      </w:r>
      <w:r w:rsidR="02CBA3AF" w:rsidRPr="3AB57B1F">
        <w:rPr>
          <w:rFonts w:asciiTheme="majorHAnsi" w:hAnsiTheme="majorHAnsi"/>
        </w:rPr>
        <w:t xml:space="preserve"> z udziału w</w:t>
      </w:r>
      <w:r w:rsidR="5B55671C" w:rsidRPr="3AB57B1F">
        <w:rPr>
          <w:rFonts w:asciiTheme="majorHAnsi" w:hAnsiTheme="majorHAnsi"/>
        </w:rPr>
        <w:t> </w:t>
      </w:r>
      <w:r w:rsidR="02CBA3AF" w:rsidRPr="3AB57B1F">
        <w:rPr>
          <w:rFonts w:asciiTheme="majorHAnsi" w:hAnsiTheme="majorHAnsi"/>
        </w:rPr>
        <w:t>postępowaniach</w:t>
      </w:r>
      <w:r w:rsidR="2B2683D7" w:rsidRPr="3AB57B1F">
        <w:rPr>
          <w:rFonts w:asciiTheme="majorHAnsi" w:hAnsiTheme="majorHAnsi"/>
        </w:rPr>
        <w:t>.</w:t>
      </w:r>
    </w:p>
    <w:p w14:paraId="0768DABB" w14:textId="38F0433B" w:rsidR="00D845FA" w:rsidRPr="00001CDB" w:rsidRDefault="00D845FA" w:rsidP="00D845FA">
      <w:pPr>
        <w:pStyle w:val="NormalnyWeb"/>
        <w:spacing w:before="0" w:beforeAutospacing="0" w:after="0" w:afterAutospacing="0" w:line="276" w:lineRule="auto"/>
        <w:jc w:val="both"/>
        <w:rPr>
          <w:rFonts w:asciiTheme="majorHAnsi" w:hAnsiTheme="majorHAnsi"/>
        </w:rPr>
      </w:pPr>
    </w:p>
    <w:p w14:paraId="17742A48" w14:textId="5C9BE57D" w:rsidR="009160F3" w:rsidRDefault="02CBA3AF" w:rsidP="00D845FA">
      <w:pPr>
        <w:pStyle w:val="NormalnyWeb"/>
        <w:spacing w:before="0" w:beforeAutospacing="0" w:after="0" w:afterAutospacing="0" w:line="276" w:lineRule="auto"/>
        <w:jc w:val="both"/>
        <w:rPr>
          <w:rFonts w:asciiTheme="majorHAnsi" w:eastAsia="Aptos" w:hAnsiTheme="majorHAnsi"/>
        </w:rPr>
      </w:pPr>
      <w:r w:rsidRPr="3AB57B1F">
        <w:rPr>
          <w:rFonts w:asciiTheme="majorHAnsi" w:eastAsia="Aptos" w:hAnsiTheme="majorHAnsi"/>
        </w:rPr>
        <w:t xml:space="preserve">Polityka zakupowa państwa </w:t>
      </w:r>
      <w:r w:rsidR="478582CB" w:rsidRPr="3AB57B1F">
        <w:rPr>
          <w:rFonts w:asciiTheme="majorHAnsi" w:eastAsia="Aptos" w:hAnsiTheme="majorHAnsi"/>
        </w:rPr>
        <w:t>zaleca szerokie wykorzystanie</w:t>
      </w:r>
      <w:r w:rsidRPr="3AB57B1F">
        <w:rPr>
          <w:rFonts w:asciiTheme="majorHAnsi" w:eastAsia="Aptos" w:hAnsiTheme="majorHAnsi"/>
        </w:rPr>
        <w:t xml:space="preserve"> instrumentów wspierających płynność </w:t>
      </w:r>
      <w:r w:rsidR="340E6EDA" w:rsidRPr="3AB57B1F">
        <w:rPr>
          <w:rFonts w:asciiTheme="majorHAnsi" w:eastAsia="Aptos" w:hAnsiTheme="majorHAnsi"/>
        </w:rPr>
        <w:t xml:space="preserve">finansową </w:t>
      </w:r>
      <w:r w:rsidRPr="3AB57B1F">
        <w:rPr>
          <w:rFonts w:asciiTheme="majorHAnsi" w:eastAsia="Aptos" w:hAnsiTheme="majorHAnsi"/>
        </w:rPr>
        <w:t>wykonawców</w:t>
      </w:r>
      <w:r w:rsidR="120D840D" w:rsidRPr="3AB57B1F">
        <w:rPr>
          <w:rFonts w:asciiTheme="majorHAnsi" w:eastAsia="Aptos" w:hAnsiTheme="majorHAnsi"/>
        </w:rPr>
        <w:t>.</w:t>
      </w:r>
    </w:p>
    <w:p w14:paraId="16E8C200" w14:textId="77777777" w:rsidR="000F3DB3" w:rsidRDefault="000F3DB3" w:rsidP="000F3DB3">
      <w:pPr>
        <w:pStyle w:val="NormalnyWeb"/>
        <w:spacing w:before="0" w:beforeAutospacing="0" w:after="0" w:afterAutospacing="0" w:line="276" w:lineRule="auto"/>
        <w:ind w:left="567"/>
        <w:jc w:val="both"/>
        <w:rPr>
          <w:rFonts w:asciiTheme="majorHAnsi" w:eastAsia="Aptos" w:hAnsiTheme="majorHAnsi"/>
        </w:rPr>
      </w:pPr>
    </w:p>
    <w:tbl>
      <w:tblPr>
        <w:tblStyle w:val="Tabelalisty5ciemnaakcent2"/>
        <w:tblW w:w="9067" w:type="dxa"/>
        <w:tblLook w:val="04A0" w:firstRow="1" w:lastRow="0" w:firstColumn="1" w:lastColumn="0" w:noHBand="0" w:noVBand="1"/>
      </w:tblPr>
      <w:tblGrid>
        <w:gridCol w:w="9067"/>
      </w:tblGrid>
      <w:tr w:rsidR="00F36394" w:rsidRPr="00F36394" w14:paraId="243DC410" w14:textId="77777777" w:rsidTr="00011C29">
        <w:trPr>
          <w:cnfStyle w:val="100000000000" w:firstRow="1" w:lastRow="0" w:firstColumn="0" w:lastColumn="0" w:oddVBand="0" w:evenVBand="0" w:oddHBand="0" w:evenHBand="0" w:firstRowFirstColumn="0" w:firstRowLastColumn="0" w:lastRowFirstColumn="0" w:lastRowLastColumn="0"/>
          <w:trHeight w:val="400"/>
        </w:trPr>
        <w:tc>
          <w:tcPr>
            <w:cnfStyle w:val="001000000100" w:firstRow="0" w:lastRow="0" w:firstColumn="1" w:lastColumn="0" w:oddVBand="0" w:evenVBand="0" w:oddHBand="0" w:evenHBand="0" w:firstRowFirstColumn="1" w:firstRowLastColumn="0" w:lastRowFirstColumn="0" w:lastRowLastColumn="0"/>
            <w:tcW w:w="9067" w:type="dxa"/>
          </w:tcPr>
          <w:p w14:paraId="5D050280" w14:textId="3EF6B84A" w:rsidR="00F36394" w:rsidRPr="00F36394" w:rsidRDefault="3A2DDA1C" w:rsidP="1401A1F5">
            <w:pPr>
              <w:pStyle w:val="NormalnyWeb"/>
              <w:spacing w:before="0" w:beforeAutospacing="0" w:after="0" w:afterAutospacing="0"/>
              <w:ind w:left="149" w:hanging="425"/>
              <w:jc w:val="center"/>
              <w:rPr>
                <w:rFonts w:asciiTheme="majorHAnsi" w:eastAsia="Aptos" w:hAnsiTheme="majorHAnsi"/>
                <w:b w:val="0"/>
                <w:bCs w:val="0"/>
              </w:rPr>
            </w:pPr>
            <w:r w:rsidRPr="00011C29">
              <w:rPr>
                <w:rFonts w:asciiTheme="majorHAnsi" w:eastAsia="Aptos" w:hAnsiTheme="majorHAnsi"/>
                <w:sz w:val="28"/>
                <w:szCs w:val="28"/>
              </w:rPr>
              <w:t xml:space="preserve">Zalecenia </w:t>
            </w:r>
            <w:r w:rsidR="340E6EDA" w:rsidRPr="00011C29">
              <w:rPr>
                <w:rFonts w:asciiTheme="majorHAnsi" w:eastAsia="Aptos" w:hAnsiTheme="majorHAnsi"/>
                <w:sz w:val="28"/>
                <w:szCs w:val="28"/>
              </w:rPr>
              <w:t xml:space="preserve">dla Zamawiających </w:t>
            </w:r>
          </w:p>
        </w:tc>
      </w:tr>
      <w:tr w:rsidR="00F36394" w:rsidRPr="00F36394" w14:paraId="7D08E1AA" w14:textId="77777777" w:rsidTr="00011C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67" w:type="dxa"/>
          </w:tcPr>
          <w:p w14:paraId="445EC8BF" w14:textId="45760ED5" w:rsidR="00011C29" w:rsidRDefault="00011C29" w:rsidP="00011C29">
            <w:pPr>
              <w:pStyle w:val="NormalnyWeb"/>
              <w:spacing w:before="0" w:beforeAutospacing="0" w:after="0" w:afterAutospacing="0" w:line="276" w:lineRule="auto"/>
              <w:rPr>
                <w:rFonts w:asciiTheme="majorHAnsi" w:eastAsia="Aptos" w:hAnsiTheme="majorHAnsi"/>
                <w:b w:val="0"/>
                <w:bCs w:val="0"/>
              </w:rPr>
            </w:pPr>
          </w:p>
          <w:p w14:paraId="7A1C8550" w14:textId="4CBD7A57" w:rsidR="00F37AF4" w:rsidRPr="00011C29" w:rsidRDefault="698B39D0" w:rsidP="00DB4438">
            <w:pPr>
              <w:pStyle w:val="NormalnyWeb"/>
              <w:numPr>
                <w:ilvl w:val="0"/>
                <w:numId w:val="70"/>
              </w:numPr>
              <w:spacing w:before="0" w:beforeAutospacing="0" w:after="0" w:afterAutospacing="0" w:line="276" w:lineRule="auto"/>
              <w:rPr>
                <w:rFonts w:eastAsia="Aptos"/>
              </w:rPr>
            </w:pPr>
            <w:r w:rsidRPr="00011C29">
              <w:rPr>
                <w:rFonts w:asciiTheme="majorHAnsi" w:eastAsia="Aptos" w:hAnsiTheme="majorHAnsi"/>
                <w:b w:val="0"/>
                <w:bCs w:val="0"/>
              </w:rPr>
              <w:t>Zamawiający powinni:</w:t>
            </w:r>
          </w:p>
          <w:p w14:paraId="0A0B4C28" w14:textId="1848B8A9" w:rsidR="000F7A67" w:rsidRPr="00011C29" w:rsidRDefault="2A4DC784" w:rsidP="008D1F9F">
            <w:pPr>
              <w:pStyle w:val="NormalnyWeb"/>
              <w:numPr>
                <w:ilvl w:val="1"/>
                <w:numId w:val="52"/>
              </w:numPr>
              <w:spacing w:before="0" w:beforeAutospacing="0" w:after="0" w:afterAutospacing="0" w:line="276" w:lineRule="auto"/>
              <w:jc w:val="both"/>
              <w:rPr>
                <w:rFonts w:asciiTheme="majorHAnsi" w:eastAsia="Aptos" w:hAnsiTheme="majorHAnsi"/>
                <w:b w:val="0"/>
                <w:bCs w:val="0"/>
              </w:rPr>
            </w:pPr>
            <w:r w:rsidRPr="00011C29">
              <w:rPr>
                <w:rFonts w:asciiTheme="majorHAnsi" w:eastAsia="Aptos" w:hAnsiTheme="majorHAnsi"/>
              </w:rPr>
              <w:t xml:space="preserve">stosować </w:t>
            </w:r>
            <w:r w:rsidR="7496DB3C" w:rsidRPr="00011C29">
              <w:rPr>
                <w:rFonts w:asciiTheme="majorHAnsi" w:eastAsia="Aptos" w:hAnsiTheme="majorHAnsi"/>
              </w:rPr>
              <w:t>krótki</w:t>
            </w:r>
            <w:r w:rsidR="0C08A0AE" w:rsidRPr="00011C29">
              <w:rPr>
                <w:rFonts w:asciiTheme="majorHAnsi" w:eastAsia="Aptos" w:hAnsiTheme="majorHAnsi"/>
              </w:rPr>
              <w:t>e</w:t>
            </w:r>
            <w:r w:rsidR="7496DB3C" w:rsidRPr="00011C29">
              <w:rPr>
                <w:rFonts w:asciiTheme="majorHAnsi" w:eastAsia="Aptos" w:hAnsiTheme="majorHAnsi"/>
              </w:rPr>
              <w:t xml:space="preserve"> termin</w:t>
            </w:r>
            <w:r w:rsidR="5A88FFE1" w:rsidRPr="00011C29">
              <w:rPr>
                <w:rFonts w:asciiTheme="majorHAnsi" w:eastAsia="Aptos" w:hAnsiTheme="majorHAnsi"/>
              </w:rPr>
              <w:t>y</w:t>
            </w:r>
            <w:r w:rsidR="7496DB3C" w:rsidRPr="00011C29">
              <w:rPr>
                <w:rFonts w:asciiTheme="majorHAnsi" w:eastAsia="Aptos" w:hAnsiTheme="majorHAnsi"/>
              </w:rPr>
              <w:t xml:space="preserve"> płatności</w:t>
            </w:r>
            <w:r w:rsidR="024AE24C" w:rsidRPr="00011C29">
              <w:rPr>
                <w:rFonts w:asciiTheme="majorHAnsi" w:eastAsia="Aptos" w:hAnsiTheme="majorHAnsi"/>
                <w:b w:val="0"/>
                <w:bCs w:val="0"/>
              </w:rPr>
              <w:t>,</w:t>
            </w:r>
            <w:r w:rsidR="7496DB3C" w:rsidRPr="00011C29">
              <w:rPr>
                <w:rFonts w:asciiTheme="majorHAnsi" w:eastAsia="Aptos" w:hAnsiTheme="majorHAnsi"/>
                <w:b w:val="0"/>
                <w:bCs w:val="0"/>
              </w:rPr>
              <w:t xml:space="preserve"> np. 7 i 14-dniow</w:t>
            </w:r>
            <w:r w:rsidR="5B9FB8EE" w:rsidRPr="00011C29">
              <w:rPr>
                <w:rFonts w:asciiTheme="majorHAnsi" w:eastAsia="Aptos" w:hAnsiTheme="majorHAnsi"/>
                <w:b w:val="0"/>
                <w:bCs w:val="0"/>
              </w:rPr>
              <w:t>e</w:t>
            </w:r>
            <w:r w:rsidR="7496DB3C" w:rsidRPr="00011C29">
              <w:rPr>
                <w:rFonts w:asciiTheme="majorHAnsi" w:eastAsia="Aptos" w:hAnsiTheme="majorHAnsi"/>
                <w:b w:val="0"/>
                <w:bCs w:val="0"/>
              </w:rPr>
              <w:t xml:space="preserve">, w szczególności </w:t>
            </w:r>
            <w:r w:rsidR="45EA8739" w:rsidRPr="00011C29">
              <w:rPr>
                <w:rFonts w:asciiTheme="majorHAnsi" w:eastAsia="Aptos" w:hAnsiTheme="majorHAnsi"/>
                <w:b w:val="0"/>
                <w:bCs w:val="0"/>
              </w:rPr>
              <w:t>w</w:t>
            </w:r>
            <w:r w:rsidR="00011C29">
              <w:rPr>
                <w:rFonts w:asciiTheme="majorHAnsi" w:eastAsia="Aptos" w:hAnsiTheme="majorHAnsi"/>
                <w:b w:val="0"/>
                <w:bCs w:val="0"/>
              </w:rPr>
              <w:t> </w:t>
            </w:r>
            <w:r w:rsidR="45EA8739" w:rsidRPr="00011C29">
              <w:rPr>
                <w:rFonts w:asciiTheme="majorHAnsi" w:eastAsia="Aptos" w:hAnsiTheme="majorHAnsi"/>
                <w:b w:val="0"/>
                <w:bCs w:val="0"/>
              </w:rPr>
              <w:t>przypadku umów</w:t>
            </w:r>
            <w:r w:rsidR="7496DB3C" w:rsidRPr="00011C29">
              <w:rPr>
                <w:rFonts w:asciiTheme="majorHAnsi" w:eastAsia="Aptos" w:hAnsiTheme="majorHAnsi"/>
                <w:b w:val="0"/>
                <w:bCs w:val="0"/>
              </w:rPr>
              <w:t xml:space="preserve"> z</w:t>
            </w:r>
            <w:r w:rsidR="60E3C073" w:rsidRPr="00011C29">
              <w:rPr>
                <w:rFonts w:asciiTheme="majorHAnsi" w:eastAsia="Aptos" w:hAnsiTheme="majorHAnsi"/>
                <w:b w:val="0"/>
                <w:bCs w:val="0"/>
              </w:rPr>
              <w:t xml:space="preserve"> wykonawcami z sektora</w:t>
            </w:r>
            <w:r w:rsidR="7496DB3C" w:rsidRPr="00011C29">
              <w:rPr>
                <w:rFonts w:asciiTheme="majorHAnsi" w:eastAsia="Aptos" w:hAnsiTheme="majorHAnsi"/>
                <w:b w:val="0"/>
                <w:bCs w:val="0"/>
              </w:rPr>
              <w:t xml:space="preserve"> MŚP</w:t>
            </w:r>
            <w:r w:rsidR="666AF13C" w:rsidRPr="666AF13C">
              <w:rPr>
                <w:rFonts w:asciiTheme="majorHAnsi" w:eastAsia="Aptos" w:hAnsiTheme="majorHAnsi"/>
              </w:rPr>
              <w:t>,</w:t>
            </w:r>
          </w:p>
          <w:p w14:paraId="6E755426" w14:textId="62D4B571" w:rsidR="000F7A67" w:rsidRPr="00011C29" w:rsidRDefault="47F4438A" w:rsidP="008D1F9F">
            <w:pPr>
              <w:pStyle w:val="NormalnyWeb"/>
              <w:numPr>
                <w:ilvl w:val="1"/>
                <w:numId w:val="52"/>
              </w:numPr>
              <w:spacing w:before="0" w:beforeAutospacing="0" w:after="0" w:afterAutospacing="0" w:line="276" w:lineRule="auto"/>
              <w:jc w:val="both"/>
              <w:rPr>
                <w:rFonts w:asciiTheme="majorHAnsi" w:eastAsia="Aptos" w:hAnsiTheme="majorHAnsi"/>
                <w:b w:val="0"/>
                <w:bCs w:val="0"/>
              </w:rPr>
            </w:pPr>
            <w:r w:rsidRPr="00011C29">
              <w:rPr>
                <w:rFonts w:asciiTheme="majorHAnsi" w:eastAsia="Aptos" w:hAnsiTheme="majorHAnsi"/>
              </w:rPr>
              <w:t xml:space="preserve">stosować </w:t>
            </w:r>
            <w:r w:rsidR="00011C29" w:rsidRPr="00011C29">
              <w:rPr>
                <w:rFonts w:asciiTheme="majorHAnsi" w:eastAsia="Aptos" w:hAnsiTheme="majorHAnsi"/>
              </w:rPr>
              <w:t>obowiązkowe</w:t>
            </w:r>
            <w:r w:rsidR="7496DB3C" w:rsidRPr="00011C29">
              <w:rPr>
                <w:rFonts w:asciiTheme="majorHAnsi" w:eastAsia="Aptos" w:hAnsiTheme="majorHAnsi"/>
              </w:rPr>
              <w:t xml:space="preserve"> płatności częściow</w:t>
            </w:r>
            <w:r w:rsidR="3AD58945" w:rsidRPr="00011C29">
              <w:rPr>
                <w:rFonts w:asciiTheme="majorHAnsi" w:eastAsia="Aptos" w:hAnsiTheme="majorHAnsi"/>
              </w:rPr>
              <w:t>e</w:t>
            </w:r>
            <w:r w:rsidR="7496DB3C" w:rsidRPr="00011C29">
              <w:rPr>
                <w:rFonts w:asciiTheme="majorHAnsi" w:eastAsia="Aptos" w:hAnsiTheme="majorHAnsi"/>
              </w:rPr>
              <w:t xml:space="preserve"> lub zalicz</w:t>
            </w:r>
            <w:r w:rsidR="23659858" w:rsidRPr="00011C29">
              <w:rPr>
                <w:rFonts w:asciiTheme="majorHAnsi" w:eastAsia="Aptos" w:hAnsiTheme="majorHAnsi"/>
              </w:rPr>
              <w:t>ki</w:t>
            </w:r>
            <w:r w:rsidR="7496DB3C" w:rsidRPr="00011C29">
              <w:rPr>
                <w:rFonts w:asciiTheme="majorHAnsi" w:eastAsia="Aptos" w:hAnsiTheme="majorHAnsi"/>
              </w:rPr>
              <w:t xml:space="preserve"> w umowach</w:t>
            </w:r>
            <w:r w:rsidR="7496DB3C" w:rsidRPr="00011C29">
              <w:rPr>
                <w:rFonts w:asciiTheme="majorHAnsi" w:eastAsia="Aptos" w:hAnsiTheme="majorHAnsi"/>
                <w:b w:val="0"/>
                <w:bCs w:val="0"/>
              </w:rPr>
              <w:t>, których</w:t>
            </w:r>
            <w:r w:rsidR="00011C29">
              <w:rPr>
                <w:rFonts w:asciiTheme="majorHAnsi" w:eastAsia="Aptos" w:hAnsiTheme="majorHAnsi"/>
                <w:b w:val="0"/>
                <w:bCs w:val="0"/>
              </w:rPr>
              <w:t> </w:t>
            </w:r>
            <w:r w:rsidR="7496DB3C" w:rsidRPr="00011C29">
              <w:rPr>
                <w:rFonts w:asciiTheme="majorHAnsi" w:eastAsia="Aptos" w:hAnsiTheme="majorHAnsi"/>
                <w:b w:val="0"/>
                <w:bCs w:val="0"/>
              </w:rPr>
              <w:t>realizacja wymaga ponoszenia istotnych nakładów wstępnych oraz</w:t>
            </w:r>
            <w:r w:rsidR="00011C29">
              <w:rPr>
                <w:rFonts w:asciiTheme="majorHAnsi" w:eastAsia="Aptos" w:hAnsiTheme="majorHAnsi"/>
                <w:b w:val="0"/>
                <w:bCs w:val="0"/>
              </w:rPr>
              <w:t> </w:t>
            </w:r>
            <w:r w:rsidR="7496DB3C" w:rsidRPr="00011C29">
              <w:rPr>
                <w:rFonts w:asciiTheme="majorHAnsi" w:eastAsia="Aptos" w:hAnsiTheme="majorHAnsi"/>
                <w:b w:val="0"/>
                <w:bCs w:val="0"/>
              </w:rPr>
              <w:t>w</w:t>
            </w:r>
            <w:r w:rsidR="00011C29">
              <w:rPr>
                <w:rFonts w:asciiTheme="majorHAnsi" w:eastAsia="Aptos" w:hAnsiTheme="majorHAnsi"/>
                <w:b w:val="0"/>
                <w:bCs w:val="0"/>
              </w:rPr>
              <w:t> </w:t>
            </w:r>
            <w:r w:rsidR="7496DB3C" w:rsidRPr="00011C29">
              <w:rPr>
                <w:rFonts w:asciiTheme="majorHAnsi" w:eastAsia="Aptos" w:hAnsiTheme="majorHAnsi"/>
                <w:b w:val="0"/>
                <w:bCs w:val="0"/>
              </w:rPr>
              <w:t>realizacji ponad 12-miesięcznych kontraktów</w:t>
            </w:r>
            <w:r w:rsidR="666AF13C" w:rsidRPr="666AF13C">
              <w:rPr>
                <w:rFonts w:asciiTheme="majorHAnsi" w:eastAsia="Aptos" w:hAnsiTheme="majorHAnsi"/>
              </w:rPr>
              <w:t>,</w:t>
            </w:r>
          </w:p>
          <w:p w14:paraId="262A29CC" w14:textId="7A81D6AE" w:rsidR="000F7A67" w:rsidRPr="00011C29" w:rsidRDefault="07A31000" w:rsidP="008D1F9F">
            <w:pPr>
              <w:pStyle w:val="NormalnyWeb"/>
              <w:numPr>
                <w:ilvl w:val="1"/>
                <w:numId w:val="52"/>
              </w:numPr>
              <w:spacing w:before="0" w:beforeAutospacing="0" w:after="0" w:afterAutospacing="0" w:line="276" w:lineRule="auto"/>
              <w:jc w:val="both"/>
              <w:rPr>
                <w:rFonts w:asciiTheme="majorHAnsi" w:eastAsia="Aptos" w:hAnsiTheme="majorHAnsi"/>
                <w:b w:val="0"/>
                <w:bCs w:val="0"/>
              </w:rPr>
            </w:pPr>
            <w:r w:rsidRPr="00011C29">
              <w:rPr>
                <w:rFonts w:asciiTheme="majorHAnsi" w:eastAsia="Aptos" w:hAnsiTheme="majorHAnsi"/>
              </w:rPr>
              <w:t>dostosować</w:t>
            </w:r>
            <w:r w:rsidR="7496DB3C" w:rsidRPr="00011C29">
              <w:rPr>
                <w:rFonts w:asciiTheme="majorHAnsi" w:eastAsia="Aptos" w:hAnsiTheme="majorHAnsi"/>
              </w:rPr>
              <w:t xml:space="preserve"> struktur</w:t>
            </w:r>
            <w:r w:rsidR="03D060EF" w:rsidRPr="00011C29">
              <w:rPr>
                <w:rFonts w:asciiTheme="majorHAnsi" w:eastAsia="Aptos" w:hAnsiTheme="majorHAnsi"/>
              </w:rPr>
              <w:t>ę</w:t>
            </w:r>
            <w:r w:rsidR="7496DB3C" w:rsidRPr="00011C29">
              <w:rPr>
                <w:rFonts w:asciiTheme="majorHAnsi" w:eastAsia="Aptos" w:hAnsiTheme="majorHAnsi"/>
              </w:rPr>
              <w:t xml:space="preserve"> płatności</w:t>
            </w:r>
            <w:r w:rsidR="7496DB3C" w:rsidRPr="00011C29">
              <w:rPr>
                <w:rFonts w:asciiTheme="majorHAnsi" w:eastAsia="Aptos" w:hAnsiTheme="majorHAnsi"/>
                <w:b w:val="0"/>
                <w:bCs w:val="0"/>
              </w:rPr>
              <w:t xml:space="preserve"> do specyfiki danego rynku lub sektora</w:t>
            </w:r>
            <w:r w:rsidR="666AF13C" w:rsidRPr="666AF13C">
              <w:rPr>
                <w:rFonts w:asciiTheme="majorHAnsi" w:eastAsia="Aptos" w:hAnsiTheme="majorHAnsi"/>
              </w:rPr>
              <w:t>,</w:t>
            </w:r>
          </w:p>
          <w:p w14:paraId="35D25888" w14:textId="12AF0F53" w:rsidR="00F36394" w:rsidRPr="00011C29" w:rsidRDefault="326147B7" w:rsidP="008D1F9F">
            <w:pPr>
              <w:pStyle w:val="NormalnyWeb"/>
              <w:numPr>
                <w:ilvl w:val="0"/>
                <w:numId w:val="52"/>
              </w:numPr>
              <w:spacing w:before="0" w:beforeAutospacing="0" w:after="0" w:afterAutospacing="0" w:line="276" w:lineRule="auto"/>
              <w:ind w:left="1440"/>
              <w:jc w:val="both"/>
              <w:rPr>
                <w:rFonts w:asciiTheme="majorHAnsi" w:eastAsia="Aptos" w:hAnsiTheme="majorHAnsi"/>
                <w:b w:val="0"/>
                <w:bCs w:val="0"/>
              </w:rPr>
            </w:pPr>
            <w:r w:rsidRPr="00011C29">
              <w:rPr>
                <w:rFonts w:asciiTheme="majorHAnsi" w:eastAsia="Aptos" w:hAnsiTheme="majorHAnsi"/>
              </w:rPr>
              <w:t>zapewnić</w:t>
            </w:r>
            <w:r w:rsidR="7496DB3C" w:rsidRPr="00011C29">
              <w:rPr>
                <w:rFonts w:asciiTheme="majorHAnsi" w:eastAsia="Aptos" w:hAnsiTheme="majorHAnsi"/>
              </w:rPr>
              <w:t xml:space="preserve"> przejrzysty harmonogram płatności</w:t>
            </w:r>
            <w:r w:rsidR="7496DB3C" w:rsidRPr="00011C29">
              <w:rPr>
                <w:rFonts w:asciiTheme="majorHAnsi" w:eastAsia="Aptos" w:hAnsiTheme="majorHAnsi"/>
                <w:b w:val="0"/>
                <w:bCs w:val="0"/>
              </w:rPr>
              <w:t xml:space="preserve"> już w dokumentacji zamówienia, tak</w:t>
            </w:r>
            <w:r w:rsidR="00011C29">
              <w:rPr>
                <w:rFonts w:asciiTheme="majorHAnsi" w:eastAsia="Aptos" w:hAnsiTheme="majorHAnsi"/>
                <w:b w:val="0"/>
                <w:bCs w:val="0"/>
              </w:rPr>
              <w:t> </w:t>
            </w:r>
            <w:r w:rsidR="7496DB3C" w:rsidRPr="00011C29">
              <w:rPr>
                <w:rFonts w:asciiTheme="majorHAnsi" w:eastAsia="Aptos" w:hAnsiTheme="majorHAnsi"/>
                <w:b w:val="0"/>
                <w:bCs w:val="0"/>
              </w:rPr>
              <w:t xml:space="preserve">aby </w:t>
            </w:r>
            <w:r w:rsidR="7496DB3C" w:rsidRPr="1401A1F5">
              <w:rPr>
                <w:rFonts w:asciiTheme="majorHAnsi" w:eastAsia="Aptos" w:hAnsiTheme="majorHAnsi"/>
              </w:rPr>
              <w:t>wykonawcy</w:t>
            </w:r>
            <w:r w:rsidR="7496DB3C" w:rsidRPr="00011C29">
              <w:rPr>
                <w:rFonts w:asciiTheme="majorHAnsi" w:eastAsia="Aptos" w:hAnsiTheme="majorHAnsi"/>
                <w:b w:val="0"/>
                <w:bCs w:val="0"/>
              </w:rPr>
              <w:t xml:space="preserve"> mogli rzetelnie ocenić ryzyko finansowe</w:t>
            </w:r>
            <w:r w:rsidR="666AF13C" w:rsidRPr="666AF13C">
              <w:rPr>
                <w:rFonts w:asciiTheme="majorHAnsi" w:eastAsia="Aptos" w:hAnsiTheme="majorHAnsi"/>
              </w:rPr>
              <w:t>,</w:t>
            </w:r>
          </w:p>
          <w:p w14:paraId="5A1E9FA5" w14:textId="77777777" w:rsidR="00401CA0" w:rsidRDefault="548FB05D" w:rsidP="008D1F9F">
            <w:pPr>
              <w:pStyle w:val="NormalnyWeb"/>
              <w:numPr>
                <w:ilvl w:val="0"/>
                <w:numId w:val="52"/>
              </w:numPr>
              <w:spacing w:before="0" w:beforeAutospacing="0" w:after="0" w:afterAutospacing="0" w:line="276" w:lineRule="auto"/>
              <w:ind w:left="1440"/>
              <w:jc w:val="both"/>
              <w:rPr>
                <w:rFonts w:asciiTheme="majorHAnsi" w:eastAsia="Aptos" w:hAnsiTheme="majorHAnsi"/>
                <w:b w:val="0"/>
                <w:bCs w:val="0"/>
              </w:rPr>
            </w:pPr>
            <w:r w:rsidRPr="00011C29">
              <w:rPr>
                <w:rFonts w:asciiTheme="majorHAnsi" w:eastAsia="Aptos" w:hAnsiTheme="majorHAnsi"/>
              </w:rPr>
              <w:t>stosować</w:t>
            </w:r>
            <w:r w:rsidR="6EFC8ABC" w:rsidRPr="00011C29">
              <w:rPr>
                <w:rFonts w:asciiTheme="majorHAnsi" w:eastAsia="Aptos" w:hAnsiTheme="majorHAnsi"/>
              </w:rPr>
              <w:t xml:space="preserve"> klauzul</w:t>
            </w:r>
            <w:r w:rsidR="4B4DBD10" w:rsidRPr="00011C29">
              <w:rPr>
                <w:rFonts w:asciiTheme="majorHAnsi" w:eastAsia="Aptos" w:hAnsiTheme="majorHAnsi"/>
              </w:rPr>
              <w:t>e</w:t>
            </w:r>
            <w:r w:rsidR="6EFC8ABC" w:rsidRPr="00011C29">
              <w:rPr>
                <w:rFonts w:asciiTheme="majorHAnsi" w:eastAsia="Aptos" w:hAnsiTheme="majorHAnsi"/>
              </w:rPr>
              <w:t xml:space="preserve"> waloryzacyjn</w:t>
            </w:r>
            <w:r w:rsidR="3202D34F" w:rsidRPr="00011C29">
              <w:rPr>
                <w:rFonts w:asciiTheme="majorHAnsi" w:eastAsia="Aptos" w:hAnsiTheme="majorHAnsi"/>
              </w:rPr>
              <w:t>e</w:t>
            </w:r>
            <w:r w:rsidR="6EFC8ABC" w:rsidRPr="00011C29">
              <w:rPr>
                <w:rFonts w:asciiTheme="majorHAnsi" w:eastAsia="Aptos" w:hAnsiTheme="majorHAnsi"/>
              </w:rPr>
              <w:t xml:space="preserve"> </w:t>
            </w:r>
            <w:r w:rsidR="6EFC8ABC" w:rsidRPr="1401A1F5">
              <w:rPr>
                <w:rFonts w:asciiTheme="majorHAnsi" w:eastAsia="Aptos" w:hAnsiTheme="majorHAnsi"/>
              </w:rPr>
              <w:t>uwzględniając</w:t>
            </w:r>
            <w:r w:rsidR="23E4EDCE" w:rsidRPr="1401A1F5">
              <w:rPr>
                <w:rFonts w:asciiTheme="majorHAnsi" w:eastAsia="Aptos" w:hAnsiTheme="majorHAnsi"/>
              </w:rPr>
              <w:t>e</w:t>
            </w:r>
            <w:r w:rsidR="6EFC8ABC" w:rsidRPr="00011C29">
              <w:rPr>
                <w:rFonts w:asciiTheme="majorHAnsi" w:eastAsia="Aptos" w:hAnsiTheme="majorHAnsi"/>
                <w:b w:val="0"/>
                <w:bCs w:val="0"/>
              </w:rPr>
              <w:t xml:space="preserve"> faktyczne </w:t>
            </w:r>
            <w:r w:rsidR="427E4176" w:rsidRPr="00011C29">
              <w:rPr>
                <w:rFonts w:asciiTheme="majorHAnsi" w:eastAsia="Aptos" w:hAnsiTheme="majorHAnsi"/>
                <w:b w:val="0"/>
                <w:bCs w:val="0"/>
              </w:rPr>
              <w:t xml:space="preserve">zmiany </w:t>
            </w:r>
            <w:r w:rsidR="4D759556" w:rsidRPr="00011C29">
              <w:rPr>
                <w:rFonts w:asciiTheme="majorHAnsi" w:eastAsia="Aptos" w:hAnsiTheme="majorHAnsi"/>
                <w:b w:val="0"/>
                <w:bCs w:val="0"/>
              </w:rPr>
              <w:t>kosztów</w:t>
            </w:r>
            <w:r w:rsidR="0208F56B" w:rsidRPr="00011C29">
              <w:rPr>
                <w:rFonts w:asciiTheme="majorHAnsi" w:eastAsia="Aptos" w:hAnsiTheme="majorHAnsi"/>
                <w:b w:val="0"/>
                <w:bCs w:val="0"/>
              </w:rPr>
              <w:t xml:space="preserve"> i </w:t>
            </w:r>
            <w:r w:rsidR="169389FB" w:rsidRPr="00011C29">
              <w:rPr>
                <w:rFonts w:asciiTheme="majorHAnsi" w:eastAsia="Aptos" w:hAnsiTheme="majorHAnsi"/>
                <w:b w:val="0"/>
                <w:bCs w:val="0"/>
              </w:rPr>
              <w:t xml:space="preserve">ich wpływ na koszt </w:t>
            </w:r>
            <w:r w:rsidR="00EE512E" w:rsidRPr="00011C29">
              <w:rPr>
                <w:rFonts w:asciiTheme="majorHAnsi" w:eastAsia="Aptos" w:hAnsiTheme="majorHAnsi"/>
                <w:b w:val="0"/>
                <w:bCs w:val="0"/>
              </w:rPr>
              <w:t>wykonania danego</w:t>
            </w:r>
            <w:r w:rsidR="018EF059" w:rsidRPr="00011C29">
              <w:rPr>
                <w:rFonts w:asciiTheme="majorHAnsi" w:eastAsia="Aptos" w:hAnsiTheme="majorHAnsi"/>
                <w:b w:val="0"/>
                <w:bCs w:val="0"/>
              </w:rPr>
              <w:t xml:space="preserve"> zamówienia publicznego</w:t>
            </w:r>
            <w:r w:rsidR="666AF13C" w:rsidRPr="666AF13C">
              <w:rPr>
                <w:rFonts w:asciiTheme="majorHAnsi" w:eastAsia="Aptos" w:hAnsiTheme="majorHAnsi"/>
              </w:rPr>
              <w:t>.</w:t>
            </w:r>
          </w:p>
          <w:p w14:paraId="7097724D" w14:textId="1DA0144F" w:rsidR="00F83BAF" w:rsidRPr="00B358B1" w:rsidRDefault="00F83BAF" w:rsidP="00F83BAF">
            <w:pPr>
              <w:pStyle w:val="NormalnyWeb"/>
              <w:spacing w:before="0" w:beforeAutospacing="0" w:after="0" w:afterAutospacing="0" w:line="276" w:lineRule="auto"/>
              <w:ind w:left="1440"/>
              <w:jc w:val="both"/>
              <w:rPr>
                <w:rFonts w:asciiTheme="majorHAnsi" w:eastAsia="Aptos" w:hAnsiTheme="majorHAnsi"/>
                <w:b w:val="0"/>
                <w:bCs w:val="0"/>
              </w:rPr>
            </w:pPr>
          </w:p>
        </w:tc>
      </w:tr>
    </w:tbl>
    <w:tbl>
      <w:tblPr>
        <w:tblStyle w:val="Tabelalisty5ciemnaakcent4"/>
        <w:tblW w:w="9067" w:type="dxa"/>
        <w:tblLook w:val="04A0" w:firstRow="1" w:lastRow="0" w:firstColumn="1" w:lastColumn="0" w:noHBand="0" w:noVBand="1"/>
      </w:tblPr>
      <w:tblGrid>
        <w:gridCol w:w="9067"/>
      </w:tblGrid>
      <w:tr w:rsidR="008761C5" w:rsidRPr="00FA020E" w14:paraId="64822256" w14:textId="77777777" w:rsidTr="00425E90">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9067" w:type="dxa"/>
          </w:tcPr>
          <w:p w14:paraId="3D1B89CC" w14:textId="77777777" w:rsidR="008761C5" w:rsidRPr="00FA020E" w:rsidRDefault="008761C5" w:rsidP="00425E90">
            <w:pPr>
              <w:pStyle w:val="NormalnyWeb"/>
              <w:spacing w:before="0" w:beforeAutospacing="0" w:after="0" w:afterAutospacing="0" w:line="276" w:lineRule="auto"/>
              <w:ind w:left="164" w:hanging="425"/>
              <w:jc w:val="center"/>
              <w:rPr>
                <w:rFonts w:asciiTheme="majorHAnsi" w:eastAsia="Aptos" w:hAnsiTheme="majorHAnsi"/>
                <w:b w:val="0"/>
                <w:bCs w:val="0"/>
              </w:rPr>
            </w:pPr>
            <w:bookmarkStart w:id="10" w:name="_Hlk214903519"/>
            <w:r w:rsidRPr="00011C29">
              <w:rPr>
                <w:rFonts w:asciiTheme="majorHAnsi" w:eastAsia="Aptos" w:hAnsiTheme="majorHAnsi"/>
                <w:sz w:val="28"/>
                <w:szCs w:val="28"/>
              </w:rPr>
              <w:t>Wytyczne dla instytucji wspierających wdrożenie Polityki</w:t>
            </w:r>
            <w:r w:rsidRPr="3AB57B1F">
              <w:rPr>
                <w:rFonts w:asciiTheme="majorHAnsi" w:eastAsia="Aptos" w:hAnsiTheme="majorHAnsi"/>
              </w:rPr>
              <w:t xml:space="preserve"> </w:t>
            </w:r>
          </w:p>
        </w:tc>
      </w:tr>
      <w:tr w:rsidR="008761C5" w:rsidRPr="00FA020E" w14:paraId="29CA953B" w14:textId="77777777" w:rsidTr="00425E9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67" w:type="dxa"/>
          </w:tcPr>
          <w:p w14:paraId="6F6C252A" w14:textId="77777777" w:rsidR="008761C5" w:rsidRPr="00011C29" w:rsidRDefault="008761C5" w:rsidP="00425E90">
            <w:pPr>
              <w:pStyle w:val="NormalnyWeb"/>
              <w:spacing w:before="0" w:beforeAutospacing="0" w:after="0" w:afterAutospacing="0" w:line="276" w:lineRule="auto"/>
              <w:ind w:left="567"/>
              <w:jc w:val="both"/>
              <w:rPr>
                <w:rFonts w:asciiTheme="majorHAnsi" w:eastAsia="Aptos" w:hAnsiTheme="majorHAnsi"/>
                <w:b w:val="0"/>
                <w:bCs w:val="0"/>
              </w:rPr>
            </w:pPr>
          </w:p>
          <w:p w14:paraId="22DAB9FD" w14:textId="77777777" w:rsidR="008761C5" w:rsidRPr="00011C29" w:rsidRDefault="008761C5" w:rsidP="00425E90">
            <w:pPr>
              <w:pStyle w:val="NormalnyWeb"/>
              <w:numPr>
                <w:ilvl w:val="0"/>
                <w:numId w:val="51"/>
              </w:numPr>
              <w:spacing w:before="0" w:beforeAutospacing="0" w:after="0" w:afterAutospacing="0" w:line="276" w:lineRule="auto"/>
              <w:jc w:val="both"/>
            </w:pPr>
            <w:r w:rsidRPr="00011C29">
              <w:rPr>
                <w:rFonts w:asciiTheme="majorHAnsi" w:eastAsia="Aptos" w:hAnsiTheme="majorHAnsi"/>
                <w:b w:val="0"/>
                <w:bCs w:val="0"/>
              </w:rPr>
              <w:t xml:space="preserve">Minister właściwy do spraw finansów publicznych zapewni opracowanie, </w:t>
            </w:r>
            <w:r>
              <w:rPr>
                <w:rFonts w:eastAsia="Aptos"/>
              </w:rPr>
              <w:br/>
            </w:r>
            <w:r w:rsidRPr="00011C29">
              <w:rPr>
                <w:rFonts w:asciiTheme="majorHAnsi" w:eastAsia="Aptos" w:hAnsiTheme="majorHAnsi"/>
                <w:b w:val="0"/>
                <w:bCs w:val="0"/>
              </w:rPr>
              <w:t>we</w:t>
            </w:r>
            <w:r w:rsidRPr="00011C29">
              <w:rPr>
                <w:rFonts w:asciiTheme="majorHAnsi" w:eastAsiaTheme="minorEastAsia" w:hAnsiTheme="majorHAnsi" w:cstheme="minorBidi"/>
                <w:b w:val="0"/>
                <w:bCs w:val="0"/>
              </w:rPr>
              <w:t xml:space="preserve"> współpracy z</w:t>
            </w:r>
            <w:r>
              <w:rPr>
                <w:rFonts w:asciiTheme="majorHAnsi" w:eastAsiaTheme="minorEastAsia" w:hAnsiTheme="majorHAnsi" w:cstheme="minorBidi"/>
                <w:b w:val="0"/>
                <w:bCs w:val="0"/>
              </w:rPr>
              <w:t> </w:t>
            </w:r>
            <w:r w:rsidRPr="00011C29">
              <w:rPr>
                <w:rFonts w:asciiTheme="majorHAnsi" w:eastAsiaTheme="minorEastAsia" w:hAnsiTheme="majorHAnsi" w:cstheme="minorBidi"/>
                <w:b w:val="0"/>
                <w:bCs w:val="0"/>
              </w:rPr>
              <w:t xml:space="preserve">instytucjami finansowymi nadzorującymi, regulującymi </w:t>
            </w:r>
            <w:r>
              <w:rPr>
                <w:rFonts w:eastAsiaTheme="minorEastAsia"/>
              </w:rPr>
              <w:br/>
            </w:r>
            <w:r w:rsidRPr="00011C29">
              <w:rPr>
                <w:rFonts w:asciiTheme="majorHAnsi" w:eastAsiaTheme="minorEastAsia" w:hAnsiTheme="majorHAnsi" w:cstheme="minorBidi"/>
                <w:b w:val="0"/>
                <w:bCs w:val="0"/>
              </w:rPr>
              <w:t xml:space="preserve">i wspierającymi system finansowy w Polsce, preferencyjnych instrumentów </w:t>
            </w:r>
            <w:r>
              <w:rPr>
                <w:rFonts w:eastAsiaTheme="minorEastAsia"/>
              </w:rPr>
              <w:br/>
            </w:r>
            <w:r w:rsidRPr="00011C29">
              <w:rPr>
                <w:rFonts w:asciiTheme="majorHAnsi" w:eastAsiaTheme="minorEastAsia" w:hAnsiTheme="majorHAnsi" w:cstheme="minorBidi"/>
                <w:b w:val="0"/>
                <w:bCs w:val="0"/>
              </w:rPr>
              <w:t>i rekom</w:t>
            </w:r>
            <w:r w:rsidRPr="00011C29">
              <w:rPr>
                <w:rFonts w:asciiTheme="majorHAnsi" w:eastAsia="Aptos" w:hAnsiTheme="majorHAnsi"/>
                <w:b w:val="0"/>
                <w:bCs w:val="0"/>
              </w:rPr>
              <w:t>endacji dotyczących finansowania i</w:t>
            </w:r>
            <w:r>
              <w:rPr>
                <w:rFonts w:asciiTheme="majorHAnsi" w:eastAsia="Aptos" w:hAnsiTheme="majorHAnsi"/>
                <w:b w:val="0"/>
                <w:bCs w:val="0"/>
              </w:rPr>
              <w:t> </w:t>
            </w:r>
            <w:r w:rsidRPr="00011C29">
              <w:rPr>
                <w:rFonts w:asciiTheme="majorHAnsi" w:eastAsia="Aptos" w:hAnsiTheme="majorHAnsi"/>
                <w:b w:val="0"/>
                <w:bCs w:val="0"/>
              </w:rPr>
              <w:t>rozliczania realizacji zamówień publicznych.</w:t>
            </w:r>
          </w:p>
          <w:p w14:paraId="3C1DF0F5" w14:textId="77777777" w:rsidR="008761C5" w:rsidRPr="00011C29" w:rsidRDefault="008761C5" w:rsidP="00425E90">
            <w:pPr>
              <w:pStyle w:val="NormalnyWeb"/>
              <w:spacing w:before="0" w:beforeAutospacing="0" w:after="0" w:afterAutospacing="0" w:line="276" w:lineRule="auto"/>
              <w:ind w:left="360"/>
              <w:jc w:val="both"/>
              <w:rPr>
                <w:rFonts w:asciiTheme="majorHAnsi" w:eastAsia="Aptos" w:hAnsiTheme="majorHAnsi"/>
                <w:b w:val="0"/>
                <w:bCs w:val="0"/>
              </w:rPr>
            </w:pPr>
          </w:p>
          <w:p w14:paraId="63B1BCDF" w14:textId="4600B6FD" w:rsidR="008761C5" w:rsidRPr="00011C29" w:rsidRDefault="008761C5" w:rsidP="00425E90">
            <w:pPr>
              <w:pStyle w:val="NormalnyWeb"/>
              <w:spacing w:before="0" w:beforeAutospacing="0" w:after="0" w:afterAutospacing="0" w:line="276" w:lineRule="auto"/>
              <w:ind w:left="360"/>
              <w:jc w:val="both"/>
              <w:rPr>
                <w:rFonts w:asciiTheme="majorHAnsi" w:eastAsia="Aptos" w:hAnsiTheme="majorHAnsi"/>
                <w:b w:val="0"/>
                <w:bCs w:val="0"/>
              </w:rPr>
            </w:pPr>
            <w:r w:rsidRPr="00011C29">
              <w:rPr>
                <w:rFonts w:asciiTheme="majorHAnsi" w:eastAsia="Aptos" w:hAnsiTheme="majorHAnsi"/>
                <w:b w:val="0"/>
                <w:bCs w:val="0"/>
              </w:rPr>
              <w:t>Celem takiego działania będzie przede wszystkim ograniczenie ryzyk finansowych po stronie wykonawców oraz zwiększenie dostępności rynku zamówień publicznych dla przedsiębiorców z sektora MŚP.</w:t>
            </w:r>
          </w:p>
          <w:p w14:paraId="34A796FF" w14:textId="77777777" w:rsidR="008761C5" w:rsidRPr="00011C29" w:rsidRDefault="008761C5" w:rsidP="00425E90">
            <w:pPr>
              <w:pStyle w:val="NormalnyWeb"/>
              <w:spacing w:before="0" w:beforeAutospacing="0" w:after="0" w:afterAutospacing="0" w:line="276" w:lineRule="auto"/>
              <w:ind w:left="574" w:hanging="425"/>
              <w:jc w:val="both"/>
              <w:rPr>
                <w:rFonts w:asciiTheme="majorHAnsi" w:eastAsia="Aptos" w:hAnsiTheme="majorHAnsi"/>
                <w:b w:val="0"/>
                <w:bCs w:val="0"/>
              </w:rPr>
            </w:pPr>
          </w:p>
          <w:p w14:paraId="1C588244" w14:textId="77777777" w:rsidR="008761C5" w:rsidRPr="00011C29" w:rsidRDefault="008761C5" w:rsidP="00425E90">
            <w:pPr>
              <w:pStyle w:val="NormalnyWeb"/>
              <w:numPr>
                <w:ilvl w:val="0"/>
                <w:numId w:val="53"/>
              </w:numPr>
              <w:spacing w:before="0" w:beforeAutospacing="0" w:after="0" w:afterAutospacing="0" w:line="276" w:lineRule="auto"/>
              <w:jc w:val="both"/>
              <w:rPr>
                <w:rFonts w:asciiTheme="majorHAnsi" w:eastAsia="Aptos" w:hAnsiTheme="majorHAnsi"/>
                <w:b w:val="0"/>
                <w:bCs w:val="0"/>
              </w:rPr>
            </w:pPr>
            <w:r w:rsidRPr="00011C29">
              <w:rPr>
                <w:rFonts w:asciiTheme="majorHAnsi" w:eastAsia="Aptos" w:hAnsiTheme="majorHAnsi"/>
                <w:b w:val="0"/>
                <w:bCs w:val="0"/>
              </w:rPr>
              <w:t xml:space="preserve">Rada Ministrów </w:t>
            </w:r>
            <w:r>
              <w:rPr>
                <w:rFonts w:asciiTheme="majorHAnsi" w:eastAsia="Aptos" w:hAnsiTheme="majorHAnsi"/>
                <w:b w:val="0"/>
              </w:rPr>
              <w:t>wskaże wytyczne</w:t>
            </w:r>
            <w:r w:rsidRPr="00011C29">
              <w:rPr>
                <w:rFonts w:asciiTheme="majorHAnsi" w:eastAsia="Aptos" w:hAnsiTheme="majorHAnsi"/>
                <w:b w:val="0"/>
                <w:bCs w:val="0"/>
              </w:rPr>
              <w:t>, również branżowych, dotyczących formułowania warunków</w:t>
            </w:r>
            <w:r>
              <w:rPr>
                <w:rFonts w:asciiTheme="majorHAnsi" w:eastAsia="Aptos" w:hAnsiTheme="majorHAnsi"/>
                <w:b w:val="0"/>
                <w:bCs w:val="0"/>
              </w:rPr>
              <w:t xml:space="preserve"> </w:t>
            </w:r>
            <w:r w:rsidRPr="00011C29">
              <w:rPr>
                <w:rFonts w:asciiTheme="majorHAnsi" w:eastAsia="Aptos" w:hAnsiTheme="majorHAnsi"/>
                <w:b w:val="0"/>
                <w:bCs w:val="0"/>
              </w:rPr>
              <w:t>realizacji zamówienia publicznego.</w:t>
            </w:r>
          </w:p>
          <w:p w14:paraId="0A8A2513" w14:textId="77777777" w:rsidR="008761C5" w:rsidRDefault="008761C5" w:rsidP="00425E90">
            <w:pPr>
              <w:pStyle w:val="NormalnyWeb"/>
              <w:spacing w:before="0" w:beforeAutospacing="0" w:after="0" w:afterAutospacing="0" w:line="276" w:lineRule="auto"/>
              <w:ind w:left="360" w:hanging="360"/>
              <w:jc w:val="both"/>
              <w:rPr>
                <w:rFonts w:asciiTheme="majorHAnsi" w:eastAsia="Aptos" w:hAnsiTheme="majorHAnsi"/>
                <w:b w:val="0"/>
                <w:bCs w:val="0"/>
              </w:rPr>
            </w:pPr>
          </w:p>
          <w:p w14:paraId="70BD107B" w14:textId="77777777" w:rsidR="008761C5" w:rsidRDefault="008761C5" w:rsidP="00425E90">
            <w:pPr>
              <w:pStyle w:val="NormalnyWeb"/>
              <w:numPr>
                <w:ilvl w:val="0"/>
                <w:numId w:val="53"/>
              </w:numPr>
              <w:spacing w:before="0" w:beforeAutospacing="0" w:after="0" w:afterAutospacing="0" w:line="276" w:lineRule="auto"/>
              <w:jc w:val="both"/>
            </w:pPr>
            <w:r w:rsidRPr="1401A1F5">
              <w:rPr>
                <w:rFonts w:asciiTheme="majorHAnsi" w:eastAsia="Aptos" w:hAnsiTheme="majorHAnsi"/>
                <w:b w:val="0"/>
                <w:bCs w:val="0"/>
              </w:rPr>
              <w:t>Minister właściwy do spraw gospodarki, we współpracy z Prezesem Urzędu Zamówień Publicznych, przygotuje ww. wytyczne – celem przyjęcia ich przez Radę Ministrów.</w:t>
            </w:r>
          </w:p>
          <w:p w14:paraId="202E42EF" w14:textId="77777777" w:rsidR="008761C5" w:rsidRPr="00FA020E" w:rsidRDefault="008761C5" w:rsidP="00425E90">
            <w:pPr>
              <w:pStyle w:val="NormalnyWeb"/>
              <w:spacing w:before="0" w:beforeAutospacing="0" w:after="0" w:afterAutospacing="0" w:line="276" w:lineRule="auto"/>
              <w:ind w:left="567"/>
              <w:jc w:val="both"/>
              <w:rPr>
                <w:rFonts w:asciiTheme="majorHAnsi" w:eastAsia="Aptos" w:hAnsiTheme="majorHAnsi"/>
              </w:rPr>
            </w:pPr>
          </w:p>
        </w:tc>
      </w:tr>
      <w:bookmarkEnd w:id="10"/>
    </w:tbl>
    <w:p w14:paraId="4E33EAC5" w14:textId="77777777" w:rsidR="009D342C" w:rsidRPr="00001CDB" w:rsidRDefault="009D342C" w:rsidP="00011C29">
      <w:pPr>
        <w:pStyle w:val="NormalnyWeb"/>
        <w:spacing w:before="0" w:beforeAutospacing="0" w:after="0" w:afterAutospacing="0" w:line="276" w:lineRule="auto"/>
        <w:jc w:val="both"/>
        <w:rPr>
          <w:rFonts w:asciiTheme="majorHAnsi" w:eastAsia="Aptos" w:hAnsiTheme="majorHAnsi"/>
        </w:rPr>
      </w:pPr>
    </w:p>
    <w:p w14:paraId="5C1DBDCD" w14:textId="56F26C86" w:rsidR="00AA5A76" w:rsidRPr="003F7FB5" w:rsidRDefault="0DA7D868" w:rsidP="00DB4438">
      <w:pPr>
        <w:pStyle w:val="Nagwek3"/>
        <w:numPr>
          <w:ilvl w:val="0"/>
          <w:numId w:val="18"/>
        </w:numPr>
        <w:spacing w:before="0" w:after="0" w:line="276" w:lineRule="auto"/>
        <w:ind w:left="567" w:hanging="567"/>
        <w:rPr>
          <w:rFonts w:asciiTheme="majorHAnsi" w:hAnsiTheme="majorHAnsi"/>
        </w:rPr>
      </w:pPr>
      <w:r w:rsidRPr="3AB57B1F">
        <w:rPr>
          <w:rFonts w:asciiTheme="majorHAnsi" w:hAnsiTheme="majorHAnsi"/>
        </w:rPr>
        <w:t xml:space="preserve"> </w:t>
      </w:r>
      <w:bookmarkStart w:id="11" w:name="_Toc215222210"/>
      <w:r w:rsidRPr="3AB57B1F">
        <w:rPr>
          <w:rFonts w:asciiTheme="majorHAnsi" w:hAnsiTheme="majorHAnsi"/>
        </w:rPr>
        <w:t>Test MŚP</w:t>
      </w:r>
      <w:bookmarkEnd w:id="11"/>
      <w:r w:rsidRPr="3AB57B1F">
        <w:rPr>
          <w:rFonts w:asciiTheme="majorHAnsi" w:hAnsiTheme="majorHAnsi"/>
        </w:rPr>
        <w:t xml:space="preserve"> </w:t>
      </w:r>
    </w:p>
    <w:p w14:paraId="486B10D0" w14:textId="02AEB53B" w:rsidR="000F3DB3" w:rsidRDefault="000F3DB3" w:rsidP="00011C29">
      <w:pPr>
        <w:pStyle w:val="NormalnyWeb"/>
        <w:spacing w:before="0" w:beforeAutospacing="0" w:after="0" w:afterAutospacing="0" w:line="276" w:lineRule="auto"/>
        <w:jc w:val="both"/>
        <w:rPr>
          <w:rFonts w:asciiTheme="majorHAnsi" w:eastAsia="Aptos" w:hAnsiTheme="majorHAnsi"/>
        </w:rPr>
      </w:pPr>
    </w:p>
    <w:p w14:paraId="5A6D6451" w14:textId="417834CB" w:rsidR="6B26664C" w:rsidRPr="00011C29" w:rsidRDefault="6B26664C" w:rsidP="00011C29">
      <w:pPr>
        <w:spacing w:after="0" w:line="276" w:lineRule="auto"/>
        <w:jc w:val="both"/>
        <w:rPr>
          <w:rFonts w:asciiTheme="majorHAnsi" w:hAnsiTheme="majorHAnsi" w:cs="Times New Roman"/>
        </w:rPr>
      </w:pPr>
      <w:r w:rsidRPr="00011C29">
        <w:rPr>
          <w:rFonts w:asciiTheme="majorHAnsi" w:eastAsia="Times New Roman" w:hAnsiTheme="majorHAnsi" w:cs="Times New Roman"/>
          <w:b/>
          <w:bCs/>
          <w:lang w:eastAsia="pl-PL"/>
        </w:rPr>
        <w:t>Każde zamówienie powinno być ocenione przez pryzmat tego, czy jego konstrukcja nie eliminuje przedsiębiorców z sektora MŚP oraz czy sprzyja równej konkurencji i</w:t>
      </w:r>
      <w:r w:rsidR="00011C29">
        <w:rPr>
          <w:rFonts w:asciiTheme="majorHAnsi" w:eastAsia="Times New Roman" w:hAnsiTheme="majorHAnsi" w:cs="Times New Roman"/>
          <w:b/>
          <w:bCs/>
          <w:lang w:eastAsia="pl-PL"/>
        </w:rPr>
        <w:t> </w:t>
      </w:r>
      <w:r w:rsidRPr="00011C29">
        <w:rPr>
          <w:rFonts w:asciiTheme="majorHAnsi" w:eastAsia="Times New Roman" w:hAnsiTheme="majorHAnsi" w:cs="Times New Roman"/>
          <w:b/>
          <w:bCs/>
          <w:lang w:eastAsia="pl-PL"/>
        </w:rPr>
        <w:t>transparentności</w:t>
      </w:r>
      <w:r w:rsidRPr="00011C29">
        <w:rPr>
          <w:rFonts w:asciiTheme="majorHAnsi" w:eastAsia="Times New Roman" w:hAnsiTheme="majorHAnsi" w:cs="Times New Roman"/>
          <w:lang w:eastAsia="pl-PL"/>
        </w:rPr>
        <w:t>.</w:t>
      </w:r>
      <w:r w:rsidRPr="00011C29">
        <w:rPr>
          <w:rFonts w:asciiTheme="majorHAnsi" w:hAnsiTheme="majorHAnsi" w:cs="Times New Roman"/>
        </w:rPr>
        <w:t xml:space="preserve"> </w:t>
      </w:r>
    </w:p>
    <w:p w14:paraId="7E993949" w14:textId="6E222AA9" w:rsidR="3AB57B1F" w:rsidRDefault="3AB57B1F" w:rsidP="00011C29">
      <w:pPr>
        <w:spacing w:after="0" w:line="276" w:lineRule="auto"/>
        <w:jc w:val="both"/>
        <w:rPr>
          <w:rFonts w:asciiTheme="majorHAnsi" w:hAnsiTheme="majorHAnsi" w:cs="Times New Roman"/>
        </w:rPr>
      </w:pPr>
    </w:p>
    <w:p w14:paraId="08BB1BD8" w14:textId="53D771EB" w:rsidR="00F31EC5" w:rsidRDefault="384BAB06" w:rsidP="00011C29">
      <w:pPr>
        <w:pStyle w:val="NormalnyWeb"/>
        <w:spacing w:before="0" w:beforeAutospacing="0" w:after="0" w:afterAutospacing="0" w:line="276" w:lineRule="auto"/>
        <w:jc w:val="both"/>
        <w:rPr>
          <w:rFonts w:asciiTheme="majorHAnsi" w:eastAsia="Aptos" w:hAnsiTheme="majorHAnsi"/>
        </w:rPr>
      </w:pPr>
      <w:r w:rsidRPr="3AB57B1F">
        <w:rPr>
          <w:rFonts w:asciiTheme="majorHAnsi" w:eastAsia="Aptos" w:hAnsiTheme="majorHAnsi"/>
        </w:rPr>
        <w:t xml:space="preserve">Wskazane </w:t>
      </w:r>
      <w:r w:rsidR="61E0670C" w:rsidRPr="3AB57B1F">
        <w:rPr>
          <w:rFonts w:asciiTheme="majorHAnsi" w:eastAsia="Aptos" w:hAnsiTheme="majorHAnsi"/>
        </w:rPr>
        <w:t>w poprzednich punktach</w:t>
      </w:r>
      <w:r w:rsidRPr="3AB57B1F">
        <w:rPr>
          <w:rFonts w:asciiTheme="majorHAnsi" w:eastAsia="Aptos" w:hAnsiTheme="majorHAnsi"/>
        </w:rPr>
        <w:t xml:space="preserve"> działania tworzą listę warunków i</w:t>
      </w:r>
      <w:r w:rsidR="1401A1F5" w:rsidRPr="1401A1F5">
        <w:rPr>
          <w:rFonts w:asciiTheme="majorHAnsi" w:eastAsia="Aptos" w:hAnsiTheme="majorHAnsi"/>
        </w:rPr>
        <w:t xml:space="preserve"> </w:t>
      </w:r>
      <w:r w:rsidRPr="3AB57B1F">
        <w:rPr>
          <w:rFonts w:asciiTheme="majorHAnsi" w:eastAsia="Aptos" w:hAnsiTheme="majorHAnsi"/>
        </w:rPr>
        <w:t>powinności, jakie zamawiający winien wziąć pod uwagę przy określaniu warunków zamówienia oraz sposobu jego realizacji.</w:t>
      </w:r>
      <w:r w:rsidR="03D16B17" w:rsidRPr="3AB57B1F">
        <w:rPr>
          <w:rFonts w:asciiTheme="majorHAnsi" w:eastAsia="Aptos" w:hAnsiTheme="majorHAnsi"/>
        </w:rPr>
        <w:t xml:space="preserve"> Zadbaniu o ich </w:t>
      </w:r>
      <w:r w:rsidR="00011C29" w:rsidRPr="3AB57B1F">
        <w:rPr>
          <w:rFonts w:asciiTheme="majorHAnsi" w:eastAsia="Aptos" w:hAnsiTheme="majorHAnsi"/>
        </w:rPr>
        <w:t>koordynację</w:t>
      </w:r>
      <w:r w:rsidR="03D16B17" w:rsidRPr="3AB57B1F">
        <w:rPr>
          <w:rFonts w:asciiTheme="majorHAnsi" w:eastAsia="Aptos" w:hAnsiTheme="majorHAnsi"/>
        </w:rPr>
        <w:t xml:space="preserve"> i realizację służy przeprowadzenie tzw. Testu MŚP.</w:t>
      </w:r>
      <w:r w:rsidR="00BD3F4E">
        <w:rPr>
          <w:rFonts w:asciiTheme="majorHAnsi" w:eastAsia="Aptos" w:hAnsiTheme="majorHAnsi"/>
        </w:rPr>
        <w:t xml:space="preserve"> </w:t>
      </w:r>
      <w:r w:rsidR="65789825" w:rsidRPr="3AB57B1F">
        <w:rPr>
          <w:rFonts w:asciiTheme="majorHAnsi" w:eastAsia="Aptos" w:hAnsiTheme="majorHAnsi"/>
        </w:rPr>
        <w:t xml:space="preserve">To </w:t>
      </w:r>
      <w:r w:rsidRPr="3AB57B1F">
        <w:rPr>
          <w:rFonts w:asciiTheme="majorHAnsi" w:eastAsia="Aptos" w:hAnsiTheme="majorHAnsi"/>
        </w:rPr>
        <w:t>praktyczne narzędzie dla zamawiając</w:t>
      </w:r>
      <w:r w:rsidR="068D7C37" w:rsidRPr="3AB57B1F">
        <w:rPr>
          <w:rFonts w:asciiTheme="majorHAnsi" w:eastAsia="Aptos" w:hAnsiTheme="majorHAnsi"/>
        </w:rPr>
        <w:t>ych</w:t>
      </w:r>
      <w:r w:rsidRPr="3AB57B1F">
        <w:rPr>
          <w:rFonts w:asciiTheme="majorHAnsi" w:eastAsia="Aptos" w:hAnsiTheme="majorHAnsi"/>
        </w:rPr>
        <w:t xml:space="preserve"> </w:t>
      </w:r>
      <w:r w:rsidR="27B10946" w:rsidRPr="3AB57B1F">
        <w:rPr>
          <w:rFonts w:asciiTheme="majorHAnsi" w:eastAsia="Aptos" w:hAnsiTheme="majorHAnsi"/>
        </w:rPr>
        <w:t>zawierające</w:t>
      </w:r>
      <w:r w:rsidR="7F5F9394" w:rsidRPr="3AB57B1F">
        <w:rPr>
          <w:rFonts w:asciiTheme="majorHAnsi" w:eastAsia="Aptos" w:hAnsiTheme="majorHAnsi"/>
        </w:rPr>
        <w:t xml:space="preserve"> </w:t>
      </w:r>
      <w:r w:rsidRPr="3AB57B1F">
        <w:rPr>
          <w:rFonts w:asciiTheme="majorHAnsi" w:eastAsia="Aptos" w:hAnsiTheme="majorHAnsi"/>
        </w:rPr>
        <w:t>kluczow</w:t>
      </w:r>
      <w:r w:rsidR="41C0FA65" w:rsidRPr="3AB57B1F">
        <w:rPr>
          <w:rFonts w:asciiTheme="majorHAnsi" w:eastAsia="Aptos" w:hAnsiTheme="majorHAnsi"/>
        </w:rPr>
        <w:t>e</w:t>
      </w:r>
      <w:r w:rsidRPr="3AB57B1F">
        <w:rPr>
          <w:rFonts w:asciiTheme="majorHAnsi" w:eastAsia="Aptos" w:hAnsiTheme="majorHAnsi"/>
        </w:rPr>
        <w:t xml:space="preserve"> krok</w:t>
      </w:r>
      <w:r w:rsidR="1C9B07FB" w:rsidRPr="3AB57B1F">
        <w:rPr>
          <w:rFonts w:asciiTheme="majorHAnsi" w:eastAsia="Aptos" w:hAnsiTheme="majorHAnsi"/>
        </w:rPr>
        <w:t>i</w:t>
      </w:r>
      <w:r w:rsidRPr="3AB57B1F">
        <w:rPr>
          <w:rFonts w:asciiTheme="majorHAnsi" w:eastAsia="Aptos" w:hAnsiTheme="majorHAnsi"/>
        </w:rPr>
        <w:t xml:space="preserve"> wspierają</w:t>
      </w:r>
      <w:r w:rsidR="07257F14" w:rsidRPr="3AB57B1F">
        <w:rPr>
          <w:rFonts w:asciiTheme="majorHAnsi" w:eastAsia="Aptos" w:hAnsiTheme="majorHAnsi"/>
        </w:rPr>
        <w:t>ce</w:t>
      </w:r>
      <w:r w:rsidRPr="3AB57B1F">
        <w:rPr>
          <w:rFonts w:asciiTheme="majorHAnsi" w:eastAsia="Aptos" w:hAnsiTheme="majorHAnsi"/>
        </w:rPr>
        <w:t xml:space="preserve"> małe i</w:t>
      </w:r>
      <w:r w:rsidR="00011C29">
        <w:rPr>
          <w:rFonts w:asciiTheme="majorHAnsi" w:eastAsia="Aptos" w:hAnsiTheme="majorHAnsi"/>
        </w:rPr>
        <w:t> </w:t>
      </w:r>
      <w:r w:rsidRPr="3AB57B1F">
        <w:rPr>
          <w:rFonts w:asciiTheme="majorHAnsi" w:eastAsia="Aptos" w:hAnsiTheme="majorHAnsi"/>
        </w:rPr>
        <w:t>średnie przedsiębiorstwa w ubieganiu się o zamówienia</w:t>
      </w:r>
      <w:r w:rsidR="1CF7EF3C" w:rsidRPr="3AB57B1F">
        <w:rPr>
          <w:rFonts w:asciiTheme="majorHAnsi" w:eastAsia="Aptos" w:hAnsiTheme="majorHAnsi"/>
        </w:rPr>
        <w:t xml:space="preserve"> publiczne</w:t>
      </w:r>
      <w:r w:rsidRPr="3AB57B1F">
        <w:rPr>
          <w:rFonts w:asciiTheme="majorHAnsi" w:eastAsia="Aptos" w:hAnsiTheme="majorHAnsi"/>
        </w:rPr>
        <w:t xml:space="preserve">. Dzięki tej liście, zamawiający mogą </w:t>
      </w:r>
      <w:r w:rsidR="1A071D2E" w:rsidRPr="3AB57B1F">
        <w:rPr>
          <w:rFonts w:asciiTheme="majorHAnsi" w:eastAsia="Aptos" w:hAnsiTheme="majorHAnsi"/>
        </w:rPr>
        <w:t>w sposób usystematyzowany</w:t>
      </w:r>
      <w:r w:rsidRPr="3AB57B1F">
        <w:rPr>
          <w:rFonts w:asciiTheme="majorHAnsi" w:eastAsia="Aptos" w:hAnsiTheme="majorHAnsi"/>
        </w:rPr>
        <w:t xml:space="preserve"> sprawdzać, czy projektowane</w:t>
      </w:r>
      <w:r w:rsidR="38878700" w:rsidRPr="3AB57B1F">
        <w:rPr>
          <w:rFonts w:asciiTheme="majorHAnsi" w:eastAsia="Aptos" w:hAnsiTheme="majorHAnsi"/>
        </w:rPr>
        <w:t>, a później prowadzone</w:t>
      </w:r>
      <w:r w:rsidRPr="3AB57B1F">
        <w:rPr>
          <w:rFonts w:asciiTheme="majorHAnsi" w:eastAsia="Aptos" w:hAnsiTheme="majorHAnsi"/>
        </w:rPr>
        <w:t xml:space="preserve"> postępowanie nie eliminuje </w:t>
      </w:r>
      <w:r w:rsidR="6D8CA4C9" w:rsidRPr="3AB57B1F">
        <w:rPr>
          <w:rFonts w:asciiTheme="majorHAnsi" w:eastAsia="Aptos" w:hAnsiTheme="majorHAnsi"/>
        </w:rPr>
        <w:t xml:space="preserve">wykonawców z sektora </w:t>
      </w:r>
      <w:r w:rsidRPr="3AB57B1F">
        <w:rPr>
          <w:rFonts w:asciiTheme="majorHAnsi" w:eastAsia="Aptos" w:hAnsiTheme="majorHAnsi"/>
        </w:rPr>
        <w:t>MŚP oraz czy tworzy dla nich realne szanse na udział w zamówieniu.</w:t>
      </w:r>
    </w:p>
    <w:p w14:paraId="4690AF21" w14:textId="77777777" w:rsidR="00F83BAF" w:rsidRDefault="00F83BAF" w:rsidP="00011C29">
      <w:pPr>
        <w:pStyle w:val="NormalnyWeb"/>
        <w:spacing w:before="0" w:beforeAutospacing="0" w:after="0" w:afterAutospacing="0" w:line="276" w:lineRule="auto"/>
        <w:jc w:val="both"/>
        <w:rPr>
          <w:rFonts w:asciiTheme="majorHAnsi" w:eastAsia="Aptos" w:hAnsiTheme="majorHAnsi"/>
        </w:rPr>
      </w:pPr>
    </w:p>
    <w:p w14:paraId="7AC340CB" w14:textId="77777777" w:rsidR="00F83BAF" w:rsidRDefault="00F83BAF" w:rsidP="00011C29">
      <w:pPr>
        <w:pStyle w:val="NormalnyWeb"/>
        <w:spacing w:before="0" w:beforeAutospacing="0" w:after="0" w:afterAutospacing="0" w:line="276" w:lineRule="auto"/>
        <w:jc w:val="both"/>
        <w:rPr>
          <w:rFonts w:asciiTheme="majorHAnsi" w:eastAsia="Aptos" w:hAnsiTheme="majorHAnsi"/>
        </w:rPr>
      </w:pPr>
    </w:p>
    <w:p w14:paraId="32BFF98C" w14:textId="77777777" w:rsidR="00F83BAF" w:rsidRDefault="00F83BAF" w:rsidP="00011C29">
      <w:pPr>
        <w:pStyle w:val="NormalnyWeb"/>
        <w:spacing w:before="0" w:beforeAutospacing="0" w:after="0" w:afterAutospacing="0" w:line="276" w:lineRule="auto"/>
        <w:jc w:val="both"/>
        <w:rPr>
          <w:rFonts w:asciiTheme="majorHAnsi" w:eastAsia="Aptos" w:hAnsiTheme="majorHAnsi"/>
        </w:rPr>
      </w:pPr>
    </w:p>
    <w:p w14:paraId="53B8E962" w14:textId="77777777" w:rsidR="00F83BAF" w:rsidRDefault="00F83BAF" w:rsidP="00011C29">
      <w:pPr>
        <w:pStyle w:val="NormalnyWeb"/>
        <w:spacing w:before="0" w:beforeAutospacing="0" w:after="0" w:afterAutospacing="0" w:line="276" w:lineRule="auto"/>
        <w:jc w:val="both"/>
        <w:rPr>
          <w:rFonts w:asciiTheme="majorHAnsi" w:eastAsia="Aptos" w:hAnsiTheme="majorHAnsi"/>
        </w:rPr>
      </w:pPr>
    </w:p>
    <w:p w14:paraId="236BC26C" w14:textId="77777777" w:rsidR="00F83BAF" w:rsidRDefault="00F83BAF" w:rsidP="00011C29">
      <w:pPr>
        <w:pStyle w:val="NormalnyWeb"/>
        <w:spacing w:before="0" w:beforeAutospacing="0" w:after="0" w:afterAutospacing="0" w:line="276" w:lineRule="auto"/>
        <w:jc w:val="both"/>
        <w:rPr>
          <w:rFonts w:asciiTheme="majorHAnsi" w:eastAsia="Aptos" w:hAnsiTheme="majorHAnsi"/>
        </w:rPr>
      </w:pPr>
    </w:p>
    <w:p w14:paraId="5ABF7B83" w14:textId="77777777" w:rsidR="00F83BAF" w:rsidRDefault="00F83BAF" w:rsidP="00011C29">
      <w:pPr>
        <w:pStyle w:val="NormalnyWeb"/>
        <w:spacing w:before="0" w:beforeAutospacing="0" w:after="0" w:afterAutospacing="0" w:line="276" w:lineRule="auto"/>
        <w:jc w:val="both"/>
        <w:rPr>
          <w:rFonts w:asciiTheme="majorHAnsi" w:eastAsia="Aptos" w:hAnsiTheme="majorHAnsi"/>
        </w:rPr>
      </w:pPr>
    </w:p>
    <w:tbl>
      <w:tblPr>
        <w:tblStyle w:val="Tabelalisty3akcent1"/>
        <w:tblW w:w="9072" w:type="dxa"/>
        <w:tblInd w:w="-5" w:type="dxa"/>
        <w:tblLook w:val="04A0" w:firstRow="1" w:lastRow="0" w:firstColumn="1" w:lastColumn="0" w:noHBand="0" w:noVBand="1"/>
      </w:tblPr>
      <w:tblGrid>
        <w:gridCol w:w="988"/>
        <w:gridCol w:w="8084"/>
      </w:tblGrid>
      <w:tr w:rsidR="003C7DCF" w14:paraId="541CBE00" w14:textId="77777777" w:rsidTr="7A8F63A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72" w:type="dxa"/>
            <w:gridSpan w:val="2"/>
            <w:tcBorders>
              <w:bottom w:val="single" w:sz="4" w:space="0" w:color="auto"/>
            </w:tcBorders>
          </w:tcPr>
          <w:p w14:paraId="0590BA96" w14:textId="77777777" w:rsidR="003C7DCF" w:rsidRDefault="003C7DCF" w:rsidP="00C74057">
            <w:pPr>
              <w:spacing w:line="276" w:lineRule="auto"/>
              <w:jc w:val="center"/>
              <w:rPr>
                <w:rFonts w:ascii="Aptos Display" w:eastAsia="Aptos" w:hAnsi="Aptos Display" w:cs="Times New Roman"/>
                <w:b w:val="0"/>
                <w:bCs w:val="0"/>
              </w:rPr>
            </w:pPr>
          </w:p>
          <w:p w14:paraId="1C52C31E" w14:textId="77777777" w:rsidR="003C7DCF" w:rsidRDefault="003C7DCF" w:rsidP="00C74057">
            <w:pPr>
              <w:spacing w:line="276" w:lineRule="auto"/>
              <w:jc w:val="center"/>
              <w:rPr>
                <w:rFonts w:ascii="Aptos Display" w:eastAsia="Aptos" w:hAnsi="Aptos Display" w:cs="Times New Roman"/>
                <w:b w:val="0"/>
                <w:bCs w:val="0"/>
              </w:rPr>
            </w:pPr>
            <w:r>
              <w:rPr>
                <w:rFonts w:ascii="Aptos Display" w:eastAsia="Aptos" w:hAnsi="Aptos Display" w:cs="Times New Roman"/>
              </w:rPr>
              <w:t>TEST MŚP</w:t>
            </w:r>
          </w:p>
          <w:p w14:paraId="2E141956" w14:textId="77777777" w:rsidR="003C7DCF" w:rsidRDefault="003C7DCF" w:rsidP="00C74057">
            <w:pPr>
              <w:spacing w:line="276" w:lineRule="auto"/>
              <w:jc w:val="center"/>
              <w:rPr>
                <w:rFonts w:ascii="Aptos Display" w:eastAsia="Aptos" w:hAnsi="Aptos Display" w:cs="Times New Roman"/>
              </w:rPr>
            </w:pPr>
          </w:p>
        </w:tc>
      </w:tr>
      <w:tr w:rsidR="003C7DCF" w14:paraId="2E48C7BF" w14:textId="77777777" w:rsidTr="7A8F63A3">
        <w:trPr>
          <w:cnfStyle w:val="000000100000" w:firstRow="0" w:lastRow="0" w:firstColumn="0" w:lastColumn="0" w:oddVBand="0" w:evenVBand="0" w:oddHBand="1" w:evenHBand="0" w:firstRowFirstColumn="0" w:firstRowLastColumn="0" w:lastRowFirstColumn="0" w:lastRowLastColumn="0"/>
          <w:trHeight w:val="717"/>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auto"/>
              <w:left w:val="single" w:sz="4" w:space="0" w:color="auto"/>
              <w:bottom w:val="single" w:sz="4" w:space="0" w:color="auto"/>
              <w:right w:val="single" w:sz="4" w:space="0" w:color="auto"/>
            </w:tcBorders>
            <w:shd w:val="clear" w:color="auto" w:fill="DAE9F7"/>
            <w:vAlign w:val="center"/>
          </w:tcPr>
          <w:p w14:paraId="6DB1E3F5" w14:textId="77777777" w:rsidR="003C7DCF" w:rsidRDefault="003C7DCF" w:rsidP="00C74057">
            <w:pPr>
              <w:spacing w:line="276" w:lineRule="auto"/>
              <w:rPr>
                <w:rFonts w:ascii="Aptos Display" w:eastAsia="Aptos" w:hAnsi="Aptos Display" w:cs="Times New Roman"/>
              </w:rPr>
            </w:pPr>
            <w:r>
              <w:rPr>
                <w:rFonts w:ascii="Aptos Display" w:eastAsia="Aptos" w:hAnsi="Aptos Display" w:cs="Times New Roman"/>
              </w:rPr>
              <w:t>1</w:t>
            </w:r>
          </w:p>
        </w:tc>
        <w:tc>
          <w:tcPr>
            <w:tcW w:w="8084" w:type="dxa"/>
            <w:tcBorders>
              <w:top w:val="single" w:sz="4" w:space="0" w:color="auto"/>
              <w:left w:val="single" w:sz="4" w:space="0" w:color="auto"/>
              <w:bottom w:val="single" w:sz="4" w:space="0" w:color="auto"/>
              <w:right w:val="single" w:sz="4" w:space="0" w:color="auto"/>
            </w:tcBorders>
            <w:shd w:val="clear" w:color="auto" w:fill="DAE9F7"/>
            <w:vAlign w:val="center"/>
          </w:tcPr>
          <w:p w14:paraId="5C8325AA" w14:textId="77777777" w:rsidR="003C7DCF" w:rsidRPr="00001CDB" w:rsidRDefault="003C7DCF" w:rsidP="00C74057">
            <w:pPr>
              <w:spacing w:line="276" w:lineRule="auto"/>
              <w:cnfStyle w:val="000000100000" w:firstRow="0" w:lastRow="0" w:firstColumn="0" w:lastColumn="0" w:oddVBand="0" w:evenVBand="0" w:oddHBand="1" w:evenHBand="0" w:firstRowFirstColumn="0" w:firstRowLastColumn="0" w:lastRowFirstColumn="0" w:lastRowLastColumn="0"/>
              <w:rPr>
                <w:rFonts w:ascii="Aptos Display" w:eastAsia="Aptos" w:hAnsi="Aptos Display" w:cs="Times New Roman"/>
                <w:b/>
                <w:bCs/>
              </w:rPr>
            </w:pPr>
            <w:r w:rsidRPr="00001CDB">
              <w:rPr>
                <w:rFonts w:ascii="Aptos Display" w:eastAsia="Aptos" w:hAnsi="Aptos Display" w:cs="Times New Roman"/>
                <w:b/>
                <w:bCs/>
              </w:rPr>
              <w:t>Etap planowania zamówienia</w:t>
            </w:r>
          </w:p>
        </w:tc>
      </w:tr>
      <w:tr w:rsidR="003C7DCF" w14:paraId="567CF389" w14:textId="77777777" w:rsidTr="7A8F63A3">
        <w:trPr>
          <w:trHeight w:val="345"/>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tcPr>
          <w:p w14:paraId="3923ADD3" w14:textId="77777777" w:rsidR="003C7DCF" w:rsidRPr="00F31EC5" w:rsidRDefault="003C7DCF" w:rsidP="00C74057">
            <w:pPr>
              <w:ind w:left="459"/>
              <w:rPr>
                <w:rFonts w:asciiTheme="majorHAnsi" w:eastAsia="Times New Roman" w:hAnsiTheme="majorHAnsi" w:cs="Times New Roman"/>
                <w:lang w:eastAsia="pl-PL"/>
              </w:rPr>
            </w:pPr>
          </w:p>
          <w:p w14:paraId="28D03D6A" w14:textId="77777777" w:rsidR="003C7DCF" w:rsidRPr="000F3DB3" w:rsidRDefault="003C7DCF" w:rsidP="008D1F9F">
            <w:pPr>
              <w:numPr>
                <w:ilvl w:val="0"/>
                <w:numId w:val="30"/>
              </w:numPr>
              <w:tabs>
                <w:tab w:val="clear" w:pos="720"/>
              </w:tabs>
              <w:ind w:left="459" w:hanging="425"/>
              <w:jc w:val="both"/>
              <w:rPr>
                <w:rFonts w:asciiTheme="majorHAnsi" w:eastAsia="Times New Roman" w:hAnsiTheme="majorHAnsi" w:cs="Times New Roman"/>
                <w:lang w:eastAsia="pl-PL"/>
              </w:rPr>
            </w:pPr>
            <w:r w:rsidRPr="000F3DB3">
              <w:rPr>
                <w:rFonts w:asciiTheme="majorHAnsi" w:eastAsia="Times New Roman" w:hAnsiTheme="majorHAnsi" w:cs="Times New Roman"/>
                <w:b w:val="0"/>
                <w:bCs w:val="0"/>
                <w:lang w:eastAsia="pl-PL"/>
              </w:rPr>
              <w:t>Czy rozważono podział zamówienia na mniejsze części np. według regionu, zakresu usług lub etapów projektu?</w:t>
            </w:r>
          </w:p>
          <w:p w14:paraId="57D0C31A" w14:textId="77777777" w:rsidR="003C7DCF" w:rsidRPr="000F3DB3" w:rsidRDefault="003C7DCF" w:rsidP="008D1F9F">
            <w:pPr>
              <w:numPr>
                <w:ilvl w:val="0"/>
                <w:numId w:val="30"/>
              </w:numPr>
              <w:tabs>
                <w:tab w:val="clear" w:pos="720"/>
              </w:tabs>
              <w:ind w:left="459" w:hanging="425"/>
              <w:jc w:val="both"/>
              <w:rPr>
                <w:rFonts w:asciiTheme="majorHAnsi" w:eastAsia="Times New Roman" w:hAnsiTheme="majorHAnsi" w:cs="Times New Roman"/>
                <w:lang w:eastAsia="pl-PL"/>
              </w:rPr>
            </w:pPr>
            <w:r w:rsidRPr="000F3DB3">
              <w:rPr>
                <w:rFonts w:asciiTheme="majorHAnsi" w:eastAsia="Times New Roman" w:hAnsiTheme="majorHAnsi" w:cs="Times New Roman"/>
                <w:b w:val="0"/>
                <w:bCs w:val="0"/>
                <w:lang w:eastAsia="pl-PL"/>
              </w:rPr>
              <w:t>Jeśli nie przewidziano podziału, czy przygotowano uzasadnienie braku takiego podziału?</w:t>
            </w:r>
          </w:p>
          <w:p w14:paraId="7ED9B41A" w14:textId="188BE44F" w:rsidR="003C7DCF" w:rsidRPr="000F3DB3" w:rsidRDefault="003C7DCF" w:rsidP="008D1F9F">
            <w:pPr>
              <w:numPr>
                <w:ilvl w:val="0"/>
                <w:numId w:val="30"/>
              </w:numPr>
              <w:tabs>
                <w:tab w:val="clear" w:pos="720"/>
              </w:tabs>
              <w:ind w:left="459" w:hanging="425"/>
              <w:jc w:val="both"/>
              <w:rPr>
                <w:rFonts w:asciiTheme="majorHAnsi" w:eastAsia="Times New Roman" w:hAnsiTheme="majorHAnsi" w:cs="Times New Roman"/>
                <w:lang w:eastAsia="pl-PL"/>
              </w:rPr>
            </w:pPr>
            <w:r w:rsidRPr="000F3DB3">
              <w:rPr>
                <w:rFonts w:asciiTheme="majorHAnsi" w:eastAsia="Times New Roman" w:hAnsiTheme="majorHAnsi" w:cs="Times New Roman"/>
                <w:b w:val="0"/>
                <w:bCs w:val="0"/>
                <w:lang w:eastAsia="pl-PL"/>
              </w:rPr>
              <w:t xml:space="preserve">Czy oszacowano wpływ zamówienia na potencjalny udział MŚP? Np. czy dokonano oceny, czy przedmiot zamówienia nie jest sztucznie łączony w jeden kontrakt, </w:t>
            </w:r>
            <w:r w:rsidR="00FA669B">
              <w:br/>
            </w:r>
            <w:r w:rsidRPr="000F3DB3">
              <w:rPr>
                <w:rFonts w:asciiTheme="majorHAnsi" w:eastAsia="Times New Roman" w:hAnsiTheme="majorHAnsi" w:cs="Times New Roman"/>
                <w:b w:val="0"/>
                <w:bCs w:val="0"/>
                <w:lang w:eastAsia="pl-PL"/>
              </w:rPr>
              <w:t>co eliminuje MŚP?</w:t>
            </w:r>
          </w:p>
          <w:p w14:paraId="00DF4CB9" w14:textId="49C265BE" w:rsidR="003C7DCF" w:rsidRPr="000F3DB3" w:rsidRDefault="003C7DCF" w:rsidP="008D1F9F">
            <w:pPr>
              <w:numPr>
                <w:ilvl w:val="0"/>
                <w:numId w:val="30"/>
              </w:numPr>
              <w:tabs>
                <w:tab w:val="clear" w:pos="720"/>
              </w:tabs>
              <w:ind w:left="459" w:hanging="425"/>
              <w:jc w:val="both"/>
              <w:rPr>
                <w:rFonts w:asciiTheme="majorHAnsi" w:eastAsia="Times New Roman" w:hAnsiTheme="majorHAnsi" w:cs="Times New Roman"/>
                <w:lang w:eastAsia="pl-PL"/>
              </w:rPr>
            </w:pPr>
            <w:r w:rsidRPr="000F3DB3">
              <w:rPr>
                <w:rFonts w:asciiTheme="majorHAnsi" w:eastAsia="Times New Roman" w:hAnsiTheme="majorHAnsi" w:cs="Times New Roman"/>
                <w:b w:val="0"/>
                <w:bCs w:val="0"/>
                <w:lang w:eastAsia="pl-PL"/>
              </w:rPr>
              <w:t xml:space="preserve">Czy przed wszczęciem postępowania przeprowadzono konsultacje rynkowe, </w:t>
            </w:r>
            <w:r w:rsidR="00FA669B">
              <w:br/>
            </w:r>
            <w:r w:rsidRPr="000F3DB3">
              <w:rPr>
                <w:rFonts w:asciiTheme="majorHAnsi" w:eastAsia="Times New Roman" w:hAnsiTheme="majorHAnsi" w:cs="Times New Roman"/>
                <w:b w:val="0"/>
                <w:bCs w:val="0"/>
                <w:lang w:eastAsia="pl-PL"/>
              </w:rPr>
              <w:t>aby zidentyfikować bariery dla MŚP?</w:t>
            </w:r>
          </w:p>
          <w:p w14:paraId="118F11AD" w14:textId="77777777" w:rsidR="003C7DCF" w:rsidRPr="000F3DB3" w:rsidRDefault="003C7DCF" w:rsidP="008D1F9F">
            <w:pPr>
              <w:numPr>
                <w:ilvl w:val="0"/>
                <w:numId w:val="30"/>
              </w:numPr>
              <w:tabs>
                <w:tab w:val="clear" w:pos="720"/>
              </w:tabs>
              <w:ind w:left="459" w:hanging="425"/>
              <w:jc w:val="both"/>
              <w:rPr>
                <w:rFonts w:asciiTheme="majorHAnsi" w:eastAsia="Times New Roman" w:hAnsiTheme="majorHAnsi" w:cs="Times New Roman"/>
                <w:lang w:eastAsia="pl-PL"/>
              </w:rPr>
            </w:pPr>
            <w:r w:rsidRPr="000F3DB3">
              <w:rPr>
                <w:rFonts w:asciiTheme="majorHAnsi" w:eastAsia="Times New Roman" w:hAnsiTheme="majorHAnsi" w:cs="Times New Roman"/>
                <w:b w:val="0"/>
                <w:bCs w:val="0"/>
                <w:lang w:eastAsia="pl-PL"/>
              </w:rPr>
              <w:t>Czy stworzono harmonogram realizacji z uwzględnieniem realnych zasobów mniejszych firm?</w:t>
            </w:r>
          </w:p>
          <w:p w14:paraId="38A5E3BB" w14:textId="77777777" w:rsidR="003C7DCF" w:rsidRDefault="003C7DCF" w:rsidP="008D1F9F">
            <w:pPr>
              <w:numPr>
                <w:ilvl w:val="0"/>
                <w:numId w:val="30"/>
              </w:numPr>
              <w:tabs>
                <w:tab w:val="clear" w:pos="720"/>
              </w:tabs>
              <w:ind w:left="459" w:hanging="425"/>
              <w:jc w:val="both"/>
              <w:rPr>
                <w:rFonts w:asciiTheme="majorHAnsi" w:eastAsia="Times New Roman" w:hAnsiTheme="majorHAnsi" w:cs="Times New Roman"/>
                <w:lang w:eastAsia="pl-PL"/>
              </w:rPr>
            </w:pPr>
            <w:r w:rsidRPr="000F3DB3">
              <w:rPr>
                <w:rFonts w:asciiTheme="majorHAnsi" w:eastAsia="Times New Roman" w:hAnsiTheme="majorHAnsi" w:cs="Times New Roman"/>
                <w:b w:val="0"/>
                <w:bCs w:val="0"/>
                <w:lang w:eastAsia="pl-PL"/>
              </w:rPr>
              <w:t>Jeżeli dotyczy - czy rozważono zgłoszenie zamówienia do objęcia osłoną antykorupcyjną?</w:t>
            </w:r>
          </w:p>
          <w:p w14:paraId="4F1E3FA8" w14:textId="77777777" w:rsidR="003C7DCF" w:rsidRPr="00001CDB" w:rsidRDefault="003C7DCF" w:rsidP="00C74057">
            <w:pPr>
              <w:ind w:left="459"/>
              <w:rPr>
                <w:rFonts w:asciiTheme="majorHAnsi" w:eastAsia="Times New Roman" w:hAnsiTheme="majorHAnsi" w:cs="Times New Roman"/>
                <w:lang w:eastAsia="pl-PL"/>
              </w:rPr>
            </w:pPr>
          </w:p>
        </w:tc>
      </w:tr>
      <w:tr w:rsidR="003C7DCF" w14:paraId="7D956F1C" w14:textId="77777777" w:rsidTr="7A8F63A3">
        <w:trPr>
          <w:cnfStyle w:val="000000100000" w:firstRow="0" w:lastRow="0" w:firstColumn="0" w:lastColumn="0" w:oddVBand="0" w:evenVBand="0" w:oddHBand="1" w:evenHBand="0" w:firstRowFirstColumn="0" w:firstRowLastColumn="0" w:lastRowFirstColumn="0" w:lastRowLastColumn="0"/>
          <w:trHeight w:val="707"/>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auto"/>
              <w:left w:val="single" w:sz="4" w:space="0" w:color="auto"/>
              <w:bottom w:val="single" w:sz="4" w:space="0" w:color="auto"/>
              <w:right w:val="single" w:sz="4" w:space="0" w:color="auto"/>
            </w:tcBorders>
            <w:shd w:val="clear" w:color="auto" w:fill="DAE9F7"/>
            <w:vAlign w:val="center"/>
          </w:tcPr>
          <w:p w14:paraId="1297B101" w14:textId="77777777" w:rsidR="003C7DCF" w:rsidRDefault="003C7DCF" w:rsidP="00C74057">
            <w:pPr>
              <w:spacing w:line="276" w:lineRule="auto"/>
              <w:rPr>
                <w:rFonts w:ascii="Aptos Display" w:eastAsia="Aptos" w:hAnsi="Aptos Display" w:cs="Times New Roman"/>
              </w:rPr>
            </w:pPr>
            <w:r>
              <w:rPr>
                <w:rFonts w:ascii="Aptos Display" w:eastAsia="Aptos" w:hAnsi="Aptos Display" w:cs="Times New Roman"/>
              </w:rPr>
              <w:t>2</w:t>
            </w:r>
          </w:p>
        </w:tc>
        <w:tc>
          <w:tcPr>
            <w:tcW w:w="8084" w:type="dxa"/>
            <w:tcBorders>
              <w:top w:val="single" w:sz="4" w:space="0" w:color="auto"/>
              <w:left w:val="single" w:sz="4" w:space="0" w:color="auto"/>
              <w:bottom w:val="single" w:sz="4" w:space="0" w:color="auto"/>
              <w:right w:val="single" w:sz="4" w:space="0" w:color="auto"/>
            </w:tcBorders>
            <w:shd w:val="clear" w:color="auto" w:fill="DAE9F7"/>
            <w:vAlign w:val="center"/>
          </w:tcPr>
          <w:p w14:paraId="606E2BDC" w14:textId="77777777" w:rsidR="003C7DCF" w:rsidRPr="00001CDB" w:rsidRDefault="003C7DCF" w:rsidP="00C74057">
            <w:pPr>
              <w:spacing w:line="276" w:lineRule="auto"/>
              <w:cnfStyle w:val="000000100000" w:firstRow="0" w:lastRow="0" w:firstColumn="0" w:lastColumn="0" w:oddVBand="0" w:evenVBand="0" w:oddHBand="1" w:evenHBand="0" w:firstRowFirstColumn="0" w:firstRowLastColumn="0" w:lastRowFirstColumn="0" w:lastRowLastColumn="0"/>
              <w:rPr>
                <w:rFonts w:ascii="Aptos Display" w:eastAsia="Aptos" w:hAnsi="Aptos Display" w:cs="Times New Roman"/>
                <w:b/>
                <w:bCs/>
              </w:rPr>
            </w:pPr>
            <w:r w:rsidRPr="00001CDB">
              <w:rPr>
                <w:rFonts w:ascii="Aptos Display" w:eastAsia="Aptos" w:hAnsi="Aptos Display" w:cs="Times New Roman"/>
                <w:b/>
                <w:bCs/>
              </w:rPr>
              <w:t>Warunki udziału i kwalifikacja wykonawców</w:t>
            </w:r>
          </w:p>
        </w:tc>
      </w:tr>
      <w:tr w:rsidR="003C7DCF" w14:paraId="6E25BE17" w14:textId="77777777" w:rsidTr="7A8F63A3">
        <w:trPr>
          <w:trHeight w:val="345"/>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tcPr>
          <w:p w14:paraId="68D47D5B" w14:textId="77777777" w:rsidR="003C7DCF" w:rsidRPr="00F31EC5" w:rsidRDefault="003C7DCF" w:rsidP="00C74057">
            <w:pPr>
              <w:ind w:left="459"/>
              <w:rPr>
                <w:rFonts w:asciiTheme="majorHAnsi" w:eastAsia="Times New Roman" w:hAnsiTheme="majorHAnsi" w:cs="Times New Roman"/>
                <w:lang w:eastAsia="pl-PL"/>
              </w:rPr>
            </w:pPr>
          </w:p>
          <w:p w14:paraId="3AD9F363" w14:textId="5366DCEC" w:rsidR="003C7DCF" w:rsidRPr="000F3DB3" w:rsidRDefault="003C7DCF" w:rsidP="001A4E37">
            <w:pPr>
              <w:numPr>
                <w:ilvl w:val="0"/>
                <w:numId w:val="30"/>
              </w:numPr>
              <w:tabs>
                <w:tab w:val="clear" w:pos="720"/>
              </w:tabs>
              <w:ind w:left="459" w:hanging="425"/>
              <w:jc w:val="both"/>
              <w:rPr>
                <w:rFonts w:asciiTheme="majorHAnsi" w:eastAsia="Times New Roman" w:hAnsiTheme="majorHAnsi" w:cs="Times New Roman"/>
                <w:lang w:eastAsia="pl-PL"/>
              </w:rPr>
            </w:pPr>
            <w:r w:rsidRPr="000F3DB3">
              <w:rPr>
                <w:rFonts w:asciiTheme="majorHAnsi" w:eastAsia="Times New Roman" w:hAnsiTheme="majorHAnsi" w:cs="Times New Roman"/>
                <w:b w:val="0"/>
                <w:bCs w:val="0"/>
                <w:lang w:eastAsia="pl-PL"/>
              </w:rPr>
              <w:t xml:space="preserve">Czy warunki udziału (doświadczenie, obrót, zdolność techniczna) są proporcjonalne </w:t>
            </w:r>
            <w:r w:rsidR="001A4E37">
              <w:br/>
            </w:r>
            <w:r w:rsidRPr="000F3DB3">
              <w:rPr>
                <w:rFonts w:asciiTheme="majorHAnsi" w:eastAsia="Times New Roman" w:hAnsiTheme="majorHAnsi" w:cs="Times New Roman"/>
                <w:b w:val="0"/>
                <w:bCs w:val="0"/>
                <w:lang w:eastAsia="pl-PL"/>
              </w:rPr>
              <w:t>do przedmiotu zamówienia? Czy wymagane doświadczenie odnosi się przede wszystkim do zakresu zamówienia, a nie do kontraktów o</w:t>
            </w:r>
            <w:r>
              <w:rPr>
                <w:rFonts w:asciiTheme="majorHAnsi" w:eastAsia="Times New Roman" w:hAnsiTheme="majorHAnsi" w:cs="Times New Roman"/>
                <w:b w:val="0"/>
                <w:bCs w:val="0"/>
                <w:lang w:eastAsia="pl-PL"/>
              </w:rPr>
              <w:t> </w:t>
            </w:r>
            <w:r w:rsidRPr="000F3DB3">
              <w:rPr>
                <w:rFonts w:asciiTheme="majorHAnsi" w:eastAsia="Times New Roman" w:hAnsiTheme="majorHAnsi" w:cs="Times New Roman"/>
                <w:b w:val="0"/>
                <w:bCs w:val="0"/>
                <w:lang w:eastAsia="pl-PL"/>
              </w:rPr>
              <w:t>nieproporcjonalnie dużej wartości?</w:t>
            </w:r>
          </w:p>
          <w:p w14:paraId="565AE2F2" w14:textId="77777777" w:rsidR="003C7DCF" w:rsidRPr="000F3DB3" w:rsidRDefault="003C7DCF" w:rsidP="001A4E37">
            <w:pPr>
              <w:numPr>
                <w:ilvl w:val="0"/>
                <w:numId w:val="30"/>
              </w:numPr>
              <w:tabs>
                <w:tab w:val="clear" w:pos="720"/>
              </w:tabs>
              <w:ind w:left="459" w:hanging="425"/>
              <w:jc w:val="both"/>
              <w:rPr>
                <w:rFonts w:asciiTheme="majorHAnsi" w:eastAsia="Times New Roman" w:hAnsiTheme="majorHAnsi" w:cs="Times New Roman"/>
                <w:lang w:eastAsia="pl-PL"/>
              </w:rPr>
            </w:pPr>
            <w:r w:rsidRPr="000F3DB3">
              <w:rPr>
                <w:rFonts w:asciiTheme="majorHAnsi" w:eastAsia="Times New Roman" w:hAnsiTheme="majorHAnsi" w:cs="Times New Roman"/>
                <w:b w:val="0"/>
                <w:bCs w:val="0"/>
                <w:lang w:eastAsia="pl-PL"/>
              </w:rPr>
              <w:t>Czy wymagany minimalny roczny obrót nie przekracza jedno- lub dwukrotności wartości zamówienia (zgodnie z zaleceniami UE)?</w:t>
            </w:r>
          </w:p>
          <w:p w14:paraId="77C150C7" w14:textId="77777777" w:rsidR="003C7DCF" w:rsidRPr="000F3DB3" w:rsidRDefault="003C7DCF" w:rsidP="001A4E37">
            <w:pPr>
              <w:numPr>
                <w:ilvl w:val="0"/>
                <w:numId w:val="30"/>
              </w:numPr>
              <w:tabs>
                <w:tab w:val="clear" w:pos="720"/>
              </w:tabs>
              <w:ind w:left="459" w:hanging="425"/>
              <w:jc w:val="both"/>
              <w:rPr>
                <w:rFonts w:asciiTheme="majorHAnsi" w:eastAsia="Times New Roman" w:hAnsiTheme="majorHAnsi" w:cs="Times New Roman"/>
                <w:lang w:eastAsia="pl-PL"/>
              </w:rPr>
            </w:pPr>
            <w:r w:rsidRPr="000F3DB3">
              <w:rPr>
                <w:rFonts w:asciiTheme="majorHAnsi" w:eastAsia="Times New Roman" w:hAnsiTheme="majorHAnsi" w:cs="Times New Roman"/>
                <w:b w:val="0"/>
                <w:bCs w:val="0"/>
                <w:lang w:eastAsia="pl-PL"/>
              </w:rPr>
              <w:t>Czy wymagania finansowe (obroty, polisy, gwarancje) nie przekraczają realnych możliwości MŚP?</w:t>
            </w:r>
          </w:p>
          <w:p w14:paraId="4E44CD97" w14:textId="77777777" w:rsidR="003C7DCF" w:rsidRPr="00F31EC5" w:rsidRDefault="003C7DCF" w:rsidP="001A4E37">
            <w:pPr>
              <w:numPr>
                <w:ilvl w:val="0"/>
                <w:numId w:val="30"/>
              </w:numPr>
              <w:tabs>
                <w:tab w:val="clear" w:pos="720"/>
              </w:tabs>
              <w:ind w:left="459" w:hanging="425"/>
              <w:jc w:val="both"/>
              <w:rPr>
                <w:rFonts w:asciiTheme="majorHAnsi" w:eastAsia="Times New Roman" w:hAnsiTheme="majorHAnsi" w:cs="Times New Roman"/>
                <w:lang w:eastAsia="pl-PL"/>
              </w:rPr>
            </w:pPr>
            <w:r w:rsidRPr="3AB57B1F">
              <w:rPr>
                <w:rFonts w:asciiTheme="majorHAnsi" w:eastAsia="Times New Roman" w:hAnsiTheme="majorHAnsi" w:cs="Times New Roman"/>
                <w:b w:val="0"/>
                <w:bCs w:val="0"/>
                <w:lang w:eastAsia="pl-PL"/>
              </w:rPr>
              <w:t>Czy dopuszczono możliwość korzystania z potencjału podwykonawców?</w:t>
            </w:r>
          </w:p>
          <w:p w14:paraId="408FF7E4" w14:textId="77777777" w:rsidR="003C7DCF" w:rsidRPr="000F3DB3" w:rsidRDefault="003C7DCF" w:rsidP="00C74057">
            <w:pPr>
              <w:ind w:left="34"/>
              <w:rPr>
                <w:rFonts w:asciiTheme="majorHAnsi" w:eastAsia="Times New Roman" w:hAnsiTheme="majorHAnsi" w:cs="Times New Roman"/>
                <w:lang w:eastAsia="pl-PL"/>
              </w:rPr>
            </w:pPr>
          </w:p>
        </w:tc>
      </w:tr>
      <w:tr w:rsidR="003C7DCF" w14:paraId="3358DD8E" w14:textId="77777777" w:rsidTr="7A8F63A3">
        <w:trPr>
          <w:cnfStyle w:val="000000100000" w:firstRow="0" w:lastRow="0" w:firstColumn="0" w:lastColumn="0" w:oddVBand="0" w:evenVBand="0" w:oddHBand="1"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auto"/>
              <w:left w:val="single" w:sz="4" w:space="0" w:color="auto"/>
              <w:bottom w:val="single" w:sz="4" w:space="0" w:color="auto"/>
              <w:right w:val="single" w:sz="4" w:space="0" w:color="auto"/>
            </w:tcBorders>
            <w:shd w:val="clear" w:color="auto" w:fill="DAE9F7"/>
            <w:vAlign w:val="center"/>
          </w:tcPr>
          <w:p w14:paraId="38FA7782" w14:textId="77777777" w:rsidR="003C7DCF" w:rsidRDefault="003C7DCF" w:rsidP="00C74057">
            <w:pPr>
              <w:spacing w:line="276" w:lineRule="auto"/>
              <w:rPr>
                <w:rFonts w:ascii="Aptos Display" w:eastAsia="Aptos" w:hAnsi="Aptos Display" w:cs="Times New Roman"/>
              </w:rPr>
            </w:pPr>
            <w:r>
              <w:rPr>
                <w:rFonts w:ascii="Aptos Display" w:eastAsia="Aptos" w:hAnsi="Aptos Display" w:cs="Times New Roman"/>
              </w:rPr>
              <w:t>3</w:t>
            </w:r>
          </w:p>
        </w:tc>
        <w:tc>
          <w:tcPr>
            <w:tcW w:w="8084" w:type="dxa"/>
            <w:tcBorders>
              <w:top w:val="single" w:sz="4" w:space="0" w:color="auto"/>
              <w:left w:val="single" w:sz="4" w:space="0" w:color="auto"/>
              <w:bottom w:val="single" w:sz="4" w:space="0" w:color="auto"/>
              <w:right w:val="single" w:sz="4" w:space="0" w:color="auto"/>
            </w:tcBorders>
            <w:shd w:val="clear" w:color="auto" w:fill="DAE9F7"/>
            <w:vAlign w:val="center"/>
          </w:tcPr>
          <w:p w14:paraId="7BC79981" w14:textId="77777777" w:rsidR="003C7DCF" w:rsidRPr="00001CDB" w:rsidRDefault="003C7DCF" w:rsidP="00C74057">
            <w:pPr>
              <w:spacing w:line="276" w:lineRule="auto"/>
              <w:cnfStyle w:val="000000100000" w:firstRow="0" w:lastRow="0" w:firstColumn="0" w:lastColumn="0" w:oddVBand="0" w:evenVBand="0" w:oddHBand="1" w:evenHBand="0" w:firstRowFirstColumn="0" w:firstRowLastColumn="0" w:lastRowFirstColumn="0" w:lastRowLastColumn="0"/>
              <w:rPr>
                <w:rFonts w:ascii="Aptos Display" w:eastAsia="Aptos" w:hAnsi="Aptos Display" w:cs="Times New Roman"/>
                <w:b/>
                <w:bCs/>
              </w:rPr>
            </w:pPr>
            <w:r w:rsidRPr="00001CDB">
              <w:rPr>
                <w:rFonts w:ascii="Aptos Display" w:eastAsia="Aptos" w:hAnsi="Aptos Display" w:cs="Times New Roman"/>
                <w:b/>
                <w:bCs/>
              </w:rPr>
              <w:t>Kryteria oceny ofert</w:t>
            </w:r>
          </w:p>
        </w:tc>
      </w:tr>
      <w:tr w:rsidR="003C7DCF" w14:paraId="57FE8061" w14:textId="77777777" w:rsidTr="7A8F63A3">
        <w:trPr>
          <w:trHeight w:val="345"/>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tcPr>
          <w:p w14:paraId="73385571" w14:textId="77777777" w:rsidR="003C7DCF" w:rsidRPr="00F31EC5" w:rsidRDefault="003C7DCF" w:rsidP="00C74057">
            <w:pPr>
              <w:rPr>
                <w:rFonts w:asciiTheme="majorHAnsi" w:eastAsia="Times New Roman" w:hAnsiTheme="majorHAnsi" w:cs="Times New Roman"/>
                <w:lang w:eastAsia="pl-PL"/>
              </w:rPr>
            </w:pPr>
          </w:p>
          <w:p w14:paraId="5332CD7B" w14:textId="77777777" w:rsidR="003C7DCF" w:rsidRPr="000F3DB3" w:rsidRDefault="003C7DCF" w:rsidP="001A4E37">
            <w:pPr>
              <w:numPr>
                <w:ilvl w:val="0"/>
                <w:numId w:val="30"/>
              </w:numPr>
              <w:tabs>
                <w:tab w:val="clear" w:pos="720"/>
              </w:tabs>
              <w:ind w:left="459" w:hanging="425"/>
              <w:jc w:val="both"/>
              <w:rPr>
                <w:rFonts w:asciiTheme="majorHAnsi" w:eastAsia="Times New Roman" w:hAnsiTheme="majorHAnsi" w:cs="Times New Roman"/>
                <w:lang w:eastAsia="pl-PL"/>
              </w:rPr>
            </w:pPr>
            <w:r w:rsidRPr="000F3DB3">
              <w:rPr>
                <w:rFonts w:asciiTheme="majorHAnsi" w:eastAsia="Times New Roman" w:hAnsiTheme="majorHAnsi" w:cs="Times New Roman"/>
                <w:b w:val="0"/>
                <w:bCs w:val="0"/>
                <w:lang w:eastAsia="pl-PL"/>
              </w:rPr>
              <w:t>Czy kryteria oceny są zrównoważone? Czy poza ceną uwzględniono jakość, innowacyjność, terminowość, aspekty ekologiczne lub społeczne efekty zamówienia?</w:t>
            </w:r>
          </w:p>
          <w:p w14:paraId="5F01C438" w14:textId="77777777" w:rsidR="003C7DCF" w:rsidRPr="000F3DB3" w:rsidRDefault="003C7DCF" w:rsidP="001A4E37">
            <w:pPr>
              <w:numPr>
                <w:ilvl w:val="0"/>
                <w:numId w:val="30"/>
              </w:numPr>
              <w:tabs>
                <w:tab w:val="clear" w:pos="720"/>
              </w:tabs>
              <w:ind w:left="459" w:hanging="425"/>
              <w:jc w:val="both"/>
              <w:rPr>
                <w:rFonts w:asciiTheme="majorHAnsi" w:eastAsia="Times New Roman" w:hAnsiTheme="majorHAnsi" w:cs="Times New Roman"/>
                <w:lang w:eastAsia="pl-PL"/>
              </w:rPr>
            </w:pPr>
            <w:r w:rsidRPr="000F3DB3">
              <w:rPr>
                <w:rFonts w:asciiTheme="majorHAnsi" w:eastAsia="Times New Roman" w:hAnsiTheme="majorHAnsi" w:cs="Times New Roman"/>
                <w:b w:val="0"/>
                <w:bCs w:val="0"/>
                <w:lang w:eastAsia="pl-PL"/>
              </w:rPr>
              <w:t>Czy uwzględniono takie kryteria poza cenowe, które mogą zwiększać szanse MŚP (np.</w:t>
            </w:r>
            <w:r>
              <w:rPr>
                <w:rFonts w:asciiTheme="majorHAnsi" w:eastAsia="Times New Roman" w:hAnsiTheme="majorHAnsi" w:cs="Times New Roman"/>
                <w:b w:val="0"/>
                <w:bCs w:val="0"/>
                <w:lang w:eastAsia="pl-PL"/>
              </w:rPr>
              <w:t> </w:t>
            </w:r>
            <w:r w:rsidRPr="000F3DB3">
              <w:rPr>
                <w:rFonts w:asciiTheme="majorHAnsi" w:eastAsia="Times New Roman" w:hAnsiTheme="majorHAnsi" w:cs="Times New Roman"/>
                <w:b w:val="0"/>
                <w:bCs w:val="0"/>
                <w:lang w:eastAsia="pl-PL"/>
              </w:rPr>
              <w:t>elastyczność dostaw, lokalna logistyka, aspekty społeczne)?</w:t>
            </w:r>
          </w:p>
          <w:p w14:paraId="61D17EB2" w14:textId="77777777" w:rsidR="003C7DCF" w:rsidRPr="000F3DB3" w:rsidRDefault="003C7DCF" w:rsidP="001A4E37">
            <w:pPr>
              <w:numPr>
                <w:ilvl w:val="0"/>
                <w:numId w:val="30"/>
              </w:numPr>
              <w:tabs>
                <w:tab w:val="clear" w:pos="720"/>
              </w:tabs>
              <w:ind w:left="459" w:hanging="425"/>
              <w:jc w:val="both"/>
              <w:rPr>
                <w:rFonts w:asciiTheme="majorHAnsi" w:eastAsia="Times New Roman" w:hAnsiTheme="majorHAnsi" w:cs="Times New Roman"/>
                <w:lang w:eastAsia="pl-PL"/>
              </w:rPr>
            </w:pPr>
            <w:r w:rsidRPr="000F3DB3">
              <w:rPr>
                <w:rFonts w:asciiTheme="majorHAnsi" w:eastAsia="Times New Roman" w:hAnsiTheme="majorHAnsi" w:cs="Times New Roman"/>
                <w:b w:val="0"/>
                <w:bCs w:val="0"/>
                <w:lang w:eastAsia="pl-PL"/>
              </w:rPr>
              <w:t>Czy przyjęte kryteria nie premiują nadmiernie dużych podmiotów (np. globalna skala działalności, wieloletnie ogromne kontrakty referencyjne)?</w:t>
            </w:r>
          </w:p>
          <w:p w14:paraId="704D95A3" w14:textId="5D7528E8" w:rsidR="003C7DCF" w:rsidRPr="001C0301" w:rsidRDefault="003C7DCF" w:rsidP="003C7DCF">
            <w:pPr>
              <w:numPr>
                <w:ilvl w:val="0"/>
                <w:numId w:val="30"/>
              </w:numPr>
              <w:tabs>
                <w:tab w:val="clear" w:pos="720"/>
              </w:tabs>
              <w:ind w:left="459" w:hanging="425"/>
              <w:jc w:val="both"/>
              <w:rPr>
                <w:rFonts w:asciiTheme="majorHAnsi" w:eastAsia="Times New Roman" w:hAnsiTheme="majorHAnsi" w:cs="Times New Roman"/>
                <w:lang w:eastAsia="pl-PL"/>
              </w:rPr>
            </w:pPr>
            <w:r w:rsidRPr="000F3DB3">
              <w:rPr>
                <w:rFonts w:asciiTheme="majorHAnsi" w:eastAsia="Times New Roman" w:hAnsiTheme="majorHAnsi" w:cs="Times New Roman"/>
                <w:b w:val="0"/>
                <w:bCs w:val="0"/>
                <w:lang w:eastAsia="pl-PL"/>
              </w:rPr>
              <w:t xml:space="preserve">Czy przewidziano kryteria związane z elastycznością, które mogą być przewagą MŚP </w:t>
            </w:r>
            <w:r w:rsidR="001A4E37">
              <w:br/>
            </w:r>
            <w:r w:rsidRPr="000F3DB3">
              <w:rPr>
                <w:rFonts w:asciiTheme="majorHAnsi" w:eastAsia="Times New Roman" w:hAnsiTheme="majorHAnsi" w:cs="Times New Roman"/>
                <w:b w:val="0"/>
                <w:bCs w:val="0"/>
                <w:lang w:eastAsia="pl-PL"/>
              </w:rPr>
              <w:t>(np. szybszy serwis, lepsza komunikacja, lokalne zaplecze)?</w:t>
            </w:r>
          </w:p>
          <w:p w14:paraId="053C997C" w14:textId="77777777" w:rsidR="003C7DCF" w:rsidRDefault="003C7DCF" w:rsidP="003C7DCF">
            <w:pPr>
              <w:rPr>
                <w:rFonts w:asciiTheme="majorHAnsi" w:eastAsia="Times New Roman" w:hAnsiTheme="majorHAnsi" w:cs="Times New Roman"/>
                <w:b w:val="0"/>
                <w:bCs w:val="0"/>
                <w:lang w:eastAsia="pl-PL"/>
              </w:rPr>
            </w:pPr>
          </w:p>
          <w:p w14:paraId="5093FA84" w14:textId="77777777" w:rsidR="008761C5" w:rsidRPr="00001CDB" w:rsidRDefault="008761C5" w:rsidP="003C7DCF">
            <w:pPr>
              <w:rPr>
                <w:rFonts w:asciiTheme="majorHAnsi" w:eastAsia="Times New Roman" w:hAnsiTheme="majorHAnsi" w:cs="Times New Roman"/>
                <w:lang w:eastAsia="pl-PL"/>
              </w:rPr>
            </w:pPr>
          </w:p>
        </w:tc>
      </w:tr>
      <w:tr w:rsidR="003C7DCF" w14:paraId="7701B8A0" w14:textId="77777777" w:rsidTr="7A8F63A3">
        <w:trPr>
          <w:cnfStyle w:val="000000100000" w:firstRow="0" w:lastRow="0" w:firstColumn="0" w:lastColumn="0" w:oddVBand="0" w:evenVBand="0" w:oddHBand="1" w:evenHBand="0" w:firstRowFirstColumn="0" w:firstRowLastColumn="0" w:lastRowFirstColumn="0" w:lastRowLastColumn="0"/>
          <w:trHeight w:val="708"/>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auto"/>
              <w:left w:val="single" w:sz="4" w:space="0" w:color="auto"/>
              <w:bottom w:val="single" w:sz="4" w:space="0" w:color="auto"/>
              <w:right w:val="single" w:sz="4" w:space="0" w:color="auto"/>
            </w:tcBorders>
            <w:shd w:val="clear" w:color="auto" w:fill="DAE9F7"/>
            <w:vAlign w:val="center"/>
          </w:tcPr>
          <w:p w14:paraId="598FEEB1" w14:textId="77777777" w:rsidR="003C7DCF" w:rsidRDefault="003C7DCF" w:rsidP="00C74057">
            <w:pPr>
              <w:spacing w:line="276" w:lineRule="auto"/>
              <w:rPr>
                <w:rFonts w:ascii="Aptos Display" w:eastAsia="Aptos" w:hAnsi="Aptos Display" w:cs="Times New Roman"/>
              </w:rPr>
            </w:pPr>
            <w:r>
              <w:rPr>
                <w:rFonts w:ascii="Aptos Display" w:eastAsia="Aptos" w:hAnsi="Aptos Display" w:cs="Times New Roman"/>
              </w:rPr>
              <w:t>4</w:t>
            </w:r>
          </w:p>
        </w:tc>
        <w:tc>
          <w:tcPr>
            <w:tcW w:w="8084" w:type="dxa"/>
            <w:tcBorders>
              <w:top w:val="single" w:sz="4" w:space="0" w:color="auto"/>
              <w:left w:val="single" w:sz="4" w:space="0" w:color="auto"/>
              <w:bottom w:val="single" w:sz="4" w:space="0" w:color="auto"/>
              <w:right w:val="single" w:sz="4" w:space="0" w:color="auto"/>
            </w:tcBorders>
            <w:shd w:val="clear" w:color="auto" w:fill="DAE9F7"/>
            <w:vAlign w:val="center"/>
          </w:tcPr>
          <w:p w14:paraId="01C4D3E5" w14:textId="77777777" w:rsidR="003C7DCF" w:rsidRPr="00001CDB" w:rsidRDefault="003C7DCF" w:rsidP="00C74057">
            <w:pPr>
              <w:spacing w:line="276" w:lineRule="auto"/>
              <w:cnfStyle w:val="000000100000" w:firstRow="0" w:lastRow="0" w:firstColumn="0" w:lastColumn="0" w:oddVBand="0" w:evenVBand="0" w:oddHBand="1" w:evenHBand="0" w:firstRowFirstColumn="0" w:firstRowLastColumn="0" w:lastRowFirstColumn="0" w:lastRowLastColumn="0"/>
              <w:rPr>
                <w:rFonts w:ascii="Aptos Display" w:eastAsia="Aptos" w:hAnsi="Aptos Display" w:cs="Times New Roman"/>
                <w:b/>
                <w:bCs/>
              </w:rPr>
            </w:pPr>
            <w:r w:rsidRPr="00001CDB">
              <w:rPr>
                <w:rFonts w:ascii="Aptos Display" w:eastAsia="Aptos" w:hAnsi="Aptos Display" w:cs="Times New Roman"/>
                <w:b/>
                <w:bCs/>
              </w:rPr>
              <w:t>Dokumentacja i procedury</w:t>
            </w:r>
          </w:p>
        </w:tc>
      </w:tr>
      <w:tr w:rsidR="003C7DCF" w14:paraId="3A36DCF3" w14:textId="77777777" w:rsidTr="7A8F63A3">
        <w:trPr>
          <w:trHeight w:val="345"/>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tcPr>
          <w:p w14:paraId="1814DA6D" w14:textId="77777777" w:rsidR="003C7DCF" w:rsidRPr="00F31EC5" w:rsidRDefault="003C7DCF" w:rsidP="00C74057">
            <w:pPr>
              <w:ind w:left="459"/>
              <w:rPr>
                <w:rFonts w:asciiTheme="majorHAnsi" w:eastAsia="Times New Roman" w:hAnsiTheme="majorHAnsi" w:cs="Times New Roman"/>
                <w:lang w:eastAsia="pl-PL"/>
              </w:rPr>
            </w:pPr>
          </w:p>
          <w:p w14:paraId="730C3B38" w14:textId="77777777" w:rsidR="003C7DCF" w:rsidRPr="000F3DB3" w:rsidRDefault="003C7DCF" w:rsidP="001C0301">
            <w:pPr>
              <w:numPr>
                <w:ilvl w:val="0"/>
                <w:numId w:val="30"/>
              </w:numPr>
              <w:tabs>
                <w:tab w:val="clear" w:pos="720"/>
              </w:tabs>
              <w:ind w:left="459" w:hanging="425"/>
              <w:jc w:val="both"/>
              <w:rPr>
                <w:rFonts w:asciiTheme="majorHAnsi" w:eastAsia="Times New Roman" w:hAnsiTheme="majorHAnsi" w:cs="Times New Roman"/>
                <w:lang w:eastAsia="pl-PL"/>
              </w:rPr>
            </w:pPr>
            <w:r w:rsidRPr="000F3DB3">
              <w:rPr>
                <w:rFonts w:asciiTheme="majorHAnsi" w:eastAsia="Times New Roman" w:hAnsiTheme="majorHAnsi" w:cs="Times New Roman"/>
                <w:b w:val="0"/>
                <w:bCs w:val="0"/>
                <w:lang w:eastAsia="pl-PL"/>
              </w:rPr>
              <w:t>Czy SWZ/OPZ jest napisany prostym i przejrzystym językiem (bez nadmiernego używania sformułowań języka prawniczego/technicznego)?</w:t>
            </w:r>
          </w:p>
          <w:p w14:paraId="3748D951" w14:textId="77777777" w:rsidR="003C7DCF" w:rsidRPr="000F3DB3" w:rsidRDefault="003C7DCF" w:rsidP="001C0301">
            <w:pPr>
              <w:numPr>
                <w:ilvl w:val="0"/>
                <w:numId w:val="30"/>
              </w:numPr>
              <w:tabs>
                <w:tab w:val="clear" w:pos="720"/>
              </w:tabs>
              <w:ind w:left="459" w:hanging="425"/>
              <w:jc w:val="both"/>
              <w:rPr>
                <w:rFonts w:asciiTheme="majorHAnsi" w:eastAsia="Times New Roman" w:hAnsiTheme="majorHAnsi" w:cs="Times New Roman"/>
                <w:lang w:eastAsia="pl-PL"/>
              </w:rPr>
            </w:pPr>
            <w:r w:rsidRPr="000F3DB3">
              <w:rPr>
                <w:rFonts w:asciiTheme="majorHAnsi" w:eastAsia="Times New Roman" w:hAnsiTheme="majorHAnsi" w:cs="Times New Roman"/>
                <w:b w:val="0"/>
                <w:bCs w:val="0"/>
                <w:lang w:eastAsia="pl-PL"/>
              </w:rPr>
              <w:t>Czy terminy składania ofert są adekwatne do przygotowania i sporządzenia oferty (dłuższe niż minimalne) i czy uwzględniają obszerność dokumentacji postepowania (wydłużone terminy przy dużych zamówieniach)? Czy są one wystarczające dla MŚP, które mogą mieć mniejsze zasoby organizacyjne?</w:t>
            </w:r>
          </w:p>
          <w:p w14:paraId="00C5C994" w14:textId="77777777" w:rsidR="003C7DCF" w:rsidRDefault="003C7DCF" w:rsidP="001C0301">
            <w:pPr>
              <w:numPr>
                <w:ilvl w:val="0"/>
                <w:numId w:val="30"/>
              </w:numPr>
              <w:tabs>
                <w:tab w:val="clear" w:pos="720"/>
              </w:tabs>
              <w:ind w:left="459" w:hanging="425"/>
              <w:jc w:val="both"/>
              <w:rPr>
                <w:rFonts w:asciiTheme="majorHAnsi" w:eastAsia="Times New Roman" w:hAnsiTheme="majorHAnsi" w:cs="Times New Roman"/>
                <w:lang w:eastAsia="pl-PL"/>
              </w:rPr>
            </w:pPr>
            <w:r w:rsidRPr="000F3DB3">
              <w:rPr>
                <w:rFonts w:asciiTheme="majorHAnsi" w:eastAsia="Times New Roman" w:hAnsiTheme="majorHAnsi" w:cs="Times New Roman"/>
                <w:b w:val="0"/>
                <w:bCs w:val="0"/>
                <w:lang w:eastAsia="pl-PL"/>
              </w:rPr>
              <w:t>Czy dopuszczono rozwiązania równoważne (a nie wskazano wyłącznie konkretnych technologii/produktów)?</w:t>
            </w:r>
          </w:p>
          <w:p w14:paraId="3ED2DB61" w14:textId="77777777" w:rsidR="003C7DCF" w:rsidRPr="00001CDB" w:rsidRDefault="003C7DCF" w:rsidP="00C74057">
            <w:pPr>
              <w:ind w:left="459"/>
              <w:rPr>
                <w:rFonts w:asciiTheme="majorHAnsi" w:eastAsia="Times New Roman" w:hAnsiTheme="majorHAnsi" w:cs="Times New Roman"/>
                <w:lang w:eastAsia="pl-PL"/>
              </w:rPr>
            </w:pPr>
          </w:p>
        </w:tc>
      </w:tr>
      <w:tr w:rsidR="003C7DCF" w14:paraId="22E08616" w14:textId="77777777" w:rsidTr="7A8F63A3">
        <w:trPr>
          <w:cnfStyle w:val="000000100000" w:firstRow="0" w:lastRow="0" w:firstColumn="0" w:lastColumn="0" w:oddVBand="0" w:evenVBand="0" w:oddHBand="1" w:evenHBand="0" w:firstRowFirstColumn="0" w:firstRowLastColumn="0" w:lastRowFirstColumn="0" w:lastRowLastColumn="0"/>
          <w:trHeight w:val="731"/>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auto"/>
              <w:left w:val="single" w:sz="4" w:space="0" w:color="auto"/>
              <w:bottom w:val="single" w:sz="4" w:space="0" w:color="auto"/>
              <w:right w:val="single" w:sz="4" w:space="0" w:color="auto"/>
            </w:tcBorders>
            <w:shd w:val="clear" w:color="auto" w:fill="DAE9F7"/>
            <w:vAlign w:val="center"/>
          </w:tcPr>
          <w:p w14:paraId="65C72ADF" w14:textId="77777777" w:rsidR="003C7DCF" w:rsidRDefault="003C7DCF" w:rsidP="00C74057">
            <w:pPr>
              <w:spacing w:line="276" w:lineRule="auto"/>
              <w:rPr>
                <w:rFonts w:ascii="Aptos Display" w:eastAsia="Aptos" w:hAnsi="Aptos Display" w:cs="Times New Roman"/>
              </w:rPr>
            </w:pPr>
            <w:r>
              <w:rPr>
                <w:rFonts w:ascii="Aptos Display" w:eastAsia="Aptos" w:hAnsi="Aptos Display" w:cs="Times New Roman"/>
              </w:rPr>
              <w:t>5</w:t>
            </w:r>
          </w:p>
        </w:tc>
        <w:tc>
          <w:tcPr>
            <w:tcW w:w="8084" w:type="dxa"/>
            <w:tcBorders>
              <w:top w:val="single" w:sz="4" w:space="0" w:color="auto"/>
              <w:left w:val="single" w:sz="4" w:space="0" w:color="auto"/>
              <w:bottom w:val="single" w:sz="4" w:space="0" w:color="auto"/>
              <w:right w:val="single" w:sz="4" w:space="0" w:color="auto"/>
            </w:tcBorders>
            <w:shd w:val="clear" w:color="auto" w:fill="DAE9F7"/>
            <w:vAlign w:val="center"/>
          </w:tcPr>
          <w:p w14:paraId="24C489A0" w14:textId="77777777" w:rsidR="003C7DCF" w:rsidRPr="00001CDB" w:rsidRDefault="003C7DCF" w:rsidP="00C74057">
            <w:pPr>
              <w:spacing w:line="276" w:lineRule="auto"/>
              <w:cnfStyle w:val="000000100000" w:firstRow="0" w:lastRow="0" w:firstColumn="0" w:lastColumn="0" w:oddVBand="0" w:evenVBand="0" w:oddHBand="1" w:evenHBand="0" w:firstRowFirstColumn="0" w:firstRowLastColumn="0" w:lastRowFirstColumn="0" w:lastRowLastColumn="0"/>
              <w:rPr>
                <w:rFonts w:ascii="Aptos Display" w:eastAsia="Aptos" w:hAnsi="Aptos Display" w:cs="Times New Roman"/>
                <w:b/>
                <w:bCs/>
              </w:rPr>
            </w:pPr>
            <w:r w:rsidRPr="00001CDB">
              <w:rPr>
                <w:rFonts w:ascii="Aptos Display" w:eastAsia="Aptos" w:hAnsi="Aptos Display" w:cs="Times New Roman"/>
                <w:b/>
                <w:bCs/>
              </w:rPr>
              <w:t>Warunki finansowe</w:t>
            </w:r>
          </w:p>
        </w:tc>
      </w:tr>
      <w:tr w:rsidR="003C7DCF" w14:paraId="2CA2BA0D" w14:textId="77777777" w:rsidTr="7A8F63A3">
        <w:trPr>
          <w:trHeight w:val="345"/>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tcPr>
          <w:p w14:paraId="1A84ADFF" w14:textId="77777777" w:rsidR="003C7DCF" w:rsidRPr="00F31EC5" w:rsidRDefault="003C7DCF" w:rsidP="00C74057">
            <w:pPr>
              <w:rPr>
                <w:rFonts w:asciiTheme="majorHAnsi" w:eastAsia="Times New Roman" w:hAnsiTheme="majorHAnsi" w:cs="Times New Roman"/>
                <w:lang w:eastAsia="pl-PL"/>
              </w:rPr>
            </w:pPr>
          </w:p>
          <w:p w14:paraId="6F13C55C" w14:textId="77777777" w:rsidR="003C7DCF" w:rsidRPr="000F3DB3" w:rsidRDefault="003C7DCF" w:rsidP="001C0301">
            <w:pPr>
              <w:numPr>
                <w:ilvl w:val="0"/>
                <w:numId w:val="30"/>
              </w:numPr>
              <w:tabs>
                <w:tab w:val="clear" w:pos="720"/>
              </w:tabs>
              <w:ind w:left="459" w:hanging="425"/>
              <w:jc w:val="both"/>
              <w:rPr>
                <w:rFonts w:asciiTheme="majorHAnsi" w:eastAsia="Times New Roman" w:hAnsiTheme="majorHAnsi" w:cs="Times New Roman"/>
                <w:lang w:eastAsia="pl-PL"/>
              </w:rPr>
            </w:pPr>
            <w:r w:rsidRPr="000F3DB3">
              <w:rPr>
                <w:rFonts w:asciiTheme="majorHAnsi" w:eastAsia="Times New Roman" w:hAnsiTheme="majorHAnsi" w:cs="Times New Roman"/>
                <w:b w:val="0"/>
                <w:bCs w:val="0"/>
                <w:lang w:eastAsia="pl-PL"/>
              </w:rPr>
              <w:t>Czy przewidziano zaliczki lub płatności częściowe dla wykonawców, szczególnie w</w:t>
            </w:r>
            <w:r>
              <w:rPr>
                <w:rFonts w:asciiTheme="majorHAnsi" w:eastAsia="Times New Roman" w:hAnsiTheme="majorHAnsi" w:cs="Times New Roman"/>
                <w:b w:val="0"/>
                <w:bCs w:val="0"/>
                <w:lang w:eastAsia="pl-PL"/>
              </w:rPr>
              <w:t> </w:t>
            </w:r>
            <w:r w:rsidRPr="000F3DB3">
              <w:rPr>
                <w:rFonts w:asciiTheme="majorHAnsi" w:eastAsia="Times New Roman" w:hAnsiTheme="majorHAnsi" w:cs="Times New Roman"/>
                <w:b w:val="0"/>
                <w:bCs w:val="0"/>
                <w:lang w:eastAsia="pl-PL"/>
              </w:rPr>
              <w:t>dłuższych kontraktach, a także podczas realizacji umów dłuższych niż 12 miesięcy lub wykraczających poza dany rok kalendarzowy?</w:t>
            </w:r>
          </w:p>
          <w:p w14:paraId="64873D53" w14:textId="77777777" w:rsidR="003C7DCF" w:rsidRPr="000F3DB3" w:rsidRDefault="003C7DCF" w:rsidP="001C0301">
            <w:pPr>
              <w:numPr>
                <w:ilvl w:val="0"/>
                <w:numId w:val="30"/>
              </w:numPr>
              <w:tabs>
                <w:tab w:val="clear" w:pos="720"/>
              </w:tabs>
              <w:ind w:left="459" w:hanging="425"/>
              <w:jc w:val="both"/>
              <w:rPr>
                <w:rFonts w:asciiTheme="majorHAnsi" w:eastAsia="Times New Roman" w:hAnsiTheme="majorHAnsi" w:cs="Times New Roman"/>
                <w:lang w:eastAsia="pl-PL"/>
              </w:rPr>
            </w:pPr>
            <w:r w:rsidRPr="000F3DB3">
              <w:rPr>
                <w:rFonts w:asciiTheme="majorHAnsi" w:eastAsia="Times New Roman" w:hAnsiTheme="majorHAnsi" w:cs="Times New Roman"/>
                <w:b w:val="0"/>
                <w:bCs w:val="0"/>
                <w:lang w:eastAsia="pl-PL"/>
              </w:rPr>
              <w:t>Czy uwzględnione zostały krótkie terminy płatności nie przekraczające 30 dni, np.</w:t>
            </w:r>
            <w:r>
              <w:rPr>
                <w:rFonts w:asciiTheme="majorHAnsi" w:eastAsia="Times New Roman" w:hAnsiTheme="majorHAnsi" w:cs="Times New Roman"/>
                <w:b w:val="0"/>
                <w:bCs w:val="0"/>
                <w:lang w:eastAsia="pl-PL"/>
              </w:rPr>
              <w:t> </w:t>
            </w:r>
            <w:r w:rsidRPr="000F3DB3">
              <w:rPr>
                <w:rFonts w:asciiTheme="majorHAnsi" w:eastAsia="Times New Roman" w:hAnsiTheme="majorHAnsi" w:cs="Times New Roman"/>
                <w:b w:val="0"/>
                <w:bCs w:val="0"/>
                <w:lang w:eastAsia="pl-PL"/>
              </w:rPr>
              <w:t>14</w:t>
            </w:r>
            <w:r>
              <w:rPr>
                <w:rFonts w:asciiTheme="majorHAnsi" w:eastAsia="Times New Roman" w:hAnsiTheme="majorHAnsi" w:cs="Times New Roman"/>
                <w:b w:val="0"/>
                <w:bCs w:val="0"/>
                <w:lang w:eastAsia="pl-PL"/>
              </w:rPr>
              <w:t> </w:t>
            </w:r>
            <w:r w:rsidRPr="000F3DB3">
              <w:rPr>
                <w:rFonts w:asciiTheme="majorHAnsi" w:eastAsia="Times New Roman" w:hAnsiTheme="majorHAnsi" w:cs="Times New Roman"/>
                <w:b w:val="0"/>
                <w:bCs w:val="0"/>
                <w:lang w:eastAsia="pl-PL"/>
              </w:rPr>
              <w:t>dni?</w:t>
            </w:r>
          </w:p>
          <w:p w14:paraId="3348905D" w14:textId="77777777" w:rsidR="003C7DCF" w:rsidRPr="000F3DB3" w:rsidRDefault="003C7DCF" w:rsidP="001C0301">
            <w:pPr>
              <w:numPr>
                <w:ilvl w:val="0"/>
                <w:numId w:val="30"/>
              </w:numPr>
              <w:tabs>
                <w:tab w:val="clear" w:pos="720"/>
              </w:tabs>
              <w:ind w:left="459" w:hanging="425"/>
              <w:jc w:val="both"/>
              <w:rPr>
                <w:rFonts w:asciiTheme="majorHAnsi" w:eastAsia="Times New Roman" w:hAnsiTheme="majorHAnsi" w:cs="Times New Roman"/>
                <w:lang w:eastAsia="pl-PL"/>
              </w:rPr>
            </w:pPr>
            <w:r w:rsidRPr="000F3DB3">
              <w:rPr>
                <w:rFonts w:asciiTheme="majorHAnsi" w:eastAsia="Times New Roman" w:hAnsiTheme="majorHAnsi" w:cs="Times New Roman"/>
                <w:b w:val="0"/>
                <w:bCs w:val="0"/>
                <w:lang w:eastAsia="pl-PL"/>
              </w:rPr>
              <w:t>Czy wymagania dotyczące zabezpieczenia należytego wykonania są proporcjonalne i</w:t>
            </w:r>
            <w:r>
              <w:rPr>
                <w:rFonts w:asciiTheme="majorHAnsi" w:eastAsia="Times New Roman" w:hAnsiTheme="majorHAnsi" w:cs="Times New Roman"/>
                <w:b w:val="0"/>
                <w:bCs w:val="0"/>
                <w:lang w:eastAsia="pl-PL"/>
              </w:rPr>
              <w:t> </w:t>
            </w:r>
            <w:r w:rsidRPr="000F3DB3">
              <w:rPr>
                <w:rFonts w:asciiTheme="majorHAnsi" w:eastAsia="Times New Roman" w:hAnsiTheme="majorHAnsi" w:cs="Times New Roman"/>
                <w:b w:val="0"/>
                <w:bCs w:val="0"/>
                <w:lang w:eastAsia="pl-PL"/>
              </w:rPr>
              <w:t>nie eliminują mniejszych podmiotów?</w:t>
            </w:r>
          </w:p>
          <w:p w14:paraId="01D71941" w14:textId="77777777" w:rsidR="003C7DCF" w:rsidRDefault="003C7DCF" w:rsidP="001C0301">
            <w:pPr>
              <w:numPr>
                <w:ilvl w:val="0"/>
                <w:numId w:val="30"/>
              </w:numPr>
              <w:tabs>
                <w:tab w:val="clear" w:pos="720"/>
              </w:tabs>
              <w:ind w:left="459" w:hanging="425"/>
              <w:jc w:val="both"/>
              <w:rPr>
                <w:rFonts w:asciiTheme="majorHAnsi" w:eastAsia="Times New Roman" w:hAnsiTheme="majorHAnsi" w:cs="Times New Roman"/>
                <w:lang w:eastAsia="pl-PL"/>
              </w:rPr>
            </w:pPr>
            <w:r w:rsidRPr="000F3DB3">
              <w:rPr>
                <w:rFonts w:asciiTheme="majorHAnsi" w:eastAsia="Times New Roman" w:hAnsiTheme="majorHAnsi" w:cs="Times New Roman"/>
                <w:b w:val="0"/>
                <w:bCs w:val="0"/>
                <w:lang w:eastAsia="pl-PL"/>
              </w:rPr>
              <w:t>Czy przewidziano mechanizmy ochrony płatności dla podwykonawców (np.</w:t>
            </w:r>
            <w:r>
              <w:rPr>
                <w:rFonts w:asciiTheme="majorHAnsi" w:eastAsia="Times New Roman" w:hAnsiTheme="majorHAnsi" w:cs="Times New Roman"/>
                <w:b w:val="0"/>
                <w:bCs w:val="0"/>
                <w:lang w:eastAsia="pl-PL"/>
              </w:rPr>
              <w:t> </w:t>
            </w:r>
            <w:r w:rsidRPr="000F3DB3">
              <w:rPr>
                <w:rFonts w:asciiTheme="majorHAnsi" w:eastAsia="Times New Roman" w:hAnsiTheme="majorHAnsi" w:cs="Times New Roman"/>
                <w:b w:val="0"/>
                <w:bCs w:val="0"/>
                <w:lang w:eastAsia="pl-PL"/>
              </w:rPr>
              <w:t>bezpośrednia płatność)?</w:t>
            </w:r>
          </w:p>
          <w:p w14:paraId="33F08172" w14:textId="77777777" w:rsidR="003C7DCF" w:rsidRPr="00001CDB" w:rsidRDefault="003C7DCF" w:rsidP="00C74057">
            <w:pPr>
              <w:ind w:left="34"/>
              <w:rPr>
                <w:rFonts w:asciiTheme="majorHAnsi" w:eastAsia="Times New Roman" w:hAnsiTheme="majorHAnsi" w:cs="Times New Roman"/>
                <w:lang w:eastAsia="pl-PL"/>
              </w:rPr>
            </w:pPr>
          </w:p>
        </w:tc>
      </w:tr>
      <w:tr w:rsidR="003C7DCF" w14:paraId="6781DC1B" w14:textId="77777777" w:rsidTr="7A8F63A3">
        <w:trPr>
          <w:cnfStyle w:val="000000100000" w:firstRow="0" w:lastRow="0" w:firstColumn="0" w:lastColumn="0" w:oddVBand="0" w:evenVBand="0" w:oddHBand="1" w:evenHBand="0" w:firstRowFirstColumn="0" w:firstRowLastColumn="0" w:lastRowFirstColumn="0" w:lastRowLastColumn="0"/>
          <w:trHeight w:val="731"/>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auto"/>
              <w:left w:val="single" w:sz="4" w:space="0" w:color="auto"/>
              <w:bottom w:val="single" w:sz="4" w:space="0" w:color="auto"/>
              <w:right w:val="single" w:sz="4" w:space="0" w:color="auto"/>
            </w:tcBorders>
            <w:shd w:val="clear" w:color="auto" w:fill="DAE9F7"/>
            <w:vAlign w:val="center"/>
          </w:tcPr>
          <w:p w14:paraId="79C841B6" w14:textId="77777777" w:rsidR="003C7DCF" w:rsidRDefault="003C7DCF" w:rsidP="00C74057">
            <w:pPr>
              <w:spacing w:line="276" w:lineRule="auto"/>
              <w:rPr>
                <w:rFonts w:ascii="Aptos Display" w:eastAsia="Aptos" w:hAnsi="Aptos Display" w:cs="Times New Roman"/>
              </w:rPr>
            </w:pPr>
            <w:r>
              <w:rPr>
                <w:rFonts w:ascii="Aptos Display" w:eastAsia="Aptos" w:hAnsi="Aptos Display" w:cs="Times New Roman"/>
              </w:rPr>
              <w:t>6</w:t>
            </w:r>
          </w:p>
        </w:tc>
        <w:tc>
          <w:tcPr>
            <w:tcW w:w="8084" w:type="dxa"/>
            <w:tcBorders>
              <w:top w:val="single" w:sz="4" w:space="0" w:color="auto"/>
              <w:left w:val="single" w:sz="4" w:space="0" w:color="auto"/>
              <w:bottom w:val="single" w:sz="4" w:space="0" w:color="auto"/>
              <w:right w:val="single" w:sz="4" w:space="0" w:color="auto"/>
            </w:tcBorders>
            <w:shd w:val="clear" w:color="auto" w:fill="DAE9F7"/>
            <w:vAlign w:val="center"/>
          </w:tcPr>
          <w:p w14:paraId="128DDDC7" w14:textId="77777777" w:rsidR="003C7DCF" w:rsidRPr="00001CDB" w:rsidRDefault="003C7DCF" w:rsidP="00C74057">
            <w:pPr>
              <w:spacing w:line="276" w:lineRule="auto"/>
              <w:cnfStyle w:val="000000100000" w:firstRow="0" w:lastRow="0" w:firstColumn="0" w:lastColumn="0" w:oddVBand="0" w:evenVBand="0" w:oddHBand="1" w:evenHBand="0" w:firstRowFirstColumn="0" w:firstRowLastColumn="0" w:lastRowFirstColumn="0" w:lastRowLastColumn="0"/>
              <w:rPr>
                <w:rFonts w:ascii="Aptos Display" w:eastAsia="Aptos" w:hAnsi="Aptos Display" w:cs="Times New Roman"/>
                <w:b/>
                <w:bCs/>
              </w:rPr>
            </w:pPr>
            <w:r w:rsidRPr="00001CDB">
              <w:rPr>
                <w:rFonts w:ascii="Aptos Display" w:eastAsia="Aptos" w:hAnsi="Aptos Display" w:cs="Times New Roman"/>
                <w:b/>
                <w:bCs/>
              </w:rPr>
              <w:t>Monitorowanie i raportowanie</w:t>
            </w:r>
          </w:p>
        </w:tc>
      </w:tr>
      <w:tr w:rsidR="003C7DCF" w14:paraId="3F93352E" w14:textId="77777777" w:rsidTr="7A8F63A3">
        <w:trPr>
          <w:trHeight w:val="345"/>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tcPr>
          <w:p w14:paraId="7BE5D637" w14:textId="77777777" w:rsidR="003C7DCF" w:rsidRPr="00F31EC5" w:rsidRDefault="003C7DCF" w:rsidP="00C74057">
            <w:pPr>
              <w:rPr>
                <w:rFonts w:asciiTheme="majorHAnsi" w:eastAsia="Times New Roman" w:hAnsiTheme="majorHAnsi" w:cs="Times New Roman"/>
                <w:lang w:eastAsia="pl-PL"/>
              </w:rPr>
            </w:pPr>
          </w:p>
          <w:p w14:paraId="3B57F717" w14:textId="77777777" w:rsidR="003C7DCF" w:rsidRPr="000F3DB3" w:rsidRDefault="003C7DCF" w:rsidP="00157E42">
            <w:pPr>
              <w:numPr>
                <w:ilvl w:val="0"/>
                <w:numId w:val="30"/>
              </w:numPr>
              <w:tabs>
                <w:tab w:val="clear" w:pos="720"/>
              </w:tabs>
              <w:ind w:left="459" w:hanging="425"/>
              <w:jc w:val="both"/>
              <w:rPr>
                <w:rFonts w:asciiTheme="majorHAnsi" w:eastAsia="Times New Roman" w:hAnsiTheme="majorHAnsi" w:cs="Times New Roman"/>
                <w:lang w:eastAsia="pl-PL"/>
              </w:rPr>
            </w:pPr>
            <w:r w:rsidRPr="3AB57B1F">
              <w:rPr>
                <w:rFonts w:asciiTheme="majorHAnsi" w:eastAsia="Times New Roman" w:hAnsiTheme="majorHAnsi" w:cs="Times New Roman"/>
                <w:b w:val="0"/>
                <w:bCs w:val="0"/>
                <w:lang w:eastAsia="pl-PL"/>
              </w:rPr>
              <w:t>Czy monitorowany jest udział MŚP w postępowaniu (liczba złożonych ofert, liczba udzielonych zamówień)?</w:t>
            </w:r>
          </w:p>
          <w:p w14:paraId="38AEF19E" w14:textId="77777777" w:rsidR="003C7DCF" w:rsidRPr="000F3DB3" w:rsidRDefault="003C7DCF" w:rsidP="00157E42">
            <w:pPr>
              <w:numPr>
                <w:ilvl w:val="0"/>
                <w:numId w:val="30"/>
              </w:numPr>
              <w:tabs>
                <w:tab w:val="clear" w:pos="720"/>
              </w:tabs>
              <w:ind w:left="459" w:hanging="425"/>
              <w:jc w:val="both"/>
              <w:rPr>
                <w:rFonts w:asciiTheme="majorHAnsi" w:eastAsia="Times New Roman" w:hAnsiTheme="majorHAnsi" w:cs="Times New Roman"/>
                <w:lang w:eastAsia="pl-PL"/>
              </w:rPr>
            </w:pPr>
            <w:r w:rsidRPr="000F3DB3">
              <w:rPr>
                <w:rFonts w:asciiTheme="majorHAnsi" w:eastAsia="Times New Roman" w:hAnsiTheme="majorHAnsi" w:cs="Times New Roman"/>
                <w:b w:val="0"/>
                <w:bCs w:val="0"/>
                <w:lang w:eastAsia="pl-PL"/>
              </w:rPr>
              <w:t>Czy po zakończeniu kontraktu prowadzona jest analiza barier, które napotkały MŚP?</w:t>
            </w:r>
          </w:p>
          <w:p w14:paraId="2A780015" w14:textId="77777777" w:rsidR="003C7DCF" w:rsidRDefault="003C7DCF" w:rsidP="00157E42">
            <w:pPr>
              <w:numPr>
                <w:ilvl w:val="0"/>
                <w:numId w:val="30"/>
              </w:numPr>
              <w:tabs>
                <w:tab w:val="clear" w:pos="720"/>
              </w:tabs>
              <w:ind w:left="459" w:hanging="425"/>
              <w:jc w:val="both"/>
              <w:rPr>
                <w:rFonts w:asciiTheme="majorHAnsi" w:eastAsia="Times New Roman" w:hAnsiTheme="majorHAnsi" w:cs="Times New Roman"/>
                <w:lang w:eastAsia="pl-PL"/>
              </w:rPr>
            </w:pPr>
            <w:r w:rsidRPr="3AB57B1F">
              <w:rPr>
                <w:rFonts w:asciiTheme="majorHAnsi" w:eastAsia="Times New Roman" w:hAnsiTheme="majorHAnsi" w:cs="Times New Roman"/>
                <w:b w:val="0"/>
                <w:bCs w:val="0"/>
                <w:lang w:eastAsia="pl-PL"/>
              </w:rPr>
              <w:t>Czy wnioski z monitoringu są wykorzystywane w kolejnych postępowaniach?</w:t>
            </w:r>
          </w:p>
          <w:p w14:paraId="58A7FC9F" w14:textId="77777777" w:rsidR="003C7DCF" w:rsidRPr="00001CDB" w:rsidRDefault="003C7DCF" w:rsidP="00C74057">
            <w:pPr>
              <w:ind w:left="34"/>
              <w:rPr>
                <w:rFonts w:asciiTheme="majorHAnsi" w:eastAsia="Times New Roman" w:hAnsiTheme="majorHAnsi" w:cs="Times New Roman"/>
                <w:lang w:eastAsia="pl-PL"/>
              </w:rPr>
            </w:pPr>
          </w:p>
        </w:tc>
      </w:tr>
    </w:tbl>
    <w:p w14:paraId="5AC01631" w14:textId="27F538CC" w:rsidR="000F3DB3" w:rsidRDefault="000F3DB3" w:rsidP="00011C29">
      <w:pPr>
        <w:pStyle w:val="NormalnyWeb"/>
        <w:spacing w:before="0" w:beforeAutospacing="0" w:after="0" w:afterAutospacing="0" w:line="276" w:lineRule="auto"/>
        <w:jc w:val="both"/>
        <w:rPr>
          <w:rFonts w:asciiTheme="majorHAnsi" w:eastAsia="Aptos" w:hAnsiTheme="majorHAnsi"/>
        </w:rPr>
      </w:pPr>
    </w:p>
    <w:p w14:paraId="47CF5284" w14:textId="73C4EB57" w:rsidR="00011C29" w:rsidRDefault="00011C29" w:rsidP="00011C29">
      <w:pPr>
        <w:pStyle w:val="NormalnyWeb"/>
        <w:spacing w:before="0" w:beforeAutospacing="0" w:after="0" w:afterAutospacing="0" w:line="276" w:lineRule="auto"/>
        <w:jc w:val="both"/>
        <w:rPr>
          <w:rFonts w:asciiTheme="majorHAnsi" w:eastAsia="Aptos" w:hAnsiTheme="majorHAnsi"/>
        </w:rPr>
      </w:pPr>
    </w:p>
    <w:tbl>
      <w:tblPr>
        <w:tblStyle w:val="Tabelalisty5ciemnaakcent2"/>
        <w:tblW w:w="9067" w:type="dxa"/>
        <w:tblLook w:val="04A0" w:firstRow="1" w:lastRow="0" w:firstColumn="1" w:lastColumn="0" w:noHBand="0" w:noVBand="1"/>
      </w:tblPr>
      <w:tblGrid>
        <w:gridCol w:w="9067"/>
      </w:tblGrid>
      <w:tr w:rsidR="00FC604E" w:rsidRPr="00F36394" w14:paraId="4F05CBE3" w14:textId="77777777" w:rsidTr="00011C29">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9067" w:type="dxa"/>
          </w:tcPr>
          <w:p w14:paraId="0054C492" w14:textId="3D1E05C2" w:rsidR="00FC604E" w:rsidRPr="00F36394" w:rsidRDefault="6099EF03" w:rsidP="1401A1F5">
            <w:pPr>
              <w:pStyle w:val="NormalnyWeb"/>
              <w:spacing w:before="0" w:beforeAutospacing="0" w:after="0" w:afterAutospacing="0"/>
              <w:ind w:left="149" w:hanging="425"/>
              <w:jc w:val="center"/>
              <w:rPr>
                <w:rFonts w:asciiTheme="majorHAnsi" w:eastAsia="Aptos" w:hAnsiTheme="majorHAnsi"/>
                <w:b w:val="0"/>
                <w:bCs w:val="0"/>
              </w:rPr>
            </w:pPr>
            <w:r w:rsidRPr="00011C29">
              <w:rPr>
                <w:rFonts w:asciiTheme="majorHAnsi" w:eastAsia="Aptos" w:hAnsiTheme="majorHAnsi"/>
                <w:sz w:val="28"/>
                <w:szCs w:val="28"/>
              </w:rPr>
              <w:t>Zalecenia</w:t>
            </w:r>
            <w:r w:rsidR="04791FEF" w:rsidRPr="00011C29">
              <w:rPr>
                <w:rFonts w:asciiTheme="majorHAnsi" w:eastAsia="Aptos" w:hAnsiTheme="majorHAnsi"/>
                <w:sz w:val="28"/>
                <w:szCs w:val="28"/>
              </w:rPr>
              <w:t xml:space="preserve"> </w:t>
            </w:r>
            <w:r w:rsidR="79843E56" w:rsidRPr="00011C29">
              <w:rPr>
                <w:rFonts w:asciiTheme="majorHAnsi" w:eastAsia="Aptos" w:hAnsiTheme="majorHAnsi"/>
                <w:sz w:val="28"/>
                <w:szCs w:val="28"/>
              </w:rPr>
              <w:t xml:space="preserve">dla Zamawiających </w:t>
            </w:r>
          </w:p>
        </w:tc>
      </w:tr>
      <w:tr w:rsidR="00FC604E" w:rsidRPr="00F36394" w14:paraId="45E570EE" w14:textId="77777777" w:rsidTr="00011C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67" w:type="dxa"/>
          </w:tcPr>
          <w:p w14:paraId="1808FDDD" w14:textId="633DD0CB" w:rsidR="00B513FB" w:rsidRDefault="00B513FB" w:rsidP="00011C29">
            <w:pPr>
              <w:pStyle w:val="NormalnyWeb"/>
              <w:spacing w:before="0" w:beforeAutospacing="0" w:after="0" w:afterAutospacing="0" w:line="276" w:lineRule="auto"/>
              <w:ind w:left="597"/>
              <w:rPr>
                <w:rFonts w:asciiTheme="majorHAnsi" w:eastAsia="Aptos" w:hAnsiTheme="majorHAnsi"/>
              </w:rPr>
            </w:pPr>
          </w:p>
          <w:p w14:paraId="127EFF44" w14:textId="79B8F1A2" w:rsidR="00F37AF4" w:rsidRDefault="5C4D7B07" w:rsidP="00DB4438">
            <w:pPr>
              <w:pStyle w:val="NormalnyWeb"/>
              <w:numPr>
                <w:ilvl w:val="0"/>
                <w:numId w:val="68"/>
              </w:numPr>
              <w:spacing w:before="0" w:beforeAutospacing="0" w:after="0" w:afterAutospacing="0" w:line="276" w:lineRule="auto"/>
              <w:jc w:val="both"/>
              <w:rPr>
                <w:rFonts w:eastAsia="Aptos"/>
              </w:rPr>
            </w:pPr>
            <w:r w:rsidRPr="00011C29">
              <w:rPr>
                <w:rFonts w:asciiTheme="majorHAnsi" w:eastAsia="Aptos" w:hAnsiTheme="majorHAnsi"/>
                <w:b w:val="0"/>
                <w:bCs w:val="0"/>
              </w:rPr>
              <w:t>Zamawiający,</w:t>
            </w:r>
            <w:r w:rsidR="2DB6AE17" w:rsidRPr="00011C29">
              <w:rPr>
                <w:rFonts w:asciiTheme="majorHAnsi" w:eastAsia="Aptos" w:hAnsiTheme="majorHAnsi"/>
                <w:b w:val="0"/>
                <w:bCs w:val="0"/>
              </w:rPr>
              <w:t xml:space="preserve"> </w:t>
            </w:r>
            <w:r w:rsidR="6C6404C4" w:rsidRPr="00011C29">
              <w:rPr>
                <w:rFonts w:asciiTheme="majorHAnsi" w:eastAsia="Aptos" w:hAnsiTheme="majorHAnsi"/>
                <w:b w:val="0"/>
                <w:bCs w:val="0"/>
              </w:rPr>
              <w:t>w</w:t>
            </w:r>
            <w:r w:rsidR="48953E18" w:rsidRPr="00011C29">
              <w:rPr>
                <w:rFonts w:asciiTheme="majorHAnsi" w:eastAsia="Aptos" w:hAnsiTheme="majorHAnsi"/>
                <w:b w:val="0"/>
                <w:bCs w:val="0"/>
              </w:rPr>
              <w:t xml:space="preserve"> celu zwiększenia obecności przedsiębiorców z sektora MŚP w</w:t>
            </w:r>
            <w:r w:rsidR="00011C29">
              <w:rPr>
                <w:rFonts w:asciiTheme="majorHAnsi" w:eastAsia="Aptos" w:hAnsiTheme="majorHAnsi"/>
                <w:b w:val="0"/>
                <w:bCs w:val="0"/>
              </w:rPr>
              <w:t> </w:t>
            </w:r>
            <w:r w:rsidR="48953E18" w:rsidRPr="00011C29">
              <w:rPr>
                <w:rFonts w:asciiTheme="majorHAnsi" w:eastAsia="Aptos" w:hAnsiTheme="majorHAnsi"/>
                <w:b w:val="0"/>
                <w:bCs w:val="0"/>
              </w:rPr>
              <w:t>zamówieniach publicznych</w:t>
            </w:r>
            <w:r w:rsidR="6B707418" w:rsidRPr="00011C29">
              <w:rPr>
                <w:rFonts w:asciiTheme="majorHAnsi" w:eastAsia="Aptos" w:hAnsiTheme="majorHAnsi"/>
                <w:b w:val="0"/>
                <w:bCs w:val="0"/>
              </w:rPr>
              <w:t xml:space="preserve">, w każdym możliwym przypadku, na etapie </w:t>
            </w:r>
            <w:r w:rsidR="2087A7E0" w:rsidRPr="00011C29">
              <w:rPr>
                <w:rFonts w:asciiTheme="majorHAnsi" w:eastAsia="Aptos" w:hAnsiTheme="majorHAnsi"/>
                <w:b w:val="0"/>
                <w:bCs w:val="0"/>
              </w:rPr>
              <w:t>przygotowania i</w:t>
            </w:r>
            <w:r w:rsidR="00011C29">
              <w:rPr>
                <w:rFonts w:asciiTheme="majorHAnsi" w:eastAsia="Aptos" w:hAnsiTheme="majorHAnsi"/>
                <w:b w:val="0"/>
                <w:bCs w:val="0"/>
              </w:rPr>
              <w:t> </w:t>
            </w:r>
            <w:r w:rsidR="1C185F8D" w:rsidRPr="00011C29">
              <w:rPr>
                <w:rFonts w:asciiTheme="majorHAnsi" w:eastAsia="Aptos" w:hAnsiTheme="majorHAnsi"/>
                <w:b w:val="0"/>
                <w:bCs w:val="0"/>
              </w:rPr>
              <w:t xml:space="preserve">prowadzenia postępowania </w:t>
            </w:r>
            <w:r w:rsidR="6B707418" w:rsidRPr="00011C29">
              <w:rPr>
                <w:rFonts w:asciiTheme="majorHAnsi" w:eastAsia="Aptos" w:hAnsiTheme="majorHAnsi"/>
                <w:b w:val="0"/>
                <w:bCs w:val="0"/>
              </w:rPr>
              <w:t xml:space="preserve">powinni przeprowadzić </w:t>
            </w:r>
            <w:r w:rsidR="6B707418" w:rsidRPr="00011C29">
              <w:rPr>
                <w:rFonts w:asciiTheme="majorHAnsi" w:eastAsia="Aptos" w:hAnsiTheme="majorHAnsi"/>
              </w:rPr>
              <w:t>Test M</w:t>
            </w:r>
            <w:r w:rsidR="00011C29" w:rsidRPr="00011C29">
              <w:rPr>
                <w:rFonts w:asciiTheme="majorHAnsi" w:eastAsia="Aptos" w:hAnsiTheme="majorHAnsi"/>
              </w:rPr>
              <w:t>Ś</w:t>
            </w:r>
            <w:r w:rsidR="6B707418" w:rsidRPr="00011C29">
              <w:rPr>
                <w:rFonts w:asciiTheme="majorHAnsi" w:eastAsia="Aptos" w:hAnsiTheme="majorHAnsi"/>
              </w:rPr>
              <w:t>P</w:t>
            </w:r>
            <w:r w:rsidR="51687210" w:rsidRPr="00011C29">
              <w:rPr>
                <w:rFonts w:asciiTheme="majorHAnsi" w:eastAsia="Aptos" w:hAnsiTheme="majorHAnsi"/>
                <w:b w:val="0"/>
                <w:bCs w:val="0"/>
              </w:rPr>
              <w:t>.</w:t>
            </w:r>
            <w:r w:rsidR="79843E56" w:rsidRPr="00011C29">
              <w:rPr>
                <w:rFonts w:asciiTheme="majorHAnsi" w:eastAsia="Aptos" w:hAnsiTheme="majorHAnsi"/>
                <w:b w:val="0"/>
                <w:bCs w:val="0"/>
              </w:rPr>
              <w:t xml:space="preserve"> </w:t>
            </w:r>
          </w:p>
          <w:p w14:paraId="094F6514" w14:textId="6594C9A7" w:rsidR="00F31EC5" w:rsidRPr="00F31EC5" w:rsidRDefault="00F31EC5" w:rsidP="00F31EC5">
            <w:pPr>
              <w:pStyle w:val="NormalnyWeb"/>
              <w:spacing w:before="0" w:beforeAutospacing="0" w:after="0" w:afterAutospacing="0" w:line="276" w:lineRule="auto"/>
              <w:jc w:val="both"/>
              <w:rPr>
                <w:rFonts w:asciiTheme="majorHAnsi" w:eastAsia="Aptos" w:hAnsiTheme="majorHAnsi"/>
                <w:b w:val="0"/>
                <w:bCs w:val="0"/>
              </w:rPr>
            </w:pPr>
          </w:p>
        </w:tc>
      </w:tr>
    </w:tbl>
    <w:p w14:paraId="38D00A5B" w14:textId="77777777" w:rsidR="000F3DB3" w:rsidRDefault="000F3DB3" w:rsidP="00001CDB">
      <w:pPr>
        <w:spacing w:after="0" w:line="276" w:lineRule="auto"/>
        <w:jc w:val="both"/>
        <w:rPr>
          <w:rFonts w:asciiTheme="majorHAnsi" w:hAnsiTheme="majorHAnsi" w:cs="Times New Roman"/>
        </w:rPr>
      </w:pPr>
    </w:p>
    <w:p w14:paraId="6B5A0E00" w14:textId="77777777" w:rsidR="003C7DCF" w:rsidRPr="00F24D79" w:rsidRDefault="003C7DCF" w:rsidP="00001CDB">
      <w:pPr>
        <w:spacing w:after="0" w:line="276" w:lineRule="auto"/>
        <w:jc w:val="both"/>
        <w:rPr>
          <w:rFonts w:asciiTheme="majorHAnsi" w:hAnsiTheme="majorHAnsi" w:cs="Times New Roman"/>
        </w:rPr>
      </w:pPr>
    </w:p>
    <w:p w14:paraId="124332CF" w14:textId="29C995BE" w:rsidR="004E7A16" w:rsidRPr="003F7FB5" w:rsidRDefault="7269A456" w:rsidP="00DB4438">
      <w:pPr>
        <w:pStyle w:val="Nagwek3"/>
        <w:numPr>
          <w:ilvl w:val="0"/>
          <w:numId w:val="18"/>
        </w:numPr>
        <w:spacing w:before="0" w:after="0" w:line="276" w:lineRule="auto"/>
        <w:ind w:left="567" w:hanging="567"/>
        <w:rPr>
          <w:rFonts w:asciiTheme="majorHAnsi" w:hAnsiTheme="majorHAnsi"/>
        </w:rPr>
      </w:pPr>
      <w:bookmarkStart w:id="12" w:name="_Toc212028327"/>
      <w:bookmarkStart w:id="13" w:name="_Toc215222211"/>
      <w:r w:rsidRPr="3AB57B1F">
        <w:rPr>
          <w:rFonts w:asciiTheme="majorHAnsi" w:hAnsiTheme="majorHAnsi"/>
        </w:rPr>
        <w:t>Działania szkoleniowe</w:t>
      </w:r>
      <w:r w:rsidR="2059E4FD" w:rsidRPr="3AB57B1F">
        <w:rPr>
          <w:rFonts w:asciiTheme="majorHAnsi" w:hAnsiTheme="majorHAnsi"/>
        </w:rPr>
        <w:t xml:space="preserve"> dla sektora MŚP</w:t>
      </w:r>
      <w:bookmarkEnd w:id="12"/>
      <w:bookmarkEnd w:id="13"/>
    </w:p>
    <w:p w14:paraId="016C3003" w14:textId="77777777" w:rsidR="00A00254" w:rsidRDefault="00A00254" w:rsidP="00480913">
      <w:pPr>
        <w:pStyle w:val="Akapitzlist"/>
        <w:spacing w:after="0" w:line="276" w:lineRule="auto"/>
        <w:ind w:left="567"/>
        <w:jc w:val="both"/>
        <w:rPr>
          <w:rFonts w:asciiTheme="majorHAnsi" w:hAnsiTheme="majorHAnsi" w:cs="Times New Roman"/>
        </w:rPr>
      </w:pPr>
    </w:p>
    <w:p w14:paraId="59FC26EF" w14:textId="7C6EFC03" w:rsidR="00EC73A9" w:rsidRPr="00011C29" w:rsidRDefault="7269A456" w:rsidP="00011C29">
      <w:pPr>
        <w:spacing w:after="0" w:line="276" w:lineRule="auto"/>
        <w:jc w:val="both"/>
        <w:rPr>
          <w:rFonts w:asciiTheme="majorHAnsi" w:hAnsiTheme="majorHAnsi" w:cs="Times New Roman"/>
        </w:rPr>
      </w:pPr>
      <w:r w:rsidRPr="00011C29">
        <w:rPr>
          <w:rFonts w:asciiTheme="majorHAnsi" w:hAnsiTheme="majorHAnsi" w:cs="Times New Roman"/>
        </w:rPr>
        <w:t>Jedną z barier w dostępie do zamówień publicznych występującą po stronie przedsiębiorców z</w:t>
      </w:r>
      <w:r w:rsidR="00011C29">
        <w:rPr>
          <w:rFonts w:asciiTheme="majorHAnsi" w:hAnsiTheme="majorHAnsi" w:cs="Times New Roman"/>
        </w:rPr>
        <w:t> </w:t>
      </w:r>
      <w:r w:rsidRPr="00011C29">
        <w:rPr>
          <w:rFonts w:asciiTheme="majorHAnsi" w:hAnsiTheme="majorHAnsi" w:cs="Times New Roman"/>
        </w:rPr>
        <w:t>sektora MŚP jest brak wiedzy co do sposobu wyszukiwania ogłoszeń o</w:t>
      </w:r>
      <w:r w:rsidR="5168C169" w:rsidRPr="00011C29">
        <w:rPr>
          <w:rFonts w:asciiTheme="majorHAnsi" w:hAnsiTheme="majorHAnsi" w:cs="Times New Roman"/>
        </w:rPr>
        <w:t> </w:t>
      </w:r>
      <w:r w:rsidRPr="00011C29">
        <w:rPr>
          <w:rFonts w:asciiTheme="majorHAnsi" w:hAnsiTheme="majorHAnsi" w:cs="Times New Roman"/>
        </w:rPr>
        <w:t xml:space="preserve">zamówieniach i obawa przed udziałem w sformalizowanej </w:t>
      </w:r>
      <w:r w:rsidR="216113C2" w:rsidRPr="00011C29">
        <w:rPr>
          <w:rFonts w:asciiTheme="majorHAnsi" w:hAnsiTheme="majorHAnsi" w:cs="Times New Roman"/>
        </w:rPr>
        <w:t xml:space="preserve">i kosztownej </w:t>
      </w:r>
      <w:r w:rsidRPr="00011C29">
        <w:rPr>
          <w:rFonts w:asciiTheme="majorHAnsi" w:hAnsiTheme="majorHAnsi" w:cs="Times New Roman"/>
        </w:rPr>
        <w:t xml:space="preserve">procedurze. </w:t>
      </w:r>
      <w:r w:rsidR="35B9E03F" w:rsidRPr="00011C29">
        <w:rPr>
          <w:rFonts w:asciiTheme="majorHAnsi" w:hAnsiTheme="majorHAnsi" w:cs="Times New Roman"/>
        </w:rPr>
        <w:t>Podobnie brak wystarczającego przygotowania merytorycznego jest wskazywany przez przedsiębiorców jako częsty powód rezygnacji z udziału w rynku zamówień publicznych.</w:t>
      </w:r>
    </w:p>
    <w:p w14:paraId="5866BADF" w14:textId="706A348B" w:rsidR="3AB57B1F" w:rsidRDefault="3AB57B1F" w:rsidP="3AB57B1F">
      <w:pPr>
        <w:pStyle w:val="Akapitzlist"/>
        <w:spacing w:after="0" w:line="276" w:lineRule="auto"/>
        <w:ind w:left="567"/>
        <w:jc w:val="both"/>
        <w:rPr>
          <w:rFonts w:asciiTheme="majorHAnsi" w:hAnsiTheme="majorHAnsi" w:cs="Times New Roman"/>
        </w:rPr>
      </w:pPr>
    </w:p>
    <w:p w14:paraId="15C83337" w14:textId="26D7CC4D" w:rsidR="4E56D21B" w:rsidRPr="00011C29" w:rsidRDefault="4E56D21B" w:rsidP="00011C29">
      <w:pPr>
        <w:spacing w:after="0" w:line="276" w:lineRule="auto"/>
        <w:jc w:val="both"/>
        <w:rPr>
          <w:rFonts w:asciiTheme="majorHAnsi" w:hAnsiTheme="majorHAnsi" w:cs="Times New Roman"/>
        </w:rPr>
      </w:pPr>
      <w:r w:rsidRPr="00011C29">
        <w:rPr>
          <w:rFonts w:asciiTheme="majorHAnsi" w:hAnsiTheme="majorHAnsi" w:cs="Times New Roman"/>
        </w:rPr>
        <w:t>Ze względu na odmienne role zamawiających i wykonawców w procesie udzielania zamówienia publicznego, za niezbędne dla zapewnienia efektywności tego procesu należy uznać inicjatywy adresowane również do przedsiębiorców, w tym stowarzyszeń i podmiotów ich zrzeszających.</w:t>
      </w:r>
    </w:p>
    <w:p w14:paraId="48F76CCA" w14:textId="66880ECD" w:rsidR="00EC73A9" w:rsidRDefault="00EC73A9" w:rsidP="3AB57B1F">
      <w:pPr>
        <w:pStyle w:val="Akapitzlist"/>
        <w:spacing w:after="0" w:line="276" w:lineRule="auto"/>
        <w:ind w:left="567"/>
        <w:jc w:val="both"/>
        <w:rPr>
          <w:rFonts w:asciiTheme="majorHAnsi" w:hAnsiTheme="majorHAnsi" w:cs="Times New Roman"/>
        </w:rPr>
      </w:pPr>
    </w:p>
    <w:tbl>
      <w:tblPr>
        <w:tblStyle w:val="Tabelalisty5ciemnaakcent4"/>
        <w:tblW w:w="9067" w:type="dxa"/>
        <w:tblLook w:val="04A0" w:firstRow="1" w:lastRow="0" w:firstColumn="1" w:lastColumn="0" w:noHBand="0" w:noVBand="1"/>
      </w:tblPr>
      <w:tblGrid>
        <w:gridCol w:w="9067"/>
      </w:tblGrid>
      <w:tr w:rsidR="00EC73A9" w:rsidRPr="00FA020E" w14:paraId="5CA3001C" w14:textId="77777777" w:rsidTr="00011C29">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9067" w:type="dxa"/>
          </w:tcPr>
          <w:p w14:paraId="14ECD48E" w14:textId="2207B601" w:rsidR="00EC73A9" w:rsidRPr="00FA020E" w:rsidRDefault="00011C29" w:rsidP="00DB4438">
            <w:pPr>
              <w:pStyle w:val="NormalnyWeb"/>
              <w:numPr>
                <w:ilvl w:val="0"/>
                <w:numId w:val="54"/>
              </w:numPr>
              <w:spacing w:before="0" w:beforeAutospacing="0" w:after="0" w:afterAutospacing="0" w:line="276" w:lineRule="auto"/>
              <w:ind w:left="589" w:hanging="425"/>
              <w:jc w:val="both"/>
              <w:rPr>
                <w:rFonts w:asciiTheme="majorHAnsi" w:eastAsia="Aptos" w:hAnsiTheme="majorHAnsi"/>
                <w:b w:val="0"/>
                <w:bCs w:val="0"/>
              </w:rPr>
            </w:pPr>
            <w:r w:rsidRPr="00F31EC5">
              <w:rPr>
                <w:rFonts w:asciiTheme="majorHAnsi" w:eastAsia="Aptos" w:hAnsiTheme="majorHAnsi"/>
                <w:sz w:val="28"/>
                <w:szCs w:val="28"/>
              </w:rPr>
              <w:t>Wytyczne</w:t>
            </w:r>
            <w:r w:rsidR="0CFAC141" w:rsidRPr="00F31EC5">
              <w:rPr>
                <w:rFonts w:asciiTheme="majorHAnsi" w:eastAsia="Aptos" w:hAnsiTheme="majorHAnsi"/>
                <w:sz w:val="28"/>
                <w:szCs w:val="28"/>
              </w:rPr>
              <w:t xml:space="preserve"> d</w:t>
            </w:r>
            <w:r w:rsidR="0CFAC141" w:rsidRPr="00011C29">
              <w:rPr>
                <w:rFonts w:asciiTheme="majorHAnsi" w:eastAsia="Aptos" w:hAnsiTheme="majorHAnsi"/>
                <w:sz w:val="28"/>
                <w:szCs w:val="28"/>
              </w:rPr>
              <w:t>la instytucji wspierających wdrożenie Polityki</w:t>
            </w:r>
          </w:p>
        </w:tc>
      </w:tr>
      <w:tr w:rsidR="00EC73A9" w:rsidRPr="00FA020E" w14:paraId="244FE966" w14:textId="77777777" w:rsidTr="00011C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67" w:type="dxa"/>
          </w:tcPr>
          <w:p w14:paraId="2A3D8BD6" w14:textId="77777777" w:rsidR="00950D0A" w:rsidRDefault="00950D0A" w:rsidP="00A35C35">
            <w:pPr>
              <w:pStyle w:val="NormalnyWeb"/>
              <w:spacing w:before="0" w:beforeAutospacing="0" w:after="0" w:afterAutospacing="0" w:line="276" w:lineRule="auto"/>
              <w:ind w:left="567"/>
              <w:jc w:val="both"/>
              <w:rPr>
                <w:rFonts w:asciiTheme="majorHAnsi" w:eastAsia="Aptos" w:hAnsiTheme="majorHAnsi"/>
              </w:rPr>
            </w:pPr>
          </w:p>
          <w:p w14:paraId="73792306" w14:textId="26E006D8" w:rsidR="008833F4" w:rsidRPr="00F31EC5" w:rsidRDefault="00AE76F7" w:rsidP="00AD0E86">
            <w:pPr>
              <w:pStyle w:val="NormalnyWeb"/>
              <w:spacing w:before="0" w:beforeAutospacing="0" w:after="0" w:afterAutospacing="0" w:line="276" w:lineRule="auto"/>
              <w:jc w:val="both"/>
              <w:rPr>
                <w:rFonts w:asciiTheme="majorHAnsi" w:hAnsiTheme="majorHAnsi"/>
              </w:rPr>
            </w:pPr>
            <w:r w:rsidRPr="00F31EC5">
              <w:rPr>
                <w:rFonts w:asciiTheme="majorHAnsi" w:eastAsia="Aptos" w:hAnsiTheme="majorHAnsi"/>
              </w:rPr>
              <w:t xml:space="preserve">Minister właściwy do spraw gospodarki – zapewni </w:t>
            </w:r>
            <w:r w:rsidRPr="00F31EC5">
              <w:rPr>
                <w:rFonts w:asciiTheme="majorHAnsi" w:hAnsiTheme="majorHAnsi"/>
              </w:rPr>
              <w:t>kontynuację wsparcia MŚP w</w:t>
            </w:r>
            <w:r>
              <w:rPr>
                <w:rFonts w:asciiTheme="majorHAnsi" w:hAnsiTheme="majorHAnsi"/>
              </w:rPr>
              <w:t> </w:t>
            </w:r>
            <w:r w:rsidRPr="00F31EC5">
              <w:rPr>
                <w:rFonts w:asciiTheme="majorHAnsi" w:hAnsiTheme="majorHAnsi"/>
              </w:rPr>
              <w:t>formie cyklu bezpłatnych szkoleń dotyczących udziału w postępowaniach o</w:t>
            </w:r>
            <w:r>
              <w:rPr>
                <w:rFonts w:asciiTheme="majorHAnsi" w:hAnsiTheme="majorHAnsi"/>
              </w:rPr>
              <w:t> </w:t>
            </w:r>
            <w:r w:rsidRPr="00F31EC5">
              <w:rPr>
                <w:rFonts w:asciiTheme="majorHAnsi" w:hAnsiTheme="majorHAnsi"/>
              </w:rPr>
              <w:t>udzielenie zamówienia.</w:t>
            </w:r>
          </w:p>
          <w:p w14:paraId="45C04E82" w14:textId="5F68E025" w:rsidR="3AB57B1F" w:rsidRPr="00F31EC5" w:rsidRDefault="3AB57B1F" w:rsidP="00F31EC5">
            <w:pPr>
              <w:pStyle w:val="NormalnyWeb"/>
              <w:spacing w:before="0" w:beforeAutospacing="0" w:after="0" w:afterAutospacing="0" w:line="276" w:lineRule="auto"/>
              <w:ind w:left="574" w:hanging="567"/>
              <w:jc w:val="both"/>
              <w:rPr>
                <w:rFonts w:asciiTheme="majorHAnsi" w:hAnsiTheme="majorHAnsi"/>
                <w:b w:val="0"/>
                <w:bCs w:val="0"/>
              </w:rPr>
            </w:pPr>
          </w:p>
          <w:p w14:paraId="36CFD5DE" w14:textId="3683B3F6" w:rsidR="006E31AF" w:rsidRPr="00F31EC5" w:rsidRDefault="23D26B3F" w:rsidP="00AD0E86">
            <w:pPr>
              <w:pStyle w:val="NormalnyWeb"/>
              <w:spacing w:before="0" w:beforeAutospacing="0" w:after="0" w:afterAutospacing="0" w:line="276" w:lineRule="auto"/>
              <w:jc w:val="both"/>
              <w:rPr>
                <w:rFonts w:asciiTheme="majorHAnsi" w:eastAsia="Aptos" w:hAnsiTheme="majorHAnsi"/>
                <w:b w:val="0"/>
                <w:bCs w:val="0"/>
              </w:rPr>
            </w:pPr>
            <w:r w:rsidRPr="00F31EC5">
              <w:rPr>
                <w:rFonts w:asciiTheme="majorHAnsi" w:hAnsiTheme="majorHAnsi"/>
                <w:b w:val="0"/>
                <w:bCs w:val="0"/>
              </w:rPr>
              <w:t xml:space="preserve">Celem </w:t>
            </w:r>
            <w:r w:rsidR="1066D540" w:rsidRPr="00F31EC5">
              <w:rPr>
                <w:rFonts w:asciiTheme="majorHAnsi" w:hAnsiTheme="majorHAnsi"/>
                <w:b w:val="0"/>
                <w:bCs w:val="0"/>
              </w:rPr>
              <w:t xml:space="preserve">działań szkoleniowych skierowanych do MŚP, </w:t>
            </w:r>
            <w:r w:rsidRPr="00F31EC5">
              <w:rPr>
                <w:rFonts w:asciiTheme="majorHAnsi" w:hAnsiTheme="majorHAnsi"/>
                <w:b w:val="0"/>
                <w:bCs w:val="0"/>
              </w:rPr>
              <w:t>jest</w:t>
            </w:r>
            <w:r w:rsidR="1066D540" w:rsidRPr="00F31EC5">
              <w:rPr>
                <w:rFonts w:asciiTheme="majorHAnsi" w:hAnsiTheme="majorHAnsi"/>
                <w:b w:val="0"/>
                <w:bCs w:val="0"/>
              </w:rPr>
              <w:t xml:space="preserve"> wzmocnienie ich kompetencji oraz zapewni</w:t>
            </w:r>
            <w:r w:rsidR="03EF1B56" w:rsidRPr="00F31EC5">
              <w:rPr>
                <w:rFonts w:asciiTheme="majorHAnsi" w:hAnsiTheme="majorHAnsi"/>
                <w:b w:val="0"/>
                <w:bCs w:val="0"/>
              </w:rPr>
              <w:t>enie</w:t>
            </w:r>
            <w:r w:rsidR="1066D540" w:rsidRPr="00F31EC5">
              <w:rPr>
                <w:rFonts w:asciiTheme="majorHAnsi" w:hAnsiTheme="majorHAnsi"/>
                <w:b w:val="0"/>
                <w:bCs w:val="0"/>
              </w:rPr>
              <w:t xml:space="preserve"> dostęp</w:t>
            </w:r>
            <w:r w:rsidR="03EF1B56" w:rsidRPr="00F31EC5">
              <w:rPr>
                <w:rFonts w:asciiTheme="majorHAnsi" w:hAnsiTheme="majorHAnsi"/>
                <w:b w:val="0"/>
                <w:bCs w:val="0"/>
              </w:rPr>
              <w:t>u</w:t>
            </w:r>
            <w:r w:rsidR="1066D540" w:rsidRPr="00F31EC5">
              <w:rPr>
                <w:rFonts w:asciiTheme="majorHAnsi" w:hAnsiTheme="majorHAnsi"/>
                <w:b w:val="0"/>
                <w:bCs w:val="0"/>
              </w:rPr>
              <w:t xml:space="preserve"> do wiedzy</w:t>
            </w:r>
            <w:r w:rsidR="03EF1B56" w:rsidRPr="00F31EC5">
              <w:rPr>
                <w:rFonts w:asciiTheme="majorHAnsi" w:hAnsiTheme="majorHAnsi"/>
                <w:b w:val="0"/>
                <w:bCs w:val="0"/>
              </w:rPr>
              <w:t xml:space="preserve"> </w:t>
            </w:r>
            <w:r w:rsidR="2BF5229B" w:rsidRPr="00F31EC5">
              <w:rPr>
                <w:rFonts w:asciiTheme="majorHAnsi" w:hAnsiTheme="majorHAnsi"/>
                <w:b w:val="0"/>
                <w:bCs w:val="0"/>
              </w:rPr>
              <w:t xml:space="preserve">niezbędnej </w:t>
            </w:r>
            <w:r w:rsidR="5C21E59B" w:rsidRPr="00F31EC5">
              <w:rPr>
                <w:rFonts w:asciiTheme="majorHAnsi" w:hAnsiTheme="majorHAnsi"/>
                <w:b w:val="0"/>
                <w:bCs w:val="0"/>
              </w:rPr>
              <w:t>do efektywnego udziału</w:t>
            </w:r>
            <w:r w:rsidR="4924C6AD" w:rsidRPr="00F31EC5">
              <w:rPr>
                <w:rFonts w:asciiTheme="majorHAnsi" w:hAnsiTheme="majorHAnsi"/>
                <w:b w:val="0"/>
                <w:bCs w:val="0"/>
              </w:rPr>
              <w:t xml:space="preserve"> w postępowaniach o</w:t>
            </w:r>
            <w:r w:rsidR="00AD0E86">
              <w:rPr>
                <w:rFonts w:asciiTheme="majorHAnsi" w:hAnsiTheme="majorHAnsi"/>
                <w:b w:val="0"/>
                <w:bCs w:val="0"/>
              </w:rPr>
              <w:t> </w:t>
            </w:r>
            <w:r w:rsidR="4924C6AD" w:rsidRPr="00F31EC5">
              <w:rPr>
                <w:rFonts w:asciiTheme="majorHAnsi" w:hAnsiTheme="majorHAnsi"/>
                <w:b w:val="0"/>
                <w:bCs w:val="0"/>
              </w:rPr>
              <w:t>udzielenie zamówie</w:t>
            </w:r>
            <w:r w:rsidR="050A5EFF" w:rsidRPr="00F31EC5">
              <w:rPr>
                <w:rFonts w:asciiTheme="majorHAnsi" w:hAnsiTheme="majorHAnsi"/>
                <w:b w:val="0"/>
                <w:bCs w:val="0"/>
              </w:rPr>
              <w:t>nia</w:t>
            </w:r>
            <w:r w:rsidR="4924C6AD" w:rsidRPr="00F31EC5">
              <w:rPr>
                <w:rFonts w:asciiTheme="majorHAnsi" w:hAnsiTheme="majorHAnsi"/>
                <w:b w:val="0"/>
                <w:bCs w:val="0"/>
              </w:rPr>
              <w:t xml:space="preserve"> publiczn</w:t>
            </w:r>
            <w:r w:rsidR="5FABE615" w:rsidRPr="00F31EC5">
              <w:rPr>
                <w:rFonts w:asciiTheme="majorHAnsi" w:hAnsiTheme="majorHAnsi"/>
                <w:b w:val="0"/>
                <w:bCs w:val="0"/>
              </w:rPr>
              <w:t>ego</w:t>
            </w:r>
            <w:r w:rsidR="1066D540" w:rsidRPr="00F31EC5">
              <w:rPr>
                <w:rFonts w:asciiTheme="majorHAnsi" w:hAnsiTheme="majorHAnsi"/>
                <w:b w:val="0"/>
                <w:bCs w:val="0"/>
              </w:rPr>
              <w:t>.</w:t>
            </w:r>
          </w:p>
          <w:p w14:paraId="4C96E564" w14:textId="04660B1A" w:rsidR="006E31AF" w:rsidRPr="00F31EC5" w:rsidRDefault="006E31AF" w:rsidP="00F31EC5">
            <w:pPr>
              <w:pStyle w:val="NormalnyWeb"/>
              <w:spacing w:before="0" w:beforeAutospacing="0" w:after="0" w:afterAutospacing="0" w:line="276" w:lineRule="auto"/>
              <w:ind w:left="574" w:hanging="567"/>
              <w:jc w:val="both"/>
              <w:rPr>
                <w:rFonts w:asciiTheme="majorHAnsi" w:hAnsiTheme="majorHAnsi"/>
                <w:b w:val="0"/>
                <w:bCs w:val="0"/>
              </w:rPr>
            </w:pPr>
          </w:p>
          <w:p w14:paraId="443ADB95" w14:textId="484A6F4F" w:rsidR="581E265E" w:rsidRPr="00AD0E86" w:rsidRDefault="581E265E" w:rsidP="00AD0E86">
            <w:pPr>
              <w:spacing w:line="276" w:lineRule="auto"/>
              <w:jc w:val="both"/>
              <w:rPr>
                <w:rFonts w:asciiTheme="majorHAnsi" w:hAnsiTheme="majorHAnsi" w:cs="Times New Roman"/>
              </w:rPr>
            </w:pPr>
            <w:r w:rsidRPr="00AD0E86">
              <w:rPr>
                <w:rFonts w:asciiTheme="majorHAnsi" w:hAnsiTheme="majorHAnsi" w:cs="Times New Roman"/>
              </w:rPr>
              <w:t>W odpowiedzi na potrzeby rynku, w ramach oferowanych szkoleń pojawią się nowe zagadnienia</w:t>
            </w:r>
            <w:r w:rsidR="07202065" w:rsidRPr="00AD0E86">
              <w:rPr>
                <w:rFonts w:asciiTheme="majorHAnsi" w:hAnsiTheme="majorHAnsi" w:cs="Times New Roman"/>
              </w:rPr>
              <w:t xml:space="preserve"> stanowiące istotne wsparcie dla przedsiębiorców z sektora MŚP </w:t>
            </w:r>
            <w:r w:rsidR="7DCCC332" w:rsidRPr="00AD0E86">
              <w:rPr>
                <w:rFonts w:asciiTheme="majorHAnsi" w:hAnsiTheme="majorHAnsi" w:cs="Times New Roman"/>
              </w:rPr>
              <w:t>przy ubieganiu</w:t>
            </w:r>
            <w:r w:rsidR="07202065" w:rsidRPr="00AD0E86">
              <w:rPr>
                <w:rFonts w:asciiTheme="majorHAnsi" w:hAnsiTheme="majorHAnsi" w:cs="Times New Roman"/>
              </w:rPr>
              <w:t xml:space="preserve"> się o zamówienia publiczne</w:t>
            </w:r>
            <w:r w:rsidRPr="00AD0E86">
              <w:rPr>
                <w:rFonts w:asciiTheme="majorHAnsi" w:hAnsiTheme="majorHAnsi" w:cs="Times New Roman"/>
              </w:rPr>
              <w:t xml:space="preserve">, </w:t>
            </w:r>
            <w:r w:rsidR="59529DA0" w:rsidRPr="00AD0E86">
              <w:rPr>
                <w:rFonts w:asciiTheme="majorHAnsi" w:hAnsiTheme="majorHAnsi" w:cs="Times New Roman"/>
              </w:rPr>
              <w:t>takie jak:</w:t>
            </w:r>
            <w:r w:rsidRPr="00AD0E86">
              <w:rPr>
                <w:rFonts w:asciiTheme="majorHAnsi" w:hAnsiTheme="majorHAnsi" w:cs="Times New Roman"/>
              </w:rPr>
              <w:t xml:space="preserve"> wykorzystanie narzędzi cyfrowych i</w:t>
            </w:r>
            <w:r w:rsidR="00F31EC5" w:rsidRPr="00AD0E86">
              <w:rPr>
                <w:rFonts w:asciiTheme="majorHAnsi" w:hAnsiTheme="majorHAnsi" w:cs="Times New Roman"/>
              </w:rPr>
              <w:t> </w:t>
            </w:r>
            <w:r w:rsidRPr="00AD0E86">
              <w:rPr>
                <w:rFonts w:asciiTheme="majorHAnsi" w:hAnsiTheme="majorHAnsi" w:cs="Times New Roman"/>
              </w:rPr>
              <w:t xml:space="preserve">sztucznej inteligencji, </w:t>
            </w:r>
            <w:r w:rsidR="43642857" w:rsidRPr="00AD0E86">
              <w:rPr>
                <w:rFonts w:asciiTheme="majorHAnsi" w:hAnsiTheme="majorHAnsi" w:cs="Times New Roman"/>
              </w:rPr>
              <w:t>wyjaśnienia</w:t>
            </w:r>
            <w:r w:rsidRPr="00AD0E86">
              <w:rPr>
                <w:rFonts w:asciiTheme="majorHAnsi" w:hAnsiTheme="majorHAnsi" w:cs="Times New Roman"/>
              </w:rPr>
              <w:t xml:space="preserve"> zagadnień związanych z </w:t>
            </w:r>
            <w:r w:rsidR="2AAB2332" w:rsidRPr="00AD0E86">
              <w:rPr>
                <w:rFonts w:asciiTheme="majorHAnsi" w:hAnsiTheme="majorHAnsi" w:cs="Times New Roman"/>
              </w:rPr>
              <w:t>elektronizacją</w:t>
            </w:r>
            <w:r w:rsidRPr="00AD0E86">
              <w:rPr>
                <w:rFonts w:asciiTheme="majorHAnsi" w:hAnsiTheme="majorHAnsi" w:cs="Times New Roman"/>
              </w:rPr>
              <w:t xml:space="preserve"> postępowania odwoławczego przed Krajową Izbą Odwoławczą.</w:t>
            </w:r>
          </w:p>
          <w:p w14:paraId="1CD4A1CD" w14:textId="77777777" w:rsidR="00EC73A9" w:rsidRPr="00FA020E" w:rsidRDefault="00EC73A9" w:rsidP="0051450E">
            <w:pPr>
              <w:pStyle w:val="NormalnyWeb"/>
              <w:spacing w:before="0" w:beforeAutospacing="0" w:after="0" w:afterAutospacing="0" w:line="276" w:lineRule="auto"/>
              <w:ind w:left="567"/>
              <w:jc w:val="both"/>
              <w:rPr>
                <w:rFonts w:asciiTheme="majorHAnsi" w:eastAsia="Aptos" w:hAnsiTheme="majorHAnsi"/>
              </w:rPr>
            </w:pPr>
          </w:p>
        </w:tc>
      </w:tr>
    </w:tbl>
    <w:p w14:paraId="7DA461E9" w14:textId="77777777" w:rsidR="005909A3" w:rsidRDefault="005909A3" w:rsidP="3AB57B1F">
      <w:pPr>
        <w:pStyle w:val="Akapitzlist"/>
        <w:spacing w:after="0" w:line="276" w:lineRule="auto"/>
        <w:ind w:left="567"/>
        <w:jc w:val="both"/>
        <w:rPr>
          <w:rFonts w:asciiTheme="majorHAnsi" w:hAnsiTheme="majorHAnsi" w:cs="Times New Roman"/>
        </w:rPr>
      </w:pPr>
    </w:p>
    <w:p w14:paraId="7B9CB037" w14:textId="0C9E9E94" w:rsidR="00AB66E5" w:rsidRPr="003F7FB5" w:rsidRDefault="11847F14" w:rsidP="00DB4438">
      <w:pPr>
        <w:pStyle w:val="Nagwek3"/>
        <w:numPr>
          <w:ilvl w:val="0"/>
          <w:numId w:val="18"/>
        </w:numPr>
        <w:spacing w:before="0" w:after="0" w:line="276" w:lineRule="auto"/>
        <w:ind w:left="567" w:hanging="567"/>
        <w:rPr>
          <w:rFonts w:asciiTheme="majorHAnsi" w:hAnsiTheme="majorHAnsi"/>
        </w:rPr>
      </w:pPr>
      <w:bookmarkStart w:id="14" w:name="_Toc212028328"/>
      <w:bookmarkStart w:id="15" w:name="_Toc215222212"/>
      <w:bookmarkStart w:id="16" w:name="_Hlk209622935"/>
      <w:bookmarkStart w:id="17" w:name="_Hlk209684527"/>
      <w:r w:rsidRPr="3AB57B1F">
        <w:rPr>
          <w:rFonts w:asciiTheme="majorHAnsi" w:hAnsiTheme="majorHAnsi"/>
        </w:rPr>
        <w:t>Kampania edukacyjno-promocyjna</w:t>
      </w:r>
      <w:r w:rsidR="2C557113" w:rsidRPr="3AB57B1F">
        <w:rPr>
          <w:rFonts w:asciiTheme="majorHAnsi" w:hAnsiTheme="majorHAnsi"/>
        </w:rPr>
        <w:t xml:space="preserve"> dla sektora MŚP</w:t>
      </w:r>
      <w:bookmarkEnd w:id="14"/>
      <w:bookmarkEnd w:id="15"/>
    </w:p>
    <w:p w14:paraId="20F6A6A7" w14:textId="56952AD9" w:rsidR="00A00254" w:rsidRDefault="00A00254" w:rsidP="00480913">
      <w:pPr>
        <w:spacing w:after="0" w:line="276" w:lineRule="auto"/>
        <w:ind w:left="567"/>
        <w:jc w:val="both"/>
        <w:rPr>
          <w:rFonts w:asciiTheme="majorHAnsi" w:hAnsiTheme="majorHAnsi" w:cs="Times New Roman"/>
        </w:rPr>
      </w:pPr>
    </w:p>
    <w:p w14:paraId="25442962" w14:textId="745DAC7C" w:rsidR="0016304B" w:rsidRDefault="11847F14" w:rsidP="00F31EC5">
      <w:pPr>
        <w:spacing w:after="0" w:line="276" w:lineRule="auto"/>
        <w:jc w:val="both"/>
        <w:rPr>
          <w:rFonts w:asciiTheme="majorHAnsi" w:hAnsiTheme="majorHAnsi" w:cs="Times New Roman"/>
        </w:rPr>
      </w:pPr>
      <w:r w:rsidRPr="3AB57B1F">
        <w:rPr>
          <w:rFonts w:asciiTheme="majorHAnsi" w:hAnsiTheme="majorHAnsi" w:cs="Times New Roman"/>
        </w:rPr>
        <w:t xml:space="preserve">Niezależnie od szkoleń dostarczających wykonawcom z sektora MŚP niezbędnej wiedzy </w:t>
      </w:r>
      <w:r w:rsidR="67F90D5C" w:rsidRPr="3AB57B1F">
        <w:rPr>
          <w:rFonts w:asciiTheme="majorHAnsi" w:hAnsiTheme="majorHAnsi" w:cs="Times New Roman"/>
        </w:rPr>
        <w:t>z</w:t>
      </w:r>
      <w:r w:rsidR="00B358B1">
        <w:rPr>
          <w:rFonts w:asciiTheme="majorHAnsi" w:hAnsiTheme="majorHAnsi" w:cs="Times New Roman"/>
        </w:rPr>
        <w:t> </w:t>
      </w:r>
      <w:r w:rsidR="67F90D5C" w:rsidRPr="3AB57B1F">
        <w:rPr>
          <w:rFonts w:asciiTheme="majorHAnsi" w:hAnsiTheme="majorHAnsi" w:cs="Times New Roman"/>
        </w:rPr>
        <w:t xml:space="preserve">zakresu </w:t>
      </w:r>
      <w:r w:rsidRPr="3AB57B1F">
        <w:rPr>
          <w:rFonts w:asciiTheme="majorHAnsi" w:hAnsiTheme="majorHAnsi" w:cs="Times New Roman"/>
        </w:rPr>
        <w:t>udziału w postępowaniach o udzielenie zamówienia publicznego</w:t>
      </w:r>
      <w:r w:rsidR="76B93B90" w:rsidRPr="3AB57B1F">
        <w:rPr>
          <w:rFonts w:asciiTheme="majorHAnsi" w:hAnsiTheme="majorHAnsi" w:cs="Times New Roman"/>
        </w:rPr>
        <w:t>,</w:t>
      </w:r>
      <w:r w:rsidRPr="3AB57B1F">
        <w:rPr>
          <w:rFonts w:asciiTheme="majorHAnsi" w:hAnsiTheme="majorHAnsi" w:cs="Times New Roman"/>
        </w:rPr>
        <w:t xml:space="preserve"> kluczowe jest również zachęcanie ich do </w:t>
      </w:r>
      <w:r w:rsidR="3C5EEB65" w:rsidRPr="3AB57B1F">
        <w:rPr>
          <w:rFonts w:asciiTheme="majorHAnsi" w:hAnsiTheme="majorHAnsi" w:cs="Times New Roman"/>
        </w:rPr>
        <w:t xml:space="preserve">angażowania się w </w:t>
      </w:r>
      <w:r w:rsidRPr="3AB57B1F">
        <w:rPr>
          <w:rFonts w:asciiTheme="majorHAnsi" w:hAnsiTheme="majorHAnsi" w:cs="Times New Roman"/>
        </w:rPr>
        <w:t xml:space="preserve">realizację zamówień publicznych. </w:t>
      </w:r>
    </w:p>
    <w:p w14:paraId="464B1E0A" w14:textId="154D149F" w:rsidR="00DE7281" w:rsidRDefault="00DE7281" w:rsidP="00DE7281">
      <w:pPr>
        <w:spacing w:after="0" w:line="276" w:lineRule="auto"/>
        <w:ind w:left="567"/>
        <w:jc w:val="both"/>
        <w:rPr>
          <w:rFonts w:asciiTheme="majorHAnsi" w:hAnsiTheme="majorHAnsi" w:cs="Times New Roman"/>
        </w:rPr>
      </w:pPr>
    </w:p>
    <w:tbl>
      <w:tblPr>
        <w:tblStyle w:val="Tabelalisty5ciemnaakcent4"/>
        <w:tblW w:w="9067" w:type="dxa"/>
        <w:tblLook w:val="04A0" w:firstRow="1" w:lastRow="0" w:firstColumn="1" w:lastColumn="0" w:noHBand="0" w:noVBand="1"/>
      </w:tblPr>
      <w:tblGrid>
        <w:gridCol w:w="9067"/>
      </w:tblGrid>
      <w:tr w:rsidR="00F31EC5" w:rsidRPr="00FA020E" w14:paraId="35718B32" w14:textId="77777777" w:rsidTr="00F31EC5">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9067" w:type="dxa"/>
          </w:tcPr>
          <w:p w14:paraId="4019B640" w14:textId="77777777" w:rsidR="00F31EC5" w:rsidRPr="00FA020E" w:rsidRDefault="00F31EC5" w:rsidP="00DB4438">
            <w:pPr>
              <w:pStyle w:val="NormalnyWeb"/>
              <w:numPr>
                <w:ilvl w:val="0"/>
                <w:numId w:val="54"/>
              </w:numPr>
              <w:spacing w:before="0" w:beforeAutospacing="0" w:after="0" w:afterAutospacing="0" w:line="276" w:lineRule="auto"/>
              <w:ind w:left="589" w:hanging="425"/>
              <w:jc w:val="both"/>
              <w:rPr>
                <w:rFonts w:asciiTheme="majorHAnsi" w:eastAsia="Aptos" w:hAnsiTheme="majorHAnsi"/>
                <w:b w:val="0"/>
                <w:bCs w:val="0"/>
              </w:rPr>
            </w:pPr>
            <w:r w:rsidRPr="00F31EC5">
              <w:rPr>
                <w:rFonts w:asciiTheme="majorHAnsi" w:eastAsia="Aptos" w:hAnsiTheme="majorHAnsi"/>
                <w:sz w:val="28"/>
                <w:szCs w:val="28"/>
              </w:rPr>
              <w:t>Wytyczne d</w:t>
            </w:r>
            <w:r w:rsidRPr="00011C29">
              <w:rPr>
                <w:rFonts w:asciiTheme="majorHAnsi" w:eastAsia="Aptos" w:hAnsiTheme="majorHAnsi"/>
                <w:sz w:val="28"/>
                <w:szCs w:val="28"/>
              </w:rPr>
              <w:t>la instytucji wspierających wdrożenie Polityki</w:t>
            </w:r>
          </w:p>
        </w:tc>
      </w:tr>
      <w:tr w:rsidR="00F31EC5" w:rsidRPr="00FA020E" w14:paraId="53A5E234" w14:textId="77777777" w:rsidTr="00F31EC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67" w:type="dxa"/>
          </w:tcPr>
          <w:p w14:paraId="5FF5BDC0" w14:textId="77777777" w:rsidR="00F31EC5" w:rsidRDefault="00F31EC5" w:rsidP="00C74057">
            <w:pPr>
              <w:pStyle w:val="NormalnyWeb"/>
              <w:spacing w:before="0" w:beforeAutospacing="0" w:after="0" w:afterAutospacing="0" w:line="276" w:lineRule="auto"/>
              <w:ind w:left="567"/>
              <w:jc w:val="both"/>
              <w:rPr>
                <w:rFonts w:asciiTheme="majorHAnsi" w:eastAsia="Aptos" w:hAnsiTheme="majorHAnsi"/>
              </w:rPr>
            </w:pPr>
          </w:p>
          <w:p w14:paraId="3D9E9978" w14:textId="7C6EFC03" w:rsidR="00F31EC5" w:rsidRPr="00F31EC5" w:rsidRDefault="00F31EC5" w:rsidP="00DB4438">
            <w:pPr>
              <w:pStyle w:val="Akapitzlist"/>
              <w:numPr>
                <w:ilvl w:val="0"/>
                <w:numId w:val="55"/>
              </w:numPr>
              <w:spacing w:line="276" w:lineRule="auto"/>
              <w:ind w:left="574" w:hanging="574"/>
              <w:jc w:val="both"/>
              <w:rPr>
                <w:rFonts w:asciiTheme="majorHAnsi" w:hAnsiTheme="majorHAnsi" w:cs="Times New Roman"/>
              </w:rPr>
            </w:pPr>
            <w:r w:rsidRPr="00F31EC5">
              <w:rPr>
                <w:rFonts w:asciiTheme="majorHAnsi" w:hAnsiTheme="majorHAnsi" w:cs="Times New Roman"/>
              </w:rPr>
              <w:t xml:space="preserve">Minister właściwy do spraw gospodarki we współpracy z Prezesem Urzędu Zamówień Publicznych i Polską Agencją Rozwoju Przedsiębiorczości </w:t>
            </w:r>
            <w:r w:rsidRPr="00F31EC5">
              <w:rPr>
                <w:rFonts w:asciiTheme="majorHAnsi" w:eastAsia="Aptos" w:hAnsiTheme="majorHAnsi"/>
              </w:rPr>
              <w:t xml:space="preserve">– zapewni realizację </w:t>
            </w:r>
            <w:r w:rsidRPr="00F31EC5">
              <w:rPr>
                <w:rFonts w:asciiTheme="majorHAnsi" w:hAnsiTheme="majorHAnsi" w:cs="Times New Roman"/>
              </w:rPr>
              <w:t xml:space="preserve">kampanii promocyjnej zachęcającej przedsiębiorców z sektora MŚP </w:t>
            </w:r>
            <w:r w:rsidR="004201BD">
              <w:br/>
            </w:r>
            <w:r w:rsidRPr="00F31EC5">
              <w:rPr>
                <w:rFonts w:asciiTheme="majorHAnsi" w:hAnsiTheme="majorHAnsi" w:cs="Times New Roman"/>
              </w:rPr>
              <w:t>do aktywnego udziału w postępowaniach zamówieniowych.</w:t>
            </w:r>
          </w:p>
          <w:p w14:paraId="08726EEF" w14:textId="77777777" w:rsidR="00F31EC5" w:rsidRDefault="00F31EC5" w:rsidP="00F31EC5">
            <w:pPr>
              <w:spacing w:line="276" w:lineRule="auto"/>
              <w:ind w:left="574" w:hanging="574"/>
              <w:jc w:val="both"/>
              <w:rPr>
                <w:rFonts w:asciiTheme="majorHAnsi" w:hAnsiTheme="majorHAnsi" w:cs="Times New Roman"/>
              </w:rPr>
            </w:pPr>
          </w:p>
          <w:p w14:paraId="29166E3D" w14:textId="1F526897" w:rsidR="00F31EC5" w:rsidRPr="00F31EC5" w:rsidRDefault="00F31EC5" w:rsidP="00F31EC5">
            <w:pPr>
              <w:spacing w:line="276" w:lineRule="auto"/>
              <w:ind w:left="574"/>
              <w:jc w:val="both"/>
              <w:rPr>
                <w:rFonts w:asciiTheme="majorHAnsi" w:hAnsiTheme="majorHAnsi" w:cs="Times New Roman"/>
                <w:b w:val="0"/>
                <w:bCs w:val="0"/>
              </w:rPr>
            </w:pPr>
            <w:r w:rsidRPr="00F31EC5">
              <w:rPr>
                <w:rFonts w:asciiTheme="majorHAnsi" w:hAnsiTheme="majorHAnsi" w:cs="Times New Roman"/>
                <w:b w:val="0"/>
                <w:bCs w:val="0"/>
              </w:rPr>
              <w:t>Kampania ma wskazywać korzyści wynikające z angażowania się przez wykonawców z</w:t>
            </w:r>
            <w:r>
              <w:rPr>
                <w:rFonts w:asciiTheme="majorHAnsi" w:hAnsiTheme="majorHAnsi" w:cs="Times New Roman"/>
                <w:b w:val="0"/>
                <w:bCs w:val="0"/>
              </w:rPr>
              <w:t> </w:t>
            </w:r>
            <w:r w:rsidRPr="00F31EC5">
              <w:rPr>
                <w:rFonts w:asciiTheme="majorHAnsi" w:hAnsiTheme="majorHAnsi" w:cs="Times New Roman"/>
                <w:b w:val="0"/>
                <w:bCs w:val="0"/>
              </w:rPr>
              <w:t>sektora MŚP w zamówienia publiczne</w:t>
            </w:r>
            <w:r w:rsidR="004201BD">
              <w:rPr>
                <w:rFonts w:asciiTheme="majorHAnsi" w:hAnsiTheme="majorHAnsi" w:cs="Times New Roman"/>
                <w:b w:val="0"/>
                <w:bCs w:val="0"/>
              </w:rPr>
              <w:t>,</w:t>
            </w:r>
            <w:r w:rsidRPr="00F31EC5">
              <w:rPr>
                <w:rFonts w:asciiTheme="majorHAnsi" w:hAnsiTheme="majorHAnsi" w:cs="Times New Roman"/>
                <w:b w:val="0"/>
                <w:bCs w:val="0"/>
              </w:rPr>
              <w:t xml:space="preserve"> w tym korzyści dla samych przedsiębiorców, takie jak możliwość rozwoju firmy, działania prowizerunkowe w kontekście społecznej odpowiedzialności biznesu, jak również korzyści dla zamawiających, takie jak większa konkurencyjność udzielanych zamówień, wpływająca na podnoszenie jakości zamawianych dostaw, usług lub robót budowlanych.</w:t>
            </w:r>
          </w:p>
          <w:p w14:paraId="5C8FE277" w14:textId="77777777" w:rsidR="00F31EC5" w:rsidRPr="00FA020E" w:rsidRDefault="00F31EC5" w:rsidP="00F31EC5">
            <w:pPr>
              <w:spacing w:line="276" w:lineRule="auto"/>
              <w:ind w:left="574" w:hanging="574"/>
              <w:jc w:val="both"/>
              <w:rPr>
                <w:rFonts w:asciiTheme="majorHAnsi" w:hAnsiTheme="majorHAnsi" w:cs="Times New Roman"/>
              </w:rPr>
            </w:pPr>
          </w:p>
          <w:p w14:paraId="38E48D81" w14:textId="77777777" w:rsidR="00F31EC5" w:rsidRPr="00F31EC5" w:rsidRDefault="00F31EC5" w:rsidP="00DB4438">
            <w:pPr>
              <w:pStyle w:val="NormalnyWeb"/>
              <w:numPr>
                <w:ilvl w:val="0"/>
                <w:numId w:val="55"/>
              </w:numPr>
              <w:spacing w:before="0" w:beforeAutospacing="0" w:after="0" w:afterAutospacing="0" w:line="276" w:lineRule="auto"/>
              <w:ind w:left="574" w:hanging="574"/>
              <w:jc w:val="both"/>
              <w:rPr>
                <w:rFonts w:asciiTheme="majorHAnsi" w:eastAsia="Aptos" w:hAnsiTheme="majorHAnsi"/>
              </w:rPr>
            </w:pPr>
            <w:r w:rsidRPr="3AB57B1F">
              <w:rPr>
                <w:rFonts w:asciiTheme="majorHAnsi" w:hAnsiTheme="majorHAnsi"/>
              </w:rPr>
              <w:t>Prezes Urzędu Zamówień Publicznych i Polska Agencją Rozwoju Przedsiębiorczości będą współpracować z ministrem właściwym do spraw gospodarki w realizacji kampanii promocyjnej, z zachowaniem koordynacji i</w:t>
            </w:r>
            <w:r>
              <w:rPr>
                <w:rFonts w:asciiTheme="majorHAnsi" w:hAnsiTheme="majorHAnsi"/>
              </w:rPr>
              <w:t> </w:t>
            </w:r>
            <w:r w:rsidRPr="3AB57B1F">
              <w:rPr>
                <w:rFonts w:asciiTheme="majorHAnsi" w:hAnsiTheme="majorHAnsi"/>
              </w:rPr>
              <w:t>spójności podejmowanych inicjatyw z działaniami ministra.</w:t>
            </w:r>
          </w:p>
          <w:p w14:paraId="4BA9FEEF" w14:textId="5B549893" w:rsidR="00F31EC5" w:rsidRPr="00FA020E" w:rsidRDefault="00F31EC5" w:rsidP="00F31EC5">
            <w:pPr>
              <w:pStyle w:val="NormalnyWeb"/>
              <w:spacing w:before="0" w:beforeAutospacing="0" w:after="0" w:afterAutospacing="0" w:line="276" w:lineRule="auto"/>
              <w:jc w:val="both"/>
              <w:rPr>
                <w:rFonts w:asciiTheme="majorHAnsi" w:eastAsia="Aptos" w:hAnsiTheme="majorHAnsi"/>
              </w:rPr>
            </w:pPr>
          </w:p>
        </w:tc>
      </w:tr>
    </w:tbl>
    <w:p w14:paraId="3FD2E400" w14:textId="61BD57C8" w:rsidR="00480913" w:rsidRDefault="00C625DC" w:rsidP="00001CDB">
      <w:pPr>
        <w:spacing w:after="0" w:line="276" w:lineRule="auto"/>
        <w:ind w:left="567"/>
        <w:jc w:val="both"/>
      </w:pPr>
      <w:bookmarkStart w:id="18" w:name="_Toc212028329"/>
      <w:r>
        <w:rPr>
          <w:rFonts w:asciiTheme="majorHAnsi" w:hAnsiTheme="majorHAnsi" w:cs="Times New Roman"/>
        </w:rPr>
        <w:t xml:space="preserve"> </w:t>
      </w:r>
    </w:p>
    <w:p w14:paraId="7ABD6F31" w14:textId="6CC8CCF8" w:rsidR="00AA5A76" w:rsidRPr="003F7FB5" w:rsidRDefault="00EC7983" w:rsidP="00DB4438">
      <w:pPr>
        <w:pStyle w:val="Nagwek3"/>
        <w:numPr>
          <w:ilvl w:val="0"/>
          <w:numId w:val="18"/>
        </w:numPr>
        <w:spacing w:before="0" w:after="0" w:line="276" w:lineRule="auto"/>
        <w:ind w:left="567" w:hanging="567"/>
        <w:rPr>
          <w:rFonts w:asciiTheme="majorHAnsi" w:hAnsiTheme="majorHAnsi"/>
        </w:rPr>
      </w:pPr>
      <w:bookmarkStart w:id="19" w:name="_Toc212028330"/>
      <w:bookmarkStart w:id="20" w:name="_Toc215222213"/>
      <w:bookmarkEnd w:id="16"/>
      <w:bookmarkEnd w:id="17"/>
      <w:bookmarkEnd w:id="18"/>
      <w:r w:rsidRPr="003F7FB5">
        <w:rPr>
          <w:rFonts w:asciiTheme="majorHAnsi" w:hAnsiTheme="majorHAnsi"/>
        </w:rPr>
        <w:t>Uproszczenia</w:t>
      </w:r>
      <w:bookmarkEnd w:id="19"/>
      <w:r w:rsidR="004E7A16" w:rsidRPr="003F7FB5">
        <w:rPr>
          <w:rFonts w:asciiTheme="majorHAnsi" w:hAnsiTheme="majorHAnsi"/>
        </w:rPr>
        <w:t xml:space="preserve"> </w:t>
      </w:r>
      <w:r w:rsidR="000B5C5D">
        <w:rPr>
          <w:rFonts w:asciiTheme="majorHAnsi" w:hAnsiTheme="majorHAnsi"/>
        </w:rPr>
        <w:t>w komunikacji</w:t>
      </w:r>
      <w:bookmarkEnd w:id="20"/>
    </w:p>
    <w:p w14:paraId="1D6FFB9F" w14:textId="569DC624" w:rsidR="00480913" w:rsidRDefault="00480913" w:rsidP="00480913">
      <w:pPr>
        <w:pStyle w:val="Akapitzlist"/>
        <w:spacing w:after="0" w:line="276" w:lineRule="auto"/>
        <w:ind w:left="567" w:hanging="567"/>
        <w:jc w:val="both"/>
        <w:rPr>
          <w:rFonts w:asciiTheme="majorHAnsi" w:hAnsiTheme="majorHAnsi" w:cs="Times New Roman"/>
        </w:rPr>
      </w:pPr>
    </w:p>
    <w:p w14:paraId="6BAE7787" w14:textId="26EA243A" w:rsidR="004E7A16" w:rsidRPr="00BD3F4E" w:rsidRDefault="004E7A16" w:rsidP="00BD3F4E">
      <w:pPr>
        <w:spacing w:after="0" w:line="276" w:lineRule="auto"/>
        <w:jc w:val="both"/>
        <w:rPr>
          <w:rFonts w:asciiTheme="majorHAnsi" w:hAnsiTheme="majorHAnsi" w:cs="Times New Roman"/>
        </w:rPr>
      </w:pPr>
      <w:r w:rsidRPr="00BD3F4E">
        <w:rPr>
          <w:rFonts w:asciiTheme="majorHAnsi" w:hAnsiTheme="majorHAnsi" w:cs="Times New Roman"/>
        </w:rPr>
        <w:t xml:space="preserve">Jedną z głównych barier w dostępie sektora MŚP do rynku zamówień publicznych jest niska czytelność i jasność </w:t>
      </w:r>
      <w:r w:rsidR="00077680" w:rsidRPr="00BD3F4E">
        <w:rPr>
          <w:rFonts w:asciiTheme="majorHAnsi" w:hAnsiTheme="majorHAnsi" w:cs="Times New Roman"/>
        </w:rPr>
        <w:t>komunikatów i informacji przekazywanych w toku postępowania</w:t>
      </w:r>
      <w:r w:rsidRPr="00BD3F4E">
        <w:rPr>
          <w:rFonts w:asciiTheme="majorHAnsi" w:hAnsiTheme="majorHAnsi" w:cs="Times New Roman"/>
        </w:rPr>
        <w:t xml:space="preserve">. Dokumenty związane z procedurą zamówieniową sporządzane są często w sposób mało zrozumiały dla ludzi nieposiadających odpowiedniego przygotowania prawnego. </w:t>
      </w:r>
      <w:r w:rsidR="00077680" w:rsidRPr="00BD3F4E">
        <w:rPr>
          <w:rFonts w:asciiTheme="majorHAnsi" w:hAnsiTheme="majorHAnsi" w:cs="Times New Roman"/>
        </w:rPr>
        <w:t xml:space="preserve">Ponadto komunikacja z wykonawcami prowadzona jest w sposób wysoce </w:t>
      </w:r>
      <w:r w:rsidRPr="00BD3F4E">
        <w:rPr>
          <w:rFonts w:asciiTheme="majorHAnsi" w:hAnsiTheme="majorHAnsi" w:cs="Times New Roman"/>
        </w:rPr>
        <w:t>sformalizowany, a</w:t>
      </w:r>
      <w:r w:rsidR="00BD3F4E">
        <w:rPr>
          <w:rFonts w:asciiTheme="majorHAnsi" w:hAnsiTheme="majorHAnsi" w:cs="Times New Roman"/>
        </w:rPr>
        <w:t> </w:t>
      </w:r>
      <w:r w:rsidR="00077680" w:rsidRPr="00BD3F4E">
        <w:rPr>
          <w:rFonts w:asciiTheme="majorHAnsi" w:hAnsiTheme="majorHAnsi" w:cs="Times New Roman"/>
        </w:rPr>
        <w:t>wystosowane wezwania są</w:t>
      </w:r>
      <w:r w:rsidRPr="00BD3F4E">
        <w:rPr>
          <w:rFonts w:asciiTheme="majorHAnsi" w:hAnsiTheme="majorHAnsi" w:cs="Times New Roman"/>
        </w:rPr>
        <w:t xml:space="preserve"> przez to są nieczytelne i</w:t>
      </w:r>
      <w:r w:rsidR="00480913" w:rsidRPr="00BD3F4E">
        <w:rPr>
          <w:rFonts w:asciiTheme="majorHAnsi" w:hAnsiTheme="majorHAnsi" w:cs="Times New Roman"/>
        </w:rPr>
        <w:t> </w:t>
      </w:r>
      <w:r w:rsidRPr="00BD3F4E">
        <w:rPr>
          <w:rFonts w:asciiTheme="majorHAnsi" w:hAnsiTheme="majorHAnsi" w:cs="Times New Roman"/>
        </w:rPr>
        <w:t>zbyt obszerne.</w:t>
      </w:r>
    </w:p>
    <w:p w14:paraId="24EE4E8C" w14:textId="13CCFCAE" w:rsidR="00BD3F4E" w:rsidRDefault="00BD3F4E" w:rsidP="00480913">
      <w:pPr>
        <w:pStyle w:val="Akapitzlist"/>
        <w:spacing w:after="0" w:line="276" w:lineRule="auto"/>
        <w:ind w:left="567"/>
        <w:jc w:val="both"/>
        <w:rPr>
          <w:rFonts w:asciiTheme="majorHAnsi" w:hAnsiTheme="majorHAnsi" w:cs="Times New Roman"/>
        </w:rPr>
      </w:pPr>
    </w:p>
    <w:tbl>
      <w:tblPr>
        <w:tblStyle w:val="Tabelalisty5ciemnaakcent2"/>
        <w:tblW w:w="9067" w:type="dxa"/>
        <w:tblLook w:val="04A0" w:firstRow="1" w:lastRow="0" w:firstColumn="1" w:lastColumn="0" w:noHBand="0" w:noVBand="1"/>
      </w:tblPr>
      <w:tblGrid>
        <w:gridCol w:w="9067"/>
      </w:tblGrid>
      <w:tr w:rsidR="00BD3F4E" w:rsidRPr="00F36394" w14:paraId="3609F0F4" w14:textId="77777777" w:rsidTr="00C74057">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9067" w:type="dxa"/>
          </w:tcPr>
          <w:p w14:paraId="0A03275E" w14:textId="77777777" w:rsidR="00BD3F4E" w:rsidRPr="00F36394" w:rsidRDefault="00BD3F4E" w:rsidP="00DB4438">
            <w:pPr>
              <w:pStyle w:val="NormalnyWeb"/>
              <w:numPr>
                <w:ilvl w:val="0"/>
                <w:numId w:val="51"/>
              </w:numPr>
              <w:spacing w:before="0" w:beforeAutospacing="0" w:after="0" w:afterAutospacing="0"/>
              <w:ind w:left="574" w:hanging="425"/>
              <w:rPr>
                <w:rFonts w:asciiTheme="majorHAnsi" w:eastAsia="Aptos" w:hAnsiTheme="majorHAnsi"/>
                <w:b w:val="0"/>
                <w:bCs w:val="0"/>
              </w:rPr>
            </w:pPr>
            <w:r w:rsidRPr="00011C29">
              <w:rPr>
                <w:rFonts w:asciiTheme="majorHAnsi" w:eastAsia="Aptos" w:hAnsiTheme="majorHAnsi"/>
                <w:sz w:val="28"/>
                <w:szCs w:val="28"/>
              </w:rPr>
              <w:t xml:space="preserve">Zalecenia dla Zamawiających </w:t>
            </w:r>
          </w:p>
        </w:tc>
      </w:tr>
      <w:tr w:rsidR="00BD3F4E" w:rsidRPr="00F36394" w14:paraId="11B5244E" w14:textId="77777777" w:rsidTr="00C7405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67" w:type="dxa"/>
          </w:tcPr>
          <w:p w14:paraId="366D9622" w14:textId="77777777" w:rsidR="00BD3F4E" w:rsidRDefault="00BD3F4E" w:rsidP="00C74057">
            <w:pPr>
              <w:pStyle w:val="NormalnyWeb"/>
              <w:spacing w:before="0" w:beforeAutospacing="0" w:after="0" w:afterAutospacing="0" w:line="276" w:lineRule="auto"/>
              <w:ind w:left="597"/>
              <w:rPr>
                <w:rFonts w:asciiTheme="majorHAnsi" w:eastAsia="Aptos" w:hAnsiTheme="majorHAnsi"/>
              </w:rPr>
            </w:pPr>
          </w:p>
          <w:p w14:paraId="5222936C" w14:textId="00D8CC98" w:rsidR="00BD3F4E" w:rsidRPr="00BD3F4E" w:rsidRDefault="00BD3F4E" w:rsidP="00BD3F4E">
            <w:pPr>
              <w:spacing w:line="276" w:lineRule="auto"/>
              <w:jc w:val="both"/>
              <w:rPr>
                <w:rFonts w:asciiTheme="majorHAnsi" w:hAnsiTheme="majorHAnsi" w:cs="Times New Roman"/>
                <w:b w:val="0"/>
                <w:bCs w:val="0"/>
              </w:rPr>
            </w:pPr>
            <w:r w:rsidRPr="4DA31E39">
              <w:rPr>
                <w:rFonts w:asciiTheme="majorHAnsi" w:hAnsiTheme="majorHAnsi" w:cs="Times New Roman"/>
                <w:b w:val="0"/>
                <w:bCs w:val="0"/>
              </w:rPr>
              <w:t>Zamawiając</w:t>
            </w:r>
            <w:r w:rsidR="00B97A3F" w:rsidRPr="4DA31E39">
              <w:rPr>
                <w:rFonts w:asciiTheme="majorHAnsi" w:hAnsiTheme="majorHAnsi" w:cs="Times New Roman"/>
                <w:b w:val="0"/>
                <w:bCs w:val="0"/>
              </w:rPr>
              <w:t>y</w:t>
            </w:r>
            <w:r w:rsidRPr="3A7410B5">
              <w:rPr>
                <w:rFonts w:asciiTheme="majorHAnsi" w:hAnsiTheme="majorHAnsi" w:cs="Times New Roman"/>
                <w:b w:val="0"/>
                <w:bCs w:val="0"/>
              </w:rPr>
              <w:t xml:space="preserve"> </w:t>
            </w:r>
            <w:r w:rsidR="00B97A3F" w:rsidRPr="3A7410B5">
              <w:rPr>
                <w:rFonts w:asciiTheme="majorHAnsi" w:hAnsiTheme="majorHAnsi" w:cs="Times New Roman"/>
                <w:b w:val="0"/>
                <w:bCs w:val="0"/>
              </w:rPr>
              <w:t>powinni</w:t>
            </w:r>
            <w:r w:rsidRPr="3A7410B5">
              <w:rPr>
                <w:rFonts w:asciiTheme="majorHAnsi" w:hAnsiTheme="majorHAnsi" w:cs="Times New Roman"/>
                <w:b w:val="0"/>
                <w:bCs w:val="0"/>
              </w:rPr>
              <w:t xml:space="preserve"> sporządza</w:t>
            </w:r>
            <w:r w:rsidR="00B97A3F" w:rsidRPr="3A7410B5">
              <w:rPr>
                <w:rFonts w:asciiTheme="majorHAnsi" w:hAnsiTheme="majorHAnsi" w:cs="Times New Roman"/>
                <w:b w:val="0"/>
                <w:bCs w:val="0"/>
              </w:rPr>
              <w:t>ć</w:t>
            </w:r>
            <w:r w:rsidRPr="3A7410B5">
              <w:rPr>
                <w:rFonts w:asciiTheme="majorHAnsi" w:hAnsiTheme="majorHAnsi" w:cs="Times New Roman"/>
                <w:b w:val="0"/>
                <w:bCs w:val="0"/>
              </w:rPr>
              <w:t xml:space="preserve"> pism</w:t>
            </w:r>
            <w:r w:rsidR="00B97A3F" w:rsidRPr="3A7410B5">
              <w:rPr>
                <w:rFonts w:asciiTheme="majorHAnsi" w:hAnsiTheme="majorHAnsi" w:cs="Times New Roman"/>
                <w:b w:val="0"/>
                <w:bCs w:val="0"/>
              </w:rPr>
              <w:t>a</w:t>
            </w:r>
            <w:r w:rsidRPr="00BD3F4E">
              <w:rPr>
                <w:rFonts w:asciiTheme="majorHAnsi" w:hAnsiTheme="majorHAnsi" w:cs="Times New Roman"/>
                <w:b w:val="0"/>
                <w:bCs w:val="0"/>
              </w:rPr>
              <w:t xml:space="preserve"> i </w:t>
            </w:r>
            <w:r w:rsidRPr="3A7410B5">
              <w:rPr>
                <w:rFonts w:asciiTheme="majorHAnsi" w:hAnsiTheme="majorHAnsi" w:cs="Times New Roman"/>
                <w:b w:val="0"/>
                <w:bCs w:val="0"/>
              </w:rPr>
              <w:t>dokument</w:t>
            </w:r>
            <w:r w:rsidR="00B97A3F" w:rsidRPr="3A7410B5">
              <w:rPr>
                <w:rFonts w:asciiTheme="majorHAnsi" w:hAnsiTheme="majorHAnsi" w:cs="Times New Roman"/>
                <w:b w:val="0"/>
                <w:bCs w:val="0"/>
              </w:rPr>
              <w:t>y</w:t>
            </w:r>
            <w:r w:rsidRPr="00BD3F4E">
              <w:rPr>
                <w:rFonts w:asciiTheme="majorHAnsi" w:hAnsiTheme="majorHAnsi" w:cs="Times New Roman"/>
                <w:b w:val="0"/>
                <w:bCs w:val="0"/>
              </w:rPr>
              <w:t>, w ramach postępowań o</w:t>
            </w:r>
            <w:r>
              <w:rPr>
                <w:rFonts w:asciiTheme="majorHAnsi" w:hAnsiTheme="majorHAnsi" w:cs="Times New Roman"/>
                <w:b w:val="0"/>
                <w:bCs w:val="0"/>
              </w:rPr>
              <w:t> </w:t>
            </w:r>
            <w:r w:rsidRPr="00BD3F4E">
              <w:rPr>
                <w:rFonts w:asciiTheme="majorHAnsi" w:hAnsiTheme="majorHAnsi" w:cs="Times New Roman"/>
                <w:b w:val="0"/>
                <w:bCs w:val="0"/>
              </w:rPr>
              <w:t>udzielenie zamówienia publicznego, posługując się prostym i przyjaznym językiem, w taki sposób, by adresaci mogli zrozumieć ich sens niezależnie od wykształcenia i profilu działalności, już po pierwszym zapoznaniu się z </w:t>
            </w:r>
            <w:r w:rsidR="004201BD">
              <w:rPr>
                <w:rFonts w:asciiTheme="majorHAnsi" w:hAnsiTheme="majorHAnsi" w:cs="Times New Roman"/>
                <w:b w:val="0"/>
                <w:bCs w:val="0"/>
              </w:rPr>
              <w:t>ich treścią</w:t>
            </w:r>
            <w:r w:rsidRPr="00BD3F4E">
              <w:rPr>
                <w:rFonts w:asciiTheme="majorHAnsi" w:hAnsiTheme="majorHAnsi" w:cs="Times New Roman"/>
                <w:b w:val="0"/>
                <w:bCs w:val="0"/>
              </w:rPr>
              <w:t>.</w:t>
            </w:r>
          </w:p>
          <w:p w14:paraId="3D661EB7" w14:textId="77777777" w:rsidR="00BD3F4E" w:rsidRPr="00F31EC5" w:rsidRDefault="00BD3F4E" w:rsidP="00C74057">
            <w:pPr>
              <w:pStyle w:val="NormalnyWeb"/>
              <w:spacing w:before="0" w:beforeAutospacing="0" w:after="0" w:afterAutospacing="0" w:line="276" w:lineRule="auto"/>
              <w:jc w:val="both"/>
              <w:rPr>
                <w:rFonts w:asciiTheme="majorHAnsi" w:eastAsia="Aptos" w:hAnsiTheme="majorHAnsi"/>
                <w:b w:val="0"/>
                <w:bCs w:val="0"/>
              </w:rPr>
            </w:pPr>
          </w:p>
        </w:tc>
      </w:tr>
    </w:tbl>
    <w:p w14:paraId="658D6E7B" w14:textId="77777777" w:rsidR="008761C5" w:rsidRDefault="008761C5" w:rsidP="00480913">
      <w:pPr>
        <w:pStyle w:val="Akapitzlist"/>
        <w:spacing w:after="0" w:line="276" w:lineRule="auto"/>
        <w:ind w:left="567"/>
        <w:jc w:val="both"/>
        <w:rPr>
          <w:rFonts w:asciiTheme="majorHAnsi" w:hAnsiTheme="majorHAnsi" w:cs="Times New Roman"/>
        </w:rPr>
      </w:pPr>
    </w:p>
    <w:tbl>
      <w:tblPr>
        <w:tblStyle w:val="Tabelalisty5ciemnaakcent4"/>
        <w:tblW w:w="9067" w:type="dxa"/>
        <w:tblLook w:val="04A0" w:firstRow="1" w:lastRow="0" w:firstColumn="1" w:lastColumn="0" w:noHBand="0" w:noVBand="1"/>
      </w:tblPr>
      <w:tblGrid>
        <w:gridCol w:w="9067"/>
      </w:tblGrid>
      <w:tr w:rsidR="00BD3F4E" w:rsidRPr="00FA020E" w14:paraId="112AC401" w14:textId="77777777" w:rsidTr="00C74057">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9067" w:type="dxa"/>
          </w:tcPr>
          <w:p w14:paraId="1C695D3E" w14:textId="77777777" w:rsidR="00BD3F4E" w:rsidRPr="00FA020E" w:rsidRDefault="00BD3F4E" w:rsidP="00DB4438">
            <w:pPr>
              <w:pStyle w:val="NormalnyWeb"/>
              <w:numPr>
                <w:ilvl w:val="0"/>
                <w:numId w:val="54"/>
              </w:numPr>
              <w:spacing w:before="0" w:beforeAutospacing="0" w:after="0" w:afterAutospacing="0" w:line="276" w:lineRule="auto"/>
              <w:ind w:left="589" w:hanging="425"/>
              <w:jc w:val="both"/>
              <w:rPr>
                <w:rFonts w:asciiTheme="majorHAnsi" w:eastAsia="Aptos" w:hAnsiTheme="majorHAnsi"/>
                <w:b w:val="0"/>
                <w:bCs w:val="0"/>
              </w:rPr>
            </w:pPr>
            <w:r w:rsidRPr="00F31EC5">
              <w:rPr>
                <w:rFonts w:asciiTheme="majorHAnsi" w:eastAsia="Aptos" w:hAnsiTheme="majorHAnsi"/>
                <w:sz w:val="28"/>
                <w:szCs w:val="28"/>
              </w:rPr>
              <w:t>Wytyczne d</w:t>
            </w:r>
            <w:r w:rsidRPr="00011C29">
              <w:rPr>
                <w:rFonts w:asciiTheme="majorHAnsi" w:eastAsia="Aptos" w:hAnsiTheme="majorHAnsi"/>
                <w:sz w:val="28"/>
                <w:szCs w:val="28"/>
              </w:rPr>
              <w:t>la instytucji wspierających wdrożenie Polityki</w:t>
            </w:r>
          </w:p>
        </w:tc>
      </w:tr>
      <w:tr w:rsidR="00BD3F4E" w:rsidRPr="00FA020E" w14:paraId="31301EF0" w14:textId="77777777" w:rsidTr="00C7405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67" w:type="dxa"/>
          </w:tcPr>
          <w:p w14:paraId="30AE21D9" w14:textId="77777777" w:rsidR="00BD3F4E" w:rsidRDefault="00BD3F4E" w:rsidP="00C74057">
            <w:pPr>
              <w:pStyle w:val="NormalnyWeb"/>
              <w:spacing w:before="0" w:beforeAutospacing="0" w:after="0" w:afterAutospacing="0" w:line="276" w:lineRule="auto"/>
              <w:ind w:left="567"/>
              <w:jc w:val="both"/>
              <w:rPr>
                <w:rFonts w:asciiTheme="majorHAnsi" w:eastAsia="Aptos" w:hAnsiTheme="majorHAnsi"/>
              </w:rPr>
            </w:pPr>
          </w:p>
          <w:p w14:paraId="5D81A3C7" w14:textId="7B86C06A" w:rsidR="00BD3F4E" w:rsidRPr="00BD3F4E" w:rsidRDefault="00BD3F4E" w:rsidP="00BD3F4E">
            <w:pPr>
              <w:spacing w:line="276" w:lineRule="auto"/>
              <w:jc w:val="both"/>
              <w:rPr>
                <w:rFonts w:asciiTheme="majorHAnsi" w:hAnsiTheme="majorHAnsi" w:cs="Times New Roman"/>
                <w:b w:val="0"/>
                <w:bCs w:val="0"/>
              </w:rPr>
            </w:pPr>
            <w:r w:rsidRPr="00BD3F4E">
              <w:rPr>
                <w:rFonts w:asciiTheme="majorHAnsi" w:hAnsiTheme="majorHAnsi" w:cs="Times New Roman"/>
                <w:b w:val="0"/>
                <w:bCs w:val="0"/>
              </w:rPr>
              <w:t xml:space="preserve">Prezes Urzędu Zamówień Publicznych podejmie działania służące wdrożeniu prostego języka w komunikacji zamawiających z wykonawcami, w tym związane z przygotowaniem materiałów edukacyjnych dla zamawiających w zakresie </w:t>
            </w:r>
            <w:r w:rsidR="00207344">
              <w:rPr>
                <w:rFonts w:asciiTheme="majorHAnsi" w:hAnsiTheme="majorHAnsi" w:cs="Times New Roman"/>
                <w:b w:val="0"/>
                <w:bCs w:val="0"/>
              </w:rPr>
              <w:t>wykorzystania</w:t>
            </w:r>
            <w:r w:rsidRPr="00BD3F4E">
              <w:rPr>
                <w:rFonts w:asciiTheme="majorHAnsi" w:hAnsiTheme="majorHAnsi" w:cs="Times New Roman"/>
                <w:b w:val="0"/>
                <w:bCs w:val="0"/>
              </w:rPr>
              <w:t xml:space="preserve"> prostego języka w</w:t>
            </w:r>
            <w:r w:rsidR="00B358B1">
              <w:rPr>
                <w:rFonts w:asciiTheme="majorHAnsi" w:hAnsiTheme="majorHAnsi" w:cs="Times New Roman"/>
                <w:b w:val="0"/>
                <w:bCs w:val="0"/>
              </w:rPr>
              <w:t> </w:t>
            </w:r>
            <w:r w:rsidRPr="00BD3F4E">
              <w:rPr>
                <w:rFonts w:asciiTheme="majorHAnsi" w:hAnsiTheme="majorHAnsi" w:cs="Times New Roman"/>
                <w:b w:val="0"/>
                <w:bCs w:val="0"/>
              </w:rPr>
              <w:t>toku prowadzonych postępowań o udzielenie zamówienia publicznego.</w:t>
            </w:r>
          </w:p>
          <w:p w14:paraId="188E967E" w14:textId="77777777" w:rsidR="00BD3F4E" w:rsidRPr="00FA020E" w:rsidRDefault="00BD3F4E" w:rsidP="00C74057">
            <w:pPr>
              <w:pStyle w:val="NormalnyWeb"/>
              <w:spacing w:before="0" w:beforeAutospacing="0" w:after="0" w:afterAutospacing="0" w:line="276" w:lineRule="auto"/>
              <w:jc w:val="both"/>
              <w:rPr>
                <w:rFonts w:asciiTheme="majorHAnsi" w:eastAsia="Aptos" w:hAnsiTheme="majorHAnsi"/>
              </w:rPr>
            </w:pPr>
          </w:p>
        </w:tc>
      </w:tr>
    </w:tbl>
    <w:p w14:paraId="3F16B2C4" w14:textId="32684AF4" w:rsidR="00C779F7" w:rsidRPr="003F7FB5" w:rsidRDefault="6BF43F64" w:rsidP="00DB4438">
      <w:pPr>
        <w:pStyle w:val="Nagwek2"/>
        <w:numPr>
          <w:ilvl w:val="0"/>
          <w:numId w:val="17"/>
        </w:numPr>
        <w:spacing w:before="0" w:after="0" w:line="276" w:lineRule="auto"/>
        <w:ind w:left="567" w:hanging="567"/>
        <w:jc w:val="both"/>
      </w:pPr>
      <w:bookmarkStart w:id="21" w:name="_Toc212028331"/>
      <w:bookmarkStart w:id="22" w:name="_Toc215222214"/>
      <w:r>
        <w:t>Cel</w:t>
      </w:r>
      <w:r w:rsidR="6615ED57">
        <w:t xml:space="preserve"> działania </w:t>
      </w:r>
      <w:bookmarkStart w:id="23" w:name="_Hlk215226891"/>
      <w:r w:rsidR="4E3CBB47">
        <w:t>–</w:t>
      </w:r>
      <w:bookmarkEnd w:id="23"/>
      <w:r w:rsidR="6615ED57">
        <w:t xml:space="preserve"> </w:t>
      </w:r>
      <w:r w:rsidR="5AA92204">
        <w:t>R</w:t>
      </w:r>
      <w:r w:rsidR="4E3CBB47">
        <w:t>ozwój zrównoważonych zakupów</w:t>
      </w:r>
      <w:r w:rsidR="2B3E9B62">
        <w:t xml:space="preserve"> realizujących politykę gospodarczą państwa</w:t>
      </w:r>
      <w:bookmarkEnd w:id="21"/>
      <w:bookmarkEnd w:id="22"/>
    </w:p>
    <w:p w14:paraId="695159DB" w14:textId="22CC6DB5" w:rsidR="00480913" w:rsidRDefault="00480913" w:rsidP="003F7FB5">
      <w:pPr>
        <w:spacing w:after="0" w:line="276" w:lineRule="auto"/>
        <w:jc w:val="both"/>
        <w:rPr>
          <w:rFonts w:asciiTheme="majorHAnsi" w:hAnsiTheme="majorHAnsi" w:cs="Times New Roman"/>
        </w:rPr>
      </w:pPr>
    </w:p>
    <w:p w14:paraId="64D4F0C1" w14:textId="465A39AE" w:rsidR="00C779F7" w:rsidRDefault="1B5289C6" w:rsidP="3AB57B1F">
      <w:pPr>
        <w:spacing w:after="0" w:line="276" w:lineRule="auto"/>
        <w:jc w:val="both"/>
        <w:rPr>
          <w:rFonts w:asciiTheme="majorHAnsi" w:hAnsiTheme="majorHAnsi" w:cs="Times New Roman"/>
        </w:rPr>
      </w:pPr>
      <w:r w:rsidRPr="3AB57B1F">
        <w:rPr>
          <w:rFonts w:asciiTheme="majorHAnsi" w:hAnsiTheme="majorHAnsi" w:cs="Times New Roman"/>
        </w:rPr>
        <w:t>Podstawą rozwoju gospodarczego jest</w:t>
      </w:r>
      <w:r w:rsidR="6615ED57" w:rsidRPr="3AB57B1F">
        <w:rPr>
          <w:rFonts w:asciiTheme="majorHAnsi" w:hAnsiTheme="majorHAnsi" w:cs="Times New Roman"/>
        </w:rPr>
        <w:t xml:space="preserve"> model zrównoważonego rozwoju stanowiący fundament polityki gospodarczej państw rozwiniętych. </w:t>
      </w:r>
      <w:r w:rsidR="60655AF5" w:rsidRPr="3AB57B1F">
        <w:rPr>
          <w:rFonts w:asciiTheme="majorHAnsi" w:hAnsiTheme="majorHAnsi" w:cs="Times New Roman"/>
        </w:rPr>
        <w:t>Z kolei d</w:t>
      </w:r>
      <w:r w:rsidR="07DB9DC4" w:rsidRPr="3AB57B1F">
        <w:rPr>
          <w:rFonts w:asciiTheme="majorHAnsi" w:hAnsiTheme="majorHAnsi" w:cs="Times New Roman"/>
        </w:rPr>
        <w:t xml:space="preserve">ziałania zmierzające do przekształcenia gospodarki europejskiej z modelu liniowego w model obiegu zamkniętego (GOZ) </w:t>
      </w:r>
      <w:r w:rsidR="00BD3F4E" w:rsidRPr="3AB57B1F">
        <w:rPr>
          <w:rFonts w:asciiTheme="majorHAnsi" w:hAnsiTheme="majorHAnsi" w:cs="Times New Roman"/>
        </w:rPr>
        <w:t>pozostają priorytetem</w:t>
      </w:r>
      <w:r w:rsidR="07DB9DC4" w:rsidRPr="3AB57B1F">
        <w:rPr>
          <w:rFonts w:asciiTheme="majorHAnsi" w:hAnsiTheme="majorHAnsi" w:cs="Times New Roman"/>
        </w:rPr>
        <w:t xml:space="preserve"> na szczeblu unijnym i w politykach krajowych. </w:t>
      </w:r>
      <w:r w:rsidR="6615ED57" w:rsidRPr="3AB57B1F">
        <w:rPr>
          <w:rFonts w:asciiTheme="majorHAnsi" w:hAnsiTheme="majorHAnsi" w:cs="Times New Roman"/>
        </w:rPr>
        <w:t>Polska w ostatnich latach poczyniła znaczące postępy w tym zakresie, jednak niezbędne jest dalsze wzmocnienie</w:t>
      </w:r>
      <w:r w:rsidR="00BD3F4E">
        <w:rPr>
          <w:rFonts w:asciiTheme="majorHAnsi" w:hAnsiTheme="majorHAnsi" w:cs="Times New Roman"/>
        </w:rPr>
        <w:t xml:space="preserve"> </w:t>
      </w:r>
      <w:r w:rsidR="6615ED57" w:rsidRPr="3AB57B1F">
        <w:rPr>
          <w:rFonts w:asciiTheme="majorHAnsi" w:hAnsiTheme="majorHAnsi" w:cs="Times New Roman"/>
        </w:rPr>
        <w:t>realizacj</w:t>
      </w:r>
      <w:r w:rsidR="0A1F5894" w:rsidRPr="3AB57B1F">
        <w:rPr>
          <w:rFonts w:asciiTheme="majorHAnsi" w:hAnsiTheme="majorHAnsi" w:cs="Times New Roman"/>
        </w:rPr>
        <w:t>i</w:t>
      </w:r>
      <w:r w:rsidR="6615ED57" w:rsidRPr="3AB57B1F">
        <w:rPr>
          <w:rFonts w:asciiTheme="majorHAnsi" w:hAnsiTheme="majorHAnsi" w:cs="Times New Roman"/>
        </w:rPr>
        <w:t xml:space="preserve"> celów środowiskowych</w:t>
      </w:r>
      <w:r w:rsidR="164BA856" w:rsidRPr="3AB57B1F">
        <w:rPr>
          <w:rFonts w:asciiTheme="majorHAnsi" w:hAnsiTheme="majorHAnsi" w:cs="Times New Roman"/>
        </w:rPr>
        <w:t xml:space="preserve"> i</w:t>
      </w:r>
      <w:r w:rsidR="6615ED57" w:rsidRPr="3AB57B1F">
        <w:rPr>
          <w:rFonts w:asciiTheme="majorHAnsi" w:hAnsiTheme="majorHAnsi" w:cs="Times New Roman"/>
        </w:rPr>
        <w:t xml:space="preserve"> społecznych</w:t>
      </w:r>
      <w:r w:rsidR="164BA856" w:rsidRPr="3AB57B1F">
        <w:rPr>
          <w:rFonts w:asciiTheme="majorHAnsi" w:hAnsiTheme="majorHAnsi" w:cs="Times New Roman"/>
        </w:rPr>
        <w:t>.</w:t>
      </w:r>
      <w:r w:rsidR="07DB9DC4" w:rsidRPr="3AB57B1F">
        <w:rPr>
          <w:rFonts w:asciiTheme="majorHAnsi" w:hAnsiTheme="majorHAnsi" w:cs="Times New Roman"/>
        </w:rPr>
        <w:t xml:space="preserve"> </w:t>
      </w:r>
    </w:p>
    <w:p w14:paraId="40FD15F0" w14:textId="08C921D9" w:rsidR="6615ED57" w:rsidRDefault="6615ED57" w:rsidP="3AB57B1F">
      <w:pPr>
        <w:spacing w:after="0" w:line="276" w:lineRule="auto"/>
        <w:jc w:val="both"/>
        <w:rPr>
          <w:rFonts w:asciiTheme="majorHAnsi" w:hAnsiTheme="majorHAnsi" w:cs="Times New Roman"/>
        </w:rPr>
      </w:pPr>
    </w:p>
    <w:p w14:paraId="7D80F8B0" w14:textId="043E6596" w:rsidR="1697ABDF" w:rsidRDefault="1697ABDF" w:rsidP="3AB57B1F">
      <w:pPr>
        <w:spacing w:after="0" w:line="276" w:lineRule="auto"/>
        <w:jc w:val="both"/>
        <w:rPr>
          <w:rFonts w:asciiTheme="majorHAnsi" w:hAnsiTheme="majorHAnsi"/>
        </w:rPr>
      </w:pPr>
      <w:r w:rsidRPr="3AB57B1F">
        <w:rPr>
          <w:rFonts w:asciiTheme="majorHAnsi" w:hAnsiTheme="majorHAnsi"/>
        </w:rPr>
        <w:t>Włączanie trzech wymiarów zrównoważonego rozwoju (środowiskowego, społecznego i gospodarczego) do procedur zamówieniowych pozwala na szersze promowanie godnej pracy,</w:t>
      </w:r>
      <w:r w:rsidR="00BD3F4E">
        <w:rPr>
          <w:rFonts w:asciiTheme="majorHAnsi" w:hAnsiTheme="majorHAnsi"/>
        </w:rPr>
        <w:t xml:space="preserve"> </w:t>
      </w:r>
      <w:r w:rsidRPr="3AB57B1F">
        <w:rPr>
          <w:rFonts w:asciiTheme="majorHAnsi" w:hAnsiTheme="majorHAnsi"/>
        </w:rPr>
        <w:t xml:space="preserve">czy zrównoważonej konsumpcji i produkcji. Dzięki temu proces zakupowy staje się narzędziem wspierającym transformację </w:t>
      </w:r>
      <w:r w:rsidR="533F2D5D" w:rsidRPr="3AB57B1F">
        <w:rPr>
          <w:rFonts w:asciiTheme="majorHAnsi" w:hAnsiTheme="majorHAnsi"/>
        </w:rPr>
        <w:t xml:space="preserve">gospodarki </w:t>
      </w:r>
      <w:r w:rsidRPr="3AB57B1F">
        <w:rPr>
          <w:rFonts w:asciiTheme="majorHAnsi" w:hAnsiTheme="majorHAnsi"/>
        </w:rPr>
        <w:t>w kierunku bardziej zrównoważonej o obiegu zamkniętym.</w:t>
      </w:r>
    </w:p>
    <w:p w14:paraId="39460DC0" w14:textId="3F289E68" w:rsidR="3AB57B1F" w:rsidRDefault="3AB57B1F" w:rsidP="3AB57B1F">
      <w:pPr>
        <w:spacing w:after="0" w:line="276" w:lineRule="auto"/>
        <w:jc w:val="both"/>
        <w:rPr>
          <w:rFonts w:asciiTheme="majorHAnsi" w:hAnsiTheme="majorHAnsi"/>
        </w:rPr>
      </w:pPr>
    </w:p>
    <w:p w14:paraId="59721D62" w14:textId="6C3F4416" w:rsidR="1697ABDF" w:rsidRDefault="1697ABDF" w:rsidP="3AB57B1F">
      <w:pPr>
        <w:spacing w:after="0" w:line="276" w:lineRule="auto"/>
        <w:jc w:val="both"/>
        <w:rPr>
          <w:rFonts w:asciiTheme="majorHAnsi" w:hAnsiTheme="majorHAnsi"/>
        </w:rPr>
      </w:pPr>
      <w:r w:rsidRPr="3AB57B1F">
        <w:rPr>
          <w:rFonts w:asciiTheme="majorHAnsi" w:hAnsiTheme="majorHAnsi"/>
          <w:b/>
          <w:bCs/>
        </w:rPr>
        <w:t>Promowanie powyższych wartości ma również istotne znaczenie z punktu widzenia wykonawców, gdyż sprzyja tworzeniu warunków uczciwej konkurencji.</w:t>
      </w:r>
      <w:r w:rsidRPr="3AB57B1F">
        <w:rPr>
          <w:rFonts w:asciiTheme="majorHAnsi" w:hAnsiTheme="majorHAnsi"/>
        </w:rPr>
        <w:t xml:space="preserve"> </w:t>
      </w:r>
      <w:r w:rsidR="2A2AFEF6" w:rsidRPr="3AB57B1F">
        <w:rPr>
          <w:rFonts w:asciiTheme="majorHAnsi" w:hAnsiTheme="majorHAnsi"/>
        </w:rPr>
        <w:t>K</w:t>
      </w:r>
      <w:r w:rsidRPr="3AB57B1F">
        <w:rPr>
          <w:rFonts w:asciiTheme="majorHAnsi" w:hAnsiTheme="majorHAnsi"/>
        </w:rPr>
        <w:t>ompleksowe podejście będzie stanowiło ważny czynnik sprzyjający szerszemu udziałowi wykonawców w rynku</w:t>
      </w:r>
      <w:r w:rsidR="10875742" w:rsidRPr="3AB57B1F">
        <w:rPr>
          <w:rFonts w:asciiTheme="majorHAnsi" w:hAnsiTheme="majorHAnsi"/>
        </w:rPr>
        <w:t>.</w:t>
      </w:r>
    </w:p>
    <w:p w14:paraId="7C35135C" w14:textId="518600D9" w:rsidR="3AB57B1F" w:rsidRDefault="3AB57B1F" w:rsidP="3AB57B1F">
      <w:pPr>
        <w:spacing w:after="0" w:line="276" w:lineRule="auto"/>
        <w:jc w:val="both"/>
        <w:rPr>
          <w:rFonts w:asciiTheme="majorHAnsi" w:hAnsiTheme="majorHAnsi" w:cs="Times New Roman"/>
        </w:rPr>
      </w:pPr>
    </w:p>
    <w:p w14:paraId="48EA7991" w14:textId="398915D3" w:rsidR="7D14BB05" w:rsidRDefault="7D14BB05" w:rsidP="3AB57B1F">
      <w:pPr>
        <w:spacing w:after="0" w:line="276" w:lineRule="auto"/>
        <w:jc w:val="both"/>
        <w:rPr>
          <w:rFonts w:asciiTheme="majorHAnsi" w:hAnsiTheme="majorHAnsi" w:cs="Times New Roman"/>
          <w:b/>
          <w:bCs/>
        </w:rPr>
      </w:pPr>
      <w:r w:rsidRPr="3AB57B1F">
        <w:rPr>
          <w:rFonts w:asciiTheme="majorHAnsi" w:hAnsiTheme="majorHAnsi" w:cs="Times New Roman"/>
          <w:b/>
          <w:bCs/>
        </w:rPr>
        <w:t>Zamówienia publiczne stanowią jedno z najskuteczniejszych narzędzi do wdrażania zasad zrównoważonego rozwoju w praktyce.</w:t>
      </w:r>
      <w:r w:rsidR="00BD3F4E">
        <w:rPr>
          <w:rFonts w:asciiTheme="majorHAnsi" w:hAnsiTheme="majorHAnsi" w:cs="Times New Roman"/>
          <w:b/>
          <w:bCs/>
        </w:rPr>
        <w:t xml:space="preserve"> </w:t>
      </w:r>
      <w:r w:rsidRPr="3AB57B1F">
        <w:rPr>
          <w:rFonts w:asciiTheme="majorHAnsi" w:hAnsiTheme="majorHAnsi" w:cs="Times New Roman"/>
          <w:b/>
          <w:bCs/>
        </w:rPr>
        <w:t>Powinny być w tym celu szeroko wykorzystywane przez zamawiających.</w:t>
      </w:r>
    </w:p>
    <w:p w14:paraId="26E02BC8" w14:textId="50614ED7" w:rsidR="3AB57B1F" w:rsidRDefault="3AB57B1F" w:rsidP="3AB57B1F">
      <w:pPr>
        <w:spacing w:after="0" w:line="276" w:lineRule="auto"/>
        <w:jc w:val="both"/>
        <w:rPr>
          <w:rFonts w:asciiTheme="majorHAnsi" w:hAnsiTheme="majorHAnsi" w:cs="Times New Roman"/>
        </w:rPr>
      </w:pPr>
    </w:p>
    <w:tbl>
      <w:tblPr>
        <w:tblStyle w:val="Tabelalisty5ciemnaakcent2"/>
        <w:tblW w:w="9067" w:type="dxa"/>
        <w:tblLook w:val="04A0" w:firstRow="1" w:lastRow="0" w:firstColumn="1" w:lastColumn="0" w:noHBand="0" w:noVBand="1"/>
      </w:tblPr>
      <w:tblGrid>
        <w:gridCol w:w="9067"/>
      </w:tblGrid>
      <w:tr w:rsidR="00BD3F4E" w:rsidRPr="00F36394" w14:paraId="2E57BBF9" w14:textId="77777777" w:rsidTr="00C74057">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9067" w:type="dxa"/>
          </w:tcPr>
          <w:p w14:paraId="02666C5C" w14:textId="77777777" w:rsidR="00BD3F4E" w:rsidRPr="00F36394" w:rsidRDefault="00BD3F4E" w:rsidP="00DB4438">
            <w:pPr>
              <w:pStyle w:val="NormalnyWeb"/>
              <w:numPr>
                <w:ilvl w:val="0"/>
                <w:numId w:val="51"/>
              </w:numPr>
              <w:spacing w:before="0" w:beforeAutospacing="0" w:after="0" w:afterAutospacing="0"/>
              <w:ind w:left="574" w:hanging="425"/>
              <w:rPr>
                <w:rFonts w:asciiTheme="majorHAnsi" w:eastAsia="Aptos" w:hAnsiTheme="majorHAnsi"/>
                <w:b w:val="0"/>
                <w:bCs w:val="0"/>
              </w:rPr>
            </w:pPr>
            <w:r w:rsidRPr="00011C29">
              <w:rPr>
                <w:rFonts w:asciiTheme="majorHAnsi" w:eastAsia="Aptos" w:hAnsiTheme="majorHAnsi"/>
                <w:sz w:val="28"/>
                <w:szCs w:val="28"/>
              </w:rPr>
              <w:t xml:space="preserve">Zalecenia dla Zamawiających </w:t>
            </w:r>
          </w:p>
        </w:tc>
      </w:tr>
      <w:tr w:rsidR="00BD3F4E" w:rsidRPr="00F36394" w14:paraId="2F4D26E8" w14:textId="77777777" w:rsidTr="00C7405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67" w:type="dxa"/>
          </w:tcPr>
          <w:p w14:paraId="76D2FBEC" w14:textId="77777777" w:rsidR="00BD3F4E" w:rsidRDefault="00BD3F4E" w:rsidP="00C74057">
            <w:pPr>
              <w:pStyle w:val="NormalnyWeb"/>
              <w:spacing w:before="0" w:beforeAutospacing="0" w:after="0" w:afterAutospacing="0" w:line="276" w:lineRule="auto"/>
              <w:ind w:left="597"/>
              <w:rPr>
                <w:rFonts w:asciiTheme="majorHAnsi" w:eastAsia="Aptos" w:hAnsiTheme="majorHAnsi"/>
              </w:rPr>
            </w:pPr>
          </w:p>
          <w:p w14:paraId="6E174BA5" w14:textId="77777777" w:rsidR="00BD3F4E" w:rsidRPr="00BD3F4E" w:rsidRDefault="00BD3F4E" w:rsidP="00C74057">
            <w:pPr>
              <w:pStyle w:val="NormalnyWeb"/>
              <w:spacing w:before="0" w:beforeAutospacing="0" w:after="0" w:afterAutospacing="0" w:line="276" w:lineRule="auto"/>
              <w:jc w:val="both"/>
              <w:rPr>
                <w:rFonts w:asciiTheme="majorHAnsi" w:hAnsiTheme="majorHAnsi"/>
                <w:b w:val="0"/>
                <w:bCs w:val="0"/>
              </w:rPr>
            </w:pPr>
            <w:r w:rsidRPr="00BD3F4E">
              <w:rPr>
                <w:rFonts w:asciiTheme="majorHAnsi" w:hAnsiTheme="majorHAnsi"/>
                <w:b w:val="0"/>
                <w:bCs w:val="0"/>
              </w:rPr>
              <w:t>Zamawiający powinni organizować swoje działania zakupowe z uwzględnieniem długoterminowych korzyści środowiskowych i społecznych.</w:t>
            </w:r>
          </w:p>
          <w:p w14:paraId="7E94D8C6" w14:textId="76EA7D51" w:rsidR="00BD3F4E" w:rsidRPr="00F31EC5" w:rsidRDefault="00BD3F4E" w:rsidP="00C74057">
            <w:pPr>
              <w:pStyle w:val="NormalnyWeb"/>
              <w:spacing w:before="0" w:beforeAutospacing="0" w:after="0" w:afterAutospacing="0" w:line="276" w:lineRule="auto"/>
              <w:jc w:val="both"/>
              <w:rPr>
                <w:rFonts w:asciiTheme="majorHAnsi" w:eastAsia="Aptos" w:hAnsiTheme="majorHAnsi"/>
                <w:b w:val="0"/>
                <w:bCs w:val="0"/>
              </w:rPr>
            </w:pPr>
          </w:p>
        </w:tc>
      </w:tr>
    </w:tbl>
    <w:p w14:paraId="2798C837" w14:textId="2EA20DC0" w:rsidR="00BD3F4E" w:rsidRDefault="00BD3F4E" w:rsidP="3AB57B1F">
      <w:pPr>
        <w:spacing w:after="0" w:line="276" w:lineRule="auto"/>
        <w:jc w:val="both"/>
        <w:rPr>
          <w:rFonts w:asciiTheme="majorHAnsi" w:hAnsiTheme="majorHAnsi" w:cs="Times New Roman"/>
        </w:rPr>
      </w:pPr>
    </w:p>
    <w:p w14:paraId="422BCF3C" w14:textId="6BAEB8D6" w:rsidR="00C779F7" w:rsidRDefault="00C779F7" w:rsidP="003F7FB5">
      <w:pPr>
        <w:spacing w:after="0" w:line="276" w:lineRule="auto"/>
        <w:jc w:val="both"/>
        <w:rPr>
          <w:rFonts w:asciiTheme="majorHAnsi" w:hAnsiTheme="majorHAnsi" w:cs="Times New Roman"/>
        </w:rPr>
      </w:pPr>
      <w:r w:rsidRPr="003F7FB5">
        <w:rPr>
          <w:rFonts w:asciiTheme="majorHAnsi" w:hAnsiTheme="majorHAnsi" w:cs="Times New Roman"/>
        </w:rPr>
        <w:t>W zakresie zrównoważonych zamówień publicznych przewiduje się podjęcie m.in. następujących działań:</w:t>
      </w:r>
    </w:p>
    <w:p w14:paraId="7A5D587E" w14:textId="77777777" w:rsidR="00754AFE" w:rsidRPr="003F7FB5" w:rsidRDefault="00754AFE" w:rsidP="00C442CE">
      <w:pPr>
        <w:spacing w:after="0" w:line="276" w:lineRule="auto"/>
        <w:jc w:val="both"/>
        <w:rPr>
          <w:rFonts w:asciiTheme="majorHAnsi" w:hAnsiTheme="majorHAnsi" w:cs="Times New Roman"/>
        </w:rPr>
      </w:pPr>
    </w:p>
    <w:p w14:paraId="2DF50B93" w14:textId="28D2D262" w:rsidR="00C779F7" w:rsidRPr="003F7FB5" w:rsidRDefault="00C779F7" w:rsidP="00DB4438">
      <w:pPr>
        <w:pStyle w:val="Nagwek3"/>
        <w:numPr>
          <w:ilvl w:val="0"/>
          <w:numId w:val="20"/>
        </w:numPr>
        <w:spacing w:before="0" w:after="0" w:line="276" w:lineRule="auto"/>
        <w:ind w:left="567" w:hanging="567"/>
        <w:rPr>
          <w:rFonts w:asciiTheme="majorHAnsi" w:hAnsiTheme="majorHAnsi"/>
        </w:rPr>
      </w:pPr>
      <w:bookmarkStart w:id="24" w:name="_Toc212028333"/>
      <w:bookmarkStart w:id="25" w:name="_Toc215222215"/>
      <w:r w:rsidRPr="003F7FB5">
        <w:rPr>
          <w:rFonts w:asciiTheme="majorHAnsi" w:hAnsiTheme="majorHAnsi"/>
        </w:rPr>
        <w:t xml:space="preserve">Zwiększenie </w:t>
      </w:r>
      <w:r w:rsidR="002548D7" w:rsidRPr="003F7FB5">
        <w:rPr>
          <w:rFonts w:asciiTheme="majorHAnsi" w:hAnsiTheme="majorHAnsi"/>
        </w:rPr>
        <w:t>stopnia uwzględnienia</w:t>
      </w:r>
      <w:r w:rsidRPr="003F7FB5">
        <w:rPr>
          <w:rFonts w:asciiTheme="majorHAnsi" w:hAnsiTheme="majorHAnsi"/>
        </w:rPr>
        <w:t xml:space="preserve"> </w:t>
      </w:r>
      <w:r w:rsidR="74D63190" w:rsidRPr="734E2A92">
        <w:rPr>
          <w:rFonts w:asciiTheme="majorHAnsi" w:hAnsiTheme="majorHAnsi"/>
        </w:rPr>
        <w:t>aspektów</w:t>
      </w:r>
      <w:r w:rsidRPr="003F7FB5">
        <w:rPr>
          <w:rFonts w:asciiTheme="majorHAnsi" w:hAnsiTheme="majorHAnsi"/>
        </w:rPr>
        <w:t xml:space="preserve"> społecznych</w:t>
      </w:r>
      <w:bookmarkEnd w:id="24"/>
      <w:bookmarkEnd w:id="25"/>
      <w:r w:rsidRPr="003F7FB5">
        <w:rPr>
          <w:rFonts w:asciiTheme="majorHAnsi" w:hAnsiTheme="majorHAnsi"/>
        </w:rPr>
        <w:t xml:space="preserve"> </w:t>
      </w:r>
    </w:p>
    <w:p w14:paraId="38A38D00" w14:textId="77777777" w:rsidR="00A00254" w:rsidRDefault="00A00254" w:rsidP="3AB57B1F">
      <w:pPr>
        <w:spacing w:after="0" w:line="276" w:lineRule="auto"/>
        <w:ind w:left="567"/>
        <w:jc w:val="both"/>
        <w:rPr>
          <w:rFonts w:asciiTheme="majorHAnsi" w:hAnsiTheme="majorHAnsi" w:cs="Times New Roman"/>
        </w:rPr>
      </w:pPr>
    </w:p>
    <w:p w14:paraId="0CD64E31" w14:textId="7C6EFC03" w:rsidR="2AA3DE23" w:rsidRDefault="2AA3DE23" w:rsidP="00BD3F4E">
      <w:pPr>
        <w:spacing w:after="0" w:line="276" w:lineRule="auto"/>
        <w:jc w:val="both"/>
        <w:rPr>
          <w:rFonts w:asciiTheme="majorHAnsi" w:eastAsia="Aptos" w:hAnsiTheme="majorHAnsi" w:cs="Times New Roman"/>
        </w:rPr>
      </w:pPr>
      <w:r w:rsidRPr="3AB57B1F">
        <w:rPr>
          <w:rFonts w:asciiTheme="majorHAnsi" w:eastAsia="Aptos" w:hAnsiTheme="majorHAnsi" w:cs="Times New Roman"/>
        </w:rPr>
        <w:t>Istotnym elementem zrównoważonych zamówień publicznych są aspekty społeczne. Ich stosowanie sprzyja włączeniu społecznemu i zawodowemu, w tym zatrudnieniu osób zagrożonych wykluczeniem, takich jak osoby długotrwale bezrobotne czy z niepełnosprawnościami. Podąża za tym rozwój lokalnych podmiotów ekonomii społecznej, promocja godnych warunków pracy oraz równości szans, przyczyniając się do budowy bardziej sprawiedliwego i zintegrowanego społeczeństwa.</w:t>
      </w:r>
    </w:p>
    <w:p w14:paraId="5CF755A1" w14:textId="0A57CB2F" w:rsidR="00BD3F4E" w:rsidRDefault="00BD3F4E" w:rsidP="00BD3F4E">
      <w:pPr>
        <w:spacing w:after="0" w:line="276" w:lineRule="auto"/>
        <w:jc w:val="both"/>
        <w:rPr>
          <w:rFonts w:asciiTheme="majorHAnsi" w:hAnsiTheme="majorHAnsi" w:cs="Times New Roman"/>
        </w:rPr>
      </w:pPr>
    </w:p>
    <w:p w14:paraId="47D9647D" w14:textId="255EA0C6" w:rsidR="002548D7" w:rsidRDefault="5833B577" w:rsidP="00BD3F4E">
      <w:pPr>
        <w:spacing w:after="0" w:line="276" w:lineRule="auto"/>
        <w:jc w:val="both"/>
        <w:rPr>
          <w:rFonts w:asciiTheme="majorHAnsi" w:hAnsiTheme="majorHAnsi" w:cs="Times New Roman"/>
        </w:rPr>
      </w:pPr>
      <w:r w:rsidRPr="3AB57B1F">
        <w:rPr>
          <w:rFonts w:asciiTheme="majorHAnsi" w:hAnsiTheme="majorHAnsi" w:cs="Times New Roman"/>
        </w:rPr>
        <w:t>Ustawa P</w:t>
      </w:r>
      <w:r w:rsidR="2F6D7CA7" w:rsidRPr="3AB57B1F">
        <w:rPr>
          <w:rFonts w:asciiTheme="majorHAnsi" w:hAnsiTheme="majorHAnsi" w:cs="Times New Roman"/>
        </w:rPr>
        <w:t>ZP</w:t>
      </w:r>
      <w:r w:rsidRPr="3AB57B1F">
        <w:rPr>
          <w:rFonts w:asciiTheme="majorHAnsi" w:hAnsiTheme="majorHAnsi" w:cs="Times New Roman"/>
        </w:rPr>
        <w:t xml:space="preserve"> przewiduje szereg rozwiązań, które zamawiający mogą stosować w celu wsparcia włączenia społecznego osób społecznie marginalizowanych, stabilności zatrudnienia, godnej pracy, przestrzegania praw człowieka. </w:t>
      </w:r>
    </w:p>
    <w:p w14:paraId="77C4F51D" w14:textId="6EC03283" w:rsidR="00BD3F4E" w:rsidRDefault="00BD3F4E" w:rsidP="00BD3F4E">
      <w:pPr>
        <w:spacing w:after="0" w:line="276" w:lineRule="auto"/>
        <w:jc w:val="both"/>
        <w:rPr>
          <w:rFonts w:asciiTheme="majorHAnsi" w:hAnsiTheme="majorHAnsi" w:cs="Times New Roman"/>
        </w:rPr>
      </w:pPr>
    </w:p>
    <w:tbl>
      <w:tblPr>
        <w:tblStyle w:val="Tabelalisty5ciemnaakcent4"/>
        <w:tblW w:w="9067" w:type="dxa"/>
        <w:tblLook w:val="04A0" w:firstRow="1" w:lastRow="0" w:firstColumn="1" w:lastColumn="0" w:noHBand="0" w:noVBand="1"/>
      </w:tblPr>
      <w:tblGrid>
        <w:gridCol w:w="9067"/>
      </w:tblGrid>
      <w:tr w:rsidR="00BD3F4E" w:rsidRPr="00FA020E" w14:paraId="1D0111AB" w14:textId="77777777" w:rsidTr="00C74057">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9067" w:type="dxa"/>
          </w:tcPr>
          <w:p w14:paraId="60119153" w14:textId="77777777" w:rsidR="00BD3F4E" w:rsidRPr="00FA020E" w:rsidRDefault="00BD3F4E" w:rsidP="00DB4438">
            <w:pPr>
              <w:pStyle w:val="NormalnyWeb"/>
              <w:numPr>
                <w:ilvl w:val="0"/>
                <w:numId w:val="54"/>
              </w:numPr>
              <w:spacing w:before="0" w:beforeAutospacing="0" w:after="0" w:afterAutospacing="0" w:line="276" w:lineRule="auto"/>
              <w:ind w:left="589" w:hanging="425"/>
              <w:jc w:val="both"/>
              <w:rPr>
                <w:rFonts w:asciiTheme="majorHAnsi" w:eastAsia="Aptos" w:hAnsiTheme="majorHAnsi"/>
                <w:b w:val="0"/>
                <w:bCs w:val="0"/>
              </w:rPr>
            </w:pPr>
            <w:r w:rsidRPr="00F31EC5">
              <w:rPr>
                <w:rFonts w:asciiTheme="majorHAnsi" w:eastAsia="Aptos" w:hAnsiTheme="majorHAnsi"/>
                <w:sz w:val="28"/>
                <w:szCs w:val="28"/>
              </w:rPr>
              <w:t>Wytyczne d</w:t>
            </w:r>
            <w:r w:rsidRPr="00011C29">
              <w:rPr>
                <w:rFonts w:asciiTheme="majorHAnsi" w:eastAsia="Aptos" w:hAnsiTheme="majorHAnsi"/>
                <w:sz w:val="28"/>
                <w:szCs w:val="28"/>
              </w:rPr>
              <w:t>la instytucji wspierających wdrożenie Polityki</w:t>
            </w:r>
          </w:p>
        </w:tc>
      </w:tr>
      <w:tr w:rsidR="00BD3F4E" w:rsidRPr="00FA020E" w14:paraId="17E9A56E" w14:textId="77777777" w:rsidTr="00C7405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67" w:type="dxa"/>
          </w:tcPr>
          <w:p w14:paraId="4D0F91E8" w14:textId="77777777" w:rsidR="00BD3F4E" w:rsidRDefault="00BD3F4E" w:rsidP="00C74057">
            <w:pPr>
              <w:pStyle w:val="NormalnyWeb"/>
              <w:spacing w:before="0" w:beforeAutospacing="0" w:after="0" w:afterAutospacing="0" w:line="276" w:lineRule="auto"/>
              <w:ind w:left="567"/>
              <w:jc w:val="both"/>
              <w:rPr>
                <w:rFonts w:asciiTheme="majorHAnsi" w:eastAsia="Aptos" w:hAnsiTheme="majorHAnsi"/>
              </w:rPr>
            </w:pPr>
          </w:p>
          <w:p w14:paraId="722C661C" w14:textId="73187FB4" w:rsidR="00BD3F4E" w:rsidRPr="00BD3F4E" w:rsidRDefault="00BD3F4E" w:rsidP="00DB4438">
            <w:pPr>
              <w:pStyle w:val="Akapitzlist"/>
              <w:numPr>
                <w:ilvl w:val="0"/>
                <w:numId w:val="56"/>
              </w:numPr>
              <w:spacing w:line="276" w:lineRule="auto"/>
              <w:ind w:left="574" w:hanging="567"/>
              <w:jc w:val="both"/>
              <w:rPr>
                <w:rFonts w:asciiTheme="majorHAnsi" w:hAnsiTheme="majorHAnsi" w:cs="Times New Roman"/>
                <w:b w:val="0"/>
                <w:bCs w:val="0"/>
              </w:rPr>
            </w:pPr>
            <w:r w:rsidRPr="00BD3F4E">
              <w:rPr>
                <w:rFonts w:asciiTheme="majorHAnsi" w:hAnsiTheme="majorHAnsi" w:cs="Times New Roman"/>
                <w:b w:val="0"/>
                <w:bCs w:val="0"/>
              </w:rPr>
              <w:t>Minister właściwy do spraw zabezpieczenia społecznego, w porozumieniu z Prezesem Urzędu Zamówień Publicznych, w tym wykorzystując dane gromadzone przez Główny Urząd Statystyczny dotyczące częstotliwości występowania problemów społecznych, zapewni realizację celowanych działań prowadzących do zwiększenia stopnia uwzględniania aspektów społecznych przez zamawiających z tych obszarów, na których zjawiska te występują najczęściej.</w:t>
            </w:r>
          </w:p>
          <w:p w14:paraId="2C563776" w14:textId="77777777" w:rsidR="00BD3F4E" w:rsidRDefault="00BD3F4E" w:rsidP="00BD3F4E">
            <w:pPr>
              <w:pStyle w:val="Akapitzlist"/>
              <w:spacing w:line="276" w:lineRule="auto"/>
              <w:ind w:left="574" w:hanging="567"/>
              <w:jc w:val="both"/>
              <w:rPr>
                <w:rFonts w:asciiTheme="majorHAnsi" w:hAnsiTheme="majorHAnsi" w:cs="Times New Roman"/>
              </w:rPr>
            </w:pPr>
          </w:p>
          <w:p w14:paraId="029A63F1" w14:textId="1D10FD27" w:rsidR="00BD3F4E" w:rsidRPr="00BD3F4E" w:rsidRDefault="00BD3F4E" w:rsidP="00DB4438">
            <w:pPr>
              <w:pStyle w:val="Akapitzlist"/>
              <w:numPr>
                <w:ilvl w:val="0"/>
                <w:numId w:val="56"/>
              </w:numPr>
              <w:spacing w:line="276" w:lineRule="auto"/>
              <w:ind w:left="574" w:hanging="567"/>
              <w:jc w:val="both"/>
              <w:rPr>
                <w:rFonts w:asciiTheme="majorHAnsi" w:hAnsiTheme="majorHAnsi" w:cs="Times New Roman"/>
              </w:rPr>
            </w:pPr>
            <w:r w:rsidRPr="00BD3F4E">
              <w:rPr>
                <w:rFonts w:asciiTheme="majorHAnsi" w:hAnsiTheme="majorHAnsi" w:cs="Times New Roman"/>
                <w:b w:val="0"/>
                <w:bCs w:val="0"/>
              </w:rPr>
              <w:t>Rada Ministrów dokona przeglądu i zgodnej z Polityką aktualizacji swojej uchwały z dnia 8 grudnia 2022 r.</w:t>
            </w:r>
            <w:r w:rsidRPr="00BD3F4E">
              <w:rPr>
                <w:rFonts w:asciiTheme="majorHAnsi" w:hAnsiTheme="majorHAnsi" w:cs="Times New Roman"/>
              </w:rPr>
              <w:t xml:space="preserve"> - Zaleceń w sprawie uwzględniania przez administrację rządową aspektów społecznych w zamówieniach publicznych, a także podejmie działania promujące wykorzystywanie zaleceń.</w:t>
            </w:r>
          </w:p>
          <w:p w14:paraId="39A206BF" w14:textId="77777777" w:rsidR="00BD3F4E" w:rsidRPr="00FA020E" w:rsidRDefault="00BD3F4E" w:rsidP="00C74057">
            <w:pPr>
              <w:pStyle w:val="NormalnyWeb"/>
              <w:spacing w:before="0" w:beforeAutospacing="0" w:after="0" w:afterAutospacing="0" w:line="276" w:lineRule="auto"/>
              <w:jc w:val="both"/>
              <w:rPr>
                <w:rFonts w:asciiTheme="majorHAnsi" w:eastAsia="Aptos" w:hAnsiTheme="majorHAnsi"/>
              </w:rPr>
            </w:pPr>
          </w:p>
        </w:tc>
      </w:tr>
    </w:tbl>
    <w:p w14:paraId="38203B41" w14:textId="77777777" w:rsidR="005909A3" w:rsidRDefault="005909A3" w:rsidP="00BD3F4E">
      <w:pPr>
        <w:spacing w:after="0" w:line="276" w:lineRule="auto"/>
        <w:jc w:val="both"/>
        <w:rPr>
          <w:rFonts w:ascii="Aptos Display" w:eastAsia="Aptos Display" w:hAnsi="Aptos Display" w:cs="Aptos Display"/>
          <w:color w:val="000000" w:themeColor="text1"/>
        </w:rPr>
      </w:pPr>
    </w:p>
    <w:p w14:paraId="11A27720" w14:textId="05534673" w:rsidR="00113F27" w:rsidRDefault="589E1EA1" w:rsidP="00BD3F4E">
      <w:pPr>
        <w:spacing w:after="0" w:line="276" w:lineRule="auto"/>
        <w:jc w:val="both"/>
        <w:rPr>
          <w:rFonts w:ascii="Aptos Display" w:eastAsia="Aptos Display" w:hAnsi="Aptos Display" w:cs="Aptos Display"/>
          <w:color w:val="000000" w:themeColor="text1"/>
        </w:rPr>
      </w:pPr>
      <w:r w:rsidRPr="3AB57B1F">
        <w:rPr>
          <w:rFonts w:ascii="Aptos Display" w:eastAsia="Aptos Display" w:hAnsi="Aptos Display" w:cs="Aptos Display"/>
          <w:color w:val="000000" w:themeColor="text1"/>
        </w:rPr>
        <w:t>W kontekście gospodarczym istotna jest także aktywizacja zawodow</w:t>
      </w:r>
      <w:r w:rsidR="27D9ECA4" w:rsidRPr="3AB57B1F">
        <w:rPr>
          <w:rFonts w:ascii="Aptos Display" w:eastAsia="Aptos Display" w:hAnsi="Aptos Display" w:cs="Aptos Display"/>
          <w:color w:val="000000" w:themeColor="text1"/>
        </w:rPr>
        <w:t>a</w:t>
      </w:r>
      <w:r w:rsidRPr="3AB57B1F">
        <w:rPr>
          <w:rFonts w:ascii="Aptos Display" w:eastAsia="Aptos Display" w:hAnsi="Aptos Display" w:cs="Aptos Display"/>
          <w:color w:val="000000" w:themeColor="text1"/>
        </w:rPr>
        <w:t xml:space="preserve"> osób, które ukończyły w</w:t>
      </w:r>
      <w:r w:rsidR="00BD3F4E">
        <w:rPr>
          <w:rFonts w:ascii="Aptos Display" w:eastAsia="Aptos Display" w:hAnsi="Aptos Display" w:cs="Aptos Display"/>
          <w:color w:val="000000" w:themeColor="text1"/>
        </w:rPr>
        <w:t> </w:t>
      </w:r>
      <w:r w:rsidRPr="3AB57B1F">
        <w:rPr>
          <w:rFonts w:ascii="Aptos Display" w:eastAsia="Aptos Display" w:hAnsi="Aptos Display" w:cs="Aptos Display"/>
          <w:color w:val="000000" w:themeColor="text1"/>
        </w:rPr>
        <w:t>nieodległej przeszłości studia techniczne</w:t>
      </w:r>
      <w:r w:rsidR="00672841">
        <w:rPr>
          <w:rFonts w:ascii="Aptos Display" w:eastAsia="Aptos Display" w:hAnsi="Aptos Display" w:cs="Aptos Display"/>
          <w:color w:val="000000" w:themeColor="text1"/>
        </w:rPr>
        <w:t>,</w:t>
      </w:r>
      <w:r w:rsidRPr="3AB57B1F">
        <w:rPr>
          <w:rFonts w:ascii="Aptos Display" w:eastAsia="Aptos Display" w:hAnsi="Aptos Display" w:cs="Aptos Display"/>
          <w:color w:val="000000" w:themeColor="text1"/>
        </w:rPr>
        <w:t xml:space="preserve"> technika lub szkoły branżowe o profilu związanym z kluczowymi branżami, np. budownictwem, ale nie podjęły pracy w zawodzie.</w:t>
      </w:r>
    </w:p>
    <w:p w14:paraId="3AFDD0A7" w14:textId="562F8E1C" w:rsidR="00BD3F4E" w:rsidRDefault="00BD3F4E" w:rsidP="00BD3F4E">
      <w:pPr>
        <w:spacing w:after="0" w:line="276" w:lineRule="auto"/>
        <w:jc w:val="both"/>
        <w:rPr>
          <w:rFonts w:ascii="Aptos Display" w:eastAsia="Aptos Display" w:hAnsi="Aptos Display" w:cs="Aptos Display"/>
        </w:rPr>
      </w:pPr>
    </w:p>
    <w:tbl>
      <w:tblPr>
        <w:tblStyle w:val="Tabelalisty5ciemnaakcent4"/>
        <w:tblW w:w="9067" w:type="dxa"/>
        <w:tblLook w:val="04A0" w:firstRow="1" w:lastRow="0" w:firstColumn="1" w:lastColumn="0" w:noHBand="0" w:noVBand="1"/>
      </w:tblPr>
      <w:tblGrid>
        <w:gridCol w:w="9067"/>
      </w:tblGrid>
      <w:tr w:rsidR="00BD3F4E" w:rsidRPr="00FA020E" w14:paraId="34F5660F" w14:textId="77777777" w:rsidTr="00C74057">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9067" w:type="dxa"/>
          </w:tcPr>
          <w:p w14:paraId="196AE58F" w14:textId="77777777" w:rsidR="00BD3F4E" w:rsidRPr="00FA020E" w:rsidRDefault="00BD3F4E" w:rsidP="00DB4438">
            <w:pPr>
              <w:pStyle w:val="NormalnyWeb"/>
              <w:numPr>
                <w:ilvl w:val="0"/>
                <w:numId w:val="54"/>
              </w:numPr>
              <w:spacing w:before="0" w:beforeAutospacing="0" w:after="0" w:afterAutospacing="0" w:line="276" w:lineRule="auto"/>
              <w:ind w:left="589" w:hanging="425"/>
              <w:jc w:val="both"/>
              <w:rPr>
                <w:rFonts w:asciiTheme="majorHAnsi" w:eastAsia="Aptos" w:hAnsiTheme="majorHAnsi"/>
                <w:b w:val="0"/>
                <w:bCs w:val="0"/>
              </w:rPr>
            </w:pPr>
            <w:r w:rsidRPr="00F31EC5">
              <w:rPr>
                <w:rFonts w:asciiTheme="majorHAnsi" w:eastAsia="Aptos" w:hAnsiTheme="majorHAnsi"/>
                <w:sz w:val="28"/>
                <w:szCs w:val="28"/>
              </w:rPr>
              <w:t>Wytyczne d</w:t>
            </w:r>
            <w:r w:rsidRPr="00011C29">
              <w:rPr>
                <w:rFonts w:asciiTheme="majorHAnsi" w:eastAsia="Aptos" w:hAnsiTheme="majorHAnsi"/>
                <w:sz w:val="28"/>
                <w:szCs w:val="28"/>
              </w:rPr>
              <w:t>la instytucji wspierających wdrożenie Polityki</w:t>
            </w:r>
          </w:p>
        </w:tc>
      </w:tr>
      <w:tr w:rsidR="00BD3F4E" w:rsidRPr="00FA020E" w14:paraId="1582DF5E" w14:textId="77777777" w:rsidTr="00C7405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67" w:type="dxa"/>
          </w:tcPr>
          <w:p w14:paraId="45590F63" w14:textId="77777777" w:rsidR="00BD3F4E" w:rsidRDefault="00BD3F4E" w:rsidP="00C74057">
            <w:pPr>
              <w:pStyle w:val="NormalnyWeb"/>
              <w:spacing w:before="0" w:beforeAutospacing="0" w:after="0" w:afterAutospacing="0" w:line="276" w:lineRule="auto"/>
              <w:ind w:left="567"/>
              <w:jc w:val="both"/>
              <w:rPr>
                <w:rFonts w:asciiTheme="majorHAnsi" w:eastAsia="Aptos" w:hAnsiTheme="majorHAnsi"/>
              </w:rPr>
            </w:pPr>
          </w:p>
          <w:p w14:paraId="7C2A281F" w14:textId="77777777" w:rsidR="00BD3F4E" w:rsidRPr="00BD3F4E" w:rsidRDefault="00BD3F4E" w:rsidP="00BD3F4E">
            <w:pPr>
              <w:spacing w:line="276" w:lineRule="auto"/>
              <w:jc w:val="both"/>
              <w:rPr>
                <w:b w:val="0"/>
                <w:bCs w:val="0"/>
              </w:rPr>
            </w:pPr>
            <w:r w:rsidRPr="00BD3F4E">
              <w:rPr>
                <w:rFonts w:asciiTheme="majorHAnsi" w:hAnsiTheme="majorHAnsi" w:cs="Times New Roman"/>
                <w:b w:val="0"/>
                <w:bCs w:val="0"/>
              </w:rPr>
              <w:t xml:space="preserve">Minister właściwy do spraw pracy w porozumieniu z ministrem właściwym do spraw transportu, ministrem właściwym do spraw budownictwa i ministrem właściwym do spraw gospodarki oraz Prezesem Urzędu Zamówień Publicznych, podejmą </w:t>
            </w:r>
            <w:r w:rsidRPr="00BD3F4E">
              <w:rPr>
                <w:b w:val="0"/>
                <w:bCs w:val="0"/>
              </w:rPr>
              <w:t>działania zmierzające do opracowania przykładowych narzędzi nakierowanych na aktywizację młodych pracowników w kluczowych branżach w zamówieniach publicznych zostaną opracowane w konsultacji z zamawiającymi, wykonawcami i uczelniami technicznymi.</w:t>
            </w:r>
          </w:p>
          <w:p w14:paraId="734E14DA" w14:textId="77777777" w:rsidR="00BD3F4E" w:rsidRPr="00FA020E" w:rsidRDefault="00BD3F4E" w:rsidP="00C74057">
            <w:pPr>
              <w:pStyle w:val="NormalnyWeb"/>
              <w:spacing w:before="0" w:beforeAutospacing="0" w:after="0" w:afterAutospacing="0" w:line="276" w:lineRule="auto"/>
              <w:jc w:val="both"/>
              <w:rPr>
                <w:rFonts w:asciiTheme="majorHAnsi" w:eastAsia="Aptos" w:hAnsiTheme="majorHAnsi"/>
              </w:rPr>
            </w:pPr>
          </w:p>
        </w:tc>
      </w:tr>
    </w:tbl>
    <w:p w14:paraId="47951770" w14:textId="290DED93" w:rsidR="3AB57B1F" w:rsidRDefault="3AB57B1F" w:rsidP="00BD3F4E">
      <w:pPr>
        <w:spacing w:after="0" w:line="276" w:lineRule="auto"/>
        <w:jc w:val="both"/>
        <w:rPr>
          <w:rFonts w:asciiTheme="majorHAnsi" w:hAnsiTheme="majorHAnsi" w:cs="Times New Roman"/>
        </w:rPr>
      </w:pPr>
    </w:p>
    <w:p w14:paraId="0D5C1393" w14:textId="268FAAA7" w:rsidR="00A00254" w:rsidRDefault="4C94729B" w:rsidP="00BD3F4E">
      <w:pPr>
        <w:spacing w:after="0" w:line="276" w:lineRule="auto"/>
        <w:jc w:val="both"/>
        <w:rPr>
          <w:rFonts w:asciiTheme="majorHAnsi" w:hAnsiTheme="majorHAnsi" w:cs="Times New Roman"/>
          <w:b/>
          <w:bCs/>
        </w:rPr>
      </w:pPr>
      <w:r w:rsidRPr="3AB57B1F">
        <w:rPr>
          <w:rFonts w:asciiTheme="majorHAnsi" w:hAnsiTheme="majorHAnsi" w:cs="Times New Roman"/>
          <w:b/>
          <w:bCs/>
        </w:rPr>
        <w:t>R</w:t>
      </w:r>
      <w:r w:rsidR="66209007" w:rsidRPr="3AB57B1F">
        <w:rPr>
          <w:rFonts w:asciiTheme="majorHAnsi" w:hAnsiTheme="majorHAnsi" w:cs="Times New Roman"/>
          <w:b/>
          <w:bCs/>
        </w:rPr>
        <w:t>ealizacja celów społecznych poprzez zamówienia publiczne możliwa jest również w</w:t>
      </w:r>
      <w:r w:rsidR="41290AD6" w:rsidRPr="3AB57B1F">
        <w:rPr>
          <w:rFonts w:asciiTheme="majorHAnsi" w:hAnsiTheme="majorHAnsi" w:cs="Times New Roman"/>
          <w:b/>
          <w:bCs/>
        </w:rPr>
        <w:t> </w:t>
      </w:r>
      <w:r w:rsidR="66209007" w:rsidRPr="3AB57B1F">
        <w:rPr>
          <w:rFonts w:asciiTheme="majorHAnsi" w:hAnsiTheme="majorHAnsi" w:cs="Times New Roman"/>
          <w:b/>
          <w:bCs/>
        </w:rPr>
        <w:t xml:space="preserve">przypadku zamówień, do których ze względu na ich wartość, nie stosuje się przepisów </w:t>
      </w:r>
      <w:r w:rsidR="2036A59B" w:rsidRPr="3AB57B1F">
        <w:rPr>
          <w:rFonts w:asciiTheme="majorHAnsi" w:hAnsiTheme="majorHAnsi" w:cs="Times New Roman"/>
          <w:b/>
          <w:bCs/>
        </w:rPr>
        <w:t>Ustawy PZP</w:t>
      </w:r>
      <w:r w:rsidR="66209007" w:rsidRPr="3AB57B1F">
        <w:rPr>
          <w:rFonts w:asciiTheme="majorHAnsi" w:hAnsiTheme="majorHAnsi" w:cs="Times New Roman"/>
          <w:b/>
          <w:bCs/>
        </w:rPr>
        <w:t xml:space="preserve">. Pozwalają na to rozwiązania z ustawy </w:t>
      </w:r>
      <w:r w:rsidR="085C8F41" w:rsidRPr="3AB57B1F">
        <w:rPr>
          <w:rFonts w:asciiTheme="majorHAnsi" w:hAnsiTheme="majorHAnsi" w:cs="Times New Roman"/>
          <w:b/>
          <w:bCs/>
        </w:rPr>
        <w:t xml:space="preserve">z dnia 5 sierpnia 2022 r. </w:t>
      </w:r>
      <w:r w:rsidR="66209007" w:rsidRPr="3AB57B1F">
        <w:rPr>
          <w:rFonts w:asciiTheme="majorHAnsi" w:hAnsiTheme="majorHAnsi" w:cs="Times New Roman"/>
          <w:b/>
          <w:bCs/>
        </w:rPr>
        <w:t>o ekonomii społecznej (</w:t>
      </w:r>
      <w:r w:rsidR="4AF45546" w:rsidRPr="3AB57B1F">
        <w:rPr>
          <w:rFonts w:asciiTheme="majorHAnsi" w:hAnsiTheme="majorHAnsi" w:cs="Times New Roman"/>
          <w:b/>
          <w:bCs/>
        </w:rPr>
        <w:t>Dz. U. z 2025 r. poz. 806</w:t>
      </w:r>
      <w:r w:rsidR="00327A7A">
        <w:rPr>
          <w:rFonts w:asciiTheme="majorHAnsi" w:hAnsiTheme="majorHAnsi" w:cs="Times New Roman"/>
          <w:b/>
          <w:bCs/>
        </w:rPr>
        <w:t xml:space="preserve">) </w:t>
      </w:r>
      <w:r w:rsidR="00327A7A" w:rsidRPr="00327A7A">
        <w:rPr>
          <w:rFonts w:asciiTheme="majorHAnsi" w:hAnsiTheme="majorHAnsi" w:cs="Times New Roman"/>
          <w:b/>
          <w:bCs/>
        </w:rPr>
        <w:t>–</w:t>
      </w:r>
      <w:r w:rsidR="00327A7A">
        <w:rPr>
          <w:rFonts w:asciiTheme="majorHAnsi" w:hAnsiTheme="majorHAnsi" w:cs="Times New Roman"/>
          <w:b/>
          <w:bCs/>
        </w:rPr>
        <w:t xml:space="preserve"> </w:t>
      </w:r>
      <w:r w:rsidR="66209007" w:rsidRPr="3AB57B1F">
        <w:rPr>
          <w:rFonts w:asciiTheme="majorHAnsi" w:hAnsiTheme="majorHAnsi" w:cs="Times New Roman"/>
          <w:b/>
          <w:bCs/>
        </w:rPr>
        <w:t xml:space="preserve">art. 26 oraz ustawy </w:t>
      </w:r>
      <w:r w:rsidR="7606C381" w:rsidRPr="3AB57B1F">
        <w:rPr>
          <w:rFonts w:asciiTheme="majorHAnsi" w:hAnsiTheme="majorHAnsi" w:cs="Times New Roman"/>
          <w:b/>
          <w:bCs/>
        </w:rPr>
        <w:t xml:space="preserve">z dnia 27 kwietnia 2006 </w:t>
      </w:r>
      <w:r w:rsidR="66209007" w:rsidRPr="3AB57B1F">
        <w:rPr>
          <w:rFonts w:asciiTheme="majorHAnsi" w:hAnsiTheme="majorHAnsi" w:cs="Times New Roman"/>
          <w:b/>
          <w:bCs/>
        </w:rPr>
        <w:t>o</w:t>
      </w:r>
      <w:r w:rsidR="00BD3F4E">
        <w:rPr>
          <w:rFonts w:asciiTheme="majorHAnsi" w:hAnsiTheme="majorHAnsi" w:cs="Times New Roman"/>
          <w:b/>
          <w:bCs/>
        </w:rPr>
        <w:t> </w:t>
      </w:r>
      <w:r w:rsidR="66209007" w:rsidRPr="3AB57B1F">
        <w:rPr>
          <w:rFonts w:asciiTheme="majorHAnsi" w:hAnsiTheme="majorHAnsi" w:cs="Times New Roman"/>
          <w:b/>
          <w:bCs/>
        </w:rPr>
        <w:t>spółdzielniach socjalnych (</w:t>
      </w:r>
      <w:r w:rsidR="178605C9" w:rsidRPr="3AB57B1F">
        <w:rPr>
          <w:rFonts w:asciiTheme="majorHAnsi" w:hAnsiTheme="majorHAnsi" w:cs="Times New Roman"/>
          <w:b/>
          <w:bCs/>
        </w:rPr>
        <w:t>Dz. U. z 2025 r. poz. 178</w:t>
      </w:r>
      <w:r w:rsidR="00327A7A">
        <w:rPr>
          <w:rFonts w:asciiTheme="majorHAnsi" w:hAnsiTheme="majorHAnsi" w:cs="Times New Roman"/>
          <w:b/>
          <w:bCs/>
        </w:rPr>
        <w:t xml:space="preserve">, z późn. zm.) </w:t>
      </w:r>
      <w:r w:rsidR="00327A7A" w:rsidRPr="00327A7A">
        <w:rPr>
          <w:rFonts w:asciiTheme="majorHAnsi" w:hAnsiTheme="majorHAnsi" w:cs="Times New Roman"/>
          <w:b/>
          <w:bCs/>
        </w:rPr>
        <w:t>–</w:t>
      </w:r>
      <w:r w:rsidR="178605C9" w:rsidRPr="3AB57B1F">
        <w:rPr>
          <w:rFonts w:asciiTheme="majorHAnsi" w:hAnsiTheme="majorHAnsi" w:cs="Times New Roman"/>
          <w:b/>
          <w:bCs/>
        </w:rPr>
        <w:t xml:space="preserve"> </w:t>
      </w:r>
      <w:r w:rsidR="66209007" w:rsidRPr="3AB57B1F">
        <w:rPr>
          <w:rFonts w:asciiTheme="majorHAnsi" w:hAnsiTheme="majorHAnsi" w:cs="Times New Roman"/>
          <w:b/>
          <w:bCs/>
        </w:rPr>
        <w:t>art. 15a, które umożliwiają zamawiającym zastrzeżenie zamówień wyłącznie dla przedsiębiorstw społecznych lub spółdzielni socjalnych.</w:t>
      </w:r>
    </w:p>
    <w:p w14:paraId="088CD669" w14:textId="2A2402AC" w:rsidR="3AB57B1F" w:rsidRDefault="3AB57B1F" w:rsidP="3AB57B1F">
      <w:pPr>
        <w:spacing w:after="0" w:line="276" w:lineRule="auto"/>
        <w:ind w:left="567"/>
        <w:jc w:val="both"/>
        <w:rPr>
          <w:rFonts w:asciiTheme="majorHAnsi" w:hAnsiTheme="majorHAnsi" w:cs="Times New Roman"/>
          <w:b/>
          <w:bCs/>
        </w:rPr>
      </w:pPr>
    </w:p>
    <w:p w14:paraId="093EC0E2" w14:textId="75D56B9A" w:rsidR="3ED1C176" w:rsidRDefault="3ED1C176" w:rsidP="00BD3F4E">
      <w:pPr>
        <w:spacing w:after="0" w:line="276" w:lineRule="auto"/>
        <w:jc w:val="both"/>
        <w:rPr>
          <w:rFonts w:asciiTheme="majorHAnsi" w:hAnsiTheme="majorHAnsi" w:cs="Times New Roman"/>
        </w:rPr>
      </w:pPr>
      <w:r w:rsidRPr="005909A3">
        <w:rPr>
          <w:rFonts w:asciiTheme="majorHAnsi" w:hAnsiTheme="majorHAnsi" w:cs="Times New Roman"/>
        </w:rPr>
        <w:t>Na potrzeby przygotowania postępowań o udzielenie zamówienia</w:t>
      </w:r>
      <w:r w:rsidR="009D2A4C">
        <w:rPr>
          <w:rFonts w:asciiTheme="majorHAnsi" w:hAnsiTheme="majorHAnsi" w:cs="Times New Roman"/>
        </w:rPr>
        <w:t>,</w:t>
      </w:r>
      <w:r w:rsidRPr="005909A3">
        <w:rPr>
          <w:rFonts w:asciiTheme="majorHAnsi" w:hAnsiTheme="majorHAnsi" w:cs="Times New Roman"/>
        </w:rPr>
        <w:t xml:space="preserve"> uwzględniających aspekty społeczne</w:t>
      </w:r>
      <w:r w:rsidR="009D2A4C">
        <w:rPr>
          <w:rFonts w:asciiTheme="majorHAnsi" w:hAnsiTheme="majorHAnsi" w:cs="Times New Roman"/>
        </w:rPr>
        <w:t>,</w:t>
      </w:r>
      <w:r w:rsidRPr="005909A3">
        <w:rPr>
          <w:rFonts w:asciiTheme="majorHAnsi" w:hAnsiTheme="majorHAnsi" w:cs="Times New Roman"/>
        </w:rPr>
        <w:t xml:space="preserve"> rekomenduje się zamawiającym wykorzystanie opracowań i materiałów dostępnych na stronie Urzędu Zamówień Publicznych, wymienion</w:t>
      </w:r>
      <w:r w:rsidR="51CA90BF" w:rsidRPr="005909A3">
        <w:rPr>
          <w:rFonts w:asciiTheme="majorHAnsi" w:hAnsiTheme="majorHAnsi" w:cs="Times New Roman"/>
        </w:rPr>
        <w:t>ych</w:t>
      </w:r>
      <w:r w:rsidRPr="005909A3">
        <w:rPr>
          <w:rFonts w:asciiTheme="majorHAnsi" w:hAnsiTheme="majorHAnsi" w:cs="Times New Roman"/>
        </w:rPr>
        <w:t xml:space="preserve"> w Załączniku nr </w:t>
      </w:r>
      <w:r w:rsidR="001C3796">
        <w:rPr>
          <w:rFonts w:asciiTheme="majorHAnsi" w:hAnsiTheme="majorHAnsi" w:cs="Times New Roman"/>
        </w:rPr>
        <w:t>3</w:t>
      </w:r>
      <w:r w:rsidRPr="005909A3">
        <w:rPr>
          <w:rFonts w:asciiTheme="majorHAnsi" w:hAnsiTheme="majorHAnsi" w:cs="Times New Roman"/>
        </w:rPr>
        <w:t xml:space="preserve"> do Polityki.</w:t>
      </w:r>
    </w:p>
    <w:p w14:paraId="083298BA" w14:textId="178C8EBE" w:rsidR="00BD3F4E" w:rsidRDefault="00BD3F4E" w:rsidP="00BD3F4E">
      <w:pPr>
        <w:spacing w:after="0" w:line="276" w:lineRule="auto"/>
        <w:jc w:val="both"/>
        <w:rPr>
          <w:rFonts w:asciiTheme="majorHAnsi" w:hAnsiTheme="majorHAnsi" w:cs="Times New Roman"/>
        </w:rPr>
      </w:pPr>
    </w:p>
    <w:p w14:paraId="7EDF221D" w14:textId="00398580" w:rsidR="00C779F7" w:rsidRPr="003F7FB5" w:rsidRDefault="00C779F7" w:rsidP="00DB4438">
      <w:pPr>
        <w:pStyle w:val="Nagwek3"/>
        <w:numPr>
          <w:ilvl w:val="0"/>
          <w:numId w:val="20"/>
        </w:numPr>
        <w:spacing w:before="0" w:after="0" w:line="276" w:lineRule="auto"/>
        <w:ind w:left="567" w:hanging="567"/>
        <w:rPr>
          <w:rFonts w:asciiTheme="majorHAnsi" w:hAnsiTheme="majorHAnsi"/>
        </w:rPr>
      </w:pPr>
      <w:bookmarkStart w:id="26" w:name="_Toc214564075"/>
      <w:bookmarkStart w:id="27" w:name="_Toc214564076"/>
      <w:bookmarkStart w:id="28" w:name="_Toc214564077"/>
      <w:bookmarkStart w:id="29" w:name="_Toc211265787"/>
      <w:bookmarkStart w:id="30" w:name="_Toc211266102"/>
      <w:bookmarkStart w:id="31" w:name="_Toc211266197"/>
      <w:bookmarkStart w:id="32" w:name="_Toc211266254"/>
      <w:bookmarkStart w:id="33" w:name="_Toc211266317"/>
      <w:bookmarkStart w:id="34" w:name="_Toc211265788"/>
      <w:bookmarkStart w:id="35" w:name="_Toc211266103"/>
      <w:bookmarkStart w:id="36" w:name="_Toc211266198"/>
      <w:bookmarkStart w:id="37" w:name="_Toc211266255"/>
      <w:bookmarkStart w:id="38" w:name="_Toc211266318"/>
      <w:bookmarkStart w:id="39" w:name="_Toc212028334"/>
      <w:bookmarkStart w:id="40" w:name="_Toc215222216"/>
      <w:bookmarkEnd w:id="26"/>
      <w:bookmarkEnd w:id="27"/>
      <w:bookmarkEnd w:id="28"/>
      <w:bookmarkEnd w:id="29"/>
      <w:bookmarkEnd w:id="30"/>
      <w:bookmarkEnd w:id="31"/>
      <w:bookmarkEnd w:id="32"/>
      <w:bookmarkEnd w:id="33"/>
      <w:bookmarkEnd w:id="34"/>
      <w:bookmarkEnd w:id="35"/>
      <w:bookmarkEnd w:id="36"/>
      <w:bookmarkEnd w:id="37"/>
      <w:bookmarkEnd w:id="38"/>
      <w:r w:rsidRPr="003F7FB5">
        <w:rPr>
          <w:rFonts w:asciiTheme="majorHAnsi" w:hAnsiTheme="majorHAnsi"/>
        </w:rPr>
        <w:t>Zielone zamówienia</w:t>
      </w:r>
      <w:bookmarkEnd w:id="39"/>
      <w:bookmarkEnd w:id="40"/>
      <w:r w:rsidR="00162744">
        <w:rPr>
          <w:rFonts w:asciiTheme="majorHAnsi" w:hAnsiTheme="majorHAnsi"/>
        </w:rPr>
        <w:t xml:space="preserve"> </w:t>
      </w:r>
    </w:p>
    <w:p w14:paraId="7400B4AF" w14:textId="064CC50D" w:rsidR="00BD3F4E" w:rsidRDefault="00BD3F4E" w:rsidP="00BD3F4E">
      <w:pPr>
        <w:spacing w:after="0" w:line="276" w:lineRule="auto"/>
        <w:jc w:val="both"/>
        <w:rPr>
          <w:rFonts w:asciiTheme="majorHAnsi" w:hAnsiTheme="majorHAnsi"/>
        </w:rPr>
      </w:pPr>
    </w:p>
    <w:p w14:paraId="57401050" w14:textId="25D0D581" w:rsidR="00015C83" w:rsidRDefault="48E33982" w:rsidP="00BD3F4E">
      <w:pPr>
        <w:spacing w:after="0" w:line="276" w:lineRule="auto"/>
        <w:jc w:val="both"/>
        <w:rPr>
          <w:rFonts w:asciiTheme="majorHAnsi" w:eastAsia="Aptos" w:hAnsiTheme="majorHAnsi" w:cs="Times New Roman"/>
        </w:rPr>
      </w:pPr>
      <w:r w:rsidRPr="3AB57B1F">
        <w:rPr>
          <w:rFonts w:asciiTheme="majorHAnsi" w:eastAsia="Aptos" w:hAnsiTheme="majorHAnsi" w:cs="Times New Roman"/>
        </w:rPr>
        <w:t>Zielone zamówienia publiczne stanowią kluczowy instrument wdrażania</w:t>
      </w:r>
      <w:r w:rsidR="00BD3F4E">
        <w:rPr>
          <w:rFonts w:asciiTheme="majorHAnsi" w:eastAsia="Aptos" w:hAnsiTheme="majorHAnsi" w:cs="Times New Roman"/>
        </w:rPr>
        <w:t xml:space="preserve"> </w:t>
      </w:r>
      <w:r w:rsidRPr="3AB57B1F">
        <w:rPr>
          <w:rFonts w:asciiTheme="majorHAnsi" w:eastAsia="Aptos" w:hAnsiTheme="majorHAnsi" w:cs="Times New Roman"/>
        </w:rPr>
        <w:t>zrównoważonego rozwoju i gospodarki niskoemisyjnej w sektorze publicznym. Ich celem jest</w:t>
      </w:r>
      <w:r w:rsidR="00BD3F4E">
        <w:rPr>
          <w:rFonts w:asciiTheme="majorHAnsi" w:eastAsia="Aptos" w:hAnsiTheme="majorHAnsi" w:cs="Times New Roman"/>
        </w:rPr>
        <w:t xml:space="preserve"> </w:t>
      </w:r>
      <w:r w:rsidRPr="3AB57B1F">
        <w:rPr>
          <w:rFonts w:asciiTheme="majorHAnsi" w:eastAsia="Aptos" w:hAnsiTheme="majorHAnsi" w:cs="Times New Roman"/>
        </w:rPr>
        <w:t>ogranicz</w:t>
      </w:r>
      <w:r w:rsidR="2F19870D" w:rsidRPr="3AB57B1F">
        <w:rPr>
          <w:rFonts w:asciiTheme="majorHAnsi" w:eastAsia="Aptos" w:hAnsiTheme="majorHAnsi" w:cs="Times New Roman"/>
        </w:rPr>
        <w:t>enie</w:t>
      </w:r>
      <w:r w:rsidRPr="3AB57B1F">
        <w:rPr>
          <w:rFonts w:asciiTheme="majorHAnsi" w:eastAsia="Aptos" w:hAnsiTheme="majorHAnsi" w:cs="Times New Roman"/>
        </w:rPr>
        <w:t xml:space="preserve"> negatywnego wpływu działalności gospodarczej na środowisko, wspierani</w:t>
      </w:r>
      <w:r w:rsidR="1641EDB3" w:rsidRPr="3AB57B1F">
        <w:rPr>
          <w:rFonts w:asciiTheme="majorHAnsi" w:eastAsia="Aptos" w:hAnsiTheme="majorHAnsi" w:cs="Times New Roman"/>
        </w:rPr>
        <w:t>e</w:t>
      </w:r>
      <w:r w:rsidRPr="3AB57B1F">
        <w:rPr>
          <w:rFonts w:asciiTheme="majorHAnsi" w:eastAsia="Aptos" w:hAnsiTheme="majorHAnsi" w:cs="Times New Roman"/>
        </w:rPr>
        <w:t xml:space="preserve"> transformacji energetycznej oraz stymulowani</w:t>
      </w:r>
      <w:r w:rsidR="3A9DBE62" w:rsidRPr="3AB57B1F">
        <w:rPr>
          <w:rFonts w:asciiTheme="majorHAnsi" w:eastAsia="Aptos" w:hAnsiTheme="majorHAnsi" w:cs="Times New Roman"/>
        </w:rPr>
        <w:t>e</w:t>
      </w:r>
      <w:r w:rsidRPr="3AB57B1F">
        <w:rPr>
          <w:rFonts w:asciiTheme="majorHAnsi" w:eastAsia="Aptos" w:hAnsiTheme="majorHAnsi" w:cs="Times New Roman"/>
        </w:rPr>
        <w:t xml:space="preserve"> innowacji ekologicznych</w:t>
      </w:r>
      <w:r w:rsidR="6129AEE1" w:rsidRPr="3AB57B1F">
        <w:rPr>
          <w:rFonts w:asciiTheme="majorHAnsi" w:eastAsia="Aptos" w:hAnsiTheme="majorHAnsi" w:cs="Times New Roman"/>
        </w:rPr>
        <w:t>.</w:t>
      </w:r>
      <w:r w:rsidR="00E25BEF">
        <w:rPr>
          <w:rFonts w:asciiTheme="majorHAnsi" w:eastAsia="Aptos" w:hAnsiTheme="majorHAnsi" w:cs="Times New Roman"/>
        </w:rPr>
        <w:t xml:space="preserve"> </w:t>
      </w:r>
      <w:r w:rsidR="018B8D4F" w:rsidRPr="3AB57B1F">
        <w:rPr>
          <w:rFonts w:asciiTheme="majorHAnsi" w:eastAsia="Aptos" w:hAnsiTheme="majorHAnsi" w:cs="Times New Roman"/>
        </w:rPr>
        <w:t>Zalecane</w:t>
      </w:r>
      <w:r w:rsidRPr="3AB57B1F">
        <w:rPr>
          <w:rFonts w:asciiTheme="majorHAnsi" w:eastAsia="Aptos" w:hAnsiTheme="majorHAnsi" w:cs="Times New Roman"/>
        </w:rPr>
        <w:t xml:space="preserve"> podejście</w:t>
      </w:r>
      <w:r w:rsidR="1388866D" w:rsidRPr="3AB57B1F">
        <w:rPr>
          <w:rFonts w:asciiTheme="majorHAnsi" w:eastAsia="Aptos" w:hAnsiTheme="majorHAnsi" w:cs="Times New Roman"/>
        </w:rPr>
        <w:t>, odpowiednio celowane,</w:t>
      </w:r>
      <w:r w:rsidRPr="3AB57B1F">
        <w:rPr>
          <w:rFonts w:asciiTheme="majorHAnsi" w:eastAsia="Aptos" w:hAnsiTheme="majorHAnsi" w:cs="Times New Roman"/>
        </w:rPr>
        <w:t xml:space="preserve"> przyczynia się do rozwoju startupów i</w:t>
      </w:r>
      <w:r w:rsidR="1488CCEC" w:rsidRPr="3AB57B1F">
        <w:rPr>
          <w:rFonts w:asciiTheme="majorHAnsi" w:eastAsia="Aptos" w:hAnsiTheme="majorHAnsi" w:cs="Times New Roman"/>
        </w:rPr>
        <w:t> </w:t>
      </w:r>
      <w:r w:rsidRPr="3AB57B1F">
        <w:rPr>
          <w:rFonts w:asciiTheme="majorHAnsi" w:eastAsia="Aptos" w:hAnsiTheme="majorHAnsi" w:cs="Times New Roman"/>
        </w:rPr>
        <w:t>przedsiębiorstw z sektora MŚP, które takie rozwiązania oferują.</w:t>
      </w:r>
    </w:p>
    <w:p w14:paraId="15E6D37C" w14:textId="092B46D2" w:rsidR="00480913" w:rsidRPr="003F7FB5" w:rsidRDefault="00480913" w:rsidP="00480913">
      <w:pPr>
        <w:spacing w:after="0" w:line="276" w:lineRule="auto"/>
        <w:ind w:left="567"/>
        <w:jc w:val="both"/>
        <w:rPr>
          <w:rFonts w:asciiTheme="majorHAnsi" w:eastAsia="Aptos" w:hAnsiTheme="majorHAnsi" w:cs="Times New Roman"/>
        </w:rPr>
      </w:pPr>
    </w:p>
    <w:p w14:paraId="4FBEAF11" w14:textId="3AC0B5BC" w:rsidR="00015C83" w:rsidRDefault="2D2A3ADD" w:rsidP="00BD3F4E">
      <w:pPr>
        <w:spacing w:after="0" w:line="276" w:lineRule="auto"/>
        <w:jc w:val="both"/>
        <w:rPr>
          <w:rFonts w:asciiTheme="majorHAnsi" w:eastAsia="Aptos" w:hAnsiTheme="majorHAnsi" w:cs="Times New Roman"/>
        </w:rPr>
      </w:pPr>
      <w:r w:rsidRPr="3AB57B1F">
        <w:rPr>
          <w:rFonts w:asciiTheme="majorHAnsi" w:eastAsia="Aptos" w:hAnsiTheme="majorHAnsi" w:cs="Times New Roman"/>
        </w:rPr>
        <w:t xml:space="preserve">Na szczególną uwagę zasługuje </w:t>
      </w:r>
      <w:r w:rsidR="306E9F2F" w:rsidRPr="3AB57B1F">
        <w:rPr>
          <w:rFonts w:asciiTheme="majorHAnsi" w:eastAsia="Aptos" w:hAnsiTheme="majorHAnsi" w:cs="Times New Roman"/>
        </w:rPr>
        <w:t xml:space="preserve">konieczność </w:t>
      </w:r>
      <w:r w:rsidRPr="3AB57B1F">
        <w:rPr>
          <w:rFonts w:asciiTheme="majorHAnsi" w:eastAsia="Aptos" w:hAnsiTheme="majorHAnsi" w:cs="Times New Roman"/>
        </w:rPr>
        <w:t>wzmocnieni</w:t>
      </w:r>
      <w:r w:rsidR="306E9F2F" w:rsidRPr="3AB57B1F">
        <w:rPr>
          <w:rFonts w:asciiTheme="majorHAnsi" w:eastAsia="Aptos" w:hAnsiTheme="majorHAnsi" w:cs="Times New Roman"/>
        </w:rPr>
        <w:t>a</w:t>
      </w:r>
      <w:r w:rsidRPr="3AB57B1F">
        <w:rPr>
          <w:rFonts w:asciiTheme="majorHAnsi" w:eastAsia="Aptos" w:hAnsiTheme="majorHAnsi" w:cs="Times New Roman"/>
        </w:rPr>
        <w:t xml:space="preserve"> uwzględniania zasad gospodarki obiegu zamkniętego jako kluczowego kryterium środowiskowego. Należy dążyć do przekształcenia GOZ w wyraźny, priorytetowy wymóg przy konstruowaniu kryteriów. </w:t>
      </w:r>
    </w:p>
    <w:p w14:paraId="26F0B1E3" w14:textId="77777777" w:rsidR="000C0568" w:rsidRDefault="000C0568" w:rsidP="00480913">
      <w:pPr>
        <w:spacing w:after="0" w:line="276" w:lineRule="auto"/>
        <w:ind w:left="567"/>
        <w:jc w:val="both"/>
        <w:rPr>
          <w:rFonts w:asciiTheme="majorHAnsi" w:eastAsia="Aptos" w:hAnsiTheme="majorHAnsi" w:cs="Times New Roman"/>
        </w:rPr>
      </w:pPr>
    </w:p>
    <w:p w14:paraId="614F0F7E" w14:textId="38FB49E7" w:rsidR="00015C83" w:rsidRPr="003F7FB5" w:rsidRDefault="1627302C" w:rsidP="00BD3F4E">
      <w:pPr>
        <w:spacing w:after="0" w:line="276" w:lineRule="auto"/>
        <w:jc w:val="both"/>
        <w:rPr>
          <w:rFonts w:asciiTheme="majorHAnsi" w:eastAsia="Aptos" w:hAnsiTheme="majorHAnsi" w:cs="Times New Roman"/>
        </w:rPr>
      </w:pPr>
      <w:r w:rsidRPr="3AB57B1F">
        <w:rPr>
          <w:rFonts w:asciiTheme="majorHAnsi" w:eastAsia="Aptos" w:hAnsiTheme="majorHAnsi" w:cs="Times New Roman"/>
        </w:rPr>
        <w:t>O</w:t>
      </w:r>
      <w:r w:rsidR="48E33982" w:rsidRPr="3AB57B1F">
        <w:rPr>
          <w:rFonts w:asciiTheme="majorHAnsi" w:eastAsia="Aptos" w:hAnsiTheme="majorHAnsi" w:cs="Times New Roman"/>
        </w:rPr>
        <w:t>bszar</w:t>
      </w:r>
      <w:r w:rsidRPr="3AB57B1F">
        <w:rPr>
          <w:rFonts w:asciiTheme="majorHAnsi" w:eastAsia="Aptos" w:hAnsiTheme="majorHAnsi" w:cs="Times New Roman"/>
        </w:rPr>
        <w:t>ami</w:t>
      </w:r>
      <w:r w:rsidR="7D337082" w:rsidRPr="3AB57B1F">
        <w:rPr>
          <w:rFonts w:asciiTheme="majorHAnsi" w:eastAsia="Aptos" w:hAnsiTheme="majorHAnsi" w:cs="Times New Roman"/>
        </w:rPr>
        <w:t xml:space="preserve"> o </w:t>
      </w:r>
      <w:r w:rsidR="48E33982" w:rsidRPr="3AB57B1F">
        <w:rPr>
          <w:rFonts w:asciiTheme="majorHAnsi" w:eastAsia="Aptos" w:hAnsiTheme="majorHAnsi" w:cs="Times New Roman"/>
        </w:rPr>
        <w:t>największym potencja</w:t>
      </w:r>
      <w:r w:rsidR="7D337082" w:rsidRPr="3AB57B1F">
        <w:rPr>
          <w:rFonts w:asciiTheme="majorHAnsi" w:eastAsia="Aptos" w:hAnsiTheme="majorHAnsi" w:cs="Times New Roman"/>
        </w:rPr>
        <w:t>le</w:t>
      </w:r>
      <w:r w:rsidR="48E33982" w:rsidRPr="3AB57B1F">
        <w:rPr>
          <w:rFonts w:asciiTheme="majorHAnsi" w:eastAsia="Aptos" w:hAnsiTheme="majorHAnsi" w:cs="Times New Roman"/>
        </w:rPr>
        <w:t xml:space="preserve"> wdrażania aspektów środowiskowych, </w:t>
      </w:r>
      <w:r w:rsidR="7D337082" w:rsidRPr="3AB57B1F">
        <w:rPr>
          <w:rFonts w:asciiTheme="majorHAnsi" w:eastAsia="Aptos" w:hAnsiTheme="majorHAnsi" w:cs="Times New Roman"/>
        </w:rPr>
        <w:t>ze szczególnym uwzględnieniem rozwiązań o</w:t>
      </w:r>
      <w:r w:rsidR="73437D80" w:rsidRPr="3AB57B1F">
        <w:rPr>
          <w:rFonts w:asciiTheme="majorHAnsi" w:eastAsia="Aptos" w:hAnsiTheme="majorHAnsi" w:cs="Times New Roman"/>
        </w:rPr>
        <w:t> </w:t>
      </w:r>
      <w:r w:rsidR="7D337082" w:rsidRPr="3AB57B1F">
        <w:rPr>
          <w:rFonts w:asciiTheme="majorHAnsi" w:eastAsia="Aptos" w:hAnsiTheme="majorHAnsi" w:cs="Times New Roman"/>
        </w:rPr>
        <w:t>charakterze cyrkularnym</w:t>
      </w:r>
      <w:r w:rsidRPr="3AB57B1F">
        <w:rPr>
          <w:rFonts w:asciiTheme="majorHAnsi" w:eastAsia="Aptos" w:hAnsiTheme="majorHAnsi" w:cs="Times New Roman"/>
        </w:rPr>
        <w:t xml:space="preserve"> są</w:t>
      </w:r>
      <w:r w:rsidR="18EF6983" w:rsidRPr="3AB57B1F">
        <w:rPr>
          <w:rFonts w:asciiTheme="majorHAnsi" w:eastAsia="Aptos" w:hAnsiTheme="majorHAnsi" w:cs="Times New Roman"/>
        </w:rPr>
        <w:t xml:space="preserve"> </w:t>
      </w:r>
      <w:r w:rsidR="7D337082" w:rsidRPr="3AB57B1F">
        <w:rPr>
          <w:rFonts w:asciiTheme="majorHAnsi" w:eastAsia="Aptos" w:hAnsiTheme="majorHAnsi" w:cs="Times New Roman"/>
        </w:rPr>
        <w:t>w szczególności</w:t>
      </w:r>
      <w:r w:rsidR="48E33982" w:rsidRPr="3AB57B1F">
        <w:rPr>
          <w:rFonts w:asciiTheme="majorHAnsi" w:eastAsia="Aptos" w:hAnsiTheme="majorHAnsi" w:cs="Times New Roman"/>
        </w:rPr>
        <w:t xml:space="preserve"> te, w których </w:t>
      </w:r>
      <w:r w:rsidR="7D337082" w:rsidRPr="3AB57B1F">
        <w:rPr>
          <w:rFonts w:asciiTheme="majorHAnsi" w:eastAsia="Aptos" w:hAnsiTheme="majorHAnsi" w:cs="Times New Roman"/>
        </w:rPr>
        <w:t xml:space="preserve">występuje </w:t>
      </w:r>
      <w:r w:rsidR="48E33982" w:rsidRPr="3AB57B1F">
        <w:rPr>
          <w:rFonts w:asciiTheme="majorHAnsi" w:eastAsia="Aptos" w:hAnsiTheme="majorHAnsi" w:cs="Times New Roman"/>
        </w:rPr>
        <w:t>wysokie zużycie energii i zasobów</w:t>
      </w:r>
      <w:r w:rsidR="7D337082" w:rsidRPr="3AB57B1F">
        <w:rPr>
          <w:rFonts w:asciiTheme="majorHAnsi" w:eastAsia="Aptos" w:hAnsiTheme="majorHAnsi" w:cs="Times New Roman"/>
        </w:rPr>
        <w:t xml:space="preserve"> oraz znaczący wpływ realizowanych działań </w:t>
      </w:r>
      <w:r w:rsidR="009D2A4C">
        <w:br/>
      </w:r>
      <w:r w:rsidR="48E33982" w:rsidRPr="3AB57B1F">
        <w:rPr>
          <w:rFonts w:asciiTheme="majorHAnsi" w:eastAsia="Aptos" w:hAnsiTheme="majorHAnsi" w:cs="Times New Roman"/>
        </w:rPr>
        <w:t>na klimat i</w:t>
      </w:r>
      <w:r w:rsidR="73437D80" w:rsidRPr="3AB57B1F">
        <w:rPr>
          <w:rFonts w:asciiTheme="majorHAnsi" w:eastAsia="Aptos" w:hAnsiTheme="majorHAnsi" w:cs="Times New Roman"/>
        </w:rPr>
        <w:t> </w:t>
      </w:r>
      <w:r w:rsidR="48E33982" w:rsidRPr="3AB57B1F">
        <w:rPr>
          <w:rFonts w:asciiTheme="majorHAnsi" w:eastAsia="Aptos" w:hAnsiTheme="majorHAnsi" w:cs="Times New Roman"/>
        </w:rPr>
        <w:t>środowisko</w:t>
      </w:r>
      <w:r w:rsidR="18EF6983" w:rsidRPr="3AB57B1F">
        <w:rPr>
          <w:rFonts w:asciiTheme="majorHAnsi" w:eastAsia="Aptos" w:hAnsiTheme="majorHAnsi" w:cs="Times New Roman"/>
        </w:rPr>
        <w:t>, przede wszystkim:</w:t>
      </w:r>
    </w:p>
    <w:p w14:paraId="179FADB1" w14:textId="77777777" w:rsidR="00015C83" w:rsidRPr="003F7FB5" w:rsidRDefault="00015C83" w:rsidP="00DB4438">
      <w:pPr>
        <w:numPr>
          <w:ilvl w:val="0"/>
          <w:numId w:val="24"/>
        </w:numPr>
        <w:spacing w:after="0" w:line="276" w:lineRule="auto"/>
        <w:ind w:left="567" w:hanging="567"/>
        <w:jc w:val="both"/>
        <w:rPr>
          <w:rFonts w:asciiTheme="majorHAnsi" w:eastAsia="Aptos" w:hAnsiTheme="majorHAnsi" w:cs="Times New Roman"/>
        </w:rPr>
      </w:pPr>
      <w:r w:rsidRPr="003F7FB5">
        <w:rPr>
          <w:rFonts w:asciiTheme="majorHAnsi" w:eastAsia="Aptos" w:hAnsiTheme="majorHAnsi" w:cs="Times New Roman"/>
        </w:rPr>
        <w:t>budownictwo i infrastruktura;</w:t>
      </w:r>
    </w:p>
    <w:p w14:paraId="63D70B82" w14:textId="3BB7738C" w:rsidR="00015C83" w:rsidRPr="003F7FB5" w:rsidRDefault="00015C83" w:rsidP="00DB4438">
      <w:pPr>
        <w:numPr>
          <w:ilvl w:val="0"/>
          <w:numId w:val="24"/>
        </w:numPr>
        <w:spacing w:after="0" w:line="276" w:lineRule="auto"/>
        <w:ind w:left="567" w:hanging="567"/>
        <w:jc w:val="both"/>
        <w:rPr>
          <w:rFonts w:asciiTheme="majorHAnsi" w:eastAsia="Aptos" w:hAnsiTheme="majorHAnsi" w:cs="Times New Roman"/>
        </w:rPr>
      </w:pPr>
      <w:r w:rsidRPr="003F7FB5">
        <w:rPr>
          <w:rFonts w:asciiTheme="majorHAnsi" w:eastAsia="Aptos" w:hAnsiTheme="majorHAnsi" w:cs="Times New Roman"/>
        </w:rPr>
        <w:t>transport i logistyka</w:t>
      </w:r>
      <w:r w:rsidR="5FC45E78" w:rsidRPr="734E2A92">
        <w:rPr>
          <w:rFonts w:asciiTheme="majorHAnsi" w:eastAsia="Aptos" w:hAnsiTheme="majorHAnsi" w:cs="Times New Roman"/>
        </w:rPr>
        <w:t>;</w:t>
      </w:r>
    </w:p>
    <w:p w14:paraId="4BE15A82" w14:textId="7147F85C" w:rsidR="00015C83" w:rsidRPr="003F7FB5" w:rsidRDefault="00015C83" w:rsidP="00DB4438">
      <w:pPr>
        <w:numPr>
          <w:ilvl w:val="0"/>
          <w:numId w:val="24"/>
        </w:numPr>
        <w:spacing w:after="0" w:line="276" w:lineRule="auto"/>
        <w:ind w:left="567" w:hanging="567"/>
        <w:jc w:val="both"/>
        <w:rPr>
          <w:rFonts w:asciiTheme="majorHAnsi" w:eastAsia="Aptos" w:hAnsiTheme="majorHAnsi" w:cs="Times New Roman"/>
        </w:rPr>
      </w:pPr>
      <w:r w:rsidRPr="003F7FB5">
        <w:rPr>
          <w:rFonts w:asciiTheme="majorHAnsi" w:eastAsia="Aptos" w:hAnsiTheme="majorHAnsi" w:cs="Times New Roman"/>
        </w:rPr>
        <w:t>energetyka i usługi komunalne</w:t>
      </w:r>
      <w:r w:rsidR="00D27CB3">
        <w:rPr>
          <w:rFonts w:asciiTheme="majorHAnsi" w:eastAsia="Aptos" w:hAnsiTheme="majorHAnsi" w:cs="Times New Roman"/>
        </w:rPr>
        <w:t>;</w:t>
      </w:r>
    </w:p>
    <w:p w14:paraId="1F5A16BA" w14:textId="77777777" w:rsidR="00015C83" w:rsidRPr="003F7FB5" w:rsidRDefault="00015C83" w:rsidP="00DB4438">
      <w:pPr>
        <w:numPr>
          <w:ilvl w:val="0"/>
          <w:numId w:val="24"/>
        </w:numPr>
        <w:spacing w:after="0" w:line="276" w:lineRule="auto"/>
        <w:ind w:left="567" w:hanging="567"/>
        <w:jc w:val="both"/>
        <w:rPr>
          <w:rFonts w:asciiTheme="majorHAnsi" w:eastAsia="Aptos" w:hAnsiTheme="majorHAnsi" w:cs="Times New Roman"/>
        </w:rPr>
      </w:pPr>
      <w:r w:rsidRPr="003F7FB5">
        <w:rPr>
          <w:rFonts w:asciiTheme="majorHAnsi" w:eastAsia="Aptos" w:hAnsiTheme="majorHAnsi" w:cs="Times New Roman"/>
        </w:rPr>
        <w:t>IT i wyposażenie biurowe;</w:t>
      </w:r>
    </w:p>
    <w:p w14:paraId="7DC088CF" w14:textId="721B7D68" w:rsidR="004A102A" w:rsidRPr="003F7FB5" w:rsidRDefault="48E33982" w:rsidP="00DB4438">
      <w:pPr>
        <w:numPr>
          <w:ilvl w:val="0"/>
          <w:numId w:val="24"/>
        </w:numPr>
        <w:spacing w:after="0" w:line="276" w:lineRule="auto"/>
        <w:ind w:left="567" w:hanging="567"/>
        <w:jc w:val="both"/>
        <w:rPr>
          <w:rFonts w:asciiTheme="majorHAnsi" w:eastAsia="Aptos" w:hAnsiTheme="majorHAnsi" w:cs="Times New Roman"/>
        </w:rPr>
      </w:pPr>
      <w:r w:rsidRPr="3AB57B1F">
        <w:rPr>
          <w:rFonts w:asciiTheme="majorHAnsi" w:eastAsia="Aptos" w:hAnsiTheme="majorHAnsi" w:cs="Times New Roman"/>
        </w:rPr>
        <w:t>usługi sprzątania i utrzymania obiektów.</w:t>
      </w:r>
    </w:p>
    <w:p w14:paraId="6860E902" w14:textId="442F892E" w:rsidR="004A102A" w:rsidRPr="003F7FB5" w:rsidRDefault="004A102A" w:rsidP="3AB57B1F">
      <w:pPr>
        <w:spacing w:after="0" w:line="276" w:lineRule="auto"/>
        <w:jc w:val="both"/>
        <w:rPr>
          <w:rFonts w:asciiTheme="majorHAnsi" w:eastAsia="Aptos" w:hAnsiTheme="majorHAnsi" w:cs="Times New Roman"/>
        </w:rPr>
      </w:pPr>
    </w:p>
    <w:p w14:paraId="72343A38" w14:textId="18F5AFE3" w:rsidR="004A102A" w:rsidRPr="003F7FB5" w:rsidRDefault="11C60DEC" w:rsidP="00BD3F4E">
      <w:pPr>
        <w:spacing w:after="0" w:line="276" w:lineRule="auto"/>
        <w:jc w:val="both"/>
        <w:rPr>
          <w:rFonts w:asciiTheme="majorHAnsi" w:eastAsia="Aptos" w:hAnsiTheme="majorHAnsi" w:cs="Times New Roman"/>
        </w:rPr>
      </w:pPr>
      <w:r w:rsidRPr="3AB57B1F">
        <w:rPr>
          <w:rFonts w:asciiTheme="majorHAnsi" w:eastAsia="Aptos" w:hAnsiTheme="majorHAnsi" w:cs="Times New Roman"/>
        </w:rPr>
        <w:t xml:space="preserve">Zgodnie z Polityką zakupową państwa na lata 2022–2025 powołany został </w:t>
      </w:r>
      <w:r w:rsidRPr="3AB57B1F">
        <w:rPr>
          <w:rStyle w:val="Pogrubienie"/>
          <w:rFonts w:asciiTheme="majorHAnsi" w:eastAsia="Aptos" w:hAnsiTheme="majorHAnsi" w:cs="Times New Roman"/>
        </w:rPr>
        <w:t>Międzyresortowy Zespół ds. Zielonych Zamówień Publicznych</w:t>
      </w:r>
      <w:r w:rsidRPr="75985B34">
        <w:rPr>
          <w:rFonts w:asciiTheme="majorHAnsi" w:eastAsia="Aptos" w:hAnsiTheme="majorHAnsi" w:cs="Times New Roman"/>
          <w:vertAlign w:val="superscript"/>
        </w:rPr>
        <w:footnoteReference w:id="2"/>
      </w:r>
      <w:r w:rsidR="75985B34" w:rsidRPr="75985B34">
        <w:rPr>
          <w:rFonts w:asciiTheme="majorHAnsi" w:eastAsia="Aptos" w:hAnsiTheme="majorHAnsi" w:cs="Times New Roman"/>
          <w:vertAlign w:val="superscript"/>
        </w:rPr>
        <w:t>)</w:t>
      </w:r>
      <w:r w:rsidR="75985B34" w:rsidRPr="75985B34">
        <w:rPr>
          <w:rFonts w:asciiTheme="majorHAnsi" w:eastAsia="Aptos" w:hAnsiTheme="majorHAnsi" w:cs="Times New Roman"/>
        </w:rPr>
        <w:t>.</w:t>
      </w:r>
      <w:r w:rsidRPr="3AB57B1F">
        <w:rPr>
          <w:rFonts w:asciiTheme="majorHAnsi" w:eastAsia="Aptos" w:hAnsiTheme="majorHAnsi" w:cs="Times New Roman"/>
        </w:rPr>
        <w:t xml:space="preserve"> Do jego głównych zadań należy inicjowanie działań w administracji rządowej, które mają na celu szersze uwzględnianie aspektów środowiskowych w zamówieniach publicznych, w szczególności przygotowywanie, promowanie i udostępnianie dobrych praktyk, wzorcowych zapisów dokumentów zamówienia oraz poradników dla zamawiających.</w:t>
      </w:r>
    </w:p>
    <w:p w14:paraId="4FC0C6EA" w14:textId="77777777" w:rsidR="00E25BEF" w:rsidRDefault="00E25BEF" w:rsidP="3AB57B1F">
      <w:pPr>
        <w:spacing w:after="0" w:line="276" w:lineRule="auto"/>
        <w:jc w:val="both"/>
        <w:rPr>
          <w:rFonts w:asciiTheme="majorHAnsi" w:eastAsia="Aptos" w:hAnsiTheme="majorHAnsi" w:cs="Times New Roman"/>
        </w:rPr>
      </w:pPr>
    </w:p>
    <w:tbl>
      <w:tblPr>
        <w:tblStyle w:val="Tabelalisty5ciemnaakcent4"/>
        <w:tblW w:w="9067" w:type="dxa"/>
        <w:tblLook w:val="04A0" w:firstRow="1" w:lastRow="0" w:firstColumn="1" w:lastColumn="0" w:noHBand="0" w:noVBand="1"/>
      </w:tblPr>
      <w:tblGrid>
        <w:gridCol w:w="9067"/>
      </w:tblGrid>
      <w:tr w:rsidR="00BD3F4E" w:rsidRPr="00FA020E" w14:paraId="5E922AF0" w14:textId="77777777" w:rsidTr="00C74057">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9067" w:type="dxa"/>
          </w:tcPr>
          <w:p w14:paraId="3EB5C6A3" w14:textId="77777777" w:rsidR="00BD3F4E" w:rsidRPr="00FA020E" w:rsidRDefault="00BD3F4E" w:rsidP="00DB4438">
            <w:pPr>
              <w:pStyle w:val="NormalnyWeb"/>
              <w:numPr>
                <w:ilvl w:val="0"/>
                <w:numId w:val="54"/>
              </w:numPr>
              <w:spacing w:before="0" w:beforeAutospacing="0" w:after="0" w:afterAutospacing="0" w:line="276" w:lineRule="auto"/>
              <w:ind w:left="589" w:hanging="425"/>
              <w:jc w:val="both"/>
              <w:rPr>
                <w:rFonts w:asciiTheme="majorHAnsi" w:eastAsia="Aptos" w:hAnsiTheme="majorHAnsi"/>
                <w:b w:val="0"/>
                <w:bCs w:val="0"/>
              </w:rPr>
            </w:pPr>
            <w:r w:rsidRPr="00F31EC5">
              <w:rPr>
                <w:rFonts w:asciiTheme="majorHAnsi" w:eastAsia="Aptos" w:hAnsiTheme="majorHAnsi"/>
                <w:sz w:val="28"/>
                <w:szCs w:val="28"/>
              </w:rPr>
              <w:t>Wytyczne d</w:t>
            </w:r>
            <w:r w:rsidRPr="00011C29">
              <w:rPr>
                <w:rFonts w:asciiTheme="majorHAnsi" w:eastAsia="Aptos" w:hAnsiTheme="majorHAnsi"/>
                <w:sz w:val="28"/>
                <w:szCs w:val="28"/>
              </w:rPr>
              <w:t>la instytucji wspierających wdrożenie Polityki</w:t>
            </w:r>
          </w:p>
        </w:tc>
      </w:tr>
      <w:tr w:rsidR="00BD3F4E" w:rsidRPr="00FA020E" w14:paraId="22F8AE51" w14:textId="77777777" w:rsidTr="00C7405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67" w:type="dxa"/>
          </w:tcPr>
          <w:p w14:paraId="28861D38" w14:textId="77777777" w:rsidR="00BD3F4E" w:rsidRDefault="00BD3F4E" w:rsidP="00C74057">
            <w:pPr>
              <w:pStyle w:val="NormalnyWeb"/>
              <w:spacing w:before="0" w:beforeAutospacing="0" w:after="0" w:afterAutospacing="0" w:line="276" w:lineRule="auto"/>
              <w:ind w:left="567"/>
              <w:jc w:val="both"/>
              <w:rPr>
                <w:rFonts w:asciiTheme="majorHAnsi" w:eastAsia="Aptos" w:hAnsiTheme="majorHAnsi"/>
              </w:rPr>
            </w:pPr>
          </w:p>
          <w:p w14:paraId="0F7872D1" w14:textId="21C175A5" w:rsidR="00BD3F4E" w:rsidRPr="00BD3F4E" w:rsidRDefault="00BD3F4E" w:rsidP="00BD3F4E">
            <w:pPr>
              <w:spacing w:line="276" w:lineRule="auto"/>
              <w:jc w:val="both"/>
              <w:rPr>
                <w:rFonts w:asciiTheme="majorHAnsi" w:eastAsia="Times New Roman" w:hAnsiTheme="majorHAnsi" w:cs="Arial"/>
                <w:lang w:eastAsia="pl-PL"/>
              </w:rPr>
            </w:pPr>
            <w:r w:rsidRPr="00BD3F4E">
              <w:rPr>
                <w:rFonts w:asciiTheme="majorHAnsi" w:eastAsia="Times New Roman" w:hAnsiTheme="majorHAnsi" w:cs="Arial"/>
                <w:b w:val="0"/>
                <w:bCs w:val="0"/>
                <w:lang w:eastAsia="pl-PL"/>
              </w:rPr>
              <w:t>Międzyresortowy Zespół do spraw Zielonych Zamówień Publicznych opracuje i będzie promował wymogi środowiskowe dla zamówień z kluczowych branż, tak aby możliwe było w</w:t>
            </w:r>
            <w:r w:rsidR="005909A3">
              <w:rPr>
                <w:rFonts w:asciiTheme="majorHAnsi" w:eastAsia="Times New Roman" w:hAnsiTheme="majorHAnsi" w:cs="Arial"/>
                <w:b w:val="0"/>
                <w:bCs w:val="0"/>
                <w:lang w:eastAsia="pl-PL"/>
              </w:rPr>
              <w:t> </w:t>
            </w:r>
            <w:r w:rsidRPr="00BD3F4E">
              <w:rPr>
                <w:rFonts w:asciiTheme="majorHAnsi" w:eastAsia="Times New Roman" w:hAnsiTheme="majorHAnsi" w:cs="Arial"/>
                <w:b w:val="0"/>
                <w:bCs w:val="0"/>
                <w:lang w:eastAsia="pl-PL"/>
              </w:rPr>
              <w:t>tym zakresie stosowanie m.in.:</w:t>
            </w:r>
          </w:p>
          <w:p w14:paraId="1AD962F7" w14:textId="351FAC0E" w:rsidR="00BD3F4E" w:rsidRPr="00BD3F4E" w:rsidRDefault="00BD3F4E" w:rsidP="003A021E">
            <w:pPr>
              <w:pStyle w:val="Akapitzlist"/>
              <w:numPr>
                <w:ilvl w:val="0"/>
                <w:numId w:val="12"/>
              </w:numPr>
              <w:spacing w:line="276" w:lineRule="auto"/>
              <w:ind w:left="574" w:hanging="574"/>
              <w:jc w:val="both"/>
              <w:rPr>
                <w:rFonts w:asciiTheme="majorHAnsi" w:eastAsia="Times New Roman" w:hAnsiTheme="majorHAnsi" w:cs="Times New Roman"/>
                <w:lang w:eastAsia="pl-PL"/>
              </w:rPr>
            </w:pPr>
            <w:r w:rsidRPr="00BD3F4E">
              <w:rPr>
                <w:rFonts w:asciiTheme="majorHAnsi" w:eastAsia="Times New Roman" w:hAnsiTheme="majorHAnsi" w:cs="Times New Roman"/>
                <w:lang w:eastAsia="pl-PL"/>
              </w:rPr>
              <w:t>rachunku kosztów cyklu życia (LCC)</w:t>
            </w:r>
            <w:r w:rsidRPr="00BD3F4E">
              <w:rPr>
                <w:rFonts w:asciiTheme="majorHAnsi" w:eastAsia="Times New Roman" w:hAnsiTheme="majorHAnsi" w:cs="Times New Roman"/>
                <w:b w:val="0"/>
                <w:bCs w:val="0"/>
                <w:lang w:eastAsia="pl-PL"/>
              </w:rPr>
              <w:t xml:space="preserve"> – obejmującego nie tylko cenę zakupu, </w:t>
            </w:r>
            <w:r w:rsidR="009D2A4C">
              <w:br/>
            </w:r>
            <w:r w:rsidRPr="00BD3F4E">
              <w:rPr>
                <w:rFonts w:asciiTheme="majorHAnsi" w:eastAsia="Times New Roman" w:hAnsiTheme="majorHAnsi" w:cs="Times New Roman"/>
                <w:b w:val="0"/>
                <w:bCs w:val="0"/>
                <w:lang w:eastAsia="pl-PL"/>
              </w:rPr>
              <w:t>ale również koszty eksploatacji, utrzymania i utylizacji, promując w ten sposób trwałe i zasobooszczędne rozwiązania;</w:t>
            </w:r>
          </w:p>
          <w:p w14:paraId="20B6698F" w14:textId="713C6A81" w:rsidR="00BD3F4E" w:rsidRPr="00BD3F4E" w:rsidRDefault="00BD3F4E" w:rsidP="003A021E">
            <w:pPr>
              <w:pStyle w:val="Akapitzlist"/>
              <w:numPr>
                <w:ilvl w:val="0"/>
                <w:numId w:val="12"/>
              </w:numPr>
              <w:spacing w:line="276" w:lineRule="auto"/>
              <w:ind w:left="574" w:hanging="574"/>
              <w:jc w:val="both"/>
              <w:rPr>
                <w:rFonts w:asciiTheme="majorHAnsi" w:eastAsia="Times New Roman" w:hAnsiTheme="majorHAnsi" w:cs="Times New Roman"/>
                <w:lang w:eastAsia="pl-PL"/>
              </w:rPr>
            </w:pPr>
            <w:r w:rsidRPr="00BD3F4E">
              <w:rPr>
                <w:rFonts w:asciiTheme="majorHAnsi" w:eastAsia="Times New Roman" w:hAnsiTheme="majorHAnsi" w:cs="Times New Roman"/>
                <w:lang w:eastAsia="pl-PL"/>
              </w:rPr>
              <w:t>efektywność energetyczną</w:t>
            </w:r>
            <w:r w:rsidRPr="00BD3F4E">
              <w:rPr>
                <w:rFonts w:asciiTheme="majorHAnsi" w:eastAsia="Times New Roman" w:hAnsiTheme="majorHAnsi" w:cs="Times New Roman"/>
                <w:b w:val="0"/>
                <w:bCs w:val="0"/>
                <w:lang w:eastAsia="pl-PL"/>
              </w:rPr>
              <w:t xml:space="preserve"> i zużycie zasobów w całym cyklu życia produktu zgodnie z</w:t>
            </w:r>
            <w:r>
              <w:rPr>
                <w:rFonts w:asciiTheme="majorHAnsi" w:eastAsia="Times New Roman" w:hAnsiTheme="majorHAnsi" w:cs="Times New Roman"/>
                <w:b w:val="0"/>
                <w:bCs w:val="0"/>
                <w:lang w:eastAsia="pl-PL"/>
              </w:rPr>
              <w:t> </w:t>
            </w:r>
            <w:r w:rsidRPr="00BD3F4E">
              <w:rPr>
                <w:rFonts w:asciiTheme="majorHAnsi" w:eastAsia="Times New Roman" w:hAnsiTheme="majorHAnsi" w:cs="Times New Roman"/>
                <w:b w:val="0"/>
                <w:bCs w:val="0"/>
                <w:lang w:eastAsia="pl-PL"/>
              </w:rPr>
              <w:t>zasadami gospodarki obiegu zamkniętego;</w:t>
            </w:r>
          </w:p>
          <w:p w14:paraId="10FC65E6" w14:textId="77777777" w:rsidR="00BD3F4E" w:rsidRPr="00BD3F4E" w:rsidRDefault="00BD3F4E" w:rsidP="003A021E">
            <w:pPr>
              <w:pStyle w:val="Akapitzlist"/>
              <w:numPr>
                <w:ilvl w:val="0"/>
                <w:numId w:val="12"/>
              </w:numPr>
              <w:spacing w:line="276" w:lineRule="auto"/>
              <w:ind w:left="574" w:hanging="574"/>
              <w:jc w:val="both"/>
              <w:rPr>
                <w:rFonts w:asciiTheme="majorHAnsi" w:hAnsiTheme="majorHAnsi"/>
              </w:rPr>
            </w:pPr>
            <w:r w:rsidRPr="00BD3F4E">
              <w:rPr>
                <w:rFonts w:asciiTheme="majorHAnsi" w:hAnsiTheme="majorHAnsi"/>
              </w:rPr>
              <w:t>posiadane oznakowania środowiskowego</w:t>
            </w:r>
            <w:r w:rsidRPr="00BD3F4E">
              <w:rPr>
                <w:rFonts w:asciiTheme="majorHAnsi" w:hAnsiTheme="majorHAnsi"/>
                <w:b w:val="0"/>
                <w:bCs w:val="0"/>
              </w:rPr>
              <w:t xml:space="preserve"> (np. EU </w:t>
            </w:r>
            <w:proofErr w:type="spellStart"/>
            <w:r w:rsidRPr="00BD3F4E">
              <w:rPr>
                <w:rFonts w:asciiTheme="majorHAnsi" w:hAnsiTheme="majorHAnsi"/>
                <w:b w:val="0"/>
                <w:bCs w:val="0"/>
              </w:rPr>
              <w:t>Ecolabel</w:t>
            </w:r>
            <w:proofErr w:type="spellEnd"/>
            <w:r w:rsidRPr="00BD3F4E">
              <w:rPr>
                <w:rFonts w:asciiTheme="majorHAnsi" w:hAnsiTheme="majorHAnsi"/>
                <w:b w:val="0"/>
                <w:bCs w:val="0"/>
              </w:rPr>
              <w:t xml:space="preserve">, </w:t>
            </w:r>
            <w:r w:rsidRPr="00BD3F4E">
              <w:rPr>
                <w:rFonts w:asciiTheme="majorHAnsi" w:eastAsia="Times New Roman" w:hAnsiTheme="majorHAnsi" w:cs="Times New Roman"/>
                <w:b w:val="0"/>
                <w:bCs w:val="0"/>
                <w:lang w:eastAsia="pl-PL"/>
              </w:rPr>
              <w:t xml:space="preserve">- TCO </w:t>
            </w:r>
            <w:proofErr w:type="spellStart"/>
            <w:r w:rsidRPr="00BD3F4E">
              <w:rPr>
                <w:rFonts w:asciiTheme="majorHAnsi" w:eastAsia="Times New Roman" w:hAnsiTheme="majorHAnsi" w:cs="Times New Roman"/>
                <w:b w:val="0"/>
                <w:bCs w:val="0"/>
                <w:lang w:eastAsia="pl-PL"/>
              </w:rPr>
              <w:t>Certified</w:t>
            </w:r>
            <w:proofErr w:type="spellEnd"/>
            <w:r w:rsidRPr="00BD3F4E">
              <w:rPr>
                <w:rFonts w:asciiTheme="majorHAnsi" w:hAnsiTheme="majorHAnsi"/>
                <w:b w:val="0"/>
                <w:bCs w:val="0"/>
              </w:rPr>
              <w:t>, FSC, PEFC);</w:t>
            </w:r>
          </w:p>
          <w:p w14:paraId="3DDDDEF4" w14:textId="77777777" w:rsidR="00BD3F4E" w:rsidRPr="00BD3F4E" w:rsidRDefault="00BD3F4E" w:rsidP="003A021E">
            <w:pPr>
              <w:pStyle w:val="Akapitzlist"/>
              <w:numPr>
                <w:ilvl w:val="0"/>
                <w:numId w:val="12"/>
              </w:numPr>
              <w:spacing w:line="276" w:lineRule="auto"/>
              <w:ind w:left="574" w:hanging="574"/>
              <w:jc w:val="both"/>
              <w:rPr>
                <w:rFonts w:asciiTheme="majorHAnsi" w:eastAsia="Times New Roman" w:hAnsiTheme="majorHAnsi" w:cs="Times New Roman"/>
                <w:lang w:eastAsia="pl-PL"/>
              </w:rPr>
            </w:pPr>
            <w:r w:rsidRPr="00BD3F4E">
              <w:rPr>
                <w:rFonts w:asciiTheme="majorHAnsi" w:eastAsia="Times New Roman" w:hAnsiTheme="majorHAnsi" w:cs="Times New Roman"/>
                <w:lang w:eastAsia="pl-PL"/>
              </w:rPr>
              <w:t>możliwość naprawy, recyklingu lub ponownego użycia;</w:t>
            </w:r>
          </w:p>
          <w:p w14:paraId="03BF0B8A" w14:textId="77777777" w:rsidR="00BD3F4E" w:rsidRPr="00BD3F4E" w:rsidRDefault="00BD3F4E" w:rsidP="003A021E">
            <w:pPr>
              <w:pStyle w:val="Akapitzlist"/>
              <w:numPr>
                <w:ilvl w:val="0"/>
                <w:numId w:val="12"/>
              </w:numPr>
              <w:spacing w:line="276" w:lineRule="auto"/>
              <w:ind w:left="574" w:hanging="574"/>
              <w:jc w:val="both"/>
              <w:rPr>
                <w:rFonts w:asciiTheme="majorHAnsi" w:eastAsia="Times New Roman" w:hAnsiTheme="majorHAnsi" w:cs="Times New Roman"/>
                <w:lang w:eastAsia="pl-PL"/>
              </w:rPr>
            </w:pPr>
            <w:r w:rsidRPr="00BD3F4E">
              <w:rPr>
                <w:rFonts w:asciiTheme="majorHAnsi" w:eastAsia="Times New Roman" w:hAnsiTheme="majorHAnsi" w:cs="Times New Roman"/>
                <w:lang w:eastAsia="pl-PL"/>
              </w:rPr>
              <w:t>niski ślad węglowy lub ograniczenie emisji CO₂ podczas produkcji i transportu zamawianych produktów;</w:t>
            </w:r>
          </w:p>
          <w:p w14:paraId="0DC6E981" w14:textId="35B8CB4C" w:rsidR="00BD3F4E" w:rsidRPr="009D342C" w:rsidRDefault="00BD3F4E" w:rsidP="003A021E">
            <w:pPr>
              <w:pStyle w:val="Akapitzlist"/>
              <w:numPr>
                <w:ilvl w:val="0"/>
                <w:numId w:val="12"/>
              </w:numPr>
              <w:spacing w:line="276" w:lineRule="auto"/>
              <w:ind w:left="574" w:hanging="574"/>
              <w:jc w:val="both"/>
              <w:rPr>
                <w:rFonts w:asciiTheme="majorHAnsi" w:eastAsia="Times New Roman" w:hAnsiTheme="majorHAnsi" w:cs="Times New Roman"/>
                <w:lang w:eastAsia="pl-PL"/>
              </w:rPr>
            </w:pPr>
            <w:r w:rsidRPr="00BD3F4E">
              <w:rPr>
                <w:rFonts w:asciiTheme="majorHAnsi" w:eastAsia="Times New Roman" w:hAnsiTheme="majorHAnsi" w:cs="Times New Roman"/>
                <w:lang w:eastAsia="pl-PL"/>
              </w:rPr>
              <w:t>innowacyjność środowiskową</w:t>
            </w:r>
            <w:r w:rsidRPr="00BD3F4E">
              <w:rPr>
                <w:rFonts w:asciiTheme="majorHAnsi" w:eastAsia="Times New Roman" w:hAnsiTheme="majorHAnsi" w:cs="Times New Roman"/>
                <w:b w:val="0"/>
                <w:bCs w:val="0"/>
                <w:lang w:eastAsia="pl-PL"/>
              </w:rPr>
              <w:t>, np. zastosowanie technologii o niskiej emisji lub materiałów z recyklingu.</w:t>
            </w:r>
          </w:p>
        </w:tc>
      </w:tr>
    </w:tbl>
    <w:p w14:paraId="466A0582" w14:textId="77777777" w:rsidR="00E25BEF" w:rsidRDefault="00E25BEF" w:rsidP="00BD3F4E">
      <w:pPr>
        <w:spacing w:after="0" w:line="276" w:lineRule="auto"/>
        <w:jc w:val="both"/>
        <w:rPr>
          <w:rFonts w:asciiTheme="majorHAnsi" w:eastAsia="Times New Roman" w:hAnsiTheme="majorHAnsi" w:cs="Times New Roman"/>
          <w:kern w:val="0"/>
          <w:lang w:eastAsia="pl-PL"/>
          <w14:ligatures w14:val="none"/>
        </w:rPr>
      </w:pPr>
    </w:p>
    <w:p w14:paraId="7772CD67" w14:textId="1B1874EC" w:rsidR="00015C83" w:rsidRDefault="48E33982" w:rsidP="00BD3F4E">
      <w:pPr>
        <w:spacing w:after="0" w:line="276" w:lineRule="auto"/>
        <w:jc w:val="both"/>
        <w:rPr>
          <w:rFonts w:asciiTheme="majorHAnsi" w:eastAsia="Times New Roman" w:hAnsiTheme="majorHAnsi" w:cs="Times New Roman"/>
          <w:lang w:eastAsia="pl-PL"/>
        </w:rPr>
      </w:pPr>
      <w:r w:rsidRPr="3AB57B1F">
        <w:rPr>
          <w:rFonts w:asciiTheme="majorHAnsi" w:eastAsia="Times New Roman" w:hAnsiTheme="majorHAnsi" w:cs="Times New Roman"/>
          <w:kern w:val="0"/>
          <w:lang w:eastAsia="pl-PL"/>
          <w14:ligatures w14:val="none"/>
        </w:rPr>
        <w:t xml:space="preserve">Stosowanie kryteriów </w:t>
      </w:r>
      <w:r w:rsidR="7216E34B" w:rsidRPr="3AB57B1F">
        <w:rPr>
          <w:rFonts w:asciiTheme="majorHAnsi" w:eastAsia="Times New Roman" w:hAnsiTheme="majorHAnsi" w:cs="Times New Roman"/>
          <w:kern w:val="0"/>
          <w:lang w:eastAsia="pl-PL"/>
          <w14:ligatures w14:val="none"/>
        </w:rPr>
        <w:t>pozacenowych</w:t>
      </w:r>
      <w:r w:rsidRPr="3AB57B1F">
        <w:rPr>
          <w:rFonts w:asciiTheme="majorHAnsi" w:eastAsia="Times New Roman" w:hAnsiTheme="majorHAnsi" w:cs="Times New Roman"/>
          <w:kern w:val="0"/>
          <w:lang w:eastAsia="pl-PL"/>
          <w14:ligatures w14:val="none"/>
        </w:rPr>
        <w:t xml:space="preserve"> pozwala nie tylko realizować cele środowiskowe, ale również wspierać rozwój rynku nowoczesnych, innowacyjnych technologii – zwłaszcza polskich. Przykładem</w:t>
      </w:r>
      <w:r w:rsidR="270F994E" w:rsidRPr="3AB57B1F">
        <w:rPr>
          <w:rFonts w:asciiTheme="majorHAnsi" w:eastAsia="Times New Roman" w:hAnsiTheme="majorHAnsi" w:cs="Times New Roman"/>
          <w:kern w:val="0"/>
          <w:lang w:eastAsia="pl-PL"/>
          <w14:ligatures w14:val="none"/>
        </w:rPr>
        <w:t xml:space="preserve"> programu zbierającym takie inicjatywy</w:t>
      </w:r>
      <w:r w:rsidRPr="3AB57B1F">
        <w:rPr>
          <w:rFonts w:asciiTheme="majorHAnsi" w:eastAsia="Times New Roman" w:hAnsiTheme="majorHAnsi" w:cs="Times New Roman"/>
          <w:kern w:val="0"/>
          <w:lang w:eastAsia="pl-PL"/>
          <w14:ligatures w14:val="none"/>
        </w:rPr>
        <w:t xml:space="preserve"> jest </w:t>
      </w:r>
      <w:r w:rsidR="270F994E" w:rsidRPr="3AB57B1F">
        <w:rPr>
          <w:rFonts w:asciiTheme="majorHAnsi" w:eastAsia="Times New Roman" w:hAnsiTheme="majorHAnsi" w:cs="Times New Roman"/>
          <w:kern w:val="0"/>
          <w:lang w:eastAsia="pl-PL"/>
          <w14:ligatures w14:val="none"/>
        </w:rPr>
        <w:t>program</w:t>
      </w:r>
      <w:r w:rsidRPr="3AB57B1F">
        <w:rPr>
          <w:rFonts w:asciiTheme="majorHAnsi" w:eastAsia="Times New Roman" w:hAnsiTheme="majorHAnsi" w:cs="Times New Roman"/>
          <w:kern w:val="0"/>
          <w:lang w:eastAsia="pl-PL"/>
          <w14:ligatures w14:val="none"/>
        </w:rPr>
        <w:t xml:space="preserve"> </w:t>
      </w:r>
      <w:r w:rsidRPr="3AB57B1F">
        <w:rPr>
          <w:rFonts w:asciiTheme="majorHAnsi" w:eastAsia="Times New Roman" w:hAnsiTheme="majorHAnsi" w:cs="Times New Roman"/>
          <w:b/>
          <w:bCs/>
          <w:kern w:val="0"/>
          <w:lang w:eastAsia="pl-PL"/>
          <w14:ligatures w14:val="none"/>
        </w:rPr>
        <w:t xml:space="preserve">GreenEvo </w:t>
      </w:r>
      <w:r w:rsidRPr="00E25BEF">
        <w:rPr>
          <w:rFonts w:asciiTheme="majorHAnsi" w:eastAsia="Times New Roman" w:hAnsiTheme="majorHAnsi" w:cs="Times New Roman"/>
          <w:kern w:val="0"/>
          <w:lang w:eastAsia="pl-PL"/>
          <w14:ligatures w14:val="none"/>
        </w:rPr>
        <w:t>–</w:t>
      </w:r>
      <w:r w:rsidRPr="3AB57B1F">
        <w:rPr>
          <w:rFonts w:asciiTheme="majorHAnsi" w:eastAsia="Times New Roman" w:hAnsiTheme="majorHAnsi" w:cs="Times New Roman"/>
          <w:b/>
          <w:bCs/>
          <w:kern w:val="0"/>
          <w:lang w:eastAsia="pl-PL"/>
          <w14:ligatures w14:val="none"/>
        </w:rPr>
        <w:t xml:space="preserve"> Akcelerator Zielonych Technologii</w:t>
      </w:r>
      <w:r w:rsidRPr="3AB57B1F">
        <w:rPr>
          <w:rFonts w:asciiTheme="majorHAnsi" w:eastAsia="Times New Roman" w:hAnsiTheme="majorHAnsi" w:cs="Times New Roman"/>
          <w:kern w:val="0"/>
          <w:lang w:eastAsia="pl-PL"/>
          <w14:ligatures w14:val="none"/>
        </w:rPr>
        <w:t>, który promuje krajowych producentów rozwiązań proekologicznych</w:t>
      </w:r>
      <w:r w:rsidR="0E5BCADA" w:rsidRPr="3AB57B1F">
        <w:rPr>
          <w:rFonts w:asciiTheme="majorHAnsi" w:eastAsia="Times New Roman" w:hAnsiTheme="majorHAnsi" w:cs="Times New Roman"/>
          <w:kern w:val="0"/>
          <w:lang w:eastAsia="pl-PL"/>
          <w14:ligatures w14:val="none"/>
        </w:rPr>
        <w:t xml:space="preserve"> (https://greenevo.gov.pl/pl/zielone-technologie/)</w:t>
      </w:r>
      <w:r w:rsidRPr="3AB57B1F">
        <w:rPr>
          <w:rFonts w:asciiTheme="majorHAnsi" w:eastAsia="Times New Roman" w:hAnsiTheme="majorHAnsi" w:cs="Times New Roman"/>
          <w:kern w:val="0"/>
          <w:lang w:eastAsia="pl-PL"/>
          <w14:ligatures w14:val="none"/>
        </w:rPr>
        <w:t xml:space="preserve">. Celem </w:t>
      </w:r>
      <w:r w:rsidR="5D2563B1" w:rsidRPr="3AB57B1F">
        <w:rPr>
          <w:rFonts w:asciiTheme="majorHAnsi" w:eastAsia="Times New Roman" w:hAnsiTheme="majorHAnsi" w:cs="Times New Roman"/>
          <w:kern w:val="0"/>
          <w:lang w:eastAsia="pl-PL"/>
          <w14:ligatures w14:val="none"/>
        </w:rPr>
        <w:t xml:space="preserve">wdrażania Polityki </w:t>
      </w:r>
      <w:r w:rsidRPr="3AB57B1F">
        <w:rPr>
          <w:rFonts w:asciiTheme="majorHAnsi" w:eastAsia="Times New Roman" w:hAnsiTheme="majorHAnsi" w:cs="Times New Roman"/>
          <w:kern w:val="0"/>
          <w:lang w:eastAsia="pl-PL"/>
          <w14:ligatures w14:val="none"/>
        </w:rPr>
        <w:t>będzie dotarcie do świadomości z</w:t>
      </w:r>
      <w:r w:rsidR="03E3E40A" w:rsidRPr="3AB57B1F">
        <w:rPr>
          <w:rFonts w:asciiTheme="majorHAnsi" w:eastAsia="Times New Roman" w:hAnsiTheme="majorHAnsi" w:cs="Times New Roman"/>
          <w:kern w:val="0"/>
          <w:lang w:eastAsia="pl-PL"/>
          <w14:ligatures w14:val="none"/>
        </w:rPr>
        <w:t>a</w:t>
      </w:r>
      <w:r w:rsidRPr="3AB57B1F">
        <w:rPr>
          <w:rFonts w:asciiTheme="majorHAnsi" w:eastAsia="Times New Roman" w:hAnsiTheme="majorHAnsi" w:cs="Times New Roman"/>
          <w:kern w:val="0"/>
          <w:lang w:eastAsia="pl-PL"/>
          <w14:ligatures w14:val="none"/>
        </w:rPr>
        <w:t>mawiających, że przy stosowaniu ekologicznych rozwiązań mogą</w:t>
      </w:r>
      <w:r w:rsidR="03E3E40A" w:rsidRPr="3AB57B1F">
        <w:rPr>
          <w:rFonts w:asciiTheme="majorHAnsi" w:eastAsia="Times New Roman" w:hAnsiTheme="majorHAnsi" w:cs="Times New Roman"/>
          <w:kern w:val="0"/>
          <w:lang w:eastAsia="pl-PL"/>
          <w14:ligatures w14:val="none"/>
        </w:rPr>
        <w:t>,</w:t>
      </w:r>
      <w:r w:rsidRPr="3AB57B1F">
        <w:rPr>
          <w:rFonts w:asciiTheme="majorHAnsi" w:eastAsia="Times New Roman" w:hAnsiTheme="majorHAnsi" w:cs="Times New Roman"/>
          <w:kern w:val="0"/>
          <w:lang w:eastAsia="pl-PL"/>
          <w14:ligatures w14:val="none"/>
        </w:rPr>
        <w:t xml:space="preserve"> i</w:t>
      </w:r>
      <w:r w:rsidR="1488CCEC" w:rsidRPr="3AB57B1F">
        <w:rPr>
          <w:rFonts w:asciiTheme="majorHAnsi" w:eastAsia="Times New Roman" w:hAnsiTheme="majorHAnsi" w:cs="Times New Roman"/>
          <w:kern w:val="0"/>
          <w:lang w:eastAsia="pl-PL"/>
          <w14:ligatures w14:val="none"/>
        </w:rPr>
        <w:t> </w:t>
      </w:r>
      <w:r w:rsidR="2F6D7CA7" w:rsidRPr="3AB57B1F">
        <w:rPr>
          <w:rFonts w:asciiTheme="majorHAnsi" w:eastAsia="Times New Roman" w:hAnsiTheme="majorHAnsi" w:cs="Times New Roman"/>
          <w:kern w:val="0"/>
          <w:lang w:eastAsia="pl-PL"/>
          <w14:ligatures w14:val="none"/>
        </w:rPr>
        <w:t>tam,</w:t>
      </w:r>
      <w:r w:rsidR="5D2563B1" w:rsidRPr="3AB57B1F">
        <w:rPr>
          <w:rFonts w:asciiTheme="majorHAnsi" w:eastAsia="Times New Roman" w:hAnsiTheme="majorHAnsi" w:cs="Times New Roman"/>
          <w:kern w:val="0"/>
          <w:lang w:eastAsia="pl-PL"/>
          <w14:ligatures w14:val="none"/>
        </w:rPr>
        <w:t xml:space="preserve"> gdzie jest to możliwe, </w:t>
      </w:r>
      <w:r w:rsidRPr="3AB57B1F">
        <w:rPr>
          <w:rFonts w:asciiTheme="majorHAnsi" w:eastAsia="Times New Roman" w:hAnsiTheme="majorHAnsi" w:cs="Times New Roman"/>
          <w:kern w:val="0"/>
          <w:lang w:eastAsia="pl-PL"/>
          <w14:ligatures w14:val="none"/>
        </w:rPr>
        <w:t>powinni korzystać z</w:t>
      </w:r>
      <w:r w:rsidR="28C610B3" w:rsidRPr="3AB57B1F">
        <w:rPr>
          <w:rFonts w:asciiTheme="majorHAnsi" w:eastAsia="Times New Roman" w:hAnsiTheme="majorHAnsi" w:cs="Times New Roman"/>
          <w:kern w:val="0"/>
          <w:lang w:eastAsia="pl-PL"/>
          <w14:ligatures w14:val="none"/>
        </w:rPr>
        <w:t> </w:t>
      </w:r>
      <w:r w:rsidRPr="3AB57B1F">
        <w:rPr>
          <w:rFonts w:asciiTheme="majorHAnsi" w:eastAsia="Times New Roman" w:hAnsiTheme="majorHAnsi" w:cs="Times New Roman"/>
          <w:kern w:val="0"/>
          <w:lang w:eastAsia="pl-PL"/>
          <w14:ligatures w14:val="none"/>
        </w:rPr>
        <w:t xml:space="preserve">rozwiązań oferowanych przez polskich przedsiębiorców. </w:t>
      </w:r>
    </w:p>
    <w:p w14:paraId="7D6B492D" w14:textId="5D481787" w:rsidR="3AB57B1F" w:rsidRDefault="3AB57B1F" w:rsidP="3AB57B1F">
      <w:pPr>
        <w:spacing w:after="0" w:line="276" w:lineRule="auto"/>
        <w:ind w:left="567"/>
        <w:jc w:val="both"/>
        <w:rPr>
          <w:rFonts w:asciiTheme="majorHAnsi" w:eastAsia="Times New Roman" w:hAnsiTheme="majorHAnsi" w:cs="Times New Roman"/>
          <w:lang w:eastAsia="pl-PL"/>
        </w:rPr>
      </w:pPr>
    </w:p>
    <w:p w14:paraId="500DAB80" w14:textId="3DDB832B" w:rsidR="46BDE9E8" w:rsidRPr="00A77561" w:rsidRDefault="46BDE9E8" w:rsidP="00BD3F4E">
      <w:pPr>
        <w:spacing w:after="0" w:line="276" w:lineRule="auto"/>
        <w:jc w:val="both"/>
        <w:rPr>
          <w:rFonts w:asciiTheme="majorHAnsi" w:eastAsia="Times New Roman" w:hAnsiTheme="majorHAnsi" w:cs="Times New Roman"/>
          <w:lang w:eastAsia="pl-PL"/>
        </w:rPr>
      </w:pPr>
      <w:r w:rsidRPr="3AB57B1F">
        <w:rPr>
          <w:rFonts w:asciiTheme="majorHAnsi" w:eastAsia="Times New Roman" w:hAnsiTheme="majorHAnsi" w:cs="Times New Roman"/>
          <w:lang w:eastAsia="pl-PL"/>
        </w:rPr>
        <w:t xml:space="preserve">W zamówieniach publicznych program </w:t>
      </w:r>
      <w:r w:rsidRPr="3AB57B1F">
        <w:rPr>
          <w:rFonts w:asciiTheme="majorHAnsi" w:eastAsia="Times New Roman" w:hAnsiTheme="majorHAnsi" w:cs="Times New Roman"/>
          <w:b/>
          <w:bCs/>
          <w:lang w:eastAsia="pl-PL"/>
        </w:rPr>
        <w:t>GreenEvo – Akcelerator Zielonych Technologii</w:t>
      </w:r>
      <w:r w:rsidRPr="3AB57B1F">
        <w:rPr>
          <w:rFonts w:asciiTheme="majorHAnsi" w:eastAsia="Times New Roman" w:hAnsiTheme="majorHAnsi" w:cs="Times New Roman"/>
          <w:lang w:eastAsia="pl-PL"/>
        </w:rPr>
        <w:t xml:space="preserve">, może być wykorzystany na etapie planowania zamówień i </w:t>
      </w:r>
      <w:r w:rsidR="20FED44D" w:rsidRPr="3AB57B1F">
        <w:rPr>
          <w:rFonts w:asciiTheme="majorHAnsi" w:eastAsia="Times New Roman" w:hAnsiTheme="majorHAnsi" w:cs="Times New Roman"/>
          <w:lang w:eastAsia="pl-PL"/>
        </w:rPr>
        <w:t xml:space="preserve">określaniu swoich potrzeb, do prowadzenia wstępnych konsultacji rynkowych, a także </w:t>
      </w:r>
      <w:r w:rsidR="29404C8A" w:rsidRPr="3AB57B1F">
        <w:rPr>
          <w:rFonts w:asciiTheme="majorHAnsi" w:eastAsia="Times New Roman" w:hAnsiTheme="majorHAnsi" w:cs="Times New Roman"/>
          <w:lang w:eastAsia="pl-PL"/>
        </w:rPr>
        <w:t>opracowywania</w:t>
      </w:r>
      <w:r w:rsidR="20FED44D" w:rsidRPr="3AB57B1F">
        <w:rPr>
          <w:rFonts w:ascii="Aptos Display" w:eastAsia="Times New Roman" w:hAnsi="Aptos Display" w:cs="Times New Roman"/>
          <w:lang w:eastAsia="pl-PL"/>
        </w:rPr>
        <w:t xml:space="preserve"> kryteria oceny ofert oraz</w:t>
      </w:r>
      <w:r w:rsidR="4EC9B031" w:rsidRPr="3AB57B1F">
        <w:rPr>
          <w:rFonts w:ascii="Aptos Display" w:eastAsia="Times New Roman" w:hAnsi="Aptos Display" w:cs="Times New Roman"/>
          <w:lang w:eastAsia="pl-PL"/>
        </w:rPr>
        <w:t xml:space="preserve"> może</w:t>
      </w:r>
      <w:r w:rsidR="20FED44D" w:rsidRPr="3AB57B1F">
        <w:rPr>
          <w:rFonts w:ascii="Aptos Display" w:eastAsia="Times New Roman" w:hAnsi="Aptos Display" w:cs="Times New Roman"/>
          <w:lang w:eastAsia="pl-PL"/>
        </w:rPr>
        <w:t xml:space="preserve"> </w:t>
      </w:r>
      <w:r w:rsidR="34ED7799" w:rsidRPr="3AB57B1F">
        <w:rPr>
          <w:rFonts w:ascii="Aptos Display" w:eastAsia="Times New Roman" w:hAnsi="Aptos Display" w:cs="Times New Roman"/>
          <w:lang w:eastAsia="pl-PL"/>
        </w:rPr>
        <w:t>pełnić funkcję katalogu firm o potwierdzonej innowacyjności, bez ograniczania udziału innych wykonawców.</w:t>
      </w:r>
      <w:r w:rsidR="603F4522" w:rsidRPr="3AB57B1F">
        <w:rPr>
          <w:rFonts w:ascii="Aptos Display" w:eastAsia="Times New Roman" w:hAnsi="Aptos Display" w:cs="Times New Roman"/>
          <w:lang w:eastAsia="pl-PL"/>
        </w:rPr>
        <w:t xml:space="preserve"> Przykłady wykorzystania </w:t>
      </w:r>
      <w:r w:rsidR="603F4522" w:rsidRPr="3AB57B1F">
        <w:rPr>
          <w:rFonts w:asciiTheme="majorHAnsi" w:eastAsia="Times New Roman" w:hAnsiTheme="majorHAnsi" w:cs="Times New Roman"/>
          <w:b/>
          <w:bCs/>
          <w:lang w:eastAsia="pl-PL"/>
        </w:rPr>
        <w:t>GreenEvo w zamówieniach publicznych</w:t>
      </w:r>
      <w:r w:rsidR="603F4522" w:rsidRPr="3AB57B1F">
        <w:rPr>
          <w:rFonts w:asciiTheme="majorHAnsi" w:eastAsia="Times New Roman" w:hAnsiTheme="majorHAnsi" w:cs="Times New Roman"/>
          <w:lang w:eastAsia="pl-PL"/>
        </w:rPr>
        <w:t xml:space="preserve"> wskazano w</w:t>
      </w:r>
      <w:r w:rsidR="001C3796">
        <w:rPr>
          <w:rFonts w:asciiTheme="majorHAnsi" w:eastAsia="Times New Roman" w:hAnsiTheme="majorHAnsi" w:cs="Times New Roman"/>
          <w:lang w:eastAsia="pl-PL"/>
        </w:rPr>
        <w:t> Z</w:t>
      </w:r>
      <w:r w:rsidR="25A5E837" w:rsidRPr="3AB57B1F">
        <w:rPr>
          <w:rFonts w:asciiTheme="majorHAnsi" w:eastAsia="Times New Roman" w:hAnsiTheme="majorHAnsi" w:cs="Times New Roman"/>
          <w:lang w:eastAsia="pl-PL"/>
        </w:rPr>
        <w:t>ałączniku</w:t>
      </w:r>
      <w:r w:rsidR="603F4522" w:rsidRPr="3AB57B1F">
        <w:rPr>
          <w:rFonts w:asciiTheme="majorHAnsi" w:eastAsia="Times New Roman" w:hAnsiTheme="majorHAnsi" w:cs="Times New Roman"/>
          <w:lang w:eastAsia="pl-PL"/>
        </w:rPr>
        <w:t xml:space="preserve"> </w:t>
      </w:r>
      <w:r w:rsidR="00BD3F4E">
        <w:rPr>
          <w:rFonts w:asciiTheme="majorHAnsi" w:eastAsia="Times New Roman" w:hAnsiTheme="majorHAnsi" w:cs="Times New Roman"/>
          <w:lang w:eastAsia="pl-PL"/>
        </w:rPr>
        <w:t xml:space="preserve">nr </w:t>
      </w:r>
      <w:r w:rsidR="001C3796">
        <w:rPr>
          <w:rFonts w:asciiTheme="majorHAnsi" w:eastAsia="Times New Roman" w:hAnsiTheme="majorHAnsi" w:cs="Times New Roman"/>
          <w:lang w:eastAsia="pl-PL"/>
        </w:rPr>
        <w:t>2</w:t>
      </w:r>
      <w:r w:rsidR="30B0FD3B" w:rsidRPr="3AB57B1F">
        <w:rPr>
          <w:rFonts w:asciiTheme="majorHAnsi" w:eastAsia="Times New Roman" w:hAnsiTheme="majorHAnsi" w:cs="Times New Roman"/>
          <w:lang w:eastAsia="pl-PL"/>
        </w:rPr>
        <w:t xml:space="preserve"> </w:t>
      </w:r>
      <w:r w:rsidR="603F4522" w:rsidRPr="3AB57B1F">
        <w:rPr>
          <w:rFonts w:asciiTheme="majorHAnsi" w:eastAsia="Times New Roman" w:hAnsiTheme="majorHAnsi" w:cs="Times New Roman"/>
          <w:lang w:eastAsia="pl-PL"/>
        </w:rPr>
        <w:t>do P</w:t>
      </w:r>
      <w:r w:rsidR="3CB2B573" w:rsidRPr="3AB57B1F">
        <w:rPr>
          <w:rFonts w:asciiTheme="majorHAnsi" w:eastAsia="Times New Roman" w:hAnsiTheme="majorHAnsi" w:cs="Times New Roman"/>
          <w:lang w:eastAsia="pl-PL"/>
        </w:rPr>
        <w:t>o</w:t>
      </w:r>
      <w:r w:rsidR="603F4522" w:rsidRPr="3AB57B1F">
        <w:rPr>
          <w:rFonts w:asciiTheme="majorHAnsi" w:eastAsia="Times New Roman" w:hAnsiTheme="majorHAnsi" w:cs="Times New Roman"/>
          <w:lang w:eastAsia="pl-PL"/>
        </w:rPr>
        <w:t>lityki</w:t>
      </w:r>
      <w:r w:rsidR="5CF96FB1" w:rsidRPr="3AB57B1F">
        <w:rPr>
          <w:rFonts w:asciiTheme="majorHAnsi" w:eastAsia="Times New Roman" w:hAnsiTheme="majorHAnsi" w:cs="Times New Roman"/>
          <w:lang w:eastAsia="pl-PL"/>
        </w:rPr>
        <w:t>.</w:t>
      </w:r>
    </w:p>
    <w:p w14:paraId="15097B7C" w14:textId="41850EDD" w:rsidR="000F3DB3" w:rsidRDefault="000F3DB3" w:rsidP="003F7FB5">
      <w:pPr>
        <w:spacing w:after="0" w:line="276" w:lineRule="auto"/>
        <w:jc w:val="both"/>
        <w:rPr>
          <w:rFonts w:asciiTheme="majorHAnsi" w:hAnsiTheme="majorHAnsi"/>
        </w:rPr>
      </w:pPr>
    </w:p>
    <w:p w14:paraId="65FB23FE" w14:textId="7C6EFC03" w:rsidR="000F3DB3" w:rsidRDefault="3D5A1976" w:rsidP="3AB57B1F">
      <w:pPr>
        <w:spacing w:after="0" w:line="276" w:lineRule="auto"/>
        <w:jc w:val="both"/>
        <w:rPr>
          <w:rFonts w:asciiTheme="majorHAnsi" w:hAnsiTheme="majorHAnsi"/>
        </w:rPr>
      </w:pPr>
      <w:r w:rsidRPr="3AB57B1F">
        <w:rPr>
          <w:rFonts w:asciiTheme="majorHAnsi" w:hAnsiTheme="majorHAnsi"/>
        </w:rPr>
        <w:t>Ponadto n</w:t>
      </w:r>
      <w:r w:rsidR="3772E2F3" w:rsidRPr="3AB57B1F">
        <w:rPr>
          <w:rFonts w:asciiTheme="majorHAnsi" w:hAnsiTheme="majorHAnsi"/>
        </w:rPr>
        <w:t xml:space="preserve">a potrzeby przygotowania postępowań o udzielenie zamówienia uwzględniających aspekty środowiskowe rekomenduje się zamawiającym wykorzystanie dostępnych opracowań i materiałów dostępnych na stronie Urzędu Zamówień Publicznych, wymienionych w Załączniku </w:t>
      </w:r>
      <w:r w:rsidR="009469CC">
        <w:rPr>
          <w:rFonts w:asciiTheme="majorHAnsi" w:hAnsiTheme="majorHAnsi"/>
        </w:rPr>
        <w:t xml:space="preserve">nr </w:t>
      </w:r>
      <w:r w:rsidR="001C3796">
        <w:rPr>
          <w:rFonts w:asciiTheme="majorHAnsi" w:hAnsiTheme="majorHAnsi"/>
        </w:rPr>
        <w:t>3</w:t>
      </w:r>
      <w:r w:rsidR="009469CC">
        <w:rPr>
          <w:rFonts w:asciiTheme="majorHAnsi" w:hAnsiTheme="majorHAnsi"/>
        </w:rPr>
        <w:t xml:space="preserve"> do Polityki.</w:t>
      </w:r>
    </w:p>
    <w:p w14:paraId="40AD87E0" w14:textId="77777777" w:rsidR="000C0568" w:rsidRDefault="000C0568" w:rsidP="003F7FB5">
      <w:pPr>
        <w:spacing w:after="0" w:line="276" w:lineRule="auto"/>
        <w:jc w:val="both"/>
        <w:rPr>
          <w:rFonts w:asciiTheme="majorHAnsi" w:hAnsiTheme="majorHAnsi"/>
        </w:rPr>
      </w:pPr>
    </w:p>
    <w:p w14:paraId="67ECA609" w14:textId="3CFF6BED" w:rsidR="008E602D" w:rsidRPr="003F7FB5" w:rsidRDefault="009469CC" w:rsidP="00DB4438">
      <w:pPr>
        <w:pStyle w:val="Nagwek2"/>
        <w:numPr>
          <w:ilvl w:val="0"/>
          <w:numId w:val="17"/>
        </w:numPr>
        <w:spacing w:before="0" w:after="0" w:line="276" w:lineRule="auto"/>
        <w:ind w:left="567" w:hanging="567"/>
        <w:jc w:val="both"/>
      </w:pPr>
      <w:bookmarkStart w:id="41" w:name="_Toc214564079"/>
      <w:bookmarkStart w:id="42" w:name="_Toc214564080"/>
      <w:bookmarkStart w:id="43" w:name="_Toc214564098"/>
      <w:bookmarkStart w:id="44" w:name="_Toc214564099"/>
      <w:bookmarkStart w:id="45" w:name="_Toc214564100"/>
      <w:bookmarkStart w:id="46" w:name="_Toc214564101"/>
      <w:bookmarkStart w:id="47" w:name="_Toc215222217"/>
      <w:bookmarkStart w:id="48" w:name="_Toc212028335"/>
      <w:bookmarkEnd w:id="41"/>
      <w:bookmarkEnd w:id="42"/>
      <w:bookmarkEnd w:id="43"/>
      <w:bookmarkEnd w:id="44"/>
      <w:bookmarkEnd w:id="45"/>
      <w:bookmarkEnd w:id="46"/>
      <w:r>
        <w:t>Cel d</w:t>
      </w:r>
      <w:r w:rsidR="6615ED57">
        <w:t>ziałani</w:t>
      </w:r>
      <w:r>
        <w:t>a</w:t>
      </w:r>
      <w:r w:rsidR="6615ED57">
        <w:t xml:space="preserve"> </w:t>
      </w:r>
      <w:r w:rsidR="73E0ABE2">
        <w:t>–</w:t>
      </w:r>
      <w:r w:rsidR="6615ED57">
        <w:t xml:space="preserve"> </w:t>
      </w:r>
      <w:r>
        <w:t xml:space="preserve">promowanie </w:t>
      </w:r>
      <w:r w:rsidR="6DC66D68">
        <w:t>zamówie</w:t>
      </w:r>
      <w:r>
        <w:t>ń</w:t>
      </w:r>
      <w:r w:rsidR="6DC66D68">
        <w:t xml:space="preserve"> na innowacje</w:t>
      </w:r>
      <w:bookmarkEnd w:id="47"/>
      <w:r w:rsidR="6DC66D68">
        <w:t xml:space="preserve"> </w:t>
      </w:r>
      <w:bookmarkEnd w:id="48"/>
    </w:p>
    <w:p w14:paraId="65EB67B2" w14:textId="77777777" w:rsidR="004A102A" w:rsidRPr="003F7FB5" w:rsidRDefault="004A102A" w:rsidP="003F7FB5">
      <w:pPr>
        <w:spacing w:after="0" w:line="276" w:lineRule="auto"/>
        <w:jc w:val="both"/>
        <w:rPr>
          <w:rFonts w:asciiTheme="majorHAnsi" w:hAnsiTheme="majorHAnsi" w:cs="Times New Roman"/>
        </w:rPr>
      </w:pPr>
    </w:p>
    <w:p w14:paraId="1092F1FB" w14:textId="5EA37AC5" w:rsidR="00E6401B" w:rsidRDefault="00E6401B" w:rsidP="003F7FB5">
      <w:pPr>
        <w:spacing w:after="0" w:line="276" w:lineRule="auto"/>
        <w:jc w:val="both"/>
        <w:rPr>
          <w:rFonts w:asciiTheme="majorHAnsi" w:hAnsiTheme="majorHAnsi" w:cs="Times New Roman"/>
        </w:rPr>
      </w:pPr>
      <w:r>
        <w:rPr>
          <w:rFonts w:asciiTheme="majorHAnsi" w:hAnsiTheme="majorHAnsi" w:cs="Times New Roman"/>
        </w:rPr>
        <w:t>Zamówienia publiczne na innowacje umożliwiają osiągnięcie celów gospodarczych, środowiskowych i społecznych, zapewniając wdrażanie rozwiązań nowoczesnych, bardziej efektywnych kosztowo i organizacyjnie. Sprzyjają również powstawaniu nowych rynków dla przedsiębiorstw, co w konsekwencji prowadzi do rozwoju gospodarki opartej na wiedzy i nowych technologiach.</w:t>
      </w:r>
    </w:p>
    <w:p w14:paraId="4237B277" w14:textId="77777777" w:rsidR="00E6401B" w:rsidRDefault="00E6401B" w:rsidP="003F7FB5">
      <w:pPr>
        <w:spacing w:after="0" w:line="276" w:lineRule="auto"/>
        <w:jc w:val="both"/>
        <w:rPr>
          <w:rFonts w:asciiTheme="majorHAnsi" w:hAnsiTheme="majorHAnsi" w:cs="Times New Roman"/>
        </w:rPr>
      </w:pPr>
    </w:p>
    <w:p w14:paraId="61CB7DD8" w14:textId="77777777" w:rsidR="008B098A" w:rsidRDefault="008E602D" w:rsidP="003F7FB5">
      <w:pPr>
        <w:spacing w:after="0" w:line="276" w:lineRule="auto"/>
        <w:jc w:val="both"/>
        <w:rPr>
          <w:rFonts w:asciiTheme="majorHAnsi" w:hAnsiTheme="majorHAnsi" w:cs="Times New Roman"/>
        </w:rPr>
      </w:pPr>
      <w:r w:rsidRPr="003F7FB5">
        <w:rPr>
          <w:rFonts w:asciiTheme="majorHAnsi" w:hAnsiTheme="majorHAnsi" w:cs="Times New Roman"/>
        </w:rPr>
        <w:t xml:space="preserve">Szersze uwzględnianie aspektów innowacyjnych w zamówieniach publicznych sprzyja rozwojowi polskich przedsiębiorstw, w szczególności sektora MŚP oraz start-upów, które cechują się wysokim potencjałem wzrostu i zdolnością do szybkiego skalowania działalności. </w:t>
      </w:r>
    </w:p>
    <w:p w14:paraId="7B50DDEC" w14:textId="77777777" w:rsidR="008B098A" w:rsidRDefault="008B098A" w:rsidP="003F7FB5">
      <w:pPr>
        <w:spacing w:after="0" w:line="276" w:lineRule="auto"/>
        <w:jc w:val="both"/>
        <w:rPr>
          <w:rFonts w:asciiTheme="majorHAnsi" w:hAnsiTheme="majorHAnsi" w:cs="Times New Roman"/>
        </w:rPr>
      </w:pPr>
    </w:p>
    <w:p w14:paraId="7CC10841" w14:textId="2E3ADD23" w:rsidR="008E602D" w:rsidRDefault="008E602D" w:rsidP="3AB57B1F">
      <w:pPr>
        <w:spacing w:after="0" w:line="276" w:lineRule="auto"/>
        <w:jc w:val="both"/>
        <w:rPr>
          <w:rFonts w:asciiTheme="majorHAnsi" w:hAnsiTheme="majorHAnsi"/>
        </w:rPr>
      </w:pPr>
      <w:r w:rsidRPr="003F7FB5">
        <w:rPr>
          <w:rFonts w:asciiTheme="majorHAnsi" w:hAnsiTheme="majorHAnsi" w:cs="Times New Roman"/>
        </w:rPr>
        <w:t xml:space="preserve">Tworzenie przestrzeni dla opracowywania nowych technologii lub wykorzystania innowacyjnych rozwiązań już dostępnych na rynku może stanowić fundament budowy </w:t>
      </w:r>
      <w:r w:rsidRPr="008B098A">
        <w:rPr>
          <w:rFonts w:asciiTheme="majorHAnsi" w:hAnsiTheme="majorHAnsi" w:cs="Times New Roman"/>
        </w:rPr>
        <w:t>przedsiębiorstw konkurencyjnych nie tylko na rynku krajowym, lecz także na poziomie</w:t>
      </w:r>
      <w:r w:rsidRPr="003F7FB5">
        <w:rPr>
          <w:rFonts w:asciiTheme="majorHAnsi" w:hAnsiTheme="majorHAnsi" w:cs="Times New Roman"/>
        </w:rPr>
        <w:t xml:space="preserve"> europejskim i globalnym. Zamówienia publiczne powinny odgrywać ważną rolę w tym procesie. </w:t>
      </w:r>
      <w:r w:rsidR="17928E8D" w:rsidRPr="3AB57B1F">
        <w:rPr>
          <w:rFonts w:asciiTheme="majorHAnsi" w:hAnsiTheme="majorHAnsi"/>
        </w:rPr>
        <w:t>Zwiększenie wolumenu zamówień na innowacje to także element tworzenia nowoczesnej, profesjonalnej i efektywnej administracji publicznej, która w swoich działaniach opiera się na dostępnych rozwiązaniach cyfrowych, w szczególności tych oparty</w:t>
      </w:r>
      <w:r w:rsidR="270F994E" w:rsidRPr="3AB57B1F">
        <w:rPr>
          <w:rFonts w:asciiTheme="majorHAnsi" w:hAnsiTheme="majorHAnsi"/>
        </w:rPr>
        <w:t>ch</w:t>
      </w:r>
      <w:r w:rsidR="17928E8D" w:rsidRPr="3AB57B1F">
        <w:rPr>
          <w:rFonts w:asciiTheme="majorHAnsi" w:hAnsiTheme="majorHAnsi"/>
        </w:rPr>
        <w:t xml:space="preserve"> o AI.</w:t>
      </w:r>
    </w:p>
    <w:p w14:paraId="37C62AD7" w14:textId="1F48302C" w:rsidR="3AB57B1F" w:rsidRDefault="3AB57B1F" w:rsidP="3AB57B1F">
      <w:pPr>
        <w:spacing w:after="0" w:line="276" w:lineRule="auto"/>
        <w:jc w:val="both"/>
        <w:rPr>
          <w:rFonts w:asciiTheme="majorHAnsi" w:hAnsiTheme="majorHAnsi"/>
        </w:rPr>
      </w:pPr>
    </w:p>
    <w:p w14:paraId="6B5D7678" w14:textId="421FCAE0" w:rsidR="71C952D1" w:rsidRDefault="71C952D1" w:rsidP="3AB57B1F">
      <w:pPr>
        <w:spacing w:after="0" w:line="276" w:lineRule="auto"/>
        <w:jc w:val="both"/>
        <w:rPr>
          <w:rFonts w:asciiTheme="majorHAnsi" w:hAnsiTheme="majorHAnsi"/>
        </w:rPr>
      </w:pPr>
      <w:r w:rsidRPr="3AB57B1F">
        <w:rPr>
          <w:rFonts w:asciiTheme="majorHAnsi" w:hAnsiTheme="majorHAnsi"/>
        </w:rPr>
        <w:t xml:space="preserve">Zamówienia na innowacje stanowią strategiczne narzędzie polityki publicznej, W ramach wdrażania Polityki państwo będzie </w:t>
      </w:r>
      <w:r w:rsidR="6DE674DC" w:rsidRPr="3AB57B1F">
        <w:rPr>
          <w:rFonts w:asciiTheme="majorHAnsi" w:hAnsiTheme="majorHAnsi"/>
        </w:rPr>
        <w:t>dążyć</w:t>
      </w:r>
      <w:r w:rsidRPr="3AB57B1F">
        <w:rPr>
          <w:rFonts w:asciiTheme="majorHAnsi" w:hAnsiTheme="majorHAnsi"/>
        </w:rPr>
        <w:t xml:space="preserve"> do tworzenia</w:t>
      </w:r>
      <w:r w:rsidR="5863CB5B" w:rsidRPr="3AB57B1F">
        <w:rPr>
          <w:rFonts w:asciiTheme="majorHAnsi" w:hAnsiTheme="majorHAnsi"/>
        </w:rPr>
        <w:t>,</w:t>
      </w:r>
      <w:r w:rsidRPr="3AB57B1F">
        <w:rPr>
          <w:rFonts w:asciiTheme="majorHAnsi" w:hAnsiTheme="majorHAnsi"/>
        </w:rPr>
        <w:t xml:space="preserve"> poprzez zamówienia publiczne</w:t>
      </w:r>
      <w:r w:rsidR="2A898E63" w:rsidRPr="3AB57B1F">
        <w:rPr>
          <w:rFonts w:asciiTheme="majorHAnsi" w:hAnsiTheme="majorHAnsi"/>
        </w:rPr>
        <w:t>,</w:t>
      </w:r>
      <w:r w:rsidRPr="3AB57B1F">
        <w:rPr>
          <w:rFonts w:asciiTheme="majorHAnsi" w:hAnsiTheme="majorHAnsi"/>
        </w:rPr>
        <w:t xml:space="preserve"> pierwsz</w:t>
      </w:r>
      <w:r w:rsidR="1FFA6141" w:rsidRPr="3AB57B1F">
        <w:rPr>
          <w:rFonts w:asciiTheme="majorHAnsi" w:hAnsiTheme="majorHAnsi"/>
        </w:rPr>
        <w:t xml:space="preserve">ych rynków zbytu dla kluczowych </w:t>
      </w:r>
      <w:r w:rsidR="24F6A600" w:rsidRPr="3AB57B1F">
        <w:rPr>
          <w:rFonts w:asciiTheme="majorHAnsi" w:hAnsiTheme="majorHAnsi"/>
        </w:rPr>
        <w:t>innowacyjnych</w:t>
      </w:r>
      <w:r w:rsidR="1FFA6141" w:rsidRPr="3AB57B1F">
        <w:rPr>
          <w:rFonts w:asciiTheme="majorHAnsi" w:hAnsiTheme="majorHAnsi"/>
        </w:rPr>
        <w:t xml:space="preserve"> produktów i usług.</w:t>
      </w:r>
    </w:p>
    <w:p w14:paraId="75513DDD" w14:textId="469A2CEE" w:rsidR="009469CC" w:rsidRDefault="009469CC" w:rsidP="3AB57B1F">
      <w:pPr>
        <w:spacing w:after="0" w:line="276" w:lineRule="auto"/>
        <w:jc w:val="both"/>
        <w:rPr>
          <w:rFonts w:asciiTheme="majorHAnsi" w:hAnsiTheme="majorHAnsi"/>
        </w:rPr>
      </w:pPr>
    </w:p>
    <w:tbl>
      <w:tblPr>
        <w:tblStyle w:val="Tabelalisty5ciemnaakcent2"/>
        <w:tblW w:w="9067" w:type="dxa"/>
        <w:tblLook w:val="04A0" w:firstRow="1" w:lastRow="0" w:firstColumn="1" w:lastColumn="0" w:noHBand="0" w:noVBand="1"/>
      </w:tblPr>
      <w:tblGrid>
        <w:gridCol w:w="9067"/>
      </w:tblGrid>
      <w:tr w:rsidR="009469CC" w:rsidRPr="00F36394" w14:paraId="17802AD2" w14:textId="77777777" w:rsidTr="00C74057">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9067" w:type="dxa"/>
          </w:tcPr>
          <w:p w14:paraId="36C75121" w14:textId="77777777" w:rsidR="009469CC" w:rsidRPr="00F36394" w:rsidRDefault="009469CC" w:rsidP="00DB4438">
            <w:pPr>
              <w:pStyle w:val="NormalnyWeb"/>
              <w:numPr>
                <w:ilvl w:val="0"/>
                <w:numId w:val="51"/>
              </w:numPr>
              <w:spacing w:before="0" w:beforeAutospacing="0" w:after="0" w:afterAutospacing="0"/>
              <w:ind w:left="574" w:hanging="425"/>
              <w:rPr>
                <w:rFonts w:asciiTheme="majorHAnsi" w:eastAsia="Aptos" w:hAnsiTheme="majorHAnsi"/>
                <w:b w:val="0"/>
                <w:bCs w:val="0"/>
              </w:rPr>
            </w:pPr>
            <w:r w:rsidRPr="00011C29">
              <w:rPr>
                <w:rFonts w:asciiTheme="majorHAnsi" w:eastAsia="Aptos" w:hAnsiTheme="majorHAnsi"/>
                <w:sz w:val="28"/>
                <w:szCs w:val="28"/>
              </w:rPr>
              <w:t xml:space="preserve">Zalecenia dla Zamawiających </w:t>
            </w:r>
          </w:p>
        </w:tc>
      </w:tr>
      <w:tr w:rsidR="009469CC" w:rsidRPr="00F36394" w14:paraId="73E2ADD9" w14:textId="77777777" w:rsidTr="00C7405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67" w:type="dxa"/>
          </w:tcPr>
          <w:p w14:paraId="2AF766DF" w14:textId="77777777" w:rsidR="009469CC" w:rsidRDefault="009469CC" w:rsidP="00C74057">
            <w:pPr>
              <w:pStyle w:val="NormalnyWeb"/>
              <w:spacing w:before="0" w:beforeAutospacing="0" w:after="0" w:afterAutospacing="0" w:line="276" w:lineRule="auto"/>
              <w:ind w:left="597"/>
              <w:rPr>
                <w:rFonts w:asciiTheme="majorHAnsi" w:eastAsia="Aptos" w:hAnsiTheme="majorHAnsi"/>
              </w:rPr>
            </w:pPr>
          </w:p>
          <w:p w14:paraId="4E8E609B" w14:textId="4415C1DB" w:rsidR="009469CC" w:rsidRPr="008B098A" w:rsidRDefault="009469CC" w:rsidP="009469CC">
            <w:pPr>
              <w:spacing w:line="276" w:lineRule="auto"/>
              <w:jc w:val="both"/>
              <w:rPr>
                <w:rFonts w:asciiTheme="majorHAnsi" w:eastAsia="Aptos" w:hAnsiTheme="majorHAnsi" w:cs="Aptos"/>
              </w:rPr>
            </w:pPr>
            <w:r w:rsidRPr="3AB57B1F">
              <w:rPr>
                <w:rFonts w:asciiTheme="majorHAnsi" w:eastAsia="Aptos" w:hAnsiTheme="majorHAnsi" w:cs="Aptos"/>
              </w:rPr>
              <w:t xml:space="preserve">Dla realizacji zamówień publicznych na innowacje </w:t>
            </w:r>
            <w:r w:rsidRPr="4DA31E39">
              <w:rPr>
                <w:rFonts w:asciiTheme="majorHAnsi" w:eastAsia="Aptos" w:hAnsiTheme="majorHAnsi" w:cs="Aptos"/>
              </w:rPr>
              <w:t>zamawiający</w:t>
            </w:r>
            <w:r w:rsidR="00B97A3F">
              <w:rPr>
                <w:rFonts w:asciiTheme="majorHAnsi" w:eastAsia="Aptos" w:hAnsiTheme="majorHAnsi" w:cs="Aptos"/>
              </w:rPr>
              <w:t xml:space="preserve"> powinni</w:t>
            </w:r>
            <w:r w:rsidRPr="3AB57B1F">
              <w:rPr>
                <w:rFonts w:asciiTheme="majorHAnsi" w:eastAsia="Aptos" w:hAnsiTheme="majorHAnsi" w:cs="Aptos"/>
              </w:rPr>
              <w:t xml:space="preserve"> rozważ</w:t>
            </w:r>
            <w:r w:rsidR="00B97A3F">
              <w:rPr>
                <w:rFonts w:asciiTheme="majorHAnsi" w:eastAsia="Aptos" w:hAnsiTheme="majorHAnsi" w:cs="Aptos"/>
              </w:rPr>
              <w:t>yć</w:t>
            </w:r>
            <w:r w:rsidRPr="3AB57B1F">
              <w:rPr>
                <w:rFonts w:asciiTheme="majorHAnsi" w:eastAsia="Aptos" w:hAnsiTheme="majorHAnsi" w:cs="Aptos"/>
              </w:rPr>
              <w:t>:</w:t>
            </w:r>
          </w:p>
          <w:p w14:paraId="471D0109" w14:textId="3912458C" w:rsidR="009469CC" w:rsidRPr="008B098A" w:rsidRDefault="535B81AF" w:rsidP="00DB4438">
            <w:pPr>
              <w:pStyle w:val="Akapitzlist"/>
              <w:numPr>
                <w:ilvl w:val="0"/>
                <w:numId w:val="41"/>
              </w:numPr>
              <w:spacing w:line="276" w:lineRule="auto"/>
              <w:ind w:left="589" w:hanging="567"/>
              <w:jc w:val="both"/>
              <w:rPr>
                <w:rFonts w:asciiTheme="majorHAnsi" w:eastAsia="Aptos" w:hAnsiTheme="majorHAnsi" w:cs="Aptos"/>
                <w:b w:val="0"/>
                <w:bCs w:val="0"/>
              </w:rPr>
            </w:pPr>
            <w:r w:rsidRPr="535B81AF">
              <w:rPr>
                <w:rFonts w:asciiTheme="majorHAnsi" w:eastAsia="Aptos" w:hAnsiTheme="majorHAnsi" w:cs="Aptos"/>
                <w:b w:val="0"/>
                <w:bCs w:val="0"/>
              </w:rPr>
              <w:t>badani</w:t>
            </w:r>
            <w:r w:rsidR="00B97A3F">
              <w:rPr>
                <w:rFonts w:asciiTheme="majorHAnsi" w:eastAsia="Aptos" w:hAnsiTheme="majorHAnsi" w:cs="Aptos"/>
                <w:b w:val="0"/>
                <w:bCs w:val="0"/>
              </w:rPr>
              <w:t>e</w:t>
            </w:r>
            <w:r w:rsidR="009469CC" w:rsidRPr="008B098A">
              <w:rPr>
                <w:rFonts w:asciiTheme="majorHAnsi" w:eastAsia="Aptos" w:hAnsiTheme="majorHAnsi" w:cs="Aptos"/>
                <w:b w:val="0"/>
                <w:bCs w:val="0"/>
              </w:rPr>
              <w:t xml:space="preserve"> rynku pod kątem dostępnych innowacyjnych rozwiązań, które mogą lepiej niż tradycyjne rozwiązania zaspokoić ich potrzeby; </w:t>
            </w:r>
          </w:p>
          <w:p w14:paraId="3EBD913C" w14:textId="77777777" w:rsidR="009469CC" w:rsidRPr="008B098A" w:rsidRDefault="009469CC" w:rsidP="00DB4438">
            <w:pPr>
              <w:numPr>
                <w:ilvl w:val="0"/>
                <w:numId w:val="26"/>
              </w:numPr>
              <w:spacing w:line="276" w:lineRule="auto"/>
              <w:ind w:left="589" w:hanging="567"/>
              <w:contextualSpacing/>
              <w:jc w:val="both"/>
              <w:rPr>
                <w:rFonts w:asciiTheme="majorHAnsi" w:eastAsia="Aptos" w:hAnsiTheme="majorHAnsi" w:cs="Aptos"/>
                <w:b w:val="0"/>
                <w:bCs w:val="0"/>
              </w:rPr>
            </w:pPr>
            <w:r w:rsidRPr="008B098A">
              <w:rPr>
                <w:rFonts w:asciiTheme="majorHAnsi" w:eastAsia="Aptos" w:hAnsiTheme="majorHAnsi" w:cs="Aptos"/>
                <w:b w:val="0"/>
                <w:bCs w:val="0"/>
              </w:rPr>
              <w:t>możliwość uwzględnienia, adekwatnie do potrzeb danego zamówienia, kwestii innowacji m.in. w: analizie potrzeb i wymagań, wstępnych konsultacjach rynkowych, ogłoszeniu o zamówieniu, wymaganiach związanych z realizacją zamówienia, poprzez wybór adekwatnego trybu udzielania zamówień publicznych (ze szczególnym uwzględnieniem trybów sprzyjającym innowacjom takich jak negocjacje z ogłoszeniem, dialog konkurencyjny, partnerstwo innowacyjne, lub instrumentu jakim jest konkurs, a</w:t>
            </w:r>
            <w:r>
              <w:rPr>
                <w:rFonts w:asciiTheme="majorHAnsi" w:eastAsia="Aptos" w:hAnsiTheme="majorHAnsi" w:cs="Aptos"/>
                <w:b w:val="0"/>
                <w:bCs w:val="0"/>
              </w:rPr>
              <w:t> </w:t>
            </w:r>
            <w:r w:rsidRPr="008B098A">
              <w:rPr>
                <w:rFonts w:asciiTheme="majorHAnsi" w:eastAsia="Aptos" w:hAnsiTheme="majorHAnsi" w:cs="Aptos"/>
                <w:b w:val="0"/>
                <w:bCs w:val="0"/>
              </w:rPr>
              <w:t>dla postępowań poniżej progów UE - procedury podstawowej z obowiązkiem negocjacji), adekwatnym do innowacyjnych potrzeb opisie</w:t>
            </w:r>
            <w:r w:rsidRPr="008B098A">
              <w:rPr>
                <w:rFonts w:asciiTheme="majorHAnsi" w:eastAsia="Aptos" w:hAnsiTheme="majorHAnsi" w:cs="Aptos"/>
              </w:rPr>
              <w:t xml:space="preserve"> </w:t>
            </w:r>
            <w:r w:rsidRPr="008B098A">
              <w:rPr>
                <w:rFonts w:asciiTheme="majorHAnsi" w:eastAsia="Aptos" w:hAnsiTheme="majorHAnsi" w:cs="Aptos"/>
                <w:b w:val="0"/>
                <w:bCs w:val="0"/>
              </w:rPr>
              <w:t>potrzeb i wymagań i/lub</w:t>
            </w:r>
            <w:r w:rsidRPr="008B098A">
              <w:rPr>
                <w:rFonts w:asciiTheme="majorHAnsi" w:eastAsia="Aptos" w:hAnsiTheme="majorHAnsi" w:cs="Aptos"/>
              </w:rPr>
              <w:t xml:space="preserve"> </w:t>
            </w:r>
            <w:r w:rsidRPr="008B098A">
              <w:rPr>
                <w:rFonts w:asciiTheme="majorHAnsi" w:eastAsia="Aptos" w:hAnsiTheme="majorHAnsi" w:cs="Aptos"/>
                <w:b w:val="0"/>
                <w:bCs w:val="0"/>
              </w:rPr>
              <w:t>opisie przedmiotu zamówienia, kryteriach selekcji, kryteriach oceny ofert, adekwatnej treści umowy w sprawie zamówienia;</w:t>
            </w:r>
            <w:r>
              <w:rPr>
                <w:rFonts w:asciiTheme="majorHAnsi" w:eastAsia="Aptos" w:hAnsiTheme="majorHAnsi" w:cs="Aptos"/>
                <w:b w:val="0"/>
                <w:bCs w:val="0"/>
              </w:rPr>
              <w:t xml:space="preserve"> </w:t>
            </w:r>
          </w:p>
          <w:p w14:paraId="097971E8" w14:textId="3F4317B2" w:rsidR="009469CC" w:rsidRPr="008B098A" w:rsidRDefault="009469CC" w:rsidP="00DB4438">
            <w:pPr>
              <w:numPr>
                <w:ilvl w:val="0"/>
                <w:numId w:val="26"/>
              </w:numPr>
              <w:spacing w:line="276" w:lineRule="auto"/>
              <w:ind w:left="589" w:hanging="567"/>
              <w:contextualSpacing/>
              <w:jc w:val="both"/>
              <w:rPr>
                <w:rFonts w:asciiTheme="majorHAnsi" w:eastAsia="Aptos" w:hAnsiTheme="majorHAnsi" w:cs="Aptos"/>
                <w:b w:val="0"/>
                <w:bCs w:val="0"/>
              </w:rPr>
            </w:pPr>
            <w:r w:rsidRPr="008B098A">
              <w:rPr>
                <w:rFonts w:asciiTheme="majorHAnsi" w:eastAsia="Aptos" w:hAnsiTheme="majorHAnsi" w:cs="Aptos"/>
                <w:b w:val="0"/>
                <w:bCs w:val="0"/>
              </w:rPr>
              <w:t xml:space="preserve">w przypadku zamówień o wartości równej </w:t>
            </w:r>
            <w:r w:rsidR="535B81AF" w:rsidRPr="535B81AF">
              <w:rPr>
                <w:rFonts w:asciiTheme="majorHAnsi" w:eastAsia="Aptos" w:hAnsiTheme="majorHAnsi" w:cs="Aptos"/>
                <w:b w:val="0"/>
                <w:bCs w:val="0"/>
              </w:rPr>
              <w:t>albo wyższej niż</w:t>
            </w:r>
            <w:r w:rsidRPr="008B098A">
              <w:rPr>
                <w:rFonts w:asciiTheme="majorHAnsi" w:eastAsia="Aptos" w:hAnsiTheme="majorHAnsi" w:cs="Aptos"/>
                <w:b w:val="0"/>
                <w:bCs w:val="0"/>
              </w:rPr>
              <w:t xml:space="preserve"> progi unijne, które obejmują aspekty związane z innowacyjnością</w:t>
            </w:r>
            <w:r w:rsidR="535B81AF" w:rsidRPr="535B81AF">
              <w:rPr>
                <w:rFonts w:asciiTheme="majorHAnsi" w:eastAsia="Aptos" w:hAnsiTheme="majorHAnsi" w:cs="Aptos"/>
                <w:b w:val="0"/>
                <w:bCs w:val="0"/>
              </w:rPr>
              <w:t>,</w:t>
            </w:r>
            <w:r w:rsidRPr="008B098A">
              <w:rPr>
                <w:rFonts w:asciiTheme="majorHAnsi" w:eastAsia="Aptos" w:hAnsiTheme="majorHAnsi" w:cs="Aptos"/>
                <w:b w:val="0"/>
                <w:bCs w:val="0"/>
              </w:rPr>
              <w:t xml:space="preserve"> lub których przedmiotem jest produkt innowacyjny</w:t>
            </w:r>
            <w:r w:rsidR="535B81AF" w:rsidRPr="535B81AF">
              <w:rPr>
                <w:rFonts w:asciiTheme="majorHAnsi" w:eastAsia="Aptos" w:hAnsiTheme="majorHAnsi" w:cs="Aptos"/>
                <w:b w:val="0"/>
                <w:bCs w:val="0"/>
              </w:rPr>
              <w:t>,</w:t>
            </w:r>
            <w:r w:rsidRPr="008B098A">
              <w:rPr>
                <w:rFonts w:asciiTheme="majorHAnsi" w:eastAsia="Aptos" w:hAnsiTheme="majorHAnsi" w:cs="Aptos"/>
                <w:b w:val="0"/>
                <w:bCs w:val="0"/>
              </w:rPr>
              <w:t xml:space="preserve"> możliwość skorzystania z prowadzonej przez Prezesa UZP na wniosek zamawiającego kontroli uprzedniej dokumentów zamówienia (na podstawie art. 614 </w:t>
            </w:r>
            <w:r>
              <w:rPr>
                <w:rFonts w:asciiTheme="majorHAnsi" w:eastAsia="Aptos" w:hAnsiTheme="majorHAnsi" w:cs="Aptos"/>
                <w:b w:val="0"/>
                <w:bCs w:val="0"/>
              </w:rPr>
              <w:t xml:space="preserve">Ustawy </w:t>
            </w:r>
            <w:r w:rsidRPr="008B098A">
              <w:rPr>
                <w:rFonts w:asciiTheme="majorHAnsi" w:eastAsia="Aptos" w:hAnsiTheme="majorHAnsi" w:cs="Aptos"/>
                <w:b w:val="0"/>
                <w:bCs w:val="0"/>
              </w:rPr>
              <w:t>P</w:t>
            </w:r>
            <w:r>
              <w:rPr>
                <w:rFonts w:asciiTheme="majorHAnsi" w:eastAsia="Aptos" w:hAnsiTheme="majorHAnsi" w:cs="Aptos"/>
                <w:b w:val="0"/>
                <w:bCs w:val="0"/>
              </w:rPr>
              <w:t>ZP</w:t>
            </w:r>
            <w:r w:rsidRPr="008B098A">
              <w:rPr>
                <w:rFonts w:asciiTheme="majorHAnsi" w:eastAsia="Aptos" w:hAnsiTheme="majorHAnsi" w:cs="Aptos"/>
                <w:b w:val="0"/>
                <w:bCs w:val="0"/>
              </w:rPr>
              <w:t xml:space="preserve">); </w:t>
            </w:r>
          </w:p>
          <w:p w14:paraId="13139339" w14:textId="77777777" w:rsidR="009469CC" w:rsidRPr="008B098A" w:rsidRDefault="009469CC" w:rsidP="00DB4438">
            <w:pPr>
              <w:numPr>
                <w:ilvl w:val="0"/>
                <w:numId w:val="26"/>
              </w:numPr>
              <w:spacing w:line="276" w:lineRule="auto"/>
              <w:ind w:left="589" w:hanging="567"/>
              <w:contextualSpacing/>
              <w:jc w:val="both"/>
              <w:rPr>
                <w:rFonts w:asciiTheme="majorHAnsi" w:eastAsia="Aptos" w:hAnsiTheme="majorHAnsi" w:cs="Aptos"/>
                <w:b w:val="0"/>
                <w:bCs w:val="0"/>
              </w:rPr>
            </w:pPr>
            <w:r w:rsidRPr="008B098A">
              <w:rPr>
                <w:rFonts w:asciiTheme="majorHAnsi" w:eastAsia="Aptos" w:hAnsiTheme="majorHAnsi" w:cs="Aptos"/>
                <w:b w:val="0"/>
                <w:bCs w:val="0"/>
              </w:rPr>
              <w:t xml:space="preserve">możliwość zaspokojenia swoich potrzeb poprzez realizację zamówień przedkomercyjnych lub skorzystania z rozwiązań wypracowanych w ramach zamówień przedkomercyjnych realizowanych przez Narodowe Centrum Badań i Rozwoju; </w:t>
            </w:r>
          </w:p>
          <w:p w14:paraId="71039F30" w14:textId="77777777" w:rsidR="009469CC" w:rsidRPr="008B098A" w:rsidRDefault="009469CC" w:rsidP="00DB4438">
            <w:pPr>
              <w:numPr>
                <w:ilvl w:val="0"/>
                <w:numId w:val="26"/>
              </w:numPr>
              <w:spacing w:line="276" w:lineRule="auto"/>
              <w:ind w:left="589" w:hanging="567"/>
              <w:contextualSpacing/>
              <w:jc w:val="both"/>
              <w:rPr>
                <w:rFonts w:asciiTheme="majorHAnsi" w:eastAsia="Aptos" w:hAnsiTheme="majorHAnsi" w:cs="Aptos"/>
                <w:b w:val="0"/>
                <w:bCs w:val="0"/>
              </w:rPr>
            </w:pPr>
            <w:r w:rsidRPr="008B098A">
              <w:rPr>
                <w:rFonts w:asciiTheme="majorHAnsi" w:eastAsia="Aptos" w:hAnsiTheme="majorHAnsi" w:cs="Aptos"/>
                <w:b w:val="0"/>
                <w:bCs w:val="0"/>
              </w:rPr>
              <w:t xml:space="preserve">możliwość jak najszerszego stosowania wymagań funkcjonalnych i wydajnościowych; </w:t>
            </w:r>
          </w:p>
          <w:p w14:paraId="32FED818" w14:textId="77777777" w:rsidR="009469CC" w:rsidRPr="008B098A" w:rsidRDefault="009469CC" w:rsidP="00DB4438">
            <w:pPr>
              <w:numPr>
                <w:ilvl w:val="0"/>
                <w:numId w:val="26"/>
              </w:numPr>
              <w:spacing w:line="276" w:lineRule="auto"/>
              <w:ind w:left="589" w:hanging="567"/>
              <w:contextualSpacing/>
              <w:jc w:val="both"/>
              <w:rPr>
                <w:rFonts w:asciiTheme="majorHAnsi" w:eastAsia="Aptos" w:hAnsiTheme="majorHAnsi" w:cs="Aptos"/>
                <w:b w:val="0"/>
                <w:bCs w:val="0"/>
              </w:rPr>
            </w:pPr>
            <w:r w:rsidRPr="008B098A">
              <w:rPr>
                <w:rFonts w:asciiTheme="majorHAnsi" w:eastAsia="Aptos" w:hAnsiTheme="majorHAnsi" w:cs="Aptos"/>
                <w:b w:val="0"/>
                <w:bCs w:val="0"/>
              </w:rPr>
              <w:t xml:space="preserve">możliwość dopuszczania ofert wariantowych; </w:t>
            </w:r>
          </w:p>
          <w:p w14:paraId="75B4DAAC" w14:textId="77777777" w:rsidR="009469CC" w:rsidRPr="008B098A" w:rsidRDefault="009469CC" w:rsidP="00DB4438">
            <w:pPr>
              <w:numPr>
                <w:ilvl w:val="0"/>
                <w:numId w:val="26"/>
              </w:numPr>
              <w:spacing w:line="276" w:lineRule="auto"/>
              <w:ind w:left="589" w:hanging="567"/>
              <w:contextualSpacing/>
              <w:jc w:val="both"/>
              <w:rPr>
                <w:rFonts w:asciiTheme="majorHAnsi" w:eastAsia="Aptos" w:hAnsiTheme="majorHAnsi" w:cs="Aptos"/>
                <w:b w:val="0"/>
                <w:bCs w:val="0"/>
              </w:rPr>
            </w:pPr>
            <w:r w:rsidRPr="008B098A">
              <w:rPr>
                <w:rFonts w:asciiTheme="majorHAnsi" w:eastAsia="Aptos" w:hAnsiTheme="majorHAnsi" w:cs="Aptos"/>
                <w:b w:val="0"/>
                <w:bCs w:val="0"/>
              </w:rPr>
              <w:t xml:space="preserve">możliwość uwzględniania w postępowaniu całkowitego kosztu posiadania (Total </w:t>
            </w:r>
            <w:proofErr w:type="spellStart"/>
            <w:r w:rsidRPr="008B098A">
              <w:rPr>
                <w:rFonts w:asciiTheme="majorHAnsi" w:eastAsia="Aptos" w:hAnsiTheme="majorHAnsi" w:cs="Aptos"/>
                <w:b w:val="0"/>
                <w:bCs w:val="0"/>
              </w:rPr>
              <w:t>Cost</w:t>
            </w:r>
            <w:proofErr w:type="spellEnd"/>
            <w:r w:rsidRPr="008B098A">
              <w:rPr>
                <w:rFonts w:asciiTheme="majorHAnsi" w:eastAsia="Aptos" w:hAnsiTheme="majorHAnsi" w:cs="Aptos"/>
                <w:b w:val="0"/>
                <w:bCs w:val="0"/>
              </w:rPr>
              <w:t xml:space="preserve"> of </w:t>
            </w:r>
            <w:proofErr w:type="spellStart"/>
            <w:r w:rsidRPr="008B098A">
              <w:rPr>
                <w:rFonts w:asciiTheme="majorHAnsi" w:eastAsia="Aptos" w:hAnsiTheme="majorHAnsi" w:cs="Aptos"/>
                <w:b w:val="0"/>
                <w:bCs w:val="0"/>
              </w:rPr>
              <w:t>Ownership</w:t>
            </w:r>
            <w:proofErr w:type="spellEnd"/>
            <w:r w:rsidRPr="008B098A">
              <w:rPr>
                <w:rFonts w:asciiTheme="majorHAnsi" w:eastAsia="Aptos" w:hAnsiTheme="majorHAnsi" w:cs="Aptos"/>
                <w:b w:val="0"/>
                <w:bCs w:val="0"/>
              </w:rPr>
              <w:t>, TOC) lub inżynierii wartości (Value Engineering, VI);</w:t>
            </w:r>
          </w:p>
          <w:p w14:paraId="3635DD0A" w14:textId="77777777" w:rsidR="009469CC" w:rsidRPr="008B098A" w:rsidRDefault="009469CC" w:rsidP="00DB4438">
            <w:pPr>
              <w:numPr>
                <w:ilvl w:val="0"/>
                <w:numId w:val="26"/>
              </w:numPr>
              <w:spacing w:line="276" w:lineRule="auto"/>
              <w:ind w:left="589" w:hanging="567"/>
              <w:contextualSpacing/>
              <w:jc w:val="both"/>
              <w:rPr>
                <w:rFonts w:asciiTheme="majorHAnsi" w:eastAsia="Aptos" w:hAnsiTheme="majorHAnsi" w:cs="Aptos"/>
                <w:b w:val="0"/>
                <w:bCs w:val="0"/>
              </w:rPr>
            </w:pPr>
            <w:r w:rsidRPr="008B098A">
              <w:rPr>
                <w:rFonts w:asciiTheme="majorHAnsi" w:eastAsia="Aptos" w:hAnsiTheme="majorHAnsi" w:cs="Aptos"/>
                <w:b w:val="0"/>
                <w:bCs w:val="0"/>
              </w:rPr>
              <w:t>możliwość korzystnego dla wykonawców i zamawiających podziału praw i obowiązków w zakresie praw własności intelektualnej, w tym możliwość pozostawienie większości lub całości praw własności intelektualnej po stronie wykonawcy z adekwatnym zabezpieczeni interesów zamawiającego;</w:t>
            </w:r>
          </w:p>
          <w:p w14:paraId="4B6D997B" w14:textId="77777777" w:rsidR="009469CC" w:rsidRPr="008B098A" w:rsidRDefault="009469CC" w:rsidP="00DB4438">
            <w:pPr>
              <w:numPr>
                <w:ilvl w:val="0"/>
                <w:numId w:val="26"/>
              </w:numPr>
              <w:spacing w:line="276" w:lineRule="auto"/>
              <w:ind w:left="589" w:hanging="567"/>
              <w:contextualSpacing/>
              <w:jc w:val="both"/>
              <w:rPr>
                <w:rFonts w:asciiTheme="majorHAnsi" w:eastAsia="Aptos" w:hAnsiTheme="majorHAnsi" w:cs="Aptos"/>
                <w:b w:val="0"/>
                <w:bCs w:val="0"/>
              </w:rPr>
            </w:pPr>
            <w:r w:rsidRPr="008B098A">
              <w:rPr>
                <w:rFonts w:asciiTheme="majorHAnsi" w:eastAsia="Aptos" w:hAnsiTheme="majorHAnsi" w:cs="Aptos"/>
                <w:b w:val="0"/>
                <w:bCs w:val="0"/>
              </w:rPr>
              <w:t xml:space="preserve">możliwość uwzględnienia aspektów strategicznej autonomii przy realizacji zamówień publicznych na innowacje; </w:t>
            </w:r>
          </w:p>
          <w:p w14:paraId="46A5DD26" w14:textId="634A192B" w:rsidR="009469CC" w:rsidRPr="008B098A" w:rsidRDefault="009469CC" w:rsidP="00DB4438">
            <w:pPr>
              <w:numPr>
                <w:ilvl w:val="0"/>
                <w:numId w:val="26"/>
              </w:numPr>
              <w:spacing w:line="276" w:lineRule="auto"/>
              <w:ind w:left="589" w:hanging="567"/>
              <w:contextualSpacing/>
              <w:jc w:val="both"/>
              <w:rPr>
                <w:rFonts w:asciiTheme="majorHAnsi" w:eastAsia="Aptos" w:hAnsiTheme="majorHAnsi" w:cs="Aptos"/>
                <w:b w:val="0"/>
                <w:bCs w:val="0"/>
              </w:rPr>
            </w:pPr>
            <w:r w:rsidRPr="008B098A">
              <w:rPr>
                <w:rFonts w:asciiTheme="majorHAnsi" w:eastAsia="Aptos" w:hAnsiTheme="majorHAnsi" w:cs="Aptos"/>
                <w:b w:val="0"/>
                <w:bCs w:val="0"/>
              </w:rPr>
              <w:t xml:space="preserve">możliwość prowadzenia wspólnych transgranicznych zamówień publicznych </w:t>
            </w:r>
            <w:r w:rsidR="000E63DA">
              <w:br/>
            </w:r>
            <w:r w:rsidRPr="008B098A">
              <w:rPr>
                <w:rFonts w:asciiTheme="majorHAnsi" w:eastAsia="Aptos" w:hAnsiTheme="majorHAnsi" w:cs="Aptos"/>
                <w:b w:val="0"/>
                <w:bCs w:val="0"/>
              </w:rPr>
              <w:t>na innowacje;</w:t>
            </w:r>
          </w:p>
          <w:p w14:paraId="6421CFFF" w14:textId="77777777" w:rsidR="009469CC" w:rsidRPr="008B098A" w:rsidRDefault="009469CC" w:rsidP="00DB4438">
            <w:pPr>
              <w:numPr>
                <w:ilvl w:val="0"/>
                <w:numId w:val="26"/>
              </w:numPr>
              <w:spacing w:line="276" w:lineRule="auto"/>
              <w:ind w:left="589" w:hanging="567"/>
              <w:contextualSpacing/>
              <w:jc w:val="both"/>
              <w:rPr>
                <w:rFonts w:asciiTheme="majorHAnsi" w:eastAsia="Aptos" w:hAnsiTheme="majorHAnsi" w:cs="Aptos"/>
                <w:b w:val="0"/>
                <w:bCs w:val="0"/>
              </w:rPr>
            </w:pPr>
            <w:r w:rsidRPr="008B098A">
              <w:rPr>
                <w:rFonts w:asciiTheme="majorHAnsi" w:eastAsia="Aptos" w:hAnsiTheme="majorHAnsi" w:cs="Aptos"/>
                <w:b w:val="0"/>
                <w:bCs w:val="0"/>
              </w:rPr>
              <w:t xml:space="preserve">możliwość skorzystanie z wypracowanych technologii podwójnego zastosowania (dual use). </w:t>
            </w:r>
          </w:p>
          <w:p w14:paraId="561161D3" w14:textId="77777777" w:rsidR="009469CC" w:rsidRPr="00F31EC5" w:rsidRDefault="009469CC" w:rsidP="00C74057">
            <w:pPr>
              <w:pStyle w:val="NormalnyWeb"/>
              <w:spacing w:before="0" w:beforeAutospacing="0" w:after="0" w:afterAutospacing="0" w:line="276" w:lineRule="auto"/>
              <w:jc w:val="both"/>
              <w:rPr>
                <w:rFonts w:asciiTheme="majorHAnsi" w:eastAsia="Aptos" w:hAnsiTheme="majorHAnsi"/>
                <w:b w:val="0"/>
                <w:bCs w:val="0"/>
              </w:rPr>
            </w:pPr>
          </w:p>
        </w:tc>
      </w:tr>
    </w:tbl>
    <w:p w14:paraId="593EB2CB" w14:textId="7F90638B" w:rsidR="009469CC" w:rsidRDefault="009469CC" w:rsidP="3AB57B1F">
      <w:pPr>
        <w:spacing w:after="0" w:line="276" w:lineRule="auto"/>
        <w:jc w:val="both"/>
        <w:rPr>
          <w:rFonts w:asciiTheme="majorHAnsi" w:hAnsiTheme="majorHAnsi"/>
        </w:rPr>
      </w:pPr>
    </w:p>
    <w:p w14:paraId="7E0C84F7" w14:textId="77777777" w:rsidR="008761C5" w:rsidRDefault="008761C5" w:rsidP="3AB57B1F">
      <w:pPr>
        <w:spacing w:after="0" w:line="276" w:lineRule="auto"/>
        <w:jc w:val="both"/>
        <w:rPr>
          <w:rFonts w:asciiTheme="majorHAnsi" w:hAnsiTheme="majorHAnsi"/>
        </w:rPr>
      </w:pPr>
    </w:p>
    <w:p w14:paraId="7D111594" w14:textId="143E607A" w:rsidR="002E5564" w:rsidRPr="00001CDB" w:rsidRDefault="00015C83" w:rsidP="00DB4438">
      <w:pPr>
        <w:pStyle w:val="Akapitzlist"/>
        <w:numPr>
          <w:ilvl w:val="0"/>
          <w:numId w:val="22"/>
        </w:numPr>
        <w:spacing w:after="0" w:line="276" w:lineRule="auto"/>
        <w:ind w:left="567" w:hanging="567"/>
        <w:jc w:val="both"/>
        <w:rPr>
          <w:rStyle w:val="Nagwek3Znak"/>
          <w:rFonts w:eastAsiaTheme="minorEastAsia" w:cs="Times New Roman"/>
          <w:color w:val="auto"/>
          <w:sz w:val="24"/>
          <w:szCs w:val="24"/>
        </w:rPr>
      </w:pPr>
      <w:bookmarkStart w:id="49" w:name="_Toc215222218"/>
      <w:r w:rsidRPr="003F7FB5">
        <w:rPr>
          <w:rStyle w:val="Nagwek3Znak"/>
          <w:rFonts w:asciiTheme="majorHAnsi" w:hAnsiTheme="majorHAnsi"/>
        </w:rPr>
        <w:t>Koordynacja polityki innowacyjności</w:t>
      </w:r>
      <w:bookmarkEnd w:id="49"/>
    </w:p>
    <w:p w14:paraId="58C69722" w14:textId="77777777" w:rsidR="00B00791" w:rsidRPr="005909A3" w:rsidRDefault="00B00791" w:rsidP="00B00791">
      <w:pPr>
        <w:spacing w:after="0" w:line="276" w:lineRule="auto"/>
        <w:jc w:val="both"/>
        <w:rPr>
          <w:rFonts w:asciiTheme="majorHAnsi" w:hAnsiTheme="majorHAnsi" w:cs="Times New Roman"/>
        </w:rPr>
      </w:pPr>
    </w:p>
    <w:p w14:paraId="592F3FAF" w14:textId="53B280B7" w:rsidR="00B00791" w:rsidRPr="005909A3" w:rsidRDefault="58CA40ED" w:rsidP="009469CC">
      <w:pPr>
        <w:spacing w:after="0" w:line="276" w:lineRule="auto"/>
        <w:jc w:val="both"/>
        <w:rPr>
          <w:rFonts w:asciiTheme="majorHAnsi" w:hAnsiTheme="majorHAnsi"/>
        </w:rPr>
      </w:pPr>
      <w:r w:rsidRPr="005909A3">
        <w:rPr>
          <w:rFonts w:asciiTheme="majorHAnsi" w:hAnsiTheme="majorHAnsi"/>
        </w:rPr>
        <w:t xml:space="preserve">W zakresie innowacyjnych zamówień publicznych </w:t>
      </w:r>
      <w:r w:rsidR="2B154E35" w:rsidRPr="005909A3">
        <w:rPr>
          <w:rFonts w:asciiTheme="majorHAnsi" w:hAnsiTheme="majorHAnsi"/>
        </w:rPr>
        <w:t>konieczne jest</w:t>
      </w:r>
      <w:r w:rsidRPr="005909A3">
        <w:rPr>
          <w:rFonts w:asciiTheme="majorHAnsi" w:hAnsiTheme="majorHAnsi"/>
        </w:rPr>
        <w:t>:</w:t>
      </w:r>
    </w:p>
    <w:p w14:paraId="6727775B" w14:textId="7DEBB602" w:rsidR="00A75585" w:rsidRPr="005909A3" w:rsidRDefault="00A75585" w:rsidP="00DB4438">
      <w:pPr>
        <w:numPr>
          <w:ilvl w:val="0"/>
          <w:numId w:val="29"/>
        </w:numPr>
        <w:spacing w:after="100" w:afterAutospacing="1" w:line="276" w:lineRule="auto"/>
        <w:ind w:left="567" w:hanging="567"/>
        <w:jc w:val="both"/>
        <w:rPr>
          <w:rFonts w:asciiTheme="majorHAnsi" w:eastAsia="Times New Roman" w:hAnsiTheme="majorHAnsi" w:cs="Times New Roman"/>
          <w:lang w:eastAsia="pl-PL"/>
        </w:rPr>
      </w:pPr>
      <w:r w:rsidRPr="005909A3">
        <w:rPr>
          <w:rFonts w:asciiTheme="majorHAnsi" w:eastAsia="Times New Roman" w:hAnsiTheme="majorHAnsi" w:cs="Times New Roman"/>
          <w:b/>
          <w:bCs/>
          <w:kern w:val="0"/>
          <w:lang w:eastAsia="pl-PL"/>
          <w14:ligatures w14:val="none"/>
        </w:rPr>
        <w:t>zapewnieni</w:t>
      </w:r>
      <w:r w:rsidR="00F13382" w:rsidRPr="005909A3">
        <w:rPr>
          <w:rFonts w:asciiTheme="majorHAnsi" w:eastAsia="Times New Roman" w:hAnsiTheme="majorHAnsi" w:cs="Times New Roman"/>
          <w:b/>
          <w:bCs/>
          <w:kern w:val="0"/>
          <w:lang w:eastAsia="pl-PL"/>
          <w14:ligatures w14:val="none"/>
        </w:rPr>
        <w:t>e</w:t>
      </w:r>
      <w:r w:rsidRPr="005909A3">
        <w:rPr>
          <w:rFonts w:asciiTheme="majorHAnsi" w:eastAsia="Times New Roman" w:hAnsiTheme="majorHAnsi" w:cs="Times New Roman"/>
          <w:b/>
          <w:bCs/>
          <w:kern w:val="0"/>
          <w:lang w:eastAsia="pl-PL"/>
          <w14:ligatures w14:val="none"/>
        </w:rPr>
        <w:t xml:space="preserve"> efektywnego przepływu informacji pomiędzy zamawiającymi a</w:t>
      </w:r>
      <w:r w:rsidR="00B00791" w:rsidRPr="005909A3">
        <w:rPr>
          <w:rFonts w:asciiTheme="majorHAnsi" w:eastAsia="Times New Roman" w:hAnsiTheme="majorHAnsi" w:cs="Times New Roman"/>
          <w:b/>
          <w:bCs/>
          <w:kern w:val="0"/>
          <w:lang w:eastAsia="pl-PL"/>
          <w14:ligatures w14:val="none"/>
        </w:rPr>
        <w:t> </w:t>
      </w:r>
      <w:r w:rsidRPr="005909A3">
        <w:rPr>
          <w:rFonts w:asciiTheme="majorHAnsi" w:eastAsia="Times New Roman" w:hAnsiTheme="majorHAnsi" w:cs="Times New Roman"/>
          <w:b/>
          <w:bCs/>
          <w:kern w:val="0"/>
          <w:lang w:eastAsia="pl-PL"/>
          <w14:ligatures w14:val="none"/>
        </w:rPr>
        <w:t>podmiotami oferującymi innowacyjne technologie</w:t>
      </w:r>
      <w:r w:rsidRPr="005909A3">
        <w:rPr>
          <w:rFonts w:asciiTheme="majorHAnsi" w:eastAsia="Times New Roman" w:hAnsiTheme="majorHAnsi" w:cs="Times New Roman"/>
          <w:kern w:val="0"/>
          <w:lang w:eastAsia="pl-PL"/>
          <w14:ligatures w14:val="none"/>
        </w:rPr>
        <w:t>, poprzez rozwijanie instrumentów takich jak regularne konsultacje rynkowe, platformy wymiany informacji oraz systemowe wsparcie analityczne;</w:t>
      </w:r>
    </w:p>
    <w:p w14:paraId="701ADE1C" w14:textId="55F5B3DC" w:rsidR="00A75585" w:rsidRPr="005909A3" w:rsidRDefault="3C0C903E" w:rsidP="00DB4438">
      <w:pPr>
        <w:numPr>
          <w:ilvl w:val="0"/>
          <w:numId w:val="29"/>
        </w:numPr>
        <w:spacing w:before="100" w:beforeAutospacing="1" w:after="100" w:afterAutospacing="1" w:line="276" w:lineRule="auto"/>
        <w:ind w:left="567" w:hanging="567"/>
        <w:jc w:val="both"/>
        <w:rPr>
          <w:rFonts w:asciiTheme="majorHAnsi" w:eastAsia="Times New Roman" w:hAnsiTheme="majorHAnsi" w:cs="Times New Roman"/>
          <w:lang w:eastAsia="pl-PL"/>
        </w:rPr>
      </w:pPr>
      <w:r w:rsidRPr="005909A3">
        <w:rPr>
          <w:rFonts w:asciiTheme="majorHAnsi" w:eastAsia="Times New Roman" w:hAnsiTheme="majorHAnsi" w:cs="Times New Roman"/>
          <w:b/>
          <w:bCs/>
          <w:kern w:val="0"/>
          <w:lang w:eastAsia="pl-PL"/>
          <w14:ligatures w14:val="none"/>
        </w:rPr>
        <w:t>zwiększeni</w:t>
      </w:r>
      <w:r w:rsidR="662470CD" w:rsidRPr="005909A3">
        <w:rPr>
          <w:rFonts w:asciiTheme="majorHAnsi" w:eastAsia="Times New Roman" w:hAnsiTheme="majorHAnsi" w:cs="Times New Roman"/>
          <w:b/>
          <w:bCs/>
          <w:kern w:val="0"/>
          <w:lang w:eastAsia="pl-PL"/>
          <w14:ligatures w14:val="none"/>
        </w:rPr>
        <w:t>e</w:t>
      </w:r>
      <w:r w:rsidRPr="005909A3">
        <w:rPr>
          <w:rFonts w:asciiTheme="majorHAnsi" w:eastAsia="Times New Roman" w:hAnsiTheme="majorHAnsi" w:cs="Times New Roman"/>
          <w:b/>
          <w:bCs/>
          <w:kern w:val="0"/>
          <w:lang w:eastAsia="pl-PL"/>
          <w14:ligatures w14:val="none"/>
        </w:rPr>
        <w:t xml:space="preserve"> wykorzystania rozwiązań innowacyjnych opracowywanych w</w:t>
      </w:r>
      <w:r w:rsidR="58CA40ED" w:rsidRPr="005909A3">
        <w:rPr>
          <w:rFonts w:asciiTheme="majorHAnsi" w:eastAsia="Times New Roman" w:hAnsiTheme="majorHAnsi" w:cs="Times New Roman"/>
          <w:b/>
          <w:bCs/>
          <w:kern w:val="0"/>
          <w:lang w:eastAsia="pl-PL"/>
          <w14:ligatures w14:val="none"/>
        </w:rPr>
        <w:t> </w:t>
      </w:r>
      <w:r w:rsidRPr="005909A3">
        <w:rPr>
          <w:rFonts w:asciiTheme="majorHAnsi" w:eastAsia="Times New Roman" w:hAnsiTheme="majorHAnsi" w:cs="Times New Roman"/>
          <w:b/>
          <w:bCs/>
          <w:kern w:val="0"/>
          <w:lang w:eastAsia="pl-PL"/>
          <w14:ligatures w14:val="none"/>
        </w:rPr>
        <w:t>ośrodkach naukowych i badawczych</w:t>
      </w:r>
      <w:r w:rsidRPr="005909A3">
        <w:rPr>
          <w:rFonts w:asciiTheme="majorHAnsi" w:eastAsia="Times New Roman" w:hAnsiTheme="majorHAnsi" w:cs="Times New Roman"/>
          <w:kern w:val="0"/>
          <w:lang w:eastAsia="pl-PL"/>
          <w14:ligatures w14:val="none"/>
        </w:rPr>
        <w:t>, w tym poprzez wzmocnienie współpracy pomiędzy administracją publiczną a sektorem B+R oraz zapewnienie mechanizmów umożliwiających testowanie i stosowanie wyników prac badawczo-rozwojowych w</w:t>
      </w:r>
      <w:r w:rsidR="005909A3" w:rsidRPr="005909A3">
        <w:rPr>
          <w:rFonts w:asciiTheme="majorHAnsi" w:eastAsia="Times New Roman" w:hAnsiTheme="majorHAnsi" w:cs="Times New Roman"/>
          <w:kern w:val="0"/>
          <w:lang w:eastAsia="pl-PL"/>
          <w14:ligatures w14:val="none"/>
        </w:rPr>
        <w:t> </w:t>
      </w:r>
      <w:r w:rsidRPr="005909A3">
        <w:rPr>
          <w:rFonts w:asciiTheme="majorHAnsi" w:eastAsia="Times New Roman" w:hAnsiTheme="majorHAnsi" w:cs="Times New Roman"/>
          <w:kern w:val="0"/>
          <w:lang w:eastAsia="pl-PL"/>
          <w14:ligatures w14:val="none"/>
        </w:rPr>
        <w:t>zamówieniach publicznych;</w:t>
      </w:r>
    </w:p>
    <w:p w14:paraId="34D674C4" w14:textId="5FBA3F66" w:rsidR="009469CC" w:rsidRPr="005909A3" w:rsidRDefault="3C0C903E" w:rsidP="00DB4438">
      <w:pPr>
        <w:numPr>
          <w:ilvl w:val="0"/>
          <w:numId w:val="29"/>
        </w:numPr>
        <w:spacing w:before="100" w:beforeAutospacing="1" w:after="0" w:line="276" w:lineRule="auto"/>
        <w:ind w:left="567" w:hanging="567"/>
        <w:jc w:val="both"/>
        <w:rPr>
          <w:rFonts w:asciiTheme="majorHAnsi" w:eastAsia="Times New Roman" w:hAnsiTheme="majorHAnsi" w:cs="Times New Roman"/>
          <w:lang w:eastAsia="pl-PL"/>
        </w:rPr>
      </w:pPr>
      <w:r w:rsidRPr="005909A3">
        <w:rPr>
          <w:rFonts w:asciiTheme="majorHAnsi" w:eastAsia="Times New Roman" w:hAnsiTheme="majorHAnsi" w:cs="Times New Roman"/>
          <w:b/>
          <w:bCs/>
          <w:kern w:val="0"/>
          <w:lang w:eastAsia="pl-PL"/>
          <w14:ligatures w14:val="none"/>
        </w:rPr>
        <w:t>koordynacj</w:t>
      </w:r>
      <w:r w:rsidR="30E0CCE1" w:rsidRPr="005909A3">
        <w:rPr>
          <w:rFonts w:asciiTheme="majorHAnsi" w:eastAsia="Times New Roman" w:hAnsiTheme="majorHAnsi" w:cs="Times New Roman"/>
          <w:b/>
          <w:bCs/>
          <w:kern w:val="0"/>
          <w:lang w:eastAsia="pl-PL"/>
          <w14:ligatures w14:val="none"/>
        </w:rPr>
        <w:t>a</w:t>
      </w:r>
      <w:r w:rsidRPr="005909A3">
        <w:rPr>
          <w:rFonts w:asciiTheme="majorHAnsi" w:eastAsia="Times New Roman" w:hAnsiTheme="majorHAnsi" w:cs="Times New Roman"/>
          <w:b/>
          <w:bCs/>
          <w:kern w:val="0"/>
          <w:lang w:eastAsia="pl-PL"/>
          <w14:ligatures w14:val="none"/>
        </w:rPr>
        <w:t xml:space="preserve"> i strukturyzacj</w:t>
      </w:r>
      <w:r w:rsidR="77CF28B2" w:rsidRPr="005909A3">
        <w:rPr>
          <w:rFonts w:asciiTheme="majorHAnsi" w:eastAsia="Times New Roman" w:hAnsiTheme="majorHAnsi" w:cs="Times New Roman"/>
          <w:b/>
          <w:bCs/>
          <w:kern w:val="0"/>
          <w:lang w:eastAsia="pl-PL"/>
          <w14:ligatures w14:val="none"/>
        </w:rPr>
        <w:t>a</w:t>
      </w:r>
      <w:r w:rsidRPr="005909A3">
        <w:rPr>
          <w:rFonts w:asciiTheme="majorHAnsi" w:eastAsia="Times New Roman" w:hAnsiTheme="majorHAnsi" w:cs="Times New Roman"/>
          <w:b/>
          <w:bCs/>
          <w:kern w:val="0"/>
          <w:lang w:eastAsia="pl-PL"/>
          <w14:ligatures w14:val="none"/>
        </w:rPr>
        <w:t xml:space="preserve"> działań podejmowanych przez poszczególne resorty oraz instytucje publiczne</w:t>
      </w:r>
      <w:r w:rsidRPr="005909A3">
        <w:rPr>
          <w:rFonts w:asciiTheme="majorHAnsi" w:eastAsia="Times New Roman" w:hAnsiTheme="majorHAnsi" w:cs="Times New Roman"/>
          <w:kern w:val="0"/>
          <w:lang w:eastAsia="pl-PL"/>
          <w14:ligatures w14:val="none"/>
        </w:rPr>
        <w:t xml:space="preserve">, tak aby zapewnić spójne i jednolite podejście do zamówień </w:t>
      </w:r>
      <w:r w:rsidR="00DB36F4">
        <w:rPr>
          <w:rFonts w:asciiTheme="majorHAnsi" w:eastAsia="Times New Roman" w:hAnsiTheme="majorHAnsi" w:cs="Times New Roman"/>
          <w:kern w:val="0"/>
          <w:lang w:eastAsia="pl-PL"/>
          <w14:ligatures w14:val="none"/>
        </w:rPr>
        <w:br/>
      </w:r>
      <w:r w:rsidR="46CE1D48" w:rsidRPr="005909A3">
        <w:rPr>
          <w:rFonts w:asciiTheme="majorHAnsi" w:eastAsia="Times New Roman" w:hAnsiTheme="majorHAnsi" w:cs="Times New Roman"/>
          <w:kern w:val="0"/>
          <w:lang w:eastAsia="pl-PL"/>
          <w14:ligatures w14:val="none"/>
        </w:rPr>
        <w:t xml:space="preserve">na </w:t>
      </w:r>
      <w:r w:rsidRPr="005909A3">
        <w:rPr>
          <w:rFonts w:asciiTheme="majorHAnsi" w:eastAsia="Times New Roman" w:hAnsiTheme="majorHAnsi" w:cs="Times New Roman"/>
          <w:kern w:val="0"/>
          <w:lang w:eastAsia="pl-PL"/>
          <w14:ligatures w14:val="none"/>
        </w:rPr>
        <w:t>innowac</w:t>
      </w:r>
      <w:r w:rsidR="46CE1D48" w:rsidRPr="005909A3">
        <w:rPr>
          <w:rFonts w:asciiTheme="majorHAnsi" w:eastAsia="Times New Roman" w:hAnsiTheme="majorHAnsi" w:cs="Times New Roman"/>
          <w:kern w:val="0"/>
          <w:lang w:eastAsia="pl-PL"/>
          <w14:ligatures w14:val="none"/>
        </w:rPr>
        <w:t>je</w:t>
      </w:r>
      <w:r w:rsidRPr="005909A3">
        <w:rPr>
          <w:rFonts w:asciiTheme="majorHAnsi" w:eastAsia="Times New Roman" w:hAnsiTheme="majorHAnsi" w:cs="Times New Roman"/>
          <w:kern w:val="0"/>
          <w:lang w:eastAsia="pl-PL"/>
          <w14:ligatures w14:val="none"/>
        </w:rPr>
        <w:t xml:space="preserve"> w administracji rządowej.</w:t>
      </w:r>
    </w:p>
    <w:p w14:paraId="4A6522C8" w14:textId="77777777" w:rsidR="005909A3" w:rsidRPr="005909A3" w:rsidRDefault="005909A3" w:rsidP="005909A3">
      <w:pPr>
        <w:spacing w:after="0" w:line="276" w:lineRule="auto"/>
        <w:jc w:val="both"/>
        <w:rPr>
          <w:rFonts w:ascii="Aptos Display" w:eastAsia="Times New Roman" w:hAnsi="Aptos Display" w:cs="Times New Roman"/>
          <w:lang w:eastAsia="pl-PL"/>
        </w:rPr>
      </w:pPr>
    </w:p>
    <w:tbl>
      <w:tblPr>
        <w:tblStyle w:val="Tabelalisty5ciemnaakcent4"/>
        <w:tblW w:w="9067" w:type="dxa"/>
        <w:tblLook w:val="04A0" w:firstRow="1" w:lastRow="0" w:firstColumn="1" w:lastColumn="0" w:noHBand="0" w:noVBand="1"/>
      </w:tblPr>
      <w:tblGrid>
        <w:gridCol w:w="9067"/>
      </w:tblGrid>
      <w:tr w:rsidR="009469CC" w:rsidRPr="00FA020E" w14:paraId="4A1FB89C" w14:textId="77777777" w:rsidTr="00C74057">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9067" w:type="dxa"/>
          </w:tcPr>
          <w:p w14:paraId="586231DC" w14:textId="77777777" w:rsidR="009469CC" w:rsidRPr="00FA020E" w:rsidRDefault="009469CC" w:rsidP="00DB4438">
            <w:pPr>
              <w:pStyle w:val="NormalnyWeb"/>
              <w:numPr>
                <w:ilvl w:val="0"/>
                <w:numId w:val="54"/>
              </w:numPr>
              <w:spacing w:before="0" w:beforeAutospacing="0" w:after="0" w:afterAutospacing="0" w:line="276" w:lineRule="auto"/>
              <w:ind w:left="589" w:hanging="425"/>
              <w:jc w:val="both"/>
              <w:rPr>
                <w:rFonts w:asciiTheme="majorHAnsi" w:eastAsia="Aptos" w:hAnsiTheme="majorHAnsi"/>
                <w:b w:val="0"/>
                <w:bCs w:val="0"/>
              </w:rPr>
            </w:pPr>
            <w:r w:rsidRPr="00F31EC5">
              <w:rPr>
                <w:rFonts w:asciiTheme="majorHAnsi" w:eastAsia="Aptos" w:hAnsiTheme="majorHAnsi"/>
                <w:sz w:val="28"/>
                <w:szCs w:val="28"/>
              </w:rPr>
              <w:t>Wytyczne d</w:t>
            </w:r>
            <w:r w:rsidRPr="00011C29">
              <w:rPr>
                <w:rFonts w:asciiTheme="majorHAnsi" w:eastAsia="Aptos" w:hAnsiTheme="majorHAnsi"/>
                <w:sz w:val="28"/>
                <w:szCs w:val="28"/>
              </w:rPr>
              <w:t>la instytucji wspierających wdrożenie Polityki</w:t>
            </w:r>
          </w:p>
        </w:tc>
      </w:tr>
      <w:tr w:rsidR="009469CC" w:rsidRPr="00FA020E" w14:paraId="444974F0" w14:textId="77777777" w:rsidTr="00C7405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67" w:type="dxa"/>
          </w:tcPr>
          <w:p w14:paraId="3DFA23E5" w14:textId="77777777" w:rsidR="009469CC" w:rsidRDefault="009469CC" w:rsidP="00C74057">
            <w:pPr>
              <w:pStyle w:val="NormalnyWeb"/>
              <w:spacing w:before="0" w:beforeAutospacing="0" w:after="0" w:afterAutospacing="0" w:line="276" w:lineRule="auto"/>
              <w:ind w:left="567"/>
              <w:jc w:val="both"/>
              <w:rPr>
                <w:rFonts w:asciiTheme="majorHAnsi" w:eastAsia="Aptos" w:hAnsiTheme="majorHAnsi"/>
              </w:rPr>
            </w:pPr>
          </w:p>
          <w:p w14:paraId="6F626468" w14:textId="5F806DBC" w:rsidR="009469CC" w:rsidRPr="009469CC" w:rsidRDefault="009469CC" w:rsidP="005F0E7F">
            <w:pPr>
              <w:pStyle w:val="Akapitzlist"/>
              <w:numPr>
                <w:ilvl w:val="0"/>
                <w:numId w:val="6"/>
              </w:numPr>
              <w:spacing w:line="276" w:lineRule="auto"/>
              <w:ind w:left="574" w:hanging="567"/>
              <w:jc w:val="both"/>
              <w:rPr>
                <w:rFonts w:asciiTheme="majorHAnsi" w:eastAsia="Times New Roman" w:hAnsiTheme="majorHAnsi" w:cs="Arial"/>
                <w:b w:val="0"/>
                <w:bCs w:val="0"/>
                <w:lang w:eastAsia="pl-PL"/>
              </w:rPr>
            </w:pPr>
            <w:r w:rsidRPr="009469CC">
              <w:rPr>
                <w:rFonts w:asciiTheme="majorHAnsi" w:eastAsia="Times New Roman" w:hAnsiTheme="majorHAnsi" w:cs="Arial"/>
                <w:b w:val="0"/>
                <w:bCs w:val="0"/>
                <w:lang w:eastAsia="pl-PL"/>
              </w:rPr>
              <w:t>Narodowe Centrum Badań i Rozwoju, jako centrum wiedzy i lider wdrażania innowacyjnych zamówień publicznych:</w:t>
            </w:r>
          </w:p>
          <w:p w14:paraId="2CB2DB13" w14:textId="77777777" w:rsidR="009469CC" w:rsidRPr="009469CC" w:rsidRDefault="009469CC" w:rsidP="00DB4438">
            <w:pPr>
              <w:pStyle w:val="Akapitzlist"/>
              <w:numPr>
                <w:ilvl w:val="1"/>
                <w:numId w:val="57"/>
              </w:numPr>
              <w:spacing w:line="276" w:lineRule="auto"/>
              <w:ind w:left="1141" w:hanging="567"/>
              <w:jc w:val="both"/>
              <w:rPr>
                <w:rFonts w:asciiTheme="majorHAnsi" w:eastAsia="Times New Roman" w:hAnsiTheme="majorHAnsi" w:cs="Times New Roman"/>
                <w:b w:val="0"/>
                <w:bCs w:val="0"/>
                <w:lang w:eastAsia="pl-PL"/>
              </w:rPr>
            </w:pPr>
            <w:r w:rsidRPr="009469CC">
              <w:rPr>
                <w:rFonts w:asciiTheme="majorHAnsi" w:hAnsiTheme="majorHAnsi"/>
                <w:b w:val="0"/>
                <w:bCs w:val="0"/>
              </w:rPr>
              <w:t xml:space="preserve">podejmie działania wspierające innowacyjne zamówienia publiczne oraz zapewni spójność i ciągłości działań już podjętych w tym obszarze </w:t>
            </w:r>
          </w:p>
          <w:p w14:paraId="648B33F4" w14:textId="06337288" w:rsidR="009469CC" w:rsidRPr="009469CC" w:rsidRDefault="009469CC" w:rsidP="00DB4438">
            <w:pPr>
              <w:pStyle w:val="Akapitzlist"/>
              <w:numPr>
                <w:ilvl w:val="1"/>
                <w:numId w:val="57"/>
              </w:numPr>
              <w:spacing w:line="276" w:lineRule="auto"/>
              <w:ind w:left="1141" w:hanging="567"/>
              <w:jc w:val="both"/>
              <w:rPr>
                <w:rFonts w:asciiTheme="majorHAnsi" w:eastAsia="Times New Roman" w:hAnsiTheme="majorHAnsi" w:cs="Times New Roman"/>
                <w:b w:val="0"/>
                <w:bCs w:val="0"/>
                <w:lang w:eastAsia="pl-PL"/>
              </w:rPr>
            </w:pPr>
            <w:r w:rsidRPr="009469CC">
              <w:rPr>
                <w:rFonts w:asciiTheme="majorHAnsi" w:hAnsiTheme="majorHAnsi"/>
                <w:b w:val="0"/>
                <w:bCs w:val="0"/>
              </w:rPr>
              <w:t>zapewni zamawiającym wsparcie doradcze i finansowe przy wdrażaniu innowacyjnych rozwiązań.</w:t>
            </w:r>
          </w:p>
          <w:p w14:paraId="4B54FF7E" w14:textId="77777777" w:rsidR="009469CC" w:rsidRPr="009469CC" w:rsidRDefault="009469CC" w:rsidP="009469CC">
            <w:pPr>
              <w:spacing w:line="276" w:lineRule="auto"/>
              <w:ind w:left="574" w:hanging="567"/>
              <w:jc w:val="both"/>
              <w:rPr>
                <w:rFonts w:asciiTheme="majorHAnsi" w:hAnsiTheme="majorHAnsi"/>
                <w:b w:val="0"/>
                <w:bCs w:val="0"/>
              </w:rPr>
            </w:pPr>
          </w:p>
          <w:p w14:paraId="16DA552D" w14:textId="77777777" w:rsidR="009469CC" w:rsidRPr="009469CC" w:rsidRDefault="009469CC" w:rsidP="009469CC">
            <w:pPr>
              <w:spacing w:line="276" w:lineRule="auto"/>
              <w:ind w:left="574"/>
              <w:jc w:val="both"/>
              <w:rPr>
                <w:rFonts w:asciiTheme="majorHAnsi" w:eastAsia="Times New Roman" w:hAnsiTheme="majorHAnsi" w:cs="Times New Roman"/>
                <w:b w:val="0"/>
                <w:bCs w:val="0"/>
                <w:lang w:eastAsia="pl-PL"/>
              </w:rPr>
            </w:pPr>
            <w:r w:rsidRPr="009469CC">
              <w:rPr>
                <w:rFonts w:asciiTheme="majorHAnsi" w:hAnsiTheme="majorHAnsi"/>
                <w:b w:val="0"/>
                <w:bCs w:val="0"/>
              </w:rPr>
              <w:t>Jako centralny ośrodek w zakresie zamówień na innowacje, NCBR przejmie rolę integratora działań podmiotów administracji rządowej, tworząc jednolite ramy współpracy i umożliwiając szersze wykorzystanie doświadczenia w budowaniu krajowego ekosystemu innowacji.</w:t>
            </w:r>
          </w:p>
          <w:p w14:paraId="51024F00" w14:textId="77777777" w:rsidR="009469CC" w:rsidRPr="009469CC" w:rsidRDefault="009469CC" w:rsidP="009469CC">
            <w:pPr>
              <w:spacing w:line="276" w:lineRule="auto"/>
              <w:ind w:left="574" w:hanging="567"/>
              <w:jc w:val="both"/>
              <w:rPr>
                <w:rFonts w:asciiTheme="majorHAnsi" w:hAnsiTheme="majorHAnsi"/>
                <w:b w:val="0"/>
                <w:bCs w:val="0"/>
              </w:rPr>
            </w:pPr>
          </w:p>
          <w:p w14:paraId="3D069608" w14:textId="58EC7FB0" w:rsidR="009469CC" w:rsidRPr="009469CC" w:rsidRDefault="009469CC" w:rsidP="005F0E7F">
            <w:pPr>
              <w:pStyle w:val="NormalnyWeb"/>
              <w:numPr>
                <w:ilvl w:val="0"/>
                <w:numId w:val="6"/>
              </w:numPr>
              <w:spacing w:before="0" w:beforeAutospacing="0" w:after="0" w:afterAutospacing="0" w:line="276" w:lineRule="auto"/>
              <w:ind w:left="574" w:hanging="567"/>
              <w:jc w:val="both"/>
              <w:rPr>
                <w:rFonts w:asciiTheme="majorHAnsi" w:eastAsia="Aptos" w:hAnsiTheme="majorHAnsi"/>
              </w:rPr>
            </w:pPr>
            <w:r w:rsidRPr="009469CC">
              <w:rPr>
                <w:rFonts w:asciiTheme="majorHAnsi" w:hAnsiTheme="majorHAnsi" w:cs="Arial"/>
                <w:b w:val="0"/>
                <w:bCs w:val="0"/>
              </w:rPr>
              <w:t xml:space="preserve">Rada Ministrów </w:t>
            </w:r>
            <w:r w:rsidR="00506FDA">
              <w:rPr>
                <w:rFonts w:asciiTheme="majorHAnsi" w:hAnsiTheme="majorHAnsi" w:cs="Arial"/>
                <w:b w:val="0"/>
                <w:bCs w:val="0"/>
              </w:rPr>
              <w:t>wskaże</w:t>
            </w:r>
            <w:r w:rsidRPr="009469CC">
              <w:rPr>
                <w:rFonts w:asciiTheme="majorHAnsi" w:hAnsiTheme="majorHAnsi" w:cs="Arial"/>
                <w:b w:val="0"/>
                <w:bCs w:val="0"/>
              </w:rPr>
              <w:t xml:space="preserve"> wytyczne dotyczące narzędzi i procedur dla zamówień innowacyjnych oraz podejmie działania zmierzające do ustanowienia warunków sprzyjających organizacji i</w:t>
            </w:r>
            <w:r>
              <w:rPr>
                <w:rFonts w:asciiTheme="majorHAnsi" w:hAnsiTheme="majorHAnsi" w:cs="Arial"/>
                <w:b w:val="0"/>
                <w:bCs w:val="0"/>
              </w:rPr>
              <w:t> </w:t>
            </w:r>
            <w:r w:rsidRPr="009469CC">
              <w:rPr>
                <w:rFonts w:asciiTheme="majorHAnsi" w:hAnsiTheme="majorHAnsi" w:cs="Arial"/>
                <w:b w:val="0"/>
                <w:bCs w:val="0"/>
              </w:rPr>
              <w:t>finansowaniu innowacji w zamówieniach publicznych</w:t>
            </w:r>
            <w:r>
              <w:rPr>
                <w:rFonts w:asciiTheme="majorHAnsi" w:hAnsiTheme="majorHAnsi" w:cs="Arial"/>
                <w:b w:val="0"/>
                <w:bCs w:val="0"/>
              </w:rPr>
              <w:t>.</w:t>
            </w:r>
          </w:p>
          <w:p w14:paraId="1E796C3D" w14:textId="3A5787B3" w:rsidR="535B81AF" w:rsidRDefault="535B81AF" w:rsidP="535B81AF">
            <w:pPr>
              <w:pStyle w:val="NormalnyWeb"/>
              <w:spacing w:before="0" w:beforeAutospacing="0" w:after="0" w:afterAutospacing="0" w:line="276" w:lineRule="auto"/>
              <w:ind w:left="7" w:hanging="567"/>
              <w:jc w:val="both"/>
              <w:rPr>
                <w:rFonts w:asciiTheme="majorHAnsi" w:hAnsiTheme="majorHAnsi" w:cs="Arial"/>
                <w:b w:val="0"/>
                <w:bCs w:val="0"/>
              </w:rPr>
            </w:pPr>
          </w:p>
          <w:p w14:paraId="2E81959E" w14:textId="38FF2D48" w:rsidR="535B81AF" w:rsidRDefault="535B81AF" w:rsidP="535B81AF">
            <w:pPr>
              <w:pStyle w:val="NormalnyWeb"/>
              <w:numPr>
                <w:ilvl w:val="0"/>
                <w:numId w:val="6"/>
              </w:numPr>
              <w:spacing w:before="0" w:beforeAutospacing="0" w:after="0" w:afterAutospacing="0" w:line="276" w:lineRule="auto"/>
              <w:ind w:left="574" w:hanging="567"/>
              <w:jc w:val="both"/>
            </w:pPr>
            <w:r w:rsidRPr="535B81AF">
              <w:rPr>
                <w:rFonts w:asciiTheme="majorHAnsi" w:hAnsiTheme="majorHAnsi" w:cs="Arial"/>
                <w:b w:val="0"/>
                <w:bCs w:val="0"/>
              </w:rPr>
              <w:t xml:space="preserve">Minister właściwy ds. nauki i szkolnictwa wyższego przygotuje ww. </w:t>
            </w:r>
            <w:r w:rsidR="2AD79DD0" w:rsidRPr="2AD79DD0">
              <w:rPr>
                <w:rFonts w:asciiTheme="majorHAnsi" w:hAnsiTheme="majorHAnsi" w:cs="Arial"/>
                <w:b w:val="0"/>
                <w:bCs w:val="0"/>
              </w:rPr>
              <w:t>wytyczne</w:t>
            </w:r>
            <w:r w:rsidRPr="535B81AF">
              <w:rPr>
                <w:rFonts w:asciiTheme="majorHAnsi" w:hAnsiTheme="majorHAnsi" w:cs="Arial"/>
                <w:b w:val="0"/>
                <w:bCs w:val="0"/>
              </w:rPr>
              <w:t xml:space="preserve"> – celem przyjęcia ich przez Radę Ministrów.</w:t>
            </w:r>
          </w:p>
          <w:p w14:paraId="48AA31E8" w14:textId="451800DC" w:rsidR="009469CC" w:rsidRPr="00FA020E" w:rsidRDefault="009469CC" w:rsidP="009469CC">
            <w:pPr>
              <w:pStyle w:val="NormalnyWeb"/>
              <w:spacing w:before="0" w:beforeAutospacing="0" w:after="0" w:afterAutospacing="0" w:line="276" w:lineRule="auto"/>
              <w:ind w:left="7"/>
              <w:jc w:val="both"/>
              <w:rPr>
                <w:rFonts w:asciiTheme="majorHAnsi" w:eastAsia="Aptos" w:hAnsiTheme="majorHAnsi"/>
              </w:rPr>
            </w:pPr>
          </w:p>
        </w:tc>
      </w:tr>
    </w:tbl>
    <w:p w14:paraId="0EA5C7EA" w14:textId="79058327" w:rsidR="009469CC" w:rsidRDefault="009469CC" w:rsidP="009469CC">
      <w:pPr>
        <w:pStyle w:val="Nagwek3"/>
        <w:spacing w:before="0" w:after="0" w:line="276" w:lineRule="auto"/>
        <w:rPr>
          <w:rFonts w:asciiTheme="majorHAnsi" w:hAnsiTheme="majorHAnsi"/>
          <w:sz w:val="24"/>
          <w:szCs w:val="24"/>
        </w:rPr>
      </w:pPr>
      <w:bookmarkStart w:id="50" w:name="_Toc214564104"/>
      <w:bookmarkStart w:id="51" w:name="_Toc214564105"/>
      <w:bookmarkEnd w:id="50"/>
      <w:bookmarkEnd w:id="51"/>
    </w:p>
    <w:p w14:paraId="16E7E219" w14:textId="77777777" w:rsidR="008761C5" w:rsidRPr="008761C5" w:rsidRDefault="008761C5" w:rsidP="008761C5"/>
    <w:p w14:paraId="4649DE3F" w14:textId="25337DB6" w:rsidR="00015C83" w:rsidRPr="003F7FB5" w:rsidRDefault="00015C83" w:rsidP="00DB4438">
      <w:pPr>
        <w:pStyle w:val="Nagwek3"/>
        <w:numPr>
          <w:ilvl w:val="0"/>
          <w:numId w:val="22"/>
        </w:numPr>
        <w:spacing w:before="0" w:after="0" w:line="276" w:lineRule="auto"/>
        <w:ind w:left="567" w:hanging="567"/>
        <w:rPr>
          <w:rFonts w:asciiTheme="majorHAnsi" w:hAnsiTheme="majorHAnsi"/>
        </w:rPr>
      </w:pPr>
      <w:bookmarkStart w:id="52" w:name="_Toc215222219"/>
      <w:r w:rsidRPr="003F7FB5">
        <w:rPr>
          <w:rFonts w:asciiTheme="majorHAnsi" w:hAnsiTheme="majorHAnsi"/>
        </w:rPr>
        <w:t>Wykorzystanie potencjału Przemysłu 4.0 w zamówieniach publicznych</w:t>
      </w:r>
      <w:bookmarkEnd w:id="52"/>
    </w:p>
    <w:p w14:paraId="49AA954F" w14:textId="77777777" w:rsidR="00B00791" w:rsidRDefault="00B00791" w:rsidP="004A102A">
      <w:pPr>
        <w:spacing w:after="0" w:line="276" w:lineRule="auto"/>
        <w:ind w:left="567"/>
        <w:contextualSpacing/>
        <w:jc w:val="both"/>
        <w:rPr>
          <w:rFonts w:asciiTheme="majorHAnsi" w:hAnsiTheme="majorHAnsi"/>
        </w:rPr>
      </w:pPr>
    </w:p>
    <w:p w14:paraId="1ADFEB8F" w14:textId="18942C24" w:rsidR="00015C83" w:rsidRPr="003F7FB5" w:rsidRDefault="00015C83" w:rsidP="009469CC">
      <w:pPr>
        <w:spacing w:after="0" w:line="276" w:lineRule="auto"/>
        <w:contextualSpacing/>
        <w:jc w:val="both"/>
        <w:rPr>
          <w:rFonts w:asciiTheme="majorHAnsi" w:hAnsiTheme="majorHAnsi"/>
        </w:rPr>
      </w:pPr>
      <w:r w:rsidRPr="003F7FB5">
        <w:rPr>
          <w:rFonts w:asciiTheme="majorHAnsi" w:hAnsiTheme="majorHAnsi"/>
        </w:rPr>
        <w:t>Przemysł 4.0 obejmuje automatyzację, cyfryzację procesów, Internet Rzeczy (</w:t>
      </w:r>
      <w:proofErr w:type="spellStart"/>
      <w:r w:rsidRPr="003F7FB5">
        <w:rPr>
          <w:rFonts w:asciiTheme="majorHAnsi" w:hAnsiTheme="majorHAnsi"/>
        </w:rPr>
        <w:t>IoT</w:t>
      </w:r>
      <w:proofErr w:type="spellEnd"/>
      <w:r w:rsidRPr="003F7FB5">
        <w:rPr>
          <w:rFonts w:asciiTheme="majorHAnsi" w:hAnsiTheme="majorHAnsi"/>
        </w:rPr>
        <w:t>), sztuczną inteligencję (AI), big data, technologie chmurowe, druk 3D oraz rozwiązania z</w:t>
      </w:r>
      <w:r w:rsidR="004A102A">
        <w:rPr>
          <w:rFonts w:asciiTheme="majorHAnsi" w:hAnsiTheme="majorHAnsi"/>
        </w:rPr>
        <w:t> </w:t>
      </w:r>
      <w:r w:rsidRPr="003F7FB5">
        <w:rPr>
          <w:rFonts w:asciiTheme="majorHAnsi" w:hAnsiTheme="majorHAnsi"/>
        </w:rPr>
        <w:t xml:space="preserve">zakresu cyberbezpieczeństwa. To istotny kierunek rozwoju, a także obszar, który może znacząco poprawić efektywność i innowacyjność </w:t>
      </w:r>
      <w:r w:rsidR="7E28C8F8" w:rsidRPr="650DA043">
        <w:rPr>
          <w:rFonts w:asciiTheme="majorHAnsi" w:hAnsiTheme="majorHAnsi"/>
        </w:rPr>
        <w:t>sektora publicznego</w:t>
      </w:r>
      <w:r w:rsidRPr="650DA043">
        <w:rPr>
          <w:rFonts w:asciiTheme="majorHAnsi" w:hAnsiTheme="majorHAnsi"/>
        </w:rPr>
        <w:t>.</w:t>
      </w:r>
      <w:r w:rsidRPr="003F7FB5">
        <w:rPr>
          <w:rFonts w:asciiTheme="majorHAnsi" w:hAnsiTheme="majorHAnsi"/>
        </w:rPr>
        <w:t xml:space="preserve"> </w:t>
      </w:r>
      <w:r w:rsidR="107568F4" w:rsidRPr="650DA043">
        <w:rPr>
          <w:rFonts w:asciiTheme="majorHAnsi" w:hAnsiTheme="majorHAnsi"/>
        </w:rPr>
        <w:t xml:space="preserve">Zamówienia publiczne na technologie z obszaru Przemysłu 4.0 </w:t>
      </w:r>
      <w:r w:rsidRPr="003F7FB5">
        <w:rPr>
          <w:rFonts w:asciiTheme="majorHAnsi" w:hAnsiTheme="majorHAnsi"/>
        </w:rPr>
        <w:t>to także szansa na rozwój innowacyjnego sektora prywatnego.</w:t>
      </w:r>
    </w:p>
    <w:p w14:paraId="1B5C8A2B" w14:textId="77777777" w:rsidR="00015C83" w:rsidRPr="003F7FB5" w:rsidRDefault="00015C83" w:rsidP="003F7FB5">
      <w:pPr>
        <w:spacing w:after="0" w:line="276" w:lineRule="auto"/>
        <w:ind w:left="720"/>
        <w:contextualSpacing/>
        <w:jc w:val="both"/>
        <w:rPr>
          <w:rFonts w:asciiTheme="majorHAnsi" w:hAnsiTheme="majorHAnsi"/>
        </w:rPr>
      </w:pPr>
    </w:p>
    <w:p w14:paraId="7BA8840C" w14:textId="7C6EFC03" w:rsidR="00015C83" w:rsidRPr="003F7FB5" w:rsidRDefault="154AE0A1" w:rsidP="009469CC">
      <w:pPr>
        <w:spacing w:after="0" w:line="276" w:lineRule="auto"/>
        <w:jc w:val="both"/>
        <w:rPr>
          <w:rFonts w:asciiTheme="majorHAnsi" w:hAnsiTheme="majorHAnsi"/>
        </w:rPr>
      </w:pPr>
      <w:r w:rsidRPr="650DA043">
        <w:rPr>
          <w:rFonts w:asciiTheme="majorHAnsi" w:hAnsiTheme="majorHAnsi"/>
        </w:rPr>
        <w:t>Zamawiający mają możliwość uwzględniania</w:t>
      </w:r>
      <w:r w:rsidR="00B623EC">
        <w:rPr>
          <w:rFonts w:asciiTheme="majorHAnsi" w:hAnsiTheme="majorHAnsi"/>
        </w:rPr>
        <w:t xml:space="preserve"> </w:t>
      </w:r>
      <w:r w:rsidR="63E89B29" w:rsidRPr="650DA043">
        <w:rPr>
          <w:rFonts w:asciiTheme="majorHAnsi" w:hAnsiTheme="majorHAnsi"/>
        </w:rPr>
        <w:t>innowac</w:t>
      </w:r>
      <w:r w:rsidR="6FE06B49" w:rsidRPr="650DA043">
        <w:rPr>
          <w:rFonts w:asciiTheme="majorHAnsi" w:hAnsiTheme="majorHAnsi"/>
        </w:rPr>
        <w:t>yjności,</w:t>
      </w:r>
      <w:r w:rsidR="63E89B29" w:rsidRPr="650DA043">
        <w:rPr>
          <w:rFonts w:asciiTheme="majorHAnsi" w:hAnsiTheme="majorHAnsi"/>
        </w:rPr>
        <w:t xml:space="preserve"> </w:t>
      </w:r>
      <w:r w:rsidR="5D272629" w:rsidRPr="650DA043">
        <w:rPr>
          <w:rFonts w:asciiTheme="majorHAnsi" w:hAnsiTheme="majorHAnsi"/>
        </w:rPr>
        <w:t>w</w:t>
      </w:r>
      <w:r w:rsidR="4EC24FE9" w:rsidRPr="650DA043">
        <w:rPr>
          <w:rFonts w:asciiTheme="majorHAnsi" w:hAnsiTheme="majorHAnsi"/>
        </w:rPr>
        <w:t xml:space="preserve"> tym jej elementów powiązanych z </w:t>
      </w:r>
      <w:r w:rsidR="63E89B29" w:rsidRPr="650DA043">
        <w:rPr>
          <w:rFonts w:asciiTheme="majorHAnsi" w:hAnsiTheme="majorHAnsi"/>
        </w:rPr>
        <w:t>Przemysł</w:t>
      </w:r>
      <w:r w:rsidR="3EC9E5A0" w:rsidRPr="650DA043">
        <w:rPr>
          <w:rFonts w:asciiTheme="majorHAnsi" w:hAnsiTheme="majorHAnsi"/>
        </w:rPr>
        <w:t>em</w:t>
      </w:r>
      <w:r w:rsidR="63E89B29" w:rsidRPr="650DA043">
        <w:rPr>
          <w:rFonts w:asciiTheme="majorHAnsi" w:hAnsiTheme="majorHAnsi"/>
        </w:rPr>
        <w:t xml:space="preserve"> 4.0</w:t>
      </w:r>
      <w:r w:rsidR="6AFD7B03" w:rsidRPr="650DA043">
        <w:rPr>
          <w:rFonts w:asciiTheme="majorHAnsi" w:hAnsiTheme="majorHAnsi"/>
        </w:rPr>
        <w:t>,</w:t>
      </w:r>
      <w:r w:rsidR="63E89B29" w:rsidRPr="650DA043">
        <w:rPr>
          <w:rFonts w:asciiTheme="majorHAnsi" w:hAnsiTheme="majorHAnsi"/>
        </w:rPr>
        <w:t xml:space="preserve"> </w:t>
      </w:r>
      <w:r w:rsidR="39CE63CC" w:rsidRPr="650DA043">
        <w:rPr>
          <w:rFonts w:asciiTheme="majorHAnsi" w:hAnsiTheme="majorHAnsi"/>
        </w:rPr>
        <w:t>na różnych etapach postępowania o udzielenie zam</w:t>
      </w:r>
      <w:r w:rsidR="02F90F43" w:rsidRPr="650DA043">
        <w:rPr>
          <w:rFonts w:asciiTheme="majorHAnsi" w:hAnsiTheme="majorHAnsi"/>
        </w:rPr>
        <w:t>ó</w:t>
      </w:r>
      <w:r w:rsidR="39CE63CC" w:rsidRPr="650DA043">
        <w:rPr>
          <w:rFonts w:asciiTheme="majorHAnsi" w:hAnsiTheme="majorHAnsi"/>
        </w:rPr>
        <w:t>wienia</w:t>
      </w:r>
      <w:r w:rsidR="1183E3C3" w:rsidRPr="650DA043">
        <w:rPr>
          <w:rFonts w:asciiTheme="majorHAnsi" w:hAnsiTheme="majorHAnsi"/>
        </w:rPr>
        <w:t xml:space="preserve">, </w:t>
      </w:r>
      <w:r w:rsidR="4ADD0584" w:rsidRPr="650DA043">
        <w:rPr>
          <w:rFonts w:asciiTheme="majorHAnsi" w:hAnsiTheme="majorHAnsi"/>
        </w:rPr>
        <w:t>m</w:t>
      </w:r>
      <w:r w:rsidR="1183E3C3" w:rsidRPr="650DA043">
        <w:rPr>
          <w:rFonts w:asciiTheme="majorHAnsi" w:hAnsiTheme="majorHAnsi"/>
        </w:rPr>
        <w:t>.in. w: analizie potrzeb i wymagań, wstępnych konsultacjach rynkowych, ogłoszeniu o</w:t>
      </w:r>
      <w:r w:rsidR="009469CC">
        <w:rPr>
          <w:rFonts w:asciiTheme="majorHAnsi" w:hAnsiTheme="majorHAnsi"/>
        </w:rPr>
        <w:t> </w:t>
      </w:r>
      <w:r w:rsidR="1183E3C3" w:rsidRPr="650DA043">
        <w:rPr>
          <w:rFonts w:asciiTheme="majorHAnsi" w:hAnsiTheme="majorHAnsi"/>
        </w:rPr>
        <w:t xml:space="preserve">zamówieniu, </w:t>
      </w:r>
      <w:r w:rsidR="5EAE4E05" w:rsidRPr="650DA043">
        <w:rPr>
          <w:rFonts w:asciiTheme="majorHAnsi" w:hAnsiTheme="majorHAnsi"/>
        </w:rPr>
        <w:t xml:space="preserve">warunkach udziału w postępowaniu, </w:t>
      </w:r>
      <w:r w:rsidR="1183E3C3" w:rsidRPr="650DA043">
        <w:rPr>
          <w:rFonts w:asciiTheme="majorHAnsi" w:hAnsiTheme="majorHAnsi"/>
        </w:rPr>
        <w:t>poprzez wybór adekwatnego trybu udzielania zamówień (ze szczególnym uwzględnieniem trybów sprzyjającym innowacjom takich jak negocjacje z ogłoszeniem, dialog konkurencyjny, partnerstwo innowacyjne, lub instrumentu jakim jest konkurs, a dla postępowań poniżej progów UE</w:t>
      </w:r>
      <w:r w:rsidR="78155627" w:rsidRPr="650DA043">
        <w:rPr>
          <w:rFonts w:asciiTheme="majorHAnsi" w:hAnsiTheme="majorHAnsi"/>
        </w:rPr>
        <w:t xml:space="preserve"> – trybu </w:t>
      </w:r>
      <w:r w:rsidR="1183E3C3" w:rsidRPr="650DA043">
        <w:rPr>
          <w:rFonts w:asciiTheme="majorHAnsi" w:hAnsiTheme="majorHAnsi"/>
        </w:rPr>
        <w:t>podstawowe</w:t>
      </w:r>
      <w:r w:rsidR="77D27004" w:rsidRPr="650DA043">
        <w:rPr>
          <w:rFonts w:asciiTheme="majorHAnsi" w:hAnsiTheme="majorHAnsi"/>
        </w:rPr>
        <w:t>go</w:t>
      </w:r>
      <w:r w:rsidR="1183E3C3" w:rsidRPr="650DA043">
        <w:rPr>
          <w:rFonts w:asciiTheme="majorHAnsi" w:hAnsiTheme="majorHAnsi"/>
        </w:rPr>
        <w:t xml:space="preserve"> z obowiązkiem negocjacji), </w:t>
      </w:r>
      <w:r w:rsidR="580B38D0" w:rsidRPr="650DA043">
        <w:rPr>
          <w:rFonts w:asciiTheme="majorHAnsi" w:hAnsiTheme="majorHAnsi"/>
        </w:rPr>
        <w:t>w</w:t>
      </w:r>
      <w:r w:rsidR="1183E3C3" w:rsidRPr="650DA043">
        <w:rPr>
          <w:rFonts w:asciiTheme="majorHAnsi" w:hAnsiTheme="majorHAnsi"/>
        </w:rPr>
        <w:t xml:space="preserve"> opisie potrzeb i wymagań </w:t>
      </w:r>
      <w:r w:rsidR="00551E3E">
        <w:rPr>
          <w:rFonts w:asciiTheme="majorHAnsi" w:hAnsiTheme="majorHAnsi"/>
        </w:rPr>
        <w:t>oraz w</w:t>
      </w:r>
      <w:r w:rsidR="1183E3C3" w:rsidRPr="650DA043">
        <w:rPr>
          <w:rFonts w:asciiTheme="majorHAnsi" w:hAnsiTheme="majorHAnsi"/>
        </w:rPr>
        <w:t xml:space="preserve"> opisie przedmiotu zamówienia, kryteriach selekcji, kryteriach oceny ofert, </w:t>
      </w:r>
      <w:r w:rsidR="1DE2B13A" w:rsidRPr="650DA043">
        <w:rPr>
          <w:rFonts w:asciiTheme="majorHAnsi" w:hAnsiTheme="majorHAnsi"/>
        </w:rPr>
        <w:t xml:space="preserve">wymaganiach związanych z realizacją zamówienia, </w:t>
      </w:r>
      <w:r w:rsidR="1183E3C3" w:rsidRPr="650DA043">
        <w:rPr>
          <w:rFonts w:asciiTheme="majorHAnsi" w:hAnsiTheme="majorHAnsi"/>
        </w:rPr>
        <w:t>adekwatnej treści umowy w sprawie zamówienia</w:t>
      </w:r>
      <w:r w:rsidR="772614BF" w:rsidRPr="650DA043">
        <w:rPr>
          <w:rFonts w:asciiTheme="majorHAnsi" w:hAnsiTheme="majorHAnsi"/>
        </w:rPr>
        <w:t>.</w:t>
      </w:r>
      <w:r w:rsidR="1183E3C3" w:rsidRPr="650DA043">
        <w:rPr>
          <w:rFonts w:asciiTheme="majorHAnsi" w:hAnsiTheme="majorHAnsi"/>
        </w:rPr>
        <w:t xml:space="preserve"> </w:t>
      </w:r>
    </w:p>
    <w:p w14:paraId="154B31BB" w14:textId="619994A7" w:rsidR="650DA043" w:rsidRDefault="650DA043" w:rsidP="00001CDB">
      <w:pPr>
        <w:spacing w:after="0" w:line="276" w:lineRule="auto"/>
        <w:contextualSpacing/>
        <w:jc w:val="both"/>
        <w:rPr>
          <w:rFonts w:asciiTheme="majorHAnsi" w:hAnsiTheme="majorHAnsi"/>
        </w:rPr>
      </w:pPr>
    </w:p>
    <w:p w14:paraId="45E8A017" w14:textId="037E62F2" w:rsidR="00015C83" w:rsidRPr="003F7FB5" w:rsidRDefault="00015C83" w:rsidP="009469CC">
      <w:pPr>
        <w:spacing w:after="0" w:line="276" w:lineRule="auto"/>
        <w:contextualSpacing/>
        <w:jc w:val="both"/>
        <w:rPr>
          <w:rFonts w:asciiTheme="majorHAnsi" w:hAnsiTheme="majorHAnsi"/>
        </w:rPr>
      </w:pPr>
      <w:r w:rsidRPr="003F7FB5">
        <w:rPr>
          <w:rFonts w:asciiTheme="majorHAnsi" w:hAnsiTheme="majorHAnsi"/>
        </w:rPr>
        <w:t xml:space="preserve">Wykorzystanie potencjału Przemysłu 4.0 w zamówieniach publicznych wymaga </w:t>
      </w:r>
      <w:r w:rsidRPr="003F7FB5">
        <w:rPr>
          <w:rFonts w:asciiTheme="majorHAnsi" w:hAnsiTheme="majorHAnsi"/>
          <w:b/>
          <w:bCs/>
        </w:rPr>
        <w:t>świadomego projektowania postępowań, które premiują innowacyjność, cyfryzację i</w:t>
      </w:r>
      <w:r w:rsidR="004A102A">
        <w:rPr>
          <w:rFonts w:asciiTheme="majorHAnsi" w:hAnsiTheme="majorHAnsi"/>
          <w:b/>
          <w:bCs/>
        </w:rPr>
        <w:t> </w:t>
      </w:r>
      <w:r w:rsidRPr="003F7FB5">
        <w:rPr>
          <w:rFonts w:asciiTheme="majorHAnsi" w:hAnsiTheme="majorHAnsi"/>
          <w:b/>
          <w:bCs/>
        </w:rPr>
        <w:t>automatyzację</w:t>
      </w:r>
      <w:r w:rsidRPr="003F7FB5">
        <w:rPr>
          <w:rFonts w:asciiTheme="majorHAnsi" w:hAnsiTheme="majorHAnsi"/>
        </w:rPr>
        <w:t>, a</w:t>
      </w:r>
      <w:r w:rsidR="004A102A">
        <w:rPr>
          <w:rFonts w:asciiTheme="majorHAnsi" w:hAnsiTheme="majorHAnsi"/>
        </w:rPr>
        <w:t> </w:t>
      </w:r>
      <w:r w:rsidRPr="003F7FB5">
        <w:rPr>
          <w:rFonts w:asciiTheme="majorHAnsi" w:hAnsiTheme="majorHAnsi"/>
        </w:rPr>
        <w:t>jednocześnie pozostają w zgodzie z zasadami uczciwej konkurencji i</w:t>
      </w:r>
      <w:r w:rsidR="004A102A">
        <w:rPr>
          <w:rFonts w:asciiTheme="majorHAnsi" w:hAnsiTheme="majorHAnsi"/>
        </w:rPr>
        <w:t> </w:t>
      </w:r>
      <w:r w:rsidRPr="003F7FB5">
        <w:rPr>
          <w:rFonts w:asciiTheme="majorHAnsi" w:hAnsiTheme="majorHAnsi"/>
        </w:rPr>
        <w:t xml:space="preserve">efektywnego wydatkowania środków publicznych. </w:t>
      </w:r>
    </w:p>
    <w:p w14:paraId="085260A9" w14:textId="77777777" w:rsidR="00015C83" w:rsidRPr="003F7FB5" w:rsidRDefault="00015C83" w:rsidP="003F7FB5">
      <w:pPr>
        <w:spacing w:after="0" w:line="276" w:lineRule="auto"/>
        <w:ind w:left="720"/>
        <w:contextualSpacing/>
        <w:jc w:val="both"/>
        <w:rPr>
          <w:rFonts w:asciiTheme="majorHAnsi" w:hAnsiTheme="majorHAnsi"/>
        </w:rPr>
      </w:pPr>
    </w:p>
    <w:p w14:paraId="292527FA" w14:textId="03976A56" w:rsidR="005268F2" w:rsidRDefault="3D90EB75" w:rsidP="009469CC">
      <w:pPr>
        <w:spacing w:after="0" w:line="276" w:lineRule="auto"/>
        <w:contextualSpacing/>
        <w:jc w:val="both"/>
        <w:rPr>
          <w:rFonts w:asciiTheme="majorHAnsi" w:hAnsiTheme="majorHAnsi"/>
        </w:rPr>
      </w:pPr>
      <w:r w:rsidRPr="3AB57B1F">
        <w:rPr>
          <w:rFonts w:asciiTheme="majorHAnsi" w:hAnsiTheme="majorHAnsi"/>
        </w:rPr>
        <w:t>Polityka wprowadza obowiązek systemowego uwzględniania potencjału technologii Przemysłu 4.0 już na etapie planowania zamówień, wszędzie tam, gdzie uzasadnia to ich przedmiot. Celem jest umożliwienie zamawiającym skutecznego i zgodnego z</w:t>
      </w:r>
      <w:r w:rsidR="58CA40ED" w:rsidRPr="3AB57B1F">
        <w:rPr>
          <w:rFonts w:asciiTheme="majorHAnsi" w:hAnsiTheme="majorHAnsi"/>
        </w:rPr>
        <w:t> </w:t>
      </w:r>
      <w:r w:rsidRPr="3AB57B1F">
        <w:rPr>
          <w:rFonts w:asciiTheme="majorHAnsi" w:hAnsiTheme="majorHAnsi"/>
        </w:rPr>
        <w:t>prawem nabywanie technologii cyfrowych, automatyzacyjnych i innowacyjnych, otwierając system zamówień publicznych na rozwiązania Przemysłu 4.0.</w:t>
      </w:r>
    </w:p>
    <w:p w14:paraId="035C4391" w14:textId="77777777" w:rsidR="00DB36F4" w:rsidRDefault="00DB36F4" w:rsidP="009469CC">
      <w:pPr>
        <w:spacing w:after="0" w:line="276" w:lineRule="auto"/>
        <w:contextualSpacing/>
        <w:jc w:val="both"/>
        <w:rPr>
          <w:rFonts w:asciiTheme="majorHAnsi" w:hAnsiTheme="majorHAnsi"/>
        </w:rPr>
      </w:pPr>
    </w:p>
    <w:tbl>
      <w:tblPr>
        <w:tblStyle w:val="Tabelalisty5ciemnaakcent2"/>
        <w:tblW w:w="9067" w:type="dxa"/>
        <w:tblLook w:val="04A0" w:firstRow="1" w:lastRow="0" w:firstColumn="1" w:lastColumn="0" w:noHBand="0" w:noVBand="1"/>
      </w:tblPr>
      <w:tblGrid>
        <w:gridCol w:w="9067"/>
      </w:tblGrid>
      <w:tr w:rsidR="009469CC" w:rsidRPr="00F36394" w14:paraId="67EF21D0" w14:textId="77777777" w:rsidTr="00C74057">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9067" w:type="dxa"/>
          </w:tcPr>
          <w:p w14:paraId="3D9A6A5C" w14:textId="77777777" w:rsidR="009469CC" w:rsidRPr="00F36394" w:rsidRDefault="009469CC" w:rsidP="00DB4438">
            <w:pPr>
              <w:pStyle w:val="NormalnyWeb"/>
              <w:numPr>
                <w:ilvl w:val="0"/>
                <w:numId w:val="51"/>
              </w:numPr>
              <w:spacing w:before="0" w:beforeAutospacing="0" w:after="0" w:afterAutospacing="0"/>
              <w:ind w:left="574" w:hanging="425"/>
              <w:rPr>
                <w:rFonts w:asciiTheme="majorHAnsi" w:eastAsia="Aptos" w:hAnsiTheme="majorHAnsi"/>
                <w:b w:val="0"/>
                <w:bCs w:val="0"/>
              </w:rPr>
            </w:pPr>
            <w:r w:rsidRPr="00011C29">
              <w:rPr>
                <w:rFonts w:asciiTheme="majorHAnsi" w:eastAsia="Aptos" w:hAnsiTheme="majorHAnsi"/>
                <w:sz w:val="28"/>
                <w:szCs w:val="28"/>
              </w:rPr>
              <w:t xml:space="preserve">Zalecenia dla Zamawiających </w:t>
            </w:r>
          </w:p>
        </w:tc>
      </w:tr>
      <w:tr w:rsidR="009469CC" w:rsidRPr="00F36394" w14:paraId="1388FC6D" w14:textId="77777777" w:rsidTr="00C7405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67" w:type="dxa"/>
          </w:tcPr>
          <w:p w14:paraId="5BF112F6" w14:textId="77777777" w:rsidR="009469CC" w:rsidRDefault="009469CC" w:rsidP="00C74057">
            <w:pPr>
              <w:pStyle w:val="NormalnyWeb"/>
              <w:spacing w:before="0" w:beforeAutospacing="0" w:after="0" w:afterAutospacing="0" w:line="276" w:lineRule="auto"/>
              <w:ind w:left="597"/>
              <w:rPr>
                <w:rFonts w:asciiTheme="majorHAnsi" w:eastAsia="Aptos" w:hAnsiTheme="majorHAnsi"/>
              </w:rPr>
            </w:pPr>
          </w:p>
          <w:p w14:paraId="465CB9CB" w14:textId="72B67A3F" w:rsidR="009469CC" w:rsidRPr="009469CC" w:rsidRDefault="6B973DC7" w:rsidP="009469CC">
            <w:pPr>
              <w:spacing w:line="276" w:lineRule="auto"/>
              <w:jc w:val="both"/>
              <w:rPr>
                <w:rFonts w:asciiTheme="majorHAnsi" w:hAnsiTheme="majorHAnsi"/>
                <w:b w:val="0"/>
                <w:bCs w:val="0"/>
              </w:rPr>
            </w:pPr>
            <w:r w:rsidRPr="6B973DC7">
              <w:rPr>
                <w:rFonts w:asciiTheme="majorHAnsi" w:hAnsiTheme="majorHAnsi"/>
                <w:b w:val="0"/>
                <w:bCs w:val="0"/>
              </w:rPr>
              <w:t>Zamawiający powinni:</w:t>
            </w:r>
          </w:p>
          <w:p w14:paraId="6E508AC4" w14:textId="27C8E422" w:rsidR="009469CC" w:rsidRPr="009469CC" w:rsidRDefault="009469CC" w:rsidP="00DB4438">
            <w:pPr>
              <w:pStyle w:val="Akapitzlist"/>
              <w:numPr>
                <w:ilvl w:val="0"/>
                <w:numId w:val="58"/>
              </w:numPr>
              <w:spacing w:line="276" w:lineRule="auto"/>
              <w:ind w:left="574" w:hanging="567"/>
              <w:jc w:val="both"/>
              <w:rPr>
                <w:rFonts w:asciiTheme="majorHAnsi" w:hAnsiTheme="majorHAnsi"/>
                <w:b w:val="0"/>
                <w:bCs w:val="0"/>
              </w:rPr>
            </w:pPr>
            <w:r w:rsidRPr="009469CC">
              <w:rPr>
                <w:rFonts w:asciiTheme="majorHAnsi" w:hAnsiTheme="majorHAnsi"/>
                <w:b w:val="0"/>
                <w:bCs w:val="0"/>
              </w:rPr>
              <w:t xml:space="preserve">w toku przygotowywania planu zamówień publicznych, </w:t>
            </w:r>
            <w:r w:rsidR="3A7410B5" w:rsidRPr="3A7410B5">
              <w:rPr>
                <w:rFonts w:asciiTheme="majorHAnsi" w:hAnsiTheme="majorHAnsi"/>
                <w:b w:val="0"/>
                <w:bCs w:val="0"/>
              </w:rPr>
              <w:t xml:space="preserve">przeprowadzić </w:t>
            </w:r>
            <w:r w:rsidRPr="009469CC">
              <w:rPr>
                <w:rFonts w:asciiTheme="majorHAnsi" w:hAnsiTheme="majorHAnsi"/>
                <w:b w:val="0"/>
                <w:bCs w:val="0"/>
              </w:rPr>
              <w:t>analizę potencjału wdrożenia:</w:t>
            </w:r>
          </w:p>
          <w:p w14:paraId="22E8823B" w14:textId="77777777" w:rsidR="009469CC" w:rsidRPr="009469CC" w:rsidRDefault="009469CC" w:rsidP="00DB4438">
            <w:pPr>
              <w:pStyle w:val="Akapitzlist"/>
              <w:numPr>
                <w:ilvl w:val="1"/>
                <w:numId w:val="59"/>
              </w:numPr>
              <w:spacing w:line="276" w:lineRule="auto"/>
              <w:ind w:left="1141" w:hanging="567"/>
              <w:jc w:val="both"/>
              <w:rPr>
                <w:rFonts w:asciiTheme="majorHAnsi" w:hAnsiTheme="majorHAnsi"/>
                <w:b w:val="0"/>
                <w:bCs w:val="0"/>
              </w:rPr>
            </w:pPr>
            <w:r w:rsidRPr="009469CC">
              <w:rPr>
                <w:rFonts w:asciiTheme="majorHAnsi" w:hAnsiTheme="majorHAnsi"/>
                <w:b w:val="0"/>
                <w:bCs w:val="0"/>
              </w:rPr>
              <w:t>rozwiązań cyfrowych i sprzyjających automatyzacji,</w:t>
            </w:r>
          </w:p>
          <w:p w14:paraId="4CD8E32E" w14:textId="77777777" w:rsidR="009469CC" w:rsidRPr="009469CC" w:rsidRDefault="009469CC" w:rsidP="00DB4438">
            <w:pPr>
              <w:pStyle w:val="Akapitzlist"/>
              <w:numPr>
                <w:ilvl w:val="1"/>
                <w:numId w:val="59"/>
              </w:numPr>
              <w:spacing w:line="276" w:lineRule="auto"/>
              <w:ind w:left="1141" w:hanging="567"/>
              <w:jc w:val="both"/>
              <w:rPr>
                <w:rFonts w:asciiTheme="majorHAnsi" w:hAnsiTheme="majorHAnsi"/>
                <w:b w:val="0"/>
                <w:bCs w:val="0"/>
              </w:rPr>
            </w:pPr>
            <w:r w:rsidRPr="009469CC">
              <w:rPr>
                <w:rFonts w:asciiTheme="majorHAnsi" w:hAnsiTheme="majorHAnsi"/>
                <w:b w:val="0"/>
                <w:bCs w:val="0"/>
              </w:rPr>
              <w:t xml:space="preserve">technologii uwzględniających: efektywność energetyczną i materiałową, „smart </w:t>
            </w:r>
            <w:proofErr w:type="spellStart"/>
            <w:r w:rsidRPr="009469CC">
              <w:rPr>
                <w:rFonts w:asciiTheme="majorHAnsi" w:hAnsiTheme="majorHAnsi"/>
                <w:b w:val="0"/>
                <w:bCs w:val="0"/>
              </w:rPr>
              <w:t>manufacturing</w:t>
            </w:r>
            <w:proofErr w:type="spellEnd"/>
            <w:r w:rsidRPr="009469CC">
              <w:rPr>
                <w:rFonts w:asciiTheme="majorHAnsi" w:hAnsiTheme="majorHAnsi"/>
                <w:b w:val="0"/>
                <w:bCs w:val="0"/>
              </w:rPr>
              <w:t>”, zdolność integracji systemów IT w ramach Przemysłu 4.0. - zastosowanie sztucznej inteligencji (AI) automatyzację procesów produkcyjnych lub logistycznych, wykorzystanie danych w czasie rzeczywistym (</w:t>
            </w:r>
            <w:proofErr w:type="spellStart"/>
            <w:r w:rsidRPr="009469CC">
              <w:rPr>
                <w:rFonts w:asciiTheme="majorHAnsi" w:hAnsiTheme="majorHAnsi"/>
                <w:b w:val="0"/>
                <w:bCs w:val="0"/>
              </w:rPr>
              <w:t>IoT</w:t>
            </w:r>
            <w:proofErr w:type="spellEnd"/>
            <w:r w:rsidRPr="009469CC">
              <w:rPr>
                <w:rFonts w:asciiTheme="majorHAnsi" w:hAnsiTheme="majorHAnsi"/>
                <w:b w:val="0"/>
                <w:bCs w:val="0"/>
              </w:rPr>
              <w:t>, big data), integrację systemów cyfrowych i komunikacji między urządzeniami (M2M), ograniczenie zużycia energii i zasobów, robotyki oraz technologii ograniczających zużycie energii i zasobów;</w:t>
            </w:r>
          </w:p>
          <w:p w14:paraId="37903C12" w14:textId="2712BB86" w:rsidR="009469CC" w:rsidRPr="009469CC" w:rsidRDefault="3A7410B5" w:rsidP="00DB4438">
            <w:pPr>
              <w:pStyle w:val="Akapitzlist"/>
              <w:numPr>
                <w:ilvl w:val="0"/>
                <w:numId w:val="58"/>
              </w:numPr>
              <w:spacing w:line="276" w:lineRule="auto"/>
              <w:ind w:left="574" w:hanging="567"/>
              <w:jc w:val="both"/>
              <w:rPr>
                <w:rFonts w:asciiTheme="majorHAnsi" w:hAnsiTheme="majorHAnsi"/>
              </w:rPr>
            </w:pPr>
            <w:r w:rsidRPr="3A7410B5">
              <w:rPr>
                <w:rFonts w:asciiTheme="majorHAnsi" w:hAnsiTheme="majorHAnsi"/>
                <w:b w:val="0"/>
                <w:bCs w:val="0"/>
              </w:rPr>
              <w:t xml:space="preserve">przeprowadzić </w:t>
            </w:r>
            <w:r w:rsidR="009469CC" w:rsidRPr="009469CC">
              <w:rPr>
                <w:rFonts w:asciiTheme="majorHAnsi" w:hAnsiTheme="majorHAnsi"/>
                <w:b w:val="0"/>
                <w:bCs w:val="0"/>
              </w:rPr>
              <w:t xml:space="preserve">analizę swoich potrzeb pod kątem potencjału integracji ww. </w:t>
            </w:r>
            <w:r w:rsidR="535B81AF" w:rsidRPr="535B81AF">
              <w:rPr>
                <w:rFonts w:asciiTheme="majorHAnsi" w:hAnsiTheme="majorHAnsi"/>
                <w:b w:val="0"/>
                <w:bCs w:val="0"/>
              </w:rPr>
              <w:t>rozwiązań</w:t>
            </w:r>
            <w:r w:rsidR="009469CC" w:rsidRPr="009469CC">
              <w:rPr>
                <w:rFonts w:asciiTheme="majorHAnsi" w:hAnsiTheme="majorHAnsi"/>
                <w:b w:val="0"/>
                <w:bCs w:val="0"/>
              </w:rPr>
              <w:t>; analiza powinna obejmować również weryfikację zasadności wykorzystania odpowiednich instrumentów innowacyjnych przewidzianych w Ustawie PZP, w tym wstępnych konsultacji rynkowych partnerstwa innowacyjnego, zamówień na badania i rozwój (B+R), dialogu technicznego oraz konkursu, tak aby technologie Przemysłu 4.0 mogły być realnie wdrażane w stosunku do potrzeb zamawiających.</w:t>
            </w:r>
          </w:p>
          <w:p w14:paraId="7577E494" w14:textId="77777777" w:rsidR="009469CC" w:rsidRPr="00F31EC5" w:rsidRDefault="009469CC" w:rsidP="00C74057">
            <w:pPr>
              <w:pStyle w:val="NormalnyWeb"/>
              <w:spacing w:before="0" w:beforeAutospacing="0" w:after="0" w:afterAutospacing="0" w:line="276" w:lineRule="auto"/>
              <w:jc w:val="both"/>
              <w:rPr>
                <w:rFonts w:asciiTheme="majorHAnsi" w:eastAsia="Aptos" w:hAnsiTheme="majorHAnsi"/>
                <w:b w:val="0"/>
                <w:bCs w:val="0"/>
              </w:rPr>
            </w:pPr>
          </w:p>
        </w:tc>
      </w:tr>
    </w:tbl>
    <w:p w14:paraId="668B52C6" w14:textId="77777777" w:rsidR="00DB36F4" w:rsidRDefault="00DB36F4" w:rsidP="009469CC">
      <w:pPr>
        <w:spacing w:after="0" w:line="276" w:lineRule="auto"/>
        <w:contextualSpacing/>
        <w:jc w:val="both"/>
        <w:rPr>
          <w:rFonts w:asciiTheme="majorHAnsi" w:hAnsiTheme="majorHAnsi"/>
        </w:rPr>
      </w:pPr>
    </w:p>
    <w:p w14:paraId="77110B12" w14:textId="77777777" w:rsidR="00AD0E86" w:rsidRDefault="00AD0E86" w:rsidP="009469CC">
      <w:pPr>
        <w:spacing w:after="0" w:line="276" w:lineRule="auto"/>
        <w:contextualSpacing/>
        <w:jc w:val="both"/>
        <w:rPr>
          <w:rFonts w:asciiTheme="majorHAnsi" w:hAnsiTheme="majorHAnsi"/>
        </w:rPr>
      </w:pPr>
    </w:p>
    <w:p w14:paraId="0AE37689" w14:textId="77777777" w:rsidR="00AD0E86" w:rsidRDefault="00AD0E86" w:rsidP="009469CC">
      <w:pPr>
        <w:spacing w:after="0" w:line="276" w:lineRule="auto"/>
        <w:contextualSpacing/>
        <w:jc w:val="both"/>
        <w:rPr>
          <w:rFonts w:asciiTheme="majorHAnsi" w:hAnsiTheme="majorHAnsi"/>
        </w:rPr>
      </w:pPr>
    </w:p>
    <w:p w14:paraId="69BFF622" w14:textId="77777777" w:rsidR="00AD0E86" w:rsidRDefault="00AD0E86" w:rsidP="009469CC">
      <w:pPr>
        <w:spacing w:after="0" w:line="276" w:lineRule="auto"/>
        <w:contextualSpacing/>
        <w:jc w:val="both"/>
        <w:rPr>
          <w:rFonts w:asciiTheme="majorHAnsi" w:hAnsiTheme="majorHAnsi"/>
        </w:rPr>
      </w:pPr>
    </w:p>
    <w:p w14:paraId="697E640F" w14:textId="77777777" w:rsidR="00AD0E86" w:rsidRDefault="00AD0E86" w:rsidP="009469CC">
      <w:pPr>
        <w:spacing w:after="0" w:line="276" w:lineRule="auto"/>
        <w:contextualSpacing/>
        <w:jc w:val="both"/>
        <w:rPr>
          <w:rFonts w:asciiTheme="majorHAnsi" w:hAnsiTheme="majorHAnsi"/>
        </w:rPr>
      </w:pPr>
    </w:p>
    <w:p w14:paraId="70EF784C" w14:textId="77777777" w:rsidR="00AD0E86" w:rsidRDefault="00AD0E86" w:rsidP="009469CC">
      <w:pPr>
        <w:spacing w:after="0" w:line="276" w:lineRule="auto"/>
        <w:contextualSpacing/>
        <w:jc w:val="both"/>
        <w:rPr>
          <w:rFonts w:asciiTheme="majorHAnsi" w:hAnsiTheme="majorHAnsi"/>
        </w:rPr>
      </w:pPr>
    </w:p>
    <w:tbl>
      <w:tblPr>
        <w:tblStyle w:val="Tabelalisty5ciemnaakcent4"/>
        <w:tblW w:w="9067" w:type="dxa"/>
        <w:tblLook w:val="04A0" w:firstRow="1" w:lastRow="0" w:firstColumn="1" w:lastColumn="0" w:noHBand="0" w:noVBand="1"/>
      </w:tblPr>
      <w:tblGrid>
        <w:gridCol w:w="9067"/>
      </w:tblGrid>
      <w:tr w:rsidR="009469CC" w:rsidRPr="00FA020E" w14:paraId="5D525965" w14:textId="77777777" w:rsidTr="00C74057">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9067" w:type="dxa"/>
          </w:tcPr>
          <w:p w14:paraId="709D4AFA" w14:textId="77777777" w:rsidR="009469CC" w:rsidRPr="00FA020E" w:rsidRDefault="009469CC" w:rsidP="00DB4438">
            <w:pPr>
              <w:pStyle w:val="NormalnyWeb"/>
              <w:numPr>
                <w:ilvl w:val="0"/>
                <w:numId w:val="54"/>
              </w:numPr>
              <w:spacing w:before="0" w:beforeAutospacing="0" w:after="0" w:afterAutospacing="0" w:line="276" w:lineRule="auto"/>
              <w:ind w:left="589" w:hanging="425"/>
              <w:jc w:val="both"/>
              <w:rPr>
                <w:rFonts w:asciiTheme="majorHAnsi" w:eastAsia="Aptos" w:hAnsiTheme="majorHAnsi"/>
                <w:b w:val="0"/>
                <w:bCs w:val="0"/>
              </w:rPr>
            </w:pPr>
            <w:r w:rsidRPr="00F31EC5">
              <w:rPr>
                <w:rFonts w:asciiTheme="majorHAnsi" w:eastAsia="Aptos" w:hAnsiTheme="majorHAnsi"/>
                <w:sz w:val="28"/>
                <w:szCs w:val="28"/>
              </w:rPr>
              <w:t>Wytyczne d</w:t>
            </w:r>
            <w:r w:rsidRPr="00011C29">
              <w:rPr>
                <w:rFonts w:asciiTheme="majorHAnsi" w:eastAsia="Aptos" w:hAnsiTheme="majorHAnsi"/>
                <w:sz w:val="28"/>
                <w:szCs w:val="28"/>
              </w:rPr>
              <w:t>la instytucji wspierających wdrożenie Polityki</w:t>
            </w:r>
          </w:p>
        </w:tc>
      </w:tr>
      <w:tr w:rsidR="009469CC" w:rsidRPr="00FA020E" w14:paraId="377B3D54" w14:textId="77777777" w:rsidTr="00C7405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67" w:type="dxa"/>
          </w:tcPr>
          <w:p w14:paraId="3B3C6C35" w14:textId="77777777" w:rsidR="009469CC" w:rsidRDefault="009469CC" w:rsidP="00C74057">
            <w:pPr>
              <w:pStyle w:val="NormalnyWeb"/>
              <w:spacing w:before="0" w:beforeAutospacing="0" w:after="0" w:afterAutospacing="0" w:line="276" w:lineRule="auto"/>
              <w:ind w:left="567"/>
              <w:jc w:val="both"/>
              <w:rPr>
                <w:rFonts w:asciiTheme="majorHAnsi" w:eastAsia="Aptos" w:hAnsiTheme="majorHAnsi"/>
              </w:rPr>
            </w:pPr>
          </w:p>
          <w:p w14:paraId="0E41D619" w14:textId="0EBFE4D6" w:rsidR="009469CC" w:rsidRPr="009469CC" w:rsidRDefault="009469CC" w:rsidP="535B81AF">
            <w:pPr>
              <w:pStyle w:val="NormalnyWeb"/>
              <w:spacing w:before="0" w:beforeAutospacing="0" w:after="0" w:afterAutospacing="0" w:line="276" w:lineRule="auto"/>
              <w:ind w:left="7"/>
              <w:jc w:val="both"/>
              <w:rPr>
                <w:rFonts w:asciiTheme="majorHAnsi" w:eastAsia="Aptos" w:hAnsiTheme="majorHAnsi"/>
                <w:b w:val="0"/>
                <w:bCs w:val="0"/>
              </w:rPr>
            </w:pPr>
            <w:r w:rsidRPr="009469CC">
              <w:rPr>
                <w:rFonts w:asciiTheme="majorHAnsi" w:hAnsiTheme="majorHAnsi"/>
                <w:b w:val="0"/>
                <w:bCs w:val="0"/>
              </w:rPr>
              <w:t>Minister właściwy do spraw gospodarki, we współpracy z Prezesem Urzędu Zamówień Publicznych</w:t>
            </w:r>
            <w:r w:rsidR="535B81AF" w:rsidRPr="535B81AF">
              <w:rPr>
                <w:rFonts w:asciiTheme="majorHAnsi" w:hAnsiTheme="majorHAnsi"/>
                <w:b w:val="0"/>
                <w:bCs w:val="0"/>
              </w:rPr>
              <w:t>,</w:t>
            </w:r>
            <w:r w:rsidRPr="009469CC">
              <w:rPr>
                <w:rFonts w:asciiTheme="majorHAnsi" w:hAnsiTheme="majorHAnsi"/>
                <w:b w:val="0"/>
                <w:bCs w:val="0"/>
              </w:rPr>
              <w:t xml:space="preserve"> zapewnieni edukacyjne wsparcie zamawiającym m.in. poprzez materiały i kursy e-learningowe na platformie Pzp.gov.pl, wspomagającego w skutecznym uwzględnianiu rozwiązań Przemysłu 4.0 w zamówieniach.</w:t>
            </w:r>
          </w:p>
          <w:p w14:paraId="453C5AFC" w14:textId="6A196B6A" w:rsidR="009469CC" w:rsidRPr="009469CC" w:rsidRDefault="009469CC" w:rsidP="00E25BEF">
            <w:pPr>
              <w:pStyle w:val="NormalnyWeb"/>
              <w:spacing w:before="0" w:beforeAutospacing="0" w:after="0" w:afterAutospacing="0" w:line="276" w:lineRule="auto"/>
              <w:ind w:left="7"/>
              <w:jc w:val="both"/>
              <w:rPr>
                <w:rFonts w:asciiTheme="majorHAnsi" w:eastAsia="Aptos" w:hAnsiTheme="majorHAnsi"/>
                <w:b w:val="0"/>
              </w:rPr>
            </w:pPr>
          </w:p>
        </w:tc>
      </w:tr>
    </w:tbl>
    <w:p w14:paraId="7A7B5698" w14:textId="77777777" w:rsidR="00842B87" w:rsidRDefault="00842B87" w:rsidP="3AB57B1F">
      <w:pPr>
        <w:spacing w:line="276" w:lineRule="auto"/>
        <w:jc w:val="both"/>
        <w:rPr>
          <w:rFonts w:asciiTheme="majorHAnsi" w:hAnsiTheme="majorHAnsi"/>
        </w:rPr>
      </w:pPr>
    </w:p>
    <w:p w14:paraId="661814E2" w14:textId="028D2B48" w:rsidR="7BF66BD3" w:rsidRDefault="7BF66BD3" w:rsidP="3AB57B1F">
      <w:pPr>
        <w:spacing w:line="276" w:lineRule="auto"/>
        <w:jc w:val="both"/>
        <w:rPr>
          <w:rFonts w:asciiTheme="majorHAnsi" w:hAnsiTheme="majorHAnsi"/>
        </w:rPr>
      </w:pPr>
      <w:r w:rsidRPr="3AB57B1F">
        <w:rPr>
          <w:rFonts w:asciiTheme="majorHAnsi" w:hAnsiTheme="majorHAnsi"/>
        </w:rPr>
        <w:t>N</w:t>
      </w:r>
      <w:r w:rsidR="06B62E89" w:rsidRPr="3AB57B1F">
        <w:rPr>
          <w:rFonts w:asciiTheme="majorHAnsi" w:hAnsiTheme="majorHAnsi"/>
        </w:rPr>
        <w:t>a potrzeby przygotowania postępowań o udzielenie zamówienia na innowacje albo udzielania zamówień na usługi badawcze i rozwojowe wyłączone ze stosowania Ustawy PZP</w:t>
      </w:r>
      <w:r w:rsidR="456091D1" w:rsidRPr="3AB57B1F">
        <w:rPr>
          <w:rFonts w:asciiTheme="majorHAnsi" w:hAnsiTheme="majorHAnsi"/>
        </w:rPr>
        <w:t>, a także z</w:t>
      </w:r>
      <w:r w:rsidR="009469CC">
        <w:rPr>
          <w:rFonts w:asciiTheme="majorHAnsi" w:hAnsiTheme="majorHAnsi"/>
        </w:rPr>
        <w:t> </w:t>
      </w:r>
      <w:r w:rsidR="456091D1" w:rsidRPr="3AB57B1F">
        <w:rPr>
          <w:rFonts w:asciiTheme="majorHAnsi" w:hAnsiTheme="majorHAnsi"/>
        </w:rPr>
        <w:t>zastosowaniem innowacyjnych dla zamawiających narzędzi i metodyki BIM (elektroniczne modelowanie danych budowlanych),</w:t>
      </w:r>
      <w:r w:rsidR="06B62E89" w:rsidRPr="3AB57B1F">
        <w:rPr>
          <w:rFonts w:asciiTheme="majorHAnsi" w:hAnsiTheme="majorHAnsi"/>
        </w:rPr>
        <w:t xml:space="preserve"> rekomenduje się zamawiającym wykorzystanie dostępnych opracowań i materiałów dostępnych na stronie Urzędu Zamówień Publicznych, wymienionych w Załączniku </w:t>
      </w:r>
      <w:r w:rsidR="009469CC">
        <w:rPr>
          <w:rFonts w:asciiTheme="majorHAnsi" w:hAnsiTheme="majorHAnsi"/>
        </w:rPr>
        <w:t xml:space="preserve">nr </w:t>
      </w:r>
      <w:r w:rsidR="001C3796">
        <w:rPr>
          <w:rFonts w:asciiTheme="majorHAnsi" w:hAnsiTheme="majorHAnsi"/>
        </w:rPr>
        <w:t>3</w:t>
      </w:r>
      <w:r w:rsidR="009469CC">
        <w:rPr>
          <w:rFonts w:asciiTheme="majorHAnsi" w:hAnsiTheme="majorHAnsi"/>
        </w:rPr>
        <w:t xml:space="preserve"> do Polityki.</w:t>
      </w:r>
    </w:p>
    <w:p w14:paraId="681297BB" w14:textId="4E4800C5" w:rsidR="009469CC" w:rsidRDefault="009469CC" w:rsidP="008B098A">
      <w:pPr>
        <w:spacing w:after="0"/>
        <w:ind w:left="567"/>
        <w:jc w:val="both"/>
        <w:rPr>
          <w:rFonts w:ascii="Aptos" w:eastAsia="Aptos" w:hAnsi="Aptos" w:cs="Times New Roman"/>
        </w:rPr>
      </w:pPr>
      <w:r>
        <w:rPr>
          <w:rFonts w:ascii="Aptos" w:eastAsia="Aptos" w:hAnsi="Aptos" w:cs="Times New Roman"/>
        </w:rPr>
        <w:br w:type="page"/>
      </w:r>
    </w:p>
    <w:p w14:paraId="17C9E658" w14:textId="03A58300" w:rsidR="00CB3AB7" w:rsidRPr="003F7FB5" w:rsidRDefault="7269A456" w:rsidP="00DB4438">
      <w:pPr>
        <w:pStyle w:val="Nagwek1"/>
        <w:numPr>
          <w:ilvl w:val="0"/>
          <w:numId w:val="78"/>
        </w:numPr>
        <w:spacing w:before="0" w:after="0" w:line="276" w:lineRule="auto"/>
        <w:ind w:left="567" w:hanging="567"/>
        <w:jc w:val="both"/>
      </w:pPr>
      <w:bookmarkStart w:id="53" w:name="_Toc214564132"/>
      <w:bookmarkStart w:id="54" w:name="_Toc214564133"/>
      <w:bookmarkStart w:id="55" w:name="_Toc211266266"/>
      <w:bookmarkStart w:id="56" w:name="_Toc211266329"/>
      <w:bookmarkStart w:id="57" w:name="_Toc215222220"/>
      <w:bookmarkStart w:id="58" w:name="_Toc212028341"/>
      <w:bookmarkStart w:id="59" w:name="_Hlk211248589"/>
      <w:bookmarkEnd w:id="53"/>
      <w:bookmarkEnd w:id="54"/>
      <w:bookmarkEnd w:id="55"/>
      <w:bookmarkEnd w:id="56"/>
      <w:r>
        <w:t>Priorytet II</w:t>
      </w:r>
      <w:r w:rsidR="1632949D">
        <w:t xml:space="preserve"> </w:t>
      </w:r>
      <w:r w:rsidR="792B2040">
        <w:t xml:space="preserve">– </w:t>
      </w:r>
      <w:r w:rsidR="7B1D31DC">
        <w:t>Wzmocnienie odporności pa</w:t>
      </w:r>
      <w:r w:rsidR="72011CB9">
        <w:t>ństwa</w:t>
      </w:r>
      <w:bookmarkEnd w:id="57"/>
      <w:r w:rsidR="72011CB9">
        <w:t xml:space="preserve"> </w:t>
      </w:r>
      <w:bookmarkEnd w:id="58"/>
    </w:p>
    <w:bookmarkEnd w:id="59"/>
    <w:p w14:paraId="6761C1A8" w14:textId="748AD70C" w:rsidR="000C0568" w:rsidRDefault="000C0568" w:rsidP="009469CC">
      <w:pPr>
        <w:autoSpaceDE w:val="0"/>
        <w:autoSpaceDN w:val="0"/>
        <w:adjustRightInd w:val="0"/>
        <w:spacing w:after="0" w:line="276" w:lineRule="auto"/>
        <w:jc w:val="both"/>
        <w:rPr>
          <w:rFonts w:asciiTheme="majorHAnsi" w:hAnsiTheme="majorHAnsi"/>
        </w:rPr>
      </w:pPr>
    </w:p>
    <w:p w14:paraId="1F7E9C94" w14:textId="0B5CEF87" w:rsidR="00293572" w:rsidRDefault="792B2040" w:rsidP="009469CC">
      <w:pPr>
        <w:autoSpaceDE w:val="0"/>
        <w:autoSpaceDN w:val="0"/>
        <w:adjustRightInd w:val="0"/>
        <w:spacing w:after="0" w:line="276" w:lineRule="auto"/>
        <w:jc w:val="both"/>
        <w:rPr>
          <w:rFonts w:asciiTheme="majorHAnsi" w:hAnsiTheme="majorHAnsi"/>
        </w:rPr>
      </w:pPr>
      <w:r w:rsidRPr="3AB57B1F">
        <w:rPr>
          <w:rFonts w:asciiTheme="majorHAnsi" w:hAnsiTheme="majorHAnsi"/>
        </w:rPr>
        <w:t>Wzmocnienie</w:t>
      </w:r>
      <w:r w:rsidR="424FCB2B" w:rsidRPr="3AB57B1F">
        <w:rPr>
          <w:rFonts w:asciiTheme="majorHAnsi" w:hAnsiTheme="majorHAnsi"/>
        </w:rPr>
        <w:t xml:space="preserve"> rozwoju i</w:t>
      </w:r>
      <w:r w:rsidRPr="3AB57B1F">
        <w:rPr>
          <w:rFonts w:asciiTheme="majorHAnsi" w:hAnsiTheme="majorHAnsi"/>
        </w:rPr>
        <w:t xml:space="preserve"> </w:t>
      </w:r>
      <w:r w:rsidR="19BF2778" w:rsidRPr="3AB57B1F">
        <w:rPr>
          <w:rFonts w:asciiTheme="majorHAnsi" w:hAnsiTheme="majorHAnsi"/>
        </w:rPr>
        <w:t>potencjału</w:t>
      </w:r>
      <w:r w:rsidR="4A3F87EE" w:rsidRPr="3AB57B1F">
        <w:rPr>
          <w:rFonts w:asciiTheme="majorHAnsi" w:hAnsiTheme="majorHAnsi"/>
        </w:rPr>
        <w:t xml:space="preserve"> polskiej gospodarki, w tym</w:t>
      </w:r>
      <w:r w:rsidR="1285DAF7" w:rsidRPr="3AB57B1F">
        <w:rPr>
          <w:rFonts w:asciiTheme="majorHAnsi" w:hAnsiTheme="majorHAnsi"/>
        </w:rPr>
        <w:t xml:space="preserve"> przedsiębiorców</w:t>
      </w:r>
      <w:r w:rsidR="7705F99F" w:rsidRPr="3AB57B1F">
        <w:rPr>
          <w:rFonts w:asciiTheme="majorHAnsi" w:hAnsiTheme="majorHAnsi"/>
        </w:rPr>
        <w:t xml:space="preserve"> z sektora</w:t>
      </w:r>
      <w:r w:rsidRPr="3AB57B1F">
        <w:rPr>
          <w:rFonts w:asciiTheme="majorHAnsi" w:hAnsiTheme="majorHAnsi"/>
        </w:rPr>
        <w:t xml:space="preserve"> MŚP</w:t>
      </w:r>
      <w:r w:rsidR="4A3F87EE" w:rsidRPr="3AB57B1F">
        <w:rPr>
          <w:rFonts w:asciiTheme="majorHAnsi" w:hAnsiTheme="majorHAnsi"/>
        </w:rPr>
        <w:t>,</w:t>
      </w:r>
      <w:r w:rsidRPr="3AB57B1F">
        <w:rPr>
          <w:rFonts w:asciiTheme="majorHAnsi" w:hAnsiTheme="majorHAnsi"/>
        </w:rPr>
        <w:t xml:space="preserve"> ma szczególne znaczenie</w:t>
      </w:r>
      <w:r w:rsidR="443353E6" w:rsidRPr="3AB57B1F">
        <w:rPr>
          <w:rFonts w:asciiTheme="majorHAnsi" w:hAnsiTheme="majorHAnsi"/>
        </w:rPr>
        <w:t xml:space="preserve"> </w:t>
      </w:r>
      <w:r w:rsidRPr="3AB57B1F">
        <w:rPr>
          <w:rFonts w:asciiTheme="majorHAnsi" w:hAnsiTheme="majorHAnsi"/>
        </w:rPr>
        <w:t>w</w:t>
      </w:r>
      <w:r w:rsidR="28C610B3" w:rsidRPr="3AB57B1F">
        <w:rPr>
          <w:rFonts w:asciiTheme="majorHAnsi" w:hAnsiTheme="majorHAnsi"/>
        </w:rPr>
        <w:t> </w:t>
      </w:r>
      <w:r w:rsidRPr="3AB57B1F">
        <w:rPr>
          <w:rFonts w:asciiTheme="majorHAnsi" w:hAnsiTheme="majorHAnsi"/>
        </w:rPr>
        <w:t>kontekście budowania odporności</w:t>
      </w:r>
      <w:r w:rsidR="7BE3941A" w:rsidRPr="3AB57B1F">
        <w:rPr>
          <w:rFonts w:asciiTheme="majorHAnsi" w:hAnsiTheme="majorHAnsi"/>
        </w:rPr>
        <w:t xml:space="preserve"> państwa</w:t>
      </w:r>
      <w:r w:rsidR="4A46F3ED" w:rsidRPr="3AB57B1F">
        <w:rPr>
          <w:rFonts w:asciiTheme="majorHAnsi" w:hAnsiTheme="majorHAnsi"/>
        </w:rPr>
        <w:t>,</w:t>
      </w:r>
      <w:r w:rsidR="7BE3941A" w:rsidRPr="3AB57B1F">
        <w:rPr>
          <w:rFonts w:asciiTheme="majorHAnsi" w:hAnsiTheme="majorHAnsi"/>
        </w:rPr>
        <w:t xml:space="preserve"> sta</w:t>
      </w:r>
      <w:r w:rsidR="6B9054CC" w:rsidRPr="3AB57B1F">
        <w:rPr>
          <w:rFonts w:asciiTheme="majorHAnsi" w:hAnsiTheme="majorHAnsi"/>
        </w:rPr>
        <w:t xml:space="preserve">jącego w obliczu </w:t>
      </w:r>
      <w:r w:rsidR="7BE3941A" w:rsidRPr="3AB57B1F">
        <w:rPr>
          <w:rFonts w:asciiTheme="majorHAnsi" w:hAnsiTheme="majorHAnsi"/>
        </w:rPr>
        <w:t xml:space="preserve">coraz liczniejszych wyzwań o </w:t>
      </w:r>
      <w:r w:rsidR="5E4666C1" w:rsidRPr="3AB57B1F">
        <w:rPr>
          <w:rFonts w:asciiTheme="majorHAnsi" w:hAnsiTheme="majorHAnsi"/>
        </w:rPr>
        <w:t>charakterze</w:t>
      </w:r>
      <w:r w:rsidR="7BE3941A" w:rsidRPr="3AB57B1F">
        <w:rPr>
          <w:rFonts w:asciiTheme="majorHAnsi" w:hAnsiTheme="majorHAnsi"/>
        </w:rPr>
        <w:t xml:space="preserve"> </w:t>
      </w:r>
      <w:r w:rsidR="569FBCB3" w:rsidRPr="3AB57B1F">
        <w:rPr>
          <w:rFonts w:asciiTheme="majorHAnsi" w:hAnsiTheme="majorHAnsi"/>
        </w:rPr>
        <w:t>regionalnym i globalnym</w:t>
      </w:r>
      <w:r w:rsidR="50E50D38" w:rsidRPr="3AB57B1F">
        <w:rPr>
          <w:rFonts w:asciiTheme="majorHAnsi" w:hAnsiTheme="majorHAnsi"/>
        </w:rPr>
        <w:t xml:space="preserve">. Wyzwania te dotyczą </w:t>
      </w:r>
      <w:r w:rsidR="08F7976A" w:rsidRPr="3AB57B1F">
        <w:rPr>
          <w:rFonts w:asciiTheme="majorHAnsi" w:hAnsiTheme="majorHAnsi"/>
        </w:rPr>
        <w:t>wielu</w:t>
      </w:r>
      <w:r w:rsidR="5EB01F61" w:rsidRPr="3AB57B1F">
        <w:rPr>
          <w:rFonts w:asciiTheme="majorHAnsi" w:hAnsiTheme="majorHAnsi"/>
        </w:rPr>
        <w:t xml:space="preserve"> obszarów funkcjonowania państwa</w:t>
      </w:r>
      <w:r w:rsidR="569FBCB3" w:rsidRPr="3AB57B1F">
        <w:rPr>
          <w:rFonts w:asciiTheme="majorHAnsi" w:hAnsiTheme="majorHAnsi"/>
        </w:rPr>
        <w:t xml:space="preserve">, </w:t>
      </w:r>
      <w:r w:rsidR="789B1652" w:rsidRPr="3AB57B1F">
        <w:rPr>
          <w:rFonts w:asciiTheme="majorHAnsi" w:hAnsiTheme="majorHAnsi"/>
        </w:rPr>
        <w:t>w tym stabilności ekonomicznej i</w:t>
      </w:r>
      <w:r w:rsidR="0CA66FC2" w:rsidRPr="3AB57B1F">
        <w:rPr>
          <w:rFonts w:asciiTheme="majorHAnsi" w:hAnsiTheme="majorHAnsi"/>
        </w:rPr>
        <w:t xml:space="preserve"> </w:t>
      </w:r>
      <w:r w:rsidR="789B1652" w:rsidRPr="3AB57B1F">
        <w:rPr>
          <w:rFonts w:asciiTheme="majorHAnsi" w:hAnsiTheme="majorHAnsi"/>
        </w:rPr>
        <w:t>spo</w:t>
      </w:r>
      <w:r w:rsidR="0ADD525F" w:rsidRPr="3AB57B1F">
        <w:rPr>
          <w:rFonts w:asciiTheme="majorHAnsi" w:hAnsiTheme="majorHAnsi"/>
        </w:rPr>
        <w:t xml:space="preserve">łecznej. Mając jednak na uwadze </w:t>
      </w:r>
      <w:r w:rsidR="7FD3F912" w:rsidRPr="3AB57B1F">
        <w:rPr>
          <w:rFonts w:asciiTheme="majorHAnsi" w:hAnsiTheme="majorHAnsi"/>
        </w:rPr>
        <w:t>aktualną sytuację geopolityczną</w:t>
      </w:r>
      <w:r w:rsidR="46D8C7AD" w:rsidRPr="3AB57B1F">
        <w:rPr>
          <w:rFonts w:asciiTheme="majorHAnsi" w:hAnsiTheme="majorHAnsi"/>
        </w:rPr>
        <w:t>,</w:t>
      </w:r>
      <w:r w:rsidR="7FD3F912" w:rsidRPr="3AB57B1F">
        <w:rPr>
          <w:rFonts w:asciiTheme="majorHAnsi" w:hAnsiTheme="majorHAnsi"/>
        </w:rPr>
        <w:t xml:space="preserve"> kluczowego znaczenia </w:t>
      </w:r>
      <w:r w:rsidR="3D8CFEFA" w:rsidRPr="3AB57B1F">
        <w:rPr>
          <w:rFonts w:asciiTheme="majorHAnsi" w:hAnsiTheme="majorHAnsi"/>
        </w:rPr>
        <w:t>nabierają zagrożenia związane z szeroko rozumianą sferą bezpieczeństwa</w:t>
      </w:r>
      <w:r w:rsidR="03031C78" w:rsidRPr="3AB57B1F">
        <w:rPr>
          <w:rFonts w:asciiTheme="majorHAnsi" w:hAnsiTheme="majorHAnsi"/>
        </w:rPr>
        <w:t xml:space="preserve">. </w:t>
      </w:r>
      <w:r w:rsidR="12871DCF" w:rsidRPr="3AB57B1F">
        <w:rPr>
          <w:rFonts w:asciiTheme="majorHAnsi" w:hAnsiTheme="majorHAnsi"/>
        </w:rPr>
        <w:t xml:space="preserve">Silna </w:t>
      </w:r>
      <w:r w:rsidR="4551334F" w:rsidRPr="3AB57B1F">
        <w:rPr>
          <w:rFonts w:asciiTheme="majorHAnsi" w:hAnsiTheme="majorHAnsi"/>
        </w:rPr>
        <w:t>gospodarka, z rozwiniętym i</w:t>
      </w:r>
      <w:r w:rsidR="009469CC">
        <w:rPr>
          <w:rFonts w:asciiTheme="majorHAnsi" w:hAnsiTheme="majorHAnsi"/>
        </w:rPr>
        <w:t> </w:t>
      </w:r>
      <w:r w:rsidR="4551334F" w:rsidRPr="3AB57B1F">
        <w:rPr>
          <w:rFonts w:asciiTheme="majorHAnsi" w:hAnsiTheme="majorHAnsi"/>
        </w:rPr>
        <w:t xml:space="preserve">efektywnym </w:t>
      </w:r>
      <w:r w:rsidR="5B8488C1" w:rsidRPr="3AB57B1F">
        <w:rPr>
          <w:rFonts w:asciiTheme="majorHAnsi" w:hAnsiTheme="majorHAnsi"/>
        </w:rPr>
        <w:t>sektorem</w:t>
      </w:r>
      <w:r w:rsidR="3716F91C" w:rsidRPr="3AB57B1F">
        <w:rPr>
          <w:rFonts w:asciiTheme="majorHAnsi" w:hAnsiTheme="majorHAnsi"/>
        </w:rPr>
        <w:t xml:space="preserve"> krajowych</w:t>
      </w:r>
      <w:r w:rsidR="5B8488C1" w:rsidRPr="3AB57B1F">
        <w:rPr>
          <w:rFonts w:asciiTheme="majorHAnsi" w:hAnsiTheme="majorHAnsi"/>
        </w:rPr>
        <w:t xml:space="preserve"> przedsiębiorstw, </w:t>
      </w:r>
      <w:r w:rsidR="5206B356" w:rsidRPr="3AB57B1F">
        <w:rPr>
          <w:rFonts w:asciiTheme="majorHAnsi" w:hAnsiTheme="majorHAnsi"/>
        </w:rPr>
        <w:t>stanowi warunek samodzielności gospodarczej</w:t>
      </w:r>
      <w:r w:rsidR="53DAEB53" w:rsidRPr="3AB57B1F">
        <w:rPr>
          <w:rFonts w:asciiTheme="majorHAnsi" w:hAnsiTheme="majorHAnsi"/>
        </w:rPr>
        <w:t xml:space="preserve">, która </w:t>
      </w:r>
      <w:r w:rsidR="63789A8E" w:rsidRPr="3AB57B1F">
        <w:rPr>
          <w:rFonts w:asciiTheme="majorHAnsi" w:hAnsiTheme="majorHAnsi"/>
        </w:rPr>
        <w:t>pozwala</w:t>
      </w:r>
      <w:r w:rsidR="53DAEB53" w:rsidRPr="3AB57B1F">
        <w:rPr>
          <w:rFonts w:asciiTheme="majorHAnsi" w:hAnsiTheme="majorHAnsi"/>
        </w:rPr>
        <w:t xml:space="preserve"> ogranicz</w:t>
      </w:r>
      <w:r w:rsidR="25183FDC" w:rsidRPr="3AB57B1F">
        <w:rPr>
          <w:rFonts w:asciiTheme="majorHAnsi" w:hAnsiTheme="majorHAnsi"/>
        </w:rPr>
        <w:t>yć</w:t>
      </w:r>
      <w:r w:rsidR="53DAEB53" w:rsidRPr="3AB57B1F">
        <w:rPr>
          <w:rFonts w:asciiTheme="majorHAnsi" w:hAnsiTheme="majorHAnsi"/>
        </w:rPr>
        <w:t xml:space="preserve"> negatywny wpływ</w:t>
      </w:r>
      <w:r w:rsidR="49CF0632" w:rsidRPr="3AB57B1F">
        <w:rPr>
          <w:rFonts w:asciiTheme="majorHAnsi" w:hAnsiTheme="majorHAnsi"/>
        </w:rPr>
        <w:t xml:space="preserve"> zda</w:t>
      </w:r>
      <w:r w:rsidR="4E61879C" w:rsidRPr="3AB57B1F">
        <w:rPr>
          <w:rFonts w:asciiTheme="majorHAnsi" w:hAnsiTheme="majorHAnsi"/>
        </w:rPr>
        <w:t>rzeń i zjawisk zachodzących otoczeniu międzyn</w:t>
      </w:r>
      <w:r w:rsidR="09AEE425" w:rsidRPr="3AB57B1F">
        <w:rPr>
          <w:rFonts w:asciiTheme="majorHAnsi" w:hAnsiTheme="majorHAnsi"/>
        </w:rPr>
        <w:t>arodowym.</w:t>
      </w:r>
    </w:p>
    <w:p w14:paraId="0027F80B" w14:textId="51C2105C" w:rsidR="009469CC" w:rsidRDefault="009469CC" w:rsidP="009469CC">
      <w:pPr>
        <w:autoSpaceDE w:val="0"/>
        <w:autoSpaceDN w:val="0"/>
        <w:adjustRightInd w:val="0"/>
        <w:spacing w:after="0" w:line="276" w:lineRule="auto"/>
        <w:jc w:val="both"/>
        <w:rPr>
          <w:rFonts w:asciiTheme="majorHAnsi" w:hAnsiTheme="majorHAnsi"/>
        </w:rPr>
      </w:pPr>
    </w:p>
    <w:p w14:paraId="18867AEC" w14:textId="7D77BE42" w:rsidR="00293572" w:rsidRPr="00A77561" w:rsidRDefault="53145DFA" w:rsidP="009469CC">
      <w:pPr>
        <w:autoSpaceDE w:val="0"/>
        <w:autoSpaceDN w:val="0"/>
        <w:adjustRightInd w:val="0"/>
        <w:spacing w:after="0" w:line="276" w:lineRule="auto"/>
        <w:jc w:val="both"/>
        <w:rPr>
          <w:rFonts w:asciiTheme="majorHAnsi" w:hAnsiTheme="majorHAnsi"/>
          <w:b/>
          <w:bCs/>
        </w:rPr>
      </w:pPr>
      <w:r w:rsidRPr="00A77561">
        <w:rPr>
          <w:rFonts w:asciiTheme="majorHAnsi" w:hAnsiTheme="majorHAnsi"/>
          <w:b/>
          <w:bCs/>
        </w:rPr>
        <w:t>W kont</w:t>
      </w:r>
      <w:r w:rsidR="3D100B0D" w:rsidRPr="00A77561">
        <w:rPr>
          <w:rFonts w:asciiTheme="majorHAnsi" w:hAnsiTheme="majorHAnsi"/>
          <w:b/>
          <w:bCs/>
        </w:rPr>
        <w:t>ekście powyższego kluczowego znaczenia nabiera</w:t>
      </w:r>
      <w:r w:rsidR="2E067EB1" w:rsidRPr="00A77561">
        <w:rPr>
          <w:rFonts w:asciiTheme="majorHAnsi" w:hAnsiTheme="majorHAnsi"/>
          <w:b/>
          <w:bCs/>
        </w:rPr>
        <w:t>:</w:t>
      </w:r>
    </w:p>
    <w:p w14:paraId="2AC97780" w14:textId="1FD66962" w:rsidR="00293572" w:rsidRPr="00A77561" w:rsidRDefault="04B09B24" w:rsidP="005F0E7F">
      <w:pPr>
        <w:pStyle w:val="Akapitzlist"/>
        <w:numPr>
          <w:ilvl w:val="0"/>
          <w:numId w:val="9"/>
        </w:numPr>
        <w:autoSpaceDE w:val="0"/>
        <w:autoSpaceDN w:val="0"/>
        <w:adjustRightInd w:val="0"/>
        <w:spacing w:after="0" w:line="276" w:lineRule="auto"/>
        <w:ind w:left="567" w:hanging="567"/>
        <w:contextualSpacing w:val="0"/>
        <w:jc w:val="both"/>
        <w:rPr>
          <w:rFonts w:asciiTheme="majorHAnsi" w:hAnsiTheme="majorHAnsi"/>
          <w:b/>
          <w:bCs/>
        </w:rPr>
      </w:pPr>
      <w:r w:rsidRPr="00A77561">
        <w:rPr>
          <w:rFonts w:asciiTheme="majorHAnsi" w:hAnsiTheme="majorHAnsi"/>
          <w:b/>
          <w:bCs/>
        </w:rPr>
        <w:t xml:space="preserve">zapewnienie bezpieczeństwa robót budowlanych, dostaw i usług </w:t>
      </w:r>
      <w:r w:rsidR="04ADF75E" w:rsidRPr="00A77561">
        <w:rPr>
          <w:rFonts w:asciiTheme="majorHAnsi" w:hAnsiTheme="majorHAnsi"/>
          <w:b/>
          <w:bCs/>
        </w:rPr>
        <w:t>realizowanych w</w:t>
      </w:r>
      <w:r w:rsidR="009469CC">
        <w:rPr>
          <w:rFonts w:asciiTheme="majorHAnsi" w:hAnsiTheme="majorHAnsi"/>
          <w:b/>
          <w:bCs/>
        </w:rPr>
        <w:t> </w:t>
      </w:r>
      <w:r w:rsidR="04ADF75E" w:rsidRPr="00A77561">
        <w:rPr>
          <w:rFonts w:asciiTheme="majorHAnsi" w:hAnsiTheme="majorHAnsi"/>
          <w:b/>
          <w:bCs/>
        </w:rPr>
        <w:t>ramach zamówień publicznych</w:t>
      </w:r>
      <w:r w:rsidR="2B5CB3ED" w:rsidRPr="00A77561">
        <w:rPr>
          <w:rFonts w:asciiTheme="majorHAnsi" w:hAnsiTheme="majorHAnsi"/>
          <w:b/>
          <w:bCs/>
        </w:rPr>
        <w:t xml:space="preserve"> (</w:t>
      </w:r>
      <w:r w:rsidR="71FE9E6B" w:rsidRPr="00A77561">
        <w:rPr>
          <w:rFonts w:asciiTheme="majorHAnsi" w:hAnsiTheme="majorHAnsi"/>
          <w:b/>
          <w:bCs/>
        </w:rPr>
        <w:t>m.in. poprzez skracanie i świadome kształtowanie łańcuchów dostaw</w:t>
      </w:r>
      <w:r w:rsidR="10A9AD2B" w:rsidRPr="3AB57B1F">
        <w:rPr>
          <w:rFonts w:asciiTheme="majorHAnsi" w:hAnsiTheme="majorHAnsi"/>
          <w:b/>
          <w:bCs/>
        </w:rPr>
        <w:t>,</w:t>
      </w:r>
      <w:r w:rsidR="376ACF1C" w:rsidRPr="00A77561">
        <w:rPr>
          <w:rFonts w:asciiTheme="majorHAnsi" w:hAnsiTheme="majorHAnsi"/>
          <w:b/>
          <w:bCs/>
        </w:rPr>
        <w:t xml:space="preserve"> z możliwie najszerszym udziałem </w:t>
      </w:r>
      <w:r w:rsidR="7E139C68" w:rsidRPr="3AB57B1F">
        <w:rPr>
          <w:rFonts w:asciiTheme="majorHAnsi" w:hAnsiTheme="majorHAnsi"/>
          <w:b/>
          <w:bCs/>
        </w:rPr>
        <w:t xml:space="preserve">komponentu </w:t>
      </w:r>
      <w:r w:rsidR="376ACF1C" w:rsidRPr="00A77561">
        <w:rPr>
          <w:rFonts w:asciiTheme="majorHAnsi" w:hAnsiTheme="majorHAnsi"/>
          <w:b/>
          <w:bCs/>
        </w:rPr>
        <w:t>krajowego</w:t>
      </w:r>
      <w:r w:rsidR="14E1F2B4" w:rsidRPr="00A77561">
        <w:rPr>
          <w:rFonts w:asciiTheme="majorHAnsi" w:hAnsiTheme="majorHAnsi"/>
          <w:b/>
          <w:bCs/>
        </w:rPr>
        <w:t>)</w:t>
      </w:r>
      <w:r w:rsidR="68A24EB0" w:rsidRPr="00A77561">
        <w:rPr>
          <w:rFonts w:asciiTheme="majorHAnsi" w:hAnsiTheme="majorHAnsi"/>
          <w:b/>
          <w:bCs/>
        </w:rPr>
        <w:t>;</w:t>
      </w:r>
    </w:p>
    <w:p w14:paraId="35EA0285" w14:textId="1B786484" w:rsidR="00293572" w:rsidRPr="00A77561" w:rsidRDefault="6AF55CCA" w:rsidP="005F0E7F">
      <w:pPr>
        <w:pStyle w:val="Akapitzlist"/>
        <w:numPr>
          <w:ilvl w:val="0"/>
          <w:numId w:val="9"/>
        </w:numPr>
        <w:autoSpaceDE w:val="0"/>
        <w:autoSpaceDN w:val="0"/>
        <w:adjustRightInd w:val="0"/>
        <w:spacing w:after="0" w:line="276" w:lineRule="auto"/>
        <w:ind w:left="567" w:hanging="567"/>
        <w:contextualSpacing w:val="0"/>
        <w:jc w:val="both"/>
        <w:rPr>
          <w:rFonts w:asciiTheme="majorHAnsi" w:hAnsiTheme="majorHAnsi"/>
          <w:b/>
          <w:bCs/>
        </w:rPr>
      </w:pPr>
      <w:r w:rsidRPr="00A77561">
        <w:rPr>
          <w:rFonts w:asciiTheme="majorHAnsi" w:hAnsiTheme="majorHAnsi"/>
          <w:b/>
          <w:bCs/>
        </w:rPr>
        <w:t xml:space="preserve">maksymalne wykorzystanie zdolności oraz zasobów krajowych </w:t>
      </w:r>
      <w:r w:rsidR="716241BD" w:rsidRPr="00A77561">
        <w:rPr>
          <w:rFonts w:asciiTheme="majorHAnsi" w:hAnsiTheme="majorHAnsi"/>
          <w:b/>
          <w:bCs/>
        </w:rPr>
        <w:t>przedsiębiorców,</w:t>
      </w:r>
      <w:r w:rsidR="6B770832" w:rsidRPr="00A77561">
        <w:rPr>
          <w:rFonts w:asciiTheme="majorHAnsi" w:hAnsiTheme="majorHAnsi"/>
          <w:b/>
          <w:bCs/>
        </w:rPr>
        <w:t xml:space="preserve"> nie tylko w celu zapewnienia w</w:t>
      </w:r>
      <w:r w:rsidR="0925B732" w:rsidRPr="00A77561">
        <w:rPr>
          <w:rFonts w:asciiTheme="majorHAnsi" w:hAnsiTheme="majorHAnsi"/>
          <w:b/>
          <w:bCs/>
        </w:rPr>
        <w:t>iarygodnych</w:t>
      </w:r>
      <w:r w:rsidR="325A1319" w:rsidRPr="00A77561">
        <w:rPr>
          <w:rFonts w:asciiTheme="majorHAnsi" w:hAnsiTheme="majorHAnsi"/>
          <w:b/>
          <w:bCs/>
        </w:rPr>
        <w:t xml:space="preserve"> i przewidywalnych</w:t>
      </w:r>
      <w:r w:rsidR="0925B732" w:rsidRPr="00A77561">
        <w:rPr>
          <w:rFonts w:asciiTheme="majorHAnsi" w:hAnsiTheme="majorHAnsi"/>
          <w:b/>
          <w:bCs/>
        </w:rPr>
        <w:t xml:space="preserve"> wykonawców</w:t>
      </w:r>
      <w:r w:rsidR="445245E6" w:rsidRPr="00A77561">
        <w:rPr>
          <w:rFonts w:asciiTheme="majorHAnsi" w:hAnsiTheme="majorHAnsi"/>
          <w:b/>
          <w:bCs/>
        </w:rPr>
        <w:t xml:space="preserve"> lub pod</w:t>
      </w:r>
      <w:r w:rsidR="031AD1A9" w:rsidRPr="00A77561">
        <w:rPr>
          <w:rFonts w:asciiTheme="majorHAnsi" w:hAnsiTheme="majorHAnsi"/>
          <w:b/>
          <w:bCs/>
        </w:rPr>
        <w:t>wykonawców</w:t>
      </w:r>
      <w:r w:rsidR="0925B732" w:rsidRPr="00A77561">
        <w:rPr>
          <w:rFonts w:asciiTheme="majorHAnsi" w:hAnsiTheme="majorHAnsi"/>
          <w:b/>
          <w:bCs/>
        </w:rPr>
        <w:t xml:space="preserve">, </w:t>
      </w:r>
      <w:r w:rsidR="5DDB7E49" w:rsidRPr="00A77561">
        <w:rPr>
          <w:rFonts w:asciiTheme="majorHAnsi" w:hAnsiTheme="majorHAnsi"/>
          <w:b/>
          <w:bCs/>
        </w:rPr>
        <w:t>ale przede wszystkim</w:t>
      </w:r>
      <w:r w:rsidR="597351A3" w:rsidRPr="00A77561">
        <w:rPr>
          <w:rFonts w:asciiTheme="majorHAnsi" w:hAnsiTheme="majorHAnsi"/>
          <w:b/>
          <w:bCs/>
        </w:rPr>
        <w:t xml:space="preserve"> budowania </w:t>
      </w:r>
      <w:r w:rsidR="661B039B" w:rsidRPr="00A77561">
        <w:rPr>
          <w:rFonts w:asciiTheme="majorHAnsi" w:hAnsiTheme="majorHAnsi"/>
          <w:b/>
          <w:bCs/>
        </w:rPr>
        <w:t>ich potencjału</w:t>
      </w:r>
      <w:r w:rsidR="6040F191" w:rsidRPr="00A77561">
        <w:rPr>
          <w:rFonts w:asciiTheme="majorHAnsi" w:hAnsiTheme="majorHAnsi"/>
          <w:b/>
          <w:bCs/>
        </w:rPr>
        <w:t>, gotowości</w:t>
      </w:r>
      <w:r w:rsidR="480BDF70" w:rsidRPr="00A77561">
        <w:rPr>
          <w:rFonts w:asciiTheme="majorHAnsi" w:hAnsiTheme="majorHAnsi"/>
          <w:b/>
          <w:bCs/>
        </w:rPr>
        <w:t xml:space="preserve"> i</w:t>
      </w:r>
      <w:r w:rsidR="009469CC">
        <w:rPr>
          <w:rFonts w:asciiTheme="majorHAnsi" w:hAnsiTheme="majorHAnsi"/>
          <w:b/>
          <w:bCs/>
        </w:rPr>
        <w:t> </w:t>
      </w:r>
      <w:r w:rsidR="3746539A" w:rsidRPr="00A77561">
        <w:rPr>
          <w:rFonts w:asciiTheme="majorHAnsi" w:hAnsiTheme="majorHAnsi"/>
          <w:b/>
          <w:bCs/>
        </w:rPr>
        <w:t>innowacyjności</w:t>
      </w:r>
      <w:r w:rsidR="04D4A605" w:rsidRPr="00A77561">
        <w:rPr>
          <w:rFonts w:asciiTheme="majorHAnsi" w:hAnsiTheme="majorHAnsi"/>
          <w:b/>
          <w:bCs/>
        </w:rPr>
        <w:t>,</w:t>
      </w:r>
      <w:r w:rsidR="3746539A" w:rsidRPr="00A77561">
        <w:rPr>
          <w:rFonts w:asciiTheme="majorHAnsi" w:hAnsiTheme="majorHAnsi"/>
          <w:b/>
          <w:bCs/>
        </w:rPr>
        <w:t xml:space="preserve"> niezbędnych do </w:t>
      </w:r>
      <w:r w:rsidR="7BC6E1E5" w:rsidRPr="00A77561">
        <w:rPr>
          <w:rFonts w:asciiTheme="majorHAnsi" w:hAnsiTheme="majorHAnsi"/>
          <w:b/>
          <w:bCs/>
        </w:rPr>
        <w:t>utrzymania</w:t>
      </w:r>
      <w:r w:rsidR="3746539A" w:rsidRPr="00A77561">
        <w:rPr>
          <w:rFonts w:asciiTheme="majorHAnsi" w:hAnsiTheme="majorHAnsi"/>
          <w:b/>
          <w:bCs/>
        </w:rPr>
        <w:t xml:space="preserve"> stabilnych podstaw rozwoju gospodarczego</w:t>
      </w:r>
      <w:r w:rsidR="130B9DEC" w:rsidRPr="00A77561">
        <w:rPr>
          <w:rFonts w:asciiTheme="majorHAnsi" w:hAnsiTheme="majorHAnsi"/>
          <w:b/>
          <w:bCs/>
        </w:rPr>
        <w:t xml:space="preserve"> </w:t>
      </w:r>
      <w:r w:rsidR="31AC9CD9" w:rsidRPr="00A77561">
        <w:rPr>
          <w:rFonts w:asciiTheme="majorHAnsi" w:hAnsiTheme="majorHAnsi"/>
          <w:b/>
          <w:bCs/>
        </w:rPr>
        <w:t xml:space="preserve">kraju </w:t>
      </w:r>
      <w:r w:rsidR="130B9DEC" w:rsidRPr="00A77561">
        <w:rPr>
          <w:rFonts w:asciiTheme="majorHAnsi" w:hAnsiTheme="majorHAnsi"/>
          <w:b/>
          <w:bCs/>
        </w:rPr>
        <w:t xml:space="preserve">(m.in. </w:t>
      </w:r>
      <w:r w:rsidR="35E59AA0" w:rsidRPr="00A77561">
        <w:rPr>
          <w:rFonts w:asciiTheme="majorHAnsi" w:hAnsiTheme="majorHAnsi"/>
          <w:b/>
          <w:bCs/>
        </w:rPr>
        <w:t xml:space="preserve">poprzez </w:t>
      </w:r>
      <w:r w:rsidR="24328B7F" w:rsidRPr="00A77561">
        <w:rPr>
          <w:rFonts w:asciiTheme="majorHAnsi" w:hAnsiTheme="majorHAnsi"/>
          <w:b/>
          <w:bCs/>
        </w:rPr>
        <w:t>tworzenie stabilnego rynku pracy, wzmacnianie lok</w:t>
      </w:r>
      <w:r w:rsidR="5D3ED285" w:rsidRPr="00A77561">
        <w:rPr>
          <w:rFonts w:asciiTheme="majorHAnsi" w:hAnsiTheme="majorHAnsi"/>
          <w:b/>
          <w:bCs/>
        </w:rPr>
        <w:t>alnych</w:t>
      </w:r>
      <w:r w:rsidR="24328B7F" w:rsidRPr="00A77561">
        <w:rPr>
          <w:rFonts w:asciiTheme="majorHAnsi" w:hAnsiTheme="majorHAnsi"/>
          <w:b/>
          <w:bCs/>
        </w:rPr>
        <w:t xml:space="preserve"> społeczności</w:t>
      </w:r>
      <w:r w:rsidR="7448A779" w:rsidRPr="00A77561">
        <w:rPr>
          <w:rFonts w:asciiTheme="majorHAnsi" w:hAnsiTheme="majorHAnsi"/>
          <w:b/>
          <w:bCs/>
        </w:rPr>
        <w:t>)</w:t>
      </w:r>
      <w:r w:rsidR="3746539A" w:rsidRPr="00A77561">
        <w:rPr>
          <w:rFonts w:asciiTheme="majorHAnsi" w:hAnsiTheme="majorHAnsi"/>
          <w:b/>
          <w:bCs/>
        </w:rPr>
        <w:t xml:space="preserve"> </w:t>
      </w:r>
      <w:r w:rsidR="4071E4C5" w:rsidRPr="00A77561">
        <w:rPr>
          <w:rFonts w:asciiTheme="majorHAnsi" w:hAnsiTheme="majorHAnsi"/>
          <w:b/>
          <w:bCs/>
        </w:rPr>
        <w:t xml:space="preserve">oraz </w:t>
      </w:r>
      <w:r w:rsidR="027FC3D3" w:rsidRPr="00A77561">
        <w:rPr>
          <w:rFonts w:asciiTheme="majorHAnsi" w:hAnsiTheme="majorHAnsi"/>
          <w:b/>
          <w:bCs/>
        </w:rPr>
        <w:t xml:space="preserve">ich </w:t>
      </w:r>
      <w:r w:rsidR="4071E4C5" w:rsidRPr="00A77561">
        <w:rPr>
          <w:rFonts w:asciiTheme="majorHAnsi" w:hAnsiTheme="majorHAnsi"/>
          <w:b/>
          <w:bCs/>
        </w:rPr>
        <w:t>wykorzystania w oblicz</w:t>
      </w:r>
      <w:r w:rsidR="5F51D89E" w:rsidRPr="00A77561">
        <w:rPr>
          <w:rFonts w:asciiTheme="majorHAnsi" w:hAnsiTheme="majorHAnsi"/>
          <w:b/>
          <w:bCs/>
        </w:rPr>
        <w:t>u</w:t>
      </w:r>
      <w:r w:rsidR="4071E4C5" w:rsidRPr="00A77561">
        <w:rPr>
          <w:rFonts w:asciiTheme="majorHAnsi" w:hAnsiTheme="majorHAnsi"/>
          <w:b/>
          <w:bCs/>
        </w:rPr>
        <w:t xml:space="preserve"> potencjalny</w:t>
      </w:r>
      <w:r w:rsidR="747FA9D0" w:rsidRPr="00A77561">
        <w:rPr>
          <w:rFonts w:asciiTheme="majorHAnsi" w:hAnsiTheme="majorHAnsi"/>
          <w:b/>
          <w:bCs/>
        </w:rPr>
        <w:t>ch sytuacji kryzysowych</w:t>
      </w:r>
      <w:r w:rsidR="36EFF52C" w:rsidRPr="00A77561">
        <w:rPr>
          <w:rFonts w:asciiTheme="majorHAnsi" w:hAnsiTheme="majorHAnsi"/>
          <w:b/>
          <w:bCs/>
        </w:rPr>
        <w:t xml:space="preserve"> (m.in.</w:t>
      </w:r>
      <w:r w:rsidR="00C4E638" w:rsidRPr="00A77561">
        <w:rPr>
          <w:rFonts w:asciiTheme="majorHAnsi" w:hAnsiTheme="majorHAnsi"/>
          <w:b/>
          <w:bCs/>
        </w:rPr>
        <w:t xml:space="preserve"> poprzez zapewnienie ciągłości dostaw lub usług).</w:t>
      </w:r>
      <w:r w:rsidR="00BD3F4E">
        <w:rPr>
          <w:rFonts w:asciiTheme="majorHAnsi" w:hAnsiTheme="majorHAnsi"/>
          <w:b/>
          <w:bCs/>
        </w:rPr>
        <w:t xml:space="preserve"> </w:t>
      </w:r>
    </w:p>
    <w:p w14:paraId="3298259E" w14:textId="44FA0A11" w:rsidR="00915F45" w:rsidRDefault="00915F45" w:rsidP="009469CC">
      <w:pPr>
        <w:autoSpaceDE w:val="0"/>
        <w:autoSpaceDN w:val="0"/>
        <w:adjustRightInd w:val="0"/>
        <w:spacing w:after="0" w:line="276" w:lineRule="auto"/>
        <w:jc w:val="both"/>
        <w:rPr>
          <w:rFonts w:asciiTheme="majorHAnsi" w:hAnsiTheme="majorHAnsi"/>
        </w:rPr>
      </w:pPr>
    </w:p>
    <w:p w14:paraId="670E2C42" w14:textId="0FA0D992" w:rsidR="009469CC" w:rsidRDefault="009469CC" w:rsidP="009469CC">
      <w:pPr>
        <w:autoSpaceDE w:val="0"/>
        <w:autoSpaceDN w:val="0"/>
        <w:adjustRightInd w:val="0"/>
        <w:spacing w:after="0" w:line="276" w:lineRule="auto"/>
        <w:jc w:val="both"/>
        <w:rPr>
          <w:rFonts w:asciiTheme="majorHAnsi" w:hAnsiTheme="majorHAnsi"/>
        </w:rPr>
      </w:pPr>
    </w:p>
    <w:p w14:paraId="215EC028" w14:textId="76D5054A" w:rsidR="77BAB872" w:rsidRDefault="77BAB872" w:rsidP="00DB4438">
      <w:pPr>
        <w:pStyle w:val="Nagwek2"/>
        <w:numPr>
          <w:ilvl w:val="0"/>
          <w:numId w:val="21"/>
        </w:numPr>
        <w:spacing w:before="0" w:after="0" w:line="276" w:lineRule="auto"/>
        <w:ind w:left="567" w:hanging="567"/>
        <w:jc w:val="both"/>
      </w:pPr>
      <w:bookmarkStart w:id="60" w:name="_Toc214564135"/>
      <w:bookmarkStart w:id="61" w:name="_Toc215222221"/>
      <w:bookmarkStart w:id="62" w:name="_Toc212028342"/>
      <w:bookmarkEnd w:id="60"/>
      <w:r>
        <w:t xml:space="preserve">Cel </w:t>
      </w:r>
      <w:r w:rsidR="773529B5">
        <w:t xml:space="preserve">działania - zwiększenie zaangażowania krajowych </w:t>
      </w:r>
      <w:r w:rsidR="3F6C2F3D">
        <w:t>przedsiębiorców</w:t>
      </w:r>
      <w:r w:rsidR="773529B5">
        <w:t xml:space="preserve"> w rynek zamówień publicznych</w:t>
      </w:r>
      <w:bookmarkEnd w:id="61"/>
    </w:p>
    <w:p w14:paraId="3AFCA418" w14:textId="48D4F463" w:rsidR="009469CC" w:rsidRDefault="009469CC" w:rsidP="009469CC">
      <w:pPr>
        <w:spacing w:after="0" w:line="276" w:lineRule="auto"/>
        <w:jc w:val="both"/>
        <w:rPr>
          <w:rFonts w:asciiTheme="majorHAnsi" w:hAnsiTheme="majorHAnsi"/>
        </w:rPr>
      </w:pPr>
    </w:p>
    <w:p w14:paraId="33C7B61E" w14:textId="158D8257" w:rsidR="49680C27" w:rsidRDefault="49680C27" w:rsidP="009469CC">
      <w:pPr>
        <w:spacing w:after="0" w:line="276" w:lineRule="auto"/>
        <w:jc w:val="both"/>
        <w:rPr>
          <w:rFonts w:asciiTheme="majorHAnsi" w:hAnsiTheme="majorHAnsi"/>
        </w:rPr>
      </w:pPr>
      <w:r w:rsidRPr="009469CC">
        <w:rPr>
          <w:rFonts w:asciiTheme="majorHAnsi" w:hAnsiTheme="majorHAnsi"/>
        </w:rPr>
        <w:t>Zwiększanie zaangażowania udziału krajowych przedsiębiorstw</w:t>
      </w:r>
      <w:r w:rsidR="7C773FD8" w:rsidRPr="009469CC">
        <w:rPr>
          <w:rFonts w:asciiTheme="majorHAnsi" w:hAnsiTheme="majorHAnsi"/>
        </w:rPr>
        <w:t xml:space="preserve"> w rynek zamówień publicznych, </w:t>
      </w:r>
      <w:r w:rsidR="2D3AB8C0" w:rsidRPr="009469CC">
        <w:rPr>
          <w:rFonts w:asciiTheme="majorHAnsi" w:hAnsiTheme="majorHAnsi"/>
        </w:rPr>
        <w:t>w tym</w:t>
      </w:r>
      <w:r w:rsidR="4573C8F9" w:rsidRPr="009469CC">
        <w:rPr>
          <w:rFonts w:asciiTheme="majorHAnsi" w:hAnsiTheme="majorHAnsi"/>
        </w:rPr>
        <w:t xml:space="preserve"> realizację</w:t>
      </w:r>
      <w:r w:rsidRPr="009469CC">
        <w:rPr>
          <w:rFonts w:asciiTheme="majorHAnsi" w:hAnsiTheme="majorHAnsi"/>
        </w:rPr>
        <w:t xml:space="preserve"> </w:t>
      </w:r>
      <w:r w:rsidR="38A64EB5" w:rsidRPr="009469CC">
        <w:rPr>
          <w:rFonts w:asciiTheme="majorHAnsi" w:hAnsiTheme="majorHAnsi"/>
        </w:rPr>
        <w:t xml:space="preserve">strategicznych </w:t>
      </w:r>
      <w:r w:rsidRPr="009469CC">
        <w:rPr>
          <w:rFonts w:asciiTheme="majorHAnsi" w:hAnsiTheme="majorHAnsi"/>
        </w:rPr>
        <w:t>projek</w:t>
      </w:r>
      <w:r w:rsidR="57BC6F92" w:rsidRPr="009469CC">
        <w:rPr>
          <w:rFonts w:asciiTheme="majorHAnsi" w:hAnsiTheme="majorHAnsi"/>
        </w:rPr>
        <w:t>t</w:t>
      </w:r>
      <w:r w:rsidR="30A31C7F" w:rsidRPr="009469CC">
        <w:rPr>
          <w:rFonts w:asciiTheme="majorHAnsi" w:hAnsiTheme="majorHAnsi"/>
        </w:rPr>
        <w:t>ów</w:t>
      </w:r>
      <w:r w:rsidRPr="009469CC">
        <w:rPr>
          <w:rFonts w:asciiTheme="majorHAnsi" w:hAnsiTheme="majorHAnsi"/>
        </w:rPr>
        <w:t xml:space="preserve"> in</w:t>
      </w:r>
      <w:r w:rsidR="6511C75C" w:rsidRPr="009469CC">
        <w:rPr>
          <w:rFonts w:asciiTheme="majorHAnsi" w:hAnsiTheme="majorHAnsi"/>
        </w:rPr>
        <w:t>frastrukturalnych</w:t>
      </w:r>
      <w:r w:rsidRPr="009469CC">
        <w:rPr>
          <w:rFonts w:asciiTheme="majorHAnsi" w:hAnsiTheme="majorHAnsi"/>
        </w:rPr>
        <w:t xml:space="preserve"> </w:t>
      </w:r>
      <w:r w:rsidR="767EF14A" w:rsidRPr="009469CC">
        <w:rPr>
          <w:rFonts w:asciiTheme="majorHAnsi" w:hAnsiTheme="majorHAnsi"/>
        </w:rPr>
        <w:t>prowadzonych</w:t>
      </w:r>
      <w:r w:rsidR="7010013B" w:rsidRPr="009469CC">
        <w:rPr>
          <w:rFonts w:asciiTheme="majorHAnsi" w:hAnsiTheme="majorHAnsi"/>
        </w:rPr>
        <w:t xml:space="preserve"> </w:t>
      </w:r>
      <w:r w:rsidRPr="009469CC">
        <w:rPr>
          <w:rFonts w:asciiTheme="majorHAnsi" w:hAnsiTheme="majorHAnsi"/>
        </w:rPr>
        <w:t>przez</w:t>
      </w:r>
      <w:r w:rsidR="1362110F" w:rsidRPr="009469CC">
        <w:rPr>
          <w:rFonts w:asciiTheme="majorHAnsi" w:hAnsiTheme="majorHAnsi"/>
        </w:rPr>
        <w:t xml:space="preserve"> </w:t>
      </w:r>
      <w:r w:rsidR="58D71DD6" w:rsidRPr="009469CC">
        <w:rPr>
          <w:rFonts w:asciiTheme="majorHAnsi" w:hAnsiTheme="majorHAnsi"/>
        </w:rPr>
        <w:t>największych</w:t>
      </w:r>
      <w:r w:rsidR="1362110F" w:rsidRPr="009469CC">
        <w:rPr>
          <w:rFonts w:asciiTheme="majorHAnsi" w:hAnsiTheme="majorHAnsi"/>
        </w:rPr>
        <w:t xml:space="preserve"> zamawiających (np. Generalna Dyrekcja Dróg Krajowych i Autostrad</w:t>
      </w:r>
      <w:r w:rsidR="0D1D6A95" w:rsidRPr="009469CC">
        <w:rPr>
          <w:rFonts w:asciiTheme="majorHAnsi" w:hAnsiTheme="majorHAnsi"/>
        </w:rPr>
        <w:t xml:space="preserve"> </w:t>
      </w:r>
      <w:r w:rsidR="73AAB86A" w:rsidRPr="009469CC">
        <w:rPr>
          <w:rFonts w:asciiTheme="majorHAnsi" w:hAnsiTheme="majorHAnsi"/>
        </w:rPr>
        <w:t>oraz</w:t>
      </w:r>
      <w:r w:rsidR="00BD3F4E" w:rsidRPr="009469CC">
        <w:rPr>
          <w:rFonts w:asciiTheme="majorHAnsi" w:hAnsiTheme="majorHAnsi"/>
        </w:rPr>
        <w:t xml:space="preserve"> </w:t>
      </w:r>
      <w:r w:rsidRPr="009469CC">
        <w:rPr>
          <w:rFonts w:asciiTheme="majorHAnsi" w:hAnsiTheme="majorHAnsi"/>
        </w:rPr>
        <w:t>spółki z</w:t>
      </w:r>
      <w:r w:rsidR="009469CC" w:rsidRPr="009469CC">
        <w:rPr>
          <w:rFonts w:asciiTheme="majorHAnsi" w:hAnsiTheme="majorHAnsi"/>
        </w:rPr>
        <w:t> </w:t>
      </w:r>
      <w:r w:rsidRPr="009469CC">
        <w:rPr>
          <w:rFonts w:asciiTheme="majorHAnsi" w:hAnsiTheme="majorHAnsi"/>
        </w:rPr>
        <w:t>udziałem Skarbu Państwa</w:t>
      </w:r>
      <w:r w:rsidR="65D83C70" w:rsidRPr="009469CC">
        <w:rPr>
          <w:rFonts w:asciiTheme="majorHAnsi" w:hAnsiTheme="majorHAnsi"/>
        </w:rPr>
        <w:t xml:space="preserve"> np</w:t>
      </w:r>
      <w:r w:rsidR="5FFCFDDB" w:rsidRPr="009469CC">
        <w:rPr>
          <w:rFonts w:asciiTheme="majorHAnsi" w:hAnsiTheme="majorHAnsi"/>
        </w:rPr>
        <w:t>.:</w:t>
      </w:r>
      <w:r w:rsidR="65D83C70" w:rsidRPr="009469CC">
        <w:rPr>
          <w:rFonts w:asciiTheme="majorHAnsi" w:hAnsiTheme="majorHAnsi"/>
        </w:rPr>
        <w:t xml:space="preserve"> PKP Polskie Linie Kolejowe S.A., </w:t>
      </w:r>
      <w:r w:rsidR="5EA8CA01" w:rsidRPr="009469CC">
        <w:rPr>
          <w:rFonts w:asciiTheme="majorHAnsi" w:hAnsiTheme="majorHAnsi"/>
        </w:rPr>
        <w:t>Centralny Port Komunikacyjny Sp. z o.o.)</w:t>
      </w:r>
      <w:r w:rsidRPr="009469CC">
        <w:rPr>
          <w:rFonts w:asciiTheme="majorHAnsi" w:hAnsiTheme="majorHAnsi"/>
        </w:rPr>
        <w:t xml:space="preserve">, </w:t>
      </w:r>
      <w:r w:rsidR="360645E8" w:rsidRPr="009469CC">
        <w:rPr>
          <w:rFonts w:asciiTheme="majorHAnsi" w:hAnsiTheme="majorHAnsi"/>
        </w:rPr>
        <w:t xml:space="preserve">stanowi </w:t>
      </w:r>
      <w:r w:rsidR="032B6C1C" w:rsidRPr="009469CC">
        <w:rPr>
          <w:rFonts w:asciiTheme="majorHAnsi" w:hAnsiTheme="majorHAnsi"/>
        </w:rPr>
        <w:t xml:space="preserve">jedno z kluczowych </w:t>
      </w:r>
      <w:r w:rsidR="42DDF0E6" w:rsidRPr="009469CC">
        <w:rPr>
          <w:rFonts w:asciiTheme="majorHAnsi" w:hAnsiTheme="majorHAnsi"/>
        </w:rPr>
        <w:t>zadań</w:t>
      </w:r>
      <w:r w:rsidR="032B6C1C" w:rsidRPr="009469CC">
        <w:rPr>
          <w:rFonts w:asciiTheme="majorHAnsi" w:hAnsiTheme="majorHAnsi"/>
        </w:rPr>
        <w:t xml:space="preserve"> stojących</w:t>
      </w:r>
      <w:r w:rsidR="7A13DEF4" w:rsidRPr="009469CC">
        <w:rPr>
          <w:rFonts w:asciiTheme="majorHAnsi" w:hAnsiTheme="majorHAnsi"/>
        </w:rPr>
        <w:t xml:space="preserve"> przed wszystkimi</w:t>
      </w:r>
      <w:r w:rsidR="70702441" w:rsidRPr="009469CC">
        <w:rPr>
          <w:rFonts w:asciiTheme="majorHAnsi" w:hAnsiTheme="majorHAnsi"/>
        </w:rPr>
        <w:t xml:space="preserve"> zamawiającymi oraz</w:t>
      </w:r>
      <w:r w:rsidR="7A13DEF4" w:rsidRPr="009469CC">
        <w:rPr>
          <w:rFonts w:asciiTheme="majorHAnsi" w:hAnsiTheme="majorHAnsi"/>
        </w:rPr>
        <w:t xml:space="preserve"> </w:t>
      </w:r>
      <w:r w:rsidR="15B0A566" w:rsidRPr="009469CC">
        <w:rPr>
          <w:rFonts w:asciiTheme="majorHAnsi" w:hAnsiTheme="majorHAnsi"/>
        </w:rPr>
        <w:t>podmiotami</w:t>
      </w:r>
      <w:r w:rsidR="3369D06B" w:rsidRPr="009469CC">
        <w:rPr>
          <w:rFonts w:asciiTheme="majorHAnsi" w:hAnsiTheme="majorHAnsi"/>
        </w:rPr>
        <w:t xml:space="preserve"> publicznymi</w:t>
      </w:r>
      <w:r w:rsidR="7A923F1C" w:rsidRPr="009469CC">
        <w:rPr>
          <w:rFonts w:asciiTheme="majorHAnsi" w:hAnsiTheme="majorHAnsi"/>
        </w:rPr>
        <w:t xml:space="preserve">, które </w:t>
      </w:r>
      <w:r w:rsidR="18B32E3F" w:rsidRPr="009469CC">
        <w:rPr>
          <w:rFonts w:asciiTheme="majorHAnsi" w:hAnsiTheme="majorHAnsi"/>
        </w:rPr>
        <w:t xml:space="preserve">bezpośrednio lub pośrednio </w:t>
      </w:r>
      <w:r w:rsidR="7A923F1C" w:rsidRPr="009469CC">
        <w:rPr>
          <w:rFonts w:asciiTheme="majorHAnsi" w:hAnsiTheme="majorHAnsi"/>
        </w:rPr>
        <w:t>poprzez swoje kompetencje mogą oddziaływać</w:t>
      </w:r>
      <w:r w:rsidR="45BAEAF3" w:rsidRPr="009469CC">
        <w:rPr>
          <w:rFonts w:asciiTheme="majorHAnsi" w:hAnsiTheme="majorHAnsi"/>
        </w:rPr>
        <w:t xml:space="preserve"> na</w:t>
      </w:r>
      <w:r w:rsidR="7A923F1C" w:rsidRPr="009469CC">
        <w:rPr>
          <w:rFonts w:asciiTheme="majorHAnsi" w:hAnsiTheme="majorHAnsi"/>
        </w:rPr>
        <w:t xml:space="preserve"> syst</w:t>
      </w:r>
      <w:r w:rsidR="734EA137" w:rsidRPr="009469CC">
        <w:rPr>
          <w:rFonts w:asciiTheme="majorHAnsi" w:hAnsiTheme="majorHAnsi"/>
        </w:rPr>
        <w:t>em</w:t>
      </w:r>
      <w:r w:rsidR="2FAC534E" w:rsidRPr="009469CC">
        <w:rPr>
          <w:rFonts w:asciiTheme="majorHAnsi" w:hAnsiTheme="majorHAnsi"/>
        </w:rPr>
        <w:t xml:space="preserve"> zamówień publicznych</w:t>
      </w:r>
      <w:r w:rsidR="7A13DEF4" w:rsidRPr="009469CC">
        <w:rPr>
          <w:rFonts w:asciiTheme="majorHAnsi" w:hAnsiTheme="majorHAnsi"/>
        </w:rPr>
        <w:t>.</w:t>
      </w:r>
      <w:r w:rsidR="00BD3F4E" w:rsidRPr="009469CC">
        <w:rPr>
          <w:rFonts w:asciiTheme="majorHAnsi" w:hAnsiTheme="majorHAnsi"/>
        </w:rPr>
        <w:t xml:space="preserve"> </w:t>
      </w:r>
    </w:p>
    <w:p w14:paraId="14137B21" w14:textId="3DF157C1" w:rsidR="009469CC" w:rsidRPr="009469CC" w:rsidRDefault="009469CC" w:rsidP="009469CC">
      <w:pPr>
        <w:spacing w:after="0" w:line="276" w:lineRule="auto"/>
        <w:jc w:val="both"/>
        <w:rPr>
          <w:rFonts w:asciiTheme="majorHAnsi" w:hAnsiTheme="majorHAnsi"/>
        </w:rPr>
      </w:pPr>
    </w:p>
    <w:p w14:paraId="7228C5E7" w14:textId="7ABE4CDA" w:rsidR="3FADE101" w:rsidRPr="009469CC" w:rsidRDefault="3FADE101" w:rsidP="009469CC">
      <w:pPr>
        <w:spacing w:after="0" w:line="276" w:lineRule="auto"/>
        <w:jc w:val="both"/>
        <w:rPr>
          <w:rFonts w:asciiTheme="majorHAnsi" w:hAnsiTheme="majorHAnsi"/>
        </w:rPr>
      </w:pPr>
      <w:r w:rsidRPr="009469CC">
        <w:rPr>
          <w:rFonts w:asciiTheme="majorHAnsi" w:hAnsiTheme="majorHAnsi"/>
        </w:rPr>
        <w:t>D</w:t>
      </w:r>
      <w:r w:rsidR="7B5BAD4A" w:rsidRPr="009469CC">
        <w:rPr>
          <w:rFonts w:asciiTheme="majorHAnsi" w:hAnsiTheme="majorHAnsi"/>
        </w:rPr>
        <w:t>ziałania o charakterze systemowym, a</w:t>
      </w:r>
      <w:r w:rsidR="6515C7F4" w:rsidRPr="009469CC">
        <w:rPr>
          <w:rFonts w:asciiTheme="majorHAnsi" w:hAnsiTheme="majorHAnsi"/>
        </w:rPr>
        <w:t xml:space="preserve"> więc wykraczające poza perspektywę </w:t>
      </w:r>
      <w:r w:rsidR="1B48CF3F" w:rsidRPr="009469CC">
        <w:rPr>
          <w:rFonts w:asciiTheme="majorHAnsi" w:hAnsiTheme="majorHAnsi"/>
        </w:rPr>
        <w:t>pojedynczego</w:t>
      </w:r>
      <w:r w:rsidR="6515C7F4" w:rsidRPr="009469CC">
        <w:rPr>
          <w:rFonts w:asciiTheme="majorHAnsi" w:hAnsiTheme="majorHAnsi"/>
        </w:rPr>
        <w:t xml:space="preserve"> zamawiającego lub postępowania o udzielenie zamówienia publicznego, </w:t>
      </w:r>
      <w:r w:rsidR="714546D6" w:rsidRPr="009469CC">
        <w:rPr>
          <w:rFonts w:asciiTheme="majorHAnsi" w:hAnsiTheme="majorHAnsi"/>
        </w:rPr>
        <w:t>będą</w:t>
      </w:r>
      <w:r w:rsidR="6515C7F4" w:rsidRPr="009469CC">
        <w:rPr>
          <w:rFonts w:asciiTheme="majorHAnsi" w:hAnsiTheme="majorHAnsi"/>
        </w:rPr>
        <w:t xml:space="preserve"> prowadzone we współpracy z Prezesem Urzędu Zamówień Publiczny</w:t>
      </w:r>
      <w:r w:rsidR="0F70B6CB" w:rsidRPr="009469CC">
        <w:rPr>
          <w:rFonts w:asciiTheme="majorHAnsi" w:hAnsiTheme="majorHAnsi"/>
        </w:rPr>
        <w:t>ch, w celu zapewnienia ich zgodności z</w:t>
      </w:r>
      <w:r w:rsidR="009469CC">
        <w:rPr>
          <w:rFonts w:asciiTheme="majorHAnsi" w:hAnsiTheme="majorHAnsi"/>
        </w:rPr>
        <w:t> </w:t>
      </w:r>
      <w:r w:rsidR="0F70B6CB" w:rsidRPr="009469CC">
        <w:rPr>
          <w:rFonts w:asciiTheme="majorHAnsi" w:hAnsiTheme="majorHAnsi"/>
        </w:rPr>
        <w:t>krajowym oraz unijnym</w:t>
      </w:r>
      <w:r w:rsidR="1104BCEB" w:rsidRPr="009469CC">
        <w:rPr>
          <w:rFonts w:asciiTheme="majorHAnsi" w:hAnsiTheme="majorHAnsi"/>
        </w:rPr>
        <w:t xml:space="preserve"> prawem zamówień publicznych</w:t>
      </w:r>
      <w:r w:rsidR="0F70B6CB" w:rsidRPr="009469CC">
        <w:rPr>
          <w:rFonts w:asciiTheme="majorHAnsi" w:hAnsiTheme="majorHAnsi"/>
        </w:rPr>
        <w:t>.</w:t>
      </w:r>
    </w:p>
    <w:p w14:paraId="2DE00816" w14:textId="02420578" w:rsidR="1B61DB2D" w:rsidRDefault="1B61DB2D" w:rsidP="009469CC">
      <w:pPr>
        <w:spacing w:after="0" w:line="276" w:lineRule="auto"/>
        <w:jc w:val="both"/>
        <w:rPr>
          <w:rFonts w:asciiTheme="majorHAnsi" w:hAnsiTheme="majorHAnsi"/>
          <w:i/>
          <w:iCs/>
        </w:rPr>
      </w:pPr>
      <w:r w:rsidRPr="009469CC">
        <w:rPr>
          <w:rFonts w:asciiTheme="majorHAnsi" w:hAnsiTheme="majorHAnsi"/>
        </w:rPr>
        <w:t>Realizacja przedmiotowego celu, któr</w:t>
      </w:r>
      <w:r w:rsidR="4B8BEDEF" w:rsidRPr="009469CC">
        <w:rPr>
          <w:rFonts w:asciiTheme="majorHAnsi" w:hAnsiTheme="majorHAnsi"/>
        </w:rPr>
        <w:t>y</w:t>
      </w:r>
      <w:r w:rsidRPr="009469CC">
        <w:rPr>
          <w:rFonts w:asciiTheme="majorHAnsi" w:hAnsiTheme="majorHAnsi"/>
        </w:rPr>
        <w:t xml:space="preserve"> ma służy</w:t>
      </w:r>
      <w:r w:rsidR="6FDBB1CE" w:rsidRPr="009469CC">
        <w:rPr>
          <w:rFonts w:asciiTheme="majorHAnsi" w:hAnsiTheme="majorHAnsi"/>
        </w:rPr>
        <w:t>ć budowaniu</w:t>
      </w:r>
      <w:r w:rsidRPr="009469CC">
        <w:rPr>
          <w:rFonts w:asciiTheme="majorHAnsi" w:hAnsiTheme="majorHAnsi"/>
        </w:rPr>
        <w:t xml:space="preserve"> </w:t>
      </w:r>
      <w:r w:rsidR="46A34000" w:rsidRPr="009469CC">
        <w:rPr>
          <w:rFonts w:asciiTheme="majorHAnsi" w:hAnsiTheme="majorHAnsi"/>
        </w:rPr>
        <w:t>odporności i bezpieczeństwa państwa, będzie</w:t>
      </w:r>
      <w:r w:rsidR="38B6820E" w:rsidRPr="009469CC">
        <w:rPr>
          <w:rFonts w:asciiTheme="majorHAnsi" w:hAnsiTheme="majorHAnsi"/>
        </w:rPr>
        <w:t xml:space="preserve"> </w:t>
      </w:r>
      <w:r w:rsidR="70E70A6C" w:rsidRPr="70E70A6C">
        <w:rPr>
          <w:rFonts w:asciiTheme="majorHAnsi" w:hAnsiTheme="majorHAnsi"/>
        </w:rPr>
        <w:t>wzmacniana</w:t>
      </w:r>
      <w:r w:rsidR="38B6820E" w:rsidRPr="009469CC">
        <w:rPr>
          <w:rFonts w:asciiTheme="majorHAnsi" w:hAnsiTheme="majorHAnsi"/>
        </w:rPr>
        <w:t xml:space="preserve"> </w:t>
      </w:r>
      <w:r w:rsidR="04DF981D" w:rsidRPr="009469CC">
        <w:rPr>
          <w:rFonts w:asciiTheme="majorHAnsi" w:hAnsiTheme="majorHAnsi"/>
        </w:rPr>
        <w:t xml:space="preserve">(efekt synergii) </w:t>
      </w:r>
      <w:r w:rsidR="38B6820E" w:rsidRPr="009469CC">
        <w:rPr>
          <w:rFonts w:asciiTheme="majorHAnsi" w:hAnsiTheme="majorHAnsi"/>
        </w:rPr>
        <w:t xml:space="preserve">przez działania związane ze zwiększeniem udziału MŚP w rynku zamówień publicznych, </w:t>
      </w:r>
      <w:r w:rsidR="7449AC42" w:rsidRPr="009469CC">
        <w:rPr>
          <w:rFonts w:asciiTheme="majorHAnsi" w:hAnsiTheme="majorHAnsi"/>
        </w:rPr>
        <w:t xml:space="preserve">ujęte </w:t>
      </w:r>
      <w:r w:rsidR="6803CB2B" w:rsidRPr="009469CC">
        <w:rPr>
          <w:rFonts w:asciiTheme="majorHAnsi" w:hAnsiTheme="majorHAnsi"/>
        </w:rPr>
        <w:t>w priorytecie I</w:t>
      </w:r>
      <w:r w:rsidR="1BA7813D" w:rsidRPr="009469CC">
        <w:rPr>
          <w:rFonts w:asciiTheme="majorHAnsi" w:hAnsiTheme="majorHAnsi"/>
        </w:rPr>
        <w:t xml:space="preserve"> </w:t>
      </w:r>
      <w:r w:rsidR="6803CB2B" w:rsidRPr="009469CC">
        <w:rPr>
          <w:rFonts w:asciiTheme="majorHAnsi" w:hAnsiTheme="majorHAnsi"/>
          <w:i/>
          <w:iCs/>
        </w:rPr>
        <w:t>Budowanie konkurencyjności i</w:t>
      </w:r>
      <w:r w:rsidR="009469CC">
        <w:rPr>
          <w:rFonts w:asciiTheme="majorHAnsi" w:hAnsiTheme="majorHAnsi"/>
          <w:i/>
          <w:iCs/>
        </w:rPr>
        <w:t> </w:t>
      </w:r>
      <w:r w:rsidR="6803CB2B" w:rsidRPr="009469CC">
        <w:rPr>
          <w:rFonts w:asciiTheme="majorHAnsi" w:hAnsiTheme="majorHAnsi"/>
          <w:i/>
          <w:iCs/>
        </w:rPr>
        <w:t>potencjału polskiej gospodarki</w:t>
      </w:r>
      <w:r w:rsidR="2A564304" w:rsidRPr="009469CC">
        <w:rPr>
          <w:rFonts w:asciiTheme="majorHAnsi" w:hAnsiTheme="majorHAnsi"/>
          <w:i/>
          <w:iCs/>
        </w:rPr>
        <w:t>, Cel działania: Efektywne wykorzystanie potencjału krajowych wykonawców i producentów</w:t>
      </w:r>
      <w:r w:rsidR="009469CC">
        <w:rPr>
          <w:rFonts w:asciiTheme="majorHAnsi" w:hAnsiTheme="majorHAnsi"/>
          <w:i/>
          <w:iCs/>
        </w:rPr>
        <w:t>.</w:t>
      </w:r>
    </w:p>
    <w:p w14:paraId="75FB89DA" w14:textId="41859313" w:rsidR="009469CC" w:rsidRPr="009469CC" w:rsidRDefault="009469CC" w:rsidP="009469CC">
      <w:pPr>
        <w:spacing w:after="0" w:line="276" w:lineRule="auto"/>
        <w:jc w:val="both"/>
        <w:rPr>
          <w:rFonts w:asciiTheme="majorHAnsi" w:hAnsiTheme="majorHAnsi"/>
          <w:i/>
          <w:iCs/>
        </w:rPr>
      </w:pPr>
    </w:p>
    <w:p w14:paraId="1A83A139" w14:textId="5806A8A8" w:rsidR="4B1274D6" w:rsidRPr="009469CC" w:rsidRDefault="4B1274D6" w:rsidP="009469CC">
      <w:pPr>
        <w:spacing w:after="0" w:line="276" w:lineRule="auto"/>
        <w:jc w:val="both"/>
        <w:rPr>
          <w:rFonts w:asciiTheme="majorHAnsi" w:hAnsiTheme="majorHAnsi"/>
        </w:rPr>
      </w:pPr>
      <w:r w:rsidRPr="009469CC">
        <w:rPr>
          <w:rFonts w:asciiTheme="majorHAnsi" w:hAnsiTheme="majorHAnsi"/>
        </w:rPr>
        <w:t>Zmiana podejścia do zamówień publicznych, polegając</w:t>
      </w:r>
      <w:r w:rsidR="00C85DEA">
        <w:rPr>
          <w:rFonts w:asciiTheme="majorHAnsi" w:hAnsiTheme="majorHAnsi"/>
        </w:rPr>
        <w:t>a</w:t>
      </w:r>
      <w:r w:rsidRPr="009469CC">
        <w:rPr>
          <w:rFonts w:asciiTheme="majorHAnsi" w:hAnsiTheme="majorHAnsi"/>
        </w:rPr>
        <w:t xml:space="preserve"> na traktowaniu</w:t>
      </w:r>
      <w:r w:rsidR="330B2E23" w:rsidRPr="009469CC">
        <w:rPr>
          <w:rFonts w:asciiTheme="majorHAnsi" w:hAnsiTheme="majorHAnsi"/>
        </w:rPr>
        <w:t xml:space="preserve"> ich </w:t>
      </w:r>
      <w:r w:rsidRPr="009469CC">
        <w:rPr>
          <w:rFonts w:asciiTheme="majorHAnsi" w:hAnsiTheme="majorHAnsi"/>
        </w:rPr>
        <w:t>jako strategicznego</w:t>
      </w:r>
      <w:r w:rsidR="5B49804B" w:rsidRPr="009469CC">
        <w:rPr>
          <w:rFonts w:asciiTheme="majorHAnsi" w:hAnsiTheme="majorHAnsi"/>
        </w:rPr>
        <w:t xml:space="preserve"> instrumentu budowania siły i odporności</w:t>
      </w:r>
      <w:r w:rsidR="4CE7DC8C" w:rsidRPr="009469CC">
        <w:rPr>
          <w:rFonts w:asciiTheme="majorHAnsi" w:hAnsiTheme="majorHAnsi"/>
        </w:rPr>
        <w:t xml:space="preserve"> krajowej </w:t>
      </w:r>
      <w:r w:rsidR="5B49804B" w:rsidRPr="009469CC">
        <w:rPr>
          <w:rFonts w:asciiTheme="majorHAnsi" w:hAnsiTheme="majorHAnsi"/>
        </w:rPr>
        <w:t xml:space="preserve">gospodarki, </w:t>
      </w:r>
      <w:r w:rsidR="49680C27" w:rsidRPr="009469CC">
        <w:rPr>
          <w:rFonts w:asciiTheme="majorHAnsi" w:hAnsiTheme="majorHAnsi"/>
        </w:rPr>
        <w:t>p</w:t>
      </w:r>
      <w:r w:rsidR="1C90A97A" w:rsidRPr="009469CC">
        <w:rPr>
          <w:rFonts w:asciiTheme="majorHAnsi" w:hAnsiTheme="majorHAnsi"/>
        </w:rPr>
        <w:t>owin</w:t>
      </w:r>
      <w:r w:rsidR="52180EA1" w:rsidRPr="009469CC">
        <w:rPr>
          <w:rFonts w:asciiTheme="majorHAnsi" w:hAnsiTheme="majorHAnsi"/>
        </w:rPr>
        <w:t>na</w:t>
      </w:r>
      <w:r w:rsidR="1C90A97A" w:rsidRPr="009469CC">
        <w:rPr>
          <w:rFonts w:asciiTheme="majorHAnsi" w:hAnsiTheme="majorHAnsi"/>
        </w:rPr>
        <w:t xml:space="preserve"> p</w:t>
      </w:r>
      <w:r w:rsidR="49680C27" w:rsidRPr="009469CC">
        <w:rPr>
          <w:rFonts w:asciiTheme="majorHAnsi" w:hAnsiTheme="majorHAnsi"/>
        </w:rPr>
        <w:t>rzełoży</w:t>
      </w:r>
      <w:r w:rsidR="5875C836" w:rsidRPr="009469CC">
        <w:rPr>
          <w:rFonts w:asciiTheme="majorHAnsi" w:hAnsiTheme="majorHAnsi"/>
        </w:rPr>
        <w:t>ć</w:t>
      </w:r>
      <w:r w:rsidR="10F3999C" w:rsidRPr="009469CC">
        <w:rPr>
          <w:rFonts w:asciiTheme="majorHAnsi" w:hAnsiTheme="majorHAnsi"/>
        </w:rPr>
        <w:t xml:space="preserve"> </w:t>
      </w:r>
      <w:r w:rsidR="49680C27" w:rsidRPr="009469CC">
        <w:rPr>
          <w:rFonts w:asciiTheme="majorHAnsi" w:hAnsiTheme="majorHAnsi"/>
        </w:rPr>
        <w:t>się na wzrost produkcji</w:t>
      </w:r>
      <w:r w:rsidR="02AF0E3C" w:rsidRPr="009469CC">
        <w:rPr>
          <w:rFonts w:asciiTheme="majorHAnsi" w:hAnsiTheme="majorHAnsi"/>
        </w:rPr>
        <w:t xml:space="preserve"> i</w:t>
      </w:r>
      <w:r w:rsidR="49680C27" w:rsidRPr="009469CC">
        <w:rPr>
          <w:rFonts w:asciiTheme="majorHAnsi" w:hAnsiTheme="majorHAnsi"/>
        </w:rPr>
        <w:t xml:space="preserve"> </w:t>
      </w:r>
      <w:r w:rsidR="207A37F6" w:rsidRPr="009469CC">
        <w:rPr>
          <w:rFonts w:asciiTheme="majorHAnsi" w:hAnsiTheme="majorHAnsi"/>
        </w:rPr>
        <w:t>liczby</w:t>
      </w:r>
      <w:r w:rsidR="49680C27" w:rsidRPr="009469CC">
        <w:rPr>
          <w:rFonts w:asciiTheme="majorHAnsi" w:hAnsiTheme="majorHAnsi"/>
        </w:rPr>
        <w:t xml:space="preserve"> miejsc pracy oraz bezpieczeństwo </w:t>
      </w:r>
      <w:r w:rsidR="61D109A0" w:rsidRPr="009469CC">
        <w:rPr>
          <w:rFonts w:asciiTheme="majorHAnsi" w:hAnsiTheme="majorHAnsi"/>
        </w:rPr>
        <w:t xml:space="preserve">krajowej </w:t>
      </w:r>
      <w:r w:rsidR="49680C27" w:rsidRPr="009469CC">
        <w:rPr>
          <w:rFonts w:asciiTheme="majorHAnsi" w:hAnsiTheme="majorHAnsi"/>
        </w:rPr>
        <w:t>infrastruktury</w:t>
      </w:r>
      <w:r w:rsidR="0113D1F3" w:rsidRPr="009469CC">
        <w:rPr>
          <w:rFonts w:asciiTheme="majorHAnsi" w:hAnsiTheme="majorHAnsi"/>
        </w:rPr>
        <w:t>, w szczególności infrastruktury</w:t>
      </w:r>
      <w:r w:rsidR="49680C27" w:rsidRPr="009469CC">
        <w:rPr>
          <w:rFonts w:asciiTheme="majorHAnsi" w:hAnsiTheme="majorHAnsi"/>
        </w:rPr>
        <w:t xml:space="preserve"> krytycznej. </w:t>
      </w:r>
    </w:p>
    <w:p w14:paraId="59D94658" w14:textId="6AEFC57C" w:rsidR="3AB57B1F" w:rsidRDefault="3AB57B1F" w:rsidP="009469CC">
      <w:pPr>
        <w:spacing w:after="0" w:line="276" w:lineRule="auto"/>
        <w:jc w:val="both"/>
        <w:rPr>
          <w:rFonts w:asciiTheme="majorHAnsi" w:hAnsiTheme="majorHAnsi"/>
        </w:rPr>
      </w:pPr>
    </w:p>
    <w:p w14:paraId="16BA9751" w14:textId="50D1E0C9" w:rsidR="504C5C59" w:rsidRDefault="504C5C59" w:rsidP="00DB4438">
      <w:pPr>
        <w:pStyle w:val="Akapitzlist"/>
        <w:numPr>
          <w:ilvl w:val="0"/>
          <w:numId w:val="23"/>
        </w:numPr>
        <w:spacing w:after="0" w:line="276" w:lineRule="auto"/>
        <w:ind w:left="567" w:hanging="567"/>
        <w:jc w:val="both"/>
        <w:rPr>
          <w:rStyle w:val="Nagwek3Znak"/>
          <w:rFonts w:asciiTheme="majorHAnsi" w:hAnsiTheme="majorHAnsi"/>
        </w:rPr>
      </w:pPr>
      <w:bookmarkStart w:id="63" w:name="_Toc215222222"/>
      <w:r w:rsidRPr="3AB57B1F">
        <w:rPr>
          <w:rStyle w:val="Nagwek3Znak"/>
          <w:rFonts w:asciiTheme="majorHAnsi" w:hAnsiTheme="majorHAnsi"/>
        </w:rPr>
        <w:t>Przygotowanie i wdrożenie dobrych praktyk</w:t>
      </w:r>
      <w:bookmarkEnd w:id="63"/>
      <w:r w:rsidRPr="3AB57B1F">
        <w:rPr>
          <w:rStyle w:val="Nagwek3Znak"/>
          <w:rFonts w:asciiTheme="majorHAnsi" w:hAnsiTheme="majorHAnsi"/>
        </w:rPr>
        <w:t xml:space="preserve"> </w:t>
      </w:r>
    </w:p>
    <w:p w14:paraId="41EFF947" w14:textId="399C9752" w:rsidR="00CB25F5" w:rsidRDefault="00CB25F5" w:rsidP="00CB25F5">
      <w:pPr>
        <w:spacing w:after="0" w:line="276" w:lineRule="auto"/>
        <w:jc w:val="both"/>
        <w:rPr>
          <w:rFonts w:asciiTheme="majorHAnsi" w:hAnsiTheme="majorHAnsi"/>
        </w:rPr>
      </w:pPr>
    </w:p>
    <w:p w14:paraId="32BFC951" w14:textId="41590518" w:rsidR="49680C27" w:rsidRDefault="2A7D551A" w:rsidP="00CB25F5">
      <w:pPr>
        <w:spacing w:after="0" w:line="276" w:lineRule="auto"/>
        <w:jc w:val="both"/>
        <w:rPr>
          <w:rFonts w:asciiTheme="majorHAnsi" w:hAnsiTheme="majorHAnsi"/>
        </w:rPr>
      </w:pPr>
      <w:r w:rsidRPr="3AB57B1F">
        <w:rPr>
          <w:rFonts w:asciiTheme="majorHAnsi" w:hAnsiTheme="majorHAnsi"/>
        </w:rPr>
        <w:t>Do realizacji przedmiotowego celu wykorzystane zos</w:t>
      </w:r>
      <w:r w:rsidR="053E5609" w:rsidRPr="3AB57B1F">
        <w:rPr>
          <w:rFonts w:asciiTheme="majorHAnsi" w:hAnsiTheme="majorHAnsi"/>
        </w:rPr>
        <w:t xml:space="preserve">taną efekty prac powołanego przez </w:t>
      </w:r>
      <w:r w:rsidR="49680C27" w:rsidRPr="3AB57B1F">
        <w:rPr>
          <w:rFonts w:asciiTheme="majorHAnsi" w:hAnsiTheme="majorHAnsi"/>
        </w:rPr>
        <w:t>Min</w:t>
      </w:r>
      <w:r w:rsidR="7E12E845" w:rsidRPr="3AB57B1F">
        <w:rPr>
          <w:rFonts w:asciiTheme="majorHAnsi" w:hAnsiTheme="majorHAnsi"/>
        </w:rPr>
        <w:t>istra</w:t>
      </w:r>
      <w:r w:rsidR="49680C27" w:rsidRPr="3AB57B1F">
        <w:rPr>
          <w:rFonts w:asciiTheme="majorHAnsi" w:hAnsiTheme="majorHAnsi"/>
        </w:rPr>
        <w:t xml:space="preserve"> Aktywów Państwowych</w:t>
      </w:r>
      <w:r w:rsidR="33025A06" w:rsidRPr="3AB57B1F">
        <w:rPr>
          <w:rFonts w:asciiTheme="majorHAnsi" w:hAnsiTheme="majorHAnsi"/>
        </w:rPr>
        <w:t xml:space="preserve"> (minister właściwy do spraw aktywów państwowych oraz łączności)</w:t>
      </w:r>
      <w:r w:rsidR="3990D14F" w:rsidRPr="3AB57B1F">
        <w:rPr>
          <w:rFonts w:asciiTheme="majorHAnsi" w:hAnsiTheme="majorHAnsi"/>
        </w:rPr>
        <w:t xml:space="preserve"> </w:t>
      </w:r>
      <w:r w:rsidR="49680C27" w:rsidRPr="3AB57B1F">
        <w:rPr>
          <w:rFonts w:asciiTheme="majorHAnsi" w:hAnsiTheme="majorHAnsi"/>
        </w:rPr>
        <w:t>Zesp</w:t>
      </w:r>
      <w:r w:rsidR="17C10167" w:rsidRPr="3AB57B1F">
        <w:rPr>
          <w:rFonts w:asciiTheme="majorHAnsi" w:hAnsiTheme="majorHAnsi"/>
        </w:rPr>
        <w:t>o</w:t>
      </w:r>
      <w:r w:rsidR="49680C27" w:rsidRPr="3AB57B1F">
        <w:rPr>
          <w:rFonts w:asciiTheme="majorHAnsi" w:hAnsiTheme="majorHAnsi"/>
        </w:rPr>
        <w:t>ł</w:t>
      </w:r>
      <w:r w:rsidR="693E23BF" w:rsidRPr="3AB57B1F">
        <w:rPr>
          <w:rFonts w:asciiTheme="majorHAnsi" w:hAnsiTheme="majorHAnsi"/>
        </w:rPr>
        <w:t>u</w:t>
      </w:r>
      <w:r w:rsidR="49680C27" w:rsidRPr="3AB57B1F">
        <w:rPr>
          <w:rFonts w:asciiTheme="majorHAnsi" w:hAnsiTheme="majorHAnsi"/>
        </w:rPr>
        <w:t xml:space="preserve"> do spraw Udziału Komponentu Krajowego w Kluczowych Procesach Inwestycyjnych.</w:t>
      </w:r>
    </w:p>
    <w:p w14:paraId="27163B8B" w14:textId="4BADAC95" w:rsidR="00CB25F5" w:rsidRDefault="00CB25F5" w:rsidP="00CB25F5">
      <w:pPr>
        <w:spacing w:after="0" w:line="276" w:lineRule="auto"/>
        <w:jc w:val="both"/>
        <w:rPr>
          <w:rFonts w:asciiTheme="majorHAnsi" w:hAnsiTheme="majorHAnsi"/>
        </w:rPr>
      </w:pPr>
    </w:p>
    <w:p w14:paraId="76134815" w14:textId="643EC7C3" w:rsidR="49680C27" w:rsidRDefault="49680C27" w:rsidP="00CB25F5">
      <w:pPr>
        <w:spacing w:after="0" w:line="276" w:lineRule="auto"/>
        <w:jc w:val="both"/>
        <w:rPr>
          <w:rFonts w:asciiTheme="majorHAnsi" w:hAnsiTheme="majorHAnsi"/>
        </w:rPr>
      </w:pPr>
      <w:r w:rsidRPr="3AB57B1F">
        <w:rPr>
          <w:rFonts w:asciiTheme="majorHAnsi" w:hAnsiTheme="majorHAnsi"/>
        </w:rPr>
        <w:t xml:space="preserve">Zadaniem </w:t>
      </w:r>
      <w:r w:rsidR="72772EC1" w:rsidRPr="3AB57B1F">
        <w:rPr>
          <w:rFonts w:asciiTheme="majorHAnsi" w:hAnsiTheme="majorHAnsi"/>
        </w:rPr>
        <w:t>Z</w:t>
      </w:r>
      <w:r w:rsidRPr="3AB57B1F">
        <w:rPr>
          <w:rFonts w:asciiTheme="majorHAnsi" w:hAnsiTheme="majorHAnsi"/>
        </w:rPr>
        <w:t xml:space="preserve">espołu jest zdefiniowanie pojęcia komponentu krajowego w kluczowych procesach inwestycyjnych, a także identyfikacja kluczowych sektorów gospodarki, w ramach których są lub będą realizowane kluczowe procesy inwestycyjne wymagające jak najszerszego angażowania komponentu krajowego, z uwzględnieniem wytycznych wynikających z obowiązujących strategii rozwoju, programów i dokumentów programowych oraz polityk publicznych Rady Ministrów oraz Unii Europejskiej. Działania zmierzać będą także do opracowania koncepcji projektu pilotażowego (np. w sektorze OZE </w:t>
      </w:r>
      <w:proofErr w:type="spellStart"/>
      <w:r w:rsidRPr="00A77561">
        <w:rPr>
          <w:rFonts w:asciiTheme="majorHAnsi" w:hAnsiTheme="majorHAnsi"/>
          <w:i/>
          <w:iCs/>
        </w:rPr>
        <w:t>onshore</w:t>
      </w:r>
      <w:proofErr w:type="spellEnd"/>
      <w:r w:rsidRPr="00A77561">
        <w:rPr>
          <w:rFonts w:asciiTheme="majorHAnsi" w:hAnsiTheme="majorHAnsi"/>
          <w:i/>
          <w:iCs/>
        </w:rPr>
        <w:t xml:space="preserve"> </w:t>
      </w:r>
      <w:r w:rsidRPr="3AB57B1F">
        <w:rPr>
          <w:rFonts w:asciiTheme="majorHAnsi" w:hAnsiTheme="majorHAnsi"/>
        </w:rPr>
        <w:t xml:space="preserve">i </w:t>
      </w:r>
      <w:proofErr w:type="spellStart"/>
      <w:r w:rsidRPr="00A77561">
        <w:rPr>
          <w:rFonts w:asciiTheme="majorHAnsi" w:hAnsiTheme="majorHAnsi"/>
          <w:i/>
          <w:iCs/>
        </w:rPr>
        <w:t>offshore</w:t>
      </w:r>
      <w:proofErr w:type="spellEnd"/>
      <w:r w:rsidRPr="3AB57B1F">
        <w:rPr>
          <w:rFonts w:asciiTheme="majorHAnsi" w:hAnsiTheme="majorHAnsi"/>
        </w:rPr>
        <w:t xml:space="preserve">) i przygotowanie projektu dobrych praktyk w tym zakresie. </w:t>
      </w:r>
    </w:p>
    <w:p w14:paraId="7AD26EE7" w14:textId="75320A0C" w:rsidR="3AB57B1F" w:rsidRDefault="3AB57B1F" w:rsidP="00CB25F5">
      <w:pPr>
        <w:spacing w:after="0"/>
      </w:pPr>
    </w:p>
    <w:tbl>
      <w:tblPr>
        <w:tblStyle w:val="Tabelalisty5ciemnaakcent2"/>
        <w:tblW w:w="9067" w:type="dxa"/>
        <w:tblLook w:val="04A0" w:firstRow="1" w:lastRow="0" w:firstColumn="1" w:lastColumn="0" w:noHBand="0" w:noVBand="1"/>
      </w:tblPr>
      <w:tblGrid>
        <w:gridCol w:w="9067"/>
      </w:tblGrid>
      <w:tr w:rsidR="00CB25F5" w:rsidRPr="00F36394" w14:paraId="7789AA19" w14:textId="77777777" w:rsidTr="00C74057">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9067" w:type="dxa"/>
          </w:tcPr>
          <w:p w14:paraId="4ABE09C5" w14:textId="77777777" w:rsidR="00CB25F5" w:rsidRPr="00F36394" w:rsidRDefault="00CB25F5" w:rsidP="00DB4438">
            <w:pPr>
              <w:pStyle w:val="NormalnyWeb"/>
              <w:numPr>
                <w:ilvl w:val="0"/>
                <w:numId w:val="51"/>
              </w:numPr>
              <w:spacing w:before="0" w:beforeAutospacing="0" w:after="0" w:afterAutospacing="0"/>
              <w:ind w:left="574" w:hanging="425"/>
              <w:rPr>
                <w:rFonts w:asciiTheme="majorHAnsi" w:eastAsia="Aptos" w:hAnsiTheme="majorHAnsi"/>
                <w:b w:val="0"/>
                <w:bCs w:val="0"/>
              </w:rPr>
            </w:pPr>
            <w:r w:rsidRPr="00011C29">
              <w:rPr>
                <w:rFonts w:asciiTheme="majorHAnsi" w:eastAsia="Aptos" w:hAnsiTheme="majorHAnsi"/>
                <w:sz w:val="28"/>
                <w:szCs w:val="28"/>
              </w:rPr>
              <w:t xml:space="preserve">Zalecenia dla Zamawiających </w:t>
            </w:r>
          </w:p>
        </w:tc>
      </w:tr>
      <w:tr w:rsidR="00CB25F5" w:rsidRPr="00F36394" w14:paraId="66E54F92" w14:textId="77777777" w:rsidTr="00C7405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67" w:type="dxa"/>
          </w:tcPr>
          <w:p w14:paraId="774F719F" w14:textId="77777777" w:rsidR="00CB25F5" w:rsidRDefault="00CB25F5" w:rsidP="00C74057">
            <w:pPr>
              <w:pStyle w:val="NormalnyWeb"/>
              <w:spacing w:before="0" w:beforeAutospacing="0" w:after="0" w:afterAutospacing="0" w:line="276" w:lineRule="auto"/>
              <w:ind w:left="597"/>
              <w:rPr>
                <w:rFonts w:asciiTheme="majorHAnsi" w:eastAsia="Aptos" w:hAnsiTheme="majorHAnsi"/>
              </w:rPr>
            </w:pPr>
          </w:p>
          <w:p w14:paraId="3DC6DA5F" w14:textId="582CE3BC" w:rsidR="00CB25F5" w:rsidRPr="009469CC" w:rsidRDefault="124075E2" w:rsidP="00C74057">
            <w:pPr>
              <w:spacing w:line="276" w:lineRule="auto"/>
              <w:jc w:val="both"/>
              <w:rPr>
                <w:rFonts w:asciiTheme="majorHAnsi" w:hAnsiTheme="majorHAnsi"/>
                <w:b w:val="0"/>
                <w:bCs w:val="0"/>
              </w:rPr>
            </w:pPr>
            <w:r w:rsidRPr="124075E2">
              <w:rPr>
                <w:rFonts w:asciiTheme="majorHAnsi" w:hAnsiTheme="majorHAnsi"/>
                <w:b w:val="0"/>
                <w:bCs w:val="0"/>
              </w:rPr>
              <w:t>Zamawiający powinni:</w:t>
            </w:r>
          </w:p>
          <w:p w14:paraId="1179C791" w14:textId="1C7FF127" w:rsidR="00CB25F5" w:rsidRPr="00CB25F5" w:rsidRDefault="5C49D7AC" w:rsidP="003A021E">
            <w:pPr>
              <w:pStyle w:val="Akapitzlist"/>
              <w:numPr>
                <w:ilvl w:val="0"/>
                <w:numId w:val="13"/>
              </w:numPr>
              <w:spacing w:line="276" w:lineRule="auto"/>
              <w:ind w:left="574" w:hanging="567"/>
              <w:contextualSpacing w:val="0"/>
              <w:jc w:val="both"/>
              <w:rPr>
                <w:rFonts w:asciiTheme="majorHAnsi" w:hAnsiTheme="majorHAnsi" w:cs="Times New Roman"/>
                <w:b w:val="0"/>
                <w:bCs w:val="0"/>
              </w:rPr>
            </w:pPr>
            <w:r w:rsidRPr="5C49D7AC">
              <w:rPr>
                <w:rFonts w:asciiTheme="majorHAnsi" w:hAnsiTheme="majorHAnsi" w:cs="Times New Roman"/>
                <w:b w:val="0"/>
                <w:bCs w:val="0"/>
              </w:rPr>
              <w:t>planować, przygotowywać</w:t>
            </w:r>
            <w:r w:rsidR="00CB25F5" w:rsidRPr="00CB25F5">
              <w:rPr>
                <w:rFonts w:asciiTheme="majorHAnsi" w:hAnsiTheme="majorHAnsi" w:cs="Times New Roman"/>
                <w:b w:val="0"/>
                <w:bCs w:val="0"/>
              </w:rPr>
              <w:t xml:space="preserve"> oraz </w:t>
            </w:r>
            <w:r w:rsidRPr="5C49D7AC">
              <w:rPr>
                <w:rFonts w:asciiTheme="majorHAnsi" w:hAnsiTheme="majorHAnsi" w:cs="Times New Roman"/>
                <w:b w:val="0"/>
                <w:bCs w:val="0"/>
              </w:rPr>
              <w:t>realizować zamówienia publiczne</w:t>
            </w:r>
            <w:r w:rsidR="00CB25F5" w:rsidRPr="00CB25F5">
              <w:rPr>
                <w:rFonts w:asciiTheme="majorHAnsi" w:hAnsiTheme="majorHAnsi" w:cs="Times New Roman"/>
                <w:b w:val="0"/>
                <w:bCs w:val="0"/>
              </w:rPr>
              <w:t xml:space="preserve"> w sposób umożliwiający najszerszy udział krajowym przedsiębiorcom w roli wykonawcy, podwykonawcy lub dalszego podwykonawcy;</w:t>
            </w:r>
          </w:p>
          <w:p w14:paraId="4426DBA3" w14:textId="4DD841D6" w:rsidR="00CB25F5" w:rsidRPr="00CB25F5" w:rsidRDefault="3ECE9CFB" w:rsidP="003A021E">
            <w:pPr>
              <w:pStyle w:val="Akapitzlist"/>
              <w:numPr>
                <w:ilvl w:val="0"/>
                <w:numId w:val="13"/>
              </w:numPr>
              <w:spacing w:line="276" w:lineRule="auto"/>
              <w:ind w:left="574" w:hanging="567"/>
              <w:contextualSpacing w:val="0"/>
              <w:jc w:val="both"/>
              <w:rPr>
                <w:rFonts w:asciiTheme="majorHAnsi" w:hAnsiTheme="majorHAnsi" w:cs="Times New Roman"/>
                <w:b w:val="0"/>
                <w:bCs w:val="0"/>
              </w:rPr>
            </w:pPr>
            <w:r w:rsidRPr="3ECE9CFB">
              <w:rPr>
                <w:rFonts w:asciiTheme="majorHAnsi" w:hAnsiTheme="majorHAnsi" w:cs="Times New Roman"/>
                <w:b w:val="0"/>
                <w:bCs w:val="0"/>
              </w:rPr>
              <w:t>wdrożyć</w:t>
            </w:r>
            <w:r w:rsidR="00CB25F5" w:rsidRPr="00CB25F5">
              <w:rPr>
                <w:rFonts w:asciiTheme="majorHAnsi" w:hAnsiTheme="majorHAnsi" w:cs="Times New Roman"/>
                <w:b w:val="0"/>
                <w:bCs w:val="0"/>
              </w:rPr>
              <w:t xml:space="preserve"> do procesów zakupowych </w:t>
            </w:r>
            <w:r w:rsidRPr="3ECE9CFB">
              <w:rPr>
                <w:rFonts w:asciiTheme="majorHAnsi" w:hAnsiTheme="majorHAnsi" w:cs="Times New Roman"/>
                <w:b w:val="0"/>
                <w:bCs w:val="0"/>
              </w:rPr>
              <w:t>końcowy wynik</w:t>
            </w:r>
            <w:r w:rsidR="00CB25F5" w:rsidRPr="00CB25F5">
              <w:rPr>
                <w:rFonts w:asciiTheme="majorHAnsi" w:hAnsiTheme="majorHAnsi" w:cs="Times New Roman"/>
                <w:b w:val="0"/>
                <w:bCs w:val="0"/>
              </w:rPr>
              <w:t xml:space="preserve"> prac Zespołu do spraw Udziału Komponentu Krajowego w Kluczowych Procesach Inwestycyjnych w zakresie mającym zastosowanie do udzielania zamówień publicznych na podstawie Ustawy PZP – z</w:t>
            </w:r>
            <w:r w:rsidR="008761C5">
              <w:rPr>
                <w:rFonts w:asciiTheme="majorHAnsi" w:hAnsiTheme="majorHAnsi" w:cs="Times New Roman"/>
                <w:b w:val="0"/>
                <w:bCs w:val="0"/>
              </w:rPr>
              <w:t> </w:t>
            </w:r>
            <w:r w:rsidR="00CB25F5" w:rsidRPr="00CB25F5">
              <w:rPr>
                <w:rFonts w:asciiTheme="majorHAnsi" w:hAnsiTheme="majorHAnsi" w:cs="Times New Roman"/>
                <w:b w:val="0"/>
                <w:bCs w:val="0"/>
              </w:rPr>
              <w:t>uwzględnieniem rodzaju zamawiającego oraz przedmiotu zamówienia;</w:t>
            </w:r>
          </w:p>
          <w:p w14:paraId="5E0E5525" w14:textId="11FC27D3" w:rsidR="00CB25F5" w:rsidRPr="00CB25F5" w:rsidRDefault="3ECE9CFB" w:rsidP="003A021E">
            <w:pPr>
              <w:pStyle w:val="Akapitzlist"/>
              <w:numPr>
                <w:ilvl w:val="0"/>
                <w:numId w:val="13"/>
              </w:numPr>
              <w:spacing w:line="276" w:lineRule="auto"/>
              <w:ind w:left="574" w:hanging="567"/>
              <w:contextualSpacing w:val="0"/>
              <w:jc w:val="both"/>
              <w:rPr>
                <w:rFonts w:asciiTheme="majorHAnsi" w:hAnsiTheme="majorHAnsi" w:cs="Times New Roman"/>
              </w:rPr>
            </w:pPr>
            <w:r w:rsidRPr="3ECE9CFB">
              <w:rPr>
                <w:rFonts w:asciiTheme="majorHAnsi" w:hAnsiTheme="majorHAnsi"/>
                <w:b w:val="0"/>
                <w:bCs w:val="0"/>
              </w:rPr>
              <w:t>kształtować krótkie</w:t>
            </w:r>
            <w:r w:rsidR="00CB25F5" w:rsidRPr="00CB25F5">
              <w:rPr>
                <w:rFonts w:asciiTheme="majorHAnsi" w:hAnsiTheme="majorHAnsi"/>
                <w:b w:val="0"/>
                <w:bCs w:val="0"/>
              </w:rPr>
              <w:t xml:space="preserve"> i </w:t>
            </w:r>
            <w:r w:rsidRPr="3ECE9CFB">
              <w:rPr>
                <w:rFonts w:asciiTheme="majorHAnsi" w:hAnsiTheme="majorHAnsi"/>
                <w:b w:val="0"/>
                <w:bCs w:val="0"/>
              </w:rPr>
              <w:t xml:space="preserve">stabilne </w:t>
            </w:r>
            <w:r w:rsidR="70E70A6C" w:rsidRPr="70E70A6C">
              <w:rPr>
                <w:rFonts w:asciiTheme="majorHAnsi" w:hAnsiTheme="majorHAnsi"/>
                <w:b w:val="0"/>
                <w:bCs w:val="0"/>
              </w:rPr>
              <w:t>łańcuchy</w:t>
            </w:r>
            <w:r w:rsidR="00CB25F5" w:rsidRPr="00CB25F5">
              <w:rPr>
                <w:rFonts w:asciiTheme="majorHAnsi" w:hAnsiTheme="majorHAnsi"/>
                <w:b w:val="0"/>
                <w:bCs w:val="0"/>
              </w:rPr>
              <w:t xml:space="preserve"> dostaw z możliwie najszerszym udziałem krajowego komponentu.</w:t>
            </w:r>
          </w:p>
        </w:tc>
      </w:tr>
    </w:tbl>
    <w:p w14:paraId="6DF48C8A" w14:textId="0170C29B" w:rsidR="00CB25F5" w:rsidRDefault="00CB25F5" w:rsidP="00CB25F5">
      <w:pPr>
        <w:spacing w:after="0"/>
      </w:pPr>
    </w:p>
    <w:p w14:paraId="36F0766C" w14:textId="518AAF75" w:rsidR="00CB25F5" w:rsidRDefault="00CB25F5" w:rsidP="00CB25F5">
      <w:pPr>
        <w:spacing w:after="0"/>
      </w:pPr>
    </w:p>
    <w:tbl>
      <w:tblPr>
        <w:tblStyle w:val="Tabelalisty5ciemnaakcent4"/>
        <w:tblW w:w="9067" w:type="dxa"/>
        <w:tblLook w:val="04A0" w:firstRow="1" w:lastRow="0" w:firstColumn="1" w:lastColumn="0" w:noHBand="0" w:noVBand="1"/>
      </w:tblPr>
      <w:tblGrid>
        <w:gridCol w:w="9067"/>
      </w:tblGrid>
      <w:tr w:rsidR="00CB25F5" w:rsidRPr="00FA020E" w14:paraId="678CFC12" w14:textId="77777777" w:rsidTr="00CB25F5">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9067" w:type="dxa"/>
          </w:tcPr>
          <w:p w14:paraId="4017AE78" w14:textId="77777777" w:rsidR="00CB25F5" w:rsidRPr="00FA020E" w:rsidRDefault="00CB25F5" w:rsidP="00DB4438">
            <w:pPr>
              <w:pStyle w:val="NormalnyWeb"/>
              <w:numPr>
                <w:ilvl w:val="0"/>
                <w:numId w:val="54"/>
              </w:numPr>
              <w:spacing w:before="0" w:beforeAutospacing="0" w:after="0" w:afterAutospacing="0" w:line="276" w:lineRule="auto"/>
              <w:ind w:left="589" w:hanging="425"/>
              <w:jc w:val="both"/>
              <w:rPr>
                <w:rFonts w:asciiTheme="majorHAnsi" w:eastAsia="Aptos" w:hAnsiTheme="majorHAnsi"/>
                <w:b w:val="0"/>
                <w:bCs w:val="0"/>
              </w:rPr>
            </w:pPr>
            <w:r w:rsidRPr="00F31EC5">
              <w:rPr>
                <w:rFonts w:asciiTheme="majorHAnsi" w:eastAsia="Aptos" w:hAnsiTheme="majorHAnsi"/>
                <w:sz w:val="28"/>
                <w:szCs w:val="28"/>
              </w:rPr>
              <w:t>Wytyczne d</w:t>
            </w:r>
            <w:r w:rsidRPr="00011C29">
              <w:rPr>
                <w:rFonts w:asciiTheme="majorHAnsi" w:eastAsia="Aptos" w:hAnsiTheme="majorHAnsi"/>
                <w:sz w:val="28"/>
                <w:szCs w:val="28"/>
              </w:rPr>
              <w:t>la instytucji wspierających wdrożenie Polityki</w:t>
            </w:r>
          </w:p>
        </w:tc>
      </w:tr>
      <w:tr w:rsidR="00CB25F5" w:rsidRPr="00FA020E" w14:paraId="28A7D6AD" w14:textId="77777777" w:rsidTr="00CB25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67" w:type="dxa"/>
          </w:tcPr>
          <w:p w14:paraId="26AF2D82" w14:textId="77777777" w:rsidR="00CB25F5" w:rsidRDefault="00CB25F5" w:rsidP="00CB25F5">
            <w:pPr>
              <w:pStyle w:val="NormalnyWeb"/>
              <w:spacing w:before="0" w:beforeAutospacing="0" w:after="0" w:afterAutospacing="0" w:line="276" w:lineRule="auto"/>
              <w:jc w:val="both"/>
              <w:rPr>
                <w:rFonts w:asciiTheme="majorHAnsi" w:eastAsia="Aptos" w:hAnsiTheme="majorHAnsi"/>
              </w:rPr>
            </w:pPr>
          </w:p>
          <w:p w14:paraId="4E07EA5B" w14:textId="4A429E9F" w:rsidR="00CB25F5" w:rsidRPr="00506FDA" w:rsidRDefault="00CB25F5" w:rsidP="00DB4438">
            <w:pPr>
              <w:pStyle w:val="Akapitzlist"/>
              <w:numPr>
                <w:ilvl w:val="0"/>
                <w:numId w:val="120"/>
              </w:numPr>
              <w:spacing w:line="276" w:lineRule="auto"/>
              <w:jc w:val="both"/>
              <w:rPr>
                <w:b w:val="0"/>
              </w:rPr>
            </w:pPr>
            <w:r w:rsidRPr="00CB25F5">
              <w:rPr>
                <w:rFonts w:asciiTheme="majorHAnsi" w:hAnsiTheme="majorHAnsi" w:cs="Times New Roman"/>
                <w:b w:val="0"/>
                <w:bCs w:val="0"/>
              </w:rPr>
              <w:t>Minister właściwy ds. aktywów państwowych wyodrębnien</w:t>
            </w:r>
            <w:r w:rsidR="00636383">
              <w:rPr>
                <w:rFonts w:asciiTheme="majorHAnsi" w:hAnsiTheme="majorHAnsi" w:cs="Times New Roman"/>
                <w:b w:val="0"/>
                <w:bCs w:val="0"/>
              </w:rPr>
              <w:t>i</w:t>
            </w:r>
            <w:r w:rsidRPr="00CB25F5">
              <w:rPr>
                <w:rFonts w:asciiTheme="majorHAnsi" w:hAnsiTheme="majorHAnsi" w:cs="Times New Roman"/>
                <w:b w:val="0"/>
                <w:bCs w:val="0"/>
              </w:rPr>
              <w:t xml:space="preserve"> w dokumencie kończącym prace Zespołu do spraw Udziału Komponentu Krajowego w Kluczowych Procesach Inwestycyjnych częś</w:t>
            </w:r>
            <w:r w:rsidR="00636383">
              <w:rPr>
                <w:rFonts w:asciiTheme="majorHAnsi" w:hAnsiTheme="majorHAnsi" w:cs="Times New Roman"/>
                <w:b w:val="0"/>
                <w:bCs w:val="0"/>
              </w:rPr>
              <w:t>ć</w:t>
            </w:r>
            <w:r w:rsidRPr="00CB25F5">
              <w:rPr>
                <w:rFonts w:asciiTheme="majorHAnsi" w:hAnsiTheme="majorHAnsi" w:cs="Times New Roman"/>
                <w:b w:val="0"/>
                <w:bCs w:val="0"/>
              </w:rPr>
              <w:t xml:space="preserve"> adresowan</w:t>
            </w:r>
            <w:r w:rsidR="00636383">
              <w:rPr>
                <w:rFonts w:asciiTheme="majorHAnsi" w:hAnsiTheme="majorHAnsi" w:cs="Times New Roman"/>
                <w:b w:val="0"/>
                <w:bCs w:val="0"/>
              </w:rPr>
              <w:t>ą</w:t>
            </w:r>
            <w:r w:rsidRPr="00CB25F5">
              <w:rPr>
                <w:rFonts w:asciiTheme="majorHAnsi" w:hAnsiTheme="majorHAnsi" w:cs="Times New Roman"/>
                <w:b w:val="0"/>
                <w:bCs w:val="0"/>
              </w:rPr>
              <w:t xml:space="preserve"> do podmiotów udzielających zamówień na podstawie Ustawy PZP</w:t>
            </w:r>
          </w:p>
          <w:p w14:paraId="20B693CE" w14:textId="73523961" w:rsidR="00CB25F5" w:rsidRPr="00506FDA" w:rsidRDefault="00CB25F5" w:rsidP="00DB4438">
            <w:pPr>
              <w:pStyle w:val="Akapitzlist"/>
              <w:numPr>
                <w:ilvl w:val="0"/>
                <w:numId w:val="120"/>
              </w:numPr>
              <w:spacing w:line="276" w:lineRule="auto"/>
              <w:jc w:val="both"/>
              <w:rPr>
                <w:b w:val="0"/>
              </w:rPr>
            </w:pPr>
            <w:r w:rsidRPr="00CB25F5">
              <w:rPr>
                <w:rFonts w:asciiTheme="majorHAnsi" w:hAnsiTheme="majorHAnsi" w:cs="Times New Roman"/>
                <w:b w:val="0"/>
                <w:bCs w:val="0"/>
              </w:rPr>
              <w:t>Minister właściwy ds. aktywów państwowych we współpracy z ministrem właściwym ds. gospodarki oraz Prezesem Urzędu Zamówień Publicznych</w:t>
            </w:r>
            <w:r w:rsidR="00636383">
              <w:rPr>
                <w:rFonts w:asciiTheme="majorHAnsi" w:hAnsiTheme="majorHAnsi" w:cs="Times New Roman"/>
                <w:b w:val="0"/>
                <w:bCs w:val="0"/>
              </w:rPr>
              <w:t xml:space="preserve"> podejmie działania</w:t>
            </w:r>
            <w:r w:rsidRPr="00CB25F5">
              <w:rPr>
                <w:rFonts w:asciiTheme="majorHAnsi" w:hAnsiTheme="majorHAnsi" w:cs="Times New Roman"/>
                <w:b w:val="0"/>
                <w:bCs w:val="0"/>
              </w:rPr>
              <w:t xml:space="preserve"> szerok</w:t>
            </w:r>
            <w:r w:rsidR="00636383">
              <w:rPr>
                <w:rFonts w:asciiTheme="majorHAnsi" w:hAnsiTheme="majorHAnsi" w:cs="Times New Roman"/>
                <w:b w:val="0"/>
                <w:bCs w:val="0"/>
              </w:rPr>
              <w:t>o</w:t>
            </w:r>
            <w:r w:rsidRPr="00CB25F5">
              <w:rPr>
                <w:rFonts w:asciiTheme="majorHAnsi" w:hAnsiTheme="majorHAnsi" w:cs="Times New Roman"/>
                <w:b w:val="0"/>
                <w:bCs w:val="0"/>
              </w:rPr>
              <w:t xml:space="preserve"> upowszechni</w:t>
            </w:r>
            <w:r w:rsidR="00636383">
              <w:rPr>
                <w:rFonts w:asciiTheme="majorHAnsi" w:hAnsiTheme="majorHAnsi" w:cs="Times New Roman"/>
                <w:b w:val="0"/>
                <w:bCs w:val="0"/>
              </w:rPr>
              <w:t>ające</w:t>
            </w:r>
            <w:r w:rsidRPr="00CB25F5">
              <w:rPr>
                <w:rFonts w:asciiTheme="majorHAnsi" w:hAnsiTheme="majorHAnsi" w:cs="Times New Roman"/>
                <w:b w:val="0"/>
                <w:bCs w:val="0"/>
              </w:rPr>
              <w:t xml:space="preserve"> końcow</w:t>
            </w:r>
            <w:r w:rsidR="00636383">
              <w:rPr>
                <w:rFonts w:asciiTheme="majorHAnsi" w:hAnsiTheme="majorHAnsi" w:cs="Times New Roman"/>
                <w:b w:val="0"/>
                <w:bCs w:val="0"/>
              </w:rPr>
              <w:t>e</w:t>
            </w:r>
            <w:r w:rsidRPr="00CB25F5">
              <w:rPr>
                <w:rFonts w:asciiTheme="majorHAnsi" w:hAnsiTheme="majorHAnsi" w:cs="Times New Roman"/>
                <w:b w:val="0"/>
                <w:bCs w:val="0"/>
              </w:rPr>
              <w:t xml:space="preserve"> wynik</w:t>
            </w:r>
            <w:r w:rsidR="00636383">
              <w:rPr>
                <w:rFonts w:asciiTheme="majorHAnsi" w:hAnsiTheme="majorHAnsi" w:cs="Times New Roman"/>
                <w:b w:val="0"/>
                <w:bCs w:val="0"/>
              </w:rPr>
              <w:t>i</w:t>
            </w:r>
            <w:r w:rsidRPr="00CB25F5">
              <w:rPr>
                <w:rFonts w:asciiTheme="majorHAnsi" w:hAnsiTheme="majorHAnsi" w:cs="Times New Roman"/>
                <w:b w:val="0"/>
                <w:bCs w:val="0"/>
              </w:rPr>
              <w:t xml:space="preserve"> prac ww. Zespołu połączone z</w:t>
            </w:r>
            <w:r w:rsidR="00B358B1">
              <w:rPr>
                <w:rFonts w:asciiTheme="majorHAnsi" w:hAnsiTheme="majorHAnsi" w:cs="Times New Roman"/>
                <w:b w:val="0"/>
                <w:bCs w:val="0"/>
              </w:rPr>
              <w:t> </w:t>
            </w:r>
            <w:r w:rsidRPr="00CB25F5">
              <w:rPr>
                <w:rFonts w:asciiTheme="majorHAnsi" w:hAnsiTheme="majorHAnsi" w:cs="Times New Roman"/>
                <w:b w:val="0"/>
                <w:bCs w:val="0"/>
              </w:rPr>
              <w:t xml:space="preserve">działaniami edukacyjno-szkoleniowymi </w:t>
            </w:r>
          </w:p>
          <w:p w14:paraId="4F241B3B" w14:textId="1F6B176E" w:rsidR="00CB25F5" w:rsidRPr="00CB25F5" w:rsidRDefault="00CB25F5" w:rsidP="00506FDA">
            <w:pPr>
              <w:pStyle w:val="Akapitzlist"/>
              <w:numPr>
                <w:ilvl w:val="0"/>
                <w:numId w:val="120"/>
              </w:numPr>
              <w:spacing w:line="276" w:lineRule="auto"/>
              <w:jc w:val="both"/>
              <w:rPr>
                <w:b w:val="0"/>
              </w:rPr>
            </w:pPr>
            <w:r w:rsidRPr="00CB25F5">
              <w:rPr>
                <w:rFonts w:asciiTheme="majorHAnsi" w:hAnsiTheme="majorHAnsi" w:cs="Times New Roman"/>
                <w:b w:val="0"/>
                <w:bCs w:val="0"/>
              </w:rPr>
              <w:t>Organy kontroli w rozumieniu Ustawy PZP</w:t>
            </w:r>
            <w:r w:rsidR="00636383">
              <w:rPr>
                <w:rFonts w:asciiTheme="majorHAnsi" w:hAnsiTheme="majorHAnsi" w:cs="Times New Roman"/>
                <w:b w:val="0"/>
                <w:bCs w:val="0"/>
              </w:rPr>
              <w:t xml:space="preserve"> podejmą działania związane ze </w:t>
            </w:r>
            <w:r w:rsidRPr="00CB25F5">
              <w:rPr>
                <w:rFonts w:asciiTheme="majorHAnsi" w:hAnsiTheme="majorHAnsi" w:cs="Times New Roman"/>
                <w:b w:val="0"/>
                <w:bCs w:val="0"/>
              </w:rPr>
              <w:t>szkolenie</w:t>
            </w:r>
            <w:r w:rsidR="00636383">
              <w:rPr>
                <w:rFonts w:asciiTheme="majorHAnsi" w:hAnsiTheme="majorHAnsi" w:cs="Times New Roman"/>
                <w:b w:val="0"/>
                <w:bCs w:val="0"/>
              </w:rPr>
              <w:t>m</w:t>
            </w:r>
            <w:r w:rsidRPr="00CB25F5">
              <w:rPr>
                <w:rFonts w:asciiTheme="majorHAnsi" w:hAnsiTheme="majorHAnsi" w:cs="Times New Roman"/>
                <w:b w:val="0"/>
                <w:bCs w:val="0"/>
              </w:rPr>
              <w:t xml:space="preserve"> kontrolerów w zakresie zagadnień związanych z szerszym udziałem krajowych przedsiębiorców w rynku zamówień publicznych</w:t>
            </w:r>
          </w:p>
          <w:p w14:paraId="093DF334" w14:textId="6D523AEF" w:rsidR="00CB25F5" w:rsidRPr="00CB25F5" w:rsidRDefault="00CB25F5" w:rsidP="00CB25F5">
            <w:pPr>
              <w:spacing w:line="276" w:lineRule="auto"/>
              <w:jc w:val="both"/>
              <w:rPr>
                <w:rFonts w:asciiTheme="majorHAnsi" w:hAnsiTheme="majorHAnsi" w:cs="Times New Roman"/>
              </w:rPr>
            </w:pPr>
          </w:p>
        </w:tc>
      </w:tr>
    </w:tbl>
    <w:p w14:paraId="24054DAE" w14:textId="1812E384" w:rsidR="3AB57B1F" w:rsidRDefault="3AB57B1F" w:rsidP="00A77561">
      <w:pPr>
        <w:pStyle w:val="Akapitzlist"/>
        <w:spacing w:after="0" w:line="276" w:lineRule="auto"/>
        <w:ind w:left="0"/>
        <w:jc w:val="both"/>
        <w:rPr>
          <w:rStyle w:val="Nagwek3Znak"/>
          <w:rFonts w:asciiTheme="majorHAnsi" w:eastAsiaTheme="minorEastAsia" w:hAnsiTheme="majorHAnsi" w:cs="Times New Roman"/>
          <w:color w:val="auto"/>
          <w:sz w:val="24"/>
          <w:szCs w:val="24"/>
        </w:rPr>
      </w:pPr>
    </w:p>
    <w:p w14:paraId="1FFD3EB4" w14:textId="5ED73434" w:rsidR="2AD43FDE" w:rsidRDefault="2AD43FDE" w:rsidP="00DB4438">
      <w:pPr>
        <w:pStyle w:val="Akapitzlist"/>
        <w:numPr>
          <w:ilvl w:val="0"/>
          <w:numId w:val="23"/>
        </w:numPr>
        <w:spacing w:after="0" w:line="276" w:lineRule="auto"/>
        <w:ind w:left="567" w:hanging="567"/>
        <w:jc w:val="both"/>
        <w:rPr>
          <w:rStyle w:val="Nagwek3Znak"/>
          <w:rFonts w:asciiTheme="majorHAnsi" w:eastAsiaTheme="minorEastAsia" w:hAnsiTheme="majorHAnsi" w:cs="Times New Roman"/>
          <w:color w:val="auto"/>
          <w:sz w:val="24"/>
          <w:szCs w:val="24"/>
        </w:rPr>
      </w:pPr>
      <w:bookmarkStart w:id="64" w:name="_Toc215222223"/>
      <w:r w:rsidRPr="3AB57B1F">
        <w:rPr>
          <w:rStyle w:val="Nagwek3Znak"/>
          <w:rFonts w:asciiTheme="majorHAnsi" w:hAnsiTheme="majorHAnsi"/>
        </w:rPr>
        <w:t>Ograniczenie możliwości udziału wykonawców z państw trzecich w realizacji wrażliwych zamówień</w:t>
      </w:r>
      <w:bookmarkEnd w:id="64"/>
    </w:p>
    <w:p w14:paraId="5B9BF17D" w14:textId="77777777" w:rsidR="3AB57B1F" w:rsidRDefault="3AB57B1F" w:rsidP="3AB57B1F">
      <w:pPr>
        <w:spacing w:after="0" w:line="276" w:lineRule="auto"/>
        <w:ind w:left="567"/>
        <w:jc w:val="both"/>
        <w:rPr>
          <w:rFonts w:asciiTheme="majorHAnsi" w:hAnsiTheme="majorHAnsi" w:cs="Times New Roman"/>
        </w:rPr>
      </w:pPr>
    </w:p>
    <w:p w14:paraId="311FC325" w14:textId="5D273509" w:rsidR="50FF3FCC" w:rsidRDefault="2AD43FDE" w:rsidP="00CB25F5">
      <w:pPr>
        <w:spacing w:after="0" w:line="276" w:lineRule="auto"/>
        <w:jc w:val="both"/>
        <w:rPr>
          <w:rFonts w:asciiTheme="majorHAnsi" w:hAnsiTheme="majorHAnsi" w:cs="Times New Roman"/>
        </w:rPr>
      </w:pPr>
      <w:r w:rsidRPr="3AB57B1F">
        <w:rPr>
          <w:rFonts w:asciiTheme="majorHAnsi" w:hAnsiTheme="majorHAnsi" w:cs="Times New Roman"/>
        </w:rPr>
        <w:t xml:space="preserve">Zgodnie z nowelizacją Ustawy PZP wdrażającą </w:t>
      </w:r>
      <w:r w:rsidRPr="3AB57B1F">
        <w:rPr>
          <w:rFonts w:asciiTheme="majorHAnsi" w:hAnsiTheme="majorHAnsi"/>
        </w:rPr>
        <w:t xml:space="preserve">rozwiązania będące następstwem dwóch wyroków Trybunału Sprawiedliwości Unii Europejskiej, w szczególności wyroku w tzw. sprawie Kolin Inşaat z października 2024 r., do Ustawy PZP zostały wprowadzone zmiany </w:t>
      </w:r>
      <w:r w:rsidR="4111ADF4" w:rsidRPr="3AB57B1F">
        <w:rPr>
          <w:rFonts w:asciiTheme="majorHAnsi" w:hAnsiTheme="majorHAnsi"/>
        </w:rPr>
        <w:t xml:space="preserve">dotyczące </w:t>
      </w:r>
      <w:r w:rsidRPr="3AB57B1F">
        <w:rPr>
          <w:rFonts w:asciiTheme="majorHAnsi" w:hAnsiTheme="majorHAnsi"/>
        </w:rPr>
        <w:t xml:space="preserve">ograniczenia dostępu do rynku zamówień publicznych dla wykonawców z państw trzecich. </w:t>
      </w:r>
      <w:r w:rsidR="713ADED6" w:rsidRPr="3AB57B1F">
        <w:rPr>
          <w:rFonts w:asciiTheme="majorHAnsi" w:hAnsiTheme="majorHAnsi"/>
        </w:rPr>
        <w:t>Z</w:t>
      </w:r>
      <w:r w:rsidRPr="3AB57B1F">
        <w:rPr>
          <w:rFonts w:asciiTheme="majorHAnsi" w:hAnsiTheme="majorHAnsi"/>
        </w:rPr>
        <w:t>amawiający mogą zdecydować czy dopuścić wykonawców z państw trzecich do udziału w</w:t>
      </w:r>
      <w:r w:rsidR="00CB25F5">
        <w:rPr>
          <w:rFonts w:asciiTheme="majorHAnsi" w:hAnsiTheme="majorHAnsi"/>
        </w:rPr>
        <w:t> </w:t>
      </w:r>
      <w:r w:rsidRPr="3AB57B1F">
        <w:rPr>
          <w:rFonts w:asciiTheme="majorHAnsi" w:hAnsiTheme="majorHAnsi"/>
        </w:rPr>
        <w:t xml:space="preserve">postępowaniu bądź zróżnicować ich traktowanie (jeśli zostaną dopuszczeni) w stosunku do pozostałych wykonawców. </w:t>
      </w:r>
      <w:r w:rsidRPr="3AB57B1F">
        <w:rPr>
          <w:rFonts w:asciiTheme="majorHAnsi" w:hAnsiTheme="majorHAnsi" w:cs="Times New Roman"/>
        </w:rPr>
        <w:t>Rozwiązanie to pozwala na istotne ograniczenie możliwości udziału wykonawców z państw trzecich w przypadku zamówień, które mają strategiczne znaczenie dla państwa, jak infrastruktura krytyczna, usługi publiczne, systemy łączności, energetyka, transport, ochrona zdrowia czy usługi wspierające jak ochrona budynków publicznych, a także przedsiębiorstw kluczowych dla gospodarki.</w:t>
      </w:r>
    </w:p>
    <w:p w14:paraId="2E639777" w14:textId="09658CB4" w:rsidR="3AB57B1F" w:rsidRDefault="3AB57B1F" w:rsidP="3AB57B1F">
      <w:pPr>
        <w:spacing w:after="0" w:line="276" w:lineRule="auto"/>
        <w:ind w:left="567"/>
        <w:jc w:val="both"/>
        <w:rPr>
          <w:rFonts w:asciiTheme="majorHAnsi" w:hAnsiTheme="majorHAnsi" w:cs="Times New Roman"/>
        </w:rPr>
      </w:pPr>
    </w:p>
    <w:tbl>
      <w:tblPr>
        <w:tblStyle w:val="Tabelalisty5ciemnaakcent2"/>
        <w:tblW w:w="9067" w:type="dxa"/>
        <w:tblLook w:val="04A0" w:firstRow="1" w:lastRow="0" w:firstColumn="1" w:lastColumn="0" w:noHBand="0" w:noVBand="1"/>
      </w:tblPr>
      <w:tblGrid>
        <w:gridCol w:w="9067"/>
      </w:tblGrid>
      <w:tr w:rsidR="00CB25F5" w:rsidRPr="00F36394" w14:paraId="1E7205DB" w14:textId="77777777" w:rsidTr="00C74057">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9067" w:type="dxa"/>
          </w:tcPr>
          <w:p w14:paraId="70B6589A" w14:textId="77777777" w:rsidR="00CB25F5" w:rsidRPr="00F36394" w:rsidRDefault="00CB25F5" w:rsidP="00DB4438">
            <w:pPr>
              <w:pStyle w:val="NormalnyWeb"/>
              <w:numPr>
                <w:ilvl w:val="0"/>
                <w:numId w:val="51"/>
              </w:numPr>
              <w:spacing w:before="0" w:beforeAutospacing="0" w:after="0" w:afterAutospacing="0"/>
              <w:ind w:left="574" w:hanging="425"/>
              <w:rPr>
                <w:rFonts w:asciiTheme="majorHAnsi" w:eastAsia="Aptos" w:hAnsiTheme="majorHAnsi"/>
                <w:b w:val="0"/>
                <w:bCs w:val="0"/>
              </w:rPr>
            </w:pPr>
            <w:r w:rsidRPr="00011C29">
              <w:rPr>
                <w:rFonts w:asciiTheme="majorHAnsi" w:eastAsia="Aptos" w:hAnsiTheme="majorHAnsi"/>
                <w:sz w:val="28"/>
                <w:szCs w:val="28"/>
              </w:rPr>
              <w:t xml:space="preserve">Zalecenia dla Zamawiających </w:t>
            </w:r>
          </w:p>
        </w:tc>
      </w:tr>
      <w:tr w:rsidR="00CB25F5" w:rsidRPr="00F36394" w14:paraId="4C2A4DE3" w14:textId="77777777" w:rsidTr="00C7405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67" w:type="dxa"/>
          </w:tcPr>
          <w:p w14:paraId="17576A6B" w14:textId="77777777" w:rsidR="00CB25F5" w:rsidRDefault="00CB25F5" w:rsidP="00C74057">
            <w:pPr>
              <w:pStyle w:val="NormalnyWeb"/>
              <w:spacing w:before="0" w:beforeAutospacing="0" w:after="0" w:afterAutospacing="0" w:line="276" w:lineRule="auto"/>
              <w:ind w:left="597"/>
              <w:rPr>
                <w:rFonts w:asciiTheme="majorHAnsi" w:eastAsia="Aptos" w:hAnsiTheme="majorHAnsi"/>
              </w:rPr>
            </w:pPr>
          </w:p>
          <w:p w14:paraId="1495ED70" w14:textId="6B804967" w:rsidR="00CB25F5" w:rsidRDefault="3ECE9CFB" w:rsidP="00CB25F5">
            <w:pPr>
              <w:spacing w:line="276" w:lineRule="auto"/>
              <w:jc w:val="both"/>
              <w:rPr>
                <w:rFonts w:asciiTheme="majorHAnsi" w:hAnsiTheme="majorHAnsi" w:cs="Times New Roman"/>
                <w:b w:val="0"/>
                <w:bCs w:val="0"/>
              </w:rPr>
            </w:pPr>
            <w:r w:rsidRPr="3ECE9CFB">
              <w:rPr>
                <w:rFonts w:asciiTheme="majorHAnsi" w:hAnsiTheme="majorHAnsi"/>
                <w:b w:val="0"/>
                <w:bCs w:val="0"/>
              </w:rPr>
              <w:t xml:space="preserve">Zamawiający powinni </w:t>
            </w:r>
            <w:r w:rsidRPr="3ECE9CFB">
              <w:rPr>
                <w:rFonts w:asciiTheme="majorHAnsi" w:hAnsiTheme="majorHAnsi" w:cs="Times New Roman"/>
              </w:rPr>
              <w:t>rozważyć</w:t>
            </w:r>
            <w:r w:rsidR="00CB25F5" w:rsidRPr="00CB25F5">
              <w:rPr>
                <w:rFonts w:asciiTheme="majorHAnsi" w:hAnsiTheme="majorHAnsi" w:cs="Times New Roman"/>
              </w:rPr>
              <w:t xml:space="preserve"> w przypadku każdego zamówienia publicznego, w</w:t>
            </w:r>
            <w:r w:rsidR="008761C5">
              <w:rPr>
                <w:rFonts w:asciiTheme="majorHAnsi" w:hAnsiTheme="majorHAnsi" w:cs="Times New Roman"/>
              </w:rPr>
              <w:t> </w:t>
            </w:r>
            <w:r w:rsidR="00CB25F5" w:rsidRPr="00CB25F5">
              <w:rPr>
                <w:rFonts w:asciiTheme="majorHAnsi" w:hAnsiTheme="majorHAnsi" w:cs="Times New Roman"/>
              </w:rPr>
              <w:t xml:space="preserve">szczególności dotyczącego strategicznych inwestycji infrastrukturalnych lub infrastruktury krytycznej, </w:t>
            </w:r>
            <w:r w:rsidRPr="3ECE9CFB">
              <w:rPr>
                <w:rFonts w:asciiTheme="majorHAnsi" w:hAnsiTheme="majorHAnsi" w:cs="Times New Roman"/>
              </w:rPr>
              <w:t>skutki</w:t>
            </w:r>
            <w:r w:rsidR="00CB25F5" w:rsidRPr="00CB25F5">
              <w:rPr>
                <w:rFonts w:asciiTheme="majorHAnsi" w:hAnsiTheme="majorHAnsi" w:cs="Times New Roman"/>
              </w:rPr>
              <w:t xml:space="preserve"> dopuszczenia robót budowlanych, dostaw, usług oraz wykonawców z państw trzecich do udziału w postępowaniu o udzielenie zamówienia publicznego</w:t>
            </w:r>
            <w:r w:rsidR="00CB25F5">
              <w:rPr>
                <w:rFonts w:asciiTheme="majorHAnsi" w:hAnsiTheme="majorHAnsi" w:cs="Times New Roman"/>
              </w:rPr>
              <w:t>.</w:t>
            </w:r>
          </w:p>
          <w:p w14:paraId="7AC3FF69" w14:textId="51363582" w:rsidR="00CB25F5" w:rsidRPr="00CB25F5" w:rsidRDefault="00CB25F5" w:rsidP="00CB25F5">
            <w:pPr>
              <w:spacing w:line="276" w:lineRule="auto"/>
              <w:jc w:val="both"/>
              <w:rPr>
                <w:rFonts w:asciiTheme="majorHAnsi" w:hAnsiTheme="majorHAnsi"/>
                <w:b w:val="0"/>
                <w:bCs w:val="0"/>
              </w:rPr>
            </w:pPr>
          </w:p>
        </w:tc>
      </w:tr>
    </w:tbl>
    <w:p w14:paraId="78D568D7" w14:textId="1881D781" w:rsidR="00CB25F5" w:rsidRDefault="00CB25F5" w:rsidP="3AB57B1F">
      <w:pPr>
        <w:spacing w:after="0" w:line="276" w:lineRule="auto"/>
        <w:ind w:left="567"/>
        <w:jc w:val="both"/>
        <w:rPr>
          <w:rFonts w:asciiTheme="majorHAnsi" w:hAnsiTheme="majorHAnsi" w:cs="Times New Roman"/>
        </w:rPr>
      </w:pPr>
    </w:p>
    <w:p w14:paraId="33020CEB" w14:textId="7439E9CB" w:rsidR="00CB25F5" w:rsidRDefault="00CB25F5" w:rsidP="00CB25F5">
      <w:pPr>
        <w:spacing w:after="0" w:line="276" w:lineRule="auto"/>
        <w:jc w:val="both"/>
        <w:rPr>
          <w:rFonts w:asciiTheme="majorHAnsi" w:hAnsiTheme="majorHAnsi" w:cs="Times New Roman"/>
        </w:rPr>
      </w:pPr>
    </w:p>
    <w:tbl>
      <w:tblPr>
        <w:tblStyle w:val="Tabelalisty5ciemnaakcent4"/>
        <w:tblW w:w="9067" w:type="dxa"/>
        <w:tblLook w:val="04A0" w:firstRow="1" w:lastRow="0" w:firstColumn="1" w:lastColumn="0" w:noHBand="0" w:noVBand="1"/>
      </w:tblPr>
      <w:tblGrid>
        <w:gridCol w:w="9067"/>
      </w:tblGrid>
      <w:tr w:rsidR="00CB25F5" w:rsidRPr="00FA020E" w14:paraId="13758CA8" w14:textId="77777777" w:rsidTr="00C74057">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9067" w:type="dxa"/>
          </w:tcPr>
          <w:p w14:paraId="5E6CEAB8" w14:textId="77777777" w:rsidR="00CB25F5" w:rsidRPr="00FA020E" w:rsidRDefault="00CB25F5" w:rsidP="00DB4438">
            <w:pPr>
              <w:pStyle w:val="NormalnyWeb"/>
              <w:numPr>
                <w:ilvl w:val="0"/>
                <w:numId w:val="54"/>
              </w:numPr>
              <w:spacing w:before="0" w:beforeAutospacing="0" w:after="0" w:afterAutospacing="0" w:line="276" w:lineRule="auto"/>
              <w:ind w:left="589" w:hanging="425"/>
              <w:jc w:val="both"/>
              <w:rPr>
                <w:rFonts w:asciiTheme="majorHAnsi" w:eastAsia="Aptos" w:hAnsiTheme="majorHAnsi"/>
                <w:b w:val="0"/>
                <w:bCs w:val="0"/>
              </w:rPr>
            </w:pPr>
            <w:r w:rsidRPr="00F31EC5">
              <w:rPr>
                <w:rFonts w:asciiTheme="majorHAnsi" w:eastAsia="Aptos" w:hAnsiTheme="majorHAnsi"/>
                <w:sz w:val="28"/>
                <w:szCs w:val="28"/>
              </w:rPr>
              <w:t>Wytyczne d</w:t>
            </w:r>
            <w:r w:rsidRPr="00011C29">
              <w:rPr>
                <w:rFonts w:asciiTheme="majorHAnsi" w:eastAsia="Aptos" w:hAnsiTheme="majorHAnsi"/>
                <w:sz w:val="28"/>
                <w:szCs w:val="28"/>
              </w:rPr>
              <w:t>la instytucji wspierających wdrożenie Polityki</w:t>
            </w:r>
          </w:p>
        </w:tc>
      </w:tr>
      <w:tr w:rsidR="00CB25F5" w:rsidRPr="00FA020E" w14:paraId="4190451E" w14:textId="77777777" w:rsidTr="00C7405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67" w:type="dxa"/>
          </w:tcPr>
          <w:p w14:paraId="1FA1CD85" w14:textId="77777777" w:rsidR="00CB25F5" w:rsidRDefault="00CB25F5" w:rsidP="00C74057">
            <w:pPr>
              <w:pStyle w:val="NormalnyWeb"/>
              <w:spacing w:before="0" w:beforeAutospacing="0" w:after="0" w:afterAutospacing="0" w:line="276" w:lineRule="auto"/>
              <w:jc w:val="both"/>
              <w:rPr>
                <w:rFonts w:asciiTheme="majorHAnsi" w:eastAsia="Aptos" w:hAnsiTheme="majorHAnsi"/>
              </w:rPr>
            </w:pPr>
          </w:p>
          <w:p w14:paraId="6D443DC7" w14:textId="77777777" w:rsidR="00CB25F5" w:rsidRPr="00CB25F5" w:rsidRDefault="00CB25F5" w:rsidP="00C74057">
            <w:pPr>
              <w:spacing w:line="276" w:lineRule="auto"/>
              <w:jc w:val="both"/>
              <w:rPr>
                <w:rFonts w:asciiTheme="majorHAnsi" w:hAnsiTheme="majorHAnsi" w:cs="Times New Roman"/>
                <w:b w:val="0"/>
                <w:bCs w:val="0"/>
              </w:rPr>
            </w:pPr>
            <w:r w:rsidRPr="00CB25F5">
              <w:rPr>
                <w:rFonts w:asciiTheme="majorHAnsi" w:hAnsiTheme="majorHAnsi" w:cs="Times New Roman"/>
                <w:b w:val="0"/>
                <w:bCs w:val="0"/>
              </w:rPr>
              <w:t>Ministrowie odpowiedzialni za nadzór nad realizacją strategicznych inwestycji infrastrukturalnych oraz krytycznej infrastruktury powinni monitorować sposób stosowania przez jednostki podległe lub nadzorowane przepisów Ustawy PZP dotyczących udziału wykonawców z państw trzecich.</w:t>
            </w:r>
          </w:p>
          <w:p w14:paraId="68167B97" w14:textId="34710686" w:rsidR="00CB25F5" w:rsidRPr="00CB25F5" w:rsidRDefault="00CB25F5" w:rsidP="00C74057">
            <w:pPr>
              <w:spacing w:line="276" w:lineRule="auto"/>
              <w:jc w:val="both"/>
              <w:rPr>
                <w:rFonts w:asciiTheme="majorHAnsi" w:hAnsiTheme="majorHAnsi" w:cs="Times New Roman"/>
              </w:rPr>
            </w:pPr>
          </w:p>
        </w:tc>
      </w:tr>
    </w:tbl>
    <w:p w14:paraId="69A2946E" w14:textId="2736D597" w:rsidR="00CB25F5" w:rsidRDefault="00CB25F5" w:rsidP="00CB25F5">
      <w:pPr>
        <w:spacing w:after="0" w:line="276" w:lineRule="auto"/>
        <w:jc w:val="both"/>
        <w:rPr>
          <w:rFonts w:asciiTheme="majorHAnsi" w:hAnsiTheme="majorHAnsi" w:cs="Times New Roman"/>
        </w:rPr>
      </w:pPr>
    </w:p>
    <w:p w14:paraId="7FE0F4DE" w14:textId="77AC9C49" w:rsidR="00CB25F5" w:rsidRDefault="00CB25F5" w:rsidP="00CB25F5">
      <w:pPr>
        <w:spacing w:after="0" w:line="276" w:lineRule="auto"/>
        <w:jc w:val="both"/>
        <w:rPr>
          <w:rFonts w:asciiTheme="majorHAnsi" w:hAnsiTheme="majorHAnsi" w:cs="Times New Roman"/>
        </w:rPr>
      </w:pPr>
    </w:p>
    <w:p w14:paraId="2D8F9E97" w14:textId="000C65A2" w:rsidR="3D49AE53" w:rsidRDefault="3D49AE53" w:rsidP="00DB4438">
      <w:pPr>
        <w:pStyle w:val="Nagwek2"/>
        <w:numPr>
          <w:ilvl w:val="0"/>
          <w:numId w:val="21"/>
        </w:numPr>
        <w:spacing w:before="0" w:after="0" w:line="276" w:lineRule="auto"/>
        <w:ind w:left="567" w:hanging="567"/>
        <w:jc w:val="both"/>
        <w:rPr>
          <w:sz w:val="24"/>
          <w:szCs w:val="24"/>
        </w:rPr>
      </w:pPr>
      <w:bookmarkStart w:id="65" w:name="_Toc215222224"/>
      <w:r>
        <w:t xml:space="preserve">Cel </w:t>
      </w:r>
      <w:r w:rsidR="77BAB872">
        <w:t xml:space="preserve">działania – </w:t>
      </w:r>
      <w:r w:rsidR="2F5EF375">
        <w:t>w</w:t>
      </w:r>
      <w:r w:rsidR="77BAB872">
        <w:t>ybór wykonawców gwarantujących bezpieczeństwo</w:t>
      </w:r>
      <w:bookmarkEnd w:id="62"/>
      <w:bookmarkEnd w:id="65"/>
      <w:r w:rsidR="0B96C11B">
        <w:t xml:space="preserve"> </w:t>
      </w:r>
    </w:p>
    <w:p w14:paraId="0983DD63" w14:textId="77777777" w:rsidR="00915F45" w:rsidRDefault="00915F45" w:rsidP="003F7FB5">
      <w:pPr>
        <w:spacing w:after="0" w:line="276" w:lineRule="auto"/>
        <w:jc w:val="both"/>
        <w:rPr>
          <w:rFonts w:asciiTheme="majorHAnsi" w:hAnsiTheme="majorHAnsi"/>
        </w:rPr>
      </w:pPr>
    </w:p>
    <w:p w14:paraId="01945DD0" w14:textId="68FAD088" w:rsidR="0033537C" w:rsidRDefault="1E939741" w:rsidP="00CB25F5">
      <w:pPr>
        <w:spacing w:after="0" w:line="276" w:lineRule="auto"/>
        <w:jc w:val="both"/>
        <w:rPr>
          <w:rFonts w:asciiTheme="majorHAnsi" w:hAnsiTheme="majorHAnsi" w:cs="Times New Roman"/>
        </w:rPr>
      </w:pPr>
      <w:r w:rsidRPr="3AB57B1F">
        <w:rPr>
          <w:rFonts w:asciiTheme="majorHAnsi" w:hAnsiTheme="majorHAnsi"/>
        </w:rPr>
        <w:t>Z punktu widzenia priorytetu</w:t>
      </w:r>
      <w:r w:rsidR="00C85DEA">
        <w:rPr>
          <w:rFonts w:asciiTheme="majorHAnsi" w:hAnsiTheme="majorHAnsi"/>
        </w:rPr>
        <w:t>,</w:t>
      </w:r>
      <w:r w:rsidRPr="3AB57B1F">
        <w:rPr>
          <w:rFonts w:asciiTheme="majorHAnsi" w:hAnsiTheme="majorHAnsi"/>
        </w:rPr>
        <w:t xml:space="preserve"> jakim jest</w:t>
      </w:r>
      <w:r w:rsidR="3A21A7B1" w:rsidRPr="3AB57B1F">
        <w:rPr>
          <w:rFonts w:asciiTheme="majorHAnsi" w:hAnsiTheme="majorHAnsi"/>
        </w:rPr>
        <w:t xml:space="preserve"> wzmocnienie odporności państwa poprzez odpowiedn</w:t>
      </w:r>
      <w:r w:rsidR="3487C49E" w:rsidRPr="3AB57B1F">
        <w:rPr>
          <w:rFonts w:asciiTheme="majorHAnsi" w:hAnsiTheme="majorHAnsi"/>
        </w:rPr>
        <w:t>io ukierun</w:t>
      </w:r>
      <w:r w:rsidR="6C5849D8" w:rsidRPr="3AB57B1F">
        <w:rPr>
          <w:rFonts w:asciiTheme="majorHAnsi" w:hAnsiTheme="majorHAnsi"/>
        </w:rPr>
        <w:t>kowane</w:t>
      </w:r>
      <w:r w:rsidR="407F890D" w:rsidRPr="3AB57B1F">
        <w:rPr>
          <w:rFonts w:asciiTheme="majorHAnsi" w:hAnsiTheme="majorHAnsi"/>
        </w:rPr>
        <w:t xml:space="preserve"> udzielanie</w:t>
      </w:r>
      <w:r w:rsidR="3487C49E" w:rsidRPr="3AB57B1F">
        <w:rPr>
          <w:rFonts w:asciiTheme="majorHAnsi" w:hAnsiTheme="majorHAnsi"/>
        </w:rPr>
        <w:t xml:space="preserve"> zamówień publicznych</w:t>
      </w:r>
      <w:r w:rsidR="00C85DEA">
        <w:rPr>
          <w:rFonts w:asciiTheme="majorHAnsi" w:hAnsiTheme="majorHAnsi"/>
        </w:rPr>
        <w:t>,</w:t>
      </w:r>
      <w:r w:rsidR="5689F59A" w:rsidRPr="3AB57B1F">
        <w:rPr>
          <w:rFonts w:asciiTheme="majorHAnsi" w:hAnsiTheme="majorHAnsi"/>
        </w:rPr>
        <w:t xml:space="preserve"> kluczowe znaczenie </w:t>
      </w:r>
      <w:r w:rsidR="00C85DEA">
        <w:br/>
      </w:r>
      <w:r w:rsidR="5689F59A" w:rsidRPr="3AB57B1F">
        <w:rPr>
          <w:rFonts w:asciiTheme="majorHAnsi" w:hAnsiTheme="majorHAnsi"/>
        </w:rPr>
        <w:t xml:space="preserve">ma formułowanie </w:t>
      </w:r>
      <w:r w:rsidR="07248CDC" w:rsidRPr="3AB57B1F">
        <w:rPr>
          <w:rFonts w:asciiTheme="majorHAnsi" w:hAnsiTheme="majorHAnsi"/>
        </w:rPr>
        <w:t xml:space="preserve">odpowiednich </w:t>
      </w:r>
      <w:r w:rsidR="5689F59A" w:rsidRPr="3AB57B1F">
        <w:rPr>
          <w:rFonts w:asciiTheme="majorHAnsi" w:hAnsiTheme="majorHAnsi"/>
        </w:rPr>
        <w:t xml:space="preserve">warunków zamówienia, w tym </w:t>
      </w:r>
      <w:r w:rsidRPr="3AB57B1F">
        <w:rPr>
          <w:rFonts w:asciiTheme="majorHAnsi" w:hAnsiTheme="majorHAnsi"/>
          <w:b/>
          <w:bCs/>
        </w:rPr>
        <w:t>kryterió</w:t>
      </w:r>
      <w:r w:rsidR="73572457" w:rsidRPr="3AB57B1F">
        <w:rPr>
          <w:rFonts w:asciiTheme="majorHAnsi" w:hAnsiTheme="majorHAnsi"/>
          <w:b/>
          <w:bCs/>
        </w:rPr>
        <w:t>w oceny ofert</w:t>
      </w:r>
      <w:r w:rsidRPr="3AB57B1F">
        <w:rPr>
          <w:rFonts w:asciiTheme="majorHAnsi" w:hAnsiTheme="majorHAnsi"/>
          <w:b/>
          <w:bCs/>
        </w:rPr>
        <w:t xml:space="preserve">, które pozwolą na </w:t>
      </w:r>
      <w:r w:rsidR="35A7FA12" w:rsidRPr="3AB57B1F">
        <w:rPr>
          <w:rFonts w:asciiTheme="majorHAnsi" w:hAnsiTheme="majorHAnsi"/>
          <w:b/>
          <w:bCs/>
        </w:rPr>
        <w:t>wybór</w:t>
      </w:r>
      <w:r w:rsidRPr="3AB57B1F">
        <w:rPr>
          <w:rFonts w:asciiTheme="majorHAnsi" w:hAnsiTheme="majorHAnsi"/>
          <w:b/>
          <w:bCs/>
        </w:rPr>
        <w:t xml:space="preserve"> wykonawców</w:t>
      </w:r>
      <w:r w:rsidR="3E2D4B02" w:rsidRPr="3AB57B1F">
        <w:rPr>
          <w:rFonts w:asciiTheme="majorHAnsi" w:hAnsiTheme="majorHAnsi"/>
          <w:b/>
          <w:bCs/>
        </w:rPr>
        <w:t xml:space="preserve"> gwarantują</w:t>
      </w:r>
      <w:r w:rsidR="17695024" w:rsidRPr="3AB57B1F">
        <w:rPr>
          <w:rFonts w:asciiTheme="majorHAnsi" w:hAnsiTheme="majorHAnsi"/>
          <w:b/>
          <w:bCs/>
        </w:rPr>
        <w:t>cych</w:t>
      </w:r>
      <w:r w:rsidR="3E2D4B02" w:rsidRPr="3AB57B1F">
        <w:rPr>
          <w:rFonts w:asciiTheme="majorHAnsi" w:hAnsiTheme="majorHAnsi"/>
          <w:b/>
          <w:bCs/>
        </w:rPr>
        <w:t xml:space="preserve"> </w:t>
      </w:r>
      <w:r w:rsidR="05BB4F86" w:rsidRPr="3AB57B1F">
        <w:rPr>
          <w:rFonts w:asciiTheme="majorHAnsi" w:hAnsiTheme="majorHAnsi"/>
          <w:b/>
          <w:bCs/>
        </w:rPr>
        <w:t>adekwatny poziom b</w:t>
      </w:r>
      <w:r w:rsidRPr="3AB57B1F">
        <w:rPr>
          <w:rFonts w:asciiTheme="majorHAnsi" w:hAnsiTheme="majorHAnsi"/>
          <w:b/>
          <w:bCs/>
        </w:rPr>
        <w:t>ezpieczeństw</w:t>
      </w:r>
      <w:r w:rsidR="69EC0B98" w:rsidRPr="3AB57B1F">
        <w:rPr>
          <w:rFonts w:asciiTheme="majorHAnsi" w:hAnsiTheme="majorHAnsi"/>
          <w:b/>
          <w:bCs/>
        </w:rPr>
        <w:t>a</w:t>
      </w:r>
      <w:r w:rsidRPr="3AB57B1F">
        <w:rPr>
          <w:rFonts w:asciiTheme="majorHAnsi" w:hAnsiTheme="majorHAnsi"/>
          <w:b/>
          <w:bCs/>
        </w:rPr>
        <w:t xml:space="preserve"> realizowanych zamówień</w:t>
      </w:r>
      <w:r w:rsidR="1724E862" w:rsidRPr="3AB57B1F">
        <w:rPr>
          <w:rFonts w:asciiTheme="majorHAnsi" w:hAnsiTheme="majorHAnsi"/>
          <w:b/>
          <w:bCs/>
        </w:rPr>
        <w:t>.</w:t>
      </w:r>
      <w:r w:rsidR="4DF057E9" w:rsidRPr="3AB57B1F">
        <w:rPr>
          <w:rFonts w:asciiTheme="majorHAnsi" w:hAnsiTheme="majorHAnsi"/>
          <w:b/>
          <w:bCs/>
        </w:rPr>
        <w:t xml:space="preserve"> </w:t>
      </w:r>
      <w:r w:rsidR="4DF057E9" w:rsidRPr="3AB57B1F">
        <w:rPr>
          <w:rFonts w:asciiTheme="majorHAnsi" w:hAnsiTheme="majorHAnsi"/>
        </w:rPr>
        <w:t>Dotyczy to</w:t>
      </w:r>
      <w:r w:rsidRPr="3AB57B1F">
        <w:rPr>
          <w:rFonts w:asciiTheme="majorHAnsi" w:hAnsiTheme="majorHAnsi"/>
        </w:rPr>
        <w:t xml:space="preserve"> w szczególności sektorów wrażliwych</w:t>
      </w:r>
      <w:r w:rsidR="198B329B" w:rsidRPr="3AB57B1F">
        <w:rPr>
          <w:rFonts w:asciiTheme="majorHAnsi" w:hAnsiTheme="majorHAnsi"/>
        </w:rPr>
        <w:t xml:space="preserve"> dla funkcjonowania państwa</w:t>
      </w:r>
      <w:r w:rsidRPr="3AB57B1F">
        <w:rPr>
          <w:rFonts w:asciiTheme="majorHAnsi" w:hAnsiTheme="majorHAnsi"/>
        </w:rPr>
        <w:t>,</w:t>
      </w:r>
      <w:r w:rsidR="455D1072" w:rsidRPr="3AB57B1F">
        <w:rPr>
          <w:rFonts w:asciiTheme="majorHAnsi" w:hAnsiTheme="majorHAnsi"/>
        </w:rPr>
        <w:t xml:space="preserve"> takich</w:t>
      </w:r>
      <w:r w:rsidRPr="3AB57B1F">
        <w:rPr>
          <w:rFonts w:asciiTheme="majorHAnsi" w:hAnsiTheme="majorHAnsi"/>
        </w:rPr>
        <w:t xml:space="preserve"> jak obronność, infrastruktura, cy</w:t>
      </w:r>
      <w:r w:rsidR="3826E7A2" w:rsidRPr="3AB57B1F">
        <w:rPr>
          <w:rFonts w:asciiTheme="majorHAnsi" w:hAnsiTheme="majorHAnsi"/>
        </w:rPr>
        <w:t>fryzacja</w:t>
      </w:r>
      <w:r w:rsidRPr="3AB57B1F">
        <w:rPr>
          <w:rFonts w:asciiTheme="majorHAnsi" w:hAnsiTheme="majorHAnsi"/>
        </w:rPr>
        <w:t xml:space="preserve">, energetyka czy telekomunikacja. </w:t>
      </w:r>
      <w:r w:rsidR="753B9086" w:rsidRPr="3AB57B1F">
        <w:rPr>
          <w:rFonts w:asciiTheme="majorHAnsi" w:hAnsiTheme="majorHAnsi"/>
          <w:b/>
          <w:bCs/>
        </w:rPr>
        <w:t>Fundamentalne znaczenie ma</w:t>
      </w:r>
      <w:r w:rsidRPr="3AB57B1F">
        <w:rPr>
          <w:rFonts w:asciiTheme="majorHAnsi" w:hAnsiTheme="majorHAnsi"/>
          <w:b/>
          <w:bCs/>
        </w:rPr>
        <w:t xml:space="preserve"> </w:t>
      </w:r>
      <w:r w:rsidR="57F425F6" w:rsidRPr="3AB57B1F">
        <w:rPr>
          <w:rFonts w:asciiTheme="majorHAnsi" w:hAnsiTheme="majorHAnsi"/>
          <w:b/>
          <w:bCs/>
        </w:rPr>
        <w:t xml:space="preserve">powierzanie realizacji zamówień publicznych </w:t>
      </w:r>
      <w:r w:rsidR="4E4CE68A" w:rsidRPr="3AB57B1F">
        <w:rPr>
          <w:rFonts w:asciiTheme="majorHAnsi" w:hAnsiTheme="majorHAnsi"/>
          <w:b/>
          <w:bCs/>
        </w:rPr>
        <w:t>wykonawcom spełniającym</w:t>
      </w:r>
      <w:r w:rsidR="00BD3F4E">
        <w:rPr>
          <w:rFonts w:asciiTheme="majorHAnsi" w:hAnsiTheme="majorHAnsi"/>
          <w:b/>
          <w:bCs/>
        </w:rPr>
        <w:t xml:space="preserve"> </w:t>
      </w:r>
      <w:r w:rsidR="718C23EC" w:rsidRPr="3AB57B1F">
        <w:rPr>
          <w:rFonts w:asciiTheme="majorHAnsi" w:hAnsiTheme="majorHAnsi"/>
          <w:b/>
          <w:bCs/>
        </w:rPr>
        <w:t>prop</w:t>
      </w:r>
      <w:r w:rsidR="796084C6" w:rsidRPr="3AB57B1F">
        <w:rPr>
          <w:rFonts w:asciiTheme="majorHAnsi" w:hAnsiTheme="majorHAnsi"/>
          <w:b/>
          <w:bCs/>
        </w:rPr>
        <w:t>orcjonalnie dobrane, a następnie rzetelnie zweryfikowane</w:t>
      </w:r>
      <w:r w:rsidR="5EB04AD1" w:rsidRPr="3AB57B1F">
        <w:rPr>
          <w:rFonts w:asciiTheme="majorHAnsi" w:hAnsiTheme="majorHAnsi"/>
          <w:b/>
          <w:bCs/>
        </w:rPr>
        <w:t>,</w:t>
      </w:r>
      <w:r w:rsidR="796084C6" w:rsidRPr="3AB57B1F">
        <w:rPr>
          <w:rFonts w:asciiTheme="majorHAnsi" w:hAnsiTheme="majorHAnsi"/>
          <w:b/>
          <w:bCs/>
        </w:rPr>
        <w:t xml:space="preserve"> </w:t>
      </w:r>
      <w:r w:rsidRPr="3AB57B1F">
        <w:rPr>
          <w:rFonts w:asciiTheme="majorHAnsi" w:hAnsiTheme="majorHAnsi"/>
          <w:b/>
          <w:bCs/>
        </w:rPr>
        <w:t>standardy</w:t>
      </w:r>
      <w:r w:rsidR="57821E60" w:rsidRPr="3AB57B1F">
        <w:rPr>
          <w:rFonts w:asciiTheme="majorHAnsi" w:hAnsiTheme="majorHAnsi"/>
          <w:b/>
          <w:bCs/>
        </w:rPr>
        <w:t xml:space="preserve"> i</w:t>
      </w:r>
      <w:r w:rsidR="00CB25F5">
        <w:rPr>
          <w:rFonts w:asciiTheme="majorHAnsi" w:hAnsiTheme="majorHAnsi"/>
          <w:b/>
          <w:bCs/>
        </w:rPr>
        <w:t> </w:t>
      </w:r>
      <w:r w:rsidR="57821E60" w:rsidRPr="3AB57B1F">
        <w:rPr>
          <w:rFonts w:asciiTheme="majorHAnsi" w:hAnsiTheme="majorHAnsi"/>
          <w:b/>
          <w:bCs/>
        </w:rPr>
        <w:t xml:space="preserve">wymogi </w:t>
      </w:r>
      <w:r w:rsidRPr="3AB57B1F">
        <w:rPr>
          <w:rFonts w:asciiTheme="majorHAnsi" w:hAnsiTheme="majorHAnsi"/>
          <w:b/>
          <w:bCs/>
        </w:rPr>
        <w:t>bezpieczeńs</w:t>
      </w:r>
      <w:r w:rsidR="2256FBD0" w:rsidRPr="3AB57B1F">
        <w:rPr>
          <w:rFonts w:asciiTheme="majorHAnsi" w:hAnsiTheme="majorHAnsi"/>
          <w:b/>
          <w:bCs/>
        </w:rPr>
        <w:t xml:space="preserve">twa, a tym </w:t>
      </w:r>
      <w:r w:rsidR="00044675">
        <w:rPr>
          <w:rFonts w:asciiTheme="majorHAnsi" w:hAnsiTheme="majorHAnsi"/>
          <w:b/>
          <w:bCs/>
        </w:rPr>
        <w:t xml:space="preserve">samym </w:t>
      </w:r>
      <w:r w:rsidR="2256FBD0" w:rsidRPr="3AB57B1F">
        <w:rPr>
          <w:rFonts w:asciiTheme="majorHAnsi" w:hAnsiTheme="majorHAnsi"/>
          <w:b/>
          <w:bCs/>
        </w:rPr>
        <w:t>związane z poufnością informacji</w:t>
      </w:r>
      <w:r w:rsidR="21BD6DF2" w:rsidRPr="3AB57B1F">
        <w:rPr>
          <w:rFonts w:asciiTheme="majorHAnsi" w:hAnsiTheme="majorHAnsi"/>
          <w:b/>
          <w:bCs/>
        </w:rPr>
        <w:t xml:space="preserve"> oraz</w:t>
      </w:r>
      <w:r w:rsidR="5E97EE1C" w:rsidRPr="3AB57B1F">
        <w:rPr>
          <w:rFonts w:asciiTheme="majorHAnsi" w:hAnsiTheme="majorHAnsi"/>
          <w:b/>
          <w:bCs/>
        </w:rPr>
        <w:t xml:space="preserve"> cyberbezpieczeństwem</w:t>
      </w:r>
      <w:r w:rsidR="5ACD8347" w:rsidRPr="3AB57B1F">
        <w:rPr>
          <w:rFonts w:asciiTheme="majorHAnsi" w:hAnsiTheme="majorHAnsi"/>
          <w:b/>
          <w:bCs/>
        </w:rPr>
        <w:t>.</w:t>
      </w:r>
    </w:p>
    <w:p w14:paraId="2A06FFB5" w14:textId="3AD0F0A1" w:rsidR="00CB25F5" w:rsidRDefault="00CB25F5" w:rsidP="00CB25F5">
      <w:pPr>
        <w:spacing w:after="0" w:line="276" w:lineRule="auto"/>
        <w:jc w:val="both"/>
        <w:rPr>
          <w:rFonts w:asciiTheme="majorHAnsi" w:hAnsiTheme="majorHAnsi" w:cs="Times New Roman"/>
        </w:rPr>
      </w:pPr>
    </w:p>
    <w:p w14:paraId="15E01F12" w14:textId="6B8D4249" w:rsidR="0033537C" w:rsidRDefault="242B9B2C" w:rsidP="00CB25F5">
      <w:pPr>
        <w:spacing w:after="0" w:line="276" w:lineRule="auto"/>
        <w:jc w:val="both"/>
        <w:rPr>
          <w:rFonts w:asciiTheme="majorHAnsi" w:hAnsiTheme="majorHAnsi" w:cs="Times New Roman"/>
        </w:rPr>
      </w:pPr>
      <w:r w:rsidRPr="3AB57B1F">
        <w:rPr>
          <w:rFonts w:asciiTheme="majorHAnsi" w:hAnsiTheme="majorHAnsi" w:cs="Times New Roman"/>
        </w:rPr>
        <w:t>Istotna jest również weryfikacja wykonawców</w:t>
      </w:r>
      <w:r w:rsidR="04051188" w:rsidRPr="3AB57B1F">
        <w:rPr>
          <w:rFonts w:asciiTheme="majorHAnsi" w:hAnsiTheme="majorHAnsi" w:cs="Times New Roman"/>
        </w:rPr>
        <w:t xml:space="preserve"> ubiegających się o udzielenie zamówień o</w:t>
      </w:r>
      <w:r w:rsidR="00CB25F5">
        <w:rPr>
          <w:rFonts w:asciiTheme="majorHAnsi" w:hAnsiTheme="majorHAnsi" w:cs="Times New Roman"/>
        </w:rPr>
        <w:t> </w:t>
      </w:r>
      <w:r w:rsidR="04051188" w:rsidRPr="3AB57B1F">
        <w:rPr>
          <w:rFonts w:asciiTheme="majorHAnsi" w:hAnsiTheme="majorHAnsi" w:cs="Times New Roman"/>
        </w:rPr>
        <w:t>strategicznym znaczeniu</w:t>
      </w:r>
      <w:r w:rsidRPr="3AB57B1F">
        <w:rPr>
          <w:rFonts w:asciiTheme="majorHAnsi" w:hAnsiTheme="majorHAnsi" w:cs="Times New Roman"/>
        </w:rPr>
        <w:t xml:space="preserve"> pod kątem ich struktury właścicielskiej oraz powiązań kapitałowych i organizacyjnych, </w:t>
      </w:r>
      <w:r w:rsidR="678F29BD" w:rsidRPr="3AB57B1F">
        <w:rPr>
          <w:rFonts w:asciiTheme="majorHAnsi" w:hAnsiTheme="majorHAnsi" w:cs="Times New Roman"/>
        </w:rPr>
        <w:t>w celu identyfikacji</w:t>
      </w:r>
      <w:r w:rsidRPr="3AB57B1F">
        <w:rPr>
          <w:rFonts w:asciiTheme="majorHAnsi" w:hAnsiTheme="majorHAnsi" w:cs="Times New Roman"/>
        </w:rPr>
        <w:t xml:space="preserve"> ryzyk</w:t>
      </w:r>
      <w:r w:rsidR="66FE8883" w:rsidRPr="3AB57B1F">
        <w:rPr>
          <w:rFonts w:asciiTheme="majorHAnsi" w:hAnsiTheme="majorHAnsi" w:cs="Times New Roman"/>
        </w:rPr>
        <w:t>a wystąpienia</w:t>
      </w:r>
      <w:r w:rsidRPr="3AB57B1F">
        <w:rPr>
          <w:rFonts w:asciiTheme="majorHAnsi" w:hAnsiTheme="majorHAnsi" w:cs="Times New Roman"/>
        </w:rPr>
        <w:t xml:space="preserve"> zagrożenia</w:t>
      </w:r>
      <w:r w:rsidR="0737CD0D" w:rsidRPr="3AB57B1F">
        <w:rPr>
          <w:rFonts w:asciiTheme="majorHAnsi" w:hAnsiTheme="majorHAnsi" w:cs="Times New Roman"/>
        </w:rPr>
        <w:t xml:space="preserve"> związanego z szeroko rozumianym</w:t>
      </w:r>
      <w:r w:rsidRPr="3AB57B1F">
        <w:rPr>
          <w:rFonts w:asciiTheme="majorHAnsi" w:hAnsiTheme="majorHAnsi" w:cs="Times New Roman"/>
        </w:rPr>
        <w:t xml:space="preserve"> bezpieczeństwa państwa i jego obywat</w:t>
      </w:r>
      <w:r w:rsidR="399716C5" w:rsidRPr="3AB57B1F">
        <w:rPr>
          <w:rFonts w:asciiTheme="majorHAnsi" w:hAnsiTheme="majorHAnsi" w:cs="Times New Roman"/>
        </w:rPr>
        <w:t>eli.</w:t>
      </w:r>
      <w:r w:rsidR="0B6196AE" w:rsidRPr="3AB57B1F">
        <w:rPr>
          <w:rFonts w:asciiTheme="majorHAnsi" w:hAnsiTheme="majorHAnsi" w:cs="Times New Roman"/>
        </w:rPr>
        <w:t xml:space="preserve"> Przygotowana zostanie </w:t>
      </w:r>
      <w:r w:rsidR="6C3CD972" w:rsidRPr="3AB57B1F">
        <w:rPr>
          <w:rFonts w:asciiTheme="majorHAnsi" w:hAnsiTheme="majorHAnsi" w:cs="Times New Roman"/>
        </w:rPr>
        <w:t xml:space="preserve">stosowna </w:t>
      </w:r>
      <w:r w:rsidR="00680B73">
        <w:rPr>
          <w:rFonts w:asciiTheme="majorHAnsi" w:hAnsiTheme="majorHAnsi" w:cs="Times New Roman"/>
        </w:rPr>
        <w:t>„</w:t>
      </w:r>
      <w:proofErr w:type="spellStart"/>
      <w:r w:rsidR="0B6196AE" w:rsidRPr="3AB57B1F">
        <w:rPr>
          <w:rFonts w:asciiTheme="majorHAnsi" w:hAnsiTheme="majorHAnsi" w:cs="Times New Roman"/>
        </w:rPr>
        <w:t>checklista</w:t>
      </w:r>
      <w:proofErr w:type="spellEnd"/>
      <w:r w:rsidR="6A98E9FD" w:rsidRPr="3AB57B1F">
        <w:rPr>
          <w:rFonts w:asciiTheme="majorHAnsi" w:hAnsiTheme="majorHAnsi" w:cs="Times New Roman"/>
        </w:rPr>
        <w:t>”</w:t>
      </w:r>
      <w:r w:rsidR="13085383" w:rsidRPr="3AB57B1F">
        <w:rPr>
          <w:rFonts w:asciiTheme="majorHAnsi" w:hAnsiTheme="majorHAnsi" w:cs="Times New Roman"/>
        </w:rPr>
        <w:t xml:space="preserve"> w celu standaryzacji procesu powyższej weryfikacji.</w:t>
      </w:r>
    </w:p>
    <w:p w14:paraId="19452DC4" w14:textId="597484B7" w:rsidR="00CB25F5" w:rsidRDefault="00CB25F5" w:rsidP="00CB25F5">
      <w:pPr>
        <w:spacing w:after="0" w:line="276" w:lineRule="auto"/>
        <w:jc w:val="both"/>
        <w:rPr>
          <w:rFonts w:asciiTheme="majorHAnsi" w:hAnsiTheme="majorHAnsi" w:cs="Times New Roman"/>
        </w:rPr>
      </w:pPr>
    </w:p>
    <w:p w14:paraId="00EC802A" w14:textId="4E8B6DED" w:rsidR="00536CBB" w:rsidRDefault="27A8F766" w:rsidP="00CB25F5">
      <w:pPr>
        <w:spacing w:after="0" w:line="276" w:lineRule="auto"/>
        <w:jc w:val="both"/>
        <w:rPr>
          <w:rFonts w:asciiTheme="majorHAnsi" w:hAnsiTheme="majorHAnsi" w:cs="Times New Roman"/>
        </w:rPr>
      </w:pPr>
      <w:r w:rsidRPr="3AB57B1F">
        <w:rPr>
          <w:rFonts w:asciiTheme="majorHAnsi" w:hAnsiTheme="majorHAnsi"/>
        </w:rPr>
        <w:t>Pogłębionej</w:t>
      </w:r>
      <w:r w:rsidR="50AE244B" w:rsidRPr="3AB57B1F">
        <w:rPr>
          <w:rFonts w:asciiTheme="majorHAnsi" w:hAnsiTheme="majorHAnsi"/>
        </w:rPr>
        <w:t xml:space="preserve"> weryfikacji powinny podlegać oferty uwzględniające</w:t>
      </w:r>
      <w:r w:rsidR="50AE244B" w:rsidRPr="3AB57B1F">
        <w:rPr>
          <w:rFonts w:asciiTheme="majorHAnsi" w:hAnsiTheme="majorHAnsi" w:cs="Times New Roman"/>
        </w:rPr>
        <w:t xml:space="preserve"> w procesie realizacji zamówienia</w:t>
      </w:r>
      <w:r w:rsidR="4A19A08E" w:rsidRPr="3AB57B1F">
        <w:rPr>
          <w:rFonts w:asciiTheme="majorHAnsi" w:hAnsiTheme="majorHAnsi" w:cs="Times New Roman"/>
        </w:rPr>
        <w:t xml:space="preserve"> </w:t>
      </w:r>
      <w:r w:rsidR="50AE244B" w:rsidRPr="3AB57B1F">
        <w:rPr>
          <w:rFonts w:asciiTheme="majorHAnsi" w:hAnsiTheme="majorHAnsi" w:cs="Times New Roman"/>
        </w:rPr>
        <w:t>rozwiązania, technologie, półprodukty lub komponenty pochodzące z</w:t>
      </w:r>
      <w:r w:rsidR="11CEE8AA" w:rsidRPr="3AB57B1F">
        <w:rPr>
          <w:rFonts w:asciiTheme="majorHAnsi" w:hAnsiTheme="majorHAnsi" w:cs="Times New Roman"/>
        </w:rPr>
        <w:t xml:space="preserve"> </w:t>
      </w:r>
      <w:r w:rsidR="50AE244B" w:rsidRPr="3AB57B1F">
        <w:rPr>
          <w:rFonts w:asciiTheme="majorHAnsi" w:hAnsiTheme="majorHAnsi" w:cs="Times New Roman"/>
        </w:rPr>
        <w:t>państw trzecich. Szczególną uwagę należy zwracać na zamówienia</w:t>
      </w:r>
      <w:r w:rsidR="7BC6AB93" w:rsidRPr="3AB57B1F">
        <w:rPr>
          <w:rFonts w:asciiTheme="majorHAnsi" w:hAnsiTheme="majorHAnsi" w:cs="Times New Roman"/>
        </w:rPr>
        <w:t xml:space="preserve"> udzielane w </w:t>
      </w:r>
      <w:r w:rsidR="50AE244B" w:rsidRPr="3AB57B1F">
        <w:rPr>
          <w:rFonts w:asciiTheme="majorHAnsi" w:hAnsiTheme="majorHAnsi" w:cs="Times New Roman"/>
        </w:rPr>
        <w:t>sektorze</w:t>
      </w:r>
      <w:r w:rsidR="75E5B25E" w:rsidRPr="3AB57B1F">
        <w:rPr>
          <w:rFonts w:asciiTheme="majorHAnsi" w:hAnsiTheme="majorHAnsi" w:cs="Times New Roman"/>
        </w:rPr>
        <w:t xml:space="preserve"> </w:t>
      </w:r>
      <w:r w:rsidR="50AE244B" w:rsidRPr="3AB57B1F">
        <w:rPr>
          <w:rFonts w:asciiTheme="majorHAnsi" w:hAnsiTheme="majorHAnsi" w:cs="Times New Roman"/>
        </w:rPr>
        <w:t xml:space="preserve">informatycznym, teleinformatycznym, komunikacyjnym oraz w obszarach infrastruktury krytycznej. W tym zakresie istotne jest także </w:t>
      </w:r>
      <w:r w:rsidR="50AE244B" w:rsidRPr="3AB57B1F">
        <w:rPr>
          <w:rStyle w:val="cf01"/>
          <w:rFonts w:asciiTheme="majorHAnsi" w:hAnsiTheme="majorHAnsi"/>
          <w:sz w:val="24"/>
          <w:szCs w:val="24"/>
        </w:rPr>
        <w:t>zapewnienie działań osłonowych dla postępowań o szczególnie wrażliwym charakterze</w:t>
      </w:r>
      <w:r w:rsidR="50AE244B" w:rsidRPr="3AB57B1F">
        <w:rPr>
          <w:rFonts w:asciiTheme="majorHAnsi" w:hAnsiTheme="majorHAnsi" w:cs="Times New Roman"/>
        </w:rPr>
        <w:t>, przed ingerencją obcych służb. Tego rodzaju działanie może być wzorowane na odpowiednich wytycznych odnoszących się np. do tarczy antykorupcyjnej.</w:t>
      </w:r>
    </w:p>
    <w:p w14:paraId="6EF986F1" w14:textId="00A032C4" w:rsidR="00536CBB" w:rsidRDefault="00536CBB" w:rsidP="3AB57B1F">
      <w:pPr>
        <w:spacing w:after="0" w:line="276" w:lineRule="auto"/>
        <w:jc w:val="both"/>
        <w:rPr>
          <w:rFonts w:asciiTheme="majorHAnsi" w:hAnsiTheme="majorHAnsi" w:cs="Times New Roman"/>
        </w:rPr>
      </w:pPr>
    </w:p>
    <w:p w14:paraId="6D885AB2" w14:textId="3E9AE8CF" w:rsidR="00CB25F5" w:rsidRDefault="00CB25F5" w:rsidP="00CB25F5">
      <w:pPr>
        <w:spacing w:after="0" w:line="276" w:lineRule="auto"/>
        <w:ind w:left="567"/>
        <w:jc w:val="both"/>
        <w:rPr>
          <w:rFonts w:asciiTheme="majorHAnsi" w:hAnsiTheme="majorHAnsi" w:cs="Times New Roman"/>
        </w:rPr>
      </w:pPr>
    </w:p>
    <w:p w14:paraId="16E1C2FD" w14:textId="6F2F4FA2" w:rsidR="00CB25F5" w:rsidRDefault="00CB25F5" w:rsidP="00CB25F5">
      <w:pPr>
        <w:spacing w:after="0" w:line="276" w:lineRule="auto"/>
        <w:ind w:left="567"/>
        <w:jc w:val="both"/>
        <w:rPr>
          <w:rFonts w:asciiTheme="majorHAnsi" w:hAnsiTheme="majorHAnsi" w:cs="Times New Roman"/>
        </w:rPr>
      </w:pPr>
    </w:p>
    <w:tbl>
      <w:tblPr>
        <w:tblStyle w:val="Tabelalisty5ciemnaakcent2"/>
        <w:tblW w:w="9067" w:type="dxa"/>
        <w:tblLook w:val="04A0" w:firstRow="1" w:lastRow="0" w:firstColumn="1" w:lastColumn="0" w:noHBand="0" w:noVBand="1"/>
      </w:tblPr>
      <w:tblGrid>
        <w:gridCol w:w="9067"/>
      </w:tblGrid>
      <w:tr w:rsidR="00CB25F5" w:rsidRPr="00F36394" w14:paraId="293383EB" w14:textId="77777777" w:rsidTr="00C74057">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9067" w:type="dxa"/>
          </w:tcPr>
          <w:p w14:paraId="230C4804" w14:textId="77777777" w:rsidR="00CB25F5" w:rsidRPr="00F36394" w:rsidRDefault="00CB25F5" w:rsidP="00DB4438">
            <w:pPr>
              <w:pStyle w:val="NormalnyWeb"/>
              <w:numPr>
                <w:ilvl w:val="0"/>
                <w:numId w:val="51"/>
              </w:numPr>
              <w:spacing w:before="0" w:beforeAutospacing="0" w:after="0" w:afterAutospacing="0"/>
              <w:ind w:left="574" w:hanging="425"/>
              <w:rPr>
                <w:rFonts w:asciiTheme="majorHAnsi" w:eastAsia="Aptos" w:hAnsiTheme="majorHAnsi"/>
                <w:b w:val="0"/>
                <w:bCs w:val="0"/>
              </w:rPr>
            </w:pPr>
            <w:r w:rsidRPr="00011C29">
              <w:rPr>
                <w:rFonts w:asciiTheme="majorHAnsi" w:eastAsia="Aptos" w:hAnsiTheme="majorHAnsi"/>
                <w:sz w:val="28"/>
                <w:szCs w:val="28"/>
              </w:rPr>
              <w:t xml:space="preserve">Zalecenia dla Zamawiających </w:t>
            </w:r>
          </w:p>
        </w:tc>
      </w:tr>
      <w:tr w:rsidR="00CB25F5" w:rsidRPr="00F36394" w14:paraId="09CAC8CE" w14:textId="77777777" w:rsidTr="00C7405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67" w:type="dxa"/>
          </w:tcPr>
          <w:p w14:paraId="38588645" w14:textId="77777777" w:rsidR="00CB25F5" w:rsidRDefault="00CB25F5" w:rsidP="00CB25F5">
            <w:pPr>
              <w:pStyle w:val="NormalnyWeb"/>
              <w:spacing w:before="0" w:beforeAutospacing="0" w:after="0" w:afterAutospacing="0" w:line="276" w:lineRule="auto"/>
              <w:ind w:left="597"/>
              <w:rPr>
                <w:rFonts w:asciiTheme="majorHAnsi" w:eastAsia="Aptos" w:hAnsiTheme="majorHAnsi"/>
              </w:rPr>
            </w:pPr>
          </w:p>
          <w:p w14:paraId="3723CBE0" w14:textId="73D10827" w:rsidR="00CB25F5" w:rsidRDefault="00CB25F5" w:rsidP="00CB25F5">
            <w:pPr>
              <w:spacing w:line="276" w:lineRule="auto"/>
              <w:jc w:val="both"/>
              <w:rPr>
                <w:rFonts w:asciiTheme="majorHAnsi" w:hAnsiTheme="majorHAnsi" w:cs="Times New Roman"/>
                <w:b w:val="0"/>
                <w:bCs w:val="0"/>
              </w:rPr>
            </w:pPr>
            <w:r w:rsidRPr="009469CC">
              <w:rPr>
                <w:rFonts w:asciiTheme="majorHAnsi" w:hAnsiTheme="majorHAnsi"/>
                <w:b w:val="0"/>
                <w:bCs w:val="0"/>
              </w:rPr>
              <w:t xml:space="preserve">Zamawiającym </w:t>
            </w:r>
            <w:r w:rsidR="6FDC2E80" w:rsidRPr="6FDC2E80">
              <w:rPr>
                <w:rFonts w:asciiTheme="majorHAnsi" w:hAnsiTheme="majorHAnsi"/>
                <w:b w:val="0"/>
                <w:bCs w:val="0"/>
              </w:rPr>
              <w:t>powinni</w:t>
            </w:r>
            <w:r>
              <w:rPr>
                <w:rFonts w:asciiTheme="majorHAnsi" w:hAnsiTheme="majorHAnsi" w:cs="Times New Roman"/>
              </w:rPr>
              <w:t>:</w:t>
            </w:r>
          </w:p>
          <w:p w14:paraId="45F0474A" w14:textId="2C93B711" w:rsidR="00CB25F5" w:rsidRPr="00CB25F5" w:rsidRDefault="2B176801" w:rsidP="005F0E7F">
            <w:pPr>
              <w:pStyle w:val="Akapitzlist"/>
              <w:numPr>
                <w:ilvl w:val="0"/>
                <w:numId w:val="8"/>
              </w:numPr>
              <w:spacing w:line="276" w:lineRule="auto"/>
              <w:ind w:left="574" w:hanging="567"/>
              <w:contextualSpacing w:val="0"/>
              <w:jc w:val="both"/>
              <w:rPr>
                <w:rFonts w:asciiTheme="majorHAnsi" w:hAnsiTheme="majorHAnsi" w:cs="Times New Roman"/>
                <w:b w:val="0"/>
                <w:bCs w:val="0"/>
              </w:rPr>
            </w:pPr>
            <w:r w:rsidRPr="2B176801">
              <w:rPr>
                <w:rFonts w:asciiTheme="majorHAnsi" w:hAnsiTheme="majorHAnsi" w:cs="Times New Roman"/>
                <w:b w:val="0"/>
                <w:bCs w:val="0"/>
              </w:rPr>
              <w:t>formułować warunki</w:t>
            </w:r>
            <w:r w:rsidR="00CB25F5" w:rsidRPr="00CB25F5">
              <w:rPr>
                <w:rFonts w:asciiTheme="majorHAnsi" w:hAnsiTheme="majorHAnsi" w:cs="Times New Roman"/>
                <w:b w:val="0"/>
                <w:bCs w:val="0"/>
              </w:rPr>
              <w:t xml:space="preserve"> zamówienia </w:t>
            </w:r>
            <w:r w:rsidRPr="2B176801">
              <w:rPr>
                <w:rFonts w:asciiTheme="majorHAnsi" w:hAnsiTheme="majorHAnsi" w:cs="Times New Roman"/>
                <w:b w:val="0"/>
                <w:bCs w:val="0"/>
              </w:rPr>
              <w:t>ukierunkowane</w:t>
            </w:r>
            <w:r w:rsidR="00CB25F5" w:rsidRPr="00CB25F5">
              <w:rPr>
                <w:rFonts w:asciiTheme="majorHAnsi" w:hAnsiTheme="majorHAnsi" w:cs="Times New Roman"/>
                <w:b w:val="0"/>
                <w:bCs w:val="0"/>
              </w:rPr>
              <w:t xml:space="preserve"> na </w:t>
            </w:r>
            <w:r w:rsidRPr="2B176801">
              <w:rPr>
                <w:rFonts w:asciiTheme="majorHAnsi" w:hAnsiTheme="majorHAnsi" w:cs="Times New Roman"/>
                <w:b w:val="0"/>
                <w:bCs w:val="0"/>
              </w:rPr>
              <w:t>zapewnienie</w:t>
            </w:r>
            <w:r w:rsidR="00CB25F5" w:rsidRPr="00CB25F5">
              <w:rPr>
                <w:rFonts w:asciiTheme="majorHAnsi" w:hAnsiTheme="majorHAnsi" w:cs="Times New Roman"/>
                <w:b w:val="0"/>
                <w:bCs w:val="0"/>
              </w:rPr>
              <w:t xml:space="preserve"> adekwatnego poziomu bezpieczeństwa procesu realizacji zamówienia publicznego, z</w:t>
            </w:r>
            <w:r w:rsidR="00CB25F5">
              <w:rPr>
                <w:rFonts w:asciiTheme="majorHAnsi" w:hAnsiTheme="majorHAnsi" w:cs="Times New Roman"/>
                <w:b w:val="0"/>
                <w:bCs w:val="0"/>
              </w:rPr>
              <w:t> </w:t>
            </w:r>
            <w:r w:rsidR="00CB25F5" w:rsidRPr="00CB25F5">
              <w:rPr>
                <w:rFonts w:asciiTheme="majorHAnsi" w:hAnsiTheme="majorHAnsi" w:cs="Times New Roman"/>
                <w:b w:val="0"/>
                <w:bCs w:val="0"/>
              </w:rPr>
              <w:t xml:space="preserve">uwzględnieniem specyfikacji danego zamówienia </w:t>
            </w:r>
          </w:p>
          <w:p w14:paraId="512AA6F7" w14:textId="500D7A18" w:rsidR="00CB25F5" w:rsidRPr="00CB25F5" w:rsidRDefault="00CB25F5" w:rsidP="005F0E7F">
            <w:pPr>
              <w:pStyle w:val="Akapitzlist"/>
              <w:numPr>
                <w:ilvl w:val="0"/>
                <w:numId w:val="8"/>
              </w:numPr>
              <w:spacing w:line="276" w:lineRule="auto"/>
              <w:ind w:left="574" w:hanging="567"/>
              <w:contextualSpacing w:val="0"/>
              <w:jc w:val="both"/>
              <w:rPr>
                <w:rFonts w:asciiTheme="majorHAnsi" w:hAnsiTheme="majorHAnsi" w:cs="Times New Roman"/>
                <w:b w:val="0"/>
                <w:bCs w:val="0"/>
              </w:rPr>
            </w:pPr>
            <w:r w:rsidRPr="00CB25F5">
              <w:rPr>
                <w:rFonts w:asciiTheme="majorHAnsi" w:hAnsiTheme="majorHAnsi" w:cs="Times New Roman"/>
                <w:b w:val="0"/>
                <w:bCs w:val="0"/>
              </w:rPr>
              <w:t xml:space="preserve">w przypadku zamówień w obszarach wrażliwych </w:t>
            </w:r>
            <w:r w:rsidR="2B176801" w:rsidRPr="2B176801">
              <w:rPr>
                <w:rFonts w:asciiTheme="majorHAnsi" w:hAnsiTheme="majorHAnsi" w:cs="Times New Roman"/>
                <w:b w:val="0"/>
                <w:bCs w:val="0"/>
              </w:rPr>
              <w:t>weryfikować strukturę właścicielską</w:t>
            </w:r>
            <w:r w:rsidRPr="00CB25F5">
              <w:rPr>
                <w:rFonts w:asciiTheme="majorHAnsi" w:hAnsiTheme="majorHAnsi" w:cs="Times New Roman"/>
                <w:b w:val="0"/>
                <w:bCs w:val="0"/>
              </w:rPr>
              <w:t xml:space="preserve"> oraz </w:t>
            </w:r>
            <w:r w:rsidR="2B176801" w:rsidRPr="2B176801">
              <w:rPr>
                <w:rFonts w:asciiTheme="majorHAnsi" w:hAnsiTheme="majorHAnsi" w:cs="Times New Roman"/>
                <w:b w:val="0"/>
                <w:bCs w:val="0"/>
              </w:rPr>
              <w:t>powiązania kapitałowe</w:t>
            </w:r>
            <w:r w:rsidRPr="00CB25F5">
              <w:rPr>
                <w:rFonts w:asciiTheme="majorHAnsi" w:hAnsiTheme="majorHAnsi" w:cs="Times New Roman"/>
                <w:b w:val="0"/>
                <w:bCs w:val="0"/>
              </w:rPr>
              <w:t xml:space="preserve"> i </w:t>
            </w:r>
            <w:r w:rsidR="2B176801" w:rsidRPr="2B176801">
              <w:rPr>
                <w:rFonts w:asciiTheme="majorHAnsi" w:hAnsiTheme="majorHAnsi" w:cs="Times New Roman"/>
                <w:b w:val="0"/>
                <w:bCs w:val="0"/>
              </w:rPr>
              <w:t>organizacyjne</w:t>
            </w:r>
            <w:r w:rsidRPr="00CB25F5">
              <w:rPr>
                <w:rFonts w:asciiTheme="majorHAnsi" w:hAnsiTheme="majorHAnsi" w:cs="Times New Roman"/>
                <w:b w:val="0"/>
                <w:bCs w:val="0"/>
              </w:rPr>
              <w:t xml:space="preserve"> z wykorzystaniem dedykowanej do tego </w:t>
            </w:r>
            <w:r w:rsidR="00680B73">
              <w:rPr>
                <w:rFonts w:asciiTheme="majorHAnsi" w:hAnsiTheme="majorHAnsi" w:cs="Times New Roman"/>
                <w:b w:val="0"/>
                <w:bCs w:val="0"/>
              </w:rPr>
              <w:t>„</w:t>
            </w:r>
            <w:proofErr w:type="spellStart"/>
            <w:r w:rsidRPr="00CB25F5">
              <w:rPr>
                <w:rFonts w:asciiTheme="majorHAnsi" w:hAnsiTheme="majorHAnsi" w:cs="Times New Roman"/>
                <w:b w:val="0"/>
                <w:bCs w:val="0"/>
              </w:rPr>
              <w:t>checklisty</w:t>
            </w:r>
            <w:proofErr w:type="spellEnd"/>
            <w:r w:rsidRPr="00CB25F5">
              <w:rPr>
                <w:rFonts w:asciiTheme="majorHAnsi" w:hAnsiTheme="majorHAnsi" w:cs="Times New Roman"/>
                <w:b w:val="0"/>
                <w:bCs w:val="0"/>
              </w:rPr>
              <w:t>”.</w:t>
            </w:r>
          </w:p>
          <w:p w14:paraId="73511CCD" w14:textId="77777777" w:rsidR="00CB25F5" w:rsidRPr="00CB25F5" w:rsidRDefault="00CB25F5" w:rsidP="00C74057">
            <w:pPr>
              <w:spacing w:line="276" w:lineRule="auto"/>
              <w:jc w:val="both"/>
              <w:rPr>
                <w:rFonts w:asciiTheme="majorHAnsi" w:hAnsiTheme="majorHAnsi"/>
                <w:b w:val="0"/>
                <w:bCs w:val="0"/>
              </w:rPr>
            </w:pPr>
          </w:p>
        </w:tc>
      </w:tr>
    </w:tbl>
    <w:p w14:paraId="438642B4" w14:textId="3CD055DB" w:rsidR="00CB25F5" w:rsidRDefault="00CB25F5" w:rsidP="00CB25F5">
      <w:pPr>
        <w:spacing w:after="0" w:line="276" w:lineRule="auto"/>
        <w:ind w:left="567"/>
        <w:jc w:val="both"/>
        <w:rPr>
          <w:rFonts w:asciiTheme="majorHAnsi" w:hAnsiTheme="majorHAnsi" w:cs="Times New Roman"/>
        </w:rPr>
      </w:pPr>
    </w:p>
    <w:tbl>
      <w:tblPr>
        <w:tblStyle w:val="Tabelalisty5ciemnaakcent4"/>
        <w:tblW w:w="9067" w:type="dxa"/>
        <w:tblLook w:val="04A0" w:firstRow="1" w:lastRow="0" w:firstColumn="1" w:lastColumn="0" w:noHBand="0" w:noVBand="1"/>
      </w:tblPr>
      <w:tblGrid>
        <w:gridCol w:w="9067"/>
      </w:tblGrid>
      <w:tr w:rsidR="00CB25F5" w:rsidRPr="00FA020E" w14:paraId="46ADF5DF" w14:textId="77777777" w:rsidTr="00C74057">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9067" w:type="dxa"/>
          </w:tcPr>
          <w:p w14:paraId="43C3B971" w14:textId="77777777" w:rsidR="00CB25F5" w:rsidRPr="00FA020E" w:rsidRDefault="00CB25F5" w:rsidP="00DB4438">
            <w:pPr>
              <w:pStyle w:val="NormalnyWeb"/>
              <w:numPr>
                <w:ilvl w:val="0"/>
                <w:numId w:val="54"/>
              </w:numPr>
              <w:spacing w:before="0" w:beforeAutospacing="0" w:after="0" w:afterAutospacing="0" w:line="276" w:lineRule="auto"/>
              <w:ind w:left="589" w:hanging="425"/>
              <w:jc w:val="both"/>
              <w:rPr>
                <w:rFonts w:asciiTheme="majorHAnsi" w:eastAsia="Aptos" w:hAnsiTheme="majorHAnsi"/>
                <w:b w:val="0"/>
                <w:bCs w:val="0"/>
              </w:rPr>
            </w:pPr>
            <w:r w:rsidRPr="00F31EC5">
              <w:rPr>
                <w:rFonts w:asciiTheme="majorHAnsi" w:eastAsia="Aptos" w:hAnsiTheme="majorHAnsi"/>
                <w:sz w:val="28"/>
                <w:szCs w:val="28"/>
              </w:rPr>
              <w:t>Wytyczne d</w:t>
            </w:r>
            <w:r w:rsidRPr="00011C29">
              <w:rPr>
                <w:rFonts w:asciiTheme="majorHAnsi" w:eastAsia="Aptos" w:hAnsiTheme="majorHAnsi"/>
                <w:sz w:val="28"/>
                <w:szCs w:val="28"/>
              </w:rPr>
              <w:t>la instytucji wspierających wdrożenie Polityki</w:t>
            </w:r>
          </w:p>
        </w:tc>
      </w:tr>
      <w:tr w:rsidR="00CB25F5" w:rsidRPr="00FA020E" w14:paraId="1ECD4D5C" w14:textId="77777777" w:rsidTr="00C7405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67" w:type="dxa"/>
          </w:tcPr>
          <w:p w14:paraId="1ABE5357" w14:textId="77777777" w:rsidR="00CB25F5" w:rsidRPr="00CB25F5" w:rsidRDefault="00CB25F5" w:rsidP="00C74057">
            <w:pPr>
              <w:pStyle w:val="NormalnyWeb"/>
              <w:spacing w:before="0" w:beforeAutospacing="0" w:after="0" w:afterAutospacing="0" w:line="276" w:lineRule="auto"/>
              <w:jc w:val="both"/>
              <w:rPr>
                <w:rFonts w:asciiTheme="majorHAnsi" w:eastAsia="Aptos" w:hAnsiTheme="majorHAnsi"/>
                <w:b w:val="0"/>
                <w:bCs w:val="0"/>
              </w:rPr>
            </w:pPr>
          </w:p>
          <w:p w14:paraId="50E09AC3" w14:textId="100C19E4" w:rsidR="00CB25F5" w:rsidRPr="00CB25F5" w:rsidRDefault="00CB25F5" w:rsidP="00C74057">
            <w:pPr>
              <w:spacing w:line="276" w:lineRule="auto"/>
              <w:jc w:val="both"/>
              <w:rPr>
                <w:rFonts w:asciiTheme="majorHAnsi" w:hAnsiTheme="majorHAnsi" w:cs="Times New Roman"/>
                <w:b w:val="0"/>
                <w:bCs w:val="0"/>
              </w:rPr>
            </w:pPr>
            <w:r w:rsidRPr="00CB25F5">
              <w:rPr>
                <w:rFonts w:asciiTheme="majorHAnsi" w:hAnsiTheme="majorHAnsi" w:cs="Times New Roman"/>
                <w:b w:val="0"/>
                <w:bCs w:val="0"/>
              </w:rPr>
              <w:t xml:space="preserve">Minister właściwy ds. finansów publicznych we współpracy z ministrem do spraw gospodarki przygotuje i upowszechni </w:t>
            </w:r>
            <w:r w:rsidR="00680B73">
              <w:rPr>
                <w:rFonts w:asciiTheme="majorHAnsi" w:hAnsiTheme="majorHAnsi" w:cs="Times New Roman"/>
                <w:b w:val="0"/>
                <w:bCs w:val="0"/>
              </w:rPr>
              <w:t>„</w:t>
            </w:r>
            <w:proofErr w:type="spellStart"/>
            <w:r w:rsidRPr="00CB25F5">
              <w:rPr>
                <w:rFonts w:asciiTheme="majorHAnsi" w:hAnsiTheme="majorHAnsi" w:cs="Times New Roman"/>
                <w:b w:val="0"/>
                <w:bCs w:val="0"/>
              </w:rPr>
              <w:t>checklistę</w:t>
            </w:r>
            <w:proofErr w:type="spellEnd"/>
            <w:r w:rsidR="00680B73">
              <w:rPr>
                <w:rFonts w:asciiTheme="majorHAnsi" w:hAnsiTheme="majorHAnsi" w:cs="Times New Roman"/>
                <w:b w:val="0"/>
                <w:bCs w:val="0"/>
              </w:rPr>
              <w:t>”</w:t>
            </w:r>
            <w:r w:rsidRPr="00CB25F5">
              <w:rPr>
                <w:rFonts w:asciiTheme="majorHAnsi" w:hAnsiTheme="majorHAnsi" w:cs="Times New Roman"/>
                <w:b w:val="0"/>
                <w:bCs w:val="0"/>
              </w:rPr>
              <w:t xml:space="preserve"> dedykowaną do weryfikacji wykonawców pod kątem struktury właścicielskiej oraz powiązań kapitałowych i organizacyjnych.</w:t>
            </w:r>
          </w:p>
          <w:p w14:paraId="37F3CB5C" w14:textId="1D7F979B" w:rsidR="00CB25F5" w:rsidRPr="00CB25F5" w:rsidRDefault="00CB25F5" w:rsidP="00C74057">
            <w:pPr>
              <w:spacing w:line="276" w:lineRule="auto"/>
              <w:jc w:val="both"/>
              <w:rPr>
                <w:rFonts w:asciiTheme="majorHAnsi" w:hAnsiTheme="majorHAnsi" w:cs="Times New Roman"/>
              </w:rPr>
            </w:pPr>
          </w:p>
        </w:tc>
      </w:tr>
    </w:tbl>
    <w:p w14:paraId="5921405B" w14:textId="231B9173" w:rsidR="3AB57B1F" w:rsidRDefault="3AB57B1F" w:rsidP="00A77561">
      <w:pPr>
        <w:pStyle w:val="Akapitzlist"/>
        <w:spacing w:after="0" w:line="276" w:lineRule="auto"/>
        <w:ind w:left="0"/>
        <w:jc w:val="both"/>
        <w:rPr>
          <w:rFonts w:asciiTheme="majorHAnsi" w:hAnsiTheme="majorHAnsi" w:cs="Times New Roman"/>
          <w:color w:val="0F4761" w:themeColor="accent1" w:themeShade="BF"/>
          <w:sz w:val="28"/>
          <w:szCs w:val="28"/>
        </w:rPr>
      </w:pPr>
    </w:p>
    <w:p w14:paraId="176DD3BD" w14:textId="746E6F74" w:rsidR="005711A3" w:rsidRPr="003F7FB5" w:rsidRDefault="005711A3" w:rsidP="004A102A">
      <w:pPr>
        <w:spacing w:after="0" w:line="276" w:lineRule="auto"/>
        <w:ind w:left="567"/>
        <w:jc w:val="both"/>
        <w:rPr>
          <w:rFonts w:asciiTheme="majorHAnsi" w:hAnsiTheme="majorHAnsi" w:cs="Times New Roman"/>
        </w:rPr>
      </w:pPr>
    </w:p>
    <w:p w14:paraId="1C5C81D9" w14:textId="11ACE021" w:rsidR="0033537C" w:rsidRPr="003F7FB5" w:rsidRDefault="77BAB872" w:rsidP="00DB4438">
      <w:pPr>
        <w:pStyle w:val="Nagwek2"/>
        <w:numPr>
          <w:ilvl w:val="0"/>
          <w:numId w:val="21"/>
        </w:numPr>
        <w:spacing w:before="0" w:after="0" w:line="276" w:lineRule="auto"/>
        <w:ind w:left="567" w:hanging="567"/>
        <w:jc w:val="both"/>
      </w:pPr>
      <w:bookmarkStart w:id="66" w:name="_Toc212028345"/>
      <w:bookmarkStart w:id="67" w:name="_Toc215222225"/>
      <w:r>
        <w:t>Cel działania –</w:t>
      </w:r>
      <w:r w:rsidR="7E4DC1FE">
        <w:t xml:space="preserve"> krajowe</w:t>
      </w:r>
      <w:r>
        <w:t xml:space="preserve"> węzł</w:t>
      </w:r>
      <w:r w:rsidR="6AA1A2C0">
        <w:t>y</w:t>
      </w:r>
      <w:r>
        <w:t xml:space="preserve"> strategiczn</w:t>
      </w:r>
      <w:r w:rsidR="5E78E833">
        <w:t>e</w:t>
      </w:r>
      <w:r w:rsidR="4A8C6104">
        <w:t xml:space="preserve"> </w:t>
      </w:r>
      <w:r w:rsidR="7840A23F">
        <w:t xml:space="preserve">wzmacniające </w:t>
      </w:r>
      <w:bookmarkEnd w:id="66"/>
      <w:r w:rsidR="4C1FA3D9">
        <w:t>odporność na sytuacje kryzysowe</w:t>
      </w:r>
      <w:bookmarkEnd w:id="67"/>
    </w:p>
    <w:p w14:paraId="24B48EB1" w14:textId="77777777" w:rsidR="00915F45" w:rsidRDefault="00915F45" w:rsidP="003F7FB5">
      <w:pPr>
        <w:spacing w:after="0" w:line="276" w:lineRule="auto"/>
        <w:jc w:val="both"/>
        <w:rPr>
          <w:rFonts w:asciiTheme="majorHAnsi" w:hAnsiTheme="majorHAnsi" w:cs="Times New Roman"/>
        </w:rPr>
      </w:pPr>
    </w:p>
    <w:p w14:paraId="5A97CB72" w14:textId="6A10A150" w:rsidR="3AB57B1F" w:rsidRDefault="39A42D84" w:rsidP="3AB57B1F">
      <w:pPr>
        <w:spacing w:after="0" w:line="276" w:lineRule="auto"/>
        <w:jc w:val="both"/>
        <w:rPr>
          <w:rFonts w:asciiTheme="majorHAnsi" w:hAnsiTheme="majorHAnsi" w:cs="Times New Roman"/>
        </w:rPr>
      </w:pPr>
      <w:r w:rsidRPr="3AB57B1F">
        <w:rPr>
          <w:rFonts w:asciiTheme="majorHAnsi" w:hAnsiTheme="majorHAnsi" w:cs="Times New Roman"/>
        </w:rPr>
        <w:t>Istotn</w:t>
      </w:r>
      <w:r w:rsidR="49264C7C" w:rsidRPr="3AB57B1F">
        <w:rPr>
          <w:rFonts w:asciiTheme="majorHAnsi" w:hAnsiTheme="majorHAnsi" w:cs="Times New Roman"/>
        </w:rPr>
        <w:t xml:space="preserve">e znaczenie </w:t>
      </w:r>
      <w:r w:rsidR="2853B3AF" w:rsidRPr="3AB57B1F">
        <w:rPr>
          <w:rFonts w:asciiTheme="majorHAnsi" w:hAnsiTheme="majorHAnsi" w:cs="Times New Roman"/>
        </w:rPr>
        <w:t xml:space="preserve">dla </w:t>
      </w:r>
      <w:r w:rsidRPr="3AB57B1F">
        <w:rPr>
          <w:rFonts w:asciiTheme="majorHAnsi" w:hAnsiTheme="majorHAnsi" w:cs="Times New Roman"/>
        </w:rPr>
        <w:t>państwa</w:t>
      </w:r>
      <w:r w:rsidR="2853B3AF" w:rsidRPr="3AB57B1F">
        <w:rPr>
          <w:rFonts w:asciiTheme="majorHAnsi" w:hAnsiTheme="majorHAnsi" w:cs="Times New Roman"/>
        </w:rPr>
        <w:t xml:space="preserve"> </w:t>
      </w:r>
      <w:r w:rsidR="49264C7C" w:rsidRPr="3AB57B1F">
        <w:rPr>
          <w:rFonts w:asciiTheme="majorHAnsi" w:hAnsiTheme="majorHAnsi" w:cs="Times New Roman"/>
        </w:rPr>
        <w:t>ma budowanie</w:t>
      </w:r>
      <w:r w:rsidR="0AB4CE20" w:rsidRPr="3AB57B1F">
        <w:rPr>
          <w:rFonts w:asciiTheme="majorHAnsi" w:hAnsiTheme="majorHAnsi" w:cs="Times New Roman"/>
        </w:rPr>
        <w:t xml:space="preserve"> potencjału niezbędnego do</w:t>
      </w:r>
      <w:r w:rsidR="2853B3AF" w:rsidRPr="3AB57B1F">
        <w:rPr>
          <w:rFonts w:asciiTheme="majorHAnsi" w:hAnsiTheme="majorHAnsi" w:cs="Times New Roman"/>
        </w:rPr>
        <w:t xml:space="preserve"> </w:t>
      </w:r>
      <w:r w:rsidR="49264C7C" w:rsidRPr="3AB57B1F">
        <w:rPr>
          <w:rFonts w:asciiTheme="majorHAnsi" w:hAnsiTheme="majorHAnsi" w:cs="Times New Roman"/>
        </w:rPr>
        <w:t>podejmowan</w:t>
      </w:r>
      <w:r w:rsidR="292B7D3C" w:rsidRPr="3AB57B1F">
        <w:rPr>
          <w:rFonts w:asciiTheme="majorHAnsi" w:hAnsiTheme="majorHAnsi" w:cs="Times New Roman"/>
        </w:rPr>
        <w:t>ia</w:t>
      </w:r>
      <w:r w:rsidR="49264C7C" w:rsidRPr="3AB57B1F">
        <w:rPr>
          <w:rFonts w:asciiTheme="majorHAnsi" w:hAnsiTheme="majorHAnsi" w:cs="Times New Roman"/>
        </w:rPr>
        <w:t xml:space="preserve"> działań w przypadku wystąpienia sytuacji kryzysowych. Kluczowe jest</w:t>
      </w:r>
      <w:r w:rsidR="4F0338CB" w:rsidRPr="3AB57B1F">
        <w:rPr>
          <w:rFonts w:asciiTheme="majorHAnsi" w:hAnsiTheme="majorHAnsi" w:cs="Times New Roman"/>
        </w:rPr>
        <w:t xml:space="preserve"> przede wszystkim</w:t>
      </w:r>
      <w:r w:rsidR="49264C7C" w:rsidRPr="3AB57B1F">
        <w:rPr>
          <w:rFonts w:asciiTheme="majorHAnsi" w:hAnsiTheme="majorHAnsi" w:cs="Times New Roman"/>
        </w:rPr>
        <w:t xml:space="preserve"> wzmacnianie krajowych węzłów strategicznych</w:t>
      </w:r>
      <w:r w:rsidR="29EC585C" w:rsidRPr="3AB57B1F">
        <w:rPr>
          <w:rFonts w:asciiTheme="majorHAnsi" w:hAnsiTheme="majorHAnsi" w:cs="Times New Roman"/>
        </w:rPr>
        <w:t xml:space="preserve">. Ma to znaczenie </w:t>
      </w:r>
      <w:r w:rsidR="49264C7C" w:rsidRPr="3AB57B1F">
        <w:rPr>
          <w:rFonts w:asciiTheme="majorHAnsi" w:hAnsiTheme="majorHAnsi" w:cs="Times New Roman"/>
        </w:rPr>
        <w:t>w</w:t>
      </w:r>
      <w:r w:rsidR="28C610B3" w:rsidRPr="3AB57B1F">
        <w:rPr>
          <w:rFonts w:asciiTheme="majorHAnsi" w:hAnsiTheme="majorHAnsi" w:cs="Times New Roman"/>
        </w:rPr>
        <w:t> </w:t>
      </w:r>
      <w:r w:rsidR="49264C7C" w:rsidRPr="3AB57B1F">
        <w:rPr>
          <w:rFonts w:asciiTheme="majorHAnsi" w:hAnsiTheme="majorHAnsi" w:cs="Times New Roman"/>
        </w:rPr>
        <w:t xml:space="preserve">przypadku wystąpienia </w:t>
      </w:r>
      <w:r w:rsidR="0DB8866B" w:rsidRPr="3AB57B1F">
        <w:rPr>
          <w:rFonts w:asciiTheme="majorHAnsi" w:hAnsiTheme="majorHAnsi" w:cs="Times New Roman"/>
        </w:rPr>
        <w:t xml:space="preserve">nagłych </w:t>
      </w:r>
      <w:r w:rsidR="49264C7C" w:rsidRPr="3AB57B1F">
        <w:rPr>
          <w:rFonts w:asciiTheme="majorHAnsi" w:hAnsiTheme="majorHAnsi" w:cs="Times New Roman"/>
        </w:rPr>
        <w:t>zdarzeń ograniczających lub nawet wyłączających możliwość korzystania z</w:t>
      </w:r>
      <w:r w:rsidR="00EE6D67">
        <w:rPr>
          <w:rFonts w:asciiTheme="majorHAnsi" w:hAnsiTheme="majorHAnsi" w:cs="Times New Roman"/>
        </w:rPr>
        <w:t> </w:t>
      </w:r>
      <w:r w:rsidR="49264C7C" w:rsidRPr="3AB57B1F">
        <w:rPr>
          <w:rFonts w:asciiTheme="majorHAnsi" w:hAnsiTheme="majorHAnsi" w:cs="Times New Roman"/>
        </w:rPr>
        <w:t>transgranicznych łańcuchów dostaw</w:t>
      </w:r>
      <w:r w:rsidR="13400B32" w:rsidRPr="3AB57B1F">
        <w:rPr>
          <w:rFonts w:asciiTheme="majorHAnsi" w:hAnsiTheme="majorHAnsi" w:cs="Times New Roman"/>
        </w:rPr>
        <w:t xml:space="preserve">. </w:t>
      </w:r>
      <w:r w:rsidR="34DEA53C" w:rsidRPr="00A77561">
        <w:rPr>
          <w:rFonts w:asciiTheme="majorHAnsi" w:hAnsiTheme="majorHAnsi" w:cs="Times New Roman"/>
          <w:b/>
          <w:bCs/>
        </w:rPr>
        <w:t xml:space="preserve">Zamawiający powinni dążyć do tego, </w:t>
      </w:r>
      <w:r w:rsidR="7D75C96F" w:rsidRPr="00A77561">
        <w:rPr>
          <w:rFonts w:asciiTheme="majorHAnsi" w:hAnsiTheme="majorHAnsi" w:cs="Times New Roman"/>
          <w:b/>
          <w:bCs/>
        </w:rPr>
        <w:t>aby w</w:t>
      </w:r>
      <w:r w:rsidR="00EE6D67">
        <w:rPr>
          <w:rFonts w:asciiTheme="majorHAnsi" w:hAnsiTheme="majorHAnsi" w:cs="Times New Roman"/>
          <w:b/>
          <w:bCs/>
        </w:rPr>
        <w:t> </w:t>
      </w:r>
      <w:r w:rsidR="7D75C96F" w:rsidRPr="00A77561">
        <w:rPr>
          <w:rFonts w:asciiTheme="majorHAnsi" w:hAnsiTheme="majorHAnsi" w:cs="Times New Roman"/>
          <w:b/>
          <w:bCs/>
        </w:rPr>
        <w:t xml:space="preserve">dokumentacji postępowania (opisach przedmiotu zamówienia, wymaganiach technicznych i funkcjonalnych, projektowanych postanowieniach umowy) </w:t>
      </w:r>
      <w:r w:rsidR="7AFB9DFC" w:rsidRPr="00A77561">
        <w:rPr>
          <w:rFonts w:asciiTheme="majorHAnsi" w:hAnsiTheme="majorHAnsi" w:cs="Times New Roman"/>
          <w:b/>
          <w:bCs/>
        </w:rPr>
        <w:t xml:space="preserve">wskazywać </w:t>
      </w:r>
      <w:r w:rsidR="47E2B907" w:rsidRPr="00A77561">
        <w:rPr>
          <w:rFonts w:asciiTheme="majorHAnsi" w:hAnsiTheme="majorHAnsi" w:cs="Times New Roman"/>
          <w:b/>
          <w:bCs/>
        </w:rPr>
        <w:t>produkty</w:t>
      </w:r>
      <w:r w:rsidR="7AFB9DFC" w:rsidRPr="00A77561">
        <w:rPr>
          <w:rFonts w:asciiTheme="majorHAnsi" w:hAnsiTheme="majorHAnsi" w:cs="Times New Roman"/>
          <w:b/>
          <w:bCs/>
        </w:rPr>
        <w:t xml:space="preserve"> spełniające st</w:t>
      </w:r>
      <w:r w:rsidR="6E1E074B" w:rsidRPr="00A77561">
        <w:rPr>
          <w:rFonts w:asciiTheme="majorHAnsi" w:hAnsiTheme="majorHAnsi" w:cs="Times New Roman"/>
          <w:b/>
          <w:bCs/>
        </w:rPr>
        <w:t>osowne wymogi bezpieczeństwa</w:t>
      </w:r>
      <w:r w:rsidR="34ADAD51" w:rsidRPr="00A77561">
        <w:rPr>
          <w:rFonts w:asciiTheme="majorHAnsi" w:hAnsiTheme="majorHAnsi" w:cs="Times New Roman"/>
          <w:b/>
          <w:bCs/>
        </w:rPr>
        <w:t xml:space="preserve">, jak i pochodzące od producentów mających siedziby </w:t>
      </w:r>
      <w:r w:rsidR="00C06010">
        <w:rPr>
          <w:rFonts w:asciiTheme="majorHAnsi" w:hAnsiTheme="majorHAnsi" w:cs="Times New Roman"/>
          <w:b/>
          <w:bCs/>
        </w:rPr>
        <w:t>w państwach będących członkami UE, państwach objętych porozumieniem</w:t>
      </w:r>
      <w:r w:rsidR="34ADAD51" w:rsidRPr="00A77561">
        <w:rPr>
          <w:rFonts w:asciiTheme="majorHAnsi" w:hAnsiTheme="majorHAnsi" w:cs="Times New Roman"/>
          <w:b/>
          <w:bCs/>
        </w:rPr>
        <w:t xml:space="preserve"> GPA</w:t>
      </w:r>
      <w:r w:rsidR="00C06010">
        <w:rPr>
          <w:rFonts w:asciiTheme="majorHAnsi" w:hAnsiTheme="majorHAnsi" w:cs="Times New Roman"/>
          <w:b/>
          <w:bCs/>
        </w:rPr>
        <w:t xml:space="preserve"> lub w państwach z którymi zawarte zostały stosowne umowy międzynarodowe gwarantujące n</w:t>
      </w:r>
      <w:r w:rsidR="00C06010" w:rsidRPr="00C06010">
        <w:rPr>
          <w:rFonts w:asciiTheme="majorHAnsi" w:hAnsiTheme="majorHAnsi" w:cs="Times New Roman"/>
          <w:b/>
          <w:bCs/>
        </w:rPr>
        <w:t>a zasadzie wzajemności i równości dostęp do rynku zamówień publicznych</w:t>
      </w:r>
      <w:r w:rsidR="00C06010">
        <w:rPr>
          <w:rStyle w:val="Odwoanieprzypisudolnego"/>
          <w:rFonts w:asciiTheme="majorHAnsi" w:hAnsiTheme="majorHAnsi" w:cs="Times New Roman"/>
          <w:b/>
          <w:bCs/>
        </w:rPr>
        <w:footnoteReference w:id="3"/>
      </w:r>
      <w:r w:rsidR="127BD14D" w:rsidRPr="3AB57B1F">
        <w:rPr>
          <w:rFonts w:asciiTheme="majorHAnsi" w:hAnsiTheme="majorHAnsi" w:cs="Times New Roman"/>
          <w:b/>
          <w:bCs/>
        </w:rPr>
        <w:t xml:space="preserve">, w tym z możliwie najszerszym udziałem krajowego komponentu. </w:t>
      </w:r>
    </w:p>
    <w:p w14:paraId="08AF517F" w14:textId="70AAC602" w:rsidR="00EE6D67" w:rsidRDefault="00EE6D67" w:rsidP="3AB57B1F">
      <w:pPr>
        <w:spacing w:after="0" w:line="276" w:lineRule="auto"/>
        <w:jc w:val="both"/>
        <w:rPr>
          <w:rFonts w:asciiTheme="majorHAnsi" w:hAnsiTheme="majorHAnsi" w:cs="Times New Roman"/>
        </w:rPr>
      </w:pPr>
    </w:p>
    <w:p w14:paraId="726248C5" w14:textId="77777777" w:rsidR="005C38AD" w:rsidRDefault="005C38AD" w:rsidP="3AB57B1F">
      <w:pPr>
        <w:spacing w:after="0" w:line="276" w:lineRule="auto"/>
        <w:jc w:val="both"/>
        <w:rPr>
          <w:rFonts w:asciiTheme="majorHAnsi" w:hAnsiTheme="majorHAnsi" w:cs="Times New Roman"/>
        </w:rPr>
      </w:pPr>
    </w:p>
    <w:tbl>
      <w:tblPr>
        <w:tblStyle w:val="Tabelalisty5ciemnaakcent2"/>
        <w:tblW w:w="9067" w:type="dxa"/>
        <w:tblLook w:val="04A0" w:firstRow="1" w:lastRow="0" w:firstColumn="1" w:lastColumn="0" w:noHBand="0" w:noVBand="1"/>
      </w:tblPr>
      <w:tblGrid>
        <w:gridCol w:w="9067"/>
      </w:tblGrid>
      <w:tr w:rsidR="00EE6D67" w:rsidRPr="00F36394" w14:paraId="3AA91206" w14:textId="77777777" w:rsidTr="00C74057">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9067" w:type="dxa"/>
          </w:tcPr>
          <w:p w14:paraId="301BEEE8" w14:textId="77777777" w:rsidR="00EE6D67" w:rsidRPr="00F36394" w:rsidRDefault="00EE6D67" w:rsidP="00DB4438">
            <w:pPr>
              <w:pStyle w:val="NormalnyWeb"/>
              <w:numPr>
                <w:ilvl w:val="0"/>
                <w:numId w:val="51"/>
              </w:numPr>
              <w:spacing w:before="0" w:beforeAutospacing="0" w:after="0" w:afterAutospacing="0"/>
              <w:ind w:left="574" w:hanging="425"/>
              <w:rPr>
                <w:rFonts w:asciiTheme="majorHAnsi" w:eastAsia="Aptos" w:hAnsiTheme="majorHAnsi"/>
                <w:b w:val="0"/>
                <w:bCs w:val="0"/>
              </w:rPr>
            </w:pPr>
            <w:r w:rsidRPr="00011C29">
              <w:rPr>
                <w:rFonts w:asciiTheme="majorHAnsi" w:eastAsia="Aptos" w:hAnsiTheme="majorHAnsi"/>
                <w:sz w:val="28"/>
                <w:szCs w:val="28"/>
              </w:rPr>
              <w:t xml:space="preserve">Zalecenia dla Zamawiających </w:t>
            </w:r>
          </w:p>
        </w:tc>
      </w:tr>
      <w:tr w:rsidR="00EE6D67" w:rsidRPr="00F36394" w14:paraId="36F62762" w14:textId="77777777" w:rsidTr="00C7405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67" w:type="dxa"/>
          </w:tcPr>
          <w:p w14:paraId="03253E8F" w14:textId="77777777" w:rsidR="00EE6D67" w:rsidRDefault="00EE6D67" w:rsidP="00C74057">
            <w:pPr>
              <w:pStyle w:val="NormalnyWeb"/>
              <w:spacing w:before="0" w:beforeAutospacing="0" w:after="0" w:afterAutospacing="0" w:line="276" w:lineRule="auto"/>
              <w:ind w:left="597"/>
              <w:rPr>
                <w:rFonts w:asciiTheme="majorHAnsi" w:eastAsia="Aptos" w:hAnsiTheme="majorHAnsi"/>
              </w:rPr>
            </w:pPr>
          </w:p>
          <w:p w14:paraId="46DDA746" w14:textId="6AE5CAA9" w:rsidR="00EE6D67" w:rsidRDefault="2B176801" w:rsidP="00C74057">
            <w:pPr>
              <w:spacing w:line="276" w:lineRule="auto"/>
              <w:jc w:val="both"/>
              <w:rPr>
                <w:rFonts w:asciiTheme="majorHAnsi" w:hAnsiTheme="majorHAnsi" w:cs="Times New Roman"/>
                <w:b w:val="0"/>
                <w:bCs w:val="0"/>
              </w:rPr>
            </w:pPr>
            <w:r w:rsidRPr="2B176801">
              <w:rPr>
                <w:rFonts w:asciiTheme="majorHAnsi" w:hAnsiTheme="majorHAnsi"/>
                <w:b w:val="0"/>
                <w:bCs w:val="0"/>
              </w:rPr>
              <w:t>Zamawiający powinni</w:t>
            </w:r>
            <w:r w:rsidRPr="2B176801">
              <w:rPr>
                <w:rFonts w:asciiTheme="majorHAnsi" w:hAnsiTheme="majorHAnsi" w:cs="Times New Roman"/>
              </w:rPr>
              <w:t>:</w:t>
            </w:r>
          </w:p>
          <w:p w14:paraId="71F9173B" w14:textId="4D952A35" w:rsidR="00EE6D67" w:rsidRPr="00EE6D67" w:rsidRDefault="2B176801" w:rsidP="005F0E7F">
            <w:pPr>
              <w:pStyle w:val="Akapitzlist"/>
              <w:numPr>
                <w:ilvl w:val="0"/>
                <w:numId w:val="3"/>
              </w:numPr>
              <w:spacing w:line="276" w:lineRule="auto"/>
              <w:ind w:left="574" w:hanging="567"/>
              <w:jc w:val="both"/>
              <w:rPr>
                <w:rFonts w:asciiTheme="majorHAnsi" w:hAnsiTheme="majorHAnsi" w:cs="Times New Roman"/>
                <w:b w:val="0"/>
                <w:bCs w:val="0"/>
              </w:rPr>
            </w:pPr>
            <w:r w:rsidRPr="2B176801">
              <w:rPr>
                <w:rFonts w:asciiTheme="majorHAnsi" w:hAnsiTheme="majorHAnsi" w:cs="Times New Roman"/>
                <w:b w:val="0"/>
                <w:bCs w:val="0"/>
              </w:rPr>
              <w:t>formułować warunki</w:t>
            </w:r>
            <w:r w:rsidR="00EE6D67" w:rsidRPr="00EE6D67">
              <w:rPr>
                <w:rFonts w:asciiTheme="majorHAnsi" w:hAnsiTheme="majorHAnsi" w:cs="Times New Roman"/>
                <w:b w:val="0"/>
                <w:bCs w:val="0"/>
              </w:rPr>
              <w:t xml:space="preserve"> zamówienia w sposób zapewniający możliwość jego realizacji</w:t>
            </w:r>
            <w:r w:rsidR="008B5A69">
              <w:rPr>
                <w:rFonts w:asciiTheme="majorHAnsi" w:hAnsiTheme="majorHAnsi" w:cs="Times New Roman"/>
                <w:b w:val="0"/>
                <w:bCs w:val="0"/>
              </w:rPr>
              <w:t>,</w:t>
            </w:r>
            <w:r w:rsidR="00EE6D67" w:rsidRPr="00EE6D67">
              <w:rPr>
                <w:rFonts w:asciiTheme="majorHAnsi" w:hAnsiTheme="majorHAnsi" w:cs="Times New Roman"/>
                <w:b w:val="0"/>
                <w:bCs w:val="0"/>
              </w:rPr>
              <w:t xml:space="preserve"> niezależnie od wystąpienia sytuacji kryzysowych;</w:t>
            </w:r>
          </w:p>
          <w:p w14:paraId="7BFD3747" w14:textId="6BF4B99D" w:rsidR="00EE6D67" w:rsidRPr="00EE6D67" w:rsidRDefault="2B176801" w:rsidP="005F0E7F">
            <w:pPr>
              <w:pStyle w:val="Akapitzlist"/>
              <w:numPr>
                <w:ilvl w:val="0"/>
                <w:numId w:val="3"/>
              </w:numPr>
              <w:spacing w:line="276" w:lineRule="auto"/>
              <w:ind w:left="574" w:hanging="567"/>
              <w:jc w:val="both"/>
              <w:rPr>
                <w:rFonts w:asciiTheme="majorHAnsi" w:hAnsiTheme="majorHAnsi" w:cs="Times New Roman"/>
                <w:b w:val="0"/>
                <w:bCs w:val="0"/>
              </w:rPr>
            </w:pPr>
            <w:r w:rsidRPr="2B176801">
              <w:rPr>
                <w:rFonts w:asciiTheme="majorHAnsi" w:hAnsiTheme="majorHAnsi" w:cs="Times New Roman"/>
                <w:b w:val="0"/>
                <w:bCs w:val="0"/>
              </w:rPr>
              <w:t>podejmować działania zapewniające</w:t>
            </w:r>
            <w:r w:rsidR="00EE6D67" w:rsidRPr="00EE6D67">
              <w:rPr>
                <w:rFonts w:asciiTheme="majorHAnsi" w:hAnsiTheme="majorHAnsi" w:cs="Times New Roman"/>
                <w:b w:val="0"/>
                <w:bCs w:val="0"/>
              </w:rPr>
              <w:t xml:space="preserve"> maksymalne skrócenie łańcuchów dostaw, w</w:t>
            </w:r>
            <w:r w:rsidR="00EE6D67">
              <w:rPr>
                <w:rFonts w:asciiTheme="majorHAnsi" w:hAnsiTheme="majorHAnsi" w:cs="Times New Roman"/>
                <w:b w:val="0"/>
                <w:bCs w:val="0"/>
              </w:rPr>
              <w:t> </w:t>
            </w:r>
            <w:r w:rsidR="00EE6D67" w:rsidRPr="00EE6D67">
              <w:rPr>
                <w:rFonts w:asciiTheme="majorHAnsi" w:hAnsiTheme="majorHAnsi" w:cs="Times New Roman"/>
                <w:b w:val="0"/>
                <w:bCs w:val="0"/>
              </w:rPr>
              <w:t>tym z możliwie najszerszym udziałem komponentów krajowych.</w:t>
            </w:r>
          </w:p>
          <w:p w14:paraId="7AFF809E" w14:textId="77777777" w:rsidR="00EE6D67" w:rsidRPr="00CB25F5" w:rsidRDefault="00EE6D67" w:rsidP="00C74057">
            <w:pPr>
              <w:spacing w:line="276" w:lineRule="auto"/>
              <w:jc w:val="both"/>
              <w:rPr>
                <w:rFonts w:asciiTheme="majorHAnsi" w:hAnsiTheme="majorHAnsi"/>
                <w:b w:val="0"/>
                <w:bCs w:val="0"/>
              </w:rPr>
            </w:pPr>
          </w:p>
        </w:tc>
      </w:tr>
    </w:tbl>
    <w:p w14:paraId="7A2AB5D5" w14:textId="7289E098" w:rsidR="3AB57B1F" w:rsidRDefault="3AB57B1F" w:rsidP="3AB57B1F">
      <w:pPr>
        <w:spacing w:after="0" w:line="276" w:lineRule="auto"/>
        <w:jc w:val="both"/>
        <w:rPr>
          <w:rFonts w:asciiTheme="majorHAnsi" w:hAnsiTheme="majorHAnsi" w:cs="Times New Roman"/>
        </w:rPr>
      </w:pPr>
    </w:p>
    <w:p w14:paraId="77F1EB5B" w14:textId="7713461D" w:rsidR="36148D80" w:rsidRDefault="36148D80" w:rsidP="3AB57B1F">
      <w:pPr>
        <w:spacing w:after="0" w:line="276" w:lineRule="auto"/>
        <w:jc w:val="both"/>
        <w:rPr>
          <w:rFonts w:asciiTheme="majorHAnsi" w:hAnsiTheme="majorHAnsi" w:cs="Times New Roman"/>
        </w:rPr>
      </w:pPr>
      <w:r w:rsidRPr="3AB57B1F">
        <w:rPr>
          <w:rFonts w:asciiTheme="majorHAnsi" w:hAnsiTheme="majorHAnsi" w:cs="Times New Roman"/>
        </w:rPr>
        <w:t>Działania państwa skupiają się także na zabezpieczeniu zdolności do produkcji obronnej z</w:t>
      </w:r>
      <w:r w:rsidR="28C610B3" w:rsidRPr="3AB57B1F">
        <w:rPr>
          <w:rFonts w:asciiTheme="majorHAnsi" w:hAnsiTheme="majorHAnsi" w:cs="Times New Roman"/>
        </w:rPr>
        <w:t> </w:t>
      </w:r>
      <w:r w:rsidRPr="3AB57B1F">
        <w:rPr>
          <w:rFonts w:asciiTheme="majorHAnsi" w:hAnsiTheme="majorHAnsi" w:cs="Times New Roman"/>
        </w:rPr>
        <w:t>uwzględnienie</w:t>
      </w:r>
      <w:r w:rsidR="168AD784" w:rsidRPr="3AB57B1F">
        <w:rPr>
          <w:rFonts w:asciiTheme="majorHAnsi" w:hAnsiTheme="majorHAnsi" w:cs="Times New Roman"/>
        </w:rPr>
        <w:t>m</w:t>
      </w:r>
      <w:r w:rsidRPr="3AB57B1F">
        <w:rPr>
          <w:rFonts w:asciiTheme="majorHAnsi" w:hAnsiTheme="majorHAnsi" w:cs="Times New Roman"/>
        </w:rPr>
        <w:t xml:space="preserve"> spółek Skarbu Państwa, polegają</w:t>
      </w:r>
      <w:r w:rsidR="2B2E03A2" w:rsidRPr="3AB57B1F">
        <w:rPr>
          <w:rFonts w:asciiTheme="majorHAnsi" w:hAnsiTheme="majorHAnsi" w:cs="Times New Roman"/>
        </w:rPr>
        <w:t>cej</w:t>
      </w:r>
      <w:r w:rsidRPr="3AB57B1F">
        <w:rPr>
          <w:rFonts w:asciiTheme="majorHAnsi" w:hAnsiTheme="majorHAnsi" w:cs="Times New Roman"/>
        </w:rPr>
        <w:t xml:space="preserve"> na produkcji amunicji, modernizacji technologicznej czy rozwoju krajowego łańcucha dostaw. </w:t>
      </w:r>
      <w:r w:rsidR="60D39E4B" w:rsidRPr="3AB57B1F">
        <w:rPr>
          <w:rFonts w:asciiTheme="majorHAnsi" w:hAnsiTheme="majorHAnsi" w:cs="Times New Roman"/>
        </w:rPr>
        <w:t>Szczególn</w:t>
      </w:r>
      <w:r w:rsidR="744EAEE0" w:rsidRPr="3AB57B1F">
        <w:rPr>
          <w:rFonts w:asciiTheme="majorHAnsi" w:hAnsiTheme="majorHAnsi" w:cs="Times New Roman"/>
        </w:rPr>
        <w:t xml:space="preserve">ie istotne </w:t>
      </w:r>
      <w:r w:rsidR="008B5A69">
        <w:br/>
      </w:r>
      <w:r w:rsidR="744EAEE0" w:rsidRPr="3AB57B1F">
        <w:rPr>
          <w:rFonts w:asciiTheme="majorHAnsi" w:hAnsiTheme="majorHAnsi" w:cs="Times New Roman"/>
        </w:rPr>
        <w:t>są tu postępowania związane z</w:t>
      </w:r>
      <w:r w:rsidR="17A537FB" w:rsidRPr="3AB57B1F">
        <w:rPr>
          <w:rFonts w:asciiTheme="majorHAnsi" w:hAnsiTheme="majorHAnsi" w:cs="Times New Roman"/>
        </w:rPr>
        <w:t xml:space="preserve"> dużymi</w:t>
      </w:r>
      <w:r w:rsidR="744EAEE0" w:rsidRPr="3AB57B1F">
        <w:rPr>
          <w:rFonts w:asciiTheme="majorHAnsi" w:hAnsiTheme="majorHAnsi" w:cs="Times New Roman"/>
        </w:rPr>
        <w:t xml:space="preserve"> projektami obejmującymi m</w:t>
      </w:r>
      <w:r w:rsidRPr="3AB57B1F">
        <w:rPr>
          <w:rFonts w:asciiTheme="majorHAnsi" w:hAnsiTheme="majorHAnsi" w:cs="Times New Roman"/>
        </w:rPr>
        <w:t>odernizacj</w:t>
      </w:r>
      <w:r w:rsidR="1FE1CDD5" w:rsidRPr="3AB57B1F">
        <w:rPr>
          <w:rFonts w:asciiTheme="majorHAnsi" w:hAnsiTheme="majorHAnsi" w:cs="Times New Roman"/>
        </w:rPr>
        <w:t>ę</w:t>
      </w:r>
      <w:r w:rsidRPr="3AB57B1F">
        <w:rPr>
          <w:rFonts w:asciiTheme="majorHAnsi" w:hAnsiTheme="majorHAnsi" w:cs="Times New Roman"/>
        </w:rPr>
        <w:t xml:space="preserve"> i wzmocnieni</w:t>
      </w:r>
      <w:r w:rsidR="168AD784" w:rsidRPr="3AB57B1F">
        <w:rPr>
          <w:rFonts w:asciiTheme="majorHAnsi" w:hAnsiTheme="majorHAnsi" w:cs="Times New Roman"/>
        </w:rPr>
        <w:t>e</w:t>
      </w:r>
      <w:r w:rsidRPr="3AB57B1F">
        <w:rPr>
          <w:rFonts w:asciiTheme="majorHAnsi" w:hAnsiTheme="majorHAnsi" w:cs="Times New Roman"/>
        </w:rPr>
        <w:t xml:space="preserve"> elektronicznego zabezpieczenia zewnętrznej granicy UE</w:t>
      </w:r>
      <w:r w:rsidR="3389022C" w:rsidRPr="3AB57B1F">
        <w:rPr>
          <w:rFonts w:asciiTheme="majorHAnsi" w:hAnsiTheme="majorHAnsi" w:cs="Times New Roman"/>
        </w:rPr>
        <w:t xml:space="preserve"> (Tarcza Wschód)</w:t>
      </w:r>
      <w:r w:rsidR="11B7106C" w:rsidRPr="3AB57B1F">
        <w:rPr>
          <w:rFonts w:asciiTheme="majorHAnsi" w:hAnsiTheme="majorHAnsi" w:cs="Times New Roman"/>
        </w:rPr>
        <w:t>,</w:t>
      </w:r>
      <w:r w:rsidR="32CB36E0" w:rsidRPr="3AB57B1F">
        <w:rPr>
          <w:rFonts w:asciiTheme="majorHAnsi" w:hAnsiTheme="majorHAnsi" w:cs="Times New Roman"/>
        </w:rPr>
        <w:t xml:space="preserve"> </w:t>
      </w:r>
      <w:r w:rsidRPr="3AB57B1F">
        <w:rPr>
          <w:rFonts w:asciiTheme="majorHAnsi" w:hAnsiTheme="majorHAnsi" w:cs="Times New Roman"/>
        </w:rPr>
        <w:t>budowa Centrum Bezpieczeństwa Morskiego</w:t>
      </w:r>
      <w:r w:rsidR="4F59756D" w:rsidRPr="3AB57B1F">
        <w:rPr>
          <w:rFonts w:asciiTheme="majorHAnsi" w:hAnsiTheme="majorHAnsi" w:cs="Times New Roman"/>
        </w:rPr>
        <w:t xml:space="preserve"> czy też utworzenie</w:t>
      </w:r>
      <w:r w:rsidR="35A33CE7" w:rsidRPr="3AB57B1F">
        <w:rPr>
          <w:rFonts w:asciiTheme="majorHAnsi" w:hAnsiTheme="majorHAnsi"/>
        </w:rPr>
        <w:t xml:space="preserve"> Systemu Bezpiecznej Łączności Państwowej (SBŁP), zapewniającego interoperacyjność z systemami ostrzegania i alarmowania ludności wraz z zapewnieniem bezpiecznych i dostępnych usług systemów telekomunikacyjnych.</w:t>
      </w:r>
    </w:p>
    <w:p w14:paraId="361966AD" w14:textId="56C61DA3" w:rsidR="3AB57B1F" w:rsidRDefault="3AB57B1F" w:rsidP="3AB57B1F">
      <w:pPr>
        <w:spacing w:after="0" w:line="276" w:lineRule="auto"/>
        <w:jc w:val="both"/>
        <w:rPr>
          <w:rFonts w:asciiTheme="majorHAnsi" w:hAnsiTheme="majorHAnsi" w:cs="Times New Roman"/>
        </w:rPr>
      </w:pPr>
    </w:p>
    <w:p w14:paraId="327DCE8D" w14:textId="25482E31" w:rsidR="0C3E4570" w:rsidRDefault="0C3E4570" w:rsidP="3AB57B1F">
      <w:pPr>
        <w:spacing w:after="0" w:line="276" w:lineRule="auto"/>
        <w:jc w:val="both"/>
        <w:rPr>
          <w:rFonts w:asciiTheme="majorHAnsi" w:hAnsiTheme="majorHAnsi"/>
        </w:rPr>
      </w:pPr>
      <w:r w:rsidRPr="3AB57B1F">
        <w:rPr>
          <w:rFonts w:asciiTheme="majorHAnsi" w:hAnsiTheme="majorHAnsi" w:cs="Times New Roman"/>
        </w:rPr>
        <w:t>W</w:t>
      </w:r>
      <w:r w:rsidR="00BD3F4E">
        <w:rPr>
          <w:rFonts w:asciiTheme="majorHAnsi" w:hAnsiTheme="majorHAnsi" w:cs="Times New Roman"/>
        </w:rPr>
        <w:t xml:space="preserve"> </w:t>
      </w:r>
      <w:r w:rsidRPr="3AB57B1F">
        <w:rPr>
          <w:rFonts w:asciiTheme="majorHAnsi" w:hAnsiTheme="majorHAnsi" w:cs="Times New Roman"/>
        </w:rPr>
        <w:t>zamówie</w:t>
      </w:r>
      <w:r w:rsidR="6E0DEE77" w:rsidRPr="3AB57B1F">
        <w:rPr>
          <w:rFonts w:asciiTheme="majorHAnsi" w:hAnsiTheme="majorHAnsi" w:cs="Times New Roman"/>
        </w:rPr>
        <w:t>niach</w:t>
      </w:r>
      <w:r w:rsidRPr="3AB57B1F">
        <w:rPr>
          <w:rFonts w:asciiTheme="majorHAnsi" w:hAnsiTheme="majorHAnsi" w:cs="Times New Roman"/>
        </w:rPr>
        <w:t xml:space="preserve"> związanych z tymi obszarami konieczne jest prowadzenie szerokich procesów koordynacyjnych zarówno na etapie przygotowania</w:t>
      </w:r>
      <w:r w:rsidR="1517D33E" w:rsidRPr="3AB57B1F">
        <w:rPr>
          <w:rFonts w:asciiTheme="majorHAnsi" w:hAnsiTheme="majorHAnsi" w:cs="Times New Roman"/>
        </w:rPr>
        <w:t xml:space="preserve"> zamówienia,</w:t>
      </w:r>
      <w:r w:rsidRPr="3AB57B1F">
        <w:rPr>
          <w:rFonts w:asciiTheme="majorHAnsi" w:hAnsiTheme="majorHAnsi" w:cs="Times New Roman"/>
        </w:rPr>
        <w:t xml:space="preserve"> jak i realizacji</w:t>
      </w:r>
      <w:r w:rsidR="00BD3F4E">
        <w:rPr>
          <w:rFonts w:asciiTheme="majorHAnsi" w:hAnsiTheme="majorHAnsi" w:cs="Times New Roman"/>
        </w:rPr>
        <w:t xml:space="preserve"> </w:t>
      </w:r>
      <w:r w:rsidRPr="3AB57B1F">
        <w:rPr>
          <w:rFonts w:asciiTheme="majorHAnsi" w:hAnsiTheme="majorHAnsi" w:cs="Times New Roman"/>
        </w:rPr>
        <w:t>inwestycji</w:t>
      </w:r>
      <w:r w:rsidR="1AF88878" w:rsidRPr="3AB57B1F">
        <w:rPr>
          <w:rFonts w:asciiTheme="majorHAnsi" w:hAnsiTheme="majorHAnsi" w:cs="Times New Roman"/>
        </w:rPr>
        <w:t>, a</w:t>
      </w:r>
      <w:r w:rsidR="00EE6D67">
        <w:rPr>
          <w:rFonts w:asciiTheme="majorHAnsi" w:hAnsiTheme="majorHAnsi" w:cs="Times New Roman"/>
        </w:rPr>
        <w:t> </w:t>
      </w:r>
      <w:r w:rsidR="1AF88878" w:rsidRPr="3AB57B1F">
        <w:rPr>
          <w:rFonts w:asciiTheme="majorHAnsi" w:hAnsiTheme="majorHAnsi" w:cs="Times New Roman"/>
        </w:rPr>
        <w:t>także zapewnienia dalszego stabilnego funkcjonowania</w:t>
      </w:r>
      <w:r w:rsidR="1AEB0779" w:rsidRPr="3AB57B1F">
        <w:rPr>
          <w:rFonts w:asciiTheme="majorHAnsi" w:hAnsiTheme="majorHAnsi" w:cs="Times New Roman"/>
        </w:rPr>
        <w:t xml:space="preserve"> stworzonej infrastruktury</w:t>
      </w:r>
      <w:r w:rsidRPr="3AB57B1F">
        <w:rPr>
          <w:rFonts w:asciiTheme="majorHAnsi" w:hAnsiTheme="majorHAnsi" w:cs="Times New Roman"/>
        </w:rPr>
        <w:t xml:space="preserve">. </w:t>
      </w:r>
      <w:r w:rsidR="6F944145" w:rsidRPr="3AB57B1F">
        <w:rPr>
          <w:rFonts w:asciiTheme="majorHAnsi" w:hAnsiTheme="majorHAnsi" w:cs="Times New Roman"/>
        </w:rPr>
        <w:t>Z</w:t>
      </w:r>
      <w:r w:rsidR="00EE6D67">
        <w:rPr>
          <w:rFonts w:asciiTheme="majorHAnsi" w:hAnsiTheme="majorHAnsi" w:cs="Times New Roman"/>
        </w:rPr>
        <w:t> </w:t>
      </w:r>
      <w:r w:rsidR="6F944145" w:rsidRPr="3AB57B1F">
        <w:rPr>
          <w:rFonts w:asciiTheme="majorHAnsi" w:hAnsiTheme="majorHAnsi" w:cs="Times New Roman"/>
        </w:rPr>
        <w:t>zabezpieczenia ciągłości funkcjonowania wynika konieczność zapewnienia odpowiednich zasobów</w:t>
      </w:r>
      <w:r w:rsidR="15E3899D" w:rsidRPr="3AB57B1F">
        <w:rPr>
          <w:rFonts w:asciiTheme="majorHAnsi" w:hAnsiTheme="majorHAnsi"/>
        </w:rPr>
        <w:t xml:space="preserve"> oraz ustalenie sposobów jej przywracania w przypadku uszkodzenia bądź zniszczenia, m.in. przez ich zastępowalność oraz zdolność do uruchamiania alternatywnych dostawców usług publicznych dla zagrożonej ludności.</w:t>
      </w:r>
    </w:p>
    <w:p w14:paraId="3BF7646F" w14:textId="38ACB5AE" w:rsidR="3AB57B1F" w:rsidRDefault="3AB57B1F" w:rsidP="3AB57B1F">
      <w:pPr>
        <w:spacing w:after="0" w:line="276" w:lineRule="auto"/>
        <w:jc w:val="both"/>
        <w:rPr>
          <w:rFonts w:asciiTheme="majorHAnsi" w:hAnsiTheme="majorHAnsi"/>
        </w:rPr>
      </w:pPr>
    </w:p>
    <w:p w14:paraId="1D13C891" w14:textId="4EDBBD20" w:rsidR="5BD7C0E3" w:rsidRDefault="5BD7C0E3" w:rsidP="3AB57B1F">
      <w:pPr>
        <w:spacing w:after="0" w:line="276" w:lineRule="auto"/>
        <w:jc w:val="both"/>
        <w:rPr>
          <w:rFonts w:asciiTheme="majorHAnsi" w:hAnsiTheme="majorHAnsi" w:cs="Times New Roman"/>
        </w:rPr>
      </w:pPr>
      <w:r w:rsidRPr="3AB57B1F">
        <w:rPr>
          <w:rFonts w:asciiTheme="majorHAnsi" w:hAnsiTheme="majorHAnsi" w:cs="Times New Roman"/>
        </w:rPr>
        <w:t xml:space="preserve">Ponadto, w przypadku inwestycji mających duże oddziaływanie lokalne, instytucje centralne zobowiązane są do </w:t>
      </w:r>
      <w:r w:rsidR="57E402C5" w:rsidRPr="3AB57B1F">
        <w:rPr>
          <w:rFonts w:asciiTheme="majorHAnsi" w:hAnsiTheme="majorHAnsi" w:cs="Times New Roman"/>
        </w:rPr>
        <w:t xml:space="preserve">efektywnej </w:t>
      </w:r>
      <w:r w:rsidRPr="3AB57B1F">
        <w:rPr>
          <w:rFonts w:asciiTheme="majorHAnsi" w:hAnsiTheme="majorHAnsi" w:cs="Times New Roman"/>
        </w:rPr>
        <w:t>współpracy z samorządami tak, aby prowadzone działania realizowały potrzeby bezpieczeństwa ogólnokrajowego jak i społeczności lokalnych, w obszarze których pojawiają się lub rozwijane elementy danej infrastruktury.</w:t>
      </w:r>
    </w:p>
    <w:p w14:paraId="5354B174" w14:textId="5FC410C3" w:rsidR="3AB57B1F" w:rsidRDefault="3AB57B1F" w:rsidP="3AB57B1F">
      <w:pPr>
        <w:spacing w:after="0" w:line="276" w:lineRule="auto"/>
        <w:jc w:val="both"/>
        <w:rPr>
          <w:rFonts w:asciiTheme="majorHAnsi" w:hAnsiTheme="majorHAnsi" w:cs="Times New Roman"/>
        </w:rPr>
      </w:pPr>
    </w:p>
    <w:tbl>
      <w:tblPr>
        <w:tblStyle w:val="Tabelalisty5ciemnaakcent2"/>
        <w:tblW w:w="9067" w:type="dxa"/>
        <w:tblLook w:val="04A0" w:firstRow="1" w:lastRow="0" w:firstColumn="1" w:lastColumn="0" w:noHBand="0" w:noVBand="1"/>
      </w:tblPr>
      <w:tblGrid>
        <w:gridCol w:w="9067"/>
      </w:tblGrid>
      <w:tr w:rsidR="00EE6D67" w:rsidRPr="00F36394" w14:paraId="0898CC36" w14:textId="77777777" w:rsidTr="00C74057">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9067" w:type="dxa"/>
          </w:tcPr>
          <w:p w14:paraId="166A5703" w14:textId="77777777" w:rsidR="00EE6D67" w:rsidRPr="00F36394" w:rsidRDefault="00EE6D67" w:rsidP="00DB4438">
            <w:pPr>
              <w:pStyle w:val="NormalnyWeb"/>
              <w:numPr>
                <w:ilvl w:val="0"/>
                <w:numId w:val="51"/>
              </w:numPr>
              <w:spacing w:before="0" w:beforeAutospacing="0" w:after="0" w:afterAutospacing="0"/>
              <w:ind w:left="574" w:hanging="425"/>
              <w:rPr>
                <w:rFonts w:asciiTheme="majorHAnsi" w:eastAsia="Aptos" w:hAnsiTheme="majorHAnsi"/>
                <w:b w:val="0"/>
                <w:bCs w:val="0"/>
              </w:rPr>
            </w:pPr>
            <w:r w:rsidRPr="00011C29">
              <w:rPr>
                <w:rFonts w:asciiTheme="majorHAnsi" w:eastAsia="Aptos" w:hAnsiTheme="majorHAnsi"/>
                <w:sz w:val="28"/>
                <w:szCs w:val="28"/>
              </w:rPr>
              <w:t xml:space="preserve">Zalecenia dla Zamawiających </w:t>
            </w:r>
          </w:p>
        </w:tc>
      </w:tr>
      <w:tr w:rsidR="00EE6D67" w:rsidRPr="00F36394" w14:paraId="01DB6C59" w14:textId="77777777" w:rsidTr="00C7405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67" w:type="dxa"/>
          </w:tcPr>
          <w:p w14:paraId="68DED6FB" w14:textId="77777777" w:rsidR="00EE6D67" w:rsidRDefault="00EE6D67" w:rsidP="00C74057">
            <w:pPr>
              <w:pStyle w:val="NormalnyWeb"/>
              <w:spacing w:before="0" w:beforeAutospacing="0" w:after="0" w:afterAutospacing="0" w:line="276" w:lineRule="auto"/>
              <w:ind w:left="597"/>
              <w:rPr>
                <w:rFonts w:asciiTheme="majorHAnsi" w:eastAsia="Aptos" w:hAnsiTheme="majorHAnsi"/>
              </w:rPr>
            </w:pPr>
          </w:p>
          <w:p w14:paraId="47EA5132" w14:textId="2892A46F" w:rsidR="00EE6D67" w:rsidRDefault="00EE6D67" w:rsidP="00C74057">
            <w:pPr>
              <w:spacing w:line="276" w:lineRule="auto"/>
              <w:jc w:val="both"/>
              <w:rPr>
                <w:rFonts w:asciiTheme="majorHAnsi" w:hAnsiTheme="majorHAnsi" w:cs="Times New Roman"/>
                <w:b w:val="0"/>
                <w:bCs w:val="0"/>
              </w:rPr>
            </w:pPr>
            <w:r w:rsidRPr="009469CC">
              <w:rPr>
                <w:rFonts w:asciiTheme="majorHAnsi" w:hAnsiTheme="majorHAnsi"/>
                <w:b w:val="0"/>
                <w:bCs w:val="0"/>
              </w:rPr>
              <w:t xml:space="preserve">Zamawiającym </w:t>
            </w:r>
            <w:r w:rsidR="2B176801" w:rsidRPr="2B176801">
              <w:rPr>
                <w:rFonts w:asciiTheme="majorHAnsi" w:hAnsiTheme="majorHAnsi"/>
                <w:b w:val="0"/>
                <w:bCs w:val="0"/>
              </w:rPr>
              <w:t>powinni</w:t>
            </w:r>
            <w:r>
              <w:rPr>
                <w:rFonts w:asciiTheme="majorHAnsi" w:hAnsiTheme="majorHAnsi" w:cs="Times New Roman"/>
              </w:rPr>
              <w:t>:</w:t>
            </w:r>
          </w:p>
          <w:p w14:paraId="28196839" w14:textId="2B855A4F" w:rsidR="00EE6D67" w:rsidRPr="00EE6D67" w:rsidRDefault="00EE6D67" w:rsidP="005F0E7F">
            <w:pPr>
              <w:pStyle w:val="Akapitzlist"/>
              <w:numPr>
                <w:ilvl w:val="0"/>
                <w:numId w:val="2"/>
              </w:numPr>
              <w:spacing w:line="276" w:lineRule="auto"/>
              <w:ind w:left="574" w:hanging="567"/>
              <w:jc w:val="both"/>
              <w:rPr>
                <w:rFonts w:asciiTheme="majorHAnsi" w:hAnsiTheme="majorHAnsi" w:cs="Times New Roman"/>
                <w:b w:val="0"/>
                <w:bCs w:val="0"/>
              </w:rPr>
            </w:pPr>
            <w:r w:rsidRPr="00EE6D67">
              <w:rPr>
                <w:rFonts w:asciiTheme="majorHAnsi" w:hAnsiTheme="majorHAnsi" w:cs="Times New Roman"/>
                <w:b w:val="0"/>
                <w:bCs w:val="0"/>
              </w:rPr>
              <w:t>w przypadku zamówień udzielanych w ramach kluczowych projektów dla obronności i</w:t>
            </w:r>
            <w:r>
              <w:rPr>
                <w:rFonts w:asciiTheme="majorHAnsi" w:hAnsiTheme="majorHAnsi" w:cs="Times New Roman"/>
                <w:b w:val="0"/>
                <w:bCs w:val="0"/>
              </w:rPr>
              <w:t> </w:t>
            </w:r>
            <w:r w:rsidRPr="00EE6D67">
              <w:rPr>
                <w:rFonts w:asciiTheme="majorHAnsi" w:hAnsiTheme="majorHAnsi" w:cs="Times New Roman"/>
                <w:b w:val="0"/>
                <w:bCs w:val="0"/>
              </w:rPr>
              <w:t xml:space="preserve">bezpieczeństwa państwa - </w:t>
            </w:r>
            <w:r w:rsidR="2B176801" w:rsidRPr="2B176801">
              <w:rPr>
                <w:rFonts w:asciiTheme="majorHAnsi" w:hAnsiTheme="majorHAnsi" w:cs="Times New Roman"/>
                <w:b w:val="0"/>
                <w:bCs w:val="0"/>
              </w:rPr>
              <w:t>zapewniać szeroką koordynację</w:t>
            </w:r>
            <w:r w:rsidRPr="00EE6D67">
              <w:rPr>
                <w:rFonts w:asciiTheme="majorHAnsi" w:hAnsiTheme="majorHAnsi" w:cs="Times New Roman"/>
                <w:b w:val="0"/>
                <w:bCs w:val="0"/>
              </w:rPr>
              <w:t xml:space="preserve"> na etapie przygotowania zamówienia, realizacji inwestycji oraz </w:t>
            </w:r>
            <w:r w:rsidR="2B176801" w:rsidRPr="2B176801">
              <w:rPr>
                <w:rFonts w:asciiTheme="majorHAnsi" w:hAnsiTheme="majorHAnsi" w:cs="Times New Roman"/>
                <w:b w:val="0"/>
                <w:bCs w:val="0"/>
              </w:rPr>
              <w:t>funkcjonowania</w:t>
            </w:r>
            <w:r w:rsidRPr="00EE6D67">
              <w:rPr>
                <w:rFonts w:asciiTheme="majorHAnsi" w:hAnsiTheme="majorHAnsi" w:cs="Times New Roman"/>
                <w:b w:val="0"/>
                <w:bCs w:val="0"/>
              </w:rPr>
              <w:t xml:space="preserve"> całości wytworzonej infrastruktury;</w:t>
            </w:r>
          </w:p>
          <w:p w14:paraId="647A313F" w14:textId="09AFA973" w:rsidR="00EE6D67" w:rsidRPr="00EE6D67" w:rsidRDefault="2B176801" w:rsidP="005F0E7F">
            <w:pPr>
              <w:pStyle w:val="Akapitzlist"/>
              <w:numPr>
                <w:ilvl w:val="0"/>
                <w:numId w:val="2"/>
              </w:numPr>
              <w:spacing w:line="276" w:lineRule="auto"/>
              <w:ind w:left="574" w:hanging="567"/>
              <w:jc w:val="both"/>
              <w:rPr>
                <w:rFonts w:ascii="Aptos Display" w:eastAsia="Aptos Display" w:hAnsi="Aptos Display" w:cs="Aptos Display"/>
                <w:b w:val="0"/>
                <w:bCs w:val="0"/>
              </w:rPr>
            </w:pPr>
            <w:r w:rsidRPr="2B176801">
              <w:rPr>
                <w:rFonts w:asciiTheme="majorHAnsi" w:hAnsiTheme="majorHAnsi" w:cs="Times New Roman"/>
                <w:b w:val="0"/>
                <w:bCs w:val="0"/>
              </w:rPr>
              <w:t>uwzględniać</w:t>
            </w:r>
            <w:r w:rsidR="00EE6D67" w:rsidRPr="00EE6D67">
              <w:rPr>
                <w:rFonts w:asciiTheme="majorHAnsi" w:hAnsiTheme="majorHAnsi" w:cs="Times New Roman"/>
                <w:b w:val="0"/>
                <w:bCs w:val="0"/>
              </w:rPr>
              <w:t xml:space="preserve"> w warunkach zamówienia </w:t>
            </w:r>
            <w:r w:rsidRPr="2B176801">
              <w:rPr>
                <w:rFonts w:asciiTheme="majorHAnsi" w:hAnsiTheme="majorHAnsi" w:cs="Times New Roman"/>
                <w:b w:val="0"/>
                <w:bCs w:val="0"/>
              </w:rPr>
              <w:t>wymagania związane</w:t>
            </w:r>
            <w:r w:rsidR="00EE6D67" w:rsidRPr="00EE6D67">
              <w:rPr>
                <w:rFonts w:asciiTheme="majorHAnsi" w:hAnsiTheme="majorHAnsi" w:cs="Times New Roman"/>
                <w:b w:val="0"/>
                <w:bCs w:val="0"/>
              </w:rPr>
              <w:t xml:space="preserve"> z potrzebą szybkiego przywrócenie działania wytworzonej infrastruktury w sytuacjach kryzysowych;</w:t>
            </w:r>
          </w:p>
          <w:p w14:paraId="56473FFE" w14:textId="7C172626" w:rsidR="70E70A6C" w:rsidRDefault="70E70A6C" w:rsidP="70E70A6C">
            <w:pPr>
              <w:pStyle w:val="Akapitzlist"/>
              <w:numPr>
                <w:ilvl w:val="0"/>
                <w:numId w:val="2"/>
              </w:numPr>
              <w:spacing w:line="276" w:lineRule="auto"/>
              <w:ind w:left="574" w:hanging="567"/>
              <w:jc w:val="both"/>
              <w:rPr>
                <w:b w:val="0"/>
                <w:bCs w:val="0"/>
              </w:rPr>
            </w:pPr>
            <w:r w:rsidRPr="70E70A6C">
              <w:rPr>
                <w:rFonts w:asciiTheme="majorHAnsi" w:hAnsiTheme="majorHAnsi" w:cs="Times New Roman"/>
                <w:b w:val="0"/>
                <w:bCs w:val="0"/>
              </w:rPr>
              <w:t>uwzględniać w warunkach zamówienia wymagania związane z potrzebą ciągłego monitorowania ochronnego wytworzonej infrastruktury;</w:t>
            </w:r>
          </w:p>
          <w:p w14:paraId="6F49C447" w14:textId="1F2A38A8" w:rsidR="00EE6D67" w:rsidRPr="00EE6D67" w:rsidRDefault="00EE6D67" w:rsidP="005F0E7F">
            <w:pPr>
              <w:pStyle w:val="Akapitzlist"/>
              <w:numPr>
                <w:ilvl w:val="0"/>
                <w:numId w:val="2"/>
              </w:numPr>
              <w:spacing w:line="276" w:lineRule="auto"/>
              <w:ind w:left="574" w:hanging="567"/>
              <w:jc w:val="both"/>
              <w:rPr>
                <w:rFonts w:asciiTheme="majorHAnsi" w:hAnsiTheme="majorHAnsi" w:cs="Times New Roman"/>
                <w:b w:val="0"/>
                <w:bCs w:val="0"/>
              </w:rPr>
            </w:pPr>
            <w:r w:rsidRPr="00EE6D67">
              <w:rPr>
                <w:rFonts w:asciiTheme="majorHAnsi" w:hAnsiTheme="majorHAnsi" w:cs="Times New Roman"/>
                <w:b w:val="0"/>
                <w:bCs w:val="0"/>
              </w:rPr>
              <w:t xml:space="preserve">w przypadku inwestycji o dużym wpływie lokalnym – </w:t>
            </w:r>
            <w:r w:rsidR="2B176801" w:rsidRPr="2B176801">
              <w:rPr>
                <w:rFonts w:asciiTheme="majorHAnsi" w:hAnsiTheme="majorHAnsi" w:cs="Times New Roman"/>
                <w:b w:val="0"/>
                <w:bCs w:val="0"/>
              </w:rPr>
              <w:t>zapewniać ścisłą współpracę</w:t>
            </w:r>
            <w:r w:rsidRPr="00EE6D67">
              <w:rPr>
                <w:rFonts w:asciiTheme="majorHAnsi" w:hAnsiTheme="majorHAnsi" w:cs="Times New Roman"/>
                <w:b w:val="0"/>
                <w:bCs w:val="0"/>
              </w:rPr>
              <w:t xml:space="preserve"> z</w:t>
            </w:r>
            <w:r>
              <w:rPr>
                <w:rFonts w:asciiTheme="majorHAnsi" w:hAnsiTheme="majorHAnsi" w:cs="Times New Roman"/>
                <w:b w:val="0"/>
                <w:bCs w:val="0"/>
              </w:rPr>
              <w:t> </w:t>
            </w:r>
            <w:r w:rsidRPr="00EE6D67">
              <w:rPr>
                <w:rFonts w:asciiTheme="majorHAnsi" w:hAnsiTheme="majorHAnsi" w:cs="Times New Roman"/>
                <w:b w:val="0"/>
                <w:bCs w:val="0"/>
              </w:rPr>
              <w:t>samorządami, tak aby działania odpowiadały zarówno potrzebom bezpieczeństwa państwa, jak i społeczności lokalnych.</w:t>
            </w:r>
          </w:p>
          <w:p w14:paraId="0B34C0F7" w14:textId="77777777" w:rsidR="00EE6D67" w:rsidRPr="00CB25F5" w:rsidRDefault="00EE6D67" w:rsidP="00C74057">
            <w:pPr>
              <w:spacing w:line="276" w:lineRule="auto"/>
              <w:jc w:val="both"/>
              <w:rPr>
                <w:rFonts w:asciiTheme="majorHAnsi" w:hAnsiTheme="majorHAnsi"/>
                <w:b w:val="0"/>
                <w:bCs w:val="0"/>
              </w:rPr>
            </w:pPr>
          </w:p>
        </w:tc>
      </w:tr>
    </w:tbl>
    <w:p w14:paraId="30748E59" w14:textId="29428C0D" w:rsidR="3AB57B1F" w:rsidRDefault="3AB57B1F" w:rsidP="3AB57B1F">
      <w:pPr>
        <w:spacing w:after="0" w:line="276" w:lineRule="auto"/>
        <w:jc w:val="both"/>
        <w:rPr>
          <w:rFonts w:asciiTheme="majorHAnsi" w:hAnsiTheme="majorHAnsi" w:cs="Times New Roman"/>
        </w:rPr>
      </w:pPr>
    </w:p>
    <w:p w14:paraId="05407A9E" w14:textId="59ACEF91" w:rsidR="2E7E43EC" w:rsidRDefault="0E1DC7C4" w:rsidP="3AB57B1F">
      <w:pPr>
        <w:spacing w:after="0" w:line="276" w:lineRule="auto"/>
        <w:jc w:val="both"/>
        <w:rPr>
          <w:rFonts w:asciiTheme="majorHAnsi" w:hAnsiTheme="majorHAnsi" w:cs="Times New Roman"/>
        </w:rPr>
      </w:pPr>
      <w:r w:rsidRPr="3AB57B1F">
        <w:rPr>
          <w:rFonts w:asciiTheme="majorHAnsi" w:hAnsiTheme="majorHAnsi" w:cs="Times New Roman"/>
        </w:rPr>
        <w:t>Niezwykle ważne j</w:t>
      </w:r>
      <w:r w:rsidR="2E7E43EC" w:rsidRPr="3AB57B1F">
        <w:rPr>
          <w:rFonts w:asciiTheme="majorHAnsi" w:hAnsiTheme="majorHAnsi" w:cs="Times New Roman"/>
        </w:rPr>
        <w:t xml:space="preserve">est </w:t>
      </w:r>
      <w:r w:rsidR="3C33403F" w:rsidRPr="3AB57B1F">
        <w:rPr>
          <w:rFonts w:asciiTheme="majorHAnsi" w:hAnsiTheme="majorHAnsi" w:cs="Times New Roman"/>
        </w:rPr>
        <w:t xml:space="preserve">zagwarantowanie </w:t>
      </w:r>
      <w:r w:rsidR="2E7E43EC" w:rsidRPr="3AB57B1F">
        <w:rPr>
          <w:rFonts w:asciiTheme="majorHAnsi" w:hAnsiTheme="majorHAnsi" w:cs="Times New Roman"/>
        </w:rPr>
        <w:t>należytej komunikacji pomiędz</w:t>
      </w:r>
      <w:r w:rsidR="33651164" w:rsidRPr="3AB57B1F">
        <w:rPr>
          <w:rFonts w:asciiTheme="majorHAnsi" w:hAnsiTheme="majorHAnsi" w:cs="Times New Roman"/>
        </w:rPr>
        <w:t>y organami władzy publicznej i</w:t>
      </w:r>
      <w:r w:rsidR="2E7E43EC" w:rsidRPr="3AB57B1F">
        <w:rPr>
          <w:rFonts w:asciiTheme="majorHAnsi" w:hAnsiTheme="majorHAnsi" w:cs="Times New Roman"/>
        </w:rPr>
        <w:t xml:space="preserve"> zamawiającymi w sektorach strategicznych dla państwa, aby procedowane zamówienia były spójne i prowadziły do wspierania krajowych łańcuchów dostaw odpornych na potencjalne zagrożenia. </w:t>
      </w:r>
    </w:p>
    <w:p w14:paraId="0AD3A700" w14:textId="043AEF64" w:rsidR="3AB57B1F" w:rsidRDefault="3AB57B1F" w:rsidP="3AB57B1F">
      <w:pPr>
        <w:spacing w:after="0" w:line="276" w:lineRule="auto"/>
        <w:jc w:val="both"/>
        <w:rPr>
          <w:rFonts w:asciiTheme="majorHAnsi" w:hAnsiTheme="majorHAnsi" w:cs="Times New Roman"/>
        </w:rPr>
      </w:pPr>
    </w:p>
    <w:p w14:paraId="4F46AD2E" w14:textId="7619B532" w:rsidR="2E7E43EC" w:rsidRDefault="2E7E43EC" w:rsidP="3AB57B1F">
      <w:pPr>
        <w:spacing w:after="0" w:line="276" w:lineRule="auto"/>
        <w:jc w:val="both"/>
        <w:rPr>
          <w:rFonts w:asciiTheme="majorHAnsi" w:hAnsiTheme="majorHAnsi" w:cs="Times New Roman"/>
        </w:rPr>
      </w:pPr>
      <w:r w:rsidRPr="00A77561">
        <w:rPr>
          <w:rFonts w:asciiTheme="majorHAnsi" w:hAnsiTheme="majorHAnsi" w:cs="Times New Roman"/>
          <w:b/>
          <w:bCs/>
        </w:rPr>
        <w:t xml:space="preserve">Spójność całej polityki zakupowej </w:t>
      </w:r>
      <w:r w:rsidR="3D6C6BBD" w:rsidRPr="00A77561">
        <w:rPr>
          <w:rFonts w:asciiTheme="majorHAnsi" w:hAnsiTheme="majorHAnsi" w:cs="Times New Roman"/>
          <w:b/>
          <w:bCs/>
        </w:rPr>
        <w:t xml:space="preserve">państwa </w:t>
      </w:r>
      <w:r w:rsidRPr="00A77561">
        <w:rPr>
          <w:rFonts w:asciiTheme="majorHAnsi" w:hAnsiTheme="majorHAnsi" w:cs="Times New Roman"/>
          <w:b/>
          <w:bCs/>
        </w:rPr>
        <w:t>ma tutaj kluczowe znaczenie</w:t>
      </w:r>
      <w:r w:rsidR="4031EBA4" w:rsidRPr="00A77561">
        <w:rPr>
          <w:rFonts w:asciiTheme="majorHAnsi" w:hAnsiTheme="majorHAnsi" w:cs="Times New Roman"/>
          <w:b/>
          <w:bCs/>
        </w:rPr>
        <w:t>,</w:t>
      </w:r>
      <w:r w:rsidR="1213520B" w:rsidRPr="00A77561">
        <w:rPr>
          <w:rFonts w:asciiTheme="majorHAnsi" w:hAnsiTheme="majorHAnsi" w:cs="Times New Roman"/>
          <w:b/>
          <w:bCs/>
        </w:rPr>
        <w:t xml:space="preserve"> </w:t>
      </w:r>
      <w:r w:rsidR="008B5A69">
        <w:rPr>
          <w:rFonts w:asciiTheme="majorHAnsi" w:hAnsiTheme="majorHAnsi" w:cs="Times New Roman"/>
          <w:b/>
          <w:bCs/>
        </w:rPr>
        <w:t>a</w:t>
      </w:r>
      <w:r w:rsidRPr="00A77561">
        <w:rPr>
          <w:rFonts w:asciiTheme="majorHAnsi" w:hAnsiTheme="majorHAnsi" w:cs="Times New Roman"/>
          <w:b/>
          <w:bCs/>
        </w:rPr>
        <w:t xml:space="preserve">by cały system zamówień publicznych zapewniał nie tylko spełnianie indywidualnych potrzeb zamawiających, ale również odgrywał swoją rolę w kontekście całego państwa. </w:t>
      </w:r>
      <w:r w:rsidRPr="3AB57B1F">
        <w:rPr>
          <w:rFonts w:asciiTheme="majorHAnsi" w:hAnsiTheme="majorHAnsi" w:cs="Times New Roman"/>
        </w:rPr>
        <w:t xml:space="preserve">Dlatego też </w:t>
      </w:r>
      <w:r w:rsidR="1AB807C4" w:rsidRPr="3AB57B1F">
        <w:rPr>
          <w:rFonts w:asciiTheme="majorHAnsi" w:hAnsiTheme="majorHAnsi" w:cs="Times New Roman"/>
        </w:rPr>
        <w:t xml:space="preserve">zobowiązuje się poszczególnych ministrów </w:t>
      </w:r>
      <w:r w:rsidR="1F26D090" w:rsidRPr="3AB57B1F">
        <w:rPr>
          <w:rFonts w:asciiTheme="majorHAnsi" w:hAnsiTheme="majorHAnsi" w:cs="Times New Roman"/>
        </w:rPr>
        <w:t>do zapewnienia efektywnej</w:t>
      </w:r>
      <w:r w:rsidRPr="3AB57B1F">
        <w:rPr>
          <w:rFonts w:asciiTheme="majorHAnsi" w:hAnsiTheme="majorHAnsi" w:cs="Times New Roman"/>
        </w:rPr>
        <w:t xml:space="preserve"> koordynacji zakupów dokonywanych przez jednostki i instytucje</w:t>
      </w:r>
      <w:r w:rsidR="4F448E8F" w:rsidRPr="3AB57B1F">
        <w:rPr>
          <w:rFonts w:asciiTheme="majorHAnsi" w:hAnsiTheme="majorHAnsi" w:cs="Times New Roman"/>
        </w:rPr>
        <w:t xml:space="preserve"> im</w:t>
      </w:r>
      <w:r w:rsidRPr="3AB57B1F">
        <w:rPr>
          <w:rFonts w:asciiTheme="majorHAnsi" w:hAnsiTheme="majorHAnsi" w:cs="Times New Roman"/>
        </w:rPr>
        <w:t xml:space="preserve"> podległe i </w:t>
      </w:r>
      <w:r w:rsidR="7AB45562" w:rsidRPr="3AB57B1F">
        <w:rPr>
          <w:rFonts w:asciiTheme="majorHAnsi" w:hAnsiTheme="majorHAnsi" w:cs="Times New Roman"/>
        </w:rPr>
        <w:t xml:space="preserve">przez nich </w:t>
      </w:r>
      <w:r w:rsidRPr="3AB57B1F">
        <w:rPr>
          <w:rFonts w:asciiTheme="majorHAnsi" w:hAnsiTheme="majorHAnsi" w:cs="Times New Roman"/>
        </w:rPr>
        <w:t>nadzorowane</w:t>
      </w:r>
      <w:r w:rsidR="06153376" w:rsidRPr="3AB57B1F">
        <w:rPr>
          <w:rFonts w:asciiTheme="majorHAnsi" w:hAnsiTheme="majorHAnsi" w:cs="Times New Roman"/>
        </w:rPr>
        <w:t>.</w:t>
      </w:r>
      <w:r w:rsidRPr="3AB57B1F">
        <w:rPr>
          <w:rFonts w:asciiTheme="majorHAnsi" w:hAnsiTheme="majorHAnsi" w:cs="Times New Roman"/>
        </w:rPr>
        <w:t xml:space="preserve"> Zwiększenie roli koordynacyjnej w tym zakresie powinno uwzględniać zalecenia Polityki w zakresie </w:t>
      </w:r>
      <w:r w:rsidR="50984DB6" w:rsidRPr="3AB57B1F">
        <w:rPr>
          <w:rFonts w:asciiTheme="majorHAnsi" w:hAnsiTheme="majorHAnsi" w:cs="Times New Roman"/>
        </w:rPr>
        <w:t xml:space="preserve">zwiększania zaangażowania krajowych wykonawców, w tym MŚP, w rynek zamówień publicznych. </w:t>
      </w:r>
    </w:p>
    <w:p w14:paraId="2104CC24" w14:textId="7B724576" w:rsidR="004A102A" w:rsidRDefault="004A102A" w:rsidP="3AB57B1F">
      <w:pPr>
        <w:spacing w:after="0" w:line="276" w:lineRule="auto"/>
        <w:jc w:val="both"/>
        <w:rPr>
          <w:rFonts w:asciiTheme="majorHAnsi" w:hAnsiTheme="majorHAnsi" w:cs="Times New Roman"/>
          <w:b/>
          <w:bCs/>
        </w:rPr>
      </w:pPr>
    </w:p>
    <w:tbl>
      <w:tblPr>
        <w:tblStyle w:val="Tabelalisty5ciemnaakcent4"/>
        <w:tblW w:w="9067" w:type="dxa"/>
        <w:tblLook w:val="04A0" w:firstRow="1" w:lastRow="0" w:firstColumn="1" w:lastColumn="0" w:noHBand="0" w:noVBand="1"/>
      </w:tblPr>
      <w:tblGrid>
        <w:gridCol w:w="9067"/>
      </w:tblGrid>
      <w:tr w:rsidR="00EE6D67" w:rsidRPr="00FA020E" w14:paraId="71C78DA1" w14:textId="77777777" w:rsidTr="00C74057">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9067" w:type="dxa"/>
          </w:tcPr>
          <w:p w14:paraId="4D87E777" w14:textId="77777777" w:rsidR="00EE6D67" w:rsidRPr="00FA020E" w:rsidRDefault="00EE6D67" w:rsidP="00DB4438">
            <w:pPr>
              <w:pStyle w:val="NormalnyWeb"/>
              <w:numPr>
                <w:ilvl w:val="0"/>
                <w:numId w:val="54"/>
              </w:numPr>
              <w:spacing w:before="0" w:beforeAutospacing="0" w:after="0" w:afterAutospacing="0" w:line="276" w:lineRule="auto"/>
              <w:ind w:left="589" w:hanging="425"/>
              <w:jc w:val="both"/>
              <w:rPr>
                <w:rFonts w:asciiTheme="majorHAnsi" w:eastAsia="Aptos" w:hAnsiTheme="majorHAnsi"/>
                <w:b w:val="0"/>
                <w:bCs w:val="0"/>
              </w:rPr>
            </w:pPr>
            <w:r w:rsidRPr="00F31EC5">
              <w:rPr>
                <w:rFonts w:asciiTheme="majorHAnsi" w:eastAsia="Aptos" w:hAnsiTheme="majorHAnsi"/>
                <w:sz w:val="28"/>
                <w:szCs w:val="28"/>
              </w:rPr>
              <w:t>Wytyczne d</w:t>
            </w:r>
            <w:r w:rsidRPr="00011C29">
              <w:rPr>
                <w:rFonts w:asciiTheme="majorHAnsi" w:eastAsia="Aptos" w:hAnsiTheme="majorHAnsi"/>
                <w:sz w:val="28"/>
                <w:szCs w:val="28"/>
              </w:rPr>
              <w:t>la instytucji wspierających wdrożenie Polityki</w:t>
            </w:r>
          </w:p>
        </w:tc>
      </w:tr>
      <w:tr w:rsidR="00EE6D67" w:rsidRPr="00FA020E" w14:paraId="023AAE25" w14:textId="77777777" w:rsidTr="00C7405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67" w:type="dxa"/>
          </w:tcPr>
          <w:p w14:paraId="0F914BAF" w14:textId="77777777" w:rsidR="00EE6D67" w:rsidRPr="00CB25F5" w:rsidRDefault="00EE6D67" w:rsidP="00C74057">
            <w:pPr>
              <w:pStyle w:val="NormalnyWeb"/>
              <w:spacing w:before="0" w:beforeAutospacing="0" w:after="0" w:afterAutospacing="0" w:line="276" w:lineRule="auto"/>
              <w:jc w:val="both"/>
              <w:rPr>
                <w:rFonts w:asciiTheme="majorHAnsi" w:eastAsia="Aptos" w:hAnsiTheme="majorHAnsi"/>
                <w:b w:val="0"/>
                <w:bCs w:val="0"/>
              </w:rPr>
            </w:pPr>
          </w:p>
          <w:p w14:paraId="1EE5C344" w14:textId="0FBC1EBB" w:rsidR="00EE6D67" w:rsidRPr="00EE6D67" w:rsidRDefault="70E70A6C" w:rsidP="00EE6D67">
            <w:pPr>
              <w:spacing w:line="276" w:lineRule="auto"/>
              <w:jc w:val="both"/>
              <w:rPr>
                <w:rFonts w:asciiTheme="majorHAnsi" w:hAnsiTheme="majorHAnsi" w:cs="Times New Roman"/>
                <w:b w:val="0"/>
                <w:bCs w:val="0"/>
              </w:rPr>
            </w:pPr>
            <w:r w:rsidRPr="70E70A6C">
              <w:rPr>
                <w:rFonts w:asciiTheme="majorHAnsi" w:hAnsiTheme="majorHAnsi" w:cs="Times New Roman"/>
                <w:b w:val="0"/>
                <w:bCs w:val="0"/>
              </w:rPr>
              <w:t>Rada Ministrów zapewni efektywną koordynację</w:t>
            </w:r>
            <w:r w:rsidR="00EE6D67" w:rsidRPr="00EE6D67">
              <w:rPr>
                <w:rFonts w:asciiTheme="majorHAnsi" w:hAnsiTheme="majorHAnsi" w:cs="Times New Roman"/>
                <w:b w:val="0"/>
                <w:bCs w:val="0"/>
              </w:rPr>
              <w:t xml:space="preserve"> zakupów dokonywanych przez jednostki i</w:t>
            </w:r>
            <w:r w:rsidR="00AD0E86">
              <w:rPr>
                <w:rFonts w:asciiTheme="majorHAnsi" w:hAnsiTheme="majorHAnsi" w:cs="Times New Roman"/>
                <w:b w:val="0"/>
                <w:bCs w:val="0"/>
              </w:rPr>
              <w:t> </w:t>
            </w:r>
            <w:r w:rsidR="00EE6D67" w:rsidRPr="00EE6D67">
              <w:rPr>
                <w:rFonts w:asciiTheme="majorHAnsi" w:hAnsiTheme="majorHAnsi" w:cs="Times New Roman"/>
                <w:b w:val="0"/>
                <w:bCs w:val="0"/>
              </w:rPr>
              <w:t>instytucje im podległe i przez nich nadzorowane. Zwiększenie roli koordynacyjnej w tym zakresie powinno uwzględniać zalecenia Polityki w zakresie zwiększania zaangażowania krajowych wykonawców, w tym MŚP, w rynek zamówień publicznych.</w:t>
            </w:r>
          </w:p>
          <w:p w14:paraId="30CB4C4B" w14:textId="77777777" w:rsidR="00EE6D67" w:rsidRPr="00CB25F5" w:rsidRDefault="00EE6D67" w:rsidP="00C74057">
            <w:pPr>
              <w:spacing w:line="276" w:lineRule="auto"/>
              <w:jc w:val="both"/>
              <w:rPr>
                <w:rFonts w:asciiTheme="majorHAnsi" w:hAnsiTheme="majorHAnsi" w:cs="Times New Roman"/>
              </w:rPr>
            </w:pPr>
          </w:p>
        </w:tc>
      </w:tr>
    </w:tbl>
    <w:p w14:paraId="62D6868B" w14:textId="065CD073" w:rsidR="00EE6D67" w:rsidRDefault="00EE6D67" w:rsidP="3AB57B1F">
      <w:pPr>
        <w:spacing w:after="0" w:line="276" w:lineRule="auto"/>
        <w:jc w:val="both"/>
        <w:rPr>
          <w:rFonts w:asciiTheme="majorHAnsi" w:hAnsiTheme="majorHAnsi" w:cs="Times New Roman"/>
          <w:b/>
          <w:bCs/>
        </w:rPr>
      </w:pPr>
    </w:p>
    <w:p w14:paraId="6269A189" w14:textId="129308BD" w:rsidR="3AB57B1F" w:rsidRDefault="3AB57B1F" w:rsidP="3AB57B1F">
      <w:pPr>
        <w:spacing w:after="0" w:line="276" w:lineRule="auto"/>
        <w:jc w:val="both"/>
        <w:rPr>
          <w:rFonts w:asciiTheme="majorHAnsi" w:hAnsiTheme="majorHAnsi" w:cs="Times New Roman"/>
        </w:rPr>
      </w:pPr>
    </w:p>
    <w:p w14:paraId="670F1BEE" w14:textId="0ACE095F" w:rsidR="0033537C" w:rsidRPr="003F7FB5" w:rsidRDefault="77BAB872" w:rsidP="00DB4438">
      <w:pPr>
        <w:pStyle w:val="Nagwek2"/>
        <w:numPr>
          <w:ilvl w:val="0"/>
          <w:numId w:val="21"/>
        </w:numPr>
        <w:spacing w:before="0" w:after="0" w:line="276" w:lineRule="auto"/>
        <w:ind w:left="567" w:hanging="567"/>
        <w:jc w:val="both"/>
      </w:pPr>
      <w:bookmarkStart w:id="68" w:name="_Toc212028348"/>
      <w:bookmarkStart w:id="69" w:name="_Toc215222226"/>
      <w:r>
        <w:t xml:space="preserve">Cel działania – </w:t>
      </w:r>
      <w:r w:rsidR="3E2D4B02">
        <w:t>W</w:t>
      </w:r>
      <w:r w:rsidR="2F5EF375">
        <w:t>zmocnienie odporności infrastruktury krytycznej oraz gotowości do reagowania kryzysowego</w:t>
      </w:r>
      <w:bookmarkEnd w:id="68"/>
      <w:bookmarkEnd w:id="69"/>
    </w:p>
    <w:p w14:paraId="5577C0F9" w14:textId="77777777" w:rsidR="00915F45" w:rsidRDefault="00915F45" w:rsidP="003F7FB5">
      <w:pPr>
        <w:spacing w:after="0" w:line="276" w:lineRule="auto"/>
        <w:jc w:val="both"/>
        <w:rPr>
          <w:rFonts w:asciiTheme="majorHAnsi" w:hAnsiTheme="majorHAnsi" w:cs="Times New Roman"/>
        </w:rPr>
      </w:pPr>
    </w:p>
    <w:p w14:paraId="05146D1A" w14:textId="32F2CF6F" w:rsidR="0033537C" w:rsidRDefault="4142B4F2" w:rsidP="3AB57B1F">
      <w:pPr>
        <w:spacing w:after="0" w:line="276" w:lineRule="auto"/>
        <w:jc w:val="both"/>
        <w:rPr>
          <w:rFonts w:asciiTheme="majorHAnsi" w:hAnsiTheme="majorHAnsi" w:cs="Times New Roman"/>
        </w:rPr>
      </w:pPr>
      <w:r w:rsidRPr="3AB57B1F">
        <w:rPr>
          <w:rFonts w:asciiTheme="majorHAnsi" w:hAnsiTheme="majorHAnsi" w:cs="Times New Roman"/>
        </w:rPr>
        <w:t>Bezpieczeństwo państwa opiera się na odporności infrastruktury krytycznej oraz gotowości do reagowania kryzysowego, które to wobec zagrożeń</w:t>
      </w:r>
      <w:r w:rsidR="648C354F" w:rsidRPr="3AB57B1F">
        <w:rPr>
          <w:rFonts w:asciiTheme="majorHAnsi" w:hAnsiTheme="majorHAnsi" w:cs="Times New Roman"/>
        </w:rPr>
        <w:t xml:space="preserve"> o charakterze</w:t>
      </w:r>
      <w:r w:rsidRPr="3AB57B1F">
        <w:rPr>
          <w:rFonts w:asciiTheme="majorHAnsi" w:hAnsiTheme="majorHAnsi" w:cs="Times New Roman"/>
        </w:rPr>
        <w:t xml:space="preserve"> mili</w:t>
      </w:r>
      <w:r w:rsidR="1677B4A3" w:rsidRPr="3AB57B1F">
        <w:rPr>
          <w:rFonts w:asciiTheme="majorHAnsi" w:hAnsiTheme="majorHAnsi" w:cs="Times New Roman"/>
        </w:rPr>
        <w:t>tarnym</w:t>
      </w:r>
      <w:r w:rsidRPr="3AB57B1F">
        <w:rPr>
          <w:rFonts w:asciiTheme="majorHAnsi" w:hAnsiTheme="majorHAnsi" w:cs="Times New Roman"/>
        </w:rPr>
        <w:t>, zdrowotn</w:t>
      </w:r>
      <w:r w:rsidR="17F3CC6A" w:rsidRPr="3AB57B1F">
        <w:rPr>
          <w:rFonts w:asciiTheme="majorHAnsi" w:hAnsiTheme="majorHAnsi" w:cs="Times New Roman"/>
        </w:rPr>
        <w:t>ym</w:t>
      </w:r>
      <w:r w:rsidRPr="3AB57B1F">
        <w:rPr>
          <w:rFonts w:asciiTheme="majorHAnsi" w:hAnsiTheme="majorHAnsi" w:cs="Times New Roman"/>
        </w:rPr>
        <w:t xml:space="preserve"> czy</w:t>
      </w:r>
      <w:r w:rsidR="5EA50429" w:rsidRPr="3AB57B1F">
        <w:rPr>
          <w:rFonts w:asciiTheme="majorHAnsi" w:hAnsiTheme="majorHAnsi" w:cs="Times New Roman"/>
        </w:rPr>
        <w:t xml:space="preserve"> też wynikającym z klęsk</w:t>
      </w:r>
      <w:r w:rsidRPr="3AB57B1F">
        <w:rPr>
          <w:rFonts w:asciiTheme="majorHAnsi" w:hAnsiTheme="majorHAnsi" w:cs="Times New Roman"/>
        </w:rPr>
        <w:t xml:space="preserve"> </w:t>
      </w:r>
      <w:r w:rsidR="3C6DAFC7" w:rsidRPr="3AB57B1F">
        <w:rPr>
          <w:rFonts w:asciiTheme="majorHAnsi" w:hAnsiTheme="majorHAnsi" w:cs="Times New Roman"/>
        </w:rPr>
        <w:t>żywiołowych</w:t>
      </w:r>
      <w:r w:rsidR="636DA16B" w:rsidRPr="3AB57B1F">
        <w:rPr>
          <w:rFonts w:asciiTheme="majorHAnsi" w:hAnsiTheme="majorHAnsi" w:cs="Times New Roman"/>
        </w:rPr>
        <w:t>,</w:t>
      </w:r>
      <w:r w:rsidRPr="3AB57B1F">
        <w:rPr>
          <w:rFonts w:asciiTheme="majorHAnsi" w:hAnsiTheme="majorHAnsi" w:cs="Times New Roman"/>
        </w:rPr>
        <w:t xml:space="preserve"> mają podstawowe znaczenie dla </w:t>
      </w:r>
      <w:r w:rsidR="0630955C" w:rsidRPr="3AB57B1F">
        <w:rPr>
          <w:rFonts w:asciiTheme="majorHAnsi" w:hAnsiTheme="majorHAnsi" w:cs="Times New Roman"/>
        </w:rPr>
        <w:t>zapewnienia</w:t>
      </w:r>
      <w:r w:rsidRPr="3AB57B1F">
        <w:rPr>
          <w:rFonts w:asciiTheme="majorHAnsi" w:hAnsiTheme="majorHAnsi" w:cs="Times New Roman"/>
        </w:rPr>
        <w:t xml:space="preserve"> </w:t>
      </w:r>
      <w:r w:rsidR="24CF51C3" w:rsidRPr="3AB57B1F">
        <w:rPr>
          <w:rFonts w:asciiTheme="majorHAnsi" w:hAnsiTheme="majorHAnsi" w:cs="Times New Roman"/>
        </w:rPr>
        <w:t>ciągłości i</w:t>
      </w:r>
      <w:r w:rsidR="00EE6D67">
        <w:rPr>
          <w:rFonts w:asciiTheme="majorHAnsi" w:hAnsiTheme="majorHAnsi" w:cs="Times New Roman"/>
        </w:rPr>
        <w:t> </w:t>
      </w:r>
      <w:r w:rsidR="24CF51C3" w:rsidRPr="3AB57B1F">
        <w:rPr>
          <w:rFonts w:asciiTheme="majorHAnsi" w:hAnsiTheme="majorHAnsi" w:cs="Times New Roman"/>
        </w:rPr>
        <w:t>należytego fu</w:t>
      </w:r>
      <w:r w:rsidR="0F9C4B17" w:rsidRPr="3AB57B1F">
        <w:rPr>
          <w:rFonts w:asciiTheme="majorHAnsi" w:hAnsiTheme="majorHAnsi" w:cs="Times New Roman"/>
        </w:rPr>
        <w:t>nkcjonowania</w:t>
      </w:r>
      <w:r w:rsidR="24CF51C3" w:rsidRPr="3AB57B1F">
        <w:rPr>
          <w:rFonts w:asciiTheme="majorHAnsi" w:hAnsiTheme="majorHAnsi" w:cs="Times New Roman"/>
        </w:rPr>
        <w:t xml:space="preserve"> państwa</w:t>
      </w:r>
      <w:r w:rsidRPr="3AB57B1F">
        <w:rPr>
          <w:rFonts w:asciiTheme="majorHAnsi" w:hAnsiTheme="majorHAnsi" w:cs="Times New Roman"/>
        </w:rPr>
        <w:t xml:space="preserve">. </w:t>
      </w:r>
      <w:r w:rsidR="1DEA938D" w:rsidRPr="3AB57B1F">
        <w:rPr>
          <w:rFonts w:asciiTheme="majorHAnsi" w:hAnsiTheme="majorHAnsi" w:cs="Times New Roman"/>
        </w:rPr>
        <w:t xml:space="preserve">Istotne jest zatem, aby infrastruktura </w:t>
      </w:r>
      <w:r w:rsidR="625D7C24" w:rsidRPr="3AB57B1F">
        <w:rPr>
          <w:rFonts w:asciiTheme="majorHAnsi" w:hAnsiTheme="majorHAnsi" w:cs="Times New Roman"/>
        </w:rPr>
        <w:t>realizowana w</w:t>
      </w:r>
      <w:r w:rsidR="00EE6D67">
        <w:rPr>
          <w:rFonts w:asciiTheme="majorHAnsi" w:hAnsiTheme="majorHAnsi" w:cs="Times New Roman"/>
        </w:rPr>
        <w:t> </w:t>
      </w:r>
      <w:r w:rsidR="625D7C24" w:rsidRPr="3AB57B1F">
        <w:rPr>
          <w:rFonts w:asciiTheme="majorHAnsi" w:hAnsiTheme="majorHAnsi" w:cs="Times New Roman"/>
        </w:rPr>
        <w:t>ramach</w:t>
      </w:r>
      <w:r w:rsidR="1DEA938D" w:rsidRPr="3AB57B1F">
        <w:rPr>
          <w:rFonts w:asciiTheme="majorHAnsi" w:hAnsiTheme="majorHAnsi" w:cs="Times New Roman"/>
        </w:rPr>
        <w:t xml:space="preserve"> zamówień</w:t>
      </w:r>
      <w:r w:rsidR="17BCB10F" w:rsidRPr="3AB57B1F">
        <w:rPr>
          <w:rFonts w:asciiTheme="majorHAnsi" w:hAnsiTheme="majorHAnsi" w:cs="Times New Roman"/>
        </w:rPr>
        <w:t xml:space="preserve"> publicznych</w:t>
      </w:r>
      <w:r w:rsidR="1DEA938D" w:rsidRPr="3AB57B1F">
        <w:rPr>
          <w:rFonts w:asciiTheme="majorHAnsi" w:hAnsiTheme="majorHAnsi" w:cs="Times New Roman"/>
        </w:rPr>
        <w:t xml:space="preserve"> spełniała </w:t>
      </w:r>
      <w:r w:rsidR="1D0C8ED3" w:rsidRPr="3AB57B1F">
        <w:rPr>
          <w:rFonts w:asciiTheme="majorHAnsi" w:hAnsiTheme="majorHAnsi" w:cs="Times New Roman"/>
        </w:rPr>
        <w:t>o</w:t>
      </w:r>
      <w:r w:rsidR="57AAA5B9" w:rsidRPr="3AB57B1F">
        <w:rPr>
          <w:rFonts w:asciiTheme="majorHAnsi" w:hAnsiTheme="majorHAnsi" w:cs="Times New Roman"/>
        </w:rPr>
        <w:t xml:space="preserve">dpowiednie wymagania </w:t>
      </w:r>
      <w:r w:rsidR="1DEA938D" w:rsidRPr="3AB57B1F">
        <w:rPr>
          <w:rFonts w:asciiTheme="majorHAnsi" w:hAnsiTheme="majorHAnsi" w:cs="Times New Roman"/>
        </w:rPr>
        <w:t>techniczne i funkcjonalne</w:t>
      </w:r>
      <w:r w:rsidR="22FA5E64" w:rsidRPr="3AB57B1F">
        <w:rPr>
          <w:rFonts w:asciiTheme="majorHAnsi" w:hAnsiTheme="majorHAnsi" w:cs="Times New Roman"/>
        </w:rPr>
        <w:t>,</w:t>
      </w:r>
      <w:r w:rsidR="3FF93AF9" w:rsidRPr="3AB57B1F">
        <w:rPr>
          <w:rFonts w:asciiTheme="majorHAnsi" w:hAnsiTheme="majorHAnsi" w:cs="Times New Roman"/>
        </w:rPr>
        <w:t xml:space="preserve"> pozwalające na jej wykorzystanie w kontekście </w:t>
      </w:r>
      <w:r w:rsidR="585FB7AC" w:rsidRPr="3AB57B1F">
        <w:rPr>
          <w:rFonts w:asciiTheme="majorHAnsi" w:hAnsiTheme="majorHAnsi" w:cs="Times New Roman"/>
        </w:rPr>
        <w:t xml:space="preserve">zapewnienia </w:t>
      </w:r>
      <w:r w:rsidR="22FA5E64" w:rsidRPr="3AB57B1F">
        <w:rPr>
          <w:rFonts w:asciiTheme="majorHAnsi" w:hAnsiTheme="majorHAnsi" w:cs="Times New Roman"/>
        </w:rPr>
        <w:t>bezpieczeństw</w:t>
      </w:r>
      <w:r w:rsidR="494CFACD" w:rsidRPr="3AB57B1F">
        <w:rPr>
          <w:rFonts w:asciiTheme="majorHAnsi" w:hAnsiTheme="majorHAnsi" w:cs="Times New Roman"/>
        </w:rPr>
        <w:t>a</w:t>
      </w:r>
      <w:r w:rsidR="22FA5E64" w:rsidRPr="3AB57B1F">
        <w:rPr>
          <w:rFonts w:asciiTheme="majorHAnsi" w:hAnsiTheme="majorHAnsi" w:cs="Times New Roman"/>
        </w:rPr>
        <w:t xml:space="preserve"> </w:t>
      </w:r>
      <w:r w:rsidR="175377A2" w:rsidRPr="3AB57B1F">
        <w:rPr>
          <w:rFonts w:asciiTheme="majorHAnsi" w:hAnsiTheme="majorHAnsi" w:cs="Times New Roman"/>
        </w:rPr>
        <w:t>państwa i</w:t>
      </w:r>
      <w:r w:rsidR="00EE6D67">
        <w:rPr>
          <w:rFonts w:asciiTheme="majorHAnsi" w:hAnsiTheme="majorHAnsi" w:cs="Times New Roman"/>
        </w:rPr>
        <w:t> </w:t>
      </w:r>
      <w:r w:rsidR="22FA5E64" w:rsidRPr="3AB57B1F">
        <w:rPr>
          <w:rFonts w:asciiTheme="majorHAnsi" w:hAnsiTheme="majorHAnsi" w:cs="Times New Roman"/>
        </w:rPr>
        <w:t>obywateli</w:t>
      </w:r>
      <w:r w:rsidR="0542736F" w:rsidRPr="3AB57B1F">
        <w:rPr>
          <w:rFonts w:asciiTheme="majorHAnsi" w:hAnsiTheme="majorHAnsi" w:cs="Times New Roman"/>
        </w:rPr>
        <w:t>, a także była</w:t>
      </w:r>
      <w:r w:rsidR="22FA5E64" w:rsidRPr="3AB57B1F">
        <w:rPr>
          <w:rFonts w:asciiTheme="majorHAnsi" w:hAnsiTheme="majorHAnsi" w:cs="Times New Roman"/>
        </w:rPr>
        <w:t xml:space="preserve"> wyposażona w </w:t>
      </w:r>
      <w:r w:rsidR="5AA7CA29" w:rsidRPr="3AB57B1F">
        <w:rPr>
          <w:rFonts w:asciiTheme="majorHAnsi" w:hAnsiTheme="majorHAnsi" w:cs="Times New Roman"/>
        </w:rPr>
        <w:t xml:space="preserve">rozwiązania </w:t>
      </w:r>
      <w:r w:rsidR="22FA5E64" w:rsidRPr="3AB57B1F">
        <w:rPr>
          <w:rFonts w:asciiTheme="majorHAnsi" w:hAnsiTheme="majorHAnsi" w:cs="Times New Roman"/>
        </w:rPr>
        <w:t xml:space="preserve">gwarantujące jej </w:t>
      </w:r>
      <w:r w:rsidR="6C7EEC10" w:rsidRPr="3AB57B1F">
        <w:rPr>
          <w:rFonts w:asciiTheme="majorHAnsi" w:hAnsiTheme="majorHAnsi" w:cs="Times New Roman"/>
        </w:rPr>
        <w:t>niez</w:t>
      </w:r>
      <w:r w:rsidR="434D5858" w:rsidRPr="3AB57B1F">
        <w:rPr>
          <w:rFonts w:asciiTheme="majorHAnsi" w:hAnsiTheme="majorHAnsi" w:cs="Times New Roman"/>
        </w:rPr>
        <w:t>ak</w:t>
      </w:r>
      <w:r w:rsidR="6C7EEC10" w:rsidRPr="3AB57B1F">
        <w:rPr>
          <w:rFonts w:asciiTheme="majorHAnsi" w:hAnsiTheme="majorHAnsi" w:cs="Times New Roman"/>
        </w:rPr>
        <w:t>łócone</w:t>
      </w:r>
      <w:r w:rsidR="7332D3C7" w:rsidRPr="3AB57B1F">
        <w:rPr>
          <w:rFonts w:asciiTheme="majorHAnsi" w:hAnsiTheme="majorHAnsi" w:cs="Times New Roman"/>
        </w:rPr>
        <w:t xml:space="preserve"> i</w:t>
      </w:r>
      <w:r w:rsidR="00EE6D67">
        <w:rPr>
          <w:rFonts w:asciiTheme="majorHAnsi" w:hAnsiTheme="majorHAnsi" w:cs="Times New Roman"/>
        </w:rPr>
        <w:t> </w:t>
      </w:r>
      <w:r w:rsidR="7332D3C7" w:rsidRPr="3AB57B1F">
        <w:rPr>
          <w:rFonts w:asciiTheme="majorHAnsi" w:hAnsiTheme="majorHAnsi" w:cs="Times New Roman"/>
        </w:rPr>
        <w:t>nieprzerwane</w:t>
      </w:r>
      <w:r w:rsidR="6C7EEC10" w:rsidRPr="3AB57B1F">
        <w:rPr>
          <w:rFonts w:asciiTheme="majorHAnsi" w:hAnsiTheme="majorHAnsi" w:cs="Times New Roman"/>
        </w:rPr>
        <w:t xml:space="preserve"> </w:t>
      </w:r>
      <w:r w:rsidR="22FA5E64" w:rsidRPr="3AB57B1F">
        <w:rPr>
          <w:rFonts w:asciiTheme="majorHAnsi" w:hAnsiTheme="majorHAnsi" w:cs="Times New Roman"/>
        </w:rPr>
        <w:t xml:space="preserve">funkcjonowanie </w:t>
      </w:r>
      <w:r w:rsidR="531F4089" w:rsidRPr="3AB57B1F">
        <w:rPr>
          <w:rFonts w:asciiTheme="majorHAnsi" w:hAnsiTheme="majorHAnsi" w:cs="Times New Roman"/>
        </w:rPr>
        <w:t>niezależnie</w:t>
      </w:r>
      <w:r w:rsidR="59759532" w:rsidRPr="3AB57B1F">
        <w:rPr>
          <w:rFonts w:asciiTheme="majorHAnsi" w:hAnsiTheme="majorHAnsi" w:cs="Times New Roman"/>
        </w:rPr>
        <w:t xml:space="preserve"> od różnego rodzaju okoliczności zewn</w:t>
      </w:r>
      <w:r w:rsidR="140DFCF2" w:rsidRPr="3AB57B1F">
        <w:rPr>
          <w:rFonts w:asciiTheme="majorHAnsi" w:hAnsiTheme="majorHAnsi" w:cs="Times New Roman"/>
        </w:rPr>
        <w:t>ę</w:t>
      </w:r>
      <w:r w:rsidR="59759532" w:rsidRPr="3AB57B1F">
        <w:rPr>
          <w:rFonts w:asciiTheme="majorHAnsi" w:hAnsiTheme="majorHAnsi" w:cs="Times New Roman"/>
        </w:rPr>
        <w:t xml:space="preserve">trznych. </w:t>
      </w:r>
    </w:p>
    <w:p w14:paraId="24369A51" w14:textId="0CFEB007" w:rsidR="0033537C" w:rsidRDefault="70BF2C88" w:rsidP="3AB57B1F">
      <w:pPr>
        <w:spacing w:after="0" w:line="276" w:lineRule="auto"/>
        <w:jc w:val="both"/>
        <w:rPr>
          <w:rFonts w:asciiTheme="majorHAnsi" w:hAnsiTheme="majorHAnsi" w:cs="Times New Roman"/>
        </w:rPr>
      </w:pPr>
      <w:r w:rsidRPr="3AB57B1F">
        <w:rPr>
          <w:rFonts w:asciiTheme="majorHAnsi" w:hAnsiTheme="majorHAnsi" w:cs="Times New Roman"/>
        </w:rPr>
        <w:t xml:space="preserve">Do sektorów i branż o kluczowym znaczeniu z punktu widzenia bezpieczeństwa </w:t>
      </w:r>
      <w:r w:rsidR="2AA57826" w:rsidRPr="3AB57B1F">
        <w:rPr>
          <w:rFonts w:asciiTheme="majorHAnsi" w:hAnsiTheme="majorHAnsi" w:cs="Times New Roman"/>
        </w:rPr>
        <w:t>państwa, w</w:t>
      </w:r>
      <w:r w:rsidR="00EE6D67">
        <w:rPr>
          <w:rFonts w:asciiTheme="majorHAnsi" w:hAnsiTheme="majorHAnsi" w:cs="Times New Roman"/>
        </w:rPr>
        <w:t> </w:t>
      </w:r>
      <w:r w:rsidR="2AA57826" w:rsidRPr="3AB57B1F">
        <w:rPr>
          <w:rFonts w:asciiTheme="majorHAnsi" w:hAnsiTheme="majorHAnsi" w:cs="Times New Roman"/>
        </w:rPr>
        <w:t>których wolumen infrastruktury krytycznej jes</w:t>
      </w:r>
      <w:r w:rsidR="0F6E1950" w:rsidRPr="3AB57B1F">
        <w:rPr>
          <w:rFonts w:asciiTheme="majorHAnsi" w:hAnsiTheme="majorHAnsi" w:cs="Times New Roman"/>
        </w:rPr>
        <w:t>t szczególnie wysoki, należy zaliczyć:</w:t>
      </w:r>
    </w:p>
    <w:p w14:paraId="716E9ECD" w14:textId="14C93B8E" w:rsidR="003931A0" w:rsidRDefault="003931A0" w:rsidP="3AB57B1F">
      <w:pPr>
        <w:spacing w:after="0" w:line="276" w:lineRule="auto"/>
        <w:jc w:val="both"/>
        <w:rPr>
          <w:rFonts w:asciiTheme="majorHAnsi" w:hAnsiTheme="majorHAnsi" w:cs="Times New Roman"/>
        </w:rPr>
      </w:pPr>
    </w:p>
    <w:tbl>
      <w:tblPr>
        <w:tblStyle w:val="Tabelasiatki5ciemnaakcent1"/>
        <w:tblW w:w="0" w:type="auto"/>
        <w:tblLook w:val="04A0" w:firstRow="1" w:lastRow="0" w:firstColumn="1" w:lastColumn="0" w:noHBand="0" w:noVBand="1"/>
      </w:tblPr>
      <w:tblGrid>
        <w:gridCol w:w="562"/>
        <w:gridCol w:w="8499"/>
      </w:tblGrid>
      <w:tr w:rsidR="003931A0" w14:paraId="5454BD6D" w14:textId="77777777" w:rsidTr="003931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3B2991A3" w14:textId="16CFC706" w:rsidR="003931A0" w:rsidRDefault="003931A0" w:rsidP="3AB57B1F">
            <w:pPr>
              <w:spacing w:line="276" w:lineRule="auto"/>
              <w:jc w:val="both"/>
              <w:rPr>
                <w:rFonts w:asciiTheme="majorHAnsi" w:hAnsiTheme="majorHAnsi" w:cs="Times New Roman"/>
              </w:rPr>
            </w:pPr>
            <w:r>
              <w:rPr>
                <w:rFonts w:asciiTheme="majorHAnsi" w:hAnsiTheme="majorHAnsi" w:cs="Times New Roman"/>
              </w:rPr>
              <w:t>1</w:t>
            </w:r>
          </w:p>
        </w:tc>
        <w:tc>
          <w:tcPr>
            <w:tcW w:w="8499" w:type="dxa"/>
          </w:tcPr>
          <w:p w14:paraId="44C4FE18" w14:textId="6668AE86" w:rsidR="003931A0" w:rsidRDefault="003931A0" w:rsidP="3AB57B1F">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Energetyka</w:t>
            </w:r>
          </w:p>
        </w:tc>
      </w:tr>
      <w:tr w:rsidR="003931A0" w14:paraId="5441EB92" w14:textId="77777777" w:rsidTr="003931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51F3EF37" w14:textId="77777777" w:rsidR="003931A0" w:rsidRDefault="003931A0" w:rsidP="3AB57B1F">
            <w:pPr>
              <w:spacing w:line="276" w:lineRule="auto"/>
              <w:jc w:val="both"/>
              <w:rPr>
                <w:rFonts w:asciiTheme="majorHAnsi" w:hAnsiTheme="majorHAnsi" w:cs="Times New Roman"/>
              </w:rPr>
            </w:pPr>
          </w:p>
        </w:tc>
        <w:tc>
          <w:tcPr>
            <w:tcW w:w="8499" w:type="dxa"/>
          </w:tcPr>
          <w:p w14:paraId="7C029516" w14:textId="77777777" w:rsidR="003931A0" w:rsidRPr="003931A0" w:rsidRDefault="003931A0" w:rsidP="003931A0">
            <w:pPr>
              <w:ind w:left="319"/>
              <w:cnfStyle w:val="000000100000" w:firstRow="0" w:lastRow="0" w:firstColumn="0" w:lastColumn="0" w:oddVBand="0" w:evenVBand="0" w:oddHBand="1" w:evenHBand="0" w:firstRowFirstColumn="0" w:firstRowLastColumn="0" w:lastRowFirstColumn="0" w:lastRowLastColumn="0"/>
              <w:rPr>
                <w:rFonts w:ascii="Aptos Display" w:eastAsia="Times New Roman" w:hAnsi="Aptos Display" w:cs="Times New Roman"/>
                <w:sz w:val="14"/>
                <w:szCs w:val="14"/>
                <w:lang w:eastAsia="pl-PL"/>
              </w:rPr>
            </w:pPr>
          </w:p>
          <w:p w14:paraId="25DBD0A5" w14:textId="26509220" w:rsidR="003931A0" w:rsidRDefault="003931A0" w:rsidP="00DB4438">
            <w:pPr>
              <w:numPr>
                <w:ilvl w:val="0"/>
                <w:numId w:val="43"/>
              </w:numPr>
              <w:tabs>
                <w:tab w:val="clear" w:pos="720"/>
              </w:tabs>
              <w:ind w:left="319" w:hanging="284"/>
              <w:cnfStyle w:val="000000100000" w:firstRow="0" w:lastRow="0" w:firstColumn="0" w:lastColumn="0" w:oddVBand="0" w:evenVBand="0" w:oddHBand="1" w:evenHBand="0" w:firstRowFirstColumn="0" w:firstRowLastColumn="0" w:lastRowFirstColumn="0" w:lastRowLastColumn="0"/>
              <w:rPr>
                <w:rFonts w:ascii="Aptos Display" w:eastAsia="Times New Roman" w:hAnsi="Aptos Display" w:cs="Times New Roman"/>
                <w:lang w:eastAsia="pl-PL"/>
              </w:rPr>
            </w:pPr>
            <w:r w:rsidRPr="3AB57B1F">
              <w:rPr>
                <w:rFonts w:ascii="Aptos Display" w:eastAsia="Times New Roman" w:hAnsi="Aptos Display" w:cs="Times New Roman"/>
                <w:lang w:eastAsia="pl-PL"/>
              </w:rPr>
              <w:t>infrastruktura elektroenergetyczna (elektrownie, stacje przesyłowe, linie wysokiego napięcia)</w:t>
            </w:r>
          </w:p>
          <w:p w14:paraId="58E33073" w14:textId="49C2BFF3" w:rsidR="003931A0" w:rsidRDefault="003931A0" w:rsidP="00DB4438">
            <w:pPr>
              <w:numPr>
                <w:ilvl w:val="0"/>
                <w:numId w:val="43"/>
              </w:numPr>
              <w:tabs>
                <w:tab w:val="clear" w:pos="720"/>
              </w:tabs>
              <w:ind w:left="319" w:hanging="284"/>
              <w:cnfStyle w:val="000000100000" w:firstRow="0" w:lastRow="0" w:firstColumn="0" w:lastColumn="0" w:oddVBand="0" w:evenVBand="0" w:oddHBand="1" w:evenHBand="0" w:firstRowFirstColumn="0" w:firstRowLastColumn="0" w:lastRowFirstColumn="0" w:lastRowLastColumn="0"/>
              <w:rPr>
                <w:rFonts w:ascii="Aptos Display" w:eastAsia="Times New Roman" w:hAnsi="Aptos Display" w:cs="Times New Roman"/>
                <w:lang w:eastAsia="pl-PL"/>
              </w:rPr>
            </w:pPr>
            <w:r w:rsidRPr="3AB57B1F">
              <w:rPr>
                <w:rFonts w:ascii="Aptos Display" w:eastAsia="Times New Roman" w:hAnsi="Aptos Display" w:cs="Times New Roman"/>
                <w:lang w:eastAsia="pl-PL"/>
              </w:rPr>
              <w:t>infrastruktura gazowa (gazociągi, tłocznie, magazyny)</w:t>
            </w:r>
          </w:p>
          <w:p w14:paraId="057C194C" w14:textId="77777777" w:rsidR="003931A0" w:rsidRDefault="003931A0" w:rsidP="00DB4438">
            <w:pPr>
              <w:numPr>
                <w:ilvl w:val="0"/>
                <w:numId w:val="43"/>
              </w:numPr>
              <w:tabs>
                <w:tab w:val="clear" w:pos="720"/>
              </w:tabs>
              <w:ind w:left="319" w:hanging="284"/>
              <w:cnfStyle w:val="000000100000" w:firstRow="0" w:lastRow="0" w:firstColumn="0" w:lastColumn="0" w:oddVBand="0" w:evenVBand="0" w:oddHBand="1" w:evenHBand="0" w:firstRowFirstColumn="0" w:firstRowLastColumn="0" w:lastRowFirstColumn="0" w:lastRowLastColumn="0"/>
              <w:rPr>
                <w:rFonts w:ascii="Aptos Display" w:eastAsia="Times New Roman" w:hAnsi="Aptos Display" w:cs="Times New Roman"/>
                <w:lang w:eastAsia="pl-PL"/>
              </w:rPr>
            </w:pPr>
            <w:r w:rsidRPr="003931A0">
              <w:rPr>
                <w:rFonts w:ascii="Aptos Display" w:eastAsia="Times New Roman" w:hAnsi="Aptos Display" w:cs="Times New Roman"/>
                <w:lang w:eastAsia="pl-PL"/>
              </w:rPr>
              <w:t>infrastruktura paliwowa (rafinerie, terminale, rurociągi przesyłowe</w:t>
            </w:r>
          </w:p>
          <w:p w14:paraId="162CEB0C" w14:textId="0A1E676E" w:rsidR="003931A0" w:rsidRPr="003931A0" w:rsidRDefault="003931A0" w:rsidP="003931A0">
            <w:pPr>
              <w:ind w:left="319"/>
              <w:cnfStyle w:val="000000100000" w:firstRow="0" w:lastRow="0" w:firstColumn="0" w:lastColumn="0" w:oddVBand="0" w:evenVBand="0" w:oddHBand="1" w:evenHBand="0" w:firstRowFirstColumn="0" w:firstRowLastColumn="0" w:lastRowFirstColumn="0" w:lastRowLastColumn="0"/>
              <w:rPr>
                <w:rFonts w:ascii="Aptos Display" w:eastAsia="Times New Roman" w:hAnsi="Aptos Display" w:cs="Times New Roman"/>
                <w:sz w:val="14"/>
                <w:szCs w:val="14"/>
                <w:lang w:eastAsia="pl-PL"/>
              </w:rPr>
            </w:pPr>
          </w:p>
        </w:tc>
      </w:tr>
      <w:tr w:rsidR="003931A0" w14:paraId="549D0853" w14:textId="77777777" w:rsidTr="003931A0">
        <w:tc>
          <w:tcPr>
            <w:cnfStyle w:val="001000000000" w:firstRow="0" w:lastRow="0" w:firstColumn="1" w:lastColumn="0" w:oddVBand="0" w:evenVBand="0" w:oddHBand="0" w:evenHBand="0" w:firstRowFirstColumn="0" w:firstRowLastColumn="0" w:lastRowFirstColumn="0" w:lastRowLastColumn="0"/>
            <w:tcW w:w="562" w:type="dxa"/>
          </w:tcPr>
          <w:p w14:paraId="7FF7336D" w14:textId="1EC68E3C" w:rsidR="003931A0" w:rsidRDefault="003931A0" w:rsidP="3AB57B1F">
            <w:pPr>
              <w:spacing w:line="276" w:lineRule="auto"/>
              <w:jc w:val="both"/>
              <w:rPr>
                <w:rFonts w:asciiTheme="majorHAnsi" w:hAnsiTheme="majorHAnsi" w:cs="Times New Roman"/>
              </w:rPr>
            </w:pPr>
            <w:r>
              <w:rPr>
                <w:rFonts w:asciiTheme="majorHAnsi" w:hAnsiTheme="majorHAnsi" w:cs="Times New Roman"/>
              </w:rPr>
              <w:t>2</w:t>
            </w:r>
          </w:p>
        </w:tc>
        <w:tc>
          <w:tcPr>
            <w:tcW w:w="8499" w:type="dxa"/>
            <w:shd w:val="clear" w:color="auto" w:fill="156082" w:themeFill="accent1"/>
          </w:tcPr>
          <w:p w14:paraId="497CD24F" w14:textId="7C6EFC03" w:rsidR="003931A0" w:rsidRPr="003931A0" w:rsidRDefault="003931A0" w:rsidP="3AB57B1F">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b/>
                <w:bCs/>
              </w:rPr>
            </w:pPr>
            <w:r w:rsidRPr="003931A0">
              <w:rPr>
                <w:rFonts w:asciiTheme="majorHAnsi" w:hAnsiTheme="majorHAnsi" w:cs="Times New Roman"/>
                <w:b/>
                <w:bCs/>
                <w:color w:val="FFFFFF" w:themeColor="background1"/>
              </w:rPr>
              <w:t>Infrastruktura wodno-kanalizacyjna</w:t>
            </w:r>
          </w:p>
        </w:tc>
      </w:tr>
      <w:tr w:rsidR="003931A0" w14:paraId="7791959A" w14:textId="77777777" w:rsidTr="003931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27553A03" w14:textId="77777777" w:rsidR="003931A0" w:rsidRDefault="003931A0" w:rsidP="3AB57B1F">
            <w:pPr>
              <w:spacing w:line="276" w:lineRule="auto"/>
              <w:jc w:val="both"/>
              <w:rPr>
                <w:rFonts w:asciiTheme="majorHAnsi" w:hAnsiTheme="majorHAnsi" w:cs="Times New Roman"/>
              </w:rPr>
            </w:pPr>
          </w:p>
        </w:tc>
        <w:tc>
          <w:tcPr>
            <w:tcW w:w="8499" w:type="dxa"/>
          </w:tcPr>
          <w:p w14:paraId="1AC19D2C" w14:textId="77777777" w:rsidR="003931A0" w:rsidRPr="003931A0" w:rsidRDefault="003931A0" w:rsidP="003931A0">
            <w:pPr>
              <w:ind w:left="720"/>
              <w:cnfStyle w:val="000000100000" w:firstRow="0" w:lastRow="0" w:firstColumn="0" w:lastColumn="0" w:oddVBand="0" w:evenVBand="0" w:oddHBand="1" w:evenHBand="0" w:firstRowFirstColumn="0" w:firstRowLastColumn="0" w:lastRowFirstColumn="0" w:lastRowLastColumn="0"/>
              <w:rPr>
                <w:rFonts w:ascii="Aptos Display" w:eastAsia="Times New Roman" w:hAnsi="Aptos Display" w:cs="Times New Roman"/>
                <w:sz w:val="14"/>
                <w:szCs w:val="14"/>
                <w:lang w:eastAsia="pl-PL"/>
              </w:rPr>
            </w:pPr>
          </w:p>
          <w:p w14:paraId="3D4B828C" w14:textId="4BE7E824" w:rsidR="003931A0" w:rsidRDefault="003931A0" w:rsidP="00DB4438">
            <w:pPr>
              <w:numPr>
                <w:ilvl w:val="0"/>
                <w:numId w:val="44"/>
              </w:numPr>
              <w:tabs>
                <w:tab w:val="clear" w:pos="720"/>
              </w:tabs>
              <w:ind w:left="319" w:hanging="284"/>
              <w:cnfStyle w:val="000000100000" w:firstRow="0" w:lastRow="0" w:firstColumn="0" w:lastColumn="0" w:oddVBand="0" w:evenVBand="0" w:oddHBand="1" w:evenHBand="0" w:firstRowFirstColumn="0" w:firstRowLastColumn="0" w:lastRowFirstColumn="0" w:lastRowLastColumn="0"/>
              <w:rPr>
                <w:rFonts w:ascii="Aptos Display" w:eastAsia="Times New Roman" w:hAnsi="Aptos Display" w:cs="Times New Roman"/>
                <w:lang w:eastAsia="pl-PL"/>
              </w:rPr>
            </w:pPr>
            <w:r w:rsidRPr="3AB57B1F">
              <w:rPr>
                <w:rFonts w:ascii="Aptos Display" w:eastAsia="Times New Roman" w:hAnsi="Aptos Display" w:cs="Times New Roman"/>
                <w:lang w:eastAsia="pl-PL"/>
              </w:rPr>
              <w:t>ujęcia wody, stacje uzdatniania, oczyszczalnie ścieków</w:t>
            </w:r>
          </w:p>
          <w:p w14:paraId="6868D3E9" w14:textId="77777777" w:rsidR="003931A0" w:rsidRDefault="003931A0" w:rsidP="00DB4438">
            <w:pPr>
              <w:numPr>
                <w:ilvl w:val="0"/>
                <w:numId w:val="44"/>
              </w:numPr>
              <w:tabs>
                <w:tab w:val="clear" w:pos="720"/>
              </w:tabs>
              <w:ind w:left="319" w:hanging="284"/>
              <w:cnfStyle w:val="000000100000" w:firstRow="0" w:lastRow="0" w:firstColumn="0" w:lastColumn="0" w:oddVBand="0" w:evenVBand="0" w:oddHBand="1" w:evenHBand="0" w:firstRowFirstColumn="0" w:firstRowLastColumn="0" w:lastRowFirstColumn="0" w:lastRowLastColumn="0"/>
              <w:rPr>
                <w:rFonts w:ascii="Aptos Display" w:eastAsia="Times New Roman" w:hAnsi="Aptos Display" w:cs="Times New Roman"/>
                <w:lang w:eastAsia="pl-PL"/>
              </w:rPr>
            </w:pPr>
            <w:r w:rsidRPr="003931A0">
              <w:rPr>
                <w:rFonts w:ascii="Aptos Display" w:eastAsia="Times New Roman" w:hAnsi="Aptos Display" w:cs="Times New Roman"/>
                <w:lang w:eastAsia="pl-PL"/>
              </w:rPr>
              <w:t>główne magistrale wodociągowe i kanalizacyjne</w:t>
            </w:r>
          </w:p>
          <w:p w14:paraId="0B9F411C" w14:textId="14DC0449" w:rsidR="003931A0" w:rsidRPr="003931A0" w:rsidRDefault="003931A0" w:rsidP="003931A0">
            <w:pPr>
              <w:ind w:left="720"/>
              <w:cnfStyle w:val="000000100000" w:firstRow="0" w:lastRow="0" w:firstColumn="0" w:lastColumn="0" w:oddVBand="0" w:evenVBand="0" w:oddHBand="1" w:evenHBand="0" w:firstRowFirstColumn="0" w:firstRowLastColumn="0" w:lastRowFirstColumn="0" w:lastRowLastColumn="0"/>
              <w:rPr>
                <w:rFonts w:ascii="Aptos Display" w:eastAsia="Times New Roman" w:hAnsi="Aptos Display" w:cs="Times New Roman"/>
                <w:sz w:val="14"/>
                <w:szCs w:val="14"/>
                <w:lang w:eastAsia="pl-PL"/>
              </w:rPr>
            </w:pPr>
          </w:p>
        </w:tc>
      </w:tr>
      <w:tr w:rsidR="003931A0" w14:paraId="13569C04" w14:textId="77777777" w:rsidTr="003931A0">
        <w:tc>
          <w:tcPr>
            <w:cnfStyle w:val="001000000000" w:firstRow="0" w:lastRow="0" w:firstColumn="1" w:lastColumn="0" w:oddVBand="0" w:evenVBand="0" w:oddHBand="0" w:evenHBand="0" w:firstRowFirstColumn="0" w:firstRowLastColumn="0" w:lastRowFirstColumn="0" w:lastRowLastColumn="0"/>
            <w:tcW w:w="562" w:type="dxa"/>
          </w:tcPr>
          <w:p w14:paraId="27252B42" w14:textId="579D2CAD" w:rsidR="003931A0" w:rsidRDefault="003931A0" w:rsidP="3AB57B1F">
            <w:pPr>
              <w:spacing w:line="276" w:lineRule="auto"/>
              <w:jc w:val="both"/>
              <w:rPr>
                <w:rFonts w:asciiTheme="majorHAnsi" w:hAnsiTheme="majorHAnsi" w:cs="Times New Roman"/>
              </w:rPr>
            </w:pPr>
            <w:r>
              <w:rPr>
                <w:rFonts w:asciiTheme="majorHAnsi" w:hAnsiTheme="majorHAnsi" w:cs="Times New Roman"/>
              </w:rPr>
              <w:t>3</w:t>
            </w:r>
          </w:p>
        </w:tc>
        <w:tc>
          <w:tcPr>
            <w:tcW w:w="8499" w:type="dxa"/>
            <w:shd w:val="clear" w:color="auto" w:fill="156082" w:themeFill="accent1"/>
          </w:tcPr>
          <w:p w14:paraId="57F9559F" w14:textId="7C6EFC03" w:rsidR="003931A0" w:rsidRPr="003931A0" w:rsidRDefault="003931A0" w:rsidP="3AB57B1F">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b/>
                <w:bCs/>
                <w:color w:val="FFFFFF" w:themeColor="background1"/>
              </w:rPr>
            </w:pPr>
            <w:r w:rsidRPr="003931A0">
              <w:rPr>
                <w:rFonts w:asciiTheme="majorHAnsi" w:hAnsiTheme="majorHAnsi" w:cs="Times New Roman"/>
                <w:b/>
                <w:bCs/>
                <w:color w:val="FFFFFF" w:themeColor="background1"/>
              </w:rPr>
              <w:t>Transport i logistyka</w:t>
            </w:r>
          </w:p>
        </w:tc>
      </w:tr>
      <w:tr w:rsidR="003931A0" w14:paraId="659068E7" w14:textId="77777777" w:rsidTr="003931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7CAC0477" w14:textId="77777777" w:rsidR="003931A0" w:rsidRDefault="003931A0" w:rsidP="3AB57B1F">
            <w:pPr>
              <w:spacing w:line="276" w:lineRule="auto"/>
              <w:jc w:val="both"/>
              <w:rPr>
                <w:rFonts w:asciiTheme="majorHAnsi" w:hAnsiTheme="majorHAnsi" w:cs="Times New Roman"/>
              </w:rPr>
            </w:pPr>
          </w:p>
        </w:tc>
        <w:tc>
          <w:tcPr>
            <w:tcW w:w="8499" w:type="dxa"/>
          </w:tcPr>
          <w:p w14:paraId="1C2EF50D" w14:textId="77777777" w:rsidR="003931A0" w:rsidRPr="003931A0" w:rsidRDefault="003931A0" w:rsidP="003931A0">
            <w:pPr>
              <w:ind w:left="720"/>
              <w:cnfStyle w:val="000000100000" w:firstRow="0" w:lastRow="0" w:firstColumn="0" w:lastColumn="0" w:oddVBand="0" w:evenVBand="0" w:oddHBand="1" w:evenHBand="0" w:firstRowFirstColumn="0" w:firstRowLastColumn="0" w:lastRowFirstColumn="0" w:lastRowLastColumn="0"/>
              <w:rPr>
                <w:rFonts w:ascii="Aptos Display" w:eastAsia="Times New Roman" w:hAnsi="Aptos Display" w:cs="Times New Roman"/>
                <w:sz w:val="14"/>
                <w:szCs w:val="14"/>
                <w:lang w:eastAsia="pl-PL"/>
              </w:rPr>
            </w:pPr>
          </w:p>
          <w:p w14:paraId="6FF38CBD" w14:textId="1011F69F" w:rsidR="003931A0" w:rsidRDefault="003931A0" w:rsidP="00DB4438">
            <w:pPr>
              <w:numPr>
                <w:ilvl w:val="0"/>
                <w:numId w:val="45"/>
              </w:numPr>
              <w:tabs>
                <w:tab w:val="clear" w:pos="720"/>
              </w:tabs>
              <w:ind w:left="319" w:hanging="284"/>
              <w:cnfStyle w:val="000000100000" w:firstRow="0" w:lastRow="0" w:firstColumn="0" w:lastColumn="0" w:oddVBand="0" w:evenVBand="0" w:oddHBand="1" w:evenHBand="0" w:firstRowFirstColumn="0" w:firstRowLastColumn="0" w:lastRowFirstColumn="0" w:lastRowLastColumn="0"/>
              <w:rPr>
                <w:rFonts w:ascii="Aptos Display" w:eastAsia="Times New Roman" w:hAnsi="Aptos Display" w:cs="Times New Roman"/>
                <w:lang w:eastAsia="pl-PL"/>
              </w:rPr>
            </w:pPr>
            <w:r w:rsidRPr="3AB57B1F">
              <w:rPr>
                <w:rFonts w:ascii="Aptos Display" w:eastAsia="Times New Roman" w:hAnsi="Aptos Display" w:cs="Times New Roman"/>
                <w:lang w:eastAsia="pl-PL"/>
              </w:rPr>
              <w:t>infrastruktura kolejowa (linie, centra sterowania ruchem, węzły logistyczne)</w:t>
            </w:r>
          </w:p>
          <w:p w14:paraId="6D6B18AE" w14:textId="5E6A30FE" w:rsidR="003931A0" w:rsidRDefault="003931A0" w:rsidP="00DB4438">
            <w:pPr>
              <w:numPr>
                <w:ilvl w:val="0"/>
                <w:numId w:val="45"/>
              </w:numPr>
              <w:tabs>
                <w:tab w:val="clear" w:pos="720"/>
              </w:tabs>
              <w:ind w:left="319" w:hanging="284"/>
              <w:cnfStyle w:val="000000100000" w:firstRow="0" w:lastRow="0" w:firstColumn="0" w:lastColumn="0" w:oddVBand="0" w:evenVBand="0" w:oddHBand="1" w:evenHBand="0" w:firstRowFirstColumn="0" w:firstRowLastColumn="0" w:lastRowFirstColumn="0" w:lastRowLastColumn="0"/>
              <w:rPr>
                <w:rFonts w:ascii="Aptos Display" w:eastAsia="Times New Roman" w:hAnsi="Aptos Display" w:cs="Times New Roman"/>
                <w:lang w:eastAsia="pl-PL"/>
              </w:rPr>
            </w:pPr>
            <w:r w:rsidRPr="3AB57B1F">
              <w:rPr>
                <w:rFonts w:ascii="Aptos Display" w:eastAsia="Times New Roman" w:hAnsi="Aptos Display" w:cs="Times New Roman"/>
                <w:lang w:eastAsia="pl-PL"/>
              </w:rPr>
              <w:t>infrastruktura drogowa o strategicznym znaczeniu (tunele, mosty, obwodnice)</w:t>
            </w:r>
          </w:p>
          <w:p w14:paraId="02322F2B" w14:textId="77777777" w:rsidR="003931A0" w:rsidRDefault="003931A0" w:rsidP="00DB4438">
            <w:pPr>
              <w:numPr>
                <w:ilvl w:val="0"/>
                <w:numId w:val="45"/>
              </w:numPr>
              <w:tabs>
                <w:tab w:val="clear" w:pos="720"/>
              </w:tabs>
              <w:ind w:left="319" w:hanging="284"/>
              <w:cnfStyle w:val="000000100000" w:firstRow="0" w:lastRow="0" w:firstColumn="0" w:lastColumn="0" w:oddVBand="0" w:evenVBand="0" w:oddHBand="1" w:evenHBand="0" w:firstRowFirstColumn="0" w:firstRowLastColumn="0" w:lastRowFirstColumn="0" w:lastRowLastColumn="0"/>
              <w:rPr>
                <w:rFonts w:ascii="Aptos Display" w:eastAsia="Times New Roman" w:hAnsi="Aptos Display" w:cs="Times New Roman"/>
                <w:lang w:eastAsia="pl-PL"/>
              </w:rPr>
            </w:pPr>
            <w:r w:rsidRPr="3AB57B1F">
              <w:rPr>
                <w:rFonts w:ascii="Aptos Display" w:eastAsia="Times New Roman" w:hAnsi="Aptos Display" w:cs="Times New Roman"/>
                <w:lang w:eastAsia="pl-PL"/>
              </w:rPr>
              <w:t>porty lotnicze (systemy sterowania ruchem, zabezpieczenia)</w:t>
            </w:r>
          </w:p>
          <w:p w14:paraId="3370D9B3" w14:textId="77777777" w:rsidR="003931A0" w:rsidRDefault="003931A0" w:rsidP="00DB4438">
            <w:pPr>
              <w:numPr>
                <w:ilvl w:val="0"/>
                <w:numId w:val="45"/>
              </w:numPr>
              <w:tabs>
                <w:tab w:val="clear" w:pos="720"/>
              </w:tabs>
              <w:ind w:left="319" w:hanging="284"/>
              <w:cnfStyle w:val="000000100000" w:firstRow="0" w:lastRow="0" w:firstColumn="0" w:lastColumn="0" w:oddVBand="0" w:evenVBand="0" w:oddHBand="1" w:evenHBand="0" w:firstRowFirstColumn="0" w:firstRowLastColumn="0" w:lastRowFirstColumn="0" w:lastRowLastColumn="0"/>
              <w:rPr>
                <w:rFonts w:ascii="Aptos Display" w:eastAsia="Times New Roman" w:hAnsi="Aptos Display" w:cs="Times New Roman"/>
                <w:lang w:eastAsia="pl-PL"/>
              </w:rPr>
            </w:pPr>
            <w:r w:rsidRPr="003931A0">
              <w:rPr>
                <w:rFonts w:ascii="Aptos Display" w:eastAsia="Times New Roman" w:hAnsi="Aptos Display" w:cs="Times New Roman"/>
                <w:lang w:eastAsia="pl-PL"/>
              </w:rPr>
              <w:t>porty morskie (terminale paliwowe, kontenerowe, magazyny)</w:t>
            </w:r>
          </w:p>
          <w:p w14:paraId="6E344037" w14:textId="0ADE0353" w:rsidR="003931A0" w:rsidRPr="003931A0" w:rsidRDefault="003931A0" w:rsidP="003931A0">
            <w:pPr>
              <w:ind w:left="720"/>
              <w:cnfStyle w:val="000000100000" w:firstRow="0" w:lastRow="0" w:firstColumn="0" w:lastColumn="0" w:oddVBand="0" w:evenVBand="0" w:oddHBand="1" w:evenHBand="0" w:firstRowFirstColumn="0" w:firstRowLastColumn="0" w:lastRowFirstColumn="0" w:lastRowLastColumn="0"/>
              <w:rPr>
                <w:rFonts w:ascii="Aptos Display" w:eastAsia="Times New Roman" w:hAnsi="Aptos Display" w:cs="Times New Roman"/>
                <w:sz w:val="14"/>
                <w:szCs w:val="14"/>
                <w:lang w:eastAsia="pl-PL"/>
              </w:rPr>
            </w:pPr>
          </w:p>
        </w:tc>
      </w:tr>
      <w:tr w:rsidR="003931A0" w14:paraId="4BD1B9DB" w14:textId="77777777" w:rsidTr="003931A0">
        <w:tc>
          <w:tcPr>
            <w:cnfStyle w:val="001000000000" w:firstRow="0" w:lastRow="0" w:firstColumn="1" w:lastColumn="0" w:oddVBand="0" w:evenVBand="0" w:oddHBand="0" w:evenHBand="0" w:firstRowFirstColumn="0" w:firstRowLastColumn="0" w:lastRowFirstColumn="0" w:lastRowLastColumn="0"/>
            <w:tcW w:w="562" w:type="dxa"/>
          </w:tcPr>
          <w:p w14:paraId="46F4C0A9" w14:textId="5A4837F2" w:rsidR="003931A0" w:rsidRDefault="003931A0" w:rsidP="3AB57B1F">
            <w:pPr>
              <w:spacing w:line="276" w:lineRule="auto"/>
              <w:jc w:val="both"/>
              <w:rPr>
                <w:rFonts w:asciiTheme="majorHAnsi" w:hAnsiTheme="majorHAnsi" w:cs="Times New Roman"/>
              </w:rPr>
            </w:pPr>
            <w:r>
              <w:rPr>
                <w:rFonts w:asciiTheme="majorHAnsi" w:hAnsiTheme="majorHAnsi" w:cs="Times New Roman"/>
              </w:rPr>
              <w:t>4</w:t>
            </w:r>
          </w:p>
        </w:tc>
        <w:tc>
          <w:tcPr>
            <w:tcW w:w="8499" w:type="dxa"/>
            <w:shd w:val="clear" w:color="auto" w:fill="156082" w:themeFill="accent1"/>
          </w:tcPr>
          <w:p w14:paraId="368FF5B4" w14:textId="7C6EFC03" w:rsidR="003931A0" w:rsidRPr="003931A0" w:rsidRDefault="003931A0" w:rsidP="3AB57B1F">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b/>
                <w:bCs/>
                <w:color w:val="FFFFFF" w:themeColor="background1"/>
              </w:rPr>
            </w:pPr>
            <w:r w:rsidRPr="003931A0">
              <w:rPr>
                <w:rFonts w:asciiTheme="majorHAnsi" w:hAnsiTheme="majorHAnsi" w:cs="Times New Roman"/>
                <w:b/>
                <w:bCs/>
                <w:color w:val="FFFFFF" w:themeColor="background1"/>
              </w:rPr>
              <w:t>Telekomunikacja i systemy teleinformatyczne państwa</w:t>
            </w:r>
          </w:p>
        </w:tc>
      </w:tr>
      <w:tr w:rsidR="003931A0" w14:paraId="66C73160" w14:textId="77777777" w:rsidTr="003931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47D3DAA1" w14:textId="77777777" w:rsidR="003931A0" w:rsidRDefault="003931A0" w:rsidP="3AB57B1F">
            <w:pPr>
              <w:spacing w:line="276" w:lineRule="auto"/>
              <w:jc w:val="both"/>
              <w:rPr>
                <w:rFonts w:asciiTheme="majorHAnsi" w:hAnsiTheme="majorHAnsi" w:cs="Times New Roman"/>
              </w:rPr>
            </w:pPr>
          </w:p>
        </w:tc>
        <w:tc>
          <w:tcPr>
            <w:tcW w:w="8499" w:type="dxa"/>
          </w:tcPr>
          <w:p w14:paraId="758A835B" w14:textId="77777777" w:rsidR="003931A0" w:rsidRPr="003931A0" w:rsidRDefault="003931A0" w:rsidP="003931A0">
            <w:pPr>
              <w:ind w:left="720"/>
              <w:cnfStyle w:val="000000100000" w:firstRow="0" w:lastRow="0" w:firstColumn="0" w:lastColumn="0" w:oddVBand="0" w:evenVBand="0" w:oddHBand="1" w:evenHBand="0" w:firstRowFirstColumn="0" w:firstRowLastColumn="0" w:lastRowFirstColumn="0" w:lastRowLastColumn="0"/>
              <w:rPr>
                <w:rFonts w:ascii="Aptos Display" w:eastAsia="Times New Roman" w:hAnsi="Aptos Display" w:cs="Times New Roman"/>
                <w:sz w:val="14"/>
                <w:szCs w:val="14"/>
                <w:lang w:eastAsia="pl-PL"/>
              </w:rPr>
            </w:pPr>
          </w:p>
          <w:p w14:paraId="381FFCAE" w14:textId="0B5C7894" w:rsidR="003931A0" w:rsidRDefault="003931A0" w:rsidP="00DB4438">
            <w:pPr>
              <w:numPr>
                <w:ilvl w:val="0"/>
                <w:numId w:val="46"/>
              </w:numPr>
              <w:tabs>
                <w:tab w:val="clear" w:pos="720"/>
              </w:tabs>
              <w:ind w:left="319" w:hanging="284"/>
              <w:cnfStyle w:val="000000100000" w:firstRow="0" w:lastRow="0" w:firstColumn="0" w:lastColumn="0" w:oddVBand="0" w:evenVBand="0" w:oddHBand="1" w:evenHBand="0" w:firstRowFirstColumn="0" w:firstRowLastColumn="0" w:lastRowFirstColumn="0" w:lastRowLastColumn="0"/>
              <w:rPr>
                <w:rFonts w:ascii="Aptos Display" w:eastAsia="Times New Roman" w:hAnsi="Aptos Display" w:cs="Times New Roman"/>
                <w:lang w:eastAsia="pl-PL"/>
              </w:rPr>
            </w:pPr>
            <w:r w:rsidRPr="3AB57B1F">
              <w:rPr>
                <w:rFonts w:ascii="Aptos Display" w:eastAsia="Times New Roman" w:hAnsi="Aptos Display" w:cs="Times New Roman"/>
                <w:lang w:eastAsia="pl-PL"/>
              </w:rPr>
              <w:t>sieci komunikacji publicznej i specjalnej (np. infrastruktura operatorów świadczących usługi na rzecz administracji)</w:t>
            </w:r>
          </w:p>
          <w:p w14:paraId="30F738D1" w14:textId="77777777" w:rsidR="003931A0" w:rsidRDefault="003931A0" w:rsidP="00DB4438">
            <w:pPr>
              <w:numPr>
                <w:ilvl w:val="0"/>
                <w:numId w:val="46"/>
              </w:numPr>
              <w:tabs>
                <w:tab w:val="clear" w:pos="720"/>
              </w:tabs>
              <w:ind w:left="319" w:hanging="284"/>
              <w:cnfStyle w:val="000000100000" w:firstRow="0" w:lastRow="0" w:firstColumn="0" w:lastColumn="0" w:oddVBand="0" w:evenVBand="0" w:oddHBand="1" w:evenHBand="0" w:firstRowFirstColumn="0" w:firstRowLastColumn="0" w:lastRowFirstColumn="0" w:lastRowLastColumn="0"/>
              <w:rPr>
                <w:rFonts w:ascii="Aptos Display" w:eastAsia="Times New Roman" w:hAnsi="Aptos Display" w:cs="Times New Roman"/>
                <w:lang w:eastAsia="pl-PL"/>
              </w:rPr>
            </w:pPr>
            <w:r w:rsidRPr="3AB57B1F">
              <w:rPr>
                <w:rFonts w:ascii="Aptos Display" w:eastAsia="Times New Roman" w:hAnsi="Aptos Display" w:cs="Times New Roman"/>
                <w:lang w:eastAsia="pl-PL"/>
              </w:rPr>
              <w:t>centra danych, serwerownie, systemy bezpieczeństwa IT</w:t>
            </w:r>
          </w:p>
          <w:p w14:paraId="2D745BDF" w14:textId="77777777" w:rsidR="003931A0" w:rsidRDefault="003931A0" w:rsidP="00DB4438">
            <w:pPr>
              <w:numPr>
                <w:ilvl w:val="0"/>
                <w:numId w:val="46"/>
              </w:numPr>
              <w:tabs>
                <w:tab w:val="clear" w:pos="720"/>
              </w:tabs>
              <w:ind w:left="319" w:hanging="284"/>
              <w:cnfStyle w:val="000000100000" w:firstRow="0" w:lastRow="0" w:firstColumn="0" w:lastColumn="0" w:oddVBand="0" w:evenVBand="0" w:oddHBand="1" w:evenHBand="0" w:firstRowFirstColumn="0" w:firstRowLastColumn="0" w:lastRowFirstColumn="0" w:lastRowLastColumn="0"/>
              <w:rPr>
                <w:rFonts w:ascii="Aptos Display" w:eastAsia="Times New Roman" w:hAnsi="Aptos Display" w:cs="Times New Roman"/>
                <w:lang w:eastAsia="pl-PL"/>
              </w:rPr>
            </w:pPr>
            <w:r w:rsidRPr="003931A0">
              <w:rPr>
                <w:rFonts w:ascii="Aptos Display" w:eastAsia="Times New Roman" w:hAnsi="Aptos Display" w:cs="Times New Roman"/>
                <w:lang w:eastAsia="pl-PL"/>
              </w:rPr>
              <w:t>elementy infrastruktury wykorzystywane przez służby i administrację centralną</w:t>
            </w:r>
          </w:p>
          <w:p w14:paraId="257724B0" w14:textId="174B8A10" w:rsidR="003931A0" w:rsidRPr="003931A0" w:rsidRDefault="003931A0" w:rsidP="003931A0">
            <w:pPr>
              <w:ind w:left="720"/>
              <w:cnfStyle w:val="000000100000" w:firstRow="0" w:lastRow="0" w:firstColumn="0" w:lastColumn="0" w:oddVBand="0" w:evenVBand="0" w:oddHBand="1" w:evenHBand="0" w:firstRowFirstColumn="0" w:firstRowLastColumn="0" w:lastRowFirstColumn="0" w:lastRowLastColumn="0"/>
              <w:rPr>
                <w:rFonts w:ascii="Aptos Display" w:eastAsia="Times New Roman" w:hAnsi="Aptos Display" w:cs="Times New Roman"/>
                <w:sz w:val="14"/>
                <w:szCs w:val="14"/>
                <w:lang w:eastAsia="pl-PL"/>
              </w:rPr>
            </w:pPr>
          </w:p>
        </w:tc>
      </w:tr>
      <w:tr w:rsidR="003931A0" w14:paraId="19DF7BA5" w14:textId="77777777" w:rsidTr="003931A0">
        <w:tc>
          <w:tcPr>
            <w:cnfStyle w:val="001000000000" w:firstRow="0" w:lastRow="0" w:firstColumn="1" w:lastColumn="0" w:oddVBand="0" w:evenVBand="0" w:oddHBand="0" w:evenHBand="0" w:firstRowFirstColumn="0" w:firstRowLastColumn="0" w:lastRowFirstColumn="0" w:lastRowLastColumn="0"/>
            <w:tcW w:w="562" w:type="dxa"/>
          </w:tcPr>
          <w:p w14:paraId="02BE2DFC" w14:textId="53C6424E" w:rsidR="003931A0" w:rsidRPr="003931A0" w:rsidRDefault="003931A0" w:rsidP="3AB57B1F">
            <w:pPr>
              <w:spacing w:line="276" w:lineRule="auto"/>
              <w:jc w:val="both"/>
              <w:rPr>
                <w:rFonts w:asciiTheme="majorHAnsi" w:hAnsiTheme="majorHAnsi" w:cs="Times New Roman"/>
              </w:rPr>
            </w:pPr>
            <w:r w:rsidRPr="003931A0">
              <w:rPr>
                <w:rFonts w:asciiTheme="majorHAnsi" w:hAnsiTheme="majorHAnsi" w:cs="Times New Roman"/>
              </w:rPr>
              <w:t>5</w:t>
            </w:r>
          </w:p>
        </w:tc>
        <w:tc>
          <w:tcPr>
            <w:tcW w:w="8499" w:type="dxa"/>
            <w:shd w:val="clear" w:color="auto" w:fill="156082" w:themeFill="accent1"/>
          </w:tcPr>
          <w:p w14:paraId="54F6C48F" w14:textId="7C6EFC03" w:rsidR="003931A0" w:rsidRPr="003931A0" w:rsidRDefault="003931A0" w:rsidP="3AB57B1F">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b/>
                <w:bCs/>
                <w:color w:val="FFFFFF" w:themeColor="background1"/>
              </w:rPr>
            </w:pPr>
            <w:r w:rsidRPr="003931A0">
              <w:rPr>
                <w:rFonts w:asciiTheme="majorHAnsi" w:hAnsiTheme="majorHAnsi" w:cs="Times New Roman"/>
                <w:b/>
                <w:bCs/>
                <w:color w:val="FFFFFF" w:themeColor="background1"/>
              </w:rPr>
              <w:t>Infrastruktura ochrony zdrowia o znaczeniu strategicznym</w:t>
            </w:r>
          </w:p>
        </w:tc>
      </w:tr>
      <w:tr w:rsidR="003931A0" w14:paraId="2796D293" w14:textId="77777777" w:rsidTr="003931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2D971D51" w14:textId="77777777" w:rsidR="003931A0" w:rsidRDefault="003931A0" w:rsidP="3AB57B1F">
            <w:pPr>
              <w:spacing w:line="276" w:lineRule="auto"/>
              <w:jc w:val="both"/>
              <w:rPr>
                <w:rFonts w:asciiTheme="majorHAnsi" w:hAnsiTheme="majorHAnsi" w:cs="Times New Roman"/>
              </w:rPr>
            </w:pPr>
          </w:p>
        </w:tc>
        <w:tc>
          <w:tcPr>
            <w:tcW w:w="8499" w:type="dxa"/>
          </w:tcPr>
          <w:p w14:paraId="011B8DAD" w14:textId="77777777" w:rsidR="003931A0" w:rsidRPr="003931A0" w:rsidRDefault="003931A0" w:rsidP="003931A0">
            <w:pPr>
              <w:ind w:left="720"/>
              <w:cnfStyle w:val="000000100000" w:firstRow="0" w:lastRow="0" w:firstColumn="0" w:lastColumn="0" w:oddVBand="0" w:evenVBand="0" w:oddHBand="1" w:evenHBand="0" w:firstRowFirstColumn="0" w:firstRowLastColumn="0" w:lastRowFirstColumn="0" w:lastRowLastColumn="0"/>
              <w:rPr>
                <w:rFonts w:ascii="Aptos Display" w:eastAsia="Times New Roman" w:hAnsi="Aptos Display" w:cs="Times New Roman"/>
                <w:sz w:val="14"/>
                <w:szCs w:val="14"/>
                <w:lang w:eastAsia="pl-PL"/>
              </w:rPr>
            </w:pPr>
          </w:p>
          <w:p w14:paraId="756E8F99" w14:textId="39B57378" w:rsidR="003931A0" w:rsidRDefault="003931A0" w:rsidP="00DB4438">
            <w:pPr>
              <w:numPr>
                <w:ilvl w:val="0"/>
                <w:numId w:val="47"/>
              </w:numPr>
              <w:tabs>
                <w:tab w:val="clear" w:pos="720"/>
              </w:tabs>
              <w:ind w:left="319" w:hanging="284"/>
              <w:cnfStyle w:val="000000100000" w:firstRow="0" w:lastRow="0" w:firstColumn="0" w:lastColumn="0" w:oddVBand="0" w:evenVBand="0" w:oddHBand="1" w:evenHBand="0" w:firstRowFirstColumn="0" w:firstRowLastColumn="0" w:lastRowFirstColumn="0" w:lastRowLastColumn="0"/>
              <w:rPr>
                <w:rFonts w:ascii="Aptos Display" w:eastAsia="Times New Roman" w:hAnsi="Aptos Display" w:cs="Times New Roman"/>
                <w:lang w:eastAsia="pl-PL"/>
              </w:rPr>
            </w:pPr>
            <w:r w:rsidRPr="3AB57B1F">
              <w:rPr>
                <w:rFonts w:ascii="Aptos Display" w:eastAsia="Times New Roman" w:hAnsi="Aptos Display" w:cs="Times New Roman"/>
                <w:lang w:eastAsia="pl-PL"/>
              </w:rPr>
              <w:t>szpitale o podwyższonym stopniu zabezpieczenia</w:t>
            </w:r>
          </w:p>
          <w:p w14:paraId="3D57B7E0" w14:textId="77777777" w:rsidR="003931A0" w:rsidRDefault="003931A0" w:rsidP="00DB4438">
            <w:pPr>
              <w:numPr>
                <w:ilvl w:val="0"/>
                <w:numId w:val="47"/>
              </w:numPr>
              <w:tabs>
                <w:tab w:val="clear" w:pos="720"/>
              </w:tabs>
              <w:ind w:left="319" w:hanging="284"/>
              <w:cnfStyle w:val="000000100000" w:firstRow="0" w:lastRow="0" w:firstColumn="0" w:lastColumn="0" w:oddVBand="0" w:evenVBand="0" w:oddHBand="1" w:evenHBand="0" w:firstRowFirstColumn="0" w:firstRowLastColumn="0" w:lastRowFirstColumn="0" w:lastRowLastColumn="0"/>
              <w:rPr>
                <w:rFonts w:ascii="Aptos Display" w:eastAsia="Times New Roman" w:hAnsi="Aptos Display" w:cs="Times New Roman"/>
                <w:lang w:eastAsia="pl-PL"/>
              </w:rPr>
            </w:pPr>
            <w:r w:rsidRPr="3AB57B1F">
              <w:rPr>
                <w:rFonts w:ascii="Aptos Display" w:eastAsia="Times New Roman" w:hAnsi="Aptos Display" w:cs="Times New Roman"/>
                <w:lang w:eastAsia="pl-PL"/>
              </w:rPr>
              <w:t>laboratoria o wysokim poziomie bezpieczeństwa (BSL)</w:t>
            </w:r>
          </w:p>
          <w:p w14:paraId="1CA1D692" w14:textId="77777777" w:rsidR="003931A0" w:rsidRDefault="003931A0" w:rsidP="00DB4438">
            <w:pPr>
              <w:numPr>
                <w:ilvl w:val="0"/>
                <w:numId w:val="47"/>
              </w:numPr>
              <w:tabs>
                <w:tab w:val="clear" w:pos="720"/>
              </w:tabs>
              <w:ind w:left="319" w:hanging="284"/>
              <w:cnfStyle w:val="000000100000" w:firstRow="0" w:lastRow="0" w:firstColumn="0" w:lastColumn="0" w:oddVBand="0" w:evenVBand="0" w:oddHBand="1" w:evenHBand="0" w:firstRowFirstColumn="0" w:firstRowLastColumn="0" w:lastRowFirstColumn="0" w:lastRowLastColumn="0"/>
              <w:rPr>
                <w:rFonts w:ascii="Aptos Display" w:eastAsia="Times New Roman" w:hAnsi="Aptos Display" w:cs="Times New Roman"/>
                <w:lang w:eastAsia="pl-PL"/>
              </w:rPr>
            </w:pPr>
            <w:r w:rsidRPr="003931A0">
              <w:rPr>
                <w:rFonts w:ascii="Aptos Display" w:eastAsia="Times New Roman" w:hAnsi="Aptos Display" w:cs="Times New Roman"/>
                <w:lang w:eastAsia="pl-PL"/>
              </w:rPr>
              <w:t>magazyny sprzętu medycznego o kluczowym znaczeniu</w:t>
            </w:r>
          </w:p>
          <w:p w14:paraId="194C84FE" w14:textId="522150EC" w:rsidR="003931A0" w:rsidRPr="003931A0" w:rsidRDefault="003931A0" w:rsidP="003931A0">
            <w:pPr>
              <w:ind w:left="720"/>
              <w:cnfStyle w:val="000000100000" w:firstRow="0" w:lastRow="0" w:firstColumn="0" w:lastColumn="0" w:oddVBand="0" w:evenVBand="0" w:oddHBand="1" w:evenHBand="0" w:firstRowFirstColumn="0" w:firstRowLastColumn="0" w:lastRowFirstColumn="0" w:lastRowLastColumn="0"/>
              <w:rPr>
                <w:rFonts w:ascii="Aptos Display" w:eastAsia="Times New Roman" w:hAnsi="Aptos Display" w:cs="Times New Roman"/>
                <w:lang w:eastAsia="pl-PL"/>
              </w:rPr>
            </w:pPr>
          </w:p>
        </w:tc>
      </w:tr>
      <w:tr w:rsidR="003931A0" w14:paraId="6BA4FAF0" w14:textId="77777777" w:rsidTr="003931A0">
        <w:tc>
          <w:tcPr>
            <w:cnfStyle w:val="001000000000" w:firstRow="0" w:lastRow="0" w:firstColumn="1" w:lastColumn="0" w:oddVBand="0" w:evenVBand="0" w:oddHBand="0" w:evenHBand="0" w:firstRowFirstColumn="0" w:firstRowLastColumn="0" w:lastRowFirstColumn="0" w:lastRowLastColumn="0"/>
            <w:tcW w:w="562" w:type="dxa"/>
          </w:tcPr>
          <w:p w14:paraId="6019241F" w14:textId="632A4759" w:rsidR="003931A0" w:rsidRPr="003931A0" w:rsidRDefault="003931A0" w:rsidP="3AB57B1F">
            <w:pPr>
              <w:spacing w:line="276" w:lineRule="auto"/>
              <w:jc w:val="both"/>
              <w:rPr>
                <w:rFonts w:asciiTheme="majorHAnsi" w:hAnsiTheme="majorHAnsi" w:cs="Times New Roman"/>
              </w:rPr>
            </w:pPr>
            <w:r w:rsidRPr="003931A0">
              <w:rPr>
                <w:rFonts w:asciiTheme="majorHAnsi" w:hAnsiTheme="majorHAnsi" w:cs="Times New Roman"/>
              </w:rPr>
              <w:t>6</w:t>
            </w:r>
          </w:p>
        </w:tc>
        <w:tc>
          <w:tcPr>
            <w:tcW w:w="8499" w:type="dxa"/>
            <w:shd w:val="clear" w:color="auto" w:fill="156082" w:themeFill="accent1"/>
          </w:tcPr>
          <w:p w14:paraId="3F8BA77B" w14:textId="7C6EFC03" w:rsidR="003931A0" w:rsidRPr="003931A0" w:rsidRDefault="003931A0" w:rsidP="3AB57B1F">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b/>
                <w:bCs/>
                <w:color w:val="FFFFFF" w:themeColor="background1"/>
              </w:rPr>
            </w:pPr>
            <w:r w:rsidRPr="003931A0">
              <w:rPr>
                <w:rFonts w:asciiTheme="majorHAnsi" w:hAnsiTheme="majorHAnsi" w:cs="Times New Roman"/>
                <w:b/>
                <w:bCs/>
                <w:color w:val="FFFFFF" w:themeColor="background1"/>
              </w:rPr>
              <w:t>Obronność i bezpieczeństwo publiczne</w:t>
            </w:r>
          </w:p>
        </w:tc>
      </w:tr>
      <w:tr w:rsidR="003931A0" w14:paraId="149E912A" w14:textId="77777777" w:rsidTr="003931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333BC08D" w14:textId="77777777" w:rsidR="003931A0" w:rsidRDefault="003931A0" w:rsidP="3AB57B1F">
            <w:pPr>
              <w:spacing w:line="276" w:lineRule="auto"/>
              <w:jc w:val="both"/>
              <w:rPr>
                <w:rFonts w:asciiTheme="majorHAnsi" w:hAnsiTheme="majorHAnsi" w:cs="Times New Roman"/>
              </w:rPr>
            </w:pPr>
          </w:p>
        </w:tc>
        <w:tc>
          <w:tcPr>
            <w:tcW w:w="8499" w:type="dxa"/>
          </w:tcPr>
          <w:p w14:paraId="582BAFD2" w14:textId="77777777" w:rsidR="003931A0" w:rsidRPr="003931A0" w:rsidRDefault="003931A0" w:rsidP="003931A0">
            <w:pPr>
              <w:cnfStyle w:val="000000100000" w:firstRow="0" w:lastRow="0" w:firstColumn="0" w:lastColumn="0" w:oddVBand="0" w:evenVBand="0" w:oddHBand="1" w:evenHBand="0" w:firstRowFirstColumn="0" w:firstRowLastColumn="0" w:lastRowFirstColumn="0" w:lastRowLastColumn="0"/>
              <w:rPr>
                <w:rFonts w:ascii="Aptos Display" w:eastAsia="Times New Roman" w:hAnsi="Aptos Display" w:cs="Times New Roman"/>
                <w:sz w:val="14"/>
                <w:szCs w:val="14"/>
                <w:lang w:eastAsia="pl-PL"/>
              </w:rPr>
            </w:pPr>
          </w:p>
          <w:p w14:paraId="1FE18029" w14:textId="3F3465A1" w:rsidR="003931A0" w:rsidRDefault="003931A0" w:rsidP="00DB4438">
            <w:pPr>
              <w:numPr>
                <w:ilvl w:val="0"/>
                <w:numId w:val="48"/>
              </w:numPr>
              <w:tabs>
                <w:tab w:val="clear" w:pos="720"/>
              </w:tabs>
              <w:ind w:left="319" w:hanging="284"/>
              <w:cnfStyle w:val="000000100000" w:firstRow="0" w:lastRow="0" w:firstColumn="0" w:lastColumn="0" w:oddVBand="0" w:evenVBand="0" w:oddHBand="1" w:evenHBand="0" w:firstRowFirstColumn="0" w:firstRowLastColumn="0" w:lastRowFirstColumn="0" w:lastRowLastColumn="0"/>
              <w:rPr>
                <w:rFonts w:ascii="Aptos Display" w:eastAsia="Times New Roman" w:hAnsi="Aptos Display" w:cs="Times New Roman"/>
                <w:lang w:eastAsia="pl-PL"/>
              </w:rPr>
            </w:pPr>
            <w:r w:rsidRPr="3AB57B1F">
              <w:rPr>
                <w:rFonts w:ascii="Aptos Display" w:eastAsia="Times New Roman" w:hAnsi="Aptos Display" w:cs="Times New Roman"/>
                <w:lang w:eastAsia="pl-PL"/>
              </w:rPr>
              <w:t>infrastruktura wojskowa (bazy, magazyny, systemy zabezpieczenia)</w:t>
            </w:r>
          </w:p>
          <w:p w14:paraId="56D9DCCE" w14:textId="77777777" w:rsidR="003931A0" w:rsidRDefault="003931A0" w:rsidP="00DB4438">
            <w:pPr>
              <w:numPr>
                <w:ilvl w:val="0"/>
                <w:numId w:val="48"/>
              </w:numPr>
              <w:tabs>
                <w:tab w:val="clear" w:pos="720"/>
              </w:tabs>
              <w:ind w:left="319" w:hanging="284"/>
              <w:cnfStyle w:val="000000100000" w:firstRow="0" w:lastRow="0" w:firstColumn="0" w:lastColumn="0" w:oddVBand="0" w:evenVBand="0" w:oddHBand="1" w:evenHBand="0" w:firstRowFirstColumn="0" w:firstRowLastColumn="0" w:lastRowFirstColumn="0" w:lastRowLastColumn="0"/>
              <w:rPr>
                <w:rFonts w:ascii="Aptos Display" w:eastAsia="Times New Roman" w:hAnsi="Aptos Display" w:cs="Times New Roman"/>
                <w:lang w:eastAsia="pl-PL"/>
              </w:rPr>
            </w:pPr>
            <w:r w:rsidRPr="3AB57B1F">
              <w:rPr>
                <w:rFonts w:ascii="Aptos Display" w:eastAsia="Times New Roman" w:hAnsi="Aptos Display" w:cs="Times New Roman"/>
                <w:lang w:eastAsia="pl-PL"/>
              </w:rPr>
              <w:t>obiekty Policji, PSP, Straży Granicznej oraz systemy monitoringu i łączności</w:t>
            </w:r>
          </w:p>
          <w:p w14:paraId="301C746B" w14:textId="77777777" w:rsidR="003931A0" w:rsidRDefault="003931A0" w:rsidP="00DB4438">
            <w:pPr>
              <w:numPr>
                <w:ilvl w:val="0"/>
                <w:numId w:val="48"/>
              </w:numPr>
              <w:tabs>
                <w:tab w:val="clear" w:pos="720"/>
              </w:tabs>
              <w:ind w:left="319" w:hanging="284"/>
              <w:cnfStyle w:val="000000100000" w:firstRow="0" w:lastRow="0" w:firstColumn="0" w:lastColumn="0" w:oddVBand="0" w:evenVBand="0" w:oddHBand="1" w:evenHBand="0" w:firstRowFirstColumn="0" w:firstRowLastColumn="0" w:lastRowFirstColumn="0" w:lastRowLastColumn="0"/>
              <w:rPr>
                <w:rFonts w:ascii="Aptos Display" w:eastAsia="Times New Roman" w:hAnsi="Aptos Display" w:cs="Times New Roman"/>
                <w:lang w:eastAsia="pl-PL"/>
              </w:rPr>
            </w:pPr>
            <w:r w:rsidRPr="003931A0">
              <w:rPr>
                <w:rFonts w:ascii="Aptos Display" w:eastAsia="Times New Roman" w:hAnsi="Aptos Display" w:cs="Times New Roman"/>
                <w:lang w:eastAsia="pl-PL"/>
              </w:rPr>
              <w:t>strategiczne centra zarządzania kryzysowego</w:t>
            </w:r>
          </w:p>
          <w:p w14:paraId="1656A257" w14:textId="530DE368" w:rsidR="003931A0" w:rsidRPr="003931A0" w:rsidRDefault="003931A0" w:rsidP="003931A0">
            <w:pPr>
              <w:cnfStyle w:val="000000100000" w:firstRow="0" w:lastRow="0" w:firstColumn="0" w:lastColumn="0" w:oddVBand="0" w:evenVBand="0" w:oddHBand="1" w:evenHBand="0" w:firstRowFirstColumn="0" w:firstRowLastColumn="0" w:lastRowFirstColumn="0" w:lastRowLastColumn="0"/>
              <w:rPr>
                <w:rFonts w:ascii="Aptos Display" w:eastAsia="Times New Roman" w:hAnsi="Aptos Display" w:cs="Times New Roman"/>
                <w:sz w:val="14"/>
                <w:szCs w:val="14"/>
                <w:lang w:eastAsia="pl-PL"/>
              </w:rPr>
            </w:pPr>
          </w:p>
        </w:tc>
      </w:tr>
      <w:tr w:rsidR="003931A0" w14:paraId="18D899D7" w14:textId="77777777" w:rsidTr="003931A0">
        <w:tc>
          <w:tcPr>
            <w:cnfStyle w:val="001000000000" w:firstRow="0" w:lastRow="0" w:firstColumn="1" w:lastColumn="0" w:oddVBand="0" w:evenVBand="0" w:oddHBand="0" w:evenHBand="0" w:firstRowFirstColumn="0" w:firstRowLastColumn="0" w:lastRowFirstColumn="0" w:lastRowLastColumn="0"/>
            <w:tcW w:w="562" w:type="dxa"/>
          </w:tcPr>
          <w:p w14:paraId="2110D6FE" w14:textId="01A8F98D" w:rsidR="003931A0" w:rsidRPr="003931A0" w:rsidRDefault="003931A0" w:rsidP="3AB57B1F">
            <w:pPr>
              <w:spacing w:line="276" w:lineRule="auto"/>
              <w:jc w:val="both"/>
              <w:rPr>
                <w:rFonts w:asciiTheme="majorHAnsi" w:hAnsiTheme="majorHAnsi" w:cs="Times New Roman"/>
              </w:rPr>
            </w:pPr>
            <w:r w:rsidRPr="003931A0">
              <w:rPr>
                <w:rFonts w:asciiTheme="majorHAnsi" w:hAnsiTheme="majorHAnsi" w:cs="Times New Roman"/>
              </w:rPr>
              <w:t>7</w:t>
            </w:r>
          </w:p>
        </w:tc>
        <w:tc>
          <w:tcPr>
            <w:tcW w:w="8499" w:type="dxa"/>
            <w:shd w:val="clear" w:color="auto" w:fill="156082" w:themeFill="accent1"/>
          </w:tcPr>
          <w:p w14:paraId="1E14A3B2" w14:textId="7C6EFC03" w:rsidR="003931A0" w:rsidRPr="003931A0" w:rsidRDefault="003931A0" w:rsidP="3AB57B1F">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b/>
                <w:bCs/>
                <w:color w:val="FFFFFF" w:themeColor="background1"/>
              </w:rPr>
            </w:pPr>
            <w:r w:rsidRPr="003931A0">
              <w:rPr>
                <w:rFonts w:asciiTheme="majorHAnsi" w:hAnsiTheme="majorHAnsi" w:cs="Times New Roman"/>
                <w:b/>
                <w:bCs/>
                <w:color w:val="FFFFFF" w:themeColor="background1"/>
              </w:rPr>
              <w:t>Gospodarka odpadami strategicznymi</w:t>
            </w:r>
          </w:p>
        </w:tc>
      </w:tr>
      <w:tr w:rsidR="003931A0" w14:paraId="41E3969A" w14:textId="77777777" w:rsidTr="003931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48928D18" w14:textId="77777777" w:rsidR="003931A0" w:rsidRDefault="003931A0" w:rsidP="3AB57B1F">
            <w:pPr>
              <w:spacing w:line="276" w:lineRule="auto"/>
              <w:jc w:val="both"/>
              <w:rPr>
                <w:rFonts w:asciiTheme="majorHAnsi" w:hAnsiTheme="majorHAnsi" w:cs="Times New Roman"/>
              </w:rPr>
            </w:pPr>
          </w:p>
        </w:tc>
        <w:tc>
          <w:tcPr>
            <w:tcW w:w="8499" w:type="dxa"/>
          </w:tcPr>
          <w:p w14:paraId="1DC7E745" w14:textId="77777777" w:rsidR="003931A0" w:rsidRPr="003931A0" w:rsidRDefault="003931A0" w:rsidP="003931A0">
            <w:pPr>
              <w:ind w:left="720"/>
              <w:cnfStyle w:val="000000100000" w:firstRow="0" w:lastRow="0" w:firstColumn="0" w:lastColumn="0" w:oddVBand="0" w:evenVBand="0" w:oddHBand="1" w:evenHBand="0" w:firstRowFirstColumn="0" w:firstRowLastColumn="0" w:lastRowFirstColumn="0" w:lastRowLastColumn="0"/>
              <w:rPr>
                <w:rFonts w:ascii="Aptos Display" w:eastAsia="Times New Roman" w:hAnsi="Aptos Display" w:cs="Times New Roman"/>
                <w:sz w:val="14"/>
                <w:szCs w:val="14"/>
                <w:lang w:eastAsia="pl-PL"/>
              </w:rPr>
            </w:pPr>
          </w:p>
          <w:p w14:paraId="0A967D2B" w14:textId="1F04FF6E" w:rsidR="003931A0" w:rsidRDefault="003931A0" w:rsidP="00DB4438">
            <w:pPr>
              <w:numPr>
                <w:ilvl w:val="0"/>
                <w:numId w:val="49"/>
              </w:numPr>
              <w:tabs>
                <w:tab w:val="clear" w:pos="720"/>
              </w:tabs>
              <w:ind w:left="319" w:hanging="284"/>
              <w:cnfStyle w:val="000000100000" w:firstRow="0" w:lastRow="0" w:firstColumn="0" w:lastColumn="0" w:oddVBand="0" w:evenVBand="0" w:oddHBand="1" w:evenHBand="0" w:firstRowFirstColumn="0" w:firstRowLastColumn="0" w:lastRowFirstColumn="0" w:lastRowLastColumn="0"/>
              <w:rPr>
                <w:rFonts w:ascii="Aptos Display" w:eastAsia="Times New Roman" w:hAnsi="Aptos Display" w:cs="Times New Roman"/>
                <w:lang w:eastAsia="pl-PL"/>
              </w:rPr>
            </w:pPr>
            <w:r w:rsidRPr="3AB57B1F">
              <w:rPr>
                <w:rFonts w:ascii="Aptos Display" w:eastAsia="Times New Roman" w:hAnsi="Aptos Display" w:cs="Times New Roman"/>
                <w:lang w:eastAsia="pl-PL"/>
              </w:rPr>
              <w:t>instalacje przetwarzania odpadów niebezpiecznych</w:t>
            </w:r>
          </w:p>
          <w:p w14:paraId="07D7A4DA" w14:textId="77777777" w:rsidR="003931A0" w:rsidRDefault="003931A0" w:rsidP="00DB4438">
            <w:pPr>
              <w:numPr>
                <w:ilvl w:val="0"/>
                <w:numId w:val="49"/>
              </w:numPr>
              <w:tabs>
                <w:tab w:val="clear" w:pos="720"/>
              </w:tabs>
              <w:ind w:left="319" w:hanging="284"/>
              <w:cnfStyle w:val="000000100000" w:firstRow="0" w:lastRow="0" w:firstColumn="0" w:lastColumn="0" w:oddVBand="0" w:evenVBand="0" w:oddHBand="1" w:evenHBand="0" w:firstRowFirstColumn="0" w:firstRowLastColumn="0" w:lastRowFirstColumn="0" w:lastRowLastColumn="0"/>
              <w:rPr>
                <w:rFonts w:ascii="Aptos Display" w:eastAsia="Times New Roman" w:hAnsi="Aptos Display" w:cs="Times New Roman"/>
                <w:lang w:eastAsia="pl-PL"/>
              </w:rPr>
            </w:pPr>
            <w:r w:rsidRPr="003931A0">
              <w:rPr>
                <w:rFonts w:ascii="Aptos Display" w:eastAsia="Times New Roman" w:hAnsi="Aptos Display" w:cs="Times New Roman"/>
                <w:lang w:eastAsia="pl-PL"/>
              </w:rPr>
              <w:t>składowiska materiałów wymagających szczególnej kontroli</w:t>
            </w:r>
          </w:p>
          <w:p w14:paraId="393BB034" w14:textId="13E838C2" w:rsidR="003931A0" w:rsidRPr="003931A0" w:rsidRDefault="003931A0" w:rsidP="003931A0">
            <w:pPr>
              <w:cnfStyle w:val="000000100000" w:firstRow="0" w:lastRow="0" w:firstColumn="0" w:lastColumn="0" w:oddVBand="0" w:evenVBand="0" w:oddHBand="1" w:evenHBand="0" w:firstRowFirstColumn="0" w:firstRowLastColumn="0" w:lastRowFirstColumn="0" w:lastRowLastColumn="0"/>
              <w:rPr>
                <w:rFonts w:ascii="Aptos Display" w:eastAsia="Times New Roman" w:hAnsi="Aptos Display" w:cs="Times New Roman"/>
                <w:sz w:val="14"/>
                <w:szCs w:val="14"/>
                <w:lang w:eastAsia="pl-PL"/>
              </w:rPr>
            </w:pPr>
          </w:p>
        </w:tc>
      </w:tr>
    </w:tbl>
    <w:p w14:paraId="3F18E100" w14:textId="23309449" w:rsidR="0033537C" w:rsidRDefault="0033537C" w:rsidP="3AB57B1F">
      <w:pPr>
        <w:spacing w:after="0" w:line="276" w:lineRule="auto"/>
        <w:jc w:val="both"/>
        <w:rPr>
          <w:rFonts w:asciiTheme="majorHAnsi" w:hAnsiTheme="majorHAnsi" w:cs="Times New Roman"/>
        </w:rPr>
      </w:pPr>
    </w:p>
    <w:p w14:paraId="30ECB3ED" w14:textId="1D6EC90C" w:rsidR="0033537C" w:rsidRDefault="59E7CA6E" w:rsidP="3AB57B1F">
      <w:pPr>
        <w:spacing w:after="0" w:line="276" w:lineRule="auto"/>
        <w:jc w:val="both"/>
        <w:rPr>
          <w:rFonts w:asciiTheme="majorHAnsi" w:hAnsiTheme="majorHAnsi" w:cs="Times New Roman"/>
        </w:rPr>
      </w:pPr>
      <w:r w:rsidRPr="3AB57B1F">
        <w:rPr>
          <w:rFonts w:asciiTheme="majorHAnsi" w:hAnsiTheme="majorHAnsi" w:cs="Times New Roman"/>
        </w:rPr>
        <w:t xml:space="preserve">Należy podkreślić, że </w:t>
      </w:r>
      <w:r w:rsidR="5B92DA9E" w:rsidRPr="3AB57B1F">
        <w:rPr>
          <w:rFonts w:asciiTheme="majorHAnsi" w:hAnsiTheme="majorHAnsi" w:cs="Times New Roman"/>
        </w:rPr>
        <w:t>p</w:t>
      </w:r>
      <w:r w:rsidR="0000A666" w:rsidRPr="3AB57B1F">
        <w:rPr>
          <w:rFonts w:asciiTheme="majorHAnsi" w:hAnsiTheme="majorHAnsi" w:cs="Times New Roman"/>
        </w:rPr>
        <w:t>owyższy katalog nie stanowi katalogu zamkniętego</w:t>
      </w:r>
      <w:r w:rsidR="5F03ABA3" w:rsidRPr="3AB57B1F">
        <w:rPr>
          <w:rFonts w:asciiTheme="majorHAnsi" w:hAnsiTheme="majorHAnsi" w:cs="Times New Roman"/>
        </w:rPr>
        <w:t>. Realizacja infrastruktury krytycznej lub jej istotnych</w:t>
      </w:r>
      <w:r w:rsidR="786DE021" w:rsidRPr="3AB57B1F">
        <w:rPr>
          <w:rFonts w:asciiTheme="majorHAnsi" w:hAnsiTheme="majorHAnsi" w:cs="Times New Roman"/>
        </w:rPr>
        <w:t xml:space="preserve"> elementów może stanowić element zamówienia </w:t>
      </w:r>
      <w:r w:rsidR="610F5B71" w:rsidRPr="3AB57B1F">
        <w:rPr>
          <w:rFonts w:asciiTheme="majorHAnsi" w:hAnsiTheme="majorHAnsi" w:cs="Times New Roman"/>
        </w:rPr>
        <w:t>udzielanego</w:t>
      </w:r>
      <w:r w:rsidR="786DE021" w:rsidRPr="3AB57B1F">
        <w:rPr>
          <w:rFonts w:asciiTheme="majorHAnsi" w:hAnsiTheme="majorHAnsi" w:cs="Times New Roman"/>
        </w:rPr>
        <w:t xml:space="preserve"> poza wskazanymi sektorami i branż</w:t>
      </w:r>
      <w:r w:rsidR="634CD78B" w:rsidRPr="3AB57B1F">
        <w:rPr>
          <w:rFonts w:asciiTheme="majorHAnsi" w:hAnsiTheme="majorHAnsi" w:cs="Times New Roman"/>
        </w:rPr>
        <w:t xml:space="preserve">ami. </w:t>
      </w:r>
      <w:r w:rsidR="0000A666" w:rsidRPr="3AB57B1F">
        <w:rPr>
          <w:rFonts w:asciiTheme="majorHAnsi" w:hAnsiTheme="majorHAnsi" w:cs="Times New Roman"/>
        </w:rPr>
        <w:t>Do za</w:t>
      </w:r>
      <w:r w:rsidR="5570DF2E" w:rsidRPr="3AB57B1F">
        <w:rPr>
          <w:rFonts w:asciiTheme="majorHAnsi" w:hAnsiTheme="majorHAnsi" w:cs="Times New Roman"/>
        </w:rPr>
        <w:t>mawiającego</w:t>
      </w:r>
      <w:r w:rsidR="0000A666" w:rsidRPr="3AB57B1F">
        <w:rPr>
          <w:rFonts w:asciiTheme="majorHAnsi" w:hAnsiTheme="majorHAnsi" w:cs="Times New Roman"/>
        </w:rPr>
        <w:t xml:space="preserve"> jako gospodarza postępowania należy zatem </w:t>
      </w:r>
      <w:r w:rsidR="7896F8A1" w:rsidRPr="3AB57B1F">
        <w:rPr>
          <w:rFonts w:asciiTheme="majorHAnsi" w:hAnsiTheme="majorHAnsi" w:cs="Times New Roman"/>
        </w:rPr>
        <w:t>ocen</w:t>
      </w:r>
      <w:r w:rsidR="38D67E90" w:rsidRPr="3AB57B1F">
        <w:rPr>
          <w:rFonts w:asciiTheme="majorHAnsi" w:hAnsiTheme="majorHAnsi" w:cs="Times New Roman"/>
        </w:rPr>
        <w:t>a</w:t>
      </w:r>
      <w:r w:rsidR="0000A666" w:rsidRPr="3AB57B1F">
        <w:rPr>
          <w:rFonts w:asciiTheme="majorHAnsi" w:hAnsiTheme="majorHAnsi" w:cs="Times New Roman"/>
        </w:rPr>
        <w:t>, czy zamawiana dostawa, usługa lub robota budowlana może mieć</w:t>
      </w:r>
      <w:r w:rsidR="4D627B5C" w:rsidRPr="3AB57B1F">
        <w:rPr>
          <w:rFonts w:asciiTheme="majorHAnsi" w:hAnsiTheme="majorHAnsi" w:cs="Times New Roman"/>
        </w:rPr>
        <w:t xml:space="preserve"> znaczenie w kontekście budowy, rozwijania lub utrzymania infrastruktury krytycznej</w:t>
      </w:r>
      <w:r w:rsidR="2048DE00" w:rsidRPr="3AB57B1F">
        <w:rPr>
          <w:rFonts w:asciiTheme="majorHAnsi" w:hAnsiTheme="majorHAnsi" w:cs="Times New Roman"/>
        </w:rPr>
        <w:t>.</w:t>
      </w:r>
      <w:r w:rsidR="00BD3F4E">
        <w:rPr>
          <w:rFonts w:asciiTheme="majorHAnsi" w:hAnsiTheme="majorHAnsi" w:cs="Times New Roman"/>
        </w:rPr>
        <w:t xml:space="preserve"> </w:t>
      </w:r>
    </w:p>
    <w:p w14:paraId="1FA5AF56" w14:textId="2F96D5A6" w:rsidR="0033537C" w:rsidRDefault="0033537C" w:rsidP="3AB57B1F">
      <w:pPr>
        <w:spacing w:after="0" w:line="276" w:lineRule="auto"/>
        <w:jc w:val="both"/>
        <w:rPr>
          <w:rFonts w:asciiTheme="majorHAnsi" w:hAnsiTheme="majorHAnsi" w:cs="Times New Roman"/>
        </w:rPr>
      </w:pPr>
    </w:p>
    <w:tbl>
      <w:tblPr>
        <w:tblStyle w:val="Tabelalisty5ciemnaakcent2"/>
        <w:tblW w:w="9067" w:type="dxa"/>
        <w:tblLook w:val="04A0" w:firstRow="1" w:lastRow="0" w:firstColumn="1" w:lastColumn="0" w:noHBand="0" w:noVBand="1"/>
      </w:tblPr>
      <w:tblGrid>
        <w:gridCol w:w="9067"/>
      </w:tblGrid>
      <w:tr w:rsidR="00EE6D67" w:rsidRPr="00F36394" w14:paraId="6B44763B" w14:textId="77777777" w:rsidTr="00C74057">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9067" w:type="dxa"/>
          </w:tcPr>
          <w:p w14:paraId="240B9449" w14:textId="77777777" w:rsidR="00EE6D67" w:rsidRPr="00F36394" w:rsidRDefault="00EE6D67" w:rsidP="00DB4438">
            <w:pPr>
              <w:pStyle w:val="NormalnyWeb"/>
              <w:numPr>
                <w:ilvl w:val="0"/>
                <w:numId w:val="51"/>
              </w:numPr>
              <w:spacing w:before="0" w:beforeAutospacing="0" w:after="0" w:afterAutospacing="0"/>
              <w:ind w:left="574" w:hanging="425"/>
              <w:rPr>
                <w:rFonts w:asciiTheme="majorHAnsi" w:eastAsia="Aptos" w:hAnsiTheme="majorHAnsi"/>
                <w:b w:val="0"/>
                <w:bCs w:val="0"/>
              </w:rPr>
            </w:pPr>
            <w:r w:rsidRPr="00011C29">
              <w:rPr>
                <w:rFonts w:asciiTheme="majorHAnsi" w:eastAsia="Aptos" w:hAnsiTheme="majorHAnsi"/>
                <w:sz w:val="28"/>
                <w:szCs w:val="28"/>
              </w:rPr>
              <w:t xml:space="preserve">Zalecenia dla Zamawiających </w:t>
            </w:r>
          </w:p>
        </w:tc>
      </w:tr>
      <w:tr w:rsidR="00EE6D67" w:rsidRPr="00F36394" w14:paraId="2B71B126" w14:textId="77777777" w:rsidTr="00C7405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67" w:type="dxa"/>
          </w:tcPr>
          <w:p w14:paraId="3C789ABD" w14:textId="77777777" w:rsidR="00EE6D67" w:rsidRDefault="00EE6D67" w:rsidP="00C74057">
            <w:pPr>
              <w:pStyle w:val="NormalnyWeb"/>
              <w:spacing w:before="0" w:beforeAutospacing="0" w:after="0" w:afterAutospacing="0" w:line="276" w:lineRule="auto"/>
              <w:ind w:left="597"/>
              <w:rPr>
                <w:rFonts w:asciiTheme="majorHAnsi" w:eastAsia="Aptos" w:hAnsiTheme="majorHAnsi"/>
              </w:rPr>
            </w:pPr>
          </w:p>
          <w:p w14:paraId="79D50E50" w14:textId="147C6288" w:rsidR="00EE6D67" w:rsidRDefault="00EE6D67" w:rsidP="00C74057">
            <w:pPr>
              <w:spacing w:line="276" w:lineRule="auto"/>
              <w:jc w:val="both"/>
              <w:rPr>
                <w:rFonts w:asciiTheme="majorHAnsi" w:hAnsiTheme="majorHAnsi" w:cs="Times New Roman"/>
                <w:b w:val="0"/>
                <w:bCs w:val="0"/>
              </w:rPr>
            </w:pPr>
            <w:r w:rsidRPr="009469CC">
              <w:rPr>
                <w:rFonts w:asciiTheme="majorHAnsi" w:hAnsiTheme="majorHAnsi"/>
                <w:b w:val="0"/>
                <w:bCs w:val="0"/>
              </w:rPr>
              <w:t>Zamawiający</w:t>
            </w:r>
            <w:r w:rsidR="00904967">
              <w:rPr>
                <w:rFonts w:asciiTheme="majorHAnsi" w:hAnsiTheme="majorHAnsi"/>
                <w:b w:val="0"/>
                <w:bCs w:val="0"/>
              </w:rPr>
              <w:t xml:space="preserve"> powinni</w:t>
            </w:r>
            <w:r>
              <w:rPr>
                <w:rFonts w:asciiTheme="majorHAnsi" w:hAnsiTheme="majorHAnsi" w:cs="Times New Roman"/>
              </w:rPr>
              <w:t>:</w:t>
            </w:r>
          </w:p>
          <w:p w14:paraId="3CEED6B3" w14:textId="45F6C5CB" w:rsidR="00EE6D67" w:rsidRPr="00EE6D67" w:rsidRDefault="00EE6D67" w:rsidP="005F0E7F">
            <w:pPr>
              <w:pStyle w:val="Akapitzlist"/>
              <w:numPr>
                <w:ilvl w:val="0"/>
                <w:numId w:val="7"/>
              </w:numPr>
              <w:spacing w:line="276" w:lineRule="auto"/>
              <w:ind w:left="574" w:hanging="574"/>
              <w:jc w:val="both"/>
              <w:rPr>
                <w:rFonts w:asciiTheme="majorHAnsi" w:hAnsiTheme="majorHAnsi" w:cs="Times New Roman"/>
                <w:b w:val="0"/>
                <w:bCs w:val="0"/>
              </w:rPr>
            </w:pPr>
            <w:r w:rsidRPr="00EE6D67">
              <w:rPr>
                <w:rFonts w:asciiTheme="majorHAnsi" w:hAnsiTheme="majorHAnsi" w:cs="Times New Roman"/>
                <w:b w:val="0"/>
                <w:bCs w:val="0"/>
              </w:rPr>
              <w:t>każdorazowo dokonać oceny (na etapie planowania i przygotowania postępowania o</w:t>
            </w:r>
            <w:r>
              <w:rPr>
                <w:rFonts w:asciiTheme="majorHAnsi" w:hAnsiTheme="majorHAnsi" w:cs="Times New Roman"/>
                <w:b w:val="0"/>
                <w:bCs w:val="0"/>
              </w:rPr>
              <w:t> </w:t>
            </w:r>
            <w:r w:rsidRPr="00EE6D67">
              <w:rPr>
                <w:rFonts w:asciiTheme="majorHAnsi" w:hAnsiTheme="majorHAnsi" w:cs="Times New Roman"/>
                <w:b w:val="0"/>
                <w:bCs w:val="0"/>
              </w:rPr>
              <w:t>udzielenie zamówienia), czy zamówienie zawiera elementy infrastruktury krytycznej;</w:t>
            </w:r>
          </w:p>
          <w:p w14:paraId="663F319B" w14:textId="50D6118A" w:rsidR="00EE6D67" w:rsidRPr="00EE6D67" w:rsidRDefault="00EE6D67" w:rsidP="005F0E7F">
            <w:pPr>
              <w:pStyle w:val="Akapitzlist"/>
              <w:numPr>
                <w:ilvl w:val="0"/>
                <w:numId w:val="7"/>
              </w:numPr>
              <w:spacing w:line="276" w:lineRule="auto"/>
              <w:ind w:left="574" w:hanging="574"/>
              <w:jc w:val="both"/>
              <w:rPr>
                <w:rFonts w:asciiTheme="majorHAnsi" w:hAnsiTheme="majorHAnsi" w:cs="Times New Roman"/>
                <w:b w:val="0"/>
                <w:bCs w:val="0"/>
              </w:rPr>
            </w:pPr>
            <w:r w:rsidRPr="00EE6D67">
              <w:rPr>
                <w:rFonts w:asciiTheme="majorHAnsi" w:hAnsiTheme="majorHAnsi" w:cs="Times New Roman"/>
                <w:b w:val="0"/>
                <w:bCs w:val="0"/>
              </w:rPr>
              <w:t>udzielając zamówień publicznych mieć na względzie nie tylko zaspokojenie potrzeb zakupowych, ale także potrzebę wzmacniania bezpieczeństwa i odporności państwa, w tym infrastruktury krytycznej, w celu zapewnienia gotowości do szybkiego reagowania w sytuacjach kryzysowych</w:t>
            </w:r>
            <w:r w:rsidR="00813B7B">
              <w:rPr>
                <w:rFonts w:asciiTheme="majorHAnsi" w:hAnsiTheme="majorHAnsi" w:cs="Times New Roman"/>
                <w:b w:val="0"/>
                <w:bCs w:val="0"/>
              </w:rPr>
              <w:t>,</w:t>
            </w:r>
            <w:r w:rsidRPr="00EE6D67">
              <w:rPr>
                <w:rFonts w:asciiTheme="majorHAnsi" w:hAnsiTheme="majorHAnsi" w:cs="Times New Roman"/>
                <w:b w:val="0"/>
                <w:bCs w:val="0"/>
              </w:rPr>
              <w:t xml:space="preserve"> takich jak konflikt zbrojny, katastrofa naturalna czy pandemia;</w:t>
            </w:r>
          </w:p>
          <w:p w14:paraId="7CE3E5D6" w14:textId="66095E0D" w:rsidR="00EE6D67" w:rsidRDefault="00EE6D67" w:rsidP="005F0E7F">
            <w:pPr>
              <w:pStyle w:val="Akapitzlist"/>
              <w:numPr>
                <w:ilvl w:val="0"/>
                <w:numId w:val="7"/>
              </w:numPr>
              <w:spacing w:line="276" w:lineRule="auto"/>
              <w:ind w:left="574" w:hanging="574"/>
              <w:jc w:val="both"/>
              <w:rPr>
                <w:rFonts w:asciiTheme="majorHAnsi" w:hAnsiTheme="majorHAnsi" w:cs="Times New Roman"/>
              </w:rPr>
            </w:pPr>
            <w:r w:rsidRPr="00EE6D67">
              <w:rPr>
                <w:rFonts w:asciiTheme="majorHAnsi" w:hAnsiTheme="majorHAnsi" w:cs="Times New Roman"/>
                <w:b w:val="0"/>
                <w:bCs w:val="0"/>
              </w:rPr>
              <w:t>zdefiniować potencjalne ryzyko związane z udzieleniem i realizacją zamówienia</w:t>
            </w:r>
            <w:r w:rsidR="00813B7B">
              <w:rPr>
                <w:rFonts w:asciiTheme="majorHAnsi" w:hAnsiTheme="majorHAnsi" w:cs="Times New Roman"/>
                <w:b w:val="0"/>
                <w:bCs w:val="0"/>
              </w:rPr>
              <w:t>,</w:t>
            </w:r>
            <w:r w:rsidRPr="00EE6D67">
              <w:rPr>
                <w:rFonts w:asciiTheme="majorHAnsi" w:hAnsiTheme="majorHAnsi" w:cs="Times New Roman"/>
                <w:b w:val="0"/>
                <w:bCs w:val="0"/>
              </w:rPr>
              <w:t xml:space="preserve"> zawierające elementy o istotnym znaczeniu z punktu w</w:t>
            </w:r>
            <w:r w:rsidR="00813B7B">
              <w:rPr>
                <w:rFonts w:asciiTheme="majorHAnsi" w:hAnsiTheme="majorHAnsi" w:cs="Times New Roman"/>
                <w:b w:val="0"/>
                <w:bCs w:val="0"/>
              </w:rPr>
              <w:t>i</w:t>
            </w:r>
            <w:r w:rsidRPr="00EE6D67">
              <w:rPr>
                <w:rFonts w:asciiTheme="majorHAnsi" w:hAnsiTheme="majorHAnsi" w:cs="Times New Roman"/>
                <w:b w:val="0"/>
                <w:bCs w:val="0"/>
              </w:rPr>
              <w:t>dzenia bezpieczeństwa państwa oraz przygotować sposób jego eliminacji lub ograniczenia (np. poprzez żądanie odpowiednich dokumentów lub wprowadzenie stosownych postanowień umownych zabezpieczających prawidłową realizację zamówienia</w:t>
            </w:r>
            <w:r w:rsidR="00813B7B">
              <w:rPr>
                <w:rFonts w:asciiTheme="majorHAnsi" w:hAnsiTheme="majorHAnsi" w:cs="Times New Roman"/>
                <w:b w:val="0"/>
                <w:bCs w:val="0"/>
              </w:rPr>
              <w:t>)</w:t>
            </w:r>
            <w:r w:rsidRPr="00EE6D67">
              <w:rPr>
                <w:rFonts w:asciiTheme="majorHAnsi" w:hAnsiTheme="majorHAnsi" w:cs="Times New Roman"/>
                <w:b w:val="0"/>
                <w:bCs w:val="0"/>
              </w:rPr>
              <w:t>.</w:t>
            </w:r>
          </w:p>
          <w:p w14:paraId="124CE81F" w14:textId="6FA2EC49" w:rsidR="00EE6D67" w:rsidRPr="00EE6D67" w:rsidRDefault="00EE6D67" w:rsidP="00EE6D67">
            <w:pPr>
              <w:spacing w:line="276" w:lineRule="auto"/>
              <w:jc w:val="both"/>
              <w:rPr>
                <w:rFonts w:asciiTheme="majorHAnsi" w:hAnsiTheme="majorHAnsi" w:cs="Times New Roman"/>
              </w:rPr>
            </w:pPr>
          </w:p>
        </w:tc>
      </w:tr>
    </w:tbl>
    <w:p w14:paraId="5FAAB4FD" w14:textId="46330330" w:rsidR="00EE6D67" w:rsidRDefault="00EE6D67" w:rsidP="00EE6D67">
      <w:pPr>
        <w:spacing w:after="0" w:line="276" w:lineRule="auto"/>
        <w:ind w:left="567"/>
        <w:jc w:val="both"/>
        <w:rPr>
          <w:rFonts w:asciiTheme="majorHAnsi" w:hAnsiTheme="majorHAnsi" w:cs="Times New Roman"/>
        </w:rPr>
      </w:pPr>
    </w:p>
    <w:tbl>
      <w:tblPr>
        <w:tblStyle w:val="Tabelalisty5ciemnaakcent4"/>
        <w:tblW w:w="9067" w:type="dxa"/>
        <w:tblLook w:val="04A0" w:firstRow="1" w:lastRow="0" w:firstColumn="1" w:lastColumn="0" w:noHBand="0" w:noVBand="1"/>
      </w:tblPr>
      <w:tblGrid>
        <w:gridCol w:w="9067"/>
      </w:tblGrid>
      <w:tr w:rsidR="00EE6D67" w:rsidRPr="00FA020E" w14:paraId="297CD1CF" w14:textId="77777777" w:rsidTr="00C74057">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9067" w:type="dxa"/>
          </w:tcPr>
          <w:p w14:paraId="1F08A3B3" w14:textId="77777777" w:rsidR="00EE6D67" w:rsidRPr="00FA020E" w:rsidRDefault="00EE6D67" w:rsidP="00DB4438">
            <w:pPr>
              <w:pStyle w:val="NormalnyWeb"/>
              <w:numPr>
                <w:ilvl w:val="0"/>
                <w:numId w:val="54"/>
              </w:numPr>
              <w:spacing w:before="0" w:beforeAutospacing="0" w:after="0" w:afterAutospacing="0" w:line="276" w:lineRule="auto"/>
              <w:ind w:left="589" w:hanging="425"/>
              <w:jc w:val="both"/>
              <w:rPr>
                <w:rFonts w:asciiTheme="majorHAnsi" w:eastAsia="Aptos" w:hAnsiTheme="majorHAnsi"/>
                <w:b w:val="0"/>
                <w:bCs w:val="0"/>
              </w:rPr>
            </w:pPr>
            <w:r w:rsidRPr="00F31EC5">
              <w:rPr>
                <w:rFonts w:asciiTheme="majorHAnsi" w:eastAsia="Aptos" w:hAnsiTheme="majorHAnsi"/>
                <w:sz w:val="28"/>
                <w:szCs w:val="28"/>
              </w:rPr>
              <w:t>Wytyczne d</w:t>
            </w:r>
            <w:r w:rsidRPr="00011C29">
              <w:rPr>
                <w:rFonts w:asciiTheme="majorHAnsi" w:eastAsia="Aptos" w:hAnsiTheme="majorHAnsi"/>
                <w:sz w:val="28"/>
                <w:szCs w:val="28"/>
              </w:rPr>
              <w:t>la instytucji wspierających wdrożenie Polityki</w:t>
            </w:r>
          </w:p>
        </w:tc>
      </w:tr>
      <w:tr w:rsidR="00EE6D67" w:rsidRPr="00FA020E" w14:paraId="3C4DE903" w14:textId="77777777" w:rsidTr="00C7405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67" w:type="dxa"/>
          </w:tcPr>
          <w:p w14:paraId="3489CC7D" w14:textId="77777777" w:rsidR="00EE6D67" w:rsidRPr="00CB25F5" w:rsidRDefault="00EE6D67" w:rsidP="00C74057">
            <w:pPr>
              <w:pStyle w:val="NormalnyWeb"/>
              <w:spacing w:before="0" w:beforeAutospacing="0" w:after="0" w:afterAutospacing="0" w:line="276" w:lineRule="auto"/>
              <w:jc w:val="both"/>
              <w:rPr>
                <w:rFonts w:asciiTheme="majorHAnsi" w:eastAsia="Aptos" w:hAnsiTheme="majorHAnsi"/>
                <w:b w:val="0"/>
                <w:bCs w:val="0"/>
              </w:rPr>
            </w:pPr>
          </w:p>
          <w:p w14:paraId="2576AC88" w14:textId="08302E82" w:rsidR="00EE6D67" w:rsidRPr="00EE6D67" w:rsidRDefault="00EE6D67" w:rsidP="00C74057">
            <w:pPr>
              <w:spacing w:line="276" w:lineRule="auto"/>
              <w:jc w:val="both"/>
              <w:rPr>
                <w:rFonts w:asciiTheme="majorHAnsi" w:hAnsiTheme="majorHAnsi" w:cs="Times New Roman"/>
                <w:b w:val="0"/>
                <w:bCs w:val="0"/>
              </w:rPr>
            </w:pPr>
            <w:r w:rsidRPr="00EE6D67">
              <w:rPr>
                <w:rFonts w:asciiTheme="majorHAnsi" w:hAnsiTheme="majorHAnsi" w:cs="Times New Roman"/>
                <w:b w:val="0"/>
                <w:bCs w:val="0"/>
              </w:rPr>
              <w:t xml:space="preserve">Minister właściwy ds. wewnętrznych we współpracy z </w:t>
            </w:r>
            <w:r w:rsidR="00ED34B0">
              <w:rPr>
                <w:rFonts w:asciiTheme="majorHAnsi" w:hAnsiTheme="majorHAnsi" w:cs="Times New Roman"/>
                <w:b w:val="0"/>
                <w:bCs w:val="0"/>
              </w:rPr>
              <w:t>Ministrem Obrony Narodowej</w:t>
            </w:r>
            <w:r w:rsidRPr="00EE6D67">
              <w:rPr>
                <w:rFonts w:asciiTheme="majorHAnsi" w:hAnsiTheme="majorHAnsi" w:cs="Times New Roman"/>
                <w:b w:val="0"/>
                <w:bCs w:val="0"/>
              </w:rPr>
              <w:t>, Prezesem Urzędu Zamówień Publicznych, Prokuratorią Generalną RP, przygotuje i</w:t>
            </w:r>
            <w:r>
              <w:rPr>
                <w:rFonts w:asciiTheme="majorHAnsi" w:hAnsiTheme="majorHAnsi" w:cs="Times New Roman"/>
                <w:b w:val="0"/>
                <w:bCs w:val="0"/>
              </w:rPr>
              <w:t> </w:t>
            </w:r>
            <w:r w:rsidRPr="00EE6D67">
              <w:rPr>
                <w:rFonts w:asciiTheme="majorHAnsi" w:hAnsiTheme="majorHAnsi" w:cs="Times New Roman"/>
                <w:b w:val="0"/>
                <w:bCs w:val="0"/>
              </w:rPr>
              <w:t>upowszechni rekomendacje dotyczące planowania, przygotowania, udzielania i realizacji zamówień publicznych</w:t>
            </w:r>
            <w:r w:rsidR="00813B7B">
              <w:rPr>
                <w:rFonts w:asciiTheme="majorHAnsi" w:hAnsiTheme="majorHAnsi" w:cs="Times New Roman"/>
                <w:b w:val="0"/>
                <w:bCs w:val="0"/>
              </w:rPr>
              <w:t>,</w:t>
            </w:r>
            <w:r w:rsidRPr="00EE6D67">
              <w:rPr>
                <w:rFonts w:asciiTheme="majorHAnsi" w:hAnsiTheme="majorHAnsi" w:cs="Times New Roman"/>
                <w:b w:val="0"/>
                <w:bCs w:val="0"/>
              </w:rPr>
              <w:t xml:space="preserve"> zawierających elementy o istotnym znaczeniu z punktu widzenia bezpieczeństwa państwa.</w:t>
            </w:r>
          </w:p>
          <w:p w14:paraId="54C59E12" w14:textId="77777777" w:rsidR="00EE6D67" w:rsidRPr="00CB25F5" w:rsidRDefault="00EE6D67" w:rsidP="00C74057">
            <w:pPr>
              <w:spacing w:line="276" w:lineRule="auto"/>
              <w:jc w:val="both"/>
              <w:rPr>
                <w:rFonts w:asciiTheme="majorHAnsi" w:hAnsiTheme="majorHAnsi" w:cs="Times New Roman"/>
              </w:rPr>
            </w:pPr>
          </w:p>
        </w:tc>
      </w:tr>
    </w:tbl>
    <w:p w14:paraId="78CB2BBD" w14:textId="014031E5" w:rsidR="00EE6D67" w:rsidRDefault="00EE6D67" w:rsidP="3AB57B1F">
      <w:pPr>
        <w:spacing w:after="0" w:line="276" w:lineRule="auto"/>
        <w:jc w:val="both"/>
        <w:rPr>
          <w:rFonts w:asciiTheme="majorHAnsi" w:hAnsiTheme="majorHAnsi" w:cs="Times New Roman"/>
        </w:rPr>
      </w:pPr>
    </w:p>
    <w:p w14:paraId="220200DC" w14:textId="20F68406" w:rsidR="004A102A" w:rsidRPr="003F7FB5" w:rsidRDefault="528011A5" w:rsidP="005F0E7F">
      <w:pPr>
        <w:pStyle w:val="Akapitzlist"/>
        <w:numPr>
          <w:ilvl w:val="0"/>
          <w:numId w:val="5"/>
        </w:numPr>
        <w:spacing w:after="0" w:line="276" w:lineRule="auto"/>
        <w:ind w:left="567" w:hanging="567"/>
        <w:jc w:val="both"/>
        <w:rPr>
          <w:rStyle w:val="Nagwek3Znak"/>
          <w:rFonts w:asciiTheme="majorHAnsi" w:hAnsiTheme="majorHAnsi"/>
        </w:rPr>
      </w:pPr>
      <w:bookmarkStart w:id="70" w:name="_Toc215222227"/>
      <w:r w:rsidRPr="00A77561">
        <w:rPr>
          <w:rStyle w:val="Nagwek3Znak"/>
        </w:rPr>
        <w:t>Zapewnienie bezpieczeństwa dokumentacji zamówienia</w:t>
      </w:r>
      <w:bookmarkEnd w:id="70"/>
      <w:r w:rsidRPr="00A77561">
        <w:rPr>
          <w:rStyle w:val="Nagwek3Znak"/>
        </w:rPr>
        <w:t xml:space="preserve"> </w:t>
      </w:r>
    </w:p>
    <w:p w14:paraId="49167372" w14:textId="4A98B22D" w:rsidR="004A102A" w:rsidRPr="00A77561" w:rsidRDefault="004A102A" w:rsidP="00A77561">
      <w:pPr>
        <w:pStyle w:val="Akapitzlist"/>
        <w:spacing w:after="0" w:line="276" w:lineRule="auto"/>
        <w:jc w:val="both"/>
        <w:rPr>
          <w:rStyle w:val="Nagwek3Znak"/>
        </w:rPr>
      </w:pPr>
    </w:p>
    <w:p w14:paraId="5FF8861E" w14:textId="467BE726" w:rsidR="004A102A" w:rsidRPr="003F7FB5" w:rsidRDefault="7C3B9E96" w:rsidP="3AB57B1F">
      <w:pPr>
        <w:spacing w:after="0" w:line="276" w:lineRule="auto"/>
        <w:jc w:val="both"/>
        <w:rPr>
          <w:rFonts w:asciiTheme="majorHAnsi" w:hAnsiTheme="majorHAnsi" w:cs="Times New Roman"/>
        </w:rPr>
      </w:pPr>
      <w:r w:rsidRPr="3AB57B1F">
        <w:rPr>
          <w:rFonts w:asciiTheme="majorHAnsi" w:hAnsiTheme="majorHAnsi" w:cs="Times New Roman"/>
        </w:rPr>
        <w:t>W kontekście obecnej sytuacji geopolitycznej, wzrastającego zagrożenia ze strony grup terrorystycznych oraz działalności wywiadowczej państw nieprzyjaznych Polsce, a także innym członkom Unii Europejskiej i NATO, szczególnego znaczenia nabiera kwestia bezpiecznego udostępniania dokumentacji przetargowej.</w:t>
      </w:r>
    </w:p>
    <w:p w14:paraId="5A93F268" w14:textId="77777777" w:rsidR="004A102A" w:rsidRPr="003F7FB5" w:rsidRDefault="004A102A" w:rsidP="003F7FB5">
      <w:pPr>
        <w:spacing w:after="0" w:line="276" w:lineRule="auto"/>
        <w:jc w:val="both"/>
        <w:rPr>
          <w:rFonts w:asciiTheme="majorHAnsi" w:hAnsiTheme="majorHAnsi" w:cs="Times New Roman"/>
        </w:rPr>
      </w:pPr>
    </w:p>
    <w:p w14:paraId="04BF6544" w14:textId="5BDC41FF" w:rsidR="49C72133" w:rsidRDefault="49C72133" w:rsidP="3AB57B1F">
      <w:pPr>
        <w:spacing w:after="0" w:line="276" w:lineRule="auto"/>
        <w:jc w:val="both"/>
        <w:rPr>
          <w:rFonts w:asciiTheme="majorHAnsi" w:hAnsiTheme="majorHAnsi" w:cs="Times New Roman"/>
        </w:rPr>
      </w:pPr>
      <w:r w:rsidRPr="3AB57B1F">
        <w:rPr>
          <w:rFonts w:asciiTheme="majorHAnsi" w:hAnsiTheme="majorHAnsi" w:cs="Times New Roman"/>
        </w:rPr>
        <w:t>Szczególną uwagę należy zwrócić na konieczność ochrony dokumentów zawierających informacje istotne z punktu widzenia bezpieczeństwa publicznego, w tym m.in. rzutów, planów, rysunków technicznych, dokumentacji projektowych, planów ochrony oraz innych danych dotyczących obiektów użyteczności publicznej, infrastruktury krytycznej – w tym sieci energetycznych, wodociągowych, przesyłowych, infrastruktury kolejowej, drogowej i lotniczej.</w:t>
      </w:r>
      <w:r w:rsidR="2EEB1D8B" w:rsidRPr="3AB57B1F">
        <w:rPr>
          <w:rFonts w:asciiTheme="majorHAnsi" w:hAnsiTheme="majorHAnsi" w:cs="Times New Roman"/>
        </w:rPr>
        <w:t xml:space="preserve"> </w:t>
      </w:r>
    </w:p>
    <w:p w14:paraId="50874796" w14:textId="7048FAE5" w:rsidR="3AB57B1F" w:rsidRDefault="3AB57B1F" w:rsidP="3AB57B1F">
      <w:pPr>
        <w:spacing w:after="0" w:line="276" w:lineRule="auto"/>
        <w:jc w:val="both"/>
        <w:rPr>
          <w:rFonts w:asciiTheme="majorHAnsi" w:hAnsiTheme="majorHAnsi" w:cs="Times New Roman"/>
        </w:rPr>
      </w:pPr>
    </w:p>
    <w:tbl>
      <w:tblPr>
        <w:tblStyle w:val="Tabelalisty5ciemnaakcent2"/>
        <w:tblW w:w="9067" w:type="dxa"/>
        <w:tblLook w:val="04A0" w:firstRow="1" w:lastRow="0" w:firstColumn="1" w:lastColumn="0" w:noHBand="0" w:noVBand="1"/>
      </w:tblPr>
      <w:tblGrid>
        <w:gridCol w:w="9067"/>
      </w:tblGrid>
      <w:tr w:rsidR="00EE6D67" w:rsidRPr="00F36394" w14:paraId="67071FDB" w14:textId="77777777" w:rsidTr="00C74057">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9067" w:type="dxa"/>
          </w:tcPr>
          <w:p w14:paraId="3EB95538" w14:textId="77777777" w:rsidR="00EE6D67" w:rsidRPr="00F36394" w:rsidRDefault="00EE6D67" w:rsidP="00DB4438">
            <w:pPr>
              <w:pStyle w:val="NormalnyWeb"/>
              <w:numPr>
                <w:ilvl w:val="0"/>
                <w:numId w:val="51"/>
              </w:numPr>
              <w:spacing w:before="0" w:beforeAutospacing="0" w:after="0" w:afterAutospacing="0"/>
              <w:ind w:left="574" w:hanging="425"/>
              <w:rPr>
                <w:rFonts w:asciiTheme="majorHAnsi" w:eastAsia="Aptos" w:hAnsiTheme="majorHAnsi"/>
                <w:b w:val="0"/>
                <w:bCs w:val="0"/>
              </w:rPr>
            </w:pPr>
            <w:r w:rsidRPr="00011C29">
              <w:rPr>
                <w:rFonts w:asciiTheme="majorHAnsi" w:eastAsia="Aptos" w:hAnsiTheme="majorHAnsi"/>
                <w:sz w:val="28"/>
                <w:szCs w:val="28"/>
              </w:rPr>
              <w:t xml:space="preserve">Zalecenia dla Zamawiających </w:t>
            </w:r>
          </w:p>
        </w:tc>
      </w:tr>
      <w:tr w:rsidR="00EE6D67" w:rsidRPr="00F36394" w14:paraId="42325192" w14:textId="77777777" w:rsidTr="00C7405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67" w:type="dxa"/>
          </w:tcPr>
          <w:p w14:paraId="175DFE96" w14:textId="77777777" w:rsidR="00EE6D67" w:rsidRDefault="00EE6D67" w:rsidP="00C74057">
            <w:pPr>
              <w:pStyle w:val="NormalnyWeb"/>
              <w:spacing w:before="0" w:beforeAutospacing="0" w:after="0" w:afterAutospacing="0" w:line="276" w:lineRule="auto"/>
              <w:ind w:left="597"/>
              <w:rPr>
                <w:rFonts w:asciiTheme="majorHAnsi" w:eastAsia="Aptos" w:hAnsiTheme="majorHAnsi"/>
              </w:rPr>
            </w:pPr>
          </w:p>
          <w:p w14:paraId="0BFC74CC" w14:textId="07326929" w:rsidR="00EE6D67" w:rsidRDefault="00EE6D67" w:rsidP="00C74057">
            <w:pPr>
              <w:spacing w:line="276" w:lineRule="auto"/>
              <w:jc w:val="both"/>
              <w:rPr>
                <w:rFonts w:asciiTheme="majorHAnsi" w:hAnsiTheme="majorHAnsi" w:cs="Times New Roman"/>
                <w:b w:val="0"/>
                <w:bCs w:val="0"/>
              </w:rPr>
            </w:pPr>
            <w:r w:rsidRPr="009469CC">
              <w:rPr>
                <w:rFonts w:asciiTheme="majorHAnsi" w:hAnsiTheme="majorHAnsi"/>
                <w:b w:val="0"/>
                <w:bCs w:val="0"/>
              </w:rPr>
              <w:t xml:space="preserve">Zamawiający </w:t>
            </w:r>
            <w:r w:rsidR="005C38AD">
              <w:rPr>
                <w:rFonts w:asciiTheme="majorHAnsi" w:hAnsiTheme="majorHAnsi"/>
                <w:b w:val="0"/>
                <w:bCs w:val="0"/>
              </w:rPr>
              <w:t>powinni</w:t>
            </w:r>
            <w:r>
              <w:rPr>
                <w:rFonts w:asciiTheme="majorHAnsi" w:hAnsiTheme="majorHAnsi" w:cs="Times New Roman"/>
              </w:rPr>
              <w:t>:</w:t>
            </w:r>
          </w:p>
          <w:p w14:paraId="1CCB18FA" w14:textId="53B54660" w:rsidR="00EE6D67" w:rsidRPr="00EE6D67" w:rsidRDefault="00EE6D67" w:rsidP="005F0E7F">
            <w:pPr>
              <w:pStyle w:val="Akapitzlist"/>
              <w:numPr>
                <w:ilvl w:val="0"/>
                <w:numId w:val="4"/>
              </w:numPr>
              <w:spacing w:line="276" w:lineRule="auto"/>
              <w:ind w:left="574" w:hanging="574"/>
              <w:jc w:val="both"/>
              <w:rPr>
                <w:rFonts w:asciiTheme="majorHAnsi" w:hAnsiTheme="majorHAnsi"/>
                <w:b w:val="0"/>
                <w:bCs w:val="0"/>
              </w:rPr>
            </w:pPr>
            <w:r w:rsidRPr="00EE6D67">
              <w:rPr>
                <w:rFonts w:asciiTheme="majorHAnsi" w:hAnsiTheme="majorHAnsi"/>
                <w:b w:val="0"/>
                <w:bCs w:val="0"/>
              </w:rPr>
              <w:t xml:space="preserve">przed publikacją dokumentacji zamówienia </w:t>
            </w:r>
            <w:r w:rsidR="0E1C9A11" w:rsidRPr="0E1C9A11">
              <w:rPr>
                <w:rFonts w:asciiTheme="majorHAnsi" w:hAnsiTheme="majorHAnsi"/>
                <w:b w:val="0"/>
                <w:bCs w:val="0"/>
              </w:rPr>
              <w:t>dokonać oceny</w:t>
            </w:r>
            <w:r w:rsidRPr="00EE6D67">
              <w:rPr>
                <w:rFonts w:asciiTheme="majorHAnsi" w:hAnsiTheme="majorHAnsi"/>
                <w:b w:val="0"/>
                <w:bCs w:val="0"/>
              </w:rPr>
              <w:t xml:space="preserve"> ryzyka ujawnienia informacji istotnych z punktu widzenia bezpieczeństwa państwa i obywateli;</w:t>
            </w:r>
          </w:p>
          <w:p w14:paraId="368A001E" w14:textId="33F90769" w:rsidR="00EE6D67" w:rsidRPr="00EE6D67" w:rsidRDefault="00EE6D67" w:rsidP="005F0E7F">
            <w:pPr>
              <w:pStyle w:val="Akapitzlist"/>
              <w:numPr>
                <w:ilvl w:val="0"/>
                <w:numId w:val="4"/>
              </w:numPr>
              <w:spacing w:line="276" w:lineRule="auto"/>
              <w:ind w:left="574" w:hanging="574"/>
              <w:jc w:val="both"/>
              <w:rPr>
                <w:rFonts w:asciiTheme="majorHAnsi" w:hAnsiTheme="majorHAnsi" w:cs="Times New Roman"/>
                <w:b w:val="0"/>
                <w:bCs w:val="0"/>
              </w:rPr>
            </w:pPr>
            <w:r w:rsidRPr="00EE6D67">
              <w:rPr>
                <w:rFonts w:asciiTheme="majorHAnsi" w:hAnsiTheme="majorHAnsi" w:cs="Times New Roman"/>
                <w:b w:val="0"/>
                <w:bCs w:val="0"/>
              </w:rPr>
              <w:t>zachować szczególną ostrożność w zakresie udostępniania w dokumentach zamówienia danych i informacji o szczególnym, strategicznym charakterze;</w:t>
            </w:r>
          </w:p>
          <w:p w14:paraId="67335BCF" w14:textId="282BF604" w:rsidR="00EE6D67" w:rsidRPr="00EE6D67" w:rsidRDefault="00EE6D67" w:rsidP="005F0E7F">
            <w:pPr>
              <w:pStyle w:val="Akapitzlist"/>
              <w:numPr>
                <w:ilvl w:val="0"/>
                <w:numId w:val="4"/>
              </w:numPr>
              <w:spacing w:line="276" w:lineRule="auto"/>
              <w:ind w:left="574" w:hanging="574"/>
              <w:jc w:val="both"/>
              <w:rPr>
                <w:rFonts w:asciiTheme="majorHAnsi" w:hAnsiTheme="majorHAnsi" w:cs="Times New Roman"/>
                <w:b w:val="0"/>
                <w:bCs w:val="0"/>
              </w:rPr>
            </w:pPr>
            <w:r w:rsidRPr="00EE6D67">
              <w:rPr>
                <w:rFonts w:asciiTheme="majorHAnsi" w:hAnsiTheme="majorHAnsi"/>
                <w:b w:val="0"/>
                <w:bCs w:val="0"/>
              </w:rPr>
              <w:t>wykorzysty</w:t>
            </w:r>
            <w:r w:rsidR="005C38AD">
              <w:rPr>
                <w:rFonts w:asciiTheme="majorHAnsi" w:hAnsiTheme="majorHAnsi"/>
                <w:b w:val="0"/>
                <w:bCs w:val="0"/>
              </w:rPr>
              <w:t>wać</w:t>
            </w:r>
            <w:r w:rsidRPr="00EE6D67">
              <w:rPr>
                <w:rFonts w:asciiTheme="majorHAnsi" w:hAnsiTheme="majorHAnsi"/>
                <w:b w:val="0"/>
                <w:bCs w:val="0"/>
              </w:rPr>
              <w:t xml:space="preserve"> tryb przetargu ograniczonego, który pozwala na ograniczenie kręgu podmiotów mających dostęp do dokumentacji przetargowej, co umożliwia dodatkową ochronę informacji wrażliwych </w:t>
            </w:r>
            <w:r w:rsidR="00845BA2">
              <w:rPr>
                <w:rFonts w:asciiTheme="majorHAnsi" w:hAnsiTheme="majorHAnsi"/>
                <w:b w:val="0"/>
                <w:bCs w:val="0"/>
              </w:rPr>
              <w:t>(zamówienia klasyczne i sektorowe)</w:t>
            </w:r>
          </w:p>
          <w:p w14:paraId="3855F708" w14:textId="5389113B" w:rsidR="00EE6D67" w:rsidRPr="00EE6D67" w:rsidRDefault="005C38AD" w:rsidP="005F0E7F">
            <w:pPr>
              <w:pStyle w:val="Akapitzlist"/>
              <w:numPr>
                <w:ilvl w:val="0"/>
                <w:numId w:val="4"/>
              </w:numPr>
              <w:spacing w:line="276" w:lineRule="auto"/>
              <w:ind w:left="574" w:hanging="574"/>
              <w:jc w:val="both"/>
              <w:rPr>
                <w:rFonts w:asciiTheme="majorHAnsi" w:hAnsiTheme="majorHAnsi" w:cs="Times New Roman"/>
                <w:b w:val="0"/>
                <w:bCs w:val="0"/>
              </w:rPr>
            </w:pPr>
            <w:r>
              <w:rPr>
                <w:rFonts w:asciiTheme="majorHAnsi" w:hAnsiTheme="majorHAnsi"/>
                <w:b w:val="0"/>
                <w:bCs w:val="0"/>
              </w:rPr>
              <w:t xml:space="preserve">rozważyć, </w:t>
            </w:r>
            <w:r w:rsidR="00EE6D67" w:rsidRPr="00EE6D67">
              <w:rPr>
                <w:rFonts w:asciiTheme="majorHAnsi" w:hAnsiTheme="majorHAnsi"/>
                <w:b w:val="0"/>
                <w:bCs w:val="0"/>
              </w:rPr>
              <w:t>zgodnie z art. 65 ust. 1 pkt 6 Ustawy PZP odstąp</w:t>
            </w:r>
            <w:r>
              <w:rPr>
                <w:rFonts w:asciiTheme="majorHAnsi" w:hAnsiTheme="majorHAnsi"/>
                <w:b w:val="0"/>
                <w:bCs w:val="0"/>
              </w:rPr>
              <w:t>ienie</w:t>
            </w:r>
            <w:r w:rsidR="00EE6D67" w:rsidRPr="00EE6D67">
              <w:rPr>
                <w:rFonts w:asciiTheme="majorHAnsi" w:hAnsiTheme="majorHAnsi"/>
                <w:b w:val="0"/>
                <w:bCs w:val="0"/>
              </w:rPr>
              <w:t xml:space="preserve"> od komunikacji elektronicznej, kiedy jest to niezbędne z uwagi </w:t>
            </w:r>
            <w:r w:rsidR="00F72DB9">
              <w:rPr>
                <w:rFonts w:asciiTheme="majorHAnsi" w:hAnsiTheme="majorHAnsi"/>
                <w:b w:val="0"/>
                <w:bCs w:val="0"/>
              </w:rPr>
              <w:t xml:space="preserve">na </w:t>
            </w:r>
            <w:r w:rsidR="00EE6D67" w:rsidRPr="00EE6D67">
              <w:rPr>
                <w:rFonts w:asciiTheme="majorHAnsi" w:hAnsiTheme="majorHAnsi"/>
                <w:b w:val="0"/>
                <w:bCs w:val="0"/>
              </w:rPr>
              <w:t xml:space="preserve">potrzebę ochrony informacji szczególnie wrażliwych. </w:t>
            </w:r>
          </w:p>
          <w:p w14:paraId="0001053B" w14:textId="77777777" w:rsidR="00EE6D67" w:rsidRPr="00EE6D67" w:rsidRDefault="00EE6D67" w:rsidP="00C74057">
            <w:pPr>
              <w:spacing w:line="276" w:lineRule="auto"/>
              <w:jc w:val="both"/>
              <w:rPr>
                <w:rFonts w:asciiTheme="majorHAnsi" w:hAnsiTheme="majorHAnsi" w:cs="Times New Roman"/>
              </w:rPr>
            </w:pPr>
          </w:p>
        </w:tc>
      </w:tr>
    </w:tbl>
    <w:p w14:paraId="232ADEFD" w14:textId="1781E347" w:rsidR="00EE6D67" w:rsidRDefault="00EE6D67" w:rsidP="3AB57B1F">
      <w:pPr>
        <w:spacing w:after="0" w:line="276" w:lineRule="auto"/>
        <w:jc w:val="both"/>
        <w:rPr>
          <w:rFonts w:asciiTheme="majorHAnsi" w:hAnsiTheme="majorHAnsi" w:cs="Times New Roman"/>
        </w:rPr>
      </w:pPr>
    </w:p>
    <w:p w14:paraId="003088F6" w14:textId="1C077DF8" w:rsidR="3B9BA652" w:rsidRPr="00A77561" w:rsidRDefault="3B9BA652" w:rsidP="005F0E7F">
      <w:pPr>
        <w:pStyle w:val="Akapitzlist"/>
        <w:numPr>
          <w:ilvl w:val="0"/>
          <w:numId w:val="5"/>
        </w:numPr>
        <w:spacing w:after="0" w:line="276" w:lineRule="auto"/>
        <w:ind w:left="567" w:hanging="567"/>
        <w:jc w:val="both"/>
        <w:rPr>
          <w:rStyle w:val="Nagwek3Znak"/>
          <w:rFonts w:asciiTheme="majorHAnsi" w:hAnsiTheme="majorHAnsi"/>
        </w:rPr>
      </w:pPr>
      <w:bookmarkStart w:id="71" w:name="_Toc215222228"/>
      <w:r w:rsidRPr="00A77561">
        <w:rPr>
          <w:rStyle w:val="Nagwek3Znak"/>
          <w:rFonts w:asciiTheme="majorHAnsi" w:hAnsiTheme="majorHAnsi"/>
        </w:rPr>
        <w:t>Koordynacja zakupów bezzałogowych statków powietrznych przez administrację publiczną</w:t>
      </w:r>
      <w:bookmarkEnd w:id="71"/>
      <w:r w:rsidRPr="00A77561">
        <w:rPr>
          <w:rStyle w:val="Nagwek3Znak"/>
          <w:rFonts w:asciiTheme="majorHAnsi" w:hAnsiTheme="majorHAnsi"/>
        </w:rPr>
        <w:t xml:space="preserve"> </w:t>
      </w:r>
    </w:p>
    <w:p w14:paraId="5C303974" w14:textId="39C14065" w:rsidR="3AB57B1F" w:rsidRDefault="3AB57B1F" w:rsidP="00EE6D67">
      <w:pPr>
        <w:spacing w:after="0" w:line="276" w:lineRule="auto"/>
        <w:jc w:val="both"/>
        <w:rPr>
          <w:rFonts w:asciiTheme="majorHAnsi" w:hAnsiTheme="majorHAnsi" w:cs="Times New Roman"/>
        </w:rPr>
      </w:pPr>
    </w:p>
    <w:p w14:paraId="254E1676" w14:textId="0067B44C" w:rsidR="541D7B58" w:rsidRDefault="541D7B58" w:rsidP="00EE6D67">
      <w:pPr>
        <w:spacing w:after="0" w:line="276" w:lineRule="auto"/>
        <w:jc w:val="both"/>
        <w:rPr>
          <w:rFonts w:asciiTheme="majorHAnsi" w:hAnsiTheme="majorHAnsi"/>
        </w:rPr>
      </w:pPr>
      <w:r w:rsidRPr="00A77561">
        <w:rPr>
          <w:rFonts w:asciiTheme="majorHAnsi" w:hAnsiTheme="majorHAnsi"/>
        </w:rPr>
        <w:t>W związku z p</w:t>
      </w:r>
      <w:r w:rsidR="60D39E4B" w:rsidRPr="00A77561">
        <w:rPr>
          <w:rFonts w:asciiTheme="majorHAnsi" w:hAnsiTheme="majorHAnsi"/>
        </w:rPr>
        <w:t>owołanie</w:t>
      </w:r>
      <w:r w:rsidR="2AF9C0CC" w:rsidRPr="00A77561">
        <w:rPr>
          <w:rFonts w:asciiTheme="majorHAnsi" w:hAnsiTheme="majorHAnsi"/>
        </w:rPr>
        <w:t>m</w:t>
      </w:r>
      <w:r w:rsidR="60D39E4B" w:rsidRPr="00A77561">
        <w:rPr>
          <w:rFonts w:asciiTheme="majorHAnsi" w:hAnsiTheme="majorHAnsi"/>
        </w:rPr>
        <w:t xml:space="preserve"> wojsk dronowych i dronizac</w:t>
      </w:r>
      <w:r w:rsidR="6CD54128" w:rsidRPr="00A77561">
        <w:rPr>
          <w:rFonts w:asciiTheme="majorHAnsi" w:hAnsiTheme="majorHAnsi"/>
        </w:rPr>
        <w:t>ją</w:t>
      </w:r>
      <w:r w:rsidR="60D39E4B" w:rsidRPr="00A77561">
        <w:rPr>
          <w:rFonts w:asciiTheme="majorHAnsi" w:hAnsiTheme="majorHAnsi"/>
        </w:rPr>
        <w:t xml:space="preserve"> </w:t>
      </w:r>
      <w:r w:rsidR="0B4BD27D" w:rsidRPr="00A77561">
        <w:rPr>
          <w:rFonts w:asciiTheme="majorHAnsi" w:hAnsiTheme="majorHAnsi"/>
        </w:rPr>
        <w:t>sfery publicznej</w:t>
      </w:r>
      <w:r w:rsidR="13F6F3FE" w:rsidRPr="00A77561">
        <w:rPr>
          <w:rFonts w:asciiTheme="majorHAnsi" w:hAnsiTheme="majorHAnsi"/>
        </w:rPr>
        <w:t xml:space="preserve"> konieczne jest podjęcie skoordynowanych działań w zakresie zakupów i szerokiego wykorzystania możliwości stwarzanych przez bezzałogowe statki powietrzne. </w:t>
      </w:r>
      <w:r w:rsidR="549CEEC4" w:rsidRPr="00A77561">
        <w:rPr>
          <w:rFonts w:asciiTheme="majorHAnsi" w:hAnsiTheme="majorHAnsi"/>
        </w:rPr>
        <w:t>Urządzenia te mogą być szeroko wykorzystywane do zapewnienia bezpieczeństwa i porządku publicznego, jak również w służbach</w:t>
      </w:r>
      <w:r w:rsidR="33F584D8" w:rsidRPr="00A77561">
        <w:rPr>
          <w:rFonts w:asciiTheme="majorHAnsi" w:hAnsiTheme="majorHAnsi"/>
        </w:rPr>
        <w:t xml:space="preserve"> publicznych</w:t>
      </w:r>
      <w:r w:rsidR="549CEEC4" w:rsidRPr="00A77561">
        <w:rPr>
          <w:rFonts w:asciiTheme="majorHAnsi" w:hAnsiTheme="majorHAnsi"/>
        </w:rPr>
        <w:t xml:space="preserve"> związanych z ochroną środowiska, przyrody, zwierząt.</w:t>
      </w:r>
    </w:p>
    <w:p w14:paraId="7BB2276A" w14:textId="0570017A" w:rsidR="00EE6D67" w:rsidRDefault="00EE6D67" w:rsidP="00EE6D67">
      <w:pPr>
        <w:spacing w:after="0" w:line="276" w:lineRule="auto"/>
        <w:jc w:val="both"/>
        <w:rPr>
          <w:rFonts w:asciiTheme="majorHAnsi" w:hAnsiTheme="majorHAnsi"/>
        </w:rPr>
      </w:pPr>
    </w:p>
    <w:p w14:paraId="2C01300B" w14:textId="2539D9AB" w:rsidR="65788635" w:rsidRDefault="65788635" w:rsidP="00EE6D67">
      <w:pPr>
        <w:spacing w:after="0" w:line="276" w:lineRule="auto"/>
        <w:jc w:val="both"/>
        <w:rPr>
          <w:rFonts w:asciiTheme="majorHAnsi" w:hAnsiTheme="majorHAnsi"/>
        </w:rPr>
      </w:pPr>
      <w:r w:rsidRPr="00A77561">
        <w:rPr>
          <w:rFonts w:asciiTheme="majorHAnsi" w:hAnsiTheme="majorHAnsi"/>
        </w:rPr>
        <w:t xml:space="preserve">Drony wykorzystywane cywilnie i wojskowo </w:t>
      </w:r>
      <w:r w:rsidR="109FA7FB" w:rsidRPr="00A77561">
        <w:rPr>
          <w:rFonts w:asciiTheme="majorHAnsi" w:hAnsiTheme="majorHAnsi"/>
        </w:rPr>
        <w:t xml:space="preserve">są </w:t>
      </w:r>
      <w:r w:rsidR="372EDDA2" w:rsidRPr="00A77561">
        <w:rPr>
          <w:rFonts w:asciiTheme="majorHAnsi" w:hAnsiTheme="majorHAnsi"/>
        </w:rPr>
        <w:t xml:space="preserve">tu </w:t>
      </w:r>
      <w:r w:rsidR="109FA7FB" w:rsidRPr="00A77561">
        <w:rPr>
          <w:rFonts w:asciiTheme="majorHAnsi" w:hAnsiTheme="majorHAnsi"/>
        </w:rPr>
        <w:t xml:space="preserve">przykładami tzw. </w:t>
      </w:r>
      <w:r w:rsidR="109FA7FB" w:rsidRPr="00226E74">
        <w:rPr>
          <w:rFonts w:asciiTheme="majorHAnsi" w:hAnsiTheme="majorHAnsi"/>
          <w:i/>
          <w:iCs/>
        </w:rPr>
        <w:t>dual use</w:t>
      </w:r>
      <w:r w:rsidR="109FA7FB" w:rsidRPr="00A77561">
        <w:rPr>
          <w:rFonts w:asciiTheme="majorHAnsi" w:hAnsiTheme="majorHAnsi"/>
        </w:rPr>
        <w:t xml:space="preserve"> - </w:t>
      </w:r>
      <w:r w:rsidR="64DA56FE" w:rsidRPr="00A77561">
        <w:rPr>
          <w:rFonts w:asciiTheme="majorHAnsi" w:hAnsiTheme="majorHAnsi"/>
        </w:rPr>
        <w:t>produktów podwójnego zastosowania. Potencjał</w:t>
      </w:r>
      <w:r w:rsidR="001F3B3C">
        <w:rPr>
          <w:rFonts w:asciiTheme="majorHAnsi" w:hAnsiTheme="majorHAnsi"/>
        </w:rPr>
        <w:t>,</w:t>
      </w:r>
      <w:r w:rsidR="64DA56FE" w:rsidRPr="00A77561">
        <w:rPr>
          <w:rFonts w:asciiTheme="majorHAnsi" w:hAnsiTheme="majorHAnsi"/>
        </w:rPr>
        <w:t xml:space="preserve"> jakie oferują t</w:t>
      </w:r>
      <w:r w:rsidR="1E42B7B4" w:rsidRPr="00A77561">
        <w:rPr>
          <w:rFonts w:asciiTheme="majorHAnsi" w:hAnsiTheme="majorHAnsi"/>
        </w:rPr>
        <w:t>akie</w:t>
      </w:r>
      <w:r w:rsidR="64DA56FE" w:rsidRPr="00A77561">
        <w:rPr>
          <w:rFonts w:asciiTheme="majorHAnsi" w:hAnsiTheme="majorHAnsi"/>
        </w:rPr>
        <w:t xml:space="preserve"> produkty</w:t>
      </w:r>
      <w:r w:rsidR="001F3B3C">
        <w:rPr>
          <w:rFonts w:asciiTheme="majorHAnsi" w:hAnsiTheme="majorHAnsi"/>
        </w:rPr>
        <w:t>,</w:t>
      </w:r>
      <w:r w:rsidR="64DA56FE" w:rsidRPr="00A77561">
        <w:rPr>
          <w:rFonts w:asciiTheme="majorHAnsi" w:hAnsiTheme="majorHAnsi"/>
        </w:rPr>
        <w:t xml:space="preserve"> rodzi konieczność koordynacji już na e</w:t>
      </w:r>
      <w:r w:rsidR="1F17EA2A" w:rsidRPr="00A77561">
        <w:rPr>
          <w:rFonts w:asciiTheme="majorHAnsi" w:hAnsiTheme="majorHAnsi"/>
        </w:rPr>
        <w:t>tapie planowania takich zakupów dla pełnego ich wykorzystania w</w:t>
      </w:r>
      <w:r w:rsidR="00AD0E86">
        <w:rPr>
          <w:rFonts w:asciiTheme="majorHAnsi" w:hAnsiTheme="majorHAnsi"/>
        </w:rPr>
        <w:t> </w:t>
      </w:r>
      <w:r w:rsidR="1F17EA2A" w:rsidRPr="00A77561">
        <w:rPr>
          <w:rFonts w:asciiTheme="majorHAnsi" w:hAnsiTheme="majorHAnsi"/>
        </w:rPr>
        <w:t xml:space="preserve">przyszłości. </w:t>
      </w:r>
      <w:r w:rsidR="04C8B7E9" w:rsidRPr="00A77561">
        <w:rPr>
          <w:rFonts w:asciiTheme="majorHAnsi" w:hAnsiTheme="majorHAnsi"/>
        </w:rPr>
        <w:t xml:space="preserve">Szersze wykorzystanie </w:t>
      </w:r>
      <w:r w:rsidR="7F2E8D1D" w:rsidRPr="00A77561">
        <w:rPr>
          <w:rFonts w:asciiTheme="majorHAnsi" w:hAnsiTheme="majorHAnsi"/>
        </w:rPr>
        <w:t xml:space="preserve">produktów </w:t>
      </w:r>
      <w:r w:rsidR="04C8B7E9" w:rsidRPr="00A77561">
        <w:rPr>
          <w:rFonts w:asciiTheme="majorHAnsi" w:hAnsiTheme="majorHAnsi"/>
          <w:i/>
          <w:iCs/>
        </w:rPr>
        <w:t>dual use</w:t>
      </w:r>
      <w:r w:rsidR="04C8B7E9" w:rsidRPr="00A77561">
        <w:rPr>
          <w:rFonts w:asciiTheme="majorHAnsi" w:hAnsiTheme="majorHAnsi"/>
        </w:rPr>
        <w:t xml:space="preserve"> możliwe będzie przy </w:t>
      </w:r>
      <w:r w:rsidR="0F3A28AF" w:rsidRPr="00A77561">
        <w:rPr>
          <w:rFonts w:asciiTheme="majorHAnsi" w:hAnsiTheme="majorHAnsi"/>
        </w:rPr>
        <w:t>zwiększeniu koordynacji</w:t>
      </w:r>
      <w:r w:rsidR="04C8B7E9" w:rsidRPr="00A77561">
        <w:rPr>
          <w:rFonts w:asciiTheme="majorHAnsi" w:hAnsiTheme="majorHAnsi"/>
        </w:rPr>
        <w:t xml:space="preserve"> resortow</w:t>
      </w:r>
      <w:r w:rsidR="1AE1FA2E" w:rsidRPr="00A77561">
        <w:rPr>
          <w:rFonts w:asciiTheme="majorHAnsi" w:hAnsiTheme="majorHAnsi"/>
        </w:rPr>
        <w:t>ej</w:t>
      </w:r>
      <w:r w:rsidR="04C8B7E9" w:rsidRPr="00A77561">
        <w:rPr>
          <w:rFonts w:asciiTheme="majorHAnsi" w:hAnsiTheme="majorHAnsi"/>
        </w:rPr>
        <w:t xml:space="preserve"> planowanych zakupów przez jednostki i instytucje podległe </w:t>
      </w:r>
      <w:r w:rsidR="1AE1FA2E" w:rsidRPr="00A77561">
        <w:rPr>
          <w:rFonts w:asciiTheme="majorHAnsi" w:hAnsiTheme="majorHAnsi"/>
        </w:rPr>
        <w:t>oraz</w:t>
      </w:r>
      <w:r w:rsidR="04C8B7E9" w:rsidRPr="00A77561">
        <w:rPr>
          <w:rFonts w:asciiTheme="majorHAnsi" w:hAnsiTheme="majorHAnsi"/>
        </w:rPr>
        <w:t xml:space="preserve"> nadzorowane.</w:t>
      </w:r>
    </w:p>
    <w:p w14:paraId="595B3350" w14:textId="482857AE" w:rsidR="00EE6D67" w:rsidRDefault="00EE6D67" w:rsidP="00EE6D67">
      <w:pPr>
        <w:spacing w:after="0" w:line="276" w:lineRule="auto"/>
        <w:jc w:val="both"/>
        <w:rPr>
          <w:rFonts w:asciiTheme="majorHAnsi" w:hAnsiTheme="majorHAnsi"/>
        </w:rPr>
      </w:pPr>
    </w:p>
    <w:p w14:paraId="6DC2CF48" w14:textId="27919729" w:rsidR="3AB57B1F" w:rsidRDefault="5C2EDBC5" w:rsidP="00EE6D67">
      <w:pPr>
        <w:spacing w:after="0" w:line="276" w:lineRule="auto"/>
        <w:jc w:val="both"/>
        <w:rPr>
          <w:rFonts w:asciiTheme="majorHAnsi" w:hAnsiTheme="majorHAnsi" w:cs="Times New Roman"/>
        </w:rPr>
      </w:pPr>
      <w:r w:rsidRPr="3AB57B1F">
        <w:rPr>
          <w:rFonts w:asciiTheme="majorHAnsi" w:hAnsiTheme="majorHAnsi"/>
        </w:rPr>
        <w:t xml:space="preserve">Centralne działania zakupowe w tym zakresie mogą stanowić impuls prorozwojowy dla wybranych </w:t>
      </w:r>
      <w:r w:rsidRPr="00A77561">
        <w:rPr>
          <w:rFonts w:asciiTheme="majorHAnsi" w:hAnsiTheme="majorHAnsi"/>
        </w:rPr>
        <w:t xml:space="preserve">instytucji w ramach </w:t>
      </w:r>
      <w:r w:rsidRPr="3AB57B1F">
        <w:rPr>
          <w:rFonts w:asciiTheme="majorHAnsi" w:hAnsiTheme="majorHAnsi"/>
        </w:rPr>
        <w:t>administracji (zarówno cywilnych jak i wojskowych), zapewniając im dostęp do nowoczesnego sprzętu, który będzie adekwatnym instrumentem do realizacji zadań ustawowych. Kluczową rolę w tym zakresie odgrywać będzie Centrum Obsługi Administracji Rządowej jako podmiot będący centralnym zamawiającym w ramach administracji rządowej.</w:t>
      </w:r>
    </w:p>
    <w:tbl>
      <w:tblPr>
        <w:tblStyle w:val="Tabelalisty5ciemnaakcent4"/>
        <w:tblW w:w="9067" w:type="dxa"/>
        <w:tblLook w:val="04A0" w:firstRow="1" w:lastRow="0" w:firstColumn="1" w:lastColumn="0" w:noHBand="0" w:noVBand="1"/>
      </w:tblPr>
      <w:tblGrid>
        <w:gridCol w:w="9067"/>
      </w:tblGrid>
      <w:tr w:rsidR="00EE6D67" w:rsidRPr="00FA020E" w14:paraId="54C7AD36" w14:textId="77777777" w:rsidTr="00C74057">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9067" w:type="dxa"/>
          </w:tcPr>
          <w:p w14:paraId="079AB2BD" w14:textId="77777777" w:rsidR="00EE6D67" w:rsidRPr="00FA020E" w:rsidRDefault="00EE6D67" w:rsidP="00DB4438">
            <w:pPr>
              <w:pStyle w:val="NormalnyWeb"/>
              <w:numPr>
                <w:ilvl w:val="0"/>
                <w:numId w:val="54"/>
              </w:numPr>
              <w:spacing w:before="0" w:beforeAutospacing="0" w:after="0" w:afterAutospacing="0" w:line="276" w:lineRule="auto"/>
              <w:ind w:left="589" w:hanging="425"/>
              <w:jc w:val="both"/>
              <w:rPr>
                <w:rFonts w:asciiTheme="majorHAnsi" w:eastAsia="Aptos" w:hAnsiTheme="majorHAnsi"/>
                <w:b w:val="0"/>
                <w:bCs w:val="0"/>
              </w:rPr>
            </w:pPr>
            <w:r w:rsidRPr="00F31EC5">
              <w:rPr>
                <w:rFonts w:asciiTheme="majorHAnsi" w:eastAsia="Aptos" w:hAnsiTheme="majorHAnsi"/>
                <w:sz w:val="28"/>
                <w:szCs w:val="28"/>
              </w:rPr>
              <w:t>Wytyczne d</w:t>
            </w:r>
            <w:r w:rsidRPr="00011C29">
              <w:rPr>
                <w:rFonts w:asciiTheme="majorHAnsi" w:eastAsia="Aptos" w:hAnsiTheme="majorHAnsi"/>
                <w:sz w:val="28"/>
                <w:szCs w:val="28"/>
              </w:rPr>
              <w:t>la instytucji wspierających wdrożenie Polityki</w:t>
            </w:r>
          </w:p>
        </w:tc>
      </w:tr>
      <w:tr w:rsidR="00EE6D67" w:rsidRPr="00FA020E" w14:paraId="0A9860E3" w14:textId="77777777" w:rsidTr="00C7405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67" w:type="dxa"/>
          </w:tcPr>
          <w:p w14:paraId="0B4CE56F" w14:textId="77777777" w:rsidR="00EE6D67" w:rsidRPr="00CB25F5" w:rsidRDefault="00EE6D67" w:rsidP="00C74057">
            <w:pPr>
              <w:pStyle w:val="NormalnyWeb"/>
              <w:spacing w:before="0" w:beforeAutospacing="0" w:after="0" w:afterAutospacing="0" w:line="276" w:lineRule="auto"/>
              <w:jc w:val="both"/>
              <w:rPr>
                <w:rFonts w:asciiTheme="majorHAnsi" w:eastAsia="Aptos" w:hAnsiTheme="majorHAnsi"/>
                <w:b w:val="0"/>
                <w:bCs w:val="0"/>
              </w:rPr>
            </w:pPr>
          </w:p>
          <w:p w14:paraId="691606B7" w14:textId="1DF58C7C" w:rsidR="00EE6D67" w:rsidRPr="00EE6D67" w:rsidRDefault="00EE6D67" w:rsidP="00EE6D67">
            <w:pPr>
              <w:spacing w:line="276" w:lineRule="auto"/>
              <w:jc w:val="both"/>
              <w:rPr>
                <w:rFonts w:asciiTheme="majorHAnsi" w:hAnsiTheme="majorHAnsi" w:cs="Times New Roman"/>
                <w:b w:val="0"/>
              </w:rPr>
            </w:pPr>
            <w:r w:rsidRPr="00EE6D67">
              <w:rPr>
                <w:rFonts w:asciiTheme="majorHAnsi" w:hAnsiTheme="majorHAnsi" w:cs="Times New Roman"/>
                <w:b w:val="0"/>
              </w:rPr>
              <w:t xml:space="preserve">Centrum Obsługi Administracji Rządowej </w:t>
            </w:r>
            <w:r w:rsidR="0B8FD696" w:rsidRPr="00ED271A">
              <w:rPr>
                <w:rFonts w:asciiTheme="majorHAnsi" w:hAnsiTheme="majorHAnsi" w:cs="Times New Roman"/>
                <w:b w:val="0"/>
              </w:rPr>
              <w:t>podejmie działania zapewniające</w:t>
            </w:r>
            <w:r w:rsidRPr="00EE6D67">
              <w:rPr>
                <w:rFonts w:asciiTheme="majorHAnsi" w:hAnsiTheme="majorHAnsi" w:cs="Times New Roman"/>
                <w:b w:val="0"/>
              </w:rPr>
              <w:t xml:space="preserve"> koordynację zakupów produktów podwójnego zastosowania w ramach administracji rządowej (</w:t>
            </w:r>
            <w:r w:rsidRPr="001F3B3C">
              <w:rPr>
                <w:rFonts w:asciiTheme="majorHAnsi" w:hAnsiTheme="majorHAnsi" w:cs="Times New Roman"/>
                <w:b w:val="0"/>
                <w:i/>
                <w:iCs/>
              </w:rPr>
              <w:t>dual use</w:t>
            </w:r>
            <w:r w:rsidRPr="00EE6D67">
              <w:rPr>
                <w:rFonts w:asciiTheme="majorHAnsi" w:hAnsiTheme="majorHAnsi" w:cs="Times New Roman"/>
                <w:b w:val="0"/>
              </w:rPr>
              <w:t xml:space="preserve">). </w:t>
            </w:r>
          </w:p>
          <w:p w14:paraId="4FE7CC60" w14:textId="77777777" w:rsidR="00EE6D67" w:rsidRPr="00CB25F5" w:rsidRDefault="00EE6D67" w:rsidP="00C74057">
            <w:pPr>
              <w:spacing w:line="276" w:lineRule="auto"/>
              <w:jc w:val="both"/>
              <w:rPr>
                <w:rFonts w:asciiTheme="majorHAnsi" w:hAnsiTheme="majorHAnsi" w:cs="Times New Roman"/>
              </w:rPr>
            </w:pPr>
          </w:p>
        </w:tc>
      </w:tr>
    </w:tbl>
    <w:p w14:paraId="7B0B9233" w14:textId="4299E8AD" w:rsidR="00EE6D67" w:rsidRDefault="00EE6D67" w:rsidP="00EE6D67">
      <w:pPr>
        <w:pStyle w:val="Nagwek2"/>
        <w:spacing w:before="0" w:after="0" w:line="276" w:lineRule="auto"/>
        <w:jc w:val="both"/>
      </w:pPr>
      <w:bookmarkStart w:id="72" w:name="_Toc212028349"/>
    </w:p>
    <w:p w14:paraId="70A69C17" w14:textId="64198B0E" w:rsidR="0033537C" w:rsidRPr="003F7FB5" w:rsidRDefault="77BAB872" w:rsidP="00DB4438">
      <w:pPr>
        <w:pStyle w:val="Nagwek2"/>
        <w:numPr>
          <w:ilvl w:val="0"/>
          <w:numId w:val="21"/>
        </w:numPr>
        <w:spacing w:before="0" w:after="0" w:line="276" w:lineRule="auto"/>
        <w:ind w:left="567" w:hanging="567"/>
        <w:jc w:val="both"/>
      </w:pPr>
      <w:bookmarkStart w:id="73" w:name="_Toc215222229"/>
      <w:r>
        <w:t xml:space="preserve">Cel działania – cyberbezpieczeństwo i ochrona danych </w:t>
      </w:r>
      <w:r w:rsidR="7976B26C">
        <w:t>w</w:t>
      </w:r>
      <w:r w:rsidR="00EE6D67">
        <w:t> </w:t>
      </w:r>
      <w:r w:rsidR="7976B26C">
        <w:t>zamówieniach publicznych</w:t>
      </w:r>
      <w:bookmarkEnd w:id="73"/>
      <w:r w:rsidR="7976B26C">
        <w:t xml:space="preserve"> </w:t>
      </w:r>
      <w:bookmarkEnd w:id="72"/>
    </w:p>
    <w:p w14:paraId="20067F25" w14:textId="77777777" w:rsidR="00915F45" w:rsidRDefault="00915F45" w:rsidP="00EE6D67">
      <w:pPr>
        <w:spacing w:after="0" w:line="276" w:lineRule="auto"/>
        <w:jc w:val="both"/>
        <w:rPr>
          <w:rFonts w:asciiTheme="majorHAnsi" w:hAnsiTheme="majorHAnsi"/>
        </w:rPr>
      </w:pPr>
    </w:p>
    <w:p w14:paraId="7A71C6C8" w14:textId="33939141" w:rsidR="007512B0" w:rsidRDefault="00CD6F15" w:rsidP="00EE6D67">
      <w:pPr>
        <w:spacing w:after="0" w:line="276" w:lineRule="auto"/>
        <w:jc w:val="both"/>
        <w:rPr>
          <w:rFonts w:asciiTheme="majorHAnsi" w:hAnsiTheme="majorHAnsi"/>
        </w:rPr>
      </w:pPr>
      <w:r w:rsidRPr="00CD6F15">
        <w:rPr>
          <w:rFonts w:asciiTheme="majorHAnsi" w:hAnsiTheme="majorHAnsi"/>
        </w:rPr>
        <w:t>Rosnące zagrożenia w cyberprzestrzeni powinny być odpowiednio wcześnie identyfikowane, a</w:t>
      </w:r>
      <w:r w:rsidR="00AD0E86">
        <w:rPr>
          <w:rFonts w:asciiTheme="majorHAnsi" w:hAnsiTheme="majorHAnsi"/>
        </w:rPr>
        <w:t> </w:t>
      </w:r>
      <w:r w:rsidRPr="00CD6F15">
        <w:rPr>
          <w:rFonts w:asciiTheme="majorHAnsi" w:hAnsiTheme="majorHAnsi"/>
        </w:rPr>
        <w:t xml:space="preserve">mechanizmy im zapobiegające powinny być </w:t>
      </w:r>
      <w:r>
        <w:rPr>
          <w:rFonts w:asciiTheme="majorHAnsi" w:hAnsiTheme="majorHAnsi"/>
        </w:rPr>
        <w:t xml:space="preserve">również </w:t>
      </w:r>
      <w:r w:rsidRPr="00CD6F15">
        <w:rPr>
          <w:rFonts w:asciiTheme="majorHAnsi" w:hAnsiTheme="majorHAnsi"/>
        </w:rPr>
        <w:t>stosowane w praktyce udzielania zamówień publiczne</w:t>
      </w:r>
      <w:r w:rsidR="0AB5CF63" w:rsidRPr="3AB57B1F">
        <w:rPr>
          <w:rFonts w:asciiTheme="majorHAnsi" w:hAnsiTheme="majorHAnsi"/>
        </w:rPr>
        <w:t>. Szczególne</w:t>
      </w:r>
      <w:r w:rsidR="057B32CC" w:rsidRPr="3AB57B1F">
        <w:rPr>
          <w:rFonts w:asciiTheme="majorHAnsi" w:hAnsiTheme="majorHAnsi"/>
        </w:rPr>
        <w:t>go</w:t>
      </w:r>
      <w:r w:rsidR="0AB5CF63" w:rsidRPr="3AB57B1F">
        <w:rPr>
          <w:rFonts w:asciiTheme="majorHAnsi" w:hAnsiTheme="majorHAnsi"/>
        </w:rPr>
        <w:t xml:space="preserve"> </w:t>
      </w:r>
      <w:r w:rsidR="05F7FC70" w:rsidRPr="3AB57B1F">
        <w:rPr>
          <w:rFonts w:asciiTheme="majorHAnsi" w:hAnsiTheme="majorHAnsi"/>
        </w:rPr>
        <w:t>wyraźna jest</w:t>
      </w:r>
      <w:r w:rsidR="0AB5CF63" w:rsidRPr="3AB57B1F">
        <w:rPr>
          <w:rFonts w:asciiTheme="majorHAnsi" w:hAnsiTheme="majorHAnsi"/>
        </w:rPr>
        <w:t xml:space="preserve"> potrzeba </w:t>
      </w:r>
      <w:r w:rsidR="42078998" w:rsidRPr="3AB57B1F">
        <w:rPr>
          <w:rFonts w:asciiTheme="majorHAnsi" w:hAnsiTheme="majorHAnsi"/>
        </w:rPr>
        <w:t>podkreślenia</w:t>
      </w:r>
      <w:r w:rsidR="66CA17BC" w:rsidRPr="3AB57B1F">
        <w:rPr>
          <w:rFonts w:asciiTheme="majorHAnsi" w:hAnsiTheme="majorHAnsi"/>
        </w:rPr>
        <w:t xml:space="preserve"> znaczenia</w:t>
      </w:r>
      <w:r w:rsidR="4142B4F2" w:rsidRPr="3AB57B1F">
        <w:rPr>
          <w:rFonts w:asciiTheme="majorHAnsi" w:hAnsiTheme="majorHAnsi"/>
        </w:rPr>
        <w:t xml:space="preserve"> zapewnienia cyberbezpieczeństw</w:t>
      </w:r>
      <w:r w:rsidR="1F265860" w:rsidRPr="3AB57B1F">
        <w:rPr>
          <w:rFonts w:asciiTheme="majorHAnsi" w:hAnsiTheme="majorHAnsi"/>
        </w:rPr>
        <w:t>a</w:t>
      </w:r>
      <w:r w:rsidR="4142B4F2" w:rsidRPr="3AB57B1F">
        <w:rPr>
          <w:rFonts w:asciiTheme="majorHAnsi" w:hAnsiTheme="majorHAnsi"/>
        </w:rPr>
        <w:t xml:space="preserve"> i ochrony danych w przypadku zamówień o charakterze strategicznym. Celem </w:t>
      </w:r>
      <w:r w:rsidR="57034128" w:rsidRPr="3AB57B1F">
        <w:rPr>
          <w:rFonts w:asciiTheme="majorHAnsi" w:hAnsiTheme="majorHAnsi"/>
        </w:rPr>
        <w:t>zamawiających, mając na uwadze aktualne i przyszłe wyzwania w</w:t>
      </w:r>
      <w:r w:rsidR="00EE6D67">
        <w:rPr>
          <w:rFonts w:asciiTheme="majorHAnsi" w:hAnsiTheme="majorHAnsi"/>
        </w:rPr>
        <w:t> </w:t>
      </w:r>
      <w:r w:rsidR="57034128" w:rsidRPr="3AB57B1F">
        <w:rPr>
          <w:rFonts w:asciiTheme="majorHAnsi" w:hAnsiTheme="majorHAnsi"/>
        </w:rPr>
        <w:t>obszarze bezpiecz</w:t>
      </w:r>
      <w:r w:rsidR="72C29D8C" w:rsidRPr="3AB57B1F">
        <w:rPr>
          <w:rFonts w:asciiTheme="majorHAnsi" w:hAnsiTheme="majorHAnsi"/>
        </w:rPr>
        <w:t>eństwa, powinno być</w:t>
      </w:r>
      <w:r w:rsidR="4142B4F2" w:rsidRPr="3AB57B1F">
        <w:rPr>
          <w:rFonts w:asciiTheme="majorHAnsi" w:hAnsiTheme="majorHAnsi"/>
        </w:rPr>
        <w:t xml:space="preserve"> zapewnienie odporności przedmiotów zamówień na ataki w</w:t>
      </w:r>
      <w:r w:rsidR="00AD0E86">
        <w:rPr>
          <w:rFonts w:asciiTheme="majorHAnsi" w:hAnsiTheme="majorHAnsi"/>
        </w:rPr>
        <w:t> </w:t>
      </w:r>
      <w:r w:rsidR="4142B4F2" w:rsidRPr="3AB57B1F">
        <w:rPr>
          <w:rFonts w:asciiTheme="majorHAnsi" w:hAnsiTheme="majorHAnsi"/>
        </w:rPr>
        <w:t>cyberprzestrzeni, budowanie świadomości możliwości nieautoryzowanego wycieku danych</w:t>
      </w:r>
      <w:r w:rsidR="549A0849" w:rsidRPr="3AB57B1F">
        <w:rPr>
          <w:rFonts w:asciiTheme="majorHAnsi" w:hAnsiTheme="majorHAnsi"/>
        </w:rPr>
        <w:t>,</w:t>
      </w:r>
      <w:r w:rsidR="4142B4F2" w:rsidRPr="3AB57B1F">
        <w:rPr>
          <w:rFonts w:asciiTheme="majorHAnsi" w:hAnsiTheme="majorHAnsi"/>
        </w:rPr>
        <w:t xml:space="preserve"> czy</w:t>
      </w:r>
      <w:r w:rsidR="2189584B" w:rsidRPr="3AB57B1F">
        <w:rPr>
          <w:rFonts w:asciiTheme="majorHAnsi" w:hAnsiTheme="majorHAnsi"/>
        </w:rPr>
        <w:t xml:space="preserve"> też</w:t>
      </w:r>
      <w:r w:rsidR="4142B4F2" w:rsidRPr="3AB57B1F">
        <w:rPr>
          <w:rFonts w:asciiTheme="majorHAnsi" w:hAnsiTheme="majorHAnsi"/>
        </w:rPr>
        <w:t xml:space="preserve"> wzmożonej ostrożności w</w:t>
      </w:r>
      <w:r w:rsidR="28C610B3" w:rsidRPr="3AB57B1F">
        <w:rPr>
          <w:rFonts w:asciiTheme="majorHAnsi" w:hAnsiTheme="majorHAnsi"/>
        </w:rPr>
        <w:t> </w:t>
      </w:r>
      <w:r w:rsidR="4142B4F2" w:rsidRPr="3AB57B1F">
        <w:rPr>
          <w:rFonts w:asciiTheme="majorHAnsi" w:hAnsiTheme="majorHAnsi"/>
        </w:rPr>
        <w:t>przypadku udzielania dostępu wykonawcom do danych o</w:t>
      </w:r>
      <w:r w:rsidR="00AD0E86">
        <w:rPr>
          <w:rFonts w:asciiTheme="majorHAnsi" w:hAnsiTheme="majorHAnsi"/>
        </w:rPr>
        <w:t> </w:t>
      </w:r>
      <w:r w:rsidR="4142B4F2" w:rsidRPr="3AB57B1F">
        <w:rPr>
          <w:rFonts w:asciiTheme="majorHAnsi" w:hAnsiTheme="majorHAnsi"/>
        </w:rPr>
        <w:t>znaczeniu krytycznym.</w:t>
      </w:r>
    </w:p>
    <w:p w14:paraId="3EB6F097" w14:textId="7B476F2E" w:rsidR="00EE6D67" w:rsidRDefault="00EE6D67" w:rsidP="00EE6D67">
      <w:pPr>
        <w:spacing w:after="0" w:line="276" w:lineRule="auto"/>
        <w:jc w:val="both"/>
        <w:rPr>
          <w:rFonts w:asciiTheme="majorHAnsi" w:hAnsiTheme="majorHAnsi"/>
        </w:rPr>
      </w:pPr>
    </w:p>
    <w:p w14:paraId="29585527" w14:textId="17B744BB" w:rsidR="007512B0" w:rsidRDefault="1E0B052D" w:rsidP="00EE6D67">
      <w:pPr>
        <w:spacing w:after="0" w:line="276" w:lineRule="auto"/>
        <w:jc w:val="both"/>
        <w:rPr>
          <w:rFonts w:asciiTheme="majorHAnsi" w:hAnsiTheme="majorHAnsi"/>
        </w:rPr>
      </w:pPr>
      <w:r w:rsidRPr="3AB57B1F">
        <w:rPr>
          <w:rFonts w:asciiTheme="majorHAnsi" w:hAnsiTheme="majorHAnsi"/>
        </w:rPr>
        <w:t>Realizacji tego celu będzie służyła dalsza profesjonalizacja zamawiających i edukacja w</w:t>
      </w:r>
      <w:r w:rsidR="00EE6D67">
        <w:rPr>
          <w:rFonts w:asciiTheme="majorHAnsi" w:hAnsiTheme="majorHAnsi"/>
        </w:rPr>
        <w:t> </w:t>
      </w:r>
      <w:r w:rsidRPr="3AB57B1F">
        <w:rPr>
          <w:rFonts w:asciiTheme="majorHAnsi" w:hAnsiTheme="majorHAnsi"/>
        </w:rPr>
        <w:t>zakresie stosowania procedur bezpieczeństwa. Kontynuowane będzie również podnoszenie świadomości zamawiających dotyczącej kształtowania opisów przedmiotu zamówienia i</w:t>
      </w:r>
      <w:r w:rsidR="00EE6D67">
        <w:rPr>
          <w:rFonts w:asciiTheme="majorHAnsi" w:hAnsiTheme="majorHAnsi"/>
        </w:rPr>
        <w:t> </w:t>
      </w:r>
      <w:r w:rsidRPr="3AB57B1F">
        <w:rPr>
          <w:rFonts w:asciiTheme="majorHAnsi" w:hAnsiTheme="majorHAnsi"/>
        </w:rPr>
        <w:t xml:space="preserve">kryteriów oceny ofert, w sposób umożliwiający zapewnienie cyberbezpieczeństwa i ochrony danych, w szczególności poprzez wymogi dotyczące przetwarzania i przechowywania danych wyłącznie na terytorium UE, przeprowadzanie audytów bezpieczeństwa, zgodność proponowanych rozwiązań z krajowymi i unijnymi normami bezpieczeństwa czy wyłączenie lub ograniczenie stosowania oprogramowania uwzględniającego wkłady z systemów spoza UE lub działającego na zasadzie </w:t>
      </w:r>
      <w:r w:rsidRPr="001F3B3C">
        <w:rPr>
          <w:rFonts w:asciiTheme="majorHAnsi" w:hAnsiTheme="majorHAnsi"/>
          <w:i/>
          <w:iCs/>
        </w:rPr>
        <w:t>open-source</w:t>
      </w:r>
      <w:r w:rsidRPr="3AB57B1F">
        <w:rPr>
          <w:rFonts w:asciiTheme="majorHAnsi" w:hAnsiTheme="majorHAnsi"/>
        </w:rPr>
        <w:t>.</w:t>
      </w:r>
    </w:p>
    <w:p w14:paraId="38F9C667" w14:textId="46E70F26" w:rsidR="007512B0" w:rsidRDefault="007512B0" w:rsidP="00EE6D67">
      <w:pPr>
        <w:spacing w:after="0" w:line="276" w:lineRule="auto"/>
        <w:jc w:val="both"/>
        <w:rPr>
          <w:rFonts w:asciiTheme="majorHAnsi" w:hAnsiTheme="majorHAnsi"/>
        </w:rPr>
      </w:pPr>
    </w:p>
    <w:tbl>
      <w:tblPr>
        <w:tblStyle w:val="Tabelalisty5ciemnaakcent2"/>
        <w:tblW w:w="9067" w:type="dxa"/>
        <w:tblLook w:val="04A0" w:firstRow="1" w:lastRow="0" w:firstColumn="1" w:lastColumn="0" w:noHBand="0" w:noVBand="1"/>
      </w:tblPr>
      <w:tblGrid>
        <w:gridCol w:w="9067"/>
      </w:tblGrid>
      <w:tr w:rsidR="00EE6D67" w:rsidRPr="00F36394" w14:paraId="6E63BE1A" w14:textId="77777777" w:rsidTr="00C74057">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9067" w:type="dxa"/>
          </w:tcPr>
          <w:p w14:paraId="5667FD0D" w14:textId="77777777" w:rsidR="00EE6D67" w:rsidRPr="00F36394" w:rsidRDefault="00EE6D67" w:rsidP="00DB4438">
            <w:pPr>
              <w:pStyle w:val="NormalnyWeb"/>
              <w:numPr>
                <w:ilvl w:val="0"/>
                <w:numId w:val="51"/>
              </w:numPr>
              <w:spacing w:before="0" w:beforeAutospacing="0" w:after="0" w:afterAutospacing="0"/>
              <w:ind w:left="574" w:hanging="425"/>
              <w:rPr>
                <w:rFonts w:asciiTheme="majorHAnsi" w:eastAsia="Aptos" w:hAnsiTheme="majorHAnsi"/>
                <w:b w:val="0"/>
                <w:bCs w:val="0"/>
              </w:rPr>
            </w:pPr>
            <w:r w:rsidRPr="00011C29">
              <w:rPr>
                <w:rFonts w:asciiTheme="majorHAnsi" w:eastAsia="Aptos" w:hAnsiTheme="majorHAnsi"/>
                <w:sz w:val="28"/>
                <w:szCs w:val="28"/>
              </w:rPr>
              <w:t xml:space="preserve">Zalecenia dla Zamawiających </w:t>
            </w:r>
          </w:p>
        </w:tc>
      </w:tr>
      <w:tr w:rsidR="00EE6D67" w:rsidRPr="00F36394" w14:paraId="5CFBB7F6" w14:textId="77777777" w:rsidTr="00C7405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67" w:type="dxa"/>
          </w:tcPr>
          <w:p w14:paraId="0380D83F" w14:textId="77777777" w:rsidR="00EE6D67" w:rsidRDefault="00EE6D67" w:rsidP="00C74057">
            <w:pPr>
              <w:pStyle w:val="NormalnyWeb"/>
              <w:spacing w:before="0" w:beforeAutospacing="0" w:after="0" w:afterAutospacing="0" w:line="276" w:lineRule="auto"/>
              <w:ind w:left="597"/>
              <w:rPr>
                <w:rFonts w:asciiTheme="majorHAnsi" w:eastAsia="Aptos" w:hAnsiTheme="majorHAnsi"/>
              </w:rPr>
            </w:pPr>
          </w:p>
          <w:p w14:paraId="00F4927A" w14:textId="74B72787" w:rsidR="00EE6D67" w:rsidRDefault="6E5824BB" w:rsidP="00C74057">
            <w:pPr>
              <w:spacing w:line="276" w:lineRule="auto"/>
              <w:jc w:val="both"/>
              <w:rPr>
                <w:rFonts w:asciiTheme="majorHAnsi" w:hAnsiTheme="majorHAnsi" w:cs="Times New Roman"/>
                <w:b w:val="0"/>
                <w:bCs w:val="0"/>
              </w:rPr>
            </w:pPr>
            <w:r w:rsidRPr="6E5824BB">
              <w:rPr>
                <w:rFonts w:asciiTheme="majorHAnsi" w:hAnsiTheme="majorHAnsi"/>
                <w:b w:val="0"/>
                <w:bCs w:val="0"/>
              </w:rPr>
              <w:t>Zamawiający powinni</w:t>
            </w:r>
            <w:r w:rsidRPr="6E5824BB">
              <w:rPr>
                <w:rFonts w:asciiTheme="majorHAnsi" w:hAnsiTheme="majorHAnsi" w:cs="Times New Roman"/>
              </w:rPr>
              <w:t>:</w:t>
            </w:r>
          </w:p>
          <w:p w14:paraId="4EFA0D4F" w14:textId="3E68775E" w:rsidR="00EE6D67" w:rsidRPr="00EE6D67" w:rsidRDefault="6E5824BB" w:rsidP="005F0E7F">
            <w:pPr>
              <w:pStyle w:val="Akapitzlist"/>
              <w:numPr>
                <w:ilvl w:val="0"/>
                <w:numId w:val="8"/>
              </w:numPr>
              <w:spacing w:line="276" w:lineRule="auto"/>
              <w:ind w:left="574" w:hanging="567"/>
              <w:contextualSpacing w:val="0"/>
              <w:jc w:val="both"/>
              <w:rPr>
                <w:rFonts w:asciiTheme="majorHAnsi" w:hAnsiTheme="majorHAnsi" w:cs="Times New Roman"/>
                <w:b w:val="0"/>
                <w:bCs w:val="0"/>
              </w:rPr>
            </w:pPr>
            <w:r w:rsidRPr="6E5824BB">
              <w:rPr>
                <w:rFonts w:asciiTheme="majorHAnsi" w:hAnsiTheme="majorHAnsi" w:cs="Times New Roman"/>
                <w:b w:val="0"/>
                <w:bCs w:val="0"/>
              </w:rPr>
              <w:t>uwzględniać</w:t>
            </w:r>
            <w:r w:rsidR="00EE6D67" w:rsidRPr="00EE6D67">
              <w:rPr>
                <w:rFonts w:asciiTheme="majorHAnsi" w:hAnsiTheme="majorHAnsi" w:cs="Times New Roman"/>
                <w:b w:val="0"/>
                <w:bCs w:val="0"/>
              </w:rPr>
              <w:t xml:space="preserve"> w dokumentacji zamówienia </w:t>
            </w:r>
            <w:r w:rsidRPr="6E5824BB">
              <w:rPr>
                <w:rFonts w:asciiTheme="majorHAnsi" w:hAnsiTheme="majorHAnsi" w:cs="Times New Roman"/>
                <w:b w:val="0"/>
                <w:bCs w:val="0"/>
              </w:rPr>
              <w:t>wymagania związane</w:t>
            </w:r>
            <w:r w:rsidR="00EE6D67" w:rsidRPr="00EE6D67">
              <w:rPr>
                <w:rFonts w:asciiTheme="majorHAnsi" w:hAnsiTheme="majorHAnsi" w:cs="Times New Roman"/>
                <w:b w:val="0"/>
                <w:bCs w:val="0"/>
              </w:rPr>
              <w:t xml:space="preserve"> z zapewnieniem cyberbezpieczeństwa i ochroną danych osobowych </w:t>
            </w:r>
          </w:p>
          <w:p w14:paraId="5A35CCB9" w14:textId="14476817" w:rsidR="00F83BAF" w:rsidRPr="00F83BAF" w:rsidRDefault="6E5824BB" w:rsidP="00F83BAF">
            <w:pPr>
              <w:pStyle w:val="Akapitzlist"/>
              <w:numPr>
                <w:ilvl w:val="0"/>
                <w:numId w:val="8"/>
              </w:numPr>
              <w:spacing w:line="276" w:lineRule="auto"/>
              <w:ind w:left="574" w:hanging="567"/>
              <w:contextualSpacing w:val="0"/>
              <w:jc w:val="both"/>
              <w:rPr>
                <w:rFonts w:asciiTheme="majorHAnsi" w:hAnsiTheme="majorHAnsi" w:cs="Times New Roman"/>
              </w:rPr>
            </w:pPr>
            <w:r w:rsidRPr="6E5824BB">
              <w:rPr>
                <w:rFonts w:asciiTheme="majorHAnsi" w:hAnsiTheme="majorHAnsi"/>
                <w:b w:val="0"/>
                <w:bCs w:val="0"/>
              </w:rPr>
              <w:t>prowadzić kompleksową diagnozę</w:t>
            </w:r>
            <w:r w:rsidR="00EE6D67" w:rsidRPr="00EE6D67">
              <w:rPr>
                <w:rFonts w:asciiTheme="majorHAnsi" w:hAnsiTheme="majorHAnsi"/>
                <w:b w:val="0"/>
                <w:bCs w:val="0"/>
              </w:rPr>
              <w:t xml:space="preserve"> efektywności udzielania i realizacji zamówień publicznych dotyczących przedsięwzięć informatycznych. Ma to na celu dostosowanie szczególnych zasad dla tego rodzaju przedsięwzięć w ramach udzielanych zamówień, aby były one bardziej elastyczne i mogły uwzględniać konieczność zmian technologicznych w trakcie realizacji projektów.</w:t>
            </w:r>
          </w:p>
        </w:tc>
      </w:tr>
    </w:tbl>
    <w:p w14:paraId="3E374DDE" w14:textId="77777777" w:rsidR="008761C5" w:rsidRDefault="008761C5" w:rsidP="3AB57B1F">
      <w:pPr>
        <w:spacing w:before="120" w:after="120" w:line="276" w:lineRule="auto"/>
        <w:jc w:val="both"/>
        <w:rPr>
          <w:rFonts w:asciiTheme="majorHAnsi" w:hAnsiTheme="majorHAnsi"/>
        </w:rPr>
      </w:pPr>
    </w:p>
    <w:tbl>
      <w:tblPr>
        <w:tblStyle w:val="Tabelalisty5ciemnaakcent4"/>
        <w:tblW w:w="9067" w:type="dxa"/>
        <w:tblLook w:val="04A0" w:firstRow="1" w:lastRow="0" w:firstColumn="1" w:lastColumn="0" w:noHBand="0" w:noVBand="1"/>
      </w:tblPr>
      <w:tblGrid>
        <w:gridCol w:w="9067"/>
      </w:tblGrid>
      <w:tr w:rsidR="00AD0E86" w:rsidRPr="00FA020E" w14:paraId="5F8FD71F" w14:textId="77777777" w:rsidTr="00376DAB">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9067" w:type="dxa"/>
          </w:tcPr>
          <w:p w14:paraId="2C01E3E0" w14:textId="77777777" w:rsidR="00AD0E86" w:rsidRPr="00FA020E" w:rsidRDefault="00AD0E86" w:rsidP="00376DAB">
            <w:pPr>
              <w:pStyle w:val="NormalnyWeb"/>
              <w:numPr>
                <w:ilvl w:val="0"/>
                <w:numId w:val="54"/>
              </w:numPr>
              <w:spacing w:before="0" w:beforeAutospacing="0" w:after="0" w:afterAutospacing="0" w:line="276" w:lineRule="auto"/>
              <w:ind w:left="589" w:hanging="425"/>
              <w:jc w:val="both"/>
              <w:rPr>
                <w:rFonts w:asciiTheme="majorHAnsi" w:eastAsia="Aptos" w:hAnsiTheme="majorHAnsi"/>
                <w:b w:val="0"/>
                <w:bCs w:val="0"/>
              </w:rPr>
            </w:pPr>
            <w:r w:rsidRPr="00F31EC5">
              <w:rPr>
                <w:rFonts w:asciiTheme="majorHAnsi" w:eastAsia="Aptos" w:hAnsiTheme="majorHAnsi"/>
                <w:sz w:val="28"/>
                <w:szCs w:val="28"/>
              </w:rPr>
              <w:t>Wytyczne d</w:t>
            </w:r>
            <w:r w:rsidRPr="00011C29">
              <w:rPr>
                <w:rFonts w:asciiTheme="majorHAnsi" w:eastAsia="Aptos" w:hAnsiTheme="majorHAnsi"/>
                <w:sz w:val="28"/>
                <w:szCs w:val="28"/>
              </w:rPr>
              <w:t>la instytucji wspierających wdrożenie Polityki</w:t>
            </w:r>
          </w:p>
        </w:tc>
      </w:tr>
      <w:tr w:rsidR="00AD0E86" w:rsidRPr="00FA020E" w14:paraId="5CF417C5" w14:textId="77777777" w:rsidTr="00376D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67" w:type="dxa"/>
          </w:tcPr>
          <w:p w14:paraId="2C3CBCCB" w14:textId="77777777" w:rsidR="00AD0E86" w:rsidRDefault="00AD0E86" w:rsidP="00376DAB">
            <w:pPr>
              <w:pStyle w:val="NormalnyWeb"/>
              <w:spacing w:before="0" w:beforeAutospacing="0" w:after="0" w:line="276" w:lineRule="auto"/>
              <w:jc w:val="both"/>
              <w:rPr>
                <w:rFonts w:asciiTheme="majorHAnsi" w:eastAsia="Aptos" w:hAnsiTheme="majorHAnsi"/>
              </w:rPr>
            </w:pPr>
          </w:p>
          <w:p w14:paraId="31238D3E" w14:textId="77777777" w:rsidR="00AD0E86" w:rsidRPr="00EE6D67" w:rsidRDefault="00AD0E86" w:rsidP="00376DAB">
            <w:pPr>
              <w:pStyle w:val="NormalnyWeb"/>
              <w:numPr>
                <w:ilvl w:val="0"/>
                <w:numId w:val="60"/>
              </w:numPr>
              <w:spacing w:before="0" w:beforeAutospacing="0" w:after="0" w:line="276" w:lineRule="auto"/>
              <w:ind w:hanging="571"/>
              <w:jc w:val="both"/>
              <w:rPr>
                <w:rFonts w:asciiTheme="majorHAnsi" w:eastAsia="Aptos" w:hAnsiTheme="majorHAnsi"/>
                <w:b w:val="0"/>
                <w:bCs w:val="0"/>
              </w:rPr>
            </w:pPr>
            <w:r w:rsidRPr="00EE6D67">
              <w:rPr>
                <w:rFonts w:asciiTheme="majorHAnsi" w:eastAsia="Aptos" w:hAnsiTheme="majorHAnsi"/>
                <w:b w:val="0"/>
                <w:bCs w:val="0"/>
              </w:rPr>
              <w:t>Minister właściwy ds. informatyzacji we współpracy z Prezesem Urzędu Zamówień Publicznych, mając na uwadze kierunki wytyczone przez Strategię Cyfryzacji Państwa, podejmuje działania wspierające uwzględnianie wymogów cyberbezpieczeństwa w zamówieniach publicznych dotyczących produktów i usług ICT. Przygotuje również ich jednoznaczne specyfikacje, a także będzie promował dobre praktyki w obszarze zamówień publicznych związanych z</w:t>
            </w:r>
            <w:r>
              <w:rPr>
                <w:rFonts w:asciiTheme="majorHAnsi" w:eastAsia="Aptos" w:hAnsiTheme="majorHAnsi"/>
                <w:b w:val="0"/>
                <w:bCs w:val="0"/>
              </w:rPr>
              <w:t> </w:t>
            </w:r>
            <w:r w:rsidRPr="00EE6D67">
              <w:rPr>
                <w:rFonts w:asciiTheme="majorHAnsi" w:eastAsia="Aptos" w:hAnsiTheme="majorHAnsi"/>
                <w:b w:val="0"/>
                <w:bCs w:val="0"/>
              </w:rPr>
              <w:t>cyberbezpieczeństwem.</w:t>
            </w:r>
            <w:r>
              <w:rPr>
                <w:rFonts w:eastAsia="Aptos"/>
              </w:rPr>
              <w:br/>
            </w:r>
          </w:p>
          <w:p w14:paraId="3BEE40AA" w14:textId="77777777" w:rsidR="00AD0E86" w:rsidRPr="00EE6D67" w:rsidRDefault="00AD0E86" w:rsidP="00376DAB">
            <w:pPr>
              <w:pStyle w:val="Akapitzlist"/>
              <w:numPr>
                <w:ilvl w:val="0"/>
                <w:numId w:val="60"/>
              </w:numPr>
              <w:spacing w:line="276" w:lineRule="auto"/>
              <w:ind w:hanging="571"/>
              <w:jc w:val="both"/>
              <w:rPr>
                <w:rFonts w:asciiTheme="majorHAnsi" w:eastAsia="Aptos" w:hAnsiTheme="majorHAnsi"/>
                <w:b w:val="0"/>
                <w:bCs w:val="0"/>
              </w:rPr>
            </w:pPr>
            <w:r w:rsidRPr="00EE6D67">
              <w:rPr>
                <w:rFonts w:asciiTheme="majorHAnsi" w:eastAsia="Aptos" w:hAnsiTheme="majorHAnsi"/>
                <w:b w:val="0"/>
                <w:bCs w:val="0"/>
              </w:rPr>
              <w:t>Minister właściwy ds. informatyzacji wspiera bezpieczne pozyskiwanie usług chmurowych w zamówieniach publicznych poprzez rozwój i rozbudowę systemu Zapewniania Usług Chmurowych (ZUCH). System ten pozwoli na obsługę całego procesu zakupowego zgodnego z Ustawą PZP dzięki integracji z platformą e-Zamówienia oraz umożliwi prowadzenie postępowań wykonawczych, a także podpisywanie umów i porozumień bezpośrednio w ZUCH.</w:t>
            </w:r>
          </w:p>
          <w:p w14:paraId="3E339BFD" w14:textId="77777777" w:rsidR="00AD0E86" w:rsidRPr="00CB25F5" w:rsidRDefault="00AD0E86" w:rsidP="00376DAB">
            <w:pPr>
              <w:spacing w:line="276" w:lineRule="auto"/>
              <w:jc w:val="both"/>
              <w:rPr>
                <w:rFonts w:asciiTheme="majorHAnsi" w:hAnsiTheme="majorHAnsi" w:cs="Times New Roman"/>
              </w:rPr>
            </w:pPr>
          </w:p>
        </w:tc>
      </w:tr>
    </w:tbl>
    <w:p w14:paraId="25B1AB35" w14:textId="77777777" w:rsidR="00AD0E86" w:rsidRDefault="00AD0E86" w:rsidP="3AB57B1F">
      <w:pPr>
        <w:spacing w:before="120" w:after="120" w:line="276" w:lineRule="auto"/>
        <w:jc w:val="both"/>
        <w:rPr>
          <w:rFonts w:asciiTheme="majorHAnsi" w:hAnsiTheme="majorHAnsi"/>
        </w:rPr>
      </w:pPr>
    </w:p>
    <w:p w14:paraId="4144B899" w14:textId="06A96F33" w:rsidR="007512B0" w:rsidRDefault="007512B0" w:rsidP="3AB57B1F">
      <w:pPr>
        <w:spacing w:before="120" w:after="120" w:line="276" w:lineRule="auto"/>
        <w:jc w:val="both"/>
        <w:rPr>
          <w:rFonts w:asciiTheme="majorHAnsi" w:hAnsiTheme="majorHAnsi"/>
        </w:rPr>
      </w:pPr>
    </w:p>
    <w:p w14:paraId="3E619442" w14:textId="1901467E" w:rsidR="007512B0" w:rsidRDefault="007512B0" w:rsidP="3AB57B1F">
      <w:pPr>
        <w:spacing w:before="120" w:after="120" w:line="276" w:lineRule="auto"/>
        <w:jc w:val="both"/>
        <w:rPr>
          <w:rFonts w:asciiTheme="majorHAnsi" w:hAnsiTheme="majorHAnsi"/>
        </w:rPr>
      </w:pPr>
    </w:p>
    <w:p w14:paraId="16EDD322" w14:textId="33307CB1" w:rsidR="007512B0" w:rsidRDefault="007512B0" w:rsidP="3AB57B1F">
      <w:pPr>
        <w:spacing w:before="120" w:after="120" w:line="276" w:lineRule="auto"/>
        <w:jc w:val="both"/>
        <w:rPr>
          <w:rFonts w:asciiTheme="majorHAnsi" w:hAnsiTheme="majorHAnsi"/>
        </w:rPr>
      </w:pPr>
    </w:p>
    <w:p w14:paraId="42D2DB02" w14:textId="4850EFF8" w:rsidR="007512B0" w:rsidRDefault="007512B0" w:rsidP="3AB57B1F">
      <w:pPr>
        <w:spacing w:before="120" w:after="120" w:line="276" w:lineRule="auto"/>
        <w:jc w:val="both"/>
        <w:rPr>
          <w:rFonts w:asciiTheme="majorHAnsi" w:hAnsiTheme="majorHAnsi"/>
        </w:rPr>
      </w:pPr>
    </w:p>
    <w:p w14:paraId="419C9CC2" w14:textId="6D217FA2" w:rsidR="007512B0" w:rsidRDefault="007512B0" w:rsidP="3AB57B1F">
      <w:pPr>
        <w:spacing w:before="120" w:after="120" w:line="276" w:lineRule="auto"/>
        <w:jc w:val="both"/>
        <w:rPr>
          <w:rFonts w:asciiTheme="majorHAnsi" w:hAnsiTheme="majorHAnsi"/>
        </w:rPr>
      </w:pPr>
    </w:p>
    <w:p w14:paraId="2F966E22" w14:textId="32E54A5D" w:rsidR="007512B0" w:rsidRDefault="007512B0" w:rsidP="3AB57B1F">
      <w:pPr>
        <w:spacing w:before="120" w:after="120" w:line="276" w:lineRule="auto"/>
        <w:jc w:val="both"/>
        <w:rPr>
          <w:rFonts w:asciiTheme="majorHAnsi" w:hAnsiTheme="majorHAnsi"/>
        </w:rPr>
      </w:pPr>
    </w:p>
    <w:p w14:paraId="756EA582" w14:textId="64AAE596" w:rsidR="007512B0" w:rsidRDefault="007512B0" w:rsidP="3AB57B1F">
      <w:pPr>
        <w:spacing w:before="120" w:after="120" w:line="276" w:lineRule="auto"/>
        <w:jc w:val="both"/>
        <w:rPr>
          <w:rFonts w:asciiTheme="majorHAnsi" w:hAnsiTheme="majorHAnsi"/>
        </w:rPr>
      </w:pPr>
    </w:p>
    <w:p w14:paraId="04D29261" w14:textId="1F3502E1" w:rsidR="00A146C1" w:rsidRPr="008B098A" w:rsidRDefault="00A146C1" w:rsidP="3AB57B1F">
      <w:pPr>
        <w:spacing w:after="0" w:line="276" w:lineRule="auto"/>
        <w:jc w:val="both"/>
        <w:rPr>
          <w:rFonts w:asciiTheme="majorHAnsi" w:hAnsiTheme="majorHAnsi"/>
        </w:rPr>
      </w:pPr>
    </w:p>
    <w:p w14:paraId="1FB1486A" w14:textId="77777777" w:rsidR="00D46B55" w:rsidRPr="008B098A" w:rsidRDefault="00D46B55" w:rsidP="00D46B55">
      <w:pPr>
        <w:spacing w:after="0" w:line="276" w:lineRule="auto"/>
        <w:jc w:val="both"/>
        <w:rPr>
          <w:rFonts w:asciiTheme="majorHAnsi" w:hAnsiTheme="majorHAnsi"/>
        </w:rPr>
      </w:pPr>
    </w:p>
    <w:p w14:paraId="49A100C0" w14:textId="255D8912" w:rsidR="00754AFE" w:rsidRPr="008B098A" w:rsidRDefault="00754AFE" w:rsidP="003F7FB5">
      <w:pPr>
        <w:spacing w:after="0" w:line="276" w:lineRule="auto"/>
        <w:jc w:val="both"/>
        <w:rPr>
          <w:rFonts w:asciiTheme="majorHAnsi" w:hAnsiTheme="majorHAnsi"/>
        </w:rPr>
      </w:pPr>
      <w:r w:rsidRPr="008B098A">
        <w:rPr>
          <w:rFonts w:asciiTheme="majorHAnsi" w:hAnsiTheme="majorHAnsi"/>
        </w:rPr>
        <w:br w:type="page"/>
      </w:r>
    </w:p>
    <w:p w14:paraId="5C371FF3" w14:textId="2AD2FC34" w:rsidR="00580E29" w:rsidRPr="003F7FB5" w:rsidRDefault="007512B0" w:rsidP="00DB4438">
      <w:pPr>
        <w:pStyle w:val="Nagwek1"/>
        <w:numPr>
          <w:ilvl w:val="0"/>
          <w:numId w:val="79"/>
        </w:numPr>
        <w:spacing w:before="0" w:after="0" w:line="276" w:lineRule="auto"/>
        <w:ind w:left="567" w:hanging="567"/>
        <w:jc w:val="both"/>
      </w:pPr>
      <w:bookmarkStart w:id="74" w:name="_Toc212028350"/>
      <w:bookmarkStart w:id="75" w:name="_Toc215222230"/>
      <w:bookmarkStart w:id="76" w:name="_Hlk214541577"/>
      <w:r w:rsidRPr="003F7FB5">
        <w:t xml:space="preserve">Priorytet III – </w:t>
      </w:r>
      <w:r w:rsidR="00A175B8">
        <w:t>P</w:t>
      </w:r>
      <w:r w:rsidRPr="003F7FB5">
        <w:t>rofesjonalizacja rynku zamówień publicznych</w:t>
      </w:r>
      <w:bookmarkEnd w:id="74"/>
      <w:bookmarkEnd w:id="75"/>
      <w:r w:rsidRPr="003F7FB5">
        <w:t xml:space="preserve"> </w:t>
      </w:r>
    </w:p>
    <w:bookmarkEnd w:id="76"/>
    <w:p w14:paraId="6D11497A" w14:textId="0B892503" w:rsidR="008A6CC4" w:rsidRDefault="008A6CC4" w:rsidP="008A6CC4">
      <w:pPr>
        <w:pStyle w:val="Nagwek2"/>
        <w:spacing w:before="0" w:after="0" w:line="276" w:lineRule="auto"/>
        <w:ind w:left="720"/>
        <w:jc w:val="both"/>
      </w:pPr>
    </w:p>
    <w:p w14:paraId="44C20486" w14:textId="79BEEF21" w:rsidR="3EFBC494" w:rsidRDefault="64FAC890" w:rsidP="3AB57B1F">
      <w:pPr>
        <w:spacing w:after="0" w:line="276" w:lineRule="auto"/>
        <w:jc w:val="both"/>
        <w:rPr>
          <w:rFonts w:asciiTheme="majorHAnsi" w:hAnsiTheme="majorHAnsi"/>
        </w:rPr>
      </w:pPr>
      <w:r w:rsidRPr="3AB57B1F">
        <w:rPr>
          <w:rFonts w:asciiTheme="majorHAnsi" w:hAnsiTheme="majorHAnsi" w:cs="Times New Roman"/>
        </w:rPr>
        <w:t xml:space="preserve">Warunkiem skutecznej realizacji priorytetów </w:t>
      </w:r>
      <w:r w:rsidRPr="3AB57B1F">
        <w:rPr>
          <w:rFonts w:asciiTheme="majorHAnsi" w:hAnsiTheme="majorHAnsi"/>
        </w:rPr>
        <w:t xml:space="preserve">Polityki zakupowej państwa, jest </w:t>
      </w:r>
      <w:r w:rsidRPr="3AB57B1F">
        <w:rPr>
          <w:rStyle w:val="Pogrubienie"/>
          <w:rFonts w:asciiTheme="majorHAnsi" w:eastAsiaTheme="majorEastAsia" w:hAnsiTheme="majorHAnsi"/>
        </w:rPr>
        <w:t xml:space="preserve">wielopłaszczyznowa profesjonalizacja zamówień publicznych, </w:t>
      </w:r>
      <w:r w:rsidRPr="3AB57B1F">
        <w:rPr>
          <w:rStyle w:val="Pogrubienie"/>
          <w:rFonts w:asciiTheme="majorHAnsi" w:eastAsiaTheme="majorEastAsia" w:hAnsiTheme="majorHAnsi"/>
          <w:b w:val="0"/>
          <w:bCs w:val="0"/>
        </w:rPr>
        <w:t>która pozytywnie wpłynie m.in. na:</w:t>
      </w:r>
    </w:p>
    <w:p w14:paraId="520972B2" w14:textId="0BC766E6" w:rsidR="64FAC890" w:rsidRDefault="64FAC890" w:rsidP="001C3796">
      <w:pPr>
        <w:pStyle w:val="Akapitzlist"/>
        <w:numPr>
          <w:ilvl w:val="0"/>
          <w:numId w:val="15"/>
        </w:numPr>
        <w:spacing w:after="0" w:line="276" w:lineRule="auto"/>
        <w:ind w:left="1134" w:hanging="567"/>
        <w:jc w:val="both"/>
        <w:rPr>
          <w:rStyle w:val="Pogrubienie"/>
          <w:rFonts w:asciiTheme="majorHAnsi" w:eastAsiaTheme="majorEastAsia" w:hAnsiTheme="majorHAnsi"/>
          <w:b w:val="0"/>
          <w:bCs w:val="0"/>
        </w:rPr>
      </w:pPr>
      <w:r w:rsidRPr="3AB57B1F">
        <w:rPr>
          <w:rStyle w:val="Pogrubienie"/>
          <w:rFonts w:asciiTheme="majorHAnsi" w:eastAsiaTheme="majorEastAsia" w:hAnsiTheme="majorHAnsi"/>
          <w:b w:val="0"/>
          <w:bCs w:val="0"/>
        </w:rPr>
        <w:t>Poprawę efektywności wydatkowania środków publicznych (mniejsze koszty zakupu, lepsze wyniki jakościowe</w:t>
      </w:r>
      <w:r w:rsidR="00F023DD">
        <w:rPr>
          <w:rStyle w:val="Pogrubienie"/>
          <w:rFonts w:asciiTheme="majorHAnsi" w:eastAsiaTheme="majorEastAsia" w:hAnsiTheme="majorHAnsi"/>
          <w:b w:val="0"/>
          <w:bCs w:val="0"/>
        </w:rPr>
        <w:t>,</w:t>
      </w:r>
      <w:r w:rsidRPr="3AB57B1F">
        <w:rPr>
          <w:rStyle w:val="Pogrubienie"/>
          <w:rFonts w:asciiTheme="majorHAnsi" w:eastAsiaTheme="majorEastAsia" w:hAnsiTheme="majorHAnsi"/>
          <w:b w:val="0"/>
          <w:bCs w:val="0"/>
        </w:rPr>
        <w:t xml:space="preserve"> adekwatne do faktycznych potrzeb),</w:t>
      </w:r>
    </w:p>
    <w:p w14:paraId="5660C9ED" w14:textId="72ACD2EC" w:rsidR="64FAC890" w:rsidRDefault="64FAC890" w:rsidP="001C3796">
      <w:pPr>
        <w:pStyle w:val="Akapitzlist"/>
        <w:numPr>
          <w:ilvl w:val="0"/>
          <w:numId w:val="15"/>
        </w:numPr>
        <w:spacing w:after="0" w:line="276" w:lineRule="auto"/>
        <w:ind w:left="1134" w:hanging="567"/>
        <w:jc w:val="both"/>
        <w:rPr>
          <w:rStyle w:val="Pogrubienie"/>
          <w:rFonts w:asciiTheme="majorHAnsi" w:eastAsiaTheme="majorEastAsia" w:hAnsiTheme="majorHAnsi"/>
          <w:b w:val="0"/>
          <w:bCs w:val="0"/>
        </w:rPr>
      </w:pPr>
      <w:r w:rsidRPr="3AB57B1F">
        <w:rPr>
          <w:rStyle w:val="Pogrubienie"/>
          <w:rFonts w:asciiTheme="majorHAnsi" w:eastAsiaTheme="majorEastAsia" w:hAnsiTheme="majorHAnsi"/>
          <w:b w:val="0"/>
          <w:bCs w:val="0"/>
        </w:rPr>
        <w:t>Zwiększenie przewidywalności procesów zakupów publicznych i zaufania społecznego do procedur zamówień publicznych,</w:t>
      </w:r>
    </w:p>
    <w:p w14:paraId="46BFF647" w14:textId="7E71E613" w:rsidR="64FAC890" w:rsidRDefault="64FAC890" w:rsidP="001C3796">
      <w:pPr>
        <w:pStyle w:val="Akapitzlist"/>
        <w:numPr>
          <w:ilvl w:val="0"/>
          <w:numId w:val="15"/>
        </w:numPr>
        <w:spacing w:after="0" w:line="276" w:lineRule="auto"/>
        <w:ind w:left="1134" w:hanging="567"/>
        <w:jc w:val="both"/>
        <w:rPr>
          <w:rStyle w:val="Pogrubienie"/>
          <w:rFonts w:asciiTheme="majorHAnsi" w:eastAsiaTheme="majorEastAsia" w:hAnsiTheme="majorHAnsi"/>
          <w:b w:val="0"/>
          <w:bCs w:val="0"/>
        </w:rPr>
      </w:pPr>
      <w:r w:rsidRPr="3AB57B1F">
        <w:rPr>
          <w:rStyle w:val="Pogrubienie"/>
          <w:rFonts w:asciiTheme="majorHAnsi" w:eastAsiaTheme="majorEastAsia" w:hAnsiTheme="majorHAnsi"/>
          <w:b w:val="0"/>
          <w:bCs w:val="0"/>
        </w:rPr>
        <w:t>Rozwój strategicznego podejścia do rynku wykonawców, innowacji i</w:t>
      </w:r>
      <w:r w:rsidR="001C3796">
        <w:rPr>
          <w:rStyle w:val="Pogrubienie"/>
          <w:rFonts w:asciiTheme="majorHAnsi" w:eastAsiaTheme="majorEastAsia" w:hAnsiTheme="majorHAnsi"/>
          <w:b w:val="0"/>
          <w:bCs w:val="0"/>
        </w:rPr>
        <w:t> </w:t>
      </w:r>
      <w:r w:rsidRPr="3AB57B1F">
        <w:rPr>
          <w:rStyle w:val="Pogrubienie"/>
          <w:rFonts w:asciiTheme="majorHAnsi" w:eastAsiaTheme="majorEastAsia" w:hAnsiTheme="majorHAnsi"/>
          <w:b w:val="0"/>
          <w:bCs w:val="0"/>
        </w:rPr>
        <w:t>zrównoważonych zamówień, wykorzystania potencjału polskich przedsiębiorców,</w:t>
      </w:r>
    </w:p>
    <w:p w14:paraId="23997ECE" w14:textId="0647A23E" w:rsidR="64FAC890" w:rsidRDefault="64FAC890" w:rsidP="001C3796">
      <w:pPr>
        <w:pStyle w:val="Akapitzlist"/>
        <w:numPr>
          <w:ilvl w:val="0"/>
          <w:numId w:val="15"/>
        </w:numPr>
        <w:spacing w:after="0" w:line="276" w:lineRule="auto"/>
        <w:ind w:left="1134" w:hanging="567"/>
        <w:jc w:val="both"/>
        <w:rPr>
          <w:rStyle w:val="Pogrubienie"/>
          <w:rFonts w:asciiTheme="majorHAnsi" w:eastAsiaTheme="majorEastAsia" w:hAnsiTheme="majorHAnsi"/>
          <w:b w:val="0"/>
          <w:bCs w:val="0"/>
        </w:rPr>
      </w:pPr>
      <w:r w:rsidRPr="3AB57B1F">
        <w:rPr>
          <w:rStyle w:val="Pogrubienie"/>
          <w:rFonts w:asciiTheme="majorHAnsi" w:eastAsiaTheme="majorEastAsia" w:hAnsiTheme="majorHAnsi"/>
          <w:b w:val="0"/>
          <w:bCs w:val="0"/>
        </w:rPr>
        <w:t>Wyraźne podniesienie roli i prestiżu funkcji zakupowej w administracji publicznej z</w:t>
      </w:r>
      <w:r w:rsidR="00EE6D67">
        <w:rPr>
          <w:rStyle w:val="Pogrubienie"/>
          <w:rFonts w:asciiTheme="majorHAnsi" w:eastAsiaTheme="majorEastAsia" w:hAnsiTheme="majorHAnsi"/>
          <w:b w:val="0"/>
          <w:bCs w:val="0"/>
        </w:rPr>
        <w:t> </w:t>
      </w:r>
      <w:r w:rsidRPr="3AB57B1F">
        <w:rPr>
          <w:rStyle w:val="Pogrubienie"/>
          <w:rFonts w:asciiTheme="majorHAnsi" w:eastAsiaTheme="majorEastAsia" w:hAnsiTheme="majorHAnsi"/>
          <w:b w:val="0"/>
          <w:bCs w:val="0"/>
        </w:rPr>
        <w:t>administrowania procesem w budowanie wartości dla organizacji oraz polskiej gospodarki,</w:t>
      </w:r>
    </w:p>
    <w:p w14:paraId="230A518B" w14:textId="4A240422" w:rsidR="64FAC890" w:rsidRDefault="64FAC890" w:rsidP="00842B87">
      <w:pPr>
        <w:pStyle w:val="Akapitzlist"/>
        <w:numPr>
          <w:ilvl w:val="0"/>
          <w:numId w:val="15"/>
        </w:numPr>
        <w:spacing w:after="0" w:line="276" w:lineRule="auto"/>
        <w:ind w:left="1134" w:hanging="567"/>
        <w:jc w:val="both"/>
        <w:rPr>
          <w:rStyle w:val="Pogrubienie"/>
          <w:rFonts w:asciiTheme="majorHAnsi" w:eastAsiaTheme="majorEastAsia" w:hAnsiTheme="majorHAnsi"/>
          <w:b w:val="0"/>
          <w:bCs w:val="0"/>
        </w:rPr>
      </w:pPr>
      <w:r w:rsidRPr="3AB57B1F">
        <w:rPr>
          <w:rStyle w:val="Pogrubienie"/>
          <w:rFonts w:asciiTheme="majorHAnsi" w:eastAsiaTheme="majorEastAsia" w:hAnsiTheme="majorHAnsi"/>
          <w:b w:val="0"/>
          <w:bCs w:val="0"/>
        </w:rPr>
        <w:t>Wzmocnienie odporności i bezpieczeństwa realizowanych zakupów publicznych.</w:t>
      </w:r>
    </w:p>
    <w:p w14:paraId="4609CACA" w14:textId="397E4970" w:rsidR="3AB57B1F" w:rsidRDefault="3AB57B1F" w:rsidP="00842B87">
      <w:pPr>
        <w:spacing w:after="0"/>
      </w:pPr>
      <w:bookmarkStart w:id="77" w:name="_Toc212028351"/>
    </w:p>
    <w:p w14:paraId="69F71AFA" w14:textId="77777777" w:rsidR="00842B87" w:rsidRDefault="00842B87" w:rsidP="00842B87">
      <w:pPr>
        <w:spacing w:after="0"/>
      </w:pPr>
    </w:p>
    <w:p w14:paraId="694E9949" w14:textId="42895509" w:rsidR="009F4082" w:rsidRPr="003F7FB5" w:rsidRDefault="169FC41E" w:rsidP="00DB4438">
      <w:pPr>
        <w:pStyle w:val="Nagwek2"/>
        <w:numPr>
          <w:ilvl w:val="0"/>
          <w:numId w:val="19"/>
        </w:numPr>
        <w:spacing w:before="0" w:after="0" w:line="276" w:lineRule="auto"/>
        <w:ind w:left="567" w:hanging="567"/>
        <w:jc w:val="both"/>
      </w:pPr>
      <w:bookmarkStart w:id="78" w:name="_Toc214025821"/>
      <w:bookmarkStart w:id="79" w:name="_Toc215222231"/>
      <w:r>
        <w:t>Cel działania –</w:t>
      </w:r>
      <w:r w:rsidR="00BD3F4E">
        <w:t xml:space="preserve"> </w:t>
      </w:r>
      <w:r w:rsidR="20A35C11">
        <w:t>Zapewnienie wiedzy</w:t>
      </w:r>
      <w:r w:rsidR="6E030370">
        <w:t xml:space="preserve"> i</w:t>
      </w:r>
      <w:r w:rsidR="5F6BA42A">
        <w:t xml:space="preserve"> </w:t>
      </w:r>
      <w:r w:rsidR="20A35C11">
        <w:t xml:space="preserve">kompetencji </w:t>
      </w:r>
      <w:r w:rsidR="3D569627">
        <w:t>uczestników systemu zamówień publicznych na</w:t>
      </w:r>
      <w:r w:rsidR="00BD3F4E">
        <w:t xml:space="preserve"> </w:t>
      </w:r>
      <w:r w:rsidR="3D569627">
        <w:t xml:space="preserve">poziomie </w:t>
      </w:r>
      <w:r w:rsidR="4FDA9351">
        <w:t>gwarantującym</w:t>
      </w:r>
      <w:r w:rsidR="5E302425">
        <w:t xml:space="preserve"> realizację wyznaczonych celów</w:t>
      </w:r>
      <w:bookmarkEnd w:id="78"/>
      <w:bookmarkEnd w:id="79"/>
      <w:r w:rsidR="00BD3F4E">
        <w:t xml:space="preserve"> </w:t>
      </w:r>
    </w:p>
    <w:p w14:paraId="195BD7D4" w14:textId="26580A6D" w:rsidR="00EA2E4D" w:rsidRDefault="00EA2E4D" w:rsidP="3AB57B1F">
      <w:pPr>
        <w:spacing w:after="0" w:line="276" w:lineRule="auto"/>
        <w:jc w:val="both"/>
        <w:rPr>
          <w:rStyle w:val="Pogrubienie"/>
          <w:rFonts w:asciiTheme="majorHAnsi" w:eastAsiaTheme="majorEastAsia" w:hAnsiTheme="majorHAnsi"/>
        </w:rPr>
      </w:pPr>
    </w:p>
    <w:p w14:paraId="3FDA857A" w14:textId="59842F3F" w:rsidR="00EA2E4D" w:rsidRDefault="169FC41E" w:rsidP="3AB57B1F">
      <w:pPr>
        <w:spacing w:after="0" w:line="276" w:lineRule="auto"/>
        <w:jc w:val="both"/>
        <w:rPr>
          <w:rFonts w:asciiTheme="majorHAnsi" w:hAnsiTheme="majorHAnsi"/>
        </w:rPr>
      </w:pPr>
      <w:r w:rsidRPr="3AB57B1F">
        <w:rPr>
          <w:rFonts w:asciiTheme="majorHAnsi" w:hAnsiTheme="majorHAnsi"/>
        </w:rPr>
        <w:t xml:space="preserve">Oznacza to konieczność prowadzenia skoordynowanych działań </w:t>
      </w:r>
      <w:r w:rsidR="17552517" w:rsidRPr="3AB57B1F">
        <w:rPr>
          <w:rFonts w:asciiTheme="majorHAnsi" w:hAnsiTheme="majorHAnsi"/>
        </w:rPr>
        <w:t xml:space="preserve">edukacyjnych </w:t>
      </w:r>
      <w:r w:rsidRPr="3AB57B1F">
        <w:rPr>
          <w:rFonts w:asciiTheme="majorHAnsi" w:hAnsiTheme="majorHAnsi"/>
        </w:rPr>
        <w:t>na wielu</w:t>
      </w:r>
      <w:r w:rsidR="041F8527" w:rsidRPr="3AB57B1F">
        <w:rPr>
          <w:rFonts w:asciiTheme="majorHAnsi" w:hAnsiTheme="majorHAnsi"/>
        </w:rPr>
        <w:t xml:space="preserve"> </w:t>
      </w:r>
      <w:r w:rsidRPr="3AB57B1F">
        <w:rPr>
          <w:rFonts w:asciiTheme="majorHAnsi" w:hAnsiTheme="majorHAnsi"/>
        </w:rPr>
        <w:t>poziomach:</w:t>
      </w:r>
    </w:p>
    <w:p w14:paraId="7FCE0C82" w14:textId="7BC34D55" w:rsidR="00EA2E4D" w:rsidRPr="00001CDB" w:rsidRDefault="169FC41E" w:rsidP="00DB4438">
      <w:pPr>
        <w:pStyle w:val="Akapitzlist"/>
        <w:numPr>
          <w:ilvl w:val="0"/>
          <w:numId w:val="34"/>
        </w:numPr>
        <w:spacing w:after="0" w:line="276" w:lineRule="auto"/>
        <w:ind w:left="1134" w:hanging="567"/>
        <w:jc w:val="both"/>
        <w:rPr>
          <w:rFonts w:asciiTheme="majorHAnsi" w:hAnsiTheme="majorHAnsi"/>
        </w:rPr>
      </w:pPr>
      <w:r w:rsidRPr="3AB57B1F">
        <w:rPr>
          <w:rFonts w:asciiTheme="majorHAnsi" w:hAnsiTheme="majorHAnsi"/>
        </w:rPr>
        <w:t xml:space="preserve">centralnym i regionalnym tj. obejmujących </w:t>
      </w:r>
      <w:r w:rsidR="3B40B4A3" w:rsidRPr="3AB57B1F">
        <w:rPr>
          <w:rFonts w:asciiTheme="majorHAnsi" w:hAnsiTheme="majorHAnsi"/>
        </w:rPr>
        <w:t xml:space="preserve">na różnym poziomie dojrzałości zakupowej </w:t>
      </w:r>
      <w:r w:rsidRPr="3AB57B1F">
        <w:rPr>
          <w:rFonts w:asciiTheme="majorHAnsi" w:hAnsiTheme="majorHAnsi"/>
        </w:rPr>
        <w:t>przedstawicieli administracji rządowej oraz samorządowej</w:t>
      </w:r>
      <w:r w:rsidR="6474B9D0" w:rsidRPr="3AB57B1F">
        <w:rPr>
          <w:rFonts w:asciiTheme="majorHAnsi" w:hAnsiTheme="majorHAnsi"/>
        </w:rPr>
        <w:t>,</w:t>
      </w:r>
      <w:r w:rsidR="00EE6D67">
        <w:rPr>
          <w:rFonts w:asciiTheme="majorHAnsi" w:hAnsiTheme="majorHAnsi"/>
        </w:rPr>
        <w:t xml:space="preserve"> </w:t>
      </w:r>
      <w:r w:rsidRPr="3AB57B1F">
        <w:rPr>
          <w:rFonts w:asciiTheme="majorHAnsi" w:hAnsiTheme="majorHAnsi"/>
        </w:rPr>
        <w:t xml:space="preserve">jednostek </w:t>
      </w:r>
      <w:r w:rsidR="00F023DD">
        <w:br/>
      </w:r>
      <w:r w:rsidRPr="3AB57B1F">
        <w:rPr>
          <w:rFonts w:asciiTheme="majorHAnsi" w:hAnsiTheme="majorHAnsi"/>
        </w:rPr>
        <w:t>jej podległych,</w:t>
      </w:r>
      <w:r w:rsidR="4B87E3CF" w:rsidRPr="3AB57B1F">
        <w:rPr>
          <w:rFonts w:asciiTheme="majorHAnsi" w:hAnsiTheme="majorHAnsi"/>
        </w:rPr>
        <w:t xml:space="preserve"> oraz innych podmiotów udzielających zamówie</w:t>
      </w:r>
      <w:r w:rsidR="4A79BD71" w:rsidRPr="3AB57B1F">
        <w:rPr>
          <w:rFonts w:asciiTheme="majorHAnsi" w:hAnsiTheme="majorHAnsi"/>
        </w:rPr>
        <w:t>ń</w:t>
      </w:r>
      <w:r w:rsidR="4B87E3CF" w:rsidRPr="3AB57B1F">
        <w:rPr>
          <w:rFonts w:asciiTheme="majorHAnsi" w:hAnsiTheme="majorHAnsi"/>
        </w:rPr>
        <w:t xml:space="preserve"> publiczn</w:t>
      </w:r>
      <w:r w:rsidR="4692906E" w:rsidRPr="3AB57B1F">
        <w:rPr>
          <w:rFonts w:asciiTheme="majorHAnsi" w:hAnsiTheme="majorHAnsi"/>
        </w:rPr>
        <w:t>ych</w:t>
      </w:r>
      <w:r w:rsidR="09AF2A39" w:rsidRPr="3AB57B1F">
        <w:rPr>
          <w:rFonts w:asciiTheme="majorHAnsi" w:hAnsiTheme="majorHAnsi"/>
        </w:rPr>
        <w:t xml:space="preserve">, </w:t>
      </w:r>
    </w:p>
    <w:p w14:paraId="6090DA8A" w14:textId="3A0AB749" w:rsidR="00EA2E4D" w:rsidRPr="00001CDB" w:rsidRDefault="169FC41E" w:rsidP="00DB4438">
      <w:pPr>
        <w:pStyle w:val="Akapitzlist"/>
        <w:numPr>
          <w:ilvl w:val="0"/>
          <w:numId w:val="34"/>
        </w:numPr>
        <w:spacing w:after="0" w:line="276" w:lineRule="auto"/>
        <w:ind w:left="1134" w:hanging="567"/>
        <w:jc w:val="both"/>
        <w:rPr>
          <w:rFonts w:asciiTheme="majorHAnsi" w:hAnsiTheme="majorHAnsi"/>
        </w:rPr>
      </w:pPr>
      <w:r w:rsidRPr="3AB57B1F">
        <w:rPr>
          <w:rFonts w:asciiTheme="majorHAnsi" w:hAnsiTheme="majorHAnsi"/>
        </w:rPr>
        <w:t>w obrębie danej organizacji, skierowanych do</w:t>
      </w:r>
      <w:r w:rsidR="79ECDB3C" w:rsidRPr="3AB57B1F">
        <w:rPr>
          <w:rFonts w:asciiTheme="majorHAnsi" w:hAnsiTheme="majorHAnsi"/>
        </w:rPr>
        <w:t xml:space="preserve"> wszystkich uczestników procesów zakupowych</w:t>
      </w:r>
      <w:r w:rsidR="0370C1F2" w:rsidRPr="3AB57B1F">
        <w:rPr>
          <w:rFonts w:asciiTheme="majorHAnsi" w:hAnsiTheme="majorHAnsi"/>
        </w:rPr>
        <w:t xml:space="preserve">, tj. w szczególności </w:t>
      </w:r>
      <w:r w:rsidR="0EA4A35F" w:rsidRPr="3AB57B1F">
        <w:rPr>
          <w:rFonts w:asciiTheme="majorHAnsi" w:hAnsiTheme="majorHAnsi"/>
        </w:rPr>
        <w:t xml:space="preserve">do </w:t>
      </w:r>
      <w:r w:rsidRPr="3AB57B1F">
        <w:rPr>
          <w:rFonts w:asciiTheme="majorHAnsi" w:hAnsiTheme="majorHAnsi"/>
        </w:rPr>
        <w:t>kierownictwa zamawiającego osób odpowiedzialnych za proceduralną stronę zamówień publicznych w danej instytucji (specjaliści ds. zamówień publicznych) oraz reprezentantów wyspecjalizowanych komórek organizacyjnych odpowiedzialnych za merytoryczne aspekty udzielania zamówień (pracownicy komórek merytorycznych, a także inne osoby, których wiedza lub pozycja w organizacji ma istotne znaczenie w całym procesie udzielania zamówień).</w:t>
      </w:r>
    </w:p>
    <w:p w14:paraId="08B7F1F0" w14:textId="77777777" w:rsidR="00134195" w:rsidRDefault="00134195" w:rsidP="009F4082">
      <w:pPr>
        <w:spacing w:after="0" w:line="276" w:lineRule="auto"/>
        <w:jc w:val="both"/>
        <w:rPr>
          <w:rFonts w:asciiTheme="majorHAnsi" w:hAnsiTheme="majorHAnsi"/>
          <w:color w:val="000000"/>
          <w:lang w:eastAsia="en-GB"/>
        </w:rPr>
      </w:pPr>
    </w:p>
    <w:p w14:paraId="0360BD46" w14:textId="19BE4C67" w:rsidR="009F4082" w:rsidRPr="009F4082" w:rsidRDefault="169FC41E" w:rsidP="60D028C4">
      <w:pPr>
        <w:spacing w:after="0" w:line="276" w:lineRule="auto"/>
        <w:jc w:val="both"/>
        <w:rPr>
          <w:rFonts w:asciiTheme="majorHAnsi" w:hAnsiTheme="majorHAnsi"/>
          <w:color w:val="000000" w:themeColor="text1"/>
          <w:lang w:eastAsia="en-GB"/>
        </w:rPr>
      </w:pPr>
      <w:r w:rsidRPr="3AB57B1F">
        <w:rPr>
          <w:rFonts w:asciiTheme="majorHAnsi" w:hAnsiTheme="majorHAnsi"/>
          <w:color w:val="000000" w:themeColor="text1"/>
          <w:lang w:eastAsia="en-GB"/>
        </w:rPr>
        <w:t xml:space="preserve">W aspekcie kompetencyjnym oznacza to konieczność systematycznego wzmacniania umiejętności, wiedzy i postaw </w:t>
      </w:r>
      <w:r w:rsidR="2E7DE8FF" w:rsidRPr="3AB57B1F">
        <w:rPr>
          <w:rFonts w:asciiTheme="majorHAnsi" w:hAnsiTheme="majorHAnsi"/>
          <w:color w:val="000000" w:themeColor="text1"/>
          <w:lang w:eastAsia="en-GB"/>
        </w:rPr>
        <w:t>umożliwiających</w:t>
      </w:r>
      <w:r w:rsidR="3EC6BBC1" w:rsidRPr="3AB57B1F">
        <w:rPr>
          <w:rFonts w:asciiTheme="majorHAnsi" w:hAnsiTheme="majorHAnsi"/>
          <w:color w:val="000000" w:themeColor="text1"/>
          <w:lang w:eastAsia="en-GB"/>
        </w:rPr>
        <w:t xml:space="preserve"> m.in.</w:t>
      </w:r>
      <w:r w:rsidR="4C567DB3" w:rsidRPr="3AB57B1F">
        <w:rPr>
          <w:rFonts w:asciiTheme="majorHAnsi" w:hAnsiTheme="majorHAnsi"/>
          <w:color w:val="000000" w:themeColor="text1"/>
          <w:lang w:eastAsia="en-GB"/>
        </w:rPr>
        <w:t>:</w:t>
      </w:r>
    </w:p>
    <w:p w14:paraId="452E1F1B" w14:textId="0E7AB689" w:rsidR="009F4082" w:rsidRPr="00EE6D67" w:rsidRDefault="2E7DE8FF" w:rsidP="00DB4438">
      <w:pPr>
        <w:pStyle w:val="Akapitzlist"/>
        <w:numPr>
          <w:ilvl w:val="0"/>
          <w:numId w:val="61"/>
        </w:numPr>
        <w:spacing w:after="0" w:line="276" w:lineRule="auto"/>
        <w:ind w:left="567" w:hanging="567"/>
        <w:jc w:val="both"/>
        <w:rPr>
          <w:rFonts w:asciiTheme="majorHAnsi" w:hAnsiTheme="majorHAnsi"/>
          <w:color w:val="000000" w:themeColor="text1"/>
          <w:lang w:eastAsia="en-GB"/>
        </w:rPr>
      </w:pPr>
      <w:r w:rsidRPr="00EE6D67">
        <w:rPr>
          <w:rFonts w:asciiTheme="majorHAnsi" w:hAnsiTheme="majorHAnsi"/>
          <w:color w:val="000000" w:themeColor="text1"/>
          <w:lang w:eastAsia="en-GB"/>
        </w:rPr>
        <w:t xml:space="preserve">strategiczne planowanie zakupów publicznych </w:t>
      </w:r>
      <w:r w:rsidR="22CD0DA7" w:rsidRPr="00EE6D67">
        <w:rPr>
          <w:rFonts w:asciiTheme="majorHAnsi" w:hAnsiTheme="majorHAnsi"/>
          <w:color w:val="000000" w:themeColor="text1"/>
          <w:lang w:eastAsia="en-GB"/>
        </w:rPr>
        <w:t xml:space="preserve">i ocenę ich wpływu ekonomicznego </w:t>
      </w:r>
      <w:r w:rsidR="00F023DD">
        <w:br/>
      </w:r>
      <w:r w:rsidR="22CD0DA7" w:rsidRPr="00EE6D67">
        <w:rPr>
          <w:rFonts w:asciiTheme="majorHAnsi" w:hAnsiTheme="majorHAnsi"/>
          <w:color w:val="000000" w:themeColor="text1"/>
          <w:lang w:eastAsia="en-GB"/>
        </w:rPr>
        <w:t xml:space="preserve">na </w:t>
      </w:r>
      <w:r w:rsidR="79042B60" w:rsidRPr="00EE6D67">
        <w:rPr>
          <w:rFonts w:asciiTheme="majorHAnsi" w:hAnsiTheme="majorHAnsi"/>
          <w:color w:val="000000" w:themeColor="text1"/>
          <w:lang w:eastAsia="en-GB"/>
        </w:rPr>
        <w:t>oczekiwane cele,</w:t>
      </w:r>
    </w:p>
    <w:p w14:paraId="5C2BC721" w14:textId="14B9549A" w:rsidR="009F4082" w:rsidRPr="00EE6D67" w:rsidRDefault="232F064E" w:rsidP="00DB4438">
      <w:pPr>
        <w:pStyle w:val="Akapitzlist"/>
        <w:numPr>
          <w:ilvl w:val="0"/>
          <w:numId w:val="61"/>
        </w:numPr>
        <w:spacing w:after="0" w:line="276" w:lineRule="auto"/>
        <w:ind w:left="567" w:hanging="567"/>
        <w:jc w:val="both"/>
        <w:rPr>
          <w:rFonts w:asciiTheme="majorHAnsi" w:hAnsiTheme="majorHAnsi"/>
          <w:color w:val="000000" w:themeColor="text1"/>
          <w:lang w:eastAsia="en-GB"/>
        </w:rPr>
      </w:pPr>
      <w:r w:rsidRPr="00EE6D67">
        <w:rPr>
          <w:rFonts w:asciiTheme="majorHAnsi" w:hAnsiTheme="majorHAnsi"/>
          <w:color w:val="000000" w:themeColor="text1"/>
          <w:lang w:eastAsia="en-GB"/>
        </w:rPr>
        <w:t>wyeliminowanie nadmiernych formalizmów</w:t>
      </w:r>
      <w:r w:rsidR="79042B60" w:rsidRPr="00EE6D67">
        <w:rPr>
          <w:rFonts w:asciiTheme="majorHAnsi" w:hAnsiTheme="majorHAnsi"/>
          <w:color w:val="000000" w:themeColor="text1"/>
          <w:lang w:eastAsia="en-GB"/>
        </w:rPr>
        <w:t xml:space="preserve"> prowadzonych </w:t>
      </w:r>
      <w:r w:rsidR="2D8762BB" w:rsidRPr="00EE6D67">
        <w:rPr>
          <w:rFonts w:asciiTheme="majorHAnsi" w:hAnsiTheme="majorHAnsi"/>
          <w:color w:val="000000" w:themeColor="text1"/>
          <w:lang w:eastAsia="en-GB"/>
        </w:rPr>
        <w:t>procesów</w:t>
      </w:r>
      <w:r w:rsidR="79042B60" w:rsidRPr="00EE6D67">
        <w:rPr>
          <w:rFonts w:asciiTheme="majorHAnsi" w:hAnsiTheme="majorHAnsi"/>
          <w:color w:val="000000" w:themeColor="text1"/>
          <w:lang w:eastAsia="en-GB"/>
        </w:rPr>
        <w:t xml:space="preserve"> </w:t>
      </w:r>
      <w:r w:rsidR="62D8FD91" w:rsidRPr="00EE6D67">
        <w:rPr>
          <w:rFonts w:asciiTheme="majorHAnsi" w:hAnsiTheme="majorHAnsi"/>
          <w:color w:val="000000" w:themeColor="text1"/>
          <w:lang w:eastAsia="en-GB"/>
        </w:rPr>
        <w:t xml:space="preserve">zakupowych </w:t>
      </w:r>
      <w:r w:rsidR="79042B60" w:rsidRPr="00EE6D67">
        <w:rPr>
          <w:rFonts w:asciiTheme="majorHAnsi" w:hAnsiTheme="majorHAnsi"/>
          <w:color w:val="000000" w:themeColor="text1"/>
          <w:lang w:eastAsia="en-GB"/>
        </w:rPr>
        <w:t>z</w:t>
      </w:r>
      <w:r w:rsidR="00EE6D67">
        <w:rPr>
          <w:rFonts w:asciiTheme="majorHAnsi" w:hAnsiTheme="majorHAnsi"/>
          <w:color w:val="000000" w:themeColor="text1"/>
          <w:lang w:eastAsia="en-GB"/>
        </w:rPr>
        <w:t> </w:t>
      </w:r>
      <w:r w:rsidR="79042B60" w:rsidRPr="00EE6D67">
        <w:rPr>
          <w:rFonts w:asciiTheme="majorHAnsi" w:hAnsiTheme="majorHAnsi"/>
          <w:color w:val="000000" w:themeColor="text1"/>
          <w:lang w:eastAsia="en-GB"/>
        </w:rPr>
        <w:t>zachowaniem wymagań prawnych</w:t>
      </w:r>
      <w:r w:rsidR="00F023DD">
        <w:rPr>
          <w:rFonts w:asciiTheme="majorHAnsi" w:hAnsiTheme="majorHAnsi"/>
          <w:color w:val="000000" w:themeColor="text1"/>
          <w:lang w:eastAsia="en-GB"/>
        </w:rPr>
        <w:t>,</w:t>
      </w:r>
    </w:p>
    <w:p w14:paraId="7DB40540" w14:textId="09E48574" w:rsidR="009F4082" w:rsidRPr="00EE6D67" w:rsidRDefault="7DBB11AD" w:rsidP="00DB4438">
      <w:pPr>
        <w:pStyle w:val="Akapitzlist"/>
        <w:numPr>
          <w:ilvl w:val="0"/>
          <w:numId w:val="61"/>
        </w:numPr>
        <w:spacing w:after="0" w:line="276" w:lineRule="auto"/>
        <w:ind w:left="567" w:hanging="567"/>
        <w:jc w:val="both"/>
        <w:rPr>
          <w:rFonts w:asciiTheme="majorHAnsi" w:hAnsiTheme="majorHAnsi"/>
          <w:color w:val="000000" w:themeColor="text1"/>
          <w:lang w:eastAsia="en-GB"/>
        </w:rPr>
      </w:pPr>
      <w:r w:rsidRPr="00EE6D67">
        <w:rPr>
          <w:rFonts w:asciiTheme="majorHAnsi" w:hAnsiTheme="majorHAnsi"/>
          <w:color w:val="000000" w:themeColor="text1"/>
          <w:lang w:eastAsia="en-GB"/>
        </w:rPr>
        <w:t xml:space="preserve">prowadzenie </w:t>
      </w:r>
      <w:r w:rsidR="68860D05" w:rsidRPr="00EE6D67">
        <w:rPr>
          <w:rFonts w:asciiTheme="majorHAnsi" w:hAnsiTheme="majorHAnsi"/>
          <w:color w:val="000000" w:themeColor="text1"/>
          <w:lang w:eastAsia="en-GB"/>
        </w:rPr>
        <w:t xml:space="preserve">konstruktywnego </w:t>
      </w:r>
      <w:r w:rsidRPr="00EE6D67">
        <w:rPr>
          <w:rFonts w:asciiTheme="majorHAnsi" w:hAnsiTheme="majorHAnsi"/>
          <w:color w:val="000000" w:themeColor="text1"/>
          <w:lang w:eastAsia="en-GB"/>
        </w:rPr>
        <w:t xml:space="preserve">dialogu przedstawicieli </w:t>
      </w:r>
      <w:r w:rsidR="34A875EE" w:rsidRPr="00EE6D67">
        <w:rPr>
          <w:rFonts w:asciiTheme="majorHAnsi" w:hAnsiTheme="majorHAnsi"/>
          <w:color w:val="000000" w:themeColor="text1"/>
          <w:lang w:eastAsia="en-GB"/>
        </w:rPr>
        <w:t xml:space="preserve">zamawiających </w:t>
      </w:r>
      <w:r w:rsidR="0CFD82D5" w:rsidRPr="00EE6D67">
        <w:rPr>
          <w:rFonts w:asciiTheme="majorHAnsi" w:hAnsiTheme="majorHAnsi"/>
          <w:color w:val="000000" w:themeColor="text1"/>
          <w:lang w:eastAsia="en-GB"/>
        </w:rPr>
        <w:t>z</w:t>
      </w:r>
      <w:r w:rsidR="00EE6D67">
        <w:rPr>
          <w:rFonts w:asciiTheme="majorHAnsi" w:hAnsiTheme="majorHAnsi"/>
          <w:color w:val="000000" w:themeColor="text1"/>
          <w:lang w:eastAsia="en-GB"/>
        </w:rPr>
        <w:t> </w:t>
      </w:r>
      <w:r w:rsidR="0CFD82D5" w:rsidRPr="00EE6D67">
        <w:rPr>
          <w:rFonts w:asciiTheme="majorHAnsi" w:hAnsiTheme="majorHAnsi"/>
          <w:color w:val="000000" w:themeColor="text1"/>
          <w:lang w:eastAsia="en-GB"/>
        </w:rPr>
        <w:t>przedstawicielami wykonawców</w:t>
      </w:r>
      <w:r w:rsidR="00F023DD">
        <w:rPr>
          <w:rFonts w:asciiTheme="majorHAnsi" w:hAnsiTheme="majorHAnsi"/>
          <w:color w:val="000000" w:themeColor="text1"/>
          <w:lang w:eastAsia="en-GB"/>
        </w:rPr>
        <w:t>,</w:t>
      </w:r>
      <w:r w:rsidR="0CFD82D5" w:rsidRPr="00EE6D67">
        <w:rPr>
          <w:rFonts w:asciiTheme="majorHAnsi" w:hAnsiTheme="majorHAnsi"/>
          <w:color w:val="000000" w:themeColor="text1"/>
          <w:lang w:eastAsia="en-GB"/>
        </w:rPr>
        <w:t xml:space="preserve"> w ramach prowadzonych procesów zakupowych</w:t>
      </w:r>
      <w:r w:rsidR="00F023DD">
        <w:rPr>
          <w:rFonts w:asciiTheme="majorHAnsi" w:hAnsiTheme="majorHAnsi"/>
          <w:color w:val="000000" w:themeColor="text1"/>
          <w:lang w:eastAsia="en-GB"/>
        </w:rPr>
        <w:t>,</w:t>
      </w:r>
      <w:r w:rsidR="0CFD82D5" w:rsidRPr="00EE6D67">
        <w:rPr>
          <w:rFonts w:asciiTheme="majorHAnsi" w:hAnsiTheme="majorHAnsi"/>
          <w:color w:val="000000" w:themeColor="text1"/>
          <w:lang w:eastAsia="en-GB"/>
        </w:rPr>
        <w:t xml:space="preserve"> z</w:t>
      </w:r>
      <w:r w:rsidR="00EE6D67">
        <w:rPr>
          <w:rFonts w:asciiTheme="majorHAnsi" w:hAnsiTheme="majorHAnsi"/>
          <w:color w:val="000000" w:themeColor="text1"/>
          <w:lang w:eastAsia="en-GB"/>
        </w:rPr>
        <w:t> </w:t>
      </w:r>
      <w:r w:rsidR="0CFD82D5" w:rsidRPr="00EE6D67">
        <w:rPr>
          <w:rFonts w:asciiTheme="majorHAnsi" w:hAnsiTheme="majorHAnsi"/>
          <w:color w:val="000000" w:themeColor="text1"/>
          <w:lang w:eastAsia="en-GB"/>
        </w:rPr>
        <w:t>wy</w:t>
      </w:r>
      <w:r w:rsidR="2E19FEB5" w:rsidRPr="00EE6D67">
        <w:rPr>
          <w:rFonts w:asciiTheme="majorHAnsi" w:hAnsiTheme="majorHAnsi"/>
          <w:color w:val="000000" w:themeColor="text1"/>
          <w:lang w:eastAsia="en-GB"/>
        </w:rPr>
        <w:t xml:space="preserve">korzystaniem instrumentów dostępnych </w:t>
      </w:r>
      <w:r w:rsidR="1B263231" w:rsidRPr="00EE6D67">
        <w:rPr>
          <w:rFonts w:asciiTheme="majorHAnsi" w:hAnsiTheme="majorHAnsi"/>
          <w:color w:val="000000" w:themeColor="text1"/>
          <w:lang w:eastAsia="en-GB"/>
        </w:rPr>
        <w:t xml:space="preserve">w </w:t>
      </w:r>
      <w:proofErr w:type="spellStart"/>
      <w:r w:rsidR="00F023DD">
        <w:rPr>
          <w:rFonts w:asciiTheme="majorHAnsi" w:hAnsiTheme="majorHAnsi"/>
          <w:color w:val="000000" w:themeColor="text1"/>
          <w:lang w:eastAsia="en-GB"/>
        </w:rPr>
        <w:t>UstawiePZP</w:t>
      </w:r>
      <w:proofErr w:type="spellEnd"/>
      <w:r w:rsidR="1B263231" w:rsidRPr="00EE6D67">
        <w:rPr>
          <w:rFonts w:asciiTheme="majorHAnsi" w:hAnsiTheme="majorHAnsi"/>
          <w:color w:val="000000" w:themeColor="text1"/>
          <w:lang w:eastAsia="en-GB"/>
        </w:rPr>
        <w:t xml:space="preserve">, </w:t>
      </w:r>
    </w:p>
    <w:p w14:paraId="166005C8" w14:textId="000A65A9" w:rsidR="009F4082" w:rsidRPr="00EE6D67" w:rsidRDefault="6F453342" w:rsidP="00DB4438">
      <w:pPr>
        <w:pStyle w:val="Akapitzlist"/>
        <w:numPr>
          <w:ilvl w:val="0"/>
          <w:numId w:val="61"/>
        </w:numPr>
        <w:spacing w:after="0" w:line="276" w:lineRule="auto"/>
        <w:ind w:left="567" w:hanging="567"/>
        <w:jc w:val="both"/>
        <w:rPr>
          <w:rFonts w:asciiTheme="majorHAnsi" w:hAnsiTheme="majorHAnsi"/>
          <w:color w:val="000000" w:themeColor="text1"/>
          <w:lang w:eastAsia="en-GB"/>
        </w:rPr>
      </w:pPr>
      <w:r w:rsidRPr="00EE6D67">
        <w:rPr>
          <w:rFonts w:asciiTheme="majorHAnsi" w:hAnsiTheme="majorHAnsi"/>
          <w:color w:val="000000" w:themeColor="text1"/>
          <w:lang w:eastAsia="en-GB"/>
        </w:rPr>
        <w:t>kompletną i adekwatną do potrzeb analizę rynku</w:t>
      </w:r>
      <w:r w:rsidR="0180A4D9" w:rsidRPr="00EE6D67">
        <w:rPr>
          <w:rFonts w:asciiTheme="majorHAnsi" w:hAnsiTheme="majorHAnsi"/>
          <w:color w:val="000000" w:themeColor="text1"/>
          <w:lang w:eastAsia="en-GB"/>
        </w:rPr>
        <w:t xml:space="preserve"> umożliwiającą przeprowadzenie efektywnego postępowania zakupowego</w:t>
      </w:r>
      <w:r w:rsidR="1415B698" w:rsidRPr="00EE6D67">
        <w:rPr>
          <w:rFonts w:asciiTheme="majorHAnsi" w:hAnsiTheme="majorHAnsi"/>
          <w:color w:val="000000" w:themeColor="text1"/>
          <w:lang w:eastAsia="en-GB"/>
        </w:rPr>
        <w:t xml:space="preserve">, </w:t>
      </w:r>
    </w:p>
    <w:p w14:paraId="0B518BF8" w14:textId="2AE7CB58" w:rsidR="009F4082" w:rsidRPr="00EE6D67" w:rsidRDefault="1415B698" w:rsidP="00DB4438">
      <w:pPr>
        <w:pStyle w:val="Akapitzlist"/>
        <w:numPr>
          <w:ilvl w:val="0"/>
          <w:numId w:val="61"/>
        </w:numPr>
        <w:spacing w:after="0" w:line="276" w:lineRule="auto"/>
        <w:ind w:left="567" w:hanging="567"/>
        <w:jc w:val="both"/>
        <w:rPr>
          <w:rFonts w:asciiTheme="majorHAnsi" w:hAnsiTheme="majorHAnsi"/>
          <w:color w:val="000000" w:themeColor="text1"/>
          <w:lang w:eastAsia="en-GB"/>
        </w:rPr>
      </w:pPr>
      <w:r w:rsidRPr="00EE6D67">
        <w:rPr>
          <w:rFonts w:asciiTheme="majorHAnsi" w:hAnsiTheme="majorHAnsi"/>
          <w:color w:val="000000" w:themeColor="text1"/>
          <w:lang w:eastAsia="en-GB"/>
        </w:rPr>
        <w:t xml:space="preserve">prawidłową identyfikację całkowitych kosztów nabycia </w:t>
      </w:r>
      <w:r w:rsidR="3CE7EDCC" w:rsidRPr="00EE6D67">
        <w:rPr>
          <w:rFonts w:asciiTheme="majorHAnsi" w:hAnsiTheme="majorHAnsi"/>
          <w:color w:val="000000" w:themeColor="text1"/>
          <w:lang w:eastAsia="en-GB"/>
        </w:rPr>
        <w:t>kupowanego</w:t>
      </w:r>
      <w:r w:rsidRPr="00EE6D67">
        <w:rPr>
          <w:rFonts w:asciiTheme="majorHAnsi" w:hAnsiTheme="majorHAnsi"/>
          <w:color w:val="000000" w:themeColor="text1"/>
          <w:lang w:eastAsia="en-GB"/>
        </w:rPr>
        <w:t xml:space="preserve"> produktu</w:t>
      </w:r>
      <w:r w:rsidR="74B990AA" w:rsidRPr="00EE6D67">
        <w:rPr>
          <w:rFonts w:asciiTheme="majorHAnsi" w:hAnsiTheme="majorHAnsi"/>
          <w:color w:val="000000" w:themeColor="text1"/>
          <w:lang w:eastAsia="en-GB"/>
        </w:rPr>
        <w:t xml:space="preserve"> czy usługi,</w:t>
      </w:r>
    </w:p>
    <w:p w14:paraId="29A973B0" w14:textId="14F1949A" w:rsidR="009F4082" w:rsidRPr="00EE6D67" w:rsidRDefault="74B990AA" w:rsidP="00DB4438">
      <w:pPr>
        <w:pStyle w:val="Akapitzlist"/>
        <w:numPr>
          <w:ilvl w:val="0"/>
          <w:numId w:val="61"/>
        </w:numPr>
        <w:spacing w:after="0" w:line="276" w:lineRule="auto"/>
        <w:ind w:left="567" w:hanging="567"/>
        <w:jc w:val="both"/>
        <w:rPr>
          <w:rFonts w:asciiTheme="majorHAnsi" w:hAnsiTheme="majorHAnsi"/>
          <w:color w:val="000000" w:themeColor="text1"/>
          <w:lang w:eastAsia="en-GB"/>
        </w:rPr>
      </w:pPr>
      <w:r w:rsidRPr="00EE6D67">
        <w:rPr>
          <w:rFonts w:asciiTheme="majorHAnsi" w:hAnsiTheme="majorHAnsi"/>
          <w:color w:val="000000" w:themeColor="text1"/>
          <w:lang w:eastAsia="en-GB"/>
        </w:rPr>
        <w:t>kompletną identyfikacj</w:t>
      </w:r>
      <w:r w:rsidR="1B258023" w:rsidRPr="00EE6D67">
        <w:rPr>
          <w:rFonts w:asciiTheme="majorHAnsi" w:hAnsiTheme="majorHAnsi"/>
          <w:color w:val="000000" w:themeColor="text1"/>
          <w:lang w:eastAsia="en-GB"/>
        </w:rPr>
        <w:t>ę</w:t>
      </w:r>
      <w:r w:rsidR="0BC9D86B" w:rsidRPr="00EE6D67">
        <w:rPr>
          <w:rFonts w:asciiTheme="majorHAnsi" w:hAnsiTheme="majorHAnsi"/>
          <w:color w:val="000000" w:themeColor="text1"/>
          <w:lang w:eastAsia="en-GB"/>
        </w:rPr>
        <w:t xml:space="preserve"> i mitygację</w:t>
      </w:r>
      <w:r w:rsidR="1B258023" w:rsidRPr="00EE6D67">
        <w:rPr>
          <w:rFonts w:asciiTheme="majorHAnsi" w:hAnsiTheme="majorHAnsi"/>
          <w:color w:val="000000" w:themeColor="text1"/>
          <w:lang w:eastAsia="en-GB"/>
        </w:rPr>
        <w:t xml:space="preserve"> </w:t>
      </w:r>
      <w:r w:rsidR="31DCF725" w:rsidRPr="00EE6D67">
        <w:rPr>
          <w:rFonts w:asciiTheme="majorHAnsi" w:hAnsiTheme="majorHAnsi"/>
          <w:color w:val="000000" w:themeColor="text1"/>
          <w:lang w:eastAsia="en-GB"/>
        </w:rPr>
        <w:t>ryzyk</w:t>
      </w:r>
      <w:r w:rsidR="530878EC" w:rsidRPr="00EE6D67">
        <w:rPr>
          <w:rFonts w:asciiTheme="majorHAnsi" w:hAnsiTheme="majorHAnsi"/>
          <w:color w:val="000000" w:themeColor="text1"/>
          <w:lang w:eastAsia="en-GB"/>
        </w:rPr>
        <w:t xml:space="preserve"> dla wszystkich etapów procesu zakupowego</w:t>
      </w:r>
      <w:r w:rsidR="557F972C" w:rsidRPr="00EE6D67">
        <w:rPr>
          <w:rFonts w:asciiTheme="majorHAnsi" w:hAnsiTheme="majorHAnsi"/>
          <w:color w:val="000000" w:themeColor="text1"/>
          <w:lang w:eastAsia="en-GB"/>
        </w:rPr>
        <w:t>.</w:t>
      </w:r>
    </w:p>
    <w:p w14:paraId="22591C4A" w14:textId="17E8F72E" w:rsidR="009F4082" w:rsidRPr="009F4082" w:rsidRDefault="009F4082" w:rsidP="00A77561">
      <w:pPr>
        <w:spacing w:after="0" w:line="276" w:lineRule="auto"/>
        <w:ind w:left="540"/>
        <w:jc w:val="both"/>
        <w:rPr>
          <w:rFonts w:asciiTheme="majorHAnsi" w:hAnsiTheme="majorHAnsi"/>
          <w:color w:val="000000" w:themeColor="text1"/>
          <w:lang w:eastAsia="en-GB"/>
        </w:rPr>
      </w:pPr>
    </w:p>
    <w:p w14:paraId="79A08204" w14:textId="7246E798" w:rsidR="009F4082" w:rsidRPr="009F4082" w:rsidRDefault="09324A17" w:rsidP="60D028C4">
      <w:pPr>
        <w:spacing w:after="0" w:line="276" w:lineRule="auto"/>
        <w:jc w:val="both"/>
        <w:rPr>
          <w:rFonts w:asciiTheme="majorHAnsi" w:hAnsiTheme="majorHAnsi"/>
          <w:b/>
          <w:bCs/>
          <w:color w:val="000000" w:themeColor="text1"/>
          <w:lang w:eastAsia="en-GB"/>
        </w:rPr>
      </w:pPr>
      <w:r w:rsidRPr="3AB57B1F">
        <w:rPr>
          <w:rFonts w:asciiTheme="majorHAnsi" w:hAnsiTheme="majorHAnsi"/>
          <w:b/>
          <w:bCs/>
          <w:color w:val="000000" w:themeColor="text1"/>
          <w:lang w:eastAsia="en-GB"/>
        </w:rPr>
        <w:t xml:space="preserve">Profesjonalizacja kadr w obszarze zamówień publicznych </w:t>
      </w:r>
      <w:r w:rsidR="3B2F1D07" w:rsidRPr="3AB57B1F">
        <w:rPr>
          <w:rFonts w:asciiTheme="majorHAnsi" w:hAnsiTheme="majorHAnsi"/>
          <w:b/>
          <w:bCs/>
          <w:color w:val="000000" w:themeColor="text1"/>
          <w:lang w:eastAsia="en-GB"/>
        </w:rPr>
        <w:t>wymaga</w:t>
      </w:r>
      <w:r w:rsidRPr="3AB57B1F">
        <w:rPr>
          <w:rFonts w:asciiTheme="majorHAnsi" w:hAnsiTheme="majorHAnsi"/>
          <w:b/>
          <w:bCs/>
          <w:color w:val="000000" w:themeColor="text1"/>
          <w:lang w:eastAsia="en-GB"/>
        </w:rPr>
        <w:t xml:space="preserve"> przede wszystkim następujących działa</w:t>
      </w:r>
      <w:r w:rsidR="466546B7" w:rsidRPr="3AB57B1F">
        <w:rPr>
          <w:rFonts w:asciiTheme="majorHAnsi" w:hAnsiTheme="majorHAnsi"/>
          <w:b/>
          <w:bCs/>
          <w:color w:val="000000" w:themeColor="text1"/>
          <w:lang w:eastAsia="en-GB"/>
        </w:rPr>
        <w:t>ń:</w:t>
      </w:r>
    </w:p>
    <w:p w14:paraId="24F88F1A" w14:textId="3FB40034" w:rsidR="009F4082" w:rsidRPr="009F4082" w:rsidRDefault="009F4082" w:rsidP="60D028C4">
      <w:pPr>
        <w:spacing w:after="0" w:line="276" w:lineRule="auto"/>
        <w:jc w:val="both"/>
        <w:rPr>
          <w:rFonts w:asciiTheme="majorHAnsi" w:hAnsiTheme="majorHAnsi"/>
          <w:b/>
          <w:bCs/>
          <w:color w:val="000000" w:themeColor="text1"/>
          <w:lang w:eastAsia="en-GB"/>
        </w:rPr>
      </w:pPr>
    </w:p>
    <w:p w14:paraId="37C68254" w14:textId="443E38E4" w:rsidR="009F4082" w:rsidRPr="005909A3" w:rsidRDefault="09324A17" w:rsidP="00EC7F6B">
      <w:pPr>
        <w:pStyle w:val="Nagwek3"/>
        <w:numPr>
          <w:ilvl w:val="1"/>
          <w:numId w:val="19"/>
        </w:numPr>
        <w:spacing w:before="0" w:after="0"/>
        <w:ind w:left="567" w:hanging="567"/>
        <w:jc w:val="both"/>
        <w:rPr>
          <w:rFonts w:asciiTheme="majorHAnsi" w:hAnsiTheme="majorHAnsi"/>
        </w:rPr>
      </w:pPr>
      <w:bookmarkStart w:id="80" w:name="_Toc215222232"/>
      <w:r w:rsidRPr="005909A3">
        <w:rPr>
          <w:rFonts w:asciiTheme="majorHAnsi" w:hAnsiTheme="majorHAnsi"/>
        </w:rPr>
        <w:t>Kompleksowe</w:t>
      </w:r>
      <w:r w:rsidR="1137AE80" w:rsidRPr="005909A3">
        <w:rPr>
          <w:rFonts w:asciiTheme="majorHAnsi" w:hAnsiTheme="majorHAnsi"/>
        </w:rPr>
        <w:t xml:space="preserve"> i </w:t>
      </w:r>
      <w:r w:rsidR="3182C3AF" w:rsidRPr="005909A3">
        <w:rPr>
          <w:rFonts w:asciiTheme="majorHAnsi" w:hAnsiTheme="majorHAnsi"/>
        </w:rPr>
        <w:t>odpowiednie</w:t>
      </w:r>
      <w:r w:rsidR="1137AE80" w:rsidRPr="005909A3">
        <w:rPr>
          <w:rFonts w:asciiTheme="majorHAnsi" w:hAnsiTheme="majorHAnsi"/>
        </w:rPr>
        <w:t xml:space="preserve"> do wyznaczonych ról </w:t>
      </w:r>
      <w:r w:rsidRPr="005909A3">
        <w:rPr>
          <w:rFonts w:asciiTheme="majorHAnsi" w:hAnsiTheme="majorHAnsi"/>
        </w:rPr>
        <w:t>podniesienie kompetencji pracowników uczestniczących w procesach zaku</w:t>
      </w:r>
      <w:r w:rsidR="32EAD0D9" w:rsidRPr="005909A3">
        <w:rPr>
          <w:rFonts w:asciiTheme="majorHAnsi" w:hAnsiTheme="majorHAnsi"/>
        </w:rPr>
        <w:t xml:space="preserve">powych w organizacji </w:t>
      </w:r>
      <w:r w:rsidR="482E3351" w:rsidRPr="005909A3">
        <w:rPr>
          <w:rFonts w:asciiTheme="majorHAnsi" w:hAnsiTheme="majorHAnsi"/>
        </w:rPr>
        <w:t>poprzez wdrożenie</w:t>
      </w:r>
      <w:r w:rsidR="00BD3F4E" w:rsidRPr="005909A3">
        <w:rPr>
          <w:rFonts w:asciiTheme="majorHAnsi" w:hAnsiTheme="majorHAnsi"/>
        </w:rPr>
        <w:t xml:space="preserve"> </w:t>
      </w:r>
      <w:r w:rsidR="2A202972" w:rsidRPr="005909A3">
        <w:rPr>
          <w:rFonts w:asciiTheme="majorHAnsi" w:hAnsiTheme="majorHAnsi"/>
        </w:rPr>
        <w:t>-</w:t>
      </w:r>
      <w:r w:rsidR="00BD3F4E" w:rsidRPr="005909A3">
        <w:rPr>
          <w:rFonts w:asciiTheme="majorHAnsi" w:hAnsiTheme="majorHAnsi"/>
        </w:rPr>
        <w:t xml:space="preserve"> </w:t>
      </w:r>
      <w:r w:rsidR="3DC88FCC" w:rsidRPr="005909A3">
        <w:rPr>
          <w:rFonts w:asciiTheme="majorHAnsi" w:hAnsiTheme="majorHAnsi"/>
        </w:rPr>
        <w:t>ProcurCompEU</w:t>
      </w:r>
      <w:bookmarkEnd w:id="80"/>
    </w:p>
    <w:p w14:paraId="08BD2639" w14:textId="13501958" w:rsidR="009F4082" w:rsidRDefault="009F4082" w:rsidP="00A77561">
      <w:pPr>
        <w:spacing w:after="0" w:line="276" w:lineRule="auto"/>
        <w:jc w:val="both"/>
        <w:rPr>
          <w:rFonts w:asciiTheme="majorHAnsi" w:hAnsiTheme="majorHAnsi"/>
          <w:b/>
          <w:bCs/>
          <w:color w:val="000000" w:themeColor="text1"/>
          <w:lang w:eastAsia="en-GB"/>
        </w:rPr>
      </w:pPr>
    </w:p>
    <w:tbl>
      <w:tblPr>
        <w:tblStyle w:val="Tabelalisty5ciemnaakcent2"/>
        <w:tblW w:w="9067" w:type="dxa"/>
        <w:tblLook w:val="04A0" w:firstRow="1" w:lastRow="0" w:firstColumn="1" w:lastColumn="0" w:noHBand="0" w:noVBand="1"/>
      </w:tblPr>
      <w:tblGrid>
        <w:gridCol w:w="9067"/>
      </w:tblGrid>
      <w:tr w:rsidR="00EE6D67" w:rsidRPr="00F36394" w14:paraId="282A661C" w14:textId="77777777" w:rsidTr="00C74057">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9067" w:type="dxa"/>
          </w:tcPr>
          <w:p w14:paraId="32DB7529" w14:textId="77777777" w:rsidR="00EE6D67" w:rsidRPr="00F36394" w:rsidRDefault="00EE6D67" w:rsidP="00DB4438">
            <w:pPr>
              <w:pStyle w:val="NormalnyWeb"/>
              <w:numPr>
                <w:ilvl w:val="0"/>
                <w:numId w:val="51"/>
              </w:numPr>
              <w:spacing w:before="0" w:beforeAutospacing="0" w:after="0" w:afterAutospacing="0"/>
              <w:ind w:left="574" w:hanging="425"/>
              <w:rPr>
                <w:rFonts w:asciiTheme="majorHAnsi" w:eastAsia="Aptos" w:hAnsiTheme="majorHAnsi"/>
                <w:b w:val="0"/>
                <w:bCs w:val="0"/>
              </w:rPr>
            </w:pPr>
            <w:r w:rsidRPr="00011C29">
              <w:rPr>
                <w:rFonts w:asciiTheme="majorHAnsi" w:eastAsia="Aptos" w:hAnsiTheme="majorHAnsi"/>
                <w:sz w:val="28"/>
                <w:szCs w:val="28"/>
              </w:rPr>
              <w:t xml:space="preserve">Zalecenia dla Zamawiających </w:t>
            </w:r>
          </w:p>
        </w:tc>
      </w:tr>
      <w:tr w:rsidR="00EE6D67" w:rsidRPr="00F36394" w14:paraId="6201F3FC" w14:textId="77777777" w:rsidTr="00C7405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67" w:type="dxa"/>
          </w:tcPr>
          <w:p w14:paraId="7D9C0D32" w14:textId="77777777" w:rsidR="00EE6D67" w:rsidRDefault="00EE6D67" w:rsidP="00EE6D67">
            <w:pPr>
              <w:pStyle w:val="NormalnyWeb"/>
              <w:spacing w:before="0" w:beforeAutospacing="0" w:after="0" w:afterAutospacing="0" w:line="276" w:lineRule="auto"/>
              <w:ind w:left="597"/>
              <w:rPr>
                <w:rFonts w:asciiTheme="majorHAnsi" w:eastAsia="Aptos" w:hAnsiTheme="majorHAnsi"/>
              </w:rPr>
            </w:pPr>
          </w:p>
          <w:p w14:paraId="2E3902A3" w14:textId="30439B83" w:rsidR="00EE6D67" w:rsidRDefault="00EE6D67" w:rsidP="00BD6B60">
            <w:pPr>
              <w:pStyle w:val="NormalnyWeb"/>
              <w:spacing w:before="0" w:beforeAutospacing="0" w:after="0" w:afterAutospacing="0" w:line="276" w:lineRule="auto"/>
              <w:jc w:val="both"/>
              <w:rPr>
                <w:rFonts w:asciiTheme="majorHAnsi" w:eastAsia="Aptos" w:hAnsiTheme="majorHAnsi"/>
                <w:b w:val="0"/>
                <w:bCs w:val="0"/>
              </w:rPr>
            </w:pPr>
            <w:r w:rsidRPr="00EC7F6B">
              <w:rPr>
                <w:rFonts w:asciiTheme="majorHAnsi" w:eastAsia="Aptos" w:hAnsiTheme="majorHAnsi"/>
                <w:b w:val="0"/>
                <w:bCs w:val="0"/>
              </w:rPr>
              <w:t>W celu wyposażenia wszystkich pracowników zaangażowanych w całej organizacji w procesy udzielania zamówień publicznych w kompetencje niezbędne do realizacji efektywnych procesów zakupowych realizujących wyznaczone cele,</w:t>
            </w:r>
            <w:r w:rsidRPr="3AB57B1F">
              <w:rPr>
                <w:rFonts w:asciiTheme="majorHAnsi" w:eastAsia="Aptos" w:hAnsiTheme="majorHAnsi"/>
              </w:rPr>
              <w:t xml:space="preserve"> kierownicy zamawiających publicznych powinni wdrożyć</w:t>
            </w:r>
            <w:r>
              <w:rPr>
                <w:rFonts w:asciiTheme="majorHAnsi" w:eastAsia="Aptos" w:hAnsiTheme="majorHAnsi"/>
              </w:rPr>
              <w:t xml:space="preserve"> </w:t>
            </w:r>
            <w:r w:rsidRPr="3AB57B1F">
              <w:rPr>
                <w:rFonts w:asciiTheme="majorHAnsi" w:hAnsiTheme="majorHAnsi"/>
                <w:i/>
                <w:iCs/>
              </w:rPr>
              <w:t>ProcurCompEU – Europejskie ramy kompetencji dla specjalistów ds. zamówień publicznych.</w:t>
            </w:r>
            <w:r w:rsidRPr="3AB57B1F">
              <w:rPr>
                <w:rFonts w:asciiTheme="majorHAnsi" w:eastAsia="Aptos" w:hAnsiTheme="majorHAnsi"/>
              </w:rPr>
              <w:t xml:space="preserve"> </w:t>
            </w:r>
          </w:p>
          <w:p w14:paraId="4A7C5228" w14:textId="77777777" w:rsidR="00EE6D67" w:rsidRDefault="00EE6D67" w:rsidP="00BD6B60">
            <w:pPr>
              <w:pStyle w:val="NormalnyWeb"/>
              <w:spacing w:before="0" w:beforeAutospacing="0" w:after="0" w:afterAutospacing="0" w:line="276" w:lineRule="auto"/>
              <w:jc w:val="both"/>
              <w:rPr>
                <w:rFonts w:asciiTheme="majorHAnsi" w:eastAsia="Aptos" w:hAnsiTheme="majorHAnsi"/>
              </w:rPr>
            </w:pPr>
          </w:p>
          <w:p w14:paraId="5D8E9CB5" w14:textId="6DFAE8FA" w:rsidR="00EE6D67" w:rsidRPr="00EC7F6B" w:rsidRDefault="00EE6D67" w:rsidP="00BD6B60">
            <w:pPr>
              <w:pStyle w:val="NormalnyWeb"/>
              <w:spacing w:before="0" w:beforeAutospacing="0" w:after="0" w:afterAutospacing="0" w:line="276" w:lineRule="auto"/>
              <w:jc w:val="both"/>
              <w:rPr>
                <w:rFonts w:asciiTheme="majorHAnsi" w:hAnsiTheme="majorHAnsi"/>
                <w:b w:val="0"/>
                <w:bCs w:val="0"/>
              </w:rPr>
            </w:pPr>
            <w:r w:rsidRPr="00EC7F6B">
              <w:rPr>
                <w:rFonts w:asciiTheme="majorHAnsi" w:eastAsia="Aptos" w:hAnsiTheme="majorHAnsi"/>
                <w:b w:val="0"/>
                <w:bCs w:val="0"/>
              </w:rPr>
              <w:t xml:space="preserve">Kierownik jednostki, będącej zamawiającym publicznym, która wdrożyła </w:t>
            </w:r>
            <w:r w:rsidRPr="00EC7F6B">
              <w:rPr>
                <w:rFonts w:asciiTheme="majorHAnsi" w:hAnsiTheme="majorHAnsi"/>
                <w:b w:val="0"/>
                <w:bCs w:val="0"/>
                <w:i/>
                <w:iCs/>
              </w:rPr>
              <w:t xml:space="preserve">ProcurCompEU </w:t>
            </w:r>
            <w:r w:rsidRPr="00EC7F6B">
              <w:rPr>
                <w:rFonts w:asciiTheme="majorHAnsi" w:hAnsiTheme="majorHAnsi"/>
                <w:b w:val="0"/>
                <w:bCs w:val="0"/>
              </w:rPr>
              <w:t>powinien przekazać do Prezesa Urzędu Zamówień Publicznych informację o zrealizowaniu takiego wdrożenia</w:t>
            </w:r>
            <w:r w:rsidR="00F023DD">
              <w:rPr>
                <w:rFonts w:asciiTheme="majorHAnsi" w:hAnsiTheme="majorHAnsi"/>
                <w:b w:val="0"/>
                <w:bCs w:val="0"/>
              </w:rPr>
              <w:t>,</w:t>
            </w:r>
            <w:r w:rsidRPr="00EC7F6B">
              <w:rPr>
                <w:rFonts w:asciiTheme="majorHAnsi" w:hAnsiTheme="majorHAnsi"/>
                <w:b w:val="0"/>
                <w:bCs w:val="0"/>
              </w:rPr>
              <w:t xml:space="preserve"> w celu budowania bazy wiedzy o profesjonalnych </w:t>
            </w:r>
            <w:r w:rsidR="70E70A6C" w:rsidRPr="70E70A6C">
              <w:rPr>
                <w:rFonts w:asciiTheme="majorHAnsi" w:hAnsiTheme="majorHAnsi"/>
                <w:b w:val="0"/>
                <w:bCs w:val="0"/>
              </w:rPr>
              <w:t>uczestnikach</w:t>
            </w:r>
            <w:r w:rsidRPr="00EC7F6B">
              <w:rPr>
                <w:rFonts w:asciiTheme="majorHAnsi" w:hAnsiTheme="majorHAnsi"/>
                <w:b w:val="0"/>
                <w:bCs w:val="0"/>
              </w:rPr>
              <w:t xml:space="preserve"> rynku zamówień publicznych.</w:t>
            </w:r>
          </w:p>
          <w:p w14:paraId="05F34DF2" w14:textId="77777777" w:rsidR="00EE6D67" w:rsidRPr="00EE6D67" w:rsidRDefault="00EE6D67" w:rsidP="00C74057">
            <w:pPr>
              <w:spacing w:line="276" w:lineRule="auto"/>
              <w:ind w:left="7"/>
              <w:jc w:val="both"/>
              <w:rPr>
                <w:rFonts w:asciiTheme="majorHAnsi" w:hAnsiTheme="majorHAnsi" w:cs="Times New Roman"/>
              </w:rPr>
            </w:pPr>
          </w:p>
        </w:tc>
      </w:tr>
    </w:tbl>
    <w:p w14:paraId="7FF9F7CA" w14:textId="48577A33" w:rsidR="00EE6D67" w:rsidRDefault="00EE6D67" w:rsidP="00EE6D67">
      <w:pPr>
        <w:spacing w:after="0" w:line="276" w:lineRule="auto"/>
        <w:jc w:val="both"/>
        <w:rPr>
          <w:rFonts w:asciiTheme="majorHAnsi" w:hAnsiTheme="majorHAnsi"/>
        </w:rPr>
      </w:pPr>
    </w:p>
    <w:tbl>
      <w:tblPr>
        <w:tblStyle w:val="Tabelalisty5ciemnaakcent4"/>
        <w:tblW w:w="9067" w:type="dxa"/>
        <w:tblLook w:val="04A0" w:firstRow="1" w:lastRow="0" w:firstColumn="1" w:lastColumn="0" w:noHBand="0" w:noVBand="1"/>
      </w:tblPr>
      <w:tblGrid>
        <w:gridCol w:w="9067"/>
      </w:tblGrid>
      <w:tr w:rsidR="00EE6D67" w:rsidRPr="00FA020E" w14:paraId="34C0175D" w14:textId="77777777" w:rsidTr="00C74057">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9067" w:type="dxa"/>
          </w:tcPr>
          <w:p w14:paraId="33A3FA24" w14:textId="77777777" w:rsidR="00EE6D67" w:rsidRPr="00FA020E" w:rsidRDefault="00EE6D67" w:rsidP="00DB4438">
            <w:pPr>
              <w:pStyle w:val="NormalnyWeb"/>
              <w:numPr>
                <w:ilvl w:val="0"/>
                <w:numId w:val="54"/>
              </w:numPr>
              <w:spacing w:before="0" w:beforeAutospacing="0" w:after="0" w:afterAutospacing="0" w:line="276" w:lineRule="auto"/>
              <w:ind w:left="589" w:hanging="425"/>
              <w:jc w:val="both"/>
              <w:rPr>
                <w:rFonts w:asciiTheme="majorHAnsi" w:eastAsia="Aptos" w:hAnsiTheme="majorHAnsi"/>
                <w:b w:val="0"/>
                <w:bCs w:val="0"/>
              </w:rPr>
            </w:pPr>
            <w:r w:rsidRPr="00F31EC5">
              <w:rPr>
                <w:rFonts w:asciiTheme="majorHAnsi" w:eastAsia="Aptos" w:hAnsiTheme="majorHAnsi"/>
                <w:sz w:val="28"/>
                <w:szCs w:val="28"/>
              </w:rPr>
              <w:t>Wytyczne d</w:t>
            </w:r>
            <w:r w:rsidRPr="00011C29">
              <w:rPr>
                <w:rFonts w:asciiTheme="majorHAnsi" w:eastAsia="Aptos" w:hAnsiTheme="majorHAnsi"/>
                <w:sz w:val="28"/>
                <w:szCs w:val="28"/>
              </w:rPr>
              <w:t>la instytucji wspierających wdrożenie Polityki</w:t>
            </w:r>
          </w:p>
        </w:tc>
      </w:tr>
      <w:tr w:rsidR="00EE6D67" w:rsidRPr="00FA020E" w14:paraId="3CACAC98" w14:textId="77777777" w:rsidTr="00C7405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67" w:type="dxa"/>
          </w:tcPr>
          <w:p w14:paraId="3CD576E5" w14:textId="4477ED62" w:rsidR="00EE6D67" w:rsidRDefault="00EE6D67" w:rsidP="00BD6B60">
            <w:pPr>
              <w:spacing w:line="276" w:lineRule="auto"/>
              <w:jc w:val="both"/>
              <w:rPr>
                <w:rFonts w:asciiTheme="majorHAnsi" w:hAnsiTheme="majorHAnsi" w:cs="Times New Roman"/>
                <w:b w:val="0"/>
                <w:bCs w:val="0"/>
              </w:rPr>
            </w:pPr>
          </w:p>
          <w:p w14:paraId="6BAF814A" w14:textId="77777777" w:rsidR="00BD6B60" w:rsidRDefault="00BD6B60" w:rsidP="00814258">
            <w:pPr>
              <w:spacing w:line="276" w:lineRule="auto"/>
              <w:jc w:val="both"/>
              <w:rPr>
                <w:rFonts w:asciiTheme="majorHAnsi" w:hAnsiTheme="majorHAnsi"/>
                <w:lang w:eastAsia="en-GB"/>
              </w:rPr>
            </w:pPr>
            <w:r w:rsidRPr="00BD6B60">
              <w:rPr>
                <w:rFonts w:asciiTheme="majorHAnsi" w:hAnsiTheme="majorHAnsi" w:cs="Times New Roman"/>
                <w:b w:val="0"/>
                <w:bCs w:val="0"/>
              </w:rPr>
              <w:t xml:space="preserve">Prezes Urzędu Zamówień Publicznych będzie administratorem bazy wiedzy o zrealizowanych wdrożeniach </w:t>
            </w:r>
            <w:r w:rsidRPr="00BD6B60">
              <w:rPr>
                <w:rFonts w:asciiTheme="majorHAnsi" w:hAnsiTheme="majorHAnsi"/>
                <w:b w:val="0"/>
                <w:bCs w:val="0"/>
                <w:i/>
                <w:iCs/>
              </w:rPr>
              <w:t xml:space="preserve">ProcurCompEU </w:t>
            </w:r>
            <w:r w:rsidRPr="00BD6B60">
              <w:rPr>
                <w:rFonts w:asciiTheme="majorHAnsi" w:hAnsiTheme="majorHAnsi"/>
                <w:b w:val="0"/>
                <w:bCs w:val="0"/>
              </w:rPr>
              <w:t xml:space="preserve">w jednostkach będących zamawiającymi publicznymi w celu </w:t>
            </w:r>
            <w:r w:rsidRPr="00BD6B60">
              <w:rPr>
                <w:rFonts w:asciiTheme="majorHAnsi" w:hAnsiTheme="majorHAnsi"/>
                <w:b w:val="0"/>
                <w:bCs w:val="0"/>
                <w:lang w:eastAsia="en-GB"/>
              </w:rPr>
              <w:t>monitorowania postępów, identyfikowania dobrych praktyk oraz zapewnienia koordynacji działań na poziomie krajowym.</w:t>
            </w:r>
          </w:p>
          <w:p w14:paraId="4CD90549" w14:textId="6DEEAD84" w:rsidR="00EC7F6B" w:rsidRPr="00BD6B60" w:rsidRDefault="00EC7F6B" w:rsidP="00814258">
            <w:pPr>
              <w:spacing w:line="276" w:lineRule="auto"/>
              <w:jc w:val="both"/>
              <w:rPr>
                <w:rFonts w:asciiTheme="majorHAnsi" w:hAnsiTheme="majorHAnsi" w:cs="Times New Roman"/>
              </w:rPr>
            </w:pPr>
          </w:p>
        </w:tc>
      </w:tr>
    </w:tbl>
    <w:p w14:paraId="2547E06A" w14:textId="3AC77673" w:rsidR="009F4082" w:rsidRPr="009F4082" w:rsidRDefault="009F4082" w:rsidP="60D028C4">
      <w:pPr>
        <w:spacing w:after="0" w:line="276" w:lineRule="auto"/>
        <w:jc w:val="both"/>
        <w:rPr>
          <w:rFonts w:asciiTheme="majorHAnsi" w:hAnsiTheme="majorHAnsi"/>
          <w:color w:val="000000" w:themeColor="text1"/>
          <w:lang w:eastAsia="en-GB"/>
        </w:rPr>
      </w:pPr>
      <w:r w:rsidRPr="60D028C4">
        <w:rPr>
          <w:rFonts w:asciiTheme="majorHAnsi" w:hAnsiTheme="majorHAnsi"/>
          <w:color w:val="000000" w:themeColor="text1"/>
          <w:lang w:eastAsia="en-GB"/>
        </w:rPr>
        <w:t>ProcurCompEU stanowi dla organizacji pomocne narzędzie ułatwiające tworzenie zespołów specjalistów, niezbędnych do osiągnięcia strategicznych celów inwestycyjnych, a także sprzyja rozwojowi wiedzy i kariery w dziedzinie zamówień publicznych. Wdrożenie ProcurCompEU pozwala dokonać standaryzacji kompetencji, wiedzy i</w:t>
      </w:r>
      <w:r w:rsidR="00BD3F4E">
        <w:rPr>
          <w:rFonts w:asciiTheme="majorHAnsi" w:hAnsiTheme="majorHAnsi"/>
          <w:color w:val="000000" w:themeColor="text1"/>
          <w:lang w:eastAsia="en-GB"/>
        </w:rPr>
        <w:t xml:space="preserve"> </w:t>
      </w:r>
      <w:r w:rsidRPr="60D028C4">
        <w:rPr>
          <w:rFonts w:asciiTheme="majorHAnsi" w:hAnsiTheme="majorHAnsi"/>
          <w:color w:val="000000" w:themeColor="text1"/>
          <w:lang w:eastAsia="en-GB"/>
        </w:rPr>
        <w:t>umiejętności pracowników zaangażowanych w proces przygotowania i realizowania zamówień publicznych. Oprócz podniesienia świadomości w zakresie ról poszczególnych osób zaangażowanych w proces zakupowy, ramy te pozwalają także lepiej zaplanować i dostosować ścieżkę edukacyjną odpowiadającą na potrzeby pracowników. Adekwatność oferty edukacyjnej do oczekiwań</w:t>
      </w:r>
      <w:r w:rsidR="00BD3F4E">
        <w:rPr>
          <w:rFonts w:asciiTheme="majorHAnsi" w:hAnsiTheme="majorHAnsi"/>
          <w:color w:val="000000" w:themeColor="text1"/>
          <w:lang w:eastAsia="en-GB"/>
        </w:rPr>
        <w:t xml:space="preserve"> </w:t>
      </w:r>
      <w:r w:rsidR="5A922F89" w:rsidRPr="60D028C4">
        <w:rPr>
          <w:rFonts w:asciiTheme="majorHAnsi" w:hAnsiTheme="majorHAnsi"/>
          <w:color w:val="000000" w:themeColor="text1"/>
          <w:lang w:eastAsia="en-GB"/>
        </w:rPr>
        <w:t>ról poszczególnych uczestników procesów zakupowych</w:t>
      </w:r>
      <w:r w:rsidRPr="60D028C4">
        <w:rPr>
          <w:rFonts w:asciiTheme="majorHAnsi" w:hAnsiTheme="majorHAnsi"/>
          <w:color w:val="000000" w:themeColor="text1"/>
          <w:lang w:eastAsia="en-GB"/>
        </w:rPr>
        <w:t xml:space="preserve"> (a także poziomu kompetencji i</w:t>
      </w:r>
      <w:r w:rsidR="00BD6B60">
        <w:rPr>
          <w:rFonts w:asciiTheme="majorHAnsi" w:hAnsiTheme="majorHAnsi"/>
          <w:color w:val="000000" w:themeColor="text1"/>
          <w:lang w:eastAsia="en-GB"/>
        </w:rPr>
        <w:t> </w:t>
      </w:r>
      <w:r w:rsidRPr="60D028C4">
        <w:rPr>
          <w:rFonts w:asciiTheme="majorHAnsi" w:hAnsiTheme="majorHAnsi"/>
          <w:color w:val="000000" w:themeColor="text1"/>
          <w:lang w:eastAsia="en-GB"/>
        </w:rPr>
        <w:t>odpowiedzialności) zapewni wyższy i</w:t>
      </w:r>
      <w:r w:rsidR="00EA2E4D" w:rsidRPr="60D028C4">
        <w:rPr>
          <w:rFonts w:asciiTheme="majorHAnsi" w:hAnsiTheme="majorHAnsi"/>
          <w:color w:val="000000" w:themeColor="text1"/>
          <w:lang w:eastAsia="en-GB"/>
        </w:rPr>
        <w:t> </w:t>
      </w:r>
      <w:r w:rsidRPr="60D028C4">
        <w:rPr>
          <w:rFonts w:asciiTheme="majorHAnsi" w:hAnsiTheme="majorHAnsi"/>
          <w:color w:val="000000" w:themeColor="text1"/>
          <w:lang w:eastAsia="en-GB"/>
        </w:rPr>
        <w:t xml:space="preserve">efektywniejszy poziom realizacji zamówień oraz ograniczy ryzyko popełnianych błędów. </w:t>
      </w:r>
    </w:p>
    <w:p w14:paraId="517919E0" w14:textId="2E240A7C" w:rsidR="009F4082" w:rsidRPr="009F4082" w:rsidRDefault="009F4082" w:rsidP="009F4082">
      <w:pPr>
        <w:spacing w:after="0" w:line="276" w:lineRule="auto"/>
        <w:jc w:val="both"/>
        <w:rPr>
          <w:rFonts w:asciiTheme="majorHAnsi" w:hAnsiTheme="majorHAnsi"/>
          <w:color w:val="000000" w:themeColor="text1"/>
          <w:lang w:eastAsia="en-GB"/>
        </w:rPr>
      </w:pPr>
    </w:p>
    <w:p w14:paraId="2DE27846" w14:textId="28766279" w:rsidR="009F4082" w:rsidRPr="009F4082" w:rsidRDefault="009F4082" w:rsidP="009F4082">
      <w:pPr>
        <w:spacing w:after="0" w:line="276" w:lineRule="auto"/>
        <w:jc w:val="both"/>
        <w:rPr>
          <w:rFonts w:asciiTheme="majorHAnsi" w:hAnsiTheme="majorHAnsi"/>
          <w:b/>
          <w:color w:val="000000" w:themeColor="text1"/>
          <w:lang w:eastAsia="en-GB"/>
        </w:rPr>
      </w:pPr>
      <w:r w:rsidRPr="7226BA96">
        <w:rPr>
          <w:rFonts w:asciiTheme="majorHAnsi" w:hAnsiTheme="majorHAnsi"/>
          <w:b/>
          <w:color w:val="000000" w:themeColor="text1"/>
          <w:lang w:eastAsia="en-GB"/>
        </w:rPr>
        <w:t xml:space="preserve">Powodzenie we wdrażaniu ProcurCompEU zostanie osiągnięte m.in. dzięki przygotowaniu kompleksowego programu i materiałów szkoleniowych, które umożliwią prowadzenie spójnych działań edukacyjnych. </w:t>
      </w:r>
    </w:p>
    <w:p w14:paraId="13807F2F" w14:textId="77777777" w:rsidR="009F4082" w:rsidRPr="009F4082" w:rsidRDefault="009F4082" w:rsidP="009F4082">
      <w:pPr>
        <w:spacing w:after="0" w:line="276" w:lineRule="auto"/>
        <w:jc w:val="both"/>
        <w:rPr>
          <w:rFonts w:asciiTheme="majorHAnsi" w:hAnsiTheme="majorHAnsi"/>
          <w:color w:val="000000"/>
          <w:lang w:eastAsia="en-GB"/>
        </w:rPr>
      </w:pPr>
    </w:p>
    <w:p w14:paraId="439BEF7D" w14:textId="111A0401" w:rsidR="009F4082" w:rsidRPr="009F4082" w:rsidRDefault="169FC41E" w:rsidP="60D028C4">
      <w:pPr>
        <w:spacing w:after="0" w:line="276" w:lineRule="auto"/>
        <w:jc w:val="both"/>
        <w:rPr>
          <w:rFonts w:asciiTheme="majorHAnsi" w:hAnsiTheme="majorHAnsi"/>
          <w:color w:val="000000" w:themeColor="text1"/>
          <w:lang w:eastAsia="en-GB"/>
        </w:rPr>
      </w:pPr>
      <w:r w:rsidRPr="3AB57B1F">
        <w:rPr>
          <w:rFonts w:asciiTheme="majorHAnsi" w:hAnsiTheme="majorHAnsi"/>
          <w:color w:val="000000" w:themeColor="text1"/>
          <w:lang w:eastAsia="en-GB"/>
        </w:rPr>
        <w:t>Rozwój kompetencji w sektorze publicznym, w tym kompetencji zamówieniowych, jest również zapisany w Średniookresowej Strategii Rozwoju Kraju, co dodatkowo wzmacnia potrzebę systemowego podejścia do edukacji i profesjonalizacji kadr. Strategia ta podkreśla znaczenie budowania nowoczesnej, sprawnej i odpowiedzialnej administracji, w której zasoby ludzkie stanowią kluczowy element efektywności działania.</w:t>
      </w:r>
    </w:p>
    <w:p w14:paraId="2371ED24" w14:textId="77777777" w:rsidR="009F4082" w:rsidRPr="003F7FB5" w:rsidRDefault="009F4082" w:rsidP="009F4082">
      <w:pPr>
        <w:spacing w:after="0" w:line="276" w:lineRule="auto"/>
        <w:jc w:val="both"/>
        <w:rPr>
          <w:rFonts w:asciiTheme="majorHAnsi" w:hAnsiTheme="majorHAnsi"/>
          <w:color w:val="000000"/>
          <w:lang w:eastAsia="en-GB"/>
        </w:rPr>
      </w:pPr>
    </w:p>
    <w:p w14:paraId="64A33BBE" w14:textId="7DB53406" w:rsidR="009F4082" w:rsidRPr="005909A3" w:rsidRDefault="53D36D22" w:rsidP="00EC7F6B">
      <w:pPr>
        <w:pStyle w:val="Nagwek3"/>
        <w:numPr>
          <w:ilvl w:val="1"/>
          <w:numId w:val="19"/>
        </w:numPr>
        <w:spacing w:before="0" w:after="0"/>
        <w:ind w:left="567" w:hanging="567"/>
        <w:jc w:val="both"/>
        <w:rPr>
          <w:rFonts w:asciiTheme="majorHAnsi" w:hAnsiTheme="majorHAnsi"/>
          <w:color w:val="000000" w:themeColor="text1"/>
          <w:lang w:eastAsia="en-GB"/>
        </w:rPr>
      </w:pPr>
      <w:bookmarkStart w:id="81" w:name="_Toc215222233"/>
      <w:bookmarkStart w:id="82" w:name="_Toc214025822"/>
      <w:r w:rsidRPr="005909A3">
        <w:rPr>
          <w:rFonts w:asciiTheme="majorHAnsi" w:hAnsiTheme="majorHAnsi"/>
        </w:rPr>
        <w:t>Adekwatny do potrzeb u</w:t>
      </w:r>
      <w:r w:rsidR="54DA29A2" w:rsidRPr="005909A3">
        <w:rPr>
          <w:rFonts w:asciiTheme="majorHAnsi" w:hAnsiTheme="majorHAnsi"/>
        </w:rPr>
        <w:t xml:space="preserve">dział pracowników zaangażowanych w procesy zakupów publicznych w wydarzeniach edukacyjnych </w:t>
      </w:r>
      <w:r w:rsidR="4618BE2C" w:rsidRPr="005909A3">
        <w:rPr>
          <w:rFonts w:asciiTheme="majorHAnsi" w:hAnsiTheme="majorHAnsi"/>
        </w:rPr>
        <w:t>związanych z</w:t>
      </w:r>
      <w:r w:rsidR="005909A3" w:rsidRPr="005909A3">
        <w:rPr>
          <w:rFonts w:asciiTheme="majorHAnsi" w:hAnsiTheme="majorHAnsi"/>
        </w:rPr>
        <w:t> </w:t>
      </w:r>
      <w:r w:rsidR="4618BE2C" w:rsidRPr="005909A3">
        <w:rPr>
          <w:rFonts w:asciiTheme="majorHAnsi" w:hAnsiTheme="majorHAnsi"/>
        </w:rPr>
        <w:t xml:space="preserve">tematyką </w:t>
      </w:r>
      <w:r w:rsidR="691F0713" w:rsidRPr="005909A3">
        <w:rPr>
          <w:rFonts w:asciiTheme="majorHAnsi" w:hAnsiTheme="majorHAnsi"/>
        </w:rPr>
        <w:t>związaną z wszelkimi aspektami profesjona</w:t>
      </w:r>
      <w:r w:rsidR="4F111996" w:rsidRPr="005909A3">
        <w:rPr>
          <w:rFonts w:asciiTheme="majorHAnsi" w:hAnsiTheme="majorHAnsi"/>
        </w:rPr>
        <w:t>lnych zamówień publicznych</w:t>
      </w:r>
      <w:bookmarkEnd w:id="81"/>
      <w:r w:rsidR="691F0713" w:rsidRPr="005909A3">
        <w:rPr>
          <w:rFonts w:asciiTheme="majorHAnsi" w:hAnsiTheme="majorHAnsi"/>
        </w:rPr>
        <w:t xml:space="preserve"> </w:t>
      </w:r>
      <w:bookmarkEnd w:id="82"/>
    </w:p>
    <w:p w14:paraId="6537D4AB" w14:textId="44F4996C" w:rsidR="009F4082" w:rsidRDefault="009F4082" w:rsidP="00A77561">
      <w:pPr>
        <w:spacing w:after="0" w:line="276" w:lineRule="auto"/>
        <w:ind w:left="567"/>
        <w:jc w:val="both"/>
        <w:rPr>
          <w:rFonts w:asciiTheme="majorHAnsi" w:eastAsia="Times New Roman" w:hAnsiTheme="majorHAnsi" w:cs="Times New Roman"/>
          <w:lang w:eastAsia="pl-PL"/>
        </w:rPr>
      </w:pPr>
    </w:p>
    <w:p w14:paraId="40B24FD0" w14:textId="466E5648" w:rsidR="009F4082" w:rsidRDefault="009F4082" w:rsidP="00BD6B60">
      <w:pPr>
        <w:spacing w:after="0" w:line="276" w:lineRule="auto"/>
        <w:jc w:val="both"/>
        <w:rPr>
          <w:rFonts w:asciiTheme="majorHAnsi" w:eastAsia="Times New Roman" w:hAnsiTheme="majorHAnsi" w:cs="Times New Roman"/>
          <w:lang w:eastAsia="pl-PL"/>
        </w:rPr>
      </w:pPr>
      <w:r w:rsidRPr="00E36600">
        <w:rPr>
          <w:rFonts w:asciiTheme="majorHAnsi" w:eastAsia="Times New Roman" w:hAnsiTheme="majorHAnsi" w:cs="Times New Roman"/>
          <w:kern w:val="0"/>
          <w:lang w:eastAsia="pl-PL"/>
          <w14:ligatures w14:val="none"/>
        </w:rPr>
        <w:t>Edukacja w obszarze zamówień publicznych jest kluczowym elementem budowania nowoczesnej, efektywnej i transparentnej administracji publicznej. Wraz ze wzrostem wartości i skali zamówień realizowanych przez instytucje publiczne rośnie również znaczenie kompetencji osób odpowiedzialnych za ich przygotowanie, przeprowadzenie i</w:t>
      </w:r>
      <w:r w:rsidR="00EA2E4D">
        <w:rPr>
          <w:rFonts w:asciiTheme="majorHAnsi" w:eastAsia="Times New Roman" w:hAnsiTheme="majorHAnsi" w:cs="Times New Roman"/>
          <w:kern w:val="0"/>
          <w:lang w:eastAsia="pl-PL"/>
          <w14:ligatures w14:val="none"/>
        </w:rPr>
        <w:t> </w:t>
      </w:r>
      <w:r w:rsidRPr="00E36600">
        <w:rPr>
          <w:rFonts w:asciiTheme="majorHAnsi" w:eastAsia="Times New Roman" w:hAnsiTheme="majorHAnsi" w:cs="Times New Roman"/>
          <w:kern w:val="0"/>
          <w:lang w:eastAsia="pl-PL"/>
          <w14:ligatures w14:val="none"/>
        </w:rPr>
        <w:t>nadzór. Brak odpowiedniej wiedzy może prowadzić do błędów proceduralnych, wydłużenia postępowań, a</w:t>
      </w:r>
      <w:r w:rsidR="00BD6B60">
        <w:rPr>
          <w:rFonts w:asciiTheme="majorHAnsi" w:eastAsia="Times New Roman" w:hAnsiTheme="majorHAnsi" w:cs="Times New Roman"/>
          <w:kern w:val="0"/>
          <w:lang w:eastAsia="pl-PL"/>
          <w14:ligatures w14:val="none"/>
        </w:rPr>
        <w:t> </w:t>
      </w:r>
      <w:r w:rsidRPr="00E36600">
        <w:rPr>
          <w:rFonts w:asciiTheme="majorHAnsi" w:eastAsia="Times New Roman" w:hAnsiTheme="majorHAnsi" w:cs="Times New Roman"/>
          <w:kern w:val="0"/>
          <w:lang w:eastAsia="pl-PL"/>
          <w14:ligatures w14:val="none"/>
        </w:rPr>
        <w:t>nawet do nieuzasadnionego wzrostu kosztów lub ryzyka nadużyć. Dlatego inwestycja w</w:t>
      </w:r>
      <w:r w:rsidR="00BD6B60">
        <w:rPr>
          <w:rFonts w:asciiTheme="majorHAnsi" w:eastAsia="Times New Roman" w:hAnsiTheme="majorHAnsi" w:cs="Times New Roman"/>
          <w:kern w:val="0"/>
          <w:lang w:eastAsia="pl-PL"/>
          <w14:ligatures w14:val="none"/>
        </w:rPr>
        <w:t> </w:t>
      </w:r>
      <w:r w:rsidRPr="00E36600">
        <w:rPr>
          <w:rFonts w:asciiTheme="majorHAnsi" w:eastAsia="Times New Roman" w:hAnsiTheme="majorHAnsi" w:cs="Times New Roman"/>
          <w:kern w:val="0"/>
          <w:lang w:eastAsia="pl-PL"/>
          <w14:ligatures w14:val="none"/>
        </w:rPr>
        <w:t>edukację w tym obszarze nie jest jedynie formalnym wymogiem – stanowi realny środek podnoszenia jakości funkcjonowania całego sektora publicznego.</w:t>
      </w:r>
    </w:p>
    <w:p w14:paraId="13ACA8BF" w14:textId="7A2CA255" w:rsidR="009F4082" w:rsidRDefault="009F4082" w:rsidP="00BD6B60">
      <w:pPr>
        <w:spacing w:after="0" w:line="276" w:lineRule="auto"/>
        <w:jc w:val="both"/>
        <w:rPr>
          <w:rFonts w:asciiTheme="majorHAnsi" w:eastAsia="Times New Roman" w:hAnsiTheme="majorHAnsi" w:cs="Times New Roman"/>
          <w:lang w:eastAsia="pl-PL"/>
        </w:rPr>
      </w:pPr>
    </w:p>
    <w:tbl>
      <w:tblPr>
        <w:tblStyle w:val="Tabelalisty5ciemnaakcent2"/>
        <w:tblW w:w="9067" w:type="dxa"/>
        <w:tblLook w:val="04A0" w:firstRow="1" w:lastRow="0" w:firstColumn="1" w:lastColumn="0" w:noHBand="0" w:noVBand="1"/>
      </w:tblPr>
      <w:tblGrid>
        <w:gridCol w:w="9067"/>
      </w:tblGrid>
      <w:tr w:rsidR="00BD6B60" w:rsidRPr="00F36394" w14:paraId="137E9CBA" w14:textId="77777777" w:rsidTr="00C74057">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9067" w:type="dxa"/>
          </w:tcPr>
          <w:p w14:paraId="53523315" w14:textId="77777777" w:rsidR="00BD6B60" w:rsidRPr="00F36394" w:rsidRDefault="00BD6B60" w:rsidP="00DB4438">
            <w:pPr>
              <w:pStyle w:val="NormalnyWeb"/>
              <w:numPr>
                <w:ilvl w:val="0"/>
                <w:numId w:val="51"/>
              </w:numPr>
              <w:spacing w:before="0" w:beforeAutospacing="0" w:after="0" w:afterAutospacing="0"/>
              <w:ind w:left="574" w:hanging="425"/>
              <w:rPr>
                <w:rFonts w:asciiTheme="majorHAnsi" w:eastAsia="Aptos" w:hAnsiTheme="majorHAnsi"/>
                <w:b w:val="0"/>
                <w:bCs w:val="0"/>
              </w:rPr>
            </w:pPr>
            <w:r w:rsidRPr="00011C29">
              <w:rPr>
                <w:rFonts w:asciiTheme="majorHAnsi" w:eastAsia="Aptos" w:hAnsiTheme="majorHAnsi"/>
                <w:sz w:val="28"/>
                <w:szCs w:val="28"/>
              </w:rPr>
              <w:t xml:space="preserve">Zalecenia dla Zamawiających </w:t>
            </w:r>
          </w:p>
        </w:tc>
      </w:tr>
      <w:tr w:rsidR="00BD6B60" w:rsidRPr="00F36394" w14:paraId="2E733852" w14:textId="77777777" w:rsidTr="00C7405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67" w:type="dxa"/>
          </w:tcPr>
          <w:p w14:paraId="7B4F34DA" w14:textId="77777777" w:rsidR="00BD6B60" w:rsidRPr="00BD6B60" w:rsidRDefault="00BD6B60" w:rsidP="00BD6B60">
            <w:pPr>
              <w:pStyle w:val="NormalnyWeb"/>
              <w:spacing w:before="0" w:beforeAutospacing="0" w:after="0" w:afterAutospacing="0" w:line="276" w:lineRule="auto"/>
              <w:ind w:left="597"/>
              <w:jc w:val="both"/>
              <w:rPr>
                <w:rFonts w:asciiTheme="majorHAnsi" w:eastAsia="Aptos" w:hAnsiTheme="majorHAnsi"/>
                <w:b w:val="0"/>
                <w:bCs w:val="0"/>
              </w:rPr>
            </w:pPr>
          </w:p>
          <w:p w14:paraId="1DF1C20A" w14:textId="7C6EFC03" w:rsidR="00BD6B60" w:rsidRPr="00814258" w:rsidRDefault="00BD6B60" w:rsidP="00BD6B60">
            <w:pPr>
              <w:pStyle w:val="NormalnyWeb"/>
              <w:spacing w:before="0" w:beforeAutospacing="0" w:after="0" w:afterAutospacing="0" w:line="276" w:lineRule="auto"/>
              <w:jc w:val="both"/>
              <w:rPr>
                <w:rFonts w:asciiTheme="majorHAnsi" w:eastAsia="Aptos" w:hAnsiTheme="majorHAnsi"/>
              </w:rPr>
            </w:pPr>
            <w:r w:rsidRPr="00BD6B60">
              <w:rPr>
                <w:rFonts w:asciiTheme="majorHAnsi" w:eastAsia="Aptos" w:hAnsiTheme="majorHAnsi"/>
                <w:b w:val="0"/>
                <w:bCs w:val="0"/>
              </w:rPr>
              <w:t xml:space="preserve">W celu </w:t>
            </w:r>
            <w:r w:rsidRPr="00814258">
              <w:rPr>
                <w:rFonts w:asciiTheme="majorHAnsi" w:eastAsia="Aptos" w:hAnsiTheme="majorHAnsi"/>
                <w:b w:val="0"/>
                <w:bCs w:val="0"/>
              </w:rPr>
              <w:t>za</w:t>
            </w:r>
            <w:r w:rsidR="00814258" w:rsidRPr="00814258">
              <w:rPr>
                <w:rFonts w:asciiTheme="majorHAnsi" w:eastAsia="Aptos" w:hAnsiTheme="majorHAnsi"/>
                <w:b w:val="0"/>
                <w:bCs w:val="0"/>
              </w:rPr>
              <w:t>gwarantowania</w:t>
            </w:r>
            <w:r w:rsidRPr="00814258">
              <w:rPr>
                <w:rFonts w:asciiTheme="majorHAnsi" w:eastAsia="Aptos" w:hAnsiTheme="majorHAnsi"/>
                <w:b w:val="0"/>
                <w:bCs w:val="0"/>
              </w:rPr>
              <w:t xml:space="preserve"> aktualnych</w:t>
            </w:r>
            <w:r w:rsidRPr="00BD6B60">
              <w:rPr>
                <w:rFonts w:asciiTheme="majorHAnsi" w:eastAsia="Aptos" w:hAnsiTheme="majorHAnsi"/>
                <w:b w:val="0"/>
                <w:bCs w:val="0"/>
              </w:rPr>
              <w:t xml:space="preserve"> kompetencji pracownikom zaangażowanym w całej organizacji w procesy udzielania zamówień publicznych</w:t>
            </w:r>
            <w:r w:rsidR="00814258">
              <w:rPr>
                <w:rFonts w:asciiTheme="majorHAnsi" w:eastAsia="Aptos" w:hAnsiTheme="majorHAnsi"/>
                <w:b w:val="0"/>
                <w:bCs w:val="0"/>
              </w:rPr>
              <w:t>,</w:t>
            </w:r>
            <w:r w:rsidRPr="00BD6B60">
              <w:rPr>
                <w:rFonts w:asciiTheme="majorHAnsi" w:eastAsia="Aptos" w:hAnsiTheme="majorHAnsi"/>
                <w:b w:val="0"/>
                <w:bCs w:val="0"/>
              </w:rPr>
              <w:t xml:space="preserve"> </w:t>
            </w:r>
            <w:r w:rsidRPr="00814258">
              <w:rPr>
                <w:rFonts w:asciiTheme="majorHAnsi" w:eastAsia="Aptos" w:hAnsiTheme="majorHAnsi"/>
              </w:rPr>
              <w:t xml:space="preserve">kierownik zamawiającego publicznego zapewnia szkolenia uzupełniające wiedzę w zakresie niezbędnym do realizacji powierzonych ról i odpowiedzialności w ramach procesów zakupowych. </w:t>
            </w:r>
          </w:p>
          <w:p w14:paraId="773EA58B" w14:textId="77777777" w:rsidR="00BD6B60" w:rsidRPr="00BD6B60" w:rsidRDefault="00BD6B60" w:rsidP="00BD6B60">
            <w:pPr>
              <w:pStyle w:val="NormalnyWeb"/>
              <w:spacing w:before="0" w:beforeAutospacing="0" w:after="0" w:afterAutospacing="0" w:line="276" w:lineRule="auto"/>
              <w:jc w:val="both"/>
              <w:rPr>
                <w:rFonts w:asciiTheme="majorHAnsi" w:eastAsia="Aptos" w:hAnsiTheme="majorHAnsi"/>
                <w:b w:val="0"/>
                <w:bCs w:val="0"/>
              </w:rPr>
            </w:pPr>
          </w:p>
          <w:p w14:paraId="08F154B6" w14:textId="2A5C4EBC" w:rsidR="00BD6B60" w:rsidRPr="00BD6B60" w:rsidRDefault="00BD6B60" w:rsidP="00BD6B60">
            <w:pPr>
              <w:pStyle w:val="NormalnyWeb"/>
              <w:spacing w:before="0" w:beforeAutospacing="0" w:after="0" w:afterAutospacing="0" w:line="276" w:lineRule="auto"/>
              <w:jc w:val="both"/>
              <w:rPr>
                <w:rFonts w:asciiTheme="majorHAnsi" w:hAnsiTheme="majorHAnsi"/>
                <w:b w:val="0"/>
                <w:bCs w:val="0"/>
              </w:rPr>
            </w:pPr>
            <w:r w:rsidRPr="00BD6B60">
              <w:rPr>
                <w:rFonts w:asciiTheme="majorHAnsi" w:hAnsiTheme="majorHAnsi"/>
                <w:b w:val="0"/>
                <w:bCs w:val="0"/>
              </w:rPr>
              <w:t xml:space="preserve">Szkolenia powinny w szczególności uwzględniać zagadnienia z obszaru regulacji </w:t>
            </w:r>
            <w:r w:rsidR="6E5824BB" w:rsidRPr="6E5824BB">
              <w:rPr>
                <w:rFonts w:asciiTheme="majorHAnsi" w:hAnsiTheme="majorHAnsi"/>
                <w:b w:val="0"/>
                <w:bCs w:val="0"/>
              </w:rPr>
              <w:t>Ustawy Pzp</w:t>
            </w:r>
            <w:r w:rsidR="008426A2">
              <w:rPr>
                <w:rFonts w:asciiTheme="majorHAnsi" w:hAnsiTheme="majorHAnsi"/>
                <w:b w:val="0"/>
                <w:bCs w:val="0"/>
              </w:rPr>
              <w:t xml:space="preserve">, </w:t>
            </w:r>
            <w:r w:rsidRPr="00BD6B60">
              <w:rPr>
                <w:rFonts w:asciiTheme="majorHAnsi" w:hAnsiTheme="majorHAnsi"/>
                <w:b w:val="0"/>
                <w:bCs w:val="0"/>
              </w:rPr>
              <w:t>a także praktyki ich stosowania dotyczących m.in. dokumentacji postępowania, oceny jakości ofert, zamówień przedkomercyjnych i zrównoważonych zamówień publicznych (zamówień na innowacje, zielonych zamówień publicznych i</w:t>
            </w:r>
            <w:r>
              <w:rPr>
                <w:rFonts w:asciiTheme="majorHAnsi" w:hAnsiTheme="majorHAnsi"/>
                <w:b w:val="0"/>
                <w:bCs w:val="0"/>
              </w:rPr>
              <w:t> </w:t>
            </w:r>
            <w:r w:rsidRPr="00BD6B60">
              <w:rPr>
                <w:rFonts w:asciiTheme="majorHAnsi" w:hAnsiTheme="majorHAnsi"/>
                <w:b w:val="0"/>
                <w:bCs w:val="0"/>
              </w:rPr>
              <w:t>społecznych zamówień publicznych). Tematyka powinna obejmować także strategię procesu zakupowego, zarządzania ryzykiem, etykę i zapobieganie konfliktom interesów, negocjacje i zarządzanie kontraktem.</w:t>
            </w:r>
          </w:p>
          <w:p w14:paraId="0CFF0519" w14:textId="77777777" w:rsidR="00BD6B60" w:rsidRPr="00EE6D67" w:rsidRDefault="00BD6B60" w:rsidP="00C74057">
            <w:pPr>
              <w:spacing w:line="276" w:lineRule="auto"/>
              <w:ind w:left="7"/>
              <w:jc w:val="both"/>
              <w:rPr>
                <w:rFonts w:asciiTheme="majorHAnsi" w:hAnsiTheme="majorHAnsi" w:cs="Times New Roman"/>
              </w:rPr>
            </w:pPr>
          </w:p>
        </w:tc>
      </w:tr>
    </w:tbl>
    <w:p w14:paraId="54685570" w14:textId="117B6272" w:rsidR="60D028C4" w:rsidRDefault="60D028C4" w:rsidP="00BD6B60">
      <w:pPr>
        <w:spacing w:after="0" w:line="276" w:lineRule="auto"/>
        <w:jc w:val="both"/>
        <w:rPr>
          <w:rFonts w:asciiTheme="majorHAnsi" w:eastAsia="Times New Roman" w:hAnsiTheme="majorHAnsi" w:cs="Times New Roman"/>
          <w:lang w:eastAsia="pl-PL"/>
        </w:rPr>
      </w:pPr>
    </w:p>
    <w:p w14:paraId="61D2541E" w14:textId="79A7453C" w:rsidR="009F4082" w:rsidRDefault="009F4082" w:rsidP="00BD6B60">
      <w:pPr>
        <w:spacing w:after="0" w:line="276" w:lineRule="auto"/>
        <w:jc w:val="both"/>
        <w:rPr>
          <w:rFonts w:asciiTheme="majorHAnsi" w:eastAsia="Times New Roman" w:hAnsiTheme="majorHAnsi" w:cs="Times New Roman"/>
          <w:lang w:eastAsia="pl-PL"/>
        </w:rPr>
      </w:pPr>
      <w:r w:rsidRPr="60D028C4">
        <w:rPr>
          <w:rFonts w:asciiTheme="majorHAnsi" w:eastAsia="Times New Roman" w:hAnsiTheme="majorHAnsi" w:cs="Times New Roman"/>
          <w:kern w:val="0"/>
          <w:lang w:eastAsia="pl-PL"/>
          <w14:ligatures w14:val="none"/>
        </w:rPr>
        <w:t>Przeszkoleni pracownicy lepiej rozumieją złożoność procesu zamówieniowego i potrafią prawidłowo stosować przepisy, które w praktyce bywają wielowarstwowe i</w:t>
      </w:r>
      <w:r w:rsidR="00EA2E4D" w:rsidRPr="60D028C4">
        <w:rPr>
          <w:rFonts w:asciiTheme="majorHAnsi" w:eastAsia="Times New Roman" w:hAnsiTheme="majorHAnsi" w:cs="Times New Roman"/>
          <w:kern w:val="0"/>
          <w:lang w:eastAsia="pl-PL"/>
          <w14:ligatures w14:val="none"/>
        </w:rPr>
        <w:t> </w:t>
      </w:r>
      <w:r w:rsidRPr="60D028C4">
        <w:rPr>
          <w:rFonts w:asciiTheme="majorHAnsi" w:eastAsia="Times New Roman" w:hAnsiTheme="majorHAnsi" w:cs="Times New Roman"/>
          <w:kern w:val="0"/>
          <w:lang w:eastAsia="pl-PL"/>
          <w14:ligatures w14:val="none"/>
        </w:rPr>
        <w:t>często ulegają zmianom. System zamówień publicznych obejmuje nie tylko procedury wyboru wykonawców, ale także zasady planowania, szacowania wartości, formułowania warunków udziału, przygotowywania opisów przedmiotu zamówienia czy oceny ofert. Każdy z tych etapów wymaga specjalistycznej wiedzy, aby postępowanie było zgodne z</w:t>
      </w:r>
      <w:r w:rsidR="00EA2E4D" w:rsidRPr="60D028C4">
        <w:rPr>
          <w:rFonts w:asciiTheme="majorHAnsi" w:eastAsia="Times New Roman" w:hAnsiTheme="majorHAnsi" w:cs="Times New Roman"/>
          <w:kern w:val="0"/>
          <w:lang w:eastAsia="pl-PL"/>
          <w14:ligatures w14:val="none"/>
        </w:rPr>
        <w:t> </w:t>
      </w:r>
      <w:r w:rsidRPr="60D028C4">
        <w:rPr>
          <w:rFonts w:asciiTheme="majorHAnsi" w:eastAsia="Times New Roman" w:hAnsiTheme="majorHAnsi" w:cs="Times New Roman"/>
          <w:kern w:val="0"/>
          <w:lang w:eastAsia="pl-PL"/>
          <w14:ligatures w14:val="none"/>
        </w:rPr>
        <w:t>prawem, rzetelne i</w:t>
      </w:r>
      <w:r w:rsidR="00BD6B60">
        <w:rPr>
          <w:rFonts w:asciiTheme="majorHAnsi" w:eastAsia="Times New Roman" w:hAnsiTheme="majorHAnsi" w:cs="Times New Roman"/>
          <w:kern w:val="0"/>
          <w:lang w:eastAsia="pl-PL"/>
          <w14:ligatures w14:val="none"/>
        </w:rPr>
        <w:t> </w:t>
      </w:r>
      <w:r w:rsidRPr="60D028C4">
        <w:rPr>
          <w:rFonts w:asciiTheme="majorHAnsi" w:eastAsia="Times New Roman" w:hAnsiTheme="majorHAnsi" w:cs="Times New Roman"/>
          <w:kern w:val="0"/>
          <w:lang w:eastAsia="pl-PL"/>
          <w14:ligatures w14:val="none"/>
        </w:rPr>
        <w:t>przejrzyste. Odpowiednie szkolenia pozwalają uniknąć najczęściej popełnianych błędów oraz zwiększają pewność działań podejmowanych przez zamawiających.</w:t>
      </w:r>
    </w:p>
    <w:p w14:paraId="5CF1ED98" w14:textId="77777777" w:rsidR="009F4082" w:rsidRPr="00E36600" w:rsidRDefault="009F4082" w:rsidP="009F4082">
      <w:pPr>
        <w:spacing w:after="0" w:line="276" w:lineRule="auto"/>
        <w:ind w:left="567"/>
        <w:jc w:val="both"/>
        <w:rPr>
          <w:rFonts w:asciiTheme="majorHAnsi" w:eastAsia="Times New Roman" w:hAnsiTheme="majorHAnsi" w:cs="Times New Roman"/>
          <w:kern w:val="0"/>
          <w:lang w:eastAsia="pl-PL"/>
          <w14:ligatures w14:val="none"/>
        </w:rPr>
      </w:pPr>
    </w:p>
    <w:p w14:paraId="4834D33C" w14:textId="0C6B1E1A" w:rsidR="009F4082" w:rsidRDefault="009F4082" w:rsidP="00BD6B60">
      <w:pPr>
        <w:spacing w:after="0" w:line="276" w:lineRule="auto"/>
        <w:jc w:val="both"/>
        <w:rPr>
          <w:rFonts w:asciiTheme="majorHAnsi" w:eastAsia="Times New Roman" w:hAnsiTheme="majorHAnsi" w:cs="Times New Roman"/>
          <w:lang w:eastAsia="pl-PL"/>
        </w:rPr>
      </w:pPr>
      <w:r w:rsidRPr="00E36600">
        <w:rPr>
          <w:rFonts w:asciiTheme="majorHAnsi" w:eastAsia="Times New Roman" w:hAnsiTheme="majorHAnsi" w:cs="Times New Roman"/>
          <w:kern w:val="0"/>
          <w:lang w:eastAsia="pl-PL"/>
          <w14:ligatures w14:val="none"/>
        </w:rPr>
        <w:t>Po</w:t>
      </w:r>
      <w:r>
        <w:rPr>
          <w:rFonts w:asciiTheme="majorHAnsi" w:eastAsia="Times New Roman" w:hAnsiTheme="majorHAnsi" w:cs="Times New Roman"/>
          <w:kern w:val="0"/>
          <w:lang w:eastAsia="pl-PL"/>
          <w14:ligatures w14:val="none"/>
        </w:rPr>
        <w:t>nadto</w:t>
      </w:r>
      <w:r w:rsidRPr="00E36600">
        <w:rPr>
          <w:rFonts w:asciiTheme="majorHAnsi" w:eastAsia="Times New Roman" w:hAnsiTheme="majorHAnsi" w:cs="Times New Roman"/>
          <w:kern w:val="0"/>
          <w:lang w:eastAsia="pl-PL"/>
          <w14:ligatures w14:val="none"/>
        </w:rPr>
        <w:t xml:space="preserve"> edukacja przyczynia się do racjonalnego wydatkowania środków publicznych. Osoby dobrze przygotowane merytorycznie potrafią formułować warunki zamówienia w</w:t>
      </w:r>
      <w:r w:rsidR="00A20113">
        <w:rPr>
          <w:rFonts w:asciiTheme="majorHAnsi" w:eastAsia="Times New Roman" w:hAnsiTheme="majorHAnsi" w:cs="Times New Roman"/>
          <w:kern w:val="0"/>
          <w:lang w:eastAsia="pl-PL"/>
          <w14:ligatures w14:val="none"/>
        </w:rPr>
        <w:t> </w:t>
      </w:r>
      <w:r w:rsidRPr="00E36600">
        <w:rPr>
          <w:rFonts w:asciiTheme="majorHAnsi" w:eastAsia="Times New Roman" w:hAnsiTheme="majorHAnsi" w:cs="Times New Roman"/>
          <w:kern w:val="0"/>
          <w:lang w:eastAsia="pl-PL"/>
          <w14:ligatures w14:val="none"/>
        </w:rPr>
        <w:t xml:space="preserve">sposób sprzyjający konkurencyjności, a jednocześnie chroniący interes publiczny. Potrafią </w:t>
      </w:r>
      <w:r w:rsidR="00A20113">
        <w:rPr>
          <w:rFonts w:asciiTheme="majorHAnsi" w:eastAsia="Times New Roman" w:hAnsiTheme="majorHAnsi" w:cs="Times New Roman"/>
          <w:kern w:val="0"/>
          <w:lang w:eastAsia="pl-PL"/>
          <w14:ligatures w14:val="none"/>
        </w:rPr>
        <w:t xml:space="preserve">także </w:t>
      </w:r>
      <w:r w:rsidRPr="00E36600">
        <w:rPr>
          <w:rFonts w:asciiTheme="majorHAnsi" w:eastAsia="Times New Roman" w:hAnsiTheme="majorHAnsi" w:cs="Times New Roman"/>
          <w:kern w:val="0"/>
          <w:lang w:eastAsia="pl-PL"/>
          <w14:ligatures w14:val="none"/>
        </w:rPr>
        <w:t xml:space="preserve">wybierać rozwiązania optymalne nie tylko cenowo, ale </w:t>
      </w:r>
      <w:r w:rsidR="00A20113">
        <w:rPr>
          <w:rFonts w:asciiTheme="majorHAnsi" w:eastAsia="Times New Roman" w:hAnsiTheme="majorHAnsi" w:cs="Times New Roman"/>
          <w:kern w:val="0"/>
          <w:lang w:eastAsia="pl-PL"/>
          <w14:ligatures w14:val="none"/>
        </w:rPr>
        <w:t xml:space="preserve">również </w:t>
      </w:r>
      <w:r w:rsidRPr="00E36600">
        <w:rPr>
          <w:rFonts w:asciiTheme="majorHAnsi" w:eastAsia="Times New Roman" w:hAnsiTheme="majorHAnsi" w:cs="Times New Roman"/>
          <w:kern w:val="0"/>
          <w:lang w:eastAsia="pl-PL"/>
          <w14:ligatures w14:val="none"/>
        </w:rPr>
        <w:t>jakościowo i długoterminowo. Dzięki temu zamówienia są bardziej efektywne, a pieniądze podatników wydawane są w sposób odpowiedzialny i uzasadniony. W praktyce oznacza to lepsze wykorzystanie dostępnych środków, zwiększenie jakości realizowanych inwestycji i usług oraz mniejsze ryzyko konieczności powtarzania postępowań.</w:t>
      </w:r>
    </w:p>
    <w:p w14:paraId="2D9877AB" w14:textId="77777777" w:rsidR="009F4082" w:rsidRPr="00E36600" w:rsidRDefault="009F4082" w:rsidP="009F4082">
      <w:pPr>
        <w:spacing w:after="0" w:line="276" w:lineRule="auto"/>
        <w:ind w:left="567"/>
        <w:jc w:val="both"/>
        <w:rPr>
          <w:rFonts w:asciiTheme="majorHAnsi" w:eastAsia="Times New Roman" w:hAnsiTheme="majorHAnsi" w:cs="Times New Roman"/>
          <w:kern w:val="0"/>
          <w:lang w:eastAsia="pl-PL"/>
          <w14:ligatures w14:val="none"/>
        </w:rPr>
      </w:pPr>
    </w:p>
    <w:p w14:paraId="4D33B0EA" w14:textId="77777777" w:rsidR="009F4082" w:rsidRDefault="009F4082" w:rsidP="00BD6B60">
      <w:pPr>
        <w:spacing w:after="0" w:line="276" w:lineRule="auto"/>
        <w:jc w:val="both"/>
        <w:rPr>
          <w:rFonts w:asciiTheme="majorHAnsi" w:eastAsia="Times New Roman" w:hAnsiTheme="majorHAnsi" w:cs="Times New Roman"/>
          <w:lang w:eastAsia="pl-PL"/>
        </w:rPr>
      </w:pPr>
      <w:r>
        <w:rPr>
          <w:rFonts w:asciiTheme="majorHAnsi" w:eastAsia="Times New Roman" w:hAnsiTheme="majorHAnsi" w:cs="Times New Roman"/>
          <w:kern w:val="0"/>
          <w:lang w:eastAsia="pl-PL"/>
          <w14:ligatures w14:val="none"/>
        </w:rPr>
        <w:t>R</w:t>
      </w:r>
      <w:r w:rsidRPr="00E36600">
        <w:rPr>
          <w:rFonts w:asciiTheme="majorHAnsi" w:eastAsia="Times New Roman" w:hAnsiTheme="majorHAnsi" w:cs="Times New Roman"/>
          <w:kern w:val="0"/>
          <w:lang w:eastAsia="pl-PL"/>
          <w14:ligatures w14:val="none"/>
        </w:rPr>
        <w:t>ozwój kompetencji w obszarze zamówień publicznych wzmacnia transparentność procesu oraz zaufanie społeczne do instytucji publicznych. Pracownicy świadomi obowiązków i zasad etycznych potrafią lepiej identyfikować sytuacje ryzykowne, przeciwdziałać konfliktom interesów oraz monitorować przejrzystość działań. Edukacja pomaga również w zrozumieniu roli zamówień publicznych jako narzędzia wspierającego polityki publiczne czy wsparcie lokalnych przedsiębiorców.</w:t>
      </w:r>
    </w:p>
    <w:p w14:paraId="5316DA06" w14:textId="77777777" w:rsidR="009F4082" w:rsidRPr="00E36600" w:rsidRDefault="009F4082" w:rsidP="009F4082">
      <w:pPr>
        <w:spacing w:after="0" w:line="276" w:lineRule="auto"/>
        <w:ind w:left="567"/>
        <w:jc w:val="both"/>
        <w:rPr>
          <w:rFonts w:asciiTheme="majorHAnsi" w:eastAsia="Times New Roman" w:hAnsiTheme="majorHAnsi" w:cs="Times New Roman"/>
          <w:kern w:val="0"/>
          <w:lang w:eastAsia="pl-PL"/>
          <w14:ligatures w14:val="none"/>
        </w:rPr>
      </w:pPr>
    </w:p>
    <w:p w14:paraId="2EB6E9EE" w14:textId="165272F0" w:rsidR="009F4082" w:rsidRPr="00443233" w:rsidRDefault="169FC41E" w:rsidP="00BD6B60">
      <w:pPr>
        <w:spacing w:after="0" w:line="276" w:lineRule="auto"/>
        <w:jc w:val="both"/>
        <w:rPr>
          <w:rFonts w:asciiTheme="majorHAnsi" w:eastAsia="Times New Roman" w:hAnsiTheme="majorHAnsi" w:cs="Times New Roman"/>
          <w:lang w:eastAsia="pl-PL"/>
        </w:rPr>
      </w:pPr>
      <w:r w:rsidRPr="3AB57B1F">
        <w:rPr>
          <w:rFonts w:asciiTheme="majorHAnsi" w:eastAsia="Times New Roman" w:hAnsiTheme="majorHAnsi" w:cs="Times New Roman"/>
          <w:kern w:val="0"/>
          <w:lang w:eastAsia="pl-PL"/>
          <w14:ligatures w14:val="none"/>
        </w:rPr>
        <w:t>Co więcej</w:t>
      </w:r>
      <w:r w:rsidR="2E8E29B4" w:rsidRPr="3AB57B1F">
        <w:rPr>
          <w:rFonts w:asciiTheme="majorHAnsi" w:eastAsia="Times New Roman" w:hAnsiTheme="majorHAnsi" w:cs="Times New Roman"/>
          <w:kern w:val="0"/>
          <w:lang w:eastAsia="pl-PL"/>
          <w14:ligatures w14:val="none"/>
        </w:rPr>
        <w:t>,</w:t>
      </w:r>
      <w:r w:rsidRPr="3AB57B1F">
        <w:rPr>
          <w:rFonts w:asciiTheme="majorHAnsi" w:eastAsia="Times New Roman" w:hAnsiTheme="majorHAnsi" w:cs="Times New Roman"/>
          <w:kern w:val="0"/>
          <w:lang w:eastAsia="pl-PL"/>
          <w14:ligatures w14:val="none"/>
        </w:rPr>
        <w:t xml:space="preserve"> w dobie cyfryzacji i dynamicznych zmian, regularne szkolenia umożliwiają nadążanie za nowymi technologiami, narzędziami i rozwiązaniami prawnymi. Elektroniczne platformy zamówień, jednolite europejskie dokumenty, nowe modele współpracy z wykonawcami czy zmieniające się regulacje unijne wymagają nieustannego podnoszenia kwalifikacji. Instytucje, które inwestują w edukację swoich pracowników, zyskują większą elastyczność i lepszą adaptację do zmieniających się warunków rynkowych.</w:t>
      </w:r>
    </w:p>
    <w:p w14:paraId="3A390975" w14:textId="77777777" w:rsidR="009F4082" w:rsidRPr="00443233" w:rsidRDefault="009F4082" w:rsidP="60D028C4">
      <w:pPr>
        <w:spacing w:after="0" w:line="276" w:lineRule="auto"/>
        <w:ind w:left="567"/>
        <w:jc w:val="both"/>
        <w:rPr>
          <w:rFonts w:asciiTheme="majorHAnsi" w:eastAsia="Times New Roman" w:hAnsiTheme="majorHAnsi" w:cs="Times New Roman"/>
          <w:kern w:val="0"/>
          <w:lang w:eastAsia="pl-PL"/>
          <w14:ligatures w14:val="none"/>
        </w:rPr>
      </w:pPr>
    </w:p>
    <w:p w14:paraId="392C979C" w14:textId="77777777" w:rsidR="009F4082" w:rsidRPr="00443233" w:rsidRDefault="169FC41E" w:rsidP="00BD6B60">
      <w:pPr>
        <w:spacing w:after="0" w:line="276" w:lineRule="auto"/>
        <w:jc w:val="both"/>
        <w:rPr>
          <w:rFonts w:asciiTheme="majorHAnsi" w:eastAsia="Times New Roman" w:hAnsiTheme="majorHAnsi" w:cs="Times New Roman"/>
          <w:lang w:eastAsia="pl-PL"/>
        </w:rPr>
      </w:pPr>
      <w:r w:rsidRPr="3AB57B1F">
        <w:rPr>
          <w:rFonts w:asciiTheme="majorHAnsi" w:eastAsia="Times New Roman" w:hAnsiTheme="majorHAnsi" w:cs="Times New Roman"/>
          <w:b/>
          <w:bCs/>
          <w:kern w:val="0"/>
          <w:lang w:eastAsia="pl-PL"/>
          <w14:ligatures w14:val="none"/>
        </w:rPr>
        <w:t>Edukacja w dziedzinie zamówień publicznych jest niezbędna dla zapewnienia sprawności, przejrzystości i profesjonalizmu sektora publicznego. Przynosi wymierne korzyści finansowe, organizacyjne</w:t>
      </w:r>
      <w:r w:rsidRPr="3AB57B1F">
        <w:rPr>
          <w:rFonts w:asciiTheme="majorHAnsi" w:eastAsia="Times New Roman" w:hAnsiTheme="majorHAnsi" w:cs="Times New Roman"/>
          <w:kern w:val="0"/>
          <w:lang w:eastAsia="pl-PL"/>
          <w14:ligatures w14:val="none"/>
        </w:rPr>
        <w:t xml:space="preserve"> </w:t>
      </w:r>
      <w:r w:rsidRPr="3AB57B1F">
        <w:rPr>
          <w:rFonts w:asciiTheme="majorHAnsi" w:eastAsia="Times New Roman" w:hAnsiTheme="majorHAnsi" w:cs="Times New Roman"/>
          <w:b/>
          <w:bCs/>
          <w:kern w:val="0"/>
          <w:lang w:eastAsia="pl-PL"/>
          <w14:ligatures w14:val="none"/>
        </w:rPr>
        <w:t>oraz społeczne, a przede wszystkim zwiększa jakość usług publicznych.</w:t>
      </w:r>
    </w:p>
    <w:p w14:paraId="18F63BD2" w14:textId="2A7E383B" w:rsidR="60D028C4" w:rsidRDefault="60D028C4" w:rsidP="00EC7F6B">
      <w:pPr>
        <w:spacing w:after="0"/>
      </w:pPr>
    </w:p>
    <w:p w14:paraId="23166561" w14:textId="5E4E83F5" w:rsidR="252DE77C" w:rsidRPr="00BD6B60" w:rsidRDefault="606E4B9D" w:rsidP="00DB4438">
      <w:pPr>
        <w:pStyle w:val="Nagwek3"/>
        <w:numPr>
          <w:ilvl w:val="1"/>
          <w:numId w:val="19"/>
        </w:numPr>
        <w:spacing w:before="0" w:after="0" w:line="276" w:lineRule="auto"/>
        <w:ind w:left="567" w:hanging="567"/>
        <w:rPr>
          <w:rFonts w:asciiTheme="majorHAnsi" w:hAnsiTheme="majorHAnsi"/>
        </w:rPr>
      </w:pPr>
      <w:bookmarkStart w:id="83" w:name="_Toc215222234"/>
      <w:r w:rsidRPr="00BD6B60">
        <w:rPr>
          <w:rFonts w:asciiTheme="majorHAnsi" w:hAnsiTheme="majorHAnsi"/>
        </w:rPr>
        <w:t>Kontynuacj</w:t>
      </w:r>
      <w:r w:rsidR="024539B4" w:rsidRPr="00BD6B60">
        <w:rPr>
          <w:rFonts w:asciiTheme="majorHAnsi" w:hAnsiTheme="majorHAnsi"/>
        </w:rPr>
        <w:t>a zwiększonych</w:t>
      </w:r>
      <w:r w:rsidRPr="00BD6B60">
        <w:rPr>
          <w:rFonts w:asciiTheme="majorHAnsi" w:hAnsiTheme="majorHAnsi"/>
        </w:rPr>
        <w:t xml:space="preserve"> </w:t>
      </w:r>
      <w:r w:rsidR="0E6485F0" w:rsidRPr="00BD6B60">
        <w:rPr>
          <w:rFonts w:asciiTheme="majorHAnsi" w:hAnsiTheme="majorHAnsi"/>
        </w:rPr>
        <w:t xml:space="preserve">działań edukacyjnych </w:t>
      </w:r>
      <w:r w:rsidR="243FBD56" w:rsidRPr="00BD6B60">
        <w:rPr>
          <w:rFonts w:asciiTheme="majorHAnsi" w:hAnsiTheme="majorHAnsi"/>
        </w:rPr>
        <w:t>Prezesa Urzędu Zamówień Publicznych</w:t>
      </w:r>
      <w:bookmarkEnd w:id="83"/>
      <w:r w:rsidR="243FBD56" w:rsidRPr="00BD6B60">
        <w:rPr>
          <w:rFonts w:asciiTheme="majorHAnsi" w:hAnsiTheme="majorHAnsi"/>
        </w:rPr>
        <w:t xml:space="preserve"> </w:t>
      </w:r>
    </w:p>
    <w:p w14:paraId="72BB2045" w14:textId="12A2EFFE" w:rsidR="60D028C4" w:rsidRDefault="60D028C4" w:rsidP="00BD6B60">
      <w:pPr>
        <w:spacing w:after="0" w:line="276" w:lineRule="auto"/>
        <w:ind w:left="567"/>
        <w:jc w:val="both"/>
        <w:rPr>
          <w:rFonts w:asciiTheme="majorHAnsi" w:hAnsiTheme="majorHAnsi"/>
        </w:rPr>
      </w:pPr>
    </w:p>
    <w:p w14:paraId="4FBA24F8" w14:textId="39504939" w:rsidR="63E9E671" w:rsidRDefault="243FBD56" w:rsidP="00BD6B60">
      <w:pPr>
        <w:spacing w:after="0" w:line="276" w:lineRule="auto"/>
        <w:jc w:val="both"/>
        <w:rPr>
          <w:rFonts w:asciiTheme="majorHAnsi" w:hAnsiTheme="majorHAnsi"/>
        </w:rPr>
      </w:pPr>
      <w:r w:rsidRPr="3AB57B1F">
        <w:rPr>
          <w:rFonts w:asciiTheme="majorHAnsi" w:hAnsiTheme="majorHAnsi"/>
        </w:rPr>
        <w:t>Urząd Zamówień Publicznych odgrywa kluczową rolę w edukowaniu uczestników systemu zamówień publicznych, wspierając zarówno instytucje zamawiające, jak i</w:t>
      </w:r>
      <w:r w:rsidR="00BD3F4E">
        <w:rPr>
          <w:rFonts w:asciiTheme="majorHAnsi" w:hAnsiTheme="majorHAnsi"/>
        </w:rPr>
        <w:t xml:space="preserve"> </w:t>
      </w:r>
      <w:r w:rsidRPr="3AB57B1F">
        <w:rPr>
          <w:rFonts w:asciiTheme="majorHAnsi" w:hAnsiTheme="majorHAnsi"/>
        </w:rPr>
        <w:t>wykonawców w</w:t>
      </w:r>
      <w:r w:rsidR="00BD6B60">
        <w:rPr>
          <w:rFonts w:asciiTheme="majorHAnsi" w:hAnsiTheme="majorHAnsi"/>
        </w:rPr>
        <w:t> </w:t>
      </w:r>
      <w:r w:rsidRPr="3AB57B1F">
        <w:rPr>
          <w:rFonts w:asciiTheme="majorHAnsi" w:hAnsiTheme="majorHAnsi"/>
        </w:rPr>
        <w:t>podnoszeniu kompetencji niezbędnych do efektywnego, zgodnego z</w:t>
      </w:r>
      <w:r w:rsidR="00BD3F4E">
        <w:rPr>
          <w:rFonts w:asciiTheme="majorHAnsi" w:hAnsiTheme="majorHAnsi"/>
        </w:rPr>
        <w:t xml:space="preserve"> </w:t>
      </w:r>
      <w:r w:rsidRPr="3AB57B1F">
        <w:rPr>
          <w:rFonts w:asciiTheme="majorHAnsi" w:hAnsiTheme="majorHAnsi"/>
        </w:rPr>
        <w:t>prawem oraz innowacyjnego prowadzenia procesów zakupowych. Działania edukacyjne UZP stanowią ważny filar profesjonalizacji zamówień publicznych, umożliwiając prezentowanie aktualnej praktyki, interpretacji i kierunków orzeczniczych, a także stwarzając przestrzeń do wymiany doświadczeń i dyskusji nad najważniejszymi wyzwaniami pojawiającymi się w codziennej praktyce zakupowej.</w:t>
      </w:r>
    </w:p>
    <w:p w14:paraId="08907EE6" w14:textId="29AAC819" w:rsidR="3AB57B1F" w:rsidRDefault="3AB57B1F" w:rsidP="00BD6B60">
      <w:pPr>
        <w:spacing w:after="0" w:line="276" w:lineRule="auto"/>
        <w:ind w:left="567"/>
        <w:jc w:val="both"/>
        <w:rPr>
          <w:rFonts w:asciiTheme="majorHAnsi" w:hAnsiTheme="majorHAnsi"/>
        </w:rPr>
      </w:pPr>
    </w:p>
    <w:tbl>
      <w:tblPr>
        <w:tblStyle w:val="Tabelalisty5ciemnaakcent4"/>
        <w:tblW w:w="9067" w:type="dxa"/>
        <w:tblLook w:val="04A0" w:firstRow="1" w:lastRow="0" w:firstColumn="1" w:lastColumn="0" w:noHBand="0" w:noVBand="1"/>
      </w:tblPr>
      <w:tblGrid>
        <w:gridCol w:w="9067"/>
      </w:tblGrid>
      <w:tr w:rsidR="00BD6B60" w:rsidRPr="00FA020E" w14:paraId="0EF535C5" w14:textId="77777777" w:rsidTr="00C74057">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9067" w:type="dxa"/>
          </w:tcPr>
          <w:p w14:paraId="3ABD65BF" w14:textId="77777777" w:rsidR="00BD6B60" w:rsidRPr="00FA020E" w:rsidRDefault="00BD6B60" w:rsidP="00DB4438">
            <w:pPr>
              <w:pStyle w:val="NormalnyWeb"/>
              <w:numPr>
                <w:ilvl w:val="0"/>
                <w:numId w:val="54"/>
              </w:numPr>
              <w:spacing w:before="0" w:beforeAutospacing="0" w:after="0" w:afterAutospacing="0" w:line="276" w:lineRule="auto"/>
              <w:ind w:left="589" w:hanging="425"/>
              <w:jc w:val="both"/>
              <w:rPr>
                <w:rFonts w:asciiTheme="majorHAnsi" w:eastAsia="Aptos" w:hAnsiTheme="majorHAnsi"/>
                <w:b w:val="0"/>
                <w:bCs w:val="0"/>
              </w:rPr>
            </w:pPr>
            <w:r w:rsidRPr="00F31EC5">
              <w:rPr>
                <w:rFonts w:asciiTheme="majorHAnsi" w:eastAsia="Aptos" w:hAnsiTheme="majorHAnsi"/>
                <w:sz w:val="28"/>
                <w:szCs w:val="28"/>
              </w:rPr>
              <w:t>Wytyczne d</w:t>
            </w:r>
            <w:r w:rsidRPr="00011C29">
              <w:rPr>
                <w:rFonts w:asciiTheme="majorHAnsi" w:eastAsia="Aptos" w:hAnsiTheme="majorHAnsi"/>
                <w:sz w:val="28"/>
                <w:szCs w:val="28"/>
              </w:rPr>
              <w:t>la instytucji wspierających wdrożenie Polityki</w:t>
            </w:r>
          </w:p>
        </w:tc>
      </w:tr>
      <w:tr w:rsidR="00BD6B60" w:rsidRPr="00FA020E" w14:paraId="4B7D8CBF" w14:textId="77777777" w:rsidTr="00C7405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67" w:type="dxa"/>
          </w:tcPr>
          <w:p w14:paraId="701C70D3" w14:textId="77777777" w:rsidR="00BD6B60" w:rsidRDefault="00BD6B60" w:rsidP="00C74057">
            <w:pPr>
              <w:spacing w:line="276" w:lineRule="auto"/>
              <w:jc w:val="both"/>
              <w:rPr>
                <w:rFonts w:asciiTheme="majorHAnsi" w:hAnsiTheme="majorHAnsi" w:cs="Times New Roman"/>
                <w:b w:val="0"/>
                <w:bCs w:val="0"/>
              </w:rPr>
            </w:pPr>
          </w:p>
          <w:p w14:paraId="1EA9E27F" w14:textId="1CFCBC4D" w:rsidR="00BD6B60" w:rsidRPr="00BD6B60" w:rsidRDefault="00BD6B60" w:rsidP="00BD6B60">
            <w:pPr>
              <w:spacing w:line="276" w:lineRule="auto"/>
              <w:jc w:val="both"/>
              <w:rPr>
                <w:rFonts w:asciiTheme="majorHAnsi" w:hAnsiTheme="majorHAnsi"/>
                <w:b w:val="0"/>
                <w:bCs w:val="0"/>
              </w:rPr>
            </w:pPr>
            <w:r w:rsidRPr="00BD6B60">
              <w:rPr>
                <w:rFonts w:asciiTheme="majorHAnsi" w:hAnsiTheme="majorHAnsi" w:cs="Times New Roman"/>
                <w:b w:val="0"/>
                <w:bCs w:val="0"/>
              </w:rPr>
              <w:t xml:space="preserve">Prezes Urzędu Zamówień </w:t>
            </w:r>
            <w:r w:rsidRPr="00BD6B60">
              <w:rPr>
                <w:rFonts w:asciiTheme="majorHAnsi" w:hAnsiTheme="majorHAnsi" w:cs="Times New Roman"/>
                <w:b w:val="0"/>
              </w:rPr>
              <w:t>Publicznych</w:t>
            </w:r>
            <w:r w:rsidRPr="00BD6B60">
              <w:rPr>
                <w:rFonts w:asciiTheme="majorHAnsi" w:hAnsiTheme="majorHAnsi" w:cs="Times New Roman"/>
              </w:rPr>
              <w:t xml:space="preserve"> będzie kontynuować </w:t>
            </w:r>
            <w:r w:rsidR="70E70A6C" w:rsidRPr="70E70A6C">
              <w:rPr>
                <w:rFonts w:asciiTheme="majorHAnsi" w:hAnsiTheme="majorHAnsi" w:cs="Times New Roman"/>
              </w:rPr>
              <w:t xml:space="preserve">i </w:t>
            </w:r>
            <w:r w:rsidR="00AD0E86" w:rsidRPr="70E70A6C">
              <w:rPr>
                <w:rFonts w:asciiTheme="majorHAnsi" w:hAnsiTheme="majorHAnsi" w:cs="Times New Roman"/>
              </w:rPr>
              <w:t>rozwijać</w:t>
            </w:r>
            <w:r w:rsidR="70E70A6C" w:rsidRPr="70E70A6C">
              <w:rPr>
                <w:rFonts w:asciiTheme="majorHAnsi" w:hAnsiTheme="majorHAnsi" w:cs="Times New Roman"/>
              </w:rPr>
              <w:t xml:space="preserve"> </w:t>
            </w:r>
            <w:r w:rsidRPr="00BD6B60">
              <w:rPr>
                <w:rFonts w:asciiTheme="majorHAnsi" w:hAnsiTheme="majorHAnsi" w:cs="Times New Roman"/>
              </w:rPr>
              <w:t>działania edukacyjne</w:t>
            </w:r>
            <w:r w:rsidRPr="00BD6B60">
              <w:rPr>
                <w:rFonts w:asciiTheme="majorHAnsi" w:hAnsiTheme="majorHAnsi"/>
              </w:rPr>
              <w:t>, z uwzględnieniem zgłaszanych przez uczestników systemu zamówień publicznych potrzeb i oczekiwań</w:t>
            </w:r>
            <w:r w:rsidRPr="00BD6B60">
              <w:rPr>
                <w:rFonts w:asciiTheme="majorHAnsi" w:hAnsiTheme="majorHAnsi"/>
                <w:b w:val="0"/>
                <w:bCs w:val="0"/>
              </w:rPr>
              <w:t xml:space="preserve">. Wykorzystywane będą zróżnicowane formy edukacyjne – zarówno online, jak i stacjonarne – tak aby zapewnić szeroką dostępność wiedzy oraz możliwość aktywnego uczestnictwa niezależnie od miejsca pracy. </w:t>
            </w:r>
            <w:r w:rsidRPr="00BD6B60">
              <w:rPr>
                <w:rFonts w:asciiTheme="majorHAnsi" w:hAnsiTheme="majorHAnsi"/>
              </w:rPr>
              <w:t>Rozwijana będzie również oferta Akademii Zakupów Publicznych umożliwiająca systematyczne podnoszenie kompetencji</w:t>
            </w:r>
            <w:r w:rsidR="00590EC9">
              <w:rPr>
                <w:rFonts w:asciiTheme="majorHAnsi" w:hAnsiTheme="majorHAnsi"/>
              </w:rPr>
              <w:t>,</w:t>
            </w:r>
            <w:r w:rsidRPr="00BD6B60">
              <w:rPr>
                <w:rFonts w:asciiTheme="majorHAnsi" w:hAnsiTheme="majorHAnsi"/>
              </w:rPr>
              <w:t xml:space="preserve"> zgodnie z europejskim modelem ProcurCompEU.</w:t>
            </w:r>
            <w:r w:rsidRPr="00BD6B60">
              <w:rPr>
                <w:rFonts w:asciiTheme="majorHAnsi" w:hAnsiTheme="majorHAnsi"/>
                <w:b w:val="0"/>
                <w:bCs w:val="0"/>
              </w:rPr>
              <w:t xml:space="preserve"> Program będzie obejmował rozwój wiedzy na różnych poziomach zaawansowania – od podstawowego, poprzez średnio-zaawansowany, aż po specjalistyczny – z udziałem ekspertów dziedzinowych posiadających bogate doświadczenie praktyczne.</w:t>
            </w:r>
          </w:p>
          <w:p w14:paraId="2BAA9E09" w14:textId="77777777" w:rsidR="00BD6B60" w:rsidRPr="00BD6B60" w:rsidRDefault="00BD6B60" w:rsidP="00814258">
            <w:pPr>
              <w:spacing w:line="276" w:lineRule="auto"/>
              <w:jc w:val="both"/>
              <w:rPr>
                <w:rFonts w:asciiTheme="majorHAnsi" w:hAnsiTheme="majorHAnsi" w:cs="Times New Roman"/>
              </w:rPr>
            </w:pPr>
          </w:p>
        </w:tc>
      </w:tr>
    </w:tbl>
    <w:p w14:paraId="21DF8CA3" w14:textId="1B12803B" w:rsidR="00814258" w:rsidRPr="00BD6B60" w:rsidRDefault="00814258" w:rsidP="00814258">
      <w:pPr>
        <w:spacing w:after="0" w:line="276" w:lineRule="auto"/>
        <w:ind w:left="567"/>
        <w:jc w:val="both"/>
        <w:rPr>
          <w:rFonts w:asciiTheme="majorHAnsi" w:hAnsiTheme="majorHAnsi"/>
          <w:b/>
          <w:bCs/>
        </w:rPr>
      </w:pPr>
    </w:p>
    <w:p w14:paraId="18230D8D" w14:textId="7C6EFC03" w:rsidR="00814258" w:rsidRPr="00BD6B60" w:rsidRDefault="00814258" w:rsidP="00814258">
      <w:pPr>
        <w:spacing w:after="0" w:line="276" w:lineRule="auto"/>
        <w:jc w:val="both"/>
        <w:rPr>
          <w:rFonts w:asciiTheme="majorHAnsi" w:hAnsiTheme="majorHAnsi"/>
          <w:b/>
          <w:bCs/>
        </w:rPr>
      </w:pPr>
      <w:r w:rsidRPr="00BD6B60">
        <w:rPr>
          <w:rFonts w:asciiTheme="majorHAnsi" w:hAnsiTheme="majorHAnsi"/>
        </w:rPr>
        <w:t>W ofercie edukacyjnej nadal dostępny będzie program zróżnicowanych wydarzeń edukacyjnych: konferencji, szkoleń stacjonarnych i online, warsztatów, seminariów, debat itp., obejmujących szerokie spektrum zagadnień związanych z procesem zakupowym.</w:t>
      </w:r>
      <w:r w:rsidRPr="00BD6B60">
        <w:rPr>
          <w:rFonts w:asciiTheme="majorHAnsi" w:hAnsiTheme="majorHAnsi"/>
          <w:b/>
          <w:bCs/>
        </w:rPr>
        <w:t xml:space="preserve"> Ich zakres będzie odpowiadał na potrzeby i oczekiwania zgłaszane przez beneficjentów Polityki zakupowej państwa. Tematyka wydarzeń będzie dotyczyła zarówno kwestii interpretacyjnych jak również praktycznych aspektów kluczowych dla efektywnego, wysokiej jakości działania administracji, m.in. takich jak: przygotowanie procesu zakupowego, prowadzenie negocjacji, planowanie zamówień, wykorzystywanie narzędzi elektronicznych, zarządzanie procesem i dostawcami, pozasądowe rozwiązywanie sporów czy bezpieczeństwo prowadzenia zakupów publicznych. Uwzględnienie tematyki aspektów środowiskowych, w tym zagadnień cyrkularnych, społecznych, zdrowotnych oraz innowacyjnych wzmocni dodatkowo zdolność państwa do realizacji pozostałych priorytetów.</w:t>
      </w:r>
    </w:p>
    <w:p w14:paraId="7D88CBC1" w14:textId="1DF7E09B" w:rsidR="00814258" w:rsidRDefault="00814258" w:rsidP="00BD6B60">
      <w:pPr>
        <w:spacing w:after="0" w:line="276" w:lineRule="auto"/>
        <w:jc w:val="both"/>
        <w:rPr>
          <w:rFonts w:asciiTheme="majorHAnsi" w:hAnsiTheme="majorHAnsi"/>
        </w:rPr>
      </w:pPr>
    </w:p>
    <w:p w14:paraId="2FB775D0" w14:textId="04586693" w:rsidR="009F4082" w:rsidRPr="00BD6B60" w:rsidRDefault="62892872" w:rsidP="00DB4438">
      <w:pPr>
        <w:pStyle w:val="Nagwek3"/>
        <w:numPr>
          <w:ilvl w:val="1"/>
          <w:numId w:val="19"/>
        </w:numPr>
        <w:spacing w:before="0" w:after="0" w:line="276" w:lineRule="auto"/>
        <w:ind w:left="567" w:hanging="567"/>
        <w:jc w:val="both"/>
        <w:rPr>
          <w:lang w:eastAsia="pl-PL"/>
        </w:rPr>
      </w:pPr>
      <w:bookmarkStart w:id="84" w:name="_Toc215222235"/>
      <w:r w:rsidRPr="00BD6B60">
        <w:rPr>
          <w:rFonts w:asciiTheme="majorHAnsi" w:hAnsiTheme="majorHAnsi"/>
        </w:rPr>
        <w:t>Dostępność</w:t>
      </w:r>
      <w:r w:rsidR="00BD3F4E" w:rsidRPr="00BD6B60">
        <w:rPr>
          <w:lang w:eastAsia="pl-PL"/>
        </w:rPr>
        <w:t xml:space="preserve"> </w:t>
      </w:r>
      <w:r w:rsidR="5D3D8F2C" w:rsidRPr="00BD6B60">
        <w:rPr>
          <w:lang w:eastAsia="pl-PL"/>
        </w:rPr>
        <w:t xml:space="preserve">wiedzy o </w:t>
      </w:r>
      <w:r w:rsidR="4DD13F2D" w:rsidRPr="00BD6B60">
        <w:rPr>
          <w:rFonts w:asciiTheme="majorHAnsi" w:hAnsiTheme="majorHAnsi"/>
        </w:rPr>
        <w:t>zamówieniach</w:t>
      </w:r>
      <w:r w:rsidR="4DD13F2D" w:rsidRPr="00BD6B60">
        <w:rPr>
          <w:lang w:eastAsia="pl-PL"/>
        </w:rPr>
        <w:t xml:space="preserve"> publicznych dla każdego uczestnika </w:t>
      </w:r>
      <w:r w:rsidR="7D7749F3" w:rsidRPr="00BD6B60">
        <w:rPr>
          <w:lang w:eastAsia="pl-PL"/>
        </w:rPr>
        <w:t>rynku</w:t>
      </w:r>
      <w:r w:rsidR="041DA401" w:rsidRPr="00BD6B60">
        <w:rPr>
          <w:lang w:eastAsia="pl-PL"/>
        </w:rPr>
        <w:t xml:space="preserve"> w ramach </w:t>
      </w:r>
      <w:r w:rsidR="1DA39935" w:rsidRPr="00BD6B60">
        <w:rPr>
          <w:lang w:eastAsia="pl-PL"/>
        </w:rPr>
        <w:t>Platformy Internetowej pzp.gov.pl</w:t>
      </w:r>
      <w:bookmarkEnd w:id="84"/>
    </w:p>
    <w:p w14:paraId="196EC3A6" w14:textId="4039BE3F" w:rsidR="60D028C4" w:rsidRPr="00A77561" w:rsidRDefault="60D028C4" w:rsidP="00BD6B60">
      <w:pPr>
        <w:spacing w:after="0"/>
        <w:ind w:left="567"/>
        <w:jc w:val="both"/>
        <w:rPr>
          <w:rFonts w:asciiTheme="majorHAnsi" w:hAnsiTheme="majorHAnsi"/>
          <w:b/>
          <w:bCs/>
          <w:lang w:eastAsia="pl-PL"/>
        </w:rPr>
      </w:pPr>
    </w:p>
    <w:p w14:paraId="2C2F89ED" w14:textId="1141824B" w:rsidR="009F4082" w:rsidRDefault="0842F0FF" w:rsidP="00BD6B60">
      <w:pPr>
        <w:spacing w:after="0" w:line="276" w:lineRule="auto"/>
        <w:jc w:val="both"/>
        <w:rPr>
          <w:rFonts w:asciiTheme="majorHAnsi" w:hAnsiTheme="majorHAnsi"/>
          <w:lang w:eastAsia="pl-PL"/>
        </w:rPr>
      </w:pPr>
      <w:r w:rsidRPr="3AB57B1F">
        <w:rPr>
          <w:rFonts w:asciiTheme="majorHAnsi" w:hAnsiTheme="majorHAnsi"/>
          <w:lang w:eastAsia="pl-PL"/>
        </w:rPr>
        <w:t>I</w:t>
      </w:r>
      <w:r w:rsidR="169FC41E" w:rsidRPr="3AB57B1F">
        <w:rPr>
          <w:rFonts w:asciiTheme="majorHAnsi" w:hAnsiTheme="majorHAnsi"/>
          <w:lang w:eastAsia="pl-PL"/>
        </w:rPr>
        <w:t>stotnym</w:t>
      </w:r>
      <w:r w:rsidR="00BD3F4E">
        <w:rPr>
          <w:rFonts w:asciiTheme="majorHAnsi" w:hAnsiTheme="majorHAnsi"/>
          <w:lang w:eastAsia="pl-PL"/>
        </w:rPr>
        <w:t xml:space="preserve"> </w:t>
      </w:r>
      <w:r w:rsidR="169FC41E" w:rsidRPr="3AB57B1F">
        <w:rPr>
          <w:rFonts w:asciiTheme="majorHAnsi" w:hAnsiTheme="majorHAnsi"/>
          <w:lang w:eastAsia="pl-PL"/>
        </w:rPr>
        <w:t>instrumentem rozpowszechniania wiedzy o</w:t>
      </w:r>
      <w:r w:rsidR="2E8E29B4" w:rsidRPr="3AB57B1F">
        <w:rPr>
          <w:rFonts w:asciiTheme="majorHAnsi" w:hAnsiTheme="majorHAnsi"/>
          <w:lang w:eastAsia="pl-PL"/>
        </w:rPr>
        <w:t> </w:t>
      </w:r>
      <w:r w:rsidR="169FC41E" w:rsidRPr="3AB57B1F">
        <w:rPr>
          <w:rFonts w:asciiTheme="majorHAnsi" w:hAnsiTheme="majorHAnsi"/>
          <w:lang w:eastAsia="pl-PL"/>
        </w:rPr>
        <w:t>zamówieniach publicznych jest</w:t>
      </w:r>
      <w:r w:rsidR="169FC41E" w:rsidRPr="3AB57B1F">
        <w:rPr>
          <w:rFonts w:asciiTheme="majorHAnsi" w:hAnsiTheme="majorHAnsi"/>
          <w:b/>
          <w:bCs/>
          <w:lang w:eastAsia="pl-PL"/>
        </w:rPr>
        <w:t xml:space="preserve"> Platforma Internetowa pzp.gov.pl</w:t>
      </w:r>
      <w:r w:rsidR="169FC41E" w:rsidRPr="3AB57B1F">
        <w:rPr>
          <w:rFonts w:asciiTheme="majorHAnsi" w:hAnsiTheme="majorHAnsi"/>
          <w:lang w:eastAsia="pl-PL"/>
        </w:rPr>
        <w:t xml:space="preserve"> (pzp.gov.pl), która została stworzona w ramach programu realizacji Polityki zakupowej państwa na lata 2022 – 2025</w:t>
      </w:r>
      <w:r w:rsidR="0450F460" w:rsidRPr="3AB57B1F">
        <w:rPr>
          <w:rFonts w:asciiTheme="majorHAnsi" w:hAnsiTheme="majorHAnsi"/>
          <w:lang w:eastAsia="pl-PL"/>
        </w:rPr>
        <w:t>,</w:t>
      </w:r>
      <w:r w:rsidR="169FC41E" w:rsidRPr="3AB57B1F">
        <w:rPr>
          <w:rFonts w:asciiTheme="majorHAnsi" w:hAnsiTheme="majorHAnsi"/>
          <w:lang w:eastAsia="pl-PL"/>
        </w:rPr>
        <w:t xml:space="preserve"> </w:t>
      </w:r>
      <w:r w:rsidR="2E8E29B4" w:rsidRPr="3AB57B1F">
        <w:rPr>
          <w:rFonts w:asciiTheme="majorHAnsi" w:hAnsiTheme="majorHAnsi"/>
          <w:lang w:eastAsia="pl-PL"/>
        </w:rPr>
        <w:t>a</w:t>
      </w:r>
      <w:r w:rsidR="169FC41E" w:rsidRPr="3AB57B1F">
        <w:rPr>
          <w:rFonts w:asciiTheme="majorHAnsi" w:hAnsiTheme="majorHAnsi"/>
          <w:lang w:eastAsia="pl-PL"/>
        </w:rPr>
        <w:t xml:space="preserve"> której utrzymanie i rozwój będą zadaniem Prezesa Urzędu Zamówień Publicznych. </w:t>
      </w:r>
    </w:p>
    <w:p w14:paraId="095D8CB1" w14:textId="2BB0414E" w:rsidR="00BD6B60" w:rsidRDefault="00BD6B60" w:rsidP="00BD6B60">
      <w:pPr>
        <w:spacing w:after="0" w:line="276" w:lineRule="auto"/>
        <w:jc w:val="both"/>
        <w:rPr>
          <w:rFonts w:asciiTheme="majorHAnsi" w:hAnsiTheme="majorHAnsi"/>
          <w:lang w:eastAsia="pl-PL"/>
        </w:rPr>
      </w:pPr>
    </w:p>
    <w:p w14:paraId="593859A3" w14:textId="432DBEF4" w:rsidR="009F4082" w:rsidRDefault="169FC41E" w:rsidP="00BD6B60">
      <w:pPr>
        <w:spacing w:after="0" w:line="276" w:lineRule="auto"/>
        <w:jc w:val="both"/>
        <w:rPr>
          <w:rFonts w:asciiTheme="majorHAnsi" w:hAnsiTheme="majorHAnsi" w:cs="Times New Roman"/>
          <w:b/>
          <w:bCs/>
        </w:rPr>
      </w:pPr>
      <w:r w:rsidRPr="3AB57B1F">
        <w:rPr>
          <w:rFonts w:asciiTheme="majorHAnsi" w:hAnsiTheme="majorHAnsi"/>
          <w:lang w:eastAsia="pl-PL"/>
        </w:rPr>
        <w:t xml:space="preserve">Zgodnie z założeniem zawartym w poprzedniej Polityce, </w:t>
      </w:r>
      <w:r w:rsidR="25396E4A" w:rsidRPr="3AB57B1F">
        <w:rPr>
          <w:rFonts w:asciiTheme="majorHAnsi" w:hAnsiTheme="majorHAnsi"/>
          <w:lang w:eastAsia="pl-PL"/>
        </w:rPr>
        <w:t>p</w:t>
      </w:r>
      <w:r w:rsidRPr="3AB57B1F">
        <w:rPr>
          <w:rFonts w:asciiTheme="majorHAnsi" w:hAnsiTheme="majorHAnsi"/>
          <w:lang w:eastAsia="pl-PL"/>
        </w:rPr>
        <w:t>latforma adresowana do wszystkich uczestników rynku zamówień publicznych ma być instrumentem służącym budowaniu potencjału i kompetencji praktyków tego rynku.</w:t>
      </w:r>
      <w:r w:rsidR="355D4C4A" w:rsidRPr="3AB57B1F">
        <w:rPr>
          <w:rFonts w:asciiTheme="majorHAnsi" w:hAnsiTheme="majorHAnsi"/>
          <w:lang w:eastAsia="pl-PL"/>
        </w:rPr>
        <w:t xml:space="preserve"> Ponadto jest </w:t>
      </w:r>
      <w:r w:rsidR="355D4C4A" w:rsidRPr="00A77561">
        <w:rPr>
          <w:rFonts w:asciiTheme="majorHAnsi" w:hAnsiTheme="majorHAnsi"/>
          <w:b/>
          <w:bCs/>
          <w:lang w:eastAsia="pl-PL"/>
        </w:rPr>
        <w:t>is</w:t>
      </w:r>
      <w:r w:rsidR="355D4C4A" w:rsidRPr="3AB57B1F">
        <w:rPr>
          <w:rFonts w:asciiTheme="majorHAnsi" w:hAnsiTheme="majorHAnsi" w:cs="Times New Roman"/>
          <w:b/>
          <w:bCs/>
        </w:rPr>
        <w:t>totnym instrumentem wsparcia dla MŚP ubiegających się o zamówienia (zarówno powyżej jak i poniżej progów unijnych, a</w:t>
      </w:r>
      <w:r w:rsidR="00BD6B60">
        <w:rPr>
          <w:rFonts w:asciiTheme="majorHAnsi" w:hAnsiTheme="majorHAnsi" w:cs="Times New Roman"/>
          <w:b/>
          <w:bCs/>
        </w:rPr>
        <w:t> </w:t>
      </w:r>
      <w:r w:rsidR="355D4C4A" w:rsidRPr="3AB57B1F">
        <w:rPr>
          <w:rFonts w:asciiTheme="majorHAnsi" w:hAnsiTheme="majorHAnsi" w:cs="Times New Roman"/>
          <w:b/>
          <w:bCs/>
        </w:rPr>
        <w:t>także lokalnie i ogólnokrajowo).</w:t>
      </w:r>
    </w:p>
    <w:p w14:paraId="1C64F79C" w14:textId="2700419F" w:rsidR="00BD6B60" w:rsidRDefault="00BD6B60" w:rsidP="00BD6B60">
      <w:pPr>
        <w:spacing w:after="0" w:line="276" w:lineRule="auto"/>
        <w:jc w:val="both"/>
        <w:rPr>
          <w:rFonts w:asciiTheme="majorHAnsi" w:hAnsiTheme="majorHAnsi"/>
          <w:lang w:eastAsia="pl-PL"/>
        </w:rPr>
      </w:pPr>
    </w:p>
    <w:p w14:paraId="36CB0903" w14:textId="715C2FC0" w:rsidR="009F4082" w:rsidRPr="00001CDB" w:rsidRDefault="169FC41E" w:rsidP="00BD6B60">
      <w:pPr>
        <w:spacing w:after="0" w:line="276" w:lineRule="auto"/>
        <w:jc w:val="both"/>
        <w:rPr>
          <w:rFonts w:asciiTheme="majorHAnsi" w:hAnsiTheme="majorHAnsi"/>
          <w:lang w:eastAsia="pl-PL"/>
        </w:rPr>
      </w:pPr>
      <w:r w:rsidRPr="3AB57B1F">
        <w:rPr>
          <w:rFonts w:asciiTheme="majorHAnsi" w:hAnsiTheme="majorHAnsi"/>
          <w:lang w:eastAsia="pl-PL"/>
        </w:rPr>
        <w:t>Platforma pzp.gov.pl w ramach udostępnionych użytkownikom funkcjonalności już w chwili obecnej pozwala na pełny i</w:t>
      </w:r>
      <w:r w:rsidR="00BD3F4E">
        <w:rPr>
          <w:rFonts w:asciiTheme="majorHAnsi" w:hAnsiTheme="majorHAnsi"/>
          <w:lang w:eastAsia="pl-PL"/>
        </w:rPr>
        <w:t xml:space="preserve"> </w:t>
      </w:r>
      <w:r w:rsidRPr="3AB57B1F">
        <w:rPr>
          <w:rFonts w:asciiTheme="majorHAnsi" w:hAnsiTheme="majorHAnsi"/>
          <w:lang w:eastAsia="pl-PL"/>
        </w:rPr>
        <w:t>nieograniczony dostęp do treści i możliwości dostępnych w</w:t>
      </w:r>
      <w:r w:rsidR="00BD6B60">
        <w:rPr>
          <w:rFonts w:asciiTheme="majorHAnsi" w:hAnsiTheme="majorHAnsi"/>
          <w:lang w:eastAsia="pl-PL"/>
        </w:rPr>
        <w:t> </w:t>
      </w:r>
      <w:r w:rsidRPr="3AB57B1F">
        <w:rPr>
          <w:rFonts w:asciiTheme="majorHAnsi" w:hAnsiTheme="majorHAnsi"/>
          <w:lang w:eastAsia="pl-PL"/>
        </w:rPr>
        <w:t>modułach:</w:t>
      </w:r>
    </w:p>
    <w:p w14:paraId="26258F9C" w14:textId="3F3FFC50" w:rsidR="009F4082" w:rsidRPr="00001CDB" w:rsidRDefault="169FC41E" w:rsidP="00DB4438">
      <w:pPr>
        <w:pStyle w:val="Akapitzlist"/>
        <w:numPr>
          <w:ilvl w:val="1"/>
          <w:numId w:val="79"/>
        </w:numPr>
        <w:spacing w:after="0" w:line="276" w:lineRule="auto"/>
        <w:ind w:left="567" w:hanging="567"/>
        <w:jc w:val="both"/>
        <w:rPr>
          <w:rFonts w:asciiTheme="majorHAnsi" w:hAnsiTheme="majorHAnsi"/>
          <w:lang w:eastAsia="pl-PL"/>
        </w:rPr>
      </w:pPr>
      <w:r w:rsidRPr="3AB57B1F">
        <w:rPr>
          <w:rFonts w:asciiTheme="majorHAnsi" w:hAnsiTheme="majorHAnsi"/>
          <w:b/>
          <w:bCs/>
          <w:lang w:eastAsia="pl-PL"/>
        </w:rPr>
        <w:t>Wiedza</w:t>
      </w:r>
      <w:r w:rsidRPr="3AB57B1F">
        <w:rPr>
          <w:rFonts w:asciiTheme="majorHAnsi" w:hAnsiTheme="majorHAnsi"/>
          <w:lang w:eastAsia="pl-PL"/>
        </w:rPr>
        <w:t xml:space="preserve"> – gdzie publikowane są materiały edukacyjne i szkoleniowe opracowane przez Urząd Zamówień Publicznych </w:t>
      </w:r>
      <w:r w:rsidR="58EDF3BC" w:rsidRPr="3AB57B1F">
        <w:rPr>
          <w:rFonts w:asciiTheme="majorHAnsi" w:hAnsiTheme="majorHAnsi"/>
          <w:lang w:eastAsia="pl-PL"/>
        </w:rPr>
        <w:t>lub</w:t>
      </w:r>
      <w:r w:rsidRPr="3AB57B1F">
        <w:rPr>
          <w:rFonts w:asciiTheme="majorHAnsi" w:hAnsiTheme="majorHAnsi"/>
          <w:lang w:eastAsia="pl-PL"/>
        </w:rPr>
        <w:t xml:space="preserve"> Ministerstwo Rozwoju i Technologii</w:t>
      </w:r>
      <w:r w:rsidR="36A34F4E" w:rsidRPr="3AB57B1F">
        <w:rPr>
          <w:rFonts w:asciiTheme="majorHAnsi" w:hAnsiTheme="majorHAnsi"/>
          <w:lang w:eastAsia="pl-PL"/>
        </w:rPr>
        <w:t xml:space="preserve"> a także </w:t>
      </w:r>
      <w:r w:rsidR="6B7DBE66" w:rsidRPr="3AB57B1F">
        <w:rPr>
          <w:rFonts w:asciiTheme="majorHAnsi" w:hAnsiTheme="majorHAnsi"/>
          <w:lang w:eastAsia="pl-PL"/>
        </w:rPr>
        <w:t xml:space="preserve">opracowane przez inne podmioty i </w:t>
      </w:r>
      <w:r w:rsidR="36A34F4E" w:rsidRPr="3AB57B1F">
        <w:rPr>
          <w:rFonts w:asciiTheme="majorHAnsi" w:hAnsiTheme="majorHAnsi"/>
          <w:lang w:eastAsia="pl-PL"/>
        </w:rPr>
        <w:t>rekomendowane przez Prezesa UZP</w:t>
      </w:r>
      <w:r w:rsidR="2E8E29B4" w:rsidRPr="3AB57B1F">
        <w:rPr>
          <w:rFonts w:asciiTheme="majorHAnsi" w:hAnsiTheme="majorHAnsi"/>
          <w:lang w:eastAsia="pl-PL"/>
        </w:rPr>
        <w:t>;</w:t>
      </w:r>
    </w:p>
    <w:p w14:paraId="0A030D25" w14:textId="00DA59C8" w:rsidR="009F4082" w:rsidRPr="00001CDB" w:rsidRDefault="009F4082" w:rsidP="00DB4438">
      <w:pPr>
        <w:pStyle w:val="Akapitzlist"/>
        <w:numPr>
          <w:ilvl w:val="1"/>
          <w:numId w:val="79"/>
        </w:numPr>
        <w:spacing w:after="0" w:line="276" w:lineRule="auto"/>
        <w:ind w:left="567" w:hanging="567"/>
        <w:jc w:val="both"/>
        <w:rPr>
          <w:rFonts w:asciiTheme="majorHAnsi" w:hAnsiTheme="majorHAnsi"/>
          <w:lang w:eastAsia="pl-PL"/>
        </w:rPr>
      </w:pPr>
      <w:r w:rsidRPr="00001CDB">
        <w:rPr>
          <w:rFonts w:asciiTheme="majorHAnsi" w:hAnsiTheme="majorHAnsi"/>
          <w:b/>
          <w:bCs/>
          <w:lang w:eastAsia="pl-PL"/>
        </w:rPr>
        <w:t>Forum</w:t>
      </w:r>
      <w:r w:rsidRPr="00001CDB">
        <w:rPr>
          <w:rFonts w:asciiTheme="majorHAnsi" w:hAnsiTheme="majorHAnsi"/>
          <w:lang w:eastAsia="pl-PL"/>
        </w:rPr>
        <w:t xml:space="preserve"> – które umożliwia prowadzenie w sposób ustrukturyzowany </w:t>
      </w:r>
      <w:r w:rsidR="00A20113" w:rsidRPr="00A20113">
        <w:rPr>
          <w:rFonts w:asciiTheme="majorHAnsi" w:hAnsiTheme="majorHAnsi"/>
          <w:lang w:eastAsia="pl-PL"/>
        </w:rPr>
        <w:t>moderowanej dyskusji</w:t>
      </w:r>
      <w:r w:rsidRPr="00001CDB">
        <w:rPr>
          <w:rFonts w:asciiTheme="majorHAnsi" w:hAnsiTheme="majorHAnsi"/>
          <w:lang w:eastAsia="pl-PL"/>
        </w:rPr>
        <w:t xml:space="preserve"> na tematy związane z zamówieniami publicznymi;</w:t>
      </w:r>
    </w:p>
    <w:p w14:paraId="321C0422" w14:textId="12F2018A" w:rsidR="009F4082" w:rsidRPr="00001CDB" w:rsidRDefault="009F4082" w:rsidP="00DB4438">
      <w:pPr>
        <w:pStyle w:val="Akapitzlist"/>
        <w:numPr>
          <w:ilvl w:val="1"/>
          <w:numId w:val="79"/>
        </w:numPr>
        <w:spacing w:after="0" w:line="276" w:lineRule="auto"/>
        <w:ind w:left="567" w:hanging="567"/>
        <w:jc w:val="both"/>
        <w:rPr>
          <w:rFonts w:asciiTheme="majorHAnsi" w:hAnsiTheme="majorHAnsi"/>
          <w:lang w:eastAsia="pl-PL"/>
        </w:rPr>
      </w:pPr>
      <w:r w:rsidRPr="00001CDB">
        <w:rPr>
          <w:rFonts w:asciiTheme="majorHAnsi" w:hAnsiTheme="majorHAnsi"/>
          <w:b/>
          <w:bCs/>
          <w:lang w:eastAsia="pl-PL"/>
        </w:rPr>
        <w:t>Konsorcjum</w:t>
      </w:r>
      <w:r w:rsidRPr="00001CDB">
        <w:rPr>
          <w:rFonts w:asciiTheme="majorHAnsi" w:hAnsiTheme="majorHAnsi"/>
          <w:lang w:eastAsia="pl-PL"/>
        </w:rPr>
        <w:t xml:space="preserve"> – modu</w:t>
      </w:r>
      <w:r w:rsidR="00A20113">
        <w:rPr>
          <w:rFonts w:asciiTheme="majorHAnsi" w:hAnsiTheme="majorHAnsi"/>
          <w:lang w:eastAsia="pl-PL"/>
        </w:rPr>
        <w:t>ł</w:t>
      </w:r>
      <w:r w:rsidRPr="00001CDB">
        <w:rPr>
          <w:rFonts w:asciiTheme="majorHAnsi" w:hAnsiTheme="majorHAnsi"/>
          <w:lang w:eastAsia="pl-PL"/>
        </w:rPr>
        <w:t xml:space="preserve"> umożliwiający zamieszczanie ogłoszeń o poszukiwaniu partnerów do współpracy przy ubieganiu się albo realizacji zamówień publicznych, a także udzielanie odpowiedzi przez przedsiębiorców zainteresowanych współpracą;</w:t>
      </w:r>
    </w:p>
    <w:p w14:paraId="77D74EF6" w14:textId="6931CA72" w:rsidR="009F4082" w:rsidRPr="00001CDB" w:rsidRDefault="009F4082" w:rsidP="00DB4438">
      <w:pPr>
        <w:pStyle w:val="Akapitzlist"/>
        <w:numPr>
          <w:ilvl w:val="1"/>
          <w:numId w:val="79"/>
        </w:numPr>
        <w:spacing w:after="0" w:line="276" w:lineRule="auto"/>
        <w:ind w:left="567" w:hanging="567"/>
        <w:jc w:val="both"/>
        <w:rPr>
          <w:rFonts w:asciiTheme="majorHAnsi" w:hAnsiTheme="majorHAnsi"/>
          <w:lang w:eastAsia="pl-PL"/>
        </w:rPr>
      </w:pPr>
      <w:r w:rsidRPr="00001CDB">
        <w:rPr>
          <w:rFonts w:asciiTheme="majorHAnsi" w:hAnsiTheme="majorHAnsi"/>
          <w:b/>
          <w:bCs/>
          <w:lang w:eastAsia="pl-PL"/>
        </w:rPr>
        <w:t>Wyszukiwarka Orzeczeń</w:t>
      </w:r>
      <w:r w:rsidRPr="00001CDB">
        <w:rPr>
          <w:rFonts w:asciiTheme="majorHAnsi" w:hAnsiTheme="majorHAnsi"/>
          <w:lang w:eastAsia="pl-PL"/>
        </w:rPr>
        <w:t xml:space="preserve"> – która zapewnia dostęp do aktualnego orzecznictwa z</w:t>
      </w:r>
      <w:r w:rsidR="00A20113">
        <w:rPr>
          <w:rFonts w:asciiTheme="majorHAnsi" w:hAnsiTheme="majorHAnsi"/>
          <w:lang w:eastAsia="pl-PL"/>
        </w:rPr>
        <w:t> </w:t>
      </w:r>
      <w:r w:rsidRPr="00001CDB">
        <w:rPr>
          <w:rFonts w:asciiTheme="majorHAnsi" w:hAnsiTheme="majorHAnsi"/>
          <w:lang w:eastAsia="pl-PL"/>
        </w:rPr>
        <w:t>zakresu zamówień publicznych Krajowej Izby Odwoławczej, sądów oraz trybunałów;</w:t>
      </w:r>
    </w:p>
    <w:p w14:paraId="19FD1F91" w14:textId="276329EF" w:rsidR="009F4082" w:rsidRPr="00001CDB" w:rsidRDefault="169FC41E" w:rsidP="00DB4438">
      <w:pPr>
        <w:pStyle w:val="Akapitzlist"/>
        <w:numPr>
          <w:ilvl w:val="1"/>
          <w:numId w:val="79"/>
        </w:numPr>
        <w:spacing w:after="0" w:line="276" w:lineRule="auto"/>
        <w:ind w:left="567" w:hanging="567"/>
        <w:jc w:val="both"/>
        <w:rPr>
          <w:rFonts w:asciiTheme="majorHAnsi" w:hAnsiTheme="majorHAnsi"/>
          <w:lang w:eastAsia="pl-PL"/>
        </w:rPr>
      </w:pPr>
      <w:r w:rsidRPr="3AB57B1F">
        <w:rPr>
          <w:rFonts w:asciiTheme="majorHAnsi" w:hAnsiTheme="majorHAnsi"/>
          <w:b/>
          <w:bCs/>
          <w:lang w:eastAsia="pl-PL"/>
        </w:rPr>
        <w:t>Kontrole</w:t>
      </w:r>
      <w:r w:rsidRPr="3AB57B1F">
        <w:rPr>
          <w:rFonts w:asciiTheme="majorHAnsi" w:hAnsiTheme="majorHAnsi"/>
          <w:lang w:eastAsia="pl-PL"/>
        </w:rPr>
        <w:t xml:space="preserve"> – w którym zapewniona zostanie wymiana informacji pomiędzy organami kontroli zamówień publicznych w zakresie przeprowadzanych kontroli.</w:t>
      </w:r>
    </w:p>
    <w:p w14:paraId="5BBCE0FD" w14:textId="4C34B350" w:rsidR="3AB57B1F" w:rsidRDefault="3AB57B1F" w:rsidP="00BD6B60">
      <w:pPr>
        <w:jc w:val="both"/>
        <w:rPr>
          <w:rFonts w:asciiTheme="majorHAnsi" w:hAnsiTheme="majorHAnsi"/>
          <w:lang w:eastAsia="pl-PL"/>
        </w:rPr>
      </w:pPr>
    </w:p>
    <w:p w14:paraId="25F4BE18" w14:textId="1E73F4EB" w:rsidR="00BD6B60" w:rsidRDefault="00BD6B60" w:rsidP="00BD6B60">
      <w:pPr>
        <w:jc w:val="both"/>
        <w:rPr>
          <w:rFonts w:asciiTheme="majorHAnsi" w:hAnsiTheme="majorHAnsi"/>
          <w:lang w:eastAsia="pl-PL"/>
        </w:rPr>
      </w:pPr>
    </w:p>
    <w:p w14:paraId="1F9C6174" w14:textId="46FE7A29" w:rsidR="00BD6B60" w:rsidRDefault="00BD6B60" w:rsidP="00BD6B60">
      <w:pPr>
        <w:jc w:val="both"/>
        <w:rPr>
          <w:rFonts w:asciiTheme="majorHAnsi" w:hAnsiTheme="majorHAnsi"/>
          <w:lang w:eastAsia="pl-PL"/>
        </w:rPr>
      </w:pPr>
    </w:p>
    <w:tbl>
      <w:tblPr>
        <w:tblStyle w:val="Tabelalisty5ciemnaakcent4"/>
        <w:tblW w:w="9067" w:type="dxa"/>
        <w:tblLook w:val="04A0" w:firstRow="1" w:lastRow="0" w:firstColumn="1" w:lastColumn="0" w:noHBand="0" w:noVBand="1"/>
      </w:tblPr>
      <w:tblGrid>
        <w:gridCol w:w="9067"/>
      </w:tblGrid>
      <w:tr w:rsidR="00BD6B60" w:rsidRPr="00FA020E" w14:paraId="164C8880" w14:textId="77777777" w:rsidTr="00C74057">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9067" w:type="dxa"/>
          </w:tcPr>
          <w:p w14:paraId="3309B409" w14:textId="77777777" w:rsidR="00BD6B60" w:rsidRPr="00FA020E" w:rsidRDefault="00BD6B60" w:rsidP="00DB4438">
            <w:pPr>
              <w:pStyle w:val="NormalnyWeb"/>
              <w:numPr>
                <w:ilvl w:val="0"/>
                <w:numId w:val="54"/>
              </w:numPr>
              <w:spacing w:before="0" w:beforeAutospacing="0" w:after="0" w:afterAutospacing="0" w:line="276" w:lineRule="auto"/>
              <w:ind w:left="589" w:hanging="425"/>
              <w:jc w:val="both"/>
              <w:rPr>
                <w:rFonts w:asciiTheme="majorHAnsi" w:eastAsia="Aptos" w:hAnsiTheme="majorHAnsi"/>
                <w:b w:val="0"/>
                <w:bCs w:val="0"/>
              </w:rPr>
            </w:pPr>
            <w:r w:rsidRPr="00F31EC5">
              <w:rPr>
                <w:rFonts w:asciiTheme="majorHAnsi" w:eastAsia="Aptos" w:hAnsiTheme="majorHAnsi"/>
                <w:sz w:val="28"/>
                <w:szCs w:val="28"/>
              </w:rPr>
              <w:t>Wytyczne d</w:t>
            </w:r>
            <w:r w:rsidRPr="00011C29">
              <w:rPr>
                <w:rFonts w:asciiTheme="majorHAnsi" w:eastAsia="Aptos" w:hAnsiTheme="majorHAnsi"/>
                <w:sz w:val="28"/>
                <w:szCs w:val="28"/>
              </w:rPr>
              <w:t>la instytucji wspierających wdrożenie Polityki</w:t>
            </w:r>
          </w:p>
        </w:tc>
      </w:tr>
      <w:tr w:rsidR="00BD6B60" w:rsidRPr="00FA020E" w14:paraId="24D22BDD" w14:textId="77777777" w:rsidTr="00C7405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67" w:type="dxa"/>
          </w:tcPr>
          <w:p w14:paraId="111D5811" w14:textId="77777777" w:rsidR="00BD6B60" w:rsidRPr="00BD6B60" w:rsidRDefault="00BD6B60" w:rsidP="00BD6B60">
            <w:pPr>
              <w:spacing w:line="276" w:lineRule="auto"/>
              <w:jc w:val="both"/>
              <w:rPr>
                <w:rFonts w:asciiTheme="majorHAnsi" w:hAnsiTheme="majorHAnsi" w:cs="Times New Roman"/>
                <w:b w:val="0"/>
                <w:bCs w:val="0"/>
              </w:rPr>
            </w:pPr>
          </w:p>
          <w:p w14:paraId="51AFB507" w14:textId="77777777" w:rsidR="00BD6B60" w:rsidRPr="00BD6B60" w:rsidRDefault="00BD6B60" w:rsidP="00BD6B60">
            <w:pPr>
              <w:spacing w:after="160" w:line="276" w:lineRule="auto"/>
              <w:jc w:val="both"/>
              <w:rPr>
                <w:rFonts w:asciiTheme="majorHAnsi" w:hAnsiTheme="majorHAnsi" w:cs="Times New Roman"/>
                <w:b w:val="0"/>
                <w:bCs w:val="0"/>
              </w:rPr>
            </w:pPr>
            <w:r w:rsidRPr="00BD6B60">
              <w:rPr>
                <w:rFonts w:asciiTheme="majorHAnsi" w:hAnsiTheme="majorHAnsi" w:cs="Times New Roman"/>
                <w:b w:val="0"/>
                <w:bCs w:val="0"/>
              </w:rPr>
              <w:t xml:space="preserve">Prezes Urzędu Zamówień Publicznych będąc administratorem biznesowym </w:t>
            </w:r>
            <w:r w:rsidRPr="00BD6B60">
              <w:rPr>
                <w:rFonts w:asciiTheme="majorHAnsi" w:hAnsiTheme="majorHAnsi" w:cs="Times New Roman"/>
              </w:rPr>
              <w:t xml:space="preserve">Platformy Internetowej pzp.gov.pl. </w:t>
            </w:r>
            <w:r w:rsidRPr="00BD6B60">
              <w:rPr>
                <w:rFonts w:asciiTheme="majorHAnsi" w:hAnsiTheme="majorHAnsi" w:cs="Times New Roman"/>
                <w:b w:val="0"/>
                <w:bCs w:val="0"/>
              </w:rPr>
              <w:t>zapewni dalszy rozwój tego narzędzia w celu m.in. operacjonalizacji celów Polityki zakupowej państwa.</w:t>
            </w:r>
          </w:p>
          <w:p w14:paraId="5CC0B0D2" w14:textId="4815496D" w:rsidR="00BD6B60" w:rsidRPr="00BD6B60" w:rsidRDefault="00BD6B60" w:rsidP="00BD6B60">
            <w:pPr>
              <w:pStyle w:val="Akapitzlist"/>
              <w:spacing w:line="276" w:lineRule="auto"/>
              <w:ind w:left="567"/>
              <w:jc w:val="both"/>
              <w:rPr>
                <w:rFonts w:asciiTheme="majorHAnsi" w:hAnsiTheme="majorHAnsi" w:cs="Times New Roman"/>
                <w:b w:val="0"/>
                <w:bCs w:val="0"/>
              </w:rPr>
            </w:pPr>
          </w:p>
          <w:p w14:paraId="674C5BFA" w14:textId="697BCBCF" w:rsidR="00842B87" w:rsidRPr="00BD6B60" w:rsidRDefault="00BD6B60" w:rsidP="00842B87">
            <w:pPr>
              <w:spacing w:line="276" w:lineRule="auto"/>
              <w:jc w:val="both"/>
              <w:rPr>
                <w:rFonts w:asciiTheme="majorHAnsi" w:hAnsiTheme="majorHAnsi" w:cs="Times New Roman"/>
              </w:rPr>
            </w:pPr>
            <w:r w:rsidRPr="00BD6B60">
              <w:rPr>
                <w:rFonts w:asciiTheme="majorHAnsi" w:hAnsiTheme="majorHAnsi"/>
                <w:b w:val="0"/>
                <w:bCs w:val="0"/>
                <w:lang w:eastAsia="pl-PL"/>
              </w:rPr>
              <w:t xml:space="preserve">W ramach rozwoju Platformy przewidywana jest dalsza jej rozbudowa zarówno w kierunku edukacyjnym (poprzez wdrożenie modułów </w:t>
            </w:r>
            <w:r w:rsidRPr="00BD6B60">
              <w:rPr>
                <w:rFonts w:asciiTheme="majorHAnsi" w:hAnsiTheme="majorHAnsi"/>
                <w:lang w:eastAsia="pl-PL"/>
              </w:rPr>
              <w:t xml:space="preserve">e-Learning </w:t>
            </w:r>
            <w:r w:rsidRPr="00BD6B60">
              <w:rPr>
                <w:rFonts w:asciiTheme="majorHAnsi" w:hAnsiTheme="majorHAnsi"/>
                <w:b w:val="0"/>
                <w:bCs w:val="0"/>
                <w:lang w:eastAsia="pl-PL"/>
              </w:rPr>
              <w:t>i </w:t>
            </w:r>
            <w:r w:rsidRPr="00BD6B60">
              <w:rPr>
                <w:rFonts w:asciiTheme="majorHAnsi" w:hAnsiTheme="majorHAnsi"/>
                <w:lang w:eastAsia="pl-PL"/>
              </w:rPr>
              <w:t>Webinary</w:t>
            </w:r>
            <w:r w:rsidRPr="00BD6B60">
              <w:rPr>
                <w:rFonts w:asciiTheme="majorHAnsi" w:hAnsiTheme="majorHAnsi"/>
                <w:b w:val="0"/>
                <w:bCs w:val="0"/>
                <w:lang w:eastAsia="pl-PL"/>
              </w:rPr>
              <w:t xml:space="preserve">) jak i w kierunku ułatwień proceduralnych (wdrożenie </w:t>
            </w:r>
            <w:r w:rsidRPr="00BD6B60">
              <w:rPr>
                <w:rFonts w:asciiTheme="majorHAnsi" w:hAnsiTheme="majorHAnsi"/>
                <w:lang w:eastAsia="pl-PL"/>
              </w:rPr>
              <w:t>modułu Usługi formularzowej wnoszenia odwołań do Krajowej Izby Odwoławczej</w:t>
            </w:r>
            <w:r w:rsidRPr="00BD6B60">
              <w:rPr>
                <w:rFonts w:asciiTheme="majorHAnsi" w:hAnsiTheme="majorHAnsi"/>
                <w:b w:val="0"/>
                <w:bCs w:val="0"/>
                <w:lang w:eastAsia="pl-PL"/>
              </w:rPr>
              <w:t xml:space="preserve"> oraz modułu </w:t>
            </w:r>
            <w:r w:rsidRPr="00BD6B60">
              <w:rPr>
                <w:rFonts w:asciiTheme="majorHAnsi" w:hAnsiTheme="majorHAnsi"/>
                <w:lang w:eastAsia="pl-PL"/>
              </w:rPr>
              <w:t>Certyfikacji wykonawców zamówień publicznych</w:t>
            </w:r>
            <w:r w:rsidRPr="00BD6B60">
              <w:rPr>
                <w:rFonts w:asciiTheme="majorHAnsi" w:hAnsiTheme="majorHAnsi"/>
                <w:b w:val="0"/>
                <w:bCs w:val="0"/>
                <w:lang w:eastAsia="pl-PL"/>
              </w:rPr>
              <w:t>) czy też zwiększenia wiedzy zamawiających o podmiotach zainteresowanych udziałem w</w:t>
            </w:r>
            <w:r w:rsidR="003931A0">
              <w:rPr>
                <w:rFonts w:asciiTheme="majorHAnsi" w:hAnsiTheme="majorHAnsi"/>
                <w:b w:val="0"/>
                <w:bCs w:val="0"/>
                <w:lang w:eastAsia="pl-PL"/>
              </w:rPr>
              <w:t> </w:t>
            </w:r>
            <w:r w:rsidRPr="00BD6B60">
              <w:rPr>
                <w:rFonts w:asciiTheme="majorHAnsi" w:hAnsiTheme="majorHAnsi"/>
                <w:b w:val="0"/>
                <w:bCs w:val="0"/>
                <w:lang w:eastAsia="pl-PL"/>
              </w:rPr>
              <w:t>zamówieniach publicznych poprzez stworzenie fakultatywne</w:t>
            </w:r>
            <w:r w:rsidR="003931A0">
              <w:rPr>
                <w:rFonts w:asciiTheme="majorHAnsi" w:hAnsiTheme="majorHAnsi"/>
                <w:b w:val="0"/>
                <w:bCs w:val="0"/>
                <w:lang w:eastAsia="pl-PL"/>
              </w:rPr>
              <w:t>j</w:t>
            </w:r>
            <w:r w:rsidRPr="00BD6B60">
              <w:rPr>
                <w:rFonts w:asciiTheme="majorHAnsi" w:hAnsiTheme="majorHAnsi"/>
                <w:b w:val="0"/>
                <w:bCs w:val="0"/>
                <w:lang w:eastAsia="pl-PL"/>
              </w:rPr>
              <w:t xml:space="preserve"> </w:t>
            </w:r>
            <w:r w:rsidR="003931A0">
              <w:rPr>
                <w:rFonts w:asciiTheme="majorHAnsi" w:hAnsiTheme="majorHAnsi"/>
                <w:lang w:eastAsia="pl-PL"/>
              </w:rPr>
              <w:t>Bazy</w:t>
            </w:r>
            <w:r w:rsidRPr="00BD6B60">
              <w:rPr>
                <w:rFonts w:asciiTheme="majorHAnsi" w:hAnsiTheme="majorHAnsi"/>
                <w:lang w:eastAsia="pl-PL"/>
              </w:rPr>
              <w:t xml:space="preserve"> przedsiębiorców zainteresowanych zamówieniami publicznymi.</w:t>
            </w:r>
            <w:r w:rsidRPr="00BD6B60">
              <w:rPr>
                <w:rFonts w:asciiTheme="majorHAnsi" w:hAnsiTheme="majorHAnsi"/>
                <w:b w:val="0"/>
                <w:bCs w:val="0"/>
                <w:lang w:eastAsia="pl-PL"/>
              </w:rPr>
              <w:t xml:space="preserve"> </w:t>
            </w:r>
          </w:p>
          <w:p w14:paraId="6C5F732B" w14:textId="77777777" w:rsidR="00BD6B60" w:rsidRPr="00842B87" w:rsidRDefault="00BD6B60" w:rsidP="00842B87">
            <w:pPr>
              <w:spacing w:after="160" w:line="276" w:lineRule="auto"/>
              <w:jc w:val="both"/>
              <w:rPr>
                <w:rFonts w:asciiTheme="majorHAnsi" w:hAnsiTheme="majorHAnsi" w:cs="Times New Roman"/>
                <w:b w:val="0"/>
                <w:bCs w:val="0"/>
              </w:rPr>
            </w:pPr>
          </w:p>
        </w:tc>
      </w:tr>
    </w:tbl>
    <w:p w14:paraId="6100287B" w14:textId="1F84EF4C" w:rsidR="00BD6B60" w:rsidRDefault="00BD6B60" w:rsidP="00842B87">
      <w:pPr>
        <w:spacing w:after="0"/>
        <w:jc w:val="both"/>
        <w:rPr>
          <w:rFonts w:asciiTheme="majorHAnsi" w:hAnsiTheme="majorHAnsi"/>
          <w:lang w:eastAsia="pl-PL"/>
        </w:rPr>
      </w:pPr>
    </w:p>
    <w:p w14:paraId="2B899F41" w14:textId="1848CB63" w:rsidR="00842B87" w:rsidRPr="00842B87" w:rsidRDefault="00842B87" w:rsidP="00842B87">
      <w:pPr>
        <w:spacing w:after="0" w:line="276" w:lineRule="auto"/>
        <w:jc w:val="both"/>
        <w:rPr>
          <w:rFonts w:asciiTheme="majorHAnsi" w:hAnsiTheme="majorHAnsi" w:cs="Times New Roman"/>
        </w:rPr>
      </w:pPr>
      <w:r w:rsidRPr="00842B87">
        <w:rPr>
          <w:rFonts w:asciiTheme="majorHAnsi" w:hAnsiTheme="majorHAnsi" w:cs="Times New Roman"/>
        </w:rPr>
        <w:t xml:space="preserve">Moduł </w:t>
      </w:r>
      <w:r>
        <w:rPr>
          <w:rFonts w:asciiTheme="majorHAnsi" w:hAnsiTheme="majorHAnsi" w:cs="Times New Roman"/>
          <w:b/>
          <w:bCs/>
        </w:rPr>
        <w:t xml:space="preserve">Baza przedsiębiorców </w:t>
      </w:r>
      <w:r w:rsidRPr="00842B87">
        <w:rPr>
          <w:rFonts w:asciiTheme="majorHAnsi" w:hAnsiTheme="majorHAnsi" w:cs="Times New Roman"/>
        </w:rPr>
        <w:t xml:space="preserve">będzie oddziaływać zarówno na zamawiających, którzy będą mogli czerpać wiedzę o przedsiębiorcach oferujących poszukiwane dostawy, usługi jak i roboty budowlane, a także dla przedsiębiorców, którzy dzięki temu dotrą z informacją </w:t>
      </w:r>
      <w:r w:rsidR="005F2DD2">
        <w:br/>
      </w:r>
      <w:r w:rsidRPr="00842B87">
        <w:rPr>
          <w:rFonts w:asciiTheme="majorHAnsi" w:hAnsiTheme="majorHAnsi" w:cs="Times New Roman"/>
        </w:rPr>
        <w:t>do zamawiających pozwalając im budować wiedzę o</w:t>
      </w:r>
      <w:r>
        <w:rPr>
          <w:rFonts w:asciiTheme="majorHAnsi" w:hAnsiTheme="majorHAnsi" w:cs="Times New Roman"/>
        </w:rPr>
        <w:t> </w:t>
      </w:r>
      <w:r w:rsidRPr="00842B87">
        <w:rPr>
          <w:rFonts w:asciiTheme="majorHAnsi" w:hAnsiTheme="majorHAnsi" w:cs="Times New Roman"/>
        </w:rPr>
        <w:t xml:space="preserve">danym rynku na potrzeby przygotowywania postępowań i informacje o podmiotach, które w przyszłości będą mogły brać w nich udział. </w:t>
      </w:r>
    </w:p>
    <w:p w14:paraId="59AF5A4D" w14:textId="77777777" w:rsidR="00842B87" w:rsidRPr="00842B87" w:rsidRDefault="00842B87" w:rsidP="00842B87">
      <w:pPr>
        <w:spacing w:after="0" w:line="276" w:lineRule="auto"/>
        <w:jc w:val="both"/>
        <w:rPr>
          <w:rFonts w:asciiTheme="majorHAnsi" w:hAnsiTheme="majorHAnsi" w:cs="Times New Roman"/>
          <w:b/>
          <w:bCs/>
        </w:rPr>
      </w:pPr>
    </w:p>
    <w:p w14:paraId="37282612" w14:textId="77777777" w:rsidR="00842B87" w:rsidRPr="00842B87" w:rsidRDefault="00842B87" w:rsidP="00842B87">
      <w:pPr>
        <w:spacing w:after="0" w:line="276" w:lineRule="auto"/>
        <w:jc w:val="both"/>
        <w:rPr>
          <w:rFonts w:asciiTheme="majorHAnsi" w:hAnsiTheme="majorHAnsi" w:cs="Times New Roman"/>
        </w:rPr>
      </w:pPr>
      <w:r w:rsidRPr="00842B87">
        <w:rPr>
          <w:rFonts w:asciiTheme="majorHAnsi" w:hAnsiTheme="majorHAnsi" w:cs="Times New Roman"/>
        </w:rPr>
        <w:t>Przewidywane rozwiązanie zwiększy możliwości dotyczące zachęcania do udziału w zamówieniach oraz wychodzenia zamawiających na rynek przedsiębiorców np. na etapie wstępnych konsultacji rynkowych, czy też analizy potrzeb. Całościowo odniesie to także swój pozytywny wpływ na poziom konkurencyjności w zamówieniach, a przez to lepszą jakość dostaw, usług i robót budowalnych oferowanych na tym rynku.</w:t>
      </w:r>
    </w:p>
    <w:p w14:paraId="1A49622C" w14:textId="77777777" w:rsidR="00842B87" w:rsidRPr="00842B87" w:rsidRDefault="00842B87" w:rsidP="00842B87">
      <w:pPr>
        <w:pStyle w:val="Akapitzlist"/>
        <w:spacing w:after="0" w:line="276" w:lineRule="auto"/>
        <w:ind w:left="567"/>
        <w:jc w:val="both"/>
        <w:rPr>
          <w:rFonts w:asciiTheme="majorHAnsi" w:hAnsiTheme="majorHAnsi" w:cs="Times New Roman"/>
          <w:b/>
          <w:bCs/>
        </w:rPr>
      </w:pPr>
    </w:p>
    <w:p w14:paraId="6D5D3365" w14:textId="1563B3D2" w:rsidR="00842B87" w:rsidRPr="00842B87" w:rsidRDefault="00842B87" w:rsidP="00842B87">
      <w:pPr>
        <w:spacing w:after="0"/>
        <w:jc w:val="both"/>
        <w:rPr>
          <w:rFonts w:asciiTheme="majorHAnsi" w:hAnsiTheme="majorHAnsi" w:cs="Times New Roman"/>
        </w:rPr>
      </w:pPr>
      <w:r w:rsidRPr="00842B87">
        <w:rPr>
          <w:rFonts w:asciiTheme="majorHAnsi" w:hAnsiTheme="majorHAnsi" w:cs="Times New Roman"/>
        </w:rPr>
        <w:t>W bazie uwzględnieni będą mogli być także przedsiębiorcy posiadający np. status zakładów pracy chronionej i spółdzielni socjalnych. Wraz z określeniem branż działalności oraz miejsca ich prowadzenia, projektowane rozwiązanie może przyczynić się do zwiększenia ilości zamówień zastrzeżonych, o których mowa w art. 94 Ustawy PZP. W efekcie zamawiający będą mogli z większą odwagą zastrzegać w ogłoszeniu o zamówieniu prawo do ubiegania się o nie dla takich wykonawców, bez obaw o liczbę ofert w postępowaniu.</w:t>
      </w:r>
    </w:p>
    <w:p w14:paraId="3DB5911B" w14:textId="77777777" w:rsidR="00842B87" w:rsidRPr="00842B87" w:rsidRDefault="00842B87" w:rsidP="00842B87">
      <w:pPr>
        <w:spacing w:after="0"/>
        <w:jc w:val="both"/>
        <w:rPr>
          <w:rFonts w:asciiTheme="majorHAnsi" w:hAnsiTheme="majorHAnsi"/>
          <w:lang w:eastAsia="pl-PL"/>
        </w:rPr>
      </w:pPr>
    </w:p>
    <w:p w14:paraId="1127A751" w14:textId="7C6EFC03" w:rsidR="009F4082" w:rsidRPr="009F4082" w:rsidRDefault="169FC41E" w:rsidP="00BD6B60">
      <w:pPr>
        <w:spacing w:after="0"/>
        <w:jc w:val="both"/>
        <w:rPr>
          <w:rFonts w:asciiTheme="majorHAnsi" w:eastAsia="Times New Roman" w:hAnsiTheme="majorHAnsi" w:cs="Times New Roman"/>
          <w:lang w:eastAsia="pl-PL"/>
        </w:rPr>
      </w:pPr>
      <w:r w:rsidRPr="3AB57B1F">
        <w:rPr>
          <w:rFonts w:asciiTheme="majorHAnsi" w:hAnsiTheme="majorHAnsi"/>
          <w:lang w:eastAsia="pl-PL"/>
        </w:rPr>
        <w:t>Odnosząc się do aspektów związanych z profesjonalizacją, dalszy rozwój w kierunku funkcjonalności związanych z przekazywaniem wiedzy wychodzi naprzeciw potrzebom edukacyjnym zgłaszanym przez wszystkie grupy funkcjonujące w systemie zamówień publicznych, a Platforma pzp.gov.pl stanowi</w:t>
      </w:r>
      <w:r w:rsidR="00BD3F4E">
        <w:rPr>
          <w:rFonts w:asciiTheme="majorHAnsi" w:hAnsiTheme="majorHAnsi"/>
          <w:lang w:eastAsia="pl-PL"/>
        </w:rPr>
        <w:t xml:space="preserve"> </w:t>
      </w:r>
      <w:r w:rsidRPr="3AB57B1F">
        <w:rPr>
          <w:rFonts w:asciiTheme="majorHAnsi" w:hAnsiTheme="majorHAnsi"/>
          <w:lang w:eastAsia="pl-PL"/>
        </w:rPr>
        <w:t>medium do ich przekazywania. Podstawą prawidłowego, sprawnego i efektywnego udzielania zamówień jest ich prowadzenie i</w:t>
      </w:r>
      <w:r w:rsidR="00BD6B60">
        <w:rPr>
          <w:rFonts w:asciiTheme="majorHAnsi" w:hAnsiTheme="majorHAnsi"/>
          <w:lang w:eastAsia="pl-PL"/>
        </w:rPr>
        <w:t> </w:t>
      </w:r>
      <w:r w:rsidRPr="3AB57B1F">
        <w:rPr>
          <w:rFonts w:asciiTheme="majorHAnsi" w:hAnsiTheme="majorHAnsi"/>
          <w:lang w:eastAsia="pl-PL"/>
        </w:rPr>
        <w:t>organizacja przez osoby wyposażone w odpowiednią wiedzę i kompetencje, a także zapewnienie tym osobom źródeł i możliwości do poszerzania wiedzy i</w:t>
      </w:r>
      <w:r w:rsidR="2E8E29B4" w:rsidRPr="3AB57B1F">
        <w:rPr>
          <w:rFonts w:asciiTheme="majorHAnsi" w:hAnsiTheme="majorHAnsi"/>
          <w:lang w:eastAsia="pl-PL"/>
        </w:rPr>
        <w:t> </w:t>
      </w:r>
      <w:r w:rsidRPr="3AB57B1F">
        <w:rPr>
          <w:rFonts w:asciiTheme="majorHAnsi" w:hAnsiTheme="majorHAnsi"/>
          <w:lang w:eastAsia="pl-PL"/>
        </w:rPr>
        <w:t xml:space="preserve">podnoszenia tych kompetencji. W tym kontekście Platforma pzp.gov.pl stanowi doskonały instrument </w:t>
      </w:r>
      <w:r w:rsidR="00D547D0">
        <w:br/>
      </w:r>
      <w:r w:rsidRPr="3AB57B1F">
        <w:rPr>
          <w:rFonts w:asciiTheme="majorHAnsi" w:hAnsiTheme="majorHAnsi"/>
          <w:lang w:eastAsia="pl-PL"/>
        </w:rPr>
        <w:t xml:space="preserve">do przekazywania tej wiedzy, co będzie miało miejsce poprzez zamieszczanie tam aktualnych materiałów i bieżących informacji dotyczących zamówień publicznych. </w:t>
      </w:r>
    </w:p>
    <w:p w14:paraId="61BCED42" w14:textId="6DA85D88" w:rsidR="3AB57B1F" w:rsidRDefault="3AB57B1F" w:rsidP="00BD6B60">
      <w:pPr>
        <w:spacing w:after="0"/>
        <w:jc w:val="both"/>
        <w:rPr>
          <w:rFonts w:asciiTheme="majorHAnsi" w:hAnsiTheme="majorHAnsi"/>
          <w:lang w:eastAsia="pl-PL"/>
        </w:rPr>
      </w:pPr>
    </w:p>
    <w:p w14:paraId="49110EB9" w14:textId="6C9FC46E" w:rsidR="009F4082" w:rsidRPr="00BD6B60" w:rsidRDefault="169FC41E" w:rsidP="00DB4438">
      <w:pPr>
        <w:pStyle w:val="Nagwek3"/>
        <w:numPr>
          <w:ilvl w:val="1"/>
          <w:numId w:val="19"/>
        </w:numPr>
        <w:spacing w:before="0" w:after="0" w:line="276" w:lineRule="auto"/>
        <w:ind w:left="567" w:hanging="567"/>
        <w:jc w:val="both"/>
        <w:rPr>
          <w:rFonts w:asciiTheme="majorHAnsi" w:hAnsiTheme="majorHAnsi"/>
        </w:rPr>
      </w:pPr>
      <w:bookmarkStart w:id="85" w:name="_Toc214025825"/>
      <w:bookmarkStart w:id="86" w:name="_Toc215222236"/>
      <w:r w:rsidRPr="00BD6B60">
        <w:rPr>
          <w:rFonts w:asciiTheme="majorHAnsi" w:hAnsiTheme="majorHAnsi"/>
        </w:rPr>
        <w:t>Utworzeni</w:t>
      </w:r>
      <w:r w:rsidR="2E8E29B4" w:rsidRPr="00BD6B60">
        <w:rPr>
          <w:rFonts w:asciiTheme="majorHAnsi" w:hAnsiTheme="majorHAnsi"/>
        </w:rPr>
        <w:t>e</w:t>
      </w:r>
      <w:r w:rsidRPr="00BD6B60">
        <w:rPr>
          <w:rFonts w:asciiTheme="majorHAnsi" w:hAnsiTheme="majorHAnsi"/>
        </w:rPr>
        <w:t xml:space="preserve"> </w:t>
      </w:r>
      <w:r w:rsidR="0959AFD6" w:rsidRPr="00BD6B60">
        <w:rPr>
          <w:rFonts w:asciiTheme="majorHAnsi" w:hAnsiTheme="majorHAnsi"/>
        </w:rPr>
        <w:t xml:space="preserve">w polskich uczelniach wyższych </w:t>
      </w:r>
      <w:r w:rsidRPr="00BD6B60">
        <w:rPr>
          <w:rFonts w:asciiTheme="majorHAnsi" w:hAnsiTheme="majorHAnsi"/>
        </w:rPr>
        <w:t>kierunku</w:t>
      </w:r>
      <w:r w:rsidR="7487678B" w:rsidRPr="00BD6B60">
        <w:rPr>
          <w:rFonts w:asciiTheme="majorHAnsi" w:hAnsiTheme="majorHAnsi"/>
        </w:rPr>
        <w:t>/toku studiów</w:t>
      </w:r>
      <w:r w:rsidRPr="00BD6B60">
        <w:rPr>
          <w:rFonts w:asciiTheme="majorHAnsi" w:hAnsiTheme="majorHAnsi"/>
        </w:rPr>
        <w:t xml:space="preserve"> </w:t>
      </w:r>
      <w:r w:rsidR="0EC2188F" w:rsidRPr="00BD6B60">
        <w:rPr>
          <w:rFonts w:asciiTheme="majorHAnsi" w:hAnsiTheme="majorHAnsi"/>
        </w:rPr>
        <w:t>kształcącego</w:t>
      </w:r>
      <w:r w:rsidR="2E8E29B4" w:rsidRPr="00BD6B60">
        <w:rPr>
          <w:rFonts w:asciiTheme="majorHAnsi" w:hAnsiTheme="majorHAnsi"/>
        </w:rPr>
        <w:t xml:space="preserve"> </w:t>
      </w:r>
      <w:r w:rsidRPr="00BD6B60">
        <w:rPr>
          <w:rFonts w:asciiTheme="majorHAnsi" w:hAnsiTheme="majorHAnsi"/>
        </w:rPr>
        <w:t>specjalist</w:t>
      </w:r>
      <w:r w:rsidR="58BA724E" w:rsidRPr="00BD6B60">
        <w:rPr>
          <w:rFonts w:asciiTheme="majorHAnsi" w:hAnsiTheme="majorHAnsi"/>
        </w:rPr>
        <w:t>ów</w:t>
      </w:r>
      <w:r w:rsidR="7112AC4F" w:rsidRPr="00BD6B60">
        <w:rPr>
          <w:rFonts w:asciiTheme="majorHAnsi" w:hAnsiTheme="majorHAnsi"/>
        </w:rPr>
        <w:t>/menadżerów</w:t>
      </w:r>
      <w:r w:rsidRPr="00BD6B60">
        <w:rPr>
          <w:rFonts w:asciiTheme="majorHAnsi" w:hAnsiTheme="majorHAnsi"/>
        </w:rPr>
        <w:t xml:space="preserve"> do spraw zakupów</w:t>
      </w:r>
      <w:r w:rsidR="00BD3F4E" w:rsidRPr="00BD6B60">
        <w:rPr>
          <w:rFonts w:asciiTheme="majorHAnsi" w:hAnsiTheme="majorHAnsi"/>
        </w:rPr>
        <w:t xml:space="preserve"> </w:t>
      </w:r>
      <w:r w:rsidRPr="00BD6B60">
        <w:rPr>
          <w:rFonts w:asciiTheme="majorHAnsi" w:hAnsiTheme="majorHAnsi"/>
        </w:rPr>
        <w:t>publicznych</w:t>
      </w:r>
      <w:r w:rsidR="33CAC9AB" w:rsidRPr="00BD6B60">
        <w:rPr>
          <w:rFonts w:asciiTheme="majorHAnsi" w:hAnsiTheme="majorHAnsi"/>
        </w:rPr>
        <w:t xml:space="preserve"> wraz z wprowadzeniem standardów zawodowych</w:t>
      </w:r>
      <w:bookmarkEnd w:id="85"/>
      <w:bookmarkEnd w:id="86"/>
    </w:p>
    <w:p w14:paraId="2E6EA5AD" w14:textId="77777777" w:rsidR="009F4082" w:rsidRDefault="009F4082" w:rsidP="009F4082">
      <w:pPr>
        <w:spacing w:after="0" w:line="276" w:lineRule="auto"/>
        <w:ind w:left="567"/>
        <w:jc w:val="both"/>
        <w:rPr>
          <w:rFonts w:asciiTheme="majorHAnsi" w:hAnsiTheme="majorHAnsi" w:cs="Times New Roman"/>
        </w:rPr>
      </w:pPr>
    </w:p>
    <w:p w14:paraId="65D6A8D9" w14:textId="55B0150E" w:rsidR="009F4082" w:rsidRPr="00001CDB" w:rsidRDefault="009F4082" w:rsidP="00BD6B60">
      <w:pPr>
        <w:spacing w:after="0" w:line="276" w:lineRule="auto"/>
        <w:jc w:val="both"/>
        <w:rPr>
          <w:rFonts w:asciiTheme="majorHAnsi" w:hAnsiTheme="majorHAnsi" w:cs="Times New Roman"/>
        </w:rPr>
      </w:pPr>
      <w:r w:rsidRPr="00001CDB">
        <w:rPr>
          <w:rFonts w:asciiTheme="majorHAnsi" w:hAnsiTheme="majorHAnsi" w:cs="Times New Roman"/>
        </w:rPr>
        <w:t>Zamówienia publiczne stanowią jeden z bardziej istotnych obszarów funkcjonowania administracji publicznej. Pomimo jego ogromnego znaczenia gospodarczego i</w:t>
      </w:r>
      <w:r w:rsidR="00A20113">
        <w:rPr>
          <w:rFonts w:asciiTheme="majorHAnsi" w:hAnsiTheme="majorHAnsi" w:cs="Times New Roman"/>
        </w:rPr>
        <w:t> </w:t>
      </w:r>
      <w:r w:rsidRPr="00001CDB">
        <w:rPr>
          <w:rFonts w:asciiTheme="majorHAnsi" w:hAnsiTheme="majorHAnsi" w:cs="Times New Roman"/>
        </w:rPr>
        <w:t>społecznego, w</w:t>
      </w:r>
      <w:r w:rsidR="00BD6B60">
        <w:rPr>
          <w:rFonts w:asciiTheme="majorHAnsi" w:hAnsiTheme="majorHAnsi" w:cs="Times New Roman"/>
        </w:rPr>
        <w:t> </w:t>
      </w:r>
      <w:r w:rsidRPr="00001CDB">
        <w:rPr>
          <w:rFonts w:asciiTheme="majorHAnsi" w:hAnsiTheme="majorHAnsi" w:cs="Times New Roman"/>
        </w:rPr>
        <w:t>Polsce brakuje wyspecjalizowanego, akademickiego kierunku studiów dedykowanego zdobywaniu wszechstronnej wiedzy dotyczącej procesu zakupowego i</w:t>
      </w:r>
      <w:r w:rsidR="00A20113">
        <w:rPr>
          <w:rFonts w:asciiTheme="majorHAnsi" w:hAnsiTheme="majorHAnsi" w:cs="Times New Roman"/>
        </w:rPr>
        <w:t> </w:t>
      </w:r>
      <w:r w:rsidRPr="00001CDB">
        <w:rPr>
          <w:rFonts w:asciiTheme="majorHAnsi" w:hAnsiTheme="majorHAnsi" w:cs="Times New Roman"/>
        </w:rPr>
        <w:t>przygotowującego profesjonalną kadrę w sposób kompleksowy – łącząc m.in. kompetencje prawne, ekonomiczne, technologiczne, analityczne oraz zarządcze.</w:t>
      </w:r>
    </w:p>
    <w:p w14:paraId="77188636" w14:textId="77777777" w:rsidR="009F4082" w:rsidRPr="00001CDB" w:rsidRDefault="009F4082" w:rsidP="009F4082">
      <w:pPr>
        <w:spacing w:after="0" w:line="276" w:lineRule="auto"/>
        <w:jc w:val="both"/>
        <w:rPr>
          <w:rFonts w:asciiTheme="majorHAnsi" w:hAnsiTheme="majorHAnsi" w:cs="Times New Roman"/>
        </w:rPr>
      </w:pPr>
    </w:p>
    <w:p w14:paraId="02E1CFB7" w14:textId="1A34A94D" w:rsidR="009F4082" w:rsidRPr="00001CDB" w:rsidRDefault="009F4082" w:rsidP="00BD6B60">
      <w:pPr>
        <w:spacing w:after="0" w:line="276" w:lineRule="auto"/>
        <w:jc w:val="both"/>
        <w:rPr>
          <w:rFonts w:asciiTheme="majorHAnsi" w:hAnsiTheme="majorHAnsi" w:cs="Times New Roman"/>
        </w:rPr>
      </w:pPr>
      <w:r w:rsidRPr="00001CDB">
        <w:rPr>
          <w:rFonts w:asciiTheme="majorHAnsi" w:hAnsiTheme="majorHAnsi" w:cs="Times New Roman"/>
        </w:rPr>
        <w:t>Zgodnie z założeniami Średniookresowej Strategii Rozwoju Kraju</w:t>
      </w:r>
      <w:r w:rsidR="00A20113">
        <w:rPr>
          <w:rFonts w:asciiTheme="majorHAnsi" w:hAnsiTheme="majorHAnsi" w:cs="Times New Roman"/>
        </w:rPr>
        <w:t>,</w:t>
      </w:r>
      <w:r w:rsidRPr="00001CDB">
        <w:rPr>
          <w:rFonts w:asciiTheme="majorHAnsi" w:hAnsiTheme="majorHAnsi" w:cs="Times New Roman"/>
        </w:rPr>
        <w:t xml:space="preserve"> jednym z priorytetów państwa jest wzmacnianie kompetencji administracji publicznej poprzez rozwój nowoczesnych form edukacji, upowszechnianie kształcenia ustawicznego i współpracę z</w:t>
      </w:r>
      <w:r w:rsidR="00A20113">
        <w:rPr>
          <w:rFonts w:asciiTheme="majorHAnsi" w:hAnsiTheme="majorHAnsi" w:cs="Times New Roman"/>
        </w:rPr>
        <w:t> </w:t>
      </w:r>
      <w:r w:rsidRPr="00001CDB">
        <w:rPr>
          <w:rFonts w:asciiTheme="majorHAnsi" w:hAnsiTheme="majorHAnsi" w:cs="Times New Roman"/>
        </w:rPr>
        <w:t>sektorem nauki. Niniejszy dokument wskazuje na konieczność tworzenia warunków do rozwoju kompetencji przyszłości, w tym kompetencji związanych z cyfryzacją, analizą danych, odpowiedzialnym zarządzaniem środkami publicznymi oraz prowadzeniem procesów w sposób transparentny, efektywny i</w:t>
      </w:r>
      <w:r w:rsidR="00BD6B60">
        <w:rPr>
          <w:rFonts w:asciiTheme="majorHAnsi" w:hAnsiTheme="majorHAnsi" w:cs="Times New Roman"/>
        </w:rPr>
        <w:t> </w:t>
      </w:r>
      <w:r w:rsidRPr="00001CDB">
        <w:rPr>
          <w:rFonts w:asciiTheme="majorHAnsi" w:hAnsiTheme="majorHAnsi" w:cs="Times New Roman"/>
        </w:rPr>
        <w:t xml:space="preserve">zgodny z priorytetami Polityki zakupowej państwa. </w:t>
      </w:r>
      <w:r w:rsidRPr="00001CDB">
        <w:rPr>
          <w:rFonts w:asciiTheme="majorHAnsi" w:hAnsiTheme="majorHAnsi" w:cs="Times New Roman"/>
          <w:b/>
          <w:bCs/>
        </w:rPr>
        <w:t>W obszarze zamówień publicznych oznacza to potrzebę zbudowania wysoko wyspecjalizowanej, interdyscyplinarnej ścieżki edukacyjnej, opartej na współpracy z uczelniami oraz integracji najnowszej wiedzy naukowej z praktyką funkcjonowania administracji.</w:t>
      </w:r>
    </w:p>
    <w:p w14:paraId="2BEA49F7" w14:textId="77777777" w:rsidR="009F4082" w:rsidRPr="00001CDB" w:rsidRDefault="009F4082" w:rsidP="009F4082">
      <w:pPr>
        <w:spacing w:after="0" w:line="276" w:lineRule="auto"/>
        <w:jc w:val="both"/>
        <w:rPr>
          <w:rFonts w:asciiTheme="majorHAnsi" w:hAnsiTheme="majorHAnsi" w:cs="Times New Roman"/>
        </w:rPr>
      </w:pPr>
    </w:p>
    <w:p w14:paraId="56246232" w14:textId="77777777" w:rsidR="009F4082" w:rsidRPr="00001CDB" w:rsidRDefault="009F4082" w:rsidP="00BD6B60">
      <w:pPr>
        <w:spacing w:after="0" w:line="276" w:lineRule="auto"/>
        <w:jc w:val="both"/>
        <w:rPr>
          <w:rFonts w:asciiTheme="majorHAnsi" w:hAnsiTheme="majorHAnsi" w:cs="Times New Roman"/>
        </w:rPr>
      </w:pPr>
      <w:r w:rsidRPr="00001CDB">
        <w:rPr>
          <w:rFonts w:asciiTheme="majorHAnsi" w:hAnsiTheme="majorHAnsi" w:cs="Times New Roman"/>
        </w:rPr>
        <w:t xml:space="preserve">Obecnie kompetencje zakupowe zdobywane są fragmentarycznie – poprzez kursy, szkolenia lub praktykę zawodową lub w toku studiów podyplomowych. Skutkuje to brakiem spójnych standardów kompetencji, jednolitych programów kształcenia obejmujących cały proces zakupowy, co prowadzi do niespójności kompetencji niewystarczającego poziomu profesjonalizacji kadr, niewystarczających umiejętności strategicznego zarządzania zakupami, trudności w wykorzystaniu innowacyjnych narzędzi i cyfrowych platform zakupowych oraz braku przygotowania do wdrażania priorytetów Polityki zakupowej państwa </w:t>
      </w:r>
    </w:p>
    <w:p w14:paraId="4CD8045C" w14:textId="2F868FEE" w:rsidR="009F4082" w:rsidRDefault="009F4082" w:rsidP="00BD6B60">
      <w:pPr>
        <w:spacing w:after="0" w:line="276" w:lineRule="auto"/>
        <w:jc w:val="both"/>
        <w:rPr>
          <w:rFonts w:asciiTheme="majorHAnsi" w:hAnsiTheme="majorHAnsi" w:cs="Times New Roman"/>
        </w:rPr>
      </w:pPr>
    </w:p>
    <w:p w14:paraId="7E9CA1DD" w14:textId="77777777" w:rsidR="00F83BAF" w:rsidRDefault="00F83BAF" w:rsidP="00BD6B60">
      <w:pPr>
        <w:spacing w:after="0" w:line="276" w:lineRule="auto"/>
        <w:jc w:val="both"/>
        <w:rPr>
          <w:rFonts w:asciiTheme="majorHAnsi" w:hAnsiTheme="majorHAnsi" w:cs="Times New Roman"/>
        </w:rPr>
      </w:pPr>
    </w:p>
    <w:p w14:paraId="7CC1AC73" w14:textId="77777777" w:rsidR="00F83BAF" w:rsidRDefault="00F83BAF" w:rsidP="00BD6B60">
      <w:pPr>
        <w:spacing w:after="0" w:line="276" w:lineRule="auto"/>
        <w:jc w:val="both"/>
        <w:rPr>
          <w:rFonts w:asciiTheme="majorHAnsi" w:hAnsiTheme="majorHAnsi" w:cs="Times New Roman"/>
        </w:rPr>
      </w:pPr>
    </w:p>
    <w:p w14:paraId="3449DD62" w14:textId="77777777" w:rsidR="00F83BAF" w:rsidRDefault="00F83BAF" w:rsidP="00BD6B60">
      <w:pPr>
        <w:spacing w:after="0" w:line="276" w:lineRule="auto"/>
        <w:jc w:val="both"/>
        <w:rPr>
          <w:rFonts w:asciiTheme="majorHAnsi" w:hAnsiTheme="majorHAnsi" w:cs="Times New Roman"/>
        </w:rPr>
      </w:pPr>
    </w:p>
    <w:p w14:paraId="04CF9CE4" w14:textId="77777777" w:rsidR="00F83BAF" w:rsidRDefault="00F83BAF" w:rsidP="00BD6B60">
      <w:pPr>
        <w:spacing w:after="0" w:line="276" w:lineRule="auto"/>
        <w:jc w:val="both"/>
        <w:rPr>
          <w:rFonts w:asciiTheme="majorHAnsi" w:hAnsiTheme="majorHAnsi" w:cs="Times New Roman"/>
        </w:rPr>
      </w:pPr>
    </w:p>
    <w:tbl>
      <w:tblPr>
        <w:tblStyle w:val="Tabelalisty5ciemnaakcent4"/>
        <w:tblW w:w="9067" w:type="dxa"/>
        <w:tblLook w:val="04A0" w:firstRow="1" w:lastRow="0" w:firstColumn="1" w:lastColumn="0" w:noHBand="0" w:noVBand="1"/>
      </w:tblPr>
      <w:tblGrid>
        <w:gridCol w:w="9067"/>
      </w:tblGrid>
      <w:tr w:rsidR="00BD6B60" w:rsidRPr="00FA020E" w14:paraId="2D3E60A2" w14:textId="77777777" w:rsidTr="00C74057">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9067" w:type="dxa"/>
          </w:tcPr>
          <w:p w14:paraId="055BC918" w14:textId="77777777" w:rsidR="00BD6B60" w:rsidRPr="00FA020E" w:rsidRDefault="00BD6B60" w:rsidP="00DB4438">
            <w:pPr>
              <w:pStyle w:val="NormalnyWeb"/>
              <w:numPr>
                <w:ilvl w:val="0"/>
                <w:numId w:val="54"/>
              </w:numPr>
              <w:spacing w:before="0" w:beforeAutospacing="0" w:after="0" w:afterAutospacing="0" w:line="276" w:lineRule="auto"/>
              <w:ind w:left="589" w:hanging="425"/>
              <w:jc w:val="both"/>
              <w:rPr>
                <w:rFonts w:asciiTheme="majorHAnsi" w:eastAsia="Aptos" w:hAnsiTheme="majorHAnsi"/>
                <w:b w:val="0"/>
                <w:bCs w:val="0"/>
              </w:rPr>
            </w:pPr>
            <w:r w:rsidRPr="00F31EC5">
              <w:rPr>
                <w:rFonts w:asciiTheme="majorHAnsi" w:eastAsia="Aptos" w:hAnsiTheme="majorHAnsi"/>
                <w:sz w:val="28"/>
                <w:szCs w:val="28"/>
              </w:rPr>
              <w:t>Wytyczne d</w:t>
            </w:r>
            <w:r w:rsidRPr="00011C29">
              <w:rPr>
                <w:rFonts w:asciiTheme="majorHAnsi" w:eastAsia="Aptos" w:hAnsiTheme="majorHAnsi"/>
                <w:sz w:val="28"/>
                <w:szCs w:val="28"/>
              </w:rPr>
              <w:t>la instytucji wspierających wdrożenie Polityki</w:t>
            </w:r>
          </w:p>
        </w:tc>
      </w:tr>
      <w:tr w:rsidR="00BD6B60" w:rsidRPr="00FA020E" w14:paraId="1146AD9D" w14:textId="77777777" w:rsidTr="00C7405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67" w:type="dxa"/>
          </w:tcPr>
          <w:p w14:paraId="4D0DE232" w14:textId="77777777" w:rsidR="00BD6B60" w:rsidRPr="00BD6B60" w:rsidRDefault="00BD6B60" w:rsidP="00C74057">
            <w:pPr>
              <w:spacing w:line="276" w:lineRule="auto"/>
              <w:jc w:val="both"/>
              <w:rPr>
                <w:rFonts w:asciiTheme="majorHAnsi" w:hAnsiTheme="majorHAnsi" w:cs="Times New Roman"/>
                <w:b w:val="0"/>
                <w:bCs w:val="0"/>
              </w:rPr>
            </w:pPr>
          </w:p>
          <w:p w14:paraId="29CFD755" w14:textId="7C6EFC03" w:rsidR="00BD6B60" w:rsidRPr="00BD6B60" w:rsidRDefault="00BD6B60" w:rsidP="00DB4438">
            <w:pPr>
              <w:pStyle w:val="Akapitzlist"/>
              <w:numPr>
                <w:ilvl w:val="0"/>
                <w:numId w:val="62"/>
              </w:numPr>
              <w:spacing w:line="276" w:lineRule="auto"/>
              <w:ind w:left="574" w:hanging="567"/>
              <w:jc w:val="both"/>
              <w:rPr>
                <w:rFonts w:asciiTheme="majorHAnsi" w:hAnsiTheme="majorHAnsi" w:cs="Times New Roman"/>
              </w:rPr>
            </w:pPr>
            <w:r w:rsidRPr="00BD6B60">
              <w:rPr>
                <w:rFonts w:asciiTheme="majorHAnsi" w:hAnsiTheme="majorHAnsi" w:cs="Times New Roman"/>
              </w:rPr>
              <w:t xml:space="preserve">Prezes Urzędu Zamówień Publicznych wraz z </w:t>
            </w:r>
            <w:r w:rsidR="0B8FD696" w:rsidRPr="0B8FD696">
              <w:rPr>
                <w:rFonts w:asciiTheme="majorHAnsi" w:hAnsiTheme="majorHAnsi" w:cs="Times New Roman"/>
              </w:rPr>
              <w:t>ministrem</w:t>
            </w:r>
            <w:r w:rsidRPr="00BD6B60">
              <w:rPr>
                <w:rFonts w:asciiTheme="majorHAnsi" w:hAnsiTheme="majorHAnsi" w:cs="Times New Roman"/>
              </w:rPr>
              <w:t xml:space="preserve"> właściwym </w:t>
            </w:r>
            <w:r w:rsidR="00D547D0">
              <w:br/>
            </w:r>
            <w:r w:rsidRPr="00BD6B60">
              <w:rPr>
                <w:rFonts w:asciiTheme="majorHAnsi" w:hAnsiTheme="majorHAnsi" w:cs="Times New Roman"/>
              </w:rPr>
              <w:t xml:space="preserve">ds. </w:t>
            </w:r>
            <w:r w:rsidR="00627139">
              <w:rPr>
                <w:rFonts w:asciiTheme="majorHAnsi" w:hAnsiTheme="majorHAnsi" w:cs="Times New Roman"/>
              </w:rPr>
              <w:t>s</w:t>
            </w:r>
            <w:r w:rsidRPr="00BD6B60">
              <w:rPr>
                <w:rFonts w:asciiTheme="majorHAnsi" w:hAnsiTheme="majorHAnsi" w:cs="Times New Roman"/>
              </w:rPr>
              <w:t xml:space="preserve">zkolnictwa </w:t>
            </w:r>
            <w:r w:rsidR="00627139">
              <w:rPr>
                <w:rFonts w:asciiTheme="majorHAnsi" w:hAnsiTheme="majorHAnsi" w:cs="Times New Roman"/>
              </w:rPr>
              <w:t>w</w:t>
            </w:r>
            <w:r w:rsidRPr="00BD6B60">
              <w:rPr>
                <w:rFonts w:asciiTheme="majorHAnsi" w:hAnsiTheme="majorHAnsi" w:cs="Times New Roman"/>
              </w:rPr>
              <w:t xml:space="preserve">yższego </w:t>
            </w:r>
            <w:r w:rsidR="0B8FD696" w:rsidRPr="0B8FD696">
              <w:rPr>
                <w:rFonts w:asciiTheme="majorHAnsi" w:hAnsiTheme="majorHAnsi" w:cs="Times New Roman"/>
              </w:rPr>
              <w:t xml:space="preserve">i nauki </w:t>
            </w:r>
            <w:r w:rsidRPr="00BD6B60">
              <w:rPr>
                <w:rFonts w:asciiTheme="majorHAnsi" w:hAnsiTheme="majorHAnsi" w:cs="Times New Roman"/>
              </w:rPr>
              <w:t>podejmą działania zmierzające do utworzenia w</w:t>
            </w:r>
            <w:r w:rsidR="00842B87">
              <w:rPr>
                <w:rFonts w:asciiTheme="majorHAnsi" w:hAnsiTheme="majorHAnsi" w:cs="Times New Roman"/>
              </w:rPr>
              <w:t> </w:t>
            </w:r>
            <w:r w:rsidRPr="00BD6B60">
              <w:rPr>
                <w:rFonts w:asciiTheme="majorHAnsi" w:hAnsiTheme="majorHAnsi" w:cs="Times New Roman"/>
              </w:rPr>
              <w:t>polskich uczelniach wyższych kierunku studiów kształcącego specjalistów/menadżerów zakupów publicznych.</w:t>
            </w:r>
          </w:p>
          <w:p w14:paraId="2584994B" w14:textId="77777777" w:rsidR="00BD6B60" w:rsidRPr="00BD6B60" w:rsidRDefault="00BD6B60" w:rsidP="00BD6B60">
            <w:pPr>
              <w:spacing w:line="276" w:lineRule="auto"/>
              <w:jc w:val="both"/>
              <w:rPr>
                <w:rFonts w:asciiTheme="majorHAnsi" w:hAnsiTheme="majorHAnsi" w:cs="Times New Roman"/>
                <w:b w:val="0"/>
                <w:bCs w:val="0"/>
              </w:rPr>
            </w:pPr>
          </w:p>
          <w:p w14:paraId="2416522B" w14:textId="7717374F" w:rsidR="00BD6B60" w:rsidRPr="00BD6B60" w:rsidRDefault="00BD6B60" w:rsidP="00BD6B60">
            <w:pPr>
              <w:spacing w:line="276" w:lineRule="auto"/>
              <w:ind w:left="574"/>
              <w:jc w:val="both"/>
              <w:rPr>
                <w:rFonts w:asciiTheme="majorHAnsi" w:hAnsiTheme="majorHAnsi" w:cs="Times New Roman"/>
                <w:b w:val="0"/>
                <w:bCs w:val="0"/>
              </w:rPr>
            </w:pPr>
            <w:r w:rsidRPr="00BD6B60">
              <w:rPr>
                <w:rFonts w:asciiTheme="majorHAnsi" w:hAnsiTheme="majorHAnsi" w:cs="Times New Roman"/>
                <w:b w:val="0"/>
                <w:bCs w:val="0"/>
              </w:rPr>
              <w:t>Program kształcenia powinien być interdyscyplinarny, obejmując m.in.: prawo zamówień publicznych, prawo UE i etykę, ekonomię, finansowanie i analizę kosztów, zarządzanie projektami i ryzykiem, nowe technologie, w tym narzędzia cyfrowe, automatyzację i dane w procesie zakupowym, zarządzanie strategiczne i polityki publiczne, ekologiczne i innowacyjne zamówienia publiczne zgodne z priorytetami państwa.</w:t>
            </w:r>
          </w:p>
          <w:p w14:paraId="075B0B80" w14:textId="77777777" w:rsidR="00BD6B60" w:rsidRPr="00BD6B60" w:rsidRDefault="00BD6B60" w:rsidP="00BD6B60">
            <w:pPr>
              <w:spacing w:line="276" w:lineRule="auto"/>
              <w:jc w:val="both"/>
              <w:rPr>
                <w:rFonts w:asciiTheme="majorHAnsi" w:hAnsiTheme="majorHAnsi" w:cs="Times New Roman"/>
                <w:b w:val="0"/>
                <w:bCs w:val="0"/>
              </w:rPr>
            </w:pPr>
          </w:p>
          <w:p w14:paraId="4AD4D2BD" w14:textId="740B0ED9" w:rsidR="00BD6B60" w:rsidRPr="00BD6B60" w:rsidRDefault="00BD6B60" w:rsidP="00DB4438">
            <w:pPr>
              <w:pStyle w:val="Akapitzlist"/>
              <w:numPr>
                <w:ilvl w:val="0"/>
                <w:numId w:val="62"/>
              </w:numPr>
              <w:spacing w:line="276" w:lineRule="auto"/>
              <w:ind w:left="574" w:hanging="567"/>
              <w:jc w:val="both"/>
              <w:rPr>
                <w:rFonts w:asciiTheme="majorHAnsi" w:hAnsiTheme="majorHAnsi" w:cs="Times New Roman"/>
              </w:rPr>
            </w:pPr>
            <w:r w:rsidRPr="00BD6B60">
              <w:rPr>
                <w:rFonts w:asciiTheme="majorHAnsi" w:hAnsiTheme="majorHAnsi" w:cs="Times New Roman"/>
              </w:rPr>
              <w:t xml:space="preserve">Minister </w:t>
            </w:r>
            <w:r w:rsidR="00EC7F6B">
              <w:rPr>
                <w:rFonts w:asciiTheme="majorHAnsi" w:hAnsiTheme="majorHAnsi" w:cs="Times New Roman"/>
              </w:rPr>
              <w:t>właściwy ds. pracy</w:t>
            </w:r>
            <w:r w:rsidRPr="00BD6B60">
              <w:rPr>
                <w:rFonts w:asciiTheme="majorHAnsi" w:hAnsiTheme="majorHAnsi" w:cs="Times New Roman"/>
              </w:rPr>
              <w:t xml:space="preserve"> we współpracy z Prezesem Urzędu Zamówień Publicznych zdefiniuje nowy zawód – specjalista ds. zakupów publicznych/kupiec/menadżer zakupów publicznych. </w:t>
            </w:r>
          </w:p>
          <w:p w14:paraId="61A58110" w14:textId="77777777" w:rsidR="00BD6B60" w:rsidRPr="00BD6B60" w:rsidRDefault="00BD6B60" w:rsidP="00BD6B60">
            <w:pPr>
              <w:spacing w:line="276" w:lineRule="auto"/>
              <w:jc w:val="both"/>
              <w:rPr>
                <w:rFonts w:asciiTheme="majorHAnsi" w:hAnsiTheme="majorHAnsi" w:cs="Times New Roman"/>
                <w:b w:val="0"/>
                <w:bCs w:val="0"/>
              </w:rPr>
            </w:pPr>
          </w:p>
          <w:p w14:paraId="4F8369F5" w14:textId="0E59D566" w:rsidR="00BD6B60" w:rsidRPr="00BD6B60" w:rsidRDefault="00BD6B60" w:rsidP="00BD6B60">
            <w:pPr>
              <w:spacing w:line="276" w:lineRule="auto"/>
              <w:ind w:left="574"/>
              <w:jc w:val="both"/>
              <w:rPr>
                <w:rFonts w:asciiTheme="majorHAnsi" w:hAnsiTheme="majorHAnsi" w:cs="Times New Roman"/>
                <w:b w:val="0"/>
                <w:bCs w:val="0"/>
              </w:rPr>
            </w:pPr>
            <w:r w:rsidRPr="00BD6B60">
              <w:rPr>
                <w:rFonts w:asciiTheme="majorHAnsi" w:hAnsiTheme="majorHAnsi" w:cs="Times New Roman"/>
                <w:b w:val="0"/>
                <w:bCs w:val="0"/>
              </w:rPr>
              <w:t xml:space="preserve">Nowe zdefiniowanie zawodu i wdrożenie jednolitych standardów kompetencji powinno polegać na opracowaniu jednolitego, formalnie zdefiniowanego zawodu – specjalisty ds. zakupów publicznych/kupca/menadżera zakupów publicznych, który odzwierciedlałby kluczowe kompetencje wymagane do efektywnego wykonywania zadań w tym obszarze. Proces ten powinien zostać przeprowadzony przy udziale ekspertów rynku pracy oraz organizacji branżowych. Nowa definicja zawodu pozwoli </w:t>
            </w:r>
            <w:r w:rsidR="00F71F47">
              <w:br/>
            </w:r>
            <w:r w:rsidRPr="00BD6B60">
              <w:rPr>
                <w:rFonts w:asciiTheme="majorHAnsi" w:hAnsiTheme="majorHAnsi" w:cs="Times New Roman"/>
                <w:b w:val="0"/>
                <w:bCs w:val="0"/>
              </w:rPr>
              <w:t>na wprowadzenie spójnych standardów kompetencyjnych, lepsze planowanie ścieżek kariery w administracji, standaryzację rekrutacji i oceny kompetencji oraz wzmocnienie profesjonalizacji zamówień publicznych w skali całego państwa.</w:t>
            </w:r>
          </w:p>
          <w:p w14:paraId="25463407" w14:textId="77777777" w:rsidR="00BD6B60" w:rsidRPr="00BD6B60" w:rsidRDefault="00BD6B60" w:rsidP="00C74057">
            <w:pPr>
              <w:spacing w:line="276" w:lineRule="auto"/>
              <w:jc w:val="both"/>
              <w:rPr>
                <w:rFonts w:asciiTheme="majorHAnsi" w:hAnsiTheme="majorHAnsi" w:cs="Times New Roman"/>
              </w:rPr>
            </w:pPr>
          </w:p>
        </w:tc>
      </w:tr>
    </w:tbl>
    <w:p w14:paraId="2AD65A0E" w14:textId="55F6F579" w:rsidR="009F4082" w:rsidRDefault="009F4082" w:rsidP="009F4082">
      <w:pPr>
        <w:spacing w:after="0" w:line="276" w:lineRule="auto"/>
        <w:jc w:val="both"/>
        <w:rPr>
          <w:rFonts w:asciiTheme="majorHAnsi" w:hAnsiTheme="majorHAnsi" w:cs="Times New Roman"/>
        </w:rPr>
      </w:pPr>
    </w:p>
    <w:p w14:paraId="7C498647" w14:textId="54ABA5A1" w:rsidR="009F4082" w:rsidRPr="003F7FB5" w:rsidRDefault="169FC41E" w:rsidP="00DB4438">
      <w:pPr>
        <w:pStyle w:val="Nagwek2"/>
        <w:numPr>
          <w:ilvl w:val="0"/>
          <w:numId w:val="19"/>
        </w:numPr>
        <w:spacing w:before="0" w:after="0" w:line="276" w:lineRule="auto"/>
        <w:ind w:left="567" w:hanging="567"/>
        <w:jc w:val="both"/>
      </w:pPr>
      <w:bookmarkStart w:id="87" w:name="_Toc214025826"/>
      <w:bookmarkStart w:id="88" w:name="_Toc215222237"/>
      <w:r>
        <w:t xml:space="preserve">Cel działania – </w:t>
      </w:r>
      <w:r w:rsidR="06676830">
        <w:t>Optymalna organizacja procesów zakupowych u</w:t>
      </w:r>
      <w:r w:rsidR="00BD6B60">
        <w:t> </w:t>
      </w:r>
      <w:r w:rsidR="06676830">
        <w:t xml:space="preserve">zamawiającego publicznego zapewniająca </w:t>
      </w:r>
      <w:r w:rsidR="07A44F9C">
        <w:t>efektywność zakupową</w:t>
      </w:r>
      <w:bookmarkEnd w:id="87"/>
      <w:r>
        <w:t xml:space="preserve"> </w:t>
      </w:r>
      <w:r w:rsidR="59D2C8F7">
        <w:t>adekwatną do faktycznych potrzeb</w:t>
      </w:r>
      <w:bookmarkEnd w:id="88"/>
    </w:p>
    <w:p w14:paraId="2BB13EAA" w14:textId="03FF0EF4" w:rsidR="009F4082" w:rsidRDefault="009F4082" w:rsidP="00BD6B60">
      <w:pPr>
        <w:spacing w:after="0" w:line="276" w:lineRule="auto"/>
        <w:jc w:val="both"/>
        <w:rPr>
          <w:rFonts w:eastAsiaTheme="minorEastAsia"/>
        </w:rPr>
      </w:pPr>
    </w:p>
    <w:p w14:paraId="3B4C7B94" w14:textId="1CC4AF96" w:rsidR="13525AAC" w:rsidRPr="00BD6B60" w:rsidRDefault="13525AAC" w:rsidP="00BD6B60">
      <w:pPr>
        <w:spacing w:after="0" w:line="276" w:lineRule="auto"/>
        <w:jc w:val="both"/>
        <w:rPr>
          <w:rFonts w:asciiTheme="majorHAnsi" w:eastAsiaTheme="minorEastAsia" w:hAnsiTheme="majorHAnsi"/>
        </w:rPr>
      </w:pPr>
      <w:r w:rsidRPr="00BD6B60">
        <w:rPr>
          <w:rFonts w:asciiTheme="majorHAnsi" w:eastAsiaTheme="minorEastAsia" w:hAnsiTheme="majorHAnsi"/>
        </w:rPr>
        <w:t>Przebiegi procesów zakupowych u zamawiających publicznych mają ustrukturyzowaną, sformalizowaną formę wynikającą z ustawy Prawo zamówień publicznych oraz wewnętrznych regulaminów.</w:t>
      </w:r>
      <w:r w:rsidR="00BD6B60" w:rsidRPr="00BD6B60">
        <w:rPr>
          <w:rFonts w:asciiTheme="majorHAnsi" w:eastAsiaTheme="minorEastAsia" w:hAnsiTheme="majorHAnsi"/>
        </w:rPr>
        <w:t xml:space="preserve"> </w:t>
      </w:r>
      <w:r w:rsidRPr="00BD6B60">
        <w:rPr>
          <w:rFonts w:asciiTheme="majorHAnsi" w:eastAsiaTheme="minorEastAsia" w:hAnsiTheme="majorHAnsi"/>
        </w:rPr>
        <w:t>Choć szczegóły różnią się między jednostkami, większość zamawiających funkcjonuje według podobnego modelu, który obejmuje kilka kluczowych etapów.</w:t>
      </w:r>
    </w:p>
    <w:p w14:paraId="7A81AB68" w14:textId="3D769245" w:rsidR="00BD6B60" w:rsidRPr="00BD6B60" w:rsidRDefault="00BD6B60" w:rsidP="00BD6B60">
      <w:pPr>
        <w:spacing w:after="0" w:line="276" w:lineRule="auto"/>
        <w:jc w:val="both"/>
        <w:rPr>
          <w:rFonts w:asciiTheme="majorHAnsi" w:eastAsiaTheme="minorEastAsia" w:hAnsiTheme="majorHAnsi"/>
        </w:rPr>
      </w:pPr>
    </w:p>
    <w:p w14:paraId="31024FC2" w14:textId="32763CA8" w:rsidR="176B66AD" w:rsidRPr="00BD6B60" w:rsidRDefault="176B66AD" w:rsidP="00BD6B60">
      <w:pPr>
        <w:spacing w:after="0" w:line="276" w:lineRule="auto"/>
        <w:jc w:val="both"/>
        <w:rPr>
          <w:rFonts w:asciiTheme="majorHAnsi" w:eastAsiaTheme="minorEastAsia" w:hAnsiTheme="majorHAnsi"/>
        </w:rPr>
      </w:pPr>
      <w:r w:rsidRPr="00BD6B60">
        <w:rPr>
          <w:rFonts w:asciiTheme="majorHAnsi" w:eastAsiaTheme="minorEastAsia" w:hAnsiTheme="majorHAnsi"/>
        </w:rPr>
        <w:t>S</w:t>
      </w:r>
      <w:r w:rsidR="05CE3572" w:rsidRPr="00BD6B60">
        <w:rPr>
          <w:rFonts w:asciiTheme="majorHAnsi" w:eastAsiaTheme="minorEastAsia" w:hAnsiTheme="majorHAnsi"/>
        </w:rPr>
        <w:t>tandardowy przebieg procesu zakupowego u zamawiającego publicznego składa się z</w:t>
      </w:r>
      <w:r w:rsidR="00BD6B60" w:rsidRPr="00BD6B60">
        <w:rPr>
          <w:rFonts w:asciiTheme="majorHAnsi" w:eastAsiaTheme="minorEastAsia" w:hAnsiTheme="majorHAnsi"/>
        </w:rPr>
        <w:t> </w:t>
      </w:r>
      <w:r w:rsidR="05CE3572" w:rsidRPr="00BD6B60">
        <w:rPr>
          <w:rFonts w:asciiTheme="majorHAnsi" w:eastAsiaTheme="minorEastAsia" w:hAnsiTheme="majorHAnsi"/>
        </w:rPr>
        <w:t>następujących etapów:</w:t>
      </w:r>
      <w:r w:rsidR="00BD3F4E" w:rsidRPr="00BD6B60">
        <w:rPr>
          <w:rFonts w:asciiTheme="majorHAnsi" w:eastAsiaTheme="minorEastAsia" w:hAnsiTheme="majorHAnsi"/>
        </w:rPr>
        <w:t xml:space="preserve"> </w:t>
      </w:r>
    </w:p>
    <w:p w14:paraId="52799577" w14:textId="291555A8" w:rsidR="176B66AD" w:rsidRPr="00BD6B60" w:rsidRDefault="00BD6B60" w:rsidP="00DB4438">
      <w:pPr>
        <w:pStyle w:val="Akapitzlist"/>
        <w:numPr>
          <w:ilvl w:val="0"/>
          <w:numId w:val="63"/>
        </w:numPr>
        <w:spacing w:after="0" w:line="276" w:lineRule="auto"/>
        <w:ind w:left="1134" w:hanging="567"/>
        <w:jc w:val="both"/>
        <w:rPr>
          <w:rFonts w:asciiTheme="majorHAnsi" w:eastAsiaTheme="minorEastAsia" w:hAnsiTheme="majorHAnsi"/>
        </w:rPr>
      </w:pPr>
      <w:r w:rsidRPr="00BD6B60">
        <w:rPr>
          <w:rFonts w:asciiTheme="majorHAnsi" w:eastAsiaTheme="minorEastAsia" w:hAnsiTheme="majorHAnsi"/>
        </w:rPr>
        <w:t>I</w:t>
      </w:r>
      <w:r w:rsidR="176B66AD" w:rsidRPr="00BD6B60">
        <w:rPr>
          <w:rFonts w:asciiTheme="majorHAnsi" w:eastAsiaTheme="minorEastAsia" w:hAnsiTheme="majorHAnsi"/>
        </w:rPr>
        <w:t>dentyfikacja potrzeb i planowan</w:t>
      </w:r>
      <w:r w:rsidR="4059FDAA" w:rsidRPr="00BD6B60">
        <w:rPr>
          <w:rFonts w:asciiTheme="majorHAnsi" w:eastAsiaTheme="minorEastAsia" w:hAnsiTheme="majorHAnsi"/>
        </w:rPr>
        <w:t>ie</w:t>
      </w:r>
      <w:r w:rsidR="00BD3F4E" w:rsidRPr="00BD6B60">
        <w:rPr>
          <w:rFonts w:asciiTheme="majorHAnsi" w:eastAsiaTheme="minorEastAsia" w:hAnsiTheme="majorHAnsi"/>
        </w:rPr>
        <w:t xml:space="preserve"> </w:t>
      </w:r>
    </w:p>
    <w:p w14:paraId="752EEFF1" w14:textId="06CE056F" w:rsidR="176B66AD" w:rsidRPr="00BD6B60" w:rsidRDefault="176B66AD" w:rsidP="00DB4438">
      <w:pPr>
        <w:pStyle w:val="Akapitzlist"/>
        <w:numPr>
          <w:ilvl w:val="0"/>
          <w:numId w:val="63"/>
        </w:numPr>
        <w:spacing w:after="0" w:line="276" w:lineRule="auto"/>
        <w:ind w:left="1134" w:hanging="567"/>
        <w:jc w:val="both"/>
        <w:rPr>
          <w:rFonts w:asciiTheme="majorHAnsi" w:eastAsiaTheme="minorEastAsia" w:hAnsiTheme="majorHAnsi"/>
        </w:rPr>
      </w:pPr>
      <w:r w:rsidRPr="00BD6B60">
        <w:rPr>
          <w:rFonts w:asciiTheme="majorHAnsi" w:eastAsiaTheme="minorEastAsia" w:hAnsiTheme="majorHAnsi"/>
        </w:rPr>
        <w:t>Przygotowanie postępowania</w:t>
      </w:r>
    </w:p>
    <w:p w14:paraId="1C418779" w14:textId="7A23EC51" w:rsidR="176B66AD" w:rsidRPr="00BD6B60" w:rsidRDefault="176B66AD" w:rsidP="00DB4438">
      <w:pPr>
        <w:pStyle w:val="Akapitzlist"/>
        <w:numPr>
          <w:ilvl w:val="0"/>
          <w:numId w:val="63"/>
        </w:numPr>
        <w:spacing w:after="0" w:line="276" w:lineRule="auto"/>
        <w:ind w:left="1134" w:hanging="567"/>
        <w:jc w:val="both"/>
        <w:rPr>
          <w:rFonts w:asciiTheme="majorHAnsi" w:eastAsiaTheme="minorEastAsia" w:hAnsiTheme="majorHAnsi"/>
        </w:rPr>
      </w:pPr>
      <w:r w:rsidRPr="00BD6B60">
        <w:rPr>
          <w:rFonts w:asciiTheme="majorHAnsi" w:eastAsiaTheme="minorEastAsia" w:hAnsiTheme="majorHAnsi"/>
        </w:rPr>
        <w:t>P</w:t>
      </w:r>
      <w:r w:rsidR="7D7B9F05" w:rsidRPr="00BD6B60">
        <w:rPr>
          <w:rFonts w:asciiTheme="majorHAnsi" w:eastAsiaTheme="minorEastAsia" w:hAnsiTheme="majorHAnsi"/>
        </w:rPr>
        <w:t xml:space="preserve">rowadzenie </w:t>
      </w:r>
      <w:r w:rsidRPr="00BD6B60">
        <w:rPr>
          <w:rFonts w:asciiTheme="majorHAnsi" w:eastAsiaTheme="minorEastAsia" w:hAnsiTheme="majorHAnsi"/>
        </w:rPr>
        <w:t>postępowania</w:t>
      </w:r>
      <w:r w:rsidR="3D5BF027" w:rsidRPr="00BD6B60">
        <w:rPr>
          <w:rFonts w:asciiTheme="majorHAnsi" w:eastAsiaTheme="minorEastAsia" w:hAnsiTheme="majorHAnsi"/>
        </w:rPr>
        <w:t xml:space="preserve"> o udzielenie zamówienia publicznego </w:t>
      </w:r>
    </w:p>
    <w:p w14:paraId="3AF5AE46" w14:textId="2C73460D" w:rsidR="176B66AD" w:rsidRPr="00BD6B60" w:rsidRDefault="176B66AD" w:rsidP="00DB4438">
      <w:pPr>
        <w:pStyle w:val="Akapitzlist"/>
        <w:numPr>
          <w:ilvl w:val="0"/>
          <w:numId w:val="63"/>
        </w:numPr>
        <w:spacing w:after="0" w:line="276" w:lineRule="auto"/>
        <w:ind w:left="1134" w:hanging="567"/>
        <w:jc w:val="both"/>
        <w:rPr>
          <w:rFonts w:asciiTheme="majorHAnsi" w:eastAsiaTheme="minorEastAsia" w:hAnsiTheme="majorHAnsi"/>
        </w:rPr>
      </w:pPr>
      <w:r w:rsidRPr="00BD6B60">
        <w:rPr>
          <w:rFonts w:asciiTheme="majorHAnsi" w:eastAsiaTheme="minorEastAsia" w:hAnsiTheme="majorHAnsi"/>
        </w:rPr>
        <w:t>Rozstrzygnięcie postępowania</w:t>
      </w:r>
    </w:p>
    <w:p w14:paraId="3AFBA1B3" w14:textId="58011146" w:rsidR="176B66AD" w:rsidRPr="00BD6B60" w:rsidRDefault="176B66AD" w:rsidP="00DB4438">
      <w:pPr>
        <w:pStyle w:val="Akapitzlist"/>
        <w:numPr>
          <w:ilvl w:val="0"/>
          <w:numId w:val="63"/>
        </w:numPr>
        <w:spacing w:after="0" w:line="276" w:lineRule="auto"/>
        <w:ind w:left="1134" w:hanging="567"/>
        <w:jc w:val="both"/>
        <w:rPr>
          <w:rFonts w:asciiTheme="majorHAnsi" w:eastAsiaTheme="minorEastAsia" w:hAnsiTheme="majorHAnsi"/>
        </w:rPr>
      </w:pPr>
      <w:r w:rsidRPr="00BD6B60">
        <w:rPr>
          <w:rFonts w:asciiTheme="majorHAnsi" w:eastAsiaTheme="minorEastAsia" w:hAnsiTheme="majorHAnsi"/>
        </w:rPr>
        <w:t>Podpisanie umowy</w:t>
      </w:r>
    </w:p>
    <w:p w14:paraId="7EF0D9EE" w14:textId="7E2F1695" w:rsidR="176B66AD" w:rsidRPr="00BD6B60" w:rsidRDefault="176B66AD" w:rsidP="00DB4438">
      <w:pPr>
        <w:pStyle w:val="Akapitzlist"/>
        <w:numPr>
          <w:ilvl w:val="0"/>
          <w:numId w:val="63"/>
        </w:numPr>
        <w:spacing w:after="0" w:line="276" w:lineRule="auto"/>
        <w:ind w:left="1134" w:hanging="567"/>
        <w:jc w:val="both"/>
        <w:rPr>
          <w:rFonts w:asciiTheme="majorHAnsi" w:eastAsiaTheme="minorEastAsia" w:hAnsiTheme="majorHAnsi"/>
        </w:rPr>
      </w:pPr>
      <w:r w:rsidRPr="00BD6B60">
        <w:rPr>
          <w:rFonts w:asciiTheme="majorHAnsi" w:eastAsiaTheme="minorEastAsia" w:hAnsiTheme="majorHAnsi"/>
        </w:rPr>
        <w:t xml:space="preserve">Realizacja </w:t>
      </w:r>
      <w:r w:rsidR="59EE7299" w:rsidRPr="00BD6B60">
        <w:rPr>
          <w:rFonts w:asciiTheme="majorHAnsi" w:eastAsiaTheme="minorEastAsia" w:hAnsiTheme="majorHAnsi"/>
        </w:rPr>
        <w:t>umowy</w:t>
      </w:r>
    </w:p>
    <w:p w14:paraId="23156277" w14:textId="3E91BD3E" w:rsidR="176B66AD" w:rsidRPr="00BD6B60" w:rsidRDefault="529FF6FA" w:rsidP="00DB4438">
      <w:pPr>
        <w:pStyle w:val="Akapitzlist"/>
        <w:numPr>
          <w:ilvl w:val="0"/>
          <w:numId w:val="63"/>
        </w:numPr>
        <w:spacing w:after="0" w:line="276" w:lineRule="auto"/>
        <w:ind w:left="1134" w:hanging="567"/>
        <w:jc w:val="both"/>
        <w:rPr>
          <w:rFonts w:asciiTheme="majorHAnsi" w:eastAsiaTheme="minorEastAsia" w:hAnsiTheme="majorHAnsi"/>
        </w:rPr>
      </w:pPr>
      <w:r w:rsidRPr="00BD6B60">
        <w:rPr>
          <w:rFonts w:asciiTheme="majorHAnsi" w:eastAsiaTheme="minorEastAsia" w:hAnsiTheme="majorHAnsi"/>
        </w:rPr>
        <w:t>Rozliczenie i ewaluacja umowy</w:t>
      </w:r>
    </w:p>
    <w:p w14:paraId="5C177863" w14:textId="0E40B41C" w:rsidR="00BD6B60" w:rsidRPr="00BD6B60" w:rsidRDefault="176B66AD" w:rsidP="00BD6B60">
      <w:pPr>
        <w:spacing w:after="0" w:line="276" w:lineRule="auto"/>
        <w:jc w:val="both"/>
        <w:rPr>
          <w:rFonts w:asciiTheme="majorHAnsi" w:eastAsiaTheme="minorEastAsia" w:hAnsiTheme="majorHAnsi"/>
        </w:rPr>
      </w:pPr>
      <w:r w:rsidRPr="00BD6B60">
        <w:rPr>
          <w:rFonts w:asciiTheme="majorHAnsi" w:eastAsiaTheme="minorEastAsia" w:hAnsiTheme="majorHAnsi"/>
        </w:rPr>
        <w:t xml:space="preserve"> </w:t>
      </w:r>
    </w:p>
    <w:p w14:paraId="3BDD7C00" w14:textId="6D46D6D9" w:rsidR="1C36B951" w:rsidRPr="00BD6B60" w:rsidRDefault="5AB4DECC" w:rsidP="00BD6B60">
      <w:pPr>
        <w:spacing w:after="0" w:line="276" w:lineRule="auto"/>
        <w:jc w:val="both"/>
        <w:rPr>
          <w:rFonts w:asciiTheme="majorHAnsi" w:eastAsiaTheme="minorEastAsia" w:hAnsiTheme="majorHAnsi"/>
        </w:rPr>
      </w:pPr>
      <w:r w:rsidRPr="00BD6B60">
        <w:rPr>
          <w:rFonts w:asciiTheme="majorHAnsi" w:eastAsiaTheme="minorEastAsia" w:hAnsiTheme="majorHAnsi"/>
        </w:rPr>
        <w:t xml:space="preserve">W ramach każdego z tych etapów </w:t>
      </w:r>
      <w:r w:rsidR="1EA0016B" w:rsidRPr="00BD6B60">
        <w:rPr>
          <w:rFonts w:asciiTheme="majorHAnsi" w:eastAsiaTheme="minorEastAsia" w:hAnsiTheme="majorHAnsi"/>
        </w:rPr>
        <w:t xml:space="preserve">procesu </w:t>
      </w:r>
      <w:r w:rsidRPr="00BD6B60">
        <w:rPr>
          <w:rFonts w:asciiTheme="majorHAnsi" w:eastAsiaTheme="minorEastAsia" w:hAnsiTheme="majorHAnsi"/>
        </w:rPr>
        <w:t xml:space="preserve">działania i czynności realizowane są przez </w:t>
      </w:r>
      <w:r w:rsidR="58E4E5DA" w:rsidRPr="00BD6B60">
        <w:rPr>
          <w:rFonts w:asciiTheme="majorHAnsi" w:eastAsiaTheme="minorEastAsia" w:hAnsiTheme="majorHAnsi"/>
        </w:rPr>
        <w:t>b</w:t>
      </w:r>
      <w:r w:rsidRPr="00BD6B60">
        <w:rPr>
          <w:rFonts w:asciiTheme="majorHAnsi" w:eastAsiaTheme="minorEastAsia" w:hAnsiTheme="majorHAnsi"/>
        </w:rPr>
        <w:t>ardzo dużą ilość prac</w:t>
      </w:r>
      <w:r w:rsidR="34BA215E" w:rsidRPr="00BD6B60">
        <w:rPr>
          <w:rFonts w:asciiTheme="majorHAnsi" w:eastAsiaTheme="minorEastAsia" w:hAnsiTheme="majorHAnsi"/>
        </w:rPr>
        <w:t>o</w:t>
      </w:r>
      <w:r w:rsidRPr="00BD6B60">
        <w:rPr>
          <w:rFonts w:asciiTheme="majorHAnsi" w:eastAsiaTheme="minorEastAsia" w:hAnsiTheme="majorHAnsi"/>
        </w:rPr>
        <w:t>wników danej organiza</w:t>
      </w:r>
      <w:r w:rsidR="2ADC3BEC" w:rsidRPr="00BD6B60">
        <w:rPr>
          <w:rFonts w:asciiTheme="majorHAnsi" w:eastAsiaTheme="minorEastAsia" w:hAnsiTheme="majorHAnsi"/>
        </w:rPr>
        <w:t>c</w:t>
      </w:r>
      <w:r w:rsidRPr="00BD6B60">
        <w:rPr>
          <w:rFonts w:asciiTheme="majorHAnsi" w:eastAsiaTheme="minorEastAsia" w:hAnsiTheme="majorHAnsi"/>
        </w:rPr>
        <w:t>ji pochodzących z różn</w:t>
      </w:r>
      <w:r w:rsidR="534284D2" w:rsidRPr="00BD6B60">
        <w:rPr>
          <w:rFonts w:asciiTheme="majorHAnsi" w:eastAsiaTheme="minorEastAsia" w:hAnsiTheme="majorHAnsi"/>
        </w:rPr>
        <w:t>ych komórek organizacy</w:t>
      </w:r>
      <w:r w:rsidR="192E75E9" w:rsidRPr="00BD6B60">
        <w:rPr>
          <w:rFonts w:asciiTheme="majorHAnsi" w:eastAsiaTheme="minorEastAsia" w:hAnsiTheme="majorHAnsi"/>
        </w:rPr>
        <w:t>j</w:t>
      </w:r>
      <w:r w:rsidR="534284D2" w:rsidRPr="00BD6B60">
        <w:rPr>
          <w:rFonts w:asciiTheme="majorHAnsi" w:eastAsiaTheme="minorEastAsia" w:hAnsiTheme="majorHAnsi"/>
        </w:rPr>
        <w:t>nych</w:t>
      </w:r>
      <w:r w:rsidR="19EDF833" w:rsidRPr="00BD6B60">
        <w:rPr>
          <w:rFonts w:asciiTheme="majorHAnsi" w:eastAsiaTheme="minorEastAsia" w:hAnsiTheme="majorHAnsi"/>
        </w:rPr>
        <w:t xml:space="preserve">. Bardzo ważne </w:t>
      </w:r>
      <w:r w:rsidR="00BD6B60" w:rsidRPr="00BD6B60">
        <w:rPr>
          <w:rFonts w:asciiTheme="majorHAnsi" w:eastAsiaTheme="minorEastAsia" w:hAnsiTheme="majorHAnsi"/>
        </w:rPr>
        <w:t>jest,</w:t>
      </w:r>
      <w:r w:rsidR="19EDF833" w:rsidRPr="00BD6B60">
        <w:rPr>
          <w:rFonts w:asciiTheme="majorHAnsi" w:eastAsiaTheme="minorEastAsia" w:hAnsiTheme="majorHAnsi"/>
        </w:rPr>
        <w:t xml:space="preserve"> aby czynności w ramach procesu był</w:t>
      </w:r>
      <w:r w:rsidR="526580D6" w:rsidRPr="00BD6B60">
        <w:rPr>
          <w:rFonts w:asciiTheme="majorHAnsi" w:eastAsiaTheme="minorEastAsia" w:hAnsiTheme="majorHAnsi"/>
        </w:rPr>
        <w:t>y</w:t>
      </w:r>
      <w:r w:rsidR="19EDF833" w:rsidRPr="00BD6B60">
        <w:rPr>
          <w:rFonts w:asciiTheme="majorHAnsi" w:eastAsiaTheme="minorEastAsia" w:hAnsiTheme="majorHAnsi"/>
        </w:rPr>
        <w:t xml:space="preserve"> realizowane przez odpowiedni</w:t>
      </w:r>
      <w:r w:rsidR="19D52D9F" w:rsidRPr="00BD6B60">
        <w:rPr>
          <w:rFonts w:asciiTheme="majorHAnsi" w:eastAsiaTheme="minorEastAsia" w:hAnsiTheme="majorHAnsi"/>
        </w:rPr>
        <w:t>o wykwalifikowane osoby</w:t>
      </w:r>
      <w:r w:rsidR="00F252C7">
        <w:rPr>
          <w:rFonts w:asciiTheme="majorHAnsi" w:eastAsiaTheme="minorEastAsia" w:hAnsiTheme="majorHAnsi"/>
        </w:rPr>
        <w:t>,</w:t>
      </w:r>
      <w:r w:rsidR="19D52D9F" w:rsidRPr="00BD6B60">
        <w:rPr>
          <w:rFonts w:asciiTheme="majorHAnsi" w:eastAsiaTheme="minorEastAsia" w:hAnsiTheme="majorHAnsi"/>
        </w:rPr>
        <w:t xml:space="preserve"> posiadające wiedzę gwarantującą </w:t>
      </w:r>
      <w:r w:rsidR="77E08CB2" w:rsidRPr="00BD6B60">
        <w:rPr>
          <w:rFonts w:asciiTheme="majorHAnsi" w:eastAsiaTheme="minorEastAsia" w:hAnsiTheme="majorHAnsi"/>
        </w:rPr>
        <w:t>wykonanie zadań na najwyższym poziomie jakości</w:t>
      </w:r>
      <w:r w:rsidR="00F252C7">
        <w:rPr>
          <w:rFonts w:asciiTheme="majorHAnsi" w:eastAsiaTheme="minorEastAsia" w:hAnsiTheme="majorHAnsi"/>
        </w:rPr>
        <w:t>,</w:t>
      </w:r>
      <w:r w:rsidR="77E08CB2" w:rsidRPr="00BD6B60">
        <w:rPr>
          <w:rFonts w:asciiTheme="majorHAnsi" w:eastAsiaTheme="minorEastAsia" w:hAnsiTheme="majorHAnsi"/>
        </w:rPr>
        <w:t xml:space="preserve"> zgodnej z oczekiwanymi celami. </w:t>
      </w:r>
      <w:r w:rsidR="1C36B951" w:rsidRPr="00BD6B60">
        <w:rPr>
          <w:rFonts w:asciiTheme="majorHAnsi" w:eastAsiaTheme="minorEastAsia" w:hAnsiTheme="majorHAnsi"/>
        </w:rPr>
        <w:t>O</w:t>
      </w:r>
      <w:r w:rsidR="2F887F8B" w:rsidRPr="00BD6B60">
        <w:rPr>
          <w:rFonts w:asciiTheme="majorHAnsi" w:eastAsiaTheme="minorEastAsia" w:hAnsiTheme="majorHAnsi"/>
        </w:rPr>
        <w:t>ptymalizowanie procesu polega na analizie, usprawnieniu i standaryzacji działań w organizacji tak, aby proces był szybszy, tańszy, bardziej efektywny, mniej ryzykowny i lepiej dopasowany do celów firmy lub instytucji.</w:t>
      </w:r>
      <w:r w:rsidR="5D51C9F1" w:rsidRPr="00BD6B60">
        <w:rPr>
          <w:rFonts w:asciiTheme="majorHAnsi" w:eastAsiaTheme="minorEastAsia" w:hAnsiTheme="majorHAnsi"/>
        </w:rPr>
        <w:t xml:space="preserve"> </w:t>
      </w:r>
    </w:p>
    <w:p w14:paraId="525DDD3A" w14:textId="342358F9" w:rsidR="00BD6B60" w:rsidRPr="00BD6B60" w:rsidRDefault="00BD6B60" w:rsidP="00BD6B60">
      <w:pPr>
        <w:spacing w:after="0" w:line="276" w:lineRule="auto"/>
        <w:jc w:val="both"/>
        <w:rPr>
          <w:rFonts w:asciiTheme="majorHAnsi" w:eastAsiaTheme="minorEastAsia" w:hAnsiTheme="majorHAnsi"/>
        </w:rPr>
      </w:pPr>
    </w:p>
    <w:p w14:paraId="73C63B45" w14:textId="2A7475DA" w:rsidR="4BFDBE19" w:rsidRPr="00BD6B60" w:rsidRDefault="4BFDBE19" w:rsidP="00BD6B60">
      <w:pPr>
        <w:spacing w:after="0" w:line="276" w:lineRule="auto"/>
        <w:jc w:val="both"/>
        <w:rPr>
          <w:rFonts w:asciiTheme="majorHAnsi" w:eastAsiaTheme="minorEastAsia" w:hAnsiTheme="majorHAnsi"/>
        </w:rPr>
      </w:pPr>
      <w:r w:rsidRPr="00BD6B60">
        <w:rPr>
          <w:rFonts w:asciiTheme="majorHAnsi" w:eastAsiaTheme="minorEastAsia" w:hAnsiTheme="majorHAnsi"/>
        </w:rPr>
        <w:t>Optymalizacja procesów zakupowych u zamawiającego publicznego to nie tylko zgodność z</w:t>
      </w:r>
      <w:r w:rsidR="00BD6B60">
        <w:rPr>
          <w:rFonts w:asciiTheme="majorHAnsi" w:eastAsiaTheme="minorEastAsia" w:hAnsiTheme="majorHAnsi"/>
        </w:rPr>
        <w:t> </w:t>
      </w:r>
      <w:r w:rsidRPr="00BD6B60">
        <w:rPr>
          <w:rFonts w:asciiTheme="majorHAnsi" w:eastAsiaTheme="minorEastAsia" w:hAnsiTheme="majorHAnsi"/>
        </w:rPr>
        <w:t>prawem, ale przede wszystkim budowanie efektywnej, nowoczesnej i</w:t>
      </w:r>
      <w:r w:rsidR="00BD6B60" w:rsidRPr="00BD6B60">
        <w:rPr>
          <w:rFonts w:asciiTheme="majorHAnsi" w:eastAsiaTheme="minorEastAsia" w:hAnsiTheme="majorHAnsi"/>
        </w:rPr>
        <w:t> </w:t>
      </w:r>
      <w:r w:rsidRPr="00BD6B60">
        <w:rPr>
          <w:rFonts w:asciiTheme="majorHAnsi" w:eastAsiaTheme="minorEastAsia" w:hAnsiTheme="majorHAnsi"/>
        </w:rPr>
        <w:t xml:space="preserve">przewidywalnej organizacji zakupowej, która potrafi: </w:t>
      </w:r>
    </w:p>
    <w:p w14:paraId="02E925F4" w14:textId="0AC7D74D" w:rsidR="4BFDBE19" w:rsidRPr="00BD6B60" w:rsidRDefault="4BFDBE19" w:rsidP="00EC7F6B">
      <w:pPr>
        <w:pStyle w:val="Akapitzlist"/>
        <w:numPr>
          <w:ilvl w:val="0"/>
          <w:numId w:val="123"/>
        </w:numPr>
        <w:spacing w:after="0" w:line="276" w:lineRule="auto"/>
        <w:ind w:left="1134" w:hanging="567"/>
        <w:jc w:val="both"/>
        <w:rPr>
          <w:rFonts w:asciiTheme="majorHAnsi" w:eastAsiaTheme="minorEastAsia" w:hAnsiTheme="majorHAnsi"/>
        </w:rPr>
      </w:pPr>
      <w:r w:rsidRPr="00BD6B60">
        <w:rPr>
          <w:rFonts w:asciiTheme="majorHAnsi" w:eastAsiaTheme="minorEastAsia" w:hAnsiTheme="majorHAnsi"/>
        </w:rPr>
        <w:t>szybciej realizować swoje cele,</w:t>
      </w:r>
    </w:p>
    <w:p w14:paraId="3CC3E288" w14:textId="2608BF75" w:rsidR="4BFDBE19" w:rsidRPr="00BD6B60" w:rsidRDefault="4BFDBE19" w:rsidP="00EC7F6B">
      <w:pPr>
        <w:pStyle w:val="Akapitzlist"/>
        <w:numPr>
          <w:ilvl w:val="0"/>
          <w:numId w:val="123"/>
        </w:numPr>
        <w:spacing w:after="0" w:line="276" w:lineRule="auto"/>
        <w:ind w:left="1134" w:hanging="567"/>
        <w:jc w:val="both"/>
        <w:rPr>
          <w:rFonts w:asciiTheme="majorHAnsi" w:eastAsiaTheme="minorEastAsia" w:hAnsiTheme="majorHAnsi"/>
        </w:rPr>
      </w:pPr>
      <w:r w:rsidRPr="00BD6B60">
        <w:rPr>
          <w:rFonts w:asciiTheme="majorHAnsi" w:eastAsiaTheme="minorEastAsia" w:hAnsiTheme="majorHAnsi"/>
        </w:rPr>
        <w:t>wydawać pieniądze racjonalnie i transparentnie,</w:t>
      </w:r>
    </w:p>
    <w:p w14:paraId="00E072F3" w14:textId="18174CD8" w:rsidR="4BFDBE19" w:rsidRPr="00BD6B60" w:rsidRDefault="4BFDBE19" w:rsidP="00EC7F6B">
      <w:pPr>
        <w:pStyle w:val="Akapitzlist"/>
        <w:numPr>
          <w:ilvl w:val="0"/>
          <w:numId w:val="123"/>
        </w:numPr>
        <w:spacing w:after="0" w:line="276" w:lineRule="auto"/>
        <w:ind w:left="1134" w:hanging="567"/>
        <w:jc w:val="both"/>
        <w:rPr>
          <w:rFonts w:asciiTheme="majorHAnsi" w:eastAsiaTheme="minorEastAsia" w:hAnsiTheme="majorHAnsi"/>
        </w:rPr>
      </w:pPr>
      <w:r w:rsidRPr="00BD6B60">
        <w:rPr>
          <w:rFonts w:asciiTheme="majorHAnsi" w:eastAsiaTheme="minorEastAsia" w:hAnsiTheme="majorHAnsi"/>
        </w:rPr>
        <w:t>minimalizować ryzyka,</w:t>
      </w:r>
    </w:p>
    <w:p w14:paraId="7F2140A1" w14:textId="4BF2A19F" w:rsidR="4BFDBE19" w:rsidRPr="00BD6B60" w:rsidRDefault="4BFDBE19" w:rsidP="00EC7F6B">
      <w:pPr>
        <w:pStyle w:val="Akapitzlist"/>
        <w:numPr>
          <w:ilvl w:val="0"/>
          <w:numId w:val="123"/>
        </w:numPr>
        <w:spacing w:after="0" w:line="276" w:lineRule="auto"/>
        <w:ind w:left="1134" w:hanging="567"/>
        <w:jc w:val="both"/>
        <w:rPr>
          <w:rFonts w:asciiTheme="majorHAnsi" w:eastAsiaTheme="minorEastAsia" w:hAnsiTheme="majorHAnsi"/>
        </w:rPr>
      </w:pPr>
      <w:r w:rsidRPr="00BD6B60">
        <w:rPr>
          <w:rFonts w:asciiTheme="majorHAnsi" w:eastAsiaTheme="minorEastAsia" w:hAnsiTheme="majorHAnsi"/>
        </w:rPr>
        <w:t>zapewniać lepszą jakość usług</w:t>
      </w:r>
      <w:r w:rsidR="5AE70B49" w:rsidRPr="00BD6B60">
        <w:rPr>
          <w:rFonts w:asciiTheme="majorHAnsi" w:eastAsiaTheme="minorEastAsia" w:hAnsiTheme="majorHAnsi"/>
        </w:rPr>
        <w:t>.</w:t>
      </w:r>
    </w:p>
    <w:p w14:paraId="502ECF82" w14:textId="7A3E4A6D" w:rsidR="3AB57B1F" w:rsidRPr="00BD6B60" w:rsidRDefault="3AB57B1F" w:rsidP="00BD6B60">
      <w:pPr>
        <w:spacing w:after="0" w:line="276" w:lineRule="auto"/>
        <w:jc w:val="both"/>
        <w:rPr>
          <w:rFonts w:asciiTheme="majorHAnsi" w:eastAsiaTheme="minorEastAsia" w:hAnsiTheme="majorHAnsi"/>
        </w:rPr>
      </w:pPr>
    </w:p>
    <w:p w14:paraId="59BA01EA" w14:textId="7DA65661" w:rsidR="516354C9" w:rsidRPr="00BD6B60" w:rsidRDefault="516354C9" w:rsidP="00BD6B60">
      <w:pPr>
        <w:spacing w:after="0" w:line="276" w:lineRule="auto"/>
        <w:jc w:val="both"/>
        <w:rPr>
          <w:rFonts w:asciiTheme="majorHAnsi" w:eastAsiaTheme="minorEastAsia" w:hAnsiTheme="majorHAnsi"/>
        </w:rPr>
      </w:pPr>
      <w:r w:rsidRPr="00BD6B60">
        <w:rPr>
          <w:rFonts w:asciiTheme="majorHAnsi" w:eastAsiaTheme="minorEastAsia" w:hAnsiTheme="majorHAnsi"/>
        </w:rPr>
        <w:t xml:space="preserve">Optymalne procesy zakupowe </w:t>
      </w:r>
      <w:r w:rsidR="6AB41F37" w:rsidRPr="00BD6B60">
        <w:rPr>
          <w:rFonts w:asciiTheme="majorHAnsi" w:eastAsiaTheme="minorEastAsia" w:hAnsiTheme="majorHAnsi"/>
        </w:rPr>
        <w:t>oznacza</w:t>
      </w:r>
      <w:r w:rsidR="16B089AC" w:rsidRPr="00BD6B60">
        <w:rPr>
          <w:rFonts w:asciiTheme="majorHAnsi" w:eastAsiaTheme="minorEastAsia" w:hAnsiTheme="majorHAnsi"/>
        </w:rPr>
        <w:t>ją</w:t>
      </w:r>
      <w:r w:rsidR="6AB41F37" w:rsidRPr="00BD6B60">
        <w:rPr>
          <w:rFonts w:asciiTheme="majorHAnsi" w:eastAsiaTheme="minorEastAsia" w:hAnsiTheme="majorHAnsi"/>
        </w:rPr>
        <w:t xml:space="preserve"> lepszy dostęp do wiedzy eksperckiej oraz lepszą współpracę komórek merytorycznych z działem zamówień.</w:t>
      </w:r>
      <w:r w:rsidR="6608502D" w:rsidRPr="00BD6B60">
        <w:rPr>
          <w:rFonts w:asciiTheme="majorHAnsi" w:eastAsiaTheme="minorEastAsia" w:hAnsiTheme="majorHAnsi"/>
        </w:rPr>
        <w:t xml:space="preserve"> </w:t>
      </w:r>
    </w:p>
    <w:p w14:paraId="23061083" w14:textId="0734AAEB" w:rsidR="3AB57B1F" w:rsidRDefault="3AB57B1F" w:rsidP="00BD6B60">
      <w:pPr>
        <w:spacing w:after="0" w:line="276" w:lineRule="auto"/>
        <w:jc w:val="both"/>
        <w:rPr>
          <w:rFonts w:eastAsiaTheme="minorEastAsia"/>
        </w:rPr>
      </w:pPr>
    </w:p>
    <w:tbl>
      <w:tblPr>
        <w:tblStyle w:val="Tabelalisty5ciemnaakcent2"/>
        <w:tblW w:w="9067" w:type="dxa"/>
        <w:tblLook w:val="04A0" w:firstRow="1" w:lastRow="0" w:firstColumn="1" w:lastColumn="0" w:noHBand="0" w:noVBand="1"/>
      </w:tblPr>
      <w:tblGrid>
        <w:gridCol w:w="9067"/>
      </w:tblGrid>
      <w:tr w:rsidR="00BD6B60" w:rsidRPr="00F36394" w14:paraId="01EA25C7" w14:textId="77777777" w:rsidTr="00C74057">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9067" w:type="dxa"/>
          </w:tcPr>
          <w:p w14:paraId="4B471B2B" w14:textId="77777777" w:rsidR="00BD6B60" w:rsidRPr="00F36394" w:rsidRDefault="00BD6B60" w:rsidP="00DB4438">
            <w:pPr>
              <w:pStyle w:val="NormalnyWeb"/>
              <w:numPr>
                <w:ilvl w:val="0"/>
                <w:numId w:val="51"/>
              </w:numPr>
              <w:spacing w:before="0" w:beforeAutospacing="0" w:after="0" w:afterAutospacing="0"/>
              <w:ind w:left="574" w:hanging="425"/>
              <w:rPr>
                <w:rFonts w:asciiTheme="majorHAnsi" w:eastAsia="Aptos" w:hAnsiTheme="majorHAnsi"/>
                <w:b w:val="0"/>
                <w:bCs w:val="0"/>
              </w:rPr>
            </w:pPr>
            <w:r w:rsidRPr="00011C29">
              <w:rPr>
                <w:rFonts w:asciiTheme="majorHAnsi" w:eastAsia="Aptos" w:hAnsiTheme="majorHAnsi"/>
                <w:sz w:val="28"/>
                <w:szCs w:val="28"/>
              </w:rPr>
              <w:t xml:space="preserve">Zalecenia dla Zamawiających </w:t>
            </w:r>
          </w:p>
        </w:tc>
      </w:tr>
      <w:tr w:rsidR="00BD6B60" w:rsidRPr="00F36394" w14:paraId="663F0357" w14:textId="77777777" w:rsidTr="00C7405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67" w:type="dxa"/>
          </w:tcPr>
          <w:p w14:paraId="0EB7FF04" w14:textId="77777777" w:rsidR="00BD6B60" w:rsidRDefault="00BD6B60" w:rsidP="00BD6B60">
            <w:pPr>
              <w:pStyle w:val="NormalnyWeb"/>
              <w:spacing w:before="0" w:beforeAutospacing="0" w:after="0" w:afterAutospacing="0" w:line="276" w:lineRule="auto"/>
              <w:ind w:left="597"/>
              <w:rPr>
                <w:rFonts w:asciiTheme="majorHAnsi" w:eastAsia="Aptos" w:hAnsiTheme="majorHAnsi"/>
              </w:rPr>
            </w:pPr>
          </w:p>
          <w:p w14:paraId="5209B55D" w14:textId="7CC0FB28" w:rsidR="00BD6B60" w:rsidRDefault="00BD6B60" w:rsidP="00BD6B60">
            <w:pPr>
              <w:pStyle w:val="NormalnyWeb"/>
              <w:spacing w:before="0" w:beforeAutospacing="0" w:after="0" w:afterAutospacing="0" w:line="276" w:lineRule="auto"/>
              <w:jc w:val="both"/>
              <w:rPr>
                <w:rFonts w:asciiTheme="majorHAnsi" w:eastAsia="Aptos" w:hAnsiTheme="majorHAnsi"/>
              </w:rPr>
            </w:pPr>
            <w:r w:rsidRPr="00EC7F6B">
              <w:rPr>
                <w:rFonts w:asciiTheme="majorHAnsi" w:eastAsia="Aptos" w:hAnsiTheme="majorHAnsi"/>
                <w:b w:val="0"/>
                <w:bCs w:val="0"/>
              </w:rPr>
              <w:t>W celu zapewnienia optymalnego procesu zakupowego</w:t>
            </w:r>
            <w:r w:rsidR="00F252C7">
              <w:rPr>
                <w:rFonts w:asciiTheme="majorHAnsi" w:eastAsia="Aptos" w:hAnsiTheme="majorHAnsi"/>
                <w:b w:val="0"/>
                <w:bCs w:val="0"/>
              </w:rPr>
              <w:t>,</w:t>
            </w:r>
            <w:r>
              <w:rPr>
                <w:rFonts w:asciiTheme="majorHAnsi" w:eastAsia="Aptos" w:hAnsiTheme="majorHAnsi"/>
              </w:rPr>
              <w:t xml:space="preserve"> </w:t>
            </w:r>
            <w:r w:rsidRPr="3AB57B1F">
              <w:rPr>
                <w:rFonts w:asciiTheme="majorHAnsi" w:eastAsia="Aptos" w:hAnsiTheme="majorHAnsi"/>
              </w:rPr>
              <w:t>kierownik zamawiającego publicznego powinien zadbać, aby proces zakupowy został zmapowany z użyciem jednej z dostępnych metodyk mapowania,</w:t>
            </w:r>
            <w:r>
              <w:rPr>
                <w:rFonts w:asciiTheme="majorHAnsi" w:eastAsia="Aptos" w:hAnsiTheme="majorHAnsi"/>
              </w:rPr>
              <w:t xml:space="preserve"> </w:t>
            </w:r>
            <w:r w:rsidRPr="3AB57B1F">
              <w:rPr>
                <w:rFonts w:asciiTheme="majorHAnsi" w:eastAsia="Aptos" w:hAnsiTheme="majorHAnsi"/>
              </w:rPr>
              <w:t>a następnie zoptymalizowany tak</w:t>
            </w:r>
            <w:r w:rsidR="00F252C7">
              <w:rPr>
                <w:rFonts w:asciiTheme="majorHAnsi" w:eastAsia="Aptos" w:hAnsiTheme="majorHAnsi"/>
              </w:rPr>
              <w:t>,</w:t>
            </w:r>
            <w:r w:rsidRPr="3AB57B1F">
              <w:rPr>
                <w:rFonts w:asciiTheme="majorHAnsi" w:eastAsia="Aptos" w:hAnsiTheme="majorHAnsi"/>
              </w:rPr>
              <w:t xml:space="preserve"> aby zapewnić najwyższą efektywność całego procesu.</w:t>
            </w:r>
          </w:p>
          <w:p w14:paraId="737B8F8D" w14:textId="77777777" w:rsidR="00BD6B60" w:rsidRPr="00EE6D67" w:rsidRDefault="00BD6B60" w:rsidP="00C74057">
            <w:pPr>
              <w:spacing w:line="276" w:lineRule="auto"/>
              <w:ind w:left="7"/>
              <w:jc w:val="both"/>
              <w:rPr>
                <w:rFonts w:asciiTheme="majorHAnsi" w:hAnsiTheme="majorHAnsi" w:cs="Times New Roman"/>
              </w:rPr>
            </w:pPr>
          </w:p>
        </w:tc>
      </w:tr>
    </w:tbl>
    <w:p w14:paraId="370996EB" w14:textId="25E1BB2E" w:rsidR="00BD6B60" w:rsidRDefault="00BD6B60" w:rsidP="00BD6B60">
      <w:pPr>
        <w:spacing w:after="0" w:line="276" w:lineRule="auto"/>
        <w:jc w:val="both"/>
        <w:rPr>
          <w:rFonts w:eastAsiaTheme="minorEastAsia"/>
        </w:rPr>
      </w:pPr>
    </w:p>
    <w:p w14:paraId="5E582580" w14:textId="77777777" w:rsidR="00F83BAF" w:rsidRDefault="00F83BAF" w:rsidP="00BD6B60">
      <w:pPr>
        <w:spacing w:after="0" w:line="276" w:lineRule="auto"/>
        <w:jc w:val="both"/>
        <w:rPr>
          <w:rFonts w:eastAsiaTheme="minorEastAsia"/>
        </w:rPr>
      </w:pPr>
    </w:p>
    <w:p w14:paraId="2DBA89BD" w14:textId="77777777" w:rsidR="00F83BAF" w:rsidRDefault="00F83BAF" w:rsidP="00BD6B60">
      <w:pPr>
        <w:spacing w:after="0" w:line="276" w:lineRule="auto"/>
        <w:jc w:val="both"/>
        <w:rPr>
          <w:rFonts w:eastAsiaTheme="minorEastAsia"/>
        </w:rPr>
      </w:pPr>
    </w:p>
    <w:p w14:paraId="66F4FE03" w14:textId="18CDD16C" w:rsidR="54520AD7" w:rsidRPr="00A77561" w:rsidRDefault="68C46FDB" w:rsidP="00DB4438">
      <w:pPr>
        <w:pStyle w:val="Nagwek2"/>
        <w:numPr>
          <w:ilvl w:val="0"/>
          <w:numId w:val="19"/>
        </w:numPr>
        <w:spacing w:before="0" w:after="0" w:line="276" w:lineRule="auto"/>
        <w:ind w:left="567" w:hanging="567"/>
        <w:jc w:val="both"/>
      </w:pPr>
      <w:bookmarkStart w:id="89" w:name="_Toc215222238"/>
      <w:r>
        <w:t xml:space="preserve">Cel działania – </w:t>
      </w:r>
      <w:r w:rsidR="59DBBBF1">
        <w:t>Zapewnienie narzędzi uczestnikom systemu zamówień publicznych na</w:t>
      </w:r>
      <w:r w:rsidR="00BD3F4E">
        <w:t xml:space="preserve"> </w:t>
      </w:r>
      <w:r w:rsidR="59DBBBF1">
        <w:t>poziomie gwarantującym realizację wyznaczonych celów</w:t>
      </w:r>
      <w:bookmarkEnd w:id="89"/>
    </w:p>
    <w:p w14:paraId="33B71251" w14:textId="0451A939" w:rsidR="009F4082" w:rsidRPr="00BD6B60" w:rsidRDefault="009F4082" w:rsidP="3AB57B1F">
      <w:pPr>
        <w:spacing w:after="0" w:line="276" w:lineRule="auto"/>
        <w:ind w:left="567"/>
        <w:jc w:val="both"/>
        <w:rPr>
          <w:rFonts w:asciiTheme="majorHAnsi" w:hAnsiTheme="majorHAnsi" w:cs="Times New Roman"/>
        </w:rPr>
      </w:pPr>
    </w:p>
    <w:p w14:paraId="5DE17479" w14:textId="772AF4BA" w:rsidR="70D6A548" w:rsidRPr="00BD6B60" w:rsidRDefault="70D6A548" w:rsidP="00BD6B60">
      <w:pPr>
        <w:spacing w:after="0" w:line="276" w:lineRule="auto"/>
        <w:jc w:val="both"/>
        <w:rPr>
          <w:rFonts w:asciiTheme="majorHAnsi" w:eastAsiaTheme="minorEastAsia" w:hAnsiTheme="majorHAnsi"/>
        </w:rPr>
      </w:pPr>
      <w:r w:rsidRPr="00BD6B60">
        <w:rPr>
          <w:rFonts w:asciiTheme="majorHAnsi" w:eastAsiaTheme="minorEastAsia" w:hAnsiTheme="majorHAnsi"/>
        </w:rPr>
        <w:t xml:space="preserve">Automatyzacja i elektronizacja w obszarze zamówień publicznych są kluczowe zarówno dla administracji publicznej, jak i dla wykonawców. </w:t>
      </w:r>
      <w:r w:rsidR="1525E58A" w:rsidRPr="00BD6B60">
        <w:rPr>
          <w:rFonts w:asciiTheme="majorHAnsi" w:eastAsiaTheme="minorEastAsia" w:hAnsiTheme="majorHAnsi"/>
        </w:rPr>
        <w:t>To nie tylko usprawnienie procesów — to fundament nowoczesnej, przejrzystej i bardziej efektywnej administracji. Dają realne oszczędności czasu i pieniędzy, poprawiają jakość pracy, zwiększają konkurencyjność i</w:t>
      </w:r>
      <w:r w:rsidR="00BD6B60" w:rsidRPr="00BD6B60">
        <w:rPr>
          <w:rFonts w:asciiTheme="majorHAnsi" w:eastAsiaTheme="minorEastAsia" w:hAnsiTheme="majorHAnsi"/>
        </w:rPr>
        <w:t> </w:t>
      </w:r>
      <w:r w:rsidR="1525E58A" w:rsidRPr="00BD6B60">
        <w:rPr>
          <w:rFonts w:asciiTheme="majorHAnsi" w:eastAsiaTheme="minorEastAsia" w:hAnsiTheme="majorHAnsi"/>
        </w:rPr>
        <w:t xml:space="preserve">budują zaufanie do systemu. </w:t>
      </w:r>
    </w:p>
    <w:p w14:paraId="538BA274" w14:textId="79907864" w:rsidR="00BD6B60" w:rsidRDefault="00BD6B60" w:rsidP="00BD6B60">
      <w:pPr>
        <w:spacing w:after="0" w:line="276" w:lineRule="auto"/>
        <w:jc w:val="both"/>
        <w:rPr>
          <w:rFonts w:asciiTheme="majorHAnsi" w:eastAsiaTheme="minorEastAsia" w:hAnsiTheme="majorHAnsi"/>
        </w:rPr>
      </w:pPr>
    </w:p>
    <w:p w14:paraId="6FD41A0D" w14:textId="30E777D1" w:rsidR="70D6A548" w:rsidRPr="00BD6B60" w:rsidRDefault="70D6A548" w:rsidP="00BD6B60">
      <w:pPr>
        <w:spacing w:after="0" w:line="276" w:lineRule="auto"/>
        <w:jc w:val="both"/>
        <w:rPr>
          <w:rFonts w:asciiTheme="majorHAnsi" w:eastAsiaTheme="minorEastAsia" w:hAnsiTheme="majorHAnsi"/>
        </w:rPr>
      </w:pPr>
      <w:r w:rsidRPr="00BD6B60">
        <w:rPr>
          <w:rFonts w:asciiTheme="majorHAnsi" w:eastAsiaTheme="minorEastAsia" w:hAnsiTheme="majorHAnsi"/>
        </w:rPr>
        <w:t>Ich znaczenie można ująć w kilku najważniejszych punktach:</w:t>
      </w:r>
    </w:p>
    <w:p w14:paraId="4E109B43" w14:textId="10D7E4C8" w:rsidR="16529C4F" w:rsidRPr="00BD6B60" w:rsidRDefault="16529C4F" w:rsidP="003931A0">
      <w:pPr>
        <w:pStyle w:val="Akapitzlist"/>
        <w:numPr>
          <w:ilvl w:val="0"/>
          <w:numId w:val="1"/>
        </w:numPr>
        <w:spacing w:after="0" w:line="276" w:lineRule="auto"/>
        <w:ind w:left="1134" w:hanging="567"/>
        <w:jc w:val="both"/>
        <w:rPr>
          <w:rFonts w:asciiTheme="majorHAnsi" w:eastAsiaTheme="minorEastAsia" w:hAnsiTheme="majorHAnsi"/>
        </w:rPr>
      </w:pPr>
      <w:r w:rsidRPr="00BD6B60">
        <w:rPr>
          <w:rFonts w:asciiTheme="majorHAnsi" w:eastAsiaTheme="minorEastAsia" w:hAnsiTheme="majorHAnsi"/>
        </w:rPr>
        <w:t>zwiększenie przejrzystości i ograniczenie nadużyć,</w:t>
      </w:r>
    </w:p>
    <w:p w14:paraId="043B3452" w14:textId="1466D35E" w:rsidR="16529C4F" w:rsidRPr="00BD6B60" w:rsidRDefault="16529C4F" w:rsidP="003931A0">
      <w:pPr>
        <w:pStyle w:val="Akapitzlist"/>
        <w:numPr>
          <w:ilvl w:val="0"/>
          <w:numId w:val="1"/>
        </w:numPr>
        <w:spacing w:after="0" w:line="276" w:lineRule="auto"/>
        <w:ind w:left="1134" w:hanging="567"/>
        <w:jc w:val="both"/>
        <w:rPr>
          <w:rFonts w:asciiTheme="majorHAnsi" w:eastAsiaTheme="minorEastAsia" w:hAnsiTheme="majorHAnsi"/>
        </w:rPr>
      </w:pPr>
      <w:r w:rsidRPr="00BD6B60">
        <w:rPr>
          <w:rFonts w:asciiTheme="majorHAnsi" w:eastAsiaTheme="minorEastAsia" w:hAnsiTheme="majorHAnsi"/>
        </w:rPr>
        <w:t>zmniejszenie kosztów i usprawnienie pracy,</w:t>
      </w:r>
    </w:p>
    <w:p w14:paraId="06A9FC7E" w14:textId="21D54D84" w:rsidR="16529C4F" w:rsidRPr="00BD6B60" w:rsidRDefault="16529C4F" w:rsidP="003931A0">
      <w:pPr>
        <w:pStyle w:val="Akapitzlist"/>
        <w:numPr>
          <w:ilvl w:val="0"/>
          <w:numId w:val="1"/>
        </w:numPr>
        <w:spacing w:after="0" w:line="276" w:lineRule="auto"/>
        <w:ind w:left="1134" w:hanging="567"/>
        <w:jc w:val="both"/>
        <w:rPr>
          <w:rFonts w:asciiTheme="majorHAnsi" w:eastAsiaTheme="minorEastAsia" w:hAnsiTheme="majorHAnsi"/>
        </w:rPr>
      </w:pPr>
      <w:r w:rsidRPr="00BD6B60">
        <w:rPr>
          <w:rFonts w:asciiTheme="majorHAnsi" w:eastAsiaTheme="minorEastAsia" w:hAnsiTheme="majorHAnsi"/>
        </w:rPr>
        <w:t xml:space="preserve">skrócenie czasu realizacji postępowań, </w:t>
      </w:r>
    </w:p>
    <w:p w14:paraId="7701ECFE" w14:textId="313BA58B" w:rsidR="16529C4F" w:rsidRPr="00BD6B60" w:rsidRDefault="16529C4F" w:rsidP="003931A0">
      <w:pPr>
        <w:pStyle w:val="Akapitzlist"/>
        <w:numPr>
          <w:ilvl w:val="0"/>
          <w:numId w:val="1"/>
        </w:numPr>
        <w:spacing w:after="0" w:line="276" w:lineRule="auto"/>
        <w:ind w:left="1134" w:hanging="567"/>
        <w:jc w:val="both"/>
        <w:rPr>
          <w:rFonts w:asciiTheme="majorHAnsi" w:eastAsiaTheme="minorEastAsia" w:hAnsiTheme="majorHAnsi"/>
        </w:rPr>
      </w:pPr>
      <w:r w:rsidRPr="00BD6B60">
        <w:rPr>
          <w:rFonts w:asciiTheme="majorHAnsi" w:eastAsiaTheme="minorEastAsia" w:hAnsiTheme="majorHAnsi"/>
        </w:rPr>
        <w:t xml:space="preserve">ułatwienie dostępu dla wykonawców, </w:t>
      </w:r>
    </w:p>
    <w:p w14:paraId="0C909768" w14:textId="4BA5F233" w:rsidR="16529C4F" w:rsidRPr="00BD6B60" w:rsidRDefault="16529C4F" w:rsidP="003931A0">
      <w:pPr>
        <w:pStyle w:val="Akapitzlist"/>
        <w:numPr>
          <w:ilvl w:val="0"/>
          <w:numId w:val="1"/>
        </w:numPr>
        <w:spacing w:after="0" w:line="276" w:lineRule="auto"/>
        <w:ind w:left="1134" w:hanging="567"/>
        <w:jc w:val="both"/>
        <w:rPr>
          <w:rFonts w:asciiTheme="majorHAnsi" w:eastAsiaTheme="minorEastAsia" w:hAnsiTheme="majorHAnsi"/>
        </w:rPr>
      </w:pPr>
      <w:r w:rsidRPr="00BD6B60">
        <w:rPr>
          <w:rFonts w:asciiTheme="majorHAnsi" w:eastAsiaTheme="minorEastAsia" w:hAnsiTheme="majorHAnsi"/>
        </w:rPr>
        <w:t>lepsza jakość danych i mo</w:t>
      </w:r>
      <w:r w:rsidR="2571352C" w:rsidRPr="00BD6B60">
        <w:rPr>
          <w:rFonts w:asciiTheme="majorHAnsi" w:eastAsiaTheme="minorEastAsia" w:hAnsiTheme="majorHAnsi"/>
        </w:rPr>
        <w:t>ż</w:t>
      </w:r>
      <w:r w:rsidRPr="00BD6B60">
        <w:rPr>
          <w:rFonts w:asciiTheme="majorHAnsi" w:eastAsiaTheme="minorEastAsia" w:hAnsiTheme="majorHAnsi"/>
        </w:rPr>
        <w:t>liwość analityki,</w:t>
      </w:r>
    </w:p>
    <w:p w14:paraId="4828561C" w14:textId="4C01EED7" w:rsidR="16529C4F" w:rsidRPr="00BD6B60" w:rsidRDefault="16529C4F" w:rsidP="003931A0">
      <w:pPr>
        <w:pStyle w:val="Akapitzlist"/>
        <w:numPr>
          <w:ilvl w:val="0"/>
          <w:numId w:val="1"/>
        </w:numPr>
        <w:spacing w:after="0" w:line="276" w:lineRule="auto"/>
        <w:ind w:left="1134" w:hanging="567"/>
        <w:jc w:val="both"/>
        <w:rPr>
          <w:rFonts w:asciiTheme="majorHAnsi" w:eastAsiaTheme="minorEastAsia" w:hAnsiTheme="majorHAnsi"/>
        </w:rPr>
      </w:pPr>
      <w:r w:rsidRPr="00BD6B60">
        <w:rPr>
          <w:rFonts w:asciiTheme="majorHAnsi" w:eastAsiaTheme="minorEastAsia" w:hAnsiTheme="majorHAnsi"/>
        </w:rPr>
        <w:t>wsparcie dla profesjonalizacji zamówień publicznych.</w:t>
      </w:r>
    </w:p>
    <w:p w14:paraId="0F7E409C" w14:textId="647909E8" w:rsidR="3AB57B1F" w:rsidRDefault="3AB57B1F" w:rsidP="00BD6B60">
      <w:pPr>
        <w:spacing w:after="0" w:line="276" w:lineRule="auto"/>
        <w:jc w:val="both"/>
        <w:rPr>
          <w:rFonts w:asciiTheme="majorHAnsi" w:hAnsiTheme="majorHAnsi" w:cs="Times New Roman"/>
        </w:rPr>
      </w:pPr>
    </w:p>
    <w:tbl>
      <w:tblPr>
        <w:tblStyle w:val="Tabelalisty5ciemnaakcent4"/>
        <w:tblW w:w="9067" w:type="dxa"/>
        <w:tblLook w:val="04A0" w:firstRow="1" w:lastRow="0" w:firstColumn="1" w:lastColumn="0" w:noHBand="0" w:noVBand="1"/>
      </w:tblPr>
      <w:tblGrid>
        <w:gridCol w:w="9067"/>
      </w:tblGrid>
      <w:tr w:rsidR="00BD6B60" w:rsidRPr="00FA020E" w14:paraId="0476A41F" w14:textId="77777777" w:rsidTr="00C74057">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9067" w:type="dxa"/>
          </w:tcPr>
          <w:p w14:paraId="332DF0AB" w14:textId="77777777" w:rsidR="00BD6B60" w:rsidRPr="00FA020E" w:rsidRDefault="00BD6B60" w:rsidP="00DB4438">
            <w:pPr>
              <w:pStyle w:val="NormalnyWeb"/>
              <w:numPr>
                <w:ilvl w:val="0"/>
                <w:numId w:val="54"/>
              </w:numPr>
              <w:spacing w:before="0" w:beforeAutospacing="0" w:after="0" w:afterAutospacing="0" w:line="276" w:lineRule="auto"/>
              <w:ind w:left="589" w:hanging="425"/>
              <w:jc w:val="both"/>
              <w:rPr>
                <w:rFonts w:asciiTheme="majorHAnsi" w:eastAsia="Aptos" w:hAnsiTheme="majorHAnsi"/>
                <w:b w:val="0"/>
                <w:bCs w:val="0"/>
              </w:rPr>
            </w:pPr>
            <w:r w:rsidRPr="00F31EC5">
              <w:rPr>
                <w:rFonts w:asciiTheme="majorHAnsi" w:eastAsia="Aptos" w:hAnsiTheme="majorHAnsi"/>
                <w:sz w:val="28"/>
                <w:szCs w:val="28"/>
              </w:rPr>
              <w:t>Wytyczne d</w:t>
            </w:r>
            <w:r w:rsidRPr="00011C29">
              <w:rPr>
                <w:rFonts w:asciiTheme="majorHAnsi" w:eastAsia="Aptos" w:hAnsiTheme="majorHAnsi"/>
                <w:sz w:val="28"/>
                <w:szCs w:val="28"/>
              </w:rPr>
              <w:t>la instytucji wspierających wdrożenie Polityki</w:t>
            </w:r>
          </w:p>
        </w:tc>
      </w:tr>
      <w:tr w:rsidR="00BD6B60" w:rsidRPr="00FA020E" w14:paraId="1D37E491" w14:textId="77777777" w:rsidTr="00C7405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67" w:type="dxa"/>
          </w:tcPr>
          <w:p w14:paraId="5682DE20" w14:textId="77777777" w:rsidR="00BD6B60" w:rsidRPr="00BD6B60" w:rsidRDefault="00BD6B60" w:rsidP="00C74057">
            <w:pPr>
              <w:spacing w:line="276" w:lineRule="auto"/>
              <w:jc w:val="both"/>
              <w:rPr>
                <w:rFonts w:asciiTheme="majorHAnsi" w:hAnsiTheme="majorHAnsi" w:cs="Times New Roman"/>
                <w:b w:val="0"/>
                <w:bCs w:val="0"/>
              </w:rPr>
            </w:pPr>
          </w:p>
          <w:p w14:paraId="7CC7358C" w14:textId="77777777" w:rsidR="00BD6B60" w:rsidRPr="00BD6B60" w:rsidRDefault="00BD6B60" w:rsidP="00BD6B60">
            <w:pPr>
              <w:spacing w:line="276" w:lineRule="auto"/>
              <w:jc w:val="both"/>
              <w:rPr>
                <w:rFonts w:asciiTheme="majorHAnsi" w:hAnsiTheme="majorHAnsi" w:cs="Times New Roman"/>
                <w:b w:val="0"/>
                <w:bCs w:val="0"/>
              </w:rPr>
            </w:pPr>
            <w:r w:rsidRPr="00BD6B60">
              <w:rPr>
                <w:rFonts w:asciiTheme="majorHAnsi" w:hAnsiTheme="majorHAnsi" w:cs="Times New Roman"/>
                <w:b w:val="0"/>
                <w:bCs w:val="0"/>
              </w:rPr>
              <w:t xml:space="preserve">Prezes Urzędu Zamówień Publicznych zapewni </w:t>
            </w:r>
            <w:r w:rsidRPr="00842B87">
              <w:rPr>
                <w:rFonts w:asciiTheme="majorHAnsi" w:hAnsiTheme="majorHAnsi" w:cs="Times New Roman"/>
              </w:rPr>
              <w:t>nowe usługi i narzędzia wspierające popularyzację instrumentów przewidzianych w obowiązującej Ustawie PZP.</w:t>
            </w:r>
            <w:r w:rsidRPr="00BD6B60">
              <w:rPr>
                <w:rFonts w:asciiTheme="majorHAnsi" w:hAnsiTheme="majorHAnsi" w:cs="Times New Roman"/>
                <w:b w:val="0"/>
                <w:bCs w:val="0"/>
              </w:rPr>
              <w:t xml:space="preserve"> </w:t>
            </w:r>
          </w:p>
          <w:p w14:paraId="015E3E17" w14:textId="77777777" w:rsidR="00BD6B60" w:rsidRPr="00BD6B60" w:rsidRDefault="00BD6B60" w:rsidP="00BD6B60">
            <w:pPr>
              <w:spacing w:line="276" w:lineRule="auto"/>
              <w:ind w:left="567"/>
              <w:jc w:val="both"/>
              <w:rPr>
                <w:rFonts w:asciiTheme="majorHAnsi" w:hAnsiTheme="majorHAnsi" w:cs="Times New Roman"/>
                <w:b w:val="0"/>
                <w:bCs w:val="0"/>
              </w:rPr>
            </w:pPr>
          </w:p>
          <w:p w14:paraId="1780A025" w14:textId="77777777" w:rsidR="00BD6B60" w:rsidRPr="00BD6B60" w:rsidRDefault="00BD6B60" w:rsidP="00BD6B60">
            <w:pPr>
              <w:spacing w:line="276" w:lineRule="auto"/>
              <w:jc w:val="both"/>
              <w:rPr>
                <w:rFonts w:asciiTheme="majorHAnsi" w:hAnsiTheme="majorHAnsi" w:cs="Times New Roman"/>
                <w:b w:val="0"/>
                <w:bCs w:val="0"/>
              </w:rPr>
            </w:pPr>
            <w:r w:rsidRPr="00BD6B60">
              <w:rPr>
                <w:rFonts w:asciiTheme="majorHAnsi" w:hAnsiTheme="majorHAnsi" w:cs="Times New Roman"/>
                <w:b w:val="0"/>
                <w:bCs w:val="0"/>
              </w:rPr>
              <w:t xml:space="preserve">Wprowadzane będą zachęty dla zamawiających do współpracy z sektorem start-upów i firm technologicznych, czy też rozwój programów pilotażowych (tzw. </w:t>
            </w:r>
            <w:proofErr w:type="spellStart"/>
            <w:r w:rsidRPr="0044068F">
              <w:rPr>
                <w:rFonts w:asciiTheme="majorHAnsi" w:hAnsiTheme="majorHAnsi" w:cs="Times New Roman"/>
                <w:b w:val="0"/>
                <w:bCs w:val="0"/>
                <w:i/>
                <w:iCs/>
              </w:rPr>
              <w:t>pre-commercial</w:t>
            </w:r>
            <w:proofErr w:type="spellEnd"/>
            <w:r w:rsidRPr="0044068F">
              <w:rPr>
                <w:rFonts w:asciiTheme="majorHAnsi" w:hAnsiTheme="majorHAnsi" w:cs="Times New Roman"/>
                <w:b w:val="0"/>
                <w:bCs w:val="0"/>
                <w:i/>
                <w:iCs/>
              </w:rPr>
              <w:t xml:space="preserve"> </w:t>
            </w:r>
            <w:proofErr w:type="spellStart"/>
            <w:r w:rsidRPr="0044068F">
              <w:rPr>
                <w:rFonts w:asciiTheme="majorHAnsi" w:hAnsiTheme="majorHAnsi" w:cs="Times New Roman"/>
                <w:b w:val="0"/>
                <w:bCs w:val="0"/>
                <w:i/>
                <w:iCs/>
              </w:rPr>
              <w:t>procurement</w:t>
            </w:r>
            <w:proofErr w:type="spellEnd"/>
            <w:r w:rsidRPr="00BD6B60">
              <w:rPr>
                <w:rFonts w:asciiTheme="majorHAnsi" w:hAnsiTheme="majorHAnsi" w:cs="Times New Roman"/>
                <w:b w:val="0"/>
                <w:bCs w:val="0"/>
              </w:rPr>
              <w:t>), w których administracja publiczna testuje nowe rozwiązania w konkretnych branżach w ograniczonej skali.</w:t>
            </w:r>
          </w:p>
          <w:p w14:paraId="3C8C703A" w14:textId="77777777" w:rsidR="00BD6B60" w:rsidRDefault="00BD6B60" w:rsidP="00BD6B60">
            <w:pPr>
              <w:spacing w:line="276" w:lineRule="auto"/>
              <w:ind w:left="567"/>
              <w:jc w:val="both"/>
              <w:rPr>
                <w:rFonts w:asciiTheme="majorHAnsi" w:hAnsiTheme="majorHAnsi" w:cs="Times New Roman"/>
              </w:rPr>
            </w:pPr>
          </w:p>
          <w:p w14:paraId="72BA3CAB" w14:textId="77777777" w:rsidR="00BD6B60" w:rsidRDefault="00BD6B60" w:rsidP="00BD6B60">
            <w:pPr>
              <w:spacing w:line="276" w:lineRule="auto"/>
              <w:jc w:val="both"/>
              <w:rPr>
                <w:rFonts w:asciiTheme="majorHAnsi" w:hAnsiTheme="majorHAnsi" w:cs="Times New Roman"/>
                <w:b w:val="0"/>
                <w:bCs w:val="0"/>
              </w:rPr>
            </w:pPr>
            <w:r w:rsidRPr="3AB57B1F">
              <w:rPr>
                <w:rFonts w:asciiTheme="majorHAnsi" w:hAnsiTheme="majorHAnsi" w:cs="Times New Roman"/>
              </w:rPr>
              <w:t xml:space="preserve">Budowa nowych narzędzi poprzedzona będzie badaniem potrzeb użytkowników, co ma na celu wypracowanie takich rozwiązań, które przyczynią się do </w:t>
            </w:r>
            <w:r w:rsidRPr="3AB57B1F">
              <w:rPr>
                <w:rFonts w:asciiTheme="majorHAnsi" w:hAnsiTheme="majorHAnsi"/>
              </w:rPr>
              <w:t>efektywnego wydatkowania środków publicznych.</w:t>
            </w:r>
          </w:p>
          <w:p w14:paraId="00DF9A87" w14:textId="77777777" w:rsidR="00BD6B60" w:rsidRPr="00BD6B60" w:rsidRDefault="00BD6B60" w:rsidP="00842B87">
            <w:pPr>
              <w:spacing w:line="276" w:lineRule="auto"/>
              <w:jc w:val="both"/>
              <w:rPr>
                <w:rFonts w:asciiTheme="majorHAnsi" w:hAnsiTheme="majorHAnsi" w:cs="Times New Roman"/>
              </w:rPr>
            </w:pPr>
          </w:p>
        </w:tc>
      </w:tr>
    </w:tbl>
    <w:p w14:paraId="1593046C" w14:textId="1D43D902" w:rsidR="00BD6B60" w:rsidRPr="00842B87" w:rsidRDefault="00BD6B60" w:rsidP="00842B87">
      <w:pPr>
        <w:spacing w:after="0" w:line="276" w:lineRule="auto"/>
        <w:jc w:val="both"/>
        <w:rPr>
          <w:rFonts w:asciiTheme="majorHAnsi" w:hAnsiTheme="majorHAnsi" w:cs="Times New Roman"/>
        </w:rPr>
      </w:pPr>
    </w:p>
    <w:p w14:paraId="72D9D1E6" w14:textId="48299EB2" w:rsidR="00842B87" w:rsidRDefault="00842B87" w:rsidP="00842B87">
      <w:pPr>
        <w:spacing w:after="0" w:line="276" w:lineRule="auto"/>
        <w:jc w:val="both"/>
        <w:rPr>
          <w:rFonts w:asciiTheme="majorHAnsi" w:hAnsiTheme="majorHAnsi"/>
        </w:rPr>
      </w:pPr>
      <w:r w:rsidRPr="00842B87">
        <w:rPr>
          <w:rFonts w:asciiTheme="majorHAnsi" w:hAnsiTheme="majorHAnsi" w:cs="Times New Roman"/>
        </w:rPr>
        <w:t xml:space="preserve">Podejmowane będą działania ukierunkowane na utrzymanie i rozwój narzędzi opartych o AI, zapewniających wsparcie zmawiającym w przygotowaniu dokumentów zamówienia i uwzględniających stosowanie kryteriów zrównoważonych i innowacyjnych, klauzul społecznych oraz innych elementów opisu przedmiotu zamówienia, z szczególnym uwzględnieniem zaleceń i wytycznych wynikających z Polityki zakupowej państwa. Działania </w:t>
      </w:r>
      <w:r w:rsidR="0044068F">
        <w:br/>
      </w:r>
      <w:r w:rsidRPr="00842B87">
        <w:rPr>
          <w:rFonts w:asciiTheme="majorHAnsi" w:hAnsiTheme="majorHAnsi" w:cs="Times New Roman"/>
        </w:rPr>
        <w:t xml:space="preserve">te mają na celu eliminację niepożądanego zjawiska, jakim jest </w:t>
      </w:r>
      <w:r w:rsidRPr="00842B87">
        <w:rPr>
          <w:rFonts w:asciiTheme="majorHAnsi" w:hAnsiTheme="majorHAnsi"/>
        </w:rPr>
        <w:t xml:space="preserve">niedostosowanie zamówień </w:t>
      </w:r>
      <w:r w:rsidR="0044068F">
        <w:br/>
      </w:r>
      <w:r w:rsidRPr="00842B87">
        <w:rPr>
          <w:rFonts w:asciiTheme="majorHAnsi" w:hAnsiTheme="majorHAnsi"/>
        </w:rPr>
        <w:t>do zmieniających się realiów przez „kopiowanie poprzednich zamówień”.</w:t>
      </w:r>
    </w:p>
    <w:p w14:paraId="6AF0538B" w14:textId="77777777" w:rsidR="00842B87" w:rsidRPr="00842B87" w:rsidRDefault="00842B87" w:rsidP="00842B87">
      <w:pPr>
        <w:spacing w:after="0" w:line="276" w:lineRule="auto"/>
        <w:jc w:val="both"/>
        <w:rPr>
          <w:rFonts w:asciiTheme="majorHAnsi" w:hAnsiTheme="majorHAnsi" w:cs="Times New Roman"/>
        </w:rPr>
      </w:pPr>
    </w:p>
    <w:p w14:paraId="717B62C5" w14:textId="77777777" w:rsidR="00842B87" w:rsidRPr="00842B87" w:rsidRDefault="00842B87" w:rsidP="00842B87">
      <w:pPr>
        <w:spacing w:after="0" w:line="276" w:lineRule="auto"/>
        <w:jc w:val="both"/>
        <w:rPr>
          <w:rFonts w:asciiTheme="majorHAnsi" w:hAnsiTheme="majorHAnsi"/>
        </w:rPr>
      </w:pPr>
      <w:r w:rsidRPr="00842B87">
        <w:rPr>
          <w:rFonts w:asciiTheme="majorHAnsi" w:hAnsiTheme="majorHAnsi"/>
        </w:rPr>
        <w:t>Jednocześnie, obok działań związanych z projektowaniem nowych narzędzi i usług ich wdrażaniem towarzyszyć będą im szeroko pojęte działania informacyjne i promocyjne. Aspekty edukacyjne odnoszące się do nowych rozwiązań są niezwykle kluczowe zarówno na etapie projektowania, wdrażania jak i późniejszego wykorzystania nowoczesnych rozwiązań, gdyż pozwalają przyszłym i obecnym użytkownikom na ich pełne zrozumienie.</w:t>
      </w:r>
    </w:p>
    <w:p w14:paraId="07F59174" w14:textId="77777777" w:rsidR="00842B87" w:rsidRPr="00842B87" w:rsidRDefault="00842B87" w:rsidP="00842B87">
      <w:pPr>
        <w:spacing w:after="0" w:line="276" w:lineRule="auto"/>
        <w:jc w:val="both"/>
        <w:rPr>
          <w:rFonts w:asciiTheme="majorHAnsi" w:hAnsiTheme="majorHAnsi" w:cs="Times New Roman"/>
        </w:rPr>
      </w:pPr>
    </w:p>
    <w:p w14:paraId="25037A72" w14:textId="7C06F757" w:rsidR="009F4082" w:rsidRPr="003F7FB5" w:rsidRDefault="009F4082" w:rsidP="009F4082">
      <w:pPr>
        <w:spacing w:after="0" w:line="276" w:lineRule="auto"/>
        <w:ind w:left="567"/>
        <w:jc w:val="both"/>
        <w:rPr>
          <w:rFonts w:asciiTheme="majorHAnsi" w:hAnsiTheme="majorHAnsi" w:cs="Times New Roman"/>
        </w:rPr>
      </w:pPr>
    </w:p>
    <w:p w14:paraId="117D3245" w14:textId="6CCD07C6" w:rsidR="009F4082" w:rsidRPr="003F7FB5" w:rsidRDefault="169FC41E" w:rsidP="00DB4438">
      <w:pPr>
        <w:pStyle w:val="Nagwek2"/>
        <w:numPr>
          <w:ilvl w:val="0"/>
          <w:numId w:val="19"/>
        </w:numPr>
        <w:spacing w:before="0" w:after="0" w:line="276" w:lineRule="auto"/>
        <w:ind w:left="567" w:hanging="567"/>
        <w:jc w:val="both"/>
      </w:pPr>
      <w:bookmarkStart w:id="90" w:name="_Toc214025830"/>
      <w:bookmarkStart w:id="91" w:name="_Toc215222239"/>
      <w:r>
        <w:t xml:space="preserve">Cel działania – </w:t>
      </w:r>
      <w:r w:rsidR="4E4F815D">
        <w:t>I</w:t>
      </w:r>
      <w:r>
        <w:t>dentyfikacja najlepszych praktyk zakupowych</w:t>
      </w:r>
      <w:r w:rsidR="1185DC2C">
        <w:t>, ich rozpowszechnianie i wdrażanie</w:t>
      </w:r>
      <w:r>
        <w:t xml:space="preserve"> </w:t>
      </w:r>
      <w:r w:rsidR="69D4D9AE">
        <w:t>u zamawiających publicznych z</w:t>
      </w:r>
      <w:r w:rsidR="00BD6B60">
        <w:t> </w:t>
      </w:r>
      <w:r w:rsidR="69D4D9AE">
        <w:t xml:space="preserve">jednoczesną </w:t>
      </w:r>
      <w:r>
        <w:t>analiz</w:t>
      </w:r>
      <w:r w:rsidR="03B83AD0">
        <w:t>ą</w:t>
      </w:r>
      <w:r>
        <w:t xml:space="preserve"> wydajności</w:t>
      </w:r>
      <w:r w:rsidR="14A3F0DB">
        <w:t xml:space="preserve"> procesów zakupowych</w:t>
      </w:r>
      <w:bookmarkEnd w:id="90"/>
      <w:bookmarkEnd w:id="91"/>
    </w:p>
    <w:p w14:paraId="0AFE4627" w14:textId="291903AE" w:rsidR="009F4082" w:rsidRDefault="009F4082" w:rsidP="009F4082">
      <w:pPr>
        <w:tabs>
          <w:tab w:val="left" w:pos="426"/>
        </w:tabs>
        <w:spacing w:after="0" w:line="276" w:lineRule="auto"/>
        <w:jc w:val="both"/>
        <w:rPr>
          <w:rFonts w:asciiTheme="majorHAnsi" w:hAnsiTheme="majorHAnsi"/>
        </w:rPr>
      </w:pPr>
    </w:p>
    <w:p w14:paraId="57D60BC6" w14:textId="1C88C6B3" w:rsidR="009F4082" w:rsidRPr="002E585C" w:rsidRDefault="169FC41E" w:rsidP="3AB57B1F">
      <w:pPr>
        <w:tabs>
          <w:tab w:val="left" w:pos="426"/>
        </w:tabs>
        <w:spacing w:after="0" w:line="276" w:lineRule="auto"/>
        <w:jc w:val="both"/>
        <w:rPr>
          <w:rFonts w:asciiTheme="majorHAnsi" w:hAnsiTheme="majorHAnsi"/>
        </w:rPr>
      </w:pPr>
      <w:r w:rsidRPr="3AB57B1F">
        <w:rPr>
          <w:rFonts w:asciiTheme="majorHAnsi" w:hAnsiTheme="majorHAnsi"/>
        </w:rPr>
        <w:t>W kontekście dalszego doskonalenia procesów zakupowych prowadzonych przez instytucje publiczne oraz podnoszenia ich efektywności ważna jest identyfikacja i</w:t>
      </w:r>
      <w:r w:rsidR="00BD3F4E">
        <w:rPr>
          <w:rFonts w:asciiTheme="majorHAnsi" w:hAnsiTheme="majorHAnsi"/>
        </w:rPr>
        <w:t xml:space="preserve"> </w:t>
      </w:r>
      <w:r w:rsidRPr="3AB57B1F">
        <w:rPr>
          <w:rFonts w:asciiTheme="majorHAnsi" w:hAnsiTheme="majorHAnsi"/>
        </w:rPr>
        <w:t>upowszechnianie najlepszych praktyk zakupowych, a także wdrażanie podejścia opartego o analizę wydajności podejmowanych działań zakupowych.</w:t>
      </w:r>
    </w:p>
    <w:p w14:paraId="498EA151" w14:textId="77777777" w:rsidR="009F4082" w:rsidRPr="002E585C" w:rsidRDefault="009F4082" w:rsidP="009F4082">
      <w:pPr>
        <w:tabs>
          <w:tab w:val="left" w:pos="426"/>
        </w:tabs>
        <w:spacing w:after="0" w:line="276" w:lineRule="auto"/>
        <w:jc w:val="both"/>
        <w:rPr>
          <w:rFonts w:asciiTheme="majorHAnsi" w:hAnsiTheme="majorHAnsi"/>
        </w:rPr>
      </w:pPr>
    </w:p>
    <w:p w14:paraId="7FCF79F6" w14:textId="7FB9F770" w:rsidR="009F4082" w:rsidRPr="002E585C" w:rsidRDefault="169FC41E" w:rsidP="3AB57B1F">
      <w:pPr>
        <w:tabs>
          <w:tab w:val="left" w:pos="426"/>
        </w:tabs>
        <w:spacing w:after="0" w:line="276" w:lineRule="auto"/>
        <w:jc w:val="both"/>
        <w:rPr>
          <w:rFonts w:asciiTheme="majorHAnsi" w:hAnsiTheme="majorHAnsi"/>
          <w:b/>
          <w:bCs/>
        </w:rPr>
      </w:pPr>
      <w:r w:rsidRPr="3AB57B1F">
        <w:rPr>
          <w:rFonts w:asciiTheme="majorHAnsi" w:hAnsiTheme="majorHAnsi"/>
          <w:b/>
          <w:bCs/>
        </w:rPr>
        <w:t>Planowanie, przygotowanie oraz przeprowadzenie procesów zakupowych</w:t>
      </w:r>
      <w:r w:rsidR="0044068F">
        <w:rPr>
          <w:rFonts w:asciiTheme="majorHAnsi" w:hAnsiTheme="majorHAnsi"/>
          <w:b/>
          <w:bCs/>
        </w:rPr>
        <w:t>,</w:t>
      </w:r>
      <w:r w:rsidRPr="3AB57B1F">
        <w:rPr>
          <w:rFonts w:asciiTheme="majorHAnsi" w:hAnsiTheme="majorHAnsi"/>
          <w:b/>
          <w:bCs/>
        </w:rPr>
        <w:t xml:space="preserve"> z uwzględnieniem najlepszych praktyk zakupowych występujących na rynku (zarówno publicznym jak i</w:t>
      </w:r>
      <w:r w:rsidR="00BD3F4E">
        <w:rPr>
          <w:rFonts w:asciiTheme="majorHAnsi" w:hAnsiTheme="majorHAnsi"/>
          <w:b/>
          <w:bCs/>
        </w:rPr>
        <w:t xml:space="preserve"> </w:t>
      </w:r>
      <w:r w:rsidRPr="3AB57B1F">
        <w:rPr>
          <w:rFonts w:asciiTheme="majorHAnsi" w:hAnsiTheme="majorHAnsi"/>
          <w:b/>
          <w:bCs/>
        </w:rPr>
        <w:t>komercyjnym), dostosowanych do danego przedmiotu zamówienia, pozwala nie tylko na zakup</w:t>
      </w:r>
      <w:r w:rsidR="00BD3F4E">
        <w:rPr>
          <w:rFonts w:asciiTheme="majorHAnsi" w:hAnsiTheme="majorHAnsi"/>
          <w:b/>
          <w:bCs/>
        </w:rPr>
        <w:t xml:space="preserve"> </w:t>
      </w:r>
      <w:r w:rsidR="74170C6D" w:rsidRPr="3AB57B1F">
        <w:rPr>
          <w:rFonts w:asciiTheme="majorHAnsi" w:hAnsiTheme="majorHAnsi"/>
          <w:b/>
          <w:bCs/>
        </w:rPr>
        <w:t>najlepiej odpowiadającym fa</w:t>
      </w:r>
      <w:r w:rsidR="0FBCA1C8" w:rsidRPr="3AB57B1F">
        <w:rPr>
          <w:rFonts w:asciiTheme="majorHAnsi" w:hAnsiTheme="majorHAnsi"/>
          <w:b/>
          <w:bCs/>
        </w:rPr>
        <w:t>k</w:t>
      </w:r>
      <w:r w:rsidR="74170C6D" w:rsidRPr="3AB57B1F">
        <w:rPr>
          <w:rFonts w:asciiTheme="majorHAnsi" w:hAnsiTheme="majorHAnsi"/>
          <w:b/>
          <w:bCs/>
        </w:rPr>
        <w:t>tycznym potrzebom</w:t>
      </w:r>
      <w:r w:rsidRPr="3AB57B1F">
        <w:rPr>
          <w:rFonts w:asciiTheme="majorHAnsi" w:hAnsiTheme="majorHAnsi"/>
          <w:b/>
          <w:bCs/>
        </w:rPr>
        <w:t xml:space="preserve"> usług, dostaw oraz robót budowlanych, ale przede wszystkim generuje wymierne korzyści </w:t>
      </w:r>
      <w:r w:rsidR="59D02E14" w:rsidRPr="3AB57B1F">
        <w:rPr>
          <w:rFonts w:asciiTheme="majorHAnsi" w:hAnsiTheme="majorHAnsi"/>
          <w:b/>
          <w:bCs/>
        </w:rPr>
        <w:t>oraz</w:t>
      </w:r>
      <w:r w:rsidR="00BD3F4E">
        <w:rPr>
          <w:rFonts w:asciiTheme="majorHAnsi" w:hAnsiTheme="majorHAnsi"/>
          <w:b/>
          <w:bCs/>
        </w:rPr>
        <w:t xml:space="preserve"> </w:t>
      </w:r>
      <w:r w:rsidR="1A26941D" w:rsidRPr="3AB57B1F">
        <w:rPr>
          <w:rFonts w:asciiTheme="majorHAnsi" w:hAnsiTheme="majorHAnsi"/>
          <w:b/>
          <w:bCs/>
        </w:rPr>
        <w:t>wartości ważne z punktu widzenia działalności</w:t>
      </w:r>
      <w:r w:rsidR="5FD3D519" w:rsidRPr="3AB57B1F">
        <w:rPr>
          <w:rFonts w:asciiTheme="majorHAnsi" w:hAnsiTheme="majorHAnsi"/>
          <w:b/>
          <w:bCs/>
        </w:rPr>
        <w:t xml:space="preserve"> prowadzonej</w:t>
      </w:r>
      <w:r w:rsidR="1A26941D" w:rsidRPr="3AB57B1F">
        <w:rPr>
          <w:rFonts w:asciiTheme="majorHAnsi" w:hAnsiTheme="majorHAnsi"/>
          <w:b/>
          <w:bCs/>
        </w:rPr>
        <w:t xml:space="preserve"> przez zamawia</w:t>
      </w:r>
      <w:r w:rsidR="54C304C9" w:rsidRPr="3AB57B1F">
        <w:rPr>
          <w:rFonts w:asciiTheme="majorHAnsi" w:hAnsiTheme="majorHAnsi"/>
          <w:b/>
          <w:bCs/>
        </w:rPr>
        <w:t>j</w:t>
      </w:r>
      <w:r w:rsidR="76102FC0" w:rsidRPr="3AB57B1F">
        <w:rPr>
          <w:rFonts w:asciiTheme="majorHAnsi" w:hAnsiTheme="majorHAnsi"/>
          <w:b/>
          <w:bCs/>
        </w:rPr>
        <w:t>ą</w:t>
      </w:r>
      <w:r w:rsidR="1A26941D" w:rsidRPr="3AB57B1F">
        <w:rPr>
          <w:rFonts w:asciiTheme="majorHAnsi" w:hAnsiTheme="majorHAnsi"/>
          <w:b/>
          <w:bCs/>
        </w:rPr>
        <w:t>cego publicznego</w:t>
      </w:r>
      <w:r w:rsidR="630BE38A" w:rsidRPr="3AB57B1F">
        <w:rPr>
          <w:rFonts w:asciiTheme="majorHAnsi" w:hAnsiTheme="majorHAnsi"/>
          <w:b/>
          <w:bCs/>
        </w:rPr>
        <w:t>, a także realizację celów Polityki</w:t>
      </w:r>
      <w:r w:rsidRPr="3AB57B1F">
        <w:rPr>
          <w:rFonts w:asciiTheme="majorHAnsi" w:hAnsiTheme="majorHAnsi"/>
          <w:b/>
          <w:bCs/>
        </w:rPr>
        <w:t xml:space="preserve">. </w:t>
      </w:r>
    </w:p>
    <w:p w14:paraId="5586D4E4" w14:textId="10C2A74B" w:rsidR="009F4082" w:rsidRDefault="009F4082" w:rsidP="009F4082">
      <w:pPr>
        <w:tabs>
          <w:tab w:val="left" w:pos="426"/>
        </w:tabs>
        <w:spacing w:after="0" w:line="276" w:lineRule="auto"/>
        <w:jc w:val="both"/>
        <w:rPr>
          <w:rFonts w:asciiTheme="majorHAnsi" w:hAnsiTheme="majorHAnsi"/>
        </w:rPr>
      </w:pPr>
    </w:p>
    <w:tbl>
      <w:tblPr>
        <w:tblStyle w:val="Tabelalisty5ciemnaakcent4"/>
        <w:tblW w:w="9067" w:type="dxa"/>
        <w:tblLook w:val="04A0" w:firstRow="1" w:lastRow="0" w:firstColumn="1" w:lastColumn="0" w:noHBand="0" w:noVBand="1"/>
      </w:tblPr>
      <w:tblGrid>
        <w:gridCol w:w="9067"/>
      </w:tblGrid>
      <w:tr w:rsidR="00BD6B60" w:rsidRPr="00FA020E" w14:paraId="5209C716" w14:textId="77777777" w:rsidTr="00BC3E02">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9067" w:type="dxa"/>
          </w:tcPr>
          <w:p w14:paraId="07CCACB1" w14:textId="77777777" w:rsidR="00BD6B60" w:rsidRPr="00FA020E" w:rsidRDefault="00BD6B60" w:rsidP="00DB4438">
            <w:pPr>
              <w:pStyle w:val="NormalnyWeb"/>
              <w:numPr>
                <w:ilvl w:val="0"/>
                <w:numId w:val="54"/>
              </w:numPr>
              <w:spacing w:before="0" w:beforeAutospacing="0" w:after="0" w:afterAutospacing="0" w:line="276" w:lineRule="auto"/>
              <w:ind w:left="589" w:hanging="425"/>
              <w:jc w:val="both"/>
              <w:rPr>
                <w:rFonts w:asciiTheme="majorHAnsi" w:eastAsia="Aptos" w:hAnsiTheme="majorHAnsi"/>
                <w:b w:val="0"/>
                <w:bCs w:val="0"/>
              </w:rPr>
            </w:pPr>
            <w:r w:rsidRPr="00F31EC5">
              <w:rPr>
                <w:rFonts w:asciiTheme="majorHAnsi" w:eastAsia="Aptos" w:hAnsiTheme="majorHAnsi"/>
                <w:sz w:val="28"/>
                <w:szCs w:val="28"/>
              </w:rPr>
              <w:t>Wytyczne d</w:t>
            </w:r>
            <w:r w:rsidRPr="00011C29">
              <w:rPr>
                <w:rFonts w:asciiTheme="majorHAnsi" w:eastAsia="Aptos" w:hAnsiTheme="majorHAnsi"/>
                <w:sz w:val="28"/>
                <w:szCs w:val="28"/>
              </w:rPr>
              <w:t>la instytucji wspierających wdrożenie Polityki</w:t>
            </w:r>
          </w:p>
        </w:tc>
      </w:tr>
      <w:tr w:rsidR="00BD6B60" w:rsidRPr="00FA020E" w14:paraId="0973BBB1" w14:textId="77777777" w:rsidTr="00BC3E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67" w:type="dxa"/>
          </w:tcPr>
          <w:p w14:paraId="5C276717" w14:textId="77777777" w:rsidR="00BD6B60" w:rsidRPr="00BC3E02" w:rsidRDefault="00BD6B60" w:rsidP="00BC3E02">
            <w:pPr>
              <w:spacing w:line="276" w:lineRule="auto"/>
              <w:jc w:val="both"/>
              <w:rPr>
                <w:rFonts w:asciiTheme="majorHAnsi" w:hAnsiTheme="majorHAnsi" w:cs="Times New Roman"/>
                <w:b w:val="0"/>
                <w:bCs w:val="0"/>
              </w:rPr>
            </w:pPr>
          </w:p>
          <w:p w14:paraId="171F4319" w14:textId="77777777" w:rsidR="00BC3E02" w:rsidRPr="00842B87" w:rsidRDefault="00BC3E02" w:rsidP="00842B87">
            <w:pPr>
              <w:pStyle w:val="Akapitzlist"/>
              <w:numPr>
                <w:ilvl w:val="0"/>
                <w:numId w:val="121"/>
              </w:numPr>
              <w:spacing w:line="276" w:lineRule="auto"/>
              <w:ind w:left="574" w:hanging="574"/>
              <w:jc w:val="both"/>
              <w:rPr>
                <w:rFonts w:asciiTheme="majorHAnsi" w:eastAsiaTheme="minorEastAsia" w:hAnsiTheme="majorHAnsi"/>
                <w:i/>
                <w:iCs/>
              </w:rPr>
            </w:pPr>
            <w:r w:rsidRPr="00842B87">
              <w:rPr>
                <w:rFonts w:asciiTheme="majorHAnsi" w:hAnsiTheme="majorHAnsi" w:cs="Times New Roman"/>
              </w:rPr>
              <w:t xml:space="preserve">Prezes Urzędu Zamówień Publicznych we współpracy z innymi instytucjami dysponującymi odpowiednią wiedzą i doświadczeniem zrealizuje reformę obszaru danych o rynku zamówień publicznych, której celem jest </w:t>
            </w:r>
            <w:r w:rsidRPr="00842B87">
              <w:rPr>
                <w:rFonts w:asciiTheme="majorHAnsi" w:eastAsiaTheme="minorEastAsia" w:hAnsiTheme="majorHAnsi"/>
              </w:rPr>
              <w:t>przebudowa systemu zbierania i analizy danych w wymiarze narzędzi i otoczenia prawnego zapewniająca:</w:t>
            </w:r>
          </w:p>
          <w:p w14:paraId="255DDD1E" w14:textId="77777777" w:rsidR="00BC3E02" w:rsidRPr="00BC3E02" w:rsidRDefault="00BC3E02" w:rsidP="00283E62">
            <w:pPr>
              <w:pStyle w:val="Akapitzlist"/>
              <w:numPr>
                <w:ilvl w:val="0"/>
                <w:numId w:val="67"/>
              </w:numPr>
              <w:spacing w:line="276" w:lineRule="auto"/>
              <w:ind w:left="1141" w:hanging="567"/>
              <w:jc w:val="both"/>
              <w:rPr>
                <w:rFonts w:asciiTheme="majorHAnsi" w:eastAsia="Aptos" w:hAnsiTheme="majorHAnsi" w:cs="Aptos"/>
                <w:b w:val="0"/>
                <w:bCs w:val="0"/>
              </w:rPr>
            </w:pPr>
            <w:r w:rsidRPr="00BC3E02">
              <w:rPr>
                <w:rFonts w:asciiTheme="majorHAnsi" w:eastAsia="Aptos" w:hAnsiTheme="majorHAnsi" w:cs="Aptos"/>
                <w:b w:val="0"/>
                <w:bCs w:val="0"/>
              </w:rPr>
              <w:t xml:space="preserve">wsparcie procesu podejmowania decyzji dotyczących zamówień publicznych kompleksowymi danymi, </w:t>
            </w:r>
          </w:p>
          <w:p w14:paraId="1CF882DF" w14:textId="45FD1909" w:rsidR="00BC3E02" w:rsidRPr="00BC3E02" w:rsidRDefault="00BC3E02" w:rsidP="00283E62">
            <w:pPr>
              <w:pStyle w:val="Akapitzlist"/>
              <w:numPr>
                <w:ilvl w:val="0"/>
                <w:numId w:val="67"/>
              </w:numPr>
              <w:spacing w:line="276" w:lineRule="auto"/>
              <w:ind w:left="1141" w:hanging="567"/>
              <w:jc w:val="both"/>
              <w:rPr>
                <w:rFonts w:asciiTheme="majorHAnsi" w:eastAsia="Aptos" w:hAnsiTheme="majorHAnsi" w:cs="Aptos"/>
                <w:b w:val="0"/>
                <w:bCs w:val="0"/>
              </w:rPr>
            </w:pPr>
            <w:r w:rsidRPr="00BC3E02">
              <w:rPr>
                <w:rFonts w:asciiTheme="majorHAnsi" w:eastAsia="Aptos" w:hAnsiTheme="majorHAnsi" w:cs="Aptos"/>
                <w:b w:val="0"/>
                <w:bCs w:val="0"/>
              </w:rPr>
              <w:t>poprawę skuteczności wyborów dokonywanych przez zamawiających,</w:t>
            </w:r>
          </w:p>
          <w:p w14:paraId="04C1569E" w14:textId="2B3B3B2C" w:rsidR="00BC3E02" w:rsidRPr="00BC3E02" w:rsidRDefault="00BC3E02" w:rsidP="00283E62">
            <w:pPr>
              <w:pStyle w:val="Akapitzlist"/>
              <w:numPr>
                <w:ilvl w:val="0"/>
                <w:numId w:val="67"/>
              </w:numPr>
              <w:spacing w:line="276" w:lineRule="auto"/>
              <w:ind w:left="1141" w:hanging="567"/>
              <w:jc w:val="both"/>
              <w:rPr>
                <w:rFonts w:asciiTheme="majorHAnsi" w:eastAsia="Aptos" w:hAnsiTheme="majorHAnsi" w:cs="Aptos"/>
                <w:b w:val="0"/>
                <w:bCs w:val="0"/>
              </w:rPr>
            </w:pPr>
            <w:r w:rsidRPr="00BC3E02">
              <w:rPr>
                <w:rFonts w:asciiTheme="majorHAnsi" w:eastAsia="Aptos" w:hAnsiTheme="majorHAnsi" w:cs="Aptos"/>
                <w:b w:val="0"/>
                <w:bCs w:val="0"/>
              </w:rPr>
              <w:t>zwiększenie możliwości zaangażowania zainteresowanych stron, zwłaszcza w</w:t>
            </w:r>
            <w:r>
              <w:rPr>
                <w:rFonts w:asciiTheme="majorHAnsi" w:eastAsia="Aptos" w:hAnsiTheme="majorHAnsi" w:cs="Aptos"/>
                <w:b w:val="0"/>
                <w:bCs w:val="0"/>
              </w:rPr>
              <w:t> </w:t>
            </w:r>
            <w:r w:rsidRPr="00BC3E02">
              <w:rPr>
                <w:rFonts w:asciiTheme="majorHAnsi" w:eastAsia="Aptos" w:hAnsiTheme="majorHAnsi" w:cs="Aptos"/>
                <w:b w:val="0"/>
                <w:bCs w:val="0"/>
              </w:rPr>
              <w:t>zakresie zielonej transformacji, konkurencyjności, innowacji i</w:t>
            </w:r>
            <w:r w:rsidR="00AD0E86">
              <w:rPr>
                <w:rFonts w:asciiTheme="majorHAnsi" w:eastAsia="Aptos" w:hAnsiTheme="majorHAnsi" w:cs="Aptos"/>
                <w:b w:val="0"/>
                <w:bCs w:val="0"/>
              </w:rPr>
              <w:t> </w:t>
            </w:r>
            <w:r w:rsidRPr="00BC3E02">
              <w:rPr>
                <w:rFonts w:asciiTheme="majorHAnsi" w:eastAsia="Aptos" w:hAnsiTheme="majorHAnsi" w:cs="Aptos"/>
                <w:b w:val="0"/>
                <w:bCs w:val="0"/>
              </w:rPr>
              <w:t>odpowiedzialności społecznej poprzez zamówienia publiczne,</w:t>
            </w:r>
          </w:p>
          <w:p w14:paraId="0824A852" w14:textId="0D324F34" w:rsidR="00BC3E02" w:rsidRPr="00BC3E02" w:rsidRDefault="00BC3E02" w:rsidP="00283E62">
            <w:pPr>
              <w:pStyle w:val="Akapitzlist"/>
              <w:numPr>
                <w:ilvl w:val="0"/>
                <w:numId w:val="67"/>
              </w:numPr>
              <w:spacing w:line="276" w:lineRule="auto"/>
              <w:ind w:left="1141" w:hanging="567"/>
              <w:jc w:val="both"/>
              <w:rPr>
                <w:rFonts w:asciiTheme="majorHAnsi" w:eastAsia="Aptos" w:hAnsiTheme="majorHAnsi" w:cs="Aptos"/>
                <w:b w:val="0"/>
                <w:bCs w:val="0"/>
              </w:rPr>
            </w:pPr>
            <w:r w:rsidRPr="00BC3E02">
              <w:rPr>
                <w:rFonts w:asciiTheme="majorHAnsi" w:eastAsia="Aptos" w:hAnsiTheme="majorHAnsi" w:cs="Aptos"/>
                <w:b w:val="0"/>
                <w:bCs w:val="0"/>
              </w:rPr>
              <w:t xml:space="preserve">poprawę dialogu i współpracy między interesariuszami rządowymi </w:t>
            </w:r>
            <w:r w:rsidR="00283E62">
              <w:br/>
            </w:r>
            <w:r w:rsidRPr="00BC3E02">
              <w:rPr>
                <w:rFonts w:asciiTheme="majorHAnsi" w:eastAsia="Aptos" w:hAnsiTheme="majorHAnsi" w:cs="Aptos"/>
                <w:b w:val="0"/>
                <w:bCs w:val="0"/>
              </w:rPr>
              <w:t>i pozarządowymi w</w:t>
            </w:r>
            <w:r>
              <w:rPr>
                <w:rFonts w:asciiTheme="majorHAnsi" w:eastAsia="Aptos" w:hAnsiTheme="majorHAnsi" w:cs="Aptos"/>
                <w:b w:val="0"/>
                <w:bCs w:val="0"/>
              </w:rPr>
              <w:t> </w:t>
            </w:r>
            <w:r w:rsidRPr="00BC3E02">
              <w:rPr>
                <w:rFonts w:asciiTheme="majorHAnsi" w:eastAsia="Aptos" w:hAnsiTheme="majorHAnsi" w:cs="Aptos"/>
                <w:b w:val="0"/>
                <w:bCs w:val="0"/>
              </w:rPr>
              <w:t>zakresie zamówień publicznych</w:t>
            </w:r>
            <w:r w:rsidR="00283E62">
              <w:rPr>
                <w:rFonts w:asciiTheme="majorHAnsi" w:eastAsia="Aptos" w:hAnsiTheme="majorHAnsi" w:cs="Aptos"/>
                <w:b w:val="0"/>
                <w:bCs w:val="0"/>
              </w:rPr>
              <w:t>,</w:t>
            </w:r>
            <w:r w:rsidRPr="00BC3E02">
              <w:rPr>
                <w:rFonts w:asciiTheme="majorHAnsi" w:eastAsia="Aptos" w:hAnsiTheme="majorHAnsi" w:cs="Aptos"/>
                <w:b w:val="0"/>
                <w:bCs w:val="0"/>
              </w:rPr>
              <w:t xml:space="preserve"> w celu zwiększenia konkurencyjności i udziału w</w:t>
            </w:r>
            <w:r>
              <w:rPr>
                <w:rFonts w:asciiTheme="majorHAnsi" w:eastAsia="Aptos" w:hAnsiTheme="majorHAnsi" w:cs="Aptos"/>
                <w:b w:val="0"/>
                <w:bCs w:val="0"/>
              </w:rPr>
              <w:t> </w:t>
            </w:r>
            <w:r w:rsidRPr="00BC3E02">
              <w:rPr>
                <w:rFonts w:asciiTheme="majorHAnsi" w:eastAsia="Aptos" w:hAnsiTheme="majorHAnsi" w:cs="Aptos"/>
                <w:b w:val="0"/>
                <w:bCs w:val="0"/>
              </w:rPr>
              <w:t>zamówieniach,</w:t>
            </w:r>
          </w:p>
          <w:p w14:paraId="0159F8C2" w14:textId="2B98901C" w:rsidR="00BC3E02" w:rsidRPr="00BC3E02" w:rsidRDefault="00BC3E02" w:rsidP="00283E62">
            <w:pPr>
              <w:pStyle w:val="Akapitzlist"/>
              <w:numPr>
                <w:ilvl w:val="0"/>
                <w:numId w:val="67"/>
              </w:numPr>
              <w:spacing w:line="276" w:lineRule="auto"/>
              <w:ind w:left="1141" w:hanging="567"/>
              <w:jc w:val="both"/>
              <w:rPr>
                <w:rFonts w:asciiTheme="majorHAnsi" w:eastAsia="Aptos" w:hAnsiTheme="majorHAnsi" w:cs="Aptos"/>
                <w:b w:val="0"/>
                <w:bCs w:val="0"/>
              </w:rPr>
            </w:pPr>
            <w:r w:rsidRPr="00BC3E02">
              <w:rPr>
                <w:rFonts w:asciiTheme="majorHAnsi" w:eastAsia="Aptos" w:hAnsiTheme="majorHAnsi" w:cs="Aptos"/>
                <w:b w:val="0"/>
                <w:bCs w:val="0"/>
              </w:rPr>
              <w:t>zapoczątkowanie szerszych zmian w zamówieniach publicznych poprzez integrację danych i zwiększenie potencjału do przyjęcia nowych technologii, w</w:t>
            </w:r>
            <w:r w:rsidR="00842B87">
              <w:rPr>
                <w:rFonts w:asciiTheme="majorHAnsi" w:eastAsia="Aptos" w:hAnsiTheme="majorHAnsi" w:cs="Aptos"/>
                <w:b w:val="0"/>
                <w:bCs w:val="0"/>
              </w:rPr>
              <w:t> </w:t>
            </w:r>
            <w:r w:rsidRPr="00BC3E02">
              <w:rPr>
                <w:rFonts w:asciiTheme="majorHAnsi" w:eastAsia="Aptos" w:hAnsiTheme="majorHAnsi" w:cs="Aptos"/>
                <w:b w:val="0"/>
                <w:bCs w:val="0"/>
              </w:rPr>
              <w:t>szczególności sztucznej inteligencji.</w:t>
            </w:r>
          </w:p>
          <w:p w14:paraId="73A8C8F8" w14:textId="2C93B711" w:rsidR="00BC3E02" w:rsidRPr="00BC3E02" w:rsidRDefault="00BC3E02" w:rsidP="00283E62">
            <w:pPr>
              <w:pStyle w:val="Akapitzlist"/>
              <w:numPr>
                <w:ilvl w:val="0"/>
                <w:numId w:val="67"/>
              </w:numPr>
              <w:spacing w:line="276" w:lineRule="auto"/>
              <w:ind w:left="1141" w:hanging="567"/>
              <w:jc w:val="both"/>
              <w:rPr>
                <w:rFonts w:asciiTheme="majorHAnsi" w:hAnsiTheme="majorHAnsi" w:cs="Times New Roman"/>
                <w:b w:val="0"/>
                <w:bCs w:val="0"/>
              </w:rPr>
            </w:pPr>
            <w:r w:rsidRPr="00BC3E02">
              <w:rPr>
                <w:rFonts w:asciiTheme="majorHAnsi" w:hAnsiTheme="majorHAnsi" w:cs="Times New Roman"/>
                <w:b w:val="0"/>
                <w:bCs w:val="0"/>
              </w:rPr>
              <w:t>stworzenie m.in. systemu identyfikacji dobrych praktyk i zapewnienie ich rozpowszechniania w ramach Akademii Zakupów Publicznych oraz na Platformie Internetowej pzp.gov.pl</w:t>
            </w:r>
          </w:p>
          <w:p w14:paraId="32A8C6CA" w14:textId="77777777" w:rsidR="00BC3E02" w:rsidRDefault="00BC3E02" w:rsidP="00BC3E02">
            <w:pPr>
              <w:spacing w:line="276" w:lineRule="auto"/>
              <w:jc w:val="both"/>
              <w:rPr>
                <w:rFonts w:asciiTheme="majorHAnsi" w:hAnsiTheme="majorHAnsi" w:cs="Times New Roman"/>
                <w:b w:val="0"/>
                <w:bCs w:val="0"/>
              </w:rPr>
            </w:pPr>
          </w:p>
          <w:p w14:paraId="7A1F5FFB" w14:textId="77777777" w:rsidR="00BC3E02" w:rsidRDefault="00BC3E02" w:rsidP="00BC3E02">
            <w:pPr>
              <w:spacing w:line="276" w:lineRule="auto"/>
              <w:jc w:val="both"/>
              <w:rPr>
                <w:rFonts w:asciiTheme="majorHAnsi" w:hAnsiTheme="majorHAnsi" w:cs="Times New Roman"/>
                <w:b w:val="0"/>
                <w:bCs w:val="0"/>
              </w:rPr>
            </w:pPr>
          </w:p>
          <w:p w14:paraId="11502F9C" w14:textId="041F0344" w:rsidR="00BC3E02" w:rsidRPr="00842B87" w:rsidRDefault="00BC3E02" w:rsidP="00842B87">
            <w:pPr>
              <w:pStyle w:val="Akapitzlist"/>
              <w:numPr>
                <w:ilvl w:val="0"/>
                <w:numId w:val="121"/>
              </w:numPr>
              <w:spacing w:line="276" w:lineRule="auto"/>
              <w:ind w:left="574" w:hanging="574"/>
              <w:jc w:val="both"/>
              <w:rPr>
                <w:rFonts w:asciiTheme="majorHAnsi" w:hAnsiTheme="majorHAnsi"/>
              </w:rPr>
            </w:pPr>
            <w:r w:rsidRPr="00842B87">
              <w:rPr>
                <w:rFonts w:asciiTheme="majorHAnsi" w:hAnsiTheme="majorHAnsi" w:cs="Times New Roman"/>
              </w:rPr>
              <w:t>Prezes Urzędu Zamówień Publicznych we współpracy z innymi instytucjami dysponującymi odpowiednią wiedzą i doświadczeniem</w:t>
            </w:r>
            <w:r w:rsidRPr="00842B87">
              <w:rPr>
                <w:rFonts w:asciiTheme="majorHAnsi" w:hAnsiTheme="majorHAnsi"/>
              </w:rPr>
              <w:t xml:space="preserve"> zapewni upowszechnienie szerszego stosowania analizy wydajności procesów zakupowych, a więc oceny efektywności i zasadności poniesionych wydatków w kontekście realizacji celów operacyjnych, finansowych i strategicznych zamawiającego, przyczyni się do wzmocnienia funkcji zarządczej w obszarze zamówień publicznych.</w:t>
            </w:r>
          </w:p>
          <w:p w14:paraId="3D5F3B53" w14:textId="77777777" w:rsidR="00BD6B60" w:rsidRPr="00BC3E02" w:rsidRDefault="00BD6B60" w:rsidP="00BC3E02">
            <w:pPr>
              <w:spacing w:after="160" w:line="276" w:lineRule="auto"/>
              <w:jc w:val="both"/>
              <w:rPr>
                <w:rFonts w:asciiTheme="majorHAnsi" w:hAnsiTheme="majorHAnsi" w:cs="Times New Roman"/>
              </w:rPr>
            </w:pPr>
          </w:p>
        </w:tc>
      </w:tr>
    </w:tbl>
    <w:p w14:paraId="0A98392C" w14:textId="6621DDD5" w:rsidR="00BD6B60" w:rsidRDefault="00BD6B60" w:rsidP="009F4082">
      <w:pPr>
        <w:tabs>
          <w:tab w:val="left" w:pos="426"/>
        </w:tabs>
        <w:spacing w:after="0" w:line="276" w:lineRule="auto"/>
        <w:jc w:val="both"/>
        <w:rPr>
          <w:rFonts w:asciiTheme="majorHAnsi" w:hAnsiTheme="majorHAnsi"/>
        </w:rPr>
      </w:pPr>
    </w:p>
    <w:p w14:paraId="42CC653E" w14:textId="7FD40935" w:rsidR="3AB57B1F" w:rsidRDefault="3AB57B1F" w:rsidP="3AB57B1F">
      <w:pPr>
        <w:tabs>
          <w:tab w:val="left" w:pos="426"/>
        </w:tabs>
        <w:spacing w:after="0" w:line="276" w:lineRule="auto"/>
        <w:jc w:val="both"/>
        <w:rPr>
          <w:rFonts w:asciiTheme="majorHAnsi" w:hAnsiTheme="majorHAnsi"/>
        </w:rPr>
      </w:pPr>
    </w:p>
    <w:p w14:paraId="5520E459" w14:textId="12EEEBC2" w:rsidR="3AB57B1F" w:rsidRDefault="3AB57B1F" w:rsidP="3AB57B1F">
      <w:pPr>
        <w:tabs>
          <w:tab w:val="left" w:pos="426"/>
        </w:tabs>
        <w:spacing w:after="0" w:line="276" w:lineRule="auto"/>
        <w:jc w:val="both"/>
        <w:rPr>
          <w:rFonts w:asciiTheme="majorHAnsi" w:hAnsiTheme="majorHAnsi"/>
        </w:rPr>
      </w:pPr>
    </w:p>
    <w:p w14:paraId="3F93721B" w14:textId="2A39D65C" w:rsidR="007158AA" w:rsidRDefault="169FC41E" w:rsidP="3AB57B1F">
      <w:pPr>
        <w:tabs>
          <w:tab w:val="left" w:pos="426"/>
        </w:tabs>
        <w:spacing w:after="0" w:line="276" w:lineRule="auto"/>
        <w:jc w:val="both"/>
        <w:rPr>
          <w:rFonts w:asciiTheme="majorHAnsi" w:hAnsiTheme="majorHAnsi"/>
        </w:rPr>
      </w:pPr>
      <w:r w:rsidRPr="3AB57B1F">
        <w:rPr>
          <w:rFonts w:asciiTheme="majorHAnsi" w:hAnsiTheme="majorHAnsi"/>
        </w:rPr>
        <w:t xml:space="preserve"> </w:t>
      </w:r>
      <w:r w:rsidR="009F4082" w:rsidRPr="3AB57B1F">
        <w:rPr>
          <w:rFonts w:asciiTheme="majorHAnsi" w:hAnsiTheme="majorHAnsi"/>
        </w:rPr>
        <w:br w:type="page"/>
      </w:r>
    </w:p>
    <w:p w14:paraId="3882808B" w14:textId="70EDE50B" w:rsidR="007158AA" w:rsidRPr="007158AA" w:rsidRDefault="007158AA" w:rsidP="00DB4438">
      <w:pPr>
        <w:pStyle w:val="Nagwek1"/>
        <w:numPr>
          <w:ilvl w:val="0"/>
          <w:numId w:val="79"/>
        </w:numPr>
        <w:spacing w:after="0"/>
        <w:ind w:left="567" w:hanging="567"/>
      </w:pPr>
      <w:bookmarkStart w:id="92" w:name="_Toc215222240"/>
      <w:r>
        <w:t>System realizacji i podmioty odpowiedzialne</w:t>
      </w:r>
      <w:bookmarkEnd w:id="92"/>
    </w:p>
    <w:p w14:paraId="1E31453C" w14:textId="77777777" w:rsidR="000C0568" w:rsidRDefault="000C0568" w:rsidP="007158AA">
      <w:pPr>
        <w:tabs>
          <w:tab w:val="left" w:pos="426"/>
        </w:tabs>
        <w:spacing w:after="0" w:line="276" w:lineRule="auto"/>
        <w:jc w:val="both"/>
        <w:rPr>
          <w:rFonts w:asciiTheme="majorHAnsi" w:hAnsiTheme="majorHAnsi"/>
        </w:rPr>
      </w:pPr>
    </w:p>
    <w:p w14:paraId="69F25242" w14:textId="09961851" w:rsidR="007158AA" w:rsidRDefault="007158AA" w:rsidP="007158AA">
      <w:pPr>
        <w:tabs>
          <w:tab w:val="left" w:pos="426"/>
        </w:tabs>
        <w:spacing w:after="0" w:line="276" w:lineRule="auto"/>
        <w:jc w:val="both"/>
        <w:rPr>
          <w:rFonts w:asciiTheme="majorHAnsi" w:hAnsiTheme="majorHAnsi"/>
        </w:rPr>
      </w:pPr>
      <w:r>
        <w:rPr>
          <w:rFonts w:asciiTheme="majorHAnsi" w:hAnsiTheme="majorHAnsi"/>
        </w:rPr>
        <w:t xml:space="preserve">Ocena skuteczności </w:t>
      </w:r>
      <w:r w:rsidR="00E13472">
        <w:rPr>
          <w:rFonts w:asciiTheme="majorHAnsi" w:hAnsiTheme="majorHAnsi"/>
        </w:rPr>
        <w:t>działań</w:t>
      </w:r>
      <w:r>
        <w:rPr>
          <w:rFonts w:asciiTheme="majorHAnsi" w:hAnsiTheme="majorHAnsi"/>
        </w:rPr>
        <w:t xml:space="preserve"> </w:t>
      </w:r>
      <w:r w:rsidR="00E13472">
        <w:rPr>
          <w:rFonts w:asciiTheme="majorHAnsi" w:hAnsiTheme="majorHAnsi"/>
        </w:rPr>
        <w:t xml:space="preserve">i </w:t>
      </w:r>
      <w:r>
        <w:rPr>
          <w:rFonts w:asciiTheme="majorHAnsi" w:hAnsiTheme="majorHAnsi"/>
        </w:rPr>
        <w:t xml:space="preserve">instrumentów </w:t>
      </w:r>
      <w:r w:rsidR="00E13472">
        <w:rPr>
          <w:rFonts w:asciiTheme="majorHAnsi" w:hAnsiTheme="majorHAnsi"/>
        </w:rPr>
        <w:t>wskazanych</w:t>
      </w:r>
      <w:r>
        <w:rPr>
          <w:rFonts w:asciiTheme="majorHAnsi" w:hAnsiTheme="majorHAnsi"/>
        </w:rPr>
        <w:t xml:space="preserve"> w treści Polityki zakupowej państwa na lata 2026 – 2029 posłuży </w:t>
      </w:r>
      <w:r w:rsidR="000C3D1D">
        <w:rPr>
          <w:rFonts w:asciiTheme="majorHAnsi" w:hAnsiTheme="majorHAnsi"/>
        </w:rPr>
        <w:t>oszacowaniu</w:t>
      </w:r>
      <w:r>
        <w:rPr>
          <w:rFonts w:asciiTheme="majorHAnsi" w:hAnsiTheme="majorHAnsi"/>
        </w:rPr>
        <w:t xml:space="preserve"> skutków</w:t>
      </w:r>
      <w:r w:rsidR="006F01BA">
        <w:rPr>
          <w:rFonts w:asciiTheme="majorHAnsi" w:hAnsiTheme="majorHAnsi"/>
        </w:rPr>
        <w:t>,</w:t>
      </w:r>
      <w:r>
        <w:rPr>
          <w:rFonts w:asciiTheme="majorHAnsi" w:hAnsiTheme="majorHAnsi"/>
        </w:rPr>
        <w:t xml:space="preserve"> jakie zaplanowane i przeprowadzone działania wywarły na szeroko rozumiany system zamówień publicznych. </w:t>
      </w:r>
    </w:p>
    <w:p w14:paraId="3A88AD64" w14:textId="35B350CE" w:rsidR="007158AA" w:rsidRDefault="007158AA" w:rsidP="007158AA">
      <w:pPr>
        <w:tabs>
          <w:tab w:val="left" w:pos="426"/>
        </w:tabs>
        <w:spacing w:after="0" w:line="276" w:lineRule="auto"/>
        <w:jc w:val="both"/>
        <w:rPr>
          <w:rFonts w:asciiTheme="majorHAnsi" w:hAnsiTheme="majorHAnsi"/>
        </w:rPr>
      </w:pPr>
    </w:p>
    <w:p w14:paraId="236D679F" w14:textId="657F6943" w:rsidR="007158AA" w:rsidRDefault="005070F6" w:rsidP="007158AA">
      <w:pPr>
        <w:tabs>
          <w:tab w:val="left" w:pos="426"/>
        </w:tabs>
        <w:spacing w:after="0" w:line="276" w:lineRule="auto"/>
        <w:jc w:val="both"/>
        <w:rPr>
          <w:rFonts w:asciiTheme="majorHAnsi" w:hAnsiTheme="majorHAnsi"/>
        </w:rPr>
      </w:pPr>
      <w:r>
        <w:rPr>
          <w:rFonts w:asciiTheme="majorHAnsi" w:hAnsiTheme="majorHAnsi"/>
        </w:rPr>
        <w:t xml:space="preserve">Ocena </w:t>
      </w:r>
      <w:r w:rsidR="007158AA">
        <w:rPr>
          <w:rFonts w:asciiTheme="majorHAnsi" w:hAnsiTheme="majorHAnsi"/>
        </w:rPr>
        <w:t xml:space="preserve">efektywność Polityki </w:t>
      </w:r>
      <w:r>
        <w:rPr>
          <w:rFonts w:asciiTheme="majorHAnsi" w:hAnsiTheme="majorHAnsi"/>
        </w:rPr>
        <w:t>możliwa będzie dzięki</w:t>
      </w:r>
      <w:r w:rsidR="007158AA">
        <w:rPr>
          <w:rFonts w:asciiTheme="majorHAnsi" w:hAnsiTheme="majorHAnsi"/>
        </w:rPr>
        <w:t xml:space="preserve"> </w:t>
      </w:r>
      <w:r w:rsidR="000C3D1D">
        <w:rPr>
          <w:rFonts w:asciiTheme="majorHAnsi" w:hAnsiTheme="majorHAnsi"/>
        </w:rPr>
        <w:t xml:space="preserve">m. in. </w:t>
      </w:r>
      <w:r>
        <w:rPr>
          <w:rFonts w:asciiTheme="majorHAnsi" w:hAnsiTheme="majorHAnsi"/>
        </w:rPr>
        <w:t xml:space="preserve">danym </w:t>
      </w:r>
      <w:r w:rsidR="007158AA">
        <w:rPr>
          <w:rFonts w:asciiTheme="majorHAnsi" w:hAnsiTheme="majorHAnsi"/>
        </w:rPr>
        <w:t>z</w:t>
      </w:r>
      <w:r w:rsidR="005E46B5">
        <w:rPr>
          <w:rFonts w:asciiTheme="majorHAnsi" w:hAnsiTheme="majorHAnsi"/>
        </w:rPr>
        <w:t> </w:t>
      </w:r>
      <w:r w:rsidR="007158AA">
        <w:rPr>
          <w:rFonts w:asciiTheme="majorHAnsi" w:hAnsiTheme="majorHAnsi"/>
        </w:rPr>
        <w:t>następujących źródeł:</w:t>
      </w:r>
    </w:p>
    <w:p w14:paraId="463132CD" w14:textId="116BA33A" w:rsidR="007158AA" w:rsidRPr="002E585C" w:rsidRDefault="0020753B" w:rsidP="00DB4438">
      <w:pPr>
        <w:pStyle w:val="Akapitzlist"/>
        <w:numPr>
          <w:ilvl w:val="0"/>
          <w:numId w:val="32"/>
        </w:numPr>
        <w:spacing w:after="0" w:line="276" w:lineRule="auto"/>
        <w:ind w:left="567" w:hanging="567"/>
        <w:jc w:val="both"/>
        <w:rPr>
          <w:rFonts w:asciiTheme="majorHAnsi" w:hAnsiTheme="majorHAnsi"/>
        </w:rPr>
      </w:pPr>
      <w:r w:rsidRPr="002E585C">
        <w:rPr>
          <w:rFonts w:asciiTheme="majorHAnsi" w:hAnsiTheme="majorHAnsi"/>
        </w:rPr>
        <w:t xml:space="preserve">corocznych </w:t>
      </w:r>
      <w:r w:rsidR="007158AA" w:rsidRPr="002E585C">
        <w:rPr>
          <w:rFonts w:asciiTheme="majorHAnsi" w:hAnsiTheme="majorHAnsi"/>
        </w:rPr>
        <w:t xml:space="preserve">Sprawozdań Prezesa Urzędu Zamówień Publicznych z funkcjonowania </w:t>
      </w:r>
      <w:r w:rsidRPr="002E585C">
        <w:rPr>
          <w:rFonts w:asciiTheme="majorHAnsi" w:hAnsiTheme="majorHAnsi"/>
        </w:rPr>
        <w:t>systemu zamówień publicznych</w:t>
      </w:r>
      <w:r w:rsidR="000C3D1D">
        <w:rPr>
          <w:rFonts w:asciiTheme="majorHAnsi" w:hAnsiTheme="majorHAnsi"/>
        </w:rPr>
        <w:t>;</w:t>
      </w:r>
    </w:p>
    <w:p w14:paraId="3B21D6EC" w14:textId="7A2B8627" w:rsidR="007158AA" w:rsidRPr="002E585C" w:rsidRDefault="007158AA" w:rsidP="00DB4438">
      <w:pPr>
        <w:pStyle w:val="Akapitzlist"/>
        <w:numPr>
          <w:ilvl w:val="0"/>
          <w:numId w:val="32"/>
        </w:numPr>
        <w:spacing w:after="0" w:line="276" w:lineRule="auto"/>
        <w:ind w:left="567" w:hanging="567"/>
        <w:jc w:val="both"/>
        <w:rPr>
          <w:rFonts w:asciiTheme="majorHAnsi" w:hAnsiTheme="majorHAnsi"/>
        </w:rPr>
      </w:pPr>
      <w:r w:rsidRPr="002E585C">
        <w:rPr>
          <w:rFonts w:asciiTheme="majorHAnsi" w:hAnsiTheme="majorHAnsi"/>
        </w:rPr>
        <w:t>ankiet</w:t>
      </w:r>
      <w:r w:rsidR="0020753B" w:rsidRPr="002E585C">
        <w:rPr>
          <w:rFonts w:asciiTheme="majorHAnsi" w:hAnsiTheme="majorHAnsi"/>
        </w:rPr>
        <w:t xml:space="preserve"> dotyczących wykorzystania instrumentów, narzędzi i mechanizmów wskazanych w</w:t>
      </w:r>
      <w:r w:rsidR="005E46B5">
        <w:rPr>
          <w:rFonts w:asciiTheme="majorHAnsi" w:hAnsiTheme="majorHAnsi"/>
        </w:rPr>
        <w:t> </w:t>
      </w:r>
      <w:r w:rsidR="0020753B" w:rsidRPr="002E585C">
        <w:rPr>
          <w:rFonts w:asciiTheme="majorHAnsi" w:hAnsiTheme="majorHAnsi"/>
        </w:rPr>
        <w:t>Polityce zakupowej państwa, prowadzonych przez ministra właściwego do spraw gospodarki</w:t>
      </w:r>
      <w:r w:rsidR="005E46B5">
        <w:rPr>
          <w:rFonts w:asciiTheme="majorHAnsi" w:hAnsiTheme="majorHAnsi"/>
        </w:rPr>
        <w:t xml:space="preserve"> (w połowie okresu obowiązywania Polityki oraz na jej koniec)</w:t>
      </w:r>
      <w:r w:rsidR="000C3D1D">
        <w:rPr>
          <w:rFonts w:asciiTheme="majorHAnsi" w:hAnsiTheme="majorHAnsi"/>
        </w:rPr>
        <w:t>;</w:t>
      </w:r>
    </w:p>
    <w:p w14:paraId="795BF0CC" w14:textId="563B39ED" w:rsidR="0020753B" w:rsidRPr="002E585C" w:rsidRDefault="0020753B" w:rsidP="00DB4438">
      <w:pPr>
        <w:pStyle w:val="Akapitzlist"/>
        <w:numPr>
          <w:ilvl w:val="0"/>
          <w:numId w:val="32"/>
        </w:numPr>
        <w:spacing w:after="0" w:line="276" w:lineRule="auto"/>
        <w:ind w:left="567" w:hanging="567"/>
        <w:jc w:val="both"/>
        <w:rPr>
          <w:rFonts w:asciiTheme="majorHAnsi" w:hAnsiTheme="majorHAnsi"/>
        </w:rPr>
      </w:pPr>
      <w:r w:rsidRPr="002E585C">
        <w:rPr>
          <w:rFonts w:asciiTheme="majorHAnsi" w:hAnsiTheme="majorHAnsi"/>
        </w:rPr>
        <w:t>ogólnodostępnych danych statystycznych prezentowanych przez Prezesa Głównego Urzędu Statystycznego.</w:t>
      </w:r>
    </w:p>
    <w:p w14:paraId="7E7E0C90" w14:textId="77777777" w:rsidR="0020753B" w:rsidRDefault="0020753B" w:rsidP="007158AA">
      <w:pPr>
        <w:tabs>
          <w:tab w:val="left" w:pos="426"/>
        </w:tabs>
        <w:spacing w:after="0" w:line="276" w:lineRule="auto"/>
        <w:jc w:val="both"/>
        <w:rPr>
          <w:rFonts w:asciiTheme="majorHAnsi" w:hAnsiTheme="majorHAnsi"/>
        </w:rPr>
      </w:pPr>
    </w:p>
    <w:p w14:paraId="6CD56ABD" w14:textId="39E8801F" w:rsidR="0020753B" w:rsidRDefault="0020753B" w:rsidP="007158AA">
      <w:pPr>
        <w:tabs>
          <w:tab w:val="left" w:pos="426"/>
        </w:tabs>
        <w:spacing w:after="0" w:line="276" w:lineRule="auto"/>
        <w:jc w:val="both"/>
        <w:rPr>
          <w:rFonts w:asciiTheme="majorHAnsi" w:hAnsiTheme="majorHAnsi"/>
        </w:rPr>
      </w:pPr>
      <w:r>
        <w:rPr>
          <w:rFonts w:asciiTheme="majorHAnsi" w:hAnsiTheme="majorHAnsi"/>
        </w:rPr>
        <w:t xml:space="preserve">Ponadto, w ocenie skuteczności wykorzystane zostaną </w:t>
      </w:r>
      <w:r w:rsidR="005070F6">
        <w:rPr>
          <w:rFonts w:asciiTheme="majorHAnsi" w:hAnsiTheme="majorHAnsi"/>
        </w:rPr>
        <w:t xml:space="preserve">informacje </w:t>
      </w:r>
      <w:r>
        <w:rPr>
          <w:rFonts w:asciiTheme="majorHAnsi" w:hAnsiTheme="majorHAnsi"/>
        </w:rPr>
        <w:t>otrzymane od uczestników rynku zamówień publicznych</w:t>
      </w:r>
      <w:r w:rsidR="007158AA">
        <w:rPr>
          <w:rFonts w:asciiTheme="majorHAnsi" w:hAnsiTheme="majorHAnsi"/>
        </w:rPr>
        <w:t xml:space="preserve"> </w:t>
      </w:r>
      <w:r>
        <w:rPr>
          <w:rFonts w:asciiTheme="majorHAnsi" w:hAnsiTheme="majorHAnsi"/>
        </w:rPr>
        <w:t>przekazane w toku spotkań, konsultacji, szkoleń, a także analizowane w ramach bieżącej działalności ministra właściwego do spraw gospodarki i</w:t>
      </w:r>
      <w:r w:rsidR="005E46B5">
        <w:rPr>
          <w:rFonts w:asciiTheme="majorHAnsi" w:hAnsiTheme="majorHAnsi"/>
        </w:rPr>
        <w:t> </w:t>
      </w:r>
      <w:r>
        <w:rPr>
          <w:rFonts w:asciiTheme="majorHAnsi" w:hAnsiTheme="majorHAnsi"/>
        </w:rPr>
        <w:t>Prezesa Urzędu Zamówień Publicznych.</w:t>
      </w:r>
      <w:r w:rsidR="000C3D1D">
        <w:rPr>
          <w:rFonts w:asciiTheme="majorHAnsi" w:hAnsiTheme="majorHAnsi"/>
        </w:rPr>
        <w:t xml:space="preserve"> </w:t>
      </w:r>
      <w:r w:rsidR="005070F6">
        <w:rPr>
          <w:rFonts w:asciiTheme="majorHAnsi" w:hAnsiTheme="majorHAnsi"/>
        </w:rPr>
        <w:t>Informacje te</w:t>
      </w:r>
      <w:r w:rsidR="000C3D1D">
        <w:rPr>
          <w:rFonts w:asciiTheme="majorHAnsi" w:hAnsiTheme="majorHAnsi"/>
        </w:rPr>
        <w:t xml:space="preserve"> posiadają niezwykle istotną wartość w</w:t>
      </w:r>
      <w:r w:rsidR="005E46B5">
        <w:rPr>
          <w:rFonts w:asciiTheme="majorHAnsi" w:hAnsiTheme="majorHAnsi"/>
        </w:rPr>
        <w:t> </w:t>
      </w:r>
      <w:r w:rsidR="000C3D1D">
        <w:rPr>
          <w:rFonts w:asciiTheme="majorHAnsi" w:hAnsiTheme="majorHAnsi"/>
        </w:rPr>
        <w:t>obliczu dynamiki zmian gospodarczych.</w:t>
      </w:r>
    </w:p>
    <w:p w14:paraId="52192E36" w14:textId="77777777" w:rsidR="0020753B" w:rsidRDefault="0020753B" w:rsidP="3AB57B1F">
      <w:pPr>
        <w:tabs>
          <w:tab w:val="left" w:pos="426"/>
        </w:tabs>
        <w:spacing w:after="0" w:line="276" w:lineRule="auto"/>
        <w:jc w:val="both"/>
        <w:rPr>
          <w:rFonts w:asciiTheme="majorHAnsi" w:hAnsiTheme="majorHAnsi"/>
        </w:rPr>
      </w:pPr>
    </w:p>
    <w:p w14:paraId="3B6AA255" w14:textId="0638EF57" w:rsidR="6529C095" w:rsidRDefault="6529C095" w:rsidP="3AB57B1F">
      <w:pPr>
        <w:tabs>
          <w:tab w:val="left" w:pos="426"/>
        </w:tabs>
        <w:spacing w:after="0" w:line="276" w:lineRule="auto"/>
        <w:jc w:val="both"/>
        <w:rPr>
          <w:rFonts w:asciiTheme="majorHAnsi" w:hAnsiTheme="majorHAnsi"/>
        </w:rPr>
      </w:pPr>
      <w:r w:rsidRPr="3AB57B1F">
        <w:rPr>
          <w:rFonts w:asciiTheme="majorHAnsi" w:hAnsiTheme="majorHAnsi"/>
        </w:rPr>
        <w:t>W oparciu o Politykę, Rada Ministrów może wyznaczyć</w:t>
      </w:r>
      <w:r w:rsidR="37D51246" w:rsidRPr="3AB57B1F">
        <w:rPr>
          <w:rFonts w:asciiTheme="majorHAnsi" w:hAnsiTheme="majorHAnsi"/>
        </w:rPr>
        <w:t xml:space="preserve"> zamawiającym wchodzącym w skład administracji rządowej, szczegółowe cele do osiągnięcia w każdym z</w:t>
      </w:r>
      <w:r w:rsidR="00BC3E02">
        <w:rPr>
          <w:rFonts w:asciiTheme="majorHAnsi" w:hAnsiTheme="majorHAnsi"/>
        </w:rPr>
        <w:t> </w:t>
      </w:r>
      <w:r w:rsidR="37D51246" w:rsidRPr="3AB57B1F">
        <w:rPr>
          <w:rFonts w:asciiTheme="majorHAnsi" w:hAnsiTheme="majorHAnsi"/>
        </w:rPr>
        <w:t xml:space="preserve">priorytetów. Cele </w:t>
      </w:r>
      <w:r w:rsidR="6B333642" w:rsidRPr="3AB57B1F">
        <w:rPr>
          <w:rFonts w:asciiTheme="majorHAnsi" w:hAnsiTheme="majorHAnsi"/>
        </w:rPr>
        <w:t>mogą dotyczyć w szczególności procentowego udziału danego rodzaju rozwiązań, narzędzi czy aspektów w liczbie przeprowadzonych postępowań. Wyznaczonym celom mogą towarzyszyć rekomendacje i wytyczne dotyczące ich realizacji,</w:t>
      </w:r>
    </w:p>
    <w:p w14:paraId="3048447D" w14:textId="15AAB3FF" w:rsidR="3AB57B1F" w:rsidRDefault="3AB57B1F" w:rsidP="3AB57B1F">
      <w:pPr>
        <w:tabs>
          <w:tab w:val="left" w:pos="426"/>
        </w:tabs>
        <w:spacing w:after="0" w:line="276" w:lineRule="auto"/>
        <w:jc w:val="both"/>
        <w:rPr>
          <w:rFonts w:asciiTheme="majorHAnsi" w:hAnsiTheme="majorHAnsi"/>
        </w:rPr>
      </w:pPr>
    </w:p>
    <w:p w14:paraId="57A1B574" w14:textId="3A940C2F" w:rsidR="0020753B" w:rsidRDefault="0020753B" w:rsidP="007158AA">
      <w:pPr>
        <w:tabs>
          <w:tab w:val="left" w:pos="426"/>
        </w:tabs>
        <w:spacing w:after="0" w:line="276" w:lineRule="auto"/>
        <w:jc w:val="both"/>
        <w:rPr>
          <w:rFonts w:asciiTheme="majorHAnsi" w:hAnsiTheme="majorHAnsi"/>
        </w:rPr>
      </w:pPr>
      <w:r>
        <w:rPr>
          <w:rFonts w:asciiTheme="majorHAnsi" w:hAnsiTheme="majorHAnsi"/>
        </w:rPr>
        <w:t xml:space="preserve">Wieloaspektowy charakter działań wskazanych w treści Polityki wymaga dla </w:t>
      </w:r>
      <w:r w:rsidR="000C3D1D">
        <w:rPr>
          <w:rFonts w:asciiTheme="majorHAnsi" w:hAnsiTheme="majorHAnsi"/>
        </w:rPr>
        <w:t>jej</w:t>
      </w:r>
      <w:r>
        <w:rPr>
          <w:rFonts w:asciiTheme="majorHAnsi" w:hAnsiTheme="majorHAnsi"/>
        </w:rPr>
        <w:t xml:space="preserve"> </w:t>
      </w:r>
      <w:r w:rsidR="005E46B5">
        <w:rPr>
          <w:rFonts w:asciiTheme="majorHAnsi" w:hAnsiTheme="majorHAnsi"/>
        </w:rPr>
        <w:t>skutecznej realizacji</w:t>
      </w:r>
      <w:r w:rsidR="000C3D1D">
        <w:rPr>
          <w:rFonts w:asciiTheme="majorHAnsi" w:hAnsiTheme="majorHAnsi"/>
        </w:rPr>
        <w:t xml:space="preserve"> </w:t>
      </w:r>
      <w:r>
        <w:rPr>
          <w:rFonts w:asciiTheme="majorHAnsi" w:hAnsiTheme="majorHAnsi"/>
        </w:rPr>
        <w:t xml:space="preserve">przypisania </w:t>
      </w:r>
      <w:r w:rsidR="000C3D1D">
        <w:rPr>
          <w:rFonts w:asciiTheme="majorHAnsi" w:hAnsiTheme="majorHAnsi"/>
        </w:rPr>
        <w:t>ich</w:t>
      </w:r>
      <w:r>
        <w:rPr>
          <w:rFonts w:asciiTheme="majorHAnsi" w:hAnsiTheme="majorHAnsi"/>
        </w:rPr>
        <w:t xml:space="preserve"> do</w:t>
      </w:r>
      <w:r w:rsidR="000C3D1D">
        <w:rPr>
          <w:rFonts w:asciiTheme="majorHAnsi" w:hAnsiTheme="majorHAnsi"/>
        </w:rPr>
        <w:t xml:space="preserve"> poszczególnych</w:t>
      </w:r>
      <w:r>
        <w:rPr>
          <w:rFonts w:asciiTheme="majorHAnsi" w:hAnsiTheme="majorHAnsi"/>
        </w:rPr>
        <w:t xml:space="preserve"> instytucji posiadających wiedzę i kompetencję oraz możliwości do podjęcia w tym zakresie niezbędnych </w:t>
      </w:r>
      <w:r w:rsidR="000C3D1D">
        <w:rPr>
          <w:rFonts w:asciiTheme="majorHAnsi" w:hAnsiTheme="majorHAnsi"/>
        </w:rPr>
        <w:t>aktywności</w:t>
      </w:r>
      <w:r>
        <w:rPr>
          <w:rFonts w:asciiTheme="majorHAnsi" w:hAnsiTheme="majorHAnsi"/>
        </w:rPr>
        <w:t>. W tym zakresie Polityka określa następujący podział kompetencyjny:</w:t>
      </w:r>
    </w:p>
    <w:p w14:paraId="37C6AF3F" w14:textId="77777777" w:rsidR="0020753B" w:rsidRDefault="0020753B" w:rsidP="007158AA">
      <w:pPr>
        <w:tabs>
          <w:tab w:val="left" w:pos="426"/>
        </w:tabs>
        <w:spacing w:after="0" w:line="276" w:lineRule="auto"/>
        <w:jc w:val="both"/>
        <w:rPr>
          <w:rFonts w:asciiTheme="majorHAnsi" w:hAnsiTheme="majorHAnsi"/>
        </w:rPr>
      </w:pPr>
    </w:p>
    <w:tbl>
      <w:tblPr>
        <w:tblStyle w:val="Tabela-Siatka"/>
        <w:tblW w:w="9066" w:type="dxa"/>
        <w:tblLook w:val="04A0" w:firstRow="1" w:lastRow="0" w:firstColumn="1" w:lastColumn="0" w:noHBand="0" w:noVBand="1"/>
      </w:tblPr>
      <w:tblGrid>
        <w:gridCol w:w="678"/>
        <w:gridCol w:w="5089"/>
        <w:gridCol w:w="3299"/>
      </w:tblGrid>
      <w:tr w:rsidR="0020753B" w:rsidRPr="002E585C" w14:paraId="3AB9638C" w14:textId="77777777" w:rsidTr="00AE76F7">
        <w:tc>
          <w:tcPr>
            <w:tcW w:w="678" w:type="dxa"/>
          </w:tcPr>
          <w:bookmarkEnd w:id="77"/>
          <w:p w14:paraId="0CE58ABF" w14:textId="71D13F26" w:rsidR="0020753B" w:rsidRPr="002E585C" w:rsidRDefault="0020753B" w:rsidP="002E585C">
            <w:pPr>
              <w:tabs>
                <w:tab w:val="left" w:pos="426"/>
              </w:tabs>
              <w:spacing w:line="276" w:lineRule="auto"/>
              <w:jc w:val="center"/>
              <w:rPr>
                <w:rFonts w:asciiTheme="majorHAnsi" w:hAnsiTheme="majorHAnsi"/>
                <w:b/>
                <w:bCs/>
              </w:rPr>
            </w:pPr>
            <w:r w:rsidRPr="002E585C">
              <w:rPr>
                <w:rFonts w:asciiTheme="majorHAnsi" w:hAnsiTheme="majorHAnsi"/>
                <w:b/>
                <w:bCs/>
              </w:rPr>
              <w:t>L. p.</w:t>
            </w:r>
          </w:p>
        </w:tc>
        <w:tc>
          <w:tcPr>
            <w:tcW w:w="5089" w:type="dxa"/>
          </w:tcPr>
          <w:p w14:paraId="5D088951" w14:textId="4AE80E42" w:rsidR="0020753B" w:rsidRPr="002E585C" w:rsidRDefault="0020753B" w:rsidP="002E585C">
            <w:pPr>
              <w:tabs>
                <w:tab w:val="left" w:pos="426"/>
              </w:tabs>
              <w:spacing w:line="276" w:lineRule="auto"/>
              <w:jc w:val="center"/>
              <w:rPr>
                <w:rFonts w:asciiTheme="majorHAnsi" w:hAnsiTheme="majorHAnsi"/>
                <w:b/>
                <w:bCs/>
              </w:rPr>
            </w:pPr>
            <w:r w:rsidRPr="002E585C">
              <w:rPr>
                <w:rFonts w:asciiTheme="majorHAnsi" w:hAnsiTheme="majorHAnsi"/>
                <w:b/>
                <w:bCs/>
              </w:rPr>
              <w:t>Zadanie</w:t>
            </w:r>
          </w:p>
        </w:tc>
        <w:tc>
          <w:tcPr>
            <w:tcW w:w="3294" w:type="dxa"/>
          </w:tcPr>
          <w:p w14:paraId="2B88D0A7" w14:textId="74B0F507" w:rsidR="0020753B" w:rsidRPr="002E585C" w:rsidRDefault="0020753B" w:rsidP="002E585C">
            <w:pPr>
              <w:tabs>
                <w:tab w:val="left" w:pos="426"/>
              </w:tabs>
              <w:spacing w:line="276" w:lineRule="auto"/>
              <w:jc w:val="center"/>
              <w:rPr>
                <w:rFonts w:asciiTheme="majorHAnsi" w:hAnsiTheme="majorHAnsi"/>
                <w:b/>
                <w:bCs/>
              </w:rPr>
            </w:pPr>
            <w:r w:rsidRPr="002E585C">
              <w:rPr>
                <w:rFonts w:asciiTheme="majorHAnsi" w:hAnsiTheme="majorHAnsi"/>
                <w:b/>
                <w:bCs/>
              </w:rPr>
              <w:t>Podmiot odpowiedzialny</w:t>
            </w:r>
          </w:p>
        </w:tc>
      </w:tr>
      <w:tr w:rsidR="0020753B" w14:paraId="348BEBFF" w14:textId="77777777" w:rsidTr="00AE76F7">
        <w:tc>
          <w:tcPr>
            <w:tcW w:w="9066" w:type="dxa"/>
            <w:gridSpan w:val="3"/>
          </w:tcPr>
          <w:p w14:paraId="7445CB0F" w14:textId="5F9778E9" w:rsidR="0020753B" w:rsidRPr="00001CDB" w:rsidRDefault="0020753B" w:rsidP="002E585C">
            <w:pPr>
              <w:tabs>
                <w:tab w:val="left" w:pos="426"/>
              </w:tabs>
              <w:spacing w:line="276" w:lineRule="auto"/>
              <w:jc w:val="center"/>
              <w:rPr>
                <w:rFonts w:asciiTheme="majorHAnsi" w:hAnsiTheme="majorHAnsi"/>
                <w:b/>
              </w:rPr>
            </w:pPr>
            <w:r w:rsidRPr="00001CDB">
              <w:rPr>
                <w:rFonts w:asciiTheme="majorHAnsi" w:hAnsiTheme="majorHAnsi"/>
                <w:b/>
              </w:rPr>
              <w:t>Priorytet I - Budowanie konkurencyjności i potencjału polskiej gospodarki</w:t>
            </w:r>
          </w:p>
        </w:tc>
      </w:tr>
      <w:tr w:rsidR="009D4D94" w:rsidRPr="00C22168" w14:paraId="64E9F653" w14:textId="77777777" w:rsidTr="00AE76F7">
        <w:tc>
          <w:tcPr>
            <w:tcW w:w="678" w:type="dxa"/>
          </w:tcPr>
          <w:p w14:paraId="2EC3E9F7" w14:textId="4E0F6E8D" w:rsidR="009D4D94" w:rsidRPr="00C22168" w:rsidRDefault="00E04FA4" w:rsidP="007158AA">
            <w:pPr>
              <w:tabs>
                <w:tab w:val="left" w:pos="426"/>
              </w:tabs>
              <w:spacing w:line="276" w:lineRule="auto"/>
              <w:jc w:val="both"/>
              <w:rPr>
                <w:rFonts w:asciiTheme="majorHAnsi" w:hAnsiTheme="majorHAnsi"/>
              </w:rPr>
            </w:pPr>
            <w:r>
              <w:rPr>
                <w:rFonts w:asciiTheme="majorHAnsi" w:hAnsiTheme="majorHAnsi"/>
              </w:rPr>
              <w:t>1.</w:t>
            </w:r>
          </w:p>
        </w:tc>
        <w:tc>
          <w:tcPr>
            <w:tcW w:w="5089" w:type="dxa"/>
          </w:tcPr>
          <w:p w14:paraId="2CF37190" w14:textId="0B47B053" w:rsidR="009D4D94" w:rsidRPr="00C22168" w:rsidRDefault="009D4D94" w:rsidP="00D75539">
            <w:pPr>
              <w:tabs>
                <w:tab w:val="left" w:pos="426"/>
              </w:tabs>
              <w:spacing w:line="276" w:lineRule="auto"/>
              <w:jc w:val="both"/>
              <w:rPr>
                <w:rFonts w:asciiTheme="majorHAnsi" w:hAnsiTheme="majorHAnsi"/>
              </w:rPr>
            </w:pPr>
            <w:r>
              <w:rPr>
                <w:rFonts w:asciiTheme="majorHAnsi" w:hAnsiTheme="majorHAnsi"/>
              </w:rPr>
              <w:t xml:space="preserve">Przygotowanie celów oraz wytycznych dotyczących </w:t>
            </w:r>
            <w:r w:rsidRPr="00C22168">
              <w:rPr>
                <w:rFonts w:asciiTheme="majorHAnsi" w:hAnsiTheme="majorHAnsi"/>
              </w:rPr>
              <w:t>organizacji postępowań w sprawie zamówienia publicznego w branżach istotnych z</w:t>
            </w:r>
            <w:r w:rsidR="00AE76F7">
              <w:rPr>
                <w:rFonts w:asciiTheme="majorHAnsi" w:hAnsiTheme="majorHAnsi"/>
              </w:rPr>
              <w:t> </w:t>
            </w:r>
            <w:r w:rsidRPr="00C22168">
              <w:rPr>
                <w:rFonts w:asciiTheme="majorHAnsi" w:hAnsiTheme="majorHAnsi"/>
              </w:rPr>
              <w:t>punktu widzenia rozwoju sektora MŚP</w:t>
            </w:r>
            <w:r w:rsidR="00A6397E">
              <w:rPr>
                <w:rFonts w:asciiTheme="majorHAnsi" w:hAnsiTheme="majorHAnsi"/>
              </w:rPr>
              <w:t xml:space="preserve"> (do przyjęcia przez Radę Ministrów)</w:t>
            </w:r>
            <w:r w:rsidRPr="00C22168">
              <w:rPr>
                <w:rFonts w:asciiTheme="majorHAnsi" w:hAnsiTheme="majorHAnsi"/>
              </w:rPr>
              <w:t>.</w:t>
            </w:r>
          </w:p>
        </w:tc>
        <w:tc>
          <w:tcPr>
            <w:tcW w:w="3294" w:type="dxa"/>
          </w:tcPr>
          <w:p w14:paraId="5CAB26C1" w14:textId="46A3A452" w:rsidR="009D4D94" w:rsidRPr="00C22168" w:rsidRDefault="009D4D94" w:rsidP="009D4D94">
            <w:pPr>
              <w:rPr>
                <w:rFonts w:asciiTheme="majorHAnsi" w:hAnsiTheme="majorHAnsi"/>
              </w:rPr>
            </w:pPr>
            <w:r w:rsidRPr="00C22168">
              <w:rPr>
                <w:rFonts w:asciiTheme="majorHAnsi" w:hAnsiTheme="majorHAnsi"/>
              </w:rPr>
              <w:t>Podmiot</w:t>
            </w:r>
            <w:r>
              <w:rPr>
                <w:rFonts w:asciiTheme="majorHAnsi" w:hAnsiTheme="majorHAnsi"/>
              </w:rPr>
              <w:t>y wiodące</w:t>
            </w:r>
            <w:r w:rsidRPr="00C22168">
              <w:rPr>
                <w:rFonts w:asciiTheme="majorHAnsi" w:hAnsiTheme="majorHAnsi"/>
              </w:rPr>
              <w:t>:</w:t>
            </w:r>
          </w:p>
          <w:p w14:paraId="2480F161" w14:textId="681CC575" w:rsidR="009D4D94" w:rsidRDefault="009D4D94" w:rsidP="00B358B1">
            <w:pPr>
              <w:pStyle w:val="Akapitzlist"/>
              <w:numPr>
                <w:ilvl w:val="0"/>
                <w:numId w:val="65"/>
              </w:numPr>
              <w:spacing w:line="276" w:lineRule="auto"/>
              <w:ind w:left="358" w:hanging="358"/>
              <w:rPr>
                <w:rFonts w:asciiTheme="majorHAnsi" w:hAnsiTheme="majorHAnsi"/>
              </w:rPr>
            </w:pPr>
            <w:r w:rsidRPr="00C22168">
              <w:rPr>
                <w:rFonts w:asciiTheme="majorHAnsi" w:hAnsiTheme="majorHAnsi"/>
              </w:rPr>
              <w:t>Minister właściwy ds. gospodarki</w:t>
            </w:r>
          </w:p>
          <w:p w14:paraId="12586A12" w14:textId="32D01AC2" w:rsidR="009D4D94" w:rsidRPr="009D4D94" w:rsidRDefault="009D4D94" w:rsidP="00B358B1">
            <w:pPr>
              <w:pStyle w:val="Akapitzlist"/>
              <w:numPr>
                <w:ilvl w:val="0"/>
                <w:numId w:val="65"/>
              </w:numPr>
              <w:spacing w:line="276" w:lineRule="auto"/>
              <w:ind w:left="358" w:hanging="358"/>
              <w:rPr>
                <w:rFonts w:asciiTheme="majorHAnsi" w:hAnsiTheme="majorHAnsi"/>
              </w:rPr>
            </w:pPr>
            <w:r w:rsidRPr="009D4D94">
              <w:rPr>
                <w:rFonts w:asciiTheme="majorHAnsi" w:hAnsiTheme="majorHAnsi"/>
              </w:rPr>
              <w:t>Prezes Urzędu Zamówień Publicznych</w:t>
            </w:r>
          </w:p>
        </w:tc>
      </w:tr>
      <w:tr w:rsidR="0020753B" w14:paraId="3EA14B61" w14:textId="77777777" w:rsidTr="00AE76F7">
        <w:tc>
          <w:tcPr>
            <w:tcW w:w="678" w:type="dxa"/>
          </w:tcPr>
          <w:p w14:paraId="76E95EB0" w14:textId="78137B79" w:rsidR="0020753B" w:rsidRDefault="00E04FA4" w:rsidP="007158AA">
            <w:pPr>
              <w:tabs>
                <w:tab w:val="left" w:pos="426"/>
              </w:tabs>
              <w:spacing w:line="276" w:lineRule="auto"/>
              <w:jc w:val="both"/>
              <w:rPr>
                <w:rFonts w:asciiTheme="majorHAnsi" w:hAnsiTheme="majorHAnsi"/>
              </w:rPr>
            </w:pPr>
            <w:r>
              <w:rPr>
                <w:rFonts w:asciiTheme="majorHAnsi" w:hAnsiTheme="majorHAnsi"/>
              </w:rPr>
              <w:t>2</w:t>
            </w:r>
            <w:r w:rsidR="000C3D1D">
              <w:rPr>
                <w:rFonts w:asciiTheme="majorHAnsi" w:hAnsiTheme="majorHAnsi"/>
              </w:rPr>
              <w:t>.</w:t>
            </w:r>
          </w:p>
        </w:tc>
        <w:tc>
          <w:tcPr>
            <w:tcW w:w="5089" w:type="dxa"/>
          </w:tcPr>
          <w:p w14:paraId="71E289F5" w14:textId="5E2F8C0D" w:rsidR="0020753B" w:rsidRDefault="009D4D94" w:rsidP="007158AA">
            <w:pPr>
              <w:tabs>
                <w:tab w:val="left" w:pos="426"/>
              </w:tabs>
              <w:spacing w:line="276" w:lineRule="auto"/>
              <w:jc w:val="both"/>
              <w:rPr>
                <w:rFonts w:asciiTheme="majorHAnsi" w:hAnsiTheme="majorHAnsi"/>
              </w:rPr>
            </w:pPr>
            <w:r>
              <w:rPr>
                <w:rFonts w:asciiTheme="majorHAnsi" w:hAnsiTheme="majorHAnsi"/>
              </w:rPr>
              <w:t>Przyjęcie</w:t>
            </w:r>
            <w:r w:rsidR="00824D43">
              <w:rPr>
                <w:rFonts w:asciiTheme="majorHAnsi" w:hAnsiTheme="majorHAnsi"/>
              </w:rPr>
              <w:t xml:space="preserve"> celów oraz wytycznych </w:t>
            </w:r>
            <w:r w:rsidR="00BC3185">
              <w:rPr>
                <w:rFonts w:asciiTheme="majorHAnsi" w:hAnsiTheme="majorHAnsi"/>
              </w:rPr>
              <w:t>opracowanych</w:t>
            </w:r>
            <w:r>
              <w:rPr>
                <w:rFonts w:asciiTheme="majorHAnsi" w:hAnsiTheme="majorHAnsi"/>
              </w:rPr>
              <w:t xml:space="preserve"> przez ministra właściwego do spraw gospodarki </w:t>
            </w:r>
            <w:r w:rsidR="006F01BA">
              <w:br/>
            </w:r>
            <w:r>
              <w:rPr>
                <w:rFonts w:asciiTheme="majorHAnsi" w:hAnsiTheme="majorHAnsi"/>
              </w:rPr>
              <w:t>we współpracy z Prezesem Urzędu Zamówień Publicznych</w:t>
            </w:r>
            <w:r w:rsidR="00824D43">
              <w:rPr>
                <w:rFonts w:asciiTheme="majorHAnsi" w:hAnsiTheme="majorHAnsi"/>
              </w:rPr>
              <w:t xml:space="preserve"> </w:t>
            </w:r>
            <w:r w:rsidR="00AE76F7">
              <w:rPr>
                <w:rFonts w:asciiTheme="majorHAnsi" w:hAnsiTheme="majorHAnsi"/>
              </w:rPr>
              <w:t>dotyczących organizacji</w:t>
            </w:r>
            <w:r w:rsidR="00824D43">
              <w:rPr>
                <w:rFonts w:asciiTheme="majorHAnsi" w:hAnsiTheme="majorHAnsi"/>
              </w:rPr>
              <w:t xml:space="preserve"> postępowań w sprawie zamówienia publicznego w branżach istotnych z</w:t>
            </w:r>
            <w:r w:rsidR="001C3796">
              <w:rPr>
                <w:rFonts w:asciiTheme="majorHAnsi" w:hAnsiTheme="majorHAnsi"/>
              </w:rPr>
              <w:t> </w:t>
            </w:r>
            <w:r w:rsidR="00824D43">
              <w:rPr>
                <w:rFonts w:asciiTheme="majorHAnsi" w:hAnsiTheme="majorHAnsi"/>
              </w:rPr>
              <w:t>punktu widzenia rozwoju sektora MŚP.</w:t>
            </w:r>
          </w:p>
        </w:tc>
        <w:tc>
          <w:tcPr>
            <w:tcW w:w="3294" w:type="dxa"/>
          </w:tcPr>
          <w:p w14:paraId="1D06365F" w14:textId="52D7D4CB" w:rsidR="00AC453D" w:rsidRPr="0005416C" w:rsidRDefault="00AC453D" w:rsidP="00C9771D">
            <w:pPr>
              <w:rPr>
                <w:rFonts w:asciiTheme="majorHAnsi" w:hAnsiTheme="majorHAnsi"/>
              </w:rPr>
            </w:pPr>
            <w:r>
              <w:rPr>
                <w:rFonts w:asciiTheme="majorHAnsi" w:hAnsiTheme="majorHAnsi"/>
              </w:rPr>
              <w:t>Podmiot wiodący:</w:t>
            </w:r>
          </w:p>
          <w:p w14:paraId="1AD37E4F" w14:textId="2E2F03A2" w:rsidR="00893D73" w:rsidRPr="00C22168" w:rsidRDefault="00C9771D" w:rsidP="00B358B1">
            <w:pPr>
              <w:pStyle w:val="Akapitzlist"/>
              <w:numPr>
                <w:ilvl w:val="0"/>
                <w:numId w:val="31"/>
              </w:numPr>
              <w:spacing w:line="276" w:lineRule="auto"/>
              <w:ind w:left="358" w:hanging="358"/>
              <w:rPr>
                <w:rFonts w:asciiTheme="majorHAnsi" w:hAnsiTheme="majorHAnsi"/>
              </w:rPr>
            </w:pPr>
            <w:r w:rsidRPr="00C22168">
              <w:rPr>
                <w:rFonts w:asciiTheme="majorHAnsi" w:hAnsiTheme="majorHAnsi"/>
              </w:rPr>
              <w:t>Rada Ministrów</w:t>
            </w:r>
          </w:p>
        </w:tc>
      </w:tr>
      <w:tr w:rsidR="00893D73" w14:paraId="553306D2" w14:textId="77777777" w:rsidTr="00AE76F7">
        <w:tc>
          <w:tcPr>
            <w:tcW w:w="678" w:type="dxa"/>
          </w:tcPr>
          <w:p w14:paraId="4CD5A84C" w14:textId="484A346D" w:rsidR="00893D73" w:rsidRDefault="00E04FA4" w:rsidP="00893D73">
            <w:pPr>
              <w:tabs>
                <w:tab w:val="left" w:pos="426"/>
              </w:tabs>
              <w:spacing w:line="276" w:lineRule="auto"/>
              <w:jc w:val="both"/>
              <w:rPr>
                <w:rFonts w:asciiTheme="majorHAnsi" w:hAnsiTheme="majorHAnsi"/>
              </w:rPr>
            </w:pPr>
            <w:r>
              <w:rPr>
                <w:rFonts w:asciiTheme="majorHAnsi" w:hAnsiTheme="majorHAnsi"/>
              </w:rPr>
              <w:t>3</w:t>
            </w:r>
            <w:r w:rsidR="000C3D1D">
              <w:rPr>
                <w:rFonts w:asciiTheme="majorHAnsi" w:hAnsiTheme="majorHAnsi"/>
              </w:rPr>
              <w:t>.</w:t>
            </w:r>
          </w:p>
        </w:tc>
        <w:tc>
          <w:tcPr>
            <w:tcW w:w="5089" w:type="dxa"/>
          </w:tcPr>
          <w:p w14:paraId="3BA64034" w14:textId="5C34ED50" w:rsidR="00893D73" w:rsidRDefault="00C9771D" w:rsidP="00893D73">
            <w:pPr>
              <w:tabs>
                <w:tab w:val="left" w:pos="426"/>
              </w:tabs>
              <w:spacing w:line="276" w:lineRule="auto"/>
              <w:jc w:val="both"/>
              <w:rPr>
                <w:rFonts w:asciiTheme="majorHAnsi" w:hAnsiTheme="majorHAnsi"/>
              </w:rPr>
            </w:pPr>
            <w:r>
              <w:rPr>
                <w:rFonts w:asciiTheme="majorHAnsi" w:hAnsiTheme="majorHAnsi"/>
              </w:rPr>
              <w:t xml:space="preserve">Prowadzenie </w:t>
            </w:r>
            <w:r w:rsidRPr="00C9771D">
              <w:rPr>
                <w:rFonts w:asciiTheme="majorHAnsi" w:hAnsiTheme="majorHAnsi"/>
              </w:rPr>
              <w:t>działa</w:t>
            </w:r>
            <w:r>
              <w:rPr>
                <w:rFonts w:asciiTheme="majorHAnsi" w:hAnsiTheme="majorHAnsi"/>
              </w:rPr>
              <w:t xml:space="preserve">ń </w:t>
            </w:r>
            <w:r w:rsidRPr="00C9771D">
              <w:rPr>
                <w:rFonts w:asciiTheme="majorHAnsi" w:hAnsiTheme="majorHAnsi"/>
              </w:rPr>
              <w:t>związan</w:t>
            </w:r>
            <w:r>
              <w:rPr>
                <w:rFonts w:asciiTheme="majorHAnsi" w:hAnsiTheme="majorHAnsi"/>
              </w:rPr>
              <w:t>ych</w:t>
            </w:r>
            <w:r w:rsidRPr="00C9771D">
              <w:rPr>
                <w:rFonts w:asciiTheme="majorHAnsi" w:hAnsiTheme="majorHAnsi"/>
              </w:rPr>
              <w:t xml:space="preserve"> z promowaniem stosowania instrumentów uregulowanych w</w:t>
            </w:r>
            <w:r>
              <w:rPr>
                <w:rFonts w:asciiTheme="majorHAnsi" w:hAnsiTheme="majorHAnsi"/>
              </w:rPr>
              <w:t> </w:t>
            </w:r>
            <w:r w:rsidRPr="00C9771D">
              <w:rPr>
                <w:rFonts w:asciiTheme="majorHAnsi" w:hAnsiTheme="majorHAnsi"/>
              </w:rPr>
              <w:t>ustawie PZP, służących dobremu planowaniu i</w:t>
            </w:r>
            <w:r>
              <w:rPr>
                <w:rFonts w:asciiTheme="majorHAnsi" w:hAnsiTheme="majorHAnsi"/>
              </w:rPr>
              <w:t> </w:t>
            </w:r>
            <w:r w:rsidRPr="00C9771D">
              <w:rPr>
                <w:rFonts w:asciiTheme="majorHAnsi" w:hAnsiTheme="majorHAnsi"/>
              </w:rPr>
              <w:t>przygotowaniu postępowania</w:t>
            </w:r>
            <w:r>
              <w:rPr>
                <w:rFonts w:asciiTheme="majorHAnsi" w:hAnsiTheme="majorHAnsi"/>
              </w:rPr>
              <w:t xml:space="preserve"> (</w:t>
            </w:r>
            <w:r w:rsidRPr="00C9771D">
              <w:rPr>
                <w:rFonts w:asciiTheme="majorHAnsi" w:hAnsiTheme="majorHAnsi"/>
              </w:rPr>
              <w:t>w tym organizacj</w:t>
            </w:r>
            <w:r>
              <w:rPr>
                <w:rFonts w:asciiTheme="majorHAnsi" w:hAnsiTheme="majorHAnsi"/>
              </w:rPr>
              <w:t>a</w:t>
            </w:r>
            <w:r w:rsidRPr="00C9771D">
              <w:rPr>
                <w:rFonts w:asciiTheme="majorHAnsi" w:hAnsiTheme="majorHAnsi"/>
              </w:rPr>
              <w:t xml:space="preserve"> szkoleń oraz przygotowanie dobrych praktyk i</w:t>
            </w:r>
            <w:r>
              <w:rPr>
                <w:rFonts w:asciiTheme="majorHAnsi" w:hAnsiTheme="majorHAnsi"/>
              </w:rPr>
              <w:t> </w:t>
            </w:r>
            <w:r w:rsidRPr="00C9771D">
              <w:rPr>
                <w:rFonts w:asciiTheme="majorHAnsi" w:hAnsiTheme="majorHAnsi"/>
              </w:rPr>
              <w:t>wytycznych</w:t>
            </w:r>
            <w:r>
              <w:rPr>
                <w:rFonts w:asciiTheme="majorHAnsi" w:hAnsiTheme="majorHAnsi"/>
              </w:rPr>
              <w:t xml:space="preserve">). </w:t>
            </w:r>
          </w:p>
        </w:tc>
        <w:tc>
          <w:tcPr>
            <w:tcW w:w="3294" w:type="dxa"/>
          </w:tcPr>
          <w:p w14:paraId="1CF56F61" w14:textId="77777777" w:rsidR="00AC453D" w:rsidRPr="00DB3287" w:rsidRDefault="00AC453D" w:rsidP="00C9771D">
            <w:pPr>
              <w:rPr>
                <w:rFonts w:asciiTheme="majorHAnsi" w:hAnsiTheme="majorHAnsi"/>
              </w:rPr>
            </w:pPr>
            <w:r>
              <w:rPr>
                <w:rFonts w:asciiTheme="majorHAnsi" w:hAnsiTheme="majorHAnsi"/>
              </w:rPr>
              <w:t>Podmiot wiodący:</w:t>
            </w:r>
          </w:p>
          <w:p w14:paraId="73F9E780" w14:textId="0A543F04" w:rsidR="00893D73" w:rsidRPr="00C22168" w:rsidRDefault="00893D73" w:rsidP="00DB4438">
            <w:pPr>
              <w:pStyle w:val="Akapitzlist"/>
              <w:numPr>
                <w:ilvl w:val="0"/>
                <w:numId w:val="64"/>
              </w:numPr>
              <w:spacing w:line="276" w:lineRule="auto"/>
              <w:ind w:left="358" w:hanging="358"/>
              <w:rPr>
                <w:rFonts w:asciiTheme="majorHAnsi" w:hAnsiTheme="majorHAnsi"/>
              </w:rPr>
            </w:pPr>
            <w:r w:rsidRPr="00C22168">
              <w:rPr>
                <w:rFonts w:asciiTheme="majorHAnsi" w:hAnsiTheme="majorHAnsi"/>
              </w:rPr>
              <w:t xml:space="preserve">Prezes </w:t>
            </w:r>
            <w:r w:rsidR="00754AFE" w:rsidRPr="00C22168">
              <w:rPr>
                <w:rFonts w:asciiTheme="majorHAnsi" w:hAnsiTheme="majorHAnsi"/>
              </w:rPr>
              <w:t>Urzędu Zamówień Publicznych</w:t>
            </w:r>
          </w:p>
        </w:tc>
      </w:tr>
      <w:tr w:rsidR="0002165E" w14:paraId="4BBC6772" w14:textId="77777777" w:rsidTr="00AE76F7">
        <w:tc>
          <w:tcPr>
            <w:tcW w:w="678" w:type="dxa"/>
          </w:tcPr>
          <w:p w14:paraId="22AD5563" w14:textId="0BA7DE78" w:rsidR="0002165E" w:rsidRDefault="00E04FA4" w:rsidP="00893D73">
            <w:pPr>
              <w:tabs>
                <w:tab w:val="left" w:pos="426"/>
              </w:tabs>
              <w:spacing w:line="276" w:lineRule="auto"/>
              <w:jc w:val="both"/>
              <w:rPr>
                <w:rFonts w:asciiTheme="majorHAnsi" w:hAnsiTheme="majorHAnsi"/>
              </w:rPr>
            </w:pPr>
            <w:r>
              <w:rPr>
                <w:rFonts w:asciiTheme="majorHAnsi" w:hAnsiTheme="majorHAnsi"/>
              </w:rPr>
              <w:t>4</w:t>
            </w:r>
            <w:r w:rsidR="0002165E">
              <w:rPr>
                <w:rFonts w:asciiTheme="majorHAnsi" w:hAnsiTheme="majorHAnsi"/>
              </w:rPr>
              <w:t>.</w:t>
            </w:r>
          </w:p>
        </w:tc>
        <w:tc>
          <w:tcPr>
            <w:tcW w:w="5089" w:type="dxa"/>
          </w:tcPr>
          <w:p w14:paraId="6EB17E85" w14:textId="2225AA4A" w:rsidR="0002165E" w:rsidRDefault="00C9771D" w:rsidP="00893D73">
            <w:pPr>
              <w:tabs>
                <w:tab w:val="left" w:pos="426"/>
              </w:tabs>
              <w:spacing w:line="276" w:lineRule="auto"/>
              <w:jc w:val="both"/>
              <w:rPr>
                <w:rFonts w:asciiTheme="majorHAnsi" w:hAnsiTheme="majorHAnsi"/>
              </w:rPr>
            </w:pPr>
            <w:r>
              <w:rPr>
                <w:rFonts w:asciiTheme="majorHAnsi" w:hAnsiTheme="majorHAnsi"/>
              </w:rPr>
              <w:t>Opracowanie preferencyjnych instrumentów i</w:t>
            </w:r>
            <w:r w:rsidR="001C3796">
              <w:rPr>
                <w:rFonts w:asciiTheme="majorHAnsi" w:hAnsiTheme="majorHAnsi"/>
              </w:rPr>
              <w:t> </w:t>
            </w:r>
            <w:r>
              <w:rPr>
                <w:rFonts w:asciiTheme="majorHAnsi" w:hAnsiTheme="majorHAnsi"/>
              </w:rPr>
              <w:t>rekomendacji dotyczących finansowania i</w:t>
            </w:r>
            <w:r w:rsidR="001C3796">
              <w:rPr>
                <w:rFonts w:asciiTheme="majorHAnsi" w:hAnsiTheme="majorHAnsi"/>
              </w:rPr>
              <w:t> </w:t>
            </w:r>
            <w:r>
              <w:rPr>
                <w:rFonts w:asciiTheme="majorHAnsi" w:hAnsiTheme="majorHAnsi"/>
              </w:rPr>
              <w:t>rozliczania realizacji zamówień publicznych</w:t>
            </w:r>
            <w:r w:rsidR="00C22168" w:rsidRPr="00C22168">
              <w:rPr>
                <w:rFonts w:asciiTheme="majorHAnsi" w:hAnsiTheme="majorHAnsi"/>
              </w:rPr>
              <w:t>.</w:t>
            </w:r>
          </w:p>
        </w:tc>
        <w:tc>
          <w:tcPr>
            <w:tcW w:w="3294" w:type="dxa"/>
          </w:tcPr>
          <w:p w14:paraId="09C038FD" w14:textId="77777777" w:rsidR="00AC453D" w:rsidRPr="00DB3287" w:rsidRDefault="00AC453D" w:rsidP="00C9771D">
            <w:pPr>
              <w:rPr>
                <w:rFonts w:asciiTheme="majorHAnsi" w:hAnsiTheme="majorHAnsi"/>
              </w:rPr>
            </w:pPr>
            <w:r>
              <w:rPr>
                <w:rFonts w:asciiTheme="majorHAnsi" w:hAnsiTheme="majorHAnsi"/>
              </w:rPr>
              <w:t>Podmiot wiodący:</w:t>
            </w:r>
          </w:p>
          <w:p w14:paraId="2E570832" w14:textId="4A043990" w:rsidR="00AC453D" w:rsidRPr="00C22168" w:rsidRDefault="00C9771D" w:rsidP="00DB4438">
            <w:pPr>
              <w:pStyle w:val="Akapitzlist"/>
              <w:numPr>
                <w:ilvl w:val="0"/>
                <w:numId w:val="38"/>
              </w:numPr>
              <w:spacing w:line="276" w:lineRule="auto"/>
              <w:ind w:left="358" w:hanging="358"/>
              <w:rPr>
                <w:rFonts w:asciiTheme="majorHAnsi" w:hAnsiTheme="majorHAnsi"/>
              </w:rPr>
            </w:pPr>
            <w:r w:rsidRPr="00C22168">
              <w:rPr>
                <w:rFonts w:asciiTheme="majorHAnsi" w:hAnsiTheme="majorHAnsi"/>
              </w:rPr>
              <w:t xml:space="preserve">Minister właściwy </w:t>
            </w:r>
            <w:r w:rsidR="00C22168" w:rsidRPr="00C22168">
              <w:rPr>
                <w:rFonts w:asciiTheme="majorHAnsi" w:hAnsiTheme="majorHAnsi"/>
              </w:rPr>
              <w:t>ds.</w:t>
            </w:r>
            <w:r w:rsidRPr="00C22168">
              <w:rPr>
                <w:rFonts w:asciiTheme="majorHAnsi" w:hAnsiTheme="majorHAnsi"/>
              </w:rPr>
              <w:t xml:space="preserve"> finansów publicznych</w:t>
            </w:r>
          </w:p>
          <w:p w14:paraId="5BE2282D" w14:textId="77777777" w:rsidR="00AC453D" w:rsidRPr="00C22168" w:rsidRDefault="00AC453D" w:rsidP="00C9771D">
            <w:pPr>
              <w:rPr>
                <w:rFonts w:asciiTheme="majorHAnsi" w:hAnsiTheme="majorHAnsi"/>
              </w:rPr>
            </w:pPr>
          </w:p>
          <w:p w14:paraId="0E2C212A" w14:textId="5C992027" w:rsidR="00AC453D" w:rsidRPr="00C22168" w:rsidRDefault="00AC453D" w:rsidP="00C9771D">
            <w:pPr>
              <w:rPr>
                <w:rFonts w:asciiTheme="majorHAnsi" w:hAnsiTheme="majorHAnsi"/>
              </w:rPr>
            </w:pPr>
            <w:r w:rsidRPr="00C22168">
              <w:rPr>
                <w:rFonts w:asciiTheme="majorHAnsi" w:hAnsiTheme="majorHAnsi"/>
              </w:rPr>
              <w:t>Podmiot</w:t>
            </w:r>
            <w:r w:rsidR="00AD0E86">
              <w:rPr>
                <w:rFonts w:asciiTheme="majorHAnsi" w:hAnsiTheme="majorHAnsi"/>
              </w:rPr>
              <w:t>y</w:t>
            </w:r>
            <w:r w:rsidRPr="00C22168">
              <w:rPr>
                <w:rFonts w:asciiTheme="majorHAnsi" w:hAnsiTheme="majorHAnsi"/>
              </w:rPr>
              <w:t xml:space="preserve"> współpracują</w:t>
            </w:r>
            <w:r w:rsidR="00C9771D" w:rsidRPr="00C22168">
              <w:rPr>
                <w:rFonts w:asciiTheme="majorHAnsi" w:hAnsiTheme="majorHAnsi"/>
              </w:rPr>
              <w:t>c</w:t>
            </w:r>
            <w:r w:rsidR="00AD0E86">
              <w:rPr>
                <w:rFonts w:asciiTheme="majorHAnsi" w:hAnsiTheme="majorHAnsi"/>
              </w:rPr>
              <w:t>e</w:t>
            </w:r>
            <w:r w:rsidRPr="00C22168">
              <w:rPr>
                <w:rFonts w:asciiTheme="majorHAnsi" w:hAnsiTheme="majorHAnsi"/>
              </w:rPr>
              <w:t>:</w:t>
            </w:r>
          </w:p>
          <w:p w14:paraId="2A4FA011" w14:textId="59ADD301" w:rsidR="0002165E" w:rsidRPr="00001CDB" w:rsidDel="00893D73" w:rsidRDefault="00C9771D" w:rsidP="00DB4438">
            <w:pPr>
              <w:pStyle w:val="Akapitzlist"/>
              <w:numPr>
                <w:ilvl w:val="0"/>
                <w:numId w:val="66"/>
              </w:numPr>
              <w:spacing w:line="276" w:lineRule="auto"/>
              <w:ind w:left="358" w:hanging="358"/>
              <w:rPr>
                <w:rFonts w:asciiTheme="majorHAnsi" w:hAnsiTheme="majorHAnsi"/>
              </w:rPr>
            </w:pPr>
            <w:r>
              <w:rPr>
                <w:rFonts w:asciiTheme="majorHAnsi" w:hAnsiTheme="majorHAnsi"/>
              </w:rPr>
              <w:t>Instytucje finansowe nadzorujące, regulujące i</w:t>
            </w:r>
            <w:r w:rsidR="001C3796">
              <w:rPr>
                <w:rFonts w:asciiTheme="majorHAnsi" w:hAnsiTheme="majorHAnsi"/>
              </w:rPr>
              <w:t> </w:t>
            </w:r>
            <w:r>
              <w:rPr>
                <w:rFonts w:asciiTheme="majorHAnsi" w:hAnsiTheme="majorHAnsi"/>
              </w:rPr>
              <w:t>wspierające system finansowy w Polsce</w:t>
            </w:r>
          </w:p>
        </w:tc>
      </w:tr>
      <w:tr w:rsidR="00A6397E" w:rsidRPr="00C22168" w14:paraId="7D52CEC2" w14:textId="77777777" w:rsidTr="00AE76F7">
        <w:trPr>
          <w:trHeight w:val="254"/>
        </w:trPr>
        <w:tc>
          <w:tcPr>
            <w:tcW w:w="678" w:type="dxa"/>
          </w:tcPr>
          <w:p w14:paraId="45FC5ECF" w14:textId="3BB43BC5" w:rsidR="00A6397E" w:rsidRPr="00C22168" w:rsidRDefault="00E04FA4" w:rsidP="00893D73">
            <w:pPr>
              <w:tabs>
                <w:tab w:val="left" w:pos="426"/>
              </w:tabs>
              <w:spacing w:line="276" w:lineRule="auto"/>
              <w:jc w:val="both"/>
              <w:rPr>
                <w:rFonts w:asciiTheme="majorHAnsi" w:hAnsiTheme="majorHAnsi"/>
              </w:rPr>
            </w:pPr>
            <w:r>
              <w:rPr>
                <w:rFonts w:asciiTheme="majorHAnsi" w:hAnsiTheme="majorHAnsi"/>
              </w:rPr>
              <w:t>5.</w:t>
            </w:r>
          </w:p>
        </w:tc>
        <w:tc>
          <w:tcPr>
            <w:tcW w:w="5089" w:type="dxa"/>
          </w:tcPr>
          <w:p w14:paraId="7DCE0B2E" w14:textId="2426F245" w:rsidR="00A6397E" w:rsidRPr="00C22168" w:rsidRDefault="00A6397E" w:rsidP="00D75539">
            <w:pPr>
              <w:tabs>
                <w:tab w:val="left" w:pos="426"/>
              </w:tabs>
              <w:spacing w:line="276" w:lineRule="auto"/>
              <w:jc w:val="both"/>
              <w:rPr>
                <w:rFonts w:asciiTheme="majorHAnsi" w:hAnsiTheme="majorHAnsi"/>
              </w:rPr>
            </w:pPr>
            <w:r w:rsidRPr="00C22168">
              <w:rPr>
                <w:rFonts w:asciiTheme="majorHAnsi" w:hAnsiTheme="majorHAnsi"/>
              </w:rPr>
              <w:t>Przygotowanie wytycznych i rekomendacji (również branżowych) dotyczących formułowania warunków realizacji zamówienia publicznego</w:t>
            </w:r>
            <w:r>
              <w:rPr>
                <w:rFonts w:asciiTheme="majorHAnsi" w:hAnsiTheme="majorHAnsi"/>
              </w:rPr>
              <w:t xml:space="preserve"> </w:t>
            </w:r>
            <w:r w:rsidR="006F01BA">
              <w:br/>
            </w:r>
            <w:r>
              <w:rPr>
                <w:rFonts w:asciiTheme="majorHAnsi" w:hAnsiTheme="majorHAnsi"/>
              </w:rPr>
              <w:t>(do przyjęcia przez Radę Ministrów)</w:t>
            </w:r>
            <w:r w:rsidR="006F01BA">
              <w:rPr>
                <w:rFonts w:asciiTheme="majorHAnsi" w:hAnsiTheme="majorHAnsi"/>
              </w:rPr>
              <w:t>.</w:t>
            </w:r>
          </w:p>
        </w:tc>
        <w:tc>
          <w:tcPr>
            <w:tcW w:w="3294" w:type="dxa"/>
          </w:tcPr>
          <w:p w14:paraId="767EFE95" w14:textId="5AA655F6" w:rsidR="00A6397E" w:rsidRPr="00C22168" w:rsidRDefault="00A6397E" w:rsidP="00A6397E">
            <w:pPr>
              <w:rPr>
                <w:rFonts w:asciiTheme="majorHAnsi" w:hAnsiTheme="majorHAnsi"/>
              </w:rPr>
            </w:pPr>
            <w:r w:rsidRPr="00C22168">
              <w:rPr>
                <w:rFonts w:asciiTheme="majorHAnsi" w:hAnsiTheme="majorHAnsi"/>
              </w:rPr>
              <w:t xml:space="preserve">Podmiot </w:t>
            </w:r>
            <w:r w:rsidR="70E70A6C" w:rsidRPr="70E70A6C">
              <w:rPr>
                <w:rFonts w:asciiTheme="majorHAnsi" w:hAnsiTheme="majorHAnsi"/>
              </w:rPr>
              <w:t>wiodący</w:t>
            </w:r>
            <w:r w:rsidRPr="00C22168">
              <w:rPr>
                <w:rFonts w:asciiTheme="majorHAnsi" w:hAnsiTheme="majorHAnsi"/>
              </w:rPr>
              <w:t>:</w:t>
            </w:r>
          </w:p>
          <w:p w14:paraId="31D365D9" w14:textId="77777777" w:rsidR="00A6397E" w:rsidRDefault="00A6397E" w:rsidP="00CE4929">
            <w:pPr>
              <w:pStyle w:val="Akapitzlist"/>
              <w:numPr>
                <w:ilvl w:val="0"/>
                <w:numId w:val="72"/>
              </w:numPr>
              <w:spacing w:line="276" w:lineRule="auto"/>
              <w:ind w:left="357"/>
              <w:rPr>
                <w:rFonts w:asciiTheme="majorHAnsi" w:hAnsiTheme="majorHAnsi"/>
              </w:rPr>
            </w:pPr>
            <w:r w:rsidRPr="00C22168">
              <w:rPr>
                <w:rFonts w:asciiTheme="majorHAnsi" w:hAnsiTheme="majorHAnsi"/>
              </w:rPr>
              <w:t>Minister właściwy ds. gospodarki;</w:t>
            </w:r>
          </w:p>
          <w:p w14:paraId="0BEF30DE" w14:textId="2606C318" w:rsidR="70E70A6C" w:rsidRDefault="70E70A6C" w:rsidP="70E70A6C">
            <w:pPr>
              <w:spacing w:line="276" w:lineRule="auto"/>
              <w:ind w:left="-3"/>
              <w:rPr>
                <w:rFonts w:asciiTheme="majorHAnsi" w:hAnsiTheme="majorHAnsi"/>
              </w:rPr>
            </w:pPr>
          </w:p>
          <w:p w14:paraId="03FD59B9" w14:textId="165505E5" w:rsidR="70E70A6C" w:rsidRDefault="70E70A6C" w:rsidP="70E70A6C">
            <w:pPr>
              <w:spacing w:line="276" w:lineRule="auto"/>
              <w:ind w:left="-3"/>
              <w:rPr>
                <w:rFonts w:asciiTheme="majorHAnsi" w:hAnsiTheme="majorHAnsi"/>
              </w:rPr>
            </w:pPr>
            <w:r w:rsidRPr="70E70A6C">
              <w:rPr>
                <w:rFonts w:asciiTheme="majorHAnsi" w:hAnsiTheme="majorHAnsi"/>
              </w:rPr>
              <w:t>Podmiot współpracując</w:t>
            </w:r>
            <w:r w:rsidR="00AD0E86">
              <w:rPr>
                <w:rFonts w:asciiTheme="majorHAnsi" w:hAnsiTheme="majorHAnsi"/>
              </w:rPr>
              <w:t>y</w:t>
            </w:r>
            <w:r w:rsidRPr="70E70A6C">
              <w:rPr>
                <w:rFonts w:asciiTheme="majorHAnsi" w:hAnsiTheme="majorHAnsi"/>
              </w:rPr>
              <w:t>:</w:t>
            </w:r>
          </w:p>
          <w:p w14:paraId="648FD7B3" w14:textId="43912208" w:rsidR="00A6397E" w:rsidRPr="00A6397E" w:rsidRDefault="00A6397E" w:rsidP="00AD0E86">
            <w:pPr>
              <w:pStyle w:val="Akapitzlist"/>
              <w:numPr>
                <w:ilvl w:val="0"/>
                <w:numId w:val="130"/>
              </w:numPr>
              <w:spacing w:line="276" w:lineRule="auto"/>
              <w:ind w:left="358" w:hanging="358"/>
            </w:pPr>
            <w:r w:rsidRPr="00A6397E">
              <w:rPr>
                <w:rFonts w:asciiTheme="majorHAnsi" w:hAnsiTheme="majorHAnsi"/>
              </w:rPr>
              <w:t>Prezes Urzędu Zamówień Publicznych.</w:t>
            </w:r>
          </w:p>
        </w:tc>
      </w:tr>
      <w:tr w:rsidR="00CA79D6" w14:paraId="387D94AC" w14:textId="77777777" w:rsidTr="00AE76F7">
        <w:tc>
          <w:tcPr>
            <w:tcW w:w="678" w:type="dxa"/>
          </w:tcPr>
          <w:p w14:paraId="443434D3" w14:textId="03D60546" w:rsidR="00CA79D6" w:rsidRDefault="00E04FA4" w:rsidP="00893D73">
            <w:pPr>
              <w:tabs>
                <w:tab w:val="left" w:pos="426"/>
              </w:tabs>
              <w:spacing w:line="276" w:lineRule="auto"/>
              <w:jc w:val="both"/>
              <w:rPr>
                <w:rFonts w:asciiTheme="majorHAnsi" w:hAnsiTheme="majorHAnsi"/>
              </w:rPr>
            </w:pPr>
            <w:r>
              <w:rPr>
                <w:rFonts w:asciiTheme="majorHAnsi" w:hAnsiTheme="majorHAnsi"/>
              </w:rPr>
              <w:t>6</w:t>
            </w:r>
            <w:r w:rsidR="005070F6">
              <w:rPr>
                <w:rFonts w:asciiTheme="majorHAnsi" w:hAnsiTheme="majorHAnsi"/>
              </w:rPr>
              <w:t>.</w:t>
            </w:r>
          </w:p>
        </w:tc>
        <w:tc>
          <w:tcPr>
            <w:tcW w:w="5089" w:type="dxa"/>
          </w:tcPr>
          <w:p w14:paraId="21DB699B" w14:textId="43808648" w:rsidR="00CA79D6" w:rsidRDefault="00A6397E" w:rsidP="00CA79D6">
            <w:pPr>
              <w:tabs>
                <w:tab w:val="left" w:pos="426"/>
              </w:tabs>
              <w:spacing w:line="276" w:lineRule="auto"/>
              <w:jc w:val="both"/>
              <w:rPr>
                <w:rFonts w:asciiTheme="majorHAnsi" w:hAnsiTheme="majorHAnsi"/>
              </w:rPr>
            </w:pPr>
            <w:r>
              <w:rPr>
                <w:rFonts w:asciiTheme="majorHAnsi" w:hAnsiTheme="majorHAnsi"/>
              </w:rPr>
              <w:t>Przyjęcie</w:t>
            </w:r>
            <w:r w:rsidR="00C9771D">
              <w:rPr>
                <w:rFonts w:asciiTheme="majorHAnsi" w:hAnsiTheme="majorHAnsi"/>
              </w:rPr>
              <w:t xml:space="preserve"> wytycznych i rekomendacji </w:t>
            </w:r>
            <w:r w:rsidR="00C22168" w:rsidRPr="00C22168">
              <w:rPr>
                <w:rFonts w:asciiTheme="majorHAnsi" w:hAnsiTheme="majorHAnsi"/>
              </w:rPr>
              <w:t xml:space="preserve">(również branżowych) </w:t>
            </w:r>
            <w:r w:rsidR="00C9771D">
              <w:rPr>
                <w:rFonts w:asciiTheme="majorHAnsi" w:hAnsiTheme="majorHAnsi"/>
              </w:rPr>
              <w:t>dotyczących formułowania warunków realizacji zamówienia publicznego</w:t>
            </w:r>
            <w:r w:rsidR="00C22168" w:rsidRPr="00C22168">
              <w:rPr>
                <w:rFonts w:asciiTheme="majorHAnsi" w:hAnsiTheme="majorHAnsi"/>
              </w:rPr>
              <w:t>.</w:t>
            </w:r>
          </w:p>
        </w:tc>
        <w:tc>
          <w:tcPr>
            <w:tcW w:w="3294" w:type="dxa"/>
          </w:tcPr>
          <w:p w14:paraId="6063BC29" w14:textId="77777777" w:rsidR="00AC453D" w:rsidRPr="00DB3287" w:rsidRDefault="00AC453D" w:rsidP="00C9771D">
            <w:pPr>
              <w:rPr>
                <w:rFonts w:asciiTheme="majorHAnsi" w:hAnsiTheme="majorHAnsi"/>
              </w:rPr>
            </w:pPr>
            <w:r>
              <w:rPr>
                <w:rFonts w:asciiTheme="majorHAnsi" w:hAnsiTheme="majorHAnsi"/>
              </w:rPr>
              <w:t>Podmiot wiodący:</w:t>
            </w:r>
          </w:p>
          <w:p w14:paraId="796F28CF" w14:textId="1C86B29D" w:rsidR="00CA79D6" w:rsidRPr="00001CDB" w:rsidRDefault="00C22168" w:rsidP="00B358B1">
            <w:pPr>
              <w:pStyle w:val="Akapitzlist"/>
              <w:numPr>
                <w:ilvl w:val="0"/>
                <w:numId w:val="39"/>
              </w:numPr>
              <w:spacing w:line="276" w:lineRule="auto"/>
              <w:ind w:left="358"/>
              <w:rPr>
                <w:rFonts w:asciiTheme="majorHAnsi" w:hAnsiTheme="majorHAnsi"/>
              </w:rPr>
            </w:pPr>
            <w:r w:rsidRPr="00C22168">
              <w:rPr>
                <w:rFonts w:asciiTheme="majorHAnsi" w:hAnsiTheme="majorHAnsi"/>
              </w:rPr>
              <w:t>Rada Ministrów</w:t>
            </w:r>
          </w:p>
        </w:tc>
      </w:tr>
      <w:tr w:rsidR="00893D73" w14:paraId="2BDC05DE" w14:textId="77777777" w:rsidTr="00AE76F7">
        <w:tc>
          <w:tcPr>
            <w:tcW w:w="678" w:type="dxa"/>
          </w:tcPr>
          <w:p w14:paraId="219980BB" w14:textId="043EC51E" w:rsidR="00893D73" w:rsidRDefault="00E04FA4" w:rsidP="00893D73">
            <w:pPr>
              <w:tabs>
                <w:tab w:val="left" w:pos="426"/>
              </w:tabs>
              <w:spacing w:line="276" w:lineRule="auto"/>
              <w:jc w:val="both"/>
              <w:rPr>
                <w:rFonts w:asciiTheme="majorHAnsi" w:hAnsiTheme="majorHAnsi"/>
              </w:rPr>
            </w:pPr>
            <w:r>
              <w:rPr>
                <w:rFonts w:asciiTheme="majorHAnsi" w:hAnsiTheme="majorHAnsi"/>
              </w:rPr>
              <w:t>7</w:t>
            </w:r>
            <w:r w:rsidR="005070F6">
              <w:rPr>
                <w:rFonts w:asciiTheme="majorHAnsi" w:hAnsiTheme="majorHAnsi"/>
              </w:rPr>
              <w:t>.</w:t>
            </w:r>
          </w:p>
        </w:tc>
        <w:tc>
          <w:tcPr>
            <w:tcW w:w="5089" w:type="dxa"/>
          </w:tcPr>
          <w:p w14:paraId="18EC42A1" w14:textId="7031072F" w:rsidR="00893D73" w:rsidRDefault="00C22168" w:rsidP="00893D73">
            <w:pPr>
              <w:tabs>
                <w:tab w:val="left" w:pos="426"/>
              </w:tabs>
              <w:spacing w:line="276" w:lineRule="auto"/>
              <w:jc w:val="both"/>
              <w:rPr>
                <w:rFonts w:asciiTheme="majorHAnsi" w:hAnsiTheme="majorHAnsi"/>
              </w:rPr>
            </w:pPr>
            <w:r w:rsidRPr="00C22168">
              <w:rPr>
                <w:rFonts w:asciiTheme="majorHAnsi" w:hAnsiTheme="majorHAnsi"/>
              </w:rPr>
              <w:t>Kontynuacja wsparcia MŚP w formie cyklu bezpłatnych szkoleń dotyczących udziału w</w:t>
            </w:r>
            <w:r w:rsidR="001C3796">
              <w:rPr>
                <w:rFonts w:asciiTheme="majorHAnsi" w:hAnsiTheme="majorHAnsi"/>
              </w:rPr>
              <w:t> </w:t>
            </w:r>
            <w:r w:rsidRPr="00C22168">
              <w:rPr>
                <w:rFonts w:asciiTheme="majorHAnsi" w:hAnsiTheme="majorHAnsi"/>
              </w:rPr>
              <w:t>postępowaniach o udzielenie zamówienia</w:t>
            </w:r>
            <w:r>
              <w:rPr>
                <w:rFonts w:asciiTheme="majorHAnsi" w:hAnsiTheme="majorHAnsi"/>
              </w:rPr>
              <w:t xml:space="preserve"> publicznego.</w:t>
            </w:r>
          </w:p>
        </w:tc>
        <w:tc>
          <w:tcPr>
            <w:tcW w:w="3294" w:type="dxa"/>
          </w:tcPr>
          <w:p w14:paraId="297E8A2F" w14:textId="77777777" w:rsidR="00AC453D" w:rsidRPr="00DB3287" w:rsidRDefault="00AC453D" w:rsidP="00C9771D">
            <w:pPr>
              <w:rPr>
                <w:rFonts w:asciiTheme="majorHAnsi" w:hAnsiTheme="majorHAnsi"/>
              </w:rPr>
            </w:pPr>
            <w:r>
              <w:rPr>
                <w:rFonts w:asciiTheme="majorHAnsi" w:hAnsiTheme="majorHAnsi"/>
              </w:rPr>
              <w:t>Podmiot wiodący:</w:t>
            </w:r>
          </w:p>
          <w:p w14:paraId="3AC4D2E9" w14:textId="3D5FC126" w:rsidR="00893D73" w:rsidRDefault="00C22168" w:rsidP="00DB4438">
            <w:pPr>
              <w:pStyle w:val="Akapitzlist"/>
              <w:numPr>
                <w:ilvl w:val="0"/>
                <w:numId w:val="35"/>
              </w:numPr>
              <w:spacing w:line="276" w:lineRule="auto"/>
              <w:ind w:left="358"/>
              <w:rPr>
                <w:rFonts w:asciiTheme="majorHAnsi" w:hAnsiTheme="majorHAnsi"/>
              </w:rPr>
            </w:pPr>
            <w:r w:rsidRPr="00C22168">
              <w:rPr>
                <w:rFonts w:asciiTheme="majorHAnsi" w:hAnsiTheme="majorHAnsi"/>
              </w:rPr>
              <w:t>Minister właściwy ds. gospodarki</w:t>
            </w:r>
          </w:p>
        </w:tc>
      </w:tr>
      <w:tr w:rsidR="00893D73" w14:paraId="2C0F4693" w14:textId="77777777" w:rsidTr="00AE76F7">
        <w:tc>
          <w:tcPr>
            <w:tcW w:w="678" w:type="dxa"/>
          </w:tcPr>
          <w:p w14:paraId="32D9EB98" w14:textId="67EC7061" w:rsidR="00893D73" w:rsidRDefault="00E04FA4" w:rsidP="00893D73">
            <w:pPr>
              <w:tabs>
                <w:tab w:val="left" w:pos="426"/>
              </w:tabs>
              <w:spacing w:line="276" w:lineRule="auto"/>
              <w:jc w:val="both"/>
              <w:rPr>
                <w:rFonts w:asciiTheme="majorHAnsi" w:hAnsiTheme="majorHAnsi"/>
              </w:rPr>
            </w:pPr>
            <w:r>
              <w:rPr>
                <w:rFonts w:asciiTheme="majorHAnsi" w:hAnsiTheme="majorHAnsi"/>
              </w:rPr>
              <w:t>8</w:t>
            </w:r>
            <w:r w:rsidR="005070F6">
              <w:rPr>
                <w:rFonts w:asciiTheme="majorHAnsi" w:hAnsiTheme="majorHAnsi"/>
              </w:rPr>
              <w:t>.</w:t>
            </w:r>
          </w:p>
        </w:tc>
        <w:tc>
          <w:tcPr>
            <w:tcW w:w="5089" w:type="dxa"/>
          </w:tcPr>
          <w:p w14:paraId="6D2FE6CE" w14:textId="76A9C9D7" w:rsidR="00893D73" w:rsidRDefault="00C22168" w:rsidP="00893D73">
            <w:pPr>
              <w:tabs>
                <w:tab w:val="left" w:pos="426"/>
              </w:tabs>
              <w:spacing w:line="276" w:lineRule="auto"/>
              <w:jc w:val="both"/>
              <w:rPr>
                <w:rFonts w:asciiTheme="majorHAnsi" w:hAnsiTheme="majorHAnsi"/>
              </w:rPr>
            </w:pPr>
            <w:r>
              <w:rPr>
                <w:rFonts w:asciiTheme="majorHAnsi" w:hAnsiTheme="majorHAnsi"/>
              </w:rPr>
              <w:t>Realizacja kampanii promocyjnej zachęcającej przedsiębiorców z sektora MŚP do aktywnego udziału w postępowaniach zamówieniowych.</w:t>
            </w:r>
          </w:p>
        </w:tc>
        <w:tc>
          <w:tcPr>
            <w:tcW w:w="3294" w:type="dxa"/>
          </w:tcPr>
          <w:p w14:paraId="32F2F5FF" w14:textId="77777777" w:rsidR="00AC453D" w:rsidRPr="00DB3287" w:rsidRDefault="00AC453D" w:rsidP="00C9771D">
            <w:pPr>
              <w:rPr>
                <w:rFonts w:asciiTheme="majorHAnsi" w:hAnsiTheme="majorHAnsi"/>
              </w:rPr>
            </w:pPr>
            <w:r>
              <w:rPr>
                <w:rFonts w:asciiTheme="majorHAnsi" w:hAnsiTheme="majorHAnsi"/>
              </w:rPr>
              <w:t>Podmiot wiodący:</w:t>
            </w:r>
          </w:p>
          <w:p w14:paraId="2DD3FE09" w14:textId="59C79434" w:rsidR="00AC453D" w:rsidRPr="00C22168" w:rsidRDefault="00C22168" w:rsidP="00DB4438">
            <w:pPr>
              <w:pStyle w:val="Akapitzlist"/>
              <w:numPr>
                <w:ilvl w:val="0"/>
                <w:numId w:val="36"/>
              </w:numPr>
              <w:spacing w:line="276" w:lineRule="auto"/>
              <w:ind w:left="358" w:hanging="358"/>
              <w:rPr>
                <w:rFonts w:asciiTheme="majorHAnsi" w:hAnsiTheme="majorHAnsi"/>
              </w:rPr>
            </w:pPr>
            <w:r>
              <w:rPr>
                <w:rFonts w:asciiTheme="majorHAnsi" w:hAnsiTheme="majorHAnsi"/>
              </w:rPr>
              <w:t>Minister właściwy ds. gospodarki</w:t>
            </w:r>
          </w:p>
          <w:p w14:paraId="38C5588E" w14:textId="77777777" w:rsidR="00AC453D" w:rsidRPr="00C22168" w:rsidRDefault="00AC453D" w:rsidP="00C9771D">
            <w:pPr>
              <w:rPr>
                <w:rFonts w:asciiTheme="majorHAnsi" w:hAnsiTheme="majorHAnsi"/>
              </w:rPr>
            </w:pPr>
          </w:p>
          <w:p w14:paraId="05E3010A" w14:textId="0B7D882D" w:rsidR="00AC453D" w:rsidRPr="00C22168" w:rsidRDefault="00AC453D" w:rsidP="00C9771D">
            <w:pPr>
              <w:rPr>
                <w:rFonts w:asciiTheme="majorHAnsi" w:hAnsiTheme="majorHAnsi"/>
              </w:rPr>
            </w:pPr>
            <w:r w:rsidRPr="00C22168">
              <w:rPr>
                <w:rFonts w:asciiTheme="majorHAnsi" w:hAnsiTheme="majorHAnsi"/>
              </w:rPr>
              <w:t>Podmiot</w:t>
            </w:r>
            <w:r w:rsidR="00AD0E86">
              <w:rPr>
                <w:rFonts w:asciiTheme="majorHAnsi" w:hAnsiTheme="majorHAnsi"/>
              </w:rPr>
              <w:t>y</w:t>
            </w:r>
            <w:r w:rsidRPr="00C22168">
              <w:rPr>
                <w:rFonts w:asciiTheme="majorHAnsi" w:hAnsiTheme="majorHAnsi"/>
              </w:rPr>
              <w:t xml:space="preserve"> współpracując</w:t>
            </w:r>
            <w:r w:rsidR="00AD0E86">
              <w:rPr>
                <w:rFonts w:asciiTheme="majorHAnsi" w:hAnsiTheme="majorHAnsi"/>
              </w:rPr>
              <w:t>e</w:t>
            </w:r>
            <w:r w:rsidRPr="00C22168">
              <w:rPr>
                <w:rFonts w:asciiTheme="majorHAnsi" w:hAnsiTheme="majorHAnsi"/>
              </w:rPr>
              <w:t>:</w:t>
            </w:r>
          </w:p>
          <w:p w14:paraId="4F7A0F95" w14:textId="77777777" w:rsidR="00893D73" w:rsidRDefault="00C22168" w:rsidP="00DB4438">
            <w:pPr>
              <w:pStyle w:val="Akapitzlist"/>
              <w:numPr>
                <w:ilvl w:val="0"/>
                <w:numId w:val="73"/>
              </w:numPr>
              <w:spacing w:line="276" w:lineRule="auto"/>
              <w:ind w:left="358" w:hanging="358"/>
              <w:rPr>
                <w:rFonts w:asciiTheme="majorHAnsi" w:hAnsiTheme="majorHAnsi"/>
              </w:rPr>
            </w:pPr>
            <w:r>
              <w:rPr>
                <w:rFonts w:asciiTheme="majorHAnsi" w:hAnsiTheme="majorHAnsi"/>
              </w:rPr>
              <w:t>Prezes Urzędu Zamówień Publicznych;</w:t>
            </w:r>
          </w:p>
          <w:p w14:paraId="61B65CB4" w14:textId="47A7425D" w:rsidR="00893D73" w:rsidRDefault="00C22168" w:rsidP="00DB4438">
            <w:pPr>
              <w:pStyle w:val="Akapitzlist"/>
              <w:numPr>
                <w:ilvl w:val="0"/>
                <w:numId w:val="73"/>
              </w:numPr>
              <w:spacing w:line="276" w:lineRule="auto"/>
              <w:ind w:left="358" w:hanging="358"/>
              <w:rPr>
                <w:rFonts w:asciiTheme="majorHAnsi" w:hAnsiTheme="majorHAnsi"/>
              </w:rPr>
            </w:pPr>
            <w:r>
              <w:rPr>
                <w:rFonts w:asciiTheme="majorHAnsi" w:hAnsiTheme="majorHAnsi"/>
              </w:rPr>
              <w:t>Polska Agencja Rozwoju Przedsiębiorczości</w:t>
            </w:r>
          </w:p>
        </w:tc>
      </w:tr>
      <w:tr w:rsidR="0020341E" w:rsidRPr="00C22168" w14:paraId="749FACD2" w14:textId="77777777" w:rsidTr="00AE76F7">
        <w:tc>
          <w:tcPr>
            <w:tcW w:w="678" w:type="dxa"/>
          </w:tcPr>
          <w:p w14:paraId="5AD96160" w14:textId="0B603CBA" w:rsidR="0020341E" w:rsidRPr="00C22168" w:rsidRDefault="00E04FA4" w:rsidP="0020341E">
            <w:pPr>
              <w:tabs>
                <w:tab w:val="left" w:pos="426"/>
              </w:tabs>
              <w:spacing w:line="276" w:lineRule="auto"/>
              <w:jc w:val="both"/>
              <w:rPr>
                <w:rFonts w:asciiTheme="majorHAnsi" w:hAnsiTheme="majorHAnsi"/>
              </w:rPr>
            </w:pPr>
            <w:r>
              <w:rPr>
                <w:rFonts w:asciiTheme="majorHAnsi" w:hAnsiTheme="majorHAnsi"/>
              </w:rPr>
              <w:t>9</w:t>
            </w:r>
            <w:r w:rsidR="0020341E">
              <w:rPr>
                <w:rFonts w:asciiTheme="majorHAnsi" w:hAnsiTheme="majorHAnsi"/>
              </w:rPr>
              <w:t>.</w:t>
            </w:r>
          </w:p>
        </w:tc>
        <w:tc>
          <w:tcPr>
            <w:tcW w:w="5089" w:type="dxa"/>
          </w:tcPr>
          <w:p w14:paraId="607997AF" w14:textId="41D3F100" w:rsidR="0020341E" w:rsidRDefault="0020341E" w:rsidP="00D75539">
            <w:pPr>
              <w:tabs>
                <w:tab w:val="left" w:pos="426"/>
              </w:tabs>
              <w:spacing w:line="276" w:lineRule="auto"/>
              <w:jc w:val="both"/>
              <w:rPr>
                <w:rFonts w:asciiTheme="majorHAnsi" w:hAnsiTheme="majorHAnsi"/>
              </w:rPr>
            </w:pPr>
            <w:r>
              <w:rPr>
                <w:rFonts w:asciiTheme="majorHAnsi" w:hAnsiTheme="majorHAnsi"/>
              </w:rPr>
              <w:t>Podjęcie działań służących wdrożeniu prostego języka w komunikacji zamawiających z</w:t>
            </w:r>
            <w:r w:rsidR="00AE76F7">
              <w:rPr>
                <w:rFonts w:asciiTheme="majorHAnsi" w:hAnsiTheme="majorHAnsi"/>
              </w:rPr>
              <w:t> </w:t>
            </w:r>
            <w:r>
              <w:rPr>
                <w:rFonts w:asciiTheme="majorHAnsi" w:hAnsiTheme="majorHAnsi"/>
              </w:rPr>
              <w:t>wykonawcami, w tym związane z</w:t>
            </w:r>
            <w:r w:rsidR="00AE76F7">
              <w:rPr>
                <w:rFonts w:asciiTheme="majorHAnsi" w:hAnsiTheme="majorHAnsi"/>
              </w:rPr>
              <w:t> </w:t>
            </w:r>
            <w:r>
              <w:rPr>
                <w:rFonts w:asciiTheme="majorHAnsi" w:hAnsiTheme="majorHAnsi"/>
              </w:rPr>
              <w:t xml:space="preserve">przygotowaniem materiałów edukacyjnych dla zamawiających w zakresie </w:t>
            </w:r>
            <w:r w:rsidR="00207344">
              <w:rPr>
                <w:rFonts w:asciiTheme="majorHAnsi" w:hAnsiTheme="majorHAnsi"/>
              </w:rPr>
              <w:t>wykorzystania</w:t>
            </w:r>
            <w:r>
              <w:rPr>
                <w:rFonts w:asciiTheme="majorHAnsi" w:hAnsiTheme="majorHAnsi"/>
              </w:rPr>
              <w:t xml:space="preserve"> prostego języka w toku prowadzonych postępowań o</w:t>
            </w:r>
            <w:r w:rsidR="00AE76F7">
              <w:rPr>
                <w:rFonts w:asciiTheme="majorHAnsi" w:hAnsiTheme="majorHAnsi"/>
              </w:rPr>
              <w:t> </w:t>
            </w:r>
            <w:r>
              <w:rPr>
                <w:rFonts w:asciiTheme="majorHAnsi" w:hAnsiTheme="majorHAnsi"/>
              </w:rPr>
              <w:t>udzielenie zamówienia</w:t>
            </w:r>
            <w:r w:rsidR="00207344">
              <w:rPr>
                <w:rFonts w:asciiTheme="majorHAnsi" w:hAnsiTheme="majorHAnsi"/>
              </w:rPr>
              <w:t>.</w:t>
            </w:r>
          </w:p>
        </w:tc>
        <w:tc>
          <w:tcPr>
            <w:tcW w:w="3294" w:type="dxa"/>
          </w:tcPr>
          <w:p w14:paraId="692B162A" w14:textId="77777777" w:rsidR="0020341E" w:rsidRPr="00C22168" w:rsidRDefault="0020341E" w:rsidP="0020341E">
            <w:pPr>
              <w:rPr>
                <w:rFonts w:asciiTheme="majorHAnsi" w:hAnsiTheme="majorHAnsi"/>
              </w:rPr>
            </w:pPr>
            <w:r w:rsidRPr="00C22168">
              <w:rPr>
                <w:rFonts w:asciiTheme="majorHAnsi" w:hAnsiTheme="majorHAnsi"/>
              </w:rPr>
              <w:t>Podmiot wiodący:</w:t>
            </w:r>
          </w:p>
          <w:p w14:paraId="33BCFF6C" w14:textId="34FE3E26" w:rsidR="0020341E" w:rsidRPr="00C22168" w:rsidRDefault="0020341E" w:rsidP="00DB4438">
            <w:pPr>
              <w:pStyle w:val="Akapitzlist"/>
              <w:numPr>
                <w:ilvl w:val="0"/>
                <w:numId w:val="74"/>
              </w:numPr>
              <w:spacing w:line="276" w:lineRule="auto"/>
              <w:ind w:left="358"/>
              <w:rPr>
                <w:rFonts w:asciiTheme="majorHAnsi" w:hAnsiTheme="majorHAnsi"/>
              </w:rPr>
            </w:pPr>
            <w:r>
              <w:rPr>
                <w:rFonts w:asciiTheme="majorHAnsi" w:hAnsiTheme="majorHAnsi"/>
              </w:rPr>
              <w:t>Prezes Urzędu Zamówień Publicznych</w:t>
            </w:r>
          </w:p>
        </w:tc>
      </w:tr>
      <w:tr w:rsidR="0020341E" w:rsidRPr="00C22168" w14:paraId="4FFEAB9E" w14:textId="77777777" w:rsidTr="00AE76F7">
        <w:tc>
          <w:tcPr>
            <w:tcW w:w="678" w:type="dxa"/>
          </w:tcPr>
          <w:p w14:paraId="27C99E22" w14:textId="43AC4E8E" w:rsidR="0020341E" w:rsidRDefault="00E04FA4" w:rsidP="0020341E">
            <w:pPr>
              <w:tabs>
                <w:tab w:val="left" w:pos="426"/>
              </w:tabs>
              <w:spacing w:line="276" w:lineRule="auto"/>
              <w:jc w:val="both"/>
              <w:rPr>
                <w:rFonts w:asciiTheme="majorHAnsi" w:hAnsiTheme="majorHAnsi"/>
              </w:rPr>
            </w:pPr>
            <w:r>
              <w:rPr>
                <w:rFonts w:asciiTheme="majorHAnsi" w:hAnsiTheme="majorHAnsi"/>
              </w:rPr>
              <w:t>10</w:t>
            </w:r>
            <w:r w:rsidR="001C3796">
              <w:rPr>
                <w:rFonts w:asciiTheme="majorHAnsi" w:hAnsiTheme="majorHAnsi"/>
              </w:rPr>
              <w:t>.</w:t>
            </w:r>
          </w:p>
        </w:tc>
        <w:tc>
          <w:tcPr>
            <w:tcW w:w="5089" w:type="dxa"/>
          </w:tcPr>
          <w:p w14:paraId="7CC442C2" w14:textId="73D09667" w:rsidR="0020341E" w:rsidRDefault="0020341E" w:rsidP="00D75539">
            <w:pPr>
              <w:tabs>
                <w:tab w:val="left" w:pos="426"/>
              </w:tabs>
              <w:spacing w:line="276" w:lineRule="auto"/>
              <w:jc w:val="both"/>
              <w:rPr>
                <w:rFonts w:asciiTheme="majorHAnsi" w:hAnsiTheme="majorHAnsi"/>
              </w:rPr>
            </w:pPr>
            <w:r>
              <w:rPr>
                <w:rFonts w:asciiTheme="majorHAnsi" w:hAnsiTheme="majorHAnsi"/>
              </w:rPr>
              <w:t xml:space="preserve">Realizacja celowanych działań prowadzących </w:t>
            </w:r>
            <w:r w:rsidR="006F01BA">
              <w:br/>
            </w:r>
            <w:r>
              <w:rPr>
                <w:rFonts w:asciiTheme="majorHAnsi" w:hAnsiTheme="majorHAnsi"/>
              </w:rPr>
              <w:t>do zwiększenia stopnia uwzględniania aspektów społecznych z tych obszarów, na których zjawiska te występują najczęściej</w:t>
            </w:r>
            <w:r w:rsidR="006F01BA">
              <w:rPr>
                <w:rFonts w:asciiTheme="majorHAnsi" w:hAnsiTheme="majorHAnsi"/>
              </w:rPr>
              <w:t>.</w:t>
            </w:r>
          </w:p>
        </w:tc>
        <w:tc>
          <w:tcPr>
            <w:tcW w:w="3294" w:type="dxa"/>
          </w:tcPr>
          <w:p w14:paraId="4FC9F556" w14:textId="77777777" w:rsidR="0020341E" w:rsidRDefault="0020341E" w:rsidP="0020341E">
            <w:pPr>
              <w:rPr>
                <w:rFonts w:asciiTheme="majorHAnsi" w:hAnsiTheme="majorHAnsi"/>
              </w:rPr>
            </w:pPr>
            <w:r>
              <w:rPr>
                <w:rFonts w:asciiTheme="majorHAnsi" w:hAnsiTheme="majorHAnsi"/>
              </w:rPr>
              <w:t>Podmiot wiodący:</w:t>
            </w:r>
          </w:p>
          <w:p w14:paraId="414D2A4B" w14:textId="689A7927" w:rsidR="0020341E" w:rsidRPr="001C3796" w:rsidRDefault="0020341E" w:rsidP="00DB4438">
            <w:pPr>
              <w:pStyle w:val="Akapitzlist"/>
              <w:numPr>
                <w:ilvl w:val="0"/>
                <w:numId w:val="80"/>
              </w:numPr>
              <w:ind w:left="358"/>
              <w:rPr>
                <w:rFonts w:asciiTheme="majorHAnsi" w:hAnsiTheme="majorHAnsi"/>
              </w:rPr>
            </w:pPr>
            <w:r w:rsidRPr="001C3796">
              <w:rPr>
                <w:rFonts w:asciiTheme="majorHAnsi" w:hAnsiTheme="majorHAnsi"/>
              </w:rPr>
              <w:t>Minister właściwy ds. zabezpieczenia społecznego</w:t>
            </w:r>
          </w:p>
          <w:p w14:paraId="54913121" w14:textId="3286AF20" w:rsidR="3144B445" w:rsidRDefault="3144B445" w:rsidP="3144B445">
            <w:pPr>
              <w:pStyle w:val="Akapitzlist"/>
              <w:numPr>
                <w:ilvl w:val="0"/>
                <w:numId w:val="80"/>
              </w:numPr>
              <w:ind w:left="358"/>
            </w:pPr>
            <w:r w:rsidRPr="3144B445">
              <w:rPr>
                <w:rFonts w:asciiTheme="majorHAnsi" w:hAnsiTheme="majorHAnsi"/>
              </w:rPr>
              <w:t>Minister właściwy ds. pracy</w:t>
            </w:r>
          </w:p>
          <w:p w14:paraId="72A6A348" w14:textId="77777777" w:rsidR="0020341E" w:rsidRDefault="0020341E" w:rsidP="0020341E">
            <w:pPr>
              <w:rPr>
                <w:rFonts w:asciiTheme="majorHAnsi" w:hAnsiTheme="majorHAnsi"/>
              </w:rPr>
            </w:pPr>
          </w:p>
          <w:p w14:paraId="394298CE" w14:textId="77777777" w:rsidR="0020341E" w:rsidRDefault="0020341E" w:rsidP="0020341E">
            <w:pPr>
              <w:rPr>
                <w:rFonts w:asciiTheme="majorHAnsi" w:hAnsiTheme="majorHAnsi"/>
              </w:rPr>
            </w:pPr>
            <w:r>
              <w:rPr>
                <w:rFonts w:asciiTheme="majorHAnsi" w:hAnsiTheme="majorHAnsi"/>
              </w:rPr>
              <w:t>Podmiot współpracujący:</w:t>
            </w:r>
          </w:p>
          <w:p w14:paraId="10420677" w14:textId="1B8C4D2E" w:rsidR="0020341E" w:rsidRPr="001C3796" w:rsidRDefault="0020341E" w:rsidP="00DB4438">
            <w:pPr>
              <w:pStyle w:val="Akapitzlist"/>
              <w:numPr>
                <w:ilvl w:val="1"/>
                <w:numId w:val="49"/>
              </w:numPr>
              <w:ind w:left="358"/>
              <w:rPr>
                <w:rFonts w:asciiTheme="majorHAnsi" w:hAnsiTheme="majorHAnsi"/>
              </w:rPr>
            </w:pPr>
            <w:r w:rsidRPr="001C3796">
              <w:rPr>
                <w:rFonts w:asciiTheme="majorHAnsi" w:hAnsiTheme="majorHAnsi"/>
              </w:rPr>
              <w:t>Prezes Urzędu Zamówień Publicznych</w:t>
            </w:r>
          </w:p>
        </w:tc>
      </w:tr>
      <w:tr w:rsidR="0020341E" w:rsidRPr="00C22168" w14:paraId="06BC8DB4" w14:textId="77777777" w:rsidTr="00AE76F7">
        <w:tc>
          <w:tcPr>
            <w:tcW w:w="678" w:type="dxa"/>
          </w:tcPr>
          <w:p w14:paraId="07194A73" w14:textId="12F4AF01" w:rsidR="0020341E" w:rsidRDefault="00D75539" w:rsidP="0020341E">
            <w:pPr>
              <w:tabs>
                <w:tab w:val="left" w:pos="426"/>
              </w:tabs>
              <w:spacing w:line="276" w:lineRule="auto"/>
              <w:jc w:val="both"/>
              <w:rPr>
                <w:rFonts w:asciiTheme="majorHAnsi" w:hAnsiTheme="majorHAnsi"/>
              </w:rPr>
            </w:pPr>
            <w:r>
              <w:rPr>
                <w:rFonts w:asciiTheme="majorHAnsi" w:hAnsiTheme="majorHAnsi"/>
              </w:rPr>
              <w:t>1</w:t>
            </w:r>
            <w:r w:rsidR="00E04FA4">
              <w:rPr>
                <w:rFonts w:asciiTheme="majorHAnsi" w:hAnsiTheme="majorHAnsi"/>
              </w:rPr>
              <w:t>1</w:t>
            </w:r>
            <w:r>
              <w:rPr>
                <w:rFonts w:asciiTheme="majorHAnsi" w:hAnsiTheme="majorHAnsi"/>
              </w:rPr>
              <w:t>.</w:t>
            </w:r>
          </w:p>
        </w:tc>
        <w:tc>
          <w:tcPr>
            <w:tcW w:w="5089" w:type="dxa"/>
          </w:tcPr>
          <w:p w14:paraId="742877FB" w14:textId="4DE77D56" w:rsidR="00DA0F62" w:rsidRDefault="0020341E" w:rsidP="00D75539">
            <w:pPr>
              <w:tabs>
                <w:tab w:val="left" w:pos="426"/>
              </w:tabs>
              <w:spacing w:line="276" w:lineRule="auto"/>
              <w:jc w:val="both"/>
              <w:rPr>
                <w:rFonts w:asciiTheme="majorHAnsi" w:hAnsiTheme="majorHAnsi"/>
              </w:rPr>
            </w:pPr>
            <w:r>
              <w:rPr>
                <w:rFonts w:asciiTheme="majorHAnsi" w:hAnsiTheme="majorHAnsi"/>
              </w:rPr>
              <w:t>Przegląd i aktualizacja</w:t>
            </w:r>
            <w:r w:rsidR="00DA0F62">
              <w:rPr>
                <w:rFonts w:asciiTheme="majorHAnsi" w:hAnsiTheme="majorHAnsi"/>
              </w:rPr>
              <w:t xml:space="preserve"> (zgodnie z treścią Polityki)</w:t>
            </w:r>
            <w:r>
              <w:rPr>
                <w:rFonts w:asciiTheme="majorHAnsi" w:hAnsiTheme="majorHAnsi"/>
              </w:rPr>
              <w:t xml:space="preserve"> </w:t>
            </w:r>
            <w:r w:rsidR="00DA0F62" w:rsidRPr="00DA0F62">
              <w:rPr>
                <w:rFonts w:asciiTheme="majorHAnsi" w:hAnsiTheme="majorHAnsi"/>
                <w:i/>
                <w:iCs/>
              </w:rPr>
              <w:t>Zaleceń w sprawie uwzględniania przez administrację rządową aspektów społecznych w</w:t>
            </w:r>
            <w:r w:rsidR="00AE76F7">
              <w:rPr>
                <w:rFonts w:asciiTheme="majorHAnsi" w:hAnsiTheme="majorHAnsi"/>
                <w:i/>
                <w:iCs/>
              </w:rPr>
              <w:t> </w:t>
            </w:r>
            <w:r w:rsidR="00DA0F62" w:rsidRPr="00DA0F62">
              <w:rPr>
                <w:rFonts w:asciiTheme="majorHAnsi" w:hAnsiTheme="majorHAnsi"/>
                <w:i/>
                <w:iCs/>
              </w:rPr>
              <w:t>zamówieniach publicznych</w:t>
            </w:r>
            <w:r w:rsidR="00DA0F62">
              <w:rPr>
                <w:rFonts w:asciiTheme="majorHAnsi" w:hAnsiTheme="majorHAnsi"/>
              </w:rPr>
              <w:t xml:space="preserve">, przyjętych uchwałą Rady Ministrów z 8 grudnia 2022 r. </w:t>
            </w:r>
          </w:p>
          <w:p w14:paraId="0A6CFDFE" w14:textId="77777777" w:rsidR="00DA0F62" w:rsidRPr="00DA0F62" w:rsidRDefault="00DA0F62" w:rsidP="00D75539">
            <w:pPr>
              <w:tabs>
                <w:tab w:val="left" w:pos="426"/>
              </w:tabs>
              <w:spacing w:line="276" w:lineRule="auto"/>
              <w:jc w:val="both"/>
              <w:rPr>
                <w:rFonts w:asciiTheme="majorHAnsi" w:hAnsiTheme="majorHAnsi"/>
              </w:rPr>
            </w:pPr>
          </w:p>
          <w:p w14:paraId="7049E495" w14:textId="5D41D624" w:rsidR="0020341E" w:rsidRDefault="00DA0F62" w:rsidP="00D75539">
            <w:pPr>
              <w:tabs>
                <w:tab w:val="left" w:pos="426"/>
              </w:tabs>
              <w:spacing w:line="276" w:lineRule="auto"/>
              <w:jc w:val="both"/>
              <w:rPr>
                <w:rFonts w:asciiTheme="majorHAnsi" w:hAnsiTheme="majorHAnsi"/>
              </w:rPr>
            </w:pPr>
            <w:r>
              <w:rPr>
                <w:rFonts w:asciiTheme="majorHAnsi" w:hAnsiTheme="majorHAnsi"/>
              </w:rPr>
              <w:t xml:space="preserve">Podjęcie działań promujących wykorzystanie Zaleceń. </w:t>
            </w:r>
          </w:p>
        </w:tc>
        <w:tc>
          <w:tcPr>
            <w:tcW w:w="3294" w:type="dxa"/>
          </w:tcPr>
          <w:p w14:paraId="4E61739E" w14:textId="77777777" w:rsidR="0020341E" w:rsidRDefault="00DA0F62" w:rsidP="0020341E">
            <w:pPr>
              <w:rPr>
                <w:rFonts w:asciiTheme="majorHAnsi" w:hAnsiTheme="majorHAnsi"/>
              </w:rPr>
            </w:pPr>
            <w:r>
              <w:rPr>
                <w:rFonts w:asciiTheme="majorHAnsi" w:hAnsiTheme="majorHAnsi"/>
              </w:rPr>
              <w:t>Podmiot wiodący:</w:t>
            </w:r>
          </w:p>
          <w:p w14:paraId="5DD31AEB" w14:textId="284D7B00" w:rsidR="00DA0F62" w:rsidRDefault="00DA0F62" w:rsidP="00B358B1">
            <w:pPr>
              <w:pStyle w:val="Akapitzlist"/>
              <w:numPr>
                <w:ilvl w:val="0"/>
                <w:numId w:val="81"/>
              </w:numPr>
              <w:spacing w:line="276" w:lineRule="auto"/>
              <w:ind w:left="358"/>
              <w:rPr>
                <w:rFonts w:asciiTheme="majorHAnsi" w:hAnsiTheme="majorHAnsi"/>
              </w:rPr>
            </w:pPr>
            <w:r>
              <w:rPr>
                <w:rFonts w:asciiTheme="majorHAnsi" w:hAnsiTheme="majorHAnsi"/>
              </w:rPr>
              <w:t>Rada Ministrów</w:t>
            </w:r>
          </w:p>
        </w:tc>
      </w:tr>
      <w:tr w:rsidR="00DA0F62" w:rsidRPr="00C22168" w14:paraId="1E1D8A4E" w14:textId="77777777" w:rsidTr="00AE76F7">
        <w:tc>
          <w:tcPr>
            <w:tcW w:w="678" w:type="dxa"/>
          </w:tcPr>
          <w:p w14:paraId="352579D8" w14:textId="6F4466F0" w:rsidR="00DA0F62" w:rsidRDefault="00D75539" w:rsidP="0020341E">
            <w:pPr>
              <w:tabs>
                <w:tab w:val="left" w:pos="426"/>
              </w:tabs>
              <w:spacing w:line="276" w:lineRule="auto"/>
              <w:jc w:val="both"/>
              <w:rPr>
                <w:rFonts w:asciiTheme="majorHAnsi" w:hAnsiTheme="majorHAnsi"/>
              </w:rPr>
            </w:pPr>
            <w:r>
              <w:rPr>
                <w:rFonts w:asciiTheme="majorHAnsi" w:hAnsiTheme="majorHAnsi"/>
              </w:rPr>
              <w:t>1</w:t>
            </w:r>
            <w:r w:rsidR="00E04FA4">
              <w:rPr>
                <w:rFonts w:asciiTheme="majorHAnsi" w:hAnsiTheme="majorHAnsi"/>
              </w:rPr>
              <w:t>2</w:t>
            </w:r>
            <w:r>
              <w:rPr>
                <w:rFonts w:asciiTheme="majorHAnsi" w:hAnsiTheme="majorHAnsi"/>
              </w:rPr>
              <w:t>.</w:t>
            </w:r>
          </w:p>
        </w:tc>
        <w:tc>
          <w:tcPr>
            <w:tcW w:w="5089" w:type="dxa"/>
          </w:tcPr>
          <w:p w14:paraId="79C0334D" w14:textId="7D62EE2A" w:rsidR="00DA0F62" w:rsidRDefault="00DA0F62" w:rsidP="00D75539">
            <w:pPr>
              <w:tabs>
                <w:tab w:val="left" w:pos="426"/>
              </w:tabs>
              <w:spacing w:line="276" w:lineRule="auto"/>
              <w:jc w:val="both"/>
              <w:rPr>
                <w:rFonts w:asciiTheme="majorHAnsi" w:hAnsiTheme="majorHAnsi"/>
              </w:rPr>
            </w:pPr>
            <w:r>
              <w:rPr>
                <w:rFonts w:asciiTheme="majorHAnsi" w:hAnsiTheme="majorHAnsi"/>
              </w:rPr>
              <w:t xml:space="preserve">Podjęcie działań zmierzających do opracowania przykładowych narzędzi </w:t>
            </w:r>
            <w:r w:rsidRPr="00DA0F62">
              <w:rPr>
                <w:rFonts w:asciiTheme="majorHAnsi" w:hAnsiTheme="majorHAnsi"/>
              </w:rPr>
              <w:t xml:space="preserve">nakierowanych </w:t>
            </w:r>
            <w:r w:rsidR="006F01BA">
              <w:br/>
            </w:r>
            <w:r w:rsidRPr="00DA0F62">
              <w:rPr>
                <w:rFonts w:asciiTheme="majorHAnsi" w:hAnsiTheme="majorHAnsi"/>
              </w:rPr>
              <w:t xml:space="preserve">na aktywizację młodych pracowników </w:t>
            </w:r>
            <w:r w:rsidR="006F01BA">
              <w:br/>
            </w:r>
            <w:r w:rsidRPr="00DA0F62">
              <w:rPr>
                <w:rFonts w:asciiTheme="majorHAnsi" w:hAnsiTheme="majorHAnsi"/>
              </w:rPr>
              <w:t xml:space="preserve">w kluczowych branżach w zamówieniach publicznych zostaną opracowane w konsultacji </w:t>
            </w:r>
            <w:r w:rsidR="006F01BA">
              <w:br/>
            </w:r>
            <w:r w:rsidRPr="00DA0F62">
              <w:rPr>
                <w:rFonts w:asciiTheme="majorHAnsi" w:hAnsiTheme="majorHAnsi"/>
              </w:rPr>
              <w:t>z zamawiającymi, wykonawcami i uczelniami technicznymi.</w:t>
            </w:r>
          </w:p>
        </w:tc>
        <w:tc>
          <w:tcPr>
            <w:tcW w:w="3294" w:type="dxa"/>
          </w:tcPr>
          <w:p w14:paraId="5DCCA441" w14:textId="77777777" w:rsidR="00DA0F62" w:rsidRDefault="00DA0F62" w:rsidP="0020341E">
            <w:pPr>
              <w:rPr>
                <w:rFonts w:asciiTheme="majorHAnsi" w:hAnsiTheme="majorHAnsi"/>
              </w:rPr>
            </w:pPr>
            <w:r>
              <w:rPr>
                <w:rFonts w:asciiTheme="majorHAnsi" w:hAnsiTheme="majorHAnsi"/>
              </w:rPr>
              <w:t>Podmiot wiodący:</w:t>
            </w:r>
          </w:p>
          <w:p w14:paraId="7FE25D49" w14:textId="77777777" w:rsidR="00DA0F62" w:rsidRDefault="00DA0F62" w:rsidP="00B358B1">
            <w:pPr>
              <w:pStyle w:val="Akapitzlist"/>
              <w:numPr>
                <w:ilvl w:val="0"/>
                <w:numId w:val="82"/>
              </w:numPr>
              <w:spacing w:line="276" w:lineRule="auto"/>
              <w:ind w:left="358"/>
              <w:rPr>
                <w:rFonts w:asciiTheme="majorHAnsi" w:hAnsiTheme="majorHAnsi"/>
              </w:rPr>
            </w:pPr>
            <w:r>
              <w:rPr>
                <w:rFonts w:asciiTheme="majorHAnsi" w:hAnsiTheme="majorHAnsi"/>
              </w:rPr>
              <w:t>Minister właściwy ds. pracy</w:t>
            </w:r>
          </w:p>
          <w:p w14:paraId="6C90CC80" w14:textId="77777777" w:rsidR="00DA0F62" w:rsidRDefault="00DA0F62" w:rsidP="0020341E">
            <w:pPr>
              <w:rPr>
                <w:rFonts w:asciiTheme="majorHAnsi" w:hAnsiTheme="majorHAnsi"/>
              </w:rPr>
            </w:pPr>
          </w:p>
          <w:p w14:paraId="700349AC" w14:textId="77777777" w:rsidR="00DA0F62" w:rsidRDefault="00DA0F62" w:rsidP="0020341E">
            <w:pPr>
              <w:rPr>
                <w:rFonts w:asciiTheme="majorHAnsi" w:hAnsiTheme="majorHAnsi"/>
              </w:rPr>
            </w:pPr>
            <w:r>
              <w:rPr>
                <w:rFonts w:asciiTheme="majorHAnsi" w:hAnsiTheme="majorHAnsi"/>
              </w:rPr>
              <w:t>Podmioty współpracujące:</w:t>
            </w:r>
          </w:p>
          <w:p w14:paraId="61509B3E" w14:textId="77777777" w:rsidR="00DA0F62" w:rsidRDefault="00DA0F62" w:rsidP="00B358B1">
            <w:pPr>
              <w:pStyle w:val="Akapitzlist"/>
              <w:numPr>
                <w:ilvl w:val="0"/>
                <w:numId w:val="83"/>
              </w:numPr>
              <w:spacing w:line="276" w:lineRule="auto"/>
              <w:ind w:left="358" w:hanging="358"/>
              <w:rPr>
                <w:rFonts w:asciiTheme="majorHAnsi" w:hAnsiTheme="majorHAnsi"/>
              </w:rPr>
            </w:pPr>
            <w:r>
              <w:rPr>
                <w:rFonts w:asciiTheme="majorHAnsi" w:hAnsiTheme="majorHAnsi"/>
              </w:rPr>
              <w:t>Minister właściwy ds. transportu;</w:t>
            </w:r>
          </w:p>
          <w:p w14:paraId="5D833FA6" w14:textId="1657A0ED" w:rsidR="00DA0F62" w:rsidRDefault="00DA0F62" w:rsidP="00B358B1">
            <w:pPr>
              <w:pStyle w:val="Akapitzlist"/>
              <w:numPr>
                <w:ilvl w:val="0"/>
                <w:numId w:val="83"/>
              </w:numPr>
              <w:spacing w:line="276" w:lineRule="auto"/>
              <w:ind w:left="358" w:hanging="358"/>
              <w:rPr>
                <w:rFonts w:asciiTheme="majorHAnsi" w:hAnsiTheme="majorHAnsi"/>
              </w:rPr>
            </w:pPr>
            <w:r>
              <w:rPr>
                <w:rFonts w:asciiTheme="majorHAnsi" w:hAnsiTheme="majorHAnsi"/>
              </w:rPr>
              <w:t>Minister właściwy ds. budownictwa;</w:t>
            </w:r>
          </w:p>
          <w:p w14:paraId="0C99357F" w14:textId="77777777" w:rsidR="00DA0F62" w:rsidRDefault="00DA0F62" w:rsidP="00B358B1">
            <w:pPr>
              <w:pStyle w:val="Akapitzlist"/>
              <w:numPr>
                <w:ilvl w:val="0"/>
                <w:numId w:val="83"/>
              </w:numPr>
              <w:spacing w:line="276" w:lineRule="auto"/>
              <w:ind w:left="358" w:hanging="358"/>
              <w:rPr>
                <w:rFonts w:asciiTheme="majorHAnsi" w:hAnsiTheme="majorHAnsi"/>
              </w:rPr>
            </w:pPr>
            <w:r>
              <w:rPr>
                <w:rFonts w:asciiTheme="majorHAnsi" w:hAnsiTheme="majorHAnsi"/>
              </w:rPr>
              <w:t>Minister właściwy ds. gospodarki;</w:t>
            </w:r>
          </w:p>
          <w:p w14:paraId="5D7CF706" w14:textId="2933A3C8" w:rsidR="00DA0F62" w:rsidRDefault="00DA0F62" w:rsidP="00B358B1">
            <w:pPr>
              <w:pStyle w:val="Akapitzlist"/>
              <w:numPr>
                <w:ilvl w:val="0"/>
                <w:numId w:val="83"/>
              </w:numPr>
              <w:spacing w:line="276" w:lineRule="auto"/>
              <w:ind w:left="358" w:hanging="358"/>
              <w:rPr>
                <w:rFonts w:asciiTheme="majorHAnsi" w:hAnsiTheme="majorHAnsi"/>
              </w:rPr>
            </w:pPr>
            <w:r>
              <w:rPr>
                <w:rFonts w:asciiTheme="majorHAnsi" w:hAnsiTheme="majorHAnsi"/>
              </w:rPr>
              <w:t>Prezes Urzędu Zamówień Publicznych</w:t>
            </w:r>
          </w:p>
        </w:tc>
      </w:tr>
      <w:tr w:rsidR="00DA0F62" w:rsidRPr="00C22168" w14:paraId="10B057AB" w14:textId="77777777" w:rsidTr="00AE76F7">
        <w:trPr>
          <w:trHeight w:val="2208"/>
        </w:trPr>
        <w:tc>
          <w:tcPr>
            <w:tcW w:w="678" w:type="dxa"/>
          </w:tcPr>
          <w:p w14:paraId="07F0A9C3" w14:textId="364F81FA" w:rsidR="00DA0F62" w:rsidRDefault="00D75539" w:rsidP="0020341E">
            <w:pPr>
              <w:tabs>
                <w:tab w:val="left" w:pos="426"/>
              </w:tabs>
              <w:spacing w:line="276" w:lineRule="auto"/>
              <w:jc w:val="both"/>
              <w:rPr>
                <w:rFonts w:asciiTheme="majorHAnsi" w:hAnsiTheme="majorHAnsi"/>
              </w:rPr>
            </w:pPr>
            <w:r>
              <w:rPr>
                <w:rFonts w:asciiTheme="majorHAnsi" w:hAnsiTheme="majorHAnsi"/>
              </w:rPr>
              <w:t>1</w:t>
            </w:r>
            <w:r w:rsidR="00E04FA4">
              <w:rPr>
                <w:rFonts w:asciiTheme="majorHAnsi" w:hAnsiTheme="majorHAnsi"/>
              </w:rPr>
              <w:t>3</w:t>
            </w:r>
            <w:r>
              <w:rPr>
                <w:rFonts w:asciiTheme="majorHAnsi" w:hAnsiTheme="majorHAnsi"/>
              </w:rPr>
              <w:t>.</w:t>
            </w:r>
          </w:p>
        </w:tc>
        <w:tc>
          <w:tcPr>
            <w:tcW w:w="5089" w:type="dxa"/>
          </w:tcPr>
          <w:p w14:paraId="36AD5E34" w14:textId="1E029CF4" w:rsidR="00F15B8A" w:rsidRDefault="00DA0F62" w:rsidP="00D75539">
            <w:pPr>
              <w:tabs>
                <w:tab w:val="left" w:pos="426"/>
              </w:tabs>
              <w:spacing w:line="276" w:lineRule="auto"/>
              <w:jc w:val="both"/>
              <w:rPr>
                <w:rFonts w:asciiTheme="majorHAnsi" w:hAnsiTheme="majorHAnsi"/>
              </w:rPr>
            </w:pPr>
            <w:r>
              <w:rPr>
                <w:rFonts w:asciiTheme="majorHAnsi" w:hAnsiTheme="majorHAnsi"/>
              </w:rPr>
              <w:t>Wyznaczenie celów i rekomendacji związanych z</w:t>
            </w:r>
            <w:r w:rsidR="00AE76F7">
              <w:rPr>
                <w:rFonts w:asciiTheme="majorHAnsi" w:hAnsiTheme="majorHAnsi"/>
              </w:rPr>
              <w:t> </w:t>
            </w:r>
            <w:r>
              <w:rPr>
                <w:rFonts w:asciiTheme="majorHAnsi" w:hAnsiTheme="majorHAnsi"/>
              </w:rPr>
              <w:t xml:space="preserve">wdrażaniem zielonych zamówień publicznych, </w:t>
            </w:r>
            <w:r w:rsidRPr="00DA0F62">
              <w:rPr>
                <w:rFonts w:asciiTheme="majorHAnsi" w:hAnsiTheme="majorHAnsi"/>
              </w:rPr>
              <w:t>zapewniając współpracę pomiędzy instytucjami publicznymi i odpowiednie formułowanie wymagań związanych z zielonymi aspektami zamówień publicznych</w:t>
            </w:r>
            <w:r w:rsidR="00F15B8A">
              <w:rPr>
                <w:rFonts w:asciiTheme="majorHAnsi" w:hAnsiTheme="majorHAnsi"/>
              </w:rPr>
              <w:t>.</w:t>
            </w:r>
          </w:p>
        </w:tc>
        <w:tc>
          <w:tcPr>
            <w:tcW w:w="3294" w:type="dxa"/>
          </w:tcPr>
          <w:p w14:paraId="7A799B7A" w14:textId="77777777" w:rsidR="00DA0F62" w:rsidRDefault="00DA0F62" w:rsidP="0020341E">
            <w:pPr>
              <w:rPr>
                <w:rFonts w:asciiTheme="majorHAnsi" w:hAnsiTheme="majorHAnsi"/>
              </w:rPr>
            </w:pPr>
            <w:r>
              <w:rPr>
                <w:rFonts w:asciiTheme="majorHAnsi" w:hAnsiTheme="majorHAnsi"/>
              </w:rPr>
              <w:t>Podmiot wiodący:</w:t>
            </w:r>
          </w:p>
          <w:p w14:paraId="3403CBDB" w14:textId="6409DEA8" w:rsidR="00DA0F62" w:rsidRDefault="00DA0F62" w:rsidP="00B358B1">
            <w:pPr>
              <w:pStyle w:val="Akapitzlist"/>
              <w:numPr>
                <w:ilvl w:val="0"/>
                <w:numId w:val="84"/>
              </w:numPr>
              <w:spacing w:line="276" w:lineRule="auto"/>
              <w:ind w:left="358"/>
              <w:rPr>
                <w:rFonts w:asciiTheme="majorHAnsi" w:hAnsiTheme="majorHAnsi"/>
              </w:rPr>
            </w:pPr>
            <w:r>
              <w:rPr>
                <w:rFonts w:asciiTheme="majorHAnsi" w:hAnsiTheme="majorHAnsi"/>
              </w:rPr>
              <w:t>Międzyresortowy Zespół ds. Zielonych Zamówień Publicznych</w:t>
            </w:r>
          </w:p>
        </w:tc>
      </w:tr>
      <w:tr w:rsidR="00F15B8A" w:rsidRPr="00C22168" w14:paraId="10E6E1A7" w14:textId="77777777" w:rsidTr="00AE76F7">
        <w:trPr>
          <w:trHeight w:val="156"/>
        </w:trPr>
        <w:tc>
          <w:tcPr>
            <w:tcW w:w="678" w:type="dxa"/>
          </w:tcPr>
          <w:p w14:paraId="6ABA3E6B" w14:textId="00C98B8A" w:rsidR="00F15B8A" w:rsidRDefault="00E04FA4" w:rsidP="0020341E">
            <w:pPr>
              <w:tabs>
                <w:tab w:val="left" w:pos="426"/>
              </w:tabs>
              <w:spacing w:line="276" w:lineRule="auto"/>
              <w:jc w:val="both"/>
              <w:rPr>
                <w:rFonts w:asciiTheme="majorHAnsi" w:hAnsiTheme="majorHAnsi"/>
              </w:rPr>
            </w:pPr>
            <w:r>
              <w:rPr>
                <w:rFonts w:asciiTheme="majorHAnsi" w:hAnsiTheme="majorHAnsi"/>
              </w:rPr>
              <w:t>14.</w:t>
            </w:r>
          </w:p>
        </w:tc>
        <w:tc>
          <w:tcPr>
            <w:tcW w:w="5089" w:type="dxa"/>
          </w:tcPr>
          <w:p w14:paraId="05F98DCE" w14:textId="77777777" w:rsidR="00F15B8A" w:rsidRDefault="00F15B8A" w:rsidP="00D75539">
            <w:pPr>
              <w:tabs>
                <w:tab w:val="left" w:pos="426"/>
              </w:tabs>
              <w:spacing w:line="276" w:lineRule="auto"/>
              <w:jc w:val="both"/>
              <w:rPr>
                <w:rFonts w:asciiTheme="majorHAnsi" w:hAnsiTheme="majorHAnsi"/>
              </w:rPr>
            </w:pPr>
            <w:r>
              <w:rPr>
                <w:rFonts w:asciiTheme="majorHAnsi" w:hAnsiTheme="majorHAnsi"/>
              </w:rPr>
              <w:t>Opracowanie i promocja wymogów środowiskowych dla zamówień z kluczowych branż.</w:t>
            </w:r>
          </w:p>
        </w:tc>
        <w:tc>
          <w:tcPr>
            <w:tcW w:w="3294" w:type="dxa"/>
          </w:tcPr>
          <w:p w14:paraId="057E115A" w14:textId="77777777" w:rsidR="00F15B8A" w:rsidRPr="00F15B8A" w:rsidRDefault="00F15B8A" w:rsidP="00F15B8A">
            <w:pPr>
              <w:rPr>
                <w:rFonts w:asciiTheme="majorHAnsi" w:hAnsiTheme="majorHAnsi"/>
              </w:rPr>
            </w:pPr>
            <w:r w:rsidRPr="00F15B8A">
              <w:rPr>
                <w:rFonts w:asciiTheme="majorHAnsi" w:hAnsiTheme="majorHAnsi"/>
              </w:rPr>
              <w:t>Podmiot wiodący:</w:t>
            </w:r>
          </w:p>
          <w:p w14:paraId="51C1BFC6" w14:textId="506C64AA" w:rsidR="00F15B8A" w:rsidRDefault="00F15B8A" w:rsidP="00CE4929">
            <w:pPr>
              <w:pStyle w:val="Akapitzlist"/>
              <w:numPr>
                <w:ilvl w:val="0"/>
                <w:numId w:val="85"/>
              </w:numPr>
              <w:spacing w:line="276" w:lineRule="auto"/>
              <w:ind w:left="357"/>
              <w:rPr>
                <w:rFonts w:asciiTheme="majorHAnsi" w:hAnsiTheme="majorHAnsi"/>
              </w:rPr>
            </w:pPr>
            <w:r w:rsidRPr="00F15B8A">
              <w:rPr>
                <w:rFonts w:asciiTheme="majorHAnsi" w:hAnsiTheme="majorHAnsi"/>
              </w:rPr>
              <w:t>Międzyresortowy Zespół ds. Zielonych Zamówień Publicznych</w:t>
            </w:r>
          </w:p>
        </w:tc>
      </w:tr>
      <w:tr w:rsidR="00F15B8A" w:rsidRPr="00C22168" w14:paraId="7D92E2F6" w14:textId="77777777" w:rsidTr="00AE76F7">
        <w:trPr>
          <w:trHeight w:val="1188"/>
        </w:trPr>
        <w:tc>
          <w:tcPr>
            <w:tcW w:w="678" w:type="dxa"/>
          </w:tcPr>
          <w:p w14:paraId="62598104" w14:textId="073D2CBB" w:rsidR="00F15B8A" w:rsidRDefault="00D75539" w:rsidP="00F15B8A">
            <w:pPr>
              <w:tabs>
                <w:tab w:val="left" w:pos="426"/>
              </w:tabs>
              <w:spacing w:line="276" w:lineRule="auto"/>
              <w:jc w:val="both"/>
              <w:rPr>
                <w:rFonts w:asciiTheme="majorHAnsi" w:hAnsiTheme="majorHAnsi"/>
              </w:rPr>
            </w:pPr>
            <w:r>
              <w:rPr>
                <w:rFonts w:asciiTheme="majorHAnsi" w:hAnsiTheme="majorHAnsi"/>
              </w:rPr>
              <w:t>1</w:t>
            </w:r>
            <w:r w:rsidR="00E04FA4">
              <w:rPr>
                <w:rFonts w:asciiTheme="majorHAnsi" w:hAnsiTheme="majorHAnsi"/>
              </w:rPr>
              <w:t>5</w:t>
            </w:r>
            <w:r>
              <w:rPr>
                <w:rFonts w:asciiTheme="majorHAnsi" w:hAnsiTheme="majorHAnsi"/>
              </w:rPr>
              <w:t>.</w:t>
            </w:r>
          </w:p>
        </w:tc>
        <w:tc>
          <w:tcPr>
            <w:tcW w:w="5089" w:type="dxa"/>
          </w:tcPr>
          <w:p w14:paraId="09051FB1" w14:textId="77777777" w:rsidR="00F15B8A" w:rsidRDefault="00F15B8A" w:rsidP="00D75539">
            <w:pPr>
              <w:tabs>
                <w:tab w:val="left" w:pos="426"/>
              </w:tabs>
              <w:spacing w:line="276" w:lineRule="auto"/>
              <w:jc w:val="both"/>
              <w:rPr>
                <w:rFonts w:asciiTheme="majorHAnsi" w:hAnsiTheme="majorHAnsi"/>
              </w:rPr>
            </w:pPr>
            <w:r>
              <w:rPr>
                <w:rFonts w:asciiTheme="majorHAnsi" w:hAnsiTheme="majorHAnsi"/>
              </w:rPr>
              <w:t>Podjęcie działań wspierających innowacyjne zamówienia publiczne oraz zapewnienie spójności i ciągłości działań już podjętych w tym obszarze.</w:t>
            </w:r>
          </w:p>
          <w:p w14:paraId="1EB75444" w14:textId="6DA97D0F" w:rsidR="00F15B8A" w:rsidRDefault="00F15B8A" w:rsidP="00D75539">
            <w:pPr>
              <w:tabs>
                <w:tab w:val="left" w:pos="426"/>
              </w:tabs>
              <w:spacing w:line="276" w:lineRule="auto"/>
              <w:jc w:val="both"/>
              <w:rPr>
                <w:rFonts w:asciiTheme="majorHAnsi" w:hAnsiTheme="majorHAnsi"/>
              </w:rPr>
            </w:pPr>
          </w:p>
        </w:tc>
        <w:tc>
          <w:tcPr>
            <w:tcW w:w="3294" w:type="dxa"/>
          </w:tcPr>
          <w:p w14:paraId="755B458C" w14:textId="77777777" w:rsidR="00F15B8A" w:rsidRDefault="00F15B8A" w:rsidP="00F15B8A">
            <w:pPr>
              <w:rPr>
                <w:rFonts w:asciiTheme="majorHAnsi" w:hAnsiTheme="majorHAnsi"/>
              </w:rPr>
            </w:pPr>
            <w:r>
              <w:rPr>
                <w:rFonts w:asciiTheme="majorHAnsi" w:hAnsiTheme="majorHAnsi"/>
              </w:rPr>
              <w:t>Podmiot wiodący:</w:t>
            </w:r>
          </w:p>
          <w:p w14:paraId="7A28780F" w14:textId="4ED9FA0C" w:rsidR="00F15B8A" w:rsidRDefault="00F15B8A" w:rsidP="00CE4929">
            <w:pPr>
              <w:pStyle w:val="Akapitzlist"/>
              <w:numPr>
                <w:ilvl w:val="0"/>
                <w:numId w:val="86"/>
              </w:numPr>
              <w:spacing w:line="276" w:lineRule="auto"/>
              <w:ind w:left="357"/>
              <w:rPr>
                <w:rFonts w:asciiTheme="majorHAnsi" w:hAnsiTheme="majorHAnsi"/>
              </w:rPr>
            </w:pPr>
            <w:r>
              <w:rPr>
                <w:rFonts w:asciiTheme="majorHAnsi" w:hAnsiTheme="majorHAnsi"/>
              </w:rPr>
              <w:t>Narodowe Centrum Badań i Rozwoju</w:t>
            </w:r>
          </w:p>
        </w:tc>
      </w:tr>
      <w:tr w:rsidR="00F15B8A" w:rsidRPr="00C22168" w14:paraId="52C96499" w14:textId="77777777" w:rsidTr="00AE76F7">
        <w:trPr>
          <w:trHeight w:val="828"/>
        </w:trPr>
        <w:tc>
          <w:tcPr>
            <w:tcW w:w="678" w:type="dxa"/>
          </w:tcPr>
          <w:p w14:paraId="1363AB88" w14:textId="3209617F" w:rsidR="00F15B8A" w:rsidRDefault="00D75539" w:rsidP="00F15B8A">
            <w:pPr>
              <w:tabs>
                <w:tab w:val="left" w:pos="426"/>
              </w:tabs>
              <w:spacing w:line="276" w:lineRule="auto"/>
              <w:jc w:val="both"/>
              <w:rPr>
                <w:rFonts w:asciiTheme="majorHAnsi" w:hAnsiTheme="majorHAnsi"/>
              </w:rPr>
            </w:pPr>
            <w:r>
              <w:rPr>
                <w:rFonts w:asciiTheme="majorHAnsi" w:hAnsiTheme="majorHAnsi"/>
              </w:rPr>
              <w:t>1</w:t>
            </w:r>
            <w:r w:rsidR="00E04FA4">
              <w:rPr>
                <w:rFonts w:asciiTheme="majorHAnsi" w:hAnsiTheme="majorHAnsi"/>
              </w:rPr>
              <w:t>6</w:t>
            </w:r>
            <w:r>
              <w:rPr>
                <w:rFonts w:asciiTheme="majorHAnsi" w:hAnsiTheme="majorHAnsi"/>
              </w:rPr>
              <w:t>.</w:t>
            </w:r>
          </w:p>
        </w:tc>
        <w:tc>
          <w:tcPr>
            <w:tcW w:w="5089" w:type="dxa"/>
          </w:tcPr>
          <w:p w14:paraId="71B83E12" w14:textId="77777777" w:rsidR="00F15B8A" w:rsidRDefault="00F15B8A" w:rsidP="00D75539">
            <w:pPr>
              <w:tabs>
                <w:tab w:val="left" w:pos="426"/>
              </w:tabs>
              <w:spacing w:line="276" w:lineRule="auto"/>
              <w:jc w:val="both"/>
              <w:rPr>
                <w:rFonts w:asciiTheme="majorHAnsi" w:hAnsiTheme="majorHAnsi"/>
              </w:rPr>
            </w:pPr>
            <w:r>
              <w:rPr>
                <w:rFonts w:asciiTheme="majorHAnsi" w:hAnsiTheme="majorHAnsi"/>
              </w:rPr>
              <w:t>Zapewnienie wsparcia doradczego i finansowego przy wdrażaniu innowacyjnych rozwiązań</w:t>
            </w:r>
          </w:p>
        </w:tc>
        <w:tc>
          <w:tcPr>
            <w:tcW w:w="3294" w:type="dxa"/>
          </w:tcPr>
          <w:p w14:paraId="7527E734" w14:textId="77777777" w:rsidR="00F15B8A" w:rsidRDefault="00F15B8A" w:rsidP="00F15B8A">
            <w:pPr>
              <w:rPr>
                <w:rFonts w:asciiTheme="majorHAnsi" w:hAnsiTheme="majorHAnsi"/>
              </w:rPr>
            </w:pPr>
            <w:r>
              <w:rPr>
                <w:rFonts w:asciiTheme="majorHAnsi" w:hAnsiTheme="majorHAnsi"/>
              </w:rPr>
              <w:t>Podmiot wiodący:</w:t>
            </w:r>
          </w:p>
          <w:p w14:paraId="4432252F" w14:textId="16A9480A" w:rsidR="00F15B8A" w:rsidRDefault="00F15B8A" w:rsidP="00CE4929">
            <w:pPr>
              <w:pStyle w:val="Akapitzlist"/>
              <w:numPr>
                <w:ilvl w:val="0"/>
                <w:numId w:val="87"/>
              </w:numPr>
              <w:spacing w:line="276" w:lineRule="auto"/>
              <w:ind w:left="357"/>
              <w:rPr>
                <w:rFonts w:asciiTheme="majorHAnsi" w:hAnsiTheme="majorHAnsi"/>
              </w:rPr>
            </w:pPr>
            <w:r>
              <w:rPr>
                <w:rFonts w:asciiTheme="majorHAnsi" w:hAnsiTheme="majorHAnsi"/>
              </w:rPr>
              <w:t>Narodowe Centrum Badań i Rozwoju</w:t>
            </w:r>
          </w:p>
        </w:tc>
      </w:tr>
      <w:tr w:rsidR="00F15B8A" w:rsidRPr="00C22168" w14:paraId="57B3F253" w14:textId="77777777" w:rsidTr="00AE76F7">
        <w:trPr>
          <w:trHeight w:val="828"/>
        </w:trPr>
        <w:tc>
          <w:tcPr>
            <w:tcW w:w="678" w:type="dxa"/>
          </w:tcPr>
          <w:p w14:paraId="549D3485" w14:textId="45B71389" w:rsidR="00F15B8A" w:rsidRDefault="00D75539" w:rsidP="00F15B8A">
            <w:pPr>
              <w:tabs>
                <w:tab w:val="left" w:pos="426"/>
              </w:tabs>
              <w:spacing w:line="276" w:lineRule="auto"/>
              <w:jc w:val="both"/>
              <w:rPr>
                <w:rFonts w:asciiTheme="majorHAnsi" w:hAnsiTheme="majorHAnsi"/>
              </w:rPr>
            </w:pPr>
            <w:r>
              <w:rPr>
                <w:rFonts w:asciiTheme="majorHAnsi" w:hAnsiTheme="majorHAnsi"/>
              </w:rPr>
              <w:t>1</w:t>
            </w:r>
            <w:r w:rsidR="00E04FA4">
              <w:rPr>
                <w:rFonts w:asciiTheme="majorHAnsi" w:hAnsiTheme="majorHAnsi"/>
              </w:rPr>
              <w:t>7</w:t>
            </w:r>
            <w:r>
              <w:rPr>
                <w:rFonts w:asciiTheme="majorHAnsi" w:hAnsiTheme="majorHAnsi"/>
              </w:rPr>
              <w:t>.</w:t>
            </w:r>
          </w:p>
        </w:tc>
        <w:tc>
          <w:tcPr>
            <w:tcW w:w="5089" w:type="dxa"/>
          </w:tcPr>
          <w:p w14:paraId="2DF4A962" w14:textId="26158DF8" w:rsidR="00F15B8A" w:rsidRDefault="00F15B8A" w:rsidP="00D75539">
            <w:pPr>
              <w:tabs>
                <w:tab w:val="left" w:pos="426"/>
              </w:tabs>
              <w:spacing w:line="276" w:lineRule="auto"/>
              <w:jc w:val="both"/>
              <w:rPr>
                <w:rFonts w:asciiTheme="majorHAnsi" w:hAnsiTheme="majorHAnsi"/>
              </w:rPr>
            </w:pPr>
            <w:r>
              <w:rPr>
                <w:rFonts w:asciiTheme="majorHAnsi" w:hAnsiTheme="majorHAnsi"/>
              </w:rPr>
              <w:t>Opracowanie wytycznych dotyczących narzędzi i</w:t>
            </w:r>
            <w:r w:rsidR="00AE76F7">
              <w:rPr>
                <w:rFonts w:asciiTheme="majorHAnsi" w:hAnsiTheme="majorHAnsi"/>
              </w:rPr>
              <w:t> </w:t>
            </w:r>
            <w:r>
              <w:rPr>
                <w:rFonts w:asciiTheme="majorHAnsi" w:hAnsiTheme="majorHAnsi"/>
              </w:rPr>
              <w:t>procedur dla zamówień innowacyjnych wraz z</w:t>
            </w:r>
            <w:r w:rsidR="00AE76F7">
              <w:rPr>
                <w:rFonts w:asciiTheme="majorHAnsi" w:hAnsiTheme="majorHAnsi"/>
              </w:rPr>
              <w:t> </w:t>
            </w:r>
            <w:r>
              <w:rPr>
                <w:rFonts w:asciiTheme="majorHAnsi" w:hAnsiTheme="majorHAnsi"/>
              </w:rPr>
              <w:t xml:space="preserve">podjęciem działań zmierzających </w:t>
            </w:r>
            <w:r w:rsidR="00137899">
              <w:br/>
            </w:r>
            <w:r>
              <w:rPr>
                <w:rFonts w:asciiTheme="majorHAnsi" w:hAnsiTheme="majorHAnsi"/>
              </w:rPr>
              <w:t>do ustanowienia warunków sprzyjających organizacji i</w:t>
            </w:r>
            <w:r w:rsidR="00AE76F7">
              <w:rPr>
                <w:rFonts w:asciiTheme="majorHAnsi" w:hAnsiTheme="majorHAnsi"/>
              </w:rPr>
              <w:t> </w:t>
            </w:r>
            <w:r>
              <w:rPr>
                <w:rFonts w:asciiTheme="majorHAnsi" w:hAnsiTheme="majorHAnsi"/>
              </w:rPr>
              <w:t xml:space="preserve">finansowaniu innowacji </w:t>
            </w:r>
            <w:r w:rsidR="00137899">
              <w:br/>
            </w:r>
            <w:r>
              <w:rPr>
                <w:rFonts w:asciiTheme="majorHAnsi" w:hAnsiTheme="majorHAnsi"/>
              </w:rPr>
              <w:t>w zamówieniach publicznych</w:t>
            </w:r>
            <w:r w:rsidR="00506FDA">
              <w:rPr>
                <w:rFonts w:asciiTheme="majorHAnsi" w:hAnsiTheme="majorHAnsi"/>
              </w:rPr>
              <w:t xml:space="preserve"> (do przyjęcia przez Radę Ministrów)</w:t>
            </w:r>
          </w:p>
        </w:tc>
        <w:tc>
          <w:tcPr>
            <w:tcW w:w="3294" w:type="dxa"/>
          </w:tcPr>
          <w:p w14:paraId="3F5066A9" w14:textId="242C0840" w:rsidR="00F15B8A" w:rsidRDefault="00F15B8A" w:rsidP="00F15B8A">
            <w:pPr>
              <w:rPr>
                <w:rFonts w:asciiTheme="majorHAnsi" w:hAnsiTheme="majorHAnsi"/>
              </w:rPr>
            </w:pPr>
            <w:r>
              <w:rPr>
                <w:rFonts w:asciiTheme="majorHAnsi" w:hAnsiTheme="majorHAnsi"/>
              </w:rPr>
              <w:t>Podmiot wiodący:</w:t>
            </w:r>
          </w:p>
          <w:p w14:paraId="1E12F0FE" w14:textId="01E8E81E" w:rsidR="00F15B8A" w:rsidRDefault="00F15B8A" w:rsidP="00CE4929">
            <w:pPr>
              <w:pStyle w:val="Akapitzlist"/>
              <w:numPr>
                <w:ilvl w:val="0"/>
                <w:numId w:val="89"/>
              </w:numPr>
              <w:spacing w:line="276" w:lineRule="auto"/>
              <w:ind w:left="357"/>
              <w:rPr>
                <w:rFonts w:asciiTheme="majorHAnsi" w:hAnsiTheme="majorHAnsi"/>
              </w:rPr>
            </w:pPr>
            <w:r>
              <w:rPr>
                <w:rFonts w:asciiTheme="majorHAnsi" w:hAnsiTheme="majorHAnsi"/>
              </w:rPr>
              <w:t>Minister właściwy ds. nauki i szkolnictwa wyższego</w:t>
            </w:r>
          </w:p>
        </w:tc>
      </w:tr>
      <w:tr w:rsidR="00506FDA" w:rsidRPr="00C22168" w14:paraId="1E235F94" w14:textId="77777777" w:rsidTr="00AE76F7">
        <w:trPr>
          <w:trHeight w:val="828"/>
        </w:trPr>
        <w:tc>
          <w:tcPr>
            <w:tcW w:w="678" w:type="dxa"/>
          </w:tcPr>
          <w:p w14:paraId="76EDEFA6" w14:textId="66F15F68" w:rsidR="00506FDA" w:rsidRDefault="00E04FA4" w:rsidP="00F15B8A">
            <w:pPr>
              <w:tabs>
                <w:tab w:val="left" w:pos="426"/>
              </w:tabs>
              <w:spacing w:line="276" w:lineRule="auto"/>
              <w:jc w:val="both"/>
              <w:rPr>
                <w:rFonts w:asciiTheme="majorHAnsi" w:hAnsiTheme="majorHAnsi"/>
              </w:rPr>
            </w:pPr>
            <w:r>
              <w:rPr>
                <w:rFonts w:asciiTheme="majorHAnsi" w:hAnsiTheme="majorHAnsi"/>
              </w:rPr>
              <w:t>18.</w:t>
            </w:r>
          </w:p>
        </w:tc>
        <w:tc>
          <w:tcPr>
            <w:tcW w:w="5089" w:type="dxa"/>
          </w:tcPr>
          <w:p w14:paraId="210F9F34" w14:textId="68AD92B5" w:rsidR="00506FDA" w:rsidRDefault="00506FDA" w:rsidP="00D75539">
            <w:pPr>
              <w:tabs>
                <w:tab w:val="left" w:pos="426"/>
              </w:tabs>
              <w:spacing w:line="276" w:lineRule="auto"/>
              <w:jc w:val="both"/>
              <w:rPr>
                <w:rFonts w:asciiTheme="majorHAnsi" w:hAnsiTheme="majorHAnsi"/>
              </w:rPr>
            </w:pPr>
            <w:r>
              <w:rPr>
                <w:rFonts w:asciiTheme="majorHAnsi" w:hAnsiTheme="majorHAnsi"/>
              </w:rPr>
              <w:t>Wskazanie wytycznych dotyczących narzędzi i</w:t>
            </w:r>
            <w:r w:rsidR="00AE76F7">
              <w:rPr>
                <w:rFonts w:asciiTheme="majorHAnsi" w:hAnsiTheme="majorHAnsi"/>
              </w:rPr>
              <w:t> </w:t>
            </w:r>
            <w:r>
              <w:rPr>
                <w:rFonts w:asciiTheme="majorHAnsi" w:hAnsiTheme="majorHAnsi"/>
              </w:rPr>
              <w:t>procedur dla zamówień innowacyjnych wraz z</w:t>
            </w:r>
            <w:r w:rsidR="00AE76F7">
              <w:rPr>
                <w:rFonts w:asciiTheme="majorHAnsi" w:hAnsiTheme="majorHAnsi"/>
              </w:rPr>
              <w:t> </w:t>
            </w:r>
            <w:r>
              <w:rPr>
                <w:rFonts w:asciiTheme="majorHAnsi" w:hAnsiTheme="majorHAnsi"/>
              </w:rPr>
              <w:t xml:space="preserve">podjęciem działań zmierzających </w:t>
            </w:r>
            <w:r w:rsidR="00137899">
              <w:br/>
            </w:r>
            <w:r>
              <w:rPr>
                <w:rFonts w:asciiTheme="majorHAnsi" w:hAnsiTheme="majorHAnsi"/>
              </w:rPr>
              <w:t>do ustanowienia warunków sprzyjających organizacji i</w:t>
            </w:r>
            <w:r w:rsidR="00AE76F7">
              <w:rPr>
                <w:rFonts w:asciiTheme="majorHAnsi" w:hAnsiTheme="majorHAnsi"/>
              </w:rPr>
              <w:t> </w:t>
            </w:r>
            <w:r>
              <w:rPr>
                <w:rFonts w:asciiTheme="majorHAnsi" w:hAnsiTheme="majorHAnsi"/>
              </w:rPr>
              <w:t xml:space="preserve">finansowaniu innowacji </w:t>
            </w:r>
            <w:r w:rsidR="00137899">
              <w:br/>
            </w:r>
            <w:r>
              <w:rPr>
                <w:rFonts w:asciiTheme="majorHAnsi" w:hAnsiTheme="majorHAnsi"/>
              </w:rPr>
              <w:t>w zamówieniach publicznych (przygotowanych przez Ministra właściwego ds. nauki i szkolnictwa wyższego).</w:t>
            </w:r>
          </w:p>
        </w:tc>
        <w:tc>
          <w:tcPr>
            <w:tcW w:w="3294" w:type="dxa"/>
          </w:tcPr>
          <w:p w14:paraId="17034A07" w14:textId="77777777" w:rsidR="00506FDA" w:rsidRDefault="00506FDA" w:rsidP="00506FDA">
            <w:pPr>
              <w:rPr>
                <w:rFonts w:asciiTheme="majorHAnsi" w:hAnsiTheme="majorHAnsi"/>
              </w:rPr>
            </w:pPr>
            <w:r>
              <w:rPr>
                <w:rFonts w:asciiTheme="majorHAnsi" w:hAnsiTheme="majorHAnsi"/>
              </w:rPr>
              <w:t>Podmiot wiodący:</w:t>
            </w:r>
          </w:p>
          <w:p w14:paraId="743BA8AF" w14:textId="77777777" w:rsidR="00506FDA" w:rsidRDefault="00506FDA" w:rsidP="00CE4929">
            <w:pPr>
              <w:pStyle w:val="Akapitzlist"/>
              <w:numPr>
                <w:ilvl w:val="0"/>
                <w:numId w:val="88"/>
              </w:numPr>
              <w:spacing w:line="276" w:lineRule="auto"/>
              <w:ind w:left="357"/>
              <w:rPr>
                <w:rFonts w:asciiTheme="majorHAnsi" w:hAnsiTheme="majorHAnsi"/>
              </w:rPr>
            </w:pPr>
            <w:r>
              <w:rPr>
                <w:rFonts w:asciiTheme="majorHAnsi" w:hAnsiTheme="majorHAnsi"/>
              </w:rPr>
              <w:t>Rada Ministrów</w:t>
            </w:r>
          </w:p>
          <w:p w14:paraId="6F5B56F1" w14:textId="77777777" w:rsidR="00506FDA" w:rsidRDefault="00506FDA" w:rsidP="00D75539">
            <w:pPr>
              <w:rPr>
                <w:rFonts w:asciiTheme="majorHAnsi" w:hAnsiTheme="majorHAnsi"/>
              </w:rPr>
            </w:pPr>
          </w:p>
        </w:tc>
      </w:tr>
      <w:tr w:rsidR="00F15B8A" w:rsidRPr="00C22168" w14:paraId="514D9AAB" w14:textId="77777777" w:rsidTr="00AE76F7">
        <w:trPr>
          <w:trHeight w:val="828"/>
        </w:trPr>
        <w:tc>
          <w:tcPr>
            <w:tcW w:w="678" w:type="dxa"/>
          </w:tcPr>
          <w:p w14:paraId="54368445" w14:textId="17F7E8A3" w:rsidR="00F15B8A" w:rsidRDefault="00D75539" w:rsidP="00F15B8A">
            <w:pPr>
              <w:tabs>
                <w:tab w:val="left" w:pos="426"/>
              </w:tabs>
              <w:spacing w:line="276" w:lineRule="auto"/>
              <w:jc w:val="both"/>
              <w:rPr>
                <w:rFonts w:asciiTheme="majorHAnsi" w:hAnsiTheme="majorHAnsi"/>
              </w:rPr>
            </w:pPr>
            <w:r>
              <w:rPr>
                <w:rFonts w:asciiTheme="majorHAnsi" w:hAnsiTheme="majorHAnsi"/>
              </w:rPr>
              <w:t>1</w:t>
            </w:r>
            <w:r w:rsidR="00E04FA4">
              <w:rPr>
                <w:rFonts w:asciiTheme="majorHAnsi" w:hAnsiTheme="majorHAnsi"/>
              </w:rPr>
              <w:t>9</w:t>
            </w:r>
            <w:r>
              <w:rPr>
                <w:rFonts w:asciiTheme="majorHAnsi" w:hAnsiTheme="majorHAnsi"/>
              </w:rPr>
              <w:t>.</w:t>
            </w:r>
          </w:p>
        </w:tc>
        <w:tc>
          <w:tcPr>
            <w:tcW w:w="5089" w:type="dxa"/>
          </w:tcPr>
          <w:p w14:paraId="4A7D23C8" w14:textId="555B5DCD" w:rsidR="00F15B8A" w:rsidRDefault="00F15B8A" w:rsidP="00D75539">
            <w:pPr>
              <w:tabs>
                <w:tab w:val="left" w:pos="426"/>
              </w:tabs>
              <w:spacing w:line="276" w:lineRule="auto"/>
              <w:jc w:val="both"/>
              <w:rPr>
                <w:rFonts w:asciiTheme="majorHAnsi" w:hAnsiTheme="majorHAnsi"/>
              </w:rPr>
            </w:pPr>
            <w:r>
              <w:rPr>
                <w:rFonts w:asciiTheme="majorHAnsi" w:hAnsiTheme="majorHAnsi"/>
              </w:rPr>
              <w:t>Zapewnienie zamawiającym wsparcia edukacyjnego m. in. poprzez materiały i kursy e-learningowe na platformie pzp.gov.pl, wspomagającego w skutecznym uwzględnianiu rozwiązań Przemysłu 4.0 w zamówieniach</w:t>
            </w:r>
          </w:p>
        </w:tc>
        <w:tc>
          <w:tcPr>
            <w:tcW w:w="3294" w:type="dxa"/>
          </w:tcPr>
          <w:p w14:paraId="6EF41D5B" w14:textId="77777777" w:rsidR="00F15B8A" w:rsidRDefault="00F15B8A" w:rsidP="00F15B8A">
            <w:pPr>
              <w:rPr>
                <w:rFonts w:asciiTheme="majorHAnsi" w:hAnsiTheme="majorHAnsi"/>
              </w:rPr>
            </w:pPr>
            <w:r>
              <w:rPr>
                <w:rFonts w:asciiTheme="majorHAnsi" w:hAnsiTheme="majorHAnsi"/>
              </w:rPr>
              <w:t>Podmiot wiodący:</w:t>
            </w:r>
          </w:p>
          <w:p w14:paraId="5604664B" w14:textId="77777777" w:rsidR="00F15B8A" w:rsidRDefault="00F15B8A" w:rsidP="00CE4929">
            <w:pPr>
              <w:pStyle w:val="Akapitzlist"/>
              <w:numPr>
                <w:ilvl w:val="0"/>
                <w:numId w:val="90"/>
              </w:numPr>
              <w:spacing w:line="276" w:lineRule="auto"/>
              <w:ind w:left="357"/>
              <w:rPr>
                <w:rFonts w:asciiTheme="majorHAnsi" w:hAnsiTheme="majorHAnsi"/>
              </w:rPr>
            </w:pPr>
            <w:r>
              <w:rPr>
                <w:rFonts w:asciiTheme="majorHAnsi" w:hAnsiTheme="majorHAnsi"/>
              </w:rPr>
              <w:t>Minister właściwy ds. gospodarki</w:t>
            </w:r>
          </w:p>
          <w:p w14:paraId="6CB6E3BA" w14:textId="77777777" w:rsidR="00F15B8A" w:rsidRDefault="00F15B8A" w:rsidP="00F15B8A">
            <w:pPr>
              <w:rPr>
                <w:rFonts w:asciiTheme="majorHAnsi" w:hAnsiTheme="majorHAnsi"/>
              </w:rPr>
            </w:pPr>
          </w:p>
          <w:p w14:paraId="145DD84E" w14:textId="77777777" w:rsidR="00F15B8A" w:rsidRDefault="00F15B8A" w:rsidP="00F15B8A">
            <w:pPr>
              <w:rPr>
                <w:rFonts w:asciiTheme="majorHAnsi" w:hAnsiTheme="majorHAnsi"/>
              </w:rPr>
            </w:pPr>
            <w:r>
              <w:rPr>
                <w:rFonts w:asciiTheme="majorHAnsi" w:hAnsiTheme="majorHAnsi"/>
              </w:rPr>
              <w:t>Podmiot współpracujący:</w:t>
            </w:r>
          </w:p>
          <w:p w14:paraId="59DE5439" w14:textId="77777777" w:rsidR="00F15B8A" w:rsidRDefault="00F15B8A" w:rsidP="00CE4929">
            <w:pPr>
              <w:pStyle w:val="Akapitzlist"/>
              <w:numPr>
                <w:ilvl w:val="0"/>
                <w:numId w:val="91"/>
              </w:numPr>
              <w:spacing w:line="276" w:lineRule="auto"/>
              <w:ind w:left="357"/>
              <w:rPr>
                <w:rFonts w:asciiTheme="majorHAnsi" w:hAnsiTheme="majorHAnsi"/>
              </w:rPr>
            </w:pPr>
            <w:r>
              <w:rPr>
                <w:rFonts w:asciiTheme="majorHAnsi" w:hAnsiTheme="majorHAnsi"/>
              </w:rPr>
              <w:t>Prezes Urzędu Zamówień Publicznych</w:t>
            </w:r>
          </w:p>
          <w:p w14:paraId="43271D7E" w14:textId="77777777" w:rsidR="00AD0E86" w:rsidRDefault="00AD0E86" w:rsidP="00AD0E86">
            <w:pPr>
              <w:spacing w:line="276" w:lineRule="auto"/>
              <w:rPr>
                <w:rFonts w:asciiTheme="majorHAnsi" w:hAnsiTheme="majorHAnsi"/>
              </w:rPr>
            </w:pPr>
          </w:p>
          <w:p w14:paraId="3DD28BE5" w14:textId="458713A1" w:rsidR="00AD0E86" w:rsidRPr="00AD0E86" w:rsidRDefault="00AD0E86" w:rsidP="00AD0E86">
            <w:pPr>
              <w:spacing w:line="276" w:lineRule="auto"/>
              <w:rPr>
                <w:rFonts w:asciiTheme="majorHAnsi" w:hAnsiTheme="majorHAnsi"/>
              </w:rPr>
            </w:pPr>
          </w:p>
        </w:tc>
      </w:tr>
      <w:tr w:rsidR="00893D73" w14:paraId="2AEC496D" w14:textId="77777777" w:rsidTr="00AE76F7">
        <w:tc>
          <w:tcPr>
            <w:tcW w:w="9066" w:type="dxa"/>
            <w:gridSpan w:val="3"/>
          </w:tcPr>
          <w:p w14:paraId="5875668E" w14:textId="60F72371" w:rsidR="00893D73" w:rsidRPr="00001CDB" w:rsidRDefault="004D1CA0" w:rsidP="00001CDB">
            <w:pPr>
              <w:tabs>
                <w:tab w:val="left" w:pos="426"/>
              </w:tabs>
              <w:spacing w:line="276" w:lineRule="auto"/>
              <w:jc w:val="center"/>
              <w:rPr>
                <w:rFonts w:asciiTheme="majorHAnsi" w:hAnsiTheme="majorHAnsi"/>
                <w:b/>
              </w:rPr>
            </w:pPr>
            <w:r w:rsidRPr="00001CDB">
              <w:rPr>
                <w:rFonts w:asciiTheme="majorHAnsi" w:hAnsiTheme="majorHAnsi"/>
                <w:b/>
                <w:bCs/>
              </w:rPr>
              <w:t xml:space="preserve">Priorytet II </w:t>
            </w:r>
            <w:r w:rsidR="00325301" w:rsidRPr="00001CDB">
              <w:rPr>
                <w:rFonts w:asciiTheme="majorHAnsi" w:hAnsiTheme="majorHAnsi"/>
                <w:b/>
                <w:bCs/>
              </w:rPr>
              <w:t>–</w:t>
            </w:r>
            <w:r w:rsidRPr="00001CDB">
              <w:rPr>
                <w:rFonts w:asciiTheme="majorHAnsi" w:hAnsiTheme="majorHAnsi"/>
                <w:b/>
                <w:bCs/>
              </w:rPr>
              <w:t xml:space="preserve"> </w:t>
            </w:r>
            <w:r w:rsidR="00F15B8A">
              <w:rPr>
                <w:rFonts w:asciiTheme="majorHAnsi" w:hAnsiTheme="majorHAnsi"/>
                <w:b/>
                <w:bCs/>
              </w:rPr>
              <w:t>Wzmocnienie odporności</w:t>
            </w:r>
            <w:r w:rsidR="00325301" w:rsidRPr="00001CDB">
              <w:rPr>
                <w:rFonts w:asciiTheme="majorHAnsi" w:hAnsiTheme="majorHAnsi"/>
                <w:b/>
                <w:bCs/>
              </w:rPr>
              <w:t xml:space="preserve"> państwa</w:t>
            </w:r>
          </w:p>
        </w:tc>
      </w:tr>
      <w:tr w:rsidR="00893D73" w14:paraId="00CAA254" w14:textId="77777777" w:rsidTr="00AE76F7">
        <w:tc>
          <w:tcPr>
            <w:tcW w:w="678" w:type="dxa"/>
          </w:tcPr>
          <w:p w14:paraId="6B3E4520" w14:textId="2CEBDC4D" w:rsidR="00893D73" w:rsidRDefault="000C3D1D" w:rsidP="00893D73">
            <w:pPr>
              <w:tabs>
                <w:tab w:val="left" w:pos="426"/>
              </w:tabs>
              <w:spacing w:line="276" w:lineRule="auto"/>
              <w:jc w:val="both"/>
              <w:rPr>
                <w:rFonts w:asciiTheme="majorHAnsi" w:hAnsiTheme="majorHAnsi"/>
              </w:rPr>
            </w:pPr>
            <w:r>
              <w:rPr>
                <w:rFonts w:asciiTheme="majorHAnsi" w:hAnsiTheme="majorHAnsi"/>
              </w:rPr>
              <w:t>1.</w:t>
            </w:r>
          </w:p>
        </w:tc>
        <w:tc>
          <w:tcPr>
            <w:tcW w:w="5089" w:type="dxa"/>
          </w:tcPr>
          <w:p w14:paraId="4EEEDD6D" w14:textId="27952ACF" w:rsidR="00893D73" w:rsidRDefault="00636383" w:rsidP="00001CDB">
            <w:pPr>
              <w:spacing w:line="276" w:lineRule="auto"/>
              <w:jc w:val="both"/>
              <w:rPr>
                <w:rFonts w:asciiTheme="majorHAnsi" w:hAnsiTheme="majorHAnsi"/>
              </w:rPr>
            </w:pPr>
            <w:r>
              <w:rPr>
                <w:rFonts w:asciiTheme="majorHAnsi" w:hAnsiTheme="majorHAnsi"/>
              </w:rPr>
              <w:t xml:space="preserve">Wyodrębnienie w dokumencie kończącym </w:t>
            </w:r>
            <w:r w:rsidRPr="00CB25F5">
              <w:rPr>
                <w:rFonts w:asciiTheme="majorHAnsi" w:hAnsiTheme="majorHAnsi" w:cs="Times New Roman"/>
              </w:rPr>
              <w:t>prace Zespołu do spraw Udziału Komponentu Krajowego w Kluczowych Procesach Inwestycyjnych częś</w:t>
            </w:r>
            <w:r>
              <w:rPr>
                <w:rFonts w:asciiTheme="majorHAnsi" w:hAnsiTheme="majorHAnsi" w:cs="Times New Roman"/>
              </w:rPr>
              <w:t>ci</w:t>
            </w:r>
            <w:r w:rsidRPr="00CB25F5">
              <w:rPr>
                <w:rFonts w:asciiTheme="majorHAnsi" w:hAnsiTheme="majorHAnsi" w:cs="Times New Roman"/>
              </w:rPr>
              <w:t xml:space="preserve"> adresowan</w:t>
            </w:r>
            <w:r>
              <w:rPr>
                <w:rFonts w:asciiTheme="majorHAnsi" w:hAnsiTheme="majorHAnsi" w:cs="Times New Roman"/>
              </w:rPr>
              <w:t>ej</w:t>
            </w:r>
            <w:r w:rsidRPr="00CB25F5">
              <w:rPr>
                <w:rFonts w:asciiTheme="majorHAnsi" w:hAnsiTheme="majorHAnsi" w:cs="Times New Roman"/>
              </w:rPr>
              <w:t xml:space="preserve"> do podmiotów udzielających zamówień na podstawie Ustawy PZP</w:t>
            </w:r>
          </w:p>
        </w:tc>
        <w:tc>
          <w:tcPr>
            <w:tcW w:w="3294" w:type="dxa"/>
          </w:tcPr>
          <w:p w14:paraId="4963EC39" w14:textId="77777777" w:rsidR="00AC453D" w:rsidRPr="00DB3287" w:rsidRDefault="00AC453D" w:rsidP="00AC453D">
            <w:pPr>
              <w:rPr>
                <w:rFonts w:asciiTheme="majorHAnsi" w:hAnsiTheme="majorHAnsi"/>
              </w:rPr>
            </w:pPr>
            <w:r>
              <w:rPr>
                <w:rFonts w:asciiTheme="majorHAnsi" w:hAnsiTheme="majorHAnsi"/>
              </w:rPr>
              <w:t>Podmiot wiodący:</w:t>
            </w:r>
          </w:p>
          <w:p w14:paraId="3CB181BA" w14:textId="2E768C44" w:rsidR="00893D73" w:rsidRDefault="00636383" w:rsidP="00CE4929">
            <w:pPr>
              <w:pStyle w:val="Akapitzlist"/>
              <w:numPr>
                <w:ilvl w:val="0"/>
                <w:numId w:val="92"/>
              </w:numPr>
              <w:spacing w:line="276" w:lineRule="auto"/>
              <w:ind w:left="357"/>
              <w:rPr>
                <w:rFonts w:asciiTheme="majorHAnsi" w:hAnsiTheme="majorHAnsi"/>
              </w:rPr>
            </w:pPr>
            <w:r>
              <w:rPr>
                <w:rFonts w:asciiTheme="majorHAnsi" w:hAnsiTheme="majorHAnsi"/>
              </w:rPr>
              <w:t>Minister właściwy ds. aktywów państwowych</w:t>
            </w:r>
          </w:p>
        </w:tc>
      </w:tr>
      <w:tr w:rsidR="001D7C72" w14:paraId="5B9A2FCB" w14:textId="77777777" w:rsidTr="00AE76F7">
        <w:tc>
          <w:tcPr>
            <w:tcW w:w="678" w:type="dxa"/>
          </w:tcPr>
          <w:p w14:paraId="5FDE9619" w14:textId="2A32841C" w:rsidR="001D7C72" w:rsidRDefault="001D7C72" w:rsidP="00893D73">
            <w:pPr>
              <w:tabs>
                <w:tab w:val="left" w:pos="426"/>
              </w:tabs>
              <w:spacing w:line="276" w:lineRule="auto"/>
              <w:jc w:val="both"/>
              <w:rPr>
                <w:rFonts w:asciiTheme="majorHAnsi" w:hAnsiTheme="majorHAnsi"/>
              </w:rPr>
            </w:pPr>
            <w:r>
              <w:rPr>
                <w:rFonts w:asciiTheme="majorHAnsi" w:hAnsiTheme="majorHAnsi"/>
              </w:rPr>
              <w:t>2.</w:t>
            </w:r>
          </w:p>
        </w:tc>
        <w:tc>
          <w:tcPr>
            <w:tcW w:w="5089" w:type="dxa"/>
          </w:tcPr>
          <w:p w14:paraId="79311B57" w14:textId="7C6EFC03" w:rsidR="001D7C72" w:rsidRDefault="00636383">
            <w:pPr>
              <w:spacing w:line="276" w:lineRule="auto"/>
              <w:jc w:val="both"/>
              <w:rPr>
                <w:rFonts w:asciiTheme="majorHAnsi" w:hAnsiTheme="majorHAnsi"/>
              </w:rPr>
            </w:pPr>
            <w:r>
              <w:rPr>
                <w:rFonts w:asciiTheme="majorHAnsi" w:hAnsiTheme="majorHAnsi"/>
              </w:rPr>
              <w:t xml:space="preserve">Podjęcie działań upowszechniających wyniki prac Zespołu do spraw </w:t>
            </w:r>
            <w:r w:rsidRPr="00CB25F5">
              <w:rPr>
                <w:rFonts w:asciiTheme="majorHAnsi" w:hAnsiTheme="majorHAnsi" w:cs="Times New Roman"/>
              </w:rPr>
              <w:t>Udziału Komponentu Krajowego w Kluczowych Procesach Inwestycyjnych</w:t>
            </w:r>
            <w:r>
              <w:rPr>
                <w:rFonts w:asciiTheme="majorHAnsi" w:hAnsiTheme="majorHAnsi" w:cs="Times New Roman"/>
              </w:rPr>
              <w:t xml:space="preserve"> połączonych z działaniami edukacyjno-szkoleniowymi</w:t>
            </w:r>
          </w:p>
        </w:tc>
        <w:tc>
          <w:tcPr>
            <w:tcW w:w="3294" w:type="dxa"/>
          </w:tcPr>
          <w:p w14:paraId="230EBEB2" w14:textId="77777777" w:rsidR="00AC453D" w:rsidRPr="00DB3287" w:rsidRDefault="00AC453D" w:rsidP="00AC453D">
            <w:pPr>
              <w:rPr>
                <w:rFonts w:asciiTheme="majorHAnsi" w:hAnsiTheme="majorHAnsi"/>
              </w:rPr>
            </w:pPr>
            <w:r>
              <w:rPr>
                <w:rFonts w:asciiTheme="majorHAnsi" w:hAnsiTheme="majorHAnsi"/>
              </w:rPr>
              <w:t>Podmiot wiodący:</w:t>
            </w:r>
          </w:p>
          <w:p w14:paraId="07B66C23" w14:textId="7FF4ABCB" w:rsidR="00AC453D" w:rsidRPr="00C22168" w:rsidRDefault="00636383" w:rsidP="00CE4929">
            <w:pPr>
              <w:pStyle w:val="Akapitzlist"/>
              <w:numPr>
                <w:ilvl w:val="0"/>
                <w:numId w:val="93"/>
              </w:numPr>
              <w:spacing w:line="276" w:lineRule="auto"/>
              <w:ind w:left="357"/>
              <w:rPr>
                <w:rFonts w:asciiTheme="majorHAnsi" w:hAnsiTheme="majorHAnsi"/>
              </w:rPr>
            </w:pPr>
            <w:r>
              <w:rPr>
                <w:rFonts w:asciiTheme="majorHAnsi" w:hAnsiTheme="majorHAnsi"/>
              </w:rPr>
              <w:t>Minister właściwy ds. aktywów państwowych</w:t>
            </w:r>
          </w:p>
          <w:p w14:paraId="7C5F3A67" w14:textId="77777777" w:rsidR="00AC453D" w:rsidRPr="00C22168" w:rsidRDefault="00AC453D" w:rsidP="00AC453D">
            <w:pPr>
              <w:rPr>
                <w:rFonts w:asciiTheme="majorHAnsi" w:hAnsiTheme="majorHAnsi"/>
              </w:rPr>
            </w:pPr>
          </w:p>
          <w:p w14:paraId="6C506A64" w14:textId="3678EF6D" w:rsidR="00AC453D" w:rsidRPr="00C22168" w:rsidRDefault="00AC453D" w:rsidP="00AC453D">
            <w:pPr>
              <w:rPr>
                <w:rFonts w:asciiTheme="majorHAnsi" w:hAnsiTheme="majorHAnsi"/>
              </w:rPr>
            </w:pPr>
            <w:r w:rsidRPr="00C22168">
              <w:rPr>
                <w:rFonts w:asciiTheme="majorHAnsi" w:hAnsiTheme="majorHAnsi"/>
              </w:rPr>
              <w:t>Podmiot</w:t>
            </w:r>
            <w:r w:rsidR="00AD0E86">
              <w:rPr>
                <w:rFonts w:asciiTheme="majorHAnsi" w:hAnsiTheme="majorHAnsi"/>
              </w:rPr>
              <w:t>y</w:t>
            </w:r>
            <w:r w:rsidRPr="00C22168">
              <w:rPr>
                <w:rFonts w:asciiTheme="majorHAnsi" w:hAnsiTheme="majorHAnsi"/>
              </w:rPr>
              <w:t xml:space="preserve"> współpracując</w:t>
            </w:r>
            <w:r w:rsidR="00AD0E86">
              <w:rPr>
                <w:rFonts w:asciiTheme="majorHAnsi" w:hAnsiTheme="majorHAnsi"/>
              </w:rPr>
              <w:t>e</w:t>
            </w:r>
            <w:r w:rsidRPr="00C22168">
              <w:rPr>
                <w:rFonts w:asciiTheme="majorHAnsi" w:hAnsiTheme="majorHAnsi"/>
              </w:rPr>
              <w:t>:</w:t>
            </w:r>
          </w:p>
          <w:p w14:paraId="043F7FB7" w14:textId="733AA6C5" w:rsidR="00F15B8A" w:rsidRDefault="00636383" w:rsidP="00CE4929">
            <w:pPr>
              <w:pStyle w:val="Akapitzlist"/>
              <w:numPr>
                <w:ilvl w:val="0"/>
                <w:numId w:val="94"/>
              </w:numPr>
              <w:spacing w:line="276" w:lineRule="auto"/>
              <w:ind w:left="357"/>
              <w:rPr>
                <w:rFonts w:asciiTheme="majorHAnsi" w:hAnsiTheme="majorHAnsi"/>
              </w:rPr>
            </w:pPr>
            <w:r>
              <w:rPr>
                <w:rFonts w:asciiTheme="majorHAnsi" w:hAnsiTheme="majorHAnsi"/>
              </w:rPr>
              <w:t xml:space="preserve">Minister właściwy </w:t>
            </w:r>
            <w:r w:rsidR="70E70A6C" w:rsidRPr="70E70A6C">
              <w:rPr>
                <w:rFonts w:asciiTheme="majorHAnsi" w:hAnsiTheme="majorHAnsi"/>
              </w:rPr>
              <w:t>ds.</w:t>
            </w:r>
            <w:r>
              <w:rPr>
                <w:rFonts w:asciiTheme="majorHAnsi" w:hAnsiTheme="majorHAnsi"/>
              </w:rPr>
              <w:t xml:space="preserve"> gospodarki;</w:t>
            </w:r>
          </w:p>
          <w:p w14:paraId="6BF2C5C6" w14:textId="0D4F2189" w:rsidR="001D7C72" w:rsidRPr="007616CC" w:rsidRDefault="00636383" w:rsidP="00CE4929">
            <w:pPr>
              <w:pStyle w:val="Akapitzlist"/>
              <w:numPr>
                <w:ilvl w:val="0"/>
                <w:numId w:val="94"/>
              </w:numPr>
              <w:spacing w:line="276" w:lineRule="auto"/>
              <w:ind w:left="357"/>
              <w:rPr>
                <w:rFonts w:asciiTheme="majorHAnsi" w:hAnsiTheme="majorHAnsi"/>
              </w:rPr>
            </w:pPr>
            <w:r>
              <w:rPr>
                <w:rFonts w:asciiTheme="majorHAnsi" w:hAnsiTheme="majorHAnsi"/>
              </w:rPr>
              <w:t>Prezes Urzędu Zamówień Publicznych</w:t>
            </w:r>
          </w:p>
        </w:tc>
      </w:tr>
      <w:tr w:rsidR="001C328D" w14:paraId="734ED327" w14:textId="77777777" w:rsidTr="00AE76F7">
        <w:tc>
          <w:tcPr>
            <w:tcW w:w="678" w:type="dxa"/>
          </w:tcPr>
          <w:p w14:paraId="03FBA6CC" w14:textId="52767E4E" w:rsidR="001C328D" w:rsidRDefault="001C328D" w:rsidP="00893D73">
            <w:pPr>
              <w:tabs>
                <w:tab w:val="left" w:pos="426"/>
              </w:tabs>
              <w:spacing w:line="276" w:lineRule="auto"/>
              <w:jc w:val="both"/>
              <w:rPr>
                <w:rFonts w:asciiTheme="majorHAnsi" w:hAnsiTheme="majorHAnsi"/>
              </w:rPr>
            </w:pPr>
            <w:r>
              <w:rPr>
                <w:rFonts w:asciiTheme="majorHAnsi" w:hAnsiTheme="majorHAnsi"/>
              </w:rPr>
              <w:t xml:space="preserve">3. </w:t>
            </w:r>
          </w:p>
        </w:tc>
        <w:tc>
          <w:tcPr>
            <w:tcW w:w="5089" w:type="dxa"/>
          </w:tcPr>
          <w:p w14:paraId="683AA45E" w14:textId="02FA88EC" w:rsidR="001C328D" w:rsidRDefault="00636383">
            <w:pPr>
              <w:spacing w:line="276" w:lineRule="auto"/>
              <w:jc w:val="both"/>
              <w:rPr>
                <w:rFonts w:asciiTheme="majorHAnsi" w:hAnsiTheme="majorHAnsi"/>
              </w:rPr>
            </w:pPr>
            <w:r>
              <w:rPr>
                <w:rFonts w:asciiTheme="majorHAnsi" w:hAnsiTheme="majorHAnsi"/>
              </w:rPr>
              <w:t>Szkolenie kontrolerów w zakresie zagadnień związanych z szerszym udziałem krajowych przedsiębiorców w rynku zamówień publicznych</w:t>
            </w:r>
          </w:p>
        </w:tc>
        <w:tc>
          <w:tcPr>
            <w:tcW w:w="3294" w:type="dxa"/>
          </w:tcPr>
          <w:p w14:paraId="0B730E99" w14:textId="77777777" w:rsidR="00AC453D" w:rsidRPr="00DB3287" w:rsidRDefault="00AC453D" w:rsidP="00AC453D">
            <w:pPr>
              <w:rPr>
                <w:rFonts w:asciiTheme="majorHAnsi" w:hAnsiTheme="majorHAnsi"/>
              </w:rPr>
            </w:pPr>
            <w:r>
              <w:rPr>
                <w:rFonts w:asciiTheme="majorHAnsi" w:hAnsiTheme="majorHAnsi"/>
              </w:rPr>
              <w:t>Podmiot wiodący:</w:t>
            </w:r>
          </w:p>
          <w:p w14:paraId="2CC09632" w14:textId="3915E665" w:rsidR="001C328D" w:rsidRPr="001C328D" w:rsidRDefault="00636383" w:rsidP="00CE4929">
            <w:pPr>
              <w:pStyle w:val="Akapitzlist"/>
              <w:numPr>
                <w:ilvl w:val="0"/>
                <w:numId w:val="95"/>
              </w:numPr>
              <w:spacing w:line="276" w:lineRule="auto"/>
              <w:ind w:left="357"/>
              <w:rPr>
                <w:rFonts w:asciiTheme="majorHAnsi" w:hAnsiTheme="majorHAnsi"/>
              </w:rPr>
            </w:pPr>
            <w:r>
              <w:rPr>
                <w:rFonts w:asciiTheme="majorHAnsi" w:hAnsiTheme="majorHAnsi"/>
              </w:rPr>
              <w:t>Organy kontroli w rozumieniu Ustawy PZP</w:t>
            </w:r>
          </w:p>
        </w:tc>
      </w:tr>
      <w:tr w:rsidR="00680B73" w:rsidRPr="00C22168" w14:paraId="526640CD" w14:textId="77777777" w:rsidTr="00AE76F7">
        <w:tc>
          <w:tcPr>
            <w:tcW w:w="678" w:type="dxa"/>
          </w:tcPr>
          <w:p w14:paraId="3F155850" w14:textId="6E4B565F" w:rsidR="00680B73" w:rsidRPr="00C22168" w:rsidRDefault="00D75539" w:rsidP="00F15B8A">
            <w:pPr>
              <w:tabs>
                <w:tab w:val="left" w:pos="426"/>
              </w:tabs>
              <w:spacing w:line="276" w:lineRule="auto"/>
              <w:jc w:val="both"/>
              <w:rPr>
                <w:rFonts w:asciiTheme="majorHAnsi" w:hAnsiTheme="majorHAnsi"/>
              </w:rPr>
            </w:pPr>
            <w:r>
              <w:rPr>
                <w:rFonts w:asciiTheme="majorHAnsi" w:hAnsiTheme="majorHAnsi"/>
              </w:rPr>
              <w:t>4.</w:t>
            </w:r>
          </w:p>
        </w:tc>
        <w:tc>
          <w:tcPr>
            <w:tcW w:w="5089" w:type="dxa"/>
          </w:tcPr>
          <w:p w14:paraId="30E9C59D" w14:textId="6CE38B0D" w:rsidR="00680B73" w:rsidRDefault="00680B73" w:rsidP="00F15B8A">
            <w:pPr>
              <w:spacing w:line="276" w:lineRule="auto"/>
              <w:jc w:val="both"/>
              <w:rPr>
                <w:rFonts w:asciiTheme="majorHAnsi" w:hAnsiTheme="majorHAnsi"/>
              </w:rPr>
            </w:pPr>
            <w:r>
              <w:rPr>
                <w:rFonts w:asciiTheme="majorHAnsi" w:hAnsiTheme="majorHAnsi"/>
              </w:rPr>
              <w:t>Monitorowanie sposobu stosowania przez jednostki podległe lub nadzorowane przepisów Ustawy PZP dotyczących udziału wykonawców z</w:t>
            </w:r>
            <w:r w:rsidR="00AE76F7">
              <w:rPr>
                <w:rFonts w:asciiTheme="majorHAnsi" w:hAnsiTheme="majorHAnsi"/>
              </w:rPr>
              <w:t> </w:t>
            </w:r>
            <w:r>
              <w:rPr>
                <w:rFonts w:asciiTheme="majorHAnsi" w:hAnsiTheme="majorHAnsi"/>
              </w:rPr>
              <w:t>państw trzecich</w:t>
            </w:r>
          </w:p>
        </w:tc>
        <w:tc>
          <w:tcPr>
            <w:tcW w:w="3294" w:type="dxa"/>
          </w:tcPr>
          <w:p w14:paraId="4E3D2D07" w14:textId="77777777" w:rsidR="00680B73" w:rsidRDefault="00680B73" w:rsidP="00F15B8A">
            <w:pPr>
              <w:rPr>
                <w:rFonts w:asciiTheme="majorHAnsi" w:hAnsiTheme="majorHAnsi"/>
              </w:rPr>
            </w:pPr>
            <w:r>
              <w:rPr>
                <w:rFonts w:asciiTheme="majorHAnsi" w:hAnsiTheme="majorHAnsi"/>
              </w:rPr>
              <w:t>Podmiot wiodący:</w:t>
            </w:r>
          </w:p>
          <w:p w14:paraId="134ED5A1" w14:textId="52D79BD3" w:rsidR="00680B73" w:rsidRPr="00C22168" w:rsidRDefault="00680B73" w:rsidP="00CE4929">
            <w:pPr>
              <w:pStyle w:val="Akapitzlist"/>
              <w:numPr>
                <w:ilvl w:val="0"/>
                <w:numId w:val="96"/>
              </w:numPr>
              <w:spacing w:line="276" w:lineRule="auto"/>
              <w:ind w:left="357"/>
              <w:rPr>
                <w:rFonts w:asciiTheme="majorHAnsi" w:hAnsiTheme="majorHAnsi"/>
              </w:rPr>
            </w:pPr>
            <w:r>
              <w:rPr>
                <w:rFonts w:asciiTheme="majorHAnsi" w:hAnsiTheme="majorHAnsi"/>
              </w:rPr>
              <w:t>Ministrowie odpowiedzialni za nadzór nad realizacją strategicznych inwestycji infrastrukturalnych oraz krytycznej infrastruktury</w:t>
            </w:r>
          </w:p>
        </w:tc>
      </w:tr>
      <w:tr w:rsidR="00680B73" w:rsidRPr="00C22168" w14:paraId="757B2A7C" w14:textId="77777777" w:rsidTr="00AE76F7">
        <w:tc>
          <w:tcPr>
            <w:tcW w:w="678" w:type="dxa"/>
          </w:tcPr>
          <w:p w14:paraId="4F87C4F8" w14:textId="5DFEAE3B" w:rsidR="00680B73" w:rsidRPr="00C22168" w:rsidRDefault="00D75539" w:rsidP="00F15B8A">
            <w:pPr>
              <w:tabs>
                <w:tab w:val="left" w:pos="426"/>
              </w:tabs>
              <w:spacing w:line="276" w:lineRule="auto"/>
              <w:jc w:val="both"/>
              <w:rPr>
                <w:rFonts w:asciiTheme="majorHAnsi" w:hAnsiTheme="majorHAnsi"/>
              </w:rPr>
            </w:pPr>
            <w:r>
              <w:rPr>
                <w:rFonts w:asciiTheme="majorHAnsi" w:hAnsiTheme="majorHAnsi"/>
              </w:rPr>
              <w:t>5.</w:t>
            </w:r>
          </w:p>
        </w:tc>
        <w:tc>
          <w:tcPr>
            <w:tcW w:w="5089" w:type="dxa"/>
          </w:tcPr>
          <w:p w14:paraId="269C444C" w14:textId="72684C2D" w:rsidR="00680B73" w:rsidRDefault="00680B73" w:rsidP="00F15B8A">
            <w:pPr>
              <w:spacing w:line="276" w:lineRule="auto"/>
              <w:jc w:val="both"/>
              <w:rPr>
                <w:rFonts w:asciiTheme="majorHAnsi" w:hAnsiTheme="majorHAnsi"/>
              </w:rPr>
            </w:pPr>
            <w:r>
              <w:rPr>
                <w:rFonts w:asciiTheme="majorHAnsi" w:hAnsiTheme="majorHAnsi"/>
              </w:rPr>
              <w:t>Przygotowanie i upowszechnienie „</w:t>
            </w:r>
            <w:proofErr w:type="spellStart"/>
            <w:r>
              <w:rPr>
                <w:rFonts w:asciiTheme="majorHAnsi" w:hAnsiTheme="majorHAnsi"/>
              </w:rPr>
              <w:t>checklisty</w:t>
            </w:r>
            <w:proofErr w:type="spellEnd"/>
            <w:r>
              <w:rPr>
                <w:rFonts w:asciiTheme="majorHAnsi" w:hAnsiTheme="majorHAnsi"/>
              </w:rPr>
              <w:t>” dedykowanej do weryfikacji wykonawców pod kątem struktury właścicielskiej oraz powiązań kapitałowych i organizacyjnych</w:t>
            </w:r>
          </w:p>
        </w:tc>
        <w:tc>
          <w:tcPr>
            <w:tcW w:w="3294" w:type="dxa"/>
          </w:tcPr>
          <w:p w14:paraId="48EC3F37" w14:textId="77777777" w:rsidR="00680B73" w:rsidRDefault="00680B73" w:rsidP="00F15B8A">
            <w:pPr>
              <w:rPr>
                <w:rFonts w:asciiTheme="majorHAnsi" w:hAnsiTheme="majorHAnsi"/>
              </w:rPr>
            </w:pPr>
            <w:r>
              <w:rPr>
                <w:rFonts w:asciiTheme="majorHAnsi" w:hAnsiTheme="majorHAnsi"/>
              </w:rPr>
              <w:t>Podmiot wiodący:</w:t>
            </w:r>
          </w:p>
          <w:p w14:paraId="713146CA" w14:textId="77777777" w:rsidR="00680B73" w:rsidRDefault="00680B73" w:rsidP="00CE4929">
            <w:pPr>
              <w:pStyle w:val="Akapitzlist"/>
              <w:numPr>
                <w:ilvl w:val="0"/>
                <w:numId w:val="97"/>
              </w:numPr>
              <w:spacing w:line="276" w:lineRule="auto"/>
              <w:ind w:left="357"/>
              <w:rPr>
                <w:rFonts w:asciiTheme="majorHAnsi" w:hAnsiTheme="majorHAnsi"/>
              </w:rPr>
            </w:pPr>
            <w:r>
              <w:rPr>
                <w:rFonts w:asciiTheme="majorHAnsi" w:hAnsiTheme="majorHAnsi"/>
              </w:rPr>
              <w:t>Minister właściwy ds. finansów publicznych</w:t>
            </w:r>
          </w:p>
          <w:p w14:paraId="5D77D5B1" w14:textId="77777777" w:rsidR="00680B73" w:rsidRDefault="00680B73" w:rsidP="00F15B8A">
            <w:pPr>
              <w:rPr>
                <w:rFonts w:asciiTheme="majorHAnsi" w:hAnsiTheme="majorHAnsi"/>
              </w:rPr>
            </w:pPr>
          </w:p>
          <w:p w14:paraId="573DEDE1" w14:textId="77777777" w:rsidR="00680B73" w:rsidRDefault="00680B73" w:rsidP="00F15B8A">
            <w:pPr>
              <w:rPr>
                <w:rFonts w:asciiTheme="majorHAnsi" w:hAnsiTheme="majorHAnsi"/>
              </w:rPr>
            </w:pPr>
            <w:r>
              <w:rPr>
                <w:rFonts w:asciiTheme="majorHAnsi" w:hAnsiTheme="majorHAnsi"/>
              </w:rPr>
              <w:t>Podmiot współpracujący:</w:t>
            </w:r>
          </w:p>
          <w:p w14:paraId="53F4E828" w14:textId="15AA01C4" w:rsidR="00680B73" w:rsidRDefault="00680B73" w:rsidP="00CE4929">
            <w:pPr>
              <w:pStyle w:val="Akapitzlist"/>
              <w:numPr>
                <w:ilvl w:val="0"/>
                <w:numId w:val="98"/>
              </w:numPr>
              <w:spacing w:line="276" w:lineRule="auto"/>
              <w:ind w:left="357"/>
              <w:rPr>
                <w:rFonts w:asciiTheme="majorHAnsi" w:hAnsiTheme="majorHAnsi"/>
              </w:rPr>
            </w:pPr>
            <w:r>
              <w:rPr>
                <w:rFonts w:asciiTheme="majorHAnsi" w:hAnsiTheme="majorHAnsi"/>
              </w:rPr>
              <w:t>Minister właściwy ds. gospodarki</w:t>
            </w:r>
          </w:p>
        </w:tc>
      </w:tr>
      <w:tr w:rsidR="00680B73" w:rsidRPr="00C22168" w14:paraId="28AF181A" w14:textId="77777777" w:rsidTr="00AE76F7">
        <w:tc>
          <w:tcPr>
            <w:tcW w:w="678" w:type="dxa"/>
          </w:tcPr>
          <w:p w14:paraId="4E1A6F20" w14:textId="50325406" w:rsidR="00680B73" w:rsidRPr="00C22168" w:rsidRDefault="00D75539" w:rsidP="00F15B8A">
            <w:pPr>
              <w:tabs>
                <w:tab w:val="left" w:pos="426"/>
              </w:tabs>
              <w:spacing w:line="276" w:lineRule="auto"/>
              <w:jc w:val="both"/>
              <w:rPr>
                <w:rFonts w:asciiTheme="majorHAnsi" w:hAnsiTheme="majorHAnsi"/>
              </w:rPr>
            </w:pPr>
            <w:r>
              <w:rPr>
                <w:rFonts w:asciiTheme="majorHAnsi" w:hAnsiTheme="majorHAnsi"/>
              </w:rPr>
              <w:t>6.</w:t>
            </w:r>
          </w:p>
        </w:tc>
        <w:tc>
          <w:tcPr>
            <w:tcW w:w="5089" w:type="dxa"/>
          </w:tcPr>
          <w:p w14:paraId="6725EFB2" w14:textId="3FF04C4B" w:rsidR="00680B73" w:rsidRDefault="00680B73" w:rsidP="00F15B8A">
            <w:pPr>
              <w:spacing w:line="276" w:lineRule="auto"/>
              <w:jc w:val="both"/>
              <w:rPr>
                <w:rFonts w:asciiTheme="majorHAnsi" w:hAnsiTheme="majorHAnsi"/>
              </w:rPr>
            </w:pPr>
            <w:r>
              <w:rPr>
                <w:rFonts w:asciiTheme="majorHAnsi" w:hAnsiTheme="majorHAnsi"/>
              </w:rPr>
              <w:t xml:space="preserve">Zapewnienie efektywnej </w:t>
            </w:r>
            <w:r w:rsidRPr="00680B73">
              <w:rPr>
                <w:rFonts w:asciiTheme="majorHAnsi" w:hAnsiTheme="majorHAnsi"/>
              </w:rPr>
              <w:t>koordynacji zakupów dokonywanych przez jednostki i instytucje podległe i nadzorowane.</w:t>
            </w:r>
          </w:p>
        </w:tc>
        <w:tc>
          <w:tcPr>
            <w:tcW w:w="3294" w:type="dxa"/>
          </w:tcPr>
          <w:p w14:paraId="00E39EEC" w14:textId="2B5EFD90" w:rsidR="00680B73" w:rsidRDefault="70E70A6C" w:rsidP="00F15B8A">
            <w:pPr>
              <w:rPr>
                <w:rFonts w:asciiTheme="majorHAnsi" w:hAnsiTheme="majorHAnsi"/>
              </w:rPr>
            </w:pPr>
            <w:r w:rsidRPr="70E70A6C">
              <w:rPr>
                <w:rFonts w:asciiTheme="majorHAnsi" w:hAnsiTheme="majorHAnsi"/>
              </w:rPr>
              <w:t>Podmiot wiodący:</w:t>
            </w:r>
          </w:p>
          <w:p w14:paraId="35696E09" w14:textId="415B0733" w:rsidR="00B67953" w:rsidRDefault="00B67953" w:rsidP="00CE4929">
            <w:pPr>
              <w:pStyle w:val="Akapitzlist"/>
              <w:numPr>
                <w:ilvl w:val="0"/>
                <w:numId w:val="128"/>
              </w:numPr>
              <w:spacing w:line="276" w:lineRule="auto"/>
              <w:ind w:left="357"/>
              <w:rPr>
                <w:rFonts w:asciiTheme="majorHAnsi" w:hAnsiTheme="majorHAnsi"/>
              </w:rPr>
            </w:pPr>
            <w:r>
              <w:rPr>
                <w:rFonts w:asciiTheme="majorHAnsi" w:hAnsiTheme="majorHAnsi"/>
              </w:rPr>
              <w:t>Członkowie Rady Ministrów</w:t>
            </w:r>
          </w:p>
        </w:tc>
      </w:tr>
      <w:tr w:rsidR="00B67953" w:rsidRPr="00C22168" w14:paraId="7E95A1A6" w14:textId="77777777" w:rsidTr="00AE76F7">
        <w:tc>
          <w:tcPr>
            <w:tcW w:w="678" w:type="dxa"/>
          </w:tcPr>
          <w:p w14:paraId="7FD29516" w14:textId="44BB297F" w:rsidR="00B67953" w:rsidRPr="00C22168" w:rsidRDefault="00D75539" w:rsidP="00F15B8A">
            <w:pPr>
              <w:tabs>
                <w:tab w:val="left" w:pos="426"/>
              </w:tabs>
              <w:spacing w:line="276" w:lineRule="auto"/>
              <w:jc w:val="both"/>
              <w:rPr>
                <w:rFonts w:asciiTheme="majorHAnsi" w:hAnsiTheme="majorHAnsi"/>
              </w:rPr>
            </w:pPr>
            <w:r>
              <w:rPr>
                <w:rFonts w:asciiTheme="majorHAnsi" w:hAnsiTheme="majorHAnsi"/>
              </w:rPr>
              <w:t>7.</w:t>
            </w:r>
          </w:p>
        </w:tc>
        <w:tc>
          <w:tcPr>
            <w:tcW w:w="5089" w:type="dxa"/>
          </w:tcPr>
          <w:p w14:paraId="4CAE7510" w14:textId="58306A16" w:rsidR="00B67953" w:rsidRDefault="00B67953" w:rsidP="00F15B8A">
            <w:pPr>
              <w:spacing w:line="276" w:lineRule="auto"/>
              <w:jc w:val="both"/>
              <w:rPr>
                <w:rFonts w:asciiTheme="majorHAnsi" w:hAnsiTheme="majorHAnsi"/>
              </w:rPr>
            </w:pPr>
            <w:r>
              <w:rPr>
                <w:rFonts w:asciiTheme="majorHAnsi" w:hAnsiTheme="majorHAnsi"/>
              </w:rPr>
              <w:t xml:space="preserve">Przygotowanie i upowszechnienie rekomendacji dotyczących planowania, przygotowania </w:t>
            </w:r>
            <w:r w:rsidRPr="00B67953">
              <w:rPr>
                <w:rFonts w:asciiTheme="majorHAnsi" w:hAnsiTheme="majorHAnsi"/>
              </w:rPr>
              <w:t>udzielania i realizacji zamówień publicznych zawierających elementy o istotnym znaczeniu z</w:t>
            </w:r>
            <w:r w:rsidR="00AE76F7">
              <w:rPr>
                <w:rFonts w:asciiTheme="majorHAnsi" w:hAnsiTheme="majorHAnsi"/>
              </w:rPr>
              <w:t> </w:t>
            </w:r>
            <w:r w:rsidRPr="00B67953">
              <w:rPr>
                <w:rFonts w:asciiTheme="majorHAnsi" w:hAnsiTheme="majorHAnsi"/>
              </w:rPr>
              <w:t>punktu widzenia bezpieczeństwa państwa.</w:t>
            </w:r>
          </w:p>
        </w:tc>
        <w:tc>
          <w:tcPr>
            <w:tcW w:w="3294" w:type="dxa"/>
          </w:tcPr>
          <w:p w14:paraId="78222248" w14:textId="76EE5A09" w:rsidR="00B67953" w:rsidRDefault="00B67953" w:rsidP="00F15B8A">
            <w:pPr>
              <w:rPr>
                <w:rFonts w:asciiTheme="majorHAnsi" w:hAnsiTheme="majorHAnsi"/>
              </w:rPr>
            </w:pPr>
            <w:r>
              <w:rPr>
                <w:rFonts w:asciiTheme="majorHAnsi" w:hAnsiTheme="majorHAnsi"/>
              </w:rPr>
              <w:t xml:space="preserve">Podmiot </w:t>
            </w:r>
            <w:r w:rsidR="70E70A6C" w:rsidRPr="70E70A6C">
              <w:rPr>
                <w:rFonts w:asciiTheme="majorHAnsi" w:hAnsiTheme="majorHAnsi"/>
              </w:rPr>
              <w:t>wiodący</w:t>
            </w:r>
            <w:r>
              <w:rPr>
                <w:rFonts w:asciiTheme="majorHAnsi" w:hAnsiTheme="majorHAnsi"/>
              </w:rPr>
              <w:t>:</w:t>
            </w:r>
          </w:p>
          <w:p w14:paraId="72ED7641" w14:textId="77777777" w:rsidR="00B67953" w:rsidRDefault="00B67953" w:rsidP="00CE4929">
            <w:pPr>
              <w:pStyle w:val="Akapitzlist"/>
              <w:numPr>
                <w:ilvl w:val="0"/>
                <w:numId w:val="99"/>
              </w:numPr>
              <w:spacing w:line="276" w:lineRule="auto"/>
              <w:ind w:left="357"/>
              <w:rPr>
                <w:rFonts w:asciiTheme="majorHAnsi" w:hAnsiTheme="majorHAnsi"/>
              </w:rPr>
            </w:pPr>
            <w:r>
              <w:rPr>
                <w:rFonts w:asciiTheme="majorHAnsi" w:hAnsiTheme="majorHAnsi"/>
              </w:rPr>
              <w:t>Minister właściwy ds. wewnętrznych</w:t>
            </w:r>
          </w:p>
          <w:p w14:paraId="672F4823" w14:textId="77777777" w:rsidR="00B67953" w:rsidRDefault="00B67953" w:rsidP="00F15B8A">
            <w:pPr>
              <w:rPr>
                <w:rFonts w:asciiTheme="majorHAnsi" w:hAnsiTheme="majorHAnsi"/>
              </w:rPr>
            </w:pPr>
          </w:p>
          <w:p w14:paraId="4E9D7C68" w14:textId="77777777" w:rsidR="00B67953" w:rsidRDefault="00B67953" w:rsidP="00F15B8A">
            <w:pPr>
              <w:rPr>
                <w:rFonts w:asciiTheme="majorHAnsi" w:hAnsiTheme="majorHAnsi"/>
              </w:rPr>
            </w:pPr>
            <w:r>
              <w:rPr>
                <w:rFonts w:asciiTheme="majorHAnsi" w:hAnsiTheme="majorHAnsi"/>
              </w:rPr>
              <w:t>Podmioty współpracujące:</w:t>
            </w:r>
          </w:p>
          <w:p w14:paraId="49D07060" w14:textId="60910B1F" w:rsidR="00B67953" w:rsidRDefault="00B67953" w:rsidP="00CE4929">
            <w:pPr>
              <w:pStyle w:val="Akapitzlist"/>
              <w:numPr>
                <w:ilvl w:val="0"/>
                <w:numId w:val="100"/>
              </w:numPr>
              <w:spacing w:line="276" w:lineRule="auto"/>
              <w:ind w:left="357"/>
              <w:rPr>
                <w:rFonts w:asciiTheme="majorHAnsi" w:hAnsiTheme="majorHAnsi"/>
              </w:rPr>
            </w:pPr>
            <w:r>
              <w:rPr>
                <w:rFonts w:asciiTheme="majorHAnsi" w:hAnsiTheme="majorHAnsi"/>
              </w:rPr>
              <w:t xml:space="preserve">Minister </w:t>
            </w:r>
            <w:r w:rsidR="00ED34B0">
              <w:rPr>
                <w:rFonts w:asciiTheme="majorHAnsi" w:hAnsiTheme="majorHAnsi"/>
              </w:rPr>
              <w:t>Obrony Narodowej</w:t>
            </w:r>
          </w:p>
          <w:p w14:paraId="54A4399E" w14:textId="50F19B89" w:rsidR="00B67953" w:rsidRDefault="00B67953" w:rsidP="00CE4929">
            <w:pPr>
              <w:pStyle w:val="Akapitzlist"/>
              <w:numPr>
                <w:ilvl w:val="0"/>
                <w:numId w:val="100"/>
              </w:numPr>
              <w:spacing w:line="276" w:lineRule="auto"/>
              <w:ind w:left="357"/>
              <w:rPr>
                <w:rFonts w:asciiTheme="majorHAnsi" w:hAnsiTheme="majorHAnsi"/>
              </w:rPr>
            </w:pPr>
            <w:r>
              <w:rPr>
                <w:rFonts w:asciiTheme="majorHAnsi" w:hAnsiTheme="majorHAnsi"/>
              </w:rPr>
              <w:t>Prezes Urzędu Zamówień Publicznych</w:t>
            </w:r>
          </w:p>
          <w:p w14:paraId="5BCDBB41" w14:textId="18AF13DB" w:rsidR="00B67953" w:rsidRDefault="00B67953" w:rsidP="00CE4929">
            <w:pPr>
              <w:pStyle w:val="Akapitzlist"/>
              <w:numPr>
                <w:ilvl w:val="0"/>
                <w:numId w:val="100"/>
              </w:numPr>
              <w:spacing w:line="276" w:lineRule="auto"/>
              <w:ind w:left="357"/>
              <w:rPr>
                <w:rFonts w:asciiTheme="majorHAnsi" w:hAnsiTheme="majorHAnsi"/>
              </w:rPr>
            </w:pPr>
            <w:r>
              <w:rPr>
                <w:rFonts w:asciiTheme="majorHAnsi" w:hAnsiTheme="majorHAnsi"/>
              </w:rPr>
              <w:t>Prokuratoria Generalna Rzeczypospolitej Polskiej</w:t>
            </w:r>
          </w:p>
        </w:tc>
      </w:tr>
      <w:tr w:rsidR="00B67953" w:rsidRPr="00C22168" w14:paraId="1DD219A4" w14:textId="77777777" w:rsidTr="00AE76F7">
        <w:tc>
          <w:tcPr>
            <w:tcW w:w="678" w:type="dxa"/>
          </w:tcPr>
          <w:p w14:paraId="5958E4B7" w14:textId="6E39C169" w:rsidR="00B67953" w:rsidRPr="00C22168" w:rsidRDefault="00D75539" w:rsidP="00F15B8A">
            <w:pPr>
              <w:tabs>
                <w:tab w:val="left" w:pos="426"/>
              </w:tabs>
              <w:spacing w:line="276" w:lineRule="auto"/>
              <w:jc w:val="both"/>
              <w:rPr>
                <w:rFonts w:asciiTheme="majorHAnsi" w:hAnsiTheme="majorHAnsi"/>
              </w:rPr>
            </w:pPr>
            <w:r>
              <w:rPr>
                <w:rFonts w:asciiTheme="majorHAnsi" w:hAnsiTheme="majorHAnsi"/>
              </w:rPr>
              <w:t>8.</w:t>
            </w:r>
          </w:p>
        </w:tc>
        <w:tc>
          <w:tcPr>
            <w:tcW w:w="5089" w:type="dxa"/>
          </w:tcPr>
          <w:p w14:paraId="424B2A81" w14:textId="68E15BA2" w:rsidR="00B67953" w:rsidRDefault="00ED271A" w:rsidP="00F15B8A">
            <w:pPr>
              <w:spacing w:line="276" w:lineRule="auto"/>
              <w:jc w:val="both"/>
              <w:rPr>
                <w:rFonts w:asciiTheme="majorHAnsi" w:hAnsiTheme="majorHAnsi"/>
              </w:rPr>
            </w:pPr>
            <w:r>
              <w:rPr>
                <w:rFonts w:asciiTheme="majorHAnsi" w:hAnsiTheme="majorHAnsi"/>
              </w:rPr>
              <w:t>Podjęcie działań zapewniających</w:t>
            </w:r>
            <w:r w:rsidR="00B67953">
              <w:rPr>
                <w:rFonts w:asciiTheme="majorHAnsi" w:hAnsiTheme="majorHAnsi"/>
              </w:rPr>
              <w:t xml:space="preserve"> koordynację zakupu produktów podwójnego zastosowania w</w:t>
            </w:r>
            <w:r w:rsidR="00AE76F7">
              <w:rPr>
                <w:rFonts w:asciiTheme="majorHAnsi" w:hAnsiTheme="majorHAnsi"/>
              </w:rPr>
              <w:t> </w:t>
            </w:r>
            <w:r w:rsidR="00B67953">
              <w:rPr>
                <w:rFonts w:asciiTheme="majorHAnsi" w:hAnsiTheme="majorHAnsi"/>
              </w:rPr>
              <w:t>ramach administracji rządowej (</w:t>
            </w:r>
            <w:r w:rsidR="00B67953" w:rsidRPr="00137899">
              <w:rPr>
                <w:rFonts w:asciiTheme="majorHAnsi" w:hAnsiTheme="majorHAnsi"/>
                <w:i/>
                <w:iCs/>
              </w:rPr>
              <w:t>dual use</w:t>
            </w:r>
            <w:r w:rsidR="00B67953">
              <w:rPr>
                <w:rFonts w:asciiTheme="majorHAnsi" w:hAnsiTheme="majorHAnsi"/>
              </w:rPr>
              <w:t>)</w:t>
            </w:r>
          </w:p>
        </w:tc>
        <w:tc>
          <w:tcPr>
            <w:tcW w:w="3294" w:type="dxa"/>
          </w:tcPr>
          <w:p w14:paraId="3FB21384" w14:textId="05BF9EAB" w:rsidR="00B67953" w:rsidRDefault="00B67953" w:rsidP="00F15B8A">
            <w:pPr>
              <w:rPr>
                <w:rFonts w:asciiTheme="majorHAnsi" w:hAnsiTheme="majorHAnsi"/>
              </w:rPr>
            </w:pPr>
            <w:r>
              <w:rPr>
                <w:rFonts w:asciiTheme="majorHAnsi" w:hAnsiTheme="majorHAnsi"/>
              </w:rPr>
              <w:t xml:space="preserve">Podmiot </w:t>
            </w:r>
            <w:r w:rsidR="70E70A6C" w:rsidRPr="70E70A6C">
              <w:rPr>
                <w:rFonts w:asciiTheme="majorHAnsi" w:hAnsiTheme="majorHAnsi"/>
              </w:rPr>
              <w:t>wiodący</w:t>
            </w:r>
            <w:r>
              <w:rPr>
                <w:rFonts w:asciiTheme="majorHAnsi" w:hAnsiTheme="majorHAnsi"/>
              </w:rPr>
              <w:t>:</w:t>
            </w:r>
          </w:p>
          <w:p w14:paraId="58AA7186" w14:textId="7632D8E9" w:rsidR="00B67953" w:rsidRDefault="00B67953" w:rsidP="00CE4929">
            <w:pPr>
              <w:pStyle w:val="Akapitzlist"/>
              <w:numPr>
                <w:ilvl w:val="0"/>
                <w:numId w:val="101"/>
              </w:numPr>
              <w:spacing w:line="276" w:lineRule="auto"/>
              <w:ind w:left="357"/>
              <w:rPr>
                <w:rFonts w:asciiTheme="majorHAnsi" w:hAnsiTheme="majorHAnsi"/>
              </w:rPr>
            </w:pPr>
            <w:r>
              <w:rPr>
                <w:rFonts w:asciiTheme="majorHAnsi" w:hAnsiTheme="majorHAnsi"/>
              </w:rPr>
              <w:t>Centrum Obsługi Administracji Rządowej</w:t>
            </w:r>
          </w:p>
        </w:tc>
      </w:tr>
      <w:tr w:rsidR="00B67953" w:rsidRPr="00C22168" w14:paraId="6B8188C2" w14:textId="77777777" w:rsidTr="00AE76F7">
        <w:tc>
          <w:tcPr>
            <w:tcW w:w="678" w:type="dxa"/>
          </w:tcPr>
          <w:p w14:paraId="24FF21C7" w14:textId="63487F88" w:rsidR="00B67953" w:rsidRPr="00C22168" w:rsidRDefault="00D75539" w:rsidP="00F15B8A">
            <w:pPr>
              <w:tabs>
                <w:tab w:val="left" w:pos="426"/>
              </w:tabs>
              <w:spacing w:line="276" w:lineRule="auto"/>
              <w:jc w:val="both"/>
              <w:rPr>
                <w:rFonts w:asciiTheme="majorHAnsi" w:hAnsiTheme="majorHAnsi"/>
              </w:rPr>
            </w:pPr>
            <w:r>
              <w:rPr>
                <w:rFonts w:asciiTheme="majorHAnsi" w:hAnsiTheme="majorHAnsi"/>
              </w:rPr>
              <w:t>9.</w:t>
            </w:r>
          </w:p>
        </w:tc>
        <w:tc>
          <w:tcPr>
            <w:tcW w:w="5089" w:type="dxa"/>
          </w:tcPr>
          <w:p w14:paraId="057F9A86" w14:textId="77777777" w:rsidR="00B67953" w:rsidRDefault="00B67953" w:rsidP="00D75539">
            <w:pPr>
              <w:spacing w:line="276" w:lineRule="auto"/>
              <w:jc w:val="both"/>
              <w:rPr>
                <w:rFonts w:asciiTheme="majorHAnsi" w:hAnsiTheme="majorHAnsi"/>
              </w:rPr>
            </w:pPr>
            <w:r>
              <w:rPr>
                <w:rFonts w:asciiTheme="majorHAnsi" w:hAnsiTheme="majorHAnsi"/>
              </w:rPr>
              <w:t xml:space="preserve">Podjęcie działań wspierających </w:t>
            </w:r>
            <w:r w:rsidRPr="00B67953">
              <w:rPr>
                <w:rFonts w:asciiTheme="majorHAnsi" w:hAnsiTheme="majorHAnsi"/>
              </w:rPr>
              <w:t>uwzględnianie wymogów cyberbezpieczeństwa w zamówieniach publicznych dotyczących produktów i usług ICT</w:t>
            </w:r>
            <w:r>
              <w:rPr>
                <w:rFonts w:asciiTheme="majorHAnsi" w:hAnsiTheme="majorHAnsi"/>
              </w:rPr>
              <w:t>.</w:t>
            </w:r>
          </w:p>
          <w:p w14:paraId="3FFD7D29" w14:textId="77777777" w:rsidR="00B67953" w:rsidRDefault="00B67953" w:rsidP="00D75539">
            <w:pPr>
              <w:spacing w:line="276" w:lineRule="auto"/>
              <w:jc w:val="both"/>
              <w:rPr>
                <w:rFonts w:asciiTheme="majorHAnsi" w:hAnsiTheme="majorHAnsi"/>
              </w:rPr>
            </w:pPr>
          </w:p>
          <w:p w14:paraId="4724D616" w14:textId="77777777" w:rsidR="00B67953" w:rsidRDefault="00B67953" w:rsidP="00D75539">
            <w:pPr>
              <w:spacing w:line="276" w:lineRule="auto"/>
              <w:jc w:val="both"/>
              <w:rPr>
                <w:rFonts w:asciiTheme="majorHAnsi" w:hAnsiTheme="majorHAnsi"/>
              </w:rPr>
            </w:pPr>
            <w:r w:rsidRPr="00B67953">
              <w:rPr>
                <w:rFonts w:asciiTheme="majorHAnsi" w:hAnsiTheme="majorHAnsi"/>
              </w:rPr>
              <w:t>Przygot</w:t>
            </w:r>
            <w:r>
              <w:rPr>
                <w:rFonts w:asciiTheme="majorHAnsi" w:hAnsiTheme="majorHAnsi"/>
              </w:rPr>
              <w:t xml:space="preserve">owanie </w:t>
            </w:r>
            <w:r w:rsidRPr="00B67953">
              <w:rPr>
                <w:rFonts w:asciiTheme="majorHAnsi" w:hAnsiTheme="majorHAnsi"/>
              </w:rPr>
              <w:t>jednoznaczn</w:t>
            </w:r>
            <w:r>
              <w:rPr>
                <w:rFonts w:asciiTheme="majorHAnsi" w:hAnsiTheme="majorHAnsi"/>
              </w:rPr>
              <w:t>ych</w:t>
            </w:r>
            <w:r w:rsidRPr="00B67953">
              <w:rPr>
                <w:rFonts w:asciiTheme="majorHAnsi" w:hAnsiTheme="majorHAnsi"/>
              </w:rPr>
              <w:t xml:space="preserve"> specyfikacj</w:t>
            </w:r>
            <w:r>
              <w:rPr>
                <w:rFonts w:asciiTheme="majorHAnsi" w:hAnsiTheme="majorHAnsi"/>
              </w:rPr>
              <w:t>i dot. produktów i usług ICT.</w:t>
            </w:r>
          </w:p>
          <w:p w14:paraId="7FF74C5D" w14:textId="77777777" w:rsidR="00B67953" w:rsidRDefault="00B67953" w:rsidP="00D75539">
            <w:pPr>
              <w:spacing w:line="276" w:lineRule="auto"/>
              <w:jc w:val="both"/>
              <w:rPr>
                <w:rFonts w:asciiTheme="majorHAnsi" w:hAnsiTheme="majorHAnsi"/>
              </w:rPr>
            </w:pPr>
          </w:p>
          <w:p w14:paraId="6ABF9054" w14:textId="2C86BCB9" w:rsidR="00B67953" w:rsidRDefault="00B67953" w:rsidP="00F15B8A">
            <w:pPr>
              <w:spacing w:line="276" w:lineRule="auto"/>
              <w:jc w:val="both"/>
              <w:rPr>
                <w:rFonts w:asciiTheme="majorHAnsi" w:hAnsiTheme="majorHAnsi"/>
              </w:rPr>
            </w:pPr>
            <w:r>
              <w:rPr>
                <w:rFonts w:asciiTheme="majorHAnsi" w:hAnsiTheme="majorHAnsi"/>
              </w:rPr>
              <w:t xml:space="preserve">Promocja </w:t>
            </w:r>
            <w:r w:rsidRPr="00B67953">
              <w:rPr>
                <w:rFonts w:asciiTheme="majorHAnsi" w:hAnsiTheme="majorHAnsi"/>
              </w:rPr>
              <w:t>dobr</w:t>
            </w:r>
            <w:r>
              <w:rPr>
                <w:rFonts w:asciiTheme="majorHAnsi" w:hAnsiTheme="majorHAnsi"/>
              </w:rPr>
              <w:t>ych</w:t>
            </w:r>
            <w:r w:rsidRPr="00B67953">
              <w:rPr>
                <w:rFonts w:asciiTheme="majorHAnsi" w:hAnsiTheme="majorHAnsi"/>
              </w:rPr>
              <w:t xml:space="preserve"> praktyk w obszarze zamówień publicznych związanych z cyberbezpieczeństwem.</w:t>
            </w:r>
          </w:p>
        </w:tc>
        <w:tc>
          <w:tcPr>
            <w:tcW w:w="3294" w:type="dxa"/>
          </w:tcPr>
          <w:p w14:paraId="4C1D19BE" w14:textId="7F0510C4" w:rsidR="00B67953" w:rsidRDefault="00B67953" w:rsidP="00F15B8A">
            <w:pPr>
              <w:rPr>
                <w:rFonts w:asciiTheme="majorHAnsi" w:hAnsiTheme="majorHAnsi"/>
              </w:rPr>
            </w:pPr>
            <w:r>
              <w:rPr>
                <w:rFonts w:asciiTheme="majorHAnsi" w:hAnsiTheme="majorHAnsi"/>
              </w:rPr>
              <w:t xml:space="preserve">Podmiot </w:t>
            </w:r>
            <w:r w:rsidR="70E70A6C" w:rsidRPr="70E70A6C">
              <w:rPr>
                <w:rFonts w:asciiTheme="majorHAnsi" w:hAnsiTheme="majorHAnsi"/>
              </w:rPr>
              <w:t>wiodący</w:t>
            </w:r>
            <w:r>
              <w:rPr>
                <w:rFonts w:asciiTheme="majorHAnsi" w:hAnsiTheme="majorHAnsi"/>
              </w:rPr>
              <w:t>:</w:t>
            </w:r>
          </w:p>
          <w:p w14:paraId="4C05EDC7" w14:textId="77777777" w:rsidR="00B67953" w:rsidRDefault="00B67953" w:rsidP="00CE4929">
            <w:pPr>
              <w:pStyle w:val="Akapitzlist"/>
              <w:numPr>
                <w:ilvl w:val="0"/>
                <w:numId w:val="102"/>
              </w:numPr>
              <w:spacing w:line="276" w:lineRule="auto"/>
              <w:ind w:left="357"/>
              <w:rPr>
                <w:rFonts w:asciiTheme="majorHAnsi" w:hAnsiTheme="majorHAnsi"/>
              </w:rPr>
            </w:pPr>
            <w:r>
              <w:rPr>
                <w:rFonts w:asciiTheme="majorHAnsi" w:hAnsiTheme="majorHAnsi"/>
              </w:rPr>
              <w:t>Minister właściwy do spraw informatyzacji</w:t>
            </w:r>
          </w:p>
          <w:p w14:paraId="31F14414" w14:textId="77777777" w:rsidR="00B67953" w:rsidRDefault="00B67953" w:rsidP="00F15B8A">
            <w:pPr>
              <w:rPr>
                <w:rFonts w:asciiTheme="majorHAnsi" w:hAnsiTheme="majorHAnsi"/>
              </w:rPr>
            </w:pPr>
          </w:p>
          <w:p w14:paraId="3724A2FF" w14:textId="77777777" w:rsidR="00B67953" w:rsidRDefault="00B67953" w:rsidP="00F15B8A">
            <w:pPr>
              <w:rPr>
                <w:rFonts w:asciiTheme="majorHAnsi" w:hAnsiTheme="majorHAnsi"/>
              </w:rPr>
            </w:pPr>
            <w:r>
              <w:rPr>
                <w:rFonts w:asciiTheme="majorHAnsi" w:hAnsiTheme="majorHAnsi"/>
              </w:rPr>
              <w:t>Podmiot współpracujący:</w:t>
            </w:r>
          </w:p>
          <w:p w14:paraId="5210D9D4" w14:textId="6C5DCC3D" w:rsidR="00B67953" w:rsidRDefault="00B67953" w:rsidP="00CE4929">
            <w:pPr>
              <w:pStyle w:val="Akapitzlist"/>
              <w:numPr>
                <w:ilvl w:val="0"/>
                <w:numId w:val="103"/>
              </w:numPr>
              <w:spacing w:line="276" w:lineRule="auto"/>
              <w:ind w:left="357"/>
              <w:rPr>
                <w:rFonts w:asciiTheme="majorHAnsi" w:hAnsiTheme="majorHAnsi"/>
              </w:rPr>
            </w:pPr>
            <w:r>
              <w:rPr>
                <w:rFonts w:asciiTheme="majorHAnsi" w:hAnsiTheme="majorHAnsi"/>
              </w:rPr>
              <w:t>Prezes Urzędu Zamówień Publicznych</w:t>
            </w:r>
          </w:p>
        </w:tc>
      </w:tr>
      <w:tr w:rsidR="00B67953" w:rsidRPr="00C22168" w14:paraId="28727D08" w14:textId="77777777" w:rsidTr="00AE76F7">
        <w:tc>
          <w:tcPr>
            <w:tcW w:w="678" w:type="dxa"/>
          </w:tcPr>
          <w:p w14:paraId="2D4585C5" w14:textId="1BA4EFEA" w:rsidR="00B67953" w:rsidRPr="00C22168" w:rsidRDefault="00D75539" w:rsidP="00F15B8A">
            <w:pPr>
              <w:tabs>
                <w:tab w:val="left" w:pos="426"/>
              </w:tabs>
              <w:spacing w:line="276" w:lineRule="auto"/>
              <w:jc w:val="both"/>
              <w:rPr>
                <w:rFonts w:asciiTheme="majorHAnsi" w:hAnsiTheme="majorHAnsi"/>
              </w:rPr>
            </w:pPr>
            <w:r>
              <w:rPr>
                <w:rFonts w:asciiTheme="majorHAnsi" w:hAnsiTheme="majorHAnsi"/>
              </w:rPr>
              <w:t>10.</w:t>
            </w:r>
          </w:p>
        </w:tc>
        <w:tc>
          <w:tcPr>
            <w:tcW w:w="5089" w:type="dxa"/>
          </w:tcPr>
          <w:p w14:paraId="65B7AD4C" w14:textId="77777777" w:rsidR="00B67953" w:rsidRDefault="00A075B6" w:rsidP="00D75539">
            <w:pPr>
              <w:spacing w:line="276" w:lineRule="auto"/>
              <w:jc w:val="both"/>
              <w:rPr>
                <w:rFonts w:asciiTheme="majorHAnsi" w:eastAsia="Aptos" w:hAnsiTheme="majorHAnsi"/>
              </w:rPr>
            </w:pPr>
            <w:r>
              <w:rPr>
                <w:rFonts w:asciiTheme="majorHAnsi" w:hAnsiTheme="majorHAnsi"/>
              </w:rPr>
              <w:t xml:space="preserve">Wsparcie bezpiecznego pozyskiwania usług </w:t>
            </w:r>
            <w:r w:rsidRPr="00EE6D67">
              <w:rPr>
                <w:rFonts w:asciiTheme="majorHAnsi" w:eastAsia="Aptos" w:hAnsiTheme="majorHAnsi"/>
              </w:rPr>
              <w:t>chmurowych w zamówieniach publicznych poprzez rozwój i rozbudowę systemu Zapewniania Usług Chmurowych (ZUCH)</w:t>
            </w:r>
            <w:r>
              <w:rPr>
                <w:rFonts w:asciiTheme="majorHAnsi" w:eastAsia="Aptos" w:hAnsiTheme="majorHAnsi"/>
              </w:rPr>
              <w:t>, zintegrowanego z</w:t>
            </w:r>
            <w:r w:rsidR="00AE76F7">
              <w:rPr>
                <w:rFonts w:asciiTheme="majorHAnsi" w:eastAsia="Aptos" w:hAnsiTheme="majorHAnsi"/>
              </w:rPr>
              <w:t> </w:t>
            </w:r>
            <w:r>
              <w:rPr>
                <w:rFonts w:asciiTheme="majorHAnsi" w:eastAsia="Aptos" w:hAnsiTheme="majorHAnsi"/>
              </w:rPr>
              <w:t>platformą e-Zamówienia</w:t>
            </w:r>
          </w:p>
          <w:p w14:paraId="5F2991E8" w14:textId="1C65FE3A" w:rsidR="00AD0E86" w:rsidRDefault="00AD0E86" w:rsidP="00D75539">
            <w:pPr>
              <w:spacing w:line="276" w:lineRule="auto"/>
              <w:jc w:val="both"/>
              <w:rPr>
                <w:rFonts w:asciiTheme="majorHAnsi" w:hAnsiTheme="majorHAnsi"/>
              </w:rPr>
            </w:pPr>
          </w:p>
        </w:tc>
        <w:tc>
          <w:tcPr>
            <w:tcW w:w="3294" w:type="dxa"/>
          </w:tcPr>
          <w:p w14:paraId="33FB3C57" w14:textId="63B6CA30" w:rsidR="00A075B6" w:rsidRDefault="00A075B6" w:rsidP="00A075B6">
            <w:pPr>
              <w:rPr>
                <w:rFonts w:asciiTheme="majorHAnsi" w:hAnsiTheme="majorHAnsi"/>
              </w:rPr>
            </w:pPr>
            <w:r>
              <w:rPr>
                <w:rFonts w:asciiTheme="majorHAnsi" w:hAnsiTheme="majorHAnsi"/>
              </w:rPr>
              <w:t xml:space="preserve">Podmiot </w:t>
            </w:r>
            <w:r w:rsidR="70E70A6C" w:rsidRPr="70E70A6C">
              <w:rPr>
                <w:rFonts w:asciiTheme="majorHAnsi" w:hAnsiTheme="majorHAnsi"/>
              </w:rPr>
              <w:t>wiodący</w:t>
            </w:r>
            <w:r>
              <w:rPr>
                <w:rFonts w:asciiTheme="majorHAnsi" w:hAnsiTheme="majorHAnsi"/>
              </w:rPr>
              <w:t>:</w:t>
            </w:r>
          </w:p>
          <w:p w14:paraId="484697EB" w14:textId="77777777" w:rsidR="00A075B6" w:rsidRDefault="00A075B6" w:rsidP="00CE4929">
            <w:pPr>
              <w:pStyle w:val="Akapitzlist"/>
              <w:numPr>
                <w:ilvl w:val="0"/>
                <w:numId w:val="104"/>
              </w:numPr>
              <w:spacing w:line="276" w:lineRule="auto"/>
              <w:ind w:left="357"/>
              <w:rPr>
                <w:rFonts w:asciiTheme="majorHAnsi" w:hAnsiTheme="majorHAnsi"/>
              </w:rPr>
            </w:pPr>
            <w:r>
              <w:rPr>
                <w:rFonts w:asciiTheme="majorHAnsi" w:hAnsiTheme="majorHAnsi"/>
              </w:rPr>
              <w:t>Minister właściwy do spraw informatyzacji</w:t>
            </w:r>
          </w:p>
          <w:p w14:paraId="58CF6C16" w14:textId="544F0A6F" w:rsidR="00B67953" w:rsidRDefault="00B67953" w:rsidP="00F15B8A">
            <w:pPr>
              <w:rPr>
                <w:rFonts w:asciiTheme="majorHAnsi" w:hAnsiTheme="majorHAnsi"/>
              </w:rPr>
            </w:pPr>
          </w:p>
        </w:tc>
      </w:tr>
      <w:tr w:rsidR="00893D73" w14:paraId="4AC45428" w14:textId="77777777" w:rsidTr="00AE76F7">
        <w:tc>
          <w:tcPr>
            <w:tcW w:w="9066" w:type="dxa"/>
            <w:gridSpan w:val="3"/>
          </w:tcPr>
          <w:p w14:paraId="28E3EB3D" w14:textId="466C46EE" w:rsidR="00893D73" w:rsidRPr="00001CDB" w:rsidRDefault="00F16C7E" w:rsidP="00001CDB">
            <w:pPr>
              <w:tabs>
                <w:tab w:val="left" w:pos="426"/>
              </w:tabs>
              <w:spacing w:line="276" w:lineRule="auto"/>
              <w:jc w:val="center"/>
              <w:rPr>
                <w:rFonts w:asciiTheme="majorHAnsi" w:hAnsiTheme="majorHAnsi"/>
                <w:b/>
              </w:rPr>
            </w:pPr>
            <w:r w:rsidRPr="00001CDB">
              <w:rPr>
                <w:rFonts w:asciiTheme="majorHAnsi" w:hAnsiTheme="majorHAnsi"/>
                <w:b/>
                <w:bCs/>
              </w:rPr>
              <w:t xml:space="preserve">Priorytet III – </w:t>
            </w:r>
            <w:r w:rsidR="00DE2272" w:rsidRPr="00DE2272">
              <w:rPr>
                <w:rFonts w:asciiTheme="majorHAnsi" w:hAnsiTheme="majorHAnsi"/>
                <w:b/>
                <w:bCs/>
              </w:rPr>
              <w:t>Profesjonalizacja</w:t>
            </w:r>
            <w:r w:rsidRPr="00001CDB">
              <w:rPr>
                <w:rFonts w:asciiTheme="majorHAnsi" w:hAnsiTheme="majorHAnsi"/>
                <w:b/>
                <w:bCs/>
              </w:rPr>
              <w:t xml:space="preserve"> zamówień publicznych</w:t>
            </w:r>
          </w:p>
        </w:tc>
      </w:tr>
      <w:tr w:rsidR="00893D73" w14:paraId="053EA3C2" w14:textId="77777777" w:rsidTr="00AE76F7">
        <w:tc>
          <w:tcPr>
            <w:tcW w:w="678" w:type="dxa"/>
          </w:tcPr>
          <w:p w14:paraId="14817C3B" w14:textId="419D78C2" w:rsidR="00893D73" w:rsidRDefault="000C3D1D" w:rsidP="00893D73">
            <w:pPr>
              <w:tabs>
                <w:tab w:val="left" w:pos="426"/>
              </w:tabs>
              <w:spacing w:line="276" w:lineRule="auto"/>
              <w:jc w:val="both"/>
              <w:rPr>
                <w:rFonts w:asciiTheme="majorHAnsi" w:hAnsiTheme="majorHAnsi"/>
              </w:rPr>
            </w:pPr>
            <w:r>
              <w:rPr>
                <w:rFonts w:asciiTheme="majorHAnsi" w:hAnsiTheme="majorHAnsi"/>
              </w:rPr>
              <w:t>1.</w:t>
            </w:r>
          </w:p>
        </w:tc>
        <w:tc>
          <w:tcPr>
            <w:tcW w:w="5089" w:type="dxa"/>
          </w:tcPr>
          <w:p w14:paraId="46879902" w14:textId="00221169" w:rsidR="00893D73" w:rsidRDefault="00A075B6" w:rsidP="00893D73">
            <w:pPr>
              <w:tabs>
                <w:tab w:val="left" w:pos="426"/>
              </w:tabs>
              <w:spacing w:line="276" w:lineRule="auto"/>
              <w:jc w:val="both"/>
              <w:rPr>
                <w:rFonts w:asciiTheme="majorHAnsi" w:hAnsiTheme="majorHAnsi"/>
              </w:rPr>
            </w:pPr>
            <w:r>
              <w:rPr>
                <w:rFonts w:asciiTheme="majorHAnsi" w:hAnsiTheme="majorHAnsi"/>
              </w:rPr>
              <w:t xml:space="preserve">Administrowanie bazą wiedzy o zrealizowanych wdrożeniach </w:t>
            </w:r>
            <w:r w:rsidRPr="00A075B6">
              <w:rPr>
                <w:rFonts w:asciiTheme="majorHAnsi" w:hAnsiTheme="majorHAnsi"/>
                <w:i/>
                <w:iCs/>
              </w:rPr>
              <w:t>ProcurCompEU</w:t>
            </w:r>
            <w:r>
              <w:rPr>
                <w:rFonts w:asciiTheme="majorHAnsi" w:hAnsiTheme="majorHAnsi"/>
              </w:rPr>
              <w:t xml:space="preserve"> w jednostkach będących zamawiającymi publicznymi w celu monitorowania postępów, identyfikowania dobrych praktyk oraz zapewnienia działań na poziomie krajowym</w:t>
            </w:r>
          </w:p>
        </w:tc>
        <w:tc>
          <w:tcPr>
            <w:tcW w:w="3294" w:type="dxa"/>
          </w:tcPr>
          <w:p w14:paraId="1C468CBF" w14:textId="63E5A000" w:rsidR="00AC453D" w:rsidRPr="00C22168" w:rsidRDefault="00AC453D" w:rsidP="00AC453D">
            <w:pPr>
              <w:rPr>
                <w:rFonts w:asciiTheme="majorHAnsi" w:hAnsiTheme="majorHAnsi"/>
              </w:rPr>
            </w:pPr>
            <w:r>
              <w:rPr>
                <w:rFonts w:asciiTheme="majorHAnsi" w:hAnsiTheme="majorHAnsi"/>
              </w:rPr>
              <w:t>Podmiot wiodący:</w:t>
            </w:r>
          </w:p>
          <w:p w14:paraId="5B05B6B2" w14:textId="1A4F11F4" w:rsidR="00893D73" w:rsidRPr="00554CEA" w:rsidRDefault="00A075B6" w:rsidP="00CE4929">
            <w:pPr>
              <w:pStyle w:val="Akapitzlist"/>
              <w:numPr>
                <w:ilvl w:val="0"/>
                <w:numId w:val="105"/>
              </w:numPr>
              <w:spacing w:line="276" w:lineRule="auto"/>
              <w:ind w:left="357"/>
              <w:rPr>
                <w:rFonts w:asciiTheme="majorHAnsi" w:hAnsiTheme="majorHAnsi"/>
              </w:rPr>
            </w:pPr>
            <w:r>
              <w:rPr>
                <w:rFonts w:asciiTheme="majorHAnsi" w:hAnsiTheme="majorHAnsi"/>
              </w:rPr>
              <w:t>Prezes Urzędu Zamówień Publicznych</w:t>
            </w:r>
          </w:p>
        </w:tc>
      </w:tr>
      <w:tr w:rsidR="007A3DA7" w14:paraId="0675ECCD" w14:textId="77777777" w:rsidTr="00AE76F7">
        <w:tc>
          <w:tcPr>
            <w:tcW w:w="678" w:type="dxa"/>
          </w:tcPr>
          <w:p w14:paraId="495002FC" w14:textId="7D20094A" w:rsidR="007A3DA7" w:rsidRDefault="000C3D1D" w:rsidP="00893D73">
            <w:pPr>
              <w:tabs>
                <w:tab w:val="left" w:pos="426"/>
              </w:tabs>
              <w:spacing w:line="276" w:lineRule="auto"/>
              <w:jc w:val="both"/>
              <w:rPr>
                <w:rFonts w:asciiTheme="majorHAnsi" w:hAnsiTheme="majorHAnsi"/>
              </w:rPr>
            </w:pPr>
            <w:r>
              <w:rPr>
                <w:rFonts w:asciiTheme="majorHAnsi" w:hAnsiTheme="majorHAnsi"/>
              </w:rPr>
              <w:t>2.</w:t>
            </w:r>
          </w:p>
        </w:tc>
        <w:tc>
          <w:tcPr>
            <w:tcW w:w="5089" w:type="dxa"/>
          </w:tcPr>
          <w:p w14:paraId="18A02C4A" w14:textId="6533857F" w:rsidR="00A075B6" w:rsidRDefault="00A075B6" w:rsidP="00F15B8A">
            <w:pPr>
              <w:tabs>
                <w:tab w:val="left" w:pos="426"/>
              </w:tabs>
              <w:spacing w:line="276" w:lineRule="auto"/>
              <w:jc w:val="both"/>
              <w:rPr>
                <w:rFonts w:asciiTheme="majorHAnsi" w:hAnsiTheme="majorHAnsi"/>
              </w:rPr>
            </w:pPr>
            <w:r>
              <w:rPr>
                <w:rFonts w:asciiTheme="majorHAnsi" w:hAnsiTheme="majorHAnsi"/>
              </w:rPr>
              <w:t>Kontynuacja i rozwój działań edukacyjnych z</w:t>
            </w:r>
            <w:r w:rsidR="00AE76F7">
              <w:rPr>
                <w:rFonts w:asciiTheme="majorHAnsi" w:hAnsiTheme="majorHAnsi"/>
              </w:rPr>
              <w:t> </w:t>
            </w:r>
            <w:r>
              <w:rPr>
                <w:rFonts w:asciiTheme="majorHAnsi" w:hAnsiTheme="majorHAnsi"/>
              </w:rPr>
              <w:t>uwzględnieniem zgłaszanych przez uczestników systemu zamówień publicznych potrzeb i</w:t>
            </w:r>
            <w:r w:rsidR="00AE76F7">
              <w:rPr>
                <w:rFonts w:asciiTheme="majorHAnsi" w:hAnsiTheme="majorHAnsi"/>
              </w:rPr>
              <w:t> </w:t>
            </w:r>
            <w:r>
              <w:rPr>
                <w:rFonts w:asciiTheme="majorHAnsi" w:hAnsiTheme="majorHAnsi"/>
              </w:rPr>
              <w:t>oczekiwań.</w:t>
            </w:r>
          </w:p>
          <w:p w14:paraId="643611E3" w14:textId="77777777" w:rsidR="00A075B6" w:rsidRDefault="00A075B6" w:rsidP="00F15B8A">
            <w:pPr>
              <w:tabs>
                <w:tab w:val="left" w:pos="426"/>
              </w:tabs>
              <w:spacing w:line="276" w:lineRule="auto"/>
              <w:jc w:val="both"/>
              <w:rPr>
                <w:rFonts w:asciiTheme="majorHAnsi" w:hAnsiTheme="majorHAnsi"/>
              </w:rPr>
            </w:pPr>
          </w:p>
          <w:p w14:paraId="1D8F5F7B" w14:textId="2AD6CD8A" w:rsidR="007A3DA7" w:rsidRDefault="00A075B6" w:rsidP="00893D73">
            <w:pPr>
              <w:tabs>
                <w:tab w:val="left" w:pos="426"/>
              </w:tabs>
              <w:spacing w:line="276" w:lineRule="auto"/>
              <w:jc w:val="both"/>
              <w:rPr>
                <w:rFonts w:asciiTheme="majorHAnsi" w:hAnsiTheme="majorHAnsi"/>
              </w:rPr>
            </w:pPr>
            <w:r>
              <w:rPr>
                <w:rFonts w:asciiTheme="majorHAnsi" w:hAnsiTheme="majorHAnsi"/>
              </w:rPr>
              <w:t>Rozwój oferty Akademii Zakupów Publicznych.</w:t>
            </w:r>
          </w:p>
        </w:tc>
        <w:tc>
          <w:tcPr>
            <w:tcW w:w="3294" w:type="dxa"/>
          </w:tcPr>
          <w:p w14:paraId="4893A063" w14:textId="77777777" w:rsidR="00AC453D" w:rsidRPr="00DB3287" w:rsidRDefault="00AC453D" w:rsidP="00AC453D">
            <w:pPr>
              <w:rPr>
                <w:rFonts w:asciiTheme="majorHAnsi" w:hAnsiTheme="majorHAnsi"/>
              </w:rPr>
            </w:pPr>
            <w:r>
              <w:rPr>
                <w:rFonts w:asciiTheme="majorHAnsi" w:hAnsiTheme="majorHAnsi"/>
              </w:rPr>
              <w:t>Podmiot wiodący:</w:t>
            </w:r>
          </w:p>
          <w:p w14:paraId="204EB4AC" w14:textId="56D65EAA" w:rsidR="007A3DA7" w:rsidRPr="00554CEA" w:rsidRDefault="00A075B6" w:rsidP="00CE4929">
            <w:pPr>
              <w:pStyle w:val="Akapitzlist"/>
              <w:numPr>
                <w:ilvl w:val="0"/>
                <w:numId w:val="106"/>
              </w:numPr>
              <w:spacing w:line="276" w:lineRule="auto"/>
              <w:ind w:left="357"/>
              <w:rPr>
                <w:rFonts w:asciiTheme="majorHAnsi" w:hAnsiTheme="majorHAnsi"/>
              </w:rPr>
            </w:pPr>
            <w:r>
              <w:rPr>
                <w:rFonts w:asciiTheme="majorHAnsi" w:hAnsiTheme="majorHAnsi"/>
              </w:rPr>
              <w:t>Prezes Urzędu Zamówień Publicznych</w:t>
            </w:r>
          </w:p>
        </w:tc>
      </w:tr>
      <w:tr w:rsidR="00893D73" w14:paraId="7A3981D4" w14:textId="77777777" w:rsidTr="00AE76F7">
        <w:tc>
          <w:tcPr>
            <w:tcW w:w="678" w:type="dxa"/>
          </w:tcPr>
          <w:p w14:paraId="61EF32BD" w14:textId="6F4F4908" w:rsidR="00893D73" w:rsidRDefault="000C3D1D" w:rsidP="00893D73">
            <w:pPr>
              <w:tabs>
                <w:tab w:val="left" w:pos="426"/>
              </w:tabs>
              <w:spacing w:line="276" w:lineRule="auto"/>
              <w:jc w:val="both"/>
              <w:rPr>
                <w:rFonts w:asciiTheme="majorHAnsi" w:hAnsiTheme="majorHAnsi"/>
              </w:rPr>
            </w:pPr>
            <w:r>
              <w:rPr>
                <w:rFonts w:asciiTheme="majorHAnsi" w:hAnsiTheme="majorHAnsi"/>
              </w:rPr>
              <w:t>3.</w:t>
            </w:r>
          </w:p>
        </w:tc>
        <w:tc>
          <w:tcPr>
            <w:tcW w:w="5089" w:type="dxa"/>
          </w:tcPr>
          <w:p w14:paraId="307A5BAC" w14:textId="0FFEE555" w:rsidR="00893D73" w:rsidRDefault="00A075B6" w:rsidP="00893D73">
            <w:pPr>
              <w:tabs>
                <w:tab w:val="left" w:pos="426"/>
              </w:tabs>
              <w:spacing w:line="276" w:lineRule="auto"/>
              <w:jc w:val="both"/>
              <w:rPr>
                <w:rFonts w:asciiTheme="majorHAnsi" w:hAnsiTheme="majorHAnsi"/>
              </w:rPr>
            </w:pPr>
            <w:r>
              <w:rPr>
                <w:rFonts w:asciiTheme="majorHAnsi" w:hAnsiTheme="majorHAnsi"/>
              </w:rPr>
              <w:t>Pełnienie funkcji administratora biznesowego Platformy Internetowej pzp.gov.pl</w:t>
            </w:r>
            <w:r w:rsidR="00977EAF">
              <w:rPr>
                <w:rFonts w:asciiTheme="majorHAnsi" w:hAnsiTheme="majorHAnsi"/>
              </w:rPr>
              <w:t xml:space="preserve"> z zapewnieniem dalszego rozwoju tego narzędzia w celu m. in. operacjonalizacji celów Polityki zakupowej państwa.</w:t>
            </w:r>
          </w:p>
        </w:tc>
        <w:tc>
          <w:tcPr>
            <w:tcW w:w="3294" w:type="dxa"/>
          </w:tcPr>
          <w:p w14:paraId="3830272E" w14:textId="77777777" w:rsidR="00AC453D" w:rsidRPr="00DB3287" w:rsidRDefault="00AC453D" w:rsidP="00AC453D">
            <w:pPr>
              <w:rPr>
                <w:rFonts w:asciiTheme="majorHAnsi" w:hAnsiTheme="majorHAnsi"/>
              </w:rPr>
            </w:pPr>
            <w:r>
              <w:rPr>
                <w:rFonts w:asciiTheme="majorHAnsi" w:hAnsiTheme="majorHAnsi"/>
              </w:rPr>
              <w:t>Podmiot wiodący:</w:t>
            </w:r>
          </w:p>
          <w:p w14:paraId="611B953F" w14:textId="5973D5D6" w:rsidR="00893D73" w:rsidRPr="00554CEA" w:rsidRDefault="00A075B6" w:rsidP="00CE4929">
            <w:pPr>
              <w:pStyle w:val="Akapitzlist"/>
              <w:numPr>
                <w:ilvl w:val="0"/>
                <w:numId w:val="107"/>
              </w:numPr>
              <w:spacing w:line="276" w:lineRule="auto"/>
              <w:ind w:left="357"/>
              <w:rPr>
                <w:rFonts w:asciiTheme="majorHAnsi" w:hAnsiTheme="majorHAnsi"/>
              </w:rPr>
            </w:pPr>
            <w:r w:rsidRPr="00A075B6">
              <w:rPr>
                <w:rFonts w:asciiTheme="majorHAnsi" w:hAnsiTheme="majorHAnsi"/>
              </w:rPr>
              <w:t>Prezes Urzędu Zamówień Publicznych</w:t>
            </w:r>
          </w:p>
        </w:tc>
      </w:tr>
      <w:tr w:rsidR="004B75A3" w14:paraId="6AA9B6C1" w14:textId="77777777" w:rsidTr="00AE76F7">
        <w:trPr>
          <w:trHeight w:val="1045"/>
        </w:trPr>
        <w:tc>
          <w:tcPr>
            <w:tcW w:w="678" w:type="dxa"/>
          </w:tcPr>
          <w:p w14:paraId="1303C728" w14:textId="3B41DE42" w:rsidR="004B75A3" w:rsidRDefault="000C3D1D" w:rsidP="00893D73">
            <w:pPr>
              <w:tabs>
                <w:tab w:val="left" w:pos="426"/>
              </w:tabs>
              <w:spacing w:line="276" w:lineRule="auto"/>
              <w:jc w:val="both"/>
              <w:rPr>
                <w:rFonts w:asciiTheme="majorHAnsi" w:hAnsiTheme="majorHAnsi"/>
              </w:rPr>
            </w:pPr>
            <w:r>
              <w:rPr>
                <w:rFonts w:asciiTheme="majorHAnsi" w:hAnsiTheme="majorHAnsi"/>
              </w:rPr>
              <w:t>4.</w:t>
            </w:r>
          </w:p>
        </w:tc>
        <w:tc>
          <w:tcPr>
            <w:tcW w:w="5089" w:type="dxa"/>
          </w:tcPr>
          <w:p w14:paraId="12FBFC1C" w14:textId="1DA8007D" w:rsidR="004B75A3" w:rsidRDefault="00A075B6" w:rsidP="00893D73">
            <w:pPr>
              <w:tabs>
                <w:tab w:val="left" w:pos="426"/>
              </w:tabs>
              <w:spacing w:line="276" w:lineRule="auto"/>
              <w:jc w:val="both"/>
              <w:rPr>
                <w:rFonts w:asciiTheme="majorHAnsi" w:hAnsiTheme="majorHAnsi"/>
              </w:rPr>
            </w:pPr>
            <w:r>
              <w:rPr>
                <w:rFonts w:asciiTheme="majorHAnsi" w:hAnsiTheme="majorHAnsi"/>
              </w:rPr>
              <w:t>Rozbudowa Platformy Internetowej pzp.gov.pl w</w:t>
            </w:r>
            <w:r w:rsidR="00AE76F7">
              <w:rPr>
                <w:rFonts w:asciiTheme="majorHAnsi" w:hAnsiTheme="majorHAnsi"/>
              </w:rPr>
              <w:t> </w:t>
            </w:r>
            <w:r>
              <w:rPr>
                <w:rFonts w:asciiTheme="majorHAnsi" w:hAnsiTheme="majorHAnsi"/>
              </w:rPr>
              <w:t>kierunku edukacyjnym (wdrożenie modułów e-Learning i Webinary)</w:t>
            </w:r>
            <w:r w:rsidR="00137899">
              <w:rPr>
                <w:rFonts w:asciiTheme="majorHAnsi" w:hAnsiTheme="majorHAnsi"/>
              </w:rPr>
              <w:t>.</w:t>
            </w:r>
          </w:p>
        </w:tc>
        <w:tc>
          <w:tcPr>
            <w:tcW w:w="3294" w:type="dxa"/>
          </w:tcPr>
          <w:p w14:paraId="405BCFE7" w14:textId="77777777" w:rsidR="00AC453D" w:rsidRPr="00DB3287" w:rsidRDefault="00AC453D" w:rsidP="00AC453D">
            <w:pPr>
              <w:rPr>
                <w:rFonts w:asciiTheme="majorHAnsi" w:hAnsiTheme="majorHAnsi"/>
              </w:rPr>
            </w:pPr>
            <w:r>
              <w:rPr>
                <w:rFonts w:asciiTheme="majorHAnsi" w:hAnsiTheme="majorHAnsi"/>
              </w:rPr>
              <w:t>Podmiot wiodący:</w:t>
            </w:r>
          </w:p>
          <w:p w14:paraId="680388F3" w14:textId="0B255894" w:rsidR="004B75A3" w:rsidRPr="00554CEA" w:rsidRDefault="00DC6648" w:rsidP="00CE4929">
            <w:pPr>
              <w:pStyle w:val="Akapitzlist"/>
              <w:numPr>
                <w:ilvl w:val="0"/>
                <w:numId w:val="108"/>
              </w:numPr>
              <w:spacing w:line="276" w:lineRule="auto"/>
              <w:ind w:left="357"/>
              <w:rPr>
                <w:rFonts w:asciiTheme="majorHAnsi" w:hAnsiTheme="majorHAnsi"/>
              </w:rPr>
            </w:pPr>
            <w:r w:rsidRPr="00A075B6">
              <w:rPr>
                <w:rFonts w:asciiTheme="majorHAnsi" w:hAnsiTheme="majorHAnsi"/>
              </w:rPr>
              <w:t>Prezes Urzędu Zamówień Publicznych</w:t>
            </w:r>
          </w:p>
        </w:tc>
      </w:tr>
      <w:tr w:rsidR="00893D73" w14:paraId="32D44AFB" w14:textId="77777777" w:rsidTr="00AE76F7">
        <w:tc>
          <w:tcPr>
            <w:tcW w:w="678" w:type="dxa"/>
          </w:tcPr>
          <w:p w14:paraId="41F23701" w14:textId="2A892319" w:rsidR="00893D73" w:rsidRDefault="000C3D1D" w:rsidP="00893D73">
            <w:pPr>
              <w:tabs>
                <w:tab w:val="left" w:pos="426"/>
              </w:tabs>
              <w:spacing w:line="276" w:lineRule="auto"/>
              <w:jc w:val="both"/>
              <w:rPr>
                <w:rFonts w:asciiTheme="majorHAnsi" w:hAnsiTheme="majorHAnsi"/>
              </w:rPr>
            </w:pPr>
            <w:r>
              <w:rPr>
                <w:rFonts w:asciiTheme="majorHAnsi" w:hAnsiTheme="majorHAnsi"/>
              </w:rPr>
              <w:t>5.</w:t>
            </w:r>
          </w:p>
        </w:tc>
        <w:tc>
          <w:tcPr>
            <w:tcW w:w="5089" w:type="dxa"/>
          </w:tcPr>
          <w:p w14:paraId="0434F42A" w14:textId="6CD0B476" w:rsidR="00893D73" w:rsidRDefault="00DC6648" w:rsidP="00893D73">
            <w:pPr>
              <w:tabs>
                <w:tab w:val="left" w:pos="426"/>
              </w:tabs>
              <w:spacing w:line="276" w:lineRule="auto"/>
              <w:jc w:val="both"/>
              <w:rPr>
                <w:rFonts w:asciiTheme="majorHAnsi" w:hAnsiTheme="majorHAnsi"/>
              </w:rPr>
            </w:pPr>
            <w:r>
              <w:rPr>
                <w:rFonts w:asciiTheme="majorHAnsi" w:hAnsiTheme="majorHAnsi"/>
              </w:rPr>
              <w:t>Rozbudowa Platformy Internetowej pzp.gov.pl w</w:t>
            </w:r>
            <w:r w:rsidR="00AE76F7">
              <w:rPr>
                <w:rFonts w:asciiTheme="majorHAnsi" w:hAnsiTheme="majorHAnsi"/>
              </w:rPr>
              <w:t> </w:t>
            </w:r>
            <w:r>
              <w:rPr>
                <w:rFonts w:asciiTheme="majorHAnsi" w:hAnsiTheme="majorHAnsi"/>
              </w:rPr>
              <w:t xml:space="preserve">kierunku ułatwień proceduralnych (wdrożenie </w:t>
            </w:r>
            <w:r w:rsidRPr="00BD6B60">
              <w:rPr>
                <w:rFonts w:asciiTheme="majorHAnsi" w:hAnsiTheme="majorHAnsi"/>
                <w:lang w:eastAsia="pl-PL"/>
              </w:rPr>
              <w:t>modułu Usługi formularzowej wnoszenia odwołań do Krajowej Izby Odwoławczej oraz modułu Certyfikacji wykonawców zamówień publicznych</w:t>
            </w:r>
            <w:r>
              <w:rPr>
                <w:rFonts w:asciiTheme="majorHAnsi" w:hAnsiTheme="majorHAnsi"/>
                <w:lang w:eastAsia="pl-PL"/>
              </w:rPr>
              <w:t>)</w:t>
            </w:r>
            <w:r w:rsidR="00137899">
              <w:rPr>
                <w:rFonts w:asciiTheme="majorHAnsi" w:hAnsiTheme="majorHAnsi"/>
                <w:lang w:eastAsia="pl-PL"/>
              </w:rPr>
              <w:t>.</w:t>
            </w:r>
          </w:p>
        </w:tc>
        <w:tc>
          <w:tcPr>
            <w:tcW w:w="3294" w:type="dxa"/>
          </w:tcPr>
          <w:p w14:paraId="4206039A" w14:textId="77777777" w:rsidR="00AC453D" w:rsidRPr="00DB3287" w:rsidRDefault="00AC453D" w:rsidP="00AC453D">
            <w:pPr>
              <w:rPr>
                <w:rFonts w:asciiTheme="majorHAnsi" w:hAnsiTheme="majorHAnsi"/>
              </w:rPr>
            </w:pPr>
            <w:r>
              <w:rPr>
                <w:rFonts w:asciiTheme="majorHAnsi" w:hAnsiTheme="majorHAnsi"/>
              </w:rPr>
              <w:t>Podmiot wiodący:</w:t>
            </w:r>
          </w:p>
          <w:p w14:paraId="7E8797B7" w14:textId="5A4F5801" w:rsidR="00893D73" w:rsidRPr="00554CEA" w:rsidRDefault="00DC6648" w:rsidP="00CE4929">
            <w:pPr>
              <w:pStyle w:val="Akapitzlist"/>
              <w:numPr>
                <w:ilvl w:val="0"/>
                <w:numId w:val="109"/>
              </w:numPr>
              <w:spacing w:line="276" w:lineRule="auto"/>
              <w:ind w:left="357"/>
              <w:rPr>
                <w:rFonts w:asciiTheme="majorHAnsi" w:hAnsiTheme="majorHAnsi"/>
              </w:rPr>
            </w:pPr>
            <w:r w:rsidRPr="00DC6648">
              <w:rPr>
                <w:rFonts w:asciiTheme="majorHAnsi" w:hAnsiTheme="majorHAnsi"/>
              </w:rPr>
              <w:t>Prezes Urzędu Zamówień Publicznych</w:t>
            </w:r>
          </w:p>
        </w:tc>
      </w:tr>
      <w:tr w:rsidR="007A3DA7" w14:paraId="0B6C9FEE" w14:textId="77777777" w:rsidTr="00AE76F7">
        <w:tc>
          <w:tcPr>
            <w:tcW w:w="678" w:type="dxa"/>
          </w:tcPr>
          <w:p w14:paraId="280FA835" w14:textId="1B8CD042" w:rsidR="007A3DA7" w:rsidRDefault="000C3D1D" w:rsidP="00893D73">
            <w:pPr>
              <w:tabs>
                <w:tab w:val="left" w:pos="426"/>
              </w:tabs>
              <w:spacing w:line="276" w:lineRule="auto"/>
              <w:jc w:val="both"/>
              <w:rPr>
                <w:rFonts w:asciiTheme="majorHAnsi" w:hAnsiTheme="majorHAnsi"/>
              </w:rPr>
            </w:pPr>
            <w:r>
              <w:rPr>
                <w:rFonts w:asciiTheme="majorHAnsi" w:hAnsiTheme="majorHAnsi"/>
              </w:rPr>
              <w:t>6.</w:t>
            </w:r>
          </w:p>
        </w:tc>
        <w:tc>
          <w:tcPr>
            <w:tcW w:w="5089" w:type="dxa"/>
          </w:tcPr>
          <w:p w14:paraId="7BB4C5FA" w14:textId="7CB2A77F" w:rsidR="007A3DA7" w:rsidRDefault="00DC6648" w:rsidP="00893D73">
            <w:pPr>
              <w:tabs>
                <w:tab w:val="left" w:pos="426"/>
              </w:tabs>
              <w:spacing w:line="276" w:lineRule="auto"/>
              <w:jc w:val="both"/>
              <w:rPr>
                <w:rFonts w:asciiTheme="majorHAnsi" w:hAnsiTheme="majorHAnsi"/>
              </w:rPr>
            </w:pPr>
            <w:r>
              <w:rPr>
                <w:rFonts w:asciiTheme="majorHAnsi" w:hAnsiTheme="majorHAnsi"/>
              </w:rPr>
              <w:t>Rozbudowa Platformy Internetowej pzp.gov.pl w</w:t>
            </w:r>
            <w:r w:rsidR="00AE76F7">
              <w:rPr>
                <w:rFonts w:asciiTheme="majorHAnsi" w:hAnsiTheme="majorHAnsi"/>
              </w:rPr>
              <w:t> </w:t>
            </w:r>
            <w:r>
              <w:rPr>
                <w:rFonts w:asciiTheme="majorHAnsi" w:hAnsiTheme="majorHAnsi"/>
              </w:rPr>
              <w:t xml:space="preserve">kierunku zwiększenia wiedzy zamawiających </w:t>
            </w:r>
            <w:r w:rsidRPr="00BD6B60">
              <w:rPr>
                <w:rFonts w:asciiTheme="majorHAnsi" w:hAnsiTheme="majorHAnsi"/>
                <w:lang w:eastAsia="pl-PL"/>
              </w:rPr>
              <w:t>o</w:t>
            </w:r>
            <w:r w:rsidR="00AE76F7">
              <w:rPr>
                <w:rFonts w:asciiTheme="majorHAnsi" w:hAnsiTheme="majorHAnsi"/>
                <w:lang w:eastAsia="pl-PL"/>
              </w:rPr>
              <w:t> </w:t>
            </w:r>
            <w:r w:rsidRPr="00BD6B60">
              <w:rPr>
                <w:rFonts w:asciiTheme="majorHAnsi" w:hAnsiTheme="majorHAnsi"/>
                <w:lang w:eastAsia="pl-PL"/>
              </w:rPr>
              <w:t>podmiotach zainteresowanych udziałem w</w:t>
            </w:r>
            <w:r w:rsidR="00AE76F7">
              <w:rPr>
                <w:rFonts w:asciiTheme="majorHAnsi" w:hAnsiTheme="majorHAnsi"/>
                <w:lang w:eastAsia="pl-PL"/>
              </w:rPr>
              <w:t> </w:t>
            </w:r>
            <w:r w:rsidRPr="00BD6B60">
              <w:rPr>
                <w:rFonts w:asciiTheme="majorHAnsi" w:hAnsiTheme="majorHAnsi"/>
                <w:lang w:eastAsia="pl-PL"/>
              </w:rPr>
              <w:t xml:space="preserve">zamówieniach publicznych poprzez stworzenie </w:t>
            </w:r>
            <w:r>
              <w:rPr>
                <w:rFonts w:asciiTheme="majorHAnsi" w:hAnsiTheme="majorHAnsi"/>
                <w:lang w:eastAsia="pl-PL"/>
              </w:rPr>
              <w:t xml:space="preserve">bazy </w:t>
            </w:r>
            <w:r w:rsidRPr="00BD6B60">
              <w:rPr>
                <w:rFonts w:asciiTheme="majorHAnsi" w:hAnsiTheme="majorHAnsi"/>
                <w:lang w:eastAsia="pl-PL"/>
              </w:rPr>
              <w:t>przedsiębiorców zainteresowanych zamówieniami publicznymi</w:t>
            </w:r>
            <w:r w:rsidR="00137899">
              <w:rPr>
                <w:rFonts w:asciiTheme="majorHAnsi" w:hAnsiTheme="majorHAnsi"/>
                <w:lang w:eastAsia="pl-PL"/>
              </w:rPr>
              <w:t>.</w:t>
            </w:r>
          </w:p>
        </w:tc>
        <w:tc>
          <w:tcPr>
            <w:tcW w:w="3294" w:type="dxa"/>
          </w:tcPr>
          <w:p w14:paraId="5532E4EE" w14:textId="77777777" w:rsidR="00AC453D" w:rsidRPr="00DB3287" w:rsidRDefault="00AC453D" w:rsidP="00AC453D">
            <w:pPr>
              <w:rPr>
                <w:rFonts w:asciiTheme="majorHAnsi" w:hAnsiTheme="majorHAnsi"/>
              </w:rPr>
            </w:pPr>
            <w:r>
              <w:rPr>
                <w:rFonts w:asciiTheme="majorHAnsi" w:hAnsiTheme="majorHAnsi"/>
              </w:rPr>
              <w:t>Podmiot wiodący:</w:t>
            </w:r>
          </w:p>
          <w:p w14:paraId="611C0805" w14:textId="6AA923E2" w:rsidR="007A3DA7" w:rsidRPr="00F16C7E" w:rsidRDefault="00D75539" w:rsidP="00CE4929">
            <w:pPr>
              <w:pStyle w:val="Akapitzlist"/>
              <w:numPr>
                <w:ilvl w:val="0"/>
                <w:numId w:val="110"/>
              </w:numPr>
              <w:spacing w:line="276" w:lineRule="auto"/>
              <w:ind w:left="357"/>
              <w:rPr>
                <w:rFonts w:asciiTheme="majorHAnsi" w:hAnsiTheme="majorHAnsi"/>
              </w:rPr>
            </w:pPr>
            <w:r w:rsidRPr="00DC6648">
              <w:rPr>
                <w:rFonts w:asciiTheme="majorHAnsi" w:hAnsiTheme="majorHAnsi"/>
              </w:rPr>
              <w:t>Prezes Urzędu Zamówień Publicznych</w:t>
            </w:r>
          </w:p>
        </w:tc>
      </w:tr>
      <w:tr w:rsidR="007A3DA7" w14:paraId="0A388898" w14:textId="77777777" w:rsidTr="00AE76F7">
        <w:tc>
          <w:tcPr>
            <w:tcW w:w="678" w:type="dxa"/>
          </w:tcPr>
          <w:p w14:paraId="46736E86" w14:textId="2CF6180C" w:rsidR="007A3DA7" w:rsidRDefault="000C3D1D" w:rsidP="007A3DA7">
            <w:pPr>
              <w:tabs>
                <w:tab w:val="left" w:pos="426"/>
              </w:tabs>
              <w:spacing w:line="276" w:lineRule="auto"/>
              <w:jc w:val="both"/>
              <w:rPr>
                <w:rFonts w:asciiTheme="majorHAnsi" w:hAnsiTheme="majorHAnsi"/>
              </w:rPr>
            </w:pPr>
            <w:r>
              <w:rPr>
                <w:rFonts w:asciiTheme="majorHAnsi" w:hAnsiTheme="majorHAnsi"/>
              </w:rPr>
              <w:t>7.</w:t>
            </w:r>
          </w:p>
        </w:tc>
        <w:tc>
          <w:tcPr>
            <w:tcW w:w="5089" w:type="dxa"/>
          </w:tcPr>
          <w:p w14:paraId="5563D95A" w14:textId="2B126B7F" w:rsidR="007A3DA7" w:rsidRDefault="00977EAF" w:rsidP="007A3DA7">
            <w:pPr>
              <w:tabs>
                <w:tab w:val="left" w:pos="426"/>
              </w:tabs>
              <w:spacing w:line="276" w:lineRule="auto"/>
              <w:jc w:val="both"/>
              <w:rPr>
                <w:rFonts w:asciiTheme="majorHAnsi" w:hAnsiTheme="majorHAnsi"/>
              </w:rPr>
            </w:pPr>
            <w:r>
              <w:rPr>
                <w:rFonts w:asciiTheme="majorHAnsi" w:hAnsiTheme="majorHAnsi"/>
              </w:rPr>
              <w:t>Podjęcie działań zmierzających do utworzenia w</w:t>
            </w:r>
            <w:r w:rsidR="00AE76F7">
              <w:rPr>
                <w:rFonts w:asciiTheme="majorHAnsi" w:hAnsiTheme="majorHAnsi"/>
              </w:rPr>
              <w:t> </w:t>
            </w:r>
            <w:r>
              <w:rPr>
                <w:rFonts w:asciiTheme="majorHAnsi" w:hAnsiTheme="majorHAnsi"/>
              </w:rPr>
              <w:t xml:space="preserve">polskich uczelniach wyższych kierunku studiów kształcącego </w:t>
            </w:r>
            <w:r w:rsidR="00627139">
              <w:rPr>
                <w:rFonts w:asciiTheme="majorHAnsi" w:hAnsiTheme="majorHAnsi"/>
              </w:rPr>
              <w:t>specjalistów/menadżerów zakupów publicznych</w:t>
            </w:r>
            <w:r w:rsidR="00137899">
              <w:rPr>
                <w:rFonts w:asciiTheme="majorHAnsi" w:hAnsiTheme="majorHAnsi"/>
              </w:rPr>
              <w:t>.</w:t>
            </w:r>
          </w:p>
        </w:tc>
        <w:tc>
          <w:tcPr>
            <w:tcW w:w="3294" w:type="dxa"/>
          </w:tcPr>
          <w:p w14:paraId="188D5FBE" w14:textId="4F690416" w:rsidR="00AC453D" w:rsidRPr="00DB3287" w:rsidRDefault="00AC453D" w:rsidP="00AC453D">
            <w:pPr>
              <w:rPr>
                <w:rFonts w:asciiTheme="majorHAnsi" w:hAnsiTheme="majorHAnsi"/>
              </w:rPr>
            </w:pPr>
            <w:r>
              <w:rPr>
                <w:rFonts w:asciiTheme="majorHAnsi" w:hAnsiTheme="majorHAnsi"/>
              </w:rPr>
              <w:t>Podmiot wiodący:</w:t>
            </w:r>
          </w:p>
          <w:p w14:paraId="796A7705" w14:textId="4F690416" w:rsidR="00F15B8A" w:rsidRDefault="535B81AF" w:rsidP="00CE4929">
            <w:pPr>
              <w:pStyle w:val="Akapitzlist"/>
              <w:numPr>
                <w:ilvl w:val="0"/>
                <w:numId w:val="111"/>
              </w:numPr>
              <w:spacing w:line="276" w:lineRule="auto"/>
              <w:ind w:left="357"/>
              <w:rPr>
                <w:rFonts w:asciiTheme="majorHAnsi" w:hAnsiTheme="majorHAnsi"/>
              </w:rPr>
            </w:pPr>
            <w:r w:rsidRPr="535B81AF">
              <w:rPr>
                <w:rFonts w:asciiTheme="majorHAnsi" w:hAnsiTheme="majorHAnsi"/>
              </w:rPr>
              <w:t>Prezes Urzędu Zamówień Publicznych</w:t>
            </w:r>
          </w:p>
          <w:p w14:paraId="1EBC5C49" w14:textId="77777777" w:rsidR="00AC453D" w:rsidRPr="00C22168" w:rsidRDefault="00AC453D" w:rsidP="00D75539">
            <w:pPr>
              <w:spacing w:line="276" w:lineRule="auto"/>
              <w:rPr>
                <w:rFonts w:asciiTheme="majorHAnsi" w:hAnsiTheme="majorHAnsi"/>
              </w:rPr>
            </w:pPr>
          </w:p>
          <w:p w14:paraId="3B2D0F06" w14:textId="77777777" w:rsidR="00AC453D" w:rsidRPr="00C22168" w:rsidRDefault="00AC453D" w:rsidP="00D75539">
            <w:pPr>
              <w:spacing w:line="276" w:lineRule="auto"/>
              <w:rPr>
                <w:rFonts w:asciiTheme="majorHAnsi" w:hAnsiTheme="majorHAnsi"/>
              </w:rPr>
            </w:pPr>
            <w:r w:rsidRPr="00C22168">
              <w:rPr>
                <w:rFonts w:asciiTheme="majorHAnsi" w:hAnsiTheme="majorHAnsi"/>
              </w:rPr>
              <w:t>Podmiot współpracujący:</w:t>
            </w:r>
          </w:p>
          <w:p w14:paraId="72964741" w14:textId="6869C726" w:rsidR="007A3DA7" w:rsidRPr="00554CEA" w:rsidRDefault="00627139" w:rsidP="00CE4929">
            <w:pPr>
              <w:pStyle w:val="Akapitzlist"/>
              <w:numPr>
                <w:ilvl w:val="0"/>
                <w:numId w:val="112"/>
              </w:numPr>
              <w:spacing w:line="276" w:lineRule="auto"/>
              <w:ind w:left="357"/>
              <w:rPr>
                <w:rFonts w:asciiTheme="majorHAnsi" w:hAnsiTheme="majorHAnsi"/>
              </w:rPr>
            </w:pPr>
            <w:r>
              <w:rPr>
                <w:rFonts w:asciiTheme="majorHAnsi" w:hAnsiTheme="majorHAnsi"/>
              </w:rPr>
              <w:t>Minister właściwy ds. nauki i szkolnictwa wyższego</w:t>
            </w:r>
          </w:p>
        </w:tc>
      </w:tr>
      <w:tr w:rsidR="00893D73" w14:paraId="4CDA3A05" w14:textId="77777777" w:rsidTr="00AE76F7">
        <w:tc>
          <w:tcPr>
            <w:tcW w:w="678" w:type="dxa"/>
          </w:tcPr>
          <w:p w14:paraId="2A5C53FA" w14:textId="03767B4C" w:rsidR="00893D73" w:rsidRDefault="000C0568" w:rsidP="00893D73">
            <w:pPr>
              <w:tabs>
                <w:tab w:val="left" w:pos="426"/>
              </w:tabs>
              <w:spacing w:line="276" w:lineRule="auto"/>
              <w:jc w:val="both"/>
              <w:rPr>
                <w:rFonts w:asciiTheme="majorHAnsi" w:hAnsiTheme="majorHAnsi"/>
              </w:rPr>
            </w:pPr>
            <w:r>
              <w:rPr>
                <w:rFonts w:asciiTheme="majorHAnsi" w:hAnsiTheme="majorHAnsi"/>
              </w:rPr>
              <w:t>8.</w:t>
            </w:r>
          </w:p>
        </w:tc>
        <w:tc>
          <w:tcPr>
            <w:tcW w:w="5089" w:type="dxa"/>
          </w:tcPr>
          <w:p w14:paraId="330E5BF0" w14:textId="65E20623" w:rsidR="00893D73" w:rsidRDefault="00627139" w:rsidP="00893D73">
            <w:pPr>
              <w:tabs>
                <w:tab w:val="left" w:pos="426"/>
              </w:tabs>
              <w:spacing w:line="276" w:lineRule="auto"/>
              <w:jc w:val="both"/>
              <w:rPr>
                <w:rFonts w:asciiTheme="majorHAnsi" w:hAnsiTheme="majorHAnsi"/>
              </w:rPr>
            </w:pPr>
            <w:r>
              <w:rPr>
                <w:rFonts w:asciiTheme="majorHAnsi" w:hAnsiTheme="majorHAnsi"/>
              </w:rPr>
              <w:t>Zdefiniowanie nowego zawodu – specjalisty ds. zakupów publicznych/kupca/menadżera zakupów publicznych</w:t>
            </w:r>
            <w:r w:rsidR="00137899">
              <w:rPr>
                <w:rFonts w:asciiTheme="majorHAnsi" w:hAnsiTheme="majorHAnsi"/>
              </w:rPr>
              <w:t>.</w:t>
            </w:r>
          </w:p>
        </w:tc>
        <w:tc>
          <w:tcPr>
            <w:tcW w:w="3294" w:type="dxa"/>
          </w:tcPr>
          <w:p w14:paraId="03B7EDDA" w14:textId="77777777" w:rsidR="00AC453D" w:rsidRPr="00DB3287" w:rsidRDefault="00AC453D" w:rsidP="00AC453D">
            <w:pPr>
              <w:rPr>
                <w:rFonts w:asciiTheme="majorHAnsi" w:hAnsiTheme="majorHAnsi"/>
              </w:rPr>
            </w:pPr>
            <w:r>
              <w:rPr>
                <w:rFonts w:asciiTheme="majorHAnsi" w:hAnsiTheme="majorHAnsi"/>
              </w:rPr>
              <w:t>Podmiot wiodący:</w:t>
            </w:r>
          </w:p>
          <w:p w14:paraId="422C73DA" w14:textId="5FA4C05E" w:rsidR="00AC453D" w:rsidRPr="00C22168" w:rsidRDefault="00627139" w:rsidP="00CE4929">
            <w:pPr>
              <w:pStyle w:val="Akapitzlist"/>
              <w:numPr>
                <w:ilvl w:val="0"/>
                <w:numId w:val="113"/>
              </w:numPr>
              <w:spacing w:line="276" w:lineRule="auto"/>
              <w:ind w:left="357"/>
              <w:rPr>
                <w:rFonts w:asciiTheme="majorHAnsi" w:hAnsiTheme="majorHAnsi"/>
              </w:rPr>
            </w:pPr>
            <w:r>
              <w:rPr>
                <w:rFonts w:asciiTheme="majorHAnsi" w:hAnsiTheme="majorHAnsi"/>
              </w:rPr>
              <w:t>Minister właściwy do spraw rodziny, pracy i polityki społecznej</w:t>
            </w:r>
          </w:p>
          <w:p w14:paraId="3E6539C1" w14:textId="77777777" w:rsidR="00AC453D" w:rsidRPr="00C22168" w:rsidRDefault="00AC453D" w:rsidP="00AC453D">
            <w:pPr>
              <w:rPr>
                <w:rFonts w:asciiTheme="majorHAnsi" w:hAnsiTheme="majorHAnsi"/>
              </w:rPr>
            </w:pPr>
          </w:p>
          <w:p w14:paraId="4C65667F" w14:textId="77777777" w:rsidR="00AC453D" w:rsidRPr="00C22168" w:rsidRDefault="00AC453D" w:rsidP="00AC453D">
            <w:pPr>
              <w:rPr>
                <w:rFonts w:asciiTheme="majorHAnsi" w:hAnsiTheme="majorHAnsi"/>
              </w:rPr>
            </w:pPr>
            <w:r w:rsidRPr="00C22168">
              <w:rPr>
                <w:rFonts w:asciiTheme="majorHAnsi" w:hAnsiTheme="majorHAnsi"/>
              </w:rPr>
              <w:t>Podmiot współpracujący:</w:t>
            </w:r>
          </w:p>
          <w:p w14:paraId="48E9CFEB" w14:textId="30C7A2FC" w:rsidR="00893D73" w:rsidRPr="00554CEA" w:rsidRDefault="00627139" w:rsidP="00CE4929">
            <w:pPr>
              <w:pStyle w:val="Akapitzlist"/>
              <w:numPr>
                <w:ilvl w:val="0"/>
                <w:numId w:val="114"/>
              </w:numPr>
              <w:spacing w:line="276" w:lineRule="auto"/>
              <w:ind w:left="357"/>
              <w:rPr>
                <w:rFonts w:asciiTheme="majorHAnsi" w:hAnsiTheme="majorHAnsi"/>
              </w:rPr>
            </w:pPr>
            <w:r>
              <w:rPr>
                <w:rFonts w:asciiTheme="majorHAnsi" w:hAnsiTheme="majorHAnsi"/>
              </w:rPr>
              <w:t>Prezes Urzędu Zamówień Publicznych</w:t>
            </w:r>
          </w:p>
        </w:tc>
      </w:tr>
      <w:tr w:rsidR="00627139" w:rsidRPr="00C22168" w14:paraId="04C06A3D" w14:textId="77777777" w:rsidTr="00AE76F7">
        <w:tc>
          <w:tcPr>
            <w:tcW w:w="678" w:type="dxa"/>
          </w:tcPr>
          <w:p w14:paraId="1B5B00C2" w14:textId="5DD49296" w:rsidR="00627139" w:rsidRPr="00C22168" w:rsidRDefault="00D75539" w:rsidP="00F15B8A">
            <w:pPr>
              <w:tabs>
                <w:tab w:val="left" w:pos="426"/>
              </w:tabs>
              <w:spacing w:line="276" w:lineRule="auto"/>
              <w:jc w:val="both"/>
              <w:rPr>
                <w:rFonts w:asciiTheme="majorHAnsi" w:hAnsiTheme="majorHAnsi"/>
              </w:rPr>
            </w:pPr>
            <w:r>
              <w:rPr>
                <w:rFonts w:asciiTheme="majorHAnsi" w:hAnsiTheme="majorHAnsi"/>
              </w:rPr>
              <w:t>9.</w:t>
            </w:r>
          </w:p>
        </w:tc>
        <w:tc>
          <w:tcPr>
            <w:tcW w:w="5089" w:type="dxa"/>
          </w:tcPr>
          <w:p w14:paraId="6AF9C1BA" w14:textId="2A7065FF" w:rsidR="00627139" w:rsidRDefault="00627139" w:rsidP="00F15B8A">
            <w:pPr>
              <w:tabs>
                <w:tab w:val="left" w:pos="426"/>
              </w:tabs>
              <w:spacing w:line="276" w:lineRule="auto"/>
              <w:jc w:val="both"/>
              <w:rPr>
                <w:rFonts w:asciiTheme="majorHAnsi" w:hAnsiTheme="majorHAnsi"/>
              </w:rPr>
            </w:pPr>
            <w:r>
              <w:rPr>
                <w:rFonts w:asciiTheme="majorHAnsi" w:hAnsiTheme="majorHAnsi"/>
              </w:rPr>
              <w:t xml:space="preserve">Zapewnienie nowych usług i narzędzi wspierających popularyzację instrumentów przewidzianych w obowiązującej </w:t>
            </w:r>
            <w:r w:rsidR="00AE76F7">
              <w:rPr>
                <w:rFonts w:asciiTheme="majorHAnsi" w:hAnsiTheme="majorHAnsi"/>
              </w:rPr>
              <w:t>U</w:t>
            </w:r>
            <w:r>
              <w:rPr>
                <w:rFonts w:asciiTheme="majorHAnsi" w:hAnsiTheme="majorHAnsi"/>
              </w:rPr>
              <w:t>stawie P</w:t>
            </w:r>
            <w:r w:rsidR="00AE76F7">
              <w:rPr>
                <w:rFonts w:asciiTheme="majorHAnsi" w:hAnsiTheme="majorHAnsi"/>
              </w:rPr>
              <w:t>ZP,</w:t>
            </w:r>
            <w:r>
              <w:rPr>
                <w:rFonts w:asciiTheme="majorHAnsi" w:hAnsiTheme="majorHAnsi"/>
              </w:rPr>
              <w:t xml:space="preserve"> których budowa poprzedzona będzie badaniem potrzeb użytkowników.</w:t>
            </w:r>
          </w:p>
          <w:p w14:paraId="69A1F5E3" w14:textId="77777777" w:rsidR="00627139" w:rsidRDefault="00627139" w:rsidP="00F15B8A">
            <w:pPr>
              <w:tabs>
                <w:tab w:val="left" w:pos="426"/>
              </w:tabs>
              <w:spacing w:line="276" w:lineRule="auto"/>
              <w:jc w:val="both"/>
              <w:rPr>
                <w:rFonts w:asciiTheme="majorHAnsi" w:hAnsiTheme="majorHAnsi"/>
              </w:rPr>
            </w:pPr>
          </w:p>
          <w:p w14:paraId="0D38CAE7" w14:textId="33E89007" w:rsidR="00627139" w:rsidRDefault="00627139" w:rsidP="00F15B8A">
            <w:pPr>
              <w:tabs>
                <w:tab w:val="left" w:pos="426"/>
              </w:tabs>
              <w:spacing w:line="276" w:lineRule="auto"/>
              <w:jc w:val="both"/>
              <w:rPr>
                <w:rFonts w:asciiTheme="majorHAnsi" w:hAnsiTheme="majorHAnsi"/>
              </w:rPr>
            </w:pPr>
            <w:r>
              <w:rPr>
                <w:rFonts w:asciiTheme="majorHAnsi" w:hAnsiTheme="majorHAnsi"/>
              </w:rPr>
              <w:t>Prowadzenie działań promocyjnych związanych z</w:t>
            </w:r>
            <w:r w:rsidR="00AE76F7">
              <w:rPr>
                <w:rFonts w:asciiTheme="majorHAnsi" w:hAnsiTheme="majorHAnsi"/>
              </w:rPr>
              <w:t> </w:t>
            </w:r>
            <w:r>
              <w:rPr>
                <w:rFonts w:asciiTheme="majorHAnsi" w:hAnsiTheme="majorHAnsi"/>
              </w:rPr>
              <w:t>wdrażaniem nowych usług i narzędzi.</w:t>
            </w:r>
          </w:p>
        </w:tc>
        <w:tc>
          <w:tcPr>
            <w:tcW w:w="3294" w:type="dxa"/>
          </w:tcPr>
          <w:p w14:paraId="6618B5B6" w14:textId="77777777" w:rsidR="00627139" w:rsidRDefault="00627139" w:rsidP="00F15B8A">
            <w:pPr>
              <w:rPr>
                <w:rFonts w:asciiTheme="majorHAnsi" w:hAnsiTheme="majorHAnsi"/>
              </w:rPr>
            </w:pPr>
            <w:r>
              <w:rPr>
                <w:rFonts w:asciiTheme="majorHAnsi" w:hAnsiTheme="majorHAnsi"/>
              </w:rPr>
              <w:t>Podmiot wiodący:</w:t>
            </w:r>
          </w:p>
          <w:p w14:paraId="56CCAAC7" w14:textId="7269E1CE" w:rsidR="00627139" w:rsidRPr="00C22168" w:rsidRDefault="00627139" w:rsidP="00CE4929">
            <w:pPr>
              <w:pStyle w:val="Akapitzlist"/>
              <w:numPr>
                <w:ilvl w:val="0"/>
                <w:numId w:val="115"/>
              </w:numPr>
              <w:spacing w:line="276" w:lineRule="auto"/>
              <w:ind w:left="357"/>
              <w:rPr>
                <w:rFonts w:asciiTheme="majorHAnsi" w:hAnsiTheme="majorHAnsi"/>
              </w:rPr>
            </w:pPr>
            <w:r>
              <w:rPr>
                <w:rFonts w:asciiTheme="majorHAnsi" w:hAnsiTheme="majorHAnsi"/>
              </w:rPr>
              <w:t>Prezes Urzędu Zamówień Publicznych</w:t>
            </w:r>
          </w:p>
        </w:tc>
      </w:tr>
      <w:tr w:rsidR="00627139" w:rsidRPr="00C22168" w14:paraId="11F0857A" w14:textId="77777777" w:rsidTr="00AE76F7">
        <w:tc>
          <w:tcPr>
            <w:tcW w:w="678" w:type="dxa"/>
          </w:tcPr>
          <w:p w14:paraId="7434B3C2" w14:textId="7252656C" w:rsidR="00627139" w:rsidRPr="00C22168" w:rsidRDefault="00D75539" w:rsidP="00F15B8A">
            <w:pPr>
              <w:tabs>
                <w:tab w:val="left" w:pos="426"/>
              </w:tabs>
              <w:spacing w:line="276" w:lineRule="auto"/>
              <w:jc w:val="both"/>
              <w:rPr>
                <w:rFonts w:asciiTheme="majorHAnsi" w:hAnsiTheme="majorHAnsi"/>
              </w:rPr>
            </w:pPr>
            <w:r>
              <w:rPr>
                <w:rFonts w:asciiTheme="majorHAnsi" w:hAnsiTheme="majorHAnsi"/>
              </w:rPr>
              <w:t>10.</w:t>
            </w:r>
          </w:p>
        </w:tc>
        <w:tc>
          <w:tcPr>
            <w:tcW w:w="5089" w:type="dxa"/>
          </w:tcPr>
          <w:p w14:paraId="24E0FD82" w14:textId="3CF50DD5" w:rsidR="00627139" w:rsidRDefault="00627139" w:rsidP="00F15B8A">
            <w:pPr>
              <w:tabs>
                <w:tab w:val="left" w:pos="426"/>
              </w:tabs>
              <w:spacing w:line="276" w:lineRule="auto"/>
              <w:jc w:val="both"/>
              <w:rPr>
                <w:rFonts w:asciiTheme="majorHAnsi" w:hAnsiTheme="majorHAnsi"/>
              </w:rPr>
            </w:pPr>
            <w:r>
              <w:rPr>
                <w:rFonts w:asciiTheme="majorHAnsi" w:hAnsiTheme="majorHAnsi"/>
              </w:rPr>
              <w:t>Reforma obszaru danych o rynku zamówień publicznych, której celem jest przebudowa systemu zbierania i analizy danych w wymiarze narzędzi i otoczenia prawnego.</w:t>
            </w:r>
          </w:p>
        </w:tc>
        <w:tc>
          <w:tcPr>
            <w:tcW w:w="3294" w:type="dxa"/>
          </w:tcPr>
          <w:p w14:paraId="25684CDC" w14:textId="77777777" w:rsidR="00627139" w:rsidRDefault="00627139" w:rsidP="00F15B8A">
            <w:pPr>
              <w:rPr>
                <w:rFonts w:asciiTheme="majorHAnsi" w:hAnsiTheme="majorHAnsi"/>
              </w:rPr>
            </w:pPr>
            <w:r>
              <w:rPr>
                <w:rFonts w:asciiTheme="majorHAnsi" w:hAnsiTheme="majorHAnsi"/>
              </w:rPr>
              <w:t>Podmiot wiodący:</w:t>
            </w:r>
          </w:p>
          <w:p w14:paraId="4EEA7821" w14:textId="77777777" w:rsidR="00627139" w:rsidRDefault="00627139" w:rsidP="00CE4929">
            <w:pPr>
              <w:pStyle w:val="Akapitzlist"/>
              <w:numPr>
                <w:ilvl w:val="0"/>
                <w:numId w:val="116"/>
              </w:numPr>
              <w:spacing w:line="276" w:lineRule="auto"/>
              <w:ind w:left="357"/>
              <w:rPr>
                <w:rFonts w:asciiTheme="majorHAnsi" w:hAnsiTheme="majorHAnsi"/>
              </w:rPr>
            </w:pPr>
            <w:r>
              <w:rPr>
                <w:rFonts w:asciiTheme="majorHAnsi" w:hAnsiTheme="majorHAnsi"/>
              </w:rPr>
              <w:t>Prezes Urzędu Zamówień Publicznych</w:t>
            </w:r>
          </w:p>
          <w:p w14:paraId="2C3C3BC9" w14:textId="77777777" w:rsidR="00627139" w:rsidRDefault="00627139" w:rsidP="00F15B8A">
            <w:pPr>
              <w:rPr>
                <w:rFonts w:asciiTheme="majorHAnsi" w:hAnsiTheme="majorHAnsi"/>
              </w:rPr>
            </w:pPr>
          </w:p>
          <w:p w14:paraId="194A42B9" w14:textId="77777777" w:rsidR="00627139" w:rsidRDefault="00627139" w:rsidP="00F15B8A">
            <w:pPr>
              <w:rPr>
                <w:rFonts w:asciiTheme="majorHAnsi" w:hAnsiTheme="majorHAnsi"/>
              </w:rPr>
            </w:pPr>
            <w:r>
              <w:rPr>
                <w:rFonts w:asciiTheme="majorHAnsi" w:hAnsiTheme="majorHAnsi"/>
              </w:rPr>
              <w:t>Podmioty współpracujące:</w:t>
            </w:r>
          </w:p>
          <w:p w14:paraId="666A2A95" w14:textId="6BB85B95" w:rsidR="00627139" w:rsidRDefault="00627139" w:rsidP="00CE4929">
            <w:pPr>
              <w:pStyle w:val="Akapitzlist"/>
              <w:numPr>
                <w:ilvl w:val="0"/>
                <w:numId w:val="117"/>
              </w:numPr>
              <w:spacing w:line="276" w:lineRule="auto"/>
              <w:ind w:left="357"/>
              <w:rPr>
                <w:rFonts w:asciiTheme="majorHAnsi" w:hAnsiTheme="majorHAnsi"/>
              </w:rPr>
            </w:pPr>
            <w:r>
              <w:rPr>
                <w:rFonts w:asciiTheme="majorHAnsi" w:hAnsiTheme="majorHAnsi"/>
              </w:rPr>
              <w:t>Instytucje dysponujące odpowiednią wiedzą i</w:t>
            </w:r>
            <w:r w:rsidR="00AE76F7">
              <w:rPr>
                <w:rFonts w:asciiTheme="majorHAnsi" w:hAnsiTheme="majorHAnsi"/>
              </w:rPr>
              <w:t> </w:t>
            </w:r>
            <w:r>
              <w:rPr>
                <w:rFonts w:asciiTheme="majorHAnsi" w:hAnsiTheme="majorHAnsi"/>
              </w:rPr>
              <w:t>doświadczeniem z zakresu gromadzenia i analizy danych</w:t>
            </w:r>
          </w:p>
        </w:tc>
      </w:tr>
      <w:tr w:rsidR="00627139" w:rsidRPr="00C22168" w14:paraId="06B1EEDF" w14:textId="77777777" w:rsidTr="00AE76F7">
        <w:tc>
          <w:tcPr>
            <w:tcW w:w="678" w:type="dxa"/>
          </w:tcPr>
          <w:p w14:paraId="1A8A4BD7" w14:textId="6C693FB7" w:rsidR="00627139" w:rsidRPr="00C22168" w:rsidRDefault="00D75539" w:rsidP="00F15B8A">
            <w:pPr>
              <w:tabs>
                <w:tab w:val="left" w:pos="426"/>
              </w:tabs>
              <w:spacing w:line="276" w:lineRule="auto"/>
              <w:jc w:val="both"/>
              <w:rPr>
                <w:rFonts w:asciiTheme="majorHAnsi" w:hAnsiTheme="majorHAnsi"/>
              </w:rPr>
            </w:pPr>
            <w:r>
              <w:rPr>
                <w:rFonts w:asciiTheme="majorHAnsi" w:hAnsiTheme="majorHAnsi"/>
              </w:rPr>
              <w:t>11.</w:t>
            </w:r>
          </w:p>
        </w:tc>
        <w:tc>
          <w:tcPr>
            <w:tcW w:w="5089" w:type="dxa"/>
          </w:tcPr>
          <w:p w14:paraId="468C342C" w14:textId="7C6EFC03" w:rsidR="00627139" w:rsidRDefault="00627139" w:rsidP="00F15B8A">
            <w:pPr>
              <w:tabs>
                <w:tab w:val="left" w:pos="426"/>
              </w:tabs>
              <w:spacing w:line="276" w:lineRule="auto"/>
              <w:jc w:val="both"/>
              <w:rPr>
                <w:rFonts w:asciiTheme="majorHAnsi" w:hAnsiTheme="majorHAnsi"/>
              </w:rPr>
            </w:pPr>
            <w:r>
              <w:rPr>
                <w:rFonts w:asciiTheme="majorHAnsi" w:hAnsiTheme="majorHAnsi"/>
              </w:rPr>
              <w:t>Upowszechnienie szerszego stosowania analizy wydajności procesów zakupowych, oceny efektywności i zasadności poniesionych wydatków w kontekście realizacji celów operacyjnych, finansowych i strategicznych w celu wzmocnienia funkcji zarządczej w obszarze zamówień publicznych.</w:t>
            </w:r>
          </w:p>
        </w:tc>
        <w:tc>
          <w:tcPr>
            <w:tcW w:w="3294" w:type="dxa"/>
          </w:tcPr>
          <w:p w14:paraId="22695902" w14:textId="77777777" w:rsidR="00627139" w:rsidRDefault="00627139" w:rsidP="00627139">
            <w:pPr>
              <w:rPr>
                <w:rFonts w:asciiTheme="majorHAnsi" w:hAnsiTheme="majorHAnsi"/>
              </w:rPr>
            </w:pPr>
            <w:r>
              <w:rPr>
                <w:rFonts w:asciiTheme="majorHAnsi" w:hAnsiTheme="majorHAnsi"/>
              </w:rPr>
              <w:t>Podmiot wiodący:</w:t>
            </w:r>
          </w:p>
          <w:p w14:paraId="3E88671C" w14:textId="77777777" w:rsidR="00627139" w:rsidRDefault="00627139" w:rsidP="00CE4929">
            <w:pPr>
              <w:pStyle w:val="Akapitzlist"/>
              <w:numPr>
                <w:ilvl w:val="0"/>
                <w:numId w:val="118"/>
              </w:numPr>
              <w:spacing w:line="276" w:lineRule="auto"/>
              <w:ind w:left="357"/>
              <w:rPr>
                <w:rFonts w:asciiTheme="majorHAnsi" w:hAnsiTheme="majorHAnsi"/>
              </w:rPr>
            </w:pPr>
            <w:r>
              <w:rPr>
                <w:rFonts w:asciiTheme="majorHAnsi" w:hAnsiTheme="majorHAnsi"/>
              </w:rPr>
              <w:t>Prezes Urzędu Zamówień Publicznych</w:t>
            </w:r>
          </w:p>
          <w:p w14:paraId="1F4FB293" w14:textId="77777777" w:rsidR="00627139" w:rsidRDefault="00627139" w:rsidP="00F15B8A">
            <w:pPr>
              <w:rPr>
                <w:rFonts w:asciiTheme="majorHAnsi" w:hAnsiTheme="majorHAnsi"/>
              </w:rPr>
            </w:pPr>
          </w:p>
          <w:p w14:paraId="0D6F9BDE" w14:textId="77777777" w:rsidR="00AE76F7" w:rsidRDefault="00627139" w:rsidP="00AE76F7">
            <w:pPr>
              <w:rPr>
                <w:rFonts w:asciiTheme="majorHAnsi" w:hAnsiTheme="majorHAnsi"/>
              </w:rPr>
            </w:pPr>
            <w:r>
              <w:rPr>
                <w:rFonts w:asciiTheme="majorHAnsi" w:hAnsiTheme="majorHAnsi"/>
              </w:rPr>
              <w:t>Podmioty współpracujące:</w:t>
            </w:r>
          </w:p>
          <w:p w14:paraId="0BBA5740" w14:textId="5C3A744B" w:rsidR="00627139" w:rsidRPr="00AE76F7" w:rsidRDefault="00627139" w:rsidP="00AE76F7">
            <w:pPr>
              <w:pStyle w:val="Akapitzlist"/>
              <w:numPr>
                <w:ilvl w:val="0"/>
                <w:numId w:val="129"/>
              </w:numPr>
              <w:ind w:left="358"/>
              <w:rPr>
                <w:rFonts w:asciiTheme="majorHAnsi" w:hAnsiTheme="majorHAnsi"/>
              </w:rPr>
            </w:pPr>
            <w:r w:rsidRPr="00AE76F7">
              <w:rPr>
                <w:rFonts w:asciiTheme="majorHAnsi" w:hAnsiTheme="majorHAnsi"/>
              </w:rPr>
              <w:t>Instytucje dysponujące odpowiednią wiedzą i doświadczeniem</w:t>
            </w:r>
          </w:p>
        </w:tc>
      </w:tr>
    </w:tbl>
    <w:p w14:paraId="323224C7" w14:textId="16F8E1F4" w:rsidR="008761C5" w:rsidRDefault="008761C5" w:rsidP="008761C5">
      <w:pPr>
        <w:pStyle w:val="Nagwek1"/>
        <w:spacing w:after="0"/>
        <w:ind w:left="567"/>
      </w:pPr>
      <w:r>
        <w:br w:type="page"/>
      </w:r>
    </w:p>
    <w:p w14:paraId="082AAB15" w14:textId="5AA5DB47" w:rsidR="006021E5" w:rsidRDefault="006021E5" w:rsidP="00DB4438">
      <w:pPr>
        <w:pStyle w:val="Nagwek1"/>
        <w:numPr>
          <w:ilvl w:val="0"/>
          <w:numId w:val="79"/>
        </w:numPr>
        <w:spacing w:after="0"/>
        <w:ind w:left="567" w:hanging="567"/>
      </w:pPr>
      <w:bookmarkStart w:id="93" w:name="_Toc215222241"/>
      <w:r>
        <w:t>Mierniki</w:t>
      </w:r>
      <w:r w:rsidR="00C3226F">
        <w:t xml:space="preserve"> i zasady monitorowania</w:t>
      </w:r>
      <w:bookmarkEnd w:id="93"/>
      <w:r w:rsidR="00C3226F">
        <w:t xml:space="preserve"> </w:t>
      </w:r>
    </w:p>
    <w:p w14:paraId="0B377993" w14:textId="431EA695" w:rsidR="002E585C" w:rsidRDefault="002E585C" w:rsidP="006021E5">
      <w:pPr>
        <w:tabs>
          <w:tab w:val="left" w:pos="426"/>
        </w:tabs>
        <w:spacing w:after="0" w:line="276" w:lineRule="auto"/>
        <w:jc w:val="both"/>
        <w:rPr>
          <w:rFonts w:asciiTheme="majorHAnsi" w:hAnsiTheme="majorHAnsi"/>
        </w:rPr>
      </w:pPr>
    </w:p>
    <w:p w14:paraId="2B528289" w14:textId="2FC04F38" w:rsidR="65692D0A" w:rsidRDefault="65692D0A" w:rsidP="00A77561">
      <w:pPr>
        <w:spacing w:after="0" w:line="276" w:lineRule="auto"/>
        <w:jc w:val="both"/>
        <w:rPr>
          <w:rFonts w:ascii="Aptos Display" w:eastAsia="Aptos Display" w:hAnsi="Aptos Display" w:cs="Aptos Display"/>
        </w:rPr>
      </w:pPr>
      <w:r w:rsidRPr="3AB57B1F">
        <w:rPr>
          <w:rFonts w:ascii="Aptos Display" w:eastAsia="Aptos Display" w:hAnsi="Aptos Display" w:cs="Aptos Display"/>
        </w:rPr>
        <w:t xml:space="preserve">Ocena skuteczności Polityki zakupowej państwa opierać się będzie na analizie mierzalnych wskaźników, które odzwierciedlają stopień realizacji priorytetów oraz wpływ Polityki na system zamówień publicznych w Polsce. Realizacja Polityki oceniana będzie zatem poprzez zestaw określonych niżej mierników, pozwalających ustalić, w jakim zakresie zamawiający stosują zalecenia oraz czy wdrażanie Polityki przynosi zakładane efekty. </w:t>
      </w:r>
    </w:p>
    <w:p w14:paraId="1016BA80" w14:textId="1CE934A2" w:rsidR="65692D0A" w:rsidRDefault="65692D0A" w:rsidP="00A77561">
      <w:pPr>
        <w:tabs>
          <w:tab w:val="left" w:pos="426"/>
        </w:tabs>
        <w:spacing w:after="0" w:line="276" w:lineRule="auto"/>
        <w:jc w:val="both"/>
        <w:rPr>
          <w:rFonts w:ascii="Aptos Display" w:eastAsia="Aptos Display" w:hAnsi="Aptos Display" w:cs="Aptos Display"/>
        </w:rPr>
      </w:pPr>
      <w:r w:rsidRPr="3AB57B1F">
        <w:rPr>
          <w:rFonts w:ascii="Aptos Display" w:eastAsia="Aptos Display" w:hAnsi="Aptos Display" w:cs="Aptos Display"/>
        </w:rPr>
        <w:t xml:space="preserve"> </w:t>
      </w:r>
    </w:p>
    <w:p w14:paraId="7DAF419D" w14:textId="61BCC069" w:rsidR="65692D0A" w:rsidRDefault="65692D0A" w:rsidP="00EC7F6B">
      <w:pPr>
        <w:pStyle w:val="Akapitzlist"/>
        <w:numPr>
          <w:ilvl w:val="0"/>
          <w:numId w:val="11"/>
        </w:numPr>
        <w:spacing w:after="0" w:line="276" w:lineRule="auto"/>
        <w:ind w:left="567" w:hanging="567"/>
        <w:jc w:val="both"/>
        <w:rPr>
          <w:rFonts w:ascii="Aptos Display" w:eastAsia="Aptos Display" w:hAnsi="Aptos Display" w:cs="Aptos Display"/>
          <w:b/>
          <w:bCs/>
          <w:color w:val="000000" w:themeColor="text1"/>
        </w:rPr>
      </w:pPr>
      <w:r w:rsidRPr="3AB57B1F">
        <w:rPr>
          <w:rFonts w:ascii="Aptos Display" w:eastAsia="Aptos Display" w:hAnsi="Aptos Display" w:cs="Aptos Display"/>
          <w:b/>
          <w:bCs/>
          <w:color w:val="000000" w:themeColor="text1"/>
        </w:rPr>
        <w:t>Priorytet I – Budowanie konkurencyjności i potencjału polskiej gospodarki</w:t>
      </w:r>
    </w:p>
    <w:p w14:paraId="2329495B" w14:textId="77777777" w:rsidR="00EC7F6B" w:rsidRDefault="00EC7F6B" w:rsidP="00EC7F6B">
      <w:pPr>
        <w:pStyle w:val="Akapitzlist"/>
        <w:spacing w:after="0" w:line="276" w:lineRule="auto"/>
        <w:ind w:left="567"/>
        <w:jc w:val="both"/>
        <w:rPr>
          <w:rFonts w:ascii="Aptos Display" w:eastAsia="Aptos Display" w:hAnsi="Aptos Display" w:cs="Aptos Display"/>
          <w:b/>
          <w:bCs/>
          <w:color w:val="000000" w:themeColor="text1"/>
        </w:rPr>
      </w:pPr>
    </w:p>
    <w:tbl>
      <w:tblPr>
        <w:tblStyle w:val="Tabela-Siatka"/>
        <w:tblW w:w="9057" w:type="dxa"/>
        <w:tblLook w:val="04A0" w:firstRow="1" w:lastRow="0" w:firstColumn="1" w:lastColumn="0" w:noHBand="0" w:noVBand="1"/>
      </w:tblPr>
      <w:tblGrid>
        <w:gridCol w:w="740"/>
        <w:gridCol w:w="3498"/>
        <w:gridCol w:w="1417"/>
        <w:gridCol w:w="1560"/>
        <w:gridCol w:w="1842"/>
      </w:tblGrid>
      <w:tr w:rsidR="3AB57B1F" w14:paraId="6BCA79F0" w14:textId="77777777" w:rsidTr="007A4B97">
        <w:trPr>
          <w:trHeight w:val="300"/>
        </w:trPr>
        <w:tc>
          <w:tcPr>
            <w:tcW w:w="740" w:type="dxa"/>
            <w:tcBorders>
              <w:top w:val="single" w:sz="12" w:space="0" w:color="auto"/>
              <w:left w:val="single" w:sz="12" w:space="0" w:color="auto"/>
              <w:bottom w:val="single" w:sz="12" w:space="0" w:color="auto"/>
              <w:right w:val="nil"/>
            </w:tcBorders>
            <w:shd w:val="clear" w:color="auto" w:fill="D9D9D9" w:themeFill="background1" w:themeFillShade="D9"/>
            <w:tcMar>
              <w:left w:w="108" w:type="dxa"/>
              <w:right w:w="108" w:type="dxa"/>
            </w:tcMar>
          </w:tcPr>
          <w:p w14:paraId="1F747D4A" w14:textId="745D7E8C" w:rsidR="3AB57B1F" w:rsidRDefault="3AB57B1F" w:rsidP="00A77561">
            <w:pPr>
              <w:spacing w:after="200" w:line="276" w:lineRule="auto"/>
              <w:jc w:val="both"/>
              <w:rPr>
                <w:rFonts w:ascii="Aptos Display" w:eastAsia="Aptos Display" w:hAnsi="Aptos Display" w:cs="Aptos Display"/>
                <w:b/>
                <w:bCs/>
                <w:color w:val="000000" w:themeColor="text1"/>
                <w:lang w:val="en-GB"/>
              </w:rPr>
            </w:pPr>
            <w:r w:rsidRPr="3AB57B1F">
              <w:rPr>
                <w:rFonts w:ascii="Aptos Display" w:eastAsia="Aptos Display" w:hAnsi="Aptos Display" w:cs="Aptos Display"/>
                <w:b/>
                <w:bCs/>
                <w:color w:val="000000" w:themeColor="text1"/>
                <w:lang w:val="en-GB"/>
              </w:rPr>
              <w:t>L. p.</w:t>
            </w:r>
          </w:p>
        </w:tc>
        <w:tc>
          <w:tcPr>
            <w:tcW w:w="3498" w:type="dxa"/>
            <w:tcBorders>
              <w:top w:val="single" w:sz="12" w:space="0" w:color="auto"/>
              <w:left w:val="nil"/>
              <w:bottom w:val="single" w:sz="12" w:space="0" w:color="auto"/>
              <w:right w:val="nil"/>
            </w:tcBorders>
            <w:shd w:val="clear" w:color="auto" w:fill="D9D9D9" w:themeFill="background1" w:themeFillShade="D9"/>
            <w:tcMar>
              <w:left w:w="108" w:type="dxa"/>
              <w:right w:w="108" w:type="dxa"/>
            </w:tcMar>
          </w:tcPr>
          <w:p w14:paraId="7B51D87B" w14:textId="64478D27" w:rsidR="3AB57B1F" w:rsidRDefault="3AB57B1F" w:rsidP="00A77561">
            <w:pPr>
              <w:spacing w:after="200" w:line="276" w:lineRule="auto"/>
              <w:jc w:val="both"/>
              <w:rPr>
                <w:rFonts w:ascii="Aptos Display" w:eastAsia="Aptos Display" w:hAnsi="Aptos Display" w:cs="Aptos Display"/>
                <w:b/>
                <w:bCs/>
                <w:color w:val="000000" w:themeColor="text1"/>
                <w:lang w:val="en-GB"/>
              </w:rPr>
            </w:pPr>
            <w:r w:rsidRPr="3AB57B1F">
              <w:rPr>
                <w:rFonts w:ascii="Aptos Display" w:eastAsia="Aptos Display" w:hAnsi="Aptos Display" w:cs="Aptos Display"/>
                <w:b/>
                <w:bCs/>
                <w:color w:val="000000" w:themeColor="text1"/>
                <w:lang w:val="en-GB"/>
              </w:rPr>
              <w:t>Miernik</w:t>
            </w:r>
          </w:p>
        </w:tc>
        <w:tc>
          <w:tcPr>
            <w:tcW w:w="1417" w:type="dxa"/>
            <w:tcBorders>
              <w:top w:val="single" w:sz="12" w:space="0" w:color="auto"/>
              <w:left w:val="nil"/>
              <w:bottom w:val="single" w:sz="12" w:space="0" w:color="auto"/>
              <w:right w:val="nil"/>
            </w:tcBorders>
            <w:shd w:val="clear" w:color="auto" w:fill="D9D9D9" w:themeFill="background1" w:themeFillShade="D9"/>
            <w:tcMar>
              <w:left w:w="108" w:type="dxa"/>
              <w:right w:w="108" w:type="dxa"/>
            </w:tcMar>
          </w:tcPr>
          <w:p w14:paraId="6DB1FA3F" w14:textId="248734BC" w:rsidR="3AB57B1F" w:rsidRDefault="3AB57B1F" w:rsidP="00A77561">
            <w:pPr>
              <w:spacing w:after="200" w:line="276" w:lineRule="auto"/>
              <w:jc w:val="both"/>
              <w:rPr>
                <w:rFonts w:ascii="Aptos Display" w:eastAsia="Aptos Display" w:hAnsi="Aptos Display" w:cs="Aptos Display"/>
                <w:b/>
                <w:bCs/>
                <w:color w:val="000000" w:themeColor="text1"/>
                <w:lang w:val="en-GB"/>
              </w:rPr>
            </w:pPr>
            <w:proofErr w:type="spellStart"/>
            <w:r w:rsidRPr="3AB57B1F">
              <w:rPr>
                <w:rFonts w:ascii="Aptos Display" w:eastAsia="Aptos Display" w:hAnsi="Aptos Display" w:cs="Aptos Display"/>
                <w:b/>
                <w:bCs/>
                <w:color w:val="000000" w:themeColor="text1"/>
                <w:lang w:val="en-GB"/>
              </w:rPr>
              <w:t>Wartość</w:t>
            </w:r>
            <w:proofErr w:type="spellEnd"/>
            <w:r w:rsidRPr="3AB57B1F">
              <w:rPr>
                <w:rFonts w:ascii="Aptos Display" w:eastAsia="Aptos Display" w:hAnsi="Aptos Display" w:cs="Aptos Display"/>
                <w:b/>
                <w:bCs/>
                <w:color w:val="000000" w:themeColor="text1"/>
                <w:lang w:val="en-GB"/>
              </w:rPr>
              <w:t xml:space="preserve"> </w:t>
            </w:r>
            <w:proofErr w:type="spellStart"/>
            <w:r w:rsidRPr="3AB57B1F">
              <w:rPr>
                <w:rFonts w:ascii="Aptos Display" w:eastAsia="Aptos Display" w:hAnsi="Aptos Display" w:cs="Aptos Display"/>
                <w:b/>
                <w:bCs/>
                <w:color w:val="000000" w:themeColor="text1"/>
                <w:lang w:val="en-GB"/>
              </w:rPr>
              <w:t>Bazowa</w:t>
            </w:r>
            <w:proofErr w:type="spellEnd"/>
            <w:r w:rsidR="007A4B97">
              <w:rPr>
                <w:rStyle w:val="Odwoanieprzypisudolnego"/>
                <w:rFonts w:ascii="Aptos Display" w:eastAsia="Aptos Display" w:hAnsi="Aptos Display" w:cs="Aptos Display"/>
                <w:b/>
                <w:bCs/>
                <w:color w:val="000000" w:themeColor="text1"/>
                <w:lang w:val="en-GB"/>
              </w:rPr>
              <w:footnoteReference w:id="4"/>
            </w:r>
          </w:p>
        </w:tc>
        <w:tc>
          <w:tcPr>
            <w:tcW w:w="1560" w:type="dxa"/>
            <w:tcBorders>
              <w:top w:val="single" w:sz="12" w:space="0" w:color="auto"/>
              <w:left w:val="nil"/>
              <w:bottom w:val="single" w:sz="12" w:space="0" w:color="auto"/>
              <w:right w:val="nil"/>
            </w:tcBorders>
            <w:shd w:val="clear" w:color="auto" w:fill="D9D9D9" w:themeFill="background1" w:themeFillShade="D9"/>
            <w:tcMar>
              <w:left w:w="108" w:type="dxa"/>
              <w:right w:w="108" w:type="dxa"/>
            </w:tcMar>
          </w:tcPr>
          <w:p w14:paraId="2F1646A0" w14:textId="762288C6" w:rsidR="3AB57B1F" w:rsidRDefault="3AB57B1F" w:rsidP="00A77561">
            <w:pPr>
              <w:spacing w:after="200" w:line="276" w:lineRule="auto"/>
              <w:jc w:val="both"/>
              <w:rPr>
                <w:rFonts w:ascii="Aptos Display" w:eastAsia="Aptos Display" w:hAnsi="Aptos Display" w:cs="Aptos Display"/>
                <w:b/>
                <w:bCs/>
                <w:color w:val="000000" w:themeColor="text1"/>
                <w:lang w:val="en-GB"/>
              </w:rPr>
            </w:pPr>
            <w:r w:rsidRPr="3AB57B1F">
              <w:rPr>
                <w:rFonts w:ascii="Aptos Display" w:eastAsia="Aptos Display" w:hAnsi="Aptos Display" w:cs="Aptos Display"/>
                <w:b/>
                <w:bCs/>
                <w:color w:val="000000" w:themeColor="text1"/>
                <w:lang w:val="en-GB"/>
              </w:rPr>
              <w:t>2027</w:t>
            </w:r>
          </w:p>
        </w:tc>
        <w:tc>
          <w:tcPr>
            <w:tcW w:w="1842" w:type="dxa"/>
            <w:tcBorders>
              <w:top w:val="single" w:sz="12" w:space="0" w:color="auto"/>
              <w:left w:val="nil"/>
              <w:bottom w:val="single" w:sz="12" w:space="0" w:color="auto"/>
              <w:right w:val="single" w:sz="12" w:space="0" w:color="auto"/>
            </w:tcBorders>
            <w:shd w:val="clear" w:color="auto" w:fill="D9D9D9" w:themeFill="background1" w:themeFillShade="D9"/>
            <w:tcMar>
              <w:left w:w="108" w:type="dxa"/>
              <w:right w:w="108" w:type="dxa"/>
            </w:tcMar>
          </w:tcPr>
          <w:p w14:paraId="34171162" w14:textId="274F55B0" w:rsidR="3AB57B1F" w:rsidRDefault="3AB57B1F" w:rsidP="00A77561">
            <w:pPr>
              <w:spacing w:after="200" w:line="276" w:lineRule="auto"/>
              <w:jc w:val="both"/>
              <w:rPr>
                <w:rFonts w:ascii="Aptos Display" w:eastAsia="Aptos Display" w:hAnsi="Aptos Display" w:cs="Aptos Display"/>
                <w:b/>
                <w:bCs/>
                <w:color w:val="000000" w:themeColor="text1"/>
                <w:lang w:val="en-GB"/>
              </w:rPr>
            </w:pPr>
            <w:r w:rsidRPr="3AB57B1F">
              <w:rPr>
                <w:rFonts w:ascii="Aptos Display" w:eastAsia="Aptos Display" w:hAnsi="Aptos Display" w:cs="Aptos Display"/>
                <w:b/>
                <w:bCs/>
                <w:color w:val="000000" w:themeColor="text1"/>
                <w:lang w:val="en-GB"/>
              </w:rPr>
              <w:t>2029</w:t>
            </w:r>
          </w:p>
        </w:tc>
      </w:tr>
      <w:tr w:rsidR="3AB57B1F" w14:paraId="51ECE7DF" w14:textId="77777777" w:rsidTr="007A4B97">
        <w:trPr>
          <w:trHeight w:val="300"/>
        </w:trPr>
        <w:tc>
          <w:tcPr>
            <w:tcW w:w="740" w:type="dxa"/>
            <w:tcBorders>
              <w:top w:val="single" w:sz="12" w:space="0" w:color="auto"/>
              <w:left w:val="single" w:sz="12" w:space="0" w:color="auto"/>
              <w:bottom w:val="single" w:sz="12" w:space="0" w:color="auto"/>
              <w:right w:val="nil"/>
            </w:tcBorders>
            <w:shd w:val="clear" w:color="auto" w:fill="FFFFFF" w:themeFill="background1"/>
            <w:tcMar>
              <w:left w:w="108" w:type="dxa"/>
              <w:right w:w="108" w:type="dxa"/>
            </w:tcMar>
          </w:tcPr>
          <w:p w14:paraId="7D6CC86B" w14:textId="7476BA69" w:rsidR="3AB57B1F" w:rsidRDefault="3AB57B1F" w:rsidP="00A77561">
            <w:pPr>
              <w:spacing w:after="200" w:line="276" w:lineRule="auto"/>
              <w:jc w:val="both"/>
              <w:rPr>
                <w:rFonts w:ascii="Aptos Display" w:eastAsia="Aptos Display" w:hAnsi="Aptos Display" w:cs="Aptos Display"/>
                <w:b/>
                <w:bCs/>
                <w:color w:val="000000" w:themeColor="text1"/>
                <w:lang w:val="en-GB"/>
              </w:rPr>
            </w:pPr>
            <w:r w:rsidRPr="3AB57B1F">
              <w:rPr>
                <w:rFonts w:ascii="Aptos Display" w:eastAsia="Aptos Display" w:hAnsi="Aptos Display" w:cs="Aptos Display"/>
                <w:b/>
                <w:bCs/>
                <w:color w:val="000000" w:themeColor="text1"/>
                <w:lang w:val="en-GB"/>
              </w:rPr>
              <w:t>1.</w:t>
            </w:r>
          </w:p>
        </w:tc>
        <w:tc>
          <w:tcPr>
            <w:tcW w:w="3498" w:type="dxa"/>
            <w:tcBorders>
              <w:top w:val="single" w:sz="12" w:space="0" w:color="auto"/>
              <w:left w:val="nil"/>
              <w:bottom w:val="single" w:sz="12" w:space="0" w:color="auto"/>
              <w:right w:val="nil"/>
            </w:tcBorders>
            <w:shd w:val="clear" w:color="auto" w:fill="FFFFFF" w:themeFill="background1"/>
            <w:tcMar>
              <w:left w:w="108" w:type="dxa"/>
              <w:right w:w="108" w:type="dxa"/>
            </w:tcMar>
          </w:tcPr>
          <w:p w14:paraId="6703BC24" w14:textId="319E3E09" w:rsidR="3AB57B1F" w:rsidRPr="0005416C" w:rsidRDefault="3AB57B1F" w:rsidP="70E70A6C">
            <w:pPr>
              <w:spacing w:after="200" w:line="276" w:lineRule="auto"/>
              <w:rPr>
                <w:rFonts w:ascii="Aptos Display" w:eastAsia="Aptos Display" w:hAnsi="Aptos Display" w:cs="Aptos Display"/>
                <w:color w:val="000000" w:themeColor="text1"/>
              </w:rPr>
            </w:pPr>
            <w:r w:rsidRPr="0005416C">
              <w:rPr>
                <w:rFonts w:ascii="Aptos Display" w:eastAsia="Aptos Display" w:hAnsi="Aptos Display" w:cs="Aptos Display"/>
                <w:color w:val="000000" w:themeColor="text1"/>
              </w:rPr>
              <w:t>Odsetek liczby ofert składanych przez wykonawców z sektora MŚP (postępowania o</w:t>
            </w:r>
            <w:r w:rsidR="00EC7F6B">
              <w:rPr>
                <w:rFonts w:ascii="Aptos Display" w:eastAsia="Aptos Display" w:hAnsi="Aptos Display" w:cs="Aptos Display"/>
                <w:color w:val="000000" w:themeColor="text1"/>
              </w:rPr>
              <w:t> </w:t>
            </w:r>
            <w:r w:rsidRPr="0005416C">
              <w:rPr>
                <w:rFonts w:ascii="Aptos Display" w:eastAsia="Aptos Display" w:hAnsi="Aptos Display" w:cs="Aptos Display"/>
                <w:color w:val="000000" w:themeColor="text1"/>
              </w:rPr>
              <w:t>wartości równej lub przekraczającej progi unijne)</w:t>
            </w:r>
          </w:p>
        </w:tc>
        <w:tc>
          <w:tcPr>
            <w:tcW w:w="1417" w:type="dxa"/>
            <w:tcBorders>
              <w:top w:val="single" w:sz="12" w:space="0" w:color="auto"/>
              <w:left w:val="nil"/>
              <w:bottom w:val="single" w:sz="12" w:space="0" w:color="auto"/>
              <w:right w:val="nil"/>
            </w:tcBorders>
            <w:shd w:val="clear" w:color="auto" w:fill="FFFFFF" w:themeFill="background1"/>
            <w:tcMar>
              <w:left w:w="108" w:type="dxa"/>
              <w:right w:w="108" w:type="dxa"/>
            </w:tcMar>
          </w:tcPr>
          <w:p w14:paraId="5876FF8C" w14:textId="5837F8ED" w:rsidR="3AB57B1F" w:rsidRDefault="3AB57B1F" w:rsidP="00A77561">
            <w:pPr>
              <w:spacing w:after="200" w:line="276" w:lineRule="auto"/>
              <w:jc w:val="both"/>
              <w:rPr>
                <w:rFonts w:ascii="Aptos Display" w:eastAsia="Aptos Display" w:hAnsi="Aptos Display" w:cs="Aptos Display"/>
                <w:color w:val="000000" w:themeColor="text1"/>
                <w:lang w:val="en-GB"/>
              </w:rPr>
            </w:pPr>
            <w:r w:rsidRPr="3AB57B1F">
              <w:rPr>
                <w:rFonts w:ascii="Aptos Display" w:eastAsia="Aptos Display" w:hAnsi="Aptos Display" w:cs="Aptos Display"/>
                <w:color w:val="000000" w:themeColor="text1"/>
                <w:lang w:val="en-GB"/>
              </w:rPr>
              <w:t>56%</w:t>
            </w:r>
          </w:p>
        </w:tc>
        <w:tc>
          <w:tcPr>
            <w:tcW w:w="1560" w:type="dxa"/>
            <w:tcBorders>
              <w:top w:val="single" w:sz="12" w:space="0" w:color="auto"/>
              <w:left w:val="nil"/>
              <w:bottom w:val="single" w:sz="12" w:space="0" w:color="auto"/>
              <w:right w:val="nil"/>
            </w:tcBorders>
            <w:shd w:val="clear" w:color="auto" w:fill="FFFFFF" w:themeFill="background1"/>
            <w:tcMar>
              <w:left w:w="108" w:type="dxa"/>
              <w:right w:w="108" w:type="dxa"/>
            </w:tcMar>
          </w:tcPr>
          <w:p w14:paraId="4B2C2863" w14:textId="7C0FBBAB" w:rsidR="3AB57B1F" w:rsidRDefault="3AB57B1F" w:rsidP="00A77561">
            <w:pPr>
              <w:spacing w:after="200" w:line="276" w:lineRule="auto"/>
              <w:jc w:val="both"/>
              <w:rPr>
                <w:rFonts w:ascii="Aptos Display" w:eastAsia="Aptos Display" w:hAnsi="Aptos Display" w:cs="Aptos Display"/>
                <w:color w:val="000000" w:themeColor="text1"/>
                <w:lang w:val="en-GB"/>
              </w:rPr>
            </w:pPr>
            <w:r w:rsidRPr="3AB57B1F">
              <w:rPr>
                <w:rFonts w:ascii="Aptos Display" w:eastAsia="Aptos Display" w:hAnsi="Aptos Display" w:cs="Aptos Display"/>
                <w:color w:val="000000" w:themeColor="text1"/>
                <w:lang w:val="en-GB"/>
              </w:rPr>
              <w:t>&gt;60%</w:t>
            </w:r>
          </w:p>
        </w:tc>
        <w:tc>
          <w:tcPr>
            <w:tcW w:w="1842" w:type="dxa"/>
            <w:tcBorders>
              <w:top w:val="single" w:sz="12" w:space="0" w:color="auto"/>
              <w:left w:val="nil"/>
              <w:bottom w:val="single" w:sz="12" w:space="0" w:color="auto"/>
              <w:right w:val="single" w:sz="12" w:space="0" w:color="auto"/>
            </w:tcBorders>
            <w:shd w:val="clear" w:color="auto" w:fill="FFFFFF" w:themeFill="background1"/>
            <w:tcMar>
              <w:left w:w="108" w:type="dxa"/>
              <w:right w:w="108" w:type="dxa"/>
            </w:tcMar>
          </w:tcPr>
          <w:p w14:paraId="0390D046" w14:textId="4669B855" w:rsidR="3AB57B1F" w:rsidRDefault="3AB57B1F" w:rsidP="00A77561">
            <w:pPr>
              <w:spacing w:after="200" w:line="276" w:lineRule="auto"/>
              <w:jc w:val="both"/>
              <w:rPr>
                <w:rFonts w:ascii="Aptos Display" w:eastAsia="Aptos Display" w:hAnsi="Aptos Display" w:cs="Aptos Display"/>
                <w:color w:val="000000" w:themeColor="text1"/>
                <w:lang w:val="en-GB"/>
              </w:rPr>
            </w:pPr>
            <w:r w:rsidRPr="3AB57B1F">
              <w:rPr>
                <w:rFonts w:ascii="Aptos Display" w:eastAsia="Aptos Display" w:hAnsi="Aptos Display" w:cs="Aptos Display"/>
                <w:color w:val="000000" w:themeColor="text1"/>
                <w:lang w:val="en-GB"/>
              </w:rPr>
              <w:t>&gt;65%</w:t>
            </w:r>
          </w:p>
        </w:tc>
      </w:tr>
      <w:tr w:rsidR="3AB57B1F" w14:paraId="6D87C905" w14:textId="77777777" w:rsidTr="007A4B97">
        <w:trPr>
          <w:trHeight w:val="300"/>
        </w:trPr>
        <w:tc>
          <w:tcPr>
            <w:tcW w:w="740" w:type="dxa"/>
            <w:tcBorders>
              <w:top w:val="single" w:sz="12" w:space="0" w:color="auto"/>
              <w:left w:val="single" w:sz="12" w:space="0" w:color="auto"/>
              <w:bottom w:val="single" w:sz="12" w:space="0" w:color="auto"/>
              <w:right w:val="nil"/>
            </w:tcBorders>
            <w:shd w:val="clear" w:color="auto" w:fill="F2F2F2" w:themeFill="background1" w:themeFillShade="F2"/>
            <w:tcMar>
              <w:left w:w="108" w:type="dxa"/>
              <w:right w:w="108" w:type="dxa"/>
            </w:tcMar>
          </w:tcPr>
          <w:p w14:paraId="637ADDE0" w14:textId="59448327" w:rsidR="3AB57B1F" w:rsidRDefault="3AB57B1F" w:rsidP="00A77561">
            <w:pPr>
              <w:spacing w:after="200" w:line="276" w:lineRule="auto"/>
              <w:jc w:val="both"/>
              <w:rPr>
                <w:rFonts w:ascii="Aptos Display" w:eastAsia="Aptos Display" w:hAnsi="Aptos Display" w:cs="Aptos Display"/>
                <w:b/>
                <w:bCs/>
                <w:color w:val="000000" w:themeColor="text1"/>
                <w:lang w:val="en-GB"/>
              </w:rPr>
            </w:pPr>
            <w:r w:rsidRPr="3AB57B1F">
              <w:rPr>
                <w:rFonts w:ascii="Aptos Display" w:eastAsia="Aptos Display" w:hAnsi="Aptos Display" w:cs="Aptos Display"/>
                <w:b/>
                <w:bCs/>
                <w:color w:val="000000" w:themeColor="text1"/>
                <w:lang w:val="en-GB"/>
              </w:rPr>
              <w:t>2.</w:t>
            </w:r>
          </w:p>
        </w:tc>
        <w:tc>
          <w:tcPr>
            <w:tcW w:w="3498" w:type="dxa"/>
            <w:tcBorders>
              <w:top w:val="single" w:sz="12" w:space="0" w:color="auto"/>
              <w:left w:val="nil"/>
              <w:bottom w:val="single" w:sz="12" w:space="0" w:color="auto"/>
              <w:right w:val="nil"/>
            </w:tcBorders>
            <w:shd w:val="clear" w:color="auto" w:fill="F2F2F2" w:themeFill="background1" w:themeFillShade="F2"/>
            <w:tcMar>
              <w:left w:w="108" w:type="dxa"/>
              <w:right w:w="108" w:type="dxa"/>
            </w:tcMar>
          </w:tcPr>
          <w:p w14:paraId="574E66C1" w14:textId="14B3A5A6" w:rsidR="3AB57B1F" w:rsidRPr="0005416C" w:rsidRDefault="3AB57B1F" w:rsidP="70E70A6C">
            <w:pPr>
              <w:spacing w:after="200" w:line="276" w:lineRule="auto"/>
              <w:rPr>
                <w:rFonts w:ascii="Aptos Display" w:eastAsia="Aptos Display" w:hAnsi="Aptos Display" w:cs="Aptos Display"/>
                <w:color w:val="000000" w:themeColor="text1"/>
              </w:rPr>
            </w:pPr>
            <w:r w:rsidRPr="0005416C">
              <w:rPr>
                <w:rFonts w:ascii="Aptos Display" w:eastAsia="Aptos Display" w:hAnsi="Aptos Display" w:cs="Aptos Display"/>
                <w:color w:val="000000" w:themeColor="text1"/>
              </w:rPr>
              <w:t>Odsetek liczby ofert składanych przez wykonawców z sektora MŚP (postępowania o</w:t>
            </w:r>
            <w:r w:rsidR="00EC7F6B">
              <w:rPr>
                <w:rFonts w:ascii="Aptos Display" w:eastAsia="Aptos Display" w:hAnsi="Aptos Display" w:cs="Aptos Display"/>
                <w:color w:val="000000" w:themeColor="text1"/>
              </w:rPr>
              <w:t> </w:t>
            </w:r>
            <w:r w:rsidRPr="0005416C">
              <w:rPr>
                <w:rFonts w:ascii="Aptos Display" w:eastAsia="Aptos Display" w:hAnsi="Aptos Display" w:cs="Aptos Display"/>
                <w:color w:val="000000" w:themeColor="text1"/>
              </w:rPr>
              <w:t>wartości mniejszej niż progi unijne)</w:t>
            </w:r>
          </w:p>
        </w:tc>
        <w:tc>
          <w:tcPr>
            <w:tcW w:w="1417" w:type="dxa"/>
            <w:tcBorders>
              <w:top w:val="single" w:sz="12" w:space="0" w:color="auto"/>
              <w:left w:val="nil"/>
              <w:bottom w:val="single" w:sz="12" w:space="0" w:color="auto"/>
              <w:right w:val="nil"/>
            </w:tcBorders>
            <w:shd w:val="clear" w:color="auto" w:fill="F2F2F2" w:themeFill="background1" w:themeFillShade="F2"/>
            <w:tcMar>
              <w:left w:w="108" w:type="dxa"/>
              <w:right w:w="108" w:type="dxa"/>
            </w:tcMar>
          </w:tcPr>
          <w:p w14:paraId="1DB6855D" w14:textId="1AB7B6B3" w:rsidR="3AB57B1F" w:rsidRDefault="3AB57B1F" w:rsidP="00A77561">
            <w:pPr>
              <w:spacing w:after="200" w:line="276" w:lineRule="auto"/>
              <w:jc w:val="both"/>
              <w:rPr>
                <w:rFonts w:ascii="Aptos Display" w:eastAsia="Aptos Display" w:hAnsi="Aptos Display" w:cs="Aptos Display"/>
                <w:color w:val="000000" w:themeColor="text1"/>
                <w:lang w:val="en-GB"/>
              </w:rPr>
            </w:pPr>
            <w:r w:rsidRPr="3AB57B1F">
              <w:rPr>
                <w:rFonts w:ascii="Aptos Display" w:eastAsia="Aptos Display" w:hAnsi="Aptos Display" w:cs="Aptos Display"/>
                <w:color w:val="000000" w:themeColor="text1"/>
                <w:lang w:val="en-GB"/>
              </w:rPr>
              <w:t>88%</w:t>
            </w:r>
          </w:p>
        </w:tc>
        <w:tc>
          <w:tcPr>
            <w:tcW w:w="1560" w:type="dxa"/>
            <w:tcBorders>
              <w:top w:val="single" w:sz="12" w:space="0" w:color="auto"/>
              <w:left w:val="nil"/>
              <w:bottom w:val="single" w:sz="12" w:space="0" w:color="auto"/>
              <w:right w:val="nil"/>
            </w:tcBorders>
            <w:shd w:val="clear" w:color="auto" w:fill="F2F2F2" w:themeFill="background1" w:themeFillShade="F2"/>
            <w:tcMar>
              <w:left w:w="108" w:type="dxa"/>
              <w:right w:w="108" w:type="dxa"/>
            </w:tcMar>
          </w:tcPr>
          <w:p w14:paraId="711D62B2" w14:textId="266CA250" w:rsidR="3AB57B1F" w:rsidRDefault="3AB57B1F" w:rsidP="00A77561">
            <w:pPr>
              <w:spacing w:after="200" w:line="276" w:lineRule="auto"/>
              <w:jc w:val="both"/>
              <w:rPr>
                <w:rFonts w:ascii="Aptos Display" w:eastAsia="Aptos Display" w:hAnsi="Aptos Display" w:cs="Aptos Display"/>
                <w:color w:val="000000" w:themeColor="text1"/>
                <w:lang w:val="en-GB"/>
              </w:rPr>
            </w:pPr>
            <w:r w:rsidRPr="3AB57B1F">
              <w:rPr>
                <w:rFonts w:ascii="Aptos Display" w:eastAsia="Aptos Display" w:hAnsi="Aptos Display" w:cs="Aptos Display"/>
                <w:color w:val="000000" w:themeColor="text1"/>
                <w:lang w:val="en-GB"/>
              </w:rPr>
              <w:t>&gt;90%</w:t>
            </w:r>
          </w:p>
        </w:tc>
        <w:tc>
          <w:tcPr>
            <w:tcW w:w="1842" w:type="dxa"/>
            <w:tcBorders>
              <w:top w:val="single" w:sz="12" w:space="0" w:color="auto"/>
              <w:left w:val="nil"/>
              <w:bottom w:val="single" w:sz="12" w:space="0" w:color="auto"/>
              <w:right w:val="single" w:sz="12" w:space="0" w:color="auto"/>
            </w:tcBorders>
            <w:shd w:val="clear" w:color="auto" w:fill="F2F2F2" w:themeFill="background1" w:themeFillShade="F2"/>
            <w:tcMar>
              <w:left w:w="108" w:type="dxa"/>
              <w:right w:w="108" w:type="dxa"/>
            </w:tcMar>
          </w:tcPr>
          <w:p w14:paraId="3DC30EAA" w14:textId="4F27F5FD" w:rsidR="3AB57B1F" w:rsidRDefault="3AB57B1F" w:rsidP="00A77561">
            <w:pPr>
              <w:spacing w:after="200" w:line="276" w:lineRule="auto"/>
              <w:jc w:val="both"/>
              <w:rPr>
                <w:rFonts w:ascii="Aptos Display" w:eastAsia="Aptos Display" w:hAnsi="Aptos Display" w:cs="Aptos Display"/>
                <w:color w:val="000000" w:themeColor="text1"/>
                <w:lang w:val="en-GB"/>
              </w:rPr>
            </w:pPr>
            <w:r w:rsidRPr="3AB57B1F">
              <w:rPr>
                <w:rFonts w:ascii="Aptos Display" w:eastAsia="Aptos Display" w:hAnsi="Aptos Display" w:cs="Aptos Display"/>
                <w:color w:val="000000" w:themeColor="text1"/>
                <w:lang w:val="en-GB"/>
              </w:rPr>
              <w:t>&gt;90%</w:t>
            </w:r>
          </w:p>
        </w:tc>
      </w:tr>
      <w:tr w:rsidR="3AB57B1F" w14:paraId="0BB3F671" w14:textId="77777777" w:rsidTr="007A4B97">
        <w:trPr>
          <w:trHeight w:val="300"/>
        </w:trPr>
        <w:tc>
          <w:tcPr>
            <w:tcW w:w="740" w:type="dxa"/>
            <w:tcBorders>
              <w:top w:val="single" w:sz="12" w:space="0" w:color="auto"/>
              <w:left w:val="single" w:sz="12" w:space="0" w:color="auto"/>
              <w:bottom w:val="single" w:sz="12" w:space="0" w:color="auto"/>
              <w:right w:val="nil"/>
            </w:tcBorders>
            <w:shd w:val="clear" w:color="auto" w:fill="FFFFFF" w:themeFill="background1"/>
            <w:tcMar>
              <w:left w:w="108" w:type="dxa"/>
              <w:right w:w="108" w:type="dxa"/>
            </w:tcMar>
          </w:tcPr>
          <w:p w14:paraId="12A80981" w14:textId="5F2A39C7" w:rsidR="3AB57B1F" w:rsidRDefault="3AB57B1F" w:rsidP="00A77561">
            <w:pPr>
              <w:spacing w:after="200" w:line="276" w:lineRule="auto"/>
              <w:jc w:val="both"/>
              <w:rPr>
                <w:rFonts w:ascii="Aptos Display" w:eastAsia="Aptos Display" w:hAnsi="Aptos Display" w:cs="Aptos Display"/>
                <w:b/>
                <w:bCs/>
                <w:color w:val="000000" w:themeColor="text1"/>
                <w:lang w:val="en-GB"/>
              </w:rPr>
            </w:pPr>
            <w:r w:rsidRPr="3AB57B1F">
              <w:rPr>
                <w:rFonts w:ascii="Aptos Display" w:eastAsia="Aptos Display" w:hAnsi="Aptos Display" w:cs="Aptos Display"/>
                <w:b/>
                <w:bCs/>
                <w:color w:val="000000" w:themeColor="text1"/>
                <w:lang w:val="en-GB"/>
              </w:rPr>
              <w:t>3.</w:t>
            </w:r>
          </w:p>
        </w:tc>
        <w:tc>
          <w:tcPr>
            <w:tcW w:w="3498" w:type="dxa"/>
            <w:tcBorders>
              <w:top w:val="single" w:sz="12" w:space="0" w:color="auto"/>
              <w:left w:val="nil"/>
              <w:bottom w:val="single" w:sz="12" w:space="0" w:color="auto"/>
              <w:right w:val="nil"/>
            </w:tcBorders>
            <w:shd w:val="clear" w:color="auto" w:fill="FFFFFF" w:themeFill="background1"/>
            <w:tcMar>
              <w:left w:w="108" w:type="dxa"/>
              <w:right w:w="108" w:type="dxa"/>
            </w:tcMar>
          </w:tcPr>
          <w:p w14:paraId="6C353A3F" w14:textId="515A0430" w:rsidR="3AB57B1F" w:rsidRPr="0005416C" w:rsidRDefault="3AB57B1F" w:rsidP="70E70A6C">
            <w:pPr>
              <w:spacing w:after="200" w:line="276" w:lineRule="auto"/>
              <w:rPr>
                <w:rFonts w:ascii="Aptos Display" w:eastAsia="Aptos Display" w:hAnsi="Aptos Display" w:cs="Aptos Display"/>
                <w:color w:val="000000" w:themeColor="text1"/>
              </w:rPr>
            </w:pPr>
            <w:r w:rsidRPr="0005416C">
              <w:rPr>
                <w:rFonts w:ascii="Aptos Display" w:eastAsia="Aptos Display" w:hAnsi="Aptos Display" w:cs="Aptos Display"/>
                <w:color w:val="000000" w:themeColor="text1"/>
              </w:rPr>
              <w:t>Odsetek postępowań, w</w:t>
            </w:r>
            <w:r w:rsidR="00EC7F6B">
              <w:rPr>
                <w:rFonts w:ascii="Aptos Display" w:eastAsia="Aptos Display" w:hAnsi="Aptos Display" w:cs="Aptos Display"/>
                <w:color w:val="000000" w:themeColor="text1"/>
              </w:rPr>
              <w:t> </w:t>
            </w:r>
            <w:r w:rsidRPr="0005416C">
              <w:rPr>
                <w:rFonts w:ascii="Aptos Display" w:eastAsia="Aptos Display" w:hAnsi="Aptos Display" w:cs="Aptos Display"/>
                <w:color w:val="000000" w:themeColor="text1"/>
              </w:rPr>
              <w:t>których przed wszczęciem postępowania o</w:t>
            </w:r>
            <w:r w:rsidR="00EC7F6B">
              <w:rPr>
                <w:rFonts w:ascii="Aptos Display" w:eastAsia="Aptos Display" w:hAnsi="Aptos Display" w:cs="Aptos Display"/>
                <w:color w:val="000000" w:themeColor="text1"/>
              </w:rPr>
              <w:t> </w:t>
            </w:r>
            <w:r w:rsidRPr="0005416C">
              <w:rPr>
                <w:rFonts w:ascii="Aptos Display" w:eastAsia="Aptos Display" w:hAnsi="Aptos Display" w:cs="Aptos Display"/>
                <w:color w:val="000000" w:themeColor="text1"/>
              </w:rPr>
              <w:t>udzielenie zamówienia przeprowadzono wstępne konsultacje rynkowe</w:t>
            </w:r>
          </w:p>
        </w:tc>
        <w:tc>
          <w:tcPr>
            <w:tcW w:w="1417" w:type="dxa"/>
            <w:tcBorders>
              <w:top w:val="single" w:sz="12" w:space="0" w:color="auto"/>
              <w:left w:val="nil"/>
              <w:bottom w:val="single" w:sz="12" w:space="0" w:color="auto"/>
              <w:right w:val="nil"/>
            </w:tcBorders>
            <w:shd w:val="clear" w:color="auto" w:fill="FFFFFF" w:themeFill="background1"/>
            <w:tcMar>
              <w:left w:w="108" w:type="dxa"/>
              <w:right w:w="108" w:type="dxa"/>
            </w:tcMar>
          </w:tcPr>
          <w:p w14:paraId="43392316" w14:textId="14893D80" w:rsidR="3AB57B1F" w:rsidRDefault="3AB57B1F" w:rsidP="00A77561">
            <w:pPr>
              <w:spacing w:after="200" w:line="276" w:lineRule="auto"/>
              <w:jc w:val="both"/>
              <w:rPr>
                <w:rFonts w:ascii="Aptos Display" w:eastAsia="Aptos Display" w:hAnsi="Aptos Display" w:cs="Aptos Display"/>
                <w:color w:val="000000" w:themeColor="text1"/>
                <w:lang w:val="en-GB"/>
              </w:rPr>
            </w:pPr>
            <w:r w:rsidRPr="3AB57B1F">
              <w:rPr>
                <w:rFonts w:ascii="Aptos Display" w:eastAsia="Aptos Display" w:hAnsi="Aptos Display" w:cs="Aptos Display"/>
                <w:color w:val="000000" w:themeColor="text1"/>
                <w:lang w:val="en-GB"/>
              </w:rPr>
              <w:t>0,56%</w:t>
            </w:r>
          </w:p>
        </w:tc>
        <w:tc>
          <w:tcPr>
            <w:tcW w:w="1560" w:type="dxa"/>
            <w:tcBorders>
              <w:top w:val="single" w:sz="12" w:space="0" w:color="auto"/>
              <w:left w:val="nil"/>
              <w:bottom w:val="single" w:sz="12" w:space="0" w:color="auto"/>
              <w:right w:val="nil"/>
            </w:tcBorders>
            <w:shd w:val="clear" w:color="auto" w:fill="FFFFFF" w:themeFill="background1"/>
            <w:tcMar>
              <w:left w:w="108" w:type="dxa"/>
              <w:right w:w="108" w:type="dxa"/>
            </w:tcMar>
          </w:tcPr>
          <w:p w14:paraId="11136AF7" w14:textId="43255181" w:rsidR="3AB57B1F" w:rsidRDefault="3AB57B1F" w:rsidP="00A77561">
            <w:pPr>
              <w:spacing w:after="200" w:line="276" w:lineRule="auto"/>
              <w:jc w:val="both"/>
              <w:rPr>
                <w:rFonts w:ascii="Aptos Display" w:eastAsia="Aptos Display" w:hAnsi="Aptos Display" w:cs="Aptos Display"/>
                <w:color w:val="000000" w:themeColor="text1"/>
                <w:lang w:val="en-GB"/>
              </w:rPr>
            </w:pPr>
            <w:r w:rsidRPr="3AB57B1F">
              <w:rPr>
                <w:rFonts w:ascii="Aptos Display" w:eastAsia="Aptos Display" w:hAnsi="Aptos Display" w:cs="Aptos Display"/>
                <w:color w:val="000000" w:themeColor="text1"/>
                <w:lang w:val="en-GB"/>
              </w:rPr>
              <w:t xml:space="preserve">+2% </w:t>
            </w:r>
          </w:p>
          <w:p w14:paraId="1CD4862D" w14:textId="2DF34B61" w:rsidR="3AB57B1F" w:rsidRDefault="3AB57B1F" w:rsidP="00A77561">
            <w:pPr>
              <w:spacing w:after="200" w:line="276" w:lineRule="auto"/>
              <w:jc w:val="both"/>
              <w:rPr>
                <w:rFonts w:ascii="Aptos Display" w:eastAsia="Aptos Display" w:hAnsi="Aptos Display" w:cs="Aptos Display"/>
                <w:color w:val="000000" w:themeColor="text1"/>
                <w:lang w:val="en-GB"/>
              </w:rPr>
            </w:pPr>
            <w:proofErr w:type="spellStart"/>
            <w:r w:rsidRPr="3AB57B1F">
              <w:rPr>
                <w:rFonts w:ascii="Aptos Display" w:eastAsia="Aptos Display" w:hAnsi="Aptos Display" w:cs="Aptos Display"/>
                <w:color w:val="000000" w:themeColor="text1"/>
                <w:lang w:val="en-GB"/>
              </w:rPr>
              <w:t>wartości</w:t>
            </w:r>
            <w:proofErr w:type="spellEnd"/>
            <w:r w:rsidRPr="3AB57B1F">
              <w:rPr>
                <w:rFonts w:ascii="Aptos Display" w:eastAsia="Aptos Display" w:hAnsi="Aptos Display" w:cs="Aptos Display"/>
                <w:color w:val="000000" w:themeColor="text1"/>
                <w:lang w:val="en-GB"/>
              </w:rPr>
              <w:t xml:space="preserve"> </w:t>
            </w:r>
            <w:proofErr w:type="spellStart"/>
            <w:r w:rsidRPr="3AB57B1F">
              <w:rPr>
                <w:rFonts w:ascii="Aptos Display" w:eastAsia="Aptos Display" w:hAnsi="Aptos Display" w:cs="Aptos Display"/>
                <w:color w:val="000000" w:themeColor="text1"/>
                <w:lang w:val="en-GB"/>
              </w:rPr>
              <w:t>bazowej</w:t>
            </w:r>
            <w:proofErr w:type="spellEnd"/>
          </w:p>
        </w:tc>
        <w:tc>
          <w:tcPr>
            <w:tcW w:w="1842" w:type="dxa"/>
            <w:tcBorders>
              <w:top w:val="single" w:sz="12" w:space="0" w:color="auto"/>
              <w:left w:val="nil"/>
              <w:bottom w:val="single" w:sz="12" w:space="0" w:color="auto"/>
              <w:right w:val="single" w:sz="12" w:space="0" w:color="auto"/>
            </w:tcBorders>
            <w:shd w:val="clear" w:color="auto" w:fill="FFFFFF" w:themeFill="background1"/>
            <w:tcMar>
              <w:left w:w="108" w:type="dxa"/>
              <w:right w:w="108" w:type="dxa"/>
            </w:tcMar>
          </w:tcPr>
          <w:p w14:paraId="33B30EE2" w14:textId="7214C7C5" w:rsidR="3AB57B1F" w:rsidRDefault="3AB57B1F" w:rsidP="00A77561">
            <w:pPr>
              <w:spacing w:after="200" w:line="276" w:lineRule="auto"/>
              <w:jc w:val="both"/>
              <w:rPr>
                <w:rFonts w:ascii="Aptos Display" w:eastAsia="Aptos Display" w:hAnsi="Aptos Display" w:cs="Aptos Display"/>
                <w:color w:val="000000" w:themeColor="text1"/>
                <w:lang w:val="en-GB"/>
              </w:rPr>
            </w:pPr>
            <w:r w:rsidRPr="3AB57B1F">
              <w:rPr>
                <w:rFonts w:ascii="Aptos Display" w:eastAsia="Aptos Display" w:hAnsi="Aptos Display" w:cs="Aptos Display"/>
                <w:color w:val="000000" w:themeColor="text1"/>
                <w:lang w:val="en-GB"/>
              </w:rPr>
              <w:t xml:space="preserve">+5% </w:t>
            </w:r>
          </w:p>
          <w:p w14:paraId="0C653A5C" w14:textId="04977A3F" w:rsidR="3AB57B1F" w:rsidRDefault="3AB57B1F" w:rsidP="00A77561">
            <w:pPr>
              <w:spacing w:after="200" w:line="276" w:lineRule="auto"/>
              <w:jc w:val="both"/>
              <w:rPr>
                <w:rFonts w:ascii="Aptos Display" w:eastAsia="Aptos Display" w:hAnsi="Aptos Display" w:cs="Aptos Display"/>
                <w:color w:val="000000" w:themeColor="text1"/>
                <w:lang w:val="en-GB"/>
              </w:rPr>
            </w:pPr>
            <w:proofErr w:type="spellStart"/>
            <w:r w:rsidRPr="3AB57B1F">
              <w:rPr>
                <w:rFonts w:ascii="Aptos Display" w:eastAsia="Aptos Display" w:hAnsi="Aptos Display" w:cs="Aptos Display"/>
                <w:color w:val="000000" w:themeColor="text1"/>
                <w:lang w:val="en-GB"/>
              </w:rPr>
              <w:t>wartości</w:t>
            </w:r>
            <w:proofErr w:type="spellEnd"/>
            <w:r w:rsidR="00EC7F6B">
              <w:br/>
            </w:r>
            <w:proofErr w:type="spellStart"/>
            <w:r w:rsidRPr="3AB57B1F">
              <w:rPr>
                <w:rFonts w:ascii="Aptos Display" w:eastAsia="Aptos Display" w:hAnsi="Aptos Display" w:cs="Aptos Display"/>
                <w:color w:val="000000" w:themeColor="text1"/>
                <w:lang w:val="en-GB"/>
              </w:rPr>
              <w:t>bazowej</w:t>
            </w:r>
            <w:proofErr w:type="spellEnd"/>
          </w:p>
        </w:tc>
      </w:tr>
      <w:tr w:rsidR="3AB57B1F" w14:paraId="1192875D" w14:textId="77777777" w:rsidTr="007A4B97">
        <w:trPr>
          <w:trHeight w:val="300"/>
        </w:trPr>
        <w:tc>
          <w:tcPr>
            <w:tcW w:w="740" w:type="dxa"/>
            <w:tcBorders>
              <w:top w:val="single" w:sz="12" w:space="0" w:color="auto"/>
              <w:left w:val="single" w:sz="12" w:space="0" w:color="auto"/>
              <w:bottom w:val="single" w:sz="12" w:space="0" w:color="auto"/>
              <w:right w:val="nil"/>
            </w:tcBorders>
            <w:shd w:val="clear" w:color="auto" w:fill="F2F2F2" w:themeFill="background1" w:themeFillShade="F2"/>
            <w:tcMar>
              <w:left w:w="108" w:type="dxa"/>
              <w:right w:w="108" w:type="dxa"/>
            </w:tcMar>
          </w:tcPr>
          <w:p w14:paraId="02E9F981" w14:textId="17C78D79" w:rsidR="3AB57B1F" w:rsidRDefault="3AB57B1F" w:rsidP="00A77561">
            <w:pPr>
              <w:spacing w:after="200" w:line="276" w:lineRule="auto"/>
              <w:jc w:val="both"/>
              <w:rPr>
                <w:rFonts w:ascii="Aptos Display" w:eastAsia="Aptos Display" w:hAnsi="Aptos Display" w:cs="Aptos Display"/>
                <w:b/>
                <w:bCs/>
                <w:color w:val="000000" w:themeColor="text1"/>
                <w:lang w:val="en-GB"/>
              </w:rPr>
            </w:pPr>
            <w:r w:rsidRPr="3AB57B1F">
              <w:rPr>
                <w:rFonts w:ascii="Aptos Display" w:eastAsia="Aptos Display" w:hAnsi="Aptos Display" w:cs="Aptos Display"/>
                <w:b/>
                <w:bCs/>
                <w:color w:val="000000" w:themeColor="text1"/>
                <w:lang w:val="en-GB"/>
              </w:rPr>
              <w:t>4.</w:t>
            </w:r>
          </w:p>
        </w:tc>
        <w:tc>
          <w:tcPr>
            <w:tcW w:w="3498" w:type="dxa"/>
            <w:tcBorders>
              <w:top w:val="single" w:sz="12" w:space="0" w:color="auto"/>
              <w:left w:val="nil"/>
              <w:bottom w:val="single" w:sz="12" w:space="0" w:color="auto"/>
              <w:right w:val="nil"/>
            </w:tcBorders>
            <w:shd w:val="clear" w:color="auto" w:fill="F2F2F2" w:themeFill="background1" w:themeFillShade="F2"/>
            <w:tcMar>
              <w:left w:w="108" w:type="dxa"/>
              <w:right w:w="108" w:type="dxa"/>
            </w:tcMar>
          </w:tcPr>
          <w:p w14:paraId="480C81E8" w14:textId="562536AA" w:rsidR="3AB57B1F" w:rsidRPr="0005416C" w:rsidRDefault="3AB57B1F" w:rsidP="70E70A6C">
            <w:pPr>
              <w:spacing w:after="200" w:line="276" w:lineRule="auto"/>
              <w:rPr>
                <w:rFonts w:ascii="Aptos Display" w:eastAsia="Aptos Display" w:hAnsi="Aptos Display" w:cs="Aptos Display"/>
                <w:color w:val="000000" w:themeColor="text1"/>
              </w:rPr>
            </w:pPr>
            <w:r w:rsidRPr="0005416C">
              <w:rPr>
                <w:rFonts w:ascii="Aptos Display" w:eastAsia="Aptos Display" w:hAnsi="Aptos Display" w:cs="Aptos Display"/>
                <w:color w:val="000000" w:themeColor="text1"/>
              </w:rPr>
              <w:t>Liczba udzielonych zamówień publicznych, w</w:t>
            </w:r>
            <w:r w:rsidR="00EC7F6B">
              <w:rPr>
                <w:rFonts w:ascii="Aptos Display" w:eastAsia="Aptos Display" w:hAnsi="Aptos Display" w:cs="Aptos Display"/>
                <w:color w:val="000000" w:themeColor="text1"/>
              </w:rPr>
              <w:t> </w:t>
            </w:r>
            <w:r w:rsidRPr="0005416C">
              <w:rPr>
                <w:rFonts w:ascii="Aptos Display" w:eastAsia="Aptos Display" w:hAnsi="Aptos Display" w:cs="Aptos Display"/>
                <w:color w:val="000000" w:themeColor="text1"/>
              </w:rPr>
              <w:t xml:space="preserve">których wykorzystano aspekty społeczne </w:t>
            </w:r>
          </w:p>
        </w:tc>
        <w:tc>
          <w:tcPr>
            <w:tcW w:w="1417" w:type="dxa"/>
            <w:tcBorders>
              <w:top w:val="single" w:sz="12" w:space="0" w:color="auto"/>
              <w:left w:val="nil"/>
              <w:bottom w:val="single" w:sz="12" w:space="0" w:color="auto"/>
              <w:right w:val="nil"/>
            </w:tcBorders>
            <w:shd w:val="clear" w:color="auto" w:fill="F2F2F2" w:themeFill="background1" w:themeFillShade="F2"/>
            <w:tcMar>
              <w:left w:w="108" w:type="dxa"/>
              <w:right w:w="108" w:type="dxa"/>
            </w:tcMar>
          </w:tcPr>
          <w:p w14:paraId="47D0977C" w14:textId="08B85D73" w:rsidR="3AB57B1F" w:rsidRDefault="3AB57B1F" w:rsidP="00A77561">
            <w:pPr>
              <w:spacing w:after="200" w:line="276" w:lineRule="auto"/>
              <w:jc w:val="both"/>
              <w:rPr>
                <w:rFonts w:ascii="Aptos Display" w:eastAsia="Aptos Display" w:hAnsi="Aptos Display" w:cs="Aptos Display"/>
                <w:color w:val="000000" w:themeColor="text1"/>
                <w:lang w:val="en-GB"/>
              </w:rPr>
            </w:pPr>
            <w:r w:rsidRPr="3AB57B1F">
              <w:rPr>
                <w:rFonts w:ascii="Aptos Display" w:eastAsia="Aptos Display" w:hAnsi="Aptos Display" w:cs="Aptos Display"/>
                <w:color w:val="000000" w:themeColor="text1"/>
                <w:lang w:val="en-GB"/>
              </w:rPr>
              <w:t>42 363</w:t>
            </w:r>
          </w:p>
          <w:p w14:paraId="6E7CF934" w14:textId="2F99DB63" w:rsidR="3AB57B1F" w:rsidRDefault="3AB57B1F" w:rsidP="00A77561">
            <w:pPr>
              <w:spacing w:after="200" w:line="276" w:lineRule="auto"/>
              <w:jc w:val="both"/>
              <w:rPr>
                <w:rFonts w:ascii="Aptos Display" w:eastAsia="Aptos Display" w:hAnsi="Aptos Display" w:cs="Aptos Display"/>
                <w:color w:val="000000" w:themeColor="text1"/>
                <w:lang w:val="en-GB"/>
              </w:rPr>
            </w:pPr>
            <w:proofErr w:type="spellStart"/>
            <w:r w:rsidRPr="3AB57B1F">
              <w:rPr>
                <w:rFonts w:ascii="Aptos Display" w:eastAsia="Aptos Display" w:hAnsi="Aptos Display" w:cs="Aptos Display"/>
                <w:color w:val="000000" w:themeColor="text1"/>
                <w:lang w:val="en-GB"/>
              </w:rPr>
              <w:t>udzielonych</w:t>
            </w:r>
            <w:proofErr w:type="spellEnd"/>
            <w:r w:rsidRPr="3AB57B1F">
              <w:rPr>
                <w:rFonts w:ascii="Aptos Display" w:eastAsia="Aptos Display" w:hAnsi="Aptos Display" w:cs="Aptos Display"/>
                <w:color w:val="000000" w:themeColor="text1"/>
                <w:lang w:val="en-GB"/>
              </w:rPr>
              <w:t xml:space="preserve"> </w:t>
            </w:r>
            <w:proofErr w:type="spellStart"/>
            <w:r w:rsidRPr="3AB57B1F">
              <w:rPr>
                <w:rFonts w:ascii="Aptos Display" w:eastAsia="Aptos Display" w:hAnsi="Aptos Display" w:cs="Aptos Display"/>
                <w:color w:val="000000" w:themeColor="text1"/>
                <w:lang w:val="en-GB"/>
              </w:rPr>
              <w:t>zamówień</w:t>
            </w:r>
            <w:proofErr w:type="spellEnd"/>
          </w:p>
        </w:tc>
        <w:tc>
          <w:tcPr>
            <w:tcW w:w="1560" w:type="dxa"/>
            <w:tcBorders>
              <w:top w:val="single" w:sz="12" w:space="0" w:color="auto"/>
              <w:left w:val="nil"/>
              <w:bottom w:val="single" w:sz="12" w:space="0" w:color="auto"/>
              <w:right w:val="nil"/>
            </w:tcBorders>
            <w:shd w:val="clear" w:color="auto" w:fill="F2F2F2" w:themeFill="background1" w:themeFillShade="F2"/>
            <w:tcMar>
              <w:left w:w="108" w:type="dxa"/>
              <w:right w:w="108" w:type="dxa"/>
            </w:tcMar>
          </w:tcPr>
          <w:p w14:paraId="132F7F60" w14:textId="111F655C" w:rsidR="3AB57B1F" w:rsidRDefault="3AB57B1F" w:rsidP="00A77561">
            <w:pPr>
              <w:spacing w:after="200" w:line="276" w:lineRule="auto"/>
              <w:jc w:val="both"/>
              <w:rPr>
                <w:rFonts w:ascii="Aptos Display" w:eastAsia="Aptos Display" w:hAnsi="Aptos Display" w:cs="Aptos Display"/>
                <w:color w:val="000000" w:themeColor="text1"/>
                <w:lang w:val="en-GB"/>
              </w:rPr>
            </w:pPr>
            <w:r w:rsidRPr="3AB57B1F">
              <w:rPr>
                <w:rFonts w:ascii="Aptos Display" w:eastAsia="Aptos Display" w:hAnsi="Aptos Display" w:cs="Aptos Display"/>
                <w:color w:val="000000" w:themeColor="text1"/>
                <w:lang w:val="en-GB"/>
              </w:rPr>
              <w:t xml:space="preserve">+5% </w:t>
            </w:r>
          </w:p>
          <w:p w14:paraId="3C3A720F" w14:textId="109FADC6" w:rsidR="3AB57B1F" w:rsidRDefault="3AB57B1F" w:rsidP="00A77561">
            <w:pPr>
              <w:spacing w:after="200" w:line="276" w:lineRule="auto"/>
              <w:jc w:val="both"/>
              <w:rPr>
                <w:rFonts w:ascii="Aptos Display" w:eastAsia="Aptos Display" w:hAnsi="Aptos Display" w:cs="Aptos Display"/>
                <w:color w:val="000000" w:themeColor="text1"/>
                <w:lang w:val="en-GB"/>
              </w:rPr>
            </w:pPr>
            <w:proofErr w:type="spellStart"/>
            <w:r w:rsidRPr="3AB57B1F">
              <w:rPr>
                <w:rFonts w:ascii="Aptos Display" w:eastAsia="Aptos Display" w:hAnsi="Aptos Display" w:cs="Aptos Display"/>
                <w:color w:val="000000" w:themeColor="text1"/>
                <w:lang w:val="en-GB"/>
              </w:rPr>
              <w:t>wartości</w:t>
            </w:r>
            <w:proofErr w:type="spellEnd"/>
            <w:r w:rsidRPr="3AB57B1F">
              <w:rPr>
                <w:rFonts w:ascii="Aptos Display" w:eastAsia="Aptos Display" w:hAnsi="Aptos Display" w:cs="Aptos Display"/>
                <w:color w:val="000000" w:themeColor="text1"/>
                <w:lang w:val="en-GB"/>
              </w:rPr>
              <w:t xml:space="preserve"> </w:t>
            </w:r>
            <w:proofErr w:type="spellStart"/>
            <w:r w:rsidRPr="3AB57B1F">
              <w:rPr>
                <w:rFonts w:ascii="Aptos Display" w:eastAsia="Aptos Display" w:hAnsi="Aptos Display" w:cs="Aptos Display"/>
                <w:color w:val="000000" w:themeColor="text1"/>
                <w:lang w:val="en-GB"/>
              </w:rPr>
              <w:t>bazowej</w:t>
            </w:r>
            <w:proofErr w:type="spellEnd"/>
          </w:p>
        </w:tc>
        <w:tc>
          <w:tcPr>
            <w:tcW w:w="1842" w:type="dxa"/>
            <w:tcBorders>
              <w:top w:val="single" w:sz="12" w:space="0" w:color="auto"/>
              <w:left w:val="nil"/>
              <w:bottom w:val="single" w:sz="12" w:space="0" w:color="auto"/>
              <w:right w:val="single" w:sz="12" w:space="0" w:color="auto"/>
            </w:tcBorders>
            <w:shd w:val="clear" w:color="auto" w:fill="F2F2F2" w:themeFill="background1" w:themeFillShade="F2"/>
            <w:tcMar>
              <w:left w:w="108" w:type="dxa"/>
              <w:right w:w="108" w:type="dxa"/>
            </w:tcMar>
          </w:tcPr>
          <w:p w14:paraId="2E9F4FF4" w14:textId="2D85E6C8" w:rsidR="3AB57B1F" w:rsidRDefault="3AB57B1F" w:rsidP="00A77561">
            <w:pPr>
              <w:spacing w:after="200" w:line="276" w:lineRule="auto"/>
              <w:jc w:val="both"/>
              <w:rPr>
                <w:rFonts w:ascii="Aptos Display" w:eastAsia="Aptos Display" w:hAnsi="Aptos Display" w:cs="Aptos Display"/>
                <w:color w:val="000000" w:themeColor="text1"/>
                <w:lang w:val="en-GB"/>
              </w:rPr>
            </w:pPr>
            <w:r w:rsidRPr="3AB57B1F">
              <w:rPr>
                <w:rFonts w:ascii="Aptos Display" w:eastAsia="Aptos Display" w:hAnsi="Aptos Display" w:cs="Aptos Display"/>
                <w:color w:val="000000" w:themeColor="text1"/>
                <w:lang w:val="en-GB"/>
              </w:rPr>
              <w:t xml:space="preserve">+10% </w:t>
            </w:r>
          </w:p>
          <w:p w14:paraId="0888EE01" w14:textId="20FFCCFE" w:rsidR="3AB57B1F" w:rsidRDefault="00EC7F6B" w:rsidP="00A77561">
            <w:pPr>
              <w:spacing w:after="200" w:line="276" w:lineRule="auto"/>
              <w:jc w:val="both"/>
              <w:rPr>
                <w:rFonts w:ascii="Aptos Display" w:eastAsia="Aptos Display" w:hAnsi="Aptos Display" w:cs="Aptos Display"/>
                <w:color w:val="000000" w:themeColor="text1"/>
                <w:lang w:val="en-GB"/>
              </w:rPr>
            </w:pPr>
            <w:proofErr w:type="spellStart"/>
            <w:r>
              <w:rPr>
                <w:rFonts w:ascii="Aptos Display" w:eastAsia="Aptos Display" w:hAnsi="Aptos Display" w:cs="Aptos Display"/>
                <w:color w:val="000000" w:themeColor="text1"/>
                <w:lang w:val="en-GB"/>
              </w:rPr>
              <w:t>w</w:t>
            </w:r>
            <w:r w:rsidR="3AB57B1F" w:rsidRPr="3AB57B1F">
              <w:rPr>
                <w:rFonts w:ascii="Aptos Display" w:eastAsia="Aptos Display" w:hAnsi="Aptos Display" w:cs="Aptos Display"/>
                <w:color w:val="000000" w:themeColor="text1"/>
                <w:lang w:val="en-GB"/>
              </w:rPr>
              <w:t>artości</w:t>
            </w:r>
            <w:proofErr w:type="spellEnd"/>
            <w:r>
              <w:br/>
            </w:r>
            <w:proofErr w:type="spellStart"/>
            <w:r w:rsidR="3AB57B1F" w:rsidRPr="3AB57B1F">
              <w:rPr>
                <w:rFonts w:ascii="Aptos Display" w:eastAsia="Aptos Display" w:hAnsi="Aptos Display" w:cs="Aptos Display"/>
                <w:color w:val="000000" w:themeColor="text1"/>
                <w:lang w:val="en-GB"/>
              </w:rPr>
              <w:t>bazowej</w:t>
            </w:r>
            <w:proofErr w:type="spellEnd"/>
          </w:p>
        </w:tc>
      </w:tr>
      <w:tr w:rsidR="3AB57B1F" w14:paraId="5FBBDAB7" w14:textId="77777777" w:rsidTr="007A4B97">
        <w:trPr>
          <w:trHeight w:val="300"/>
        </w:trPr>
        <w:tc>
          <w:tcPr>
            <w:tcW w:w="740" w:type="dxa"/>
            <w:tcBorders>
              <w:top w:val="single" w:sz="12" w:space="0" w:color="auto"/>
              <w:left w:val="single" w:sz="12" w:space="0" w:color="auto"/>
              <w:bottom w:val="single" w:sz="12" w:space="0" w:color="auto"/>
              <w:right w:val="nil"/>
            </w:tcBorders>
            <w:shd w:val="clear" w:color="auto" w:fill="FFFFFF" w:themeFill="background1"/>
            <w:tcMar>
              <w:left w:w="108" w:type="dxa"/>
              <w:right w:w="108" w:type="dxa"/>
            </w:tcMar>
          </w:tcPr>
          <w:p w14:paraId="6747C1DD" w14:textId="55D7C253" w:rsidR="3AB57B1F" w:rsidRDefault="3AB57B1F" w:rsidP="00A77561">
            <w:pPr>
              <w:spacing w:after="200" w:line="276" w:lineRule="auto"/>
              <w:jc w:val="both"/>
              <w:rPr>
                <w:rFonts w:ascii="Aptos Display" w:eastAsia="Aptos Display" w:hAnsi="Aptos Display" w:cs="Aptos Display"/>
                <w:b/>
                <w:bCs/>
                <w:color w:val="000000" w:themeColor="text1"/>
                <w:lang w:val="en-GB"/>
              </w:rPr>
            </w:pPr>
            <w:r w:rsidRPr="3AB57B1F">
              <w:rPr>
                <w:rFonts w:ascii="Aptos Display" w:eastAsia="Aptos Display" w:hAnsi="Aptos Display" w:cs="Aptos Display"/>
                <w:b/>
                <w:bCs/>
                <w:color w:val="000000" w:themeColor="text1"/>
                <w:lang w:val="en-GB"/>
              </w:rPr>
              <w:t>5.</w:t>
            </w:r>
          </w:p>
        </w:tc>
        <w:tc>
          <w:tcPr>
            <w:tcW w:w="3498" w:type="dxa"/>
            <w:tcBorders>
              <w:top w:val="single" w:sz="12" w:space="0" w:color="auto"/>
              <w:left w:val="nil"/>
              <w:bottom w:val="single" w:sz="12" w:space="0" w:color="auto"/>
              <w:right w:val="nil"/>
            </w:tcBorders>
            <w:shd w:val="clear" w:color="auto" w:fill="FFFFFF" w:themeFill="background1"/>
            <w:tcMar>
              <w:left w:w="108" w:type="dxa"/>
              <w:right w:w="108" w:type="dxa"/>
            </w:tcMar>
          </w:tcPr>
          <w:p w14:paraId="7838BBB1" w14:textId="11CA25FA" w:rsidR="3AB57B1F" w:rsidRPr="0005416C" w:rsidRDefault="3AB57B1F" w:rsidP="70E70A6C">
            <w:pPr>
              <w:spacing w:after="200" w:line="276" w:lineRule="auto"/>
              <w:rPr>
                <w:rFonts w:ascii="Aptos Display" w:eastAsia="Aptos Display" w:hAnsi="Aptos Display" w:cs="Aptos Display"/>
                <w:color w:val="000000" w:themeColor="text1"/>
              </w:rPr>
            </w:pPr>
            <w:r w:rsidRPr="0005416C">
              <w:rPr>
                <w:rFonts w:ascii="Aptos Display" w:eastAsia="Aptos Display" w:hAnsi="Aptos Display" w:cs="Aptos Display"/>
                <w:color w:val="000000" w:themeColor="text1"/>
              </w:rPr>
              <w:t>Liczba udzielonych zamówień publicznych, w</w:t>
            </w:r>
            <w:r w:rsidR="00EC7F6B">
              <w:rPr>
                <w:rFonts w:ascii="Aptos Display" w:eastAsia="Aptos Display" w:hAnsi="Aptos Display" w:cs="Aptos Display"/>
                <w:color w:val="000000" w:themeColor="text1"/>
              </w:rPr>
              <w:t> </w:t>
            </w:r>
            <w:r w:rsidRPr="0005416C">
              <w:rPr>
                <w:rFonts w:ascii="Aptos Display" w:eastAsia="Aptos Display" w:hAnsi="Aptos Display" w:cs="Aptos Display"/>
                <w:color w:val="000000" w:themeColor="text1"/>
              </w:rPr>
              <w:t>których zawarto aspekty środowiskowe (w opisie przedmiotu, kryteriach oceny ofert, oznakowanie, systemy zarządzania środowiskowego)</w:t>
            </w:r>
          </w:p>
        </w:tc>
        <w:tc>
          <w:tcPr>
            <w:tcW w:w="1417" w:type="dxa"/>
            <w:tcBorders>
              <w:top w:val="single" w:sz="12" w:space="0" w:color="auto"/>
              <w:left w:val="nil"/>
              <w:bottom w:val="single" w:sz="12" w:space="0" w:color="auto"/>
              <w:right w:val="nil"/>
            </w:tcBorders>
            <w:shd w:val="clear" w:color="auto" w:fill="FFFFFF" w:themeFill="background1"/>
            <w:tcMar>
              <w:left w:w="108" w:type="dxa"/>
              <w:right w:w="108" w:type="dxa"/>
            </w:tcMar>
          </w:tcPr>
          <w:p w14:paraId="78A1E7C5" w14:textId="77C91783" w:rsidR="3AB57B1F" w:rsidRDefault="3AB57B1F" w:rsidP="00A77561">
            <w:pPr>
              <w:spacing w:after="200" w:line="276" w:lineRule="auto"/>
              <w:jc w:val="both"/>
              <w:rPr>
                <w:rFonts w:ascii="Aptos Display" w:eastAsia="Aptos Display" w:hAnsi="Aptos Display" w:cs="Aptos Display"/>
                <w:color w:val="000000" w:themeColor="text1"/>
                <w:lang w:val="en-GB"/>
              </w:rPr>
            </w:pPr>
            <w:r w:rsidRPr="3AB57B1F">
              <w:rPr>
                <w:rFonts w:ascii="Aptos Display" w:eastAsia="Aptos Display" w:hAnsi="Aptos Display" w:cs="Aptos Display"/>
                <w:color w:val="000000" w:themeColor="text1"/>
                <w:lang w:val="en-GB"/>
              </w:rPr>
              <w:t>4 330</w:t>
            </w:r>
          </w:p>
        </w:tc>
        <w:tc>
          <w:tcPr>
            <w:tcW w:w="1560" w:type="dxa"/>
            <w:tcBorders>
              <w:top w:val="single" w:sz="12" w:space="0" w:color="auto"/>
              <w:left w:val="nil"/>
              <w:bottom w:val="single" w:sz="12" w:space="0" w:color="auto"/>
              <w:right w:val="nil"/>
            </w:tcBorders>
            <w:shd w:val="clear" w:color="auto" w:fill="FFFFFF" w:themeFill="background1"/>
            <w:tcMar>
              <w:left w:w="108" w:type="dxa"/>
              <w:right w:w="108" w:type="dxa"/>
            </w:tcMar>
          </w:tcPr>
          <w:p w14:paraId="23C29C21" w14:textId="6E3154D4" w:rsidR="3AB57B1F" w:rsidRDefault="3AB57B1F" w:rsidP="00A77561">
            <w:pPr>
              <w:spacing w:after="200" w:line="276" w:lineRule="auto"/>
              <w:jc w:val="both"/>
              <w:rPr>
                <w:rFonts w:ascii="Aptos Display" w:eastAsia="Aptos Display" w:hAnsi="Aptos Display" w:cs="Aptos Display"/>
                <w:color w:val="000000" w:themeColor="text1"/>
                <w:lang w:val="en-GB"/>
              </w:rPr>
            </w:pPr>
            <w:r w:rsidRPr="3AB57B1F">
              <w:rPr>
                <w:rFonts w:ascii="Aptos Display" w:eastAsia="Aptos Display" w:hAnsi="Aptos Display" w:cs="Aptos Display"/>
                <w:color w:val="000000" w:themeColor="text1"/>
                <w:lang w:val="en-GB"/>
              </w:rPr>
              <w:t>+5%</w:t>
            </w:r>
          </w:p>
          <w:p w14:paraId="6CDAB9F1" w14:textId="2F27E8BA" w:rsidR="3AB57B1F" w:rsidRDefault="3AB57B1F" w:rsidP="00A77561">
            <w:pPr>
              <w:spacing w:after="200" w:line="276" w:lineRule="auto"/>
              <w:jc w:val="both"/>
              <w:rPr>
                <w:rFonts w:ascii="Aptos Display" w:eastAsia="Aptos Display" w:hAnsi="Aptos Display" w:cs="Aptos Display"/>
                <w:color w:val="000000" w:themeColor="text1"/>
                <w:lang w:val="en-GB"/>
              </w:rPr>
            </w:pPr>
            <w:proofErr w:type="spellStart"/>
            <w:r w:rsidRPr="3AB57B1F">
              <w:rPr>
                <w:rFonts w:ascii="Aptos Display" w:eastAsia="Aptos Display" w:hAnsi="Aptos Display" w:cs="Aptos Display"/>
                <w:color w:val="000000" w:themeColor="text1"/>
                <w:lang w:val="en-GB"/>
              </w:rPr>
              <w:t>wartości</w:t>
            </w:r>
            <w:proofErr w:type="spellEnd"/>
            <w:r w:rsidRPr="3AB57B1F">
              <w:rPr>
                <w:rFonts w:ascii="Aptos Display" w:eastAsia="Aptos Display" w:hAnsi="Aptos Display" w:cs="Aptos Display"/>
                <w:color w:val="000000" w:themeColor="text1"/>
                <w:lang w:val="en-GB"/>
              </w:rPr>
              <w:t xml:space="preserve"> </w:t>
            </w:r>
            <w:proofErr w:type="spellStart"/>
            <w:r w:rsidRPr="3AB57B1F">
              <w:rPr>
                <w:rFonts w:ascii="Aptos Display" w:eastAsia="Aptos Display" w:hAnsi="Aptos Display" w:cs="Aptos Display"/>
                <w:color w:val="000000" w:themeColor="text1"/>
                <w:lang w:val="en-GB"/>
              </w:rPr>
              <w:t>bazowej</w:t>
            </w:r>
            <w:proofErr w:type="spellEnd"/>
          </w:p>
        </w:tc>
        <w:tc>
          <w:tcPr>
            <w:tcW w:w="1842" w:type="dxa"/>
            <w:tcBorders>
              <w:top w:val="single" w:sz="12" w:space="0" w:color="auto"/>
              <w:left w:val="nil"/>
              <w:bottom w:val="single" w:sz="12" w:space="0" w:color="auto"/>
              <w:right w:val="single" w:sz="12" w:space="0" w:color="auto"/>
            </w:tcBorders>
            <w:shd w:val="clear" w:color="auto" w:fill="FFFFFF" w:themeFill="background1"/>
            <w:tcMar>
              <w:left w:w="108" w:type="dxa"/>
              <w:right w:w="108" w:type="dxa"/>
            </w:tcMar>
          </w:tcPr>
          <w:p w14:paraId="6F661B2F" w14:textId="295AA005" w:rsidR="3AB57B1F" w:rsidRDefault="3AB57B1F" w:rsidP="00A77561">
            <w:pPr>
              <w:spacing w:after="200" w:line="276" w:lineRule="auto"/>
              <w:jc w:val="both"/>
              <w:rPr>
                <w:rFonts w:ascii="Aptos Display" w:eastAsia="Aptos Display" w:hAnsi="Aptos Display" w:cs="Aptos Display"/>
                <w:color w:val="000000" w:themeColor="text1"/>
                <w:lang w:val="en-GB"/>
              </w:rPr>
            </w:pPr>
            <w:r w:rsidRPr="3AB57B1F">
              <w:rPr>
                <w:rFonts w:ascii="Aptos Display" w:eastAsia="Aptos Display" w:hAnsi="Aptos Display" w:cs="Aptos Display"/>
                <w:color w:val="000000" w:themeColor="text1"/>
                <w:lang w:val="en-GB"/>
              </w:rPr>
              <w:t>+10%</w:t>
            </w:r>
          </w:p>
          <w:p w14:paraId="50BAF68A" w14:textId="253982B7" w:rsidR="3AB57B1F" w:rsidRDefault="00EC7F6B" w:rsidP="00A77561">
            <w:pPr>
              <w:spacing w:after="200" w:line="276" w:lineRule="auto"/>
              <w:jc w:val="both"/>
              <w:rPr>
                <w:rFonts w:ascii="Aptos Display" w:eastAsia="Aptos Display" w:hAnsi="Aptos Display" w:cs="Aptos Display"/>
                <w:color w:val="000000" w:themeColor="text1"/>
                <w:lang w:val="en-GB"/>
              </w:rPr>
            </w:pPr>
            <w:proofErr w:type="spellStart"/>
            <w:r>
              <w:rPr>
                <w:rFonts w:ascii="Aptos Display" w:eastAsia="Aptos Display" w:hAnsi="Aptos Display" w:cs="Aptos Display"/>
                <w:color w:val="000000" w:themeColor="text1"/>
                <w:lang w:val="en-GB"/>
              </w:rPr>
              <w:t>w</w:t>
            </w:r>
            <w:r w:rsidR="3AB57B1F" w:rsidRPr="3AB57B1F">
              <w:rPr>
                <w:rFonts w:ascii="Aptos Display" w:eastAsia="Aptos Display" w:hAnsi="Aptos Display" w:cs="Aptos Display"/>
                <w:color w:val="000000" w:themeColor="text1"/>
                <w:lang w:val="en-GB"/>
              </w:rPr>
              <w:t>artości</w:t>
            </w:r>
            <w:proofErr w:type="spellEnd"/>
            <w:r>
              <w:br/>
            </w:r>
            <w:proofErr w:type="spellStart"/>
            <w:r w:rsidR="3AB57B1F" w:rsidRPr="3AB57B1F">
              <w:rPr>
                <w:rFonts w:ascii="Aptos Display" w:eastAsia="Aptos Display" w:hAnsi="Aptos Display" w:cs="Aptos Display"/>
                <w:color w:val="000000" w:themeColor="text1"/>
                <w:lang w:val="en-GB"/>
              </w:rPr>
              <w:t>bazowej</w:t>
            </w:r>
            <w:proofErr w:type="spellEnd"/>
          </w:p>
        </w:tc>
      </w:tr>
      <w:tr w:rsidR="3AB57B1F" w14:paraId="1D9109A0" w14:textId="77777777" w:rsidTr="007A4B97">
        <w:trPr>
          <w:trHeight w:val="300"/>
        </w:trPr>
        <w:tc>
          <w:tcPr>
            <w:tcW w:w="740" w:type="dxa"/>
            <w:tcBorders>
              <w:top w:val="single" w:sz="12" w:space="0" w:color="auto"/>
              <w:left w:val="single" w:sz="12" w:space="0" w:color="auto"/>
              <w:bottom w:val="single" w:sz="12" w:space="0" w:color="auto"/>
              <w:right w:val="nil"/>
            </w:tcBorders>
            <w:shd w:val="clear" w:color="auto" w:fill="F2F2F2" w:themeFill="background1" w:themeFillShade="F2"/>
            <w:tcMar>
              <w:left w:w="108" w:type="dxa"/>
              <w:right w:w="108" w:type="dxa"/>
            </w:tcMar>
          </w:tcPr>
          <w:p w14:paraId="33242484" w14:textId="099F2A90" w:rsidR="3AB57B1F" w:rsidRDefault="3AB57B1F" w:rsidP="00A77561">
            <w:pPr>
              <w:spacing w:after="200" w:line="276" w:lineRule="auto"/>
              <w:jc w:val="both"/>
              <w:rPr>
                <w:rFonts w:ascii="Aptos Display" w:eastAsia="Aptos Display" w:hAnsi="Aptos Display" w:cs="Aptos Display"/>
                <w:b/>
                <w:bCs/>
                <w:color w:val="000000" w:themeColor="text1"/>
                <w:lang w:val="en-GB"/>
              </w:rPr>
            </w:pPr>
            <w:r w:rsidRPr="3AB57B1F">
              <w:rPr>
                <w:rFonts w:ascii="Aptos Display" w:eastAsia="Aptos Display" w:hAnsi="Aptos Display" w:cs="Aptos Display"/>
                <w:b/>
                <w:bCs/>
                <w:color w:val="000000" w:themeColor="text1"/>
                <w:lang w:val="en-GB"/>
              </w:rPr>
              <w:t>6.</w:t>
            </w:r>
          </w:p>
        </w:tc>
        <w:tc>
          <w:tcPr>
            <w:tcW w:w="3498" w:type="dxa"/>
            <w:tcBorders>
              <w:top w:val="single" w:sz="12" w:space="0" w:color="auto"/>
              <w:left w:val="nil"/>
              <w:bottom w:val="single" w:sz="12" w:space="0" w:color="auto"/>
              <w:right w:val="nil"/>
            </w:tcBorders>
            <w:shd w:val="clear" w:color="auto" w:fill="F2F2F2" w:themeFill="background1" w:themeFillShade="F2"/>
            <w:tcMar>
              <w:left w:w="108" w:type="dxa"/>
              <w:right w:w="108" w:type="dxa"/>
            </w:tcMar>
          </w:tcPr>
          <w:p w14:paraId="5C447656" w14:textId="3FB4F759" w:rsidR="3AB57B1F" w:rsidRPr="0005416C" w:rsidRDefault="3AB57B1F" w:rsidP="70E70A6C">
            <w:pPr>
              <w:spacing w:after="200" w:line="276" w:lineRule="auto"/>
              <w:rPr>
                <w:rFonts w:ascii="Aptos Display" w:eastAsia="Aptos Display" w:hAnsi="Aptos Display" w:cs="Aptos Display"/>
                <w:color w:val="000000" w:themeColor="text1"/>
              </w:rPr>
            </w:pPr>
            <w:r w:rsidRPr="0005416C">
              <w:rPr>
                <w:rFonts w:ascii="Aptos Display" w:eastAsia="Aptos Display" w:hAnsi="Aptos Display" w:cs="Aptos Display"/>
                <w:color w:val="000000" w:themeColor="text1"/>
              </w:rPr>
              <w:t>Liczba udzielonych zamówień publicznych, w</w:t>
            </w:r>
            <w:r w:rsidR="00EC7F6B">
              <w:rPr>
                <w:rFonts w:ascii="Aptos Display" w:eastAsia="Aptos Display" w:hAnsi="Aptos Display" w:cs="Aptos Display"/>
                <w:color w:val="000000" w:themeColor="text1"/>
              </w:rPr>
              <w:t> </w:t>
            </w:r>
            <w:r w:rsidRPr="0005416C">
              <w:rPr>
                <w:rFonts w:ascii="Aptos Display" w:eastAsia="Aptos Display" w:hAnsi="Aptos Display" w:cs="Aptos Display"/>
                <w:color w:val="000000" w:themeColor="text1"/>
              </w:rPr>
              <w:t>których zawarto aspekty innowacyjne (w</w:t>
            </w:r>
            <w:r w:rsidR="00EC7F6B">
              <w:rPr>
                <w:rFonts w:ascii="Aptos Display" w:eastAsia="Aptos Display" w:hAnsi="Aptos Display" w:cs="Aptos Display"/>
                <w:color w:val="000000" w:themeColor="text1"/>
              </w:rPr>
              <w:t> </w:t>
            </w:r>
            <w:r w:rsidRPr="0005416C">
              <w:rPr>
                <w:rFonts w:ascii="Aptos Display" w:eastAsia="Aptos Display" w:hAnsi="Aptos Display" w:cs="Aptos Display"/>
                <w:color w:val="000000" w:themeColor="text1"/>
              </w:rPr>
              <w:t>opisie przedmiotu i</w:t>
            </w:r>
            <w:r w:rsidR="00EC7F6B">
              <w:rPr>
                <w:rFonts w:ascii="Aptos Display" w:eastAsia="Aptos Display" w:hAnsi="Aptos Display" w:cs="Aptos Display"/>
                <w:color w:val="000000" w:themeColor="text1"/>
              </w:rPr>
              <w:t> </w:t>
            </w:r>
            <w:r w:rsidRPr="0005416C">
              <w:rPr>
                <w:rFonts w:ascii="Aptos Display" w:eastAsia="Aptos Display" w:hAnsi="Aptos Display" w:cs="Aptos Display"/>
                <w:color w:val="000000" w:themeColor="text1"/>
              </w:rPr>
              <w:t>kryteriach oceny ofert)</w:t>
            </w:r>
          </w:p>
        </w:tc>
        <w:tc>
          <w:tcPr>
            <w:tcW w:w="1417" w:type="dxa"/>
            <w:tcBorders>
              <w:top w:val="single" w:sz="12" w:space="0" w:color="auto"/>
              <w:left w:val="nil"/>
              <w:bottom w:val="single" w:sz="12" w:space="0" w:color="auto"/>
              <w:right w:val="nil"/>
            </w:tcBorders>
            <w:shd w:val="clear" w:color="auto" w:fill="F2F2F2" w:themeFill="background1" w:themeFillShade="F2"/>
            <w:tcMar>
              <w:left w:w="108" w:type="dxa"/>
              <w:right w:w="108" w:type="dxa"/>
            </w:tcMar>
          </w:tcPr>
          <w:p w14:paraId="3EF9C086" w14:textId="51D7DE21" w:rsidR="3AB57B1F" w:rsidRDefault="3AB57B1F" w:rsidP="00A77561">
            <w:pPr>
              <w:spacing w:after="200" w:line="276" w:lineRule="auto"/>
              <w:jc w:val="both"/>
              <w:rPr>
                <w:rFonts w:ascii="Aptos Display" w:eastAsia="Aptos Display" w:hAnsi="Aptos Display" w:cs="Aptos Display"/>
                <w:color w:val="000000" w:themeColor="text1"/>
                <w:lang w:val="en-GB"/>
              </w:rPr>
            </w:pPr>
            <w:r w:rsidRPr="3AB57B1F">
              <w:rPr>
                <w:rFonts w:ascii="Aptos Display" w:eastAsia="Aptos Display" w:hAnsi="Aptos Display" w:cs="Aptos Display"/>
                <w:color w:val="000000" w:themeColor="text1"/>
                <w:lang w:val="en-GB"/>
              </w:rPr>
              <w:t>113</w:t>
            </w:r>
          </w:p>
          <w:p w14:paraId="2E9F655C" w14:textId="2720234C" w:rsidR="3AB57B1F" w:rsidRDefault="3AB57B1F" w:rsidP="00A77561">
            <w:pPr>
              <w:spacing w:after="200" w:line="276" w:lineRule="auto"/>
              <w:jc w:val="both"/>
              <w:rPr>
                <w:rFonts w:ascii="Aptos Display" w:eastAsia="Aptos Display" w:hAnsi="Aptos Display" w:cs="Aptos Display"/>
                <w:color w:val="000000" w:themeColor="text1"/>
                <w:lang w:val="en-GB"/>
              </w:rPr>
            </w:pPr>
            <w:proofErr w:type="spellStart"/>
            <w:r w:rsidRPr="3AB57B1F">
              <w:rPr>
                <w:rFonts w:ascii="Aptos Display" w:eastAsia="Aptos Display" w:hAnsi="Aptos Display" w:cs="Aptos Display"/>
                <w:color w:val="000000" w:themeColor="text1"/>
                <w:lang w:val="en-GB"/>
              </w:rPr>
              <w:t>udzielonych</w:t>
            </w:r>
            <w:proofErr w:type="spellEnd"/>
            <w:r w:rsidRPr="3AB57B1F">
              <w:rPr>
                <w:rFonts w:ascii="Aptos Display" w:eastAsia="Aptos Display" w:hAnsi="Aptos Display" w:cs="Aptos Display"/>
                <w:color w:val="000000" w:themeColor="text1"/>
                <w:lang w:val="en-GB"/>
              </w:rPr>
              <w:t xml:space="preserve"> </w:t>
            </w:r>
            <w:proofErr w:type="spellStart"/>
            <w:r w:rsidRPr="3AB57B1F">
              <w:rPr>
                <w:rFonts w:ascii="Aptos Display" w:eastAsia="Aptos Display" w:hAnsi="Aptos Display" w:cs="Aptos Display"/>
                <w:color w:val="000000" w:themeColor="text1"/>
                <w:lang w:val="en-GB"/>
              </w:rPr>
              <w:t>zamówień</w:t>
            </w:r>
            <w:proofErr w:type="spellEnd"/>
          </w:p>
        </w:tc>
        <w:tc>
          <w:tcPr>
            <w:tcW w:w="1560" w:type="dxa"/>
            <w:tcBorders>
              <w:top w:val="single" w:sz="12" w:space="0" w:color="auto"/>
              <w:left w:val="nil"/>
              <w:bottom w:val="single" w:sz="12" w:space="0" w:color="auto"/>
              <w:right w:val="nil"/>
            </w:tcBorders>
            <w:shd w:val="clear" w:color="auto" w:fill="F2F2F2" w:themeFill="background1" w:themeFillShade="F2"/>
            <w:tcMar>
              <w:left w:w="108" w:type="dxa"/>
              <w:right w:w="108" w:type="dxa"/>
            </w:tcMar>
          </w:tcPr>
          <w:p w14:paraId="27FB1A0A" w14:textId="3893F131" w:rsidR="3AB57B1F" w:rsidRDefault="3AB57B1F" w:rsidP="00A77561">
            <w:pPr>
              <w:spacing w:after="200" w:line="276" w:lineRule="auto"/>
              <w:jc w:val="both"/>
              <w:rPr>
                <w:rFonts w:ascii="Aptos Display" w:eastAsia="Aptos Display" w:hAnsi="Aptos Display" w:cs="Aptos Display"/>
                <w:color w:val="000000" w:themeColor="text1"/>
                <w:lang w:val="en-GB"/>
              </w:rPr>
            </w:pPr>
            <w:r w:rsidRPr="3AB57B1F">
              <w:rPr>
                <w:rFonts w:ascii="Aptos Display" w:eastAsia="Aptos Display" w:hAnsi="Aptos Display" w:cs="Aptos Display"/>
                <w:color w:val="000000" w:themeColor="text1"/>
                <w:lang w:val="en-GB"/>
              </w:rPr>
              <w:t>+5%</w:t>
            </w:r>
          </w:p>
          <w:p w14:paraId="39F9171A" w14:textId="21809CF8" w:rsidR="3AB57B1F" w:rsidRDefault="3AB57B1F" w:rsidP="00A77561">
            <w:pPr>
              <w:spacing w:after="200" w:line="276" w:lineRule="auto"/>
              <w:jc w:val="both"/>
              <w:rPr>
                <w:rFonts w:ascii="Aptos Display" w:eastAsia="Aptos Display" w:hAnsi="Aptos Display" w:cs="Aptos Display"/>
                <w:color w:val="000000" w:themeColor="text1"/>
                <w:lang w:val="en-GB"/>
              </w:rPr>
            </w:pPr>
            <w:proofErr w:type="spellStart"/>
            <w:r w:rsidRPr="3AB57B1F">
              <w:rPr>
                <w:rFonts w:ascii="Aptos Display" w:eastAsia="Aptos Display" w:hAnsi="Aptos Display" w:cs="Aptos Display"/>
                <w:color w:val="000000" w:themeColor="text1"/>
                <w:lang w:val="en-GB"/>
              </w:rPr>
              <w:t>wartości</w:t>
            </w:r>
            <w:proofErr w:type="spellEnd"/>
            <w:r w:rsidRPr="3AB57B1F">
              <w:rPr>
                <w:rFonts w:ascii="Aptos Display" w:eastAsia="Aptos Display" w:hAnsi="Aptos Display" w:cs="Aptos Display"/>
                <w:color w:val="000000" w:themeColor="text1"/>
                <w:lang w:val="en-GB"/>
              </w:rPr>
              <w:t xml:space="preserve"> </w:t>
            </w:r>
            <w:proofErr w:type="spellStart"/>
            <w:r w:rsidRPr="3AB57B1F">
              <w:rPr>
                <w:rFonts w:ascii="Aptos Display" w:eastAsia="Aptos Display" w:hAnsi="Aptos Display" w:cs="Aptos Display"/>
                <w:color w:val="000000" w:themeColor="text1"/>
                <w:lang w:val="en-GB"/>
              </w:rPr>
              <w:t>bazowej</w:t>
            </w:r>
            <w:proofErr w:type="spellEnd"/>
          </w:p>
        </w:tc>
        <w:tc>
          <w:tcPr>
            <w:tcW w:w="1842" w:type="dxa"/>
            <w:tcBorders>
              <w:top w:val="single" w:sz="12" w:space="0" w:color="auto"/>
              <w:left w:val="nil"/>
              <w:bottom w:val="single" w:sz="12" w:space="0" w:color="auto"/>
              <w:right w:val="single" w:sz="12" w:space="0" w:color="auto"/>
            </w:tcBorders>
            <w:shd w:val="clear" w:color="auto" w:fill="F2F2F2" w:themeFill="background1" w:themeFillShade="F2"/>
            <w:tcMar>
              <w:left w:w="108" w:type="dxa"/>
              <w:right w:w="108" w:type="dxa"/>
            </w:tcMar>
          </w:tcPr>
          <w:p w14:paraId="0507F58F" w14:textId="29675808" w:rsidR="3AB57B1F" w:rsidRDefault="3AB57B1F" w:rsidP="00A77561">
            <w:pPr>
              <w:spacing w:after="200" w:line="276" w:lineRule="auto"/>
              <w:jc w:val="both"/>
              <w:rPr>
                <w:rFonts w:ascii="Aptos Display" w:eastAsia="Aptos Display" w:hAnsi="Aptos Display" w:cs="Aptos Display"/>
                <w:color w:val="000000" w:themeColor="text1"/>
                <w:lang w:val="en-GB"/>
              </w:rPr>
            </w:pPr>
            <w:r w:rsidRPr="3AB57B1F">
              <w:rPr>
                <w:rFonts w:ascii="Aptos Display" w:eastAsia="Aptos Display" w:hAnsi="Aptos Display" w:cs="Aptos Display"/>
                <w:color w:val="000000" w:themeColor="text1"/>
                <w:lang w:val="en-GB"/>
              </w:rPr>
              <w:t>+10%</w:t>
            </w:r>
          </w:p>
          <w:p w14:paraId="24321A28" w14:textId="519F30C7" w:rsidR="3AB57B1F" w:rsidRDefault="00EC7F6B" w:rsidP="00A77561">
            <w:pPr>
              <w:spacing w:after="200" w:line="276" w:lineRule="auto"/>
              <w:jc w:val="both"/>
              <w:rPr>
                <w:rFonts w:ascii="Aptos Display" w:eastAsia="Aptos Display" w:hAnsi="Aptos Display" w:cs="Aptos Display"/>
                <w:color w:val="000000" w:themeColor="text1"/>
                <w:lang w:val="en-GB"/>
              </w:rPr>
            </w:pPr>
            <w:proofErr w:type="spellStart"/>
            <w:r>
              <w:rPr>
                <w:rFonts w:ascii="Aptos Display" w:eastAsia="Aptos Display" w:hAnsi="Aptos Display" w:cs="Aptos Display"/>
                <w:color w:val="000000" w:themeColor="text1"/>
                <w:lang w:val="en-GB"/>
              </w:rPr>
              <w:t>w</w:t>
            </w:r>
            <w:r w:rsidR="3AB57B1F" w:rsidRPr="3AB57B1F">
              <w:rPr>
                <w:rFonts w:ascii="Aptos Display" w:eastAsia="Aptos Display" w:hAnsi="Aptos Display" w:cs="Aptos Display"/>
                <w:color w:val="000000" w:themeColor="text1"/>
                <w:lang w:val="en-GB"/>
              </w:rPr>
              <w:t>artości</w:t>
            </w:r>
            <w:proofErr w:type="spellEnd"/>
            <w:r>
              <w:br/>
            </w:r>
            <w:proofErr w:type="spellStart"/>
            <w:r w:rsidR="3AB57B1F" w:rsidRPr="3AB57B1F">
              <w:rPr>
                <w:rFonts w:ascii="Aptos Display" w:eastAsia="Aptos Display" w:hAnsi="Aptos Display" w:cs="Aptos Display"/>
                <w:color w:val="000000" w:themeColor="text1"/>
                <w:lang w:val="en-GB"/>
              </w:rPr>
              <w:t>bazowej</w:t>
            </w:r>
            <w:proofErr w:type="spellEnd"/>
          </w:p>
        </w:tc>
      </w:tr>
      <w:tr w:rsidR="3AB57B1F" w14:paraId="5970F1A2" w14:textId="77777777" w:rsidTr="007A4B97">
        <w:trPr>
          <w:trHeight w:val="300"/>
        </w:trPr>
        <w:tc>
          <w:tcPr>
            <w:tcW w:w="740" w:type="dxa"/>
            <w:tcBorders>
              <w:top w:val="single" w:sz="12" w:space="0" w:color="auto"/>
              <w:left w:val="single" w:sz="12" w:space="0" w:color="auto"/>
              <w:bottom w:val="single" w:sz="12" w:space="0" w:color="auto"/>
              <w:right w:val="nil"/>
            </w:tcBorders>
            <w:shd w:val="clear" w:color="auto" w:fill="FFFFFF" w:themeFill="background1"/>
            <w:tcMar>
              <w:left w:w="108" w:type="dxa"/>
              <w:right w:w="108" w:type="dxa"/>
            </w:tcMar>
          </w:tcPr>
          <w:p w14:paraId="1DD3DE16" w14:textId="2713A4A8" w:rsidR="3AB57B1F" w:rsidRDefault="3AB57B1F" w:rsidP="00A77561">
            <w:pPr>
              <w:spacing w:after="200" w:line="276" w:lineRule="auto"/>
              <w:jc w:val="both"/>
              <w:rPr>
                <w:rFonts w:ascii="Aptos Display" w:eastAsia="Aptos Display" w:hAnsi="Aptos Display" w:cs="Aptos Display"/>
                <w:b/>
                <w:bCs/>
                <w:color w:val="000000" w:themeColor="text1"/>
                <w:lang w:val="en-GB"/>
              </w:rPr>
            </w:pPr>
            <w:r w:rsidRPr="3AB57B1F">
              <w:rPr>
                <w:rFonts w:ascii="Aptos Display" w:eastAsia="Aptos Display" w:hAnsi="Aptos Display" w:cs="Aptos Display"/>
                <w:b/>
                <w:bCs/>
                <w:color w:val="000000" w:themeColor="text1"/>
                <w:lang w:val="en-GB"/>
              </w:rPr>
              <w:t>7.</w:t>
            </w:r>
          </w:p>
        </w:tc>
        <w:tc>
          <w:tcPr>
            <w:tcW w:w="3498" w:type="dxa"/>
            <w:tcBorders>
              <w:top w:val="single" w:sz="12" w:space="0" w:color="auto"/>
              <w:left w:val="nil"/>
              <w:bottom w:val="single" w:sz="12" w:space="0" w:color="auto"/>
              <w:right w:val="nil"/>
            </w:tcBorders>
            <w:shd w:val="clear" w:color="auto" w:fill="FFFFFF" w:themeFill="background1"/>
            <w:tcMar>
              <w:left w:w="108" w:type="dxa"/>
              <w:right w:w="108" w:type="dxa"/>
            </w:tcMar>
          </w:tcPr>
          <w:p w14:paraId="3BD596BB" w14:textId="4091F85D" w:rsidR="3AB57B1F" w:rsidRPr="0005416C" w:rsidRDefault="3AB57B1F" w:rsidP="70E70A6C">
            <w:pPr>
              <w:spacing w:after="200" w:line="276" w:lineRule="auto"/>
              <w:rPr>
                <w:rFonts w:ascii="Aptos Display" w:eastAsia="Aptos Display" w:hAnsi="Aptos Display" w:cs="Aptos Display"/>
                <w:color w:val="000000" w:themeColor="text1"/>
              </w:rPr>
            </w:pPr>
            <w:r w:rsidRPr="0005416C">
              <w:rPr>
                <w:rFonts w:ascii="Aptos Display" w:eastAsia="Aptos Display" w:hAnsi="Aptos Display" w:cs="Aptos Display"/>
                <w:color w:val="000000" w:themeColor="text1"/>
              </w:rPr>
              <w:t>Liczba udzielonych zamówień publicznych, w</w:t>
            </w:r>
            <w:r w:rsidR="00EC7F6B">
              <w:rPr>
                <w:rFonts w:ascii="Aptos Display" w:eastAsia="Aptos Display" w:hAnsi="Aptos Display" w:cs="Aptos Display"/>
                <w:color w:val="000000" w:themeColor="text1"/>
              </w:rPr>
              <w:t> </w:t>
            </w:r>
            <w:r w:rsidRPr="0005416C">
              <w:rPr>
                <w:rFonts w:ascii="Aptos Display" w:eastAsia="Aptos Display" w:hAnsi="Aptos Display" w:cs="Aptos Display"/>
                <w:color w:val="000000" w:themeColor="text1"/>
              </w:rPr>
              <w:t>których w opisie przedmiotu zamówienia odwołano się do dostępności dla osób z</w:t>
            </w:r>
            <w:r w:rsidR="00EC7F6B">
              <w:rPr>
                <w:rFonts w:ascii="Aptos Display" w:eastAsia="Aptos Display" w:hAnsi="Aptos Display" w:cs="Aptos Display"/>
                <w:color w:val="000000" w:themeColor="text1"/>
              </w:rPr>
              <w:t> </w:t>
            </w:r>
            <w:r w:rsidRPr="0005416C">
              <w:rPr>
                <w:rFonts w:ascii="Aptos Display" w:eastAsia="Aptos Display" w:hAnsi="Aptos Display" w:cs="Aptos Display"/>
                <w:color w:val="000000" w:themeColor="text1"/>
              </w:rPr>
              <w:t>niepełnosprawnościami lub projektowania z</w:t>
            </w:r>
            <w:r w:rsidR="00EC7F6B">
              <w:rPr>
                <w:rFonts w:ascii="Aptos Display" w:eastAsia="Aptos Display" w:hAnsi="Aptos Display" w:cs="Aptos Display"/>
                <w:color w:val="000000" w:themeColor="text1"/>
              </w:rPr>
              <w:t> </w:t>
            </w:r>
            <w:r w:rsidRPr="0005416C">
              <w:rPr>
                <w:rFonts w:ascii="Aptos Display" w:eastAsia="Aptos Display" w:hAnsi="Aptos Display" w:cs="Aptos Display"/>
                <w:color w:val="000000" w:themeColor="text1"/>
              </w:rPr>
              <w:t xml:space="preserve">przeznaczeniem dla wszystkich użytkowników </w:t>
            </w:r>
          </w:p>
        </w:tc>
        <w:tc>
          <w:tcPr>
            <w:tcW w:w="1417" w:type="dxa"/>
            <w:tcBorders>
              <w:top w:val="single" w:sz="12" w:space="0" w:color="auto"/>
              <w:left w:val="nil"/>
              <w:bottom w:val="single" w:sz="12" w:space="0" w:color="auto"/>
              <w:right w:val="nil"/>
            </w:tcBorders>
            <w:shd w:val="clear" w:color="auto" w:fill="FFFFFF" w:themeFill="background1"/>
            <w:tcMar>
              <w:left w:w="108" w:type="dxa"/>
              <w:right w:w="108" w:type="dxa"/>
            </w:tcMar>
          </w:tcPr>
          <w:p w14:paraId="18AB9A96" w14:textId="7C6B1BB4" w:rsidR="3AB57B1F" w:rsidRDefault="3AB57B1F" w:rsidP="00A77561">
            <w:pPr>
              <w:spacing w:after="200" w:line="276" w:lineRule="auto"/>
              <w:jc w:val="both"/>
              <w:rPr>
                <w:rFonts w:ascii="Aptos Display" w:eastAsia="Aptos Display" w:hAnsi="Aptos Display" w:cs="Aptos Display"/>
                <w:color w:val="000000" w:themeColor="text1"/>
                <w:lang w:val="en-GB"/>
              </w:rPr>
            </w:pPr>
            <w:r w:rsidRPr="3AB57B1F">
              <w:rPr>
                <w:rFonts w:ascii="Aptos Display" w:eastAsia="Aptos Display" w:hAnsi="Aptos Display" w:cs="Aptos Display"/>
                <w:color w:val="000000" w:themeColor="text1"/>
                <w:lang w:val="en-GB"/>
              </w:rPr>
              <w:t>8 177</w:t>
            </w:r>
          </w:p>
          <w:p w14:paraId="51EA2F0B" w14:textId="4BA1DA0A" w:rsidR="3AB57B1F" w:rsidRDefault="3AB57B1F" w:rsidP="00A77561">
            <w:pPr>
              <w:spacing w:after="200" w:line="276" w:lineRule="auto"/>
              <w:jc w:val="both"/>
              <w:rPr>
                <w:rFonts w:ascii="Aptos Display" w:eastAsia="Aptos Display" w:hAnsi="Aptos Display" w:cs="Aptos Display"/>
                <w:color w:val="000000" w:themeColor="text1"/>
                <w:lang w:val="en-GB"/>
              </w:rPr>
            </w:pPr>
            <w:proofErr w:type="spellStart"/>
            <w:r w:rsidRPr="3AB57B1F">
              <w:rPr>
                <w:rFonts w:ascii="Aptos Display" w:eastAsia="Aptos Display" w:hAnsi="Aptos Display" w:cs="Aptos Display"/>
                <w:color w:val="000000" w:themeColor="text1"/>
                <w:lang w:val="en-GB"/>
              </w:rPr>
              <w:t>udzielonych</w:t>
            </w:r>
            <w:proofErr w:type="spellEnd"/>
            <w:r w:rsidRPr="3AB57B1F">
              <w:rPr>
                <w:rFonts w:ascii="Aptos Display" w:eastAsia="Aptos Display" w:hAnsi="Aptos Display" w:cs="Aptos Display"/>
                <w:color w:val="000000" w:themeColor="text1"/>
                <w:lang w:val="en-GB"/>
              </w:rPr>
              <w:t xml:space="preserve"> </w:t>
            </w:r>
            <w:proofErr w:type="spellStart"/>
            <w:r w:rsidRPr="3AB57B1F">
              <w:rPr>
                <w:rFonts w:ascii="Aptos Display" w:eastAsia="Aptos Display" w:hAnsi="Aptos Display" w:cs="Aptos Display"/>
                <w:color w:val="000000" w:themeColor="text1"/>
                <w:lang w:val="en-GB"/>
              </w:rPr>
              <w:t>zamówień</w:t>
            </w:r>
            <w:proofErr w:type="spellEnd"/>
          </w:p>
        </w:tc>
        <w:tc>
          <w:tcPr>
            <w:tcW w:w="1560" w:type="dxa"/>
            <w:tcBorders>
              <w:top w:val="single" w:sz="12" w:space="0" w:color="auto"/>
              <w:left w:val="nil"/>
              <w:bottom w:val="single" w:sz="12" w:space="0" w:color="auto"/>
              <w:right w:val="nil"/>
            </w:tcBorders>
            <w:shd w:val="clear" w:color="auto" w:fill="FFFFFF" w:themeFill="background1"/>
            <w:tcMar>
              <w:left w:w="108" w:type="dxa"/>
              <w:right w:w="108" w:type="dxa"/>
            </w:tcMar>
          </w:tcPr>
          <w:p w14:paraId="5E586E42" w14:textId="136D6546" w:rsidR="3AB57B1F" w:rsidRDefault="3AB57B1F" w:rsidP="00A77561">
            <w:pPr>
              <w:spacing w:after="200" w:line="276" w:lineRule="auto"/>
              <w:jc w:val="both"/>
              <w:rPr>
                <w:rFonts w:ascii="Aptos Display" w:eastAsia="Aptos Display" w:hAnsi="Aptos Display" w:cs="Aptos Display"/>
                <w:color w:val="000000" w:themeColor="text1"/>
                <w:lang w:val="en-GB"/>
              </w:rPr>
            </w:pPr>
            <w:r w:rsidRPr="3AB57B1F">
              <w:rPr>
                <w:rFonts w:ascii="Aptos Display" w:eastAsia="Aptos Display" w:hAnsi="Aptos Display" w:cs="Aptos Display"/>
                <w:color w:val="000000" w:themeColor="text1"/>
                <w:lang w:val="en-GB"/>
              </w:rPr>
              <w:t>+5%</w:t>
            </w:r>
          </w:p>
          <w:p w14:paraId="585E8404" w14:textId="24CCD3B1" w:rsidR="3AB57B1F" w:rsidRDefault="3AB57B1F" w:rsidP="00A77561">
            <w:pPr>
              <w:spacing w:after="200" w:line="276" w:lineRule="auto"/>
              <w:jc w:val="both"/>
              <w:rPr>
                <w:rFonts w:ascii="Aptos Display" w:eastAsia="Aptos Display" w:hAnsi="Aptos Display" w:cs="Aptos Display"/>
                <w:color w:val="000000" w:themeColor="text1"/>
                <w:lang w:val="en-GB"/>
              </w:rPr>
            </w:pPr>
            <w:proofErr w:type="spellStart"/>
            <w:r w:rsidRPr="3AB57B1F">
              <w:rPr>
                <w:rFonts w:ascii="Aptos Display" w:eastAsia="Aptos Display" w:hAnsi="Aptos Display" w:cs="Aptos Display"/>
                <w:color w:val="000000" w:themeColor="text1"/>
                <w:lang w:val="en-GB"/>
              </w:rPr>
              <w:t>wartości</w:t>
            </w:r>
            <w:proofErr w:type="spellEnd"/>
            <w:r w:rsidRPr="3AB57B1F">
              <w:rPr>
                <w:rFonts w:ascii="Aptos Display" w:eastAsia="Aptos Display" w:hAnsi="Aptos Display" w:cs="Aptos Display"/>
                <w:color w:val="000000" w:themeColor="text1"/>
                <w:lang w:val="en-GB"/>
              </w:rPr>
              <w:t xml:space="preserve"> </w:t>
            </w:r>
            <w:proofErr w:type="spellStart"/>
            <w:r w:rsidRPr="3AB57B1F">
              <w:rPr>
                <w:rFonts w:ascii="Aptos Display" w:eastAsia="Aptos Display" w:hAnsi="Aptos Display" w:cs="Aptos Display"/>
                <w:color w:val="000000" w:themeColor="text1"/>
                <w:lang w:val="en-GB"/>
              </w:rPr>
              <w:t>bazowej</w:t>
            </w:r>
            <w:proofErr w:type="spellEnd"/>
          </w:p>
        </w:tc>
        <w:tc>
          <w:tcPr>
            <w:tcW w:w="1842" w:type="dxa"/>
            <w:tcBorders>
              <w:top w:val="single" w:sz="12" w:space="0" w:color="auto"/>
              <w:left w:val="nil"/>
              <w:bottom w:val="single" w:sz="12" w:space="0" w:color="auto"/>
              <w:right w:val="single" w:sz="12" w:space="0" w:color="auto"/>
            </w:tcBorders>
            <w:shd w:val="clear" w:color="auto" w:fill="FFFFFF" w:themeFill="background1"/>
            <w:tcMar>
              <w:left w:w="108" w:type="dxa"/>
              <w:right w:w="108" w:type="dxa"/>
            </w:tcMar>
          </w:tcPr>
          <w:p w14:paraId="654EF23D" w14:textId="4EA96052" w:rsidR="3AB57B1F" w:rsidRDefault="3AB57B1F" w:rsidP="00A77561">
            <w:pPr>
              <w:spacing w:after="200" w:line="276" w:lineRule="auto"/>
              <w:jc w:val="both"/>
              <w:rPr>
                <w:rFonts w:ascii="Aptos Display" w:eastAsia="Aptos Display" w:hAnsi="Aptos Display" w:cs="Aptos Display"/>
                <w:color w:val="000000" w:themeColor="text1"/>
                <w:lang w:val="en-GB"/>
              </w:rPr>
            </w:pPr>
            <w:r w:rsidRPr="3AB57B1F">
              <w:rPr>
                <w:rFonts w:ascii="Aptos Display" w:eastAsia="Aptos Display" w:hAnsi="Aptos Display" w:cs="Aptos Display"/>
                <w:color w:val="000000" w:themeColor="text1"/>
                <w:lang w:val="en-GB"/>
              </w:rPr>
              <w:t>+10%</w:t>
            </w:r>
          </w:p>
          <w:p w14:paraId="043D4C44" w14:textId="2219210F" w:rsidR="3AB57B1F" w:rsidRDefault="00EC7F6B" w:rsidP="00A77561">
            <w:pPr>
              <w:spacing w:after="200" w:line="276" w:lineRule="auto"/>
              <w:jc w:val="both"/>
              <w:rPr>
                <w:rFonts w:ascii="Aptos Display" w:eastAsia="Aptos Display" w:hAnsi="Aptos Display" w:cs="Aptos Display"/>
                <w:color w:val="000000" w:themeColor="text1"/>
                <w:lang w:val="en-GB"/>
              </w:rPr>
            </w:pPr>
            <w:proofErr w:type="spellStart"/>
            <w:r>
              <w:rPr>
                <w:rFonts w:ascii="Aptos Display" w:eastAsia="Aptos Display" w:hAnsi="Aptos Display" w:cs="Aptos Display"/>
                <w:color w:val="000000" w:themeColor="text1"/>
                <w:lang w:val="en-GB"/>
              </w:rPr>
              <w:t>w</w:t>
            </w:r>
            <w:r w:rsidR="3AB57B1F" w:rsidRPr="3AB57B1F">
              <w:rPr>
                <w:rFonts w:ascii="Aptos Display" w:eastAsia="Aptos Display" w:hAnsi="Aptos Display" w:cs="Aptos Display"/>
                <w:color w:val="000000" w:themeColor="text1"/>
                <w:lang w:val="en-GB"/>
              </w:rPr>
              <w:t>artości</w:t>
            </w:r>
            <w:proofErr w:type="spellEnd"/>
            <w:r>
              <w:br/>
            </w:r>
            <w:proofErr w:type="spellStart"/>
            <w:r w:rsidR="3AB57B1F" w:rsidRPr="3AB57B1F">
              <w:rPr>
                <w:rFonts w:ascii="Aptos Display" w:eastAsia="Aptos Display" w:hAnsi="Aptos Display" w:cs="Aptos Display"/>
                <w:color w:val="000000" w:themeColor="text1"/>
                <w:lang w:val="en-GB"/>
              </w:rPr>
              <w:t>bazowej</w:t>
            </w:r>
            <w:proofErr w:type="spellEnd"/>
          </w:p>
        </w:tc>
      </w:tr>
      <w:tr w:rsidR="3AB57B1F" w14:paraId="0B9A6173" w14:textId="77777777" w:rsidTr="007A4B97">
        <w:trPr>
          <w:trHeight w:val="300"/>
        </w:trPr>
        <w:tc>
          <w:tcPr>
            <w:tcW w:w="740" w:type="dxa"/>
            <w:tcBorders>
              <w:top w:val="single" w:sz="12" w:space="0" w:color="auto"/>
              <w:left w:val="single" w:sz="12" w:space="0" w:color="auto"/>
              <w:bottom w:val="single" w:sz="12" w:space="0" w:color="auto"/>
              <w:right w:val="nil"/>
            </w:tcBorders>
            <w:shd w:val="clear" w:color="auto" w:fill="F2F2F2" w:themeFill="background1" w:themeFillShade="F2"/>
            <w:tcMar>
              <w:left w:w="108" w:type="dxa"/>
              <w:right w:w="108" w:type="dxa"/>
            </w:tcMar>
          </w:tcPr>
          <w:p w14:paraId="175D0589" w14:textId="55BD509E" w:rsidR="3AB57B1F" w:rsidRDefault="3AB57B1F" w:rsidP="00A77561">
            <w:pPr>
              <w:spacing w:after="200" w:line="276" w:lineRule="auto"/>
              <w:jc w:val="both"/>
              <w:rPr>
                <w:rFonts w:ascii="Aptos Display" w:eastAsia="Aptos Display" w:hAnsi="Aptos Display" w:cs="Aptos Display"/>
                <w:b/>
                <w:bCs/>
                <w:color w:val="000000" w:themeColor="text1"/>
                <w:lang w:val="en-GB"/>
              </w:rPr>
            </w:pPr>
            <w:r w:rsidRPr="3AB57B1F">
              <w:rPr>
                <w:rFonts w:ascii="Aptos Display" w:eastAsia="Aptos Display" w:hAnsi="Aptos Display" w:cs="Aptos Display"/>
                <w:b/>
                <w:bCs/>
                <w:color w:val="000000" w:themeColor="text1"/>
                <w:lang w:val="en-GB"/>
              </w:rPr>
              <w:t>8.</w:t>
            </w:r>
          </w:p>
        </w:tc>
        <w:tc>
          <w:tcPr>
            <w:tcW w:w="3498" w:type="dxa"/>
            <w:tcBorders>
              <w:top w:val="single" w:sz="12" w:space="0" w:color="auto"/>
              <w:left w:val="nil"/>
              <w:bottom w:val="single" w:sz="12" w:space="0" w:color="auto"/>
              <w:right w:val="nil"/>
            </w:tcBorders>
            <w:shd w:val="clear" w:color="auto" w:fill="F2F2F2" w:themeFill="background1" w:themeFillShade="F2"/>
            <w:tcMar>
              <w:left w:w="108" w:type="dxa"/>
              <w:right w:w="108" w:type="dxa"/>
            </w:tcMar>
          </w:tcPr>
          <w:p w14:paraId="7AB40279" w14:textId="44846966" w:rsidR="3AB57B1F" w:rsidRPr="0005416C" w:rsidRDefault="3AB57B1F" w:rsidP="70E70A6C">
            <w:pPr>
              <w:spacing w:after="200" w:line="276" w:lineRule="auto"/>
              <w:rPr>
                <w:rFonts w:ascii="Aptos Display" w:eastAsia="Aptos Display" w:hAnsi="Aptos Display" w:cs="Aptos Display"/>
                <w:color w:val="000000" w:themeColor="text1"/>
              </w:rPr>
            </w:pPr>
            <w:r w:rsidRPr="0005416C">
              <w:rPr>
                <w:rFonts w:ascii="Aptos Display" w:eastAsia="Aptos Display" w:hAnsi="Aptos Display" w:cs="Aptos Display"/>
                <w:color w:val="000000" w:themeColor="text1"/>
              </w:rPr>
              <w:t>Liczba post</w:t>
            </w:r>
            <w:r w:rsidRPr="3AB57B1F">
              <w:rPr>
                <w:rFonts w:ascii="Aptos Display" w:eastAsia="Aptos Display" w:hAnsi="Aptos Display" w:cs="Aptos Display"/>
                <w:color w:val="000000" w:themeColor="text1"/>
              </w:rPr>
              <w:t>ę</w:t>
            </w:r>
            <w:r w:rsidRPr="0005416C">
              <w:rPr>
                <w:rFonts w:ascii="Aptos Display" w:eastAsia="Aptos Display" w:hAnsi="Aptos Display" w:cs="Aptos Display"/>
                <w:color w:val="000000" w:themeColor="text1"/>
              </w:rPr>
              <w:t>powań, w</w:t>
            </w:r>
            <w:r w:rsidR="00EC7F6B">
              <w:rPr>
                <w:rFonts w:ascii="Aptos Display" w:eastAsia="Aptos Display" w:hAnsi="Aptos Display" w:cs="Aptos Display"/>
                <w:color w:val="000000" w:themeColor="text1"/>
              </w:rPr>
              <w:t> </w:t>
            </w:r>
            <w:r w:rsidRPr="0005416C">
              <w:rPr>
                <w:rFonts w:ascii="Aptos Display" w:eastAsia="Aptos Display" w:hAnsi="Aptos Display" w:cs="Aptos Display"/>
                <w:color w:val="000000" w:themeColor="text1"/>
              </w:rPr>
              <w:t>których stosowano zalecenia dotyczące zasad finansowania zamówień tj. krótkie terminy płatności, zaliczki, płatności częściowe, dostosowanie płatności do specyfik branżowych</w:t>
            </w:r>
          </w:p>
        </w:tc>
        <w:tc>
          <w:tcPr>
            <w:tcW w:w="1417" w:type="dxa"/>
            <w:tcBorders>
              <w:top w:val="single" w:sz="12" w:space="0" w:color="auto"/>
              <w:left w:val="nil"/>
              <w:bottom w:val="single" w:sz="12" w:space="0" w:color="auto"/>
              <w:right w:val="nil"/>
            </w:tcBorders>
            <w:shd w:val="clear" w:color="auto" w:fill="F2F2F2" w:themeFill="background1" w:themeFillShade="F2"/>
            <w:tcMar>
              <w:left w:w="108" w:type="dxa"/>
              <w:right w:w="108" w:type="dxa"/>
            </w:tcMar>
          </w:tcPr>
          <w:p w14:paraId="5A47C856" w14:textId="5C0E7EE9" w:rsidR="3AB57B1F" w:rsidRDefault="3AB57B1F" w:rsidP="00A77561">
            <w:pPr>
              <w:spacing w:after="200" w:line="276" w:lineRule="auto"/>
              <w:jc w:val="both"/>
              <w:rPr>
                <w:rFonts w:ascii="Aptos Display" w:eastAsia="Aptos Display" w:hAnsi="Aptos Display" w:cs="Aptos Display"/>
                <w:color w:val="000000" w:themeColor="text1"/>
                <w:lang w:val="en-GB"/>
              </w:rPr>
            </w:pPr>
            <w:r w:rsidRPr="3AB57B1F">
              <w:rPr>
                <w:rFonts w:ascii="Aptos Display" w:eastAsia="Aptos Display" w:hAnsi="Aptos Display" w:cs="Aptos Display"/>
                <w:color w:val="000000" w:themeColor="text1"/>
                <w:lang w:val="en-GB"/>
              </w:rPr>
              <w:t>Brak danych</w:t>
            </w:r>
          </w:p>
        </w:tc>
        <w:tc>
          <w:tcPr>
            <w:tcW w:w="3402" w:type="dxa"/>
            <w:gridSpan w:val="2"/>
            <w:tcBorders>
              <w:top w:val="single" w:sz="12" w:space="0" w:color="auto"/>
              <w:left w:val="nil"/>
              <w:bottom w:val="single" w:sz="12" w:space="0" w:color="auto"/>
              <w:right w:val="single" w:sz="12" w:space="0" w:color="auto"/>
            </w:tcBorders>
            <w:shd w:val="clear" w:color="auto" w:fill="F2F2F2" w:themeFill="background1" w:themeFillShade="F2"/>
            <w:tcMar>
              <w:left w:w="108" w:type="dxa"/>
              <w:right w:w="108" w:type="dxa"/>
            </w:tcMar>
          </w:tcPr>
          <w:p w14:paraId="4A62AC67" w14:textId="5093EAF3" w:rsidR="3AB57B1F" w:rsidRPr="0005416C" w:rsidRDefault="3AB57B1F" w:rsidP="00A77561">
            <w:pPr>
              <w:spacing w:after="200" w:line="276" w:lineRule="auto"/>
              <w:jc w:val="both"/>
              <w:rPr>
                <w:rFonts w:ascii="Aptos Display" w:eastAsia="Aptos Display" w:hAnsi="Aptos Display" w:cs="Aptos Display"/>
                <w:color w:val="000000" w:themeColor="text1"/>
              </w:rPr>
            </w:pPr>
            <w:r w:rsidRPr="0005416C">
              <w:rPr>
                <w:rFonts w:ascii="Aptos Display" w:eastAsia="Aptos Display" w:hAnsi="Aptos Display" w:cs="Aptos Display"/>
                <w:color w:val="000000" w:themeColor="text1"/>
              </w:rPr>
              <w:t>Miernik będzie wymagał prowadzenia monitoringu i zbierania informacji od zamawiających. Wymaga przygotowania specjalnych ankiet, których celem będzie monitorowanie wdrażania</w:t>
            </w:r>
            <w:r w:rsidR="00BD3F4E" w:rsidRPr="0005416C">
              <w:rPr>
                <w:rFonts w:ascii="Aptos Display" w:eastAsia="Aptos Display" w:hAnsi="Aptos Display" w:cs="Aptos Display"/>
                <w:color w:val="000000" w:themeColor="text1"/>
              </w:rPr>
              <w:t xml:space="preserve"> </w:t>
            </w:r>
            <w:r w:rsidRPr="0005416C">
              <w:rPr>
                <w:rFonts w:ascii="Aptos Display" w:eastAsia="Aptos Display" w:hAnsi="Aptos Display" w:cs="Aptos Display"/>
                <w:color w:val="000000" w:themeColor="text1"/>
              </w:rPr>
              <w:t>PZP 2026-</w:t>
            </w:r>
            <w:r w:rsidR="00EC7F6B">
              <w:rPr>
                <w:rFonts w:ascii="Aptos Display" w:eastAsia="Aptos Display" w:hAnsi="Aptos Display" w:cs="Aptos Display"/>
                <w:color w:val="000000" w:themeColor="text1"/>
              </w:rPr>
              <w:t>20</w:t>
            </w:r>
            <w:r w:rsidRPr="0005416C">
              <w:rPr>
                <w:rFonts w:ascii="Aptos Display" w:eastAsia="Aptos Display" w:hAnsi="Aptos Display" w:cs="Aptos Display"/>
                <w:color w:val="000000" w:themeColor="text1"/>
              </w:rPr>
              <w:t>29 w tym zakresie.</w:t>
            </w:r>
          </w:p>
        </w:tc>
      </w:tr>
      <w:tr w:rsidR="3AB57B1F" w14:paraId="07DAB5F8" w14:textId="77777777" w:rsidTr="007A4B97">
        <w:trPr>
          <w:trHeight w:val="300"/>
        </w:trPr>
        <w:tc>
          <w:tcPr>
            <w:tcW w:w="740" w:type="dxa"/>
            <w:tcBorders>
              <w:top w:val="single" w:sz="12" w:space="0" w:color="auto"/>
              <w:left w:val="single" w:sz="12" w:space="0" w:color="auto"/>
              <w:bottom w:val="single" w:sz="12" w:space="0" w:color="auto"/>
              <w:right w:val="nil"/>
            </w:tcBorders>
            <w:shd w:val="clear" w:color="auto" w:fill="FFFFFF" w:themeFill="background1"/>
            <w:tcMar>
              <w:left w:w="108" w:type="dxa"/>
              <w:right w:w="108" w:type="dxa"/>
            </w:tcMar>
          </w:tcPr>
          <w:p w14:paraId="640FD149" w14:textId="55710A24" w:rsidR="3AB57B1F" w:rsidRDefault="3AB57B1F" w:rsidP="00A77561">
            <w:pPr>
              <w:spacing w:after="200" w:line="276" w:lineRule="auto"/>
              <w:jc w:val="both"/>
              <w:rPr>
                <w:rFonts w:ascii="Aptos Display" w:eastAsia="Aptos Display" w:hAnsi="Aptos Display" w:cs="Aptos Display"/>
                <w:b/>
                <w:bCs/>
                <w:color w:val="000000" w:themeColor="text1"/>
                <w:lang w:val="en-GB"/>
              </w:rPr>
            </w:pPr>
            <w:r w:rsidRPr="3AB57B1F">
              <w:rPr>
                <w:rFonts w:ascii="Aptos Display" w:eastAsia="Aptos Display" w:hAnsi="Aptos Display" w:cs="Aptos Display"/>
                <w:b/>
                <w:bCs/>
                <w:color w:val="000000" w:themeColor="text1"/>
                <w:lang w:val="en-GB"/>
              </w:rPr>
              <w:t>9.</w:t>
            </w:r>
          </w:p>
        </w:tc>
        <w:tc>
          <w:tcPr>
            <w:tcW w:w="3498" w:type="dxa"/>
            <w:tcBorders>
              <w:top w:val="single" w:sz="12" w:space="0" w:color="auto"/>
              <w:left w:val="nil"/>
              <w:bottom w:val="single" w:sz="12" w:space="0" w:color="auto"/>
              <w:right w:val="nil"/>
            </w:tcBorders>
            <w:shd w:val="clear" w:color="auto" w:fill="FFFFFF" w:themeFill="background1"/>
            <w:tcMar>
              <w:left w:w="108" w:type="dxa"/>
              <w:right w:w="108" w:type="dxa"/>
            </w:tcMar>
          </w:tcPr>
          <w:p w14:paraId="7A05BEAA" w14:textId="5BE22853" w:rsidR="3AB57B1F" w:rsidRPr="0005416C" w:rsidRDefault="3AB57B1F" w:rsidP="70E70A6C">
            <w:pPr>
              <w:spacing w:after="200" w:line="276" w:lineRule="auto"/>
              <w:rPr>
                <w:rFonts w:ascii="Aptos Display" w:eastAsia="Aptos Display" w:hAnsi="Aptos Display" w:cs="Aptos Display"/>
                <w:color w:val="000000" w:themeColor="text1"/>
              </w:rPr>
            </w:pPr>
            <w:r w:rsidRPr="0005416C">
              <w:rPr>
                <w:rFonts w:ascii="Aptos Display" w:eastAsia="Aptos Display" w:hAnsi="Aptos Display" w:cs="Aptos Display"/>
                <w:color w:val="000000" w:themeColor="text1"/>
              </w:rPr>
              <w:t>Liczba postępowań, w</w:t>
            </w:r>
            <w:r w:rsidR="00EC7F6B">
              <w:rPr>
                <w:rFonts w:ascii="Aptos Display" w:eastAsia="Aptos Display" w:hAnsi="Aptos Display" w:cs="Aptos Display"/>
                <w:color w:val="000000" w:themeColor="text1"/>
              </w:rPr>
              <w:t> </w:t>
            </w:r>
            <w:r w:rsidRPr="0005416C">
              <w:rPr>
                <w:rFonts w:ascii="Aptos Display" w:eastAsia="Aptos Display" w:hAnsi="Aptos Display" w:cs="Aptos Display"/>
                <w:color w:val="000000" w:themeColor="text1"/>
              </w:rPr>
              <w:t>których zastosowano Test MŚP</w:t>
            </w:r>
          </w:p>
        </w:tc>
        <w:tc>
          <w:tcPr>
            <w:tcW w:w="1417" w:type="dxa"/>
            <w:tcBorders>
              <w:top w:val="single" w:sz="12" w:space="0" w:color="auto"/>
              <w:left w:val="nil"/>
              <w:bottom w:val="single" w:sz="12" w:space="0" w:color="auto"/>
              <w:right w:val="nil"/>
            </w:tcBorders>
            <w:shd w:val="clear" w:color="auto" w:fill="FFFFFF" w:themeFill="background1"/>
            <w:tcMar>
              <w:left w:w="108" w:type="dxa"/>
              <w:right w:w="108" w:type="dxa"/>
            </w:tcMar>
          </w:tcPr>
          <w:p w14:paraId="032FFA38" w14:textId="059691C4" w:rsidR="3AB57B1F" w:rsidRDefault="3AB57B1F" w:rsidP="00A77561">
            <w:pPr>
              <w:spacing w:after="200" w:line="276" w:lineRule="auto"/>
              <w:jc w:val="both"/>
              <w:rPr>
                <w:rFonts w:ascii="Aptos Display" w:eastAsia="Aptos Display" w:hAnsi="Aptos Display" w:cs="Aptos Display"/>
                <w:color w:val="000000" w:themeColor="text1"/>
                <w:lang w:val="en-GB"/>
              </w:rPr>
            </w:pPr>
            <w:r w:rsidRPr="3AB57B1F">
              <w:rPr>
                <w:rFonts w:ascii="Aptos Display" w:eastAsia="Aptos Display" w:hAnsi="Aptos Display" w:cs="Aptos Display"/>
                <w:color w:val="000000" w:themeColor="text1"/>
                <w:lang w:val="en-GB"/>
              </w:rPr>
              <w:t>Brak danych</w:t>
            </w:r>
          </w:p>
        </w:tc>
        <w:tc>
          <w:tcPr>
            <w:tcW w:w="3402" w:type="dxa"/>
            <w:gridSpan w:val="2"/>
            <w:tcBorders>
              <w:top w:val="single" w:sz="12" w:space="0" w:color="auto"/>
              <w:left w:val="nil"/>
              <w:bottom w:val="single" w:sz="12" w:space="0" w:color="auto"/>
              <w:right w:val="single" w:sz="12" w:space="0" w:color="auto"/>
            </w:tcBorders>
            <w:shd w:val="clear" w:color="auto" w:fill="FFFFFF" w:themeFill="background1"/>
            <w:tcMar>
              <w:left w:w="108" w:type="dxa"/>
              <w:right w:w="108" w:type="dxa"/>
            </w:tcMar>
          </w:tcPr>
          <w:p w14:paraId="585DAD62" w14:textId="3FF3E690" w:rsidR="3AB57B1F" w:rsidRPr="0005416C" w:rsidRDefault="3AB57B1F" w:rsidP="00A77561">
            <w:pPr>
              <w:spacing w:after="200" w:line="276" w:lineRule="auto"/>
              <w:jc w:val="both"/>
              <w:rPr>
                <w:rFonts w:ascii="Aptos Display" w:eastAsia="Aptos Display" w:hAnsi="Aptos Display" w:cs="Aptos Display"/>
                <w:color w:val="000000" w:themeColor="text1"/>
              </w:rPr>
            </w:pPr>
            <w:r w:rsidRPr="0005416C">
              <w:rPr>
                <w:rFonts w:ascii="Aptos Display" w:eastAsia="Aptos Display" w:hAnsi="Aptos Display" w:cs="Aptos Display"/>
                <w:color w:val="000000" w:themeColor="text1"/>
              </w:rPr>
              <w:t>Nowe narzędzie. Miernik będzie wymagał prowadzenia monitoringu i</w:t>
            </w:r>
            <w:r w:rsidR="00EC7F6B">
              <w:rPr>
                <w:rFonts w:ascii="Aptos Display" w:eastAsia="Aptos Display" w:hAnsi="Aptos Display" w:cs="Aptos Display"/>
                <w:color w:val="000000" w:themeColor="text1"/>
              </w:rPr>
              <w:t> </w:t>
            </w:r>
            <w:r w:rsidRPr="0005416C">
              <w:rPr>
                <w:rFonts w:ascii="Aptos Display" w:eastAsia="Aptos Display" w:hAnsi="Aptos Display" w:cs="Aptos Display"/>
                <w:color w:val="000000" w:themeColor="text1"/>
              </w:rPr>
              <w:t>zbierania informacji od zamawiających. Wymaga przygotowania specjalnych ankiet, których celem będzie monitorowanie wdrażania</w:t>
            </w:r>
            <w:r w:rsidR="00BD3F4E" w:rsidRPr="0005416C">
              <w:rPr>
                <w:rFonts w:ascii="Aptos Display" w:eastAsia="Aptos Display" w:hAnsi="Aptos Display" w:cs="Aptos Display"/>
                <w:color w:val="000000" w:themeColor="text1"/>
              </w:rPr>
              <w:t xml:space="preserve"> </w:t>
            </w:r>
            <w:r w:rsidRPr="0005416C">
              <w:rPr>
                <w:rFonts w:ascii="Aptos Display" w:eastAsia="Aptos Display" w:hAnsi="Aptos Display" w:cs="Aptos Display"/>
                <w:color w:val="000000" w:themeColor="text1"/>
              </w:rPr>
              <w:t>PZP 2026-</w:t>
            </w:r>
            <w:r w:rsidR="007A4B97">
              <w:rPr>
                <w:rFonts w:ascii="Aptos Display" w:eastAsia="Aptos Display" w:hAnsi="Aptos Display" w:cs="Aptos Display"/>
                <w:color w:val="000000" w:themeColor="text1"/>
              </w:rPr>
              <w:t>20</w:t>
            </w:r>
            <w:r w:rsidRPr="0005416C">
              <w:rPr>
                <w:rFonts w:ascii="Aptos Display" w:eastAsia="Aptos Display" w:hAnsi="Aptos Display" w:cs="Aptos Display"/>
                <w:color w:val="000000" w:themeColor="text1"/>
              </w:rPr>
              <w:t>29 w tym zakresie.</w:t>
            </w:r>
          </w:p>
        </w:tc>
      </w:tr>
    </w:tbl>
    <w:p w14:paraId="0F1949E1" w14:textId="12B649A6" w:rsidR="65692D0A" w:rsidRDefault="65692D0A" w:rsidP="00A77561">
      <w:pPr>
        <w:spacing w:line="276" w:lineRule="auto"/>
        <w:jc w:val="both"/>
        <w:rPr>
          <w:rFonts w:ascii="Aptos" w:eastAsia="Aptos" w:hAnsi="Aptos" w:cs="Aptos"/>
          <w:b/>
          <w:bCs/>
        </w:rPr>
      </w:pPr>
      <w:r w:rsidRPr="3AB57B1F">
        <w:rPr>
          <w:rFonts w:ascii="Aptos" w:eastAsia="Aptos" w:hAnsi="Aptos" w:cs="Aptos"/>
          <w:b/>
          <w:bCs/>
        </w:rPr>
        <w:t xml:space="preserve"> </w:t>
      </w:r>
    </w:p>
    <w:p w14:paraId="33AC6026" w14:textId="77777777" w:rsidR="007A4B97" w:rsidRDefault="007A4B97" w:rsidP="00A77561">
      <w:pPr>
        <w:spacing w:line="276" w:lineRule="auto"/>
        <w:jc w:val="both"/>
        <w:rPr>
          <w:rFonts w:ascii="Aptos" w:eastAsia="Aptos" w:hAnsi="Aptos" w:cs="Aptos"/>
          <w:b/>
          <w:bCs/>
        </w:rPr>
      </w:pPr>
    </w:p>
    <w:p w14:paraId="29C34EBC" w14:textId="77777777" w:rsidR="008761C5" w:rsidRDefault="008761C5" w:rsidP="00A77561">
      <w:pPr>
        <w:spacing w:line="276" w:lineRule="auto"/>
        <w:jc w:val="both"/>
        <w:rPr>
          <w:rFonts w:ascii="Aptos" w:eastAsia="Aptos" w:hAnsi="Aptos" w:cs="Aptos"/>
          <w:b/>
          <w:bCs/>
        </w:rPr>
      </w:pPr>
    </w:p>
    <w:p w14:paraId="3A41E51E" w14:textId="77777777" w:rsidR="008761C5" w:rsidRDefault="008761C5" w:rsidP="00A77561">
      <w:pPr>
        <w:spacing w:line="276" w:lineRule="auto"/>
        <w:jc w:val="both"/>
        <w:rPr>
          <w:rFonts w:ascii="Aptos" w:eastAsia="Aptos" w:hAnsi="Aptos" w:cs="Aptos"/>
          <w:b/>
          <w:bCs/>
        </w:rPr>
      </w:pPr>
    </w:p>
    <w:p w14:paraId="404BA0BE" w14:textId="77777777" w:rsidR="008761C5" w:rsidRDefault="008761C5" w:rsidP="00A77561">
      <w:pPr>
        <w:spacing w:line="276" w:lineRule="auto"/>
        <w:jc w:val="both"/>
        <w:rPr>
          <w:rFonts w:ascii="Aptos" w:eastAsia="Aptos" w:hAnsi="Aptos" w:cs="Aptos"/>
          <w:b/>
          <w:bCs/>
        </w:rPr>
      </w:pPr>
    </w:p>
    <w:p w14:paraId="36057660" w14:textId="5C4B13B3" w:rsidR="65692D0A" w:rsidRPr="007A4B97" w:rsidRDefault="65692D0A" w:rsidP="007A4B97">
      <w:pPr>
        <w:pStyle w:val="Akapitzlist"/>
        <w:numPr>
          <w:ilvl w:val="0"/>
          <w:numId w:val="11"/>
        </w:numPr>
        <w:spacing w:line="276" w:lineRule="auto"/>
        <w:ind w:left="567" w:hanging="567"/>
        <w:jc w:val="both"/>
        <w:rPr>
          <w:rFonts w:ascii="Aptos Display" w:eastAsia="Aptos Display" w:hAnsi="Aptos Display" w:cs="Aptos Display"/>
          <w:b/>
          <w:bCs/>
        </w:rPr>
      </w:pPr>
      <w:r w:rsidRPr="007A4B97">
        <w:rPr>
          <w:rFonts w:ascii="Aptos Display" w:eastAsia="Aptos Display" w:hAnsi="Aptos Display" w:cs="Aptos Display"/>
          <w:b/>
          <w:bCs/>
        </w:rPr>
        <w:t xml:space="preserve">Priorytet II – </w:t>
      </w:r>
      <w:r w:rsidR="007A4B97">
        <w:rPr>
          <w:rFonts w:ascii="Aptos Display" w:eastAsia="Aptos Display" w:hAnsi="Aptos Display" w:cs="Aptos Display"/>
          <w:b/>
          <w:bCs/>
        </w:rPr>
        <w:t>Wzmocnienie odporności</w:t>
      </w:r>
      <w:r w:rsidRPr="007A4B97">
        <w:rPr>
          <w:rFonts w:ascii="Aptos Display" w:eastAsia="Aptos Display" w:hAnsi="Aptos Display" w:cs="Aptos Display"/>
          <w:b/>
          <w:bCs/>
        </w:rPr>
        <w:t xml:space="preserve"> państwa</w:t>
      </w:r>
    </w:p>
    <w:tbl>
      <w:tblPr>
        <w:tblStyle w:val="Tabela-Siatka"/>
        <w:tblW w:w="9057" w:type="dxa"/>
        <w:tblLayout w:type="fixed"/>
        <w:tblLook w:val="04A0" w:firstRow="1" w:lastRow="0" w:firstColumn="1" w:lastColumn="0" w:noHBand="0" w:noVBand="1"/>
      </w:tblPr>
      <w:tblGrid>
        <w:gridCol w:w="722"/>
        <w:gridCol w:w="3516"/>
        <w:gridCol w:w="1417"/>
        <w:gridCol w:w="1639"/>
        <w:gridCol w:w="1763"/>
      </w:tblGrid>
      <w:tr w:rsidR="3AB57B1F" w14:paraId="0F9DC795" w14:textId="77777777" w:rsidTr="007A4B97">
        <w:trPr>
          <w:trHeight w:val="300"/>
        </w:trPr>
        <w:tc>
          <w:tcPr>
            <w:tcW w:w="722" w:type="dxa"/>
            <w:tcBorders>
              <w:top w:val="single" w:sz="12" w:space="0" w:color="auto"/>
              <w:left w:val="single" w:sz="12" w:space="0" w:color="auto"/>
              <w:bottom w:val="single" w:sz="12" w:space="0" w:color="auto"/>
              <w:right w:val="nil"/>
            </w:tcBorders>
            <w:shd w:val="clear" w:color="auto" w:fill="D9D9D9" w:themeFill="background1" w:themeFillShade="D9"/>
            <w:tcMar>
              <w:left w:w="108" w:type="dxa"/>
              <w:right w:w="108" w:type="dxa"/>
            </w:tcMar>
          </w:tcPr>
          <w:p w14:paraId="2150352F" w14:textId="4C7CD278" w:rsidR="3AB57B1F" w:rsidRDefault="3AB57B1F" w:rsidP="00A77561">
            <w:pPr>
              <w:spacing w:after="200" w:line="276" w:lineRule="auto"/>
              <w:jc w:val="both"/>
              <w:rPr>
                <w:rFonts w:ascii="Aptos Display" w:eastAsia="Aptos Display" w:hAnsi="Aptos Display" w:cs="Aptos Display"/>
                <w:b/>
                <w:bCs/>
                <w:color w:val="000000" w:themeColor="text1"/>
                <w:lang w:val="en-GB"/>
              </w:rPr>
            </w:pPr>
            <w:r w:rsidRPr="3AB57B1F">
              <w:rPr>
                <w:rFonts w:ascii="Aptos Display" w:eastAsia="Aptos Display" w:hAnsi="Aptos Display" w:cs="Aptos Display"/>
                <w:b/>
                <w:bCs/>
                <w:color w:val="000000" w:themeColor="text1"/>
                <w:lang w:val="en-GB"/>
              </w:rPr>
              <w:t>L. p.</w:t>
            </w:r>
          </w:p>
        </w:tc>
        <w:tc>
          <w:tcPr>
            <w:tcW w:w="3516" w:type="dxa"/>
            <w:tcBorders>
              <w:top w:val="single" w:sz="12" w:space="0" w:color="auto"/>
              <w:left w:val="nil"/>
              <w:bottom w:val="single" w:sz="12" w:space="0" w:color="auto"/>
              <w:right w:val="nil"/>
            </w:tcBorders>
            <w:shd w:val="clear" w:color="auto" w:fill="D9D9D9" w:themeFill="background1" w:themeFillShade="D9"/>
            <w:tcMar>
              <w:left w:w="108" w:type="dxa"/>
              <w:right w:w="108" w:type="dxa"/>
            </w:tcMar>
          </w:tcPr>
          <w:p w14:paraId="43FCC3E2" w14:textId="5B08F4B0" w:rsidR="3AB57B1F" w:rsidRDefault="3AB57B1F" w:rsidP="00A77561">
            <w:pPr>
              <w:spacing w:after="200" w:line="276" w:lineRule="auto"/>
              <w:jc w:val="both"/>
              <w:rPr>
                <w:rFonts w:ascii="Aptos Display" w:eastAsia="Aptos Display" w:hAnsi="Aptos Display" w:cs="Aptos Display"/>
                <w:b/>
                <w:bCs/>
                <w:color w:val="000000" w:themeColor="text1"/>
                <w:lang w:val="en-GB"/>
              </w:rPr>
            </w:pPr>
            <w:r w:rsidRPr="3AB57B1F">
              <w:rPr>
                <w:rFonts w:ascii="Aptos Display" w:eastAsia="Aptos Display" w:hAnsi="Aptos Display" w:cs="Aptos Display"/>
                <w:b/>
                <w:bCs/>
                <w:color w:val="000000" w:themeColor="text1"/>
                <w:lang w:val="en-GB"/>
              </w:rPr>
              <w:t>Miernik</w:t>
            </w:r>
          </w:p>
        </w:tc>
        <w:tc>
          <w:tcPr>
            <w:tcW w:w="1417" w:type="dxa"/>
            <w:tcBorders>
              <w:top w:val="single" w:sz="12" w:space="0" w:color="auto"/>
              <w:left w:val="nil"/>
              <w:bottom w:val="single" w:sz="12" w:space="0" w:color="auto"/>
              <w:right w:val="nil"/>
            </w:tcBorders>
            <w:shd w:val="clear" w:color="auto" w:fill="D9D9D9" w:themeFill="background1" w:themeFillShade="D9"/>
            <w:tcMar>
              <w:left w:w="108" w:type="dxa"/>
              <w:right w:w="108" w:type="dxa"/>
            </w:tcMar>
          </w:tcPr>
          <w:p w14:paraId="27584796" w14:textId="082A3995" w:rsidR="3AB57B1F" w:rsidRDefault="3AB57B1F" w:rsidP="00A77561">
            <w:pPr>
              <w:spacing w:after="200" w:line="276" w:lineRule="auto"/>
              <w:jc w:val="both"/>
              <w:rPr>
                <w:rStyle w:val="Hipercze"/>
                <w:rFonts w:ascii="Aptos Display" w:eastAsia="Aptos Display" w:hAnsi="Aptos Display" w:cs="Aptos Display"/>
                <w:b/>
                <w:bCs/>
                <w:color w:val="000000" w:themeColor="text1"/>
                <w:vertAlign w:val="superscript"/>
                <w:lang w:val="en-GB"/>
              </w:rPr>
            </w:pPr>
            <w:proofErr w:type="spellStart"/>
            <w:r w:rsidRPr="3AB57B1F">
              <w:rPr>
                <w:rFonts w:ascii="Aptos Display" w:eastAsia="Aptos Display" w:hAnsi="Aptos Display" w:cs="Aptos Display"/>
                <w:b/>
                <w:bCs/>
                <w:color w:val="000000" w:themeColor="text1"/>
                <w:lang w:val="en-GB"/>
              </w:rPr>
              <w:t>Wartość</w:t>
            </w:r>
            <w:proofErr w:type="spellEnd"/>
            <w:r w:rsidRPr="3AB57B1F">
              <w:rPr>
                <w:rFonts w:ascii="Aptos Display" w:eastAsia="Aptos Display" w:hAnsi="Aptos Display" w:cs="Aptos Display"/>
                <w:b/>
                <w:bCs/>
                <w:color w:val="000000" w:themeColor="text1"/>
                <w:lang w:val="en-GB"/>
              </w:rPr>
              <w:t xml:space="preserve"> </w:t>
            </w:r>
            <w:proofErr w:type="spellStart"/>
            <w:r w:rsidRPr="3AB57B1F">
              <w:rPr>
                <w:rFonts w:ascii="Aptos Display" w:eastAsia="Aptos Display" w:hAnsi="Aptos Display" w:cs="Aptos Display"/>
                <w:b/>
                <w:bCs/>
                <w:color w:val="000000" w:themeColor="text1"/>
                <w:lang w:val="en-GB"/>
              </w:rPr>
              <w:t>Bazowa</w:t>
            </w:r>
            <w:proofErr w:type="spellEnd"/>
            <w:r w:rsidR="007A4B97">
              <w:rPr>
                <w:rStyle w:val="Odwoanieprzypisudolnego"/>
                <w:rFonts w:ascii="Aptos Display" w:eastAsia="Aptos Display" w:hAnsi="Aptos Display" w:cs="Aptos Display"/>
                <w:b/>
                <w:bCs/>
                <w:color w:val="000000" w:themeColor="text1"/>
                <w:lang w:val="en-GB"/>
              </w:rPr>
              <w:footnoteReference w:id="5"/>
            </w:r>
          </w:p>
        </w:tc>
        <w:tc>
          <w:tcPr>
            <w:tcW w:w="1639" w:type="dxa"/>
            <w:tcBorders>
              <w:top w:val="single" w:sz="12" w:space="0" w:color="auto"/>
              <w:left w:val="nil"/>
              <w:bottom w:val="single" w:sz="12" w:space="0" w:color="auto"/>
              <w:right w:val="nil"/>
            </w:tcBorders>
            <w:shd w:val="clear" w:color="auto" w:fill="D9D9D9" w:themeFill="background1" w:themeFillShade="D9"/>
            <w:tcMar>
              <w:left w:w="108" w:type="dxa"/>
              <w:right w:w="108" w:type="dxa"/>
            </w:tcMar>
          </w:tcPr>
          <w:p w14:paraId="122DE5E0" w14:textId="354FF7FB" w:rsidR="3AB57B1F" w:rsidRDefault="3AB57B1F" w:rsidP="00A77561">
            <w:pPr>
              <w:spacing w:after="200" w:line="276" w:lineRule="auto"/>
              <w:jc w:val="both"/>
              <w:rPr>
                <w:rFonts w:ascii="Aptos Display" w:eastAsia="Aptos Display" w:hAnsi="Aptos Display" w:cs="Aptos Display"/>
                <w:b/>
                <w:bCs/>
                <w:color w:val="000000" w:themeColor="text1"/>
                <w:lang w:val="en-GB"/>
              </w:rPr>
            </w:pPr>
            <w:r w:rsidRPr="3AB57B1F">
              <w:rPr>
                <w:rFonts w:ascii="Aptos Display" w:eastAsia="Aptos Display" w:hAnsi="Aptos Display" w:cs="Aptos Display"/>
                <w:b/>
                <w:bCs/>
                <w:color w:val="000000" w:themeColor="text1"/>
                <w:lang w:val="en-GB"/>
              </w:rPr>
              <w:t>2027</w:t>
            </w:r>
          </w:p>
        </w:tc>
        <w:tc>
          <w:tcPr>
            <w:tcW w:w="1763" w:type="dxa"/>
            <w:tcBorders>
              <w:top w:val="single" w:sz="12" w:space="0" w:color="auto"/>
              <w:left w:val="nil"/>
              <w:bottom w:val="single" w:sz="12" w:space="0" w:color="auto"/>
              <w:right w:val="single" w:sz="12" w:space="0" w:color="auto"/>
            </w:tcBorders>
            <w:shd w:val="clear" w:color="auto" w:fill="D9D9D9" w:themeFill="background1" w:themeFillShade="D9"/>
            <w:tcMar>
              <w:left w:w="108" w:type="dxa"/>
              <w:right w:w="108" w:type="dxa"/>
            </w:tcMar>
          </w:tcPr>
          <w:p w14:paraId="439FAEA2" w14:textId="3F37E310" w:rsidR="3AB57B1F" w:rsidRDefault="3AB57B1F" w:rsidP="00A77561">
            <w:pPr>
              <w:spacing w:after="200" w:line="276" w:lineRule="auto"/>
              <w:jc w:val="both"/>
              <w:rPr>
                <w:rFonts w:ascii="Aptos Display" w:eastAsia="Aptos Display" w:hAnsi="Aptos Display" w:cs="Aptos Display"/>
                <w:b/>
                <w:bCs/>
                <w:color w:val="000000" w:themeColor="text1"/>
                <w:lang w:val="en-GB"/>
              </w:rPr>
            </w:pPr>
            <w:r w:rsidRPr="3AB57B1F">
              <w:rPr>
                <w:rFonts w:ascii="Aptos Display" w:eastAsia="Aptos Display" w:hAnsi="Aptos Display" w:cs="Aptos Display"/>
                <w:b/>
                <w:bCs/>
                <w:color w:val="000000" w:themeColor="text1"/>
                <w:lang w:val="en-GB"/>
              </w:rPr>
              <w:t>2029</w:t>
            </w:r>
          </w:p>
        </w:tc>
      </w:tr>
      <w:tr w:rsidR="3AB57B1F" w14:paraId="5BDF8FA7" w14:textId="77777777" w:rsidTr="007A4B97">
        <w:trPr>
          <w:trHeight w:val="300"/>
        </w:trPr>
        <w:tc>
          <w:tcPr>
            <w:tcW w:w="722" w:type="dxa"/>
            <w:tcBorders>
              <w:top w:val="single" w:sz="12" w:space="0" w:color="auto"/>
              <w:left w:val="single" w:sz="12" w:space="0" w:color="auto"/>
              <w:bottom w:val="single" w:sz="12" w:space="0" w:color="auto"/>
              <w:right w:val="nil"/>
            </w:tcBorders>
            <w:shd w:val="clear" w:color="auto" w:fill="FFFFFF" w:themeFill="background1"/>
            <w:tcMar>
              <w:left w:w="108" w:type="dxa"/>
              <w:right w:w="108" w:type="dxa"/>
            </w:tcMar>
          </w:tcPr>
          <w:p w14:paraId="4AE1857C" w14:textId="51354FD1" w:rsidR="3AB57B1F" w:rsidRDefault="3AB57B1F" w:rsidP="00A77561">
            <w:pPr>
              <w:spacing w:after="200" w:line="276" w:lineRule="auto"/>
              <w:jc w:val="both"/>
              <w:rPr>
                <w:rFonts w:ascii="Aptos Display" w:eastAsia="Aptos Display" w:hAnsi="Aptos Display" w:cs="Aptos Display"/>
                <w:b/>
                <w:bCs/>
                <w:color w:val="000000" w:themeColor="text1"/>
                <w:lang w:val="en-GB"/>
              </w:rPr>
            </w:pPr>
            <w:r w:rsidRPr="3AB57B1F">
              <w:rPr>
                <w:rFonts w:ascii="Aptos Display" w:eastAsia="Aptos Display" w:hAnsi="Aptos Display" w:cs="Aptos Display"/>
                <w:b/>
                <w:bCs/>
                <w:color w:val="000000" w:themeColor="text1"/>
                <w:lang w:val="en-GB"/>
              </w:rPr>
              <w:t>1.</w:t>
            </w:r>
          </w:p>
        </w:tc>
        <w:tc>
          <w:tcPr>
            <w:tcW w:w="3516" w:type="dxa"/>
            <w:tcBorders>
              <w:top w:val="single" w:sz="12" w:space="0" w:color="auto"/>
              <w:left w:val="nil"/>
              <w:bottom w:val="single" w:sz="12" w:space="0" w:color="auto"/>
              <w:right w:val="nil"/>
            </w:tcBorders>
            <w:shd w:val="clear" w:color="auto" w:fill="FFFFFF" w:themeFill="background1"/>
            <w:tcMar>
              <w:left w:w="108" w:type="dxa"/>
              <w:right w:w="108" w:type="dxa"/>
            </w:tcMar>
          </w:tcPr>
          <w:p w14:paraId="1AB971E2" w14:textId="5CE6F5AD" w:rsidR="3AB57B1F" w:rsidRPr="0005416C" w:rsidRDefault="3AB57B1F" w:rsidP="70E70A6C">
            <w:pPr>
              <w:spacing w:after="200" w:line="276" w:lineRule="auto"/>
              <w:rPr>
                <w:rFonts w:ascii="Aptos Display" w:eastAsia="Aptos Display" w:hAnsi="Aptos Display" w:cs="Aptos Display"/>
                <w:color w:val="000000" w:themeColor="text1"/>
              </w:rPr>
            </w:pPr>
            <w:r w:rsidRPr="0005416C">
              <w:rPr>
                <w:rFonts w:ascii="Aptos Display" w:eastAsia="Aptos Display" w:hAnsi="Aptos Display" w:cs="Aptos Display"/>
                <w:color w:val="000000" w:themeColor="text1"/>
              </w:rPr>
              <w:t xml:space="preserve">Odsetek stosowania trybu przetargu ograniczonego </w:t>
            </w:r>
          </w:p>
        </w:tc>
        <w:tc>
          <w:tcPr>
            <w:tcW w:w="1417" w:type="dxa"/>
            <w:tcBorders>
              <w:top w:val="single" w:sz="12" w:space="0" w:color="auto"/>
              <w:left w:val="nil"/>
              <w:bottom w:val="single" w:sz="12" w:space="0" w:color="auto"/>
              <w:right w:val="nil"/>
            </w:tcBorders>
            <w:shd w:val="clear" w:color="auto" w:fill="FFFFFF" w:themeFill="background1"/>
            <w:tcMar>
              <w:left w:w="108" w:type="dxa"/>
              <w:right w:w="108" w:type="dxa"/>
            </w:tcMar>
          </w:tcPr>
          <w:p w14:paraId="60A9BF93" w14:textId="425B5AB9" w:rsidR="3AB57B1F" w:rsidRDefault="3AB57B1F" w:rsidP="00A77561">
            <w:pPr>
              <w:spacing w:after="200" w:line="276" w:lineRule="auto"/>
              <w:jc w:val="both"/>
              <w:rPr>
                <w:rFonts w:ascii="Aptos Display" w:eastAsia="Aptos Display" w:hAnsi="Aptos Display" w:cs="Aptos Display"/>
                <w:color w:val="000000" w:themeColor="text1"/>
                <w:lang w:val="en-GB"/>
              </w:rPr>
            </w:pPr>
            <w:r w:rsidRPr="3AB57B1F">
              <w:rPr>
                <w:rFonts w:ascii="Aptos Display" w:eastAsia="Aptos Display" w:hAnsi="Aptos Display" w:cs="Aptos Display"/>
                <w:color w:val="000000" w:themeColor="text1"/>
                <w:lang w:val="en-GB"/>
              </w:rPr>
              <w:t>0,94%</w:t>
            </w:r>
          </w:p>
        </w:tc>
        <w:tc>
          <w:tcPr>
            <w:tcW w:w="1639" w:type="dxa"/>
            <w:tcBorders>
              <w:top w:val="single" w:sz="12" w:space="0" w:color="auto"/>
              <w:left w:val="nil"/>
              <w:bottom w:val="single" w:sz="12" w:space="0" w:color="auto"/>
              <w:right w:val="nil"/>
            </w:tcBorders>
            <w:shd w:val="clear" w:color="auto" w:fill="FFFFFF" w:themeFill="background1"/>
            <w:tcMar>
              <w:left w:w="108" w:type="dxa"/>
              <w:right w:w="108" w:type="dxa"/>
            </w:tcMar>
          </w:tcPr>
          <w:p w14:paraId="65D69CEA" w14:textId="0A92551E" w:rsidR="3AB57B1F" w:rsidRDefault="3AB57B1F" w:rsidP="00A77561">
            <w:pPr>
              <w:spacing w:after="200" w:line="276" w:lineRule="auto"/>
              <w:jc w:val="both"/>
              <w:rPr>
                <w:rFonts w:ascii="Aptos Display" w:eastAsia="Aptos Display" w:hAnsi="Aptos Display" w:cs="Aptos Display"/>
                <w:color w:val="000000" w:themeColor="text1"/>
                <w:lang w:val="en-GB"/>
              </w:rPr>
            </w:pPr>
            <w:r w:rsidRPr="3AB57B1F">
              <w:rPr>
                <w:rFonts w:ascii="Aptos Display" w:eastAsia="Aptos Display" w:hAnsi="Aptos Display" w:cs="Aptos Display"/>
                <w:color w:val="000000" w:themeColor="text1"/>
                <w:lang w:val="en-GB"/>
              </w:rPr>
              <w:t xml:space="preserve">&gt;1,5% </w:t>
            </w:r>
          </w:p>
          <w:p w14:paraId="04314BD3" w14:textId="781C5F69" w:rsidR="3AB57B1F" w:rsidRDefault="3AB57B1F" w:rsidP="00A77561">
            <w:pPr>
              <w:spacing w:after="200" w:line="276" w:lineRule="auto"/>
              <w:jc w:val="both"/>
              <w:rPr>
                <w:rFonts w:ascii="Aptos Display" w:eastAsia="Aptos Display" w:hAnsi="Aptos Display" w:cs="Aptos Display"/>
                <w:lang w:val="en-GB"/>
              </w:rPr>
            </w:pPr>
            <w:r w:rsidRPr="3AB57B1F">
              <w:rPr>
                <w:rFonts w:ascii="Aptos Display" w:eastAsia="Aptos Display" w:hAnsi="Aptos Display" w:cs="Aptos Display"/>
                <w:lang w:val="en-GB"/>
              </w:rPr>
              <w:t xml:space="preserve"> </w:t>
            </w:r>
          </w:p>
        </w:tc>
        <w:tc>
          <w:tcPr>
            <w:tcW w:w="1763" w:type="dxa"/>
            <w:tcBorders>
              <w:top w:val="single" w:sz="12" w:space="0" w:color="auto"/>
              <w:left w:val="nil"/>
              <w:bottom w:val="single" w:sz="12" w:space="0" w:color="auto"/>
              <w:right w:val="single" w:sz="12" w:space="0" w:color="auto"/>
            </w:tcBorders>
            <w:shd w:val="clear" w:color="auto" w:fill="FFFFFF" w:themeFill="background1"/>
            <w:tcMar>
              <w:left w:w="108" w:type="dxa"/>
              <w:right w:w="108" w:type="dxa"/>
            </w:tcMar>
          </w:tcPr>
          <w:p w14:paraId="75632E8A" w14:textId="5DADEDFF" w:rsidR="3AB57B1F" w:rsidRDefault="3AB57B1F" w:rsidP="00A77561">
            <w:pPr>
              <w:spacing w:after="200" w:line="276" w:lineRule="auto"/>
              <w:jc w:val="both"/>
              <w:rPr>
                <w:rFonts w:ascii="Aptos Display" w:eastAsia="Aptos Display" w:hAnsi="Aptos Display" w:cs="Aptos Display"/>
                <w:color w:val="000000" w:themeColor="text1"/>
                <w:lang w:val="en-GB"/>
              </w:rPr>
            </w:pPr>
            <w:r w:rsidRPr="3AB57B1F">
              <w:rPr>
                <w:rFonts w:ascii="Aptos Display" w:eastAsia="Aptos Display" w:hAnsi="Aptos Display" w:cs="Aptos Display"/>
                <w:color w:val="000000" w:themeColor="text1"/>
                <w:lang w:val="en-GB"/>
              </w:rPr>
              <w:t>&gt;3%</w:t>
            </w:r>
          </w:p>
        </w:tc>
      </w:tr>
      <w:tr w:rsidR="3AB57B1F" w14:paraId="00E37586" w14:textId="77777777" w:rsidTr="007A4B97">
        <w:trPr>
          <w:trHeight w:val="300"/>
        </w:trPr>
        <w:tc>
          <w:tcPr>
            <w:tcW w:w="722" w:type="dxa"/>
            <w:tcBorders>
              <w:top w:val="single" w:sz="12" w:space="0" w:color="auto"/>
              <w:left w:val="single" w:sz="12" w:space="0" w:color="auto"/>
              <w:bottom w:val="single" w:sz="12" w:space="0" w:color="auto"/>
              <w:right w:val="nil"/>
            </w:tcBorders>
            <w:shd w:val="clear" w:color="auto" w:fill="F2F2F2" w:themeFill="background1" w:themeFillShade="F2"/>
            <w:tcMar>
              <w:left w:w="108" w:type="dxa"/>
              <w:right w:w="108" w:type="dxa"/>
            </w:tcMar>
            <w:vAlign w:val="center"/>
          </w:tcPr>
          <w:p w14:paraId="5B8B6ADB" w14:textId="7E1A7094" w:rsidR="3AB57B1F" w:rsidRDefault="3AB57B1F" w:rsidP="00BD3F4E">
            <w:pPr>
              <w:spacing w:after="200" w:line="276" w:lineRule="auto"/>
              <w:rPr>
                <w:rFonts w:ascii="Aptos Display" w:eastAsia="Aptos Display" w:hAnsi="Aptos Display" w:cs="Aptos Display"/>
                <w:b/>
                <w:bCs/>
                <w:color w:val="000000" w:themeColor="text1"/>
                <w:lang w:val="en-GB"/>
              </w:rPr>
            </w:pPr>
            <w:r w:rsidRPr="3AB57B1F">
              <w:rPr>
                <w:rFonts w:ascii="Aptos Display" w:eastAsia="Aptos Display" w:hAnsi="Aptos Display" w:cs="Aptos Display"/>
                <w:b/>
                <w:bCs/>
                <w:color w:val="000000" w:themeColor="text1"/>
                <w:lang w:val="en-GB"/>
              </w:rPr>
              <w:t>2.</w:t>
            </w:r>
          </w:p>
          <w:p w14:paraId="046055A8" w14:textId="0E31D24F" w:rsidR="00EE512E" w:rsidRDefault="00EE512E" w:rsidP="00BD3F4E">
            <w:pPr>
              <w:spacing w:after="200" w:line="276" w:lineRule="auto"/>
              <w:rPr>
                <w:rFonts w:ascii="Aptos Display" w:eastAsia="Aptos Display" w:hAnsi="Aptos Display" w:cs="Aptos Display"/>
                <w:b/>
                <w:bCs/>
                <w:color w:val="000000" w:themeColor="text1"/>
                <w:lang w:val="en-GB"/>
              </w:rPr>
            </w:pPr>
          </w:p>
        </w:tc>
        <w:tc>
          <w:tcPr>
            <w:tcW w:w="3516" w:type="dxa"/>
            <w:tcBorders>
              <w:top w:val="single" w:sz="12" w:space="0" w:color="auto"/>
              <w:left w:val="nil"/>
              <w:bottom w:val="single" w:sz="12" w:space="0" w:color="auto"/>
              <w:right w:val="nil"/>
            </w:tcBorders>
            <w:shd w:val="clear" w:color="auto" w:fill="F2F2F2" w:themeFill="background1" w:themeFillShade="F2"/>
            <w:tcMar>
              <w:left w:w="108" w:type="dxa"/>
              <w:right w:w="108" w:type="dxa"/>
            </w:tcMar>
          </w:tcPr>
          <w:p w14:paraId="73828882" w14:textId="6310F191" w:rsidR="3AB57B1F" w:rsidRPr="0005416C" w:rsidRDefault="3AB57B1F" w:rsidP="70E70A6C">
            <w:pPr>
              <w:spacing w:after="200" w:line="276" w:lineRule="auto"/>
              <w:rPr>
                <w:rFonts w:ascii="Aptos Display" w:eastAsia="Aptos Display" w:hAnsi="Aptos Display" w:cs="Aptos Display"/>
                <w:color w:val="000000" w:themeColor="text1"/>
              </w:rPr>
            </w:pPr>
            <w:r w:rsidRPr="0005416C">
              <w:rPr>
                <w:rFonts w:ascii="Aptos Display" w:eastAsia="Aptos Display" w:hAnsi="Aptos Display" w:cs="Aptos Display"/>
                <w:color w:val="000000" w:themeColor="text1"/>
              </w:rPr>
              <w:t>Liczba zamówień strategicznych z</w:t>
            </w:r>
            <w:r w:rsidR="00AD0E86">
              <w:rPr>
                <w:rFonts w:ascii="Aptos Display" w:eastAsia="Aptos Display" w:hAnsi="Aptos Display" w:cs="Aptos Display"/>
                <w:color w:val="000000" w:themeColor="text1"/>
              </w:rPr>
              <w:t> </w:t>
            </w:r>
            <w:r w:rsidRPr="0005416C">
              <w:rPr>
                <w:rFonts w:ascii="Aptos Display" w:eastAsia="Aptos Display" w:hAnsi="Aptos Display" w:cs="Aptos Display"/>
                <w:color w:val="000000" w:themeColor="text1"/>
              </w:rPr>
              <w:t xml:space="preserve">wymogiem pochodzenia UE / krajowego komponentu </w:t>
            </w:r>
          </w:p>
        </w:tc>
        <w:tc>
          <w:tcPr>
            <w:tcW w:w="1417" w:type="dxa"/>
            <w:tcBorders>
              <w:top w:val="single" w:sz="12" w:space="0" w:color="auto"/>
              <w:left w:val="nil"/>
              <w:bottom w:val="single" w:sz="12" w:space="0" w:color="auto"/>
              <w:right w:val="nil"/>
            </w:tcBorders>
            <w:shd w:val="clear" w:color="auto" w:fill="F2F2F2" w:themeFill="background1" w:themeFillShade="F2"/>
            <w:tcMar>
              <w:left w:w="108" w:type="dxa"/>
              <w:right w:w="108" w:type="dxa"/>
            </w:tcMar>
          </w:tcPr>
          <w:p w14:paraId="3A0EBFAE" w14:textId="00F0F554" w:rsidR="3AB57B1F" w:rsidRPr="0005416C" w:rsidRDefault="00AD0E86" w:rsidP="00A77561">
            <w:pPr>
              <w:spacing w:after="200" w:line="276" w:lineRule="auto"/>
              <w:jc w:val="both"/>
              <w:rPr>
                <w:rFonts w:ascii="Aptos Display" w:eastAsia="Aptos Display" w:hAnsi="Aptos Display" w:cs="Aptos Display"/>
                <w:color w:val="000000" w:themeColor="text1"/>
              </w:rPr>
            </w:pPr>
            <w:r>
              <w:rPr>
                <w:rFonts w:ascii="Aptos Display" w:eastAsia="Aptos Display" w:hAnsi="Aptos Display" w:cs="Aptos Display"/>
                <w:color w:val="000000" w:themeColor="text1"/>
              </w:rPr>
              <w:t>Brak danych</w:t>
            </w:r>
          </w:p>
        </w:tc>
        <w:tc>
          <w:tcPr>
            <w:tcW w:w="3402" w:type="dxa"/>
            <w:gridSpan w:val="2"/>
            <w:tcBorders>
              <w:top w:val="single" w:sz="12" w:space="0" w:color="auto"/>
              <w:left w:val="nil"/>
              <w:bottom w:val="single" w:sz="12" w:space="0" w:color="auto"/>
              <w:right w:val="single" w:sz="12" w:space="0" w:color="auto"/>
            </w:tcBorders>
            <w:shd w:val="clear" w:color="auto" w:fill="F2F2F2" w:themeFill="background1" w:themeFillShade="F2"/>
            <w:tcMar>
              <w:left w:w="108" w:type="dxa"/>
              <w:right w:w="108" w:type="dxa"/>
            </w:tcMar>
          </w:tcPr>
          <w:p w14:paraId="285B7257" w14:textId="43E4E413" w:rsidR="3AB57B1F" w:rsidRPr="00AD0E86" w:rsidRDefault="00107217" w:rsidP="00A77561">
            <w:pPr>
              <w:spacing w:after="200" w:line="276" w:lineRule="auto"/>
              <w:jc w:val="both"/>
              <w:rPr>
                <w:rFonts w:ascii="Aptos Display" w:eastAsia="Aptos" w:hAnsi="Aptos Display" w:cs="Times New Roman"/>
              </w:rPr>
            </w:pPr>
            <w:r w:rsidRPr="00107217">
              <w:rPr>
                <w:rFonts w:ascii="Aptos Display" w:eastAsia="Aptos" w:hAnsi="Aptos Display" w:cs="Times New Roman"/>
              </w:rPr>
              <w:t>Miernik będzie wymagał prowadzenia monitoringu i</w:t>
            </w:r>
            <w:r w:rsidR="00AD0E86">
              <w:rPr>
                <w:rFonts w:ascii="Aptos Display" w:eastAsia="Aptos" w:hAnsi="Aptos Display" w:cs="Times New Roman"/>
              </w:rPr>
              <w:t> </w:t>
            </w:r>
            <w:r w:rsidRPr="00107217">
              <w:rPr>
                <w:rFonts w:ascii="Aptos Display" w:eastAsia="Aptos" w:hAnsi="Aptos Display" w:cs="Times New Roman"/>
              </w:rPr>
              <w:t>zbierania informacji od</w:t>
            </w:r>
            <w:r w:rsidR="00AD0E86">
              <w:rPr>
                <w:rFonts w:ascii="Aptos Display" w:eastAsia="Aptos" w:hAnsi="Aptos Display" w:cs="Times New Roman"/>
              </w:rPr>
              <w:t> </w:t>
            </w:r>
            <w:r w:rsidRPr="00107217">
              <w:rPr>
                <w:rFonts w:ascii="Aptos Display" w:eastAsia="Aptos" w:hAnsi="Aptos Display" w:cs="Times New Roman"/>
              </w:rPr>
              <w:t xml:space="preserve">zamawiających. Wymaga przygotowania specjalnych ankiet, których celem będzie monitorowanie </w:t>
            </w:r>
            <w:r w:rsidR="00AD0E86" w:rsidRPr="00107217">
              <w:rPr>
                <w:rFonts w:ascii="Aptos Display" w:eastAsia="Aptos" w:hAnsi="Aptos Display" w:cs="Times New Roman"/>
              </w:rPr>
              <w:t>wdrażania PZP</w:t>
            </w:r>
            <w:r w:rsidRPr="00107217">
              <w:rPr>
                <w:rFonts w:ascii="Aptos Display" w:eastAsia="Aptos" w:hAnsi="Aptos Display" w:cs="Times New Roman"/>
              </w:rPr>
              <w:t xml:space="preserve"> 2026-</w:t>
            </w:r>
            <w:r w:rsidR="70E70A6C" w:rsidRPr="70E70A6C">
              <w:rPr>
                <w:rFonts w:ascii="Aptos Display" w:eastAsia="Aptos" w:hAnsi="Aptos Display" w:cs="Times New Roman"/>
              </w:rPr>
              <w:t>2029</w:t>
            </w:r>
            <w:r w:rsidRPr="00107217">
              <w:rPr>
                <w:rFonts w:ascii="Aptos Display" w:eastAsia="Aptos" w:hAnsi="Aptos Display" w:cs="Times New Roman"/>
              </w:rPr>
              <w:t xml:space="preserve"> w tym zakresie.</w:t>
            </w:r>
          </w:p>
        </w:tc>
      </w:tr>
      <w:tr w:rsidR="00AD0E86" w14:paraId="7967D8AE" w14:textId="77777777" w:rsidTr="00AD0E86">
        <w:trPr>
          <w:trHeight w:val="300"/>
        </w:trPr>
        <w:tc>
          <w:tcPr>
            <w:tcW w:w="722" w:type="dxa"/>
            <w:tcBorders>
              <w:top w:val="single" w:sz="12" w:space="0" w:color="auto"/>
              <w:left w:val="single" w:sz="12" w:space="0" w:color="auto"/>
              <w:bottom w:val="single" w:sz="12" w:space="0" w:color="auto"/>
              <w:right w:val="nil"/>
            </w:tcBorders>
            <w:shd w:val="clear" w:color="auto" w:fill="FFFFFF" w:themeFill="background1"/>
            <w:tcMar>
              <w:left w:w="108" w:type="dxa"/>
              <w:right w:w="108" w:type="dxa"/>
            </w:tcMar>
          </w:tcPr>
          <w:p w14:paraId="1AA824A8" w14:textId="1EF2F088" w:rsidR="00AD0E86" w:rsidRPr="3AB57B1F" w:rsidRDefault="00AD0E86" w:rsidP="00AD0E86">
            <w:pPr>
              <w:spacing w:after="200" w:line="276" w:lineRule="auto"/>
              <w:rPr>
                <w:rFonts w:ascii="Aptos Display" w:eastAsia="Aptos Display" w:hAnsi="Aptos Display" w:cs="Aptos Display"/>
                <w:b/>
                <w:bCs/>
                <w:color w:val="000000" w:themeColor="text1"/>
                <w:lang w:val="en-GB"/>
              </w:rPr>
            </w:pPr>
            <w:r>
              <w:rPr>
                <w:rFonts w:ascii="Aptos Display" w:eastAsia="Aptos Display" w:hAnsi="Aptos Display" w:cs="Aptos Display"/>
                <w:b/>
                <w:bCs/>
                <w:color w:val="000000" w:themeColor="text1"/>
                <w:lang w:val="en-GB"/>
              </w:rPr>
              <w:t>3.</w:t>
            </w:r>
          </w:p>
        </w:tc>
        <w:tc>
          <w:tcPr>
            <w:tcW w:w="3516" w:type="dxa"/>
            <w:tcBorders>
              <w:top w:val="single" w:sz="12" w:space="0" w:color="auto"/>
              <w:left w:val="nil"/>
              <w:bottom w:val="single" w:sz="12" w:space="0" w:color="auto"/>
              <w:right w:val="nil"/>
            </w:tcBorders>
            <w:shd w:val="clear" w:color="auto" w:fill="FFFFFF" w:themeFill="background1"/>
            <w:tcMar>
              <w:left w:w="108" w:type="dxa"/>
              <w:right w:w="108" w:type="dxa"/>
            </w:tcMar>
          </w:tcPr>
          <w:p w14:paraId="3F9308AA" w14:textId="42781153" w:rsidR="00AD0E86" w:rsidRPr="0005416C" w:rsidRDefault="00AD0E86" w:rsidP="70E70A6C">
            <w:pPr>
              <w:spacing w:after="200" w:line="276" w:lineRule="auto"/>
              <w:rPr>
                <w:rFonts w:ascii="Aptos Display" w:eastAsia="Aptos Display" w:hAnsi="Aptos Display" w:cs="Aptos Display"/>
                <w:color w:val="000000" w:themeColor="text1"/>
              </w:rPr>
            </w:pPr>
            <w:r w:rsidRPr="0005416C">
              <w:rPr>
                <w:rFonts w:ascii="Aptos Display" w:eastAsia="Aptos Display" w:hAnsi="Aptos Display" w:cs="Aptos Display"/>
                <w:color w:val="000000" w:themeColor="text1"/>
              </w:rPr>
              <w:t>Liczba postępowań, w których w</w:t>
            </w:r>
            <w:r>
              <w:rPr>
                <w:rFonts w:ascii="Aptos Display" w:eastAsia="Aptos Display" w:hAnsi="Aptos Display" w:cs="Aptos Display"/>
                <w:color w:val="000000" w:themeColor="text1"/>
              </w:rPr>
              <w:t> </w:t>
            </w:r>
            <w:r w:rsidRPr="0005416C">
              <w:rPr>
                <w:rFonts w:ascii="Aptos Display" w:eastAsia="Aptos Display" w:hAnsi="Aptos Display" w:cs="Aptos Display"/>
                <w:color w:val="000000" w:themeColor="text1"/>
              </w:rPr>
              <w:t xml:space="preserve">dokumentacji wymagano, </w:t>
            </w:r>
            <w:r>
              <w:br/>
            </w:r>
            <w:r>
              <w:rPr>
                <w:rFonts w:ascii="Aptos Display" w:eastAsia="Aptos Display" w:hAnsi="Aptos Display" w:cs="Aptos Display"/>
                <w:color w:val="000000" w:themeColor="text1"/>
              </w:rPr>
              <w:t>a</w:t>
            </w:r>
            <w:r w:rsidRPr="0005416C">
              <w:rPr>
                <w:rFonts w:ascii="Aptos Display" w:eastAsia="Aptos Display" w:hAnsi="Aptos Display" w:cs="Aptos Display"/>
                <w:color w:val="000000" w:themeColor="text1"/>
              </w:rPr>
              <w:t>by komponenty były produkowane na terenie UE lub</w:t>
            </w:r>
            <w:r>
              <w:rPr>
                <w:rFonts w:ascii="Aptos Display" w:eastAsia="Aptos Display" w:hAnsi="Aptos Display" w:cs="Aptos Display"/>
                <w:color w:val="000000" w:themeColor="text1"/>
              </w:rPr>
              <w:t> </w:t>
            </w:r>
            <w:r w:rsidRPr="0005416C">
              <w:rPr>
                <w:rFonts w:ascii="Aptos Display" w:eastAsia="Aptos Display" w:hAnsi="Aptos Display" w:cs="Aptos Display"/>
                <w:color w:val="000000" w:themeColor="text1"/>
              </w:rPr>
              <w:t>w</w:t>
            </w:r>
            <w:r>
              <w:rPr>
                <w:rFonts w:ascii="Aptos Display" w:eastAsia="Aptos Display" w:hAnsi="Aptos Display" w:cs="Aptos Display"/>
                <w:color w:val="000000" w:themeColor="text1"/>
              </w:rPr>
              <w:t> </w:t>
            </w:r>
            <w:r w:rsidRPr="0005416C">
              <w:rPr>
                <w:rFonts w:ascii="Aptos Display" w:eastAsia="Aptos Display" w:hAnsi="Aptos Display" w:cs="Aptos Display"/>
                <w:color w:val="000000" w:themeColor="text1"/>
              </w:rPr>
              <w:t>Polsce (zagwarantowanie krajowych łańcuchów dostaw)</w:t>
            </w:r>
          </w:p>
        </w:tc>
        <w:tc>
          <w:tcPr>
            <w:tcW w:w="1417" w:type="dxa"/>
            <w:tcBorders>
              <w:top w:val="single" w:sz="12" w:space="0" w:color="auto"/>
              <w:left w:val="nil"/>
              <w:bottom w:val="single" w:sz="12" w:space="0" w:color="auto"/>
              <w:right w:val="nil"/>
            </w:tcBorders>
            <w:shd w:val="clear" w:color="auto" w:fill="FFFFFF" w:themeFill="background1"/>
            <w:tcMar>
              <w:left w:w="108" w:type="dxa"/>
              <w:right w:w="108" w:type="dxa"/>
            </w:tcMar>
          </w:tcPr>
          <w:p w14:paraId="06C02E1D" w14:textId="7F29B1E2" w:rsidR="00AD0E86" w:rsidRPr="0005416C" w:rsidRDefault="00AD0E86" w:rsidP="00A77561">
            <w:pPr>
              <w:spacing w:after="200" w:line="276" w:lineRule="auto"/>
              <w:jc w:val="both"/>
              <w:rPr>
                <w:rFonts w:ascii="Aptos Display" w:eastAsia="Aptos Display" w:hAnsi="Aptos Display" w:cs="Aptos Display"/>
                <w:color w:val="000000" w:themeColor="text1"/>
              </w:rPr>
            </w:pPr>
            <w:r>
              <w:rPr>
                <w:rFonts w:ascii="Aptos Display" w:eastAsia="Aptos Display" w:hAnsi="Aptos Display" w:cs="Aptos Display"/>
                <w:color w:val="000000" w:themeColor="text1"/>
              </w:rPr>
              <w:t>Brak danych</w:t>
            </w:r>
          </w:p>
        </w:tc>
        <w:tc>
          <w:tcPr>
            <w:tcW w:w="3402" w:type="dxa"/>
            <w:gridSpan w:val="2"/>
            <w:tcBorders>
              <w:top w:val="single" w:sz="12" w:space="0" w:color="auto"/>
              <w:left w:val="nil"/>
              <w:bottom w:val="single" w:sz="12" w:space="0" w:color="auto"/>
              <w:right w:val="single" w:sz="12" w:space="0" w:color="auto"/>
            </w:tcBorders>
            <w:shd w:val="clear" w:color="auto" w:fill="FFFFFF" w:themeFill="background1"/>
            <w:tcMar>
              <w:left w:w="108" w:type="dxa"/>
              <w:right w:w="108" w:type="dxa"/>
            </w:tcMar>
          </w:tcPr>
          <w:p w14:paraId="3032FE63" w14:textId="2CF7A5D1" w:rsidR="00AD0E86" w:rsidRPr="00107217" w:rsidRDefault="00AD0E86" w:rsidP="00AD0E86">
            <w:pPr>
              <w:spacing w:after="200" w:line="276" w:lineRule="auto"/>
              <w:jc w:val="both"/>
              <w:rPr>
                <w:rFonts w:ascii="Aptos Display" w:eastAsia="Aptos" w:hAnsi="Aptos Display" w:cs="Times New Roman"/>
              </w:rPr>
            </w:pPr>
            <w:r w:rsidRPr="00107217">
              <w:rPr>
                <w:rFonts w:ascii="Aptos Display" w:eastAsia="Aptos" w:hAnsi="Aptos Display" w:cs="Times New Roman"/>
              </w:rPr>
              <w:t>Miernik będzie wymagał prowadzenia monitoringu i</w:t>
            </w:r>
            <w:r>
              <w:rPr>
                <w:rFonts w:ascii="Aptos Display" w:eastAsia="Aptos" w:hAnsi="Aptos Display" w:cs="Times New Roman"/>
              </w:rPr>
              <w:t> </w:t>
            </w:r>
            <w:r w:rsidRPr="00107217">
              <w:rPr>
                <w:rFonts w:ascii="Aptos Display" w:eastAsia="Aptos" w:hAnsi="Aptos Display" w:cs="Times New Roman"/>
              </w:rPr>
              <w:t>zbierania informacji od</w:t>
            </w:r>
            <w:r>
              <w:rPr>
                <w:rFonts w:ascii="Aptos Display" w:eastAsia="Aptos" w:hAnsi="Aptos Display" w:cs="Times New Roman"/>
              </w:rPr>
              <w:t> </w:t>
            </w:r>
            <w:r w:rsidRPr="00107217">
              <w:rPr>
                <w:rFonts w:ascii="Aptos Display" w:eastAsia="Aptos" w:hAnsi="Aptos Display" w:cs="Times New Roman"/>
              </w:rPr>
              <w:t>zamawiających. Wymaga przygotowania specjalnych ankiet, których celem będzie monitorowanie wdrażania PZP 2026-</w:t>
            </w:r>
            <w:r w:rsidRPr="70E70A6C">
              <w:rPr>
                <w:rFonts w:ascii="Aptos Display" w:eastAsia="Aptos" w:hAnsi="Aptos Display" w:cs="Times New Roman"/>
              </w:rPr>
              <w:t>2029</w:t>
            </w:r>
            <w:r w:rsidRPr="00107217">
              <w:rPr>
                <w:rFonts w:ascii="Aptos Display" w:eastAsia="Aptos" w:hAnsi="Aptos Display" w:cs="Times New Roman"/>
              </w:rPr>
              <w:t xml:space="preserve"> w tym zakresie.</w:t>
            </w:r>
          </w:p>
          <w:p w14:paraId="15B5C589" w14:textId="77777777" w:rsidR="00AD0E86" w:rsidRPr="00107217" w:rsidRDefault="00AD0E86" w:rsidP="00107217">
            <w:pPr>
              <w:spacing w:after="200" w:line="276" w:lineRule="auto"/>
              <w:jc w:val="both"/>
              <w:rPr>
                <w:rFonts w:ascii="Aptos Display" w:eastAsia="Aptos" w:hAnsi="Aptos Display" w:cs="Times New Roman"/>
              </w:rPr>
            </w:pPr>
          </w:p>
        </w:tc>
      </w:tr>
      <w:tr w:rsidR="3AB57B1F" w14:paraId="382C9965" w14:textId="77777777" w:rsidTr="00AD0E86">
        <w:trPr>
          <w:trHeight w:val="300"/>
        </w:trPr>
        <w:tc>
          <w:tcPr>
            <w:tcW w:w="722" w:type="dxa"/>
            <w:tcBorders>
              <w:top w:val="single" w:sz="12" w:space="0" w:color="auto"/>
              <w:left w:val="single" w:sz="12" w:space="0" w:color="auto"/>
              <w:bottom w:val="single" w:sz="12" w:space="0" w:color="auto"/>
              <w:right w:val="nil"/>
            </w:tcBorders>
            <w:shd w:val="clear" w:color="auto" w:fill="E8E8E8" w:themeFill="background2"/>
            <w:tcMar>
              <w:left w:w="108" w:type="dxa"/>
              <w:right w:w="108" w:type="dxa"/>
            </w:tcMar>
          </w:tcPr>
          <w:p w14:paraId="00930BA8" w14:textId="1866D4C6" w:rsidR="3AB57B1F" w:rsidRDefault="00AD0E86" w:rsidP="00A77561">
            <w:pPr>
              <w:spacing w:after="200" w:line="276" w:lineRule="auto"/>
              <w:jc w:val="both"/>
              <w:rPr>
                <w:rFonts w:ascii="Aptos Display" w:eastAsia="Aptos Display" w:hAnsi="Aptos Display" w:cs="Aptos Display"/>
                <w:b/>
                <w:bCs/>
                <w:color w:val="000000" w:themeColor="text1"/>
                <w:lang w:val="en-GB"/>
              </w:rPr>
            </w:pPr>
            <w:r>
              <w:rPr>
                <w:rFonts w:ascii="Aptos Display" w:eastAsia="Aptos Display" w:hAnsi="Aptos Display" w:cs="Aptos Display"/>
                <w:b/>
                <w:bCs/>
                <w:color w:val="000000" w:themeColor="text1"/>
                <w:lang w:val="en-GB"/>
              </w:rPr>
              <w:t>4</w:t>
            </w:r>
            <w:r w:rsidR="3AB57B1F" w:rsidRPr="3AB57B1F">
              <w:rPr>
                <w:rFonts w:ascii="Aptos Display" w:eastAsia="Aptos Display" w:hAnsi="Aptos Display" w:cs="Aptos Display"/>
                <w:b/>
                <w:bCs/>
                <w:color w:val="000000" w:themeColor="text1"/>
                <w:lang w:val="en-GB"/>
              </w:rPr>
              <w:t>.</w:t>
            </w:r>
          </w:p>
        </w:tc>
        <w:tc>
          <w:tcPr>
            <w:tcW w:w="3516" w:type="dxa"/>
            <w:tcBorders>
              <w:top w:val="single" w:sz="12" w:space="0" w:color="auto"/>
              <w:left w:val="nil"/>
              <w:bottom w:val="single" w:sz="12" w:space="0" w:color="auto"/>
              <w:right w:val="nil"/>
            </w:tcBorders>
            <w:shd w:val="clear" w:color="auto" w:fill="E8E8E8" w:themeFill="background2"/>
            <w:tcMar>
              <w:left w:w="108" w:type="dxa"/>
              <w:right w:w="108" w:type="dxa"/>
            </w:tcMar>
          </w:tcPr>
          <w:p w14:paraId="448C7BF2" w14:textId="2D74D636" w:rsidR="3AB57B1F" w:rsidRPr="0005416C" w:rsidRDefault="3AB57B1F" w:rsidP="70E70A6C">
            <w:pPr>
              <w:spacing w:after="200" w:line="276" w:lineRule="auto"/>
              <w:rPr>
                <w:rFonts w:ascii="Aptos Display" w:eastAsia="Aptos Display" w:hAnsi="Aptos Display" w:cs="Aptos Display"/>
                <w:color w:val="000000" w:themeColor="text1"/>
              </w:rPr>
            </w:pPr>
            <w:r w:rsidRPr="0005416C">
              <w:rPr>
                <w:rFonts w:ascii="Aptos Display" w:eastAsia="Aptos Display" w:hAnsi="Aptos Display" w:cs="Aptos Display"/>
                <w:color w:val="000000" w:themeColor="text1"/>
              </w:rPr>
              <w:t>Odsetek zamówień z</w:t>
            </w:r>
            <w:r w:rsidR="007A4B97">
              <w:rPr>
                <w:rFonts w:ascii="Aptos Display" w:eastAsia="Aptos Display" w:hAnsi="Aptos Display" w:cs="Aptos Display"/>
                <w:color w:val="000000" w:themeColor="text1"/>
              </w:rPr>
              <w:t> </w:t>
            </w:r>
            <w:r w:rsidRPr="0005416C">
              <w:rPr>
                <w:rFonts w:ascii="Aptos Display" w:eastAsia="Aptos Display" w:hAnsi="Aptos Display" w:cs="Aptos Display"/>
                <w:color w:val="000000" w:themeColor="text1"/>
              </w:rPr>
              <w:t>ograniczonym udostępnieniem dokumentacji (poufnych),</w:t>
            </w:r>
            <w:r w:rsidRPr="0005416C">
              <w:rPr>
                <w:rFonts w:ascii="Aptos Display" w:eastAsia="Aptos Display" w:hAnsi="Aptos Display" w:cs="Aptos Display"/>
                <w:b/>
                <w:color w:val="000000" w:themeColor="text1"/>
              </w:rPr>
              <w:t xml:space="preserve"> </w:t>
            </w:r>
            <w:r w:rsidRPr="0005416C">
              <w:rPr>
                <w:rFonts w:ascii="Aptos Display" w:eastAsia="Aptos Display" w:hAnsi="Aptos Display" w:cs="Aptos Display"/>
                <w:color w:val="000000" w:themeColor="text1"/>
              </w:rPr>
              <w:t xml:space="preserve">z art. 65 ust. 1 pkt 6 </w:t>
            </w:r>
            <w:r w:rsidR="0019764D">
              <w:rPr>
                <w:rFonts w:ascii="Aptos Display" w:eastAsia="Aptos Display" w:hAnsi="Aptos Display" w:cs="Aptos Display"/>
                <w:color w:val="000000" w:themeColor="text1"/>
              </w:rPr>
              <w:t>U</w:t>
            </w:r>
            <w:r w:rsidRPr="0005416C">
              <w:rPr>
                <w:rFonts w:ascii="Aptos Display" w:eastAsia="Aptos Display" w:hAnsi="Aptos Display" w:cs="Aptos Display"/>
                <w:color w:val="000000" w:themeColor="text1"/>
              </w:rPr>
              <w:t>stawy P</w:t>
            </w:r>
            <w:r w:rsidR="0019764D">
              <w:rPr>
                <w:rFonts w:ascii="Aptos Display" w:eastAsia="Aptos Display" w:hAnsi="Aptos Display" w:cs="Aptos Display"/>
                <w:color w:val="000000" w:themeColor="text1"/>
              </w:rPr>
              <w:t>ZP</w:t>
            </w:r>
            <w:r w:rsidRPr="0005416C">
              <w:rPr>
                <w:rFonts w:ascii="Aptos Display" w:eastAsia="Aptos Display" w:hAnsi="Aptos Display" w:cs="Aptos Display"/>
                <w:color w:val="000000" w:themeColor="text1"/>
              </w:rPr>
              <w:t xml:space="preserve"> </w:t>
            </w:r>
          </w:p>
        </w:tc>
        <w:tc>
          <w:tcPr>
            <w:tcW w:w="1417" w:type="dxa"/>
            <w:tcBorders>
              <w:top w:val="single" w:sz="12" w:space="0" w:color="auto"/>
              <w:left w:val="nil"/>
              <w:bottom w:val="single" w:sz="12" w:space="0" w:color="auto"/>
              <w:right w:val="nil"/>
            </w:tcBorders>
            <w:shd w:val="clear" w:color="auto" w:fill="E8E8E8" w:themeFill="background2"/>
            <w:tcMar>
              <w:left w:w="108" w:type="dxa"/>
              <w:right w:w="108" w:type="dxa"/>
            </w:tcMar>
          </w:tcPr>
          <w:p w14:paraId="552F2ACD" w14:textId="7FC75BF1" w:rsidR="3AB57B1F" w:rsidRDefault="3AB57B1F" w:rsidP="00A77561">
            <w:pPr>
              <w:spacing w:after="200" w:line="276" w:lineRule="auto"/>
              <w:jc w:val="both"/>
              <w:rPr>
                <w:rFonts w:ascii="Aptos Display" w:eastAsia="Aptos Display" w:hAnsi="Aptos Display" w:cs="Aptos Display"/>
                <w:color w:val="000000" w:themeColor="text1"/>
                <w:lang w:val="en-GB"/>
              </w:rPr>
            </w:pPr>
            <w:r w:rsidRPr="3AB57B1F">
              <w:rPr>
                <w:rFonts w:ascii="Aptos Display" w:eastAsia="Aptos Display" w:hAnsi="Aptos Display" w:cs="Aptos Display"/>
                <w:color w:val="000000" w:themeColor="text1"/>
                <w:lang w:val="en-GB"/>
              </w:rPr>
              <w:t>Brak danych</w:t>
            </w:r>
          </w:p>
        </w:tc>
        <w:tc>
          <w:tcPr>
            <w:tcW w:w="3402" w:type="dxa"/>
            <w:gridSpan w:val="2"/>
            <w:tcBorders>
              <w:top w:val="single" w:sz="12" w:space="0" w:color="auto"/>
              <w:left w:val="nil"/>
              <w:bottom w:val="single" w:sz="12" w:space="0" w:color="auto"/>
              <w:right w:val="single" w:sz="12" w:space="0" w:color="auto"/>
            </w:tcBorders>
            <w:shd w:val="clear" w:color="auto" w:fill="E8E8E8" w:themeFill="background2"/>
            <w:tcMar>
              <w:left w:w="108" w:type="dxa"/>
              <w:right w:w="108" w:type="dxa"/>
            </w:tcMar>
          </w:tcPr>
          <w:p w14:paraId="7A90A3C0" w14:textId="33264CBC" w:rsidR="3AB57B1F" w:rsidRPr="0005416C" w:rsidRDefault="3AB57B1F" w:rsidP="00A77561">
            <w:pPr>
              <w:spacing w:after="200" w:line="276" w:lineRule="auto"/>
              <w:jc w:val="both"/>
              <w:rPr>
                <w:rFonts w:ascii="Aptos Display" w:eastAsia="Aptos Display" w:hAnsi="Aptos Display" w:cs="Aptos Display"/>
                <w:color w:val="000000" w:themeColor="text1"/>
              </w:rPr>
            </w:pPr>
            <w:r w:rsidRPr="0005416C">
              <w:rPr>
                <w:rFonts w:ascii="Aptos Display" w:eastAsia="Aptos Display" w:hAnsi="Aptos Display" w:cs="Aptos Display"/>
                <w:color w:val="000000" w:themeColor="text1"/>
              </w:rPr>
              <w:t>Miernik będzie wymagał prowadzenia monitoringu i</w:t>
            </w:r>
            <w:r w:rsidR="007A4B97">
              <w:rPr>
                <w:rFonts w:ascii="Aptos Display" w:eastAsia="Aptos Display" w:hAnsi="Aptos Display" w:cs="Aptos Display"/>
                <w:color w:val="000000" w:themeColor="text1"/>
              </w:rPr>
              <w:t> </w:t>
            </w:r>
            <w:r w:rsidRPr="0005416C">
              <w:rPr>
                <w:rFonts w:ascii="Aptos Display" w:eastAsia="Aptos Display" w:hAnsi="Aptos Display" w:cs="Aptos Display"/>
                <w:color w:val="000000" w:themeColor="text1"/>
              </w:rPr>
              <w:t xml:space="preserve">zbierania informacji </w:t>
            </w:r>
            <w:r w:rsidR="00137899">
              <w:br/>
            </w:r>
            <w:r w:rsidRPr="0005416C">
              <w:rPr>
                <w:rFonts w:ascii="Aptos Display" w:eastAsia="Aptos Display" w:hAnsi="Aptos Display" w:cs="Aptos Display"/>
                <w:color w:val="000000" w:themeColor="text1"/>
              </w:rPr>
              <w:t>od zamawiających. Wymaga przygotowania specjalnych ankiet, których celem będzie monitorowanie wdrażania PZP 2026-</w:t>
            </w:r>
            <w:r w:rsidR="007A4B97">
              <w:rPr>
                <w:rFonts w:ascii="Aptos Display" w:eastAsia="Aptos Display" w:hAnsi="Aptos Display" w:cs="Aptos Display"/>
                <w:color w:val="000000" w:themeColor="text1"/>
              </w:rPr>
              <w:t>20</w:t>
            </w:r>
            <w:r w:rsidRPr="0005416C">
              <w:rPr>
                <w:rFonts w:ascii="Aptos Display" w:eastAsia="Aptos Display" w:hAnsi="Aptos Display" w:cs="Aptos Display"/>
                <w:color w:val="000000" w:themeColor="text1"/>
              </w:rPr>
              <w:t>29 w tym zakresie.</w:t>
            </w:r>
          </w:p>
          <w:p w14:paraId="4719C122" w14:textId="708D06E2" w:rsidR="3AB57B1F" w:rsidRPr="0005416C" w:rsidRDefault="3AB57B1F" w:rsidP="00A77561">
            <w:pPr>
              <w:spacing w:after="200" w:line="276" w:lineRule="auto"/>
              <w:jc w:val="both"/>
              <w:rPr>
                <w:rFonts w:ascii="Aptos Display" w:eastAsia="Aptos Display" w:hAnsi="Aptos Display" w:cs="Aptos Display"/>
                <w:color w:val="000000" w:themeColor="text1"/>
              </w:rPr>
            </w:pPr>
            <w:r w:rsidRPr="0005416C">
              <w:rPr>
                <w:rFonts w:ascii="Aptos Display" w:eastAsia="Aptos Display" w:hAnsi="Aptos Display" w:cs="Aptos Display"/>
                <w:color w:val="000000" w:themeColor="text1"/>
              </w:rPr>
              <w:t>Zakładany jest wzrost przy każdym pomiarze.</w:t>
            </w:r>
          </w:p>
        </w:tc>
      </w:tr>
      <w:tr w:rsidR="3AB57B1F" w14:paraId="750C39EF" w14:textId="77777777" w:rsidTr="00AD0E86">
        <w:trPr>
          <w:trHeight w:val="300"/>
        </w:trPr>
        <w:tc>
          <w:tcPr>
            <w:tcW w:w="722" w:type="dxa"/>
            <w:tcBorders>
              <w:top w:val="single" w:sz="12" w:space="0" w:color="auto"/>
              <w:left w:val="single" w:sz="12" w:space="0" w:color="auto"/>
              <w:bottom w:val="single" w:sz="12" w:space="0" w:color="auto"/>
              <w:right w:val="nil"/>
            </w:tcBorders>
            <w:shd w:val="clear" w:color="auto" w:fill="FFFFFF" w:themeFill="background1"/>
            <w:tcMar>
              <w:left w:w="108" w:type="dxa"/>
              <w:right w:w="108" w:type="dxa"/>
            </w:tcMar>
          </w:tcPr>
          <w:p w14:paraId="780F504A" w14:textId="05E37B8A" w:rsidR="3AB57B1F" w:rsidRDefault="00AD0E86" w:rsidP="00A77561">
            <w:pPr>
              <w:spacing w:after="200" w:line="276" w:lineRule="auto"/>
              <w:jc w:val="both"/>
              <w:rPr>
                <w:rFonts w:ascii="Aptos Display" w:eastAsia="Aptos Display" w:hAnsi="Aptos Display" w:cs="Aptos Display"/>
                <w:b/>
                <w:bCs/>
                <w:color w:val="000000" w:themeColor="text1"/>
                <w:lang w:val="en-GB"/>
              </w:rPr>
            </w:pPr>
            <w:r>
              <w:rPr>
                <w:rFonts w:ascii="Aptos Display" w:eastAsia="Aptos Display" w:hAnsi="Aptos Display" w:cs="Aptos Display"/>
                <w:b/>
                <w:bCs/>
                <w:color w:val="000000" w:themeColor="text1"/>
                <w:lang w:val="en-GB"/>
              </w:rPr>
              <w:t>5</w:t>
            </w:r>
            <w:r w:rsidR="3AB57B1F" w:rsidRPr="3AB57B1F">
              <w:rPr>
                <w:rFonts w:ascii="Aptos Display" w:eastAsia="Aptos Display" w:hAnsi="Aptos Display" w:cs="Aptos Display"/>
                <w:b/>
                <w:bCs/>
                <w:color w:val="000000" w:themeColor="text1"/>
                <w:lang w:val="en-GB"/>
              </w:rPr>
              <w:t>.</w:t>
            </w:r>
          </w:p>
        </w:tc>
        <w:tc>
          <w:tcPr>
            <w:tcW w:w="3516" w:type="dxa"/>
            <w:tcBorders>
              <w:top w:val="single" w:sz="12" w:space="0" w:color="auto"/>
              <w:left w:val="nil"/>
              <w:bottom w:val="single" w:sz="12" w:space="0" w:color="auto"/>
              <w:right w:val="nil"/>
            </w:tcBorders>
            <w:shd w:val="clear" w:color="auto" w:fill="FFFFFF" w:themeFill="background1"/>
            <w:tcMar>
              <w:left w:w="108" w:type="dxa"/>
              <w:right w:w="108" w:type="dxa"/>
            </w:tcMar>
          </w:tcPr>
          <w:p w14:paraId="4A269DB0" w14:textId="3494A31E" w:rsidR="3AB57B1F" w:rsidRPr="0005416C" w:rsidRDefault="3AB57B1F" w:rsidP="70E70A6C">
            <w:pPr>
              <w:spacing w:after="200" w:line="276" w:lineRule="auto"/>
              <w:rPr>
                <w:rFonts w:ascii="Aptos Display" w:eastAsia="Aptos Display" w:hAnsi="Aptos Display" w:cs="Aptos Display"/>
                <w:color w:val="000000" w:themeColor="text1"/>
              </w:rPr>
            </w:pPr>
            <w:r w:rsidRPr="0005416C">
              <w:rPr>
                <w:rFonts w:ascii="Aptos Display" w:eastAsia="Aptos Display" w:hAnsi="Aptos Display" w:cs="Aptos Display"/>
                <w:color w:val="000000" w:themeColor="text1"/>
              </w:rPr>
              <w:t>Liczba postępowań w których zweryfikowano pochodzenie kapitału i strukturę właścicielską, w CRBR</w:t>
            </w:r>
          </w:p>
        </w:tc>
        <w:tc>
          <w:tcPr>
            <w:tcW w:w="1417" w:type="dxa"/>
            <w:tcBorders>
              <w:top w:val="single" w:sz="12" w:space="0" w:color="auto"/>
              <w:left w:val="nil"/>
              <w:bottom w:val="single" w:sz="12" w:space="0" w:color="auto"/>
              <w:right w:val="nil"/>
            </w:tcBorders>
            <w:shd w:val="clear" w:color="auto" w:fill="FFFFFF" w:themeFill="background1"/>
            <w:tcMar>
              <w:left w:w="108" w:type="dxa"/>
              <w:right w:w="108" w:type="dxa"/>
            </w:tcMar>
          </w:tcPr>
          <w:p w14:paraId="4BDC013B" w14:textId="3CCC6BF6" w:rsidR="3AB57B1F" w:rsidRDefault="3AB57B1F" w:rsidP="00A77561">
            <w:pPr>
              <w:spacing w:after="200" w:line="276" w:lineRule="auto"/>
              <w:jc w:val="both"/>
              <w:rPr>
                <w:rFonts w:ascii="Aptos Display" w:eastAsia="Aptos Display" w:hAnsi="Aptos Display" w:cs="Aptos Display"/>
                <w:color w:val="000000" w:themeColor="text1"/>
                <w:lang w:val="en-GB"/>
              </w:rPr>
            </w:pPr>
            <w:r w:rsidRPr="3AB57B1F">
              <w:rPr>
                <w:rFonts w:ascii="Aptos Display" w:eastAsia="Aptos Display" w:hAnsi="Aptos Display" w:cs="Aptos Display"/>
                <w:color w:val="000000" w:themeColor="text1"/>
                <w:lang w:val="en-GB"/>
              </w:rPr>
              <w:t>Brak danych</w:t>
            </w:r>
          </w:p>
        </w:tc>
        <w:tc>
          <w:tcPr>
            <w:tcW w:w="3402" w:type="dxa"/>
            <w:gridSpan w:val="2"/>
            <w:tcBorders>
              <w:top w:val="single" w:sz="12" w:space="0" w:color="auto"/>
              <w:left w:val="nil"/>
              <w:bottom w:val="single" w:sz="12" w:space="0" w:color="auto"/>
              <w:right w:val="single" w:sz="12" w:space="0" w:color="auto"/>
            </w:tcBorders>
            <w:shd w:val="clear" w:color="auto" w:fill="FFFFFF" w:themeFill="background1"/>
            <w:tcMar>
              <w:left w:w="108" w:type="dxa"/>
              <w:right w:w="108" w:type="dxa"/>
            </w:tcMar>
          </w:tcPr>
          <w:p w14:paraId="279CC714" w14:textId="78812C09" w:rsidR="3AB57B1F" w:rsidRPr="0005416C" w:rsidRDefault="3AB57B1F" w:rsidP="00A77561">
            <w:pPr>
              <w:spacing w:after="200" w:line="276" w:lineRule="auto"/>
              <w:jc w:val="both"/>
              <w:rPr>
                <w:rFonts w:ascii="Aptos Display" w:eastAsia="Aptos Display" w:hAnsi="Aptos Display" w:cs="Aptos Display"/>
                <w:color w:val="000000" w:themeColor="text1"/>
              </w:rPr>
            </w:pPr>
            <w:r w:rsidRPr="0005416C">
              <w:rPr>
                <w:rFonts w:ascii="Aptos Display" w:eastAsia="Aptos Display" w:hAnsi="Aptos Display" w:cs="Aptos Display"/>
                <w:color w:val="000000" w:themeColor="text1"/>
              </w:rPr>
              <w:t>Miernik będzie wymagał prowadzenia monitoringu i</w:t>
            </w:r>
            <w:r w:rsidR="007A4B97">
              <w:rPr>
                <w:rFonts w:ascii="Aptos Display" w:eastAsia="Aptos Display" w:hAnsi="Aptos Display" w:cs="Aptos Display"/>
                <w:color w:val="000000" w:themeColor="text1"/>
              </w:rPr>
              <w:t> </w:t>
            </w:r>
            <w:r w:rsidRPr="0005416C">
              <w:rPr>
                <w:rFonts w:ascii="Aptos Display" w:eastAsia="Aptos Display" w:hAnsi="Aptos Display" w:cs="Aptos Display"/>
                <w:color w:val="000000" w:themeColor="text1"/>
              </w:rPr>
              <w:t xml:space="preserve">zbierania informacji </w:t>
            </w:r>
            <w:r w:rsidR="00137899">
              <w:br/>
            </w:r>
            <w:r w:rsidRPr="0005416C">
              <w:rPr>
                <w:rFonts w:ascii="Aptos Display" w:eastAsia="Aptos Display" w:hAnsi="Aptos Display" w:cs="Aptos Display"/>
                <w:color w:val="000000" w:themeColor="text1"/>
              </w:rPr>
              <w:t>od zamawiających. Wymaga przygotowania specjalnych ankiet, których celem będzie monitorowanie wdrażania PZP 2026-</w:t>
            </w:r>
            <w:r w:rsidR="007A4B97">
              <w:rPr>
                <w:rFonts w:ascii="Aptos Display" w:eastAsia="Aptos Display" w:hAnsi="Aptos Display" w:cs="Aptos Display"/>
                <w:color w:val="000000" w:themeColor="text1"/>
              </w:rPr>
              <w:t>20</w:t>
            </w:r>
            <w:r w:rsidRPr="0005416C">
              <w:rPr>
                <w:rFonts w:ascii="Aptos Display" w:eastAsia="Aptos Display" w:hAnsi="Aptos Display" w:cs="Aptos Display"/>
                <w:color w:val="000000" w:themeColor="text1"/>
              </w:rPr>
              <w:t>29 w tym zakresie.</w:t>
            </w:r>
          </w:p>
          <w:p w14:paraId="0610A345" w14:textId="7DD3554D" w:rsidR="3AB57B1F" w:rsidRPr="0005416C" w:rsidRDefault="3AB57B1F" w:rsidP="00A77561">
            <w:pPr>
              <w:spacing w:after="200" w:line="276" w:lineRule="auto"/>
              <w:jc w:val="both"/>
              <w:rPr>
                <w:rFonts w:ascii="Aptos Display" w:eastAsia="Aptos Display" w:hAnsi="Aptos Display" w:cs="Aptos Display"/>
                <w:color w:val="000000" w:themeColor="text1"/>
              </w:rPr>
            </w:pPr>
            <w:r w:rsidRPr="0005416C">
              <w:rPr>
                <w:rFonts w:ascii="Aptos Display" w:eastAsia="Aptos Display" w:hAnsi="Aptos Display" w:cs="Aptos Display"/>
                <w:color w:val="000000" w:themeColor="text1"/>
              </w:rPr>
              <w:t>Zakładany jest wzrost przy każdym pomiarze.</w:t>
            </w:r>
          </w:p>
        </w:tc>
      </w:tr>
    </w:tbl>
    <w:p w14:paraId="49A8B07F" w14:textId="4D28C25B" w:rsidR="65692D0A" w:rsidRDefault="65692D0A" w:rsidP="00A77561">
      <w:pPr>
        <w:spacing w:line="276" w:lineRule="auto"/>
        <w:jc w:val="both"/>
        <w:rPr>
          <w:rFonts w:ascii="Aptos" w:eastAsia="Aptos" w:hAnsi="Aptos" w:cs="Aptos"/>
        </w:rPr>
      </w:pPr>
      <w:r w:rsidRPr="3AB57B1F">
        <w:rPr>
          <w:rFonts w:ascii="Aptos" w:eastAsia="Aptos" w:hAnsi="Aptos" w:cs="Aptos"/>
        </w:rPr>
        <w:t xml:space="preserve"> </w:t>
      </w:r>
    </w:p>
    <w:p w14:paraId="1E5F3A81" w14:textId="6CB71483" w:rsidR="65692D0A" w:rsidRDefault="65692D0A" w:rsidP="007A4B97">
      <w:pPr>
        <w:pStyle w:val="Akapitzlist"/>
        <w:numPr>
          <w:ilvl w:val="0"/>
          <w:numId w:val="11"/>
        </w:numPr>
        <w:spacing w:after="0" w:line="276" w:lineRule="auto"/>
        <w:ind w:left="567" w:hanging="567"/>
        <w:jc w:val="both"/>
        <w:rPr>
          <w:rFonts w:ascii="Aptos Display" w:eastAsia="Aptos Display" w:hAnsi="Aptos Display" w:cs="Aptos Display"/>
          <w:b/>
          <w:bCs/>
        </w:rPr>
      </w:pPr>
      <w:r w:rsidRPr="3AB57B1F">
        <w:rPr>
          <w:rFonts w:ascii="Aptos Display" w:eastAsia="Aptos Display" w:hAnsi="Aptos Display" w:cs="Aptos Display"/>
          <w:b/>
          <w:bCs/>
        </w:rPr>
        <w:t>Priorytet III – Profesjonalizacja rynku zamówień publicznych</w:t>
      </w:r>
    </w:p>
    <w:p w14:paraId="0B42AE63" w14:textId="77777777" w:rsidR="007A4B97" w:rsidRPr="007A4B97" w:rsidRDefault="007A4B97" w:rsidP="007A4B97">
      <w:pPr>
        <w:spacing w:after="0" w:line="276" w:lineRule="auto"/>
        <w:jc w:val="both"/>
        <w:rPr>
          <w:rFonts w:ascii="Aptos Display" w:eastAsia="Aptos Display" w:hAnsi="Aptos Display" w:cs="Aptos Display"/>
          <w:b/>
          <w:bCs/>
        </w:rPr>
      </w:pPr>
    </w:p>
    <w:tbl>
      <w:tblPr>
        <w:tblStyle w:val="Tabela-Siatka"/>
        <w:tblW w:w="9057" w:type="dxa"/>
        <w:tblLook w:val="04A0" w:firstRow="1" w:lastRow="0" w:firstColumn="1" w:lastColumn="0" w:noHBand="0" w:noVBand="1"/>
      </w:tblPr>
      <w:tblGrid>
        <w:gridCol w:w="617"/>
        <w:gridCol w:w="3810"/>
        <w:gridCol w:w="1772"/>
        <w:gridCol w:w="1421"/>
        <w:gridCol w:w="1437"/>
      </w:tblGrid>
      <w:tr w:rsidR="3AB57B1F" w14:paraId="208E963C" w14:textId="77777777" w:rsidTr="007A4B97">
        <w:trPr>
          <w:trHeight w:val="300"/>
        </w:trPr>
        <w:tc>
          <w:tcPr>
            <w:tcW w:w="617" w:type="dxa"/>
            <w:tcBorders>
              <w:top w:val="single" w:sz="12" w:space="0" w:color="auto"/>
              <w:left w:val="single" w:sz="12" w:space="0" w:color="auto"/>
              <w:bottom w:val="single" w:sz="12" w:space="0" w:color="auto"/>
              <w:right w:val="nil"/>
            </w:tcBorders>
            <w:shd w:val="clear" w:color="auto" w:fill="D9D9D9" w:themeFill="background1" w:themeFillShade="D9"/>
            <w:tcMar>
              <w:left w:w="108" w:type="dxa"/>
              <w:right w:w="108" w:type="dxa"/>
            </w:tcMar>
          </w:tcPr>
          <w:p w14:paraId="73862F6D" w14:textId="34947CBD" w:rsidR="3AB57B1F" w:rsidRDefault="3AB57B1F" w:rsidP="00A77561">
            <w:pPr>
              <w:spacing w:after="200" w:line="276" w:lineRule="auto"/>
              <w:jc w:val="both"/>
              <w:rPr>
                <w:rFonts w:ascii="Aptos Display" w:eastAsia="Aptos Display" w:hAnsi="Aptos Display" w:cs="Aptos Display"/>
                <w:b/>
                <w:bCs/>
                <w:color w:val="000000" w:themeColor="text1"/>
                <w:lang w:val="en-GB"/>
              </w:rPr>
            </w:pPr>
            <w:proofErr w:type="spellStart"/>
            <w:r w:rsidRPr="3AB57B1F">
              <w:rPr>
                <w:rFonts w:ascii="Aptos Display" w:eastAsia="Aptos Display" w:hAnsi="Aptos Display" w:cs="Aptos Display"/>
                <w:b/>
                <w:bCs/>
                <w:color w:val="000000" w:themeColor="text1"/>
                <w:lang w:val="en-GB"/>
              </w:rPr>
              <w:t>L.p.</w:t>
            </w:r>
            <w:proofErr w:type="spellEnd"/>
          </w:p>
        </w:tc>
        <w:tc>
          <w:tcPr>
            <w:tcW w:w="3810" w:type="dxa"/>
            <w:tcBorders>
              <w:top w:val="single" w:sz="12" w:space="0" w:color="auto"/>
              <w:left w:val="nil"/>
              <w:bottom w:val="single" w:sz="12" w:space="0" w:color="auto"/>
              <w:right w:val="nil"/>
            </w:tcBorders>
            <w:shd w:val="clear" w:color="auto" w:fill="D9D9D9" w:themeFill="background1" w:themeFillShade="D9"/>
            <w:tcMar>
              <w:left w:w="108" w:type="dxa"/>
              <w:right w:w="108" w:type="dxa"/>
            </w:tcMar>
          </w:tcPr>
          <w:p w14:paraId="4CED8266" w14:textId="6B1BDCEE" w:rsidR="3AB57B1F" w:rsidRDefault="3AB57B1F" w:rsidP="00A77561">
            <w:pPr>
              <w:spacing w:after="200" w:line="276" w:lineRule="auto"/>
              <w:jc w:val="both"/>
              <w:rPr>
                <w:rFonts w:ascii="Aptos Display" w:eastAsia="Aptos Display" w:hAnsi="Aptos Display" w:cs="Aptos Display"/>
                <w:b/>
                <w:bCs/>
                <w:color w:val="000000" w:themeColor="text1"/>
                <w:lang w:val="en-GB"/>
              </w:rPr>
            </w:pPr>
            <w:r w:rsidRPr="3AB57B1F">
              <w:rPr>
                <w:rFonts w:ascii="Aptos Display" w:eastAsia="Aptos Display" w:hAnsi="Aptos Display" w:cs="Aptos Display"/>
                <w:b/>
                <w:bCs/>
                <w:color w:val="000000" w:themeColor="text1"/>
                <w:lang w:val="en-GB"/>
              </w:rPr>
              <w:t>Miernik</w:t>
            </w:r>
          </w:p>
        </w:tc>
        <w:tc>
          <w:tcPr>
            <w:tcW w:w="1772" w:type="dxa"/>
            <w:tcBorders>
              <w:top w:val="single" w:sz="12" w:space="0" w:color="auto"/>
              <w:left w:val="nil"/>
              <w:bottom w:val="single" w:sz="12" w:space="0" w:color="auto"/>
              <w:right w:val="nil"/>
            </w:tcBorders>
            <w:shd w:val="clear" w:color="auto" w:fill="D9D9D9" w:themeFill="background1" w:themeFillShade="D9"/>
            <w:tcMar>
              <w:left w:w="108" w:type="dxa"/>
              <w:right w:w="108" w:type="dxa"/>
            </w:tcMar>
          </w:tcPr>
          <w:p w14:paraId="1B1489D4" w14:textId="38C89B1B" w:rsidR="3AB57B1F" w:rsidRDefault="3AB57B1F" w:rsidP="00A77561">
            <w:pPr>
              <w:spacing w:after="200" w:line="276" w:lineRule="auto"/>
              <w:jc w:val="both"/>
              <w:rPr>
                <w:rStyle w:val="Hipercze"/>
                <w:rFonts w:ascii="Aptos Display" w:eastAsia="Aptos Display" w:hAnsi="Aptos Display" w:cs="Aptos Display"/>
                <w:b/>
                <w:bCs/>
                <w:color w:val="000000" w:themeColor="text1"/>
                <w:vertAlign w:val="superscript"/>
                <w:lang w:val="en-GB"/>
              </w:rPr>
            </w:pPr>
            <w:proofErr w:type="spellStart"/>
            <w:r w:rsidRPr="3AB57B1F">
              <w:rPr>
                <w:rFonts w:ascii="Aptos Display" w:eastAsia="Aptos Display" w:hAnsi="Aptos Display" w:cs="Aptos Display"/>
                <w:b/>
                <w:bCs/>
                <w:color w:val="000000" w:themeColor="text1"/>
                <w:lang w:val="en-GB"/>
              </w:rPr>
              <w:t>Wartość</w:t>
            </w:r>
            <w:proofErr w:type="spellEnd"/>
            <w:r w:rsidRPr="3AB57B1F">
              <w:rPr>
                <w:rFonts w:ascii="Aptos Display" w:eastAsia="Aptos Display" w:hAnsi="Aptos Display" w:cs="Aptos Display"/>
                <w:b/>
                <w:bCs/>
                <w:color w:val="000000" w:themeColor="text1"/>
                <w:lang w:val="en-GB"/>
              </w:rPr>
              <w:t xml:space="preserve"> </w:t>
            </w:r>
            <w:proofErr w:type="spellStart"/>
            <w:r w:rsidRPr="3AB57B1F">
              <w:rPr>
                <w:rFonts w:ascii="Aptos Display" w:eastAsia="Aptos Display" w:hAnsi="Aptos Display" w:cs="Aptos Display"/>
                <w:b/>
                <w:bCs/>
                <w:color w:val="000000" w:themeColor="text1"/>
                <w:lang w:val="en-GB"/>
              </w:rPr>
              <w:t>Bazowa</w:t>
            </w:r>
            <w:proofErr w:type="spellEnd"/>
            <w:r w:rsidR="007A4B97">
              <w:rPr>
                <w:rStyle w:val="Odwoanieprzypisudolnego"/>
                <w:rFonts w:ascii="Aptos Display" w:eastAsia="Aptos Display" w:hAnsi="Aptos Display" w:cs="Aptos Display"/>
                <w:b/>
                <w:bCs/>
                <w:color w:val="000000" w:themeColor="text1"/>
                <w:lang w:val="en-GB"/>
              </w:rPr>
              <w:footnoteReference w:id="6"/>
            </w:r>
          </w:p>
        </w:tc>
        <w:tc>
          <w:tcPr>
            <w:tcW w:w="1421" w:type="dxa"/>
            <w:tcBorders>
              <w:top w:val="single" w:sz="12" w:space="0" w:color="auto"/>
              <w:left w:val="nil"/>
              <w:bottom w:val="single" w:sz="12" w:space="0" w:color="auto"/>
              <w:right w:val="nil"/>
            </w:tcBorders>
            <w:shd w:val="clear" w:color="auto" w:fill="D9D9D9" w:themeFill="background1" w:themeFillShade="D9"/>
            <w:tcMar>
              <w:left w:w="108" w:type="dxa"/>
              <w:right w:w="108" w:type="dxa"/>
            </w:tcMar>
          </w:tcPr>
          <w:p w14:paraId="775A8AC6" w14:textId="29338DF1" w:rsidR="3AB57B1F" w:rsidRDefault="3AB57B1F" w:rsidP="00A77561">
            <w:pPr>
              <w:spacing w:after="200" w:line="276" w:lineRule="auto"/>
              <w:jc w:val="both"/>
              <w:rPr>
                <w:rFonts w:ascii="Aptos Display" w:eastAsia="Aptos Display" w:hAnsi="Aptos Display" w:cs="Aptos Display"/>
                <w:b/>
                <w:bCs/>
                <w:color w:val="000000" w:themeColor="text1"/>
                <w:lang w:val="en-GB"/>
              </w:rPr>
            </w:pPr>
            <w:r w:rsidRPr="3AB57B1F">
              <w:rPr>
                <w:rFonts w:ascii="Aptos Display" w:eastAsia="Aptos Display" w:hAnsi="Aptos Display" w:cs="Aptos Display"/>
                <w:b/>
                <w:bCs/>
                <w:color w:val="000000" w:themeColor="text1"/>
                <w:lang w:val="en-GB"/>
              </w:rPr>
              <w:t>2027</w:t>
            </w:r>
          </w:p>
        </w:tc>
        <w:tc>
          <w:tcPr>
            <w:tcW w:w="1437" w:type="dxa"/>
            <w:tcBorders>
              <w:top w:val="single" w:sz="12" w:space="0" w:color="auto"/>
              <w:left w:val="nil"/>
              <w:bottom w:val="single" w:sz="12" w:space="0" w:color="auto"/>
              <w:right w:val="single" w:sz="12" w:space="0" w:color="auto"/>
            </w:tcBorders>
            <w:shd w:val="clear" w:color="auto" w:fill="D9D9D9" w:themeFill="background1" w:themeFillShade="D9"/>
            <w:tcMar>
              <w:left w:w="108" w:type="dxa"/>
              <w:right w:w="108" w:type="dxa"/>
            </w:tcMar>
          </w:tcPr>
          <w:p w14:paraId="6A27E0EB" w14:textId="2B26F139" w:rsidR="3AB57B1F" w:rsidRDefault="3AB57B1F" w:rsidP="00A77561">
            <w:pPr>
              <w:spacing w:after="200" w:line="276" w:lineRule="auto"/>
              <w:jc w:val="both"/>
              <w:rPr>
                <w:rFonts w:ascii="Aptos Display" w:eastAsia="Aptos Display" w:hAnsi="Aptos Display" w:cs="Aptos Display"/>
                <w:b/>
                <w:bCs/>
                <w:color w:val="000000" w:themeColor="text1"/>
                <w:lang w:val="en-GB"/>
              </w:rPr>
            </w:pPr>
            <w:r w:rsidRPr="3AB57B1F">
              <w:rPr>
                <w:rFonts w:ascii="Aptos Display" w:eastAsia="Aptos Display" w:hAnsi="Aptos Display" w:cs="Aptos Display"/>
                <w:b/>
                <w:bCs/>
                <w:color w:val="000000" w:themeColor="text1"/>
                <w:lang w:val="en-GB"/>
              </w:rPr>
              <w:t>2029</w:t>
            </w:r>
          </w:p>
        </w:tc>
      </w:tr>
      <w:tr w:rsidR="3AB57B1F" w14:paraId="699BB1A0" w14:textId="77777777" w:rsidTr="007A4B97">
        <w:trPr>
          <w:trHeight w:val="300"/>
        </w:trPr>
        <w:tc>
          <w:tcPr>
            <w:tcW w:w="617" w:type="dxa"/>
            <w:tcBorders>
              <w:top w:val="single" w:sz="12" w:space="0" w:color="auto"/>
              <w:left w:val="single" w:sz="12" w:space="0" w:color="auto"/>
              <w:bottom w:val="single" w:sz="12" w:space="0" w:color="auto"/>
              <w:right w:val="nil"/>
            </w:tcBorders>
            <w:shd w:val="clear" w:color="auto" w:fill="FFFFFF" w:themeFill="background1"/>
            <w:tcMar>
              <w:left w:w="108" w:type="dxa"/>
              <w:right w:w="108" w:type="dxa"/>
            </w:tcMar>
          </w:tcPr>
          <w:p w14:paraId="77B08B83" w14:textId="715172F5" w:rsidR="3AB57B1F" w:rsidRDefault="3AB57B1F" w:rsidP="00A77561">
            <w:pPr>
              <w:spacing w:after="200" w:line="276" w:lineRule="auto"/>
              <w:jc w:val="both"/>
              <w:rPr>
                <w:rFonts w:ascii="Aptos Display" w:eastAsia="Aptos Display" w:hAnsi="Aptos Display" w:cs="Aptos Display"/>
                <w:b/>
                <w:bCs/>
                <w:color w:val="000000" w:themeColor="text1"/>
                <w:lang w:val="en-GB"/>
              </w:rPr>
            </w:pPr>
            <w:r w:rsidRPr="3AB57B1F">
              <w:rPr>
                <w:rFonts w:ascii="Aptos Display" w:eastAsia="Aptos Display" w:hAnsi="Aptos Display" w:cs="Aptos Display"/>
                <w:b/>
                <w:bCs/>
                <w:color w:val="000000" w:themeColor="text1"/>
                <w:lang w:val="en-GB"/>
              </w:rPr>
              <w:t>1.</w:t>
            </w:r>
          </w:p>
        </w:tc>
        <w:tc>
          <w:tcPr>
            <w:tcW w:w="3810" w:type="dxa"/>
            <w:tcBorders>
              <w:top w:val="single" w:sz="12" w:space="0" w:color="auto"/>
              <w:left w:val="nil"/>
              <w:bottom w:val="single" w:sz="12" w:space="0" w:color="auto"/>
              <w:right w:val="nil"/>
            </w:tcBorders>
            <w:shd w:val="clear" w:color="auto" w:fill="FFFFFF" w:themeFill="background1"/>
            <w:tcMar>
              <w:left w:w="108" w:type="dxa"/>
              <w:right w:w="108" w:type="dxa"/>
            </w:tcMar>
          </w:tcPr>
          <w:p w14:paraId="3EA2865D" w14:textId="7C2930BC" w:rsidR="3AB57B1F" w:rsidRPr="0005416C" w:rsidRDefault="3AB57B1F" w:rsidP="00A77561">
            <w:pPr>
              <w:spacing w:after="200" w:line="276" w:lineRule="auto"/>
              <w:jc w:val="both"/>
              <w:rPr>
                <w:rFonts w:ascii="Aptos Display" w:eastAsia="Aptos Display" w:hAnsi="Aptos Display" w:cs="Aptos Display"/>
                <w:b/>
                <w:color w:val="000000" w:themeColor="text1"/>
              </w:rPr>
            </w:pPr>
            <w:r w:rsidRPr="0005416C">
              <w:rPr>
                <w:rFonts w:ascii="Aptos Display" w:eastAsia="Aptos Display" w:hAnsi="Aptos Display" w:cs="Aptos Display"/>
                <w:b/>
                <w:color w:val="000000" w:themeColor="text1"/>
              </w:rPr>
              <w:t xml:space="preserve">Udział aktywnych użytkowników platformy pzp.gov.pl </w:t>
            </w:r>
          </w:p>
          <w:p w14:paraId="676A72D4" w14:textId="17B90FB1" w:rsidR="3AB57B1F" w:rsidRPr="0005416C" w:rsidRDefault="3AB57B1F" w:rsidP="00A77561">
            <w:pPr>
              <w:spacing w:after="200" w:line="276" w:lineRule="auto"/>
              <w:jc w:val="both"/>
              <w:rPr>
                <w:rFonts w:ascii="Aptos Display" w:eastAsia="Aptos Display" w:hAnsi="Aptos Display" w:cs="Aptos Display"/>
                <w:color w:val="000000" w:themeColor="text1"/>
              </w:rPr>
            </w:pPr>
            <w:r w:rsidRPr="0005416C">
              <w:rPr>
                <w:rFonts w:ascii="Aptos Display" w:eastAsia="Aptos Display" w:hAnsi="Aptos Display" w:cs="Aptos Display"/>
                <w:color w:val="000000" w:themeColor="text1"/>
              </w:rPr>
              <w:t>Ilość użytkowników, którzy zarejestrowali się, zalogowali i</w:t>
            </w:r>
            <w:r w:rsidR="007A4B97">
              <w:rPr>
                <w:rFonts w:ascii="Aptos Display" w:eastAsia="Aptos Display" w:hAnsi="Aptos Display" w:cs="Aptos Display"/>
                <w:color w:val="000000" w:themeColor="text1"/>
              </w:rPr>
              <w:t> </w:t>
            </w:r>
            <w:r w:rsidRPr="0005416C">
              <w:rPr>
                <w:rFonts w:ascii="Aptos Display" w:eastAsia="Aptos Display" w:hAnsi="Aptos Display" w:cs="Aptos Display"/>
                <w:color w:val="000000" w:themeColor="text1"/>
              </w:rPr>
              <w:t>korzystają z co najmniej jednego modułu platformy.</w:t>
            </w:r>
          </w:p>
          <w:p w14:paraId="223681C7" w14:textId="0E835361" w:rsidR="3AB57B1F" w:rsidRPr="0005416C" w:rsidRDefault="3AB57B1F" w:rsidP="00A77561">
            <w:pPr>
              <w:spacing w:after="200" w:line="276" w:lineRule="auto"/>
              <w:jc w:val="both"/>
              <w:rPr>
                <w:rFonts w:ascii="Aptos Display" w:eastAsia="Aptos Display" w:hAnsi="Aptos Display" w:cs="Aptos Display"/>
                <w:color w:val="000000" w:themeColor="text1"/>
              </w:rPr>
            </w:pPr>
            <w:r w:rsidRPr="0005416C">
              <w:rPr>
                <w:rFonts w:ascii="Aptos Display" w:eastAsia="Aptos Display" w:hAnsi="Aptos Display" w:cs="Aptos Display"/>
                <w:color w:val="000000" w:themeColor="text1"/>
              </w:rPr>
              <w:t>Miernik będzie wymagał prowadzenia monitoringu i</w:t>
            </w:r>
            <w:r w:rsidR="007A4B97">
              <w:rPr>
                <w:rFonts w:ascii="Aptos Display" w:eastAsia="Aptos Display" w:hAnsi="Aptos Display" w:cs="Aptos Display"/>
                <w:color w:val="000000" w:themeColor="text1"/>
              </w:rPr>
              <w:t> </w:t>
            </w:r>
            <w:r w:rsidRPr="0005416C">
              <w:rPr>
                <w:rFonts w:ascii="Aptos Display" w:eastAsia="Aptos Display" w:hAnsi="Aptos Display" w:cs="Aptos Display"/>
                <w:color w:val="000000" w:themeColor="text1"/>
              </w:rPr>
              <w:t xml:space="preserve">zbierania informacji </w:t>
            </w:r>
            <w:r w:rsidR="00137899">
              <w:br/>
            </w:r>
            <w:r w:rsidRPr="0005416C">
              <w:rPr>
                <w:rFonts w:ascii="Aptos Display" w:eastAsia="Aptos Display" w:hAnsi="Aptos Display" w:cs="Aptos Display"/>
                <w:color w:val="000000" w:themeColor="text1"/>
              </w:rPr>
              <w:t xml:space="preserve">od zamawiających. </w:t>
            </w:r>
          </w:p>
          <w:p w14:paraId="2AF18EA1" w14:textId="14EE4F2F" w:rsidR="3AB57B1F" w:rsidRPr="0005416C" w:rsidRDefault="3AB57B1F" w:rsidP="00A77561">
            <w:pPr>
              <w:spacing w:after="200" w:line="276" w:lineRule="auto"/>
              <w:jc w:val="both"/>
              <w:rPr>
                <w:rFonts w:ascii="Aptos Display" w:eastAsia="Aptos Display" w:hAnsi="Aptos Display" w:cs="Aptos Display"/>
                <w:color w:val="000000" w:themeColor="text1"/>
              </w:rPr>
            </w:pPr>
            <w:r w:rsidRPr="0005416C">
              <w:rPr>
                <w:rFonts w:ascii="Aptos Display" w:eastAsia="Aptos Display" w:hAnsi="Aptos Display" w:cs="Aptos Display"/>
                <w:color w:val="000000" w:themeColor="text1"/>
              </w:rPr>
              <w:t>Jest to nowe narzędzie, które dopiero wchodzi do systemu zamówień publicznych 2026.</w:t>
            </w:r>
          </w:p>
          <w:p w14:paraId="7EDDF3CC" w14:textId="371C0BD9" w:rsidR="3AB57B1F" w:rsidRPr="0005416C" w:rsidRDefault="3AB57B1F" w:rsidP="00A77561">
            <w:pPr>
              <w:spacing w:after="200" w:line="276" w:lineRule="auto"/>
              <w:jc w:val="both"/>
              <w:rPr>
                <w:rFonts w:ascii="Aptos Display" w:eastAsia="Aptos Display" w:hAnsi="Aptos Display" w:cs="Aptos Display"/>
                <w:color w:val="000000" w:themeColor="text1"/>
              </w:rPr>
            </w:pPr>
            <w:r w:rsidRPr="0005416C">
              <w:rPr>
                <w:rFonts w:ascii="Aptos Display" w:eastAsia="Aptos Display" w:hAnsi="Aptos Display" w:cs="Aptos Display"/>
                <w:color w:val="000000" w:themeColor="text1"/>
              </w:rPr>
              <w:t>Pzp.gov.pl umożliwia zebranie takich danych.</w:t>
            </w:r>
          </w:p>
        </w:tc>
        <w:tc>
          <w:tcPr>
            <w:tcW w:w="1772" w:type="dxa"/>
            <w:tcBorders>
              <w:top w:val="single" w:sz="12" w:space="0" w:color="auto"/>
              <w:left w:val="nil"/>
              <w:bottom w:val="single" w:sz="12" w:space="0" w:color="auto"/>
              <w:right w:val="nil"/>
            </w:tcBorders>
            <w:shd w:val="clear" w:color="auto" w:fill="FFFFFF" w:themeFill="background1"/>
            <w:tcMar>
              <w:left w:w="108" w:type="dxa"/>
              <w:right w:w="108" w:type="dxa"/>
            </w:tcMar>
          </w:tcPr>
          <w:p w14:paraId="7A791FEE" w14:textId="6C879B23" w:rsidR="3AB57B1F" w:rsidRDefault="3AB57B1F" w:rsidP="00A77561">
            <w:pPr>
              <w:spacing w:after="200" w:line="276" w:lineRule="auto"/>
              <w:jc w:val="both"/>
              <w:rPr>
                <w:rFonts w:ascii="Aptos Display" w:eastAsia="Aptos Display" w:hAnsi="Aptos Display" w:cs="Aptos Display"/>
                <w:color w:val="000000" w:themeColor="text1"/>
                <w:lang w:val="en-GB"/>
              </w:rPr>
            </w:pPr>
            <w:r w:rsidRPr="3AB57B1F">
              <w:rPr>
                <w:rFonts w:ascii="Aptos Display" w:eastAsia="Aptos Display" w:hAnsi="Aptos Display" w:cs="Aptos Display"/>
                <w:color w:val="000000" w:themeColor="text1"/>
                <w:lang w:val="en-GB"/>
              </w:rPr>
              <w:t>Brak danych</w:t>
            </w:r>
          </w:p>
        </w:tc>
        <w:tc>
          <w:tcPr>
            <w:tcW w:w="1421" w:type="dxa"/>
            <w:tcBorders>
              <w:top w:val="single" w:sz="12" w:space="0" w:color="auto"/>
              <w:left w:val="nil"/>
              <w:bottom w:val="single" w:sz="12" w:space="0" w:color="auto"/>
              <w:right w:val="nil"/>
            </w:tcBorders>
            <w:shd w:val="clear" w:color="auto" w:fill="FFFFFF" w:themeFill="background1"/>
            <w:tcMar>
              <w:left w:w="108" w:type="dxa"/>
              <w:right w:w="108" w:type="dxa"/>
            </w:tcMar>
          </w:tcPr>
          <w:p w14:paraId="3D806CBF" w14:textId="2B37E585" w:rsidR="3AB57B1F" w:rsidRDefault="3AB57B1F" w:rsidP="00A77561">
            <w:pPr>
              <w:spacing w:after="200" w:line="276" w:lineRule="auto"/>
              <w:jc w:val="both"/>
              <w:rPr>
                <w:rFonts w:ascii="Aptos Display" w:eastAsia="Aptos Display" w:hAnsi="Aptos Display" w:cs="Aptos Display"/>
                <w:color w:val="000000" w:themeColor="text1"/>
                <w:lang w:val="en-GB"/>
              </w:rPr>
            </w:pPr>
            <w:r w:rsidRPr="3AB57B1F">
              <w:rPr>
                <w:rFonts w:ascii="Aptos Display" w:eastAsia="Aptos Display" w:hAnsi="Aptos Display" w:cs="Aptos Display"/>
                <w:color w:val="000000" w:themeColor="text1"/>
                <w:lang w:val="en-GB"/>
              </w:rPr>
              <w:t>&gt;75 000</w:t>
            </w:r>
          </w:p>
        </w:tc>
        <w:tc>
          <w:tcPr>
            <w:tcW w:w="1437" w:type="dxa"/>
            <w:tcBorders>
              <w:top w:val="nil"/>
              <w:left w:val="nil"/>
              <w:bottom w:val="single" w:sz="12" w:space="0" w:color="auto"/>
              <w:right w:val="single" w:sz="12" w:space="0" w:color="auto"/>
            </w:tcBorders>
            <w:shd w:val="clear" w:color="auto" w:fill="FFFFFF" w:themeFill="background1"/>
            <w:tcMar>
              <w:left w:w="108" w:type="dxa"/>
              <w:right w:w="108" w:type="dxa"/>
            </w:tcMar>
          </w:tcPr>
          <w:p w14:paraId="6EA5F6ED" w14:textId="5E950F75" w:rsidR="3AB57B1F" w:rsidRDefault="3AB57B1F" w:rsidP="00A77561">
            <w:pPr>
              <w:spacing w:after="200" w:line="276" w:lineRule="auto"/>
              <w:jc w:val="both"/>
              <w:rPr>
                <w:rFonts w:ascii="Aptos Display" w:eastAsia="Aptos Display" w:hAnsi="Aptos Display" w:cs="Aptos Display"/>
                <w:color w:val="000000" w:themeColor="text1"/>
                <w:lang w:val="en-GB"/>
              </w:rPr>
            </w:pPr>
            <w:r w:rsidRPr="3AB57B1F">
              <w:rPr>
                <w:rFonts w:ascii="Aptos Display" w:eastAsia="Aptos Display" w:hAnsi="Aptos Display" w:cs="Aptos Display"/>
                <w:color w:val="000000" w:themeColor="text1"/>
                <w:lang w:val="en-GB"/>
              </w:rPr>
              <w:t>&gt;100 000</w:t>
            </w:r>
          </w:p>
        </w:tc>
      </w:tr>
      <w:tr w:rsidR="007A4B97" w14:paraId="14FA3050" w14:textId="77777777" w:rsidTr="007A4B97">
        <w:trPr>
          <w:trHeight w:val="300"/>
        </w:trPr>
        <w:tc>
          <w:tcPr>
            <w:tcW w:w="617" w:type="dxa"/>
            <w:tcBorders>
              <w:top w:val="single" w:sz="12" w:space="0" w:color="auto"/>
              <w:left w:val="single" w:sz="12" w:space="0" w:color="auto"/>
              <w:bottom w:val="single" w:sz="12" w:space="0" w:color="auto"/>
              <w:right w:val="nil"/>
            </w:tcBorders>
            <w:shd w:val="clear" w:color="auto" w:fill="F2F2F2" w:themeFill="background1" w:themeFillShade="F2"/>
            <w:tcMar>
              <w:left w:w="108" w:type="dxa"/>
              <w:right w:w="108" w:type="dxa"/>
            </w:tcMar>
          </w:tcPr>
          <w:p w14:paraId="1E0BD95E" w14:textId="73E597B0" w:rsidR="007A4B97" w:rsidRPr="3AB57B1F" w:rsidRDefault="007A4B97" w:rsidP="007A4B97">
            <w:pPr>
              <w:spacing w:after="200" w:line="276" w:lineRule="auto"/>
              <w:jc w:val="both"/>
              <w:rPr>
                <w:rFonts w:ascii="Aptos Display" w:eastAsia="Aptos Display" w:hAnsi="Aptos Display" w:cs="Aptos Display"/>
                <w:b/>
                <w:bCs/>
                <w:color w:val="000000" w:themeColor="text1"/>
                <w:lang w:val="en-GB"/>
              </w:rPr>
            </w:pPr>
            <w:r w:rsidRPr="3AB57B1F">
              <w:rPr>
                <w:rFonts w:ascii="Aptos Display" w:eastAsia="Aptos Display" w:hAnsi="Aptos Display" w:cs="Aptos Display"/>
                <w:b/>
                <w:bCs/>
                <w:color w:val="000000" w:themeColor="text1"/>
                <w:lang w:val="en-GB"/>
              </w:rPr>
              <w:t>2.</w:t>
            </w:r>
          </w:p>
        </w:tc>
        <w:tc>
          <w:tcPr>
            <w:tcW w:w="3810" w:type="dxa"/>
            <w:tcBorders>
              <w:top w:val="single" w:sz="12" w:space="0" w:color="auto"/>
              <w:left w:val="nil"/>
              <w:bottom w:val="single" w:sz="12" w:space="0" w:color="auto"/>
              <w:right w:val="nil"/>
            </w:tcBorders>
            <w:shd w:val="clear" w:color="auto" w:fill="F2F2F2" w:themeFill="background1" w:themeFillShade="F2"/>
            <w:tcMar>
              <w:left w:w="108" w:type="dxa"/>
              <w:right w:w="108" w:type="dxa"/>
            </w:tcMar>
          </w:tcPr>
          <w:p w14:paraId="49F92F73" w14:textId="77777777" w:rsidR="007A4B97" w:rsidRPr="0005416C" w:rsidRDefault="007A4B97" w:rsidP="007A4B97">
            <w:pPr>
              <w:spacing w:after="200" w:line="276" w:lineRule="auto"/>
              <w:jc w:val="both"/>
              <w:rPr>
                <w:rFonts w:ascii="Aptos Display" w:eastAsia="Aptos Display" w:hAnsi="Aptos Display" w:cs="Aptos Display"/>
                <w:b/>
                <w:color w:val="000000" w:themeColor="text1"/>
              </w:rPr>
            </w:pPr>
            <w:r w:rsidRPr="0005416C">
              <w:rPr>
                <w:rFonts w:ascii="Aptos Display" w:eastAsia="Aptos Display" w:hAnsi="Aptos Display" w:cs="Aptos Display"/>
                <w:b/>
                <w:color w:val="000000" w:themeColor="text1"/>
              </w:rPr>
              <w:t>Instytucjonalny udział użytkowników platformy pzp.gov.pl</w:t>
            </w:r>
          </w:p>
          <w:p w14:paraId="779E39FF" w14:textId="43E2C75E" w:rsidR="007A4B97" w:rsidRPr="0005416C" w:rsidRDefault="007A4B97" w:rsidP="007A4B97">
            <w:pPr>
              <w:spacing w:after="200" w:line="276" w:lineRule="auto"/>
              <w:jc w:val="both"/>
              <w:rPr>
                <w:rFonts w:ascii="Aptos Display" w:eastAsia="Aptos Display" w:hAnsi="Aptos Display" w:cs="Aptos Display"/>
                <w:color w:val="000000" w:themeColor="text1"/>
              </w:rPr>
            </w:pPr>
            <w:r w:rsidRPr="0005416C">
              <w:rPr>
                <w:rFonts w:ascii="Aptos Display" w:eastAsia="Aptos Display" w:hAnsi="Aptos Display" w:cs="Aptos Display"/>
                <w:color w:val="000000" w:themeColor="text1"/>
              </w:rPr>
              <w:t>Procent zamawiających, w stosunku do ilości sprawozdań zamawiających, zarejestrowali się i</w:t>
            </w:r>
            <w:r>
              <w:rPr>
                <w:rFonts w:ascii="Aptos Display" w:eastAsia="Aptos Display" w:hAnsi="Aptos Display" w:cs="Aptos Display"/>
                <w:color w:val="000000" w:themeColor="text1"/>
              </w:rPr>
              <w:t> </w:t>
            </w:r>
            <w:r w:rsidRPr="0005416C">
              <w:rPr>
                <w:rFonts w:ascii="Aptos Display" w:eastAsia="Aptos Display" w:hAnsi="Aptos Display" w:cs="Aptos Display"/>
                <w:color w:val="000000" w:themeColor="text1"/>
              </w:rPr>
              <w:t>logowali lub korzystają z co najmniej jednego modułu platformy.</w:t>
            </w:r>
          </w:p>
          <w:p w14:paraId="0C23E912" w14:textId="77777777" w:rsidR="007A4B97" w:rsidRPr="0005416C" w:rsidRDefault="007A4B97" w:rsidP="007A4B97">
            <w:pPr>
              <w:spacing w:after="200" w:line="276" w:lineRule="auto"/>
              <w:jc w:val="both"/>
              <w:rPr>
                <w:rFonts w:ascii="Aptos Display" w:eastAsia="Aptos Display" w:hAnsi="Aptos Display" w:cs="Aptos Display"/>
                <w:color w:val="000000" w:themeColor="text1"/>
              </w:rPr>
            </w:pPr>
            <w:r w:rsidRPr="0005416C">
              <w:rPr>
                <w:rFonts w:ascii="Aptos Display" w:eastAsia="Aptos Display" w:hAnsi="Aptos Display" w:cs="Aptos Display"/>
                <w:color w:val="000000" w:themeColor="text1"/>
              </w:rPr>
              <w:t>Jest to nowe narzędzie, które dopiero wchodzi do systemu zamówień publicznych 2026.</w:t>
            </w:r>
          </w:p>
          <w:p w14:paraId="479EB182" w14:textId="58B10DB6" w:rsidR="007A4B97" w:rsidRPr="0005416C" w:rsidRDefault="007A4B97" w:rsidP="007A4B97">
            <w:pPr>
              <w:spacing w:after="200" w:line="276" w:lineRule="auto"/>
              <w:jc w:val="both"/>
              <w:rPr>
                <w:rFonts w:ascii="Aptos Display" w:eastAsia="Aptos Display" w:hAnsi="Aptos Display" w:cs="Aptos Display"/>
                <w:b/>
                <w:color w:val="000000" w:themeColor="text1"/>
              </w:rPr>
            </w:pPr>
            <w:r w:rsidRPr="0005416C">
              <w:rPr>
                <w:rFonts w:ascii="Aptos Display" w:eastAsia="Aptos Display" w:hAnsi="Aptos Display" w:cs="Aptos Display"/>
                <w:color w:val="000000" w:themeColor="text1"/>
              </w:rPr>
              <w:t>Pzp.gov.pl umożliwia zebranie takich danych.</w:t>
            </w:r>
          </w:p>
        </w:tc>
        <w:tc>
          <w:tcPr>
            <w:tcW w:w="1772" w:type="dxa"/>
            <w:tcBorders>
              <w:top w:val="single" w:sz="12" w:space="0" w:color="auto"/>
              <w:left w:val="nil"/>
              <w:bottom w:val="single" w:sz="12" w:space="0" w:color="auto"/>
              <w:right w:val="nil"/>
            </w:tcBorders>
            <w:shd w:val="clear" w:color="auto" w:fill="F2F2F2" w:themeFill="background1" w:themeFillShade="F2"/>
            <w:tcMar>
              <w:left w:w="108" w:type="dxa"/>
              <w:right w:w="108" w:type="dxa"/>
            </w:tcMar>
          </w:tcPr>
          <w:p w14:paraId="2E0C9135" w14:textId="1B67E579" w:rsidR="007A4B97" w:rsidRPr="3AB57B1F" w:rsidRDefault="007A4B97" w:rsidP="007A4B97">
            <w:pPr>
              <w:spacing w:after="200" w:line="276" w:lineRule="auto"/>
              <w:jc w:val="both"/>
              <w:rPr>
                <w:rFonts w:ascii="Aptos Display" w:eastAsia="Aptos Display" w:hAnsi="Aptos Display" w:cs="Aptos Display"/>
                <w:color w:val="000000" w:themeColor="text1"/>
                <w:lang w:val="en-GB"/>
              </w:rPr>
            </w:pPr>
            <w:r w:rsidRPr="3AB57B1F">
              <w:rPr>
                <w:rFonts w:ascii="Aptos Display" w:eastAsia="Aptos Display" w:hAnsi="Aptos Display" w:cs="Aptos Display"/>
                <w:color w:val="000000" w:themeColor="text1"/>
                <w:lang w:val="en-GB"/>
              </w:rPr>
              <w:t>Brak danych</w:t>
            </w:r>
          </w:p>
        </w:tc>
        <w:tc>
          <w:tcPr>
            <w:tcW w:w="1421" w:type="dxa"/>
            <w:tcBorders>
              <w:top w:val="single" w:sz="12" w:space="0" w:color="auto"/>
              <w:left w:val="nil"/>
              <w:bottom w:val="single" w:sz="12" w:space="0" w:color="auto"/>
              <w:right w:val="nil"/>
            </w:tcBorders>
            <w:shd w:val="clear" w:color="auto" w:fill="F2F2F2" w:themeFill="background1" w:themeFillShade="F2"/>
            <w:tcMar>
              <w:left w:w="108" w:type="dxa"/>
              <w:right w:w="108" w:type="dxa"/>
            </w:tcMar>
          </w:tcPr>
          <w:p w14:paraId="332B74F2" w14:textId="7BDB0B13" w:rsidR="007A4B97" w:rsidRPr="3AB57B1F" w:rsidRDefault="007A4B97" w:rsidP="007A4B97">
            <w:pPr>
              <w:spacing w:after="200" w:line="276" w:lineRule="auto"/>
              <w:jc w:val="both"/>
              <w:rPr>
                <w:rFonts w:ascii="Aptos Display" w:eastAsia="Aptos Display" w:hAnsi="Aptos Display" w:cs="Aptos Display"/>
                <w:color w:val="000000" w:themeColor="text1"/>
                <w:lang w:val="en-GB"/>
              </w:rPr>
            </w:pPr>
            <w:r w:rsidRPr="3AB57B1F">
              <w:rPr>
                <w:rFonts w:ascii="Aptos Display" w:eastAsia="Aptos Display" w:hAnsi="Aptos Display" w:cs="Aptos Display"/>
                <w:color w:val="000000" w:themeColor="text1"/>
                <w:lang w:val="en-GB"/>
              </w:rPr>
              <w:t>&gt;50%</w:t>
            </w:r>
          </w:p>
        </w:tc>
        <w:tc>
          <w:tcPr>
            <w:tcW w:w="1437" w:type="dxa"/>
            <w:tcBorders>
              <w:top w:val="nil"/>
              <w:left w:val="nil"/>
              <w:bottom w:val="single" w:sz="12" w:space="0" w:color="auto"/>
              <w:right w:val="single" w:sz="12" w:space="0" w:color="auto"/>
            </w:tcBorders>
            <w:shd w:val="clear" w:color="auto" w:fill="F2F2F2" w:themeFill="background1" w:themeFillShade="F2"/>
            <w:tcMar>
              <w:left w:w="108" w:type="dxa"/>
              <w:right w:w="108" w:type="dxa"/>
            </w:tcMar>
          </w:tcPr>
          <w:p w14:paraId="253247D3" w14:textId="1D44D9FB" w:rsidR="007A4B97" w:rsidRPr="3AB57B1F" w:rsidRDefault="007A4B97" w:rsidP="007A4B97">
            <w:pPr>
              <w:spacing w:after="200" w:line="276" w:lineRule="auto"/>
              <w:jc w:val="both"/>
              <w:rPr>
                <w:rFonts w:ascii="Aptos Display" w:eastAsia="Aptos Display" w:hAnsi="Aptos Display" w:cs="Aptos Display"/>
                <w:color w:val="000000" w:themeColor="text1"/>
                <w:lang w:val="en-GB"/>
              </w:rPr>
            </w:pPr>
            <w:r w:rsidRPr="3AB57B1F">
              <w:rPr>
                <w:rFonts w:ascii="Aptos Display" w:eastAsia="Aptos Display" w:hAnsi="Aptos Display" w:cs="Aptos Display"/>
                <w:color w:val="000000" w:themeColor="text1"/>
                <w:lang w:val="en-GB"/>
              </w:rPr>
              <w:t>&gt;75%</w:t>
            </w:r>
          </w:p>
        </w:tc>
      </w:tr>
      <w:tr w:rsidR="007A4B97" w14:paraId="61ADA50A" w14:textId="77777777" w:rsidTr="007A4B97">
        <w:trPr>
          <w:trHeight w:val="300"/>
        </w:trPr>
        <w:tc>
          <w:tcPr>
            <w:tcW w:w="617" w:type="dxa"/>
            <w:tcBorders>
              <w:top w:val="single" w:sz="12" w:space="0" w:color="auto"/>
              <w:left w:val="single" w:sz="12" w:space="0" w:color="auto"/>
              <w:bottom w:val="single" w:sz="12" w:space="0" w:color="auto"/>
              <w:right w:val="nil"/>
            </w:tcBorders>
            <w:shd w:val="clear" w:color="auto" w:fill="FFFFFF" w:themeFill="background1"/>
            <w:tcMar>
              <w:left w:w="108" w:type="dxa"/>
              <w:right w:w="108" w:type="dxa"/>
            </w:tcMar>
          </w:tcPr>
          <w:p w14:paraId="0EA9CF09" w14:textId="10A44AC5" w:rsidR="007A4B97" w:rsidRPr="3AB57B1F" w:rsidRDefault="007A4B97" w:rsidP="007A4B97">
            <w:pPr>
              <w:spacing w:after="200" w:line="276" w:lineRule="auto"/>
              <w:jc w:val="both"/>
              <w:rPr>
                <w:rFonts w:ascii="Aptos Display" w:eastAsia="Aptos Display" w:hAnsi="Aptos Display" w:cs="Aptos Display"/>
                <w:b/>
                <w:bCs/>
                <w:color w:val="000000" w:themeColor="text1"/>
                <w:lang w:val="en-GB"/>
              </w:rPr>
            </w:pPr>
            <w:r>
              <w:rPr>
                <w:rFonts w:ascii="Aptos Display" w:eastAsia="Aptos Display" w:hAnsi="Aptos Display" w:cs="Aptos Display"/>
                <w:b/>
                <w:bCs/>
                <w:color w:val="000000" w:themeColor="text1"/>
                <w:lang w:val="en-GB"/>
              </w:rPr>
              <w:t>3.</w:t>
            </w:r>
          </w:p>
        </w:tc>
        <w:tc>
          <w:tcPr>
            <w:tcW w:w="3810" w:type="dxa"/>
            <w:tcBorders>
              <w:top w:val="single" w:sz="12" w:space="0" w:color="auto"/>
              <w:left w:val="nil"/>
              <w:bottom w:val="single" w:sz="12" w:space="0" w:color="auto"/>
              <w:right w:val="nil"/>
            </w:tcBorders>
            <w:shd w:val="clear" w:color="auto" w:fill="FFFFFF" w:themeFill="background1"/>
            <w:tcMar>
              <w:left w:w="108" w:type="dxa"/>
              <w:right w:w="108" w:type="dxa"/>
            </w:tcMar>
          </w:tcPr>
          <w:p w14:paraId="23784BD0" w14:textId="3BCA9130" w:rsidR="007A4B97" w:rsidRPr="0005416C" w:rsidRDefault="007A4B97" w:rsidP="007A4B97">
            <w:pPr>
              <w:spacing w:after="200" w:line="276" w:lineRule="auto"/>
              <w:jc w:val="both"/>
              <w:rPr>
                <w:rFonts w:ascii="Aptos Display" w:eastAsia="Aptos Display" w:hAnsi="Aptos Display" w:cs="Aptos Display"/>
                <w:b/>
                <w:color w:val="000000" w:themeColor="text1"/>
              </w:rPr>
            </w:pPr>
            <w:r w:rsidRPr="0005416C">
              <w:rPr>
                <w:rFonts w:ascii="Aptos Display" w:eastAsia="Aptos Display" w:hAnsi="Aptos Display" w:cs="Aptos Display"/>
                <w:color w:val="000000" w:themeColor="text1"/>
              </w:rPr>
              <w:t>Liczba osób, które skorzystały z</w:t>
            </w:r>
            <w:r>
              <w:rPr>
                <w:rFonts w:ascii="Aptos Display" w:eastAsia="Aptos Display" w:hAnsi="Aptos Display" w:cs="Aptos Display"/>
                <w:color w:val="000000" w:themeColor="text1"/>
              </w:rPr>
              <w:t> </w:t>
            </w:r>
            <w:r w:rsidRPr="0005416C">
              <w:rPr>
                <w:rFonts w:ascii="Aptos Display" w:eastAsia="Aptos Display" w:hAnsi="Aptos Display" w:cs="Aptos Display"/>
                <w:color w:val="000000" w:themeColor="text1"/>
              </w:rPr>
              <w:t>przedsięwzięć edukacyjnych realizowanych w ramach wdrażania Polityki zakupowej państwa</w:t>
            </w:r>
          </w:p>
        </w:tc>
        <w:tc>
          <w:tcPr>
            <w:tcW w:w="1772" w:type="dxa"/>
            <w:tcBorders>
              <w:top w:val="single" w:sz="12" w:space="0" w:color="auto"/>
              <w:left w:val="nil"/>
              <w:bottom w:val="single" w:sz="12" w:space="0" w:color="auto"/>
              <w:right w:val="nil"/>
            </w:tcBorders>
            <w:shd w:val="clear" w:color="auto" w:fill="FFFFFF" w:themeFill="background1"/>
            <w:tcMar>
              <w:left w:w="108" w:type="dxa"/>
              <w:right w:w="108" w:type="dxa"/>
            </w:tcMar>
          </w:tcPr>
          <w:p w14:paraId="59011F3C" w14:textId="11F9BCD2" w:rsidR="007A4B97" w:rsidRPr="3AB57B1F" w:rsidRDefault="007A4B97" w:rsidP="007A4B97">
            <w:pPr>
              <w:spacing w:after="200" w:line="276" w:lineRule="auto"/>
              <w:jc w:val="both"/>
              <w:rPr>
                <w:rFonts w:ascii="Aptos Display" w:eastAsia="Aptos Display" w:hAnsi="Aptos Display" w:cs="Aptos Display"/>
                <w:color w:val="000000" w:themeColor="text1"/>
                <w:lang w:val="en-GB"/>
              </w:rPr>
            </w:pPr>
            <w:r w:rsidRPr="3AB57B1F">
              <w:rPr>
                <w:rFonts w:ascii="Aptos Display" w:eastAsia="Aptos Display" w:hAnsi="Aptos Display" w:cs="Aptos Display"/>
                <w:color w:val="000000" w:themeColor="text1"/>
                <w:lang w:val="en-GB"/>
              </w:rPr>
              <w:t>4 293</w:t>
            </w:r>
          </w:p>
        </w:tc>
        <w:tc>
          <w:tcPr>
            <w:tcW w:w="1421" w:type="dxa"/>
            <w:tcBorders>
              <w:top w:val="single" w:sz="12" w:space="0" w:color="auto"/>
              <w:left w:val="nil"/>
              <w:bottom w:val="single" w:sz="12" w:space="0" w:color="auto"/>
              <w:right w:val="nil"/>
            </w:tcBorders>
            <w:shd w:val="clear" w:color="auto" w:fill="FFFFFF" w:themeFill="background1"/>
            <w:tcMar>
              <w:left w:w="108" w:type="dxa"/>
              <w:right w:w="108" w:type="dxa"/>
            </w:tcMar>
          </w:tcPr>
          <w:p w14:paraId="34CD8CAC" w14:textId="77777777" w:rsidR="007A4B97" w:rsidRPr="0005416C" w:rsidRDefault="007A4B97" w:rsidP="007A4B97">
            <w:pPr>
              <w:spacing w:after="200" w:line="276" w:lineRule="auto"/>
              <w:jc w:val="both"/>
              <w:rPr>
                <w:rFonts w:ascii="Aptos Display" w:eastAsia="Aptos Display" w:hAnsi="Aptos Display" w:cs="Aptos Display"/>
                <w:color w:val="000000" w:themeColor="text1"/>
              </w:rPr>
            </w:pPr>
            <w:r w:rsidRPr="0005416C">
              <w:rPr>
                <w:rFonts w:ascii="Aptos Display" w:eastAsia="Aptos Display" w:hAnsi="Aptos Display" w:cs="Aptos Display"/>
                <w:color w:val="000000" w:themeColor="text1"/>
              </w:rPr>
              <w:t>&gt;4 000</w:t>
            </w:r>
          </w:p>
          <w:p w14:paraId="4C9A67CB" w14:textId="77777777" w:rsidR="007A4B97" w:rsidRPr="0005416C" w:rsidRDefault="007A4B97" w:rsidP="007A4B97">
            <w:pPr>
              <w:spacing w:after="200" w:line="276" w:lineRule="auto"/>
              <w:jc w:val="both"/>
              <w:rPr>
                <w:rFonts w:ascii="Aptos Display" w:eastAsia="Aptos Display" w:hAnsi="Aptos Display" w:cs="Aptos Display"/>
                <w:color w:val="000000" w:themeColor="text1"/>
              </w:rPr>
            </w:pPr>
            <w:r w:rsidRPr="0005416C">
              <w:rPr>
                <w:rFonts w:ascii="Aptos Display" w:eastAsia="Aptos Display" w:hAnsi="Aptos Display" w:cs="Aptos Display"/>
                <w:color w:val="000000" w:themeColor="text1"/>
              </w:rPr>
              <w:t>każdego roku</w:t>
            </w:r>
          </w:p>
          <w:p w14:paraId="5A8CB142" w14:textId="48E659B2" w:rsidR="007A4B97" w:rsidRPr="0005416C" w:rsidRDefault="007A4B97" w:rsidP="007A4B97">
            <w:pPr>
              <w:spacing w:after="200" w:line="276" w:lineRule="auto"/>
              <w:jc w:val="both"/>
              <w:rPr>
                <w:rFonts w:ascii="Aptos Display" w:eastAsia="Aptos Display" w:hAnsi="Aptos Display" w:cs="Aptos Display"/>
                <w:color w:val="000000" w:themeColor="text1"/>
              </w:rPr>
            </w:pPr>
            <w:r w:rsidRPr="0005416C">
              <w:rPr>
                <w:rFonts w:ascii="Aptos Display" w:eastAsia="Aptos Display" w:hAnsi="Aptos Display" w:cs="Aptos Display"/>
                <w:color w:val="000000" w:themeColor="text1"/>
              </w:rPr>
              <w:t>(łącznie co najmniej 8</w:t>
            </w:r>
            <w:r>
              <w:rPr>
                <w:rFonts w:ascii="Aptos Display" w:eastAsia="Aptos Display" w:hAnsi="Aptos Display" w:cs="Aptos Display"/>
                <w:color w:val="000000" w:themeColor="text1"/>
              </w:rPr>
              <w:t>.</w:t>
            </w:r>
            <w:r w:rsidRPr="0005416C">
              <w:rPr>
                <w:rFonts w:ascii="Aptos Display" w:eastAsia="Aptos Display" w:hAnsi="Aptos Display" w:cs="Aptos Display"/>
                <w:color w:val="000000" w:themeColor="text1"/>
              </w:rPr>
              <w:t>000 w</w:t>
            </w:r>
            <w:r>
              <w:rPr>
                <w:rFonts w:ascii="Aptos Display" w:eastAsia="Aptos Display" w:hAnsi="Aptos Display" w:cs="Aptos Display"/>
                <w:color w:val="000000" w:themeColor="text1"/>
              </w:rPr>
              <w:t> </w:t>
            </w:r>
            <w:r w:rsidRPr="0005416C">
              <w:rPr>
                <w:rFonts w:ascii="Aptos Display" w:eastAsia="Aptos Display" w:hAnsi="Aptos Display" w:cs="Aptos Display"/>
                <w:color w:val="000000" w:themeColor="text1"/>
              </w:rPr>
              <w:t>latach 2026-27)</w:t>
            </w:r>
          </w:p>
          <w:p w14:paraId="1B18353D" w14:textId="62791B00" w:rsidR="007A4B97" w:rsidRPr="00E04FA4" w:rsidRDefault="007A4B97" w:rsidP="007A4B97">
            <w:pPr>
              <w:spacing w:after="200" w:line="276" w:lineRule="auto"/>
              <w:jc w:val="both"/>
              <w:rPr>
                <w:rFonts w:ascii="Aptos Display" w:eastAsia="Aptos Display" w:hAnsi="Aptos Display" w:cs="Aptos Display"/>
                <w:color w:val="000000" w:themeColor="text1"/>
              </w:rPr>
            </w:pPr>
            <w:r w:rsidRPr="3AB57B1F">
              <w:rPr>
                <w:rFonts w:ascii="Aptos Display" w:eastAsia="Aptos Display" w:hAnsi="Aptos Display" w:cs="Aptos Display"/>
              </w:rPr>
              <w:t xml:space="preserve"> </w:t>
            </w:r>
          </w:p>
        </w:tc>
        <w:tc>
          <w:tcPr>
            <w:tcW w:w="1437" w:type="dxa"/>
            <w:tcBorders>
              <w:top w:val="nil"/>
              <w:left w:val="nil"/>
              <w:bottom w:val="single" w:sz="12" w:space="0" w:color="auto"/>
              <w:right w:val="single" w:sz="12" w:space="0" w:color="auto"/>
            </w:tcBorders>
            <w:shd w:val="clear" w:color="auto" w:fill="FFFFFF" w:themeFill="background1"/>
            <w:tcMar>
              <w:left w:w="108" w:type="dxa"/>
              <w:right w:w="108" w:type="dxa"/>
            </w:tcMar>
          </w:tcPr>
          <w:p w14:paraId="5B0DA9A9" w14:textId="77777777" w:rsidR="007A4B97" w:rsidRPr="0005416C" w:rsidRDefault="007A4B97" w:rsidP="007A4B97">
            <w:pPr>
              <w:spacing w:after="200" w:line="276" w:lineRule="auto"/>
              <w:jc w:val="both"/>
              <w:rPr>
                <w:rFonts w:ascii="Aptos Display" w:eastAsia="Aptos Display" w:hAnsi="Aptos Display" w:cs="Aptos Display"/>
                <w:color w:val="000000" w:themeColor="text1"/>
              </w:rPr>
            </w:pPr>
            <w:r w:rsidRPr="0005416C">
              <w:rPr>
                <w:rFonts w:ascii="Aptos Display" w:eastAsia="Aptos Display" w:hAnsi="Aptos Display" w:cs="Aptos Display"/>
                <w:color w:val="000000" w:themeColor="text1"/>
              </w:rPr>
              <w:t>&gt;4 000</w:t>
            </w:r>
          </w:p>
          <w:p w14:paraId="3632B05B" w14:textId="77777777" w:rsidR="007A4B97" w:rsidRDefault="007A4B97" w:rsidP="007A4B97">
            <w:pPr>
              <w:spacing w:after="200" w:line="276" w:lineRule="auto"/>
              <w:jc w:val="both"/>
              <w:rPr>
                <w:rFonts w:ascii="Aptos Display" w:eastAsia="Aptos Display" w:hAnsi="Aptos Display" w:cs="Aptos Display"/>
                <w:color w:val="000000" w:themeColor="text1"/>
              </w:rPr>
            </w:pPr>
            <w:r w:rsidRPr="0005416C">
              <w:rPr>
                <w:rFonts w:ascii="Aptos Display" w:eastAsia="Aptos Display" w:hAnsi="Aptos Display" w:cs="Aptos Display"/>
                <w:color w:val="000000" w:themeColor="text1"/>
              </w:rPr>
              <w:t>każdego roku</w:t>
            </w:r>
          </w:p>
          <w:p w14:paraId="0ABF22FB" w14:textId="7A7CC57C" w:rsidR="007A4B97" w:rsidRPr="007A4B97" w:rsidRDefault="007A4B97" w:rsidP="007A4B97">
            <w:pPr>
              <w:spacing w:after="200" w:line="276" w:lineRule="auto"/>
              <w:jc w:val="both"/>
              <w:rPr>
                <w:rFonts w:ascii="Aptos Display" w:eastAsia="Aptos Display" w:hAnsi="Aptos Display" w:cs="Aptos Display"/>
                <w:color w:val="000000" w:themeColor="text1"/>
              </w:rPr>
            </w:pPr>
            <w:r>
              <w:rPr>
                <w:rFonts w:ascii="Aptos Display" w:eastAsia="Aptos Display" w:hAnsi="Aptos Display" w:cs="Aptos Display"/>
                <w:color w:val="000000" w:themeColor="text1"/>
              </w:rPr>
              <w:t>(</w:t>
            </w:r>
            <w:r w:rsidRPr="0005416C">
              <w:rPr>
                <w:rFonts w:ascii="Aptos Display" w:eastAsia="Aptos Display" w:hAnsi="Aptos Display" w:cs="Aptos Display"/>
                <w:color w:val="000000" w:themeColor="text1"/>
              </w:rPr>
              <w:t>łącznie co najmniej 8</w:t>
            </w:r>
            <w:r>
              <w:rPr>
                <w:rFonts w:ascii="Aptos Display" w:eastAsia="Aptos Display" w:hAnsi="Aptos Display" w:cs="Aptos Display"/>
                <w:color w:val="000000" w:themeColor="text1"/>
              </w:rPr>
              <w:t>.</w:t>
            </w:r>
            <w:r w:rsidRPr="0005416C">
              <w:rPr>
                <w:rFonts w:ascii="Aptos Display" w:eastAsia="Aptos Display" w:hAnsi="Aptos Display" w:cs="Aptos Display"/>
                <w:color w:val="000000" w:themeColor="text1"/>
              </w:rPr>
              <w:t>000 w</w:t>
            </w:r>
            <w:r>
              <w:rPr>
                <w:rFonts w:ascii="Aptos Display" w:eastAsia="Aptos Display" w:hAnsi="Aptos Display" w:cs="Aptos Display"/>
                <w:color w:val="000000" w:themeColor="text1"/>
              </w:rPr>
              <w:t> </w:t>
            </w:r>
            <w:r w:rsidRPr="0005416C">
              <w:rPr>
                <w:rFonts w:ascii="Aptos Display" w:eastAsia="Aptos Display" w:hAnsi="Aptos Display" w:cs="Aptos Display"/>
                <w:color w:val="000000" w:themeColor="text1"/>
              </w:rPr>
              <w:t>latach 2028-29)</w:t>
            </w:r>
          </w:p>
        </w:tc>
      </w:tr>
    </w:tbl>
    <w:p w14:paraId="032E6267" w14:textId="33EDCA49" w:rsidR="001C3796" w:rsidRDefault="001C3796" w:rsidP="3AB57B1F">
      <w:pPr>
        <w:tabs>
          <w:tab w:val="left" w:pos="426"/>
        </w:tabs>
        <w:spacing w:after="0" w:line="276" w:lineRule="auto"/>
        <w:jc w:val="both"/>
      </w:pPr>
    </w:p>
    <w:p w14:paraId="06CEB58E" w14:textId="269FF587" w:rsidR="001C3796" w:rsidRDefault="001C3796" w:rsidP="3AB57B1F">
      <w:pPr>
        <w:tabs>
          <w:tab w:val="left" w:pos="426"/>
        </w:tabs>
        <w:spacing w:after="0" w:line="276" w:lineRule="auto"/>
        <w:jc w:val="both"/>
      </w:pPr>
      <w:r>
        <w:br w:type="page"/>
      </w:r>
    </w:p>
    <w:p w14:paraId="63D3675D" w14:textId="55EE7156" w:rsidR="001C3796" w:rsidRPr="00A34963" w:rsidRDefault="001C3796" w:rsidP="00A34963">
      <w:pPr>
        <w:pStyle w:val="Nagwek1"/>
        <w:rPr>
          <w:i/>
          <w:iCs/>
          <w:sz w:val="24"/>
          <w:szCs w:val="24"/>
        </w:rPr>
      </w:pPr>
      <w:bookmarkStart w:id="94" w:name="_Toc215222242"/>
      <w:r w:rsidRPr="00A34963">
        <w:rPr>
          <w:i/>
          <w:iCs/>
          <w:sz w:val="24"/>
          <w:szCs w:val="24"/>
        </w:rPr>
        <w:t>Załącznik nr 1 do Polityki zakupowej państwa na lata 2026-2029</w:t>
      </w:r>
      <w:r w:rsidR="00A34963">
        <w:rPr>
          <w:i/>
          <w:iCs/>
          <w:sz w:val="24"/>
          <w:szCs w:val="24"/>
        </w:rPr>
        <w:t xml:space="preserve"> – Diagnoza</w:t>
      </w:r>
      <w:bookmarkEnd w:id="94"/>
    </w:p>
    <w:p w14:paraId="3501D0A6" w14:textId="77777777" w:rsidR="00A34963" w:rsidRDefault="00A34963" w:rsidP="3AB57B1F">
      <w:pPr>
        <w:tabs>
          <w:tab w:val="left" w:pos="426"/>
        </w:tabs>
        <w:spacing w:after="0" w:line="276" w:lineRule="auto"/>
        <w:jc w:val="both"/>
        <w:rPr>
          <w:i/>
          <w:iCs/>
        </w:rPr>
      </w:pPr>
    </w:p>
    <w:p w14:paraId="69086BE8" w14:textId="0221DBF0" w:rsidR="00A34963" w:rsidRPr="00A34963" w:rsidRDefault="00A34963" w:rsidP="3AB57B1F">
      <w:pPr>
        <w:tabs>
          <w:tab w:val="left" w:pos="426"/>
        </w:tabs>
        <w:spacing w:after="0" w:line="276" w:lineRule="auto"/>
        <w:jc w:val="both"/>
        <w:rPr>
          <w:b/>
          <w:bCs/>
        </w:rPr>
      </w:pPr>
      <w:r>
        <w:rPr>
          <w:b/>
          <w:bCs/>
        </w:rPr>
        <w:t>DIAGNOZA</w:t>
      </w:r>
    </w:p>
    <w:p w14:paraId="1751CB56" w14:textId="77777777" w:rsidR="00A34963" w:rsidRDefault="00A34963" w:rsidP="3AB57B1F">
      <w:pPr>
        <w:tabs>
          <w:tab w:val="left" w:pos="426"/>
        </w:tabs>
        <w:spacing w:after="0" w:line="276" w:lineRule="auto"/>
        <w:jc w:val="both"/>
        <w:rPr>
          <w:i/>
          <w:iCs/>
        </w:rPr>
      </w:pPr>
    </w:p>
    <w:p w14:paraId="7A143007" w14:textId="14C197A2" w:rsidR="001C3796" w:rsidRPr="00001CDB" w:rsidRDefault="001C3796" w:rsidP="00DB4438">
      <w:pPr>
        <w:pStyle w:val="Akapitzlist"/>
        <w:numPr>
          <w:ilvl w:val="0"/>
          <w:numId w:val="40"/>
        </w:numPr>
        <w:spacing w:after="0" w:line="276" w:lineRule="auto"/>
        <w:ind w:left="567" w:hanging="567"/>
        <w:jc w:val="both"/>
        <w:rPr>
          <w:rFonts w:asciiTheme="majorHAnsi" w:hAnsiTheme="majorHAnsi"/>
          <w:b/>
          <w:bCs/>
        </w:rPr>
      </w:pPr>
      <w:r w:rsidRPr="00001CDB">
        <w:rPr>
          <w:rFonts w:asciiTheme="majorHAnsi" w:hAnsiTheme="majorHAnsi"/>
          <w:b/>
          <w:bCs/>
        </w:rPr>
        <w:t>Stan zamówień publicznych w Polsce</w:t>
      </w:r>
      <w:r>
        <w:rPr>
          <w:rFonts w:asciiTheme="majorHAnsi" w:hAnsiTheme="majorHAnsi"/>
          <w:b/>
          <w:bCs/>
        </w:rPr>
        <w:t xml:space="preserve"> i ich miejsce w strukturze gospodarczej</w:t>
      </w:r>
    </w:p>
    <w:p w14:paraId="7383868F" w14:textId="7ED0F1F3" w:rsidR="001C3796" w:rsidRDefault="001C3796" w:rsidP="001C3796">
      <w:pPr>
        <w:spacing w:after="0" w:line="276" w:lineRule="auto"/>
        <w:jc w:val="both"/>
        <w:rPr>
          <w:rFonts w:asciiTheme="majorHAnsi" w:hAnsiTheme="majorHAnsi"/>
        </w:rPr>
      </w:pPr>
    </w:p>
    <w:p w14:paraId="17CE0C45" w14:textId="5F225853" w:rsidR="001C3796" w:rsidRDefault="001C3796" w:rsidP="001C3796">
      <w:pPr>
        <w:spacing w:after="0" w:line="276" w:lineRule="auto"/>
        <w:jc w:val="both"/>
        <w:rPr>
          <w:rFonts w:asciiTheme="majorHAnsi" w:hAnsiTheme="majorHAnsi"/>
        </w:rPr>
      </w:pPr>
      <w:r w:rsidRPr="3AB57B1F">
        <w:rPr>
          <w:rFonts w:asciiTheme="majorHAnsi" w:hAnsiTheme="majorHAnsi"/>
        </w:rPr>
        <w:t xml:space="preserve">Podstawowym celem zamówień publicznych jest właściwe i efektywne wydatkowanie środków publicznych. Realizacja potrzeb zakupowych sektora publicznego zwiększa bowiem popyt </w:t>
      </w:r>
      <w:r w:rsidR="00137899">
        <w:br/>
      </w:r>
      <w:r w:rsidRPr="3AB57B1F">
        <w:rPr>
          <w:rFonts w:asciiTheme="majorHAnsi" w:hAnsiTheme="majorHAnsi"/>
        </w:rPr>
        <w:t>na dobra i usługi, co wspiera aktywność przedsiębiorców i stymuluje wzrost gospodarczy. Zamówienia publiczne są także instrumentem realizacji inwestycji infrastrukturalnych i społecznych, takich jak budowa obiektów infrastruktury oraz użyteczności publicznej (w tym m.in. szkół, szpitali, infrastruktury drogowej i kolejowej, itp.), co przekłada się na jakość usług świadczonych przez państwo i uwarunkowania działalności takich sektorów jak np.</w:t>
      </w:r>
      <w:r w:rsidRPr="666AF13C">
        <w:rPr>
          <w:rFonts w:asciiTheme="majorHAnsi" w:hAnsiTheme="majorHAnsi"/>
        </w:rPr>
        <w:t> </w:t>
      </w:r>
      <w:r w:rsidRPr="3AB57B1F">
        <w:rPr>
          <w:rFonts w:asciiTheme="majorHAnsi" w:hAnsiTheme="majorHAnsi"/>
        </w:rPr>
        <w:t>budownictwo czy transport. Zamówienia publiczne są zatem jedną z kluczowych form udziału sektora publicznego w gospodarce. Proces udziału zamówień publicznych w rynku stale się rozwija, co potwierdzają dane Urzędu Zamówień Publicznych.</w:t>
      </w:r>
    </w:p>
    <w:p w14:paraId="56B97155" w14:textId="6F686035" w:rsidR="001C3796" w:rsidRDefault="001C3796" w:rsidP="001C3796">
      <w:pPr>
        <w:spacing w:after="0" w:line="276" w:lineRule="auto"/>
        <w:jc w:val="both"/>
        <w:rPr>
          <w:rFonts w:asciiTheme="majorHAnsi" w:hAnsiTheme="majorHAnsi"/>
        </w:rPr>
      </w:pPr>
    </w:p>
    <w:p w14:paraId="233DA18C" w14:textId="77777777" w:rsidR="001C3796" w:rsidRDefault="001C3796" w:rsidP="001C3796">
      <w:pPr>
        <w:spacing w:after="0" w:line="276" w:lineRule="auto"/>
        <w:jc w:val="both"/>
        <w:rPr>
          <w:rFonts w:asciiTheme="majorHAnsi" w:hAnsiTheme="majorHAnsi" w:cs="Arial"/>
        </w:rPr>
      </w:pPr>
      <w:r>
        <w:rPr>
          <w:rFonts w:asciiTheme="majorHAnsi" w:hAnsiTheme="majorHAnsi"/>
        </w:rPr>
        <w:t>Rok</w:t>
      </w:r>
      <w:r w:rsidRPr="003F7FB5">
        <w:rPr>
          <w:rFonts w:asciiTheme="majorHAnsi" w:hAnsiTheme="majorHAnsi"/>
        </w:rPr>
        <w:t xml:space="preserve"> 2024 </w:t>
      </w:r>
      <w:r>
        <w:rPr>
          <w:rFonts w:asciiTheme="majorHAnsi" w:hAnsiTheme="majorHAnsi"/>
        </w:rPr>
        <w:t xml:space="preserve">był pod tym względem rekordowy – </w:t>
      </w:r>
      <w:r w:rsidRPr="00001CDB">
        <w:rPr>
          <w:rFonts w:asciiTheme="majorHAnsi" w:hAnsiTheme="majorHAnsi"/>
          <w:b/>
          <w:bCs/>
        </w:rPr>
        <w:t xml:space="preserve">liczba zamówień udzielonych z zastosowaniem przepisów Ustawy PZP wyniosła ok. 153 tys. zamówień, a ich wartość przekroczyła 330 mld zł, </w:t>
      </w:r>
      <w:r w:rsidRPr="00001CDB">
        <w:rPr>
          <w:rFonts w:asciiTheme="majorHAnsi" w:hAnsiTheme="majorHAnsi"/>
          <w:b/>
        </w:rPr>
        <w:t>co stanowiło 9,07% produktu krajowego brutto (PKB) z 2024 r.</w:t>
      </w:r>
      <w:r w:rsidRPr="003F7FB5">
        <w:rPr>
          <w:rFonts w:asciiTheme="majorHAnsi" w:hAnsiTheme="majorHAnsi"/>
          <w:vertAlign w:val="superscript"/>
        </w:rPr>
        <w:footnoteReference w:id="7"/>
      </w:r>
      <w:r>
        <w:rPr>
          <w:rFonts w:asciiTheme="majorHAnsi" w:hAnsiTheme="majorHAnsi"/>
        </w:rPr>
        <w:t xml:space="preserve"> Uwzględniając w tym także zamówienia udzielane z wyłączeniem z obowiązku stosowania przepisów Ustawy PZP (tj.</w:t>
      </w:r>
      <w:r w:rsidRPr="666AF13C">
        <w:rPr>
          <w:rFonts w:asciiTheme="majorHAnsi" w:hAnsiTheme="majorHAnsi"/>
        </w:rPr>
        <w:t> </w:t>
      </w:r>
      <w:r>
        <w:rPr>
          <w:rFonts w:asciiTheme="majorHAnsi" w:hAnsiTheme="majorHAnsi"/>
        </w:rPr>
        <w:t xml:space="preserve">zamówienia o wartości mniejszej od kwoty 130 tys. zł), to </w:t>
      </w:r>
      <w:r w:rsidRPr="00001CDB">
        <w:rPr>
          <w:rFonts w:asciiTheme="majorHAnsi" w:hAnsiTheme="majorHAnsi" w:cs="Arial"/>
          <w:b/>
          <w:lang w:val="x-none"/>
        </w:rPr>
        <w:t xml:space="preserve">wartość całego rynku zamówień publicznych stanowiła w 2024 r. ok. </w:t>
      </w:r>
      <w:r w:rsidRPr="00001CDB">
        <w:rPr>
          <w:rFonts w:asciiTheme="majorHAnsi" w:hAnsiTheme="majorHAnsi"/>
          <w:b/>
        </w:rPr>
        <w:t xml:space="preserve">587 </w:t>
      </w:r>
      <w:r w:rsidRPr="00001CDB">
        <w:rPr>
          <w:rFonts w:asciiTheme="majorHAnsi" w:hAnsiTheme="majorHAnsi" w:cs="Arial"/>
          <w:b/>
          <w:lang w:val="x-none"/>
        </w:rPr>
        <w:t>mld zł (ponad 16% PKB).</w:t>
      </w:r>
    </w:p>
    <w:p w14:paraId="0E6B3F45" w14:textId="125D900B" w:rsidR="001C3796" w:rsidRDefault="001C3796" w:rsidP="001C3796">
      <w:pPr>
        <w:spacing w:after="0" w:line="276" w:lineRule="auto"/>
        <w:jc w:val="both"/>
        <w:rPr>
          <w:rFonts w:asciiTheme="majorHAnsi" w:hAnsiTheme="majorHAnsi" w:cs="Arial"/>
        </w:rPr>
      </w:pPr>
    </w:p>
    <w:p w14:paraId="4366F183" w14:textId="2BC68736" w:rsidR="001C3796" w:rsidRDefault="001C3796" w:rsidP="001C3796">
      <w:pPr>
        <w:spacing w:after="0" w:line="276" w:lineRule="auto"/>
        <w:jc w:val="both"/>
        <w:rPr>
          <w:rFonts w:asciiTheme="majorHAnsi" w:hAnsiTheme="majorHAnsi" w:cs="Arial"/>
        </w:rPr>
      </w:pPr>
      <w:r w:rsidRPr="666AF13C">
        <w:rPr>
          <w:rFonts w:asciiTheme="majorHAnsi" w:hAnsiTheme="majorHAnsi" w:cs="Arial"/>
        </w:rPr>
        <w:t xml:space="preserve">Ponadto, wzrostowe trendy utrzymują się w średniej liczbie ofert składanych w postępowaniach o udzielenie zamówienia publicznego zarówno o wartości mniejszej niż progi unijne jak i równej lub przekraczającej progi unijne, która w 2024 r. wynosiła 2,84 oferty (w 2023 r. – 2,41). W przypadku jedynie zamówień o wartości poniżej progów unijnych wskaźnik ten na poziomie 2,89 oferty jest najlepszym wynikiem od 2015 r. Dane te doskonale </w:t>
      </w:r>
      <w:r w:rsidR="008761C5" w:rsidRPr="666AF13C">
        <w:rPr>
          <w:rFonts w:asciiTheme="majorHAnsi" w:hAnsiTheme="majorHAnsi" w:cs="Arial"/>
        </w:rPr>
        <w:t>obrazują,</w:t>
      </w:r>
      <w:r w:rsidRPr="666AF13C">
        <w:rPr>
          <w:rFonts w:asciiTheme="majorHAnsi" w:hAnsiTheme="majorHAnsi" w:cs="Arial"/>
        </w:rPr>
        <w:t xml:space="preserve"> jak rozwinął się rynek zamówień publicznych i jak </w:t>
      </w:r>
      <w:r>
        <w:rPr>
          <w:rFonts w:asciiTheme="majorHAnsi" w:hAnsiTheme="majorHAnsi" w:cs="Arial"/>
        </w:rPr>
        <w:t>istotne</w:t>
      </w:r>
      <w:r w:rsidRPr="003F7FB5">
        <w:rPr>
          <w:rFonts w:asciiTheme="majorHAnsi" w:hAnsiTheme="majorHAnsi" w:cs="Arial"/>
        </w:rPr>
        <w:t xml:space="preserve"> znaczenie ma </w:t>
      </w:r>
      <w:r>
        <w:rPr>
          <w:rFonts w:asciiTheme="majorHAnsi" w:hAnsiTheme="majorHAnsi" w:cs="Arial"/>
        </w:rPr>
        <w:t xml:space="preserve">dla całej </w:t>
      </w:r>
      <w:r w:rsidRPr="003F7FB5">
        <w:rPr>
          <w:rFonts w:asciiTheme="majorHAnsi" w:hAnsiTheme="majorHAnsi" w:cs="Arial"/>
        </w:rPr>
        <w:t>polskiej gospodarki.</w:t>
      </w:r>
    </w:p>
    <w:p w14:paraId="5F4C1850" w14:textId="64FDB914" w:rsidR="001C3796" w:rsidRDefault="001C3796" w:rsidP="001C3796">
      <w:pPr>
        <w:spacing w:after="0" w:line="276" w:lineRule="auto"/>
        <w:jc w:val="both"/>
        <w:rPr>
          <w:rFonts w:asciiTheme="majorHAnsi" w:hAnsiTheme="majorHAnsi" w:cs="Arial"/>
        </w:rPr>
      </w:pPr>
    </w:p>
    <w:p w14:paraId="054D9A38" w14:textId="0562F13B" w:rsidR="001C3796" w:rsidRPr="003F7FB5" w:rsidRDefault="001C3796" w:rsidP="001C3796">
      <w:pPr>
        <w:spacing w:after="0" w:line="276" w:lineRule="auto"/>
        <w:jc w:val="both"/>
        <w:rPr>
          <w:rFonts w:asciiTheme="majorHAnsi" w:hAnsiTheme="majorHAnsi" w:cs="Arial"/>
          <w:sz w:val="20"/>
          <w:szCs w:val="20"/>
        </w:rPr>
      </w:pPr>
      <w:r w:rsidRPr="003F7FB5">
        <w:rPr>
          <w:rFonts w:asciiTheme="majorHAnsi" w:hAnsiTheme="majorHAnsi" w:cs="Arial"/>
          <w:sz w:val="20"/>
          <w:szCs w:val="20"/>
        </w:rPr>
        <w:t xml:space="preserve">Wykres 1. Postępowania o wartości mniejszej niż progi unijne </w:t>
      </w:r>
      <w:r>
        <w:rPr>
          <w:rFonts w:asciiTheme="majorHAnsi" w:hAnsiTheme="majorHAnsi" w:cs="Arial"/>
          <w:sz w:val="20"/>
          <w:szCs w:val="20"/>
        </w:rPr>
        <w:t>i równej lub przekraczającej progi unijne</w:t>
      </w:r>
      <w:r w:rsidRPr="003F7FB5">
        <w:rPr>
          <w:rFonts w:asciiTheme="majorHAnsi" w:hAnsiTheme="majorHAnsi" w:cs="Arial"/>
          <w:sz w:val="20"/>
          <w:szCs w:val="20"/>
        </w:rPr>
        <w:t xml:space="preserve"> – średnia liczba </w:t>
      </w:r>
      <w:r>
        <w:rPr>
          <w:rFonts w:asciiTheme="majorHAnsi" w:hAnsiTheme="majorHAnsi" w:cs="Arial"/>
          <w:sz w:val="20"/>
          <w:szCs w:val="20"/>
        </w:rPr>
        <w:t xml:space="preserve">składanych </w:t>
      </w:r>
      <w:r w:rsidRPr="003F7FB5">
        <w:rPr>
          <w:rFonts w:asciiTheme="majorHAnsi" w:hAnsiTheme="majorHAnsi" w:cs="Arial"/>
          <w:sz w:val="20"/>
          <w:szCs w:val="20"/>
        </w:rPr>
        <w:t>ofert</w:t>
      </w:r>
    </w:p>
    <w:p w14:paraId="0D221211" w14:textId="77777777" w:rsidR="001C3796" w:rsidRPr="003F7FB5" w:rsidRDefault="001C3796" w:rsidP="001C3796">
      <w:pPr>
        <w:spacing w:after="0" w:line="276" w:lineRule="auto"/>
        <w:jc w:val="center"/>
        <w:rPr>
          <w:rFonts w:asciiTheme="majorHAnsi" w:hAnsiTheme="majorHAnsi" w:cs="Arial"/>
        </w:rPr>
      </w:pPr>
      <w:r w:rsidRPr="003F7FB5">
        <w:rPr>
          <w:rFonts w:asciiTheme="majorHAnsi" w:hAnsiTheme="majorHAnsi"/>
          <w:noProof/>
        </w:rPr>
        <w:drawing>
          <wp:inline distT="0" distB="0" distL="0" distR="0" wp14:anchorId="4BE2317D" wp14:editId="3F915523">
            <wp:extent cx="3352800" cy="1123950"/>
            <wp:effectExtent l="0" t="0" r="0" b="0"/>
            <wp:docPr id="780467418" name="Wykres 780467418" descr="Rysunek. Średnia liczba składanych ofert (postępowania o wartości mniejszej niż progi unijne i równej lub przekraczającej progi unijne)." title="Rysunek. Średnia liczba składanych ofert (postępowania o wartości mniejszej niż progi unijne i równej lub przekraczającej progi unijne)."/>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F1BC0BC" w14:textId="7BDA1AB9" w:rsidR="001C3796" w:rsidRPr="003F7FB5" w:rsidRDefault="001C3796" w:rsidP="001C3796">
      <w:pPr>
        <w:pStyle w:val="Legenda"/>
        <w:spacing w:before="0" w:after="0" w:line="276" w:lineRule="auto"/>
        <w:jc w:val="both"/>
        <w:rPr>
          <w:rFonts w:asciiTheme="majorHAnsi" w:hAnsiTheme="majorHAnsi"/>
        </w:rPr>
      </w:pPr>
      <w:bookmarkStart w:id="95" w:name="_Toc202448366"/>
      <w:r w:rsidRPr="003F7FB5">
        <w:rPr>
          <w:rFonts w:asciiTheme="majorHAnsi" w:hAnsiTheme="majorHAnsi"/>
        </w:rPr>
        <w:t xml:space="preserve">Źródło. Sprawozdanie Prezesa </w:t>
      </w:r>
      <w:r w:rsidRPr="003F7FB5">
        <w:rPr>
          <w:rFonts w:asciiTheme="majorHAnsi" w:hAnsiTheme="majorHAnsi" w:cstheme="minorBidi"/>
        </w:rPr>
        <w:t xml:space="preserve">Urzędu Zamówień Publicznych o funkcjonowaniu systemu zamówień publicznych w 2024 r., rys. 41. </w:t>
      </w:r>
      <w:r w:rsidRPr="003F7FB5">
        <w:rPr>
          <w:rFonts w:asciiTheme="majorHAnsi" w:hAnsiTheme="majorHAnsi"/>
        </w:rPr>
        <w:t>Średnia liczba składanych ofert (postępowania o wartości mniejszej niż progi unijne i równej lub przekraczającej progi unijne)</w:t>
      </w:r>
      <w:bookmarkEnd w:id="95"/>
      <w:r w:rsidRPr="003F7FB5">
        <w:rPr>
          <w:rFonts w:asciiTheme="majorHAnsi" w:hAnsiTheme="majorHAnsi"/>
        </w:rPr>
        <w:t>.</w:t>
      </w:r>
    </w:p>
    <w:p w14:paraId="16BDCCBC" w14:textId="6786CE7C" w:rsidR="001C3796" w:rsidRPr="003F7FB5" w:rsidRDefault="001C3796" w:rsidP="001C3796">
      <w:pPr>
        <w:autoSpaceDE w:val="0"/>
        <w:autoSpaceDN w:val="0"/>
        <w:adjustRightInd w:val="0"/>
        <w:spacing w:after="0" w:line="276" w:lineRule="auto"/>
        <w:jc w:val="both"/>
        <w:rPr>
          <w:rFonts w:asciiTheme="majorHAnsi" w:hAnsiTheme="majorHAnsi"/>
        </w:rPr>
      </w:pPr>
    </w:p>
    <w:p w14:paraId="0A63F316" w14:textId="4C14BFA0" w:rsidR="001C3796" w:rsidRDefault="001C3796" w:rsidP="001C3796">
      <w:pPr>
        <w:spacing w:after="0" w:line="276" w:lineRule="auto"/>
        <w:jc w:val="both"/>
        <w:rPr>
          <w:rFonts w:asciiTheme="majorHAnsi" w:hAnsiTheme="majorHAnsi"/>
        </w:rPr>
      </w:pPr>
      <w:r w:rsidRPr="004A782A">
        <w:rPr>
          <w:rFonts w:asciiTheme="majorHAnsi" w:hAnsiTheme="majorHAnsi"/>
        </w:rPr>
        <w:t>Wśród obszarów, dla których zamówienia publiczne mogą stanowić istotny impuls rozwojowy, wskazać należy m.in. innowacje, ochronę środowiska naturalnego, efektywność energetyczną, rozwój lokalnej gospodarki i transformację w kierunku modelu gospodarki o obiegu zamkniętym (GOZ). Potrzeby zakupowe sektora publicznego stanowią zatem nie tylko znaczące źródło popytu na towary i usługi sektora prywatnego, ale powinny również służyć unowocześnieniu gospodarki i jej długoterminowemu rozwojowi.</w:t>
      </w:r>
    </w:p>
    <w:p w14:paraId="37713B9B" w14:textId="60B10B96" w:rsidR="001C3796" w:rsidRPr="00001CDB" w:rsidRDefault="001C3796" w:rsidP="001C3796">
      <w:pPr>
        <w:autoSpaceDE w:val="0"/>
        <w:autoSpaceDN w:val="0"/>
        <w:adjustRightInd w:val="0"/>
        <w:spacing w:after="0" w:line="276" w:lineRule="auto"/>
        <w:jc w:val="both"/>
        <w:rPr>
          <w:rFonts w:asciiTheme="majorHAnsi" w:hAnsiTheme="majorHAnsi"/>
          <w:b/>
        </w:rPr>
      </w:pPr>
    </w:p>
    <w:p w14:paraId="0E086E05" w14:textId="4F9D96C6" w:rsidR="001C3796" w:rsidRPr="00001CDB" w:rsidRDefault="001C3796" w:rsidP="00DB4438">
      <w:pPr>
        <w:pStyle w:val="Akapitzlist"/>
        <w:numPr>
          <w:ilvl w:val="0"/>
          <w:numId w:val="40"/>
        </w:numPr>
        <w:autoSpaceDE w:val="0"/>
        <w:autoSpaceDN w:val="0"/>
        <w:adjustRightInd w:val="0"/>
        <w:spacing w:after="0" w:line="276" w:lineRule="auto"/>
        <w:ind w:left="567" w:hanging="567"/>
        <w:jc w:val="both"/>
        <w:rPr>
          <w:rFonts w:asciiTheme="majorHAnsi" w:hAnsiTheme="majorHAnsi"/>
          <w:b/>
        </w:rPr>
      </w:pPr>
      <w:r w:rsidRPr="666AF13C">
        <w:rPr>
          <w:rFonts w:asciiTheme="majorHAnsi" w:hAnsiTheme="majorHAnsi"/>
          <w:b/>
        </w:rPr>
        <w:t>Atuty i wyzwania polskiego rynku zamówień publicznych</w:t>
      </w:r>
    </w:p>
    <w:p w14:paraId="74717EF2" w14:textId="0E75B643" w:rsidR="001C3796" w:rsidRPr="00001CDB" w:rsidRDefault="001C3796" w:rsidP="001C3796">
      <w:pPr>
        <w:autoSpaceDE w:val="0"/>
        <w:autoSpaceDN w:val="0"/>
        <w:adjustRightInd w:val="0"/>
        <w:spacing w:after="0" w:line="276" w:lineRule="auto"/>
        <w:jc w:val="both"/>
        <w:rPr>
          <w:rFonts w:asciiTheme="majorHAnsi" w:hAnsiTheme="majorHAnsi"/>
        </w:rPr>
      </w:pPr>
    </w:p>
    <w:p w14:paraId="411FEE8B" w14:textId="44C822D4" w:rsidR="001C3796" w:rsidRDefault="001C3796" w:rsidP="001C3796">
      <w:pPr>
        <w:autoSpaceDE w:val="0"/>
        <w:autoSpaceDN w:val="0"/>
        <w:adjustRightInd w:val="0"/>
        <w:spacing w:after="0" w:line="276" w:lineRule="auto"/>
        <w:jc w:val="both"/>
        <w:rPr>
          <w:rFonts w:asciiTheme="majorHAnsi" w:hAnsiTheme="majorHAnsi" w:cs="Arial"/>
        </w:rPr>
      </w:pPr>
      <w:r w:rsidRPr="3AB57B1F">
        <w:rPr>
          <w:rFonts w:asciiTheme="majorHAnsi" w:hAnsiTheme="majorHAnsi" w:cs="Arial"/>
          <w:b/>
          <w:bCs/>
        </w:rPr>
        <w:t>Dostępne dane dotyczące rynku zamówień publicznych zawarte m. in. w rocznych sprawozdaniach Prezesa Urzędu Zamówień Publicznych wskazują na stabilizację i coraz pewniejsze wykorzystywanie przez zamawiających dostępnych narzędzi.</w:t>
      </w:r>
      <w:r w:rsidRPr="3AB57B1F">
        <w:rPr>
          <w:rFonts w:asciiTheme="majorHAnsi" w:hAnsiTheme="majorHAnsi" w:cs="Arial"/>
        </w:rPr>
        <w:t xml:space="preserve"> Jednocześnie wzrasta poziom zaznajomienia uczestników rynku z procedurami i nowymi mechanizmami, wprowadzonymi do systemu zamówień publicznych w 2021 r. Potwierdzają to także wyniki ankiet prowadzonych przez Urząd Zamówień Publicznych, z których silnie wyłania się chęć uczestników rynku do zgłębiania także kwestii pozaprawnych, wspierających proces udzielania zamówień w kontekście np. strategicznym, organizacyjnym, zarządczym czy też finansowym, </w:t>
      </w:r>
      <w:r w:rsidR="00822D22">
        <w:br/>
      </w:r>
      <w:r w:rsidRPr="3AB57B1F">
        <w:rPr>
          <w:rFonts w:asciiTheme="majorHAnsi" w:hAnsiTheme="majorHAnsi" w:cs="Arial"/>
        </w:rPr>
        <w:t>ze względu na drzemiący w nich potencjał do zwiększenia efektywności realizowanych zakupów i korzyści jakie z nich wynikają w dłuższym horyzoncie.</w:t>
      </w:r>
    </w:p>
    <w:p w14:paraId="010F223E" w14:textId="5AD40E6B" w:rsidR="001C3796" w:rsidRPr="003F7FB5" w:rsidRDefault="001C3796" w:rsidP="001C3796">
      <w:pPr>
        <w:autoSpaceDE w:val="0"/>
        <w:autoSpaceDN w:val="0"/>
        <w:adjustRightInd w:val="0"/>
        <w:spacing w:after="0" w:line="276" w:lineRule="auto"/>
        <w:jc w:val="both"/>
        <w:rPr>
          <w:rFonts w:asciiTheme="majorHAnsi" w:hAnsiTheme="majorHAnsi" w:cs="Arial"/>
        </w:rPr>
      </w:pPr>
    </w:p>
    <w:p w14:paraId="3CA14C89" w14:textId="77777777" w:rsidR="001C3796" w:rsidRPr="003F7FB5" w:rsidRDefault="001C3796" w:rsidP="001C3796">
      <w:pPr>
        <w:spacing w:after="0" w:line="276" w:lineRule="auto"/>
        <w:jc w:val="both"/>
        <w:rPr>
          <w:rFonts w:asciiTheme="majorHAnsi" w:hAnsiTheme="majorHAnsi"/>
        </w:rPr>
      </w:pPr>
      <w:r w:rsidRPr="00001CDB">
        <w:rPr>
          <w:rFonts w:asciiTheme="majorHAnsi" w:hAnsiTheme="majorHAnsi"/>
          <w:b/>
          <w:bCs/>
        </w:rPr>
        <w:t>Kluczową kwestią z punktu widzenia rynku zamówień publicznych jest zaangażowanie przedsiębiorców z sektora MŚP.</w:t>
      </w:r>
      <w:r>
        <w:rPr>
          <w:rFonts w:asciiTheme="majorHAnsi" w:hAnsiTheme="majorHAnsi"/>
        </w:rPr>
        <w:t xml:space="preserve"> Stanowią oni bowiem</w:t>
      </w:r>
      <w:r w:rsidRPr="003F7FB5">
        <w:rPr>
          <w:rFonts w:asciiTheme="majorHAnsi" w:hAnsiTheme="majorHAnsi"/>
        </w:rPr>
        <w:t xml:space="preserve"> </w:t>
      </w:r>
      <w:r>
        <w:rPr>
          <w:rFonts w:asciiTheme="majorHAnsi" w:hAnsiTheme="majorHAnsi"/>
        </w:rPr>
        <w:t xml:space="preserve">aż </w:t>
      </w:r>
      <w:r w:rsidRPr="003F7FB5">
        <w:rPr>
          <w:rFonts w:asciiTheme="majorHAnsi" w:hAnsiTheme="majorHAnsi"/>
        </w:rPr>
        <w:t>99,8% ogółu przedsiębiorstw w</w:t>
      </w:r>
      <w:r>
        <w:rPr>
          <w:rFonts w:asciiTheme="majorHAnsi" w:hAnsiTheme="majorHAnsi"/>
        </w:rPr>
        <w:t> </w:t>
      </w:r>
      <w:r w:rsidRPr="003F7FB5">
        <w:rPr>
          <w:rFonts w:asciiTheme="majorHAnsi" w:hAnsiTheme="majorHAnsi"/>
        </w:rPr>
        <w:t xml:space="preserve">Polsce. </w:t>
      </w:r>
      <w:r>
        <w:rPr>
          <w:rFonts w:asciiTheme="majorHAnsi" w:hAnsiTheme="majorHAnsi"/>
        </w:rPr>
        <w:t xml:space="preserve">W ramach tej grupy, </w:t>
      </w:r>
      <w:r w:rsidRPr="003F7FB5">
        <w:rPr>
          <w:rFonts w:asciiTheme="majorHAnsi" w:hAnsiTheme="majorHAnsi"/>
        </w:rPr>
        <w:t>najliczniejszą</w:t>
      </w:r>
      <w:r>
        <w:rPr>
          <w:rFonts w:asciiTheme="majorHAnsi" w:hAnsiTheme="majorHAnsi"/>
        </w:rPr>
        <w:t xml:space="preserve"> reprezentację</w:t>
      </w:r>
      <w:r w:rsidRPr="003F7FB5">
        <w:rPr>
          <w:rFonts w:asciiTheme="majorHAnsi" w:hAnsiTheme="majorHAnsi"/>
        </w:rPr>
        <w:t xml:space="preserve"> </w:t>
      </w:r>
      <w:r>
        <w:rPr>
          <w:rFonts w:asciiTheme="majorHAnsi" w:hAnsiTheme="majorHAnsi"/>
        </w:rPr>
        <w:t xml:space="preserve">stanowią </w:t>
      </w:r>
      <w:r w:rsidRPr="003F7FB5">
        <w:rPr>
          <w:rFonts w:asciiTheme="majorHAnsi" w:hAnsiTheme="majorHAnsi"/>
        </w:rPr>
        <w:t>mikroprzedsiębiorstwa</w:t>
      </w:r>
      <w:r>
        <w:rPr>
          <w:rFonts w:asciiTheme="majorHAnsi" w:hAnsiTheme="majorHAnsi"/>
        </w:rPr>
        <w:t xml:space="preserve"> </w:t>
      </w:r>
      <w:r w:rsidRPr="003F7FB5">
        <w:rPr>
          <w:rFonts w:asciiTheme="majorHAnsi" w:hAnsiTheme="majorHAnsi"/>
        </w:rPr>
        <w:t>(97,1%; 2,2 mln)</w:t>
      </w:r>
      <w:r>
        <w:rPr>
          <w:rStyle w:val="Odwoanieprzypisudolnego"/>
          <w:rFonts w:asciiTheme="majorHAnsi" w:hAnsiTheme="majorHAnsi"/>
        </w:rPr>
        <w:footnoteReference w:id="8"/>
      </w:r>
      <w:r w:rsidRPr="003F7FB5">
        <w:rPr>
          <w:rFonts w:asciiTheme="majorHAnsi" w:hAnsiTheme="majorHAnsi"/>
        </w:rPr>
        <w:t>. Udział małych</w:t>
      </w:r>
      <w:r>
        <w:rPr>
          <w:rFonts w:asciiTheme="majorHAnsi" w:hAnsiTheme="majorHAnsi"/>
        </w:rPr>
        <w:t xml:space="preserve"> przedsiębiorców</w:t>
      </w:r>
      <w:r w:rsidRPr="003F7FB5">
        <w:rPr>
          <w:rFonts w:asciiTheme="majorHAnsi" w:hAnsiTheme="majorHAnsi"/>
        </w:rPr>
        <w:t xml:space="preserve"> w strukturze polskich przedsiębiorstw wynosi 2,1% (48,7 tys.), średnich – 0,6% (14,4 tys.), </w:t>
      </w:r>
      <w:r>
        <w:rPr>
          <w:rFonts w:asciiTheme="majorHAnsi" w:hAnsiTheme="majorHAnsi"/>
        </w:rPr>
        <w:t>natomiast</w:t>
      </w:r>
      <w:r w:rsidRPr="003F7FB5">
        <w:rPr>
          <w:rFonts w:asciiTheme="majorHAnsi" w:hAnsiTheme="majorHAnsi"/>
        </w:rPr>
        <w:t xml:space="preserve"> dużych – tylko 0,2% (3,8 tys.)</w:t>
      </w:r>
      <w:r>
        <w:rPr>
          <w:rStyle w:val="Odwoanieprzypisudolnego"/>
          <w:rFonts w:asciiTheme="majorHAnsi" w:hAnsiTheme="majorHAnsi"/>
        </w:rPr>
        <w:footnoteReference w:id="9"/>
      </w:r>
      <w:r w:rsidRPr="003F7FB5">
        <w:rPr>
          <w:rFonts w:asciiTheme="majorHAnsi" w:hAnsiTheme="majorHAnsi"/>
        </w:rPr>
        <w:t>. Sektor przedsiębiorstw wytwarza 74,1% PKB, przy czym mikroprzedsiębiorstwa mają większy udział w jego tworzeniu niż duże podmioty (ok. 27,9</w:t>
      </w:r>
      <w:r>
        <w:rPr>
          <w:rFonts w:asciiTheme="majorHAnsi" w:hAnsiTheme="majorHAnsi"/>
        </w:rPr>
        <w:t>%</w:t>
      </w:r>
      <w:r w:rsidRPr="003F7FB5">
        <w:rPr>
          <w:rFonts w:asciiTheme="majorHAnsi" w:hAnsiTheme="majorHAnsi"/>
        </w:rPr>
        <w:t xml:space="preserve"> vs. 27,5%). Cały sektor MŚP generuje </w:t>
      </w:r>
      <w:r>
        <w:rPr>
          <w:rFonts w:asciiTheme="majorHAnsi" w:hAnsiTheme="majorHAnsi"/>
        </w:rPr>
        <w:t xml:space="preserve">natomiast w Polsce </w:t>
      </w:r>
      <w:r w:rsidRPr="003F7FB5">
        <w:rPr>
          <w:rFonts w:asciiTheme="majorHAnsi" w:hAnsiTheme="majorHAnsi"/>
        </w:rPr>
        <w:t>46,6% PKB (dane za 2022 r.).</w:t>
      </w:r>
    </w:p>
    <w:p w14:paraId="1301FD77" w14:textId="09B4C6E6" w:rsidR="001C3796" w:rsidRPr="003F7FB5" w:rsidRDefault="001C3796" w:rsidP="001C3796">
      <w:pPr>
        <w:spacing w:after="0" w:line="276" w:lineRule="auto"/>
        <w:jc w:val="both"/>
        <w:rPr>
          <w:rFonts w:asciiTheme="majorHAnsi" w:hAnsiTheme="majorHAnsi"/>
        </w:rPr>
      </w:pPr>
    </w:p>
    <w:p w14:paraId="4E656711" w14:textId="0AD69646" w:rsidR="001C3796" w:rsidRDefault="001C3796" w:rsidP="001C3796">
      <w:pPr>
        <w:spacing w:after="0" w:line="276" w:lineRule="auto"/>
        <w:jc w:val="both"/>
        <w:rPr>
          <w:rFonts w:asciiTheme="majorHAnsi" w:hAnsiTheme="majorHAnsi"/>
        </w:rPr>
      </w:pPr>
      <w:r w:rsidRPr="00001CDB">
        <w:rPr>
          <w:rFonts w:asciiTheme="majorHAnsi" w:hAnsiTheme="majorHAnsi"/>
        </w:rPr>
        <w:t xml:space="preserve">Pomimo powyższych danych, </w:t>
      </w:r>
      <w:r w:rsidRPr="00001CDB">
        <w:rPr>
          <w:rFonts w:asciiTheme="majorHAnsi" w:hAnsiTheme="majorHAnsi"/>
          <w:b/>
        </w:rPr>
        <w:t xml:space="preserve">udział MŚP w polskim rynku zamówień publicznych, </w:t>
      </w:r>
      <w:r w:rsidRPr="00001CDB">
        <w:rPr>
          <w:rFonts w:asciiTheme="majorHAnsi" w:hAnsiTheme="majorHAnsi"/>
          <w:b/>
          <w:bCs/>
        </w:rPr>
        <w:t xml:space="preserve">szczególnie </w:t>
      </w:r>
      <w:r w:rsidRPr="00001CDB">
        <w:rPr>
          <w:rFonts w:asciiTheme="majorHAnsi" w:hAnsiTheme="majorHAnsi"/>
          <w:b/>
        </w:rPr>
        <w:t>w porównaniu do innych państw UE, dalej pozostaje</w:t>
      </w:r>
      <w:r w:rsidRPr="00001CDB">
        <w:rPr>
          <w:rFonts w:asciiTheme="majorHAnsi" w:hAnsiTheme="majorHAnsi"/>
          <w:b/>
          <w:bCs/>
        </w:rPr>
        <w:t xml:space="preserve"> ograniczony</w:t>
      </w:r>
      <w:r w:rsidRPr="003F7FB5">
        <w:rPr>
          <w:rFonts w:asciiTheme="majorHAnsi" w:hAnsiTheme="majorHAnsi"/>
        </w:rPr>
        <w:t>, zarówno pod względem liczby, jak i</w:t>
      </w:r>
      <w:r>
        <w:rPr>
          <w:rFonts w:asciiTheme="majorHAnsi" w:hAnsiTheme="majorHAnsi"/>
        </w:rPr>
        <w:t> </w:t>
      </w:r>
      <w:r w:rsidRPr="003F7FB5">
        <w:rPr>
          <w:rFonts w:asciiTheme="majorHAnsi" w:hAnsiTheme="majorHAnsi"/>
        </w:rPr>
        <w:t>wartości udzielonych zamówień.</w:t>
      </w:r>
    </w:p>
    <w:p w14:paraId="232FD0CB" w14:textId="5783B6AA" w:rsidR="001C3796" w:rsidRDefault="001C3796" w:rsidP="001C3796">
      <w:pPr>
        <w:spacing w:after="0" w:line="276" w:lineRule="auto"/>
        <w:jc w:val="both"/>
        <w:rPr>
          <w:rFonts w:asciiTheme="majorHAnsi" w:hAnsiTheme="majorHAnsi"/>
        </w:rPr>
      </w:pPr>
    </w:p>
    <w:p w14:paraId="7C69B882" w14:textId="692A8269" w:rsidR="001C3796" w:rsidRPr="00001CDB" w:rsidRDefault="001C3796" w:rsidP="001C3796">
      <w:pPr>
        <w:pStyle w:val="Legenda"/>
        <w:spacing w:before="0" w:after="0" w:line="276" w:lineRule="auto"/>
      </w:pPr>
      <w:r w:rsidRPr="003F7FB5">
        <w:rPr>
          <w:rFonts w:asciiTheme="majorHAnsi" w:hAnsiTheme="majorHAnsi"/>
          <w:sz w:val="20"/>
          <w:szCs w:val="20"/>
        </w:rPr>
        <w:t>Tabela 1. Procentowy udział MŚP w rynku zamówień publicznych w Polsce</w:t>
      </w:r>
    </w:p>
    <w:tbl>
      <w:tblPr>
        <w:tblStyle w:val="Tabela-Siatka"/>
        <w:tblW w:w="0" w:type="auto"/>
        <w:tblLook w:val="04A0" w:firstRow="1" w:lastRow="0" w:firstColumn="1" w:lastColumn="0" w:noHBand="0" w:noVBand="1"/>
      </w:tblPr>
      <w:tblGrid>
        <w:gridCol w:w="796"/>
        <w:gridCol w:w="1892"/>
        <w:gridCol w:w="2126"/>
        <w:gridCol w:w="1934"/>
        <w:gridCol w:w="2313"/>
      </w:tblGrid>
      <w:tr w:rsidR="001C3796" w:rsidRPr="003F7FB5" w14:paraId="263450A4" w14:textId="77777777" w:rsidTr="00C74057">
        <w:tc>
          <w:tcPr>
            <w:tcW w:w="797" w:type="dxa"/>
            <w:vMerge w:val="restart"/>
          </w:tcPr>
          <w:p w14:paraId="7ED85F57" w14:textId="77777777" w:rsidR="001C3796" w:rsidRPr="003F7FB5" w:rsidRDefault="001C3796" w:rsidP="00C74057">
            <w:pPr>
              <w:autoSpaceDE w:val="0"/>
              <w:autoSpaceDN w:val="0"/>
              <w:adjustRightInd w:val="0"/>
              <w:spacing w:line="276" w:lineRule="auto"/>
              <w:jc w:val="both"/>
              <w:rPr>
                <w:rFonts w:asciiTheme="majorHAnsi" w:hAnsiTheme="majorHAnsi"/>
              </w:rPr>
            </w:pPr>
            <w:r w:rsidRPr="003F7FB5">
              <w:rPr>
                <w:rFonts w:asciiTheme="majorHAnsi" w:hAnsiTheme="majorHAnsi"/>
              </w:rPr>
              <w:t>Rok</w:t>
            </w:r>
          </w:p>
        </w:tc>
        <w:tc>
          <w:tcPr>
            <w:tcW w:w="4018" w:type="dxa"/>
            <w:gridSpan w:val="2"/>
          </w:tcPr>
          <w:p w14:paraId="4DCE8038" w14:textId="4CECFBDA" w:rsidR="001C3796" w:rsidRPr="003F7FB5" w:rsidRDefault="001C3796" w:rsidP="00C74057">
            <w:pPr>
              <w:autoSpaceDE w:val="0"/>
              <w:autoSpaceDN w:val="0"/>
              <w:adjustRightInd w:val="0"/>
              <w:spacing w:line="276" w:lineRule="auto"/>
              <w:jc w:val="both"/>
              <w:rPr>
                <w:rFonts w:asciiTheme="majorHAnsi" w:hAnsiTheme="majorHAnsi"/>
              </w:rPr>
            </w:pPr>
            <w:r w:rsidRPr="003F7FB5">
              <w:rPr>
                <w:rFonts w:asciiTheme="majorHAnsi" w:hAnsiTheme="majorHAnsi"/>
              </w:rPr>
              <w:t xml:space="preserve">Oferty MŚP jako % wszystkich ofert składanych w postępowaniach </w:t>
            </w:r>
            <w:r w:rsidR="00822D22">
              <w:br/>
            </w:r>
            <w:r w:rsidRPr="003F7FB5">
              <w:rPr>
                <w:rFonts w:asciiTheme="majorHAnsi" w:hAnsiTheme="majorHAnsi"/>
              </w:rPr>
              <w:t>na zamówienie o wartości:</w:t>
            </w:r>
          </w:p>
        </w:tc>
        <w:tc>
          <w:tcPr>
            <w:tcW w:w="4247" w:type="dxa"/>
            <w:gridSpan w:val="2"/>
          </w:tcPr>
          <w:p w14:paraId="0619C8AD" w14:textId="77777777" w:rsidR="001C3796" w:rsidRPr="003F7FB5" w:rsidRDefault="001C3796" w:rsidP="00C74057">
            <w:pPr>
              <w:autoSpaceDE w:val="0"/>
              <w:autoSpaceDN w:val="0"/>
              <w:adjustRightInd w:val="0"/>
              <w:spacing w:line="276" w:lineRule="auto"/>
              <w:jc w:val="both"/>
              <w:rPr>
                <w:rFonts w:asciiTheme="majorHAnsi" w:hAnsiTheme="majorHAnsi"/>
              </w:rPr>
            </w:pPr>
            <w:r w:rsidRPr="003F7FB5">
              <w:rPr>
                <w:rFonts w:asciiTheme="majorHAnsi" w:hAnsiTheme="majorHAnsi"/>
              </w:rPr>
              <w:t>Oferty uznane za najkorzystniejsze w postępowaniach na zamówienia o wartości (w nawiasie – kwotowy udział MŚP w łącznej wartości zamówień):</w:t>
            </w:r>
          </w:p>
        </w:tc>
      </w:tr>
      <w:tr w:rsidR="001C3796" w:rsidRPr="003F7FB5" w14:paraId="76CFD97E" w14:textId="77777777" w:rsidTr="00C74057">
        <w:tc>
          <w:tcPr>
            <w:tcW w:w="797" w:type="dxa"/>
            <w:vMerge/>
          </w:tcPr>
          <w:p w14:paraId="40067B78" w14:textId="77777777" w:rsidR="001C3796" w:rsidRPr="003F7FB5" w:rsidRDefault="001C3796" w:rsidP="00C74057">
            <w:pPr>
              <w:autoSpaceDE w:val="0"/>
              <w:autoSpaceDN w:val="0"/>
              <w:adjustRightInd w:val="0"/>
              <w:spacing w:line="276" w:lineRule="auto"/>
              <w:jc w:val="both"/>
              <w:rPr>
                <w:rFonts w:asciiTheme="majorHAnsi" w:hAnsiTheme="majorHAnsi" w:cstheme="minorHAnsi"/>
              </w:rPr>
            </w:pPr>
          </w:p>
        </w:tc>
        <w:tc>
          <w:tcPr>
            <w:tcW w:w="1892" w:type="dxa"/>
          </w:tcPr>
          <w:p w14:paraId="53BB86E8" w14:textId="77777777" w:rsidR="001C3796" w:rsidRPr="003F7FB5" w:rsidRDefault="001C3796" w:rsidP="00C74057">
            <w:pPr>
              <w:autoSpaceDE w:val="0"/>
              <w:autoSpaceDN w:val="0"/>
              <w:adjustRightInd w:val="0"/>
              <w:spacing w:line="276" w:lineRule="auto"/>
              <w:jc w:val="both"/>
              <w:rPr>
                <w:rFonts w:asciiTheme="majorHAnsi" w:hAnsiTheme="majorHAnsi"/>
              </w:rPr>
            </w:pPr>
            <w:r w:rsidRPr="003F7FB5">
              <w:rPr>
                <w:rFonts w:asciiTheme="majorHAnsi" w:hAnsiTheme="majorHAnsi"/>
              </w:rPr>
              <w:t>poniżej progów UE</w:t>
            </w:r>
          </w:p>
        </w:tc>
        <w:tc>
          <w:tcPr>
            <w:tcW w:w="2126" w:type="dxa"/>
          </w:tcPr>
          <w:p w14:paraId="5C3343BA" w14:textId="77777777" w:rsidR="001C3796" w:rsidRPr="003F7FB5" w:rsidRDefault="001C3796" w:rsidP="00C74057">
            <w:pPr>
              <w:autoSpaceDE w:val="0"/>
              <w:autoSpaceDN w:val="0"/>
              <w:adjustRightInd w:val="0"/>
              <w:spacing w:line="276" w:lineRule="auto"/>
              <w:jc w:val="both"/>
              <w:rPr>
                <w:rFonts w:asciiTheme="majorHAnsi" w:hAnsiTheme="majorHAnsi"/>
              </w:rPr>
            </w:pPr>
            <w:r w:rsidRPr="003F7FB5">
              <w:rPr>
                <w:rFonts w:asciiTheme="majorHAnsi" w:hAnsiTheme="majorHAnsi"/>
              </w:rPr>
              <w:t>równej lub wyższej od progów UE</w:t>
            </w:r>
          </w:p>
        </w:tc>
        <w:tc>
          <w:tcPr>
            <w:tcW w:w="1934" w:type="dxa"/>
          </w:tcPr>
          <w:p w14:paraId="35BA216B" w14:textId="77777777" w:rsidR="001C3796" w:rsidRPr="003F7FB5" w:rsidRDefault="001C3796" w:rsidP="00C74057">
            <w:pPr>
              <w:autoSpaceDE w:val="0"/>
              <w:autoSpaceDN w:val="0"/>
              <w:adjustRightInd w:val="0"/>
              <w:spacing w:line="276" w:lineRule="auto"/>
              <w:jc w:val="both"/>
              <w:rPr>
                <w:rFonts w:asciiTheme="majorHAnsi" w:hAnsiTheme="majorHAnsi"/>
              </w:rPr>
            </w:pPr>
            <w:r w:rsidRPr="003F7FB5">
              <w:rPr>
                <w:rFonts w:asciiTheme="majorHAnsi" w:hAnsiTheme="majorHAnsi"/>
              </w:rPr>
              <w:t>poniżej progów UE</w:t>
            </w:r>
          </w:p>
        </w:tc>
        <w:tc>
          <w:tcPr>
            <w:tcW w:w="2313" w:type="dxa"/>
          </w:tcPr>
          <w:p w14:paraId="40A0E076" w14:textId="77777777" w:rsidR="001C3796" w:rsidRPr="003F7FB5" w:rsidRDefault="001C3796" w:rsidP="00C74057">
            <w:pPr>
              <w:autoSpaceDE w:val="0"/>
              <w:autoSpaceDN w:val="0"/>
              <w:adjustRightInd w:val="0"/>
              <w:spacing w:line="276" w:lineRule="auto"/>
              <w:jc w:val="both"/>
              <w:rPr>
                <w:rFonts w:asciiTheme="majorHAnsi" w:hAnsiTheme="majorHAnsi"/>
              </w:rPr>
            </w:pPr>
            <w:r w:rsidRPr="003F7FB5">
              <w:rPr>
                <w:rFonts w:asciiTheme="majorHAnsi" w:hAnsiTheme="majorHAnsi"/>
              </w:rPr>
              <w:t>równej lub wyższej od progów UE</w:t>
            </w:r>
          </w:p>
        </w:tc>
      </w:tr>
      <w:tr w:rsidR="001C3796" w:rsidRPr="003F7FB5" w14:paraId="426949F0" w14:textId="77777777" w:rsidTr="00C74057">
        <w:tc>
          <w:tcPr>
            <w:tcW w:w="797" w:type="dxa"/>
          </w:tcPr>
          <w:p w14:paraId="1ED7B3AE" w14:textId="77777777" w:rsidR="001C3796" w:rsidRPr="003F7FB5" w:rsidRDefault="001C3796" w:rsidP="00C74057">
            <w:pPr>
              <w:autoSpaceDE w:val="0"/>
              <w:autoSpaceDN w:val="0"/>
              <w:adjustRightInd w:val="0"/>
              <w:spacing w:line="276" w:lineRule="auto"/>
              <w:jc w:val="both"/>
              <w:rPr>
                <w:rFonts w:asciiTheme="majorHAnsi" w:hAnsiTheme="majorHAnsi"/>
              </w:rPr>
            </w:pPr>
            <w:r w:rsidRPr="003F7FB5">
              <w:rPr>
                <w:rFonts w:asciiTheme="majorHAnsi" w:hAnsiTheme="majorHAnsi"/>
              </w:rPr>
              <w:t>2024</w:t>
            </w:r>
          </w:p>
        </w:tc>
        <w:tc>
          <w:tcPr>
            <w:tcW w:w="1892" w:type="dxa"/>
          </w:tcPr>
          <w:p w14:paraId="5414EC42" w14:textId="77777777" w:rsidR="001C3796" w:rsidRPr="003F7FB5" w:rsidRDefault="001C3796" w:rsidP="00C74057">
            <w:pPr>
              <w:autoSpaceDE w:val="0"/>
              <w:autoSpaceDN w:val="0"/>
              <w:adjustRightInd w:val="0"/>
              <w:spacing w:line="276" w:lineRule="auto"/>
              <w:jc w:val="center"/>
              <w:rPr>
                <w:rFonts w:asciiTheme="majorHAnsi" w:hAnsiTheme="majorHAnsi"/>
              </w:rPr>
            </w:pPr>
            <w:r w:rsidRPr="003F7FB5">
              <w:rPr>
                <w:rFonts w:asciiTheme="majorHAnsi" w:hAnsiTheme="majorHAnsi"/>
              </w:rPr>
              <w:t>88%</w:t>
            </w:r>
          </w:p>
        </w:tc>
        <w:tc>
          <w:tcPr>
            <w:tcW w:w="2126" w:type="dxa"/>
          </w:tcPr>
          <w:p w14:paraId="41B875D8" w14:textId="77777777" w:rsidR="001C3796" w:rsidRPr="003F7FB5" w:rsidRDefault="001C3796" w:rsidP="00C74057">
            <w:pPr>
              <w:autoSpaceDE w:val="0"/>
              <w:autoSpaceDN w:val="0"/>
              <w:adjustRightInd w:val="0"/>
              <w:spacing w:line="276" w:lineRule="auto"/>
              <w:jc w:val="center"/>
              <w:rPr>
                <w:rFonts w:asciiTheme="majorHAnsi" w:hAnsiTheme="majorHAnsi"/>
              </w:rPr>
            </w:pPr>
            <w:r w:rsidRPr="003F7FB5">
              <w:rPr>
                <w:rFonts w:asciiTheme="majorHAnsi" w:hAnsiTheme="majorHAnsi"/>
              </w:rPr>
              <w:t>56%</w:t>
            </w:r>
          </w:p>
        </w:tc>
        <w:tc>
          <w:tcPr>
            <w:tcW w:w="1934" w:type="dxa"/>
          </w:tcPr>
          <w:p w14:paraId="5C8DBF73" w14:textId="77777777" w:rsidR="001C3796" w:rsidRPr="003F7FB5" w:rsidRDefault="001C3796" w:rsidP="00C74057">
            <w:pPr>
              <w:autoSpaceDE w:val="0"/>
              <w:autoSpaceDN w:val="0"/>
              <w:adjustRightInd w:val="0"/>
              <w:spacing w:line="276" w:lineRule="auto"/>
              <w:jc w:val="center"/>
              <w:rPr>
                <w:rFonts w:asciiTheme="majorHAnsi" w:hAnsiTheme="majorHAnsi"/>
              </w:rPr>
            </w:pPr>
            <w:r w:rsidRPr="003F7FB5">
              <w:rPr>
                <w:rFonts w:asciiTheme="majorHAnsi" w:hAnsiTheme="majorHAnsi"/>
              </w:rPr>
              <w:t xml:space="preserve">67% (78%) </w:t>
            </w:r>
          </w:p>
        </w:tc>
        <w:tc>
          <w:tcPr>
            <w:tcW w:w="2313" w:type="dxa"/>
          </w:tcPr>
          <w:p w14:paraId="44F692C4" w14:textId="77777777" w:rsidR="001C3796" w:rsidRPr="003F7FB5" w:rsidRDefault="001C3796" w:rsidP="00C74057">
            <w:pPr>
              <w:autoSpaceDE w:val="0"/>
              <w:autoSpaceDN w:val="0"/>
              <w:adjustRightInd w:val="0"/>
              <w:spacing w:line="276" w:lineRule="auto"/>
              <w:jc w:val="center"/>
              <w:rPr>
                <w:rFonts w:asciiTheme="majorHAnsi" w:hAnsiTheme="majorHAnsi"/>
              </w:rPr>
            </w:pPr>
            <w:r w:rsidRPr="003F7FB5">
              <w:rPr>
                <w:rFonts w:asciiTheme="majorHAnsi" w:hAnsiTheme="majorHAnsi"/>
              </w:rPr>
              <w:t>70% (44%)</w:t>
            </w:r>
          </w:p>
        </w:tc>
      </w:tr>
      <w:tr w:rsidR="001C3796" w:rsidRPr="003F7FB5" w14:paraId="02BF9289" w14:textId="77777777" w:rsidTr="00C74057">
        <w:tc>
          <w:tcPr>
            <w:tcW w:w="797" w:type="dxa"/>
          </w:tcPr>
          <w:p w14:paraId="5C4642C5" w14:textId="77777777" w:rsidR="001C3796" w:rsidRPr="003F7FB5" w:rsidRDefault="001C3796" w:rsidP="00C74057">
            <w:pPr>
              <w:autoSpaceDE w:val="0"/>
              <w:autoSpaceDN w:val="0"/>
              <w:adjustRightInd w:val="0"/>
              <w:spacing w:line="276" w:lineRule="auto"/>
              <w:jc w:val="both"/>
              <w:rPr>
                <w:rFonts w:asciiTheme="majorHAnsi" w:hAnsiTheme="majorHAnsi"/>
              </w:rPr>
            </w:pPr>
            <w:r w:rsidRPr="003F7FB5">
              <w:rPr>
                <w:rFonts w:asciiTheme="majorHAnsi" w:hAnsiTheme="majorHAnsi"/>
              </w:rPr>
              <w:t>2023</w:t>
            </w:r>
          </w:p>
        </w:tc>
        <w:tc>
          <w:tcPr>
            <w:tcW w:w="1892" w:type="dxa"/>
          </w:tcPr>
          <w:p w14:paraId="0E7C5D74" w14:textId="77777777" w:rsidR="001C3796" w:rsidRPr="003F7FB5" w:rsidRDefault="001C3796" w:rsidP="00C74057">
            <w:pPr>
              <w:autoSpaceDE w:val="0"/>
              <w:autoSpaceDN w:val="0"/>
              <w:adjustRightInd w:val="0"/>
              <w:spacing w:line="276" w:lineRule="auto"/>
              <w:jc w:val="center"/>
              <w:rPr>
                <w:rFonts w:asciiTheme="majorHAnsi" w:hAnsiTheme="majorHAnsi"/>
              </w:rPr>
            </w:pPr>
            <w:r w:rsidRPr="003F7FB5">
              <w:rPr>
                <w:rFonts w:asciiTheme="majorHAnsi" w:hAnsiTheme="majorHAnsi"/>
              </w:rPr>
              <w:t>88%</w:t>
            </w:r>
          </w:p>
        </w:tc>
        <w:tc>
          <w:tcPr>
            <w:tcW w:w="2126" w:type="dxa"/>
          </w:tcPr>
          <w:p w14:paraId="5419F578" w14:textId="77777777" w:rsidR="001C3796" w:rsidRPr="003F7FB5" w:rsidRDefault="001C3796" w:rsidP="00C74057">
            <w:pPr>
              <w:autoSpaceDE w:val="0"/>
              <w:autoSpaceDN w:val="0"/>
              <w:adjustRightInd w:val="0"/>
              <w:spacing w:line="276" w:lineRule="auto"/>
              <w:jc w:val="center"/>
              <w:rPr>
                <w:rFonts w:asciiTheme="majorHAnsi" w:hAnsiTheme="majorHAnsi"/>
              </w:rPr>
            </w:pPr>
            <w:r w:rsidRPr="003F7FB5">
              <w:rPr>
                <w:rFonts w:asciiTheme="majorHAnsi" w:hAnsiTheme="majorHAnsi"/>
              </w:rPr>
              <w:t>58%</w:t>
            </w:r>
          </w:p>
        </w:tc>
        <w:tc>
          <w:tcPr>
            <w:tcW w:w="1934" w:type="dxa"/>
          </w:tcPr>
          <w:p w14:paraId="02EADDA1" w14:textId="77777777" w:rsidR="001C3796" w:rsidRPr="003F7FB5" w:rsidRDefault="001C3796" w:rsidP="00C74057">
            <w:pPr>
              <w:autoSpaceDE w:val="0"/>
              <w:autoSpaceDN w:val="0"/>
              <w:adjustRightInd w:val="0"/>
              <w:spacing w:line="276" w:lineRule="auto"/>
              <w:jc w:val="center"/>
              <w:rPr>
                <w:rFonts w:asciiTheme="majorHAnsi" w:hAnsiTheme="majorHAnsi"/>
              </w:rPr>
            </w:pPr>
            <w:r w:rsidRPr="003F7FB5">
              <w:rPr>
                <w:rFonts w:asciiTheme="majorHAnsi" w:hAnsiTheme="majorHAnsi"/>
              </w:rPr>
              <w:t>70% (80%)</w:t>
            </w:r>
          </w:p>
        </w:tc>
        <w:tc>
          <w:tcPr>
            <w:tcW w:w="2313" w:type="dxa"/>
          </w:tcPr>
          <w:p w14:paraId="07452596" w14:textId="77777777" w:rsidR="001C3796" w:rsidRPr="003F7FB5" w:rsidRDefault="001C3796" w:rsidP="00C74057">
            <w:pPr>
              <w:autoSpaceDE w:val="0"/>
              <w:autoSpaceDN w:val="0"/>
              <w:adjustRightInd w:val="0"/>
              <w:spacing w:line="276" w:lineRule="auto"/>
              <w:jc w:val="center"/>
              <w:rPr>
                <w:rFonts w:asciiTheme="majorHAnsi" w:hAnsiTheme="majorHAnsi"/>
              </w:rPr>
            </w:pPr>
            <w:r w:rsidRPr="003F7FB5">
              <w:rPr>
                <w:rFonts w:asciiTheme="majorHAnsi" w:hAnsiTheme="majorHAnsi"/>
              </w:rPr>
              <w:t>67% (49%)</w:t>
            </w:r>
          </w:p>
        </w:tc>
      </w:tr>
      <w:tr w:rsidR="001C3796" w:rsidRPr="003F7FB5" w14:paraId="72582795" w14:textId="77777777" w:rsidTr="00C74057">
        <w:tc>
          <w:tcPr>
            <w:tcW w:w="797" w:type="dxa"/>
          </w:tcPr>
          <w:p w14:paraId="0A654E3B" w14:textId="77777777" w:rsidR="001C3796" w:rsidRPr="003F7FB5" w:rsidRDefault="001C3796" w:rsidP="00C74057">
            <w:pPr>
              <w:autoSpaceDE w:val="0"/>
              <w:autoSpaceDN w:val="0"/>
              <w:adjustRightInd w:val="0"/>
              <w:spacing w:line="276" w:lineRule="auto"/>
              <w:jc w:val="both"/>
              <w:rPr>
                <w:rFonts w:asciiTheme="majorHAnsi" w:hAnsiTheme="majorHAnsi"/>
              </w:rPr>
            </w:pPr>
            <w:r w:rsidRPr="003F7FB5">
              <w:rPr>
                <w:rFonts w:asciiTheme="majorHAnsi" w:hAnsiTheme="majorHAnsi"/>
              </w:rPr>
              <w:t>2022</w:t>
            </w:r>
          </w:p>
        </w:tc>
        <w:tc>
          <w:tcPr>
            <w:tcW w:w="1892" w:type="dxa"/>
          </w:tcPr>
          <w:p w14:paraId="6B76E80E" w14:textId="77777777" w:rsidR="001C3796" w:rsidRPr="003F7FB5" w:rsidRDefault="001C3796" w:rsidP="00C74057">
            <w:pPr>
              <w:autoSpaceDE w:val="0"/>
              <w:autoSpaceDN w:val="0"/>
              <w:adjustRightInd w:val="0"/>
              <w:spacing w:line="276" w:lineRule="auto"/>
              <w:jc w:val="center"/>
              <w:rPr>
                <w:rFonts w:asciiTheme="majorHAnsi" w:hAnsiTheme="majorHAnsi"/>
              </w:rPr>
            </w:pPr>
            <w:r w:rsidRPr="003F7FB5">
              <w:rPr>
                <w:rFonts w:asciiTheme="majorHAnsi" w:hAnsiTheme="majorHAnsi"/>
              </w:rPr>
              <w:t>81%</w:t>
            </w:r>
          </w:p>
        </w:tc>
        <w:tc>
          <w:tcPr>
            <w:tcW w:w="2126" w:type="dxa"/>
          </w:tcPr>
          <w:p w14:paraId="4BB15AFA" w14:textId="77777777" w:rsidR="001C3796" w:rsidRPr="003F7FB5" w:rsidRDefault="001C3796" w:rsidP="00C74057">
            <w:pPr>
              <w:autoSpaceDE w:val="0"/>
              <w:autoSpaceDN w:val="0"/>
              <w:adjustRightInd w:val="0"/>
              <w:spacing w:line="276" w:lineRule="auto"/>
              <w:jc w:val="center"/>
              <w:rPr>
                <w:rFonts w:asciiTheme="majorHAnsi" w:hAnsiTheme="majorHAnsi"/>
              </w:rPr>
            </w:pPr>
            <w:r w:rsidRPr="003F7FB5">
              <w:rPr>
                <w:rFonts w:asciiTheme="majorHAnsi" w:hAnsiTheme="majorHAnsi"/>
              </w:rPr>
              <w:t>56%</w:t>
            </w:r>
          </w:p>
        </w:tc>
        <w:tc>
          <w:tcPr>
            <w:tcW w:w="1934" w:type="dxa"/>
          </w:tcPr>
          <w:p w14:paraId="6DFBF877" w14:textId="77777777" w:rsidR="001C3796" w:rsidRPr="003F7FB5" w:rsidRDefault="001C3796" w:rsidP="00C74057">
            <w:pPr>
              <w:autoSpaceDE w:val="0"/>
              <w:autoSpaceDN w:val="0"/>
              <w:adjustRightInd w:val="0"/>
              <w:spacing w:line="276" w:lineRule="auto"/>
              <w:jc w:val="center"/>
              <w:rPr>
                <w:rFonts w:asciiTheme="majorHAnsi" w:hAnsiTheme="majorHAnsi"/>
              </w:rPr>
            </w:pPr>
            <w:r w:rsidRPr="003F7FB5">
              <w:rPr>
                <w:rFonts w:asciiTheme="majorHAnsi" w:hAnsiTheme="majorHAnsi"/>
              </w:rPr>
              <w:t>71% (81%)</w:t>
            </w:r>
          </w:p>
        </w:tc>
        <w:tc>
          <w:tcPr>
            <w:tcW w:w="2313" w:type="dxa"/>
          </w:tcPr>
          <w:p w14:paraId="7677F0A7" w14:textId="77777777" w:rsidR="001C3796" w:rsidRPr="003F7FB5" w:rsidRDefault="001C3796" w:rsidP="00C74057">
            <w:pPr>
              <w:autoSpaceDE w:val="0"/>
              <w:autoSpaceDN w:val="0"/>
              <w:adjustRightInd w:val="0"/>
              <w:spacing w:line="276" w:lineRule="auto"/>
              <w:jc w:val="center"/>
              <w:rPr>
                <w:rFonts w:asciiTheme="majorHAnsi" w:hAnsiTheme="majorHAnsi"/>
              </w:rPr>
            </w:pPr>
            <w:r w:rsidRPr="003F7FB5">
              <w:rPr>
                <w:rFonts w:asciiTheme="majorHAnsi" w:hAnsiTheme="majorHAnsi"/>
              </w:rPr>
              <w:t>73% (54%)</w:t>
            </w:r>
          </w:p>
        </w:tc>
      </w:tr>
      <w:tr w:rsidR="001C3796" w:rsidRPr="003F7FB5" w14:paraId="73616EA8" w14:textId="77777777" w:rsidTr="00C74057">
        <w:tc>
          <w:tcPr>
            <w:tcW w:w="797" w:type="dxa"/>
          </w:tcPr>
          <w:p w14:paraId="3AF37524" w14:textId="77777777" w:rsidR="001C3796" w:rsidRPr="003F7FB5" w:rsidRDefault="001C3796" w:rsidP="00C74057">
            <w:pPr>
              <w:autoSpaceDE w:val="0"/>
              <w:autoSpaceDN w:val="0"/>
              <w:adjustRightInd w:val="0"/>
              <w:spacing w:line="276" w:lineRule="auto"/>
              <w:jc w:val="both"/>
              <w:rPr>
                <w:rFonts w:asciiTheme="majorHAnsi" w:hAnsiTheme="majorHAnsi"/>
              </w:rPr>
            </w:pPr>
            <w:r w:rsidRPr="003F7FB5">
              <w:rPr>
                <w:rFonts w:asciiTheme="majorHAnsi" w:hAnsiTheme="majorHAnsi"/>
              </w:rPr>
              <w:t>2021</w:t>
            </w:r>
          </w:p>
        </w:tc>
        <w:tc>
          <w:tcPr>
            <w:tcW w:w="1892" w:type="dxa"/>
          </w:tcPr>
          <w:p w14:paraId="28E1C337" w14:textId="77777777" w:rsidR="001C3796" w:rsidRPr="003F7FB5" w:rsidRDefault="001C3796" w:rsidP="00C74057">
            <w:pPr>
              <w:autoSpaceDE w:val="0"/>
              <w:autoSpaceDN w:val="0"/>
              <w:adjustRightInd w:val="0"/>
              <w:spacing w:line="276" w:lineRule="auto"/>
              <w:jc w:val="center"/>
              <w:rPr>
                <w:rFonts w:asciiTheme="majorHAnsi" w:hAnsiTheme="majorHAnsi"/>
              </w:rPr>
            </w:pPr>
            <w:r w:rsidRPr="003F7FB5">
              <w:rPr>
                <w:rFonts w:asciiTheme="majorHAnsi" w:hAnsiTheme="majorHAnsi"/>
              </w:rPr>
              <w:t>88%</w:t>
            </w:r>
          </w:p>
        </w:tc>
        <w:tc>
          <w:tcPr>
            <w:tcW w:w="2126" w:type="dxa"/>
          </w:tcPr>
          <w:p w14:paraId="780AE659" w14:textId="77777777" w:rsidR="001C3796" w:rsidRPr="003F7FB5" w:rsidRDefault="001C3796" w:rsidP="00C74057">
            <w:pPr>
              <w:autoSpaceDE w:val="0"/>
              <w:autoSpaceDN w:val="0"/>
              <w:adjustRightInd w:val="0"/>
              <w:spacing w:line="276" w:lineRule="auto"/>
              <w:jc w:val="center"/>
              <w:rPr>
                <w:rFonts w:asciiTheme="majorHAnsi" w:hAnsiTheme="majorHAnsi"/>
              </w:rPr>
            </w:pPr>
            <w:r w:rsidRPr="003F7FB5">
              <w:rPr>
                <w:rFonts w:asciiTheme="majorHAnsi" w:hAnsiTheme="majorHAnsi"/>
              </w:rPr>
              <w:t>58%</w:t>
            </w:r>
          </w:p>
        </w:tc>
        <w:tc>
          <w:tcPr>
            <w:tcW w:w="1934" w:type="dxa"/>
          </w:tcPr>
          <w:p w14:paraId="5533EE93" w14:textId="77777777" w:rsidR="001C3796" w:rsidRPr="003F7FB5" w:rsidRDefault="001C3796" w:rsidP="00C74057">
            <w:pPr>
              <w:autoSpaceDE w:val="0"/>
              <w:autoSpaceDN w:val="0"/>
              <w:adjustRightInd w:val="0"/>
              <w:spacing w:line="276" w:lineRule="auto"/>
              <w:jc w:val="center"/>
              <w:rPr>
                <w:rFonts w:asciiTheme="majorHAnsi" w:hAnsiTheme="majorHAnsi"/>
              </w:rPr>
            </w:pPr>
            <w:r w:rsidRPr="003F7FB5">
              <w:rPr>
                <w:rFonts w:asciiTheme="majorHAnsi" w:hAnsiTheme="majorHAnsi"/>
              </w:rPr>
              <w:t>brak danych</w:t>
            </w:r>
          </w:p>
        </w:tc>
        <w:tc>
          <w:tcPr>
            <w:tcW w:w="2313" w:type="dxa"/>
          </w:tcPr>
          <w:p w14:paraId="44545C30" w14:textId="77777777" w:rsidR="001C3796" w:rsidRPr="003F7FB5" w:rsidRDefault="001C3796" w:rsidP="00C74057">
            <w:pPr>
              <w:autoSpaceDE w:val="0"/>
              <w:autoSpaceDN w:val="0"/>
              <w:adjustRightInd w:val="0"/>
              <w:spacing w:line="276" w:lineRule="auto"/>
              <w:jc w:val="center"/>
              <w:rPr>
                <w:rFonts w:asciiTheme="majorHAnsi" w:hAnsiTheme="majorHAnsi"/>
              </w:rPr>
            </w:pPr>
            <w:r w:rsidRPr="003F7FB5">
              <w:rPr>
                <w:rFonts w:asciiTheme="majorHAnsi" w:hAnsiTheme="majorHAnsi"/>
              </w:rPr>
              <w:t>69% (49%)</w:t>
            </w:r>
          </w:p>
        </w:tc>
      </w:tr>
    </w:tbl>
    <w:p w14:paraId="7BDF1F55" w14:textId="637C93BB" w:rsidR="001C3796" w:rsidRDefault="001C3796" w:rsidP="001C3796">
      <w:pPr>
        <w:spacing w:after="0" w:line="276" w:lineRule="auto"/>
        <w:jc w:val="both"/>
        <w:rPr>
          <w:rFonts w:asciiTheme="majorHAnsi" w:hAnsiTheme="majorHAnsi"/>
          <w:sz w:val="20"/>
          <w:szCs w:val="20"/>
        </w:rPr>
      </w:pPr>
    </w:p>
    <w:p w14:paraId="39C20D45" w14:textId="565F8AB8" w:rsidR="001C3796" w:rsidRPr="003F7FB5" w:rsidRDefault="001C3796" w:rsidP="001C3796">
      <w:pPr>
        <w:spacing w:after="0" w:line="276" w:lineRule="auto"/>
        <w:jc w:val="both"/>
        <w:rPr>
          <w:rFonts w:asciiTheme="majorHAnsi" w:hAnsiTheme="majorHAnsi"/>
          <w:sz w:val="20"/>
          <w:szCs w:val="20"/>
        </w:rPr>
      </w:pPr>
      <w:r w:rsidRPr="003F7FB5">
        <w:rPr>
          <w:rFonts w:asciiTheme="majorHAnsi" w:hAnsiTheme="majorHAnsi"/>
          <w:sz w:val="20"/>
          <w:szCs w:val="20"/>
        </w:rPr>
        <w:t>Źródło: Sprawozdania Prezesa Urzędu Zamówień Publicznych z funkcjonowania systemu zamówień publicznych za lata 2021-2024.</w:t>
      </w:r>
    </w:p>
    <w:p w14:paraId="6483E09D" w14:textId="1ED5D558" w:rsidR="001C3796" w:rsidRDefault="001C3796" w:rsidP="001C3796">
      <w:pPr>
        <w:spacing w:after="0" w:line="276" w:lineRule="auto"/>
        <w:jc w:val="both"/>
        <w:rPr>
          <w:rFonts w:asciiTheme="majorHAnsi" w:hAnsiTheme="majorHAnsi"/>
        </w:rPr>
      </w:pPr>
    </w:p>
    <w:p w14:paraId="324CCAFE" w14:textId="3A86B60F" w:rsidR="001C3796" w:rsidRDefault="001C3796" w:rsidP="001C3796">
      <w:pPr>
        <w:spacing w:after="0" w:line="276" w:lineRule="auto"/>
        <w:jc w:val="both"/>
        <w:rPr>
          <w:rFonts w:asciiTheme="majorHAnsi" w:hAnsiTheme="majorHAnsi"/>
        </w:rPr>
      </w:pPr>
      <w:r w:rsidRPr="003F7FB5">
        <w:rPr>
          <w:rFonts w:asciiTheme="majorHAnsi" w:hAnsiTheme="majorHAnsi"/>
        </w:rPr>
        <w:t>Pomimo faktu, że wśród ofert składanych w przedziale</w:t>
      </w:r>
      <w:r>
        <w:rPr>
          <w:rFonts w:asciiTheme="majorHAnsi" w:hAnsiTheme="majorHAnsi"/>
        </w:rPr>
        <w:t xml:space="preserve"> zamówień</w:t>
      </w:r>
      <w:r w:rsidRPr="003F7FB5">
        <w:rPr>
          <w:rFonts w:asciiTheme="majorHAnsi" w:hAnsiTheme="majorHAnsi"/>
        </w:rPr>
        <w:t xml:space="preserve"> poniżej progów unijnych w</w:t>
      </w:r>
      <w:r>
        <w:rPr>
          <w:rFonts w:asciiTheme="majorHAnsi" w:hAnsiTheme="majorHAnsi"/>
        </w:rPr>
        <w:t> </w:t>
      </w:r>
      <w:r w:rsidRPr="003F7FB5">
        <w:rPr>
          <w:rFonts w:asciiTheme="majorHAnsi" w:hAnsiTheme="majorHAnsi"/>
        </w:rPr>
        <w:t xml:space="preserve">2024 r. 88% </w:t>
      </w:r>
      <w:r>
        <w:rPr>
          <w:rFonts w:asciiTheme="majorHAnsi" w:hAnsiTheme="majorHAnsi"/>
        </w:rPr>
        <w:t xml:space="preserve">(wzrost o 6 pp. w porównaniu do 2020 r.) </w:t>
      </w:r>
      <w:r w:rsidRPr="003F7FB5">
        <w:rPr>
          <w:rFonts w:asciiTheme="majorHAnsi" w:hAnsiTheme="majorHAnsi"/>
        </w:rPr>
        <w:t>ofert pochodziło od firm z</w:t>
      </w:r>
      <w:r>
        <w:rPr>
          <w:rFonts w:asciiTheme="majorHAnsi" w:hAnsiTheme="majorHAnsi"/>
        </w:rPr>
        <w:t> </w:t>
      </w:r>
      <w:r w:rsidRPr="003F7FB5">
        <w:rPr>
          <w:rFonts w:asciiTheme="majorHAnsi" w:hAnsiTheme="majorHAnsi"/>
        </w:rPr>
        <w:t>sektora MŚP</w:t>
      </w:r>
      <w:r w:rsidRPr="003F7FB5">
        <w:rPr>
          <w:rFonts w:asciiTheme="majorHAnsi" w:hAnsiTheme="majorHAnsi"/>
          <w:vertAlign w:val="superscript"/>
        </w:rPr>
        <w:footnoteReference w:id="10"/>
      </w:r>
      <w:r w:rsidRPr="003F7FB5">
        <w:rPr>
          <w:rFonts w:asciiTheme="majorHAnsi" w:hAnsiTheme="majorHAnsi"/>
        </w:rPr>
        <w:t>, to udział MŚP w liczbie publikowanych w TED</w:t>
      </w:r>
      <w:r w:rsidRPr="003F7FB5">
        <w:rPr>
          <w:rFonts w:asciiTheme="majorHAnsi" w:hAnsiTheme="majorHAnsi"/>
          <w:vertAlign w:val="superscript"/>
        </w:rPr>
        <w:footnoteReference w:id="11"/>
      </w:r>
      <w:r w:rsidRPr="003F7FB5">
        <w:rPr>
          <w:rFonts w:asciiTheme="majorHAnsi" w:hAnsiTheme="majorHAnsi"/>
        </w:rPr>
        <w:t xml:space="preserve"> w 2023 r. ogłoszonych postępowań i udzielonych zamówień jest w</w:t>
      </w:r>
      <w:r>
        <w:rPr>
          <w:rFonts w:asciiTheme="majorHAnsi" w:hAnsiTheme="majorHAnsi"/>
        </w:rPr>
        <w:t> </w:t>
      </w:r>
      <w:r w:rsidRPr="003F7FB5">
        <w:rPr>
          <w:rFonts w:asciiTheme="majorHAnsi" w:hAnsiTheme="majorHAnsi"/>
        </w:rPr>
        <w:t xml:space="preserve">Polsce niski. </w:t>
      </w:r>
      <w:r w:rsidRPr="004A782A">
        <w:rPr>
          <w:rFonts w:asciiTheme="majorHAnsi" w:hAnsiTheme="majorHAnsi"/>
        </w:rPr>
        <w:t xml:space="preserve">Trzeba jednak </w:t>
      </w:r>
      <w:r w:rsidRPr="003F7FB5">
        <w:rPr>
          <w:rFonts w:asciiTheme="majorHAnsi" w:hAnsiTheme="majorHAnsi"/>
        </w:rPr>
        <w:t xml:space="preserve">mieć na uwadze, że </w:t>
      </w:r>
      <w:r w:rsidRPr="004A782A">
        <w:rPr>
          <w:rFonts w:asciiTheme="majorHAnsi" w:hAnsiTheme="majorHAnsi"/>
        </w:rPr>
        <w:t>wzrost liczby ofert nie musi odpowiadać zamówieniom udzielonym dla MŚP. W roku</w:t>
      </w:r>
      <w:r w:rsidRPr="003F7FB5">
        <w:rPr>
          <w:rFonts w:asciiTheme="majorHAnsi" w:hAnsiTheme="majorHAnsi"/>
        </w:rPr>
        <w:t xml:space="preserve"> 2024, w porównaniu </w:t>
      </w:r>
      <w:r w:rsidR="00822D22">
        <w:rPr>
          <w:rFonts w:asciiTheme="majorHAnsi" w:hAnsiTheme="majorHAnsi"/>
        </w:rPr>
        <w:br/>
      </w:r>
      <w:r w:rsidRPr="003F7FB5">
        <w:rPr>
          <w:rFonts w:asciiTheme="majorHAnsi" w:hAnsiTheme="majorHAnsi"/>
        </w:rPr>
        <w:t>do 2020 r., w zakresie udzielonych zamówień poniżej progów unijnych odnotowano spadek udziału MŚP zarówno w</w:t>
      </w:r>
      <w:r>
        <w:rPr>
          <w:rFonts w:asciiTheme="majorHAnsi" w:hAnsiTheme="majorHAnsi"/>
        </w:rPr>
        <w:t> </w:t>
      </w:r>
      <w:r w:rsidRPr="003F7FB5">
        <w:rPr>
          <w:rFonts w:asciiTheme="majorHAnsi" w:hAnsiTheme="majorHAnsi"/>
        </w:rPr>
        <w:t>liczbie zamówień – z 81% do 67%, jak i w ich wartości – z 85% do 78%.</w:t>
      </w:r>
    </w:p>
    <w:p w14:paraId="47143196" w14:textId="1F8F1B2E" w:rsidR="001C3796" w:rsidRPr="003F7FB5" w:rsidRDefault="001C3796" w:rsidP="001C3796">
      <w:pPr>
        <w:spacing w:after="0" w:line="276" w:lineRule="auto"/>
        <w:jc w:val="both"/>
        <w:rPr>
          <w:rFonts w:asciiTheme="majorHAnsi" w:hAnsiTheme="majorHAnsi"/>
        </w:rPr>
      </w:pPr>
    </w:p>
    <w:p w14:paraId="6CBF33FC" w14:textId="6D9A5505" w:rsidR="001C3796" w:rsidRPr="003F7FB5" w:rsidRDefault="001C3796" w:rsidP="001C3796">
      <w:pPr>
        <w:pStyle w:val="Legenda"/>
        <w:spacing w:before="0" w:after="0" w:line="276" w:lineRule="auto"/>
        <w:jc w:val="both"/>
        <w:rPr>
          <w:rFonts w:asciiTheme="majorHAnsi" w:hAnsiTheme="majorHAnsi"/>
          <w:b/>
          <w:sz w:val="20"/>
          <w:szCs w:val="20"/>
        </w:rPr>
      </w:pPr>
      <w:r w:rsidRPr="003F7FB5">
        <w:rPr>
          <w:rFonts w:asciiTheme="majorHAnsi" w:hAnsiTheme="majorHAnsi"/>
          <w:sz w:val="20"/>
          <w:szCs w:val="20"/>
        </w:rPr>
        <w:t>Wykres 2. Udział MŚP w liczbie ogłoszonych postępowań o udzielenie zamówienia (publikowanych w TED) w 2023 r.</w:t>
      </w:r>
    </w:p>
    <w:p w14:paraId="7E3A4B58" w14:textId="0973C3F7" w:rsidR="001C3796" w:rsidRPr="003F7FB5" w:rsidRDefault="001C3796" w:rsidP="001C3796">
      <w:pPr>
        <w:spacing w:after="0" w:line="276" w:lineRule="auto"/>
        <w:jc w:val="both"/>
        <w:rPr>
          <w:rFonts w:asciiTheme="majorHAnsi" w:hAnsiTheme="majorHAnsi"/>
          <w:color w:val="0B769F" w:themeColor="accent4" w:themeShade="BF"/>
          <w:sz w:val="20"/>
          <w:szCs w:val="20"/>
        </w:rPr>
      </w:pPr>
      <w:r>
        <w:rPr>
          <w:noProof/>
        </w:rPr>
        <w:drawing>
          <wp:inline distT="0" distB="0" distL="0" distR="0" wp14:anchorId="457BF98E" wp14:editId="41BBEE86">
            <wp:extent cx="5837557" cy="1770380"/>
            <wp:effectExtent l="0" t="0" r="0" b="0"/>
            <wp:docPr id="116822225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2">
                      <a:extLst>
                        <a:ext uri="{28A0092B-C50C-407E-A947-70E740481C1C}">
                          <a14:useLocalDpi xmlns:a14="http://schemas.microsoft.com/office/drawing/2010/main" val="0"/>
                        </a:ext>
                      </a:extLst>
                    </a:blip>
                    <a:stretch>
                      <a:fillRect/>
                    </a:stretch>
                  </pic:blipFill>
                  <pic:spPr>
                    <a:xfrm>
                      <a:off x="0" y="0"/>
                      <a:ext cx="5837557" cy="1770380"/>
                    </a:xfrm>
                    <a:prstGeom prst="rect">
                      <a:avLst/>
                    </a:prstGeom>
                  </pic:spPr>
                </pic:pic>
              </a:graphicData>
            </a:graphic>
          </wp:inline>
        </w:drawing>
      </w:r>
    </w:p>
    <w:p w14:paraId="1D697877" w14:textId="5C83BA71" w:rsidR="001C3796" w:rsidRDefault="001C3796" w:rsidP="001C3796">
      <w:pPr>
        <w:spacing w:after="0" w:line="276" w:lineRule="auto"/>
        <w:jc w:val="both"/>
        <w:rPr>
          <w:rFonts w:asciiTheme="majorHAnsi" w:hAnsiTheme="majorHAnsi"/>
          <w:sz w:val="20"/>
          <w:szCs w:val="20"/>
        </w:rPr>
      </w:pPr>
    </w:p>
    <w:p w14:paraId="723F2CB1" w14:textId="79181459" w:rsidR="001C3796" w:rsidRPr="003F7FB5" w:rsidRDefault="001C3796" w:rsidP="001C3796">
      <w:pPr>
        <w:spacing w:after="0" w:line="276" w:lineRule="auto"/>
        <w:jc w:val="both"/>
        <w:rPr>
          <w:rFonts w:asciiTheme="majorHAnsi" w:hAnsiTheme="majorHAnsi"/>
          <w:sz w:val="20"/>
          <w:szCs w:val="20"/>
        </w:rPr>
      </w:pPr>
      <w:r w:rsidRPr="666AF13C">
        <w:rPr>
          <w:rFonts w:asciiTheme="majorHAnsi" w:hAnsiTheme="majorHAnsi"/>
          <w:sz w:val="20"/>
          <w:szCs w:val="20"/>
        </w:rPr>
        <w:t xml:space="preserve">Źródło: </w:t>
      </w:r>
      <w:hyperlink r:id="rId13">
        <w:r w:rsidRPr="666AF13C">
          <w:rPr>
            <w:rStyle w:val="Hipercze"/>
            <w:rFonts w:asciiTheme="majorHAnsi" w:hAnsiTheme="majorHAnsi"/>
            <w:sz w:val="20"/>
            <w:szCs w:val="20"/>
          </w:rPr>
          <w:t>https://single-market-scoreboard.ec.europa.eu/business-framework-conditions/public-procurement_en</w:t>
        </w:r>
      </w:hyperlink>
      <w:r w:rsidRPr="666AF13C">
        <w:rPr>
          <w:rFonts w:asciiTheme="majorHAnsi" w:hAnsiTheme="majorHAnsi"/>
          <w:sz w:val="20"/>
          <w:szCs w:val="20"/>
        </w:rPr>
        <w:t>,</w:t>
      </w:r>
      <w:r w:rsidRPr="666AF13C">
        <w:rPr>
          <w:rFonts w:asciiTheme="majorHAnsi" w:hAnsiTheme="majorHAnsi"/>
          <w:color w:val="0B769F" w:themeColor="accent4" w:themeShade="BF"/>
          <w:sz w:val="20"/>
          <w:szCs w:val="20"/>
        </w:rPr>
        <w:t xml:space="preserve"> </w:t>
      </w:r>
      <w:r w:rsidRPr="666AF13C">
        <w:rPr>
          <w:rFonts w:asciiTheme="majorHAnsi" w:hAnsiTheme="majorHAnsi"/>
          <w:sz w:val="20"/>
          <w:szCs w:val="20"/>
        </w:rPr>
        <w:t>data dostępu 2025-09-04.</w:t>
      </w:r>
    </w:p>
    <w:p w14:paraId="7CA27CBB" w14:textId="2C7B1914" w:rsidR="001C3796" w:rsidRPr="003F7FB5" w:rsidRDefault="001C3796" w:rsidP="001C3796">
      <w:pPr>
        <w:spacing w:after="0" w:line="276" w:lineRule="auto"/>
        <w:jc w:val="both"/>
        <w:rPr>
          <w:rFonts w:asciiTheme="majorHAnsi" w:hAnsiTheme="majorHAnsi"/>
          <w:color w:val="0B769F" w:themeColor="accent4" w:themeShade="BF"/>
          <w:sz w:val="20"/>
          <w:szCs w:val="20"/>
        </w:rPr>
      </w:pPr>
    </w:p>
    <w:p w14:paraId="00980AA6" w14:textId="77777777" w:rsidR="001C3796" w:rsidRPr="003F7FB5" w:rsidRDefault="001C3796" w:rsidP="001C3796">
      <w:pPr>
        <w:pStyle w:val="Legenda"/>
        <w:spacing w:before="0" w:after="0" w:line="276" w:lineRule="auto"/>
        <w:jc w:val="both"/>
        <w:rPr>
          <w:rFonts w:asciiTheme="majorHAnsi" w:hAnsiTheme="majorHAnsi"/>
          <w:sz w:val="20"/>
          <w:szCs w:val="20"/>
        </w:rPr>
      </w:pPr>
      <w:r w:rsidRPr="003F7FB5">
        <w:rPr>
          <w:rFonts w:asciiTheme="majorHAnsi" w:hAnsiTheme="majorHAnsi"/>
          <w:sz w:val="20"/>
          <w:szCs w:val="20"/>
        </w:rPr>
        <w:t xml:space="preserve">Rysunek </w:t>
      </w:r>
      <w:r w:rsidRPr="666AF13C">
        <w:fldChar w:fldCharType="begin"/>
      </w:r>
      <w:r w:rsidRPr="003F7FB5">
        <w:rPr>
          <w:rFonts w:asciiTheme="majorHAnsi" w:hAnsiTheme="majorHAnsi"/>
          <w:sz w:val="20"/>
          <w:szCs w:val="20"/>
        </w:rPr>
        <w:instrText xml:space="preserve"> SEQ Rysunek \* ARABIC </w:instrText>
      </w:r>
      <w:r w:rsidRPr="666AF13C">
        <w:rPr>
          <w:rFonts w:asciiTheme="majorHAnsi" w:hAnsiTheme="majorHAnsi"/>
          <w:sz w:val="20"/>
          <w:szCs w:val="20"/>
        </w:rPr>
        <w:fldChar w:fldCharType="separate"/>
      </w:r>
      <w:r>
        <w:rPr>
          <w:rFonts w:asciiTheme="majorHAnsi" w:hAnsiTheme="majorHAnsi"/>
          <w:noProof/>
          <w:sz w:val="20"/>
          <w:szCs w:val="20"/>
        </w:rPr>
        <w:t>1</w:t>
      </w:r>
      <w:r w:rsidRPr="666AF13C">
        <w:fldChar w:fldCharType="end"/>
      </w:r>
      <w:r w:rsidRPr="003F7FB5">
        <w:rPr>
          <w:rFonts w:asciiTheme="majorHAnsi" w:hAnsiTheme="majorHAnsi"/>
          <w:sz w:val="20"/>
          <w:szCs w:val="20"/>
        </w:rPr>
        <w:t>. Udział MŚP w liczbie udzielonych zamówień ogółem (publikowanych w TED) w 2023 r.</w:t>
      </w:r>
    </w:p>
    <w:p w14:paraId="63DD2764" w14:textId="5DF23765" w:rsidR="001C3796" w:rsidRPr="00001CDB" w:rsidRDefault="001C3796" w:rsidP="001C3796"/>
    <w:p w14:paraId="363D2429" w14:textId="13CB5B1B" w:rsidR="001C3796" w:rsidRPr="003F7FB5" w:rsidRDefault="001C3796" w:rsidP="001C3796">
      <w:pPr>
        <w:spacing w:after="0" w:line="276" w:lineRule="auto"/>
        <w:jc w:val="both"/>
        <w:rPr>
          <w:rFonts w:asciiTheme="majorHAnsi" w:hAnsiTheme="majorHAnsi"/>
          <w:color w:val="0B769F" w:themeColor="accent4" w:themeShade="BF"/>
          <w:sz w:val="20"/>
          <w:szCs w:val="20"/>
        </w:rPr>
      </w:pPr>
      <w:r>
        <w:rPr>
          <w:noProof/>
        </w:rPr>
        <w:drawing>
          <wp:inline distT="0" distB="0" distL="0" distR="0" wp14:anchorId="625B535D" wp14:editId="0B385808">
            <wp:extent cx="5874384" cy="1777365"/>
            <wp:effectExtent l="0" t="0" r="0" b="0"/>
            <wp:docPr id="55798039" name="picture" descr="Obraz zawierający linia, tekst, diagram, Wykres&#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4">
                      <a:extLst>
                        <a:ext uri="{28A0092B-C50C-407E-A947-70E740481C1C}">
                          <a14:useLocalDpi xmlns:a14="http://schemas.microsoft.com/office/drawing/2010/main" val="0"/>
                        </a:ext>
                      </a:extLst>
                    </a:blip>
                    <a:stretch>
                      <a:fillRect/>
                    </a:stretch>
                  </pic:blipFill>
                  <pic:spPr>
                    <a:xfrm>
                      <a:off x="0" y="0"/>
                      <a:ext cx="5874384" cy="1777365"/>
                    </a:xfrm>
                    <a:prstGeom prst="rect">
                      <a:avLst/>
                    </a:prstGeom>
                  </pic:spPr>
                </pic:pic>
              </a:graphicData>
            </a:graphic>
          </wp:inline>
        </w:drawing>
      </w:r>
    </w:p>
    <w:p w14:paraId="62A10F5C" w14:textId="4FF52303" w:rsidR="001C3796" w:rsidRDefault="001C3796" w:rsidP="001C3796">
      <w:pPr>
        <w:spacing w:after="0" w:line="276" w:lineRule="auto"/>
        <w:jc w:val="both"/>
        <w:rPr>
          <w:rFonts w:asciiTheme="majorHAnsi" w:hAnsiTheme="majorHAnsi"/>
          <w:sz w:val="20"/>
          <w:szCs w:val="20"/>
        </w:rPr>
      </w:pPr>
    </w:p>
    <w:p w14:paraId="57D72DCA" w14:textId="6DA7C663" w:rsidR="001C3796" w:rsidRPr="003F7FB5" w:rsidRDefault="001C3796" w:rsidP="001C3796">
      <w:pPr>
        <w:spacing w:after="0" w:line="276" w:lineRule="auto"/>
        <w:jc w:val="both"/>
        <w:rPr>
          <w:rFonts w:asciiTheme="majorHAnsi" w:hAnsiTheme="majorHAnsi"/>
          <w:color w:val="0B769F" w:themeColor="accent4" w:themeShade="BF"/>
          <w:sz w:val="20"/>
          <w:szCs w:val="20"/>
        </w:rPr>
      </w:pPr>
      <w:r w:rsidRPr="666AF13C">
        <w:rPr>
          <w:rFonts w:asciiTheme="majorHAnsi" w:hAnsiTheme="majorHAnsi"/>
          <w:sz w:val="20"/>
          <w:szCs w:val="20"/>
        </w:rPr>
        <w:t xml:space="preserve">Źródło: </w:t>
      </w:r>
      <w:hyperlink r:id="rId15">
        <w:r w:rsidRPr="666AF13C">
          <w:rPr>
            <w:rStyle w:val="Hipercze"/>
            <w:rFonts w:asciiTheme="majorHAnsi" w:hAnsiTheme="majorHAnsi"/>
            <w:sz w:val="20"/>
            <w:szCs w:val="20"/>
          </w:rPr>
          <w:t>https://single-market-scoreboard.ec.europa.eu/business-framework-conditions/public-procurement_en</w:t>
        </w:r>
      </w:hyperlink>
      <w:r w:rsidRPr="666AF13C">
        <w:rPr>
          <w:rFonts w:asciiTheme="majorHAnsi" w:hAnsiTheme="majorHAnsi"/>
          <w:sz w:val="20"/>
          <w:szCs w:val="20"/>
        </w:rPr>
        <w:t>, data dostępu 2025-09-04.</w:t>
      </w:r>
    </w:p>
    <w:p w14:paraId="75047167" w14:textId="33286023" w:rsidR="001C3796" w:rsidRDefault="001C3796" w:rsidP="001C3796">
      <w:pPr>
        <w:autoSpaceDE w:val="0"/>
        <w:autoSpaceDN w:val="0"/>
        <w:adjustRightInd w:val="0"/>
        <w:spacing w:after="0" w:line="276" w:lineRule="auto"/>
        <w:jc w:val="both"/>
        <w:rPr>
          <w:rFonts w:asciiTheme="majorHAnsi" w:hAnsiTheme="majorHAnsi"/>
        </w:rPr>
      </w:pPr>
    </w:p>
    <w:p w14:paraId="467F6026" w14:textId="03B7A3BB" w:rsidR="001C3796" w:rsidRDefault="001C3796" w:rsidP="001C3796">
      <w:pPr>
        <w:autoSpaceDE w:val="0"/>
        <w:autoSpaceDN w:val="0"/>
        <w:adjustRightInd w:val="0"/>
        <w:spacing w:after="0" w:line="276" w:lineRule="auto"/>
        <w:jc w:val="both"/>
        <w:rPr>
          <w:rFonts w:asciiTheme="majorHAnsi" w:hAnsiTheme="majorHAnsi"/>
        </w:rPr>
      </w:pPr>
      <w:r>
        <w:rPr>
          <w:rFonts w:asciiTheme="majorHAnsi" w:hAnsiTheme="majorHAnsi" w:cs="Arial"/>
        </w:rPr>
        <w:t>Co więcej, ś</w:t>
      </w:r>
      <w:r w:rsidRPr="00210EC8">
        <w:rPr>
          <w:rFonts w:asciiTheme="majorHAnsi" w:hAnsiTheme="majorHAnsi" w:cs="Arial"/>
        </w:rPr>
        <w:t>rednia liczba składanych ofert wskazuje na możliwość zwiększenia aktywności przedsiębiorstw w obszarze zamówień publicznych</w:t>
      </w:r>
      <w:r>
        <w:rPr>
          <w:rFonts w:asciiTheme="majorHAnsi" w:hAnsiTheme="majorHAnsi" w:cs="Arial"/>
        </w:rPr>
        <w:t>, gdyż</w:t>
      </w:r>
      <w:r w:rsidRPr="00210EC8">
        <w:rPr>
          <w:rFonts w:asciiTheme="majorHAnsi" w:hAnsiTheme="majorHAnsi" w:cs="Arial"/>
        </w:rPr>
        <w:t xml:space="preserve"> </w:t>
      </w:r>
      <w:r>
        <w:rPr>
          <w:rFonts w:asciiTheme="majorHAnsi" w:hAnsiTheme="majorHAnsi" w:cs="Arial"/>
        </w:rPr>
        <w:t>pom</w:t>
      </w:r>
      <w:r w:rsidRPr="00210EC8">
        <w:rPr>
          <w:rFonts w:asciiTheme="majorHAnsi" w:hAnsiTheme="majorHAnsi" w:cs="Arial"/>
        </w:rPr>
        <w:t>imo zauważalnej poprawy statystyk, w</w:t>
      </w:r>
      <w:r>
        <w:rPr>
          <w:rFonts w:asciiTheme="majorHAnsi" w:hAnsiTheme="majorHAnsi" w:cs="Arial"/>
        </w:rPr>
        <w:t> </w:t>
      </w:r>
      <w:r w:rsidRPr="00210EC8">
        <w:rPr>
          <w:rFonts w:asciiTheme="majorHAnsi" w:hAnsiTheme="majorHAnsi" w:cs="Arial"/>
        </w:rPr>
        <w:t xml:space="preserve">2023 r. Polska odnotowała najwyższy wśród państw UE odsetek udzielonych </w:t>
      </w:r>
      <w:r w:rsidRPr="00210EC8">
        <w:rPr>
          <w:rFonts w:asciiTheme="majorHAnsi" w:hAnsiTheme="majorHAnsi"/>
        </w:rPr>
        <w:t>zamówień (opublikowanych w TED), w których uczestniczył tylko jeden oferent.</w:t>
      </w:r>
    </w:p>
    <w:p w14:paraId="1F9862A8" w14:textId="702F4481" w:rsidR="001C3796" w:rsidRPr="003F7FB5" w:rsidRDefault="001C3796" w:rsidP="001C3796">
      <w:pPr>
        <w:autoSpaceDE w:val="0"/>
        <w:autoSpaceDN w:val="0"/>
        <w:adjustRightInd w:val="0"/>
        <w:spacing w:after="0" w:line="276" w:lineRule="auto"/>
        <w:jc w:val="both"/>
        <w:rPr>
          <w:rFonts w:asciiTheme="majorHAnsi" w:hAnsiTheme="majorHAnsi"/>
        </w:rPr>
      </w:pPr>
    </w:p>
    <w:p w14:paraId="340D7A22" w14:textId="77777777" w:rsidR="001C3796" w:rsidRPr="003F7FB5" w:rsidRDefault="001C3796" w:rsidP="001C3796">
      <w:pPr>
        <w:pStyle w:val="Legenda"/>
        <w:spacing w:before="0" w:after="0" w:line="276" w:lineRule="auto"/>
        <w:jc w:val="both"/>
        <w:rPr>
          <w:rFonts w:asciiTheme="majorHAnsi" w:hAnsiTheme="majorHAnsi"/>
          <w:sz w:val="20"/>
          <w:szCs w:val="20"/>
        </w:rPr>
      </w:pPr>
      <w:r w:rsidRPr="003F7FB5">
        <w:rPr>
          <w:rFonts w:asciiTheme="majorHAnsi" w:hAnsiTheme="majorHAnsi"/>
          <w:sz w:val="20"/>
          <w:szCs w:val="20"/>
        </w:rPr>
        <w:t xml:space="preserve">Rysunek </w:t>
      </w:r>
      <w:r w:rsidRPr="666AF13C">
        <w:fldChar w:fldCharType="begin"/>
      </w:r>
      <w:r w:rsidRPr="003F7FB5">
        <w:rPr>
          <w:rFonts w:asciiTheme="majorHAnsi" w:hAnsiTheme="majorHAnsi"/>
          <w:sz w:val="20"/>
          <w:szCs w:val="20"/>
        </w:rPr>
        <w:instrText xml:space="preserve"> SEQ Rysunek \* ARABIC </w:instrText>
      </w:r>
      <w:r w:rsidRPr="666AF13C">
        <w:rPr>
          <w:rFonts w:asciiTheme="majorHAnsi" w:hAnsiTheme="majorHAnsi"/>
          <w:sz w:val="20"/>
          <w:szCs w:val="20"/>
        </w:rPr>
        <w:fldChar w:fldCharType="separate"/>
      </w:r>
      <w:r>
        <w:rPr>
          <w:rFonts w:asciiTheme="majorHAnsi" w:hAnsiTheme="majorHAnsi"/>
          <w:noProof/>
          <w:sz w:val="20"/>
          <w:szCs w:val="20"/>
        </w:rPr>
        <w:t>2</w:t>
      </w:r>
      <w:r w:rsidRPr="666AF13C">
        <w:fldChar w:fldCharType="end"/>
      </w:r>
      <w:r w:rsidRPr="003F7FB5">
        <w:rPr>
          <w:rFonts w:asciiTheme="majorHAnsi" w:hAnsiTheme="majorHAnsi"/>
          <w:sz w:val="20"/>
          <w:szCs w:val="20"/>
        </w:rPr>
        <w:t>. Odsetek udzielonych zamówień, w których uczestniczył tylko 1 oferent (wg danych opublikowanych w</w:t>
      </w:r>
      <w:r>
        <w:rPr>
          <w:rFonts w:asciiTheme="majorHAnsi" w:hAnsiTheme="majorHAnsi"/>
          <w:sz w:val="20"/>
          <w:szCs w:val="20"/>
        </w:rPr>
        <w:t> </w:t>
      </w:r>
      <w:r w:rsidRPr="003F7FB5">
        <w:rPr>
          <w:rFonts w:asciiTheme="majorHAnsi" w:hAnsiTheme="majorHAnsi"/>
          <w:sz w:val="20"/>
          <w:szCs w:val="20"/>
        </w:rPr>
        <w:t>TED) w 2023 r.</w:t>
      </w:r>
      <w:r w:rsidRPr="003F7FB5">
        <w:rPr>
          <w:rStyle w:val="Odwoanieprzypisudolnego"/>
          <w:rFonts w:asciiTheme="majorHAnsi" w:hAnsiTheme="majorHAnsi"/>
          <w:sz w:val="20"/>
          <w:szCs w:val="20"/>
        </w:rPr>
        <w:footnoteReference w:id="12"/>
      </w:r>
    </w:p>
    <w:p w14:paraId="04133F8D" w14:textId="339F4320" w:rsidR="001C3796" w:rsidRPr="003F7FB5" w:rsidRDefault="001C3796" w:rsidP="001C3796">
      <w:pPr>
        <w:spacing w:after="0" w:line="276" w:lineRule="auto"/>
        <w:jc w:val="both"/>
        <w:rPr>
          <w:rFonts w:asciiTheme="majorHAnsi" w:hAnsiTheme="majorHAnsi"/>
          <w:color w:val="0B769F" w:themeColor="accent4" w:themeShade="BF"/>
          <w:sz w:val="20"/>
          <w:szCs w:val="20"/>
        </w:rPr>
      </w:pPr>
      <w:r>
        <w:rPr>
          <w:noProof/>
        </w:rPr>
        <w:drawing>
          <wp:inline distT="0" distB="0" distL="0" distR="0" wp14:anchorId="04B32DA2" wp14:editId="49618AEB">
            <wp:extent cx="5854999" cy="1606633"/>
            <wp:effectExtent l="0" t="0" r="0" b="0"/>
            <wp:docPr id="1893274331" name="picture" descr="Obraz zawierający linia, Wykres, design&#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6">
                      <a:extLst>
                        <a:ext uri="{28A0092B-C50C-407E-A947-70E740481C1C}">
                          <a14:useLocalDpi xmlns:a14="http://schemas.microsoft.com/office/drawing/2010/main" val="0"/>
                        </a:ext>
                      </a:extLst>
                    </a:blip>
                    <a:stretch>
                      <a:fillRect/>
                    </a:stretch>
                  </pic:blipFill>
                  <pic:spPr>
                    <a:xfrm>
                      <a:off x="0" y="0"/>
                      <a:ext cx="5854999" cy="1606633"/>
                    </a:xfrm>
                    <a:prstGeom prst="rect">
                      <a:avLst/>
                    </a:prstGeom>
                  </pic:spPr>
                </pic:pic>
              </a:graphicData>
            </a:graphic>
          </wp:inline>
        </w:drawing>
      </w:r>
    </w:p>
    <w:p w14:paraId="7179A57D" w14:textId="7F6EB63E" w:rsidR="001C3796" w:rsidRDefault="001C3796" w:rsidP="001C3796">
      <w:pPr>
        <w:spacing w:after="0" w:line="276" w:lineRule="auto"/>
        <w:jc w:val="both"/>
        <w:rPr>
          <w:rFonts w:asciiTheme="majorHAnsi" w:hAnsiTheme="majorHAnsi"/>
          <w:sz w:val="20"/>
          <w:szCs w:val="20"/>
        </w:rPr>
      </w:pPr>
    </w:p>
    <w:p w14:paraId="62CE9F20" w14:textId="1A1968AE" w:rsidR="001C3796" w:rsidRPr="003F7FB5" w:rsidRDefault="001C3796" w:rsidP="001C3796">
      <w:pPr>
        <w:spacing w:after="0" w:line="276" w:lineRule="auto"/>
        <w:jc w:val="both"/>
        <w:rPr>
          <w:rFonts w:asciiTheme="majorHAnsi" w:hAnsiTheme="majorHAnsi"/>
          <w:color w:val="0B769F" w:themeColor="accent4" w:themeShade="BF"/>
          <w:sz w:val="20"/>
          <w:szCs w:val="20"/>
        </w:rPr>
      </w:pPr>
      <w:r w:rsidRPr="666AF13C">
        <w:rPr>
          <w:rFonts w:asciiTheme="majorHAnsi" w:hAnsiTheme="majorHAnsi"/>
          <w:sz w:val="20"/>
          <w:szCs w:val="20"/>
        </w:rPr>
        <w:t xml:space="preserve">Źródło: </w:t>
      </w:r>
      <w:hyperlink r:id="rId17">
        <w:r w:rsidRPr="666AF13C">
          <w:rPr>
            <w:rStyle w:val="Hipercze"/>
            <w:rFonts w:asciiTheme="majorHAnsi" w:hAnsiTheme="majorHAnsi"/>
            <w:sz w:val="20"/>
            <w:szCs w:val="20"/>
          </w:rPr>
          <w:t>https://single-market-scoreboard.ec.europa.eu/business-framework-conditions/public-procurement_en</w:t>
        </w:r>
      </w:hyperlink>
      <w:r w:rsidRPr="666AF13C">
        <w:rPr>
          <w:rFonts w:asciiTheme="majorHAnsi" w:hAnsiTheme="majorHAnsi"/>
          <w:sz w:val="20"/>
          <w:szCs w:val="20"/>
        </w:rPr>
        <w:t>, data dostępu 2025-09-04.</w:t>
      </w:r>
    </w:p>
    <w:p w14:paraId="2BBB6C10" w14:textId="741BED22" w:rsidR="001C3796" w:rsidRDefault="001C3796" w:rsidP="001C3796">
      <w:pPr>
        <w:spacing w:after="0" w:line="276" w:lineRule="auto"/>
        <w:jc w:val="both"/>
        <w:rPr>
          <w:rFonts w:asciiTheme="majorHAnsi" w:hAnsiTheme="majorHAnsi"/>
          <w:b/>
        </w:rPr>
      </w:pPr>
    </w:p>
    <w:p w14:paraId="502D68B2" w14:textId="56667584" w:rsidR="001C3796" w:rsidRPr="00001CDB" w:rsidRDefault="001C3796" w:rsidP="001C3796">
      <w:pPr>
        <w:spacing w:after="0" w:line="276" w:lineRule="auto"/>
        <w:jc w:val="both"/>
        <w:rPr>
          <w:rFonts w:asciiTheme="majorHAnsi" w:hAnsiTheme="majorHAnsi"/>
          <w:b/>
          <w:bCs/>
        </w:rPr>
      </w:pPr>
      <w:r w:rsidRPr="00001CDB">
        <w:rPr>
          <w:rFonts w:asciiTheme="majorHAnsi" w:hAnsiTheme="majorHAnsi"/>
          <w:b/>
        </w:rPr>
        <w:t>Innym istotnym zagadnieniem, z którym boryka się polski system zamówień publicznych jest niski poziom stosowania zamówień zrównoważonych i innowacyjnych, a tym samym niski poziom korzyści</w:t>
      </w:r>
      <w:r w:rsidR="00822D22">
        <w:rPr>
          <w:rFonts w:asciiTheme="majorHAnsi" w:hAnsiTheme="majorHAnsi"/>
          <w:b/>
        </w:rPr>
        <w:t>,</w:t>
      </w:r>
      <w:r w:rsidRPr="00001CDB">
        <w:rPr>
          <w:rFonts w:asciiTheme="majorHAnsi" w:hAnsiTheme="majorHAnsi"/>
          <w:b/>
        </w:rPr>
        <w:t xml:space="preserve"> jakie </w:t>
      </w:r>
      <w:r w:rsidR="00822D22">
        <w:rPr>
          <w:rFonts w:asciiTheme="majorHAnsi" w:hAnsiTheme="majorHAnsi"/>
          <w:b/>
        </w:rPr>
        <w:t>można otrzymać</w:t>
      </w:r>
      <w:r w:rsidRPr="00001CDB">
        <w:rPr>
          <w:rFonts w:asciiTheme="majorHAnsi" w:hAnsiTheme="majorHAnsi"/>
          <w:b/>
        </w:rPr>
        <w:t xml:space="preserve"> przy ich wykorzystaniu. </w:t>
      </w:r>
    </w:p>
    <w:p w14:paraId="7916480E" w14:textId="1ECF5D34" w:rsidR="001C3796" w:rsidRPr="003F7FB5" w:rsidRDefault="001C3796" w:rsidP="001C3796">
      <w:pPr>
        <w:spacing w:after="0" w:line="276" w:lineRule="auto"/>
        <w:jc w:val="both"/>
        <w:rPr>
          <w:rFonts w:asciiTheme="majorHAnsi" w:hAnsiTheme="majorHAnsi"/>
          <w:bCs/>
        </w:rPr>
      </w:pPr>
    </w:p>
    <w:p w14:paraId="66D747A8" w14:textId="7DD133BF" w:rsidR="001C3796" w:rsidRPr="003F7FB5" w:rsidRDefault="001C3796" w:rsidP="001C3796">
      <w:pPr>
        <w:spacing w:after="0" w:line="276" w:lineRule="auto"/>
        <w:jc w:val="both"/>
        <w:rPr>
          <w:rFonts w:asciiTheme="majorHAnsi" w:hAnsiTheme="majorHAnsi"/>
        </w:rPr>
      </w:pPr>
      <w:r>
        <w:rPr>
          <w:rFonts w:asciiTheme="majorHAnsi" w:hAnsiTheme="majorHAnsi"/>
        </w:rPr>
        <w:t>Pomimo, że</w:t>
      </w:r>
      <w:r w:rsidRPr="003F7FB5">
        <w:rPr>
          <w:rFonts w:asciiTheme="majorHAnsi" w:hAnsiTheme="majorHAnsi"/>
          <w:bCs/>
        </w:rPr>
        <w:t xml:space="preserve"> </w:t>
      </w:r>
      <w:r w:rsidRPr="003F7FB5">
        <w:rPr>
          <w:rFonts w:asciiTheme="majorHAnsi" w:hAnsiTheme="majorHAnsi"/>
        </w:rPr>
        <w:t>liczba zamawiających, którzy udzielili zamówień publicznych o charakterze środowiskowym, wzrosła w 2024 r</w:t>
      </w:r>
      <w:r>
        <w:rPr>
          <w:rFonts w:asciiTheme="majorHAnsi" w:hAnsiTheme="majorHAnsi"/>
        </w:rPr>
        <w:t>.</w:t>
      </w:r>
      <w:r w:rsidRPr="003F7FB5">
        <w:rPr>
          <w:rFonts w:asciiTheme="majorHAnsi" w:hAnsiTheme="majorHAnsi"/>
        </w:rPr>
        <w:t xml:space="preserve"> w porównaniu do 2022</w:t>
      </w:r>
      <w:r>
        <w:rPr>
          <w:rFonts w:asciiTheme="majorHAnsi" w:hAnsiTheme="majorHAnsi"/>
        </w:rPr>
        <w:t xml:space="preserve"> r.</w:t>
      </w:r>
      <w:r w:rsidRPr="003F7FB5">
        <w:rPr>
          <w:rStyle w:val="Odwoanieprzypisudolnego"/>
          <w:rFonts w:asciiTheme="majorHAnsi" w:hAnsiTheme="majorHAnsi"/>
        </w:rPr>
        <w:footnoteReference w:id="13"/>
      </w:r>
      <w:r w:rsidRPr="003F7FB5">
        <w:rPr>
          <w:rFonts w:asciiTheme="majorHAnsi" w:hAnsiTheme="majorHAnsi"/>
        </w:rPr>
        <w:t xml:space="preserve"> o 17,2%, a liczba udzielonych zamówień o 30,3%, to już w odniesieniu do zamówień o charakterze innowacyjnym, liczba zamawiających, którzy udziel</w:t>
      </w:r>
      <w:r>
        <w:rPr>
          <w:rFonts w:asciiTheme="majorHAnsi" w:hAnsiTheme="majorHAnsi"/>
        </w:rPr>
        <w:t>il</w:t>
      </w:r>
      <w:r w:rsidRPr="003F7FB5">
        <w:rPr>
          <w:rFonts w:asciiTheme="majorHAnsi" w:hAnsiTheme="majorHAnsi"/>
        </w:rPr>
        <w:t xml:space="preserve">i tego typu zamówień w latach 2022-2024 </w:t>
      </w:r>
      <w:r>
        <w:rPr>
          <w:rFonts w:asciiTheme="majorHAnsi" w:hAnsiTheme="majorHAnsi"/>
        </w:rPr>
        <w:t xml:space="preserve">utrzymywała się </w:t>
      </w:r>
      <w:r w:rsidR="000E6599">
        <w:rPr>
          <w:rFonts w:asciiTheme="majorHAnsi" w:hAnsiTheme="majorHAnsi"/>
        </w:rPr>
        <w:br/>
      </w:r>
      <w:r>
        <w:rPr>
          <w:rFonts w:asciiTheme="majorHAnsi" w:hAnsiTheme="majorHAnsi"/>
        </w:rPr>
        <w:t>na względnie stałym poziomie</w:t>
      </w:r>
      <w:r w:rsidRPr="003F7FB5">
        <w:rPr>
          <w:rFonts w:asciiTheme="majorHAnsi" w:hAnsiTheme="majorHAnsi"/>
        </w:rPr>
        <w:t xml:space="preserve"> (</w:t>
      </w:r>
      <w:r>
        <w:rPr>
          <w:rFonts w:asciiTheme="majorHAnsi" w:hAnsiTheme="majorHAnsi"/>
        </w:rPr>
        <w:t xml:space="preserve">jednocześnie </w:t>
      </w:r>
      <w:r w:rsidRPr="003F7FB5">
        <w:rPr>
          <w:rFonts w:asciiTheme="majorHAnsi" w:hAnsiTheme="majorHAnsi"/>
        </w:rPr>
        <w:t xml:space="preserve">należy pamiętać, że liczba ta nie uwzględnia zamawiających realizujących zamówienia przedkomercyjne). </w:t>
      </w:r>
      <w:r>
        <w:rPr>
          <w:rFonts w:asciiTheme="majorHAnsi" w:hAnsiTheme="majorHAnsi"/>
        </w:rPr>
        <w:t>W zakresie zamówień udzielonych z uwzględnieniem aspektów innowacyjnych, należy wskazać, że ich liczba w latach</w:t>
      </w:r>
      <w:r w:rsidRPr="003F7FB5">
        <w:rPr>
          <w:rFonts w:asciiTheme="majorHAnsi" w:hAnsiTheme="majorHAnsi"/>
        </w:rPr>
        <w:t xml:space="preserve"> 2023</w:t>
      </w:r>
      <w:r>
        <w:rPr>
          <w:rFonts w:asciiTheme="majorHAnsi" w:hAnsiTheme="majorHAnsi"/>
        </w:rPr>
        <w:t>-</w:t>
      </w:r>
      <w:r w:rsidRPr="003F7FB5">
        <w:rPr>
          <w:rFonts w:asciiTheme="majorHAnsi" w:hAnsiTheme="majorHAnsi"/>
        </w:rPr>
        <w:t>2024 była niższa niż w roku 2022</w:t>
      </w:r>
      <w:r>
        <w:rPr>
          <w:rFonts w:asciiTheme="majorHAnsi" w:hAnsiTheme="majorHAnsi"/>
        </w:rPr>
        <w:t xml:space="preserve"> </w:t>
      </w:r>
      <w:r w:rsidRPr="003F7FB5">
        <w:rPr>
          <w:rFonts w:asciiTheme="majorHAnsi" w:hAnsiTheme="majorHAnsi"/>
        </w:rPr>
        <w:t>(</w:t>
      </w:r>
      <w:r>
        <w:rPr>
          <w:rFonts w:asciiTheme="majorHAnsi" w:hAnsiTheme="majorHAnsi"/>
        </w:rPr>
        <w:t>również bez uwzględnienia zamówień przedkomercyjnych</w:t>
      </w:r>
      <w:r w:rsidRPr="003F7FB5">
        <w:rPr>
          <w:rFonts w:asciiTheme="majorHAnsi" w:hAnsiTheme="majorHAnsi"/>
        </w:rPr>
        <w:t>).</w:t>
      </w:r>
      <w:r>
        <w:rPr>
          <w:rFonts w:asciiTheme="majorHAnsi" w:hAnsiTheme="majorHAnsi"/>
        </w:rPr>
        <w:t xml:space="preserve"> </w:t>
      </w:r>
    </w:p>
    <w:p w14:paraId="6BE4DA8F" w14:textId="6359A655" w:rsidR="001C3796" w:rsidRPr="003F7FB5" w:rsidRDefault="001C3796" w:rsidP="001C3796">
      <w:pPr>
        <w:spacing w:after="0" w:line="276" w:lineRule="auto"/>
        <w:jc w:val="both"/>
        <w:rPr>
          <w:rFonts w:asciiTheme="majorHAnsi" w:hAnsiTheme="majorHAnsi"/>
        </w:rPr>
      </w:pPr>
    </w:p>
    <w:p w14:paraId="45A19AAF" w14:textId="38397D19" w:rsidR="001C3796" w:rsidRPr="003F7FB5" w:rsidRDefault="001C3796" w:rsidP="001C3796">
      <w:pPr>
        <w:pStyle w:val="Legenda"/>
        <w:spacing w:before="0" w:after="0" w:line="276" w:lineRule="auto"/>
        <w:rPr>
          <w:rFonts w:asciiTheme="majorHAnsi" w:hAnsiTheme="majorHAnsi"/>
          <w:sz w:val="20"/>
          <w:szCs w:val="20"/>
        </w:rPr>
      </w:pPr>
      <w:r w:rsidRPr="003F7FB5">
        <w:rPr>
          <w:rFonts w:asciiTheme="majorHAnsi" w:hAnsiTheme="majorHAnsi"/>
          <w:sz w:val="20"/>
          <w:szCs w:val="20"/>
        </w:rPr>
        <w:t>Tabela 2</w:t>
      </w:r>
      <w:r w:rsidRPr="003F7FB5">
        <w:rPr>
          <w:rFonts w:asciiTheme="majorHAnsi" w:hAnsiTheme="majorHAnsi"/>
          <w:noProof/>
          <w:sz w:val="20"/>
          <w:szCs w:val="20"/>
        </w:rPr>
        <w:t xml:space="preserve">. </w:t>
      </w:r>
      <w:r w:rsidRPr="003F7FB5">
        <w:rPr>
          <w:rFonts w:asciiTheme="majorHAnsi" w:hAnsiTheme="majorHAnsi"/>
          <w:sz w:val="20"/>
          <w:szCs w:val="20"/>
        </w:rPr>
        <w:t xml:space="preserve">Stan zrównoważonych </w:t>
      </w:r>
      <w:r>
        <w:rPr>
          <w:rFonts w:asciiTheme="majorHAnsi" w:hAnsiTheme="majorHAnsi"/>
          <w:sz w:val="20"/>
          <w:szCs w:val="20"/>
        </w:rPr>
        <w:t xml:space="preserve">i innowacyjnych </w:t>
      </w:r>
      <w:r w:rsidRPr="003F7FB5">
        <w:rPr>
          <w:rFonts w:asciiTheme="majorHAnsi" w:hAnsiTheme="majorHAnsi"/>
          <w:sz w:val="20"/>
          <w:szCs w:val="20"/>
        </w:rPr>
        <w:t>zamówień publicznych w latach 2022-2024</w:t>
      </w:r>
    </w:p>
    <w:tbl>
      <w:tblPr>
        <w:tblW w:w="9063" w:type="dxa"/>
        <w:tblLayout w:type="fixed"/>
        <w:tblCellMar>
          <w:left w:w="70" w:type="dxa"/>
          <w:right w:w="70" w:type="dxa"/>
        </w:tblCellMar>
        <w:tblLook w:val="04A0" w:firstRow="1" w:lastRow="0" w:firstColumn="1" w:lastColumn="0" w:noHBand="0" w:noVBand="1"/>
      </w:tblPr>
      <w:tblGrid>
        <w:gridCol w:w="6369"/>
        <w:gridCol w:w="898"/>
        <w:gridCol w:w="898"/>
        <w:gridCol w:w="898"/>
      </w:tblGrid>
      <w:tr w:rsidR="001C3796" w:rsidRPr="003F7FB5" w14:paraId="2F3477AE" w14:textId="77777777" w:rsidTr="00C74057">
        <w:trPr>
          <w:trHeight w:val="300"/>
        </w:trPr>
        <w:tc>
          <w:tcPr>
            <w:tcW w:w="6369" w:type="dxa"/>
            <w:tcBorders>
              <w:top w:val="single" w:sz="8" w:space="0" w:color="auto"/>
              <w:left w:val="single" w:sz="8" w:space="0" w:color="auto"/>
              <w:bottom w:val="single" w:sz="8" w:space="0" w:color="auto"/>
              <w:right w:val="single" w:sz="8" w:space="0" w:color="auto"/>
            </w:tcBorders>
            <w:noWrap/>
            <w:vAlign w:val="center"/>
            <w:hideMark/>
          </w:tcPr>
          <w:p w14:paraId="63B7F36E" w14:textId="77777777" w:rsidR="001C3796" w:rsidRPr="003F7FB5" w:rsidRDefault="001C3796" w:rsidP="00C74057">
            <w:pPr>
              <w:spacing w:after="0" w:line="276" w:lineRule="auto"/>
              <w:rPr>
                <w:rFonts w:asciiTheme="majorHAnsi" w:eastAsia="Times New Roman" w:hAnsiTheme="majorHAnsi"/>
                <w:color w:val="000000"/>
                <w:sz w:val="20"/>
                <w:szCs w:val="20"/>
                <w:lang w:eastAsia="pl-PL"/>
              </w:rPr>
            </w:pPr>
          </w:p>
        </w:tc>
        <w:tc>
          <w:tcPr>
            <w:tcW w:w="898" w:type="dxa"/>
            <w:tcBorders>
              <w:top w:val="single" w:sz="8" w:space="0" w:color="auto"/>
              <w:left w:val="nil"/>
              <w:bottom w:val="single" w:sz="8" w:space="0" w:color="auto"/>
              <w:right w:val="single" w:sz="8" w:space="0" w:color="auto"/>
            </w:tcBorders>
            <w:noWrap/>
            <w:vAlign w:val="center"/>
            <w:hideMark/>
          </w:tcPr>
          <w:p w14:paraId="2302A438" w14:textId="77777777" w:rsidR="001C3796" w:rsidRPr="003F7FB5" w:rsidRDefault="001C3796" w:rsidP="00C74057">
            <w:pPr>
              <w:spacing w:after="0" w:line="276" w:lineRule="auto"/>
              <w:jc w:val="center"/>
              <w:rPr>
                <w:rFonts w:asciiTheme="majorHAnsi" w:eastAsia="Times New Roman" w:hAnsiTheme="majorHAnsi"/>
                <w:color w:val="000000" w:themeColor="text1"/>
                <w:sz w:val="20"/>
                <w:szCs w:val="20"/>
                <w:lang w:eastAsia="pl-PL"/>
              </w:rPr>
            </w:pPr>
            <w:r w:rsidRPr="666AF13C">
              <w:rPr>
                <w:rFonts w:asciiTheme="majorHAnsi" w:eastAsia="Times New Roman" w:hAnsiTheme="majorHAnsi"/>
                <w:color w:val="000000" w:themeColor="text1"/>
                <w:sz w:val="20"/>
                <w:szCs w:val="20"/>
                <w:lang w:eastAsia="pl-PL"/>
              </w:rPr>
              <w:t>2022</w:t>
            </w:r>
          </w:p>
        </w:tc>
        <w:tc>
          <w:tcPr>
            <w:tcW w:w="898" w:type="dxa"/>
            <w:tcBorders>
              <w:top w:val="single" w:sz="8" w:space="0" w:color="auto"/>
              <w:left w:val="nil"/>
              <w:bottom w:val="single" w:sz="8" w:space="0" w:color="auto"/>
              <w:right w:val="single" w:sz="8" w:space="0" w:color="auto"/>
            </w:tcBorders>
            <w:noWrap/>
            <w:vAlign w:val="center"/>
            <w:hideMark/>
          </w:tcPr>
          <w:p w14:paraId="3762C958" w14:textId="77777777" w:rsidR="001C3796" w:rsidRPr="003F7FB5" w:rsidRDefault="001C3796" w:rsidP="00C74057">
            <w:pPr>
              <w:spacing w:after="0" w:line="276" w:lineRule="auto"/>
              <w:jc w:val="center"/>
              <w:rPr>
                <w:rFonts w:asciiTheme="majorHAnsi" w:eastAsia="Times New Roman" w:hAnsiTheme="majorHAnsi"/>
                <w:color w:val="000000" w:themeColor="text1"/>
                <w:sz w:val="20"/>
                <w:szCs w:val="20"/>
                <w:lang w:eastAsia="pl-PL"/>
              </w:rPr>
            </w:pPr>
            <w:r w:rsidRPr="666AF13C">
              <w:rPr>
                <w:rFonts w:asciiTheme="majorHAnsi" w:eastAsia="Times New Roman" w:hAnsiTheme="majorHAnsi"/>
                <w:color w:val="000000" w:themeColor="text1"/>
                <w:sz w:val="20"/>
                <w:szCs w:val="20"/>
                <w:lang w:eastAsia="pl-PL"/>
              </w:rPr>
              <w:t>2023</w:t>
            </w:r>
          </w:p>
        </w:tc>
        <w:tc>
          <w:tcPr>
            <w:tcW w:w="898" w:type="dxa"/>
            <w:tcBorders>
              <w:top w:val="single" w:sz="8" w:space="0" w:color="auto"/>
              <w:left w:val="nil"/>
              <w:bottom w:val="single" w:sz="8" w:space="0" w:color="auto"/>
              <w:right w:val="single" w:sz="8" w:space="0" w:color="auto"/>
            </w:tcBorders>
            <w:noWrap/>
            <w:vAlign w:val="center"/>
            <w:hideMark/>
          </w:tcPr>
          <w:p w14:paraId="63D2F601" w14:textId="77777777" w:rsidR="001C3796" w:rsidRPr="003F7FB5" w:rsidRDefault="001C3796" w:rsidP="00C74057">
            <w:pPr>
              <w:spacing w:after="0" w:line="276" w:lineRule="auto"/>
              <w:jc w:val="center"/>
              <w:rPr>
                <w:rFonts w:asciiTheme="majorHAnsi" w:eastAsia="Times New Roman" w:hAnsiTheme="majorHAnsi"/>
                <w:color w:val="000000" w:themeColor="text1"/>
                <w:sz w:val="20"/>
                <w:szCs w:val="20"/>
                <w:lang w:eastAsia="pl-PL"/>
              </w:rPr>
            </w:pPr>
            <w:r w:rsidRPr="666AF13C">
              <w:rPr>
                <w:rFonts w:asciiTheme="majorHAnsi" w:eastAsia="Times New Roman" w:hAnsiTheme="majorHAnsi"/>
                <w:color w:val="000000" w:themeColor="text1"/>
                <w:sz w:val="20"/>
                <w:szCs w:val="20"/>
                <w:lang w:eastAsia="pl-PL"/>
              </w:rPr>
              <w:t>2024</w:t>
            </w:r>
          </w:p>
        </w:tc>
      </w:tr>
      <w:tr w:rsidR="001C3796" w:rsidRPr="003F7FB5" w14:paraId="692E3755" w14:textId="77777777" w:rsidTr="00C74057">
        <w:trPr>
          <w:trHeight w:val="300"/>
        </w:trPr>
        <w:tc>
          <w:tcPr>
            <w:tcW w:w="6369" w:type="dxa"/>
            <w:tcBorders>
              <w:top w:val="nil"/>
              <w:left w:val="single" w:sz="8" w:space="0" w:color="auto"/>
              <w:bottom w:val="single" w:sz="8" w:space="0" w:color="auto"/>
              <w:right w:val="single" w:sz="8" w:space="0" w:color="auto"/>
            </w:tcBorders>
            <w:shd w:val="clear" w:color="auto" w:fill="E2EFD9"/>
            <w:noWrap/>
            <w:vAlign w:val="center"/>
            <w:hideMark/>
          </w:tcPr>
          <w:p w14:paraId="0AE01698" w14:textId="77777777" w:rsidR="001C3796" w:rsidRPr="003F7FB5" w:rsidRDefault="001C3796" w:rsidP="00C74057">
            <w:pPr>
              <w:spacing w:after="0" w:line="276" w:lineRule="auto"/>
              <w:rPr>
                <w:rFonts w:asciiTheme="majorHAnsi" w:eastAsia="Times New Roman" w:hAnsiTheme="majorHAnsi"/>
                <w:color w:val="000000" w:themeColor="text1"/>
                <w:sz w:val="20"/>
                <w:szCs w:val="20"/>
                <w:lang w:eastAsia="pl-PL"/>
              </w:rPr>
            </w:pPr>
            <w:r w:rsidRPr="666AF13C">
              <w:rPr>
                <w:rFonts w:asciiTheme="majorHAnsi" w:eastAsia="Times New Roman" w:hAnsiTheme="majorHAnsi"/>
                <w:color w:val="000000" w:themeColor="text1"/>
                <w:sz w:val="20"/>
                <w:szCs w:val="20"/>
                <w:lang w:eastAsia="pl-PL"/>
              </w:rPr>
              <w:t xml:space="preserve">Liczba zamawiających, którzy udzielili zamówień publicznych o charakterze środowiskowym </w:t>
            </w:r>
          </w:p>
        </w:tc>
        <w:tc>
          <w:tcPr>
            <w:tcW w:w="898" w:type="dxa"/>
            <w:tcBorders>
              <w:top w:val="nil"/>
              <w:left w:val="nil"/>
              <w:bottom w:val="single" w:sz="8" w:space="0" w:color="auto"/>
              <w:right w:val="single" w:sz="8" w:space="0" w:color="auto"/>
            </w:tcBorders>
            <w:shd w:val="clear" w:color="auto" w:fill="E2EFD9"/>
            <w:noWrap/>
            <w:vAlign w:val="center"/>
            <w:hideMark/>
          </w:tcPr>
          <w:p w14:paraId="51CF8A87" w14:textId="77777777" w:rsidR="001C3796" w:rsidRPr="003F7FB5" w:rsidRDefault="001C3796" w:rsidP="00C74057">
            <w:pPr>
              <w:spacing w:after="0" w:line="276" w:lineRule="auto"/>
              <w:jc w:val="center"/>
              <w:rPr>
                <w:rFonts w:asciiTheme="majorHAnsi" w:eastAsia="Times New Roman" w:hAnsiTheme="majorHAnsi"/>
                <w:color w:val="000000" w:themeColor="text1"/>
                <w:sz w:val="20"/>
                <w:szCs w:val="20"/>
                <w:lang w:eastAsia="pl-PL"/>
              </w:rPr>
            </w:pPr>
            <w:r w:rsidRPr="666AF13C">
              <w:rPr>
                <w:rFonts w:asciiTheme="majorHAnsi" w:eastAsia="Times New Roman" w:hAnsiTheme="majorHAnsi"/>
                <w:color w:val="000000" w:themeColor="text1"/>
                <w:sz w:val="20"/>
                <w:szCs w:val="20"/>
                <w:lang w:eastAsia="pl-PL"/>
              </w:rPr>
              <w:t>609</w:t>
            </w:r>
          </w:p>
        </w:tc>
        <w:tc>
          <w:tcPr>
            <w:tcW w:w="898" w:type="dxa"/>
            <w:tcBorders>
              <w:top w:val="nil"/>
              <w:left w:val="nil"/>
              <w:bottom w:val="single" w:sz="8" w:space="0" w:color="auto"/>
              <w:right w:val="single" w:sz="8" w:space="0" w:color="auto"/>
            </w:tcBorders>
            <w:shd w:val="clear" w:color="auto" w:fill="E2EFD9"/>
            <w:noWrap/>
            <w:vAlign w:val="center"/>
            <w:hideMark/>
          </w:tcPr>
          <w:p w14:paraId="2202378F" w14:textId="77777777" w:rsidR="001C3796" w:rsidRPr="003F7FB5" w:rsidRDefault="001C3796" w:rsidP="00C74057">
            <w:pPr>
              <w:spacing w:after="0" w:line="276" w:lineRule="auto"/>
              <w:jc w:val="center"/>
              <w:rPr>
                <w:rFonts w:asciiTheme="majorHAnsi" w:eastAsia="Times New Roman" w:hAnsiTheme="majorHAnsi"/>
                <w:color w:val="000000" w:themeColor="text1"/>
                <w:sz w:val="20"/>
                <w:szCs w:val="20"/>
                <w:lang w:eastAsia="pl-PL"/>
              </w:rPr>
            </w:pPr>
            <w:r w:rsidRPr="666AF13C">
              <w:rPr>
                <w:rFonts w:asciiTheme="majorHAnsi" w:eastAsia="Times New Roman" w:hAnsiTheme="majorHAnsi"/>
                <w:color w:val="000000" w:themeColor="text1"/>
                <w:sz w:val="20"/>
                <w:szCs w:val="20"/>
                <w:lang w:eastAsia="pl-PL"/>
              </w:rPr>
              <w:t>693</w:t>
            </w:r>
          </w:p>
        </w:tc>
        <w:tc>
          <w:tcPr>
            <w:tcW w:w="898" w:type="dxa"/>
            <w:tcBorders>
              <w:top w:val="nil"/>
              <w:left w:val="nil"/>
              <w:bottom w:val="single" w:sz="8" w:space="0" w:color="auto"/>
              <w:right w:val="single" w:sz="8" w:space="0" w:color="auto"/>
            </w:tcBorders>
            <w:shd w:val="clear" w:color="auto" w:fill="E2EFD9"/>
            <w:noWrap/>
            <w:vAlign w:val="center"/>
            <w:hideMark/>
          </w:tcPr>
          <w:p w14:paraId="4A1A2C9C" w14:textId="77777777" w:rsidR="001C3796" w:rsidRPr="003F7FB5" w:rsidRDefault="001C3796" w:rsidP="00C74057">
            <w:pPr>
              <w:spacing w:after="0" w:line="276" w:lineRule="auto"/>
              <w:jc w:val="center"/>
              <w:rPr>
                <w:rFonts w:asciiTheme="majorHAnsi" w:eastAsia="Times New Roman" w:hAnsiTheme="majorHAnsi"/>
                <w:color w:val="000000" w:themeColor="text1"/>
                <w:sz w:val="20"/>
                <w:szCs w:val="20"/>
                <w:lang w:eastAsia="pl-PL"/>
              </w:rPr>
            </w:pPr>
            <w:r w:rsidRPr="666AF13C">
              <w:rPr>
                <w:rFonts w:asciiTheme="majorHAnsi" w:eastAsia="Times New Roman" w:hAnsiTheme="majorHAnsi"/>
                <w:color w:val="000000" w:themeColor="text1"/>
                <w:sz w:val="20"/>
                <w:szCs w:val="20"/>
                <w:lang w:eastAsia="pl-PL"/>
              </w:rPr>
              <w:t>714</w:t>
            </w:r>
          </w:p>
        </w:tc>
      </w:tr>
      <w:tr w:rsidR="001C3796" w:rsidRPr="003F7FB5" w14:paraId="199B8BC2" w14:textId="77777777" w:rsidTr="00C74057">
        <w:trPr>
          <w:trHeight w:val="300"/>
        </w:trPr>
        <w:tc>
          <w:tcPr>
            <w:tcW w:w="6369" w:type="dxa"/>
            <w:tcBorders>
              <w:top w:val="nil"/>
              <w:left w:val="single" w:sz="8" w:space="0" w:color="auto"/>
              <w:bottom w:val="single" w:sz="8" w:space="0" w:color="auto"/>
              <w:right w:val="single" w:sz="8" w:space="0" w:color="auto"/>
            </w:tcBorders>
            <w:shd w:val="clear" w:color="auto" w:fill="E2EFD9"/>
            <w:noWrap/>
            <w:vAlign w:val="center"/>
            <w:hideMark/>
          </w:tcPr>
          <w:p w14:paraId="2D0DAFD7" w14:textId="77777777" w:rsidR="001C3796" w:rsidRPr="003F7FB5" w:rsidRDefault="001C3796" w:rsidP="00C74057">
            <w:pPr>
              <w:spacing w:after="0" w:line="276" w:lineRule="auto"/>
              <w:rPr>
                <w:rFonts w:asciiTheme="majorHAnsi" w:eastAsia="Times New Roman" w:hAnsiTheme="majorHAnsi"/>
                <w:color w:val="000000" w:themeColor="text1"/>
                <w:sz w:val="20"/>
                <w:szCs w:val="20"/>
                <w:lang w:eastAsia="pl-PL"/>
              </w:rPr>
            </w:pPr>
            <w:r w:rsidRPr="666AF13C">
              <w:rPr>
                <w:rFonts w:asciiTheme="majorHAnsi" w:eastAsia="Times New Roman" w:hAnsiTheme="majorHAnsi"/>
                <w:color w:val="000000" w:themeColor="text1"/>
                <w:sz w:val="20"/>
                <w:szCs w:val="20"/>
                <w:lang w:eastAsia="pl-PL"/>
              </w:rPr>
              <w:t>Liczba udzielonych zamówień uwzględniających aspekty środowiskowe</w:t>
            </w:r>
          </w:p>
        </w:tc>
        <w:tc>
          <w:tcPr>
            <w:tcW w:w="898" w:type="dxa"/>
            <w:tcBorders>
              <w:top w:val="nil"/>
              <w:left w:val="nil"/>
              <w:bottom w:val="single" w:sz="8" w:space="0" w:color="auto"/>
              <w:right w:val="single" w:sz="8" w:space="0" w:color="auto"/>
            </w:tcBorders>
            <w:shd w:val="clear" w:color="auto" w:fill="E2EFD9"/>
            <w:noWrap/>
            <w:vAlign w:val="center"/>
            <w:hideMark/>
          </w:tcPr>
          <w:p w14:paraId="011F9D88" w14:textId="77777777" w:rsidR="001C3796" w:rsidRPr="003F7FB5" w:rsidRDefault="001C3796" w:rsidP="00C74057">
            <w:pPr>
              <w:spacing w:after="0" w:line="276" w:lineRule="auto"/>
              <w:jc w:val="center"/>
              <w:rPr>
                <w:rFonts w:asciiTheme="majorHAnsi" w:eastAsia="Times New Roman" w:hAnsiTheme="majorHAnsi"/>
                <w:color w:val="000000" w:themeColor="text1"/>
                <w:sz w:val="20"/>
                <w:szCs w:val="20"/>
                <w:lang w:eastAsia="pl-PL"/>
              </w:rPr>
            </w:pPr>
            <w:r w:rsidRPr="666AF13C">
              <w:rPr>
                <w:rFonts w:asciiTheme="majorHAnsi" w:eastAsia="Times New Roman" w:hAnsiTheme="majorHAnsi"/>
                <w:color w:val="000000" w:themeColor="text1"/>
                <w:sz w:val="20"/>
                <w:szCs w:val="20"/>
                <w:lang w:eastAsia="pl-PL"/>
              </w:rPr>
              <w:t>3 322</w:t>
            </w:r>
          </w:p>
        </w:tc>
        <w:tc>
          <w:tcPr>
            <w:tcW w:w="898" w:type="dxa"/>
            <w:tcBorders>
              <w:top w:val="nil"/>
              <w:left w:val="nil"/>
              <w:bottom w:val="single" w:sz="8" w:space="0" w:color="auto"/>
              <w:right w:val="single" w:sz="8" w:space="0" w:color="auto"/>
            </w:tcBorders>
            <w:shd w:val="clear" w:color="auto" w:fill="E2EFD9"/>
            <w:noWrap/>
            <w:vAlign w:val="center"/>
            <w:hideMark/>
          </w:tcPr>
          <w:p w14:paraId="34EB1664" w14:textId="77777777" w:rsidR="001C3796" w:rsidRPr="003F7FB5" w:rsidRDefault="001C3796" w:rsidP="00C74057">
            <w:pPr>
              <w:spacing w:after="0" w:line="276" w:lineRule="auto"/>
              <w:jc w:val="center"/>
              <w:rPr>
                <w:rFonts w:asciiTheme="majorHAnsi" w:eastAsia="Times New Roman" w:hAnsiTheme="majorHAnsi"/>
                <w:color w:val="000000" w:themeColor="text1"/>
                <w:sz w:val="20"/>
                <w:szCs w:val="20"/>
                <w:lang w:eastAsia="pl-PL"/>
              </w:rPr>
            </w:pPr>
            <w:r w:rsidRPr="666AF13C">
              <w:rPr>
                <w:rFonts w:asciiTheme="majorHAnsi" w:eastAsia="Times New Roman" w:hAnsiTheme="majorHAnsi"/>
                <w:color w:val="000000" w:themeColor="text1"/>
                <w:sz w:val="20"/>
                <w:szCs w:val="20"/>
                <w:lang w:eastAsia="pl-PL"/>
              </w:rPr>
              <w:t>4 052</w:t>
            </w:r>
          </w:p>
        </w:tc>
        <w:tc>
          <w:tcPr>
            <w:tcW w:w="898" w:type="dxa"/>
            <w:tcBorders>
              <w:top w:val="nil"/>
              <w:left w:val="nil"/>
              <w:bottom w:val="single" w:sz="8" w:space="0" w:color="auto"/>
              <w:right w:val="single" w:sz="8" w:space="0" w:color="auto"/>
            </w:tcBorders>
            <w:shd w:val="clear" w:color="auto" w:fill="E2EFD9"/>
            <w:noWrap/>
            <w:vAlign w:val="center"/>
            <w:hideMark/>
          </w:tcPr>
          <w:p w14:paraId="39C6C5B5" w14:textId="77777777" w:rsidR="001C3796" w:rsidRPr="003F7FB5" w:rsidRDefault="001C3796" w:rsidP="00C74057">
            <w:pPr>
              <w:spacing w:after="0" w:line="276" w:lineRule="auto"/>
              <w:jc w:val="center"/>
              <w:rPr>
                <w:rFonts w:asciiTheme="majorHAnsi" w:eastAsia="Times New Roman" w:hAnsiTheme="majorHAnsi"/>
                <w:color w:val="000000" w:themeColor="text1"/>
                <w:sz w:val="20"/>
                <w:szCs w:val="20"/>
                <w:lang w:eastAsia="pl-PL"/>
              </w:rPr>
            </w:pPr>
            <w:r w:rsidRPr="003F7FB5">
              <w:rPr>
                <w:rFonts w:asciiTheme="majorHAnsi" w:eastAsia="Times New Roman" w:hAnsiTheme="majorHAnsi"/>
                <w:sz w:val="20"/>
                <w:szCs w:val="20"/>
                <w:lang w:eastAsia="pl-PL"/>
              </w:rPr>
              <w:t>4 330</w:t>
            </w:r>
          </w:p>
        </w:tc>
      </w:tr>
      <w:tr w:rsidR="001C3796" w:rsidRPr="003F7FB5" w14:paraId="6B3AC659" w14:textId="77777777" w:rsidTr="00C74057">
        <w:trPr>
          <w:trHeight w:val="300"/>
        </w:trPr>
        <w:tc>
          <w:tcPr>
            <w:tcW w:w="6369" w:type="dxa"/>
            <w:tcBorders>
              <w:top w:val="nil"/>
              <w:left w:val="single" w:sz="8" w:space="0" w:color="auto"/>
              <w:bottom w:val="single" w:sz="8" w:space="0" w:color="auto"/>
              <w:right w:val="single" w:sz="8" w:space="0" w:color="auto"/>
            </w:tcBorders>
            <w:shd w:val="clear" w:color="auto" w:fill="FFF2CC"/>
            <w:noWrap/>
            <w:vAlign w:val="center"/>
            <w:hideMark/>
          </w:tcPr>
          <w:p w14:paraId="7F4D48EC" w14:textId="77777777" w:rsidR="001C3796" w:rsidRPr="003F7FB5" w:rsidRDefault="001C3796" w:rsidP="00C74057">
            <w:pPr>
              <w:spacing w:after="0" w:line="276" w:lineRule="auto"/>
              <w:rPr>
                <w:rFonts w:asciiTheme="majorHAnsi" w:eastAsia="Times New Roman" w:hAnsiTheme="majorHAnsi"/>
                <w:color w:val="000000" w:themeColor="text1"/>
                <w:sz w:val="20"/>
                <w:szCs w:val="20"/>
                <w:lang w:eastAsia="pl-PL"/>
              </w:rPr>
            </w:pPr>
            <w:r w:rsidRPr="666AF13C">
              <w:rPr>
                <w:rFonts w:asciiTheme="majorHAnsi" w:eastAsia="Times New Roman" w:hAnsiTheme="majorHAnsi"/>
                <w:color w:val="000000" w:themeColor="text1"/>
                <w:sz w:val="20"/>
                <w:szCs w:val="20"/>
                <w:lang w:eastAsia="pl-PL"/>
              </w:rPr>
              <w:t xml:space="preserve">Liczba zamawiających, którzy udzielili zamówień publicznych o charakterze innowacyjnym </w:t>
            </w:r>
          </w:p>
        </w:tc>
        <w:tc>
          <w:tcPr>
            <w:tcW w:w="898" w:type="dxa"/>
            <w:tcBorders>
              <w:top w:val="nil"/>
              <w:left w:val="nil"/>
              <w:bottom w:val="single" w:sz="8" w:space="0" w:color="auto"/>
              <w:right w:val="single" w:sz="8" w:space="0" w:color="auto"/>
            </w:tcBorders>
            <w:shd w:val="clear" w:color="auto" w:fill="FFF2CC"/>
            <w:noWrap/>
            <w:vAlign w:val="center"/>
            <w:hideMark/>
          </w:tcPr>
          <w:p w14:paraId="52F36F75" w14:textId="77777777" w:rsidR="001C3796" w:rsidRPr="003F7FB5" w:rsidRDefault="001C3796" w:rsidP="00C74057">
            <w:pPr>
              <w:spacing w:after="0" w:line="276" w:lineRule="auto"/>
              <w:jc w:val="center"/>
              <w:rPr>
                <w:rFonts w:asciiTheme="majorHAnsi" w:eastAsia="Times New Roman" w:hAnsiTheme="majorHAnsi"/>
                <w:color w:val="000000" w:themeColor="text1"/>
                <w:sz w:val="20"/>
                <w:szCs w:val="20"/>
                <w:lang w:eastAsia="pl-PL"/>
              </w:rPr>
            </w:pPr>
            <w:r w:rsidRPr="666AF13C">
              <w:rPr>
                <w:rFonts w:asciiTheme="majorHAnsi" w:eastAsia="Times New Roman" w:hAnsiTheme="majorHAnsi"/>
                <w:color w:val="000000" w:themeColor="text1"/>
                <w:sz w:val="20"/>
                <w:szCs w:val="20"/>
                <w:lang w:eastAsia="pl-PL"/>
              </w:rPr>
              <w:t>41</w:t>
            </w:r>
          </w:p>
        </w:tc>
        <w:tc>
          <w:tcPr>
            <w:tcW w:w="898" w:type="dxa"/>
            <w:tcBorders>
              <w:top w:val="nil"/>
              <w:left w:val="nil"/>
              <w:bottom w:val="single" w:sz="8" w:space="0" w:color="auto"/>
              <w:right w:val="single" w:sz="8" w:space="0" w:color="auto"/>
            </w:tcBorders>
            <w:shd w:val="clear" w:color="auto" w:fill="FFF2CC"/>
            <w:noWrap/>
            <w:vAlign w:val="center"/>
            <w:hideMark/>
          </w:tcPr>
          <w:p w14:paraId="6007C0BB" w14:textId="77777777" w:rsidR="001C3796" w:rsidRPr="003F7FB5" w:rsidRDefault="001C3796" w:rsidP="00C74057">
            <w:pPr>
              <w:spacing w:after="0" w:line="276" w:lineRule="auto"/>
              <w:jc w:val="center"/>
              <w:rPr>
                <w:rFonts w:asciiTheme="majorHAnsi" w:eastAsia="Times New Roman" w:hAnsiTheme="majorHAnsi"/>
                <w:color w:val="000000" w:themeColor="text1"/>
                <w:sz w:val="20"/>
                <w:szCs w:val="20"/>
                <w:lang w:eastAsia="pl-PL"/>
              </w:rPr>
            </w:pPr>
            <w:r w:rsidRPr="666AF13C">
              <w:rPr>
                <w:rFonts w:asciiTheme="majorHAnsi" w:eastAsia="Times New Roman" w:hAnsiTheme="majorHAnsi"/>
                <w:color w:val="000000" w:themeColor="text1"/>
                <w:sz w:val="20"/>
                <w:szCs w:val="20"/>
                <w:lang w:eastAsia="pl-PL"/>
              </w:rPr>
              <w:t>51</w:t>
            </w:r>
          </w:p>
        </w:tc>
        <w:tc>
          <w:tcPr>
            <w:tcW w:w="898" w:type="dxa"/>
            <w:tcBorders>
              <w:top w:val="nil"/>
              <w:left w:val="nil"/>
              <w:bottom w:val="single" w:sz="8" w:space="0" w:color="auto"/>
              <w:right w:val="single" w:sz="8" w:space="0" w:color="auto"/>
            </w:tcBorders>
            <w:shd w:val="clear" w:color="auto" w:fill="FFF2CC"/>
            <w:noWrap/>
            <w:vAlign w:val="center"/>
            <w:hideMark/>
          </w:tcPr>
          <w:p w14:paraId="2479AEFC" w14:textId="77777777" w:rsidR="001C3796" w:rsidRPr="003F7FB5" w:rsidRDefault="001C3796" w:rsidP="00C74057">
            <w:pPr>
              <w:spacing w:after="0" w:line="276" w:lineRule="auto"/>
              <w:jc w:val="center"/>
              <w:rPr>
                <w:rFonts w:asciiTheme="majorHAnsi" w:eastAsia="Times New Roman" w:hAnsiTheme="majorHAnsi"/>
                <w:color w:val="000000" w:themeColor="text1"/>
                <w:sz w:val="20"/>
                <w:szCs w:val="20"/>
                <w:lang w:eastAsia="pl-PL"/>
              </w:rPr>
            </w:pPr>
            <w:r w:rsidRPr="666AF13C">
              <w:rPr>
                <w:rFonts w:asciiTheme="majorHAnsi" w:eastAsia="Times New Roman" w:hAnsiTheme="majorHAnsi"/>
                <w:color w:val="000000" w:themeColor="text1"/>
                <w:sz w:val="20"/>
                <w:szCs w:val="20"/>
                <w:lang w:eastAsia="pl-PL"/>
              </w:rPr>
              <w:t>49</w:t>
            </w:r>
          </w:p>
        </w:tc>
      </w:tr>
      <w:tr w:rsidR="001C3796" w:rsidRPr="003F7FB5" w14:paraId="70D6E1EF" w14:textId="77777777" w:rsidTr="00C74057">
        <w:trPr>
          <w:trHeight w:val="300"/>
        </w:trPr>
        <w:tc>
          <w:tcPr>
            <w:tcW w:w="6369" w:type="dxa"/>
            <w:tcBorders>
              <w:top w:val="nil"/>
              <w:left w:val="single" w:sz="8" w:space="0" w:color="auto"/>
              <w:bottom w:val="single" w:sz="8" w:space="0" w:color="auto"/>
              <w:right w:val="single" w:sz="8" w:space="0" w:color="auto"/>
            </w:tcBorders>
            <w:shd w:val="clear" w:color="auto" w:fill="FFF2CC"/>
            <w:noWrap/>
            <w:vAlign w:val="center"/>
            <w:hideMark/>
          </w:tcPr>
          <w:p w14:paraId="48D82524" w14:textId="77777777" w:rsidR="001C3796" w:rsidRPr="003F7FB5" w:rsidRDefault="001C3796" w:rsidP="00C74057">
            <w:pPr>
              <w:spacing w:after="0" w:line="276" w:lineRule="auto"/>
              <w:rPr>
                <w:rFonts w:asciiTheme="majorHAnsi" w:eastAsia="Times New Roman" w:hAnsiTheme="majorHAnsi"/>
                <w:color w:val="000000" w:themeColor="text1"/>
                <w:sz w:val="20"/>
                <w:szCs w:val="20"/>
                <w:lang w:eastAsia="pl-PL"/>
              </w:rPr>
            </w:pPr>
            <w:r w:rsidRPr="666AF13C">
              <w:rPr>
                <w:rFonts w:asciiTheme="majorHAnsi" w:eastAsia="Times New Roman" w:hAnsiTheme="majorHAnsi"/>
                <w:color w:val="000000" w:themeColor="text1"/>
                <w:sz w:val="20"/>
                <w:szCs w:val="20"/>
                <w:lang w:eastAsia="pl-PL"/>
              </w:rPr>
              <w:t>Liczba udzielonych zamówień uwzględniających aspekty innowacyjne</w:t>
            </w:r>
          </w:p>
        </w:tc>
        <w:tc>
          <w:tcPr>
            <w:tcW w:w="898" w:type="dxa"/>
            <w:tcBorders>
              <w:top w:val="nil"/>
              <w:left w:val="nil"/>
              <w:bottom w:val="single" w:sz="8" w:space="0" w:color="auto"/>
              <w:right w:val="single" w:sz="8" w:space="0" w:color="auto"/>
            </w:tcBorders>
            <w:shd w:val="clear" w:color="auto" w:fill="FFF2CC"/>
            <w:noWrap/>
            <w:vAlign w:val="center"/>
            <w:hideMark/>
          </w:tcPr>
          <w:p w14:paraId="2715A3A1" w14:textId="77777777" w:rsidR="001C3796" w:rsidRPr="003F7FB5" w:rsidRDefault="001C3796" w:rsidP="00C74057">
            <w:pPr>
              <w:spacing w:after="0" w:line="276" w:lineRule="auto"/>
              <w:jc w:val="center"/>
              <w:rPr>
                <w:rFonts w:asciiTheme="majorHAnsi" w:eastAsia="Times New Roman" w:hAnsiTheme="majorHAnsi"/>
                <w:color w:val="000000" w:themeColor="text1"/>
                <w:sz w:val="20"/>
                <w:szCs w:val="20"/>
                <w:lang w:eastAsia="pl-PL"/>
              </w:rPr>
            </w:pPr>
            <w:r w:rsidRPr="666AF13C">
              <w:rPr>
                <w:rFonts w:asciiTheme="majorHAnsi" w:eastAsia="Times New Roman" w:hAnsiTheme="majorHAnsi"/>
                <w:color w:val="000000" w:themeColor="text1"/>
                <w:sz w:val="20"/>
                <w:szCs w:val="20"/>
                <w:lang w:eastAsia="pl-PL"/>
              </w:rPr>
              <w:t>160</w:t>
            </w:r>
          </w:p>
        </w:tc>
        <w:tc>
          <w:tcPr>
            <w:tcW w:w="898" w:type="dxa"/>
            <w:tcBorders>
              <w:top w:val="nil"/>
              <w:left w:val="nil"/>
              <w:bottom w:val="single" w:sz="8" w:space="0" w:color="auto"/>
              <w:right w:val="single" w:sz="8" w:space="0" w:color="auto"/>
            </w:tcBorders>
            <w:shd w:val="clear" w:color="auto" w:fill="FFF2CC"/>
            <w:noWrap/>
            <w:vAlign w:val="center"/>
            <w:hideMark/>
          </w:tcPr>
          <w:p w14:paraId="04333142" w14:textId="77777777" w:rsidR="001C3796" w:rsidRPr="003F7FB5" w:rsidRDefault="001C3796" w:rsidP="00C74057">
            <w:pPr>
              <w:spacing w:after="0" w:line="276" w:lineRule="auto"/>
              <w:jc w:val="center"/>
              <w:rPr>
                <w:rFonts w:asciiTheme="majorHAnsi" w:eastAsia="Times New Roman" w:hAnsiTheme="majorHAnsi"/>
                <w:color w:val="000000" w:themeColor="text1"/>
                <w:sz w:val="20"/>
                <w:szCs w:val="20"/>
                <w:lang w:eastAsia="pl-PL"/>
              </w:rPr>
            </w:pPr>
            <w:r w:rsidRPr="666AF13C">
              <w:rPr>
                <w:rFonts w:asciiTheme="majorHAnsi" w:eastAsia="Times New Roman" w:hAnsiTheme="majorHAnsi"/>
                <w:color w:val="000000" w:themeColor="text1"/>
                <w:sz w:val="20"/>
                <w:szCs w:val="20"/>
                <w:lang w:eastAsia="pl-PL"/>
              </w:rPr>
              <w:t>96</w:t>
            </w:r>
          </w:p>
        </w:tc>
        <w:tc>
          <w:tcPr>
            <w:tcW w:w="898" w:type="dxa"/>
            <w:tcBorders>
              <w:top w:val="nil"/>
              <w:left w:val="nil"/>
              <w:bottom w:val="single" w:sz="8" w:space="0" w:color="auto"/>
              <w:right w:val="single" w:sz="8" w:space="0" w:color="auto"/>
            </w:tcBorders>
            <w:shd w:val="clear" w:color="auto" w:fill="FFF2CC"/>
            <w:noWrap/>
            <w:vAlign w:val="center"/>
            <w:hideMark/>
          </w:tcPr>
          <w:p w14:paraId="3AF55551" w14:textId="77777777" w:rsidR="001C3796" w:rsidRPr="003F7FB5" w:rsidRDefault="001C3796" w:rsidP="00C74057">
            <w:pPr>
              <w:spacing w:after="0" w:line="276" w:lineRule="auto"/>
              <w:jc w:val="center"/>
              <w:rPr>
                <w:rFonts w:asciiTheme="majorHAnsi" w:eastAsia="Times New Roman" w:hAnsiTheme="majorHAnsi"/>
                <w:color w:val="000000" w:themeColor="text1"/>
                <w:sz w:val="20"/>
                <w:szCs w:val="20"/>
                <w:lang w:eastAsia="pl-PL"/>
              </w:rPr>
            </w:pPr>
            <w:r w:rsidRPr="003F7FB5">
              <w:rPr>
                <w:rFonts w:asciiTheme="majorHAnsi" w:eastAsia="Times New Roman" w:hAnsiTheme="majorHAnsi"/>
                <w:sz w:val="20"/>
                <w:szCs w:val="20"/>
                <w:lang w:eastAsia="pl-PL"/>
              </w:rPr>
              <w:t>113</w:t>
            </w:r>
          </w:p>
        </w:tc>
      </w:tr>
    </w:tbl>
    <w:p w14:paraId="7EA68209" w14:textId="76739B5A" w:rsidR="001C3796" w:rsidRPr="003F7FB5" w:rsidRDefault="001C3796" w:rsidP="001C3796">
      <w:pPr>
        <w:spacing w:after="0" w:line="276" w:lineRule="auto"/>
        <w:jc w:val="both"/>
        <w:rPr>
          <w:rFonts w:asciiTheme="majorHAnsi" w:hAnsiTheme="majorHAnsi"/>
          <w:sz w:val="20"/>
          <w:szCs w:val="20"/>
        </w:rPr>
      </w:pPr>
      <w:r w:rsidRPr="003F7FB5">
        <w:rPr>
          <w:rFonts w:asciiTheme="majorHAnsi" w:hAnsiTheme="majorHAnsi"/>
          <w:sz w:val="20"/>
          <w:szCs w:val="20"/>
        </w:rPr>
        <w:t>Źródło: Sprawozdania Prezesa Urzędu Zamówień Publicznych z funkcjonowania systemu zamówień publicznych za lata 2022-2024.</w:t>
      </w:r>
    </w:p>
    <w:p w14:paraId="54D788FB" w14:textId="5765CA32" w:rsidR="001C3796" w:rsidRDefault="001C3796" w:rsidP="001C3796">
      <w:pPr>
        <w:spacing w:after="0" w:line="276" w:lineRule="auto"/>
        <w:jc w:val="both"/>
        <w:rPr>
          <w:rFonts w:asciiTheme="majorHAnsi" w:hAnsiTheme="majorHAnsi"/>
        </w:rPr>
      </w:pPr>
    </w:p>
    <w:p w14:paraId="6BAEECCF" w14:textId="5DBB240A" w:rsidR="001C3796" w:rsidRPr="003F7FB5" w:rsidRDefault="001C3796" w:rsidP="001C3796">
      <w:pPr>
        <w:spacing w:after="0" w:line="276" w:lineRule="auto"/>
        <w:jc w:val="both"/>
        <w:rPr>
          <w:rFonts w:asciiTheme="majorHAnsi" w:hAnsiTheme="majorHAnsi"/>
        </w:rPr>
      </w:pPr>
      <w:bookmarkStart w:id="96" w:name="_Hlk213235261"/>
      <w:r w:rsidRPr="00001CDB">
        <w:rPr>
          <w:rFonts w:asciiTheme="majorHAnsi" w:hAnsiTheme="majorHAnsi"/>
          <w:b/>
          <w:bCs/>
        </w:rPr>
        <w:t xml:space="preserve">Kolejnym wyzwaniem rynku zamówień jest nadmierność wyłącznego kierowania się kryterium najniższej ceny. </w:t>
      </w:r>
      <w:r w:rsidRPr="00001CDB">
        <w:rPr>
          <w:rFonts w:asciiTheme="majorHAnsi" w:hAnsiTheme="majorHAnsi"/>
          <w:b/>
        </w:rPr>
        <w:t xml:space="preserve">Mimo rosnącej świadomości zamawiających w zakresie korzyści ze stosowania aspektów środowiskowych, społecznych czy innowacyjnych, </w:t>
      </w:r>
      <w:r w:rsidRPr="00001CDB">
        <w:rPr>
          <w:rFonts w:asciiTheme="majorHAnsi" w:hAnsiTheme="majorHAnsi"/>
          <w:b/>
          <w:bCs/>
        </w:rPr>
        <w:t xml:space="preserve">to właśnie </w:t>
      </w:r>
      <w:r w:rsidR="000E6599">
        <w:rPr>
          <w:rFonts w:asciiTheme="majorHAnsi" w:hAnsiTheme="majorHAnsi"/>
          <w:b/>
          <w:bCs/>
        </w:rPr>
        <w:br/>
      </w:r>
      <w:r w:rsidRPr="00001CDB">
        <w:rPr>
          <w:rFonts w:asciiTheme="majorHAnsi" w:hAnsiTheme="majorHAnsi"/>
          <w:b/>
          <w:bCs/>
        </w:rPr>
        <w:t>na tym kryterium</w:t>
      </w:r>
      <w:r w:rsidRPr="00001CDB">
        <w:rPr>
          <w:rFonts w:asciiTheme="majorHAnsi" w:hAnsiTheme="majorHAnsi"/>
          <w:b/>
        </w:rPr>
        <w:t xml:space="preserve"> wciąż w</w:t>
      </w:r>
      <w:r w:rsidRPr="00001CDB">
        <w:rPr>
          <w:rFonts w:asciiTheme="majorHAnsi" w:hAnsiTheme="majorHAnsi"/>
          <w:b/>
          <w:bCs/>
        </w:rPr>
        <w:t xml:space="preserve"> </w:t>
      </w:r>
      <w:r w:rsidRPr="00001CDB">
        <w:rPr>
          <w:rFonts w:asciiTheme="majorHAnsi" w:hAnsiTheme="majorHAnsi"/>
          <w:b/>
        </w:rPr>
        <w:t xml:space="preserve">dużej mierze opierają się </w:t>
      </w:r>
      <w:r w:rsidRPr="00001CDB">
        <w:rPr>
          <w:rFonts w:asciiTheme="majorHAnsi" w:hAnsiTheme="majorHAnsi"/>
          <w:b/>
          <w:bCs/>
        </w:rPr>
        <w:t>zamówienia publiczne w Polsce</w:t>
      </w:r>
      <w:r w:rsidRPr="003F7FB5">
        <w:rPr>
          <w:rFonts w:asciiTheme="majorHAnsi" w:hAnsiTheme="majorHAnsi"/>
        </w:rPr>
        <w:t xml:space="preserve">. </w:t>
      </w:r>
      <w:r>
        <w:rPr>
          <w:rFonts w:asciiTheme="majorHAnsi" w:hAnsiTheme="majorHAnsi"/>
        </w:rPr>
        <w:t xml:space="preserve">Często również zastosowanie przez zamawiających </w:t>
      </w:r>
      <w:r w:rsidRPr="003F7FB5">
        <w:rPr>
          <w:rFonts w:asciiTheme="majorHAnsi" w:hAnsiTheme="majorHAnsi"/>
        </w:rPr>
        <w:t>inn</w:t>
      </w:r>
      <w:r>
        <w:rPr>
          <w:rFonts w:asciiTheme="majorHAnsi" w:hAnsiTheme="majorHAnsi"/>
        </w:rPr>
        <w:t xml:space="preserve">ych kryteriów pozostaje bez decydującego wpływu na wybór najkorzystniejszej oferty i całościowy charakter możliwych do osiągnięcia korzyści jakie wynikają z udzielonego zamówienia. </w:t>
      </w:r>
      <w:r w:rsidRPr="003F7FB5">
        <w:rPr>
          <w:rFonts w:asciiTheme="majorHAnsi" w:hAnsiTheme="majorHAnsi"/>
        </w:rPr>
        <w:t>Stosowane kryteria oceny ofert nie mają wpływu na wzrost efektywności wydatkowania środków publicznych.</w:t>
      </w:r>
      <w:r>
        <w:rPr>
          <w:rFonts w:asciiTheme="majorHAnsi" w:hAnsiTheme="majorHAnsi"/>
        </w:rPr>
        <w:t xml:space="preserve"> Sięganie przez zamawiających po kryteria jedynie ekonomiczne nie pozwala na wykorzystanie potencjału zamówień publicznych we wdrażaniu założeń innych polityk, zwiększeniu zaangażowania lokalnych społeczności, osób niepełnosprawnych czy też poprawy stanu środowiska naturalnego. </w:t>
      </w:r>
      <w:bookmarkEnd w:id="96"/>
    </w:p>
    <w:p w14:paraId="30BFA30F" w14:textId="19B39D2F" w:rsidR="001C3796" w:rsidRDefault="001C3796" w:rsidP="001C3796">
      <w:pPr>
        <w:spacing w:after="0" w:line="276" w:lineRule="auto"/>
        <w:jc w:val="both"/>
        <w:rPr>
          <w:rFonts w:asciiTheme="majorHAnsi" w:hAnsiTheme="majorHAnsi"/>
          <w:bCs/>
        </w:rPr>
      </w:pPr>
    </w:p>
    <w:p w14:paraId="42DF329E" w14:textId="17C8B7AF" w:rsidR="001C3796" w:rsidRPr="003F7FB5" w:rsidRDefault="001C3796" w:rsidP="001C3796">
      <w:pPr>
        <w:spacing w:after="0" w:line="276" w:lineRule="auto"/>
        <w:jc w:val="both"/>
        <w:rPr>
          <w:rFonts w:asciiTheme="majorHAnsi" w:hAnsiTheme="majorHAnsi"/>
          <w:bCs/>
        </w:rPr>
      </w:pPr>
      <w:r>
        <w:rPr>
          <w:rFonts w:asciiTheme="majorHAnsi" w:hAnsiTheme="majorHAnsi"/>
          <w:bCs/>
        </w:rPr>
        <w:t>Powyższe problemy definiowane są w następujący sposób</w:t>
      </w:r>
      <w:r w:rsidRPr="003F7FB5">
        <w:rPr>
          <w:rFonts w:asciiTheme="majorHAnsi" w:hAnsiTheme="majorHAnsi"/>
          <w:bCs/>
        </w:rPr>
        <w:t>:</w:t>
      </w:r>
    </w:p>
    <w:p w14:paraId="07A5ABC5" w14:textId="7C47CFE4" w:rsidR="001C3796" w:rsidRPr="003F7FB5" w:rsidRDefault="001C3796" w:rsidP="00DB4438">
      <w:pPr>
        <w:pStyle w:val="NormalnyWeb"/>
        <w:numPr>
          <w:ilvl w:val="0"/>
          <w:numId w:val="25"/>
        </w:numPr>
        <w:tabs>
          <w:tab w:val="clear" w:pos="720"/>
        </w:tabs>
        <w:spacing w:before="0" w:beforeAutospacing="0" w:after="0" w:afterAutospacing="0" w:line="276" w:lineRule="auto"/>
        <w:ind w:left="567" w:hanging="567"/>
        <w:jc w:val="both"/>
        <w:rPr>
          <w:rFonts w:asciiTheme="majorHAnsi" w:hAnsiTheme="majorHAnsi"/>
        </w:rPr>
      </w:pPr>
      <w:r w:rsidRPr="00001CDB">
        <w:rPr>
          <w:rStyle w:val="Pogrubienie"/>
          <w:rFonts w:asciiTheme="majorHAnsi" w:hAnsiTheme="majorHAnsi"/>
        </w:rPr>
        <w:t>niewielka liczba zamówień zielonych</w:t>
      </w:r>
      <w:r w:rsidRPr="003F7FB5">
        <w:rPr>
          <w:rStyle w:val="Pogrubienie"/>
          <w:rFonts w:asciiTheme="majorHAnsi" w:hAnsiTheme="majorHAnsi"/>
          <w:b w:val="0"/>
          <w:bCs w:val="0"/>
        </w:rPr>
        <w:t xml:space="preserve"> </w:t>
      </w:r>
      <w:r w:rsidRPr="003F7FB5">
        <w:rPr>
          <w:rFonts w:asciiTheme="majorHAnsi" w:hAnsiTheme="majorHAnsi"/>
        </w:rPr>
        <w:t>– brak powszechnego stosowania kryteriów środowiskowych, takich jak efektywność energetyczna, ślad węglowy, ograniczenie emisji CO₂ czy uwzględnienie zasad gospodark</w:t>
      </w:r>
      <w:r w:rsidRPr="003F7FB5">
        <w:rPr>
          <w:rStyle w:val="Pogrubienie"/>
          <w:rFonts w:asciiTheme="majorHAnsi" w:hAnsiTheme="majorHAnsi"/>
          <w:b w:val="0"/>
          <w:bCs w:val="0"/>
        </w:rPr>
        <w:t>i</w:t>
      </w:r>
      <w:r w:rsidRPr="003F7FB5">
        <w:rPr>
          <w:rFonts w:asciiTheme="majorHAnsi" w:hAnsiTheme="majorHAnsi"/>
        </w:rPr>
        <w:t xml:space="preserve"> obiegu zamkniętego</w:t>
      </w:r>
      <w:r>
        <w:rPr>
          <w:rFonts w:asciiTheme="majorHAnsi" w:hAnsiTheme="majorHAnsi"/>
        </w:rPr>
        <w:t>;</w:t>
      </w:r>
    </w:p>
    <w:p w14:paraId="79BB6C45" w14:textId="22083B93" w:rsidR="001C3796" w:rsidRPr="003F7FB5" w:rsidRDefault="001C3796" w:rsidP="00DB4438">
      <w:pPr>
        <w:pStyle w:val="NormalnyWeb"/>
        <w:numPr>
          <w:ilvl w:val="0"/>
          <w:numId w:val="25"/>
        </w:numPr>
        <w:tabs>
          <w:tab w:val="clear" w:pos="720"/>
        </w:tabs>
        <w:spacing w:before="0" w:beforeAutospacing="0" w:after="0" w:afterAutospacing="0" w:line="276" w:lineRule="auto"/>
        <w:ind w:left="567" w:hanging="567"/>
        <w:jc w:val="both"/>
        <w:rPr>
          <w:rFonts w:asciiTheme="majorHAnsi" w:hAnsiTheme="majorHAnsi"/>
          <w:bCs/>
        </w:rPr>
      </w:pPr>
      <w:r w:rsidRPr="00001CDB">
        <w:rPr>
          <w:rStyle w:val="Pogrubienie"/>
          <w:rFonts w:asciiTheme="majorHAnsi" w:hAnsiTheme="majorHAnsi"/>
        </w:rPr>
        <w:t>trudności w stosowaniu aspektów społecznych</w:t>
      </w:r>
      <w:r>
        <w:rPr>
          <w:rFonts w:asciiTheme="majorHAnsi" w:hAnsiTheme="majorHAnsi"/>
          <w:bCs/>
        </w:rPr>
        <w:t xml:space="preserve"> – ich stosowanie </w:t>
      </w:r>
      <w:r w:rsidRPr="003F7FB5">
        <w:rPr>
          <w:rFonts w:asciiTheme="majorHAnsi" w:hAnsiTheme="majorHAnsi"/>
          <w:bCs/>
        </w:rPr>
        <w:t>mogłyby promować zatrudnianie osób z grup defaworyzowanych czy integrację społeczną</w:t>
      </w:r>
      <w:r>
        <w:rPr>
          <w:rFonts w:asciiTheme="majorHAnsi" w:hAnsiTheme="majorHAnsi"/>
          <w:bCs/>
        </w:rPr>
        <w:t>;</w:t>
      </w:r>
    </w:p>
    <w:p w14:paraId="26358CC0" w14:textId="6600BE70" w:rsidR="001C3796" w:rsidRPr="003F7FB5" w:rsidRDefault="001C3796" w:rsidP="00DB4438">
      <w:pPr>
        <w:pStyle w:val="NormalnyWeb"/>
        <w:numPr>
          <w:ilvl w:val="0"/>
          <w:numId w:val="25"/>
        </w:numPr>
        <w:tabs>
          <w:tab w:val="clear" w:pos="720"/>
        </w:tabs>
        <w:spacing w:before="0" w:beforeAutospacing="0" w:after="0" w:afterAutospacing="0" w:line="276" w:lineRule="auto"/>
        <w:ind w:left="567" w:hanging="567"/>
        <w:jc w:val="both"/>
        <w:rPr>
          <w:rFonts w:asciiTheme="majorHAnsi" w:hAnsiTheme="majorHAnsi"/>
        </w:rPr>
      </w:pPr>
      <w:r w:rsidRPr="00001CDB">
        <w:rPr>
          <w:rStyle w:val="Pogrubienie"/>
          <w:rFonts w:asciiTheme="majorHAnsi" w:hAnsiTheme="majorHAnsi"/>
        </w:rPr>
        <w:t>niski poziom zamówień innowacyjnych</w:t>
      </w:r>
      <w:r w:rsidRPr="003F7FB5">
        <w:rPr>
          <w:rFonts w:asciiTheme="majorHAnsi" w:hAnsiTheme="majorHAnsi"/>
        </w:rPr>
        <w:t xml:space="preserve"> – zamawiający często obawiają się ryzyka związanego z zakupem </w:t>
      </w:r>
      <w:r>
        <w:rPr>
          <w:rFonts w:asciiTheme="majorHAnsi" w:hAnsiTheme="majorHAnsi"/>
        </w:rPr>
        <w:t xml:space="preserve">innowacji, </w:t>
      </w:r>
      <w:r w:rsidRPr="003F7FB5">
        <w:rPr>
          <w:rFonts w:asciiTheme="majorHAnsi" w:hAnsiTheme="majorHAnsi"/>
        </w:rPr>
        <w:t xml:space="preserve">usług badawczo-rozwojowych, albo </w:t>
      </w:r>
      <w:r>
        <w:rPr>
          <w:rFonts w:asciiTheme="majorHAnsi" w:hAnsiTheme="majorHAnsi"/>
        </w:rPr>
        <w:t xml:space="preserve">też </w:t>
      </w:r>
      <w:r w:rsidRPr="003F7FB5">
        <w:rPr>
          <w:rFonts w:asciiTheme="majorHAnsi" w:hAnsiTheme="majorHAnsi"/>
        </w:rPr>
        <w:t xml:space="preserve">niewystarczająco korzystają z </w:t>
      </w:r>
      <w:r>
        <w:rPr>
          <w:rFonts w:asciiTheme="majorHAnsi" w:hAnsiTheme="majorHAnsi"/>
        </w:rPr>
        <w:t>możliwości stwarzanych przez</w:t>
      </w:r>
      <w:r w:rsidRPr="003F7FB5">
        <w:rPr>
          <w:rFonts w:asciiTheme="majorHAnsi" w:hAnsiTheme="majorHAnsi"/>
        </w:rPr>
        <w:t xml:space="preserve"> now</w:t>
      </w:r>
      <w:r>
        <w:rPr>
          <w:rFonts w:asciiTheme="majorHAnsi" w:hAnsiTheme="majorHAnsi"/>
        </w:rPr>
        <w:t>e technologie;</w:t>
      </w:r>
    </w:p>
    <w:p w14:paraId="6F657AFD" w14:textId="00DC1C8A" w:rsidR="001C3796" w:rsidRPr="003F7FB5" w:rsidRDefault="001C3796" w:rsidP="00DB4438">
      <w:pPr>
        <w:pStyle w:val="NormalnyWeb"/>
        <w:numPr>
          <w:ilvl w:val="0"/>
          <w:numId w:val="25"/>
        </w:numPr>
        <w:tabs>
          <w:tab w:val="clear" w:pos="720"/>
        </w:tabs>
        <w:spacing w:before="0" w:beforeAutospacing="0" w:after="0" w:afterAutospacing="0" w:line="276" w:lineRule="auto"/>
        <w:ind w:left="567" w:hanging="567"/>
        <w:jc w:val="both"/>
        <w:rPr>
          <w:rFonts w:asciiTheme="majorHAnsi" w:hAnsiTheme="majorHAnsi"/>
        </w:rPr>
      </w:pPr>
      <w:r w:rsidRPr="00001CDB">
        <w:rPr>
          <w:rStyle w:val="Pogrubienie"/>
          <w:rFonts w:asciiTheme="majorHAnsi" w:hAnsiTheme="majorHAnsi"/>
        </w:rPr>
        <w:t xml:space="preserve">niewystarczająca wiedza o prawidłowym stosowaniu kryteriów środowiskowych, społecznych </w:t>
      </w:r>
      <w:r>
        <w:rPr>
          <w:rStyle w:val="Pogrubienie"/>
          <w:rFonts w:asciiTheme="majorHAnsi" w:hAnsiTheme="majorHAnsi"/>
          <w:b w:val="0"/>
          <w:bCs w:val="0"/>
        </w:rPr>
        <w:t>– co skutkuje asekuracyjnym podejściem do stosowania rozwiązań już wypróbowanych, które nie budzą wątpliwości i będą łatwe do uzasadnienia w przypadku kontroli</w:t>
      </w:r>
      <w:r>
        <w:rPr>
          <w:rFonts w:asciiTheme="majorHAnsi" w:hAnsiTheme="majorHAnsi"/>
        </w:rPr>
        <w:t>;</w:t>
      </w:r>
    </w:p>
    <w:p w14:paraId="232C2290" w14:textId="235A498B" w:rsidR="001C3796" w:rsidRPr="003F7FB5" w:rsidRDefault="001C3796" w:rsidP="00DB4438">
      <w:pPr>
        <w:pStyle w:val="NormalnyWeb"/>
        <w:numPr>
          <w:ilvl w:val="0"/>
          <w:numId w:val="25"/>
        </w:numPr>
        <w:tabs>
          <w:tab w:val="clear" w:pos="720"/>
        </w:tabs>
        <w:spacing w:before="0" w:beforeAutospacing="0" w:after="0" w:afterAutospacing="0" w:line="276" w:lineRule="auto"/>
        <w:ind w:left="567" w:hanging="567"/>
        <w:jc w:val="both"/>
        <w:rPr>
          <w:rFonts w:asciiTheme="majorHAnsi" w:hAnsiTheme="majorHAnsi"/>
          <w:bCs/>
        </w:rPr>
      </w:pPr>
      <w:r w:rsidRPr="00001CDB">
        <w:rPr>
          <w:rStyle w:val="Pogrubienie"/>
          <w:rFonts w:asciiTheme="majorHAnsi" w:hAnsiTheme="majorHAnsi"/>
        </w:rPr>
        <w:t>niedostateczna współpraca między sektorem publicznym a innowacyjnymi przedsiębiorstwami</w:t>
      </w:r>
      <w:r w:rsidRPr="003F7FB5">
        <w:rPr>
          <w:rFonts w:asciiTheme="majorHAnsi" w:hAnsiTheme="majorHAnsi"/>
          <w:bCs/>
        </w:rPr>
        <w:t xml:space="preserve"> (np. start-</w:t>
      </w:r>
      <w:proofErr w:type="spellStart"/>
      <w:r w:rsidRPr="003F7FB5">
        <w:rPr>
          <w:rFonts w:asciiTheme="majorHAnsi" w:hAnsiTheme="majorHAnsi"/>
          <w:bCs/>
        </w:rPr>
        <w:t>upami</w:t>
      </w:r>
      <w:proofErr w:type="spellEnd"/>
      <w:r w:rsidRPr="003F7FB5">
        <w:rPr>
          <w:rFonts w:asciiTheme="majorHAnsi" w:hAnsiTheme="majorHAnsi"/>
          <w:bCs/>
        </w:rPr>
        <w:t>)</w:t>
      </w:r>
      <w:r>
        <w:rPr>
          <w:rFonts w:asciiTheme="majorHAnsi" w:hAnsiTheme="majorHAnsi"/>
          <w:bCs/>
        </w:rPr>
        <w:t xml:space="preserve"> – jej niski poziom skutkuje brakiem nowoczesnych i nowatorskich rozwiązań np. w usługach publicznych</w:t>
      </w:r>
      <w:r w:rsidRPr="003F7FB5">
        <w:rPr>
          <w:rFonts w:asciiTheme="majorHAnsi" w:hAnsiTheme="majorHAnsi"/>
          <w:bCs/>
        </w:rPr>
        <w:t>.</w:t>
      </w:r>
    </w:p>
    <w:p w14:paraId="6F36C274" w14:textId="404F3CC8" w:rsidR="001C3796" w:rsidRDefault="001C3796" w:rsidP="001C3796">
      <w:pPr>
        <w:spacing w:after="0" w:line="276" w:lineRule="auto"/>
        <w:jc w:val="both"/>
        <w:rPr>
          <w:rStyle w:val="Pogrubienie"/>
          <w:rFonts w:asciiTheme="majorHAnsi" w:hAnsiTheme="majorHAnsi"/>
        </w:rPr>
      </w:pPr>
    </w:p>
    <w:p w14:paraId="22CEDBAC" w14:textId="5AF546A1" w:rsidR="001C3796" w:rsidRDefault="001C3796" w:rsidP="001C3796">
      <w:pPr>
        <w:spacing w:after="0" w:line="276" w:lineRule="auto"/>
        <w:jc w:val="both"/>
        <w:rPr>
          <w:rStyle w:val="Pogrubienie"/>
          <w:rFonts w:asciiTheme="majorHAnsi" w:hAnsiTheme="majorHAnsi"/>
          <w:b w:val="0"/>
          <w:bCs w:val="0"/>
        </w:rPr>
      </w:pPr>
      <w:r w:rsidRPr="3AB57B1F">
        <w:rPr>
          <w:rStyle w:val="Pogrubienie"/>
          <w:rFonts w:asciiTheme="majorHAnsi" w:hAnsiTheme="majorHAnsi"/>
          <w:b w:val="0"/>
          <w:bCs w:val="0"/>
        </w:rPr>
        <w:t xml:space="preserve">Z monitoringu realizacji Polityki zakupowej państwa za lata 2022-2024, na podstawie ankiet skierowanych do zamawiających z sektora administracji rządowej wynika, że </w:t>
      </w:r>
      <w:r w:rsidRPr="3AB57B1F">
        <w:rPr>
          <w:rStyle w:val="Pogrubienie"/>
          <w:rFonts w:asciiTheme="majorHAnsi" w:hAnsiTheme="majorHAnsi"/>
        </w:rPr>
        <w:t xml:space="preserve">wciąż jedną </w:t>
      </w:r>
      <w:r w:rsidR="000E6599">
        <w:rPr>
          <w:rStyle w:val="Pogrubienie"/>
          <w:rFonts w:asciiTheme="majorHAnsi" w:hAnsiTheme="majorHAnsi"/>
        </w:rPr>
        <w:br/>
      </w:r>
      <w:r w:rsidRPr="3AB57B1F">
        <w:rPr>
          <w:rStyle w:val="Pogrubienie"/>
          <w:rFonts w:asciiTheme="majorHAnsi" w:hAnsiTheme="majorHAnsi"/>
        </w:rPr>
        <w:t>ze wskazywanych przez zamawiających barier jest niewystarczająca wiedza, kompetencje i doświadczenie w zamówieniach publicznych.</w:t>
      </w:r>
      <w:r w:rsidRPr="3AB57B1F">
        <w:rPr>
          <w:rStyle w:val="Pogrubienie"/>
          <w:rFonts w:asciiTheme="majorHAnsi" w:hAnsiTheme="majorHAnsi"/>
          <w:b w:val="0"/>
          <w:bCs w:val="0"/>
        </w:rPr>
        <w:t xml:space="preserve"> Jedna trzecia ankietowanych nie posiada wystarczającej wiedzy czym są Europejskie Ramy Kompetencji dla specjalistów ds. zamówień publicznych (ProcurCompEU) i jakie są ich cele. Wciąż w niewielkiej liczbie jednostek dokonano wdrożenia pierwszego etapu ProcurCompEU (tj. dostosowania matrycy kompetencji). Większość ankietowanych stosuje natomiast robocze kontakty z innymi zamawiającymi </w:t>
      </w:r>
      <w:r w:rsidR="000E6599">
        <w:rPr>
          <w:rStyle w:val="Pogrubienie"/>
          <w:rFonts w:asciiTheme="majorHAnsi" w:hAnsiTheme="majorHAnsi"/>
          <w:b w:val="0"/>
          <w:bCs w:val="0"/>
        </w:rPr>
        <w:br/>
      </w:r>
      <w:r w:rsidRPr="3AB57B1F">
        <w:rPr>
          <w:rStyle w:val="Pogrubienie"/>
          <w:rFonts w:asciiTheme="majorHAnsi" w:hAnsiTheme="majorHAnsi"/>
          <w:b w:val="0"/>
          <w:bCs w:val="0"/>
        </w:rPr>
        <w:t xml:space="preserve">na potrzeby przygotowania postępowań o udzielenie zamówienia publicznego (dot. np. dobrych praktyk, doświadczeń, kryteriów i wymagań), jednakże mniej więcej tylko co siódmy ankietowany wskazał, że w jego jednostce korzystano przy przygotowaniu lub udzielaniu zamówień z wiedzy wyspecjalizowanych instytucji i jednostek naukowych (np. Centrum Oceny Technologii). Ankietowani coraz częściej korzystają z możliwości dzielenia zamówień na części – w 2022 r. jedna trzecia uczestników badania zadeklarowała, że podzieliła na części co najmniej jedno zamówienie, podczas gdy w 2024 r. już połowa ankietowanych wskazała, że w ich jednostce skorzystano z takiej możliwości w co najmniej jednym postępowaniu. Jednocześnie, wciąż w marginalnym zakresie korzystano z możliwości zawarcia umowy ramowej z kilkoma wykonawcami, zamiast udzielenia zamówienia jednemu wykonawcy. </w:t>
      </w:r>
    </w:p>
    <w:p w14:paraId="74CE0EF4" w14:textId="787B1761" w:rsidR="001C3796" w:rsidRDefault="001C3796" w:rsidP="001C3796">
      <w:pPr>
        <w:spacing w:after="0" w:line="276" w:lineRule="auto"/>
        <w:jc w:val="both"/>
        <w:rPr>
          <w:rStyle w:val="Pogrubienie"/>
          <w:rFonts w:asciiTheme="majorHAnsi" w:hAnsiTheme="majorHAnsi"/>
          <w:b w:val="0"/>
          <w:bCs w:val="0"/>
        </w:rPr>
      </w:pPr>
    </w:p>
    <w:p w14:paraId="20208CB2" w14:textId="328C3AA6" w:rsidR="001C3796" w:rsidRPr="00480913" w:rsidRDefault="001C3796" w:rsidP="001C3796">
      <w:pPr>
        <w:spacing w:after="0" w:line="276" w:lineRule="auto"/>
        <w:jc w:val="both"/>
        <w:rPr>
          <w:rStyle w:val="Pogrubienie"/>
          <w:rFonts w:asciiTheme="majorHAnsi" w:hAnsiTheme="majorHAnsi"/>
          <w:b w:val="0"/>
          <w:bCs w:val="0"/>
        </w:rPr>
      </w:pPr>
      <w:r w:rsidRPr="00480913">
        <w:rPr>
          <w:rStyle w:val="Pogrubienie"/>
          <w:rFonts w:asciiTheme="majorHAnsi" w:hAnsiTheme="majorHAnsi"/>
          <w:b w:val="0"/>
          <w:bCs w:val="0"/>
        </w:rPr>
        <w:t xml:space="preserve">Potrzeba </w:t>
      </w:r>
      <w:r>
        <w:rPr>
          <w:rStyle w:val="Pogrubienie"/>
          <w:rFonts w:asciiTheme="majorHAnsi" w:hAnsiTheme="majorHAnsi"/>
          <w:b w:val="0"/>
          <w:bCs w:val="0"/>
        </w:rPr>
        <w:t>rozwoju</w:t>
      </w:r>
      <w:r w:rsidRPr="00480913">
        <w:rPr>
          <w:rStyle w:val="Pogrubienie"/>
          <w:rFonts w:asciiTheme="majorHAnsi" w:hAnsiTheme="majorHAnsi"/>
          <w:b w:val="0"/>
          <w:bCs w:val="0"/>
        </w:rPr>
        <w:t xml:space="preserve"> działań nakierowanych na zwiększenie efektywności zamówień publicznych została również zaakcentowana w projekcie średniookresowej strategii rozwoju kraju (Strategia Rozwoju Polski do 2035 r.), wskazując na kwestie dalszego otwarcia zamówień publicznych </w:t>
      </w:r>
      <w:r w:rsidR="000E6599">
        <w:rPr>
          <w:rStyle w:val="Pogrubienie"/>
          <w:rFonts w:asciiTheme="majorHAnsi" w:hAnsiTheme="majorHAnsi"/>
          <w:b w:val="0"/>
          <w:bCs w:val="0"/>
        </w:rPr>
        <w:br/>
      </w:r>
      <w:r w:rsidRPr="00480913">
        <w:rPr>
          <w:rStyle w:val="Pogrubienie"/>
          <w:rFonts w:asciiTheme="majorHAnsi" w:hAnsiTheme="majorHAnsi"/>
          <w:b w:val="0"/>
          <w:bCs w:val="0"/>
        </w:rPr>
        <w:t xml:space="preserve">na MŚP, rozwijania innowacyjnych zamówień publicznych, wykorzystania zamówień publicznych do wzrostu krajowych przedsiębiorstw, jak również upowszechnienia </w:t>
      </w:r>
      <w:r w:rsidR="000E6599">
        <w:rPr>
          <w:rStyle w:val="Pogrubienie"/>
          <w:rFonts w:asciiTheme="majorHAnsi" w:hAnsiTheme="majorHAnsi"/>
          <w:b w:val="0"/>
          <w:bCs w:val="0"/>
        </w:rPr>
        <w:br/>
      </w:r>
      <w:r w:rsidRPr="00480913">
        <w:rPr>
          <w:rStyle w:val="Pogrubienie"/>
          <w:rFonts w:asciiTheme="majorHAnsi" w:hAnsiTheme="majorHAnsi"/>
          <w:b w:val="0"/>
          <w:bCs w:val="0"/>
        </w:rPr>
        <w:t>w zamówieniach publicznych stosowania kryteriów promujących niskoemisyjność, cyrkularność, bezpieczeństwo i odporność.</w:t>
      </w:r>
    </w:p>
    <w:p w14:paraId="1BC24B6D" w14:textId="6410DC05" w:rsidR="001C3796" w:rsidRPr="003F7FB5" w:rsidRDefault="001C3796" w:rsidP="001C3796">
      <w:pPr>
        <w:spacing w:after="0" w:line="276" w:lineRule="auto"/>
        <w:jc w:val="both"/>
        <w:rPr>
          <w:rStyle w:val="Pogrubienie"/>
          <w:rFonts w:asciiTheme="majorHAnsi" w:hAnsiTheme="majorHAnsi"/>
          <w:b w:val="0"/>
          <w:bCs w:val="0"/>
        </w:rPr>
      </w:pPr>
    </w:p>
    <w:p w14:paraId="07D4685F" w14:textId="45EAD296" w:rsidR="001C3796" w:rsidRDefault="001C3796" w:rsidP="001C3796">
      <w:pPr>
        <w:spacing w:after="0" w:line="276" w:lineRule="auto"/>
        <w:jc w:val="both"/>
        <w:rPr>
          <w:rStyle w:val="Pogrubienie"/>
          <w:rFonts w:asciiTheme="majorHAnsi" w:hAnsiTheme="majorHAnsi"/>
          <w:b w:val="0"/>
          <w:bCs w:val="0"/>
        </w:rPr>
      </w:pPr>
      <w:r w:rsidRPr="3AB57B1F">
        <w:rPr>
          <w:rStyle w:val="Pogrubienie"/>
          <w:rFonts w:asciiTheme="majorHAnsi" w:hAnsiTheme="majorHAnsi"/>
          <w:b w:val="0"/>
          <w:bCs w:val="0"/>
        </w:rPr>
        <w:t>Ponadto, z dokonanej przez OECD oceny wdrażania Zaleceń OECD dot. Zamówień Publicznych</w:t>
      </w:r>
      <w:r w:rsidRPr="3AB57B1F">
        <w:rPr>
          <w:rStyle w:val="Pogrubienie"/>
          <w:rFonts w:asciiTheme="majorHAnsi" w:hAnsiTheme="majorHAnsi"/>
          <w:b w:val="0"/>
          <w:bCs w:val="0"/>
          <w:vertAlign w:val="superscript"/>
        </w:rPr>
        <w:footnoteReference w:id="14"/>
      </w:r>
      <w:r w:rsidRPr="3AB57B1F">
        <w:rPr>
          <w:rStyle w:val="Pogrubienie"/>
          <w:rFonts w:asciiTheme="majorHAnsi" w:hAnsiTheme="majorHAnsi"/>
          <w:b w:val="0"/>
          <w:bCs w:val="0"/>
        </w:rPr>
        <w:t xml:space="preserve"> wynika, że pomimo poczynionych post</w:t>
      </w:r>
      <w:r w:rsidRPr="3AB57B1F">
        <w:rPr>
          <w:rStyle w:val="Pogrubienie"/>
          <w:rFonts w:asciiTheme="majorHAnsi" w:hAnsiTheme="majorHAnsi" w:cs="Aptos"/>
          <w:b w:val="0"/>
          <w:bCs w:val="0"/>
        </w:rPr>
        <w:t>ę</w:t>
      </w:r>
      <w:r w:rsidRPr="3AB57B1F">
        <w:rPr>
          <w:rStyle w:val="Pogrubienie"/>
          <w:rFonts w:asciiTheme="majorHAnsi" w:hAnsiTheme="majorHAnsi"/>
          <w:b w:val="0"/>
          <w:bCs w:val="0"/>
        </w:rPr>
        <w:t>p</w:t>
      </w:r>
      <w:r w:rsidRPr="3AB57B1F">
        <w:rPr>
          <w:rStyle w:val="Pogrubienie"/>
          <w:rFonts w:asciiTheme="majorHAnsi" w:hAnsiTheme="majorHAnsi" w:cs="Aptos"/>
          <w:b w:val="0"/>
          <w:bCs w:val="0"/>
        </w:rPr>
        <w:t>ó</w:t>
      </w:r>
      <w:r w:rsidRPr="3AB57B1F">
        <w:rPr>
          <w:rStyle w:val="Pogrubienie"/>
          <w:rFonts w:asciiTheme="majorHAnsi" w:hAnsiTheme="majorHAnsi"/>
          <w:b w:val="0"/>
          <w:bCs w:val="0"/>
        </w:rPr>
        <w:t>w, konieczne s</w:t>
      </w:r>
      <w:r w:rsidRPr="3AB57B1F">
        <w:rPr>
          <w:rStyle w:val="Pogrubienie"/>
          <w:rFonts w:asciiTheme="majorHAnsi" w:hAnsiTheme="majorHAnsi" w:cs="Aptos"/>
          <w:b w:val="0"/>
          <w:bCs w:val="0"/>
        </w:rPr>
        <w:t>ą</w:t>
      </w:r>
      <w:r w:rsidRPr="3AB57B1F">
        <w:rPr>
          <w:rStyle w:val="Pogrubienie"/>
          <w:rFonts w:asciiTheme="majorHAnsi" w:hAnsiTheme="majorHAnsi"/>
          <w:b w:val="0"/>
          <w:bCs w:val="0"/>
        </w:rPr>
        <w:t xml:space="preserve"> dalsze wysi</w:t>
      </w:r>
      <w:r w:rsidRPr="3AB57B1F">
        <w:rPr>
          <w:rStyle w:val="Pogrubienie"/>
          <w:rFonts w:asciiTheme="majorHAnsi" w:hAnsiTheme="majorHAnsi" w:cs="Aptos"/>
          <w:b w:val="0"/>
          <w:bCs w:val="0"/>
        </w:rPr>
        <w:t>ł</w:t>
      </w:r>
      <w:r w:rsidRPr="3AB57B1F">
        <w:rPr>
          <w:rStyle w:val="Pogrubienie"/>
          <w:rFonts w:asciiTheme="majorHAnsi" w:hAnsiTheme="majorHAnsi"/>
          <w:b w:val="0"/>
          <w:bCs w:val="0"/>
        </w:rPr>
        <w:t>ki pa</w:t>
      </w:r>
      <w:r w:rsidRPr="3AB57B1F">
        <w:rPr>
          <w:rStyle w:val="Pogrubienie"/>
          <w:rFonts w:asciiTheme="majorHAnsi" w:hAnsiTheme="majorHAnsi" w:cs="Aptos"/>
          <w:b w:val="0"/>
          <w:bCs w:val="0"/>
        </w:rPr>
        <w:t>ń</w:t>
      </w:r>
      <w:r w:rsidRPr="3AB57B1F">
        <w:rPr>
          <w:rStyle w:val="Pogrubienie"/>
          <w:rFonts w:asciiTheme="majorHAnsi" w:hAnsiTheme="majorHAnsi"/>
          <w:b w:val="0"/>
          <w:bCs w:val="0"/>
        </w:rPr>
        <w:t>stw w celu rozwi</w:t>
      </w:r>
      <w:r w:rsidRPr="3AB57B1F">
        <w:rPr>
          <w:rStyle w:val="Pogrubienie"/>
          <w:rFonts w:asciiTheme="majorHAnsi" w:hAnsiTheme="majorHAnsi" w:cs="Aptos"/>
          <w:b w:val="0"/>
          <w:bCs w:val="0"/>
        </w:rPr>
        <w:t>ą</w:t>
      </w:r>
      <w:r w:rsidRPr="3AB57B1F">
        <w:rPr>
          <w:rStyle w:val="Pogrubienie"/>
          <w:rFonts w:asciiTheme="majorHAnsi" w:hAnsiTheme="majorHAnsi"/>
          <w:b w:val="0"/>
          <w:bCs w:val="0"/>
        </w:rPr>
        <w:t>zania poszczeg</w:t>
      </w:r>
      <w:r w:rsidRPr="3AB57B1F">
        <w:rPr>
          <w:rStyle w:val="Pogrubienie"/>
          <w:rFonts w:asciiTheme="majorHAnsi" w:hAnsiTheme="majorHAnsi" w:cs="Aptos"/>
          <w:b w:val="0"/>
          <w:bCs w:val="0"/>
        </w:rPr>
        <w:t>ó</w:t>
      </w:r>
      <w:r w:rsidRPr="3AB57B1F">
        <w:rPr>
          <w:rStyle w:val="Pogrubienie"/>
          <w:rFonts w:asciiTheme="majorHAnsi" w:hAnsiTheme="majorHAnsi"/>
          <w:b w:val="0"/>
          <w:bCs w:val="0"/>
        </w:rPr>
        <w:t>lnych wyzwa</w:t>
      </w:r>
      <w:r w:rsidRPr="3AB57B1F">
        <w:rPr>
          <w:rStyle w:val="Pogrubienie"/>
          <w:rFonts w:asciiTheme="majorHAnsi" w:hAnsiTheme="majorHAnsi" w:cs="Aptos"/>
          <w:b w:val="0"/>
          <w:bCs w:val="0"/>
        </w:rPr>
        <w:t>ń</w:t>
      </w:r>
      <w:r w:rsidRPr="3AB57B1F">
        <w:rPr>
          <w:rStyle w:val="Pogrubienie"/>
          <w:rFonts w:asciiTheme="majorHAnsi" w:hAnsiTheme="majorHAnsi"/>
          <w:b w:val="0"/>
          <w:bCs w:val="0"/>
        </w:rPr>
        <w:t xml:space="preserve"> zwi</w:t>
      </w:r>
      <w:r w:rsidRPr="3AB57B1F">
        <w:rPr>
          <w:rStyle w:val="Pogrubienie"/>
          <w:rFonts w:asciiTheme="majorHAnsi" w:hAnsiTheme="majorHAnsi" w:cs="Aptos"/>
          <w:b w:val="0"/>
          <w:bCs w:val="0"/>
        </w:rPr>
        <w:t>ą</w:t>
      </w:r>
      <w:r w:rsidRPr="3AB57B1F">
        <w:rPr>
          <w:rStyle w:val="Pogrubienie"/>
          <w:rFonts w:asciiTheme="majorHAnsi" w:hAnsiTheme="majorHAnsi"/>
          <w:b w:val="0"/>
          <w:bCs w:val="0"/>
        </w:rPr>
        <w:t xml:space="preserve">zanych z zapewnieniem efektywności, skuteczności i uczciwości procesów zamówień publicznych. Wskazano, że konieczne są dalsze usprawnienia w całym cyklu życia zamówień publicznych, a budowanie silnego środowiska konkurencyjnego wciąż pozostaje wyzwaniem. OECD wskazuje, że krajowe praktyki mające </w:t>
      </w:r>
      <w:r w:rsidR="000E6599">
        <w:rPr>
          <w:rStyle w:val="Pogrubienie"/>
          <w:rFonts w:asciiTheme="majorHAnsi" w:hAnsiTheme="majorHAnsi"/>
          <w:b w:val="0"/>
          <w:bCs w:val="0"/>
        </w:rPr>
        <w:br/>
      </w:r>
      <w:r w:rsidRPr="3AB57B1F">
        <w:rPr>
          <w:rStyle w:val="Pogrubienie"/>
          <w:rFonts w:asciiTheme="majorHAnsi" w:hAnsiTheme="majorHAnsi"/>
          <w:b w:val="0"/>
          <w:bCs w:val="0"/>
        </w:rPr>
        <w:t xml:space="preserve">na celu wspieranie udziału interesariuszy w zamówieniach publicznych są powszechne, jednakże istnieje możliwość poprawy jakości tych procesów. Wzmocnienie strategicznego planowania zamówień publicznych, wraz z działaniami na rzecz utrzymania elastycznych, </w:t>
      </w:r>
      <w:r w:rsidR="000E6599">
        <w:rPr>
          <w:rStyle w:val="Pogrubienie"/>
          <w:rFonts w:asciiTheme="majorHAnsi" w:hAnsiTheme="majorHAnsi"/>
          <w:b w:val="0"/>
          <w:bCs w:val="0"/>
        </w:rPr>
        <w:br/>
      </w:r>
      <w:r w:rsidRPr="3AB57B1F">
        <w:rPr>
          <w:rStyle w:val="Pogrubienie"/>
          <w:rFonts w:asciiTheme="majorHAnsi" w:hAnsiTheme="majorHAnsi"/>
          <w:b w:val="0"/>
          <w:bCs w:val="0"/>
        </w:rPr>
        <w:t xml:space="preserve">a jednocześnie stabilnych i przewidywalnych ram, może pomóc zwiększyć dostęp i konkurencję na tym rynku. Wskazano też, że chociaż w krajach OECD poczyniono znaczny postęp </w:t>
      </w:r>
      <w:r w:rsidR="000E6599">
        <w:rPr>
          <w:rStyle w:val="Pogrubienie"/>
          <w:rFonts w:asciiTheme="majorHAnsi" w:hAnsiTheme="majorHAnsi"/>
          <w:b w:val="0"/>
          <w:bCs w:val="0"/>
        </w:rPr>
        <w:br/>
      </w:r>
      <w:r w:rsidRPr="3AB57B1F">
        <w:rPr>
          <w:rStyle w:val="Pogrubienie"/>
          <w:rFonts w:asciiTheme="majorHAnsi" w:hAnsiTheme="majorHAnsi"/>
          <w:b w:val="0"/>
          <w:bCs w:val="0"/>
        </w:rPr>
        <w:t xml:space="preserve">w systemach e-zamówień, to nadal istnieją możliwości i obszary dalszego rozwoju w tym zakresie. Technologie takie jak sztuczna inteligencja (AI) i analityka danych mają potencjał </w:t>
      </w:r>
      <w:r w:rsidR="000E6599">
        <w:rPr>
          <w:rStyle w:val="Pogrubienie"/>
          <w:rFonts w:asciiTheme="majorHAnsi" w:hAnsiTheme="majorHAnsi"/>
          <w:b w:val="0"/>
          <w:bCs w:val="0"/>
        </w:rPr>
        <w:br/>
      </w:r>
      <w:r w:rsidRPr="3AB57B1F">
        <w:rPr>
          <w:rStyle w:val="Pogrubienie"/>
          <w:rFonts w:asciiTheme="majorHAnsi" w:hAnsiTheme="majorHAnsi"/>
          <w:b w:val="0"/>
          <w:bCs w:val="0"/>
        </w:rPr>
        <w:t xml:space="preserve">do dalszej poprawy relacji jakości do ceny, wzmocnienia rozliczalności i przejrzystości oraz zapobiegania niewłaściwemu wykorzystaniu zasobów publicznych. W ocenie wskazano, </w:t>
      </w:r>
      <w:r w:rsidR="000E6599">
        <w:rPr>
          <w:rStyle w:val="Pogrubienie"/>
          <w:rFonts w:asciiTheme="majorHAnsi" w:hAnsiTheme="majorHAnsi"/>
          <w:b w:val="0"/>
          <w:bCs w:val="0"/>
        </w:rPr>
        <w:br/>
      </w:r>
      <w:r w:rsidRPr="3AB57B1F">
        <w:rPr>
          <w:rStyle w:val="Pogrubienie"/>
          <w:rFonts w:asciiTheme="majorHAnsi" w:hAnsiTheme="majorHAnsi"/>
          <w:b w:val="0"/>
          <w:bCs w:val="0"/>
        </w:rPr>
        <w:t xml:space="preserve">że funkcje zorientowane na użytkownika mogłyby zwiększyć dostępność, rozliczalność </w:t>
      </w:r>
      <w:r w:rsidR="000E6599">
        <w:rPr>
          <w:rStyle w:val="Pogrubienie"/>
          <w:rFonts w:asciiTheme="majorHAnsi" w:hAnsiTheme="majorHAnsi"/>
          <w:b w:val="0"/>
          <w:bCs w:val="0"/>
        </w:rPr>
        <w:br/>
      </w:r>
      <w:r w:rsidRPr="3AB57B1F">
        <w:rPr>
          <w:rStyle w:val="Pogrubienie"/>
          <w:rFonts w:asciiTheme="majorHAnsi" w:hAnsiTheme="majorHAnsi"/>
          <w:b w:val="0"/>
          <w:bCs w:val="0"/>
        </w:rPr>
        <w:t>i responsywność, zwiększając tym samym efektywność zamówień publicznych. Praktyki ewaluacyjne dotyczące skuteczności i</w:t>
      </w:r>
      <w:r>
        <w:rPr>
          <w:rStyle w:val="Pogrubienie"/>
          <w:rFonts w:asciiTheme="majorHAnsi" w:hAnsiTheme="majorHAnsi"/>
          <w:b w:val="0"/>
          <w:bCs w:val="0"/>
        </w:rPr>
        <w:t> </w:t>
      </w:r>
      <w:r w:rsidRPr="3AB57B1F">
        <w:rPr>
          <w:rStyle w:val="Pogrubienie"/>
          <w:rFonts w:asciiTheme="majorHAnsi" w:hAnsiTheme="majorHAnsi"/>
          <w:b w:val="0"/>
          <w:bCs w:val="0"/>
        </w:rPr>
        <w:t>wpływu zamówień publicznych rozwijają się nieznacznie, jednakże mogłyby zostać dodatkowo udoskonalone poprzez gromadzenie i wykorzystywanie danych wysokiej jakości i o wystarczającej szczegółowości. Rośnie świadomość potencjału zamówień publicznych w zakresie wspierania Agendy na rzecz Zrównoważonego Rozwoju 2030, poprzez szersze wykorzystanie celów społecznych, takich jak ochrona środowiska, innowacje i aspekty społeczne.</w:t>
      </w:r>
    </w:p>
    <w:p w14:paraId="7AB4BAD5" w14:textId="5F98D15A" w:rsidR="001C3796" w:rsidRPr="00001CDB" w:rsidRDefault="001C3796" w:rsidP="001C3796">
      <w:pPr>
        <w:autoSpaceDE w:val="0"/>
        <w:autoSpaceDN w:val="0"/>
        <w:adjustRightInd w:val="0"/>
        <w:spacing w:after="0" w:line="276" w:lineRule="auto"/>
        <w:jc w:val="both"/>
        <w:rPr>
          <w:rFonts w:asciiTheme="majorHAnsi" w:hAnsiTheme="majorHAnsi"/>
          <w:b/>
        </w:rPr>
      </w:pPr>
    </w:p>
    <w:p w14:paraId="027071AC" w14:textId="43C6DE16" w:rsidR="001C3796" w:rsidRPr="00001CDB" w:rsidRDefault="001C3796" w:rsidP="00DB4438">
      <w:pPr>
        <w:pStyle w:val="Akapitzlist"/>
        <w:numPr>
          <w:ilvl w:val="0"/>
          <w:numId w:val="40"/>
        </w:numPr>
        <w:autoSpaceDE w:val="0"/>
        <w:autoSpaceDN w:val="0"/>
        <w:adjustRightInd w:val="0"/>
        <w:spacing w:after="0" w:line="276" w:lineRule="auto"/>
        <w:ind w:left="567" w:hanging="567"/>
        <w:jc w:val="both"/>
        <w:rPr>
          <w:rFonts w:asciiTheme="majorHAnsi" w:hAnsiTheme="majorHAnsi"/>
          <w:b/>
          <w:bCs/>
        </w:rPr>
      </w:pPr>
      <w:r w:rsidRPr="00001CDB">
        <w:rPr>
          <w:rFonts w:asciiTheme="majorHAnsi" w:hAnsiTheme="majorHAnsi"/>
          <w:b/>
          <w:bCs/>
        </w:rPr>
        <w:t xml:space="preserve">Wpływ </w:t>
      </w:r>
      <w:r>
        <w:rPr>
          <w:rFonts w:asciiTheme="majorHAnsi" w:hAnsiTheme="majorHAnsi"/>
          <w:b/>
          <w:bCs/>
        </w:rPr>
        <w:t>Polityki zakupowej państwa</w:t>
      </w:r>
    </w:p>
    <w:p w14:paraId="2EC5835D" w14:textId="2C417960" w:rsidR="001C3796" w:rsidRDefault="001C3796" w:rsidP="001C3796">
      <w:pPr>
        <w:autoSpaceDE w:val="0"/>
        <w:autoSpaceDN w:val="0"/>
        <w:adjustRightInd w:val="0"/>
        <w:spacing w:after="0" w:line="276" w:lineRule="auto"/>
        <w:jc w:val="both"/>
        <w:rPr>
          <w:rFonts w:asciiTheme="majorHAnsi" w:hAnsiTheme="majorHAnsi"/>
        </w:rPr>
      </w:pPr>
    </w:p>
    <w:p w14:paraId="6A4D633F" w14:textId="5C9DA1B4" w:rsidR="001C3796" w:rsidRDefault="001C3796" w:rsidP="001C3796">
      <w:pPr>
        <w:autoSpaceDE w:val="0"/>
        <w:autoSpaceDN w:val="0"/>
        <w:adjustRightInd w:val="0"/>
        <w:spacing w:after="0" w:line="276" w:lineRule="auto"/>
        <w:jc w:val="both"/>
        <w:rPr>
          <w:rFonts w:asciiTheme="majorHAnsi" w:hAnsiTheme="majorHAnsi"/>
        </w:rPr>
      </w:pPr>
      <w:r>
        <w:rPr>
          <w:rFonts w:asciiTheme="majorHAnsi" w:hAnsiTheme="majorHAnsi"/>
        </w:rPr>
        <w:t xml:space="preserve">Polityka zakupowa państwa na lata 2022-2025 rozpoczęła długofalowy proces zmierzający </w:t>
      </w:r>
      <w:r w:rsidR="000E6599">
        <w:rPr>
          <w:rFonts w:asciiTheme="majorHAnsi" w:hAnsiTheme="majorHAnsi"/>
        </w:rPr>
        <w:br/>
      </w:r>
      <w:r>
        <w:rPr>
          <w:rFonts w:asciiTheme="majorHAnsi" w:hAnsiTheme="majorHAnsi"/>
        </w:rPr>
        <w:t>do zwiększenia poziomu zaangażowania przedsiębiorców z sektora MŚP na rynku zamówień publicznych. Zidentyfikowany potencjał tego sektora, niezwykle kluczowy w przypadku społeczności lokalnych, bezpieczeństwa oraz budowy silnej i innowacyjnej gospodarki, może poprzez zastosowanie instrumentów i mechanizmów zawartych w nowej Polityce - zostać wykorzystany w jeszcze większym stopniu.</w:t>
      </w:r>
      <w:r w:rsidRPr="003F7FB5">
        <w:rPr>
          <w:rFonts w:asciiTheme="majorHAnsi" w:hAnsiTheme="majorHAnsi"/>
        </w:rPr>
        <w:t xml:space="preserve"> </w:t>
      </w:r>
    </w:p>
    <w:p w14:paraId="35E55E46" w14:textId="0874924D" w:rsidR="001C3796" w:rsidRDefault="001C3796" w:rsidP="001C3796">
      <w:pPr>
        <w:autoSpaceDE w:val="0"/>
        <w:autoSpaceDN w:val="0"/>
        <w:adjustRightInd w:val="0"/>
        <w:spacing w:after="0" w:line="276" w:lineRule="auto"/>
        <w:jc w:val="both"/>
        <w:rPr>
          <w:rFonts w:asciiTheme="majorHAnsi" w:hAnsiTheme="majorHAnsi"/>
        </w:rPr>
      </w:pPr>
    </w:p>
    <w:p w14:paraId="3B5E7CF8" w14:textId="26514EBC" w:rsidR="001C3796" w:rsidRDefault="001C3796" w:rsidP="001C3796">
      <w:pPr>
        <w:spacing w:after="0" w:line="276" w:lineRule="auto"/>
        <w:jc w:val="both"/>
        <w:rPr>
          <w:rFonts w:asciiTheme="majorHAnsi" w:hAnsiTheme="majorHAnsi"/>
        </w:rPr>
      </w:pPr>
      <w:r w:rsidRPr="3AB57B1F">
        <w:rPr>
          <w:rFonts w:asciiTheme="majorHAnsi" w:hAnsiTheme="majorHAnsi" w:cs="Arial"/>
        </w:rPr>
        <w:t xml:space="preserve">Nieoceniony jest także wpływ Polityki oraz działań podejmowanych w jej ramach na opisane </w:t>
      </w:r>
      <w:r w:rsidR="000E6599">
        <w:rPr>
          <w:rFonts w:asciiTheme="majorHAnsi" w:hAnsiTheme="majorHAnsi" w:cs="Arial"/>
        </w:rPr>
        <w:br/>
      </w:r>
      <w:r w:rsidRPr="3AB57B1F">
        <w:rPr>
          <w:rFonts w:asciiTheme="majorHAnsi" w:hAnsiTheme="majorHAnsi" w:cs="Arial"/>
        </w:rPr>
        <w:t xml:space="preserve">na początku rozdziału pozytywne trendy rynku zamówień publicznych. Kluczowa w tym zakresie była przede wszystkim działalność szkoleniowa prowadzona przez Urząd Zamówień Publicznych na wszelkich szczeblach (merytorycznym, proceduralnym, strategicznym), szkolenia dla przedsiębiorców z sektora </w:t>
      </w:r>
      <w:r w:rsidRPr="3AB57B1F">
        <w:rPr>
          <w:rFonts w:asciiTheme="majorHAnsi" w:hAnsiTheme="majorHAnsi"/>
        </w:rPr>
        <w:t xml:space="preserve">MŚP organizowane przez Ministerstwo Rozwoju i Technologii oraz w ramach inicjatywy Akademia Polskiej Agencji Rozwoju Przedsiębiorczości (PARP). </w:t>
      </w:r>
    </w:p>
    <w:p w14:paraId="32ED1242" w14:textId="7C0559FA" w:rsidR="001C3796" w:rsidRPr="003F7FB5" w:rsidRDefault="001C3796" w:rsidP="001C3796">
      <w:pPr>
        <w:spacing w:after="0" w:line="276" w:lineRule="auto"/>
        <w:jc w:val="both"/>
        <w:rPr>
          <w:rStyle w:val="Pogrubienie"/>
          <w:rFonts w:asciiTheme="majorHAnsi" w:hAnsiTheme="majorHAnsi"/>
          <w:b w:val="0"/>
          <w:bCs w:val="0"/>
        </w:rPr>
      </w:pPr>
      <w:r w:rsidRPr="3AB57B1F">
        <w:rPr>
          <w:rStyle w:val="Pogrubienie"/>
          <w:rFonts w:asciiTheme="majorHAnsi" w:hAnsiTheme="majorHAnsi"/>
          <w:b w:val="0"/>
          <w:bCs w:val="0"/>
        </w:rPr>
        <w:t xml:space="preserve">W oparciu o powyższą diagnozę, zidentyfikowane strategie rozwoju i polityki rządowe oraz dostępne dane o zamówieniach w dalszej części dokumentu przedstawiono kluczowe aspekty strategiczne związane z udzielaniem zamówień przez podmioty należące do administracji rządowej w czterech latach obowiązywania nowej Polityki. </w:t>
      </w:r>
    </w:p>
    <w:p w14:paraId="14D9B947" w14:textId="51ABE54E" w:rsidR="00F31EC5" w:rsidRPr="001C3796" w:rsidRDefault="00F31EC5" w:rsidP="001C3796">
      <w:pPr>
        <w:pStyle w:val="Nagwek1"/>
      </w:pPr>
      <w:r>
        <w:br w:type="page"/>
      </w:r>
    </w:p>
    <w:p w14:paraId="702C89F1" w14:textId="75F13900" w:rsidR="00BD3F4E" w:rsidRPr="00A34963" w:rsidRDefault="00BD3F4E" w:rsidP="00A34963">
      <w:pPr>
        <w:pStyle w:val="Nagwek1"/>
        <w:jc w:val="both"/>
        <w:rPr>
          <w:i/>
          <w:iCs/>
          <w:sz w:val="24"/>
          <w:szCs w:val="24"/>
        </w:rPr>
      </w:pPr>
      <w:bookmarkStart w:id="97" w:name="_Toc215222243"/>
      <w:r w:rsidRPr="00A34963">
        <w:rPr>
          <w:i/>
          <w:iCs/>
          <w:sz w:val="24"/>
          <w:szCs w:val="24"/>
        </w:rPr>
        <w:t xml:space="preserve">Załącznik nr </w:t>
      </w:r>
      <w:r w:rsidR="001C3796" w:rsidRPr="00A34963">
        <w:rPr>
          <w:i/>
          <w:iCs/>
          <w:sz w:val="24"/>
          <w:szCs w:val="24"/>
        </w:rPr>
        <w:t>2</w:t>
      </w:r>
      <w:r w:rsidRPr="00A34963">
        <w:rPr>
          <w:i/>
          <w:iCs/>
          <w:sz w:val="24"/>
          <w:szCs w:val="24"/>
        </w:rPr>
        <w:t xml:space="preserve"> do Polityki zakupowej państwa na lata 2026-2029</w:t>
      </w:r>
      <w:r w:rsidR="00A34963">
        <w:rPr>
          <w:i/>
          <w:iCs/>
          <w:sz w:val="24"/>
          <w:szCs w:val="24"/>
        </w:rPr>
        <w:t xml:space="preserve"> – Przykłady wykorzystania GreenEvo w zamówieniach publicznych</w:t>
      </w:r>
      <w:bookmarkEnd w:id="97"/>
    </w:p>
    <w:p w14:paraId="5D6C0838" w14:textId="48F54119" w:rsidR="00F31EC5" w:rsidRDefault="00F31EC5" w:rsidP="3AB57B1F">
      <w:pPr>
        <w:tabs>
          <w:tab w:val="left" w:pos="426"/>
        </w:tabs>
        <w:spacing w:after="0" w:line="276" w:lineRule="auto"/>
        <w:jc w:val="both"/>
      </w:pPr>
    </w:p>
    <w:tbl>
      <w:tblPr>
        <w:tblStyle w:val="Tabelalisty3akcent1"/>
        <w:tblW w:w="9072" w:type="dxa"/>
        <w:tblInd w:w="-5" w:type="dxa"/>
        <w:tblLook w:val="04A0" w:firstRow="1" w:lastRow="0" w:firstColumn="1" w:lastColumn="0" w:noHBand="0" w:noVBand="1"/>
      </w:tblPr>
      <w:tblGrid>
        <w:gridCol w:w="988"/>
        <w:gridCol w:w="8084"/>
      </w:tblGrid>
      <w:tr w:rsidR="00BD3F4E" w14:paraId="20E27426" w14:textId="77777777" w:rsidTr="7A8F63A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72" w:type="dxa"/>
            <w:gridSpan w:val="2"/>
            <w:tcBorders>
              <w:bottom w:val="single" w:sz="4" w:space="0" w:color="auto"/>
            </w:tcBorders>
          </w:tcPr>
          <w:p w14:paraId="4F99B82A" w14:textId="77777777" w:rsidR="00BD3F4E" w:rsidRDefault="00BD3F4E" w:rsidP="00C74057">
            <w:pPr>
              <w:spacing w:line="276" w:lineRule="auto"/>
              <w:jc w:val="center"/>
              <w:rPr>
                <w:rFonts w:ascii="Aptos Display" w:eastAsia="Aptos" w:hAnsi="Aptos Display" w:cs="Times New Roman"/>
                <w:b w:val="0"/>
                <w:bCs w:val="0"/>
              </w:rPr>
            </w:pPr>
          </w:p>
          <w:p w14:paraId="104B3462" w14:textId="77777777" w:rsidR="00BD3F4E" w:rsidRDefault="00BD3F4E" w:rsidP="00C74057">
            <w:pPr>
              <w:spacing w:line="276" w:lineRule="auto"/>
              <w:jc w:val="center"/>
              <w:rPr>
                <w:rFonts w:ascii="Aptos Display" w:eastAsia="Aptos" w:hAnsi="Aptos Display" w:cs="Times New Roman"/>
                <w:b w:val="0"/>
                <w:bCs w:val="0"/>
              </w:rPr>
            </w:pPr>
            <w:r w:rsidRPr="3AB57B1F">
              <w:rPr>
                <w:rFonts w:ascii="Aptos Display" w:eastAsia="Aptos" w:hAnsi="Aptos Display" w:cs="Times New Roman"/>
              </w:rPr>
              <w:t>Przykłady wykorzystania GreenEvo w zamówieniach publicznych</w:t>
            </w:r>
          </w:p>
          <w:p w14:paraId="5F92E184" w14:textId="61E5FFF8" w:rsidR="00BD3F4E" w:rsidRDefault="00BD3F4E" w:rsidP="00C74057">
            <w:pPr>
              <w:spacing w:line="276" w:lineRule="auto"/>
              <w:jc w:val="center"/>
              <w:rPr>
                <w:rFonts w:ascii="Aptos Display" w:eastAsia="Aptos" w:hAnsi="Aptos Display" w:cs="Times New Roman"/>
              </w:rPr>
            </w:pPr>
          </w:p>
        </w:tc>
      </w:tr>
      <w:tr w:rsidR="00BD3F4E" w14:paraId="25EDF75B" w14:textId="77777777" w:rsidTr="7A8F63A3">
        <w:trPr>
          <w:cnfStyle w:val="000000100000" w:firstRow="0" w:lastRow="0" w:firstColumn="0" w:lastColumn="0" w:oddVBand="0" w:evenVBand="0" w:oddHBand="1" w:evenHBand="0" w:firstRowFirstColumn="0" w:firstRowLastColumn="0" w:lastRowFirstColumn="0" w:lastRowLastColumn="0"/>
          <w:trHeight w:val="717"/>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auto"/>
              <w:left w:val="single" w:sz="4" w:space="0" w:color="auto"/>
              <w:bottom w:val="single" w:sz="4" w:space="0" w:color="auto"/>
              <w:right w:val="single" w:sz="4" w:space="0" w:color="auto"/>
            </w:tcBorders>
            <w:shd w:val="clear" w:color="auto" w:fill="DAE9F7"/>
            <w:vAlign w:val="center"/>
          </w:tcPr>
          <w:p w14:paraId="2A8E9E90" w14:textId="77777777" w:rsidR="00BD3F4E" w:rsidRDefault="00BD3F4E" w:rsidP="00BD3F4E">
            <w:pPr>
              <w:spacing w:line="276" w:lineRule="auto"/>
              <w:rPr>
                <w:rFonts w:ascii="Aptos Display" w:eastAsia="Aptos" w:hAnsi="Aptos Display" w:cs="Times New Roman"/>
              </w:rPr>
            </w:pPr>
            <w:r>
              <w:rPr>
                <w:rFonts w:ascii="Aptos Display" w:eastAsia="Aptos" w:hAnsi="Aptos Display" w:cs="Times New Roman"/>
              </w:rPr>
              <w:t>1</w:t>
            </w:r>
          </w:p>
        </w:tc>
        <w:tc>
          <w:tcPr>
            <w:tcW w:w="8084" w:type="dxa"/>
            <w:tcBorders>
              <w:top w:val="single" w:sz="4" w:space="0" w:color="auto"/>
              <w:left w:val="single" w:sz="4" w:space="0" w:color="auto"/>
              <w:bottom w:val="single" w:sz="4" w:space="0" w:color="auto"/>
              <w:right w:val="single" w:sz="4" w:space="0" w:color="auto"/>
            </w:tcBorders>
            <w:shd w:val="clear" w:color="auto" w:fill="DAE9F7"/>
            <w:vAlign w:val="center"/>
          </w:tcPr>
          <w:p w14:paraId="3C65BC1A" w14:textId="77777777" w:rsidR="00BD3F4E" w:rsidRPr="00446058" w:rsidRDefault="00BD3F4E" w:rsidP="00BD3F4E">
            <w:pPr>
              <w:spacing w:line="276" w:lineRule="auto"/>
              <w:cnfStyle w:val="000000100000" w:firstRow="0" w:lastRow="0" w:firstColumn="0" w:lastColumn="0" w:oddVBand="0" w:evenVBand="0" w:oddHBand="1" w:evenHBand="0" w:firstRowFirstColumn="0" w:firstRowLastColumn="0" w:lastRowFirstColumn="0" w:lastRowLastColumn="0"/>
              <w:rPr>
                <w:rFonts w:ascii="Aptos Display" w:eastAsia="Aptos" w:hAnsi="Aptos Display" w:cs="Times New Roman"/>
                <w:b/>
                <w:bCs/>
              </w:rPr>
            </w:pPr>
            <w:r w:rsidRPr="000C0568">
              <w:rPr>
                <w:rFonts w:ascii="Aptos Display" w:eastAsia="Aptos" w:hAnsi="Aptos Display" w:cs="Times New Roman"/>
                <w:b/>
                <w:bCs/>
              </w:rPr>
              <w:t xml:space="preserve">Etap planowania i opisu potrzeb (art. 83 </w:t>
            </w:r>
            <w:r>
              <w:rPr>
                <w:rFonts w:ascii="Aptos Display" w:eastAsia="Aptos" w:hAnsi="Aptos Display" w:cs="Times New Roman"/>
                <w:b/>
                <w:bCs/>
              </w:rPr>
              <w:t>Ustawy PZP</w:t>
            </w:r>
            <w:r w:rsidRPr="000C0568">
              <w:rPr>
                <w:rFonts w:ascii="Aptos Display" w:eastAsia="Aptos" w:hAnsi="Aptos Display" w:cs="Times New Roman"/>
                <w:b/>
                <w:bCs/>
              </w:rPr>
              <w:t>)</w:t>
            </w:r>
          </w:p>
        </w:tc>
      </w:tr>
      <w:tr w:rsidR="00BD3F4E" w14:paraId="60B61C24" w14:textId="77777777" w:rsidTr="7A8F63A3">
        <w:trPr>
          <w:trHeight w:val="345"/>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tcPr>
          <w:p w14:paraId="72F4042D" w14:textId="77777777" w:rsidR="00BD3F4E" w:rsidRPr="00BD3F4E" w:rsidRDefault="00BD3F4E" w:rsidP="00BD3F4E">
            <w:pPr>
              <w:spacing w:line="276" w:lineRule="auto"/>
              <w:ind w:left="459"/>
              <w:contextualSpacing/>
              <w:rPr>
                <w:rFonts w:ascii="Aptos Display" w:eastAsia="Times New Roman" w:hAnsi="Aptos Display" w:cs="Times New Roman"/>
                <w:b w:val="0"/>
                <w:bCs w:val="0"/>
                <w:lang w:eastAsia="pl-PL"/>
              </w:rPr>
            </w:pPr>
          </w:p>
          <w:p w14:paraId="35372398" w14:textId="375C8200" w:rsidR="00BD3F4E" w:rsidRPr="000F3DB3" w:rsidRDefault="00BD3F4E" w:rsidP="00DB4438">
            <w:pPr>
              <w:numPr>
                <w:ilvl w:val="0"/>
                <w:numId w:val="30"/>
              </w:numPr>
              <w:tabs>
                <w:tab w:val="clear" w:pos="720"/>
              </w:tabs>
              <w:spacing w:line="276" w:lineRule="auto"/>
              <w:ind w:left="459" w:hanging="425"/>
              <w:contextualSpacing/>
              <w:rPr>
                <w:rFonts w:ascii="Aptos Display" w:eastAsia="Times New Roman" w:hAnsi="Aptos Display" w:cs="Times New Roman"/>
                <w:b w:val="0"/>
                <w:bCs w:val="0"/>
                <w:lang w:eastAsia="pl-PL"/>
              </w:rPr>
            </w:pPr>
            <w:r w:rsidRPr="000F3DB3">
              <w:rPr>
                <w:rFonts w:ascii="Aptos Display" w:eastAsia="Times New Roman" w:hAnsi="Aptos Display" w:cs="Times New Roman"/>
                <w:b w:val="0"/>
                <w:bCs w:val="0"/>
                <w:lang w:eastAsia="pl-PL"/>
              </w:rPr>
              <w:t>zamawiający mogą korzystać z katalogu technologii GreenEvo jako źródła wiedzy technicznej o dostępnych na rynku innowacyjnych rozwiązaniach;</w:t>
            </w:r>
          </w:p>
          <w:p w14:paraId="1F5D4747" w14:textId="77777777" w:rsidR="00BD3F4E" w:rsidRPr="000F3DB3" w:rsidRDefault="00BD3F4E" w:rsidP="00DB4438">
            <w:pPr>
              <w:numPr>
                <w:ilvl w:val="0"/>
                <w:numId w:val="30"/>
              </w:numPr>
              <w:tabs>
                <w:tab w:val="clear" w:pos="720"/>
              </w:tabs>
              <w:spacing w:line="276" w:lineRule="auto"/>
              <w:ind w:left="459" w:hanging="425"/>
              <w:rPr>
                <w:rFonts w:asciiTheme="majorHAnsi" w:eastAsia="Times New Roman" w:hAnsiTheme="majorHAnsi" w:cs="Times New Roman"/>
                <w:b w:val="0"/>
                <w:bCs w:val="0"/>
                <w:lang w:eastAsia="pl-PL"/>
              </w:rPr>
            </w:pPr>
            <w:r w:rsidRPr="000F3DB3">
              <w:rPr>
                <w:rFonts w:ascii="Aptos Display" w:eastAsia="Times New Roman" w:hAnsi="Aptos Display" w:cs="Times New Roman"/>
                <w:b w:val="0"/>
                <w:bCs w:val="0"/>
                <w:lang w:eastAsia="pl-PL"/>
              </w:rPr>
              <w:t>w oparciu o informacje z GreenEvo przygotować opis potrzeb i wymagań funkcjonalnych, wskazując efekty ekologiczne, jakie ma zapewniać produkt, bez wskazywania konkretnej technologii lub wykonawcy.</w:t>
            </w:r>
          </w:p>
          <w:p w14:paraId="58842617" w14:textId="77777777" w:rsidR="00BD3F4E" w:rsidRPr="00446058" w:rsidRDefault="00BD3F4E" w:rsidP="00C74057">
            <w:pPr>
              <w:ind w:left="459"/>
              <w:rPr>
                <w:rFonts w:asciiTheme="majorHAnsi" w:eastAsia="Times New Roman" w:hAnsiTheme="majorHAnsi" w:cs="Times New Roman"/>
                <w:lang w:eastAsia="pl-PL"/>
              </w:rPr>
            </w:pPr>
          </w:p>
        </w:tc>
      </w:tr>
      <w:tr w:rsidR="00BD3F4E" w14:paraId="4328F3D9" w14:textId="77777777" w:rsidTr="7A8F63A3">
        <w:trPr>
          <w:cnfStyle w:val="000000100000" w:firstRow="0" w:lastRow="0" w:firstColumn="0" w:lastColumn="0" w:oddVBand="0" w:evenVBand="0" w:oddHBand="1" w:evenHBand="0" w:firstRowFirstColumn="0" w:firstRowLastColumn="0" w:lastRowFirstColumn="0" w:lastRowLastColumn="0"/>
          <w:trHeight w:val="757"/>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auto"/>
              <w:left w:val="single" w:sz="4" w:space="0" w:color="auto"/>
              <w:bottom w:val="single" w:sz="4" w:space="0" w:color="auto"/>
              <w:right w:val="single" w:sz="4" w:space="0" w:color="auto"/>
            </w:tcBorders>
            <w:shd w:val="clear" w:color="auto" w:fill="DAE9F7"/>
            <w:vAlign w:val="center"/>
          </w:tcPr>
          <w:p w14:paraId="45627E79" w14:textId="77777777" w:rsidR="00BD3F4E" w:rsidRDefault="00BD3F4E" w:rsidP="00BD3F4E">
            <w:pPr>
              <w:spacing w:line="276" w:lineRule="auto"/>
              <w:rPr>
                <w:rFonts w:ascii="Aptos Display" w:eastAsia="Aptos" w:hAnsi="Aptos Display" w:cs="Times New Roman"/>
              </w:rPr>
            </w:pPr>
            <w:r>
              <w:rPr>
                <w:rFonts w:ascii="Aptos Display" w:eastAsia="Aptos" w:hAnsi="Aptos Display" w:cs="Times New Roman"/>
              </w:rPr>
              <w:t>2</w:t>
            </w:r>
          </w:p>
        </w:tc>
        <w:tc>
          <w:tcPr>
            <w:tcW w:w="8084" w:type="dxa"/>
            <w:tcBorders>
              <w:top w:val="single" w:sz="4" w:space="0" w:color="auto"/>
              <w:left w:val="single" w:sz="4" w:space="0" w:color="auto"/>
              <w:bottom w:val="single" w:sz="4" w:space="0" w:color="auto"/>
              <w:right w:val="single" w:sz="4" w:space="0" w:color="auto"/>
            </w:tcBorders>
            <w:shd w:val="clear" w:color="auto" w:fill="DAE9F7"/>
            <w:vAlign w:val="center"/>
          </w:tcPr>
          <w:p w14:paraId="6E9AC949" w14:textId="77777777" w:rsidR="00BD3F4E" w:rsidRPr="00446058" w:rsidRDefault="00BD3F4E" w:rsidP="00BD3F4E">
            <w:pPr>
              <w:spacing w:line="276" w:lineRule="auto"/>
              <w:cnfStyle w:val="000000100000" w:firstRow="0" w:lastRow="0" w:firstColumn="0" w:lastColumn="0" w:oddVBand="0" w:evenVBand="0" w:oddHBand="1" w:evenHBand="0" w:firstRowFirstColumn="0" w:firstRowLastColumn="0" w:lastRowFirstColumn="0" w:lastRowLastColumn="0"/>
              <w:rPr>
                <w:rFonts w:ascii="Aptos Display" w:eastAsia="Aptos" w:hAnsi="Aptos Display" w:cs="Times New Roman"/>
                <w:b/>
                <w:bCs/>
              </w:rPr>
            </w:pPr>
            <w:r w:rsidRPr="000C0568">
              <w:rPr>
                <w:rFonts w:ascii="Aptos Display" w:eastAsia="Aptos" w:hAnsi="Aptos Display" w:cs="Times New Roman"/>
                <w:b/>
                <w:bCs/>
              </w:rPr>
              <w:t xml:space="preserve">Prowadzenie wstępnych konsultacji rynkowych (art. 84 </w:t>
            </w:r>
            <w:r>
              <w:rPr>
                <w:rFonts w:ascii="Aptos Display" w:eastAsia="Aptos" w:hAnsi="Aptos Display" w:cs="Times New Roman"/>
                <w:b/>
                <w:bCs/>
              </w:rPr>
              <w:t>Ustawy PZP</w:t>
            </w:r>
            <w:r w:rsidRPr="000C0568">
              <w:rPr>
                <w:rFonts w:ascii="Aptos Display" w:eastAsia="Aptos" w:hAnsi="Aptos Display" w:cs="Times New Roman"/>
                <w:b/>
                <w:bCs/>
              </w:rPr>
              <w:t>)</w:t>
            </w:r>
          </w:p>
        </w:tc>
      </w:tr>
      <w:tr w:rsidR="00BD3F4E" w14:paraId="3C25F1FD" w14:textId="77777777" w:rsidTr="7A8F63A3">
        <w:trPr>
          <w:trHeight w:val="345"/>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tcPr>
          <w:p w14:paraId="6B8BCF62" w14:textId="77777777" w:rsidR="00BD3F4E" w:rsidRDefault="00BD3F4E" w:rsidP="00C74057">
            <w:pPr>
              <w:jc w:val="both"/>
              <w:rPr>
                <w:rFonts w:ascii="Aptos Display" w:eastAsia="Times New Roman" w:hAnsi="Aptos Display" w:cs="Times New Roman"/>
                <w:lang w:eastAsia="pl-PL"/>
              </w:rPr>
            </w:pPr>
          </w:p>
          <w:p w14:paraId="151FAF44" w14:textId="048B3563" w:rsidR="00BD3F4E" w:rsidRPr="000F3DB3" w:rsidRDefault="00BD3F4E" w:rsidP="00BD3F4E">
            <w:pPr>
              <w:spacing w:line="276" w:lineRule="auto"/>
              <w:jc w:val="both"/>
              <w:rPr>
                <w:rFonts w:ascii="Aptos Display" w:eastAsia="Times New Roman" w:hAnsi="Aptos Display" w:cs="Times New Roman"/>
                <w:b w:val="0"/>
                <w:bCs w:val="0"/>
                <w:lang w:eastAsia="pl-PL"/>
              </w:rPr>
            </w:pPr>
            <w:r w:rsidRPr="000F3DB3">
              <w:rPr>
                <w:rFonts w:ascii="Aptos Display" w:eastAsia="Times New Roman" w:hAnsi="Aptos Display" w:cs="Times New Roman"/>
                <w:b w:val="0"/>
                <w:bCs w:val="0"/>
                <w:lang w:eastAsia="pl-PL"/>
              </w:rPr>
              <w:t>Konsultacje rynkowe umożliwiają zamawiającym ukształtowanie warunków zamówienia oraz kryteriów oceny ofert w sposób premiujący technologie proekologiczne, przy jednoczesnym zachowaniu pełnej otwartości procesu. GreenEvo może być systemowo wykorzystywane jako:</w:t>
            </w:r>
          </w:p>
          <w:p w14:paraId="7B937899" w14:textId="77777777" w:rsidR="00BD3F4E" w:rsidRPr="000F3DB3" w:rsidRDefault="00BD3F4E" w:rsidP="00DB4438">
            <w:pPr>
              <w:numPr>
                <w:ilvl w:val="0"/>
                <w:numId w:val="30"/>
              </w:numPr>
              <w:tabs>
                <w:tab w:val="clear" w:pos="720"/>
                <w:tab w:val="num" w:pos="1287"/>
              </w:tabs>
              <w:spacing w:line="276" w:lineRule="auto"/>
              <w:ind w:left="459" w:hanging="425"/>
              <w:rPr>
                <w:rFonts w:ascii="Aptos Display" w:eastAsia="Times New Roman" w:hAnsi="Aptos Display" w:cs="Times New Roman"/>
                <w:b w:val="0"/>
                <w:bCs w:val="0"/>
                <w:lang w:eastAsia="pl-PL"/>
              </w:rPr>
            </w:pPr>
            <w:r w:rsidRPr="000F3DB3">
              <w:rPr>
                <w:rFonts w:ascii="Aptos Display" w:eastAsia="Times New Roman" w:hAnsi="Aptos Display" w:cs="Times New Roman"/>
                <w:b w:val="0"/>
                <w:bCs w:val="0"/>
                <w:lang w:eastAsia="pl-PL"/>
              </w:rPr>
              <w:t>baza ekspertów oraz firm, które mogą zostać zaproszone do udziału w wstępnych konsultacjach rynkowych;</w:t>
            </w:r>
          </w:p>
          <w:p w14:paraId="28823962" w14:textId="77777777" w:rsidR="00BD3F4E" w:rsidRPr="00BD3F4E" w:rsidRDefault="00BD3F4E" w:rsidP="00DB4438">
            <w:pPr>
              <w:numPr>
                <w:ilvl w:val="0"/>
                <w:numId w:val="30"/>
              </w:numPr>
              <w:tabs>
                <w:tab w:val="clear" w:pos="720"/>
              </w:tabs>
              <w:spacing w:line="276" w:lineRule="auto"/>
              <w:ind w:left="459" w:hanging="425"/>
              <w:rPr>
                <w:rFonts w:asciiTheme="majorHAnsi" w:eastAsia="Times New Roman" w:hAnsiTheme="majorHAnsi" w:cs="Times New Roman"/>
                <w:lang w:eastAsia="pl-PL"/>
              </w:rPr>
            </w:pPr>
            <w:r w:rsidRPr="000F3DB3">
              <w:rPr>
                <w:rFonts w:ascii="Aptos Display" w:eastAsia="Times New Roman" w:hAnsi="Aptos Display" w:cs="Times New Roman"/>
                <w:b w:val="0"/>
                <w:bCs w:val="0"/>
                <w:lang w:eastAsia="pl-PL"/>
              </w:rPr>
              <w:t>źródło informacji do badania innowacyjności, efektywności energetycznej i ekologicznej technologii.</w:t>
            </w:r>
          </w:p>
          <w:p w14:paraId="63868EEC" w14:textId="77777777" w:rsidR="00BD3F4E" w:rsidRPr="00446058" w:rsidRDefault="00BD3F4E" w:rsidP="00BD3F4E">
            <w:pPr>
              <w:ind w:left="34"/>
              <w:rPr>
                <w:rFonts w:asciiTheme="majorHAnsi" w:eastAsia="Times New Roman" w:hAnsiTheme="majorHAnsi" w:cs="Times New Roman"/>
                <w:lang w:eastAsia="pl-PL"/>
              </w:rPr>
            </w:pPr>
          </w:p>
        </w:tc>
      </w:tr>
      <w:tr w:rsidR="00BD3F4E" w14:paraId="4A20260B" w14:textId="77777777" w:rsidTr="7A8F63A3">
        <w:trPr>
          <w:cnfStyle w:val="000000100000" w:firstRow="0" w:lastRow="0" w:firstColumn="0" w:lastColumn="0" w:oddVBand="0" w:evenVBand="0" w:oddHBand="1" w:evenHBand="0" w:firstRowFirstColumn="0" w:firstRowLastColumn="0" w:lastRowFirstColumn="0" w:lastRowLastColumn="0"/>
          <w:trHeight w:val="880"/>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auto"/>
              <w:left w:val="single" w:sz="4" w:space="0" w:color="auto"/>
              <w:bottom w:val="single" w:sz="4" w:space="0" w:color="auto"/>
              <w:right w:val="single" w:sz="4" w:space="0" w:color="auto"/>
            </w:tcBorders>
            <w:shd w:val="clear" w:color="auto" w:fill="DAE9F7"/>
            <w:vAlign w:val="center"/>
          </w:tcPr>
          <w:p w14:paraId="16C1533A" w14:textId="77777777" w:rsidR="00BD3F4E" w:rsidRDefault="00BD3F4E" w:rsidP="00BD3F4E">
            <w:pPr>
              <w:spacing w:line="276" w:lineRule="auto"/>
              <w:rPr>
                <w:rFonts w:ascii="Aptos Display" w:eastAsia="Aptos" w:hAnsi="Aptos Display" w:cs="Times New Roman"/>
              </w:rPr>
            </w:pPr>
            <w:r>
              <w:rPr>
                <w:rFonts w:ascii="Aptos Display" w:eastAsia="Aptos" w:hAnsi="Aptos Display" w:cs="Times New Roman"/>
              </w:rPr>
              <w:t>3</w:t>
            </w:r>
          </w:p>
        </w:tc>
        <w:tc>
          <w:tcPr>
            <w:tcW w:w="8084" w:type="dxa"/>
            <w:tcBorders>
              <w:top w:val="single" w:sz="4" w:space="0" w:color="auto"/>
              <w:left w:val="single" w:sz="4" w:space="0" w:color="auto"/>
              <w:bottom w:val="single" w:sz="4" w:space="0" w:color="auto"/>
              <w:right w:val="single" w:sz="4" w:space="0" w:color="auto"/>
            </w:tcBorders>
            <w:shd w:val="clear" w:color="auto" w:fill="DAE9F7"/>
            <w:vAlign w:val="center"/>
          </w:tcPr>
          <w:p w14:paraId="11A28328" w14:textId="77777777" w:rsidR="00BD3F4E" w:rsidRDefault="00BD3F4E" w:rsidP="00BD3F4E">
            <w:pPr>
              <w:spacing w:line="276" w:lineRule="auto"/>
              <w:cnfStyle w:val="000000100000" w:firstRow="0" w:lastRow="0" w:firstColumn="0" w:lastColumn="0" w:oddVBand="0" w:evenVBand="0" w:oddHBand="1" w:evenHBand="0" w:firstRowFirstColumn="0" w:firstRowLastColumn="0" w:lastRowFirstColumn="0" w:lastRowLastColumn="0"/>
              <w:rPr>
                <w:rFonts w:ascii="Aptos Display" w:eastAsia="Aptos" w:hAnsi="Aptos Display" w:cs="Times New Roman"/>
                <w:b/>
                <w:bCs/>
              </w:rPr>
            </w:pPr>
            <w:r w:rsidRPr="000C0568">
              <w:rPr>
                <w:rFonts w:ascii="Aptos Display" w:eastAsia="Aptos" w:hAnsi="Aptos Display" w:cs="Times New Roman"/>
                <w:b/>
                <w:bCs/>
              </w:rPr>
              <w:t>Stosowanie kryteriów poza cenowych wspierających technologie zielone</w:t>
            </w:r>
          </w:p>
          <w:p w14:paraId="228E5A05" w14:textId="77777777" w:rsidR="00BD3F4E" w:rsidRPr="00446058" w:rsidRDefault="00BD3F4E" w:rsidP="00BD3F4E">
            <w:pPr>
              <w:spacing w:line="276" w:lineRule="auto"/>
              <w:cnfStyle w:val="000000100000" w:firstRow="0" w:lastRow="0" w:firstColumn="0" w:lastColumn="0" w:oddVBand="0" w:evenVBand="0" w:oddHBand="1" w:evenHBand="0" w:firstRowFirstColumn="0" w:firstRowLastColumn="0" w:lastRowFirstColumn="0" w:lastRowLastColumn="0"/>
              <w:rPr>
                <w:rFonts w:ascii="Aptos Display" w:eastAsia="Aptos" w:hAnsi="Aptos Display" w:cs="Times New Roman"/>
                <w:b/>
                <w:bCs/>
              </w:rPr>
            </w:pPr>
            <w:r w:rsidRPr="000C0568">
              <w:rPr>
                <w:rFonts w:ascii="Aptos Display" w:eastAsia="Aptos" w:hAnsi="Aptos Display" w:cs="Times New Roman"/>
                <w:b/>
                <w:bCs/>
              </w:rPr>
              <w:t>(art. 242</w:t>
            </w:r>
            <w:r>
              <w:rPr>
                <w:rFonts w:ascii="Aptos Display" w:eastAsia="Aptos" w:hAnsi="Aptos Display" w:cs="Times New Roman"/>
                <w:b/>
                <w:bCs/>
              </w:rPr>
              <w:t xml:space="preserve"> Ustawy</w:t>
            </w:r>
            <w:r w:rsidRPr="000C0568">
              <w:rPr>
                <w:rFonts w:ascii="Aptos Display" w:eastAsia="Aptos" w:hAnsi="Aptos Display" w:cs="Times New Roman"/>
                <w:b/>
                <w:bCs/>
              </w:rPr>
              <w:t xml:space="preserve"> P</w:t>
            </w:r>
            <w:r>
              <w:rPr>
                <w:rFonts w:ascii="Aptos Display" w:eastAsia="Aptos" w:hAnsi="Aptos Display" w:cs="Times New Roman"/>
                <w:b/>
                <w:bCs/>
              </w:rPr>
              <w:t>ZP</w:t>
            </w:r>
            <w:r w:rsidRPr="000C0568">
              <w:rPr>
                <w:rFonts w:ascii="Aptos Display" w:eastAsia="Aptos" w:hAnsi="Aptos Display" w:cs="Times New Roman"/>
                <w:b/>
                <w:bCs/>
              </w:rPr>
              <w:t>)</w:t>
            </w:r>
          </w:p>
        </w:tc>
      </w:tr>
      <w:tr w:rsidR="00BD3F4E" w14:paraId="713222C9" w14:textId="77777777" w:rsidTr="7A8F63A3">
        <w:trPr>
          <w:trHeight w:val="345"/>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tcPr>
          <w:p w14:paraId="49BCC1BE" w14:textId="77777777" w:rsidR="00BD3F4E" w:rsidRDefault="00BD3F4E" w:rsidP="00C74057">
            <w:pPr>
              <w:jc w:val="both"/>
              <w:rPr>
                <w:rFonts w:ascii="Aptos Display" w:eastAsia="Times New Roman" w:hAnsi="Aptos Display" w:cs="Times New Roman"/>
                <w:lang w:eastAsia="pl-PL"/>
              </w:rPr>
            </w:pPr>
          </w:p>
          <w:p w14:paraId="4E603EA0" w14:textId="06B786D8" w:rsidR="00BD3F4E" w:rsidRPr="000F3DB3" w:rsidRDefault="00BD3F4E" w:rsidP="00BD3F4E">
            <w:pPr>
              <w:spacing w:line="276" w:lineRule="auto"/>
              <w:jc w:val="both"/>
              <w:rPr>
                <w:rFonts w:ascii="Aptos Display" w:eastAsia="Times New Roman" w:hAnsi="Aptos Display" w:cs="Times New Roman"/>
                <w:b w:val="0"/>
                <w:bCs w:val="0"/>
                <w:lang w:eastAsia="pl-PL"/>
              </w:rPr>
            </w:pPr>
            <w:r w:rsidRPr="000F3DB3">
              <w:rPr>
                <w:rFonts w:ascii="Aptos Display" w:eastAsia="Times New Roman" w:hAnsi="Aptos Display" w:cs="Times New Roman"/>
                <w:b w:val="0"/>
                <w:bCs w:val="0"/>
                <w:lang w:eastAsia="pl-PL"/>
              </w:rPr>
              <w:t>Na podstawie informacji z GreenEvo zamawiający może opracować kryteria oceny ofert premiujące:</w:t>
            </w:r>
          </w:p>
          <w:p w14:paraId="5D4F56AA" w14:textId="77777777" w:rsidR="00BD3F4E" w:rsidRPr="000F3DB3" w:rsidRDefault="00BD3F4E" w:rsidP="00DB4438">
            <w:pPr>
              <w:numPr>
                <w:ilvl w:val="0"/>
                <w:numId w:val="30"/>
              </w:numPr>
              <w:tabs>
                <w:tab w:val="clear" w:pos="720"/>
                <w:tab w:val="num" w:pos="1713"/>
              </w:tabs>
              <w:spacing w:line="276" w:lineRule="auto"/>
              <w:ind w:left="459" w:hanging="425"/>
              <w:jc w:val="both"/>
              <w:rPr>
                <w:rFonts w:ascii="Aptos Display" w:eastAsia="Times New Roman" w:hAnsi="Aptos Display" w:cs="Times New Roman"/>
                <w:b w:val="0"/>
                <w:bCs w:val="0"/>
                <w:lang w:eastAsia="pl-PL"/>
              </w:rPr>
            </w:pPr>
            <w:r w:rsidRPr="000F3DB3">
              <w:rPr>
                <w:rFonts w:ascii="Aptos Display" w:eastAsia="Times New Roman" w:hAnsi="Aptos Display" w:cs="Times New Roman"/>
                <w:b w:val="0"/>
                <w:bCs w:val="0"/>
                <w:lang w:eastAsia="pl-PL"/>
              </w:rPr>
              <w:t>efektywność środowiskową,</w:t>
            </w:r>
          </w:p>
          <w:p w14:paraId="47BCB018" w14:textId="77777777" w:rsidR="00BD3F4E" w:rsidRPr="000F3DB3" w:rsidRDefault="00BD3F4E" w:rsidP="00DB4438">
            <w:pPr>
              <w:numPr>
                <w:ilvl w:val="0"/>
                <w:numId w:val="30"/>
              </w:numPr>
              <w:tabs>
                <w:tab w:val="clear" w:pos="720"/>
                <w:tab w:val="num" w:pos="1713"/>
              </w:tabs>
              <w:spacing w:line="276" w:lineRule="auto"/>
              <w:ind w:left="459" w:hanging="425"/>
              <w:jc w:val="both"/>
              <w:rPr>
                <w:rFonts w:ascii="Aptos Display" w:eastAsia="Times New Roman" w:hAnsi="Aptos Display" w:cs="Times New Roman"/>
                <w:b w:val="0"/>
                <w:bCs w:val="0"/>
                <w:lang w:eastAsia="pl-PL"/>
              </w:rPr>
            </w:pPr>
            <w:r w:rsidRPr="000F3DB3">
              <w:rPr>
                <w:rFonts w:ascii="Aptos Display" w:eastAsia="Times New Roman" w:hAnsi="Aptos Display" w:cs="Times New Roman"/>
                <w:b w:val="0"/>
                <w:bCs w:val="0"/>
                <w:lang w:eastAsia="pl-PL"/>
              </w:rPr>
              <w:t>innowacyjność zastosowanych rozwiązań,</w:t>
            </w:r>
          </w:p>
          <w:p w14:paraId="2CBC579F" w14:textId="77777777" w:rsidR="00BD3F4E" w:rsidRPr="000F3DB3" w:rsidRDefault="00BD3F4E" w:rsidP="00DB4438">
            <w:pPr>
              <w:numPr>
                <w:ilvl w:val="0"/>
                <w:numId w:val="30"/>
              </w:numPr>
              <w:tabs>
                <w:tab w:val="clear" w:pos="720"/>
                <w:tab w:val="num" w:pos="1713"/>
              </w:tabs>
              <w:spacing w:line="276" w:lineRule="auto"/>
              <w:ind w:left="459" w:hanging="425"/>
              <w:jc w:val="both"/>
              <w:rPr>
                <w:rFonts w:ascii="Aptos Display" w:eastAsia="Times New Roman" w:hAnsi="Aptos Display" w:cs="Times New Roman"/>
                <w:b w:val="0"/>
                <w:bCs w:val="0"/>
                <w:lang w:eastAsia="pl-PL"/>
              </w:rPr>
            </w:pPr>
            <w:r w:rsidRPr="000F3DB3">
              <w:rPr>
                <w:rFonts w:ascii="Aptos Display" w:eastAsia="Times New Roman" w:hAnsi="Aptos Display" w:cs="Times New Roman"/>
                <w:b w:val="0"/>
                <w:bCs w:val="0"/>
                <w:lang w:eastAsia="pl-PL"/>
              </w:rPr>
              <w:t>niskoemisyjność produktu lub procesu,</w:t>
            </w:r>
          </w:p>
          <w:p w14:paraId="507A2C81" w14:textId="77777777" w:rsidR="00BD3F4E" w:rsidRPr="000F3DB3" w:rsidRDefault="00BD3F4E" w:rsidP="00DB4438">
            <w:pPr>
              <w:numPr>
                <w:ilvl w:val="0"/>
                <w:numId w:val="30"/>
              </w:numPr>
              <w:tabs>
                <w:tab w:val="clear" w:pos="720"/>
                <w:tab w:val="num" w:pos="1713"/>
              </w:tabs>
              <w:spacing w:line="276" w:lineRule="auto"/>
              <w:ind w:left="459" w:hanging="425"/>
              <w:jc w:val="both"/>
              <w:rPr>
                <w:rFonts w:ascii="Aptos Display" w:eastAsia="Times New Roman" w:hAnsi="Aptos Display" w:cs="Times New Roman"/>
                <w:b w:val="0"/>
                <w:bCs w:val="0"/>
                <w:lang w:eastAsia="pl-PL"/>
              </w:rPr>
            </w:pPr>
            <w:r w:rsidRPr="000F3DB3">
              <w:rPr>
                <w:rFonts w:ascii="Aptos Display" w:eastAsia="Times New Roman" w:hAnsi="Aptos Display" w:cs="Times New Roman"/>
                <w:b w:val="0"/>
                <w:bCs w:val="0"/>
                <w:lang w:eastAsia="pl-PL"/>
              </w:rPr>
              <w:t>energooszczędność lub oszczędność zasobów.</w:t>
            </w:r>
          </w:p>
          <w:p w14:paraId="5AE4D942" w14:textId="77777777" w:rsidR="00BD3F4E" w:rsidRDefault="00BD3F4E" w:rsidP="00BD3F4E">
            <w:pPr>
              <w:spacing w:line="276" w:lineRule="auto"/>
              <w:jc w:val="both"/>
              <w:rPr>
                <w:rFonts w:ascii="Aptos Display" w:eastAsia="Times New Roman" w:hAnsi="Aptos Display" w:cs="Times New Roman"/>
                <w:lang w:eastAsia="pl-PL"/>
              </w:rPr>
            </w:pPr>
            <w:r w:rsidRPr="000F3DB3">
              <w:rPr>
                <w:rFonts w:ascii="Aptos Display" w:eastAsia="Times New Roman" w:hAnsi="Aptos Display" w:cs="Times New Roman"/>
                <w:b w:val="0"/>
                <w:bCs w:val="0"/>
                <w:lang w:eastAsia="pl-PL"/>
              </w:rPr>
              <w:t>Katalog GreenEvo może służyć stworzeniu matrycy oceny efektów środowiskowych, przy pełnym zachowaniu konkurencyjności i otwartości postępowania.</w:t>
            </w:r>
          </w:p>
          <w:p w14:paraId="1F70F47D" w14:textId="77777777" w:rsidR="00BD3F4E" w:rsidRDefault="00BD3F4E" w:rsidP="00C74057">
            <w:pPr>
              <w:jc w:val="both"/>
              <w:rPr>
                <w:rFonts w:asciiTheme="majorHAnsi" w:eastAsia="Times New Roman" w:hAnsiTheme="majorHAnsi" w:cs="Times New Roman"/>
                <w:lang w:eastAsia="pl-PL"/>
              </w:rPr>
            </w:pPr>
          </w:p>
          <w:p w14:paraId="43D4D131" w14:textId="77777777" w:rsidR="00BD3F4E" w:rsidRDefault="00BD3F4E" w:rsidP="00C74057">
            <w:pPr>
              <w:jc w:val="both"/>
              <w:rPr>
                <w:rFonts w:asciiTheme="majorHAnsi" w:eastAsia="Times New Roman" w:hAnsiTheme="majorHAnsi" w:cs="Times New Roman"/>
                <w:lang w:eastAsia="pl-PL"/>
              </w:rPr>
            </w:pPr>
          </w:p>
          <w:p w14:paraId="7A0A1E1C" w14:textId="77777777" w:rsidR="00BD3F4E" w:rsidRPr="00446058" w:rsidRDefault="00BD3F4E" w:rsidP="00C74057">
            <w:pPr>
              <w:jc w:val="both"/>
              <w:rPr>
                <w:rFonts w:asciiTheme="majorHAnsi" w:eastAsia="Times New Roman" w:hAnsiTheme="majorHAnsi" w:cs="Times New Roman"/>
                <w:b w:val="0"/>
                <w:bCs w:val="0"/>
                <w:lang w:eastAsia="pl-PL"/>
              </w:rPr>
            </w:pPr>
          </w:p>
        </w:tc>
      </w:tr>
      <w:tr w:rsidR="00BD3F4E" w14:paraId="7C3CCFA8" w14:textId="77777777" w:rsidTr="7A8F63A3">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auto"/>
              <w:left w:val="single" w:sz="4" w:space="0" w:color="auto"/>
              <w:bottom w:val="single" w:sz="4" w:space="0" w:color="auto"/>
              <w:right w:val="single" w:sz="4" w:space="0" w:color="auto"/>
            </w:tcBorders>
            <w:shd w:val="clear" w:color="auto" w:fill="DAE9F7"/>
            <w:vAlign w:val="center"/>
          </w:tcPr>
          <w:p w14:paraId="2B6D7AB9" w14:textId="77777777" w:rsidR="00BD3F4E" w:rsidRDefault="00BD3F4E" w:rsidP="00BD3F4E">
            <w:pPr>
              <w:spacing w:line="276" w:lineRule="auto"/>
              <w:rPr>
                <w:rFonts w:ascii="Aptos Display" w:eastAsia="Aptos" w:hAnsi="Aptos Display" w:cs="Times New Roman"/>
              </w:rPr>
            </w:pPr>
            <w:r>
              <w:rPr>
                <w:rFonts w:ascii="Aptos Display" w:eastAsia="Aptos" w:hAnsi="Aptos Display" w:cs="Times New Roman"/>
              </w:rPr>
              <w:t>4</w:t>
            </w:r>
          </w:p>
        </w:tc>
        <w:tc>
          <w:tcPr>
            <w:tcW w:w="8084" w:type="dxa"/>
            <w:tcBorders>
              <w:top w:val="single" w:sz="4" w:space="0" w:color="auto"/>
              <w:left w:val="single" w:sz="4" w:space="0" w:color="auto"/>
              <w:bottom w:val="single" w:sz="4" w:space="0" w:color="auto"/>
              <w:right w:val="single" w:sz="4" w:space="0" w:color="auto"/>
            </w:tcBorders>
            <w:shd w:val="clear" w:color="auto" w:fill="DAE9F7"/>
            <w:vAlign w:val="center"/>
          </w:tcPr>
          <w:p w14:paraId="2209CEDF" w14:textId="77777777" w:rsidR="00BD3F4E" w:rsidRDefault="00BD3F4E" w:rsidP="00BD3F4E">
            <w:pPr>
              <w:spacing w:line="276" w:lineRule="auto"/>
              <w:cnfStyle w:val="000000100000" w:firstRow="0" w:lastRow="0" w:firstColumn="0" w:lastColumn="0" w:oddVBand="0" w:evenVBand="0" w:oddHBand="1" w:evenHBand="0" w:firstRowFirstColumn="0" w:firstRowLastColumn="0" w:lastRowFirstColumn="0" w:lastRowLastColumn="0"/>
              <w:rPr>
                <w:rFonts w:ascii="Aptos Display" w:eastAsia="Aptos" w:hAnsi="Aptos Display" w:cs="Times New Roman"/>
                <w:b/>
                <w:bCs/>
              </w:rPr>
            </w:pPr>
            <w:r w:rsidRPr="000C0568">
              <w:rPr>
                <w:rFonts w:ascii="Aptos Display" w:eastAsia="Aptos" w:hAnsi="Aptos Display" w:cs="Times New Roman"/>
                <w:b/>
                <w:bCs/>
              </w:rPr>
              <w:t>Wykorzystanie GreenEvo przy zamówieniach innowacyjnych</w:t>
            </w:r>
            <w:r>
              <w:rPr>
                <w:rFonts w:ascii="Aptos Display" w:eastAsia="Aptos" w:hAnsi="Aptos Display" w:cs="Times New Roman"/>
                <w:b/>
                <w:bCs/>
              </w:rPr>
              <w:t>:</w:t>
            </w:r>
          </w:p>
          <w:p w14:paraId="6D51F54F" w14:textId="77777777" w:rsidR="00BD3F4E" w:rsidRPr="00446058" w:rsidRDefault="00BD3F4E" w:rsidP="00BD3F4E">
            <w:pPr>
              <w:spacing w:line="276" w:lineRule="auto"/>
              <w:cnfStyle w:val="000000100000" w:firstRow="0" w:lastRow="0" w:firstColumn="0" w:lastColumn="0" w:oddVBand="0" w:evenVBand="0" w:oddHBand="1" w:evenHBand="0" w:firstRowFirstColumn="0" w:firstRowLastColumn="0" w:lastRowFirstColumn="0" w:lastRowLastColumn="0"/>
              <w:rPr>
                <w:rFonts w:ascii="Aptos Display" w:eastAsia="Aptos" w:hAnsi="Aptos Display" w:cs="Times New Roman"/>
                <w:b/>
                <w:bCs/>
              </w:rPr>
            </w:pPr>
            <w:r w:rsidRPr="000C0568">
              <w:rPr>
                <w:rFonts w:ascii="Aptos Display" w:eastAsia="Aptos" w:hAnsi="Aptos Display" w:cs="Times New Roman"/>
                <w:b/>
                <w:bCs/>
              </w:rPr>
              <w:t xml:space="preserve">dialog konkurencyjny i partnerstwo innowacyjne (art. 169 – 207 </w:t>
            </w:r>
            <w:r>
              <w:rPr>
                <w:rFonts w:ascii="Aptos Display" w:eastAsia="Aptos" w:hAnsi="Aptos Display" w:cs="Times New Roman"/>
                <w:b/>
                <w:bCs/>
              </w:rPr>
              <w:t xml:space="preserve">Ustawy </w:t>
            </w:r>
            <w:r w:rsidRPr="000C0568">
              <w:rPr>
                <w:rFonts w:ascii="Aptos Display" w:eastAsia="Aptos" w:hAnsi="Aptos Display" w:cs="Times New Roman"/>
                <w:b/>
                <w:bCs/>
              </w:rPr>
              <w:t>P</w:t>
            </w:r>
            <w:r>
              <w:rPr>
                <w:rFonts w:ascii="Aptos Display" w:eastAsia="Aptos" w:hAnsi="Aptos Display" w:cs="Times New Roman"/>
                <w:b/>
                <w:bCs/>
              </w:rPr>
              <w:t>ZP</w:t>
            </w:r>
            <w:r w:rsidRPr="000C0568">
              <w:rPr>
                <w:rFonts w:ascii="Aptos Display" w:eastAsia="Aptos" w:hAnsi="Aptos Display" w:cs="Times New Roman"/>
                <w:b/>
                <w:bCs/>
              </w:rPr>
              <w:t>)</w:t>
            </w:r>
          </w:p>
        </w:tc>
      </w:tr>
      <w:tr w:rsidR="00BD3F4E" w14:paraId="16EDBE92" w14:textId="77777777" w:rsidTr="7A8F63A3">
        <w:trPr>
          <w:trHeight w:val="345"/>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tcPr>
          <w:p w14:paraId="0AFB9221" w14:textId="77777777" w:rsidR="00BD3F4E" w:rsidRDefault="00BD3F4E" w:rsidP="00C74057">
            <w:pPr>
              <w:rPr>
                <w:rFonts w:ascii="Aptos Display" w:eastAsia="Times New Roman" w:hAnsi="Aptos Display" w:cs="Times New Roman"/>
                <w:lang w:eastAsia="pl-PL"/>
              </w:rPr>
            </w:pPr>
          </w:p>
          <w:p w14:paraId="43F758E4" w14:textId="186F9032" w:rsidR="00BD3F4E" w:rsidRPr="000F3DB3" w:rsidRDefault="00BD3F4E" w:rsidP="00BD3F4E">
            <w:pPr>
              <w:spacing w:line="276" w:lineRule="auto"/>
              <w:jc w:val="both"/>
              <w:rPr>
                <w:rFonts w:ascii="Aptos Display" w:eastAsia="Times New Roman" w:hAnsi="Aptos Display" w:cs="Times New Roman"/>
                <w:b w:val="0"/>
                <w:bCs w:val="0"/>
                <w:lang w:eastAsia="pl-PL"/>
              </w:rPr>
            </w:pPr>
            <w:r w:rsidRPr="000F3DB3">
              <w:rPr>
                <w:rFonts w:ascii="Aptos Display" w:eastAsia="Times New Roman" w:hAnsi="Aptos Display" w:cs="Times New Roman"/>
                <w:b w:val="0"/>
                <w:bCs w:val="0"/>
                <w:lang w:eastAsia="pl-PL"/>
              </w:rPr>
              <w:t>GreenEvo może tu pełnić funkcję katalogu firm o potwierdzonej innowacyjności, bez ograniczania udziału innych wykonawców.</w:t>
            </w:r>
            <w:r>
              <w:rPr>
                <w:rFonts w:ascii="Aptos Display" w:eastAsia="Times New Roman" w:hAnsi="Aptos Display" w:cs="Times New Roman"/>
                <w:b w:val="0"/>
                <w:bCs w:val="0"/>
                <w:lang w:eastAsia="pl-PL"/>
              </w:rPr>
              <w:t xml:space="preserve"> </w:t>
            </w:r>
          </w:p>
          <w:p w14:paraId="55E26A96" w14:textId="77777777" w:rsidR="00BD3F4E" w:rsidRDefault="00BD3F4E" w:rsidP="00BD3F4E">
            <w:pPr>
              <w:spacing w:line="276" w:lineRule="auto"/>
              <w:jc w:val="both"/>
              <w:rPr>
                <w:rFonts w:ascii="Aptos Display" w:eastAsia="Times New Roman" w:hAnsi="Aptos Display" w:cs="Times New Roman"/>
                <w:lang w:eastAsia="pl-PL"/>
              </w:rPr>
            </w:pPr>
            <w:r w:rsidRPr="000F3DB3">
              <w:rPr>
                <w:rFonts w:ascii="Aptos Display" w:eastAsia="Times New Roman" w:hAnsi="Aptos Display" w:cs="Times New Roman"/>
                <w:b w:val="0"/>
                <w:bCs w:val="0"/>
                <w:lang w:eastAsia="pl-PL"/>
              </w:rPr>
              <w:t>Zamawiający poszukujący rozwiązań niedostępnych jeszcze na rynku mogą zapraszać uczestników GreenEvo do udziału w dialogu konkurencyjnym jako podmioty dysponujące wysokim potencjałem technologicznym, a także stosować partnerstwo innowacyjne, wykorzystując technologie GreenEvo jako przykład innowacji, które wymagają dalszego rozwoju i pilotażu.</w:t>
            </w:r>
          </w:p>
          <w:p w14:paraId="0319FC39" w14:textId="77777777" w:rsidR="00BD3F4E" w:rsidRPr="00001CDB" w:rsidRDefault="00BD3F4E" w:rsidP="00C74057">
            <w:pPr>
              <w:rPr>
                <w:rFonts w:ascii="Aptos Display" w:eastAsia="Times New Roman" w:hAnsi="Aptos Display" w:cs="Times New Roman"/>
                <w:lang w:eastAsia="pl-PL"/>
              </w:rPr>
            </w:pPr>
          </w:p>
        </w:tc>
      </w:tr>
      <w:tr w:rsidR="00BD3F4E" w14:paraId="6BC1CF62" w14:textId="77777777" w:rsidTr="7A8F63A3">
        <w:trPr>
          <w:cnfStyle w:val="000000100000" w:firstRow="0" w:lastRow="0" w:firstColumn="0" w:lastColumn="0" w:oddVBand="0" w:evenVBand="0" w:oddHBand="1" w:evenHBand="0" w:firstRowFirstColumn="0" w:firstRowLastColumn="0" w:lastRowFirstColumn="0" w:lastRowLastColumn="0"/>
          <w:trHeight w:val="861"/>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auto"/>
              <w:left w:val="single" w:sz="4" w:space="0" w:color="auto"/>
              <w:bottom w:val="single" w:sz="4" w:space="0" w:color="auto"/>
              <w:right w:val="single" w:sz="4" w:space="0" w:color="auto"/>
            </w:tcBorders>
            <w:shd w:val="clear" w:color="auto" w:fill="DAE9F7"/>
            <w:vAlign w:val="center"/>
          </w:tcPr>
          <w:p w14:paraId="39B4B2CB" w14:textId="77777777" w:rsidR="00BD3F4E" w:rsidRPr="00001CDB" w:rsidRDefault="00BD3F4E" w:rsidP="00DB4438">
            <w:pPr>
              <w:pStyle w:val="Akapitzlist"/>
              <w:numPr>
                <w:ilvl w:val="0"/>
                <w:numId w:val="42"/>
              </w:numPr>
              <w:spacing w:line="276" w:lineRule="auto"/>
              <w:ind w:hanging="720"/>
              <w:rPr>
                <w:rFonts w:ascii="Aptos Display" w:eastAsia="Aptos" w:hAnsi="Aptos Display" w:cs="Times New Roman"/>
              </w:rPr>
            </w:pPr>
          </w:p>
        </w:tc>
        <w:tc>
          <w:tcPr>
            <w:tcW w:w="8084" w:type="dxa"/>
            <w:tcBorders>
              <w:top w:val="single" w:sz="4" w:space="0" w:color="auto"/>
              <w:left w:val="single" w:sz="4" w:space="0" w:color="auto"/>
              <w:bottom w:val="single" w:sz="4" w:space="0" w:color="auto"/>
              <w:right w:val="single" w:sz="4" w:space="0" w:color="auto"/>
            </w:tcBorders>
            <w:shd w:val="clear" w:color="auto" w:fill="DAE9F7"/>
            <w:vAlign w:val="center"/>
          </w:tcPr>
          <w:p w14:paraId="643BF8B9" w14:textId="77777777" w:rsidR="00BD3F4E" w:rsidRPr="00001CDB" w:rsidRDefault="00BD3F4E" w:rsidP="00BD3F4E">
            <w:pPr>
              <w:cnfStyle w:val="000000100000" w:firstRow="0" w:lastRow="0" w:firstColumn="0" w:lastColumn="0" w:oddVBand="0" w:evenVBand="0" w:oddHBand="1" w:evenHBand="0" w:firstRowFirstColumn="0" w:firstRowLastColumn="0" w:lastRowFirstColumn="0" w:lastRowLastColumn="0"/>
              <w:rPr>
                <w:rFonts w:ascii="Aptos Display" w:eastAsia="Aptos" w:hAnsi="Aptos Display" w:cs="Times New Roman"/>
                <w:b/>
                <w:bCs/>
              </w:rPr>
            </w:pPr>
            <w:r w:rsidRPr="00001CDB">
              <w:rPr>
                <w:rFonts w:ascii="Aptos Display" w:eastAsia="Aptos" w:hAnsi="Aptos Display" w:cs="Times New Roman"/>
                <w:b/>
                <w:bCs/>
              </w:rPr>
              <w:t>Ponadto:</w:t>
            </w:r>
          </w:p>
        </w:tc>
      </w:tr>
      <w:tr w:rsidR="00BD3F4E" w14:paraId="0911C50D" w14:textId="77777777" w:rsidTr="7A8F63A3">
        <w:trPr>
          <w:trHeight w:val="345"/>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auto"/>
              <w:left w:val="single" w:sz="4" w:space="0" w:color="auto"/>
              <w:bottom w:val="single" w:sz="4" w:space="0" w:color="auto"/>
              <w:right w:val="single" w:sz="4" w:space="0" w:color="auto"/>
            </w:tcBorders>
            <w:vAlign w:val="center"/>
          </w:tcPr>
          <w:p w14:paraId="053DDE50" w14:textId="77777777" w:rsidR="00BD3F4E" w:rsidRDefault="00BD3F4E" w:rsidP="00BD3F4E">
            <w:pPr>
              <w:spacing w:line="276" w:lineRule="auto"/>
              <w:rPr>
                <w:rFonts w:ascii="Aptos Display" w:eastAsia="Aptos" w:hAnsi="Aptos Display" w:cs="Times New Roman"/>
              </w:rPr>
            </w:pPr>
            <w:r>
              <w:rPr>
                <w:rFonts w:ascii="Aptos Display" w:eastAsia="Aptos" w:hAnsi="Aptos Display" w:cs="Times New Roman"/>
              </w:rPr>
              <w:t>5</w:t>
            </w:r>
          </w:p>
        </w:tc>
        <w:tc>
          <w:tcPr>
            <w:tcW w:w="8084" w:type="dxa"/>
            <w:tcBorders>
              <w:top w:val="single" w:sz="4" w:space="0" w:color="auto"/>
              <w:left w:val="single" w:sz="4" w:space="0" w:color="auto"/>
              <w:bottom w:val="single" w:sz="4" w:space="0" w:color="auto"/>
              <w:right w:val="single" w:sz="4" w:space="0" w:color="auto"/>
            </w:tcBorders>
            <w:shd w:val="clear" w:color="auto" w:fill="FFFFFF" w:themeFill="background1"/>
          </w:tcPr>
          <w:p w14:paraId="56ACA3C3" w14:textId="77777777" w:rsidR="00BD3F4E" w:rsidRDefault="00BD3F4E" w:rsidP="00BD3F4E">
            <w:pPr>
              <w:spacing w:line="276" w:lineRule="auto"/>
              <w:jc w:val="both"/>
              <w:cnfStyle w:val="000000000000" w:firstRow="0" w:lastRow="0" w:firstColumn="0" w:lastColumn="0" w:oddVBand="0" w:evenVBand="0" w:oddHBand="0" w:evenHBand="0" w:firstRowFirstColumn="0" w:firstRowLastColumn="0" w:lastRowFirstColumn="0" w:lastRowLastColumn="0"/>
              <w:rPr>
                <w:rFonts w:ascii="Aptos Display" w:eastAsia="Aptos" w:hAnsi="Aptos Display" w:cs="Times New Roman"/>
              </w:rPr>
            </w:pPr>
          </w:p>
          <w:p w14:paraId="5A4B83DC" w14:textId="77777777" w:rsidR="00BD3F4E" w:rsidRDefault="00BD3F4E" w:rsidP="00BD3F4E">
            <w:pPr>
              <w:spacing w:line="276" w:lineRule="auto"/>
              <w:jc w:val="both"/>
              <w:cnfStyle w:val="000000000000" w:firstRow="0" w:lastRow="0" w:firstColumn="0" w:lastColumn="0" w:oddVBand="0" w:evenVBand="0" w:oddHBand="0" w:evenHBand="0" w:firstRowFirstColumn="0" w:firstRowLastColumn="0" w:lastRowFirstColumn="0" w:lastRowLastColumn="0"/>
              <w:rPr>
                <w:rFonts w:ascii="Aptos Display" w:eastAsia="Aptos" w:hAnsi="Aptos Display" w:cs="Times New Roman"/>
              </w:rPr>
            </w:pPr>
            <w:r w:rsidRPr="00001CDB">
              <w:rPr>
                <w:rFonts w:ascii="Aptos Display" w:eastAsia="Aptos" w:hAnsi="Aptos Display" w:cs="Times New Roman"/>
              </w:rPr>
              <w:t xml:space="preserve">GreenEvo może pełnić rolę zasobu technicznego i merytorycznego, wspierającego zamawiających na wszystkich etapach przygotowania i realizacji zamówień publicznych, bez naruszania zasad </w:t>
            </w:r>
            <w:r>
              <w:rPr>
                <w:rFonts w:ascii="Aptos Display" w:eastAsia="Aptos" w:hAnsi="Aptos Display" w:cs="Times New Roman"/>
              </w:rPr>
              <w:t>Ustawy PZP</w:t>
            </w:r>
            <w:r w:rsidRPr="00001CDB">
              <w:rPr>
                <w:rFonts w:ascii="Aptos Display" w:eastAsia="Aptos" w:hAnsi="Aptos Display" w:cs="Times New Roman"/>
              </w:rPr>
              <w:t xml:space="preserve">. </w:t>
            </w:r>
          </w:p>
          <w:p w14:paraId="31865258" w14:textId="58AF4310" w:rsidR="00BD3F4E" w:rsidRPr="00001CDB" w:rsidRDefault="00BD3F4E" w:rsidP="00BD3F4E">
            <w:pPr>
              <w:spacing w:line="276" w:lineRule="auto"/>
              <w:jc w:val="both"/>
              <w:cnfStyle w:val="000000000000" w:firstRow="0" w:lastRow="0" w:firstColumn="0" w:lastColumn="0" w:oddVBand="0" w:evenVBand="0" w:oddHBand="0" w:evenHBand="0" w:firstRowFirstColumn="0" w:firstRowLastColumn="0" w:lastRowFirstColumn="0" w:lastRowLastColumn="0"/>
              <w:rPr>
                <w:rFonts w:ascii="Aptos Display" w:eastAsia="Aptos" w:hAnsi="Aptos Display" w:cs="Times New Roman"/>
              </w:rPr>
            </w:pPr>
          </w:p>
        </w:tc>
      </w:tr>
      <w:tr w:rsidR="00BD3F4E" w14:paraId="2EE35EB3" w14:textId="77777777" w:rsidTr="7A8F63A3">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auto"/>
              <w:left w:val="single" w:sz="4" w:space="0" w:color="auto"/>
              <w:bottom w:val="single" w:sz="4" w:space="0" w:color="auto"/>
              <w:right w:val="single" w:sz="4" w:space="0" w:color="auto"/>
            </w:tcBorders>
            <w:vAlign w:val="center"/>
          </w:tcPr>
          <w:p w14:paraId="09C1375A" w14:textId="77777777" w:rsidR="00BD3F4E" w:rsidRDefault="00BD3F4E" w:rsidP="00BD3F4E">
            <w:pPr>
              <w:spacing w:line="276" w:lineRule="auto"/>
              <w:rPr>
                <w:rFonts w:ascii="Aptos Display" w:eastAsia="Aptos" w:hAnsi="Aptos Display" w:cs="Times New Roman"/>
              </w:rPr>
            </w:pPr>
            <w:r>
              <w:rPr>
                <w:rFonts w:ascii="Aptos Display" w:eastAsia="Aptos" w:hAnsi="Aptos Display" w:cs="Times New Roman"/>
              </w:rPr>
              <w:t>6</w:t>
            </w:r>
          </w:p>
        </w:tc>
        <w:tc>
          <w:tcPr>
            <w:tcW w:w="8084" w:type="dxa"/>
            <w:tcBorders>
              <w:top w:val="single" w:sz="4" w:space="0" w:color="auto"/>
              <w:left w:val="single" w:sz="4" w:space="0" w:color="auto"/>
              <w:bottom w:val="single" w:sz="4" w:space="0" w:color="auto"/>
              <w:right w:val="single" w:sz="4" w:space="0" w:color="auto"/>
            </w:tcBorders>
            <w:shd w:val="clear" w:color="auto" w:fill="FFFFFF" w:themeFill="background1"/>
          </w:tcPr>
          <w:p w14:paraId="2C2BB79D" w14:textId="77777777" w:rsidR="00BD3F4E" w:rsidRDefault="00BD3F4E" w:rsidP="00BD3F4E">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Display" w:eastAsia="Aptos" w:hAnsi="Aptos Display" w:cs="Times New Roman"/>
              </w:rPr>
            </w:pPr>
          </w:p>
          <w:p w14:paraId="5907C995" w14:textId="7F782A74" w:rsidR="00BD3F4E" w:rsidRDefault="00BD3F4E" w:rsidP="00BD3F4E">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Display" w:eastAsia="Aptos" w:hAnsi="Aptos Display" w:cs="Times New Roman"/>
              </w:rPr>
            </w:pPr>
            <w:r w:rsidRPr="3AB57B1F">
              <w:rPr>
                <w:rFonts w:ascii="Aptos Display" w:eastAsia="Aptos" w:hAnsi="Aptos Display" w:cs="Times New Roman"/>
              </w:rPr>
              <w:t>Może być wykorzystywany jako źródło informacji o dostępnych technologiach środowiskowych, jako baza do prowadzenia konsultacji rynkowych, kształtowania kryteriów oceny ofert, realizacji zamówień innowacyjnych i projektów pilotażowych. Dzięki temu zamawiający będą mogli efektywniej korzystać z</w:t>
            </w:r>
            <w:r>
              <w:rPr>
                <w:rFonts w:ascii="Aptos Display" w:eastAsia="Aptos" w:hAnsi="Aptos Display" w:cs="Times New Roman"/>
              </w:rPr>
              <w:t> </w:t>
            </w:r>
            <w:r w:rsidRPr="3AB57B1F">
              <w:rPr>
                <w:rFonts w:ascii="Aptos Display" w:eastAsia="Aptos" w:hAnsi="Aptos Display" w:cs="Times New Roman"/>
              </w:rPr>
              <w:t>innowacyjnych i proekologicznych rozwiązań oferowanych przez krajowe firmy, przy zachowaniu pełnej konkurencji i przejrzystości postępowań.</w:t>
            </w:r>
          </w:p>
          <w:p w14:paraId="547530F1" w14:textId="1E0E7859" w:rsidR="00BD3F4E" w:rsidRPr="00446058" w:rsidRDefault="00BD3F4E" w:rsidP="00BD3F4E">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Display" w:eastAsia="Aptos" w:hAnsi="Aptos Display" w:cs="Times New Roman"/>
                <w:b/>
                <w:bCs/>
              </w:rPr>
            </w:pPr>
          </w:p>
        </w:tc>
      </w:tr>
    </w:tbl>
    <w:p w14:paraId="3D7F815F" w14:textId="294EE13D" w:rsidR="009469CC" w:rsidRDefault="009469CC" w:rsidP="3AB57B1F">
      <w:pPr>
        <w:tabs>
          <w:tab w:val="left" w:pos="426"/>
        </w:tabs>
        <w:spacing w:after="0" w:line="276" w:lineRule="auto"/>
        <w:jc w:val="both"/>
      </w:pPr>
      <w:r>
        <w:br w:type="page"/>
      </w:r>
    </w:p>
    <w:p w14:paraId="25E3B42E" w14:textId="7B6D998E" w:rsidR="009469CC" w:rsidRPr="00A34963" w:rsidRDefault="009469CC" w:rsidP="00A34963">
      <w:pPr>
        <w:pStyle w:val="Nagwek1"/>
        <w:rPr>
          <w:i/>
          <w:iCs/>
          <w:sz w:val="24"/>
          <w:szCs w:val="24"/>
        </w:rPr>
      </w:pPr>
      <w:bookmarkStart w:id="98" w:name="_Toc215222244"/>
      <w:r w:rsidRPr="00A34963">
        <w:rPr>
          <w:i/>
          <w:iCs/>
          <w:sz w:val="24"/>
          <w:szCs w:val="24"/>
        </w:rPr>
        <w:t xml:space="preserve">Załącznik nr </w:t>
      </w:r>
      <w:r w:rsidR="001C3796" w:rsidRPr="00A34963">
        <w:rPr>
          <w:i/>
          <w:iCs/>
          <w:sz w:val="24"/>
          <w:szCs w:val="24"/>
        </w:rPr>
        <w:t>3</w:t>
      </w:r>
      <w:r w:rsidRPr="00A34963">
        <w:rPr>
          <w:i/>
          <w:iCs/>
          <w:sz w:val="24"/>
          <w:szCs w:val="24"/>
        </w:rPr>
        <w:t xml:space="preserve"> do Polityki zakupowej państwa na lata 2026-2029</w:t>
      </w:r>
      <w:r w:rsidR="00A34963">
        <w:rPr>
          <w:i/>
          <w:iCs/>
          <w:sz w:val="24"/>
          <w:szCs w:val="24"/>
        </w:rPr>
        <w:t xml:space="preserve"> – Materiały na stronie Urzędu Zamówień Publicznych</w:t>
      </w:r>
      <w:bookmarkEnd w:id="98"/>
    </w:p>
    <w:p w14:paraId="244A78E6" w14:textId="77777777" w:rsidR="003931A0" w:rsidRDefault="003931A0" w:rsidP="3AB57B1F">
      <w:pPr>
        <w:tabs>
          <w:tab w:val="left" w:pos="426"/>
        </w:tabs>
        <w:spacing w:after="0" w:line="276" w:lineRule="auto"/>
        <w:jc w:val="both"/>
        <w:rPr>
          <w:i/>
          <w:iCs/>
        </w:rPr>
      </w:pPr>
    </w:p>
    <w:tbl>
      <w:tblPr>
        <w:tblStyle w:val="Tabelalisty3akcent1"/>
        <w:tblW w:w="9072" w:type="dxa"/>
        <w:tblInd w:w="-5" w:type="dxa"/>
        <w:tblLook w:val="04A0" w:firstRow="1" w:lastRow="0" w:firstColumn="1" w:lastColumn="0" w:noHBand="0" w:noVBand="1"/>
      </w:tblPr>
      <w:tblGrid>
        <w:gridCol w:w="988"/>
        <w:gridCol w:w="8084"/>
      </w:tblGrid>
      <w:tr w:rsidR="003931A0" w14:paraId="103F815C" w14:textId="77777777" w:rsidTr="00935BC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72" w:type="dxa"/>
            <w:gridSpan w:val="2"/>
            <w:tcBorders>
              <w:bottom w:val="single" w:sz="4" w:space="0" w:color="auto"/>
            </w:tcBorders>
          </w:tcPr>
          <w:p w14:paraId="535C46DC" w14:textId="77777777" w:rsidR="003931A0" w:rsidRDefault="003931A0" w:rsidP="00C74057">
            <w:pPr>
              <w:spacing w:line="276" w:lineRule="auto"/>
              <w:jc w:val="center"/>
              <w:rPr>
                <w:rFonts w:ascii="Aptos Display" w:eastAsia="Aptos" w:hAnsi="Aptos Display" w:cs="Times New Roman"/>
                <w:b w:val="0"/>
                <w:bCs w:val="0"/>
              </w:rPr>
            </w:pPr>
          </w:p>
          <w:p w14:paraId="16174190" w14:textId="65682AC1" w:rsidR="003931A0" w:rsidRDefault="003931A0" w:rsidP="00C74057">
            <w:pPr>
              <w:spacing w:line="276" w:lineRule="auto"/>
              <w:jc w:val="center"/>
              <w:rPr>
                <w:rFonts w:ascii="Aptos Display" w:eastAsia="Aptos" w:hAnsi="Aptos Display" w:cs="Times New Roman"/>
                <w:b w:val="0"/>
                <w:bCs w:val="0"/>
              </w:rPr>
            </w:pPr>
            <w:r>
              <w:rPr>
                <w:rFonts w:ascii="Aptos Display" w:eastAsia="Aptos" w:hAnsi="Aptos Display" w:cs="Times New Roman"/>
              </w:rPr>
              <w:t>Materiały na stronie Urzędu Zamówień Publicznych</w:t>
            </w:r>
          </w:p>
          <w:p w14:paraId="153AEA69" w14:textId="77777777" w:rsidR="003931A0" w:rsidRDefault="003931A0" w:rsidP="00C74057">
            <w:pPr>
              <w:spacing w:line="276" w:lineRule="auto"/>
              <w:jc w:val="center"/>
              <w:rPr>
                <w:rFonts w:ascii="Aptos Display" w:eastAsia="Aptos" w:hAnsi="Aptos Display" w:cs="Times New Roman"/>
              </w:rPr>
            </w:pPr>
          </w:p>
        </w:tc>
      </w:tr>
      <w:tr w:rsidR="00935BCB" w:rsidRPr="00001CDB" w14:paraId="3B41BB4B" w14:textId="77777777" w:rsidTr="00935BCB">
        <w:trPr>
          <w:cnfStyle w:val="000000100000" w:firstRow="0" w:lastRow="0" w:firstColumn="0" w:lastColumn="0" w:oddVBand="0" w:evenVBand="0" w:oddHBand="1" w:evenHBand="0" w:firstRowFirstColumn="0" w:firstRowLastColumn="0" w:lastRowFirstColumn="0" w:lastRowLastColumn="0"/>
          <w:trHeight w:val="717"/>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14:paraId="3F8F4617" w14:textId="77777777" w:rsidR="00935BCB" w:rsidRDefault="00935BCB" w:rsidP="00935BCB">
            <w:pPr>
              <w:spacing w:line="276" w:lineRule="auto"/>
              <w:jc w:val="both"/>
              <w:rPr>
                <w:rFonts w:ascii="Aptos Display" w:eastAsia="Aptos" w:hAnsi="Aptos Display" w:cs="Times New Roman"/>
              </w:rPr>
            </w:pPr>
          </w:p>
          <w:p w14:paraId="0FA3E523" w14:textId="1D9A327A" w:rsidR="00935BCB" w:rsidRDefault="00935BCB" w:rsidP="00935BCB">
            <w:pPr>
              <w:spacing w:line="276" w:lineRule="auto"/>
              <w:jc w:val="both"/>
              <w:rPr>
                <w:rFonts w:ascii="Aptos Display" w:eastAsia="Aptos" w:hAnsi="Aptos Display" w:cs="Times New Roman"/>
              </w:rPr>
            </w:pPr>
            <w:r>
              <w:rPr>
                <w:rFonts w:ascii="Aptos Display" w:eastAsia="Aptos" w:hAnsi="Aptos Display" w:cs="Times New Roman"/>
                <w:b w:val="0"/>
                <w:bCs w:val="0"/>
              </w:rPr>
              <w:t>Na potrzeby przygotowania postępowań o udzielenie zamówienia rekomenduje się zamawiającym wykorzystanie opracowań i materiałów dostępnych na stronie Urzędu Zamówień Publicznych w poniższych aspektach.</w:t>
            </w:r>
          </w:p>
          <w:p w14:paraId="6256E951" w14:textId="3FE5D514" w:rsidR="00935BCB" w:rsidRDefault="00935BCB" w:rsidP="00935BCB">
            <w:pPr>
              <w:spacing w:line="276" w:lineRule="auto"/>
              <w:jc w:val="both"/>
              <w:rPr>
                <w:rFonts w:ascii="Aptos Display" w:eastAsia="Aptos" w:hAnsi="Aptos Display" w:cs="Times New Roman"/>
                <w:b w:val="0"/>
                <w:bCs w:val="0"/>
              </w:rPr>
            </w:pPr>
          </w:p>
        </w:tc>
      </w:tr>
      <w:tr w:rsidR="003931A0" w:rsidRPr="00001CDB" w14:paraId="06D5765E" w14:textId="77777777" w:rsidTr="0EC48D93">
        <w:trPr>
          <w:trHeight w:val="717"/>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auto"/>
              <w:left w:val="single" w:sz="4" w:space="0" w:color="auto"/>
              <w:bottom w:val="single" w:sz="4" w:space="0" w:color="auto"/>
              <w:right w:val="single" w:sz="4" w:space="0" w:color="auto"/>
            </w:tcBorders>
            <w:shd w:val="clear" w:color="auto" w:fill="DAE9F7"/>
            <w:vAlign w:val="center"/>
          </w:tcPr>
          <w:p w14:paraId="6F525746" w14:textId="77777777" w:rsidR="003931A0" w:rsidRDefault="003931A0" w:rsidP="00C74057">
            <w:pPr>
              <w:spacing w:line="276" w:lineRule="auto"/>
              <w:rPr>
                <w:rFonts w:ascii="Aptos Display" w:eastAsia="Aptos" w:hAnsi="Aptos Display" w:cs="Times New Roman"/>
              </w:rPr>
            </w:pPr>
            <w:r>
              <w:rPr>
                <w:rFonts w:ascii="Aptos Display" w:eastAsia="Aptos" w:hAnsi="Aptos Display" w:cs="Times New Roman"/>
              </w:rPr>
              <w:t>1</w:t>
            </w:r>
          </w:p>
        </w:tc>
        <w:tc>
          <w:tcPr>
            <w:tcW w:w="8084" w:type="dxa"/>
            <w:tcBorders>
              <w:top w:val="single" w:sz="4" w:space="0" w:color="auto"/>
              <w:left w:val="single" w:sz="4" w:space="0" w:color="auto"/>
              <w:bottom w:val="single" w:sz="4" w:space="0" w:color="auto"/>
              <w:right w:val="single" w:sz="4" w:space="0" w:color="auto"/>
            </w:tcBorders>
            <w:shd w:val="clear" w:color="auto" w:fill="DAE9F7"/>
            <w:vAlign w:val="center"/>
          </w:tcPr>
          <w:p w14:paraId="44EB02C1" w14:textId="0AE04F77" w:rsidR="003931A0" w:rsidRPr="00001CDB" w:rsidRDefault="003931A0" w:rsidP="00C74057">
            <w:pPr>
              <w:spacing w:line="276" w:lineRule="auto"/>
              <w:cnfStyle w:val="000000000000" w:firstRow="0" w:lastRow="0" w:firstColumn="0" w:lastColumn="0" w:oddVBand="0" w:evenVBand="0" w:oddHBand="0" w:evenHBand="0" w:firstRowFirstColumn="0" w:firstRowLastColumn="0" w:lastRowFirstColumn="0" w:lastRowLastColumn="0"/>
              <w:rPr>
                <w:rFonts w:ascii="Aptos Display" w:eastAsia="Aptos" w:hAnsi="Aptos Display" w:cs="Times New Roman"/>
                <w:b/>
                <w:bCs/>
              </w:rPr>
            </w:pPr>
            <w:r>
              <w:rPr>
                <w:rFonts w:ascii="Aptos Display" w:eastAsia="Aptos" w:hAnsi="Aptos Display" w:cs="Times New Roman"/>
                <w:b/>
                <w:bCs/>
              </w:rPr>
              <w:t>Aspekty społeczne</w:t>
            </w:r>
          </w:p>
        </w:tc>
      </w:tr>
      <w:tr w:rsidR="003931A0" w:rsidRPr="00001CDB" w14:paraId="24EC71F7" w14:textId="77777777" w:rsidTr="00935BCB">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tcPr>
          <w:p w14:paraId="462A95DE" w14:textId="77777777" w:rsidR="003931A0" w:rsidRPr="009D4D94" w:rsidRDefault="003931A0" w:rsidP="00935BCB">
            <w:pPr>
              <w:rPr>
                <w:rFonts w:asciiTheme="majorHAnsi" w:eastAsia="Times New Roman" w:hAnsiTheme="majorHAnsi" w:cs="Times New Roman"/>
                <w:lang w:val="en-US" w:eastAsia="pl-PL"/>
              </w:rPr>
            </w:pPr>
          </w:p>
          <w:p w14:paraId="43E11CEC" w14:textId="13CD4929" w:rsidR="00935BCB" w:rsidRPr="009D4D94" w:rsidRDefault="233D1244" w:rsidP="00935BCB">
            <w:pPr>
              <w:rPr>
                <w:b w:val="0"/>
                <w:lang w:val="en-US"/>
              </w:rPr>
            </w:pPr>
            <w:r w:rsidRPr="233D1244">
              <w:rPr>
                <w:rFonts w:asciiTheme="majorHAnsi" w:eastAsia="Times New Roman" w:hAnsiTheme="majorHAnsi" w:cs="Times New Roman"/>
                <w:b w:val="0"/>
                <w:bCs w:val="0"/>
                <w:lang w:val="en-US" w:eastAsia="pl-PL"/>
              </w:rPr>
              <w:t xml:space="preserve">Link: </w:t>
            </w:r>
            <w:r>
              <w:fldChar w:fldCharType="begin"/>
            </w:r>
            <w:r w:rsidRPr="00CE6E3E">
              <w:rPr>
                <w:lang w:val="en-GB"/>
              </w:rPr>
              <w:instrText>HYPERLINK "https://www.gov.pl/web/uzp/spoleczne-zamowienia2" \h</w:instrText>
            </w:r>
            <w:r>
              <w:fldChar w:fldCharType="separate"/>
            </w:r>
            <w:r w:rsidRPr="233D1244">
              <w:rPr>
                <w:rStyle w:val="Hipercze"/>
                <w:rFonts w:asciiTheme="majorHAnsi" w:hAnsiTheme="majorHAnsi" w:cs="Times New Roman"/>
                <w:b w:val="0"/>
                <w:bCs w:val="0"/>
                <w:lang w:val="en-US"/>
              </w:rPr>
              <w:t>https://www.gov.pl/web/uzp/spoleczne-zamowienia2</w:t>
            </w:r>
            <w:r>
              <w:fldChar w:fldCharType="end"/>
            </w:r>
          </w:p>
          <w:p w14:paraId="7A0BDF1F" w14:textId="77777777" w:rsidR="00935BCB" w:rsidRPr="009D4D94" w:rsidRDefault="00935BCB" w:rsidP="00935BCB">
            <w:pPr>
              <w:rPr>
                <w:rFonts w:asciiTheme="majorHAnsi" w:eastAsia="Times New Roman" w:hAnsiTheme="majorHAnsi" w:cs="Times New Roman"/>
                <w:b w:val="0"/>
                <w:lang w:val="en-US" w:eastAsia="pl-PL"/>
              </w:rPr>
            </w:pPr>
          </w:p>
          <w:p w14:paraId="713A17E6" w14:textId="77777777" w:rsidR="00935BCB" w:rsidRPr="000F3DB3" w:rsidRDefault="00935BCB" w:rsidP="00DB4438">
            <w:pPr>
              <w:pStyle w:val="Akapitzlist"/>
              <w:numPr>
                <w:ilvl w:val="0"/>
                <w:numId w:val="27"/>
              </w:numPr>
              <w:spacing w:line="276" w:lineRule="auto"/>
              <w:ind w:left="459" w:hanging="425"/>
              <w:jc w:val="both"/>
              <w:rPr>
                <w:rFonts w:asciiTheme="majorHAnsi" w:hAnsiTheme="majorHAnsi" w:cs="Times New Roman"/>
                <w:b w:val="0"/>
                <w:bCs w:val="0"/>
              </w:rPr>
            </w:pPr>
            <w:r w:rsidRPr="000F3DB3">
              <w:rPr>
                <w:rFonts w:asciiTheme="majorHAnsi" w:hAnsiTheme="majorHAnsi" w:cs="Times New Roman"/>
                <w:b w:val="0"/>
                <w:bCs w:val="0"/>
              </w:rPr>
              <w:t>Przykładowe zapisy do dokumentacji postępowań o udzielenie zamówień uwzględniających aspekty społeczne</w:t>
            </w:r>
          </w:p>
          <w:p w14:paraId="5CB3C040" w14:textId="77777777" w:rsidR="00935BCB" w:rsidRPr="000F3DB3" w:rsidRDefault="00935BCB" w:rsidP="00DB4438">
            <w:pPr>
              <w:pStyle w:val="Akapitzlist"/>
              <w:numPr>
                <w:ilvl w:val="0"/>
                <w:numId w:val="27"/>
              </w:numPr>
              <w:spacing w:line="276" w:lineRule="auto"/>
              <w:ind w:left="459" w:hanging="425"/>
              <w:jc w:val="both"/>
              <w:rPr>
                <w:rFonts w:asciiTheme="majorHAnsi" w:hAnsiTheme="majorHAnsi" w:cs="Times New Roman"/>
                <w:b w:val="0"/>
                <w:bCs w:val="0"/>
              </w:rPr>
            </w:pPr>
            <w:r w:rsidRPr="000F3DB3">
              <w:rPr>
                <w:rFonts w:asciiTheme="majorHAnsi" w:hAnsiTheme="majorHAnsi" w:cs="Times New Roman"/>
                <w:b w:val="0"/>
                <w:bCs w:val="0"/>
              </w:rPr>
              <w:t xml:space="preserve">Klauzula dotycząca zatrudnienia na podstawie stosunku pracy osób wykonujących wskazane przez zamawiającego czynności w zakresie realizacji zamówienia (art. 95 </w:t>
            </w:r>
            <w:r>
              <w:rPr>
                <w:rFonts w:asciiTheme="majorHAnsi" w:hAnsiTheme="majorHAnsi" w:cs="Times New Roman"/>
                <w:b w:val="0"/>
                <w:bCs w:val="0"/>
              </w:rPr>
              <w:t>U</w:t>
            </w:r>
            <w:r w:rsidRPr="000F3DB3">
              <w:rPr>
                <w:rFonts w:asciiTheme="majorHAnsi" w:hAnsiTheme="majorHAnsi" w:cs="Times New Roman"/>
                <w:b w:val="0"/>
                <w:bCs w:val="0"/>
              </w:rPr>
              <w:t>stawy P</w:t>
            </w:r>
            <w:r>
              <w:rPr>
                <w:rFonts w:asciiTheme="majorHAnsi" w:hAnsiTheme="majorHAnsi" w:cs="Times New Roman"/>
                <w:b w:val="0"/>
                <w:bCs w:val="0"/>
              </w:rPr>
              <w:t>ZP</w:t>
            </w:r>
            <w:r w:rsidRPr="000F3DB3">
              <w:rPr>
                <w:rFonts w:asciiTheme="majorHAnsi" w:hAnsiTheme="majorHAnsi" w:cs="Times New Roman"/>
                <w:b w:val="0"/>
                <w:bCs w:val="0"/>
              </w:rPr>
              <w:t>)</w:t>
            </w:r>
          </w:p>
          <w:p w14:paraId="76E32E17" w14:textId="049FFBA8" w:rsidR="00935BCB" w:rsidRPr="000F3DB3" w:rsidRDefault="00935BCB" w:rsidP="00DB4438">
            <w:pPr>
              <w:pStyle w:val="Akapitzlist"/>
              <w:numPr>
                <w:ilvl w:val="0"/>
                <w:numId w:val="27"/>
              </w:numPr>
              <w:spacing w:line="276" w:lineRule="auto"/>
              <w:ind w:left="459" w:hanging="425"/>
              <w:jc w:val="both"/>
              <w:rPr>
                <w:rFonts w:asciiTheme="majorHAnsi" w:hAnsiTheme="majorHAnsi" w:cs="Times New Roman"/>
                <w:b w:val="0"/>
                <w:bCs w:val="0"/>
              </w:rPr>
            </w:pPr>
            <w:r w:rsidRPr="000F3DB3">
              <w:rPr>
                <w:rFonts w:asciiTheme="majorHAnsi" w:hAnsiTheme="majorHAnsi" w:cs="Times New Roman"/>
                <w:b w:val="0"/>
                <w:bCs w:val="0"/>
              </w:rPr>
              <w:t>Klauzula dotycząca zatrudnienia do realizacji zamówienia osób, o których mowa w</w:t>
            </w:r>
            <w:r>
              <w:rPr>
                <w:rFonts w:asciiTheme="majorHAnsi" w:hAnsiTheme="majorHAnsi" w:cs="Times New Roman"/>
                <w:b w:val="0"/>
                <w:bCs w:val="0"/>
              </w:rPr>
              <w:t> </w:t>
            </w:r>
            <w:r w:rsidRPr="000F3DB3">
              <w:rPr>
                <w:rFonts w:asciiTheme="majorHAnsi" w:hAnsiTheme="majorHAnsi" w:cs="Times New Roman"/>
                <w:b w:val="0"/>
                <w:bCs w:val="0"/>
              </w:rPr>
              <w:t>art.</w:t>
            </w:r>
            <w:r>
              <w:rPr>
                <w:rFonts w:asciiTheme="majorHAnsi" w:hAnsiTheme="majorHAnsi" w:cs="Times New Roman"/>
                <w:b w:val="0"/>
                <w:bCs w:val="0"/>
              </w:rPr>
              <w:t> </w:t>
            </w:r>
            <w:r w:rsidRPr="000F3DB3">
              <w:rPr>
                <w:rFonts w:asciiTheme="majorHAnsi" w:hAnsiTheme="majorHAnsi" w:cs="Times New Roman"/>
                <w:b w:val="0"/>
                <w:bCs w:val="0"/>
              </w:rPr>
              <w:t xml:space="preserve">96 ust. 2 </w:t>
            </w:r>
            <w:r>
              <w:rPr>
                <w:rFonts w:asciiTheme="majorHAnsi" w:hAnsiTheme="majorHAnsi" w:cs="Times New Roman"/>
                <w:b w:val="0"/>
                <w:bCs w:val="0"/>
              </w:rPr>
              <w:t>U</w:t>
            </w:r>
            <w:r w:rsidRPr="000F3DB3">
              <w:rPr>
                <w:rFonts w:asciiTheme="majorHAnsi" w:hAnsiTheme="majorHAnsi" w:cs="Times New Roman"/>
                <w:b w:val="0"/>
                <w:bCs w:val="0"/>
              </w:rPr>
              <w:t>stawy P</w:t>
            </w:r>
            <w:r>
              <w:rPr>
                <w:rFonts w:asciiTheme="majorHAnsi" w:hAnsiTheme="majorHAnsi" w:cs="Times New Roman"/>
                <w:b w:val="0"/>
                <w:bCs w:val="0"/>
              </w:rPr>
              <w:t>ZP</w:t>
            </w:r>
          </w:p>
          <w:p w14:paraId="046C1634" w14:textId="77777777" w:rsidR="00935BCB" w:rsidRPr="000F3DB3" w:rsidRDefault="00935BCB" w:rsidP="00DB4438">
            <w:pPr>
              <w:pStyle w:val="Akapitzlist"/>
              <w:numPr>
                <w:ilvl w:val="0"/>
                <w:numId w:val="27"/>
              </w:numPr>
              <w:spacing w:line="276" w:lineRule="auto"/>
              <w:ind w:left="459" w:hanging="425"/>
              <w:jc w:val="both"/>
              <w:rPr>
                <w:rFonts w:asciiTheme="majorHAnsi" w:hAnsiTheme="majorHAnsi" w:cs="Times New Roman"/>
                <w:b w:val="0"/>
                <w:bCs w:val="0"/>
              </w:rPr>
            </w:pPr>
            <w:r w:rsidRPr="000F3DB3">
              <w:rPr>
                <w:rFonts w:asciiTheme="majorHAnsi" w:hAnsiTheme="majorHAnsi" w:cs="Times New Roman"/>
                <w:b w:val="0"/>
                <w:bCs w:val="0"/>
              </w:rPr>
              <w:t>Pakiet dobrych praktyk w zakresie społecznych i środowiskowych kryteriów oceny ofert</w:t>
            </w:r>
          </w:p>
          <w:p w14:paraId="419C8775" w14:textId="77777777" w:rsidR="00935BCB" w:rsidRPr="000F3DB3" w:rsidRDefault="00935BCB" w:rsidP="00DB4438">
            <w:pPr>
              <w:pStyle w:val="Akapitzlist"/>
              <w:numPr>
                <w:ilvl w:val="0"/>
                <w:numId w:val="27"/>
              </w:numPr>
              <w:spacing w:line="276" w:lineRule="auto"/>
              <w:ind w:left="459" w:hanging="425"/>
              <w:jc w:val="both"/>
              <w:rPr>
                <w:rFonts w:asciiTheme="majorHAnsi" w:hAnsiTheme="majorHAnsi" w:cs="Times New Roman"/>
                <w:b w:val="0"/>
                <w:bCs w:val="0"/>
              </w:rPr>
            </w:pPr>
            <w:r w:rsidRPr="000F3DB3">
              <w:rPr>
                <w:rFonts w:asciiTheme="majorHAnsi" w:hAnsiTheme="majorHAnsi" w:cs="Times New Roman"/>
                <w:b w:val="0"/>
                <w:bCs w:val="0"/>
              </w:rPr>
              <w:t>Etykiety o charakterze społecznym</w:t>
            </w:r>
          </w:p>
          <w:p w14:paraId="2D0560AE" w14:textId="77777777" w:rsidR="00935BCB" w:rsidRPr="000F3DB3" w:rsidRDefault="00935BCB" w:rsidP="00DB4438">
            <w:pPr>
              <w:pStyle w:val="Akapitzlist"/>
              <w:numPr>
                <w:ilvl w:val="0"/>
                <w:numId w:val="27"/>
              </w:numPr>
              <w:spacing w:line="276" w:lineRule="auto"/>
              <w:ind w:left="459" w:hanging="425"/>
              <w:jc w:val="both"/>
              <w:rPr>
                <w:rFonts w:asciiTheme="majorHAnsi" w:hAnsiTheme="majorHAnsi" w:cs="Times New Roman"/>
                <w:b w:val="0"/>
                <w:bCs w:val="0"/>
              </w:rPr>
            </w:pPr>
            <w:r w:rsidRPr="000F3DB3">
              <w:rPr>
                <w:rFonts w:asciiTheme="majorHAnsi" w:hAnsiTheme="majorHAnsi" w:cs="Times New Roman"/>
                <w:b w:val="0"/>
                <w:bCs w:val="0"/>
              </w:rPr>
              <w:t>Zamówienia publiczne na rzecz włączenia społecznego</w:t>
            </w:r>
          </w:p>
          <w:p w14:paraId="425AD07F" w14:textId="77777777" w:rsidR="00935BCB" w:rsidRPr="000F3DB3" w:rsidRDefault="00935BCB" w:rsidP="00DB4438">
            <w:pPr>
              <w:pStyle w:val="Akapitzlist"/>
              <w:numPr>
                <w:ilvl w:val="0"/>
                <w:numId w:val="27"/>
              </w:numPr>
              <w:spacing w:line="276" w:lineRule="auto"/>
              <w:ind w:left="459" w:hanging="425"/>
              <w:jc w:val="both"/>
              <w:rPr>
                <w:rFonts w:asciiTheme="majorHAnsi" w:hAnsiTheme="majorHAnsi" w:cs="Times New Roman"/>
                <w:b w:val="0"/>
                <w:bCs w:val="0"/>
              </w:rPr>
            </w:pPr>
            <w:r w:rsidRPr="000F3DB3">
              <w:rPr>
                <w:rFonts w:asciiTheme="majorHAnsi" w:hAnsiTheme="majorHAnsi" w:cs="Times New Roman"/>
                <w:b w:val="0"/>
                <w:bCs w:val="0"/>
              </w:rPr>
              <w:t>Kwestie społeczne w zakupach. Przewodnik dotyczący uwzględniania kwestii społecznych w zamówieniach publicznych – wydanie drugie</w:t>
            </w:r>
          </w:p>
          <w:p w14:paraId="30FD7772" w14:textId="77777777" w:rsidR="00935BCB" w:rsidRPr="000F3DB3" w:rsidRDefault="00935BCB" w:rsidP="00DB4438">
            <w:pPr>
              <w:pStyle w:val="Akapitzlist"/>
              <w:numPr>
                <w:ilvl w:val="0"/>
                <w:numId w:val="27"/>
              </w:numPr>
              <w:spacing w:line="276" w:lineRule="auto"/>
              <w:ind w:left="459" w:hanging="425"/>
              <w:jc w:val="both"/>
              <w:rPr>
                <w:rFonts w:asciiTheme="majorHAnsi" w:hAnsiTheme="majorHAnsi" w:cs="Times New Roman"/>
                <w:b w:val="0"/>
                <w:bCs w:val="0"/>
              </w:rPr>
            </w:pPr>
            <w:r w:rsidRPr="000F3DB3">
              <w:rPr>
                <w:rFonts w:asciiTheme="majorHAnsi" w:hAnsiTheme="majorHAnsi" w:cs="Times New Roman"/>
                <w:b w:val="0"/>
                <w:bCs w:val="0"/>
              </w:rPr>
              <w:t>Dostępność cyfrowa w zamówieniach - poradnik</w:t>
            </w:r>
          </w:p>
          <w:p w14:paraId="06DC2C0E" w14:textId="77777777" w:rsidR="00935BCB" w:rsidRPr="000F3DB3" w:rsidRDefault="00935BCB" w:rsidP="00DB4438">
            <w:pPr>
              <w:pStyle w:val="Akapitzlist"/>
              <w:numPr>
                <w:ilvl w:val="0"/>
                <w:numId w:val="27"/>
              </w:numPr>
              <w:spacing w:line="276" w:lineRule="auto"/>
              <w:ind w:left="459" w:hanging="425"/>
              <w:jc w:val="both"/>
              <w:rPr>
                <w:rFonts w:asciiTheme="majorHAnsi" w:hAnsiTheme="majorHAnsi" w:cs="Times New Roman"/>
                <w:b w:val="0"/>
                <w:bCs w:val="0"/>
              </w:rPr>
            </w:pPr>
            <w:r w:rsidRPr="000F3DB3">
              <w:rPr>
                <w:rFonts w:asciiTheme="majorHAnsi" w:hAnsiTheme="majorHAnsi" w:cs="Times New Roman"/>
                <w:b w:val="0"/>
                <w:bCs w:val="0"/>
              </w:rPr>
              <w:t>Dostępność architektoniczna. Katalog dobrych praktyk</w:t>
            </w:r>
          </w:p>
          <w:p w14:paraId="4792CE2E" w14:textId="77777777" w:rsidR="00935BCB" w:rsidRPr="000F3DB3" w:rsidRDefault="00935BCB" w:rsidP="00DB4438">
            <w:pPr>
              <w:pStyle w:val="Akapitzlist"/>
              <w:numPr>
                <w:ilvl w:val="0"/>
                <w:numId w:val="27"/>
              </w:numPr>
              <w:spacing w:line="276" w:lineRule="auto"/>
              <w:ind w:left="459" w:hanging="425"/>
              <w:jc w:val="both"/>
              <w:rPr>
                <w:rFonts w:asciiTheme="majorHAnsi" w:hAnsiTheme="majorHAnsi" w:cs="Times New Roman"/>
                <w:b w:val="0"/>
                <w:bCs w:val="0"/>
              </w:rPr>
            </w:pPr>
            <w:r w:rsidRPr="000F3DB3">
              <w:rPr>
                <w:rFonts w:asciiTheme="majorHAnsi" w:hAnsiTheme="majorHAnsi" w:cs="Times New Roman"/>
                <w:b w:val="0"/>
                <w:bCs w:val="0"/>
              </w:rPr>
              <w:t>Dostępność środków transportu miejskiego</w:t>
            </w:r>
          </w:p>
          <w:p w14:paraId="65FCA448" w14:textId="77777777" w:rsidR="00935BCB" w:rsidRPr="000F3DB3" w:rsidRDefault="00935BCB" w:rsidP="00DB4438">
            <w:pPr>
              <w:pStyle w:val="Akapitzlist"/>
              <w:numPr>
                <w:ilvl w:val="0"/>
                <w:numId w:val="27"/>
              </w:numPr>
              <w:spacing w:line="276" w:lineRule="auto"/>
              <w:ind w:left="459" w:hanging="425"/>
              <w:jc w:val="both"/>
              <w:rPr>
                <w:rFonts w:asciiTheme="majorHAnsi" w:hAnsiTheme="majorHAnsi" w:cs="Times New Roman"/>
                <w:b w:val="0"/>
                <w:bCs w:val="0"/>
              </w:rPr>
            </w:pPr>
            <w:r w:rsidRPr="000F3DB3">
              <w:rPr>
                <w:rFonts w:asciiTheme="majorHAnsi" w:hAnsiTheme="majorHAnsi" w:cs="Times New Roman"/>
                <w:b w:val="0"/>
                <w:bCs w:val="0"/>
              </w:rPr>
              <w:t>Dostępność architektoniczna i informacyjno-komunikacyjna infrastruktury transportu</w:t>
            </w:r>
          </w:p>
          <w:p w14:paraId="28375BBD" w14:textId="77777777" w:rsidR="00935BCB" w:rsidRPr="000F3DB3" w:rsidRDefault="00935BCB" w:rsidP="00DB4438">
            <w:pPr>
              <w:pStyle w:val="Akapitzlist"/>
              <w:numPr>
                <w:ilvl w:val="0"/>
                <w:numId w:val="27"/>
              </w:numPr>
              <w:spacing w:line="276" w:lineRule="auto"/>
              <w:ind w:left="459" w:hanging="425"/>
              <w:jc w:val="both"/>
              <w:rPr>
                <w:rFonts w:asciiTheme="majorHAnsi" w:hAnsiTheme="majorHAnsi" w:cs="Times New Roman"/>
                <w:b w:val="0"/>
                <w:bCs w:val="0"/>
              </w:rPr>
            </w:pPr>
            <w:r w:rsidRPr="000F3DB3">
              <w:rPr>
                <w:rFonts w:asciiTheme="majorHAnsi" w:hAnsiTheme="majorHAnsi" w:cs="Times New Roman"/>
                <w:b w:val="0"/>
                <w:bCs w:val="0"/>
              </w:rPr>
              <w:t>Dostępne wydarzenie – przykładowe zapisy do dokumentacji postępowania</w:t>
            </w:r>
          </w:p>
          <w:p w14:paraId="6EC7259E" w14:textId="77777777" w:rsidR="00935BCB" w:rsidRDefault="00935BCB" w:rsidP="00DB4438">
            <w:pPr>
              <w:pStyle w:val="Akapitzlist"/>
              <w:numPr>
                <w:ilvl w:val="0"/>
                <w:numId w:val="27"/>
              </w:numPr>
              <w:spacing w:line="276" w:lineRule="auto"/>
              <w:ind w:left="459" w:hanging="425"/>
              <w:jc w:val="both"/>
              <w:rPr>
                <w:rFonts w:asciiTheme="majorHAnsi" w:hAnsiTheme="majorHAnsi" w:cs="Times New Roman"/>
              </w:rPr>
            </w:pPr>
            <w:r w:rsidRPr="000F3DB3">
              <w:rPr>
                <w:rFonts w:asciiTheme="majorHAnsi" w:hAnsiTheme="majorHAnsi" w:cs="Times New Roman"/>
                <w:b w:val="0"/>
                <w:bCs w:val="0"/>
              </w:rPr>
              <w:t>Dostępność cyfrowa i dostępność wydarzeń online</w:t>
            </w:r>
          </w:p>
          <w:p w14:paraId="37A736C2" w14:textId="77777777" w:rsidR="003931A0" w:rsidRPr="00001CDB" w:rsidRDefault="003931A0" w:rsidP="00C74057">
            <w:pPr>
              <w:ind w:left="459"/>
              <w:rPr>
                <w:rFonts w:asciiTheme="majorHAnsi" w:eastAsia="Times New Roman" w:hAnsiTheme="majorHAnsi" w:cs="Times New Roman"/>
                <w:lang w:eastAsia="pl-PL"/>
              </w:rPr>
            </w:pPr>
          </w:p>
        </w:tc>
      </w:tr>
      <w:tr w:rsidR="003931A0" w:rsidRPr="00001CDB" w14:paraId="77BC6548" w14:textId="77777777" w:rsidTr="0EC48D93">
        <w:trPr>
          <w:trHeight w:val="707"/>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auto"/>
              <w:left w:val="single" w:sz="4" w:space="0" w:color="auto"/>
              <w:bottom w:val="single" w:sz="4" w:space="0" w:color="auto"/>
              <w:right w:val="single" w:sz="4" w:space="0" w:color="auto"/>
            </w:tcBorders>
            <w:shd w:val="clear" w:color="auto" w:fill="DAE9F7"/>
            <w:vAlign w:val="center"/>
          </w:tcPr>
          <w:p w14:paraId="1DDCE122" w14:textId="77777777" w:rsidR="003931A0" w:rsidRDefault="003931A0" w:rsidP="00C74057">
            <w:pPr>
              <w:spacing w:line="276" w:lineRule="auto"/>
              <w:rPr>
                <w:rFonts w:ascii="Aptos Display" w:eastAsia="Aptos" w:hAnsi="Aptos Display" w:cs="Times New Roman"/>
              </w:rPr>
            </w:pPr>
            <w:r>
              <w:rPr>
                <w:rFonts w:ascii="Aptos Display" w:eastAsia="Aptos" w:hAnsi="Aptos Display" w:cs="Times New Roman"/>
              </w:rPr>
              <w:t>2</w:t>
            </w:r>
          </w:p>
        </w:tc>
        <w:tc>
          <w:tcPr>
            <w:tcW w:w="8084" w:type="dxa"/>
            <w:tcBorders>
              <w:top w:val="single" w:sz="4" w:space="0" w:color="auto"/>
              <w:left w:val="single" w:sz="4" w:space="0" w:color="auto"/>
              <w:bottom w:val="single" w:sz="4" w:space="0" w:color="auto"/>
              <w:right w:val="single" w:sz="4" w:space="0" w:color="auto"/>
            </w:tcBorders>
            <w:shd w:val="clear" w:color="auto" w:fill="DAE9F7"/>
            <w:vAlign w:val="center"/>
          </w:tcPr>
          <w:p w14:paraId="3DB58502" w14:textId="3195A92E" w:rsidR="003931A0" w:rsidRPr="00001CDB" w:rsidRDefault="00935BCB" w:rsidP="00C74057">
            <w:pPr>
              <w:spacing w:line="276" w:lineRule="auto"/>
              <w:cnfStyle w:val="000000000000" w:firstRow="0" w:lastRow="0" w:firstColumn="0" w:lastColumn="0" w:oddVBand="0" w:evenVBand="0" w:oddHBand="0" w:evenHBand="0" w:firstRowFirstColumn="0" w:firstRowLastColumn="0" w:lastRowFirstColumn="0" w:lastRowLastColumn="0"/>
              <w:rPr>
                <w:rFonts w:ascii="Aptos Display" w:eastAsia="Aptos" w:hAnsi="Aptos Display" w:cs="Times New Roman"/>
                <w:b/>
                <w:bCs/>
              </w:rPr>
            </w:pPr>
            <w:r>
              <w:rPr>
                <w:rFonts w:ascii="Aptos Display" w:eastAsia="Aptos" w:hAnsi="Aptos Display" w:cs="Times New Roman"/>
                <w:b/>
                <w:bCs/>
              </w:rPr>
              <w:t>Aspekty środowiskowe</w:t>
            </w:r>
          </w:p>
        </w:tc>
      </w:tr>
      <w:tr w:rsidR="003931A0" w:rsidRPr="000F3DB3" w14:paraId="63401048" w14:textId="77777777" w:rsidTr="00935BCB">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tcPr>
          <w:p w14:paraId="118666E8" w14:textId="77777777" w:rsidR="003931A0" w:rsidRPr="009D4D94" w:rsidRDefault="003931A0" w:rsidP="00935BCB">
            <w:pPr>
              <w:rPr>
                <w:rFonts w:asciiTheme="majorHAnsi" w:eastAsia="Times New Roman" w:hAnsiTheme="majorHAnsi" w:cs="Times New Roman"/>
                <w:lang w:val="en-US" w:eastAsia="pl-PL"/>
              </w:rPr>
            </w:pPr>
          </w:p>
          <w:p w14:paraId="397015A9" w14:textId="77777777" w:rsidR="00935BCB" w:rsidRPr="009D4D94" w:rsidRDefault="233D1244" w:rsidP="00935BCB">
            <w:pPr>
              <w:spacing w:line="276" w:lineRule="auto"/>
              <w:rPr>
                <w:b w:val="0"/>
                <w:lang w:val="en-US"/>
              </w:rPr>
            </w:pPr>
            <w:r w:rsidRPr="233D1244">
              <w:rPr>
                <w:rFonts w:asciiTheme="majorHAnsi" w:eastAsia="Times New Roman" w:hAnsiTheme="majorHAnsi" w:cs="Times New Roman"/>
                <w:b w:val="0"/>
                <w:bCs w:val="0"/>
                <w:lang w:val="en-US" w:eastAsia="pl-PL"/>
              </w:rPr>
              <w:t xml:space="preserve">Link: </w:t>
            </w:r>
            <w:r>
              <w:fldChar w:fldCharType="begin"/>
            </w:r>
            <w:r w:rsidRPr="00CE6E3E">
              <w:rPr>
                <w:lang w:val="en-GB"/>
              </w:rPr>
              <w:instrText>HYPERLINK "https://www.gov.pl/web/uzp/publikacje-z-obszaru-zzp" \h</w:instrText>
            </w:r>
            <w:r>
              <w:fldChar w:fldCharType="separate"/>
            </w:r>
            <w:r w:rsidRPr="233D1244">
              <w:rPr>
                <w:rStyle w:val="Hipercze"/>
                <w:rFonts w:asciiTheme="majorHAnsi" w:hAnsiTheme="majorHAnsi"/>
                <w:b w:val="0"/>
                <w:bCs w:val="0"/>
                <w:lang w:val="en-US"/>
              </w:rPr>
              <w:t>https://www.gov.pl/web/uzp/publikacje-z-obszaru-zzp</w:t>
            </w:r>
            <w:r>
              <w:fldChar w:fldCharType="end"/>
            </w:r>
          </w:p>
          <w:p w14:paraId="60EB7F5C" w14:textId="1BFBD19C" w:rsidR="00935BCB" w:rsidRPr="009D4D94" w:rsidRDefault="00935BCB" w:rsidP="00935BCB">
            <w:pPr>
              <w:rPr>
                <w:rFonts w:asciiTheme="majorHAnsi" w:eastAsia="Times New Roman" w:hAnsiTheme="majorHAnsi" w:cs="Times New Roman"/>
                <w:b w:val="0"/>
                <w:lang w:val="en-US" w:eastAsia="pl-PL"/>
              </w:rPr>
            </w:pPr>
          </w:p>
          <w:p w14:paraId="27FA37FE" w14:textId="77777777" w:rsidR="00935BCB" w:rsidRPr="000F3DB3" w:rsidRDefault="00935BCB" w:rsidP="00DB4438">
            <w:pPr>
              <w:pStyle w:val="Akapitzlist"/>
              <w:numPr>
                <w:ilvl w:val="0"/>
                <w:numId w:val="27"/>
              </w:numPr>
              <w:spacing w:line="276" w:lineRule="auto"/>
              <w:ind w:left="462" w:hanging="425"/>
              <w:jc w:val="both"/>
              <w:rPr>
                <w:rFonts w:asciiTheme="majorHAnsi" w:hAnsiTheme="majorHAnsi"/>
                <w:b w:val="0"/>
                <w:bCs w:val="0"/>
              </w:rPr>
            </w:pPr>
            <w:r w:rsidRPr="000F3DB3">
              <w:rPr>
                <w:rFonts w:asciiTheme="majorHAnsi" w:hAnsiTheme="majorHAnsi"/>
                <w:b w:val="0"/>
                <w:bCs w:val="0"/>
              </w:rPr>
              <w:t>Aspekty środowiskowe w ustawie Prawo zamówień publicznych</w:t>
            </w:r>
          </w:p>
          <w:p w14:paraId="4542DF7E" w14:textId="77777777" w:rsidR="00935BCB" w:rsidRPr="000F3DB3" w:rsidRDefault="00935BCB" w:rsidP="00DB4438">
            <w:pPr>
              <w:pStyle w:val="Akapitzlist"/>
              <w:numPr>
                <w:ilvl w:val="0"/>
                <w:numId w:val="27"/>
              </w:numPr>
              <w:spacing w:line="276" w:lineRule="auto"/>
              <w:ind w:left="462" w:hanging="425"/>
              <w:jc w:val="both"/>
              <w:rPr>
                <w:rFonts w:asciiTheme="majorHAnsi" w:hAnsiTheme="majorHAnsi"/>
                <w:b w:val="0"/>
                <w:bCs w:val="0"/>
              </w:rPr>
            </w:pPr>
            <w:r w:rsidRPr="000F3DB3">
              <w:rPr>
                <w:rFonts w:asciiTheme="majorHAnsi" w:hAnsiTheme="majorHAnsi"/>
                <w:b w:val="0"/>
                <w:bCs w:val="0"/>
              </w:rPr>
              <w:t>Przewodnik po regulacjach związanych z zielonymi zamówieniami publicznymi</w:t>
            </w:r>
          </w:p>
          <w:p w14:paraId="3184C4E8" w14:textId="77777777" w:rsidR="00935BCB" w:rsidRPr="000F3DB3" w:rsidRDefault="00935BCB" w:rsidP="00DB4438">
            <w:pPr>
              <w:pStyle w:val="Akapitzlist"/>
              <w:numPr>
                <w:ilvl w:val="0"/>
                <w:numId w:val="27"/>
              </w:numPr>
              <w:spacing w:line="276" w:lineRule="auto"/>
              <w:ind w:left="462" w:hanging="425"/>
              <w:jc w:val="both"/>
              <w:rPr>
                <w:rFonts w:asciiTheme="majorHAnsi" w:hAnsiTheme="majorHAnsi"/>
                <w:b w:val="0"/>
                <w:bCs w:val="0"/>
              </w:rPr>
            </w:pPr>
            <w:r w:rsidRPr="000F3DB3">
              <w:rPr>
                <w:rFonts w:asciiTheme="majorHAnsi" w:hAnsiTheme="majorHAnsi"/>
                <w:b w:val="0"/>
                <w:bCs w:val="0"/>
              </w:rPr>
              <w:t>Przykładowe zapisy w dokumentach zamówienia dotyczące uwzględniania w postępowaniu o udzielenie zamówienia aspektów środowiskowych</w:t>
            </w:r>
          </w:p>
          <w:p w14:paraId="4D82D3D8" w14:textId="77777777" w:rsidR="00935BCB" w:rsidRPr="000F3DB3" w:rsidRDefault="00935BCB" w:rsidP="00DB4438">
            <w:pPr>
              <w:pStyle w:val="Akapitzlist"/>
              <w:numPr>
                <w:ilvl w:val="0"/>
                <w:numId w:val="27"/>
              </w:numPr>
              <w:spacing w:line="276" w:lineRule="auto"/>
              <w:ind w:left="462" w:hanging="425"/>
              <w:jc w:val="both"/>
              <w:rPr>
                <w:rFonts w:asciiTheme="majorHAnsi" w:hAnsiTheme="majorHAnsi"/>
                <w:b w:val="0"/>
                <w:bCs w:val="0"/>
              </w:rPr>
            </w:pPr>
            <w:r w:rsidRPr="000F3DB3">
              <w:rPr>
                <w:rFonts w:asciiTheme="majorHAnsi" w:hAnsiTheme="majorHAnsi"/>
                <w:b w:val="0"/>
                <w:bCs w:val="0"/>
              </w:rPr>
              <w:t>Wytyczne dla zamawiających w zakresie uwzględniania zasad gospodarki o obiegu zamkniętym w ramach zamówień publicznych</w:t>
            </w:r>
          </w:p>
          <w:p w14:paraId="2F05DDF6" w14:textId="77777777" w:rsidR="00935BCB" w:rsidRPr="000F3DB3" w:rsidRDefault="00935BCB" w:rsidP="00DB4438">
            <w:pPr>
              <w:pStyle w:val="Akapitzlist"/>
              <w:numPr>
                <w:ilvl w:val="0"/>
                <w:numId w:val="27"/>
              </w:numPr>
              <w:spacing w:line="276" w:lineRule="auto"/>
              <w:ind w:left="462" w:hanging="425"/>
              <w:jc w:val="both"/>
              <w:rPr>
                <w:rFonts w:asciiTheme="majorHAnsi" w:hAnsiTheme="majorHAnsi"/>
                <w:b w:val="0"/>
                <w:bCs w:val="0"/>
              </w:rPr>
            </w:pPr>
            <w:r w:rsidRPr="000F3DB3">
              <w:rPr>
                <w:rFonts w:asciiTheme="majorHAnsi" w:hAnsiTheme="majorHAnsi"/>
                <w:b w:val="0"/>
                <w:bCs w:val="0"/>
              </w:rPr>
              <w:t>Pakiet dobrych praktyk w zakresie społecznych i środowiskowych kryteriów oceny ofert</w:t>
            </w:r>
          </w:p>
          <w:p w14:paraId="0F20EDB4" w14:textId="77777777" w:rsidR="00935BCB" w:rsidRPr="000F3DB3" w:rsidRDefault="00935BCB" w:rsidP="00DB4438">
            <w:pPr>
              <w:pStyle w:val="Akapitzlist"/>
              <w:numPr>
                <w:ilvl w:val="0"/>
                <w:numId w:val="27"/>
              </w:numPr>
              <w:spacing w:line="276" w:lineRule="auto"/>
              <w:ind w:left="462" w:hanging="425"/>
              <w:jc w:val="both"/>
              <w:rPr>
                <w:rFonts w:asciiTheme="majorHAnsi" w:hAnsiTheme="majorHAnsi"/>
                <w:b w:val="0"/>
                <w:bCs w:val="0"/>
              </w:rPr>
            </w:pPr>
            <w:r w:rsidRPr="000F3DB3">
              <w:rPr>
                <w:rFonts w:asciiTheme="majorHAnsi" w:hAnsiTheme="majorHAnsi"/>
                <w:b w:val="0"/>
                <w:bCs w:val="0"/>
              </w:rPr>
              <w:t>Etykiety ekologiczne - opracowanie 2022</w:t>
            </w:r>
          </w:p>
          <w:p w14:paraId="7D4BC2DE" w14:textId="77777777" w:rsidR="00935BCB" w:rsidRPr="000F3DB3" w:rsidRDefault="00935BCB" w:rsidP="00DB4438">
            <w:pPr>
              <w:pStyle w:val="Akapitzlist"/>
              <w:numPr>
                <w:ilvl w:val="0"/>
                <w:numId w:val="27"/>
              </w:numPr>
              <w:spacing w:line="276" w:lineRule="auto"/>
              <w:ind w:left="462" w:hanging="425"/>
              <w:jc w:val="both"/>
              <w:rPr>
                <w:rFonts w:asciiTheme="majorHAnsi" w:hAnsiTheme="majorHAnsi"/>
                <w:b w:val="0"/>
                <w:bCs w:val="0"/>
              </w:rPr>
            </w:pPr>
            <w:r w:rsidRPr="000F3DB3">
              <w:rPr>
                <w:rFonts w:asciiTheme="majorHAnsi" w:hAnsiTheme="majorHAnsi"/>
                <w:b w:val="0"/>
                <w:bCs w:val="0"/>
              </w:rPr>
              <w:t>Repozytorium - koszty cyklu życia LCC</w:t>
            </w:r>
          </w:p>
          <w:p w14:paraId="5E7FAC7E" w14:textId="77777777" w:rsidR="00935BCB" w:rsidRPr="000F3DB3" w:rsidRDefault="00935BCB" w:rsidP="00DB4438">
            <w:pPr>
              <w:pStyle w:val="Akapitzlist"/>
              <w:numPr>
                <w:ilvl w:val="0"/>
                <w:numId w:val="27"/>
              </w:numPr>
              <w:spacing w:line="276" w:lineRule="auto"/>
              <w:ind w:left="462" w:hanging="425"/>
              <w:jc w:val="both"/>
              <w:rPr>
                <w:rFonts w:asciiTheme="majorHAnsi" w:hAnsiTheme="majorHAnsi"/>
                <w:b w:val="0"/>
                <w:bCs w:val="0"/>
              </w:rPr>
            </w:pPr>
            <w:r w:rsidRPr="000F3DB3">
              <w:rPr>
                <w:rFonts w:asciiTheme="majorHAnsi" w:hAnsiTheme="majorHAnsi"/>
                <w:b w:val="0"/>
                <w:bCs w:val="0"/>
              </w:rPr>
              <w:t>Stosowanie kryterium kosztu opartego na LCC z zastosowaniem metody kalkulacji kosztów cyklu życia dla budynków w oparciu o przepisy rozporządzenia w sprawie metody kalkulacji kosztów cyklu życia budynków oraz sposobu przedstawiania informacji o tych kosztach</w:t>
            </w:r>
          </w:p>
          <w:p w14:paraId="630942B3" w14:textId="77777777" w:rsidR="00935BCB" w:rsidRPr="000F3DB3" w:rsidRDefault="00935BCB" w:rsidP="00DB4438">
            <w:pPr>
              <w:pStyle w:val="Akapitzlist"/>
              <w:numPr>
                <w:ilvl w:val="0"/>
                <w:numId w:val="27"/>
              </w:numPr>
              <w:spacing w:line="276" w:lineRule="auto"/>
              <w:ind w:left="462" w:hanging="425"/>
              <w:jc w:val="both"/>
              <w:rPr>
                <w:rFonts w:asciiTheme="majorHAnsi" w:hAnsiTheme="majorHAnsi"/>
                <w:b w:val="0"/>
                <w:bCs w:val="0"/>
              </w:rPr>
            </w:pPr>
            <w:r w:rsidRPr="000F3DB3">
              <w:rPr>
                <w:rFonts w:asciiTheme="majorHAnsi" w:hAnsiTheme="majorHAnsi"/>
                <w:b w:val="0"/>
                <w:bCs w:val="0"/>
              </w:rPr>
              <w:t>Analiza inwestycji budowlanej pod kątem możliwości ograniczenia negatywnego oddziaływania na środowisko</w:t>
            </w:r>
          </w:p>
          <w:p w14:paraId="7550C090" w14:textId="77777777" w:rsidR="00935BCB" w:rsidRPr="000F3DB3" w:rsidRDefault="00935BCB" w:rsidP="00DB4438">
            <w:pPr>
              <w:pStyle w:val="Akapitzlist"/>
              <w:numPr>
                <w:ilvl w:val="0"/>
                <w:numId w:val="27"/>
              </w:numPr>
              <w:spacing w:line="276" w:lineRule="auto"/>
              <w:ind w:left="462" w:hanging="425"/>
              <w:jc w:val="both"/>
              <w:rPr>
                <w:rFonts w:asciiTheme="majorHAnsi" w:hAnsiTheme="majorHAnsi"/>
                <w:b w:val="0"/>
                <w:bCs w:val="0"/>
              </w:rPr>
            </w:pPr>
            <w:r w:rsidRPr="000F3DB3">
              <w:rPr>
                <w:rFonts w:asciiTheme="majorHAnsi" w:hAnsiTheme="majorHAnsi"/>
                <w:b w:val="0"/>
                <w:bCs w:val="0"/>
              </w:rPr>
              <w:t>Wskazówki dotyczące zastosowania w ramach zamówień publicznych rozwiązań przeciwdziałających oddziaływaniu na środowisko w odniesieniu do poszczególnych elementów inwestycji budowlanej</w:t>
            </w:r>
          </w:p>
          <w:p w14:paraId="35F857F6" w14:textId="77777777" w:rsidR="00935BCB" w:rsidRPr="000F3DB3" w:rsidRDefault="00935BCB" w:rsidP="00DB4438">
            <w:pPr>
              <w:pStyle w:val="Akapitzlist"/>
              <w:numPr>
                <w:ilvl w:val="0"/>
                <w:numId w:val="27"/>
              </w:numPr>
              <w:spacing w:line="276" w:lineRule="auto"/>
              <w:ind w:left="462" w:hanging="425"/>
              <w:jc w:val="both"/>
              <w:rPr>
                <w:rFonts w:asciiTheme="majorHAnsi" w:hAnsiTheme="majorHAnsi"/>
                <w:b w:val="0"/>
                <w:bCs w:val="0"/>
              </w:rPr>
            </w:pPr>
            <w:r w:rsidRPr="000F3DB3">
              <w:rPr>
                <w:rFonts w:asciiTheme="majorHAnsi" w:hAnsiTheme="majorHAnsi"/>
                <w:b w:val="0"/>
                <w:bCs w:val="0"/>
              </w:rPr>
              <w:t>Przewodnik po rynku produktów ekologicznych - Poradnik zamawiająceg</w:t>
            </w:r>
            <w:r>
              <w:rPr>
                <w:rFonts w:asciiTheme="majorHAnsi" w:hAnsiTheme="majorHAnsi"/>
                <w:b w:val="0"/>
                <w:bCs w:val="0"/>
              </w:rPr>
              <w:t>o</w:t>
            </w:r>
          </w:p>
          <w:p w14:paraId="42BCE23D" w14:textId="77777777" w:rsidR="003931A0" w:rsidRPr="000F3DB3" w:rsidRDefault="003931A0" w:rsidP="00C74057">
            <w:pPr>
              <w:ind w:left="34"/>
              <w:rPr>
                <w:rFonts w:asciiTheme="majorHAnsi" w:eastAsia="Times New Roman" w:hAnsiTheme="majorHAnsi" w:cs="Times New Roman"/>
                <w:b w:val="0"/>
                <w:bCs w:val="0"/>
                <w:lang w:eastAsia="pl-PL"/>
              </w:rPr>
            </w:pPr>
          </w:p>
        </w:tc>
      </w:tr>
      <w:tr w:rsidR="00935BCB" w:rsidRPr="00001CDB" w14:paraId="09288C07" w14:textId="77777777" w:rsidTr="0EC48D93">
        <w:trPr>
          <w:trHeight w:val="707"/>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auto"/>
              <w:left w:val="single" w:sz="4" w:space="0" w:color="auto"/>
              <w:bottom w:val="single" w:sz="4" w:space="0" w:color="auto"/>
              <w:right w:val="single" w:sz="4" w:space="0" w:color="auto"/>
            </w:tcBorders>
            <w:shd w:val="clear" w:color="auto" w:fill="DAE9F7"/>
            <w:vAlign w:val="center"/>
          </w:tcPr>
          <w:p w14:paraId="525424E2" w14:textId="0791513B" w:rsidR="00935BCB" w:rsidRDefault="00935BCB" w:rsidP="00C74057">
            <w:pPr>
              <w:spacing w:line="276" w:lineRule="auto"/>
              <w:rPr>
                <w:rFonts w:ascii="Aptos Display" w:eastAsia="Aptos" w:hAnsi="Aptos Display" w:cs="Times New Roman"/>
              </w:rPr>
            </w:pPr>
            <w:r>
              <w:rPr>
                <w:rFonts w:ascii="Aptos Display" w:eastAsia="Aptos" w:hAnsi="Aptos Display" w:cs="Times New Roman"/>
              </w:rPr>
              <w:t>3</w:t>
            </w:r>
          </w:p>
        </w:tc>
        <w:tc>
          <w:tcPr>
            <w:tcW w:w="8084" w:type="dxa"/>
            <w:tcBorders>
              <w:top w:val="single" w:sz="4" w:space="0" w:color="auto"/>
              <w:left w:val="single" w:sz="4" w:space="0" w:color="auto"/>
              <w:bottom w:val="single" w:sz="4" w:space="0" w:color="auto"/>
              <w:right w:val="single" w:sz="4" w:space="0" w:color="auto"/>
            </w:tcBorders>
            <w:shd w:val="clear" w:color="auto" w:fill="DAE9F7"/>
            <w:vAlign w:val="center"/>
          </w:tcPr>
          <w:p w14:paraId="0117CD38" w14:textId="1ED8EC7C" w:rsidR="00935BCB" w:rsidRPr="00001CDB" w:rsidRDefault="00935BCB" w:rsidP="00C74057">
            <w:pPr>
              <w:spacing w:line="276" w:lineRule="auto"/>
              <w:cnfStyle w:val="000000000000" w:firstRow="0" w:lastRow="0" w:firstColumn="0" w:lastColumn="0" w:oddVBand="0" w:evenVBand="0" w:oddHBand="0" w:evenHBand="0" w:firstRowFirstColumn="0" w:firstRowLastColumn="0" w:lastRowFirstColumn="0" w:lastRowLastColumn="0"/>
              <w:rPr>
                <w:rFonts w:ascii="Aptos Display" w:eastAsia="Aptos" w:hAnsi="Aptos Display" w:cs="Times New Roman"/>
                <w:b/>
                <w:bCs/>
              </w:rPr>
            </w:pPr>
            <w:r>
              <w:rPr>
                <w:rFonts w:ascii="Aptos Display" w:eastAsia="Aptos" w:hAnsi="Aptos Display" w:cs="Times New Roman"/>
                <w:b/>
                <w:bCs/>
              </w:rPr>
              <w:t>Zamówienia na usługi badawcze i rozwojowe wyłączone ze stosowania Ustawy PZP</w:t>
            </w:r>
          </w:p>
        </w:tc>
      </w:tr>
      <w:tr w:rsidR="00935BCB" w:rsidRPr="000F3DB3" w14:paraId="3BCDB098" w14:textId="77777777" w:rsidTr="00935BCB">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tcPr>
          <w:p w14:paraId="7390A23C" w14:textId="77777777" w:rsidR="00935BCB" w:rsidRDefault="00935BCB" w:rsidP="00C74057">
            <w:pPr>
              <w:rPr>
                <w:rFonts w:asciiTheme="majorHAnsi" w:eastAsia="Times New Roman" w:hAnsiTheme="majorHAnsi" w:cs="Times New Roman"/>
                <w:lang w:eastAsia="pl-PL"/>
              </w:rPr>
            </w:pPr>
          </w:p>
          <w:p w14:paraId="18D74EFD" w14:textId="63511E94" w:rsidR="00935BCB" w:rsidRPr="009D4D94" w:rsidRDefault="233D1244" w:rsidP="00C74057">
            <w:pPr>
              <w:rPr>
                <w:rFonts w:asciiTheme="majorHAnsi" w:hAnsiTheme="majorHAnsi"/>
                <w:b w:val="0"/>
                <w:lang w:val="en-US"/>
              </w:rPr>
            </w:pPr>
            <w:r w:rsidRPr="233D1244">
              <w:rPr>
                <w:rFonts w:asciiTheme="majorHAnsi" w:eastAsia="Times New Roman" w:hAnsiTheme="majorHAnsi" w:cs="Times New Roman"/>
                <w:b w:val="0"/>
                <w:bCs w:val="0"/>
                <w:lang w:val="en-US" w:eastAsia="pl-PL"/>
              </w:rPr>
              <w:t xml:space="preserve">Link: </w:t>
            </w:r>
            <w:r>
              <w:fldChar w:fldCharType="begin"/>
            </w:r>
            <w:r w:rsidRPr="00CE6E3E">
              <w:rPr>
                <w:lang w:val="en-GB"/>
              </w:rPr>
              <w:instrText>HYPERLINK "https://www.gov.pl/web/uzp/publikacje-z-obszaru-innowacji" \h</w:instrText>
            </w:r>
            <w:r>
              <w:fldChar w:fldCharType="separate"/>
            </w:r>
            <w:r w:rsidRPr="233D1244">
              <w:rPr>
                <w:rStyle w:val="Hipercze"/>
                <w:rFonts w:asciiTheme="majorHAnsi" w:hAnsiTheme="majorHAnsi"/>
                <w:b w:val="0"/>
                <w:bCs w:val="0"/>
                <w:lang w:val="en-US"/>
              </w:rPr>
              <w:t>https://www.gov.pl/web/uzp/publikacje-z-obszaru-innowacji</w:t>
            </w:r>
            <w:r>
              <w:fldChar w:fldCharType="end"/>
            </w:r>
            <w:r w:rsidRPr="233D1244">
              <w:rPr>
                <w:rFonts w:asciiTheme="majorHAnsi" w:hAnsiTheme="majorHAnsi"/>
                <w:lang w:val="en-US"/>
              </w:rPr>
              <w:t xml:space="preserve"> </w:t>
            </w:r>
          </w:p>
          <w:p w14:paraId="6AC0D957" w14:textId="77777777" w:rsidR="00935BCB" w:rsidRPr="009D4D94" w:rsidRDefault="00935BCB" w:rsidP="00C74057">
            <w:pPr>
              <w:rPr>
                <w:rFonts w:asciiTheme="majorHAnsi" w:eastAsia="Times New Roman" w:hAnsiTheme="majorHAnsi" w:cs="Times New Roman"/>
                <w:b w:val="0"/>
                <w:lang w:val="en-US" w:eastAsia="pl-PL"/>
              </w:rPr>
            </w:pPr>
          </w:p>
          <w:p w14:paraId="7EEC4BE3" w14:textId="77777777" w:rsidR="00935BCB" w:rsidRPr="008B098A" w:rsidRDefault="00935BCB" w:rsidP="00DB4438">
            <w:pPr>
              <w:pStyle w:val="Akapitzlist"/>
              <w:numPr>
                <w:ilvl w:val="0"/>
                <w:numId w:val="27"/>
              </w:numPr>
              <w:spacing w:line="276" w:lineRule="auto"/>
              <w:ind w:left="462" w:hanging="425"/>
              <w:jc w:val="both"/>
              <w:rPr>
                <w:rFonts w:asciiTheme="majorHAnsi" w:hAnsiTheme="majorHAnsi"/>
                <w:b w:val="0"/>
                <w:bCs w:val="0"/>
              </w:rPr>
            </w:pPr>
            <w:r w:rsidRPr="008B098A">
              <w:rPr>
                <w:rFonts w:asciiTheme="majorHAnsi" w:hAnsiTheme="majorHAnsi"/>
                <w:b w:val="0"/>
                <w:bCs w:val="0"/>
              </w:rPr>
              <w:t>Aspekty dotyczące innowacji w ustawie Prawo zamówień publicznych</w:t>
            </w:r>
          </w:p>
          <w:p w14:paraId="4A28331C" w14:textId="77777777" w:rsidR="00935BCB" w:rsidRPr="008B098A" w:rsidRDefault="00935BCB" w:rsidP="00DB4438">
            <w:pPr>
              <w:pStyle w:val="Akapitzlist"/>
              <w:numPr>
                <w:ilvl w:val="0"/>
                <w:numId w:val="27"/>
              </w:numPr>
              <w:spacing w:line="276" w:lineRule="auto"/>
              <w:ind w:left="462" w:hanging="425"/>
              <w:jc w:val="both"/>
              <w:rPr>
                <w:rFonts w:asciiTheme="majorHAnsi" w:hAnsiTheme="majorHAnsi"/>
                <w:b w:val="0"/>
                <w:bCs w:val="0"/>
              </w:rPr>
            </w:pPr>
            <w:r w:rsidRPr="008B098A">
              <w:rPr>
                <w:rFonts w:asciiTheme="majorHAnsi" w:hAnsiTheme="majorHAnsi"/>
                <w:b w:val="0"/>
                <w:bCs w:val="0"/>
              </w:rPr>
              <w:t>Przykładowe zapisy w dokumentach zamówienia dotyczące uwzględniania w postępowaniu o udzieleniu zamówienia aspektów innowacyjnych</w:t>
            </w:r>
          </w:p>
          <w:p w14:paraId="033D8587" w14:textId="77777777" w:rsidR="00935BCB" w:rsidRPr="008B098A" w:rsidRDefault="00935BCB" w:rsidP="00DB4438">
            <w:pPr>
              <w:pStyle w:val="Akapitzlist"/>
              <w:numPr>
                <w:ilvl w:val="0"/>
                <w:numId w:val="27"/>
              </w:numPr>
              <w:spacing w:line="276" w:lineRule="auto"/>
              <w:ind w:left="462" w:hanging="425"/>
              <w:jc w:val="both"/>
              <w:rPr>
                <w:rFonts w:asciiTheme="majorHAnsi" w:hAnsiTheme="majorHAnsi"/>
                <w:b w:val="0"/>
                <w:bCs w:val="0"/>
              </w:rPr>
            </w:pPr>
            <w:r w:rsidRPr="008B098A">
              <w:rPr>
                <w:rFonts w:asciiTheme="majorHAnsi" w:hAnsiTheme="majorHAnsi"/>
                <w:b w:val="0"/>
                <w:bCs w:val="0"/>
              </w:rPr>
              <w:t>Zamówienia publiczne na innowacje</w:t>
            </w:r>
          </w:p>
          <w:p w14:paraId="6A38430A" w14:textId="77777777" w:rsidR="00935BCB" w:rsidRPr="008B098A" w:rsidRDefault="00935BCB" w:rsidP="00DB4438">
            <w:pPr>
              <w:pStyle w:val="Akapitzlist"/>
              <w:numPr>
                <w:ilvl w:val="0"/>
                <w:numId w:val="27"/>
              </w:numPr>
              <w:spacing w:line="276" w:lineRule="auto"/>
              <w:ind w:left="462" w:hanging="425"/>
              <w:jc w:val="both"/>
              <w:rPr>
                <w:rFonts w:asciiTheme="majorHAnsi" w:hAnsiTheme="majorHAnsi"/>
                <w:b w:val="0"/>
                <w:bCs w:val="0"/>
              </w:rPr>
            </w:pPr>
            <w:r w:rsidRPr="008B098A">
              <w:rPr>
                <w:rFonts w:asciiTheme="majorHAnsi" w:hAnsiTheme="majorHAnsi"/>
                <w:b w:val="0"/>
                <w:bCs w:val="0"/>
              </w:rPr>
              <w:t xml:space="preserve">Udzielanie zamówień na usługi badawcze i rozwojowe wyłączone ze stosowania </w:t>
            </w:r>
            <w:r>
              <w:rPr>
                <w:rFonts w:asciiTheme="majorHAnsi" w:hAnsiTheme="majorHAnsi"/>
                <w:b w:val="0"/>
                <w:bCs w:val="0"/>
              </w:rPr>
              <w:t>Ustawy PZP</w:t>
            </w:r>
            <w:r w:rsidRPr="008B098A">
              <w:rPr>
                <w:rFonts w:asciiTheme="majorHAnsi" w:hAnsiTheme="majorHAnsi"/>
                <w:b w:val="0"/>
                <w:bCs w:val="0"/>
              </w:rPr>
              <w:t xml:space="preserve"> (zamówienia przedkomercyjne) w oparciu o regulamin Narodowego Centrum Badań i Rozwoju</w:t>
            </w:r>
          </w:p>
          <w:p w14:paraId="0B70BCEA" w14:textId="77777777" w:rsidR="00935BCB" w:rsidRPr="008B098A" w:rsidRDefault="00935BCB" w:rsidP="00DB4438">
            <w:pPr>
              <w:pStyle w:val="Akapitzlist"/>
              <w:numPr>
                <w:ilvl w:val="0"/>
                <w:numId w:val="27"/>
              </w:numPr>
              <w:spacing w:line="276" w:lineRule="auto"/>
              <w:ind w:left="462" w:hanging="425"/>
              <w:jc w:val="both"/>
              <w:rPr>
                <w:rFonts w:asciiTheme="majorHAnsi" w:hAnsiTheme="majorHAnsi"/>
                <w:b w:val="0"/>
                <w:bCs w:val="0"/>
              </w:rPr>
            </w:pPr>
            <w:r w:rsidRPr="008B098A">
              <w:rPr>
                <w:rFonts w:asciiTheme="majorHAnsi" w:hAnsiTheme="majorHAnsi"/>
                <w:b w:val="0"/>
                <w:bCs w:val="0"/>
              </w:rPr>
              <w:t>Zamówienia publiczne na innowacje - Jak przedsiębiorstwa typu startup mogą uczestniczyć?</w:t>
            </w:r>
          </w:p>
          <w:p w14:paraId="7F0C2529" w14:textId="77777777" w:rsidR="00935BCB" w:rsidRPr="008B098A" w:rsidRDefault="00935BCB" w:rsidP="00DB4438">
            <w:pPr>
              <w:pStyle w:val="Akapitzlist"/>
              <w:numPr>
                <w:ilvl w:val="0"/>
                <w:numId w:val="27"/>
              </w:numPr>
              <w:spacing w:line="276" w:lineRule="auto"/>
              <w:ind w:left="462" w:hanging="425"/>
              <w:jc w:val="both"/>
              <w:rPr>
                <w:rFonts w:asciiTheme="majorHAnsi" w:hAnsiTheme="majorHAnsi"/>
                <w:b w:val="0"/>
                <w:bCs w:val="0"/>
              </w:rPr>
            </w:pPr>
            <w:r w:rsidRPr="008B098A">
              <w:rPr>
                <w:rFonts w:asciiTheme="majorHAnsi" w:hAnsiTheme="majorHAnsi"/>
                <w:b w:val="0"/>
                <w:bCs w:val="0"/>
              </w:rPr>
              <w:t>Partnerstwo innowacyjne - krótki przewodnik przygotowany przez praktyków</w:t>
            </w:r>
          </w:p>
          <w:p w14:paraId="0FFA9307" w14:textId="77777777" w:rsidR="00935BCB" w:rsidRPr="008B098A" w:rsidRDefault="00935BCB" w:rsidP="00DB4438">
            <w:pPr>
              <w:pStyle w:val="Akapitzlist"/>
              <w:numPr>
                <w:ilvl w:val="0"/>
                <w:numId w:val="27"/>
              </w:numPr>
              <w:spacing w:line="276" w:lineRule="auto"/>
              <w:ind w:left="462" w:hanging="425"/>
              <w:jc w:val="both"/>
              <w:rPr>
                <w:rFonts w:asciiTheme="majorHAnsi" w:hAnsiTheme="majorHAnsi"/>
                <w:b w:val="0"/>
                <w:bCs w:val="0"/>
              </w:rPr>
            </w:pPr>
            <w:r w:rsidRPr="008B098A">
              <w:rPr>
                <w:rFonts w:asciiTheme="majorHAnsi" w:hAnsiTheme="majorHAnsi"/>
                <w:b w:val="0"/>
                <w:bCs w:val="0"/>
              </w:rPr>
              <w:t>Postępowania o udzielenie zamówienia publicznego oraz instrumenty wspierające innowacje</w:t>
            </w:r>
          </w:p>
          <w:p w14:paraId="1AE73435" w14:textId="77777777" w:rsidR="00935BCB" w:rsidRPr="008B098A" w:rsidRDefault="00935BCB" w:rsidP="00DB4438">
            <w:pPr>
              <w:pStyle w:val="Akapitzlist"/>
              <w:numPr>
                <w:ilvl w:val="0"/>
                <w:numId w:val="27"/>
              </w:numPr>
              <w:spacing w:line="276" w:lineRule="auto"/>
              <w:ind w:left="462" w:hanging="425"/>
              <w:jc w:val="both"/>
              <w:rPr>
                <w:rFonts w:asciiTheme="majorHAnsi" w:hAnsiTheme="majorHAnsi"/>
                <w:b w:val="0"/>
                <w:bCs w:val="0"/>
              </w:rPr>
            </w:pPr>
            <w:r w:rsidRPr="008B098A">
              <w:rPr>
                <w:rFonts w:asciiTheme="majorHAnsi" w:hAnsiTheme="majorHAnsi"/>
                <w:b w:val="0"/>
                <w:bCs w:val="0"/>
              </w:rPr>
              <w:t>Bliżej rynku, bliżej nowoczesnych rozwiązań - Zamówienia Przedkomercyjne i Partnerstwo Innowacyjne w praktyce NCBR</w:t>
            </w:r>
          </w:p>
          <w:p w14:paraId="32CAA5BA" w14:textId="77777777" w:rsidR="00935BCB" w:rsidRPr="008B098A" w:rsidRDefault="00935BCB" w:rsidP="00DB4438">
            <w:pPr>
              <w:pStyle w:val="Akapitzlist"/>
              <w:numPr>
                <w:ilvl w:val="0"/>
                <w:numId w:val="27"/>
              </w:numPr>
              <w:spacing w:line="276" w:lineRule="auto"/>
              <w:ind w:left="462" w:hanging="425"/>
              <w:jc w:val="both"/>
              <w:rPr>
                <w:rFonts w:asciiTheme="majorHAnsi" w:hAnsiTheme="majorHAnsi"/>
                <w:b w:val="0"/>
                <w:bCs w:val="0"/>
              </w:rPr>
            </w:pPr>
            <w:r w:rsidRPr="008B098A">
              <w:rPr>
                <w:rFonts w:asciiTheme="majorHAnsi" w:hAnsiTheme="majorHAnsi"/>
                <w:b w:val="0"/>
                <w:bCs w:val="0"/>
              </w:rPr>
              <w:t xml:space="preserve">C(2021)4320 </w:t>
            </w:r>
            <w:proofErr w:type="spellStart"/>
            <w:r w:rsidRPr="008B098A">
              <w:rPr>
                <w:rFonts w:asciiTheme="majorHAnsi" w:hAnsiTheme="majorHAnsi"/>
                <w:b w:val="0"/>
                <w:bCs w:val="0"/>
              </w:rPr>
              <w:t>final</w:t>
            </w:r>
            <w:proofErr w:type="spellEnd"/>
            <w:r w:rsidRPr="008B098A">
              <w:rPr>
                <w:rFonts w:asciiTheme="majorHAnsi" w:hAnsiTheme="majorHAnsi"/>
                <w:b w:val="0"/>
                <w:bCs w:val="0"/>
              </w:rPr>
              <w:t xml:space="preserve"> Wytyczne dotyczące zamówień publicznych na innowacje</w:t>
            </w:r>
          </w:p>
          <w:p w14:paraId="2344AD8F" w14:textId="77777777" w:rsidR="00935BCB" w:rsidRPr="008B098A" w:rsidRDefault="00935BCB" w:rsidP="00DB4438">
            <w:pPr>
              <w:pStyle w:val="Akapitzlist"/>
              <w:numPr>
                <w:ilvl w:val="0"/>
                <w:numId w:val="27"/>
              </w:numPr>
              <w:spacing w:line="276" w:lineRule="auto"/>
              <w:ind w:left="462" w:hanging="425"/>
              <w:jc w:val="both"/>
              <w:rPr>
                <w:rFonts w:asciiTheme="majorHAnsi" w:hAnsiTheme="majorHAnsi"/>
                <w:b w:val="0"/>
                <w:bCs w:val="0"/>
              </w:rPr>
            </w:pPr>
            <w:r w:rsidRPr="008B098A">
              <w:rPr>
                <w:rFonts w:asciiTheme="majorHAnsi" w:hAnsiTheme="majorHAnsi"/>
                <w:b w:val="0"/>
                <w:bCs w:val="0"/>
              </w:rPr>
              <w:t>KOM(2007)799 Zamówienia przedkomercyjne: wspieranie innowacyjności w</w:t>
            </w:r>
            <w:r>
              <w:rPr>
                <w:rFonts w:asciiTheme="majorHAnsi" w:hAnsiTheme="majorHAnsi"/>
                <w:b w:val="0"/>
                <w:bCs w:val="0"/>
              </w:rPr>
              <w:t> </w:t>
            </w:r>
            <w:r w:rsidRPr="008B098A">
              <w:rPr>
                <w:rFonts w:asciiTheme="majorHAnsi" w:hAnsiTheme="majorHAnsi"/>
                <w:b w:val="0"/>
                <w:bCs w:val="0"/>
              </w:rPr>
              <w:t>celu zapewnienia trwałości i wysokiej jakości usług publicznych w Europie</w:t>
            </w:r>
          </w:p>
          <w:p w14:paraId="05D79DCF" w14:textId="77777777" w:rsidR="00935BCB" w:rsidRPr="000F3DB3" w:rsidRDefault="00935BCB" w:rsidP="00C74057">
            <w:pPr>
              <w:ind w:left="34"/>
              <w:rPr>
                <w:rFonts w:asciiTheme="majorHAnsi" w:eastAsia="Times New Roman" w:hAnsiTheme="majorHAnsi" w:cs="Times New Roman"/>
                <w:b w:val="0"/>
                <w:bCs w:val="0"/>
                <w:lang w:eastAsia="pl-PL"/>
              </w:rPr>
            </w:pPr>
          </w:p>
        </w:tc>
      </w:tr>
      <w:tr w:rsidR="00935BCB" w:rsidRPr="00001CDB" w14:paraId="4372859B" w14:textId="77777777" w:rsidTr="0EC48D93">
        <w:trPr>
          <w:trHeight w:val="707"/>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auto"/>
              <w:left w:val="single" w:sz="4" w:space="0" w:color="auto"/>
              <w:bottom w:val="single" w:sz="4" w:space="0" w:color="auto"/>
              <w:right w:val="single" w:sz="4" w:space="0" w:color="auto"/>
            </w:tcBorders>
            <w:shd w:val="clear" w:color="auto" w:fill="DAE9F7"/>
            <w:vAlign w:val="center"/>
          </w:tcPr>
          <w:p w14:paraId="6965916F" w14:textId="34D05C43" w:rsidR="00935BCB" w:rsidRDefault="00935BCB" w:rsidP="00C74057">
            <w:pPr>
              <w:spacing w:line="276" w:lineRule="auto"/>
              <w:rPr>
                <w:rFonts w:ascii="Aptos Display" w:eastAsia="Aptos" w:hAnsi="Aptos Display" w:cs="Times New Roman"/>
              </w:rPr>
            </w:pPr>
            <w:r>
              <w:rPr>
                <w:rFonts w:ascii="Aptos Display" w:eastAsia="Aptos" w:hAnsi="Aptos Display" w:cs="Times New Roman"/>
              </w:rPr>
              <w:t>4</w:t>
            </w:r>
          </w:p>
        </w:tc>
        <w:tc>
          <w:tcPr>
            <w:tcW w:w="8084" w:type="dxa"/>
            <w:tcBorders>
              <w:top w:val="single" w:sz="4" w:space="0" w:color="auto"/>
              <w:left w:val="single" w:sz="4" w:space="0" w:color="auto"/>
              <w:bottom w:val="single" w:sz="4" w:space="0" w:color="auto"/>
              <w:right w:val="single" w:sz="4" w:space="0" w:color="auto"/>
            </w:tcBorders>
            <w:shd w:val="clear" w:color="auto" w:fill="DAE9F7"/>
            <w:vAlign w:val="center"/>
          </w:tcPr>
          <w:p w14:paraId="78893992" w14:textId="5375E96A" w:rsidR="00935BCB" w:rsidRPr="00001CDB" w:rsidRDefault="00935BCB" w:rsidP="00C74057">
            <w:pPr>
              <w:spacing w:line="276" w:lineRule="auto"/>
              <w:cnfStyle w:val="000000000000" w:firstRow="0" w:lastRow="0" w:firstColumn="0" w:lastColumn="0" w:oddVBand="0" w:evenVBand="0" w:oddHBand="0" w:evenHBand="0" w:firstRowFirstColumn="0" w:firstRowLastColumn="0" w:lastRowFirstColumn="0" w:lastRowLastColumn="0"/>
              <w:rPr>
                <w:rFonts w:ascii="Aptos Display" w:eastAsia="Aptos" w:hAnsi="Aptos Display" w:cs="Times New Roman"/>
                <w:b/>
                <w:bCs/>
              </w:rPr>
            </w:pPr>
            <w:r>
              <w:rPr>
                <w:rFonts w:ascii="Aptos Display" w:eastAsia="Aptos" w:hAnsi="Aptos Display" w:cs="Times New Roman"/>
                <w:b/>
                <w:bCs/>
              </w:rPr>
              <w:t xml:space="preserve">Zamówienia lub konkursy </w:t>
            </w:r>
            <w:r w:rsidRPr="00935BCB">
              <w:rPr>
                <w:rFonts w:asciiTheme="majorHAnsi" w:hAnsiTheme="majorHAnsi"/>
                <w:b/>
                <w:bCs/>
              </w:rPr>
              <w:t>z zastosowaniem innowacyjnych dla zamawiających narzędzi i metodyki BIM (elektroniczne modelowanie danych budowlanych)</w:t>
            </w:r>
          </w:p>
        </w:tc>
      </w:tr>
      <w:tr w:rsidR="00935BCB" w:rsidRPr="000F3DB3" w14:paraId="5AB33C85" w14:textId="77777777" w:rsidTr="00935BCB">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tcPr>
          <w:p w14:paraId="1B7C76FC" w14:textId="77777777" w:rsidR="00935BCB" w:rsidRDefault="00935BCB" w:rsidP="00C74057">
            <w:pPr>
              <w:rPr>
                <w:rFonts w:asciiTheme="majorHAnsi" w:eastAsia="Times New Roman" w:hAnsiTheme="majorHAnsi" w:cs="Times New Roman"/>
                <w:lang w:eastAsia="pl-PL"/>
              </w:rPr>
            </w:pPr>
          </w:p>
          <w:p w14:paraId="7BFD77AF" w14:textId="4F4AA092" w:rsidR="00935BCB" w:rsidRPr="009D4D94" w:rsidRDefault="233D1244" w:rsidP="00C74057">
            <w:pPr>
              <w:rPr>
                <w:b w:val="0"/>
                <w:lang w:val="en-US"/>
              </w:rPr>
            </w:pPr>
            <w:r w:rsidRPr="233D1244">
              <w:rPr>
                <w:rFonts w:asciiTheme="majorHAnsi" w:eastAsia="Times New Roman" w:hAnsiTheme="majorHAnsi" w:cs="Times New Roman"/>
                <w:b w:val="0"/>
                <w:bCs w:val="0"/>
                <w:lang w:val="en-US" w:eastAsia="pl-PL"/>
              </w:rPr>
              <w:t xml:space="preserve">Link: </w:t>
            </w:r>
            <w:r>
              <w:fldChar w:fldCharType="begin"/>
            </w:r>
            <w:r w:rsidRPr="00CE6E3E">
              <w:rPr>
                <w:lang w:val="en-GB"/>
              </w:rPr>
              <w:instrText>HYPERLINK "https://www.gov.pl/web/uzp/bim---modelowanie-danych-budowlanych" \h</w:instrText>
            </w:r>
            <w:r>
              <w:fldChar w:fldCharType="separate"/>
            </w:r>
            <w:r w:rsidRPr="233D1244">
              <w:rPr>
                <w:rStyle w:val="Hipercze"/>
                <w:rFonts w:asciiTheme="majorHAnsi" w:hAnsiTheme="majorHAnsi"/>
                <w:b w:val="0"/>
                <w:bCs w:val="0"/>
                <w:lang w:val="en-US"/>
              </w:rPr>
              <w:t>https://www.gov.pl/web/uzp/bim---</w:t>
            </w:r>
            <w:proofErr w:type="spellStart"/>
            <w:r w:rsidRPr="233D1244">
              <w:rPr>
                <w:rStyle w:val="Hipercze"/>
                <w:rFonts w:asciiTheme="majorHAnsi" w:hAnsiTheme="majorHAnsi"/>
                <w:b w:val="0"/>
                <w:bCs w:val="0"/>
                <w:lang w:val="en-US"/>
              </w:rPr>
              <w:t>modelowanie-danych-budowlanych</w:t>
            </w:r>
            <w:proofErr w:type="spellEnd"/>
            <w:r>
              <w:fldChar w:fldCharType="end"/>
            </w:r>
          </w:p>
          <w:p w14:paraId="5BBD51C4" w14:textId="77777777" w:rsidR="00935BCB" w:rsidRPr="009D4D94" w:rsidRDefault="00935BCB" w:rsidP="00C74057">
            <w:pPr>
              <w:rPr>
                <w:rFonts w:asciiTheme="majorHAnsi" w:eastAsia="Times New Roman" w:hAnsiTheme="majorHAnsi" w:cs="Times New Roman"/>
                <w:b w:val="0"/>
                <w:lang w:val="en-US" w:eastAsia="pl-PL"/>
              </w:rPr>
            </w:pPr>
          </w:p>
          <w:p w14:paraId="1D0BAEC3" w14:textId="77777777" w:rsidR="00935BCB" w:rsidRPr="008B098A" w:rsidRDefault="00935BCB" w:rsidP="00DB4438">
            <w:pPr>
              <w:pStyle w:val="Akapitzlist"/>
              <w:numPr>
                <w:ilvl w:val="0"/>
                <w:numId w:val="28"/>
              </w:numPr>
              <w:spacing w:line="276" w:lineRule="auto"/>
              <w:ind w:left="462" w:hanging="425"/>
              <w:rPr>
                <w:rFonts w:asciiTheme="majorHAnsi" w:hAnsiTheme="majorHAnsi"/>
                <w:b w:val="0"/>
                <w:bCs w:val="0"/>
              </w:rPr>
            </w:pPr>
            <w:r w:rsidRPr="008B098A">
              <w:rPr>
                <w:rFonts w:asciiTheme="majorHAnsi" w:hAnsiTheme="majorHAnsi"/>
                <w:b w:val="0"/>
                <w:bCs w:val="0"/>
              </w:rPr>
              <w:t>BIM – innowacyjne podejście do zamówień publicznych w sektorze budowlanym</w:t>
            </w:r>
          </w:p>
          <w:p w14:paraId="643C4382" w14:textId="77777777" w:rsidR="00935BCB" w:rsidRPr="008B098A" w:rsidRDefault="00935BCB" w:rsidP="00DB4438">
            <w:pPr>
              <w:pStyle w:val="Akapitzlist"/>
              <w:numPr>
                <w:ilvl w:val="0"/>
                <w:numId w:val="28"/>
              </w:numPr>
              <w:spacing w:line="276" w:lineRule="auto"/>
              <w:ind w:left="462" w:hanging="425"/>
              <w:rPr>
                <w:rFonts w:asciiTheme="majorHAnsi" w:hAnsiTheme="majorHAnsi"/>
                <w:b w:val="0"/>
                <w:bCs w:val="0"/>
              </w:rPr>
            </w:pPr>
            <w:r w:rsidRPr="008B098A">
              <w:rPr>
                <w:rFonts w:asciiTheme="majorHAnsi" w:hAnsiTheme="majorHAnsi"/>
                <w:b w:val="0"/>
                <w:bCs w:val="0"/>
              </w:rPr>
              <w:t>BIM dla sektora publicznego – zagadnienia związane z wymaganiami informacyjnymi zamawiającego</w:t>
            </w:r>
          </w:p>
          <w:p w14:paraId="76F6B5CE" w14:textId="77777777" w:rsidR="00935BCB" w:rsidRPr="008B098A" w:rsidRDefault="00935BCB" w:rsidP="00DB4438">
            <w:pPr>
              <w:pStyle w:val="Akapitzlist"/>
              <w:numPr>
                <w:ilvl w:val="0"/>
                <w:numId w:val="28"/>
              </w:numPr>
              <w:spacing w:line="276" w:lineRule="auto"/>
              <w:ind w:left="462" w:hanging="425"/>
              <w:rPr>
                <w:rFonts w:asciiTheme="majorHAnsi" w:hAnsiTheme="majorHAnsi"/>
                <w:b w:val="0"/>
                <w:bCs w:val="0"/>
              </w:rPr>
            </w:pPr>
            <w:r w:rsidRPr="008B098A">
              <w:rPr>
                <w:rFonts w:asciiTheme="majorHAnsi" w:hAnsiTheme="majorHAnsi"/>
                <w:b w:val="0"/>
                <w:bCs w:val="0"/>
              </w:rPr>
              <w:t>BIM według ISO 19650 a perspektywa zamówień publicznych – Wprowadzenie</w:t>
            </w:r>
          </w:p>
          <w:p w14:paraId="71A98908" w14:textId="77777777" w:rsidR="00935BCB" w:rsidRPr="008B098A" w:rsidRDefault="00935BCB" w:rsidP="00DB4438">
            <w:pPr>
              <w:pStyle w:val="Akapitzlist"/>
              <w:numPr>
                <w:ilvl w:val="0"/>
                <w:numId w:val="28"/>
              </w:numPr>
              <w:spacing w:line="276" w:lineRule="auto"/>
              <w:ind w:left="462" w:hanging="425"/>
              <w:rPr>
                <w:rFonts w:asciiTheme="majorHAnsi" w:hAnsiTheme="majorHAnsi"/>
                <w:b w:val="0"/>
                <w:bCs w:val="0"/>
              </w:rPr>
            </w:pPr>
            <w:r w:rsidRPr="008B098A">
              <w:rPr>
                <w:rFonts w:asciiTheme="majorHAnsi" w:hAnsiTheme="majorHAnsi"/>
                <w:b w:val="0"/>
                <w:bCs w:val="0"/>
              </w:rPr>
              <w:t>Podręcznik dotyczący wprowadzenia modelowania informacji o obiektach budowlanych przez europejski sektor publiczny</w:t>
            </w:r>
          </w:p>
          <w:p w14:paraId="0FFAF903" w14:textId="77777777" w:rsidR="00935BCB" w:rsidRPr="008B098A" w:rsidRDefault="00935BCB" w:rsidP="00DB4438">
            <w:pPr>
              <w:pStyle w:val="Akapitzlist"/>
              <w:numPr>
                <w:ilvl w:val="0"/>
                <w:numId w:val="28"/>
              </w:numPr>
              <w:spacing w:line="276" w:lineRule="auto"/>
              <w:ind w:left="462" w:hanging="425"/>
              <w:rPr>
                <w:rFonts w:asciiTheme="majorHAnsi" w:hAnsiTheme="majorHAnsi"/>
                <w:b w:val="0"/>
                <w:bCs w:val="0"/>
              </w:rPr>
            </w:pPr>
            <w:r w:rsidRPr="008B098A">
              <w:rPr>
                <w:rFonts w:asciiTheme="majorHAnsi" w:hAnsiTheme="majorHAnsi"/>
                <w:b w:val="0"/>
                <w:bCs w:val="0"/>
              </w:rPr>
              <w:t>BIM Standard PL</w:t>
            </w:r>
          </w:p>
          <w:p w14:paraId="6A4E58D8" w14:textId="77777777" w:rsidR="00935BCB" w:rsidRPr="000F3DB3" w:rsidRDefault="00935BCB" w:rsidP="00C74057">
            <w:pPr>
              <w:ind w:left="34"/>
              <w:rPr>
                <w:rFonts w:asciiTheme="majorHAnsi" w:eastAsia="Times New Roman" w:hAnsiTheme="majorHAnsi" w:cs="Times New Roman"/>
                <w:b w:val="0"/>
                <w:bCs w:val="0"/>
                <w:lang w:eastAsia="pl-PL"/>
              </w:rPr>
            </w:pPr>
          </w:p>
        </w:tc>
      </w:tr>
    </w:tbl>
    <w:p w14:paraId="067EF4CA" w14:textId="691F31BD" w:rsidR="009469CC" w:rsidRDefault="009469CC" w:rsidP="7226BA96">
      <w:pPr>
        <w:tabs>
          <w:tab w:val="left" w:pos="426"/>
        </w:tabs>
        <w:spacing w:after="0" w:line="276" w:lineRule="auto"/>
        <w:jc w:val="both"/>
        <w:rPr>
          <w:i/>
          <w:iCs/>
        </w:rPr>
      </w:pPr>
    </w:p>
    <w:p w14:paraId="5F1D8FF0" w14:textId="481F420C" w:rsidR="009469CC" w:rsidRDefault="009469CC" w:rsidP="3AB57B1F">
      <w:pPr>
        <w:tabs>
          <w:tab w:val="left" w:pos="426"/>
        </w:tabs>
        <w:spacing w:after="0" w:line="276" w:lineRule="auto"/>
        <w:jc w:val="both"/>
        <w:rPr>
          <w:i/>
          <w:iCs/>
        </w:rPr>
      </w:pPr>
    </w:p>
    <w:sectPr w:rsidR="009469CC" w:rsidSect="00001CDB">
      <w:headerReference w:type="default" r:id="rId18"/>
      <w:footerReference w:type="default" r:id="rId19"/>
      <w:headerReference w:type="first" r:id="rId20"/>
      <w:footerReference w:type="first" r:id="rId21"/>
      <w:pgSz w:w="11906" w:h="16838"/>
      <w:pgMar w:top="1417"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0E49E" w14:textId="77777777" w:rsidR="0081068A" w:rsidRDefault="0081068A" w:rsidP="001A53F0">
      <w:pPr>
        <w:spacing w:after="0" w:line="240" w:lineRule="auto"/>
      </w:pPr>
      <w:r>
        <w:separator/>
      </w:r>
    </w:p>
  </w:endnote>
  <w:endnote w:type="continuationSeparator" w:id="0">
    <w:p w14:paraId="172BF45B" w14:textId="77777777" w:rsidR="0081068A" w:rsidRDefault="0081068A" w:rsidP="001A53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8696345"/>
      <w:docPartObj>
        <w:docPartGallery w:val="Page Numbers (Bottom of Page)"/>
        <w:docPartUnique/>
      </w:docPartObj>
    </w:sdtPr>
    <w:sdtEndPr/>
    <w:sdtContent>
      <w:p w14:paraId="5576D33B" w14:textId="2EA1486A" w:rsidR="00976776" w:rsidRDefault="00976776">
        <w:pPr>
          <w:pStyle w:val="Stopka"/>
          <w:jc w:val="right"/>
        </w:pPr>
        <w:r>
          <w:fldChar w:fldCharType="begin"/>
        </w:r>
        <w:r>
          <w:instrText>PAGE   \* MERGEFORMAT</w:instrText>
        </w:r>
        <w:r>
          <w:fldChar w:fldCharType="separate"/>
        </w:r>
        <w:r>
          <w:t>2</w:t>
        </w:r>
        <w:r>
          <w:fldChar w:fldCharType="end"/>
        </w:r>
      </w:p>
    </w:sdtContent>
  </w:sdt>
  <w:p w14:paraId="4CA874C2" w14:textId="77777777" w:rsidR="00976776" w:rsidRDefault="0097677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024"/>
      <w:gridCol w:w="3024"/>
      <w:gridCol w:w="3024"/>
    </w:tblGrid>
    <w:tr w:rsidR="1D58C555" w14:paraId="5E8D6335" w14:textId="77777777" w:rsidTr="1D58C555">
      <w:tc>
        <w:tcPr>
          <w:tcW w:w="3024" w:type="dxa"/>
        </w:tcPr>
        <w:p w14:paraId="0DD90E94" w14:textId="4975DE8C" w:rsidR="1D58C555" w:rsidRDefault="1D58C555" w:rsidP="1D58C555">
          <w:pPr>
            <w:pStyle w:val="Nagwek"/>
            <w:ind w:left="-115"/>
          </w:pPr>
        </w:p>
      </w:tc>
      <w:tc>
        <w:tcPr>
          <w:tcW w:w="3024" w:type="dxa"/>
        </w:tcPr>
        <w:p w14:paraId="0312B56C" w14:textId="49CEECE6" w:rsidR="1D58C555" w:rsidRDefault="1D58C555" w:rsidP="1D58C555">
          <w:pPr>
            <w:pStyle w:val="Nagwek"/>
            <w:jc w:val="center"/>
          </w:pPr>
        </w:p>
      </w:tc>
      <w:tc>
        <w:tcPr>
          <w:tcW w:w="3024" w:type="dxa"/>
        </w:tcPr>
        <w:p w14:paraId="273BFCAD" w14:textId="04B16E47" w:rsidR="1D58C555" w:rsidRDefault="1D58C555" w:rsidP="1D58C555">
          <w:pPr>
            <w:pStyle w:val="Nagwek"/>
            <w:ind w:right="-115"/>
            <w:jc w:val="right"/>
          </w:pPr>
        </w:p>
      </w:tc>
    </w:tr>
  </w:tbl>
  <w:p w14:paraId="493B4DF3" w14:textId="7695CE7E" w:rsidR="00F27D3C" w:rsidRDefault="00F27D3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71275" w14:textId="77777777" w:rsidR="0081068A" w:rsidRDefault="0081068A" w:rsidP="001A53F0">
      <w:pPr>
        <w:spacing w:after="0" w:line="240" w:lineRule="auto"/>
      </w:pPr>
      <w:r>
        <w:separator/>
      </w:r>
    </w:p>
  </w:footnote>
  <w:footnote w:type="continuationSeparator" w:id="0">
    <w:p w14:paraId="051E750D" w14:textId="77777777" w:rsidR="0081068A" w:rsidRDefault="0081068A" w:rsidP="001A53F0">
      <w:pPr>
        <w:spacing w:after="0" w:line="240" w:lineRule="auto"/>
      </w:pPr>
      <w:r>
        <w:continuationSeparator/>
      </w:r>
    </w:p>
  </w:footnote>
  <w:footnote w:id="1">
    <w:p w14:paraId="5C4366E2" w14:textId="2E0CABC1" w:rsidR="3AB57B1F" w:rsidRPr="00FD2DB3" w:rsidRDefault="3AB57B1F" w:rsidP="3AB57B1F">
      <w:pPr>
        <w:spacing w:line="276" w:lineRule="auto"/>
        <w:rPr>
          <w:rFonts w:eastAsia="Aptos Display" w:cs="Aptos Display"/>
          <w:sz w:val="18"/>
          <w:szCs w:val="18"/>
        </w:rPr>
      </w:pPr>
      <w:r w:rsidRPr="00FD2DB3">
        <w:rPr>
          <w:sz w:val="18"/>
          <w:szCs w:val="18"/>
          <w:vertAlign w:val="superscript"/>
        </w:rPr>
        <w:footnoteRef/>
      </w:r>
      <w:r w:rsidRPr="00FD2DB3">
        <w:rPr>
          <w:sz w:val="18"/>
          <w:szCs w:val="18"/>
          <w:vertAlign w:val="superscript"/>
        </w:rPr>
        <w:t>)</w:t>
      </w:r>
      <w:r w:rsidRPr="00FD2DB3">
        <w:rPr>
          <w:sz w:val="18"/>
          <w:szCs w:val="18"/>
        </w:rPr>
        <w:t xml:space="preserve"> </w:t>
      </w:r>
      <w:r w:rsidRPr="00FD2DB3">
        <w:rPr>
          <w:rFonts w:eastAsia="Aptos Display" w:cs="Aptos Display"/>
          <w:sz w:val="18"/>
          <w:szCs w:val="18"/>
        </w:rPr>
        <w:t>Zarządzenie Ministra Aktywów Państwowych z dnia 18 listopada 2025 r. w sprawie ustalenia podziału kompetencji w</w:t>
      </w:r>
      <w:r w:rsidR="00FD2DB3">
        <w:rPr>
          <w:rFonts w:eastAsia="Aptos Display" w:cs="Aptos Display"/>
          <w:sz w:val="18"/>
          <w:szCs w:val="18"/>
        </w:rPr>
        <w:t> </w:t>
      </w:r>
      <w:r w:rsidRPr="00FD2DB3">
        <w:rPr>
          <w:rFonts w:eastAsia="Aptos Display" w:cs="Aptos Display"/>
          <w:sz w:val="18"/>
          <w:szCs w:val="18"/>
        </w:rPr>
        <w:t>Kierownictwie Ministerstwa Aktywów Państwowych (Dz. Urz. Min. Ak. Państ. poz. 26)</w:t>
      </w:r>
    </w:p>
  </w:footnote>
  <w:footnote w:id="2">
    <w:p w14:paraId="7A232D12" w14:textId="1DEACD90" w:rsidR="75985B34" w:rsidRDefault="75985B34" w:rsidP="75985B34">
      <w:r w:rsidRPr="75985B34">
        <w:rPr>
          <w:vertAlign w:val="superscript"/>
        </w:rPr>
        <w:footnoteRef/>
      </w:r>
      <w:r w:rsidRPr="75985B34">
        <w:rPr>
          <w:vertAlign w:val="superscript"/>
        </w:rPr>
        <w:t>)</w:t>
      </w:r>
      <w:r>
        <w:t xml:space="preserve"> </w:t>
      </w:r>
      <w:r w:rsidRPr="75985B34">
        <w:rPr>
          <w:rFonts w:asciiTheme="majorHAnsi" w:eastAsiaTheme="majorEastAsia" w:hAnsiTheme="majorHAnsi" w:cstheme="majorBidi"/>
          <w:sz w:val="18"/>
          <w:szCs w:val="18"/>
        </w:rPr>
        <w:t>Utworzony zarządzeniem Nr 47 Prezesa Rady Ministrów z dnia 29 Kwietnia 2024 r. w sprawie Międzyresortowego Zespołu do spraw Zielonych Zamówień Publicznych (M. P. poz. 338).</w:t>
      </w:r>
      <w:r w:rsidRPr="75985B34">
        <w:rPr>
          <w:rFonts w:asciiTheme="majorHAnsi" w:eastAsiaTheme="majorEastAsia" w:hAnsiTheme="majorHAnsi" w:cstheme="majorBidi"/>
        </w:rPr>
        <w:t xml:space="preserve"> </w:t>
      </w:r>
    </w:p>
  </w:footnote>
  <w:footnote w:id="3">
    <w:p w14:paraId="1B095B3F" w14:textId="078037E7" w:rsidR="00C06010" w:rsidRDefault="00C06010">
      <w:pPr>
        <w:pStyle w:val="Tekstprzypisudolnego"/>
      </w:pPr>
      <w:r>
        <w:rPr>
          <w:rStyle w:val="Odwoanieprzypisudolnego"/>
        </w:rPr>
        <w:footnoteRef/>
      </w:r>
      <w:r>
        <w:t xml:space="preserve"> W przypadku zamówień w dziedzinie obronności i bezpieczeństwa – zob. art. 404 Ustawy PZP</w:t>
      </w:r>
    </w:p>
  </w:footnote>
  <w:footnote w:id="4">
    <w:p w14:paraId="71FED155" w14:textId="3BD57D07" w:rsidR="007A4B97" w:rsidRDefault="007A4B97">
      <w:pPr>
        <w:pStyle w:val="Tekstprzypisudolnego"/>
      </w:pPr>
      <w:r>
        <w:rPr>
          <w:rStyle w:val="Odwoanieprzypisudolnego"/>
        </w:rPr>
        <w:footnoteRef/>
      </w:r>
      <w:r>
        <w:t xml:space="preserve"> </w:t>
      </w:r>
      <w:r w:rsidRPr="001C3796">
        <w:rPr>
          <w:rFonts w:ascii="Aptos" w:eastAsia="Aptos" w:hAnsi="Aptos" w:cs="Aptos"/>
          <w:sz w:val="18"/>
          <w:szCs w:val="18"/>
        </w:rPr>
        <w:t>Dane pochodzące ze Sprawozdania Prezesa Urzędu Zamówień Publicznych z funkcjonowania systemu zamówień publicznych w roku 2024</w:t>
      </w:r>
    </w:p>
  </w:footnote>
  <w:footnote w:id="5">
    <w:p w14:paraId="56EFB9E8" w14:textId="153ABB55" w:rsidR="007A4B97" w:rsidRDefault="007A4B97">
      <w:pPr>
        <w:pStyle w:val="Tekstprzypisudolnego"/>
      </w:pPr>
      <w:r>
        <w:rPr>
          <w:rStyle w:val="Odwoanieprzypisudolnego"/>
        </w:rPr>
        <w:footnoteRef/>
      </w:r>
      <w:r>
        <w:t xml:space="preserve"> </w:t>
      </w:r>
      <w:r w:rsidRPr="001C3796">
        <w:rPr>
          <w:rFonts w:ascii="Aptos" w:eastAsia="Aptos" w:hAnsi="Aptos" w:cs="Aptos"/>
          <w:sz w:val="18"/>
          <w:szCs w:val="18"/>
        </w:rPr>
        <w:t>Dane pochodzące ze Sprawozdania Prezesa Urzędu Zamówień Publicznych z funkcjonowania systemu zamówień publicznych w roku 2024</w:t>
      </w:r>
    </w:p>
  </w:footnote>
  <w:footnote w:id="6">
    <w:p w14:paraId="02F31F72" w14:textId="6D846076" w:rsidR="007A4B97" w:rsidRDefault="007A4B97">
      <w:pPr>
        <w:pStyle w:val="Tekstprzypisudolnego"/>
      </w:pPr>
      <w:r>
        <w:rPr>
          <w:rStyle w:val="Odwoanieprzypisudolnego"/>
        </w:rPr>
        <w:footnoteRef/>
      </w:r>
      <w:r>
        <w:t xml:space="preserve"> </w:t>
      </w:r>
      <w:r w:rsidRPr="001C3796">
        <w:rPr>
          <w:rFonts w:ascii="Aptos" w:eastAsia="Aptos" w:hAnsi="Aptos" w:cs="Aptos"/>
          <w:sz w:val="18"/>
          <w:szCs w:val="18"/>
        </w:rPr>
        <w:t>Dane pochodzące ze Sprawozdania Prezesa Urzędu Zamówień Publicznych z funkcjonowania systemu zamówień publicznych w roku 2024</w:t>
      </w:r>
    </w:p>
  </w:footnote>
  <w:footnote w:id="7">
    <w:p w14:paraId="7E77C71C" w14:textId="77777777" w:rsidR="001C3796" w:rsidRPr="00001CDB" w:rsidRDefault="001C3796" w:rsidP="001C3796">
      <w:pPr>
        <w:pStyle w:val="Tekstprzypisudolnego"/>
        <w:jc w:val="both"/>
        <w:rPr>
          <w:sz w:val="18"/>
          <w:szCs w:val="18"/>
        </w:rPr>
      </w:pPr>
      <w:r w:rsidRPr="00001CDB">
        <w:rPr>
          <w:rStyle w:val="Odwoanieprzypisudolnego"/>
          <w:sz w:val="18"/>
          <w:szCs w:val="18"/>
        </w:rPr>
        <w:footnoteRef/>
      </w:r>
      <w:r w:rsidRPr="00001CDB">
        <w:rPr>
          <w:sz w:val="18"/>
          <w:szCs w:val="18"/>
        </w:rPr>
        <w:t xml:space="preserve"> Według szacunków GUS produkt krajowy brutto (PKB) w 2024 r. kształtował się na poziomie 3 641,2 mld zł (Biuletyn Statystyczny Nr 3/2025).</w:t>
      </w:r>
    </w:p>
  </w:footnote>
  <w:footnote w:id="8">
    <w:p w14:paraId="541E780E" w14:textId="77777777" w:rsidR="001C3796" w:rsidRDefault="001C3796" w:rsidP="001C3796">
      <w:pPr>
        <w:pStyle w:val="Tekstprzypisudolnego"/>
        <w:jc w:val="both"/>
        <w:rPr>
          <w:sz w:val="18"/>
          <w:szCs w:val="18"/>
        </w:rPr>
      </w:pPr>
      <w:r w:rsidRPr="00001CDB">
        <w:rPr>
          <w:rStyle w:val="Odwoanieprzypisudolnego"/>
          <w:sz w:val="18"/>
          <w:szCs w:val="18"/>
        </w:rPr>
        <w:footnoteRef/>
      </w:r>
      <w:r w:rsidRPr="00001CDB">
        <w:rPr>
          <w:sz w:val="18"/>
          <w:szCs w:val="18"/>
        </w:rPr>
        <w:t xml:space="preserve"> Z zastrzeżeniem, że w ramach mikroprzedsiębiorstw znajduje się znacząca liczba osób pracujących na własny rachunek – samozatrudnionych (tzw. B2B), która wynosi około 1,7 mln - dane z Raportu o stanie sektora małych i</w:t>
      </w:r>
      <w:r>
        <w:rPr>
          <w:sz w:val="18"/>
          <w:szCs w:val="18"/>
        </w:rPr>
        <w:t> </w:t>
      </w:r>
      <w:r w:rsidRPr="00001CDB">
        <w:rPr>
          <w:sz w:val="18"/>
          <w:szCs w:val="18"/>
        </w:rPr>
        <w:t>średnich przedsiębiorstw w Polsce w 2025, str. 49</w:t>
      </w:r>
    </w:p>
    <w:p w14:paraId="2FF086BB" w14:textId="77777777" w:rsidR="001C3796" w:rsidRPr="00001CDB" w:rsidRDefault="001C3796" w:rsidP="001C3796">
      <w:pPr>
        <w:pStyle w:val="Tekstprzypisudolnego"/>
        <w:jc w:val="both"/>
        <w:rPr>
          <w:sz w:val="18"/>
          <w:szCs w:val="18"/>
        </w:rPr>
      </w:pPr>
      <w:r>
        <w:rPr>
          <w:sz w:val="18"/>
          <w:szCs w:val="18"/>
        </w:rPr>
        <w:t>(</w:t>
      </w:r>
      <w:r w:rsidRPr="00001CDB">
        <w:rPr>
          <w:sz w:val="18"/>
          <w:szCs w:val="18"/>
        </w:rPr>
        <w:t>https://www.parp.gov.pl/storage/publications/pdf/ROSS_2025_skorygowany_22_07_2025.pdf)</w:t>
      </w:r>
    </w:p>
  </w:footnote>
  <w:footnote w:id="9">
    <w:p w14:paraId="396D7F03" w14:textId="77777777" w:rsidR="001C3796" w:rsidRPr="00001CDB" w:rsidRDefault="001C3796" w:rsidP="001C3796">
      <w:pPr>
        <w:pStyle w:val="Tekstprzypisudolnego"/>
        <w:jc w:val="both"/>
        <w:rPr>
          <w:sz w:val="18"/>
          <w:szCs w:val="18"/>
        </w:rPr>
      </w:pPr>
      <w:r w:rsidRPr="00001CDB">
        <w:rPr>
          <w:rStyle w:val="Odwoanieprzypisudolnego"/>
          <w:sz w:val="18"/>
          <w:szCs w:val="18"/>
        </w:rPr>
        <w:footnoteRef/>
      </w:r>
      <w:r w:rsidRPr="00001CDB">
        <w:rPr>
          <w:rStyle w:val="Odwoanieprzypisudolnego"/>
          <w:sz w:val="18"/>
          <w:szCs w:val="18"/>
        </w:rPr>
        <w:t xml:space="preserve"> </w:t>
      </w:r>
      <w:r w:rsidRPr="00001CDB">
        <w:rPr>
          <w:sz w:val="18"/>
          <w:szCs w:val="18"/>
        </w:rPr>
        <w:t>Dane oparte na Raporcie o stanie sektora małych i średnich przedsiębiorstw w Polsce w 2025 – dane za rok 2023 przygotowane przez PARP na podstawie publikacji</w:t>
      </w:r>
      <w:r>
        <w:rPr>
          <w:sz w:val="18"/>
          <w:szCs w:val="18"/>
        </w:rPr>
        <w:t>,</w:t>
      </w:r>
      <w:r w:rsidRPr="00001CDB">
        <w:rPr>
          <w:sz w:val="18"/>
          <w:szCs w:val="18"/>
        </w:rPr>
        <w:t xml:space="preserve"> Działalność przedsiębiorstw niefinansowych w 2023 r., GUS, 2024.</w:t>
      </w:r>
    </w:p>
  </w:footnote>
  <w:footnote w:id="10">
    <w:p w14:paraId="38AE7014" w14:textId="77777777" w:rsidR="001C3796" w:rsidRPr="00001CDB" w:rsidRDefault="001C3796" w:rsidP="001C3796">
      <w:pPr>
        <w:pStyle w:val="Tekstprzypisudolnego"/>
        <w:jc w:val="both"/>
        <w:rPr>
          <w:sz w:val="18"/>
          <w:szCs w:val="18"/>
        </w:rPr>
      </w:pPr>
      <w:r w:rsidRPr="00001CDB">
        <w:rPr>
          <w:rStyle w:val="Odwoanieprzypisudolnego"/>
          <w:sz w:val="18"/>
          <w:szCs w:val="18"/>
        </w:rPr>
        <w:footnoteRef/>
      </w:r>
      <w:r w:rsidRPr="00001CDB">
        <w:rPr>
          <w:sz w:val="18"/>
          <w:szCs w:val="18"/>
        </w:rPr>
        <w:t xml:space="preserve"> </w:t>
      </w:r>
      <w:r w:rsidRPr="003037FC">
        <w:rPr>
          <w:sz w:val="18"/>
          <w:szCs w:val="18"/>
        </w:rPr>
        <w:t>Sprawozdanie Prezesa Urzędu Zamówień Publicznych z funkcjonowania systemu zamówień publicznych w 2024 r.</w:t>
      </w:r>
      <w:r w:rsidRPr="00001CDB">
        <w:rPr>
          <w:sz w:val="18"/>
          <w:szCs w:val="18"/>
        </w:rPr>
        <w:t xml:space="preserve"> </w:t>
      </w:r>
    </w:p>
  </w:footnote>
  <w:footnote w:id="11">
    <w:p w14:paraId="170E8EE0" w14:textId="77777777" w:rsidR="001C3796" w:rsidRPr="00001CDB" w:rsidRDefault="001C3796" w:rsidP="001C3796">
      <w:pPr>
        <w:pStyle w:val="Tekstprzypisudolnego"/>
        <w:jc w:val="both"/>
        <w:rPr>
          <w:sz w:val="18"/>
          <w:szCs w:val="18"/>
        </w:rPr>
      </w:pPr>
      <w:r w:rsidRPr="00001CDB">
        <w:rPr>
          <w:rStyle w:val="Odwoanieprzypisudolnego"/>
          <w:sz w:val="18"/>
          <w:szCs w:val="18"/>
        </w:rPr>
        <w:footnoteRef/>
      </w:r>
      <w:r w:rsidRPr="00001CDB">
        <w:rPr>
          <w:sz w:val="18"/>
          <w:szCs w:val="18"/>
        </w:rPr>
        <w:t xml:space="preserve"> </w:t>
      </w:r>
      <w:r w:rsidRPr="003037FC">
        <w:rPr>
          <w:sz w:val="18"/>
          <w:szCs w:val="18"/>
        </w:rPr>
        <w:t>TED (Tenders Electronic Daily) - internetowa wersja „Suplementu do Dziennika Urzędowego Unii Europejskiej". Umożliwia bezpłatny dostęp do ogłoszeń o zamówieniach publicznych publikowanych w Unii Europejskiej, w Europejskim Obszarze Gospodarczym oraz w innych krajach.</w:t>
      </w:r>
    </w:p>
  </w:footnote>
  <w:footnote w:id="12">
    <w:p w14:paraId="248BF886" w14:textId="77777777" w:rsidR="001C3796" w:rsidRPr="00001CDB" w:rsidRDefault="001C3796" w:rsidP="001C3796">
      <w:pPr>
        <w:pStyle w:val="Tekstprzypisudolnego"/>
        <w:rPr>
          <w:sz w:val="18"/>
          <w:szCs w:val="18"/>
        </w:rPr>
      </w:pPr>
      <w:r w:rsidRPr="00001CDB">
        <w:rPr>
          <w:rStyle w:val="Odwoanieprzypisudolnego"/>
          <w:sz w:val="18"/>
          <w:szCs w:val="18"/>
        </w:rPr>
        <w:footnoteRef/>
      </w:r>
      <w:r w:rsidRPr="00001CDB">
        <w:rPr>
          <w:sz w:val="18"/>
          <w:szCs w:val="18"/>
        </w:rPr>
        <w:t xml:space="preserve"> W danych nie uwzględniono umów ramowych oraz zamówień udzielanych bezpośrednio (tj. negocjowanych bez zaproszenia do ubiegania się o zamówienie lub bez uprzedniej publikacji ogłoszenia o zamówieniu).</w:t>
      </w:r>
    </w:p>
  </w:footnote>
  <w:footnote w:id="13">
    <w:p w14:paraId="28C9FBA8" w14:textId="31952406" w:rsidR="001C3796" w:rsidRPr="00001CDB" w:rsidRDefault="001C3796" w:rsidP="001C3796">
      <w:pPr>
        <w:pStyle w:val="Tekstprzypisudolnego"/>
        <w:jc w:val="both"/>
        <w:rPr>
          <w:sz w:val="18"/>
          <w:szCs w:val="18"/>
        </w:rPr>
      </w:pPr>
      <w:r w:rsidRPr="00001CDB">
        <w:rPr>
          <w:rStyle w:val="Odwoanieprzypisudolnego"/>
          <w:sz w:val="18"/>
          <w:szCs w:val="18"/>
        </w:rPr>
        <w:footnoteRef/>
      </w:r>
      <w:r w:rsidRPr="00001CDB">
        <w:rPr>
          <w:sz w:val="18"/>
          <w:szCs w:val="18"/>
        </w:rPr>
        <w:t xml:space="preserve"> Dane ze Sprawozdania Prezesa Urzędu Zamówień Publicznych z funkcjonowania systemu zamówień publicznych </w:t>
      </w:r>
      <w:r w:rsidR="000E6599">
        <w:rPr>
          <w:sz w:val="18"/>
          <w:szCs w:val="18"/>
        </w:rPr>
        <w:br/>
      </w:r>
      <w:r w:rsidRPr="00001CDB">
        <w:rPr>
          <w:sz w:val="18"/>
          <w:szCs w:val="18"/>
        </w:rPr>
        <w:t xml:space="preserve">za lata 2022-2024. Dane zaprezentowano w tym układzie w Sprawozdaniach Prezesa Urzędu Zamówień Publicznych </w:t>
      </w:r>
      <w:r w:rsidR="000E6599">
        <w:rPr>
          <w:sz w:val="18"/>
          <w:szCs w:val="18"/>
        </w:rPr>
        <w:br/>
      </w:r>
      <w:r w:rsidRPr="00001CDB">
        <w:rPr>
          <w:sz w:val="18"/>
          <w:szCs w:val="18"/>
        </w:rPr>
        <w:t>po raz pierwszy w 2022 r.</w:t>
      </w:r>
    </w:p>
  </w:footnote>
  <w:footnote w:id="14">
    <w:p w14:paraId="67C820BD" w14:textId="77777777" w:rsidR="001C3796" w:rsidRPr="00001CDB" w:rsidRDefault="001C3796" w:rsidP="001C3796">
      <w:pPr>
        <w:pStyle w:val="Tekstprzypisudolnego"/>
        <w:jc w:val="both"/>
        <w:rPr>
          <w:sz w:val="18"/>
          <w:szCs w:val="18"/>
          <w:lang w:val="en-US"/>
        </w:rPr>
      </w:pPr>
      <w:r w:rsidRPr="00001CDB">
        <w:rPr>
          <w:rStyle w:val="Odwoanieprzypisudolnego"/>
          <w:sz w:val="18"/>
          <w:szCs w:val="18"/>
        </w:rPr>
        <w:footnoteRef/>
      </w:r>
      <w:r w:rsidRPr="00001CDB">
        <w:rPr>
          <w:sz w:val="18"/>
          <w:szCs w:val="18"/>
          <w:lang w:val="en-US"/>
        </w:rPr>
        <w:t xml:space="preserve"> Implementing the OECD Recommendation on Public Procurement in OECD and Partner Countries, 2020</w:t>
      </w:r>
      <w:r w:rsidRPr="00001CDB">
        <w:rPr>
          <w:rFonts w:ascii="Cambria Math" w:hAnsi="Cambria Math" w:cs="Cambria Math"/>
          <w:sz w:val="18"/>
          <w:szCs w:val="18"/>
          <w:lang w:val="en-US"/>
        </w:rPr>
        <w:t>‑</w:t>
      </w:r>
      <w:r w:rsidRPr="00001CDB">
        <w:rPr>
          <w:sz w:val="18"/>
          <w:szCs w:val="18"/>
          <w:lang w:val="en-US"/>
        </w:rPr>
        <w:t>2024 Report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024"/>
      <w:gridCol w:w="3024"/>
      <w:gridCol w:w="3024"/>
    </w:tblGrid>
    <w:tr w:rsidR="1D58C555" w14:paraId="4EAB6780" w14:textId="77777777" w:rsidTr="1D58C555">
      <w:tc>
        <w:tcPr>
          <w:tcW w:w="3024" w:type="dxa"/>
        </w:tcPr>
        <w:p w14:paraId="4C571EB9" w14:textId="3A80B1A9" w:rsidR="1D58C555" w:rsidRDefault="1D58C555" w:rsidP="1D58C555">
          <w:pPr>
            <w:pStyle w:val="Nagwek"/>
            <w:ind w:left="-115"/>
          </w:pPr>
        </w:p>
      </w:tc>
      <w:tc>
        <w:tcPr>
          <w:tcW w:w="3024" w:type="dxa"/>
        </w:tcPr>
        <w:p w14:paraId="6543DE2B" w14:textId="71F997F4" w:rsidR="1D58C555" w:rsidRDefault="1D58C555" w:rsidP="1D58C555">
          <w:pPr>
            <w:pStyle w:val="Nagwek"/>
            <w:jc w:val="center"/>
          </w:pPr>
        </w:p>
      </w:tc>
      <w:tc>
        <w:tcPr>
          <w:tcW w:w="3024" w:type="dxa"/>
        </w:tcPr>
        <w:p w14:paraId="00D11E46" w14:textId="3B188828" w:rsidR="1D58C555" w:rsidRDefault="1D58C555" w:rsidP="1D58C555">
          <w:pPr>
            <w:pStyle w:val="Nagwek"/>
            <w:ind w:right="-115"/>
            <w:jc w:val="right"/>
          </w:pPr>
        </w:p>
      </w:tc>
    </w:tr>
  </w:tbl>
  <w:p w14:paraId="4D5E4B8F" w14:textId="51A7E3A0" w:rsidR="00F27D3C" w:rsidRDefault="00F27D3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024"/>
      <w:gridCol w:w="3024"/>
      <w:gridCol w:w="3024"/>
    </w:tblGrid>
    <w:tr w:rsidR="1D58C555" w14:paraId="07DFA182" w14:textId="77777777" w:rsidTr="1D58C555">
      <w:tc>
        <w:tcPr>
          <w:tcW w:w="3024" w:type="dxa"/>
        </w:tcPr>
        <w:p w14:paraId="154221DA" w14:textId="4D57F735" w:rsidR="1D58C555" w:rsidRDefault="1D58C555" w:rsidP="1D58C555">
          <w:pPr>
            <w:pStyle w:val="Nagwek"/>
            <w:ind w:left="-115"/>
          </w:pPr>
        </w:p>
      </w:tc>
      <w:tc>
        <w:tcPr>
          <w:tcW w:w="3024" w:type="dxa"/>
        </w:tcPr>
        <w:p w14:paraId="3C87C3DE" w14:textId="09BEB5E0" w:rsidR="1D58C555" w:rsidRDefault="1D58C555" w:rsidP="1D58C555">
          <w:pPr>
            <w:pStyle w:val="Nagwek"/>
            <w:jc w:val="center"/>
          </w:pPr>
        </w:p>
      </w:tc>
      <w:tc>
        <w:tcPr>
          <w:tcW w:w="3024" w:type="dxa"/>
        </w:tcPr>
        <w:p w14:paraId="41633245" w14:textId="0AA5AD87" w:rsidR="1D58C555" w:rsidRDefault="1D58C555" w:rsidP="1D58C555">
          <w:pPr>
            <w:pStyle w:val="Nagwek"/>
            <w:ind w:right="-115"/>
            <w:jc w:val="right"/>
          </w:pPr>
        </w:p>
      </w:tc>
    </w:tr>
  </w:tbl>
  <w:p w14:paraId="5DBCA13F" w14:textId="65FD7328" w:rsidR="00F27D3C" w:rsidRDefault="00F27D3C">
    <w:pPr>
      <w:pStyle w:val="Nagwek"/>
    </w:pPr>
  </w:p>
</w:hdr>
</file>

<file path=word/intelligence2.xml><?xml version="1.0" encoding="utf-8"?>
<int2:intelligence xmlns:int2="http://schemas.microsoft.com/office/intelligence/2020/intelligence" xmlns:oel="http://schemas.microsoft.com/office/2019/extlst">
  <int2:observations>
    <int2:textHash int2:hashCode="LLsvKz0G7kLfhM" int2:id="k5oQvU9J">
      <int2:state int2:value="Rejected" int2:type="spell"/>
    </int2:textHash>
    <int2:textHash int2:hashCode="rRFbCXfPrVAR5c" int2:id="ngTbIeQf">
      <int2:state int2:value="Rejected" int2:type="spell"/>
    </int2:textHash>
    <int2:textHash int2:hashCode="IWUaxjGDR7NLcX" int2:id="nsmeIEVz">
      <int2:state int2:value="Rejected" int2:type="spell"/>
    </int2:textHash>
    <int2:textHash int2:hashCode="okO+kUvojcbqGa" int2:id="vWfdwYNu">
      <int2:state int2:value="Rejected" int2:type="spell"/>
    </int2:textHash>
    <int2:textHash int2:hashCode="Hw3nkNoOFEjgqi" int2:id="ybFnLlH8">
      <int2:state int2:value="Rejected" int2:type="spell"/>
    </int2:textHash>
    <int2:textHash int2:hashCode="IrZzaPCHLJesu6" int2:id="zjQzojNa">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1906B"/>
    <w:multiLevelType w:val="hybridMultilevel"/>
    <w:tmpl w:val="08424264"/>
    <w:lvl w:ilvl="0" w:tplc="FFFFFFFF">
      <w:start w:val="1"/>
      <w:numFmt w:val="upperRoman"/>
      <w:lvlText w:val="%1."/>
      <w:lvlJc w:val="left"/>
      <w:pPr>
        <w:ind w:left="1080" w:hanging="360"/>
      </w:pPr>
      <w:rPr>
        <w:b w:val="0"/>
        <w:bCs w:val="0"/>
      </w:rPr>
    </w:lvl>
    <w:lvl w:ilvl="1" w:tplc="84A8B32C">
      <w:start w:val="1"/>
      <w:numFmt w:val="bullet"/>
      <w:lvlText w:val="o"/>
      <w:lvlJc w:val="left"/>
      <w:pPr>
        <w:ind w:left="1800" w:hanging="360"/>
      </w:pPr>
      <w:rPr>
        <w:rFonts w:ascii="Courier New" w:hAnsi="Courier New" w:hint="default"/>
      </w:rPr>
    </w:lvl>
    <w:lvl w:ilvl="2" w:tplc="263E686E">
      <w:start w:val="1"/>
      <w:numFmt w:val="bullet"/>
      <w:lvlText w:val=""/>
      <w:lvlJc w:val="left"/>
      <w:pPr>
        <w:ind w:left="2520" w:hanging="360"/>
      </w:pPr>
      <w:rPr>
        <w:rFonts w:ascii="Wingdings" w:hAnsi="Wingdings" w:hint="default"/>
      </w:rPr>
    </w:lvl>
    <w:lvl w:ilvl="3" w:tplc="A1CC926A">
      <w:start w:val="1"/>
      <w:numFmt w:val="bullet"/>
      <w:lvlText w:val=""/>
      <w:lvlJc w:val="left"/>
      <w:pPr>
        <w:ind w:left="3240" w:hanging="360"/>
      </w:pPr>
      <w:rPr>
        <w:rFonts w:ascii="Symbol" w:hAnsi="Symbol" w:hint="default"/>
      </w:rPr>
    </w:lvl>
    <w:lvl w:ilvl="4" w:tplc="895292E0">
      <w:start w:val="1"/>
      <w:numFmt w:val="bullet"/>
      <w:lvlText w:val="o"/>
      <w:lvlJc w:val="left"/>
      <w:pPr>
        <w:ind w:left="3960" w:hanging="360"/>
      </w:pPr>
      <w:rPr>
        <w:rFonts w:ascii="Courier New" w:hAnsi="Courier New" w:hint="default"/>
      </w:rPr>
    </w:lvl>
    <w:lvl w:ilvl="5" w:tplc="109E049A">
      <w:start w:val="1"/>
      <w:numFmt w:val="bullet"/>
      <w:lvlText w:val=""/>
      <w:lvlJc w:val="left"/>
      <w:pPr>
        <w:ind w:left="4680" w:hanging="360"/>
      </w:pPr>
      <w:rPr>
        <w:rFonts w:ascii="Wingdings" w:hAnsi="Wingdings" w:hint="default"/>
      </w:rPr>
    </w:lvl>
    <w:lvl w:ilvl="6" w:tplc="F162DE24">
      <w:start w:val="1"/>
      <w:numFmt w:val="bullet"/>
      <w:lvlText w:val=""/>
      <w:lvlJc w:val="left"/>
      <w:pPr>
        <w:ind w:left="5400" w:hanging="360"/>
      </w:pPr>
      <w:rPr>
        <w:rFonts w:ascii="Symbol" w:hAnsi="Symbol" w:hint="default"/>
      </w:rPr>
    </w:lvl>
    <w:lvl w:ilvl="7" w:tplc="CBB4374A">
      <w:start w:val="1"/>
      <w:numFmt w:val="bullet"/>
      <w:lvlText w:val="o"/>
      <w:lvlJc w:val="left"/>
      <w:pPr>
        <w:ind w:left="6120" w:hanging="360"/>
      </w:pPr>
      <w:rPr>
        <w:rFonts w:ascii="Courier New" w:hAnsi="Courier New" w:hint="default"/>
      </w:rPr>
    </w:lvl>
    <w:lvl w:ilvl="8" w:tplc="89620FC2">
      <w:start w:val="1"/>
      <w:numFmt w:val="bullet"/>
      <w:lvlText w:val=""/>
      <w:lvlJc w:val="left"/>
      <w:pPr>
        <w:ind w:left="6840" w:hanging="360"/>
      </w:pPr>
      <w:rPr>
        <w:rFonts w:ascii="Wingdings" w:hAnsi="Wingdings" w:hint="default"/>
      </w:rPr>
    </w:lvl>
  </w:abstractNum>
  <w:abstractNum w:abstractNumId="1" w15:restartNumberingAfterBreak="0">
    <w:nsid w:val="06080696"/>
    <w:multiLevelType w:val="hybridMultilevel"/>
    <w:tmpl w:val="C3B47E66"/>
    <w:lvl w:ilvl="0" w:tplc="FFFFFFFF">
      <w:start w:val="1"/>
      <w:numFmt w:val="bullet"/>
      <w:lvlText w:val=""/>
      <w:lvlJc w:val="left"/>
      <w:pPr>
        <w:ind w:left="720" w:hanging="360"/>
      </w:pPr>
      <w:rPr>
        <w:rFonts w:ascii="Symbol" w:hAnsi="Symbol" w:hint="default"/>
      </w:rPr>
    </w:lvl>
    <w:lvl w:ilvl="1" w:tplc="4442EFE2">
      <w:start w:val="1"/>
      <w:numFmt w:val="bullet"/>
      <w:lvlText w:val="-"/>
      <w:lvlJc w:val="left"/>
      <w:pPr>
        <w:ind w:left="1440" w:hanging="360"/>
      </w:pPr>
      <w:rPr>
        <w:rFonts w:ascii="Aptos" w:hAnsi="Apto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3138BF"/>
    <w:multiLevelType w:val="hybridMultilevel"/>
    <w:tmpl w:val="B7C21A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370E57"/>
    <w:multiLevelType w:val="hybridMultilevel"/>
    <w:tmpl w:val="B7C21A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8A0563"/>
    <w:multiLevelType w:val="multilevel"/>
    <w:tmpl w:val="A4F02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B41C79"/>
    <w:multiLevelType w:val="hybridMultilevel"/>
    <w:tmpl w:val="18642EF0"/>
    <w:lvl w:ilvl="0" w:tplc="1592E674">
      <w:start w:val="1"/>
      <w:numFmt w:val="bullet"/>
      <w:lvlText w:val=""/>
      <w:lvlJc w:val="left"/>
      <w:pPr>
        <w:ind w:left="927" w:hanging="360"/>
      </w:pPr>
      <w:rPr>
        <w:rFonts w:ascii="Symbol" w:hAnsi="Symbol" w:hint="default"/>
      </w:rPr>
    </w:lvl>
    <w:lvl w:ilvl="1" w:tplc="9E4EB2FA">
      <w:start w:val="1"/>
      <w:numFmt w:val="bullet"/>
      <w:lvlText w:val="o"/>
      <w:lvlJc w:val="left"/>
      <w:pPr>
        <w:ind w:left="1647" w:hanging="360"/>
      </w:pPr>
      <w:rPr>
        <w:rFonts w:ascii="Courier New" w:hAnsi="Courier New" w:hint="default"/>
      </w:rPr>
    </w:lvl>
    <w:lvl w:ilvl="2" w:tplc="C6F40D48">
      <w:start w:val="1"/>
      <w:numFmt w:val="bullet"/>
      <w:lvlText w:val=""/>
      <w:lvlJc w:val="left"/>
      <w:pPr>
        <w:ind w:left="2367" w:hanging="360"/>
      </w:pPr>
      <w:rPr>
        <w:rFonts w:ascii="Wingdings" w:hAnsi="Wingdings" w:hint="default"/>
      </w:rPr>
    </w:lvl>
    <w:lvl w:ilvl="3" w:tplc="CA629628">
      <w:start w:val="1"/>
      <w:numFmt w:val="bullet"/>
      <w:lvlText w:val=""/>
      <w:lvlJc w:val="left"/>
      <w:pPr>
        <w:ind w:left="3087" w:hanging="360"/>
      </w:pPr>
      <w:rPr>
        <w:rFonts w:ascii="Symbol" w:hAnsi="Symbol" w:hint="default"/>
      </w:rPr>
    </w:lvl>
    <w:lvl w:ilvl="4" w:tplc="DFFC67DE">
      <w:start w:val="1"/>
      <w:numFmt w:val="bullet"/>
      <w:lvlText w:val="o"/>
      <w:lvlJc w:val="left"/>
      <w:pPr>
        <w:ind w:left="3807" w:hanging="360"/>
      </w:pPr>
      <w:rPr>
        <w:rFonts w:ascii="Courier New" w:hAnsi="Courier New" w:hint="default"/>
      </w:rPr>
    </w:lvl>
    <w:lvl w:ilvl="5" w:tplc="19623F20">
      <w:start w:val="1"/>
      <w:numFmt w:val="bullet"/>
      <w:lvlText w:val=""/>
      <w:lvlJc w:val="left"/>
      <w:pPr>
        <w:ind w:left="4527" w:hanging="360"/>
      </w:pPr>
      <w:rPr>
        <w:rFonts w:ascii="Wingdings" w:hAnsi="Wingdings" w:hint="default"/>
      </w:rPr>
    </w:lvl>
    <w:lvl w:ilvl="6" w:tplc="08D415A6">
      <w:start w:val="1"/>
      <w:numFmt w:val="bullet"/>
      <w:lvlText w:val=""/>
      <w:lvlJc w:val="left"/>
      <w:pPr>
        <w:ind w:left="5247" w:hanging="360"/>
      </w:pPr>
      <w:rPr>
        <w:rFonts w:ascii="Symbol" w:hAnsi="Symbol" w:hint="default"/>
      </w:rPr>
    </w:lvl>
    <w:lvl w:ilvl="7" w:tplc="FC944B78">
      <w:start w:val="1"/>
      <w:numFmt w:val="bullet"/>
      <w:lvlText w:val="o"/>
      <w:lvlJc w:val="left"/>
      <w:pPr>
        <w:ind w:left="5967" w:hanging="360"/>
      </w:pPr>
      <w:rPr>
        <w:rFonts w:ascii="Courier New" w:hAnsi="Courier New" w:hint="default"/>
      </w:rPr>
    </w:lvl>
    <w:lvl w:ilvl="8" w:tplc="9DEE3094">
      <w:start w:val="1"/>
      <w:numFmt w:val="bullet"/>
      <w:lvlText w:val=""/>
      <w:lvlJc w:val="left"/>
      <w:pPr>
        <w:ind w:left="6687" w:hanging="360"/>
      </w:pPr>
      <w:rPr>
        <w:rFonts w:ascii="Wingdings" w:hAnsi="Wingdings" w:hint="default"/>
      </w:rPr>
    </w:lvl>
  </w:abstractNum>
  <w:abstractNum w:abstractNumId="6" w15:restartNumberingAfterBreak="0">
    <w:nsid w:val="088F78E1"/>
    <w:multiLevelType w:val="multilevel"/>
    <w:tmpl w:val="274AA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581CCE"/>
    <w:multiLevelType w:val="hybridMultilevel"/>
    <w:tmpl w:val="B7C21A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AD4147E"/>
    <w:multiLevelType w:val="hybridMultilevel"/>
    <w:tmpl w:val="B7C21A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BE172F2"/>
    <w:multiLevelType w:val="hybridMultilevel"/>
    <w:tmpl w:val="A2C01CFC"/>
    <w:lvl w:ilvl="0" w:tplc="4442EFE2">
      <w:start w:val="1"/>
      <w:numFmt w:val="bullet"/>
      <w:lvlText w:val="-"/>
      <w:lvlJc w:val="left"/>
      <w:pPr>
        <w:ind w:left="720" w:hanging="360"/>
      </w:pPr>
      <w:rPr>
        <w:rFonts w:ascii="Aptos" w:hAnsi="Apto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0C024FA4"/>
    <w:multiLevelType w:val="hybridMultilevel"/>
    <w:tmpl w:val="895ACD44"/>
    <w:lvl w:ilvl="0" w:tplc="2C66A198">
      <w:start w:val="1"/>
      <w:numFmt w:val="upperRoman"/>
      <w:lvlText w:val="%1."/>
      <w:lvlJc w:val="right"/>
      <w:pPr>
        <w:ind w:left="720" w:hanging="360"/>
      </w:pPr>
      <w:rPr>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C665FA6"/>
    <w:multiLevelType w:val="hybridMultilevel"/>
    <w:tmpl w:val="C2E08B7E"/>
    <w:lvl w:ilvl="0" w:tplc="53EAB79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F58534E"/>
    <w:multiLevelType w:val="multilevel"/>
    <w:tmpl w:val="2C424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2D4BA8"/>
    <w:multiLevelType w:val="hybridMultilevel"/>
    <w:tmpl w:val="B7C21A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0704B79"/>
    <w:multiLevelType w:val="hybridMultilevel"/>
    <w:tmpl w:val="800E24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1953642"/>
    <w:multiLevelType w:val="hybridMultilevel"/>
    <w:tmpl w:val="B7C21A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1C610DD"/>
    <w:multiLevelType w:val="hybridMultilevel"/>
    <w:tmpl w:val="5C2429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1F62D13"/>
    <w:multiLevelType w:val="hybridMultilevel"/>
    <w:tmpl w:val="B7C21A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317035F"/>
    <w:multiLevelType w:val="hybridMultilevel"/>
    <w:tmpl w:val="79644F08"/>
    <w:lvl w:ilvl="0" w:tplc="4C10925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34979FE"/>
    <w:multiLevelType w:val="hybridMultilevel"/>
    <w:tmpl w:val="B7C21A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4441B69"/>
    <w:multiLevelType w:val="multilevel"/>
    <w:tmpl w:val="112C2F50"/>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eastAsia="Apto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4AD6C17"/>
    <w:multiLevelType w:val="hybridMultilevel"/>
    <w:tmpl w:val="7E086940"/>
    <w:lvl w:ilvl="0" w:tplc="3DECF4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5F1764B"/>
    <w:multiLevelType w:val="hybridMultilevel"/>
    <w:tmpl w:val="B650B280"/>
    <w:lvl w:ilvl="0" w:tplc="4442EFE2">
      <w:start w:val="1"/>
      <w:numFmt w:val="bullet"/>
      <w:lvlText w:val="-"/>
      <w:lvlJc w:val="left"/>
      <w:pPr>
        <w:ind w:left="1260" w:hanging="360"/>
      </w:pPr>
      <w:rPr>
        <w:rFonts w:ascii="Aptos" w:hAnsi="Aptos" w:hint="default"/>
      </w:rPr>
    </w:lvl>
    <w:lvl w:ilvl="1" w:tplc="04150003" w:tentative="1">
      <w:start w:val="1"/>
      <w:numFmt w:val="bullet"/>
      <w:lvlText w:val="o"/>
      <w:lvlJc w:val="left"/>
      <w:pPr>
        <w:ind w:left="1980" w:hanging="360"/>
      </w:pPr>
      <w:rPr>
        <w:rFonts w:ascii="Courier New" w:hAnsi="Courier New" w:cs="Courier New" w:hint="default"/>
      </w:rPr>
    </w:lvl>
    <w:lvl w:ilvl="2" w:tplc="04150005" w:tentative="1">
      <w:start w:val="1"/>
      <w:numFmt w:val="bullet"/>
      <w:lvlText w:val=""/>
      <w:lvlJc w:val="left"/>
      <w:pPr>
        <w:ind w:left="2700" w:hanging="360"/>
      </w:pPr>
      <w:rPr>
        <w:rFonts w:ascii="Wingdings" w:hAnsi="Wingdings" w:hint="default"/>
      </w:rPr>
    </w:lvl>
    <w:lvl w:ilvl="3" w:tplc="04150001" w:tentative="1">
      <w:start w:val="1"/>
      <w:numFmt w:val="bullet"/>
      <w:lvlText w:val=""/>
      <w:lvlJc w:val="left"/>
      <w:pPr>
        <w:ind w:left="3420" w:hanging="360"/>
      </w:pPr>
      <w:rPr>
        <w:rFonts w:ascii="Symbol" w:hAnsi="Symbol" w:hint="default"/>
      </w:rPr>
    </w:lvl>
    <w:lvl w:ilvl="4" w:tplc="04150003" w:tentative="1">
      <w:start w:val="1"/>
      <w:numFmt w:val="bullet"/>
      <w:lvlText w:val="o"/>
      <w:lvlJc w:val="left"/>
      <w:pPr>
        <w:ind w:left="4140" w:hanging="360"/>
      </w:pPr>
      <w:rPr>
        <w:rFonts w:ascii="Courier New" w:hAnsi="Courier New" w:cs="Courier New" w:hint="default"/>
      </w:rPr>
    </w:lvl>
    <w:lvl w:ilvl="5" w:tplc="04150005" w:tentative="1">
      <w:start w:val="1"/>
      <w:numFmt w:val="bullet"/>
      <w:lvlText w:val=""/>
      <w:lvlJc w:val="left"/>
      <w:pPr>
        <w:ind w:left="4860" w:hanging="360"/>
      </w:pPr>
      <w:rPr>
        <w:rFonts w:ascii="Wingdings" w:hAnsi="Wingdings" w:hint="default"/>
      </w:rPr>
    </w:lvl>
    <w:lvl w:ilvl="6" w:tplc="04150001" w:tentative="1">
      <w:start w:val="1"/>
      <w:numFmt w:val="bullet"/>
      <w:lvlText w:val=""/>
      <w:lvlJc w:val="left"/>
      <w:pPr>
        <w:ind w:left="5580" w:hanging="360"/>
      </w:pPr>
      <w:rPr>
        <w:rFonts w:ascii="Symbol" w:hAnsi="Symbol" w:hint="default"/>
      </w:rPr>
    </w:lvl>
    <w:lvl w:ilvl="7" w:tplc="04150003" w:tentative="1">
      <w:start w:val="1"/>
      <w:numFmt w:val="bullet"/>
      <w:lvlText w:val="o"/>
      <w:lvlJc w:val="left"/>
      <w:pPr>
        <w:ind w:left="6300" w:hanging="360"/>
      </w:pPr>
      <w:rPr>
        <w:rFonts w:ascii="Courier New" w:hAnsi="Courier New" w:cs="Courier New" w:hint="default"/>
      </w:rPr>
    </w:lvl>
    <w:lvl w:ilvl="8" w:tplc="04150005" w:tentative="1">
      <w:start w:val="1"/>
      <w:numFmt w:val="bullet"/>
      <w:lvlText w:val=""/>
      <w:lvlJc w:val="left"/>
      <w:pPr>
        <w:ind w:left="7020" w:hanging="360"/>
      </w:pPr>
      <w:rPr>
        <w:rFonts w:ascii="Wingdings" w:hAnsi="Wingdings" w:hint="default"/>
      </w:rPr>
    </w:lvl>
  </w:abstractNum>
  <w:abstractNum w:abstractNumId="23" w15:restartNumberingAfterBreak="0">
    <w:nsid w:val="16347242"/>
    <w:multiLevelType w:val="hybridMultilevel"/>
    <w:tmpl w:val="B7C21A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76D6B57"/>
    <w:multiLevelType w:val="hybridMultilevel"/>
    <w:tmpl w:val="B7C21A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9EC2CF7"/>
    <w:multiLevelType w:val="hybridMultilevel"/>
    <w:tmpl w:val="7CDA1C70"/>
    <w:lvl w:ilvl="0" w:tplc="FFFFFFFF">
      <w:start w:val="1"/>
      <w:numFmt w:val="bullet"/>
      <w:lvlText w:val="o"/>
      <w:lvlJc w:val="left"/>
      <w:pPr>
        <w:ind w:left="720" w:hanging="360"/>
      </w:pPr>
      <w:rPr>
        <w:rFonts w:ascii="Courier New" w:hAnsi="Courier New"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1A155947"/>
    <w:multiLevelType w:val="multilevel"/>
    <w:tmpl w:val="01F424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BBB7F68"/>
    <w:multiLevelType w:val="hybridMultilevel"/>
    <w:tmpl w:val="B7C21A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C244BB5"/>
    <w:multiLevelType w:val="hybridMultilevel"/>
    <w:tmpl w:val="B7C21A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CFF1B98"/>
    <w:multiLevelType w:val="hybridMultilevel"/>
    <w:tmpl w:val="A11A09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1D377D1A"/>
    <w:multiLevelType w:val="hybridMultilevel"/>
    <w:tmpl w:val="62F0256E"/>
    <w:lvl w:ilvl="0" w:tplc="5576FE64">
      <w:start w:val="1"/>
      <w:numFmt w:val="upperRoman"/>
      <w:lvlText w:val="%1."/>
      <w:lvlJc w:val="left"/>
      <w:pPr>
        <w:ind w:left="720" w:hanging="360"/>
      </w:pPr>
    </w:lvl>
    <w:lvl w:ilvl="1" w:tplc="CABABAAA">
      <w:start w:val="1"/>
      <w:numFmt w:val="lowerLetter"/>
      <w:lvlText w:val="%2."/>
      <w:lvlJc w:val="left"/>
      <w:pPr>
        <w:ind w:left="1440" w:hanging="360"/>
      </w:pPr>
    </w:lvl>
    <w:lvl w:ilvl="2" w:tplc="A920AA3A">
      <w:start w:val="1"/>
      <w:numFmt w:val="lowerRoman"/>
      <w:lvlText w:val="%3."/>
      <w:lvlJc w:val="right"/>
      <w:pPr>
        <w:ind w:left="2160" w:hanging="180"/>
      </w:pPr>
    </w:lvl>
    <w:lvl w:ilvl="3" w:tplc="1D44FB70">
      <w:start w:val="1"/>
      <w:numFmt w:val="decimal"/>
      <w:lvlText w:val="%4."/>
      <w:lvlJc w:val="left"/>
      <w:pPr>
        <w:ind w:left="2880" w:hanging="360"/>
      </w:pPr>
    </w:lvl>
    <w:lvl w:ilvl="4" w:tplc="9BEE5FC0">
      <w:start w:val="1"/>
      <w:numFmt w:val="lowerLetter"/>
      <w:lvlText w:val="%5."/>
      <w:lvlJc w:val="left"/>
      <w:pPr>
        <w:ind w:left="3600" w:hanging="360"/>
      </w:pPr>
    </w:lvl>
    <w:lvl w:ilvl="5" w:tplc="AAC48BEA">
      <w:start w:val="1"/>
      <w:numFmt w:val="lowerRoman"/>
      <w:lvlText w:val="%6."/>
      <w:lvlJc w:val="right"/>
      <w:pPr>
        <w:ind w:left="4320" w:hanging="180"/>
      </w:pPr>
    </w:lvl>
    <w:lvl w:ilvl="6" w:tplc="24D42C3E">
      <w:start w:val="1"/>
      <w:numFmt w:val="decimal"/>
      <w:lvlText w:val="%7."/>
      <w:lvlJc w:val="left"/>
      <w:pPr>
        <w:ind w:left="5040" w:hanging="360"/>
      </w:pPr>
    </w:lvl>
    <w:lvl w:ilvl="7" w:tplc="98A8E5AC">
      <w:start w:val="1"/>
      <w:numFmt w:val="lowerLetter"/>
      <w:lvlText w:val="%8."/>
      <w:lvlJc w:val="left"/>
      <w:pPr>
        <w:ind w:left="5760" w:hanging="360"/>
      </w:pPr>
    </w:lvl>
    <w:lvl w:ilvl="8" w:tplc="88DCE980">
      <w:start w:val="1"/>
      <w:numFmt w:val="lowerRoman"/>
      <w:lvlText w:val="%9."/>
      <w:lvlJc w:val="right"/>
      <w:pPr>
        <w:ind w:left="6480" w:hanging="180"/>
      </w:pPr>
    </w:lvl>
  </w:abstractNum>
  <w:abstractNum w:abstractNumId="31" w15:restartNumberingAfterBreak="0">
    <w:nsid w:val="1FDC5FDA"/>
    <w:multiLevelType w:val="hybridMultilevel"/>
    <w:tmpl w:val="146E3AEC"/>
    <w:lvl w:ilvl="0" w:tplc="2594EE0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0E24563"/>
    <w:multiLevelType w:val="hybridMultilevel"/>
    <w:tmpl w:val="6518A6D2"/>
    <w:lvl w:ilvl="0" w:tplc="3D30DC38">
      <w:start w:val="1"/>
      <w:numFmt w:val="bullet"/>
      <w:lvlText w:val=""/>
      <w:lvlJc w:val="left"/>
      <w:pPr>
        <w:ind w:left="720" w:hanging="360"/>
      </w:pPr>
      <w:rPr>
        <w:rFonts w:ascii="Wingdings" w:hAnsi="Wingdings" w:hint="default"/>
      </w:rPr>
    </w:lvl>
    <w:lvl w:ilvl="1" w:tplc="DD246648">
      <w:start w:val="1"/>
      <w:numFmt w:val="bullet"/>
      <w:lvlText w:val="o"/>
      <w:lvlJc w:val="left"/>
      <w:pPr>
        <w:ind w:left="1440" w:hanging="360"/>
      </w:pPr>
      <w:rPr>
        <w:rFonts w:ascii="Courier New" w:hAnsi="Courier New" w:hint="default"/>
      </w:rPr>
    </w:lvl>
    <w:lvl w:ilvl="2" w:tplc="43465126">
      <w:start w:val="1"/>
      <w:numFmt w:val="bullet"/>
      <w:lvlText w:val=""/>
      <w:lvlJc w:val="left"/>
      <w:pPr>
        <w:ind w:left="2160" w:hanging="360"/>
      </w:pPr>
      <w:rPr>
        <w:rFonts w:ascii="Wingdings" w:hAnsi="Wingdings" w:hint="default"/>
      </w:rPr>
    </w:lvl>
    <w:lvl w:ilvl="3" w:tplc="7520E1F4">
      <w:start w:val="1"/>
      <w:numFmt w:val="bullet"/>
      <w:lvlText w:val=""/>
      <w:lvlJc w:val="left"/>
      <w:pPr>
        <w:ind w:left="2880" w:hanging="360"/>
      </w:pPr>
      <w:rPr>
        <w:rFonts w:ascii="Symbol" w:hAnsi="Symbol" w:hint="default"/>
      </w:rPr>
    </w:lvl>
    <w:lvl w:ilvl="4" w:tplc="E104117A">
      <w:start w:val="1"/>
      <w:numFmt w:val="bullet"/>
      <w:lvlText w:val="o"/>
      <w:lvlJc w:val="left"/>
      <w:pPr>
        <w:ind w:left="3600" w:hanging="360"/>
      </w:pPr>
      <w:rPr>
        <w:rFonts w:ascii="Courier New" w:hAnsi="Courier New" w:hint="default"/>
      </w:rPr>
    </w:lvl>
    <w:lvl w:ilvl="5" w:tplc="CF14ECD2">
      <w:start w:val="1"/>
      <w:numFmt w:val="bullet"/>
      <w:lvlText w:val=""/>
      <w:lvlJc w:val="left"/>
      <w:pPr>
        <w:ind w:left="4320" w:hanging="360"/>
      </w:pPr>
      <w:rPr>
        <w:rFonts w:ascii="Wingdings" w:hAnsi="Wingdings" w:hint="default"/>
      </w:rPr>
    </w:lvl>
    <w:lvl w:ilvl="6" w:tplc="EC1454C6">
      <w:start w:val="1"/>
      <w:numFmt w:val="bullet"/>
      <w:lvlText w:val=""/>
      <w:lvlJc w:val="left"/>
      <w:pPr>
        <w:ind w:left="5040" w:hanging="360"/>
      </w:pPr>
      <w:rPr>
        <w:rFonts w:ascii="Symbol" w:hAnsi="Symbol" w:hint="default"/>
      </w:rPr>
    </w:lvl>
    <w:lvl w:ilvl="7" w:tplc="BAC6B87C">
      <w:start w:val="1"/>
      <w:numFmt w:val="bullet"/>
      <w:lvlText w:val="o"/>
      <w:lvlJc w:val="left"/>
      <w:pPr>
        <w:ind w:left="5760" w:hanging="360"/>
      </w:pPr>
      <w:rPr>
        <w:rFonts w:ascii="Courier New" w:hAnsi="Courier New" w:hint="default"/>
      </w:rPr>
    </w:lvl>
    <w:lvl w:ilvl="8" w:tplc="1284C650">
      <w:start w:val="1"/>
      <w:numFmt w:val="bullet"/>
      <w:lvlText w:val=""/>
      <w:lvlJc w:val="left"/>
      <w:pPr>
        <w:ind w:left="6480" w:hanging="360"/>
      </w:pPr>
      <w:rPr>
        <w:rFonts w:ascii="Wingdings" w:hAnsi="Wingdings" w:hint="default"/>
      </w:rPr>
    </w:lvl>
  </w:abstractNum>
  <w:abstractNum w:abstractNumId="33" w15:restartNumberingAfterBreak="0">
    <w:nsid w:val="21834C19"/>
    <w:multiLevelType w:val="hybridMultilevel"/>
    <w:tmpl w:val="5BAC2A90"/>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1A0697D"/>
    <w:multiLevelType w:val="hybridMultilevel"/>
    <w:tmpl w:val="2F36B8EC"/>
    <w:lvl w:ilvl="0" w:tplc="E3167AFA">
      <w:start w:val="1"/>
      <w:numFmt w:val="decimal"/>
      <w:lvlText w:val="%1."/>
      <w:lvlJc w:val="left"/>
      <w:pPr>
        <w:ind w:left="720" w:hanging="360"/>
      </w:pPr>
    </w:lvl>
    <w:lvl w:ilvl="1" w:tplc="499A2FC8">
      <w:start w:val="1"/>
      <w:numFmt w:val="lowerLetter"/>
      <w:lvlText w:val="%2."/>
      <w:lvlJc w:val="left"/>
      <w:pPr>
        <w:ind w:left="1440" w:hanging="360"/>
      </w:pPr>
    </w:lvl>
    <w:lvl w:ilvl="2" w:tplc="99C83594">
      <w:start w:val="1"/>
      <w:numFmt w:val="lowerRoman"/>
      <w:lvlText w:val="%3."/>
      <w:lvlJc w:val="right"/>
      <w:pPr>
        <w:ind w:left="2160" w:hanging="180"/>
      </w:pPr>
    </w:lvl>
    <w:lvl w:ilvl="3" w:tplc="CC3A7C1E">
      <w:start w:val="1"/>
      <w:numFmt w:val="decimal"/>
      <w:lvlText w:val="%4."/>
      <w:lvlJc w:val="left"/>
      <w:pPr>
        <w:ind w:left="2880" w:hanging="360"/>
      </w:pPr>
    </w:lvl>
    <w:lvl w:ilvl="4" w:tplc="26DAEDAC">
      <w:start w:val="1"/>
      <w:numFmt w:val="lowerLetter"/>
      <w:lvlText w:val="%5."/>
      <w:lvlJc w:val="left"/>
      <w:pPr>
        <w:ind w:left="3600" w:hanging="360"/>
      </w:pPr>
    </w:lvl>
    <w:lvl w:ilvl="5" w:tplc="6E7AA5A2">
      <w:start w:val="1"/>
      <w:numFmt w:val="lowerRoman"/>
      <w:lvlText w:val="%6."/>
      <w:lvlJc w:val="right"/>
      <w:pPr>
        <w:ind w:left="4320" w:hanging="180"/>
      </w:pPr>
    </w:lvl>
    <w:lvl w:ilvl="6" w:tplc="EB18B450">
      <w:start w:val="1"/>
      <w:numFmt w:val="decimal"/>
      <w:lvlText w:val="%7."/>
      <w:lvlJc w:val="left"/>
      <w:pPr>
        <w:ind w:left="5040" w:hanging="360"/>
      </w:pPr>
    </w:lvl>
    <w:lvl w:ilvl="7" w:tplc="F4B4335A">
      <w:start w:val="1"/>
      <w:numFmt w:val="lowerLetter"/>
      <w:lvlText w:val="%8."/>
      <w:lvlJc w:val="left"/>
      <w:pPr>
        <w:ind w:left="5760" w:hanging="360"/>
      </w:pPr>
    </w:lvl>
    <w:lvl w:ilvl="8" w:tplc="55C26E56">
      <w:start w:val="1"/>
      <w:numFmt w:val="lowerRoman"/>
      <w:lvlText w:val="%9."/>
      <w:lvlJc w:val="right"/>
      <w:pPr>
        <w:ind w:left="6480" w:hanging="180"/>
      </w:pPr>
    </w:lvl>
  </w:abstractNum>
  <w:abstractNum w:abstractNumId="35" w15:restartNumberingAfterBreak="0">
    <w:nsid w:val="23356D2B"/>
    <w:multiLevelType w:val="hybridMultilevel"/>
    <w:tmpl w:val="C61CCECA"/>
    <w:lvl w:ilvl="0" w:tplc="FFFFFFFF">
      <w:start w:val="1"/>
      <w:numFmt w:val="decimal"/>
      <w:lvlText w:val="%1)"/>
      <w:lvlJc w:val="left"/>
      <w:pPr>
        <w:ind w:left="717" w:hanging="360"/>
      </w:pPr>
      <w:rPr>
        <w:rFonts w:hint="default"/>
        <w:color w:val="153D63" w:themeColor="text2" w:themeTint="E6"/>
        <w:sz w:val="28"/>
        <w:szCs w:val="28"/>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36" w15:restartNumberingAfterBreak="0">
    <w:nsid w:val="23E36871"/>
    <w:multiLevelType w:val="hybridMultilevel"/>
    <w:tmpl w:val="B7C21A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24F0E4D5"/>
    <w:multiLevelType w:val="hybridMultilevel"/>
    <w:tmpl w:val="8B863EB8"/>
    <w:lvl w:ilvl="0" w:tplc="A6326814">
      <w:start w:val="1"/>
      <w:numFmt w:val="bullet"/>
      <w:lvlText w:val=""/>
      <w:lvlJc w:val="left"/>
      <w:pPr>
        <w:ind w:left="927" w:hanging="360"/>
      </w:pPr>
      <w:rPr>
        <w:rFonts w:ascii="Symbol" w:hAnsi="Symbol" w:hint="default"/>
      </w:rPr>
    </w:lvl>
    <w:lvl w:ilvl="1" w:tplc="42EE276E">
      <w:start w:val="1"/>
      <w:numFmt w:val="bullet"/>
      <w:lvlText w:val="o"/>
      <w:lvlJc w:val="left"/>
      <w:pPr>
        <w:ind w:left="1647" w:hanging="360"/>
      </w:pPr>
      <w:rPr>
        <w:rFonts w:ascii="Courier New" w:hAnsi="Courier New" w:hint="default"/>
      </w:rPr>
    </w:lvl>
    <w:lvl w:ilvl="2" w:tplc="1FE883AA">
      <w:start w:val="1"/>
      <w:numFmt w:val="bullet"/>
      <w:lvlText w:val=""/>
      <w:lvlJc w:val="left"/>
      <w:pPr>
        <w:ind w:left="2367" w:hanging="360"/>
      </w:pPr>
      <w:rPr>
        <w:rFonts w:ascii="Wingdings" w:hAnsi="Wingdings" w:hint="default"/>
      </w:rPr>
    </w:lvl>
    <w:lvl w:ilvl="3" w:tplc="B37ABE3A">
      <w:start w:val="1"/>
      <w:numFmt w:val="bullet"/>
      <w:lvlText w:val=""/>
      <w:lvlJc w:val="left"/>
      <w:pPr>
        <w:ind w:left="3087" w:hanging="360"/>
      </w:pPr>
      <w:rPr>
        <w:rFonts w:ascii="Symbol" w:hAnsi="Symbol" w:hint="default"/>
      </w:rPr>
    </w:lvl>
    <w:lvl w:ilvl="4" w:tplc="65C6BE36">
      <w:start w:val="1"/>
      <w:numFmt w:val="bullet"/>
      <w:lvlText w:val="o"/>
      <w:lvlJc w:val="left"/>
      <w:pPr>
        <w:ind w:left="3807" w:hanging="360"/>
      </w:pPr>
      <w:rPr>
        <w:rFonts w:ascii="Courier New" w:hAnsi="Courier New" w:hint="default"/>
      </w:rPr>
    </w:lvl>
    <w:lvl w:ilvl="5" w:tplc="9CBA363A">
      <w:start w:val="1"/>
      <w:numFmt w:val="bullet"/>
      <w:lvlText w:val=""/>
      <w:lvlJc w:val="left"/>
      <w:pPr>
        <w:ind w:left="4527" w:hanging="360"/>
      </w:pPr>
      <w:rPr>
        <w:rFonts w:ascii="Wingdings" w:hAnsi="Wingdings" w:hint="default"/>
      </w:rPr>
    </w:lvl>
    <w:lvl w:ilvl="6" w:tplc="C3AAD056">
      <w:start w:val="1"/>
      <w:numFmt w:val="bullet"/>
      <w:lvlText w:val=""/>
      <w:lvlJc w:val="left"/>
      <w:pPr>
        <w:ind w:left="5247" w:hanging="360"/>
      </w:pPr>
      <w:rPr>
        <w:rFonts w:ascii="Symbol" w:hAnsi="Symbol" w:hint="default"/>
      </w:rPr>
    </w:lvl>
    <w:lvl w:ilvl="7" w:tplc="2D8EEBFC">
      <w:start w:val="1"/>
      <w:numFmt w:val="bullet"/>
      <w:lvlText w:val="o"/>
      <w:lvlJc w:val="left"/>
      <w:pPr>
        <w:ind w:left="5967" w:hanging="360"/>
      </w:pPr>
      <w:rPr>
        <w:rFonts w:ascii="Courier New" w:hAnsi="Courier New" w:hint="default"/>
      </w:rPr>
    </w:lvl>
    <w:lvl w:ilvl="8" w:tplc="E7B6EA1C">
      <w:start w:val="1"/>
      <w:numFmt w:val="bullet"/>
      <w:lvlText w:val=""/>
      <w:lvlJc w:val="left"/>
      <w:pPr>
        <w:ind w:left="6687" w:hanging="360"/>
      </w:pPr>
      <w:rPr>
        <w:rFonts w:ascii="Wingdings" w:hAnsi="Wingdings" w:hint="default"/>
      </w:rPr>
    </w:lvl>
  </w:abstractNum>
  <w:abstractNum w:abstractNumId="38" w15:restartNumberingAfterBreak="0">
    <w:nsid w:val="266B09F5"/>
    <w:multiLevelType w:val="hybridMultilevel"/>
    <w:tmpl w:val="671640D8"/>
    <w:lvl w:ilvl="0" w:tplc="12489E5A">
      <w:start w:val="1"/>
      <w:numFmt w:val="decimal"/>
      <w:lvlText w:val="%1)"/>
      <w:lvlJc w:val="left"/>
      <w:pPr>
        <w:ind w:left="900" w:hanging="360"/>
      </w:pPr>
      <w:rPr>
        <w:rFonts w:hint="default"/>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39" w15:restartNumberingAfterBreak="0">
    <w:nsid w:val="27039E19"/>
    <w:multiLevelType w:val="hybridMultilevel"/>
    <w:tmpl w:val="74BA91A2"/>
    <w:lvl w:ilvl="0" w:tplc="657802BE">
      <w:start w:val="1"/>
      <w:numFmt w:val="bullet"/>
      <w:lvlText w:val=""/>
      <w:lvlJc w:val="left"/>
      <w:pPr>
        <w:ind w:left="1428" w:hanging="360"/>
      </w:pPr>
      <w:rPr>
        <w:rFonts w:ascii="Symbol" w:hAnsi="Symbol" w:hint="default"/>
      </w:rPr>
    </w:lvl>
    <w:lvl w:ilvl="1" w:tplc="9038169A">
      <w:start w:val="1"/>
      <w:numFmt w:val="bullet"/>
      <w:lvlText w:val="o"/>
      <w:lvlJc w:val="left"/>
      <w:pPr>
        <w:ind w:left="2148" w:hanging="360"/>
      </w:pPr>
      <w:rPr>
        <w:rFonts w:ascii="Courier New" w:hAnsi="Courier New" w:hint="default"/>
      </w:rPr>
    </w:lvl>
    <w:lvl w:ilvl="2" w:tplc="80BC16B6">
      <w:start w:val="1"/>
      <w:numFmt w:val="bullet"/>
      <w:lvlText w:val=""/>
      <w:lvlJc w:val="left"/>
      <w:pPr>
        <w:ind w:left="2868" w:hanging="360"/>
      </w:pPr>
      <w:rPr>
        <w:rFonts w:ascii="Wingdings" w:hAnsi="Wingdings" w:hint="default"/>
      </w:rPr>
    </w:lvl>
    <w:lvl w:ilvl="3" w:tplc="8C8E8E4A">
      <w:start w:val="1"/>
      <w:numFmt w:val="bullet"/>
      <w:lvlText w:val=""/>
      <w:lvlJc w:val="left"/>
      <w:pPr>
        <w:ind w:left="3588" w:hanging="360"/>
      </w:pPr>
      <w:rPr>
        <w:rFonts w:ascii="Symbol" w:hAnsi="Symbol" w:hint="default"/>
      </w:rPr>
    </w:lvl>
    <w:lvl w:ilvl="4" w:tplc="2788E498">
      <w:start w:val="1"/>
      <w:numFmt w:val="bullet"/>
      <w:lvlText w:val="o"/>
      <w:lvlJc w:val="left"/>
      <w:pPr>
        <w:ind w:left="4308" w:hanging="360"/>
      </w:pPr>
      <w:rPr>
        <w:rFonts w:ascii="Courier New" w:hAnsi="Courier New" w:hint="default"/>
      </w:rPr>
    </w:lvl>
    <w:lvl w:ilvl="5" w:tplc="24CC0012">
      <w:start w:val="1"/>
      <w:numFmt w:val="bullet"/>
      <w:lvlText w:val=""/>
      <w:lvlJc w:val="left"/>
      <w:pPr>
        <w:ind w:left="5028" w:hanging="360"/>
      </w:pPr>
      <w:rPr>
        <w:rFonts w:ascii="Wingdings" w:hAnsi="Wingdings" w:hint="default"/>
      </w:rPr>
    </w:lvl>
    <w:lvl w:ilvl="6" w:tplc="08F4DA44">
      <w:start w:val="1"/>
      <w:numFmt w:val="bullet"/>
      <w:lvlText w:val=""/>
      <w:lvlJc w:val="left"/>
      <w:pPr>
        <w:ind w:left="5748" w:hanging="360"/>
      </w:pPr>
      <w:rPr>
        <w:rFonts w:ascii="Symbol" w:hAnsi="Symbol" w:hint="default"/>
      </w:rPr>
    </w:lvl>
    <w:lvl w:ilvl="7" w:tplc="0F1CED4A">
      <w:start w:val="1"/>
      <w:numFmt w:val="bullet"/>
      <w:lvlText w:val="o"/>
      <w:lvlJc w:val="left"/>
      <w:pPr>
        <w:ind w:left="6468" w:hanging="360"/>
      </w:pPr>
      <w:rPr>
        <w:rFonts w:ascii="Courier New" w:hAnsi="Courier New" w:hint="default"/>
      </w:rPr>
    </w:lvl>
    <w:lvl w:ilvl="8" w:tplc="F068508E">
      <w:start w:val="1"/>
      <w:numFmt w:val="bullet"/>
      <w:lvlText w:val=""/>
      <w:lvlJc w:val="left"/>
      <w:pPr>
        <w:ind w:left="7188" w:hanging="360"/>
      </w:pPr>
      <w:rPr>
        <w:rFonts w:ascii="Wingdings" w:hAnsi="Wingdings" w:hint="default"/>
      </w:rPr>
    </w:lvl>
  </w:abstractNum>
  <w:abstractNum w:abstractNumId="40" w15:restartNumberingAfterBreak="0">
    <w:nsid w:val="28766ABB"/>
    <w:multiLevelType w:val="hybridMultilevel"/>
    <w:tmpl w:val="A54CD34A"/>
    <w:lvl w:ilvl="0" w:tplc="BE4E6C0A">
      <w:start w:val="3"/>
      <w:numFmt w:val="upperRoman"/>
      <w:lvlText w:val="%1."/>
      <w:lvlJc w:val="left"/>
      <w:pPr>
        <w:ind w:left="108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98D42B2"/>
    <w:multiLevelType w:val="hybridMultilevel"/>
    <w:tmpl w:val="B7C21A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2A564D69"/>
    <w:multiLevelType w:val="hybridMultilevel"/>
    <w:tmpl w:val="E27C6090"/>
    <w:lvl w:ilvl="0" w:tplc="4442EFE2">
      <w:start w:val="1"/>
      <w:numFmt w:val="bullet"/>
      <w:lvlText w:val="-"/>
      <w:lvlJc w:val="left"/>
      <w:pPr>
        <w:ind w:left="720" w:hanging="360"/>
      </w:pPr>
      <w:rPr>
        <w:rFonts w:ascii="Aptos" w:hAnsi="Apto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2CB37A61"/>
    <w:multiLevelType w:val="hybridMultilevel"/>
    <w:tmpl w:val="C616E62C"/>
    <w:lvl w:ilvl="0" w:tplc="AFF4BC28">
      <w:start w:val="1"/>
      <w:numFmt w:val="upperRoman"/>
      <w:lvlText w:val="%1."/>
      <w:lvlJc w:val="left"/>
      <w:pPr>
        <w:ind w:left="1080" w:hanging="72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E244B89"/>
    <w:multiLevelType w:val="hybridMultilevel"/>
    <w:tmpl w:val="AD1E09F4"/>
    <w:lvl w:ilvl="0" w:tplc="4566B0B0">
      <w:start w:val="1"/>
      <w:numFmt w:val="decimal"/>
      <w:pStyle w:val="Rozdzia"/>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5" w15:restartNumberingAfterBreak="0">
    <w:nsid w:val="2E55264C"/>
    <w:multiLevelType w:val="hybridMultilevel"/>
    <w:tmpl w:val="E7A8AB7A"/>
    <w:lvl w:ilvl="0" w:tplc="FA16B102">
      <w:start w:val="1"/>
      <w:numFmt w:val="bullet"/>
      <w:lvlText w:val=""/>
      <w:lvlJc w:val="left"/>
      <w:pPr>
        <w:ind w:left="720" w:hanging="360"/>
      </w:pPr>
      <w:rPr>
        <w:rFonts w:ascii="Wingdings" w:hAnsi="Wingdings" w:hint="default"/>
      </w:rPr>
    </w:lvl>
    <w:lvl w:ilvl="1" w:tplc="424EFF30">
      <w:start w:val="1"/>
      <w:numFmt w:val="bullet"/>
      <w:lvlText w:val="o"/>
      <w:lvlJc w:val="left"/>
      <w:pPr>
        <w:ind w:left="1440" w:hanging="360"/>
      </w:pPr>
      <w:rPr>
        <w:rFonts w:ascii="Courier New" w:hAnsi="Courier New" w:hint="default"/>
      </w:rPr>
    </w:lvl>
    <w:lvl w:ilvl="2" w:tplc="76D661FE">
      <w:start w:val="1"/>
      <w:numFmt w:val="bullet"/>
      <w:lvlText w:val=""/>
      <w:lvlJc w:val="left"/>
      <w:pPr>
        <w:ind w:left="2160" w:hanging="360"/>
      </w:pPr>
      <w:rPr>
        <w:rFonts w:ascii="Wingdings" w:hAnsi="Wingdings" w:hint="default"/>
      </w:rPr>
    </w:lvl>
    <w:lvl w:ilvl="3" w:tplc="BDE6D208">
      <w:start w:val="1"/>
      <w:numFmt w:val="bullet"/>
      <w:lvlText w:val=""/>
      <w:lvlJc w:val="left"/>
      <w:pPr>
        <w:ind w:left="2880" w:hanging="360"/>
      </w:pPr>
      <w:rPr>
        <w:rFonts w:ascii="Symbol" w:hAnsi="Symbol" w:hint="default"/>
      </w:rPr>
    </w:lvl>
    <w:lvl w:ilvl="4" w:tplc="3BACC18A">
      <w:start w:val="1"/>
      <w:numFmt w:val="bullet"/>
      <w:lvlText w:val="o"/>
      <w:lvlJc w:val="left"/>
      <w:pPr>
        <w:ind w:left="3600" w:hanging="360"/>
      </w:pPr>
      <w:rPr>
        <w:rFonts w:ascii="Courier New" w:hAnsi="Courier New" w:hint="default"/>
      </w:rPr>
    </w:lvl>
    <w:lvl w:ilvl="5" w:tplc="4B822D0C">
      <w:start w:val="1"/>
      <w:numFmt w:val="bullet"/>
      <w:lvlText w:val=""/>
      <w:lvlJc w:val="left"/>
      <w:pPr>
        <w:ind w:left="4320" w:hanging="360"/>
      </w:pPr>
      <w:rPr>
        <w:rFonts w:ascii="Wingdings" w:hAnsi="Wingdings" w:hint="default"/>
      </w:rPr>
    </w:lvl>
    <w:lvl w:ilvl="6" w:tplc="AEA6B094">
      <w:start w:val="1"/>
      <w:numFmt w:val="bullet"/>
      <w:lvlText w:val=""/>
      <w:lvlJc w:val="left"/>
      <w:pPr>
        <w:ind w:left="5040" w:hanging="360"/>
      </w:pPr>
      <w:rPr>
        <w:rFonts w:ascii="Symbol" w:hAnsi="Symbol" w:hint="default"/>
      </w:rPr>
    </w:lvl>
    <w:lvl w:ilvl="7" w:tplc="CD8E3CC4">
      <w:start w:val="1"/>
      <w:numFmt w:val="bullet"/>
      <w:lvlText w:val="o"/>
      <w:lvlJc w:val="left"/>
      <w:pPr>
        <w:ind w:left="5760" w:hanging="360"/>
      </w:pPr>
      <w:rPr>
        <w:rFonts w:ascii="Courier New" w:hAnsi="Courier New" w:hint="default"/>
      </w:rPr>
    </w:lvl>
    <w:lvl w:ilvl="8" w:tplc="78F4CA5A">
      <w:start w:val="1"/>
      <w:numFmt w:val="bullet"/>
      <w:lvlText w:val=""/>
      <w:lvlJc w:val="left"/>
      <w:pPr>
        <w:ind w:left="6480" w:hanging="360"/>
      </w:pPr>
      <w:rPr>
        <w:rFonts w:ascii="Wingdings" w:hAnsi="Wingdings" w:hint="default"/>
      </w:rPr>
    </w:lvl>
  </w:abstractNum>
  <w:abstractNum w:abstractNumId="46" w15:restartNumberingAfterBreak="0">
    <w:nsid w:val="2FBB55B7"/>
    <w:multiLevelType w:val="hybridMultilevel"/>
    <w:tmpl w:val="B7C21A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0160418"/>
    <w:multiLevelType w:val="hybridMultilevel"/>
    <w:tmpl w:val="8772A912"/>
    <w:lvl w:ilvl="0" w:tplc="DFF2DD04">
      <w:start w:val="1"/>
      <w:numFmt w:val="decimal"/>
      <w:lvlText w:val="%1)"/>
      <w:lvlJc w:val="left"/>
      <w:pPr>
        <w:ind w:left="720" w:hanging="360"/>
      </w:pPr>
      <w:rPr>
        <w:rFonts w:asciiTheme="majorHAnsi" w:eastAsiaTheme="minorHAnsi" w:hAnsiTheme="maj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1F306A8"/>
    <w:multiLevelType w:val="multilevel"/>
    <w:tmpl w:val="29806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37A1FA0"/>
    <w:multiLevelType w:val="hybridMultilevel"/>
    <w:tmpl w:val="E11C78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46D7E72"/>
    <w:multiLevelType w:val="hybridMultilevel"/>
    <w:tmpl w:val="76DA0A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363B0133"/>
    <w:multiLevelType w:val="hybridMultilevel"/>
    <w:tmpl w:val="A120B870"/>
    <w:lvl w:ilvl="0" w:tplc="32902DA4">
      <w:start w:val="1"/>
      <w:numFmt w:val="bullet"/>
      <w:lvlText w:val=""/>
      <w:lvlJc w:val="left"/>
      <w:pPr>
        <w:ind w:left="927" w:hanging="360"/>
      </w:pPr>
      <w:rPr>
        <w:rFonts w:ascii="Symbol" w:hAnsi="Symbol" w:hint="default"/>
      </w:rPr>
    </w:lvl>
    <w:lvl w:ilvl="1" w:tplc="3A58C7D4">
      <w:start w:val="1"/>
      <w:numFmt w:val="bullet"/>
      <w:lvlText w:val="o"/>
      <w:lvlJc w:val="left"/>
      <w:pPr>
        <w:ind w:left="1647" w:hanging="360"/>
      </w:pPr>
      <w:rPr>
        <w:rFonts w:ascii="Courier New" w:hAnsi="Courier New" w:hint="default"/>
      </w:rPr>
    </w:lvl>
    <w:lvl w:ilvl="2" w:tplc="CE925ED6">
      <w:start w:val="1"/>
      <w:numFmt w:val="bullet"/>
      <w:lvlText w:val=""/>
      <w:lvlJc w:val="left"/>
      <w:pPr>
        <w:ind w:left="2367" w:hanging="360"/>
      </w:pPr>
      <w:rPr>
        <w:rFonts w:ascii="Wingdings" w:hAnsi="Wingdings" w:hint="default"/>
      </w:rPr>
    </w:lvl>
    <w:lvl w:ilvl="3" w:tplc="99A4D8DC">
      <w:start w:val="1"/>
      <w:numFmt w:val="bullet"/>
      <w:lvlText w:val=""/>
      <w:lvlJc w:val="left"/>
      <w:pPr>
        <w:ind w:left="3087" w:hanging="360"/>
      </w:pPr>
      <w:rPr>
        <w:rFonts w:ascii="Symbol" w:hAnsi="Symbol" w:hint="default"/>
      </w:rPr>
    </w:lvl>
    <w:lvl w:ilvl="4" w:tplc="141499B0">
      <w:start w:val="1"/>
      <w:numFmt w:val="bullet"/>
      <w:lvlText w:val="o"/>
      <w:lvlJc w:val="left"/>
      <w:pPr>
        <w:ind w:left="3807" w:hanging="360"/>
      </w:pPr>
      <w:rPr>
        <w:rFonts w:ascii="Courier New" w:hAnsi="Courier New" w:hint="default"/>
      </w:rPr>
    </w:lvl>
    <w:lvl w:ilvl="5" w:tplc="7AD256BA">
      <w:start w:val="1"/>
      <w:numFmt w:val="bullet"/>
      <w:lvlText w:val=""/>
      <w:lvlJc w:val="left"/>
      <w:pPr>
        <w:ind w:left="4527" w:hanging="360"/>
      </w:pPr>
      <w:rPr>
        <w:rFonts w:ascii="Wingdings" w:hAnsi="Wingdings" w:hint="default"/>
      </w:rPr>
    </w:lvl>
    <w:lvl w:ilvl="6" w:tplc="AE4E70CE">
      <w:start w:val="1"/>
      <w:numFmt w:val="bullet"/>
      <w:lvlText w:val=""/>
      <w:lvlJc w:val="left"/>
      <w:pPr>
        <w:ind w:left="5247" w:hanging="360"/>
      </w:pPr>
      <w:rPr>
        <w:rFonts w:ascii="Symbol" w:hAnsi="Symbol" w:hint="default"/>
      </w:rPr>
    </w:lvl>
    <w:lvl w:ilvl="7" w:tplc="F0860962">
      <w:start w:val="1"/>
      <w:numFmt w:val="bullet"/>
      <w:lvlText w:val="o"/>
      <w:lvlJc w:val="left"/>
      <w:pPr>
        <w:ind w:left="5967" w:hanging="360"/>
      </w:pPr>
      <w:rPr>
        <w:rFonts w:ascii="Courier New" w:hAnsi="Courier New" w:hint="default"/>
      </w:rPr>
    </w:lvl>
    <w:lvl w:ilvl="8" w:tplc="73BC9316">
      <w:start w:val="1"/>
      <w:numFmt w:val="bullet"/>
      <w:lvlText w:val=""/>
      <w:lvlJc w:val="left"/>
      <w:pPr>
        <w:ind w:left="6687" w:hanging="360"/>
      </w:pPr>
      <w:rPr>
        <w:rFonts w:ascii="Wingdings" w:hAnsi="Wingdings" w:hint="default"/>
      </w:rPr>
    </w:lvl>
  </w:abstractNum>
  <w:abstractNum w:abstractNumId="52" w15:restartNumberingAfterBreak="0">
    <w:nsid w:val="36ED4F72"/>
    <w:multiLevelType w:val="hybridMultilevel"/>
    <w:tmpl w:val="B7C21A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374D4611"/>
    <w:multiLevelType w:val="hybridMultilevel"/>
    <w:tmpl w:val="A11A09BA"/>
    <w:lvl w:ilvl="0" w:tplc="2594EE0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7AA24FB"/>
    <w:multiLevelType w:val="hybridMultilevel"/>
    <w:tmpl w:val="B7C21A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38A970AD"/>
    <w:multiLevelType w:val="hybridMultilevel"/>
    <w:tmpl w:val="E5847A2E"/>
    <w:lvl w:ilvl="0" w:tplc="2594EE00">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15:restartNumberingAfterBreak="0">
    <w:nsid w:val="391B0CBE"/>
    <w:multiLevelType w:val="hybridMultilevel"/>
    <w:tmpl w:val="66B812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A0D4196"/>
    <w:multiLevelType w:val="hybridMultilevel"/>
    <w:tmpl w:val="B324E6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3A65C8BE"/>
    <w:multiLevelType w:val="hybridMultilevel"/>
    <w:tmpl w:val="B4D4D50C"/>
    <w:lvl w:ilvl="0" w:tplc="B6766A42">
      <w:start w:val="1"/>
      <w:numFmt w:val="bullet"/>
      <w:lvlText w:val="-"/>
      <w:lvlJc w:val="left"/>
      <w:pPr>
        <w:ind w:left="927" w:hanging="360"/>
      </w:pPr>
      <w:rPr>
        <w:rFonts w:ascii="Aptos" w:hAnsi="Aptos" w:hint="default"/>
      </w:rPr>
    </w:lvl>
    <w:lvl w:ilvl="1" w:tplc="BDD42808">
      <w:start w:val="1"/>
      <w:numFmt w:val="bullet"/>
      <w:lvlText w:val="o"/>
      <w:lvlJc w:val="left"/>
      <w:pPr>
        <w:ind w:left="1647" w:hanging="360"/>
      </w:pPr>
      <w:rPr>
        <w:rFonts w:ascii="Courier New" w:hAnsi="Courier New" w:hint="default"/>
      </w:rPr>
    </w:lvl>
    <w:lvl w:ilvl="2" w:tplc="01EE7B06">
      <w:start w:val="1"/>
      <w:numFmt w:val="bullet"/>
      <w:lvlText w:val=""/>
      <w:lvlJc w:val="left"/>
      <w:pPr>
        <w:ind w:left="2367" w:hanging="360"/>
      </w:pPr>
      <w:rPr>
        <w:rFonts w:ascii="Wingdings" w:hAnsi="Wingdings" w:hint="default"/>
      </w:rPr>
    </w:lvl>
    <w:lvl w:ilvl="3" w:tplc="32CC2278">
      <w:start w:val="1"/>
      <w:numFmt w:val="bullet"/>
      <w:lvlText w:val=""/>
      <w:lvlJc w:val="left"/>
      <w:pPr>
        <w:ind w:left="3087" w:hanging="360"/>
      </w:pPr>
      <w:rPr>
        <w:rFonts w:ascii="Symbol" w:hAnsi="Symbol" w:hint="default"/>
      </w:rPr>
    </w:lvl>
    <w:lvl w:ilvl="4" w:tplc="B2BED6A6">
      <w:start w:val="1"/>
      <w:numFmt w:val="bullet"/>
      <w:lvlText w:val="o"/>
      <w:lvlJc w:val="left"/>
      <w:pPr>
        <w:ind w:left="3807" w:hanging="360"/>
      </w:pPr>
      <w:rPr>
        <w:rFonts w:ascii="Courier New" w:hAnsi="Courier New" w:hint="default"/>
      </w:rPr>
    </w:lvl>
    <w:lvl w:ilvl="5" w:tplc="5BC4FAB0">
      <w:start w:val="1"/>
      <w:numFmt w:val="bullet"/>
      <w:lvlText w:val=""/>
      <w:lvlJc w:val="left"/>
      <w:pPr>
        <w:ind w:left="4527" w:hanging="360"/>
      </w:pPr>
      <w:rPr>
        <w:rFonts w:ascii="Wingdings" w:hAnsi="Wingdings" w:hint="default"/>
      </w:rPr>
    </w:lvl>
    <w:lvl w:ilvl="6" w:tplc="CDAE4844">
      <w:start w:val="1"/>
      <w:numFmt w:val="bullet"/>
      <w:lvlText w:val=""/>
      <w:lvlJc w:val="left"/>
      <w:pPr>
        <w:ind w:left="5247" w:hanging="360"/>
      </w:pPr>
      <w:rPr>
        <w:rFonts w:ascii="Symbol" w:hAnsi="Symbol" w:hint="default"/>
      </w:rPr>
    </w:lvl>
    <w:lvl w:ilvl="7" w:tplc="CA4AF0E0">
      <w:start w:val="1"/>
      <w:numFmt w:val="bullet"/>
      <w:lvlText w:val="o"/>
      <w:lvlJc w:val="left"/>
      <w:pPr>
        <w:ind w:left="5967" w:hanging="360"/>
      </w:pPr>
      <w:rPr>
        <w:rFonts w:ascii="Courier New" w:hAnsi="Courier New" w:hint="default"/>
      </w:rPr>
    </w:lvl>
    <w:lvl w:ilvl="8" w:tplc="6CA213B2">
      <w:start w:val="1"/>
      <w:numFmt w:val="bullet"/>
      <w:lvlText w:val=""/>
      <w:lvlJc w:val="left"/>
      <w:pPr>
        <w:ind w:left="6687" w:hanging="360"/>
      </w:pPr>
      <w:rPr>
        <w:rFonts w:ascii="Wingdings" w:hAnsi="Wingdings" w:hint="default"/>
      </w:rPr>
    </w:lvl>
  </w:abstractNum>
  <w:abstractNum w:abstractNumId="59" w15:restartNumberingAfterBreak="0">
    <w:nsid w:val="3F573E46"/>
    <w:multiLevelType w:val="hybridMultilevel"/>
    <w:tmpl w:val="B7C21A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3F585AAF"/>
    <w:multiLevelType w:val="hybridMultilevel"/>
    <w:tmpl w:val="B7C21A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3F8B7A56"/>
    <w:multiLevelType w:val="hybridMultilevel"/>
    <w:tmpl w:val="A13AB1A0"/>
    <w:lvl w:ilvl="0" w:tplc="4E7200C4">
      <w:start w:val="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12907D6"/>
    <w:multiLevelType w:val="hybridMultilevel"/>
    <w:tmpl w:val="B7C21A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4167539B"/>
    <w:multiLevelType w:val="hybridMultilevel"/>
    <w:tmpl w:val="B7C21A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42FA3632"/>
    <w:multiLevelType w:val="hybridMultilevel"/>
    <w:tmpl w:val="46ACB958"/>
    <w:lvl w:ilvl="0" w:tplc="147C1892">
      <w:start w:val="1"/>
      <w:numFmt w:val="bullet"/>
      <w:lvlText w:val="-"/>
      <w:lvlJc w:val="left"/>
      <w:pPr>
        <w:ind w:left="720" w:hanging="360"/>
      </w:pPr>
      <w:rPr>
        <w:rFonts w:ascii="Aptos" w:hAnsi="Aptos" w:hint="default"/>
      </w:rPr>
    </w:lvl>
    <w:lvl w:ilvl="1" w:tplc="E8A80A24">
      <w:start w:val="1"/>
      <w:numFmt w:val="bullet"/>
      <w:lvlText w:val="o"/>
      <w:lvlJc w:val="left"/>
      <w:pPr>
        <w:ind w:left="1440" w:hanging="360"/>
      </w:pPr>
      <w:rPr>
        <w:rFonts w:ascii="Courier New" w:hAnsi="Courier New" w:hint="default"/>
      </w:rPr>
    </w:lvl>
    <w:lvl w:ilvl="2" w:tplc="76B45972">
      <w:start w:val="1"/>
      <w:numFmt w:val="bullet"/>
      <w:lvlText w:val=""/>
      <w:lvlJc w:val="left"/>
      <w:pPr>
        <w:ind w:left="2160" w:hanging="360"/>
      </w:pPr>
      <w:rPr>
        <w:rFonts w:ascii="Wingdings" w:hAnsi="Wingdings" w:hint="default"/>
      </w:rPr>
    </w:lvl>
    <w:lvl w:ilvl="3" w:tplc="BF409D48">
      <w:start w:val="1"/>
      <w:numFmt w:val="bullet"/>
      <w:lvlText w:val=""/>
      <w:lvlJc w:val="left"/>
      <w:pPr>
        <w:ind w:left="2880" w:hanging="360"/>
      </w:pPr>
      <w:rPr>
        <w:rFonts w:ascii="Symbol" w:hAnsi="Symbol" w:hint="default"/>
      </w:rPr>
    </w:lvl>
    <w:lvl w:ilvl="4" w:tplc="4A38C726">
      <w:start w:val="1"/>
      <w:numFmt w:val="bullet"/>
      <w:lvlText w:val="o"/>
      <w:lvlJc w:val="left"/>
      <w:pPr>
        <w:ind w:left="3600" w:hanging="360"/>
      </w:pPr>
      <w:rPr>
        <w:rFonts w:ascii="Courier New" w:hAnsi="Courier New" w:hint="default"/>
      </w:rPr>
    </w:lvl>
    <w:lvl w:ilvl="5" w:tplc="6ED6AAF6">
      <w:start w:val="1"/>
      <w:numFmt w:val="bullet"/>
      <w:lvlText w:val=""/>
      <w:lvlJc w:val="left"/>
      <w:pPr>
        <w:ind w:left="4320" w:hanging="360"/>
      </w:pPr>
      <w:rPr>
        <w:rFonts w:ascii="Wingdings" w:hAnsi="Wingdings" w:hint="default"/>
      </w:rPr>
    </w:lvl>
    <w:lvl w:ilvl="6" w:tplc="390E18FA">
      <w:start w:val="1"/>
      <w:numFmt w:val="bullet"/>
      <w:lvlText w:val=""/>
      <w:lvlJc w:val="left"/>
      <w:pPr>
        <w:ind w:left="5040" w:hanging="360"/>
      </w:pPr>
      <w:rPr>
        <w:rFonts w:ascii="Symbol" w:hAnsi="Symbol" w:hint="default"/>
      </w:rPr>
    </w:lvl>
    <w:lvl w:ilvl="7" w:tplc="A8A65EE6">
      <w:start w:val="1"/>
      <w:numFmt w:val="bullet"/>
      <w:lvlText w:val="o"/>
      <w:lvlJc w:val="left"/>
      <w:pPr>
        <w:ind w:left="5760" w:hanging="360"/>
      </w:pPr>
      <w:rPr>
        <w:rFonts w:ascii="Courier New" w:hAnsi="Courier New" w:hint="default"/>
      </w:rPr>
    </w:lvl>
    <w:lvl w:ilvl="8" w:tplc="3436694A">
      <w:start w:val="1"/>
      <w:numFmt w:val="bullet"/>
      <w:lvlText w:val=""/>
      <w:lvlJc w:val="left"/>
      <w:pPr>
        <w:ind w:left="6480" w:hanging="360"/>
      </w:pPr>
      <w:rPr>
        <w:rFonts w:ascii="Wingdings" w:hAnsi="Wingdings" w:hint="default"/>
      </w:rPr>
    </w:lvl>
  </w:abstractNum>
  <w:abstractNum w:abstractNumId="65" w15:restartNumberingAfterBreak="0">
    <w:nsid w:val="432D5D66"/>
    <w:multiLevelType w:val="hybridMultilevel"/>
    <w:tmpl w:val="B7C21A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435B4C51"/>
    <w:multiLevelType w:val="hybridMultilevel"/>
    <w:tmpl w:val="C61CCECA"/>
    <w:lvl w:ilvl="0" w:tplc="CA328502">
      <w:start w:val="1"/>
      <w:numFmt w:val="decimal"/>
      <w:lvlText w:val="%1)"/>
      <w:lvlJc w:val="left"/>
      <w:pPr>
        <w:ind w:left="717" w:hanging="360"/>
      </w:pPr>
      <w:rPr>
        <w:rFonts w:hint="default"/>
        <w:color w:val="153D63" w:themeColor="text2" w:themeTint="E6"/>
        <w:sz w:val="28"/>
        <w:szCs w:val="28"/>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67" w15:restartNumberingAfterBreak="0">
    <w:nsid w:val="43E728F9"/>
    <w:multiLevelType w:val="hybridMultilevel"/>
    <w:tmpl w:val="A11A09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44C75221"/>
    <w:multiLevelType w:val="hybridMultilevel"/>
    <w:tmpl w:val="B7C21A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465F7608"/>
    <w:multiLevelType w:val="hybridMultilevel"/>
    <w:tmpl w:val="B7C21A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468A6A5B"/>
    <w:multiLevelType w:val="hybridMultilevel"/>
    <w:tmpl w:val="C3E6D554"/>
    <w:lvl w:ilvl="0" w:tplc="AA52AF94">
      <w:start w:val="1"/>
      <w:numFmt w:val="bullet"/>
      <w:lvlText w:val=""/>
      <w:lvlJc w:val="left"/>
      <w:pPr>
        <w:ind w:left="720" w:hanging="360"/>
      </w:pPr>
      <w:rPr>
        <w:rFonts w:ascii="Wingdings" w:hAnsi="Wingdings" w:hint="default"/>
      </w:rPr>
    </w:lvl>
    <w:lvl w:ilvl="1" w:tplc="77FC6CF6">
      <w:start w:val="1"/>
      <w:numFmt w:val="bullet"/>
      <w:lvlText w:val="o"/>
      <w:lvlJc w:val="left"/>
      <w:pPr>
        <w:ind w:left="1440" w:hanging="360"/>
      </w:pPr>
      <w:rPr>
        <w:rFonts w:ascii="Courier New" w:hAnsi="Courier New" w:hint="default"/>
      </w:rPr>
    </w:lvl>
    <w:lvl w:ilvl="2" w:tplc="71B8055E">
      <w:start w:val="1"/>
      <w:numFmt w:val="bullet"/>
      <w:lvlText w:val=""/>
      <w:lvlJc w:val="left"/>
      <w:pPr>
        <w:ind w:left="2160" w:hanging="360"/>
      </w:pPr>
      <w:rPr>
        <w:rFonts w:ascii="Wingdings" w:hAnsi="Wingdings" w:hint="default"/>
      </w:rPr>
    </w:lvl>
    <w:lvl w:ilvl="3" w:tplc="29564ED8">
      <w:start w:val="1"/>
      <w:numFmt w:val="bullet"/>
      <w:lvlText w:val=""/>
      <w:lvlJc w:val="left"/>
      <w:pPr>
        <w:ind w:left="2880" w:hanging="360"/>
      </w:pPr>
      <w:rPr>
        <w:rFonts w:ascii="Symbol" w:hAnsi="Symbol" w:hint="default"/>
      </w:rPr>
    </w:lvl>
    <w:lvl w:ilvl="4" w:tplc="28E0942A">
      <w:start w:val="1"/>
      <w:numFmt w:val="bullet"/>
      <w:lvlText w:val="o"/>
      <w:lvlJc w:val="left"/>
      <w:pPr>
        <w:ind w:left="3600" w:hanging="360"/>
      </w:pPr>
      <w:rPr>
        <w:rFonts w:ascii="Courier New" w:hAnsi="Courier New" w:hint="default"/>
      </w:rPr>
    </w:lvl>
    <w:lvl w:ilvl="5" w:tplc="7F464864">
      <w:start w:val="1"/>
      <w:numFmt w:val="bullet"/>
      <w:lvlText w:val=""/>
      <w:lvlJc w:val="left"/>
      <w:pPr>
        <w:ind w:left="4320" w:hanging="360"/>
      </w:pPr>
      <w:rPr>
        <w:rFonts w:ascii="Wingdings" w:hAnsi="Wingdings" w:hint="default"/>
      </w:rPr>
    </w:lvl>
    <w:lvl w:ilvl="6" w:tplc="80A6E0FE">
      <w:start w:val="1"/>
      <w:numFmt w:val="bullet"/>
      <w:lvlText w:val=""/>
      <w:lvlJc w:val="left"/>
      <w:pPr>
        <w:ind w:left="5040" w:hanging="360"/>
      </w:pPr>
      <w:rPr>
        <w:rFonts w:ascii="Symbol" w:hAnsi="Symbol" w:hint="default"/>
      </w:rPr>
    </w:lvl>
    <w:lvl w:ilvl="7" w:tplc="0F28E544">
      <w:start w:val="1"/>
      <w:numFmt w:val="bullet"/>
      <w:lvlText w:val="o"/>
      <w:lvlJc w:val="left"/>
      <w:pPr>
        <w:ind w:left="5760" w:hanging="360"/>
      </w:pPr>
      <w:rPr>
        <w:rFonts w:ascii="Courier New" w:hAnsi="Courier New" w:hint="default"/>
      </w:rPr>
    </w:lvl>
    <w:lvl w:ilvl="8" w:tplc="DEF4B0A6">
      <w:start w:val="1"/>
      <w:numFmt w:val="bullet"/>
      <w:lvlText w:val=""/>
      <w:lvlJc w:val="left"/>
      <w:pPr>
        <w:ind w:left="6480" w:hanging="360"/>
      </w:pPr>
      <w:rPr>
        <w:rFonts w:ascii="Wingdings" w:hAnsi="Wingdings" w:hint="default"/>
      </w:rPr>
    </w:lvl>
  </w:abstractNum>
  <w:abstractNum w:abstractNumId="71" w15:restartNumberingAfterBreak="0">
    <w:nsid w:val="46DB7F0A"/>
    <w:multiLevelType w:val="hybridMultilevel"/>
    <w:tmpl w:val="3326A7A0"/>
    <w:lvl w:ilvl="0" w:tplc="21564E02">
      <w:start w:val="1"/>
      <w:numFmt w:val="upperRoman"/>
      <w:lvlText w:val="%1."/>
      <w:lvlJc w:val="left"/>
      <w:pPr>
        <w:ind w:left="1080" w:hanging="720"/>
      </w:pPr>
      <w:rPr>
        <w:rFonts w:eastAsiaTheme="minorHAnsi" w:cs="Times New Roman"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47001A74"/>
    <w:multiLevelType w:val="hybridMultilevel"/>
    <w:tmpl w:val="A11A09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47E83E17"/>
    <w:multiLevelType w:val="hybridMultilevel"/>
    <w:tmpl w:val="73A87C52"/>
    <w:lvl w:ilvl="0" w:tplc="E75EBA60">
      <w:start w:val="1"/>
      <w:numFmt w:val="bullet"/>
      <w:lvlText w:val=""/>
      <w:lvlJc w:val="left"/>
      <w:pPr>
        <w:ind w:left="927" w:hanging="360"/>
      </w:pPr>
      <w:rPr>
        <w:rFonts w:ascii="Symbol" w:hAnsi="Symbol" w:hint="default"/>
      </w:rPr>
    </w:lvl>
    <w:lvl w:ilvl="1" w:tplc="63482680">
      <w:start w:val="1"/>
      <w:numFmt w:val="bullet"/>
      <w:lvlText w:val="o"/>
      <w:lvlJc w:val="left"/>
      <w:pPr>
        <w:ind w:left="1647" w:hanging="360"/>
      </w:pPr>
      <w:rPr>
        <w:rFonts w:ascii="Courier New" w:hAnsi="Courier New" w:hint="default"/>
      </w:rPr>
    </w:lvl>
    <w:lvl w:ilvl="2" w:tplc="701C78F8">
      <w:start w:val="1"/>
      <w:numFmt w:val="bullet"/>
      <w:lvlText w:val=""/>
      <w:lvlJc w:val="left"/>
      <w:pPr>
        <w:ind w:left="2367" w:hanging="360"/>
      </w:pPr>
      <w:rPr>
        <w:rFonts w:ascii="Wingdings" w:hAnsi="Wingdings" w:hint="default"/>
      </w:rPr>
    </w:lvl>
    <w:lvl w:ilvl="3" w:tplc="3F44A950">
      <w:start w:val="1"/>
      <w:numFmt w:val="bullet"/>
      <w:lvlText w:val=""/>
      <w:lvlJc w:val="left"/>
      <w:pPr>
        <w:ind w:left="3087" w:hanging="360"/>
      </w:pPr>
      <w:rPr>
        <w:rFonts w:ascii="Symbol" w:hAnsi="Symbol" w:hint="default"/>
      </w:rPr>
    </w:lvl>
    <w:lvl w:ilvl="4" w:tplc="EB64E3BA">
      <w:start w:val="1"/>
      <w:numFmt w:val="bullet"/>
      <w:lvlText w:val="o"/>
      <w:lvlJc w:val="left"/>
      <w:pPr>
        <w:ind w:left="3807" w:hanging="360"/>
      </w:pPr>
      <w:rPr>
        <w:rFonts w:ascii="Courier New" w:hAnsi="Courier New" w:hint="default"/>
      </w:rPr>
    </w:lvl>
    <w:lvl w:ilvl="5" w:tplc="FE76B48C">
      <w:start w:val="1"/>
      <w:numFmt w:val="bullet"/>
      <w:lvlText w:val=""/>
      <w:lvlJc w:val="left"/>
      <w:pPr>
        <w:ind w:left="4527" w:hanging="360"/>
      </w:pPr>
      <w:rPr>
        <w:rFonts w:ascii="Wingdings" w:hAnsi="Wingdings" w:hint="default"/>
      </w:rPr>
    </w:lvl>
    <w:lvl w:ilvl="6" w:tplc="D9BA4D88">
      <w:start w:val="1"/>
      <w:numFmt w:val="bullet"/>
      <w:lvlText w:val=""/>
      <w:lvlJc w:val="left"/>
      <w:pPr>
        <w:ind w:left="5247" w:hanging="360"/>
      </w:pPr>
      <w:rPr>
        <w:rFonts w:ascii="Symbol" w:hAnsi="Symbol" w:hint="default"/>
      </w:rPr>
    </w:lvl>
    <w:lvl w:ilvl="7" w:tplc="C4880AAC">
      <w:start w:val="1"/>
      <w:numFmt w:val="bullet"/>
      <w:lvlText w:val="o"/>
      <w:lvlJc w:val="left"/>
      <w:pPr>
        <w:ind w:left="5967" w:hanging="360"/>
      </w:pPr>
      <w:rPr>
        <w:rFonts w:ascii="Courier New" w:hAnsi="Courier New" w:hint="default"/>
      </w:rPr>
    </w:lvl>
    <w:lvl w:ilvl="8" w:tplc="DB1EA05C">
      <w:start w:val="1"/>
      <w:numFmt w:val="bullet"/>
      <w:lvlText w:val=""/>
      <w:lvlJc w:val="left"/>
      <w:pPr>
        <w:ind w:left="6687" w:hanging="360"/>
      </w:pPr>
      <w:rPr>
        <w:rFonts w:ascii="Wingdings" w:hAnsi="Wingdings" w:hint="default"/>
      </w:rPr>
    </w:lvl>
  </w:abstractNum>
  <w:abstractNum w:abstractNumId="74" w15:restartNumberingAfterBreak="0">
    <w:nsid w:val="4A18F1A1"/>
    <w:multiLevelType w:val="hybridMultilevel"/>
    <w:tmpl w:val="CB1C6EA8"/>
    <w:lvl w:ilvl="0" w:tplc="8D36C1F2">
      <w:start w:val="1"/>
      <w:numFmt w:val="bullet"/>
      <w:lvlText w:val=""/>
      <w:lvlJc w:val="left"/>
      <w:pPr>
        <w:ind w:left="720" w:hanging="360"/>
      </w:pPr>
      <w:rPr>
        <w:rFonts w:ascii="Symbol" w:hAnsi="Symbol" w:hint="default"/>
      </w:rPr>
    </w:lvl>
    <w:lvl w:ilvl="1" w:tplc="F0D243D0">
      <w:start w:val="1"/>
      <w:numFmt w:val="bullet"/>
      <w:lvlText w:val="o"/>
      <w:lvlJc w:val="left"/>
      <w:pPr>
        <w:ind w:left="1440" w:hanging="360"/>
      </w:pPr>
      <w:rPr>
        <w:rFonts w:ascii="Courier New" w:hAnsi="Courier New" w:hint="default"/>
      </w:rPr>
    </w:lvl>
    <w:lvl w:ilvl="2" w:tplc="10202050">
      <w:start w:val="1"/>
      <w:numFmt w:val="bullet"/>
      <w:lvlText w:val=""/>
      <w:lvlJc w:val="left"/>
      <w:pPr>
        <w:ind w:left="2160" w:hanging="360"/>
      </w:pPr>
      <w:rPr>
        <w:rFonts w:ascii="Wingdings" w:hAnsi="Wingdings" w:hint="default"/>
      </w:rPr>
    </w:lvl>
    <w:lvl w:ilvl="3" w:tplc="25D23998">
      <w:start w:val="1"/>
      <w:numFmt w:val="bullet"/>
      <w:lvlText w:val=""/>
      <w:lvlJc w:val="left"/>
      <w:pPr>
        <w:ind w:left="2880" w:hanging="360"/>
      </w:pPr>
      <w:rPr>
        <w:rFonts w:ascii="Symbol" w:hAnsi="Symbol" w:hint="default"/>
      </w:rPr>
    </w:lvl>
    <w:lvl w:ilvl="4" w:tplc="D8220B6A">
      <w:start w:val="1"/>
      <w:numFmt w:val="bullet"/>
      <w:lvlText w:val="o"/>
      <w:lvlJc w:val="left"/>
      <w:pPr>
        <w:ind w:left="3600" w:hanging="360"/>
      </w:pPr>
      <w:rPr>
        <w:rFonts w:ascii="Courier New" w:hAnsi="Courier New" w:hint="default"/>
      </w:rPr>
    </w:lvl>
    <w:lvl w:ilvl="5" w:tplc="3D8688D2">
      <w:start w:val="1"/>
      <w:numFmt w:val="bullet"/>
      <w:lvlText w:val=""/>
      <w:lvlJc w:val="left"/>
      <w:pPr>
        <w:ind w:left="4320" w:hanging="360"/>
      </w:pPr>
      <w:rPr>
        <w:rFonts w:ascii="Wingdings" w:hAnsi="Wingdings" w:hint="default"/>
      </w:rPr>
    </w:lvl>
    <w:lvl w:ilvl="6" w:tplc="5A3AC7B0">
      <w:start w:val="1"/>
      <w:numFmt w:val="bullet"/>
      <w:lvlText w:val=""/>
      <w:lvlJc w:val="left"/>
      <w:pPr>
        <w:ind w:left="5040" w:hanging="360"/>
      </w:pPr>
      <w:rPr>
        <w:rFonts w:ascii="Symbol" w:hAnsi="Symbol" w:hint="default"/>
      </w:rPr>
    </w:lvl>
    <w:lvl w:ilvl="7" w:tplc="540A7900">
      <w:start w:val="1"/>
      <w:numFmt w:val="bullet"/>
      <w:lvlText w:val="o"/>
      <w:lvlJc w:val="left"/>
      <w:pPr>
        <w:ind w:left="5760" w:hanging="360"/>
      </w:pPr>
      <w:rPr>
        <w:rFonts w:ascii="Courier New" w:hAnsi="Courier New" w:hint="default"/>
      </w:rPr>
    </w:lvl>
    <w:lvl w:ilvl="8" w:tplc="7AC67420">
      <w:start w:val="1"/>
      <w:numFmt w:val="bullet"/>
      <w:lvlText w:val=""/>
      <w:lvlJc w:val="left"/>
      <w:pPr>
        <w:ind w:left="6480" w:hanging="360"/>
      </w:pPr>
      <w:rPr>
        <w:rFonts w:ascii="Wingdings" w:hAnsi="Wingdings" w:hint="default"/>
      </w:rPr>
    </w:lvl>
  </w:abstractNum>
  <w:abstractNum w:abstractNumId="75" w15:restartNumberingAfterBreak="0">
    <w:nsid w:val="4A7E769D"/>
    <w:multiLevelType w:val="hybridMultilevel"/>
    <w:tmpl w:val="B7C21A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4AD91E62"/>
    <w:multiLevelType w:val="hybridMultilevel"/>
    <w:tmpl w:val="B7C21A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4AF17D82"/>
    <w:multiLevelType w:val="hybridMultilevel"/>
    <w:tmpl w:val="CCF8DD82"/>
    <w:lvl w:ilvl="0" w:tplc="598840C8">
      <w:start w:val="1"/>
      <w:numFmt w:val="bullet"/>
      <w:lvlText w:val=""/>
      <w:lvlJc w:val="left"/>
      <w:pPr>
        <w:ind w:left="720" w:hanging="360"/>
      </w:pPr>
      <w:rPr>
        <w:rFonts w:ascii="Symbol" w:hAnsi="Symbol" w:hint="default"/>
      </w:rPr>
    </w:lvl>
    <w:lvl w:ilvl="1" w:tplc="943AE184">
      <w:start w:val="1"/>
      <w:numFmt w:val="bullet"/>
      <w:lvlText w:val="o"/>
      <w:lvlJc w:val="left"/>
      <w:pPr>
        <w:ind w:left="1440" w:hanging="360"/>
      </w:pPr>
      <w:rPr>
        <w:rFonts w:ascii="Courier New" w:hAnsi="Courier New" w:hint="default"/>
      </w:rPr>
    </w:lvl>
    <w:lvl w:ilvl="2" w:tplc="25D47A80">
      <w:start w:val="1"/>
      <w:numFmt w:val="bullet"/>
      <w:lvlText w:val=""/>
      <w:lvlJc w:val="left"/>
      <w:pPr>
        <w:ind w:left="2160" w:hanging="360"/>
      </w:pPr>
      <w:rPr>
        <w:rFonts w:ascii="Wingdings" w:hAnsi="Wingdings" w:hint="default"/>
      </w:rPr>
    </w:lvl>
    <w:lvl w:ilvl="3" w:tplc="EF203738">
      <w:start w:val="1"/>
      <w:numFmt w:val="bullet"/>
      <w:lvlText w:val=""/>
      <w:lvlJc w:val="left"/>
      <w:pPr>
        <w:ind w:left="2880" w:hanging="360"/>
      </w:pPr>
      <w:rPr>
        <w:rFonts w:ascii="Symbol" w:hAnsi="Symbol" w:hint="default"/>
      </w:rPr>
    </w:lvl>
    <w:lvl w:ilvl="4" w:tplc="DE04F0E0">
      <w:start w:val="1"/>
      <w:numFmt w:val="bullet"/>
      <w:lvlText w:val="o"/>
      <w:lvlJc w:val="left"/>
      <w:pPr>
        <w:ind w:left="3600" w:hanging="360"/>
      </w:pPr>
      <w:rPr>
        <w:rFonts w:ascii="Courier New" w:hAnsi="Courier New" w:hint="default"/>
      </w:rPr>
    </w:lvl>
    <w:lvl w:ilvl="5" w:tplc="82F44E8A">
      <w:start w:val="1"/>
      <w:numFmt w:val="bullet"/>
      <w:lvlText w:val=""/>
      <w:lvlJc w:val="left"/>
      <w:pPr>
        <w:ind w:left="4320" w:hanging="360"/>
      </w:pPr>
      <w:rPr>
        <w:rFonts w:ascii="Wingdings" w:hAnsi="Wingdings" w:hint="default"/>
      </w:rPr>
    </w:lvl>
    <w:lvl w:ilvl="6" w:tplc="93E2D240">
      <w:start w:val="1"/>
      <w:numFmt w:val="bullet"/>
      <w:lvlText w:val=""/>
      <w:lvlJc w:val="left"/>
      <w:pPr>
        <w:ind w:left="5040" w:hanging="360"/>
      </w:pPr>
      <w:rPr>
        <w:rFonts w:ascii="Symbol" w:hAnsi="Symbol" w:hint="default"/>
      </w:rPr>
    </w:lvl>
    <w:lvl w:ilvl="7" w:tplc="8926E770">
      <w:start w:val="1"/>
      <w:numFmt w:val="bullet"/>
      <w:lvlText w:val="o"/>
      <w:lvlJc w:val="left"/>
      <w:pPr>
        <w:ind w:left="5760" w:hanging="360"/>
      </w:pPr>
      <w:rPr>
        <w:rFonts w:ascii="Courier New" w:hAnsi="Courier New" w:hint="default"/>
      </w:rPr>
    </w:lvl>
    <w:lvl w:ilvl="8" w:tplc="75AA6EF2">
      <w:start w:val="1"/>
      <w:numFmt w:val="bullet"/>
      <w:lvlText w:val=""/>
      <w:lvlJc w:val="left"/>
      <w:pPr>
        <w:ind w:left="6480" w:hanging="360"/>
      </w:pPr>
      <w:rPr>
        <w:rFonts w:ascii="Wingdings" w:hAnsi="Wingdings" w:hint="default"/>
      </w:rPr>
    </w:lvl>
  </w:abstractNum>
  <w:abstractNum w:abstractNumId="78" w15:restartNumberingAfterBreak="0">
    <w:nsid w:val="4B890F53"/>
    <w:multiLevelType w:val="hybridMultilevel"/>
    <w:tmpl w:val="7D5A4E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4BE84A02"/>
    <w:multiLevelType w:val="hybridMultilevel"/>
    <w:tmpl w:val="A11A09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4EAC6A01"/>
    <w:multiLevelType w:val="hybridMultilevel"/>
    <w:tmpl w:val="C73AA96E"/>
    <w:lvl w:ilvl="0" w:tplc="FFFFFFFF">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4FE30DA3"/>
    <w:multiLevelType w:val="hybridMultilevel"/>
    <w:tmpl w:val="8D10490C"/>
    <w:lvl w:ilvl="0" w:tplc="3DECF4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50DA6EB5"/>
    <w:multiLevelType w:val="multilevel"/>
    <w:tmpl w:val="B9F4682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3" w15:restartNumberingAfterBreak="0">
    <w:nsid w:val="51271A9D"/>
    <w:multiLevelType w:val="hybridMultilevel"/>
    <w:tmpl w:val="A11A09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52834167"/>
    <w:multiLevelType w:val="hybridMultilevel"/>
    <w:tmpl w:val="B7C21A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53BE55B3"/>
    <w:multiLevelType w:val="hybridMultilevel"/>
    <w:tmpl w:val="E8165560"/>
    <w:lvl w:ilvl="0" w:tplc="DAB4CC54">
      <w:start w:val="1"/>
      <w:numFmt w:val="decimal"/>
      <w:lvlText w:val="%1)"/>
      <w:lvlJc w:val="left"/>
      <w:pPr>
        <w:ind w:left="720" w:hanging="360"/>
      </w:pPr>
    </w:lvl>
    <w:lvl w:ilvl="1" w:tplc="41B89F54">
      <w:start w:val="1"/>
      <w:numFmt w:val="lowerLetter"/>
      <w:lvlText w:val="%2."/>
      <w:lvlJc w:val="left"/>
      <w:pPr>
        <w:ind w:left="1440" w:hanging="360"/>
      </w:pPr>
    </w:lvl>
    <w:lvl w:ilvl="2" w:tplc="F6D27DF8">
      <w:start w:val="1"/>
      <w:numFmt w:val="lowerRoman"/>
      <w:lvlText w:val="%3."/>
      <w:lvlJc w:val="right"/>
      <w:pPr>
        <w:ind w:left="2160" w:hanging="180"/>
      </w:pPr>
    </w:lvl>
    <w:lvl w:ilvl="3" w:tplc="3556A9C2">
      <w:start w:val="1"/>
      <w:numFmt w:val="decimal"/>
      <w:lvlText w:val="%4."/>
      <w:lvlJc w:val="left"/>
      <w:pPr>
        <w:ind w:left="2880" w:hanging="360"/>
      </w:pPr>
    </w:lvl>
    <w:lvl w:ilvl="4" w:tplc="01E85EEE">
      <w:start w:val="1"/>
      <w:numFmt w:val="lowerLetter"/>
      <w:lvlText w:val="%5."/>
      <w:lvlJc w:val="left"/>
      <w:pPr>
        <w:ind w:left="3600" w:hanging="360"/>
      </w:pPr>
    </w:lvl>
    <w:lvl w:ilvl="5" w:tplc="6A42E3B2">
      <w:start w:val="1"/>
      <w:numFmt w:val="lowerRoman"/>
      <w:lvlText w:val="%6."/>
      <w:lvlJc w:val="right"/>
      <w:pPr>
        <w:ind w:left="4320" w:hanging="180"/>
      </w:pPr>
    </w:lvl>
    <w:lvl w:ilvl="6" w:tplc="D6121DEE">
      <w:start w:val="1"/>
      <w:numFmt w:val="decimal"/>
      <w:lvlText w:val="%7."/>
      <w:lvlJc w:val="left"/>
      <w:pPr>
        <w:ind w:left="5040" w:hanging="360"/>
      </w:pPr>
    </w:lvl>
    <w:lvl w:ilvl="7" w:tplc="8A9C10C8">
      <w:start w:val="1"/>
      <w:numFmt w:val="lowerLetter"/>
      <w:lvlText w:val="%8."/>
      <w:lvlJc w:val="left"/>
      <w:pPr>
        <w:ind w:left="5760" w:hanging="360"/>
      </w:pPr>
    </w:lvl>
    <w:lvl w:ilvl="8" w:tplc="3260FBB2">
      <w:start w:val="1"/>
      <w:numFmt w:val="lowerRoman"/>
      <w:lvlText w:val="%9."/>
      <w:lvlJc w:val="right"/>
      <w:pPr>
        <w:ind w:left="6480" w:hanging="180"/>
      </w:pPr>
    </w:lvl>
  </w:abstractNum>
  <w:abstractNum w:abstractNumId="86" w15:restartNumberingAfterBreak="0">
    <w:nsid w:val="5607192B"/>
    <w:multiLevelType w:val="hybridMultilevel"/>
    <w:tmpl w:val="6900C0B6"/>
    <w:lvl w:ilvl="0" w:tplc="8B34D96E">
      <w:start w:val="1"/>
      <w:numFmt w:val="bullet"/>
      <w:lvlText w:val=""/>
      <w:lvlJc w:val="left"/>
      <w:pPr>
        <w:ind w:left="720" w:hanging="360"/>
      </w:pPr>
      <w:rPr>
        <w:rFonts w:ascii="Wingdings" w:hAnsi="Wingdings" w:hint="default"/>
      </w:rPr>
    </w:lvl>
    <w:lvl w:ilvl="1" w:tplc="FD10DC48">
      <w:start w:val="1"/>
      <w:numFmt w:val="bullet"/>
      <w:lvlText w:val="o"/>
      <w:lvlJc w:val="left"/>
      <w:pPr>
        <w:ind w:left="1440" w:hanging="360"/>
      </w:pPr>
      <w:rPr>
        <w:rFonts w:ascii="Courier New" w:hAnsi="Courier New" w:hint="default"/>
      </w:rPr>
    </w:lvl>
    <w:lvl w:ilvl="2" w:tplc="6FC8C2DE">
      <w:start w:val="1"/>
      <w:numFmt w:val="bullet"/>
      <w:lvlText w:val=""/>
      <w:lvlJc w:val="left"/>
      <w:pPr>
        <w:ind w:left="2160" w:hanging="360"/>
      </w:pPr>
      <w:rPr>
        <w:rFonts w:ascii="Wingdings" w:hAnsi="Wingdings" w:hint="default"/>
      </w:rPr>
    </w:lvl>
    <w:lvl w:ilvl="3" w:tplc="6926370E">
      <w:start w:val="1"/>
      <w:numFmt w:val="bullet"/>
      <w:lvlText w:val=""/>
      <w:lvlJc w:val="left"/>
      <w:pPr>
        <w:ind w:left="2880" w:hanging="360"/>
      </w:pPr>
      <w:rPr>
        <w:rFonts w:ascii="Symbol" w:hAnsi="Symbol" w:hint="default"/>
      </w:rPr>
    </w:lvl>
    <w:lvl w:ilvl="4" w:tplc="7EC4C968">
      <w:start w:val="1"/>
      <w:numFmt w:val="bullet"/>
      <w:lvlText w:val="o"/>
      <w:lvlJc w:val="left"/>
      <w:pPr>
        <w:ind w:left="3600" w:hanging="360"/>
      </w:pPr>
      <w:rPr>
        <w:rFonts w:ascii="Courier New" w:hAnsi="Courier New" w:hint="default"/>
      </w:rPr>
    </w:lvl>
    <w:lvl w:ilvl="5" w:tplc="48C06DD4">
      <w:start w:val="1"/>
      <w:numFmt w:val="bullet"/>
      <w:lvlText w:val=""/>
      <w:lvlJc w:val="left"/>
      <w:pPr>
        <w:ind w:left="4320" w:hanging="360"/>
      </w:pPr>
      <w:rPr>
        <w:rFonts w:ascii="Wingdings" w:hAnsi="Wingdings" w:hint="default"/>
      </w:rPr>
    </w:lvl>
    <w:lvl w:ilvl="6" w:tplc="EA9C095A">
      <w:start w:val="1"/>
      <w:numFmt w:val="bullet"/>
      <w:lvlText w:val=""/>
      <w:lvlJc w:val="left"/>
      <w:pPr>
        <w:ind w:left="5040" w:hanging="360"/>
      </w:pPr>
      <w:rPr>
        <w:rFonts w:ascii="Symbol" w:hAnsi="Symbol" w:hint="default"/>
      </w:rPr>
    </w:lvl>
    <w:lvl w:ilvl="7" w:tplc="1B2EFB0A">
      <w:start w:val="1"/>
      <w:numFmt w:val="bullet"/>
      <w:lvlText w:val="o"/>
      <w:lvlJc w:val="left"/>
      <w:pPr>
        <w:ind w:left="5760" w:hanging="360"/>
      </w:pPr>
      <w:rPr>
        <w:rFonts w:ascii="Courier New" w:hAnsi="Courier New" w:hint="default"/>
      </w:rPr>
    </w:lvl>
    <w:lvl w:ilvl="8" w:tplc="669271A8">
      <w:start w:val="1"/>
      <w:numFmt w:val="bullet"/>
      <w:lvlText w:val=""/>
      <w:lvlJc w:val="left"/>
      <w:pPr>
        <w:ind w:left="6480" w:hanging="360"/>
      </w:pPr>
      <w:rPr>
        <w:rFonts w:ascii="Wingdings" w:hAnsi="Wingdings" w:hint="default"/>
      </w:rPr>
    </w:lvl>
  </w:abstractNum>
  <w:abstractNum w:abstractNumId="87" w15:restartNumberingAfterBreak="0">
    <w:nsid w:val="56BB2FE9"/>
    <w:multiLevelType w:val="hybridMultilevel"/>
    <w:tmpl w:val="ABC655AA"/>
    <w:lvl w:ilvl="0" w:tplc="DFF2DD04">
      <w:start w:val="1"/>
      <w:numFmt w:val="decimal"/>
      <w:lvlText w:val="%1)"/>
      <w:lvlJc w:val="left"/>
      <w:pPr>
        <w:ind w:left="720" w:hanging="360"/>
      </w:pPr>
      <w:rPr>
        <w:rFonts w:asciiTheme="majorHAnsi" w:eastAsiaTheme="minorHAnsi" w:hAnsiTheme="majorHAnsi" w:cstheme="minorBidi"/>
      </w:rPr>
    </w:lvl>
    <w:lvl w:ilvl="1" w:tplc="28442C3E">
      <w:start w:val="1"/>
      <w:numFmt w:val="bullet"/>
      <w:lvlText w:val="o"/>
      <w:lvlJc w:val="left"/>
      <w:pPr>
        <w:ind w:left="1440" w:hanging="360"/>
      </w:pPr>
      <w:rPr>
        <w:rFonts w:ascii="Courier New" w:hAnsi="Courier New" w:hint="default"/>
      </w:rPr>
    </w:lvl>
    <w:lvl w:ilvl="2" w:tplc="BB2C082A">
      <w:start w:val="1"/>
      <w:numFmt w:val="bullet"/>
      <w:lvlText w:val=""/>
      <w:lvlJc w:val="left"/>
      <w:pPr>
        <w:ind w:left="2160" w:hanging="360"/>
      </w:pPr>
      <w:rPr>
        <w:rFonts w:ascii="Wingdings" w:hAnsi="Wingdings" w:hint="default"/>
      </w:rPr>
    </w:lvl>
    <w:lvl w:ilvl="3" w:tplc="7B087040">
      <w:start w:val="1"/>
      <w:numFmt w:val="bullet"/>
      <w:lvlText w:val=""/>
      <w:lvlJc w:val="left"/>
      <w:pPr>
        <w:ind w:left="2880" w:hanging="360"/>
      </w:pPr>
      <w:rPr>
        <w:rFonts w:ascii="Symbol" w:hAnsi="Symbol" w:hint="default"/>
      </w:rPr>
    </w:lvl>
    <w:lvl w:ilvl="4" w:tplc="BAD2BC20">
      <w:start w:val="1"/>
      <w:numFmt w:val="bullet"/>
      <w:lvlText w:val="o"/>
      <w:lvlJc w:val="left"/>
      <w:pPr>
        <w:ind w:left="3600" w:hanging="360"/>
      </w:pPr>
      <w:rPr>
        <w:rFonts w:ascii="Courier New" w:hAnsi="Courier New" w:hint="default"/>
      </w:rPr>
    </w:lvl>
    <w:lvl w:ilvl="5" w:tplc="8CE0FA0A">
      <w:start w:val="1"/>
      <w:numFmt w:val="bullet"/>
      <w:lvlText w:val=""/>
      <w:lvlJc w:val="left"/>
      <w:pPr>
        <w:ind w:left="4320" w:hanging="360"/>
      </w:pPr>
      <w:rPr>
        <w:rFonts w:ascii="Wingdings" w:hAnsi="Wingdings" w:hint="default"/>
      </w:rPr>
    </w:lvl>
    <w:lvl w:ilvl="6" w:tplc="ED06997A">
      <w:start w:val="1"/>
      <w:numFmt w:val="bullet"/>
      <w:lvlText w:val=""/>
      <w:lvlJc w:val="left"/>
      <w:pPr>
        <w:ind w:left="5040" w:hanging="360"/>
      </w:pPr>
      <w:rPr>
        <w:rFonts w:ascii="Symbol" w:hAnsi="Symbol" w:hint="default"/>
      </w:rPr>
    </w:lvl>
    <w:lvl w:ilvl="7" w:tplc="830E1CCE">
      <w:start w:val="1"/>
      <w:numFmt w:val="bullet"/>
      <w:lvlText w:val="o"/>
      <w:lvlJc w:val="left"/>
      <w:pPr>
        <w:ind w:left="5760" w:hanging="360"/>
      </w:pPr>
      <w:rPr>
        <w:rFonts w:ascii="Courier New" w:hAnsi="Courier New" w:hint="default"/>
      </w:rPr>
    </w:lvl>
    <w:lvl w:ilvl="8" w:tplc="71D0A4C0">
      <w:start w:val="1"/>
      <w:numFmt w:val="bullet"/>
      <w:lvlText w:val=""/>
      <w:lvlJc w:val="left"/>
      <w:pPr>
        <w:ind w:left="6480" w:hanging="360"/>
      </w:pPr>
      <w:rPr>
        <w:rFonts w:ascii="Wingdings" w:hAnsi="Wingdings" w:hint="default"/>
      </w:rPr>
    </w:lvl>
  </w:abstractNum>
  <w:abstractNum w:abstractNumId="88" w15:restartNumberingAfterBreak="0">
    <w:nsid w:val="56F6748E"/>
    <w:multiLevelType w:val="hybridMultilevel"/>
    <w:tmpl w:val="B7C21A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57017772"/>
    <w:multiLevelType w:val="hybridMultilevel"/>
    <w:tmpl w:val="B7C21A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5A6C1ED7"/>
    <w:multiLevelType w:val="hybridMultilevel"/>
    <w:tmpl w:val="9CBE9638"/>
    <w:lvl w:ilvl="0" w:tplc="0DAAAFA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5B021E1E"/>
    <w:multiLevelType w:val="hybridMultilevel"/>
    <w:tmpl w:val="B7C21A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5BEF27EC"/>
    <w:multiLevelType w:val="hybridMultilevel"/>
    <w:tmpl w:val="90A8F832"/>
    <w:lvl w:ilvl="0" w:tplc="02A2581C">
      <w:start w:val="4"/>
      <w:numFmt w:val="upperRoman"/>
      <w:lvlText w:val="%1."/>
      <w:lvlJc w:val="left"/>
      <w:pPr>
        <w:ind w:left="1080" w:hanging="720"/>
      </w:pPr>
      <w:rPr>
        <w:rFonts w:cstheme="maj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5C027A5E"/>
    <w:multiLevelType w:val="hybridMultilevel"/>
    <w:tmpl w:val="B7C21A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5C310870"/>
    <w:multiLevelType w:val="hybridMultilevel"/>
    <w:tmpl w:val="B7C21A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5DD212C0"/>
    <w:multiLevelType w:val="hybridMultilevel"/>
    <w:tmpl w:val="3822D670"/>
    <w:lvl w:ilvl="0" w:tplc="FFFFFFFF">
      <w:start w:val="1"/>
      <w:numFmt w:val="upperRoman"/>
      <w:lvlText w:val="%1."/>
      <w:lvlJc w:val="left"/>
      <w:pPr>
        <w:ind w:left="1080" w:hanging="360"/>
      </w:pPr>
      <w:rPr>
        <w:rFonts w:asciiTheme="majorHAnsi" w:eastAsia="Times New Roman" w:hAnsiTheme="majorHAnsi" w:cs="Arial"/>
      </w:rPr>
    </w:lvl>
    <w:lvl w:ilvl="1" w:tplc="04150001">
      <w:start w:val="1"/>
      <w:numFmt w:val="bullet"/>
      <w:lvlText w:val=""/>
      <w:lvlJc w:val="left"/>
      <w:pPr>
        <w:ind w:left="72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96" w15:restartNumberingAfterBreak="0">
    <w:nsid w:val="5F2B30F0"/>
    <w:multiLevelType w:val="hybridMultilevel"/>
    <w:tmpl w:val="B7C21A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5FD65BA7"/>
    <w:multiLevelType w:val="hybridMultilevel"/>
    <w:tmpl w:val="B7C21A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613F7095"/>
    <w:multiLevelType w:val="hybridMultilevel"/>
    <w:tmpl w:val="B84CA9A8"/>
    <w:lvl w:ilvl="0" w:tplc="17F44EFC">
      <w:start w:val="1"/>
      <w:numFmt w:val="decimal"/>
      <w:lvlText w:val="%1."/>
      <w:lvlJc w:val="left"/>
      <w:pPr>
        <w:ind w:left="720" w:hanging="360"/>
      </w:pPr>
      <w:rPr>
        <w:rFonts w:hint="default"/>
        <w:sz w:val="32"/>
        <w:szCs w:val="3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62EB2758"/>
    <w:multiLevelType w:val="hybridMultilevel"/>
    <w:tmpl w:val="B7C21A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64875EC9"/>
    <w:multiLevelType w:val="hybridMultilevel"/>
    <w:tmpl w:val="0518BB8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655E0EC9"/>
    <w:multiLevelType w:val="multilevel"/>
    <w:tmpl w:val="DC52D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5B225B8"/>
    <w:multiLevelType w:val="hybridMultilevel"/>
    <w:tmpl w:val="B7C21A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65D30A4E"/>
    <w:multiLevelType w:val="multilevel"/>
    <w:tmpl w:val="C0FAAA4C"/>
    <w:lvl w:ilvl="0">
      <w:start w:val="1"/>
      <w:numFmt w:val="decimal"/>
      <w:lvlText w:val="%1)"/>
      <w:lvlJc w:val="left"/>
      <w:pPr>
        <w:tabs>
          <w:tab w:val="num" w:pos="720"/>
        </w:tabs>
        <w:ind w:left="720" w:hanging="360"/>
      </w:pPr>
      <w:rPr>
        <w:rFonts w:hint="default"/>
        <w:sz w:val="22"/>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5E95A7E"/>
    <w:multiLevelType w:val="hybridMultilevel"/>
    <w:tmpl w:val="CBBA20A8"/>
    <w:lvl w:ilvl="0" w:tplc="93906A74">
      <w:start w:val="1"/>
      <w:numFmt w:val="bullet"/>
      <w:lvlText w:val=""/>
      <w:lvlJc w:val="left"/>
      <w:pPr>
        <w:ind w:left="720" w:hanging="360"/>
      </w:pPr>
      <w:rPr>
        <w:rFonts w:ascii="Wingdings" w:hAnsi="Wingdings" w:hint="default"/>
        <w:sz w:val="28"/>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65EA14D2"/>
    <w:multiLevelType w:val="hybridMultilevel"/>
    <w:tmpl w:val="B7C21A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67F57F5B"/>
    <w:multiLevelType w:val="hybridMultilevel"/>
    <w:tmpl w:val="B7C21A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68473E83"/>
    <w:multiLevelType w:val="hybridMultilevel"/>
    <w:tmpl w:val="DC52DB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69645C65"/>
    <w:multiLevelType w:val="hybridMultilevel"/>
    <w:tmpl w:val="B7C21A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6A632129"/>
    <w:multiLevelType w:val="hybridMultilevel"/>
    <w:tmpl w:val="1EDA02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6C1F3258"/>
    <w:multiLevelType w:val="multilevel"/>
    <w:tmpl w:val="3336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D8E31F2"/>
    <w:multiLevelType w:val="hybridMultilevel"/>
    <w:tmpl w:val="BAF4D538"/>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2" w15:restartNumberingAfterBreak="0">
    <w:nsid w:val="6DE77446"/>
    <w:multiLevelType w:val="hybridMultilevel"/>
    <w:tmpl w:val="B7C21A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6EF8D072"/>
    <w:multiLevelType w:val="hybridMultilevel"/>
    <w:tmpl w:val="F60E34BC"/>
    <w:lvl w:ilvl="0" w:tplc="6E2283CE">
      <w:start w:val="1"/>
      <w:numFmt w:val="bullet"/>
      <w:lvlText w:val=""/>
      <w:lvlJc w:val="left"/>
      <w:pPr>
        <w:ind w:left="927" w:hanging="360"/>
      </w:pPr>
      <w:rPr>
        <w:rFonts w:ascii="Symbol" w:hAnsi="Symbol" w:hint="default"/>
      </w:rPr>
    </w:lvl>
    <w:lvl w:ilvl="1" w:tplc="E76CDAB2">
      <w:start w:val="1"/>
      <w:numFmt w:val="bullet"/>
      <w:lvlText w:val="o"/>
      <w:lvlJc w:val="left"/>
      <w:pPr>
        <w:ind w:left="1647" w:hanging="360"/>
      </w:pPr>
      <w:rPr>
        <w:rFonts w:ascii="Courier New" w:hAnsi="Courier New" w:hint="default"/>
      </w:rPr>
    </w:lvl>
    <w:lvl w:ilvl="2" w:tplc="89865B4A">
      <w:start w:val="1"/>
      <w:numFmt w:val="bullet"/>
      <w:lvlText w:val=""/>
      <w:lvlJc w:val="left"/>
      <w:pPr>
        <w:ind w:left="2367" w:hanging="360"/>
      </w:pPr>
      <w:rPr>
        <w:rFonts w:ascii="Wingdings" w:hAnsi="Wingdings" w:hint="default"/>
      </w:rPr>
    </w:lvl>
    <w:lvl w:ilvl="3" w:tplc="7BC83632">
      <w:start w:val="1"/>
      <w:numFmt w:val="bullet"/>
      <w:lvlText w:val=""/>
      <w:lvlJc w:val="left"/>
      <w:pPr>
        <w:ind w:left="3087" w:hanging="360"/>
      </w:pPr>
      <w:rPr>
        <w:rFonts w:ascii="Symbol" w:hAnsi="Symbol" w:hint="default"/>
      </w:rPr>
    </w:lvl>
    <w:lvl w:ilvl="4" w:tplc="74963A26">
      <w:start w:val="1"/>
      <w:numFmt w:val="bullet"/>
      <w:lvlText w:val="o"/>
      <w:lvlJc w:val="left"/>
      <w:pPr>
        <w:ind w:left="3807" w:hanging="360"/>
      </w:pPr>
      <w:rPr>
        <w:rFonts w:ascii="Courier New" w:hAnsi="Courier New" w:hint="default"/>
      </w:rPr>
    </w:lvl>
    <w:lvl w:ilvl="5" w:tplc="190C26BE">
      <w:start w:val="1"/>
      <w:numFmt w:val="bullet"/>
      <w:lvlText w:val=""/>
      <w:lvlJc w:val="left"/>
      <w:pPr>
        <w:ind w:left="4527" w:hanging="360"/>
      </w:pPr>
      <w:rPr>
        <w:rFonts w:ascii="Wingdings" w:hAnsi="Wingdings" w:hint="default"/>
      </w:rPr>
    </w:lvl>
    <w:lvl w:ilvl="6" w:tplc="A95EF034">
      <w:start w:val="1"/>
      <w:numFmt w:val="bullet"/>
      <w:lvlText w:val=""/>
      <w:lvlJc w:val="left"/>
      <w:pPr>
        <w:ind w:left="5247" w:hanging="360"/>
      </w:pPr>
      <w:rPr>
        <w:rFonts w:ascii="Symbol" w:hAnsi="Symbol" w:hint="default"/>
      </w:rPr>
    </w:lvl>
    <w:lvl w:ilvl="7" w:tplc="B8041B06">
      <w:start w:val="1"/>
      <w:numFmt w:val="bullet"/>
      <w:lvlText w:val="o"/>
      <w:lvlJc w:val="left"/>
      <w:pPr>
        <w:ind w:left="5967" w:hanging="360"/>
      </w:pPr>
      <w:rPr>
        <w:rFonts w:ascii="Courier New" w:hAnsi="Courier New" w:hint="default"/>
      </w:rPr>
    </w:lvl>
    <w:lvl w:ilvl="8" w:tplc="FF84100C">
      <w:start w:val="1"/>
      <w:numFmt w:val="bullet"/>
      <w:lvlText w:val=""/>
      <w:lvlJc w:val="left"/>
      <w:pPr>
        <w:ind w:left="6687" w:hanging="360"/>
      </w:pPr>
      <w:rPr>
        <w:rFonts w:ascii="Wingdings" w:hAnsi="Wingdings" w:hint="default"/>
      </w:rPr>
    </w:lvl>
  </w:abstractNum>
  <w:abstractNum w:abstractNumId="114" w15:restartNumberingAfterBreak="0">
    <w:nsid w:val="709F4AC8"/>
    <w:multiLevelType w:val="hybridMultilevel"/>
    <w:tmpl w:val="B7C21A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70B176AE"/>
    <w:multiLevelType w:val="hybridMultilevel"/>
    <w:tmpl w:val="67A20B00"/>
    <w:lvl w:ilvl="0" w:tplc="0415000F">
      <w:start w:val="1"/>
      <w:numFmt w:val="decimal"/>
      <w:lvlText w:val="%1."/>
      <w:lvlJc w:val="left"/>
      <w:pPr>
        <w:ind w:left="720" w:hanging="360"/>
      </w:pPr>
      <w:rPr>
        <w:rFonts w:hint="default"/>
      </w:rPr>
    </w:lvl>
    <w:lvl w:ilvl="1" w:tplc="66CE5714">
      <w:start w:val="1"/>
      <w:numFmt w:val="decimal"/>
      <w:lvlText w:val="%2)"/>
      <w:lvlJc w:val="left"/>
      <w:pPr>
        <w:ind w:left="1440" w:hanging="360"/>
      </w:pPr>
      <w:rPr>
        <w:rFonts w:hint="default"/>
        <w:color w:val="0F4761" w:themeColor="accent1" w:themeShade="BF"/>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71EA6383"/>
    <w:multiLevelType w:val="hybridMultilevel"/>
    <w:tmpl w:val="99549E4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720865A7"/>
    <w:multiLevelType w:val="hybridMultilevel"/>
    <w:tmpl w:val="B7C21A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72180536"/>
    <w:multiLevelType w:val="hybridMultilevel"/>
    <w:tmpl w:val="FDFA2904"/>
    <w:lvl w:ilvl="0" w:tplc="DF229D6A">
      <w:start w:val="1"/>
      <w:numFmt w:val="bullet"/>
      <w:lvlText w:val=""/>
      <w:lvlJc w:val="left"/>
      <w:pPr>
        <w:ind w:left="720" w:hanging="360"/>
      </w:pPr>
      <w:rPr>
        <w:rFonts w:ascii="Symbol" w:hAnsi="Symbol" w:hint="default"/>
      </w:rPr>
    </w:lvl>
    <w:lvl w:ilvl="1" w:tplc="5994E8F4">
      <w:start w:val="1"/>
      <w:numFmt w:val="bullet"/>
      <w:lvlText w:val="o"/>
      <w:lvlJc w:val="left"/>
      <w:pPr>
        <w:ind w:left="1440" w:hanging="360"/>
      </w:pPr>
      <w:rPr>
        <w:rFonts w:ascii="Courier New" w:hAnsi="Courier New" w:hint="default"/>
      </w:rPr>
    </w:lvl>
    <w:lvl w:ilvl="2" w:tplc="81DC6304">
      <w:start w:val="1"/>
      <w:numFmt w:val="bullet"/>
      <w:lvlText w:val=""/>
      <w:lvlJc w:val="left"/>
      <w:pPr>
        <w:ind w:left="2160" w:hanging="360"/>
      </w:pPr>
      <w:rPr>
        <w:rFonts w:ascii="Wingdings" w:hAnsi="Wingdings" w:hint="default"/>
      </w:rPr>
    </w:lvl>
    <w:lvl w:ilvl="3" w:tplc="0734B422">
      <w:start w:val="1"/>
      <w:numFmt w:val="bullet"/>
      <w:lvlText w:val=""/>
      <w:lvlJc w:val="left"/>
      <w:pPr>
        <w:ind w:left="2880" w:hanging="360"/>
      </w:pPr>
      <w:rPr>
        <w:rFonts w:ascii="Symbol" w:hAnsi="Symbol" w:hint="default"/>
      </w:rPr>
    </w:lvl>
    <w:lvl w:ilvl="4" w:tplc="FD22BF26">
      <w:start w:val="1"/>
      <w:numFmt w:val="bullet"/>
      <w:lvlText w:val="o"/>
      <w:lvlJc w:val="left"/>
      <w:pPr>
        <w:ind w:left="3600" w:hanging="360"/>
      </w:pPr>
      <w:rPr>
        <w:rFonts w:ascii="Courier New" w:hAnsi="Courier New" w:hint="default"/>
      </w:rPr>
    </w:lvl>
    <w:lvl w:ilvl="5" w:tplc="B600ABA8">
      <w:start w:val="1"/>
      <w:numFmt w:val="bullet"/>
      <w:lvlText w:val=""/>
      <w:lvlJc w:val="left"/>
      <w:pPr>
        <w:ind w:left="4320" w:hanging="360"/>
      </w:pPr>
      <w:rPr>
        <w:rFonts w:ascii="Wingdings" w:hAnsi="Wingdings" w:hint="default"/>
      </w:rPr>
    </w:lvl>
    <w:lvl w:ilvl="6" w:tplc="CAF6F1BE">
      <w:start w:val="1"/>
      <w:numFmt w:val="bullet"/>
      <w:lvlText w:val=""/>
      <w:lvlJc w:val="left"/>
      <w:pPr>
        <w:ind w:left="5040" w:hanging="360"/>
      </w:pPr>
      <w:rPr>
        <w:rFonts w:ascii="Symbol" w:hAnsi="Symbol" w:hint="default"/>
      </w:rPr>
    </w:lvl>
    <w:lvl w:ilvl="7" w:tplc="8FA89F1A">
      <w:start w:val="1"/>
      <w:numFmt w:val="bullet"/>
      <w:lvlText w:val="o"/>
      <w:lvlJc w:val="left"/>
      <w:pPr>
        <w:ind w:left="5760" w:hanging="360"/>
      </w:pPr>
      <w:rPr>
        <w:rFonts w:ascii="Courier New" w:hAnsi="Courier New" w:hint="default"/>
      </w:rPr>
    </w:lvl>
    <w:lvl w:ilvl="8" w:tplc="48648F04">
      <w:start w:val="1"/>
      <w:numFmt w:val="bullet"/>
      <w:lvlText w:val=""/>
      <w:lvlJc w:val="left"/>
      <w:pPr>
        <w:ind w:left="6480" w:hanging="360"/>
      </w:pPr>
      <w:rPr>
        <w:rFonts w:ascii="Wingdings" w:hAnsi="Wingdings" w:hint="default"/>
      </w:rPr>
    </w:lvl>
  </w:abstractNum>
  <w:abstractNum w:abstractNumId="119" w15:restartNumberingAfterBreak="0">
    <w:nsid w:val="72184811"/>
    <w:multiLevelType w:val="hybridMultilevel"/>
    <w:tmpl w:val="B7C21A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7485674B"/>
    <w:multiLevelType w:val="hybridMultilevel"/>
    <w:tmpl w:val="F84E8644"/>
    <w:lvl w:ilvl="0" w:tplc="4A285A6C">
      <w:start w:val="1"/>
      <w:numFmt w:val="bullet"/>
      <w:lvlText w:val=""/>
      <w:lvlJc w:val="left"/>
      <w:pPr>
        <w:ind w:left="720" w:hanging="360"/>
      </w:pPr>
      <w:rPr>
        <w:rFonts w:ascii="Wingdings" w:hAnsi="Wingdings" w:hint="default"/>
      </w:rPr>
    </w:lvl>
    <w:lvl w:ilvl="1" w:tplc="52169558">
      <w:start w:val="1"/>
      <w:numFmt w:val="bullet"/>
      <w:lvlText w:val="o"/>
      <w:lvlJc w:val="left"/>
      <w:pPr>
        <w:ind w:left="1440" w:hanging="360"/>
      </w:pPr>
      <w:rPr>
        <w:rFonts w:ascii="Courier New" w:hAnsi="Courier New" w:hint="default"/>
      </w:rPr>
    </w:lvl>
    <w:lvl w:ilvl="2" w:tplc="BF16487C">
      <w:start w:val="1"/>
      <w:numFmt w:val="bullet"/>
      <w:lvlText w:val=""/>
      <w:lvlJc w:val="left"/>
      <w:pPr>
        <w:ind w:left="2160" w:hanging="360"/>
      </w:pPr>
      <w:rPr>
        <w:rFonts w:ascii="Wingdings" w:hAnsi="Wingdings" w:hint="default"/>
      </w:rPr>
    </w:lvl>
    <w:lvl w:ilvl="3" w:tplc="3F249E16">
      <w:start w:val="1"/>
      <w:numFmt w:val="bullet"/>
      <w:lvlText w:val=""/>
      <w:lvlJc w:val="left"/>
      <w:pPr>
        <w:ind w:left="2880" w:hanging="360"/>
      </w:pPr>
      <w:rPr>
        <w:rFonts w:ascii="Symbol" w:hAnsi="Symbol" w:hint="default"/>
      </w:rPr>
    </w:lvl>
    <w:lvl w:ilvl="4" w:tplc="2C448858">
      <w:start w:val="1"/>
      <w:numFmt w:val="bullet"/>
      <w:lvlText w:val="o"/>
      <w:lvlJc w:val="left"/>
      <w:pPr>
        <w:ind w:left="3600" w:hanging="360"/>
      </w:pPr>
      <w:rPr>
        <w:rFonts w:ascii="Courier New" w:hAnsi="Courier New" w:hint="default"/>
      </w:rPr>
    </w:lvl>
    <w:lvl w:ilvl="5" w:tplc="2CAE54D0">
      <w:start w:val="1"/>
      <w:numFmt w:val="bullet"/>
      <w:lvlText w:val=""/>
      <w:lvlJc w:val="left"/>
      <w:pPr>
        <w:ind w:left="4320" w:hanging="360"/>
      </w:pPr>
      <w:rPr>
        <w:rFonts w:ascii="Wingdings" w:hAnsi="Wingdings" w:hint="default"/>
      </w:rPr>
    </w:lvl>
    <w:lvl w:ilvl="6" w:tplc="1C322444">
      <w:start w:val="1"/>
      <w:numFmt w:val="bullet"/>
      <w:lvlText w:val=""/>
      <w:lvlJc w:val="left"/>
      <w:pPr>
        <w:ind w:left="5040" w:hanging="360"/>
      </w:pPr>
      <w:rPr>
        <w:rFonts w:ascii="Symbol" w:hAnsi="Symbol" w:hint="default"/>
      </w:rPr>
    </w:lvl>
    <w:lvl w:ilvl="7" w:tplc="AB94D584">
      <w:start w:val="1"/>
      <w:numFmt w:val="bullet"/>
      <w:lvlText w:val="o"/>
      <w:lvlJc w:val="left"/>
      <w:pPr>
        <w:ind w:left="5760" w:hanging="360"/>
      </w:pPr>
      <w:rPr>
        <w:rFonts w:ascii="Courier New" w:hAnsi="Courier New" w:hint="default"/>
      </w:rPr>
    </w:lvl>
    <w:lvl w:ilvl="8" w:tplc="B4940222">
      <w:start w:val="1"/>
      <w:numFmt w:val="bullet"/>
      <w:lvlText w:val=""/>
      <w:lvlJc w:val="left"/>
      <w:pPr>
        <w:ind w:left="6480" w:hanging="360"/>
      </w:pPr>
      <w:rPr>
        <w:rFonts w:ascii="Wingdings" w:hAnsi="Wingdings" w:hint="default"/>
      </w:rPr>
    </w:lvl>
  </w:abstractNum>
  <w:abstractNum w:abstractNumId="121" w15:restartNumberingAfterBreak="0">
    <w:nsid w:val="75465226"/>
    <w:multiLevelType w:val="hybridMultilevel"/>
    <w:tmpl w:val="E66A36AE"/>
    <w:lvl w:ilvl="0" w:tplc="09647DF0">
      <w:start w:val="4"/>
      <w:numFmt w:val="upperRoman"/>
      <w:lvlText w:val="%1."/>
      <w:lvlJc w:val="left"/>
      <w:pPr>
        <w:ind w:left="108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79E10486"/>
    <w:multiLevelType w:val="hybridMultilevel"/>
    <w:tmpl w:val="5BAC2A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7B3735C6"/>
    <w:multiLevelType w:val="hybridMultilevel"/>
    <w:tmpl w:val="B7C21A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7BC63D7B"/>
    <w:multiLevelType w:val="hybridMultilevel"/>
    <w:tmpl w:val="7402DE9A"/>
    <w:lvl w:ilvl="0" w:tplc="D2D856DC">
      <w:start w:val="4"/>
      <w:numFmt w:val="upperRoman"/>
      <w:lvlText w:val="%1."/>
      <w:lvlJc w:val="righ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7BD31265"/>
    <w:multiLevelType w:val="hybridMultilevel"/>
    <w:tmpl w:val="B7C21A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 w15:restartNumberingAfterBreak="0">
    <w:nsid w:val="7CFE6450"/>
    <w:multiLevelType w:val="hybridMultilevel"/>
    <w:tmpl w:val="3D8ECE38"/>
    <w:lvl w:ilvl="0" w:tplc="D05E52AC">
      <w:start w:val="1"/>
      <w:numFmt w:val="bullet"/>
      <w:lvlText w:val=""/>
      <w:lvlJc w:val="left"/>
      <w:pPr>
        <w:ind w:left="720" w:hanging="360"/>
      </w:pPr>
      <w:rPr>
        <w:rFonts w:ascii="Wingdings" w:hAnsi="Wingdings" w:hint="default"/>
        <w:sz w:val="28"/>
        <w:szCs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7" w15:restartNumberingAfterBreak="0">
    <w:nsid w:val="7DE0407F"/>
    <w:multiLevelType w:val="hybridMultilevel"/>
    <w:tmpl w:val="35ECEA44"/>
    <w:lvl w:ilvl="0" w:tplc="93906A74">
      <w:start w:val="1"/>
      <w:numFmt w:val="bullet"/>
      <w:lvlText w:val=""/>
      <w:lvlJc w:val="left"/>
      <w:pPr>
        <w:ind w:left="720" w:hanging="360"/>
      </w:pPr>
      <w:rPr>
        <w:rFonts w:ascii="Wingdings" w:hAnsi="Wingdings" w:hint="default"/>
        <w:sz w:val="28"/>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15:restartNumberingAfterBreak="0">
    <w:nsid w:val="7FD577EA"/>
    <w:multiLevelType w:val="hybridMultilevel"/>
    <w:tmpl w:val="CBBCA790"/>
    <w:lvl w:ilvl="0" w:tplc="F2E4B624">
      <w:start w:val="1"/>
      <w:numFmt w:val="decimal"/>
      <w:lvlText w:val="%1)"/>
      <w:lvlJc w:val="left"/>
      <w:pPr>
        <w:ind w:left="720" w:hanging="360"/>
      </w:pPr>
    </w:lvl>
    <w:lvl w:ilvl="1" w:tplc="1854AC06">
      <w:start w:val="1"/>
      <w:numFmt w:val="lowerLetter"/>
      <w:lvlText w:val="%2."/>
      <w:lvlJc w:val="left"/>
      <w:pPr>
        <w:ind w:left="1440" w:hanging="360"/>
      </w:pPr>
    </w:lvl>
    <w:lvl w:ilvl="2" w:tplc="D7E8595C">
      <w:start w:val="1"/>
      <w:numFmt w:val="lowerRoman"/>
      <w:lvlText w:val="%3."/>
      <w:lvlJc w:val="right"/>
      <w:pPr>
        <w:ind w:left="2160" w:hanging="180"/>
      </w:pPr>
    </w:lvl>
    <w:lvl w:ilvl="3" w:tplc="BA62B5EE">
      <w:start w:val="1"/>
      <w:numFmt w:val="decimal"/>
      <w:lvlText w:val="%4."/>
      <w:lvlJc w:val="left"/>
      <w:pPr>
        <w:ind w:left="2880" w:hanging="360"/>
      </w:pPr>
    </w:lvl>
    <w:lvl w:ilvl="4" w:tplc="FC8C144A">
      <w:start w:val="1"/>
      <w:numFmt w:val="lowerLetter"/>
      <w:lvlText w:val="%5."/>
      <w:lvlJc w:val="left"/>
      <w:pPr>
        <w:ind w:left="3600" w:hanging="360"/>
      </w:pPr>
    </w:lvl>
    <w:lvl w:ilvl="5" w:tplc="DA629720">
      <w:start w:val="1"/>
      <w:numFmt w:val="lowerRoman"/>
      <w:lvlText w:val="%6."/>
      <w:lvlJc w:val="right"/>
      <w:pPr>
        <w:ind w:left="4320" w:hanging="180"/>
      </w:pPr>
    </w:lvl>
    <w:lvl w:ilvl="6" w:tplc="2B0247B6">
      <w:start w:val="1"/>
      <w:numFmt w:val="decimal"/>
      <w:lvlText w:val="%7."/>
      <w:lvlJc w:val="left"/>
      <w:pPr>
        <w:ind w:left="5040" w:hanging="360"/>
      </w:pPr>
    </w:lvl>
    <w:lvl w:ilvl="7" w:tplc="83A262C6">
      <w:start w:val="1"/>
      <w:numFmt w:val="lowerLetter"/>
      <w:lvlText w:val="%8."/>
      <w:lvlJc w:val="left"/>
      <w:pPr>
        <w:ind w:left="5760" w:hanging="360"/>
      </w:pPr>
    </w:lvl>
    <w:lvl w:ilvl="8" w:tplc="C6484E36">
      <w:start w:val="1"/>
      <w:numFmt w:val="lowerRoman"/>
      <w:lvlText w:val="%9."/>
      <w:lvlJc w:val="right"/>
      <w:pPr>
        <w:ind w:left="6480" w:hanging="180"/>
      </w:pPr>
    </w:lvl>
  </w:abstractNum>
  <w:abstractNum w:abstractNumId="129" w15:restartNumberingAfterBreak="0">
    <w:nsid w:val="7FEA1546"/>
    <w:multiLevelType w:val="hybridMultilevel"/>
    <w:tmpl w:val="B7C21A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62083250">
    <w:abstractNumId w:val="58"/>
  </w:num>
  <w:num w:numId="2" w16cid:durableId="1550796366">
    <w:abstractNumId w:val="5"/>
  </w:num>
  <w:num w:numId="3" w16cid:durableId="369577076">
    <w:abstractNumId w:val="73"/>
  </w:num>
  <w:num w:numId="4" w16cid:durableId="2121021287">
    <w:abstractNumId w:val="113"/>
  </w:num>
  <w:num w:numId="5" w16cid:durableId="1424911714">
    <w:abstractNumId w:val="128"/>
  </w:num>
  <w:num w:numId="6" w16cid:durableId="449323649">
    <w:abstractNumId w:val="0"/>
  </w:num>
  <w:num w:numId="7" w16cid:durableId="665598133">
    <w:abstractNumId w:val="37"/>
  </w:num>
  <w:num w:numId="8" w16cid:durableId="1362240337">
    <w:abstractNumId w:val="74"/>
  </w:num>
  <w:num w:numId="9" w16cid:durableId="1537809275">
    <w:abstractNumId w:val="87"/>
  </w:num>
  <w:num w:numId="10" w16cid:durableId="123473441">
    <w:abstractNumId w:val="118"/>
  </w:num>
  <w:num w:numId="11" w16cid:durableId="1631977663">
    <w:abstractNumId w:val="34"/>
  </w:num>
  <w:num w:numId="12" w16cid:durableId="1594508710">
    <w:abstractNumId w:val="39"/>
  </w:num>
  <w:num w:numId="13" w16cid:durableId="1630626343">
    <w:abstractNumId w:val="51"/>
  </w:num>
  <w:num w:numId="14" w16cid:durableId="1259096018">
    <w:abstractNumId w:val="77"/>
  </w:num>
  <w:num w:numId="15" w16cid:durableId="426855506">
    <w:abstractNumId w:val="64"/>
  </w:num>
  <w:num w:numId="16" w16cid:durableId="1226718735">
    <w:abstractNumId w:val="44"/>
  </w:num>
  <w:num w:numId="17" w16cid:durableId="239413962">
    <w:abstractNumId w:val="82"/>
  </w:num>
  <w:num w:numId="18" w16cid:durableId="1410469954">
    <w:abstractNumId w:val="49"/>
  </w:num>
  <w:num w:numId="19" w16cid:durableId="770248525">
    <w:abstractNumId w:val="115"/>
  </w:num>
  <w:num w:numId="20" w16cid:durableId="1312907409">
    <w:abstractNumId w:val="116"/>
  </w:num>
  <w:num w:numId="21" w16cid:durableId="1514412747">
    <w:abstractNumId w:val="98"/>
  </w:num>
  <w:num w:numId="22" w16cid:durableId="721516335">
    <w:abstractNumId w:val="66"/>
  </w:num>
  <w:num w:numId="23" w16cid:durableId="1272274565">
    <w:abstractNumId w:val="35"/>
  </w:num>
  <w:num w:numId="24" w16cid:durableId="121327144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45837108">
    <w:abstractNumId w:val="103"/>
  </w:num>
  <w:num w:numId="26" w16cid:durableId="266473322">
    <w:abstractNumId w:val="14"/>
  </w:num>
  <w:num w:numId="27" w16cid:durableId="823005569">
    <w:abstractNumId w:val="57"/>
  </w:num>
  <w:num w:numId="28" w16cid:durableId="1707287865">
    <w:abstractNumId w:val="50"/>
  </w:num>
  <w:num w:numId="29" w16cid:durableId="1698584834">
    <w:abstractNumId w:val="111"/>
  </w:num>
  <w:num w:numId="30" w16cid:durableId="1533882761">
    <w:abstractNumId w:val="20"/>
  </w:num>
  <w:num w:numId="31" w16cid:durableId="1707833710">
    <w:abstractNumId w:val="53"/>
  </w:num>
  <w:num w:numId="32" w16cid:durableId="262231709">
    <w:abstractNumId w:val="31"/>
  </w:num>
  <w:num w:numId="33" w16cid:durableId="306396405">
    <w:abstractNumId w:val="56"/>
  </w:num>
  <w:num w:numId="34" w16cid:durableId="1035958163">
    <w:abstractNumId w:val="16"/>
  </w:num>
  <w:num w:numId="35" w16cid:durableId="2070111727">
    <w:abstractNumId w:val="17"/>
  </w:num>
  <w:num w:numId="36" w16cid:durableId="1495796880">
    <w:abstractNumId w:val="125"/>
  </w:num>
  <w:num w:numId="37" w16cid:durableId="675227380">
    <w:abstractNumId w:val="23"/>
  </w:num>
  <w:num w:numId="38" w16cid:durableId="1266115237">
    <w:abstractNumId w:val="29"/>
  </w:num>
  <w:num w:numId="39" w16cid:durableId="852182007">
    <w:abstractNumId w:val="33"/>
  </w:num>
  <w:num w:numId="40" w16cid:durableId="1598712812">
    <w:abstractNumId w:val="109"/>
  </w:num>
  <w:num w:numId="41" w16cid:durableId="1482848813">
    <w:abstractNumId w:val="107"/>
  </w:num>
  <w:num w:numId="42" w16cid:durableId="2096894448">
    <w:abstractNumId w:val="78"/>
  </w:num>
  <w:num w:numId="43" w16cid:durableId="1111705888">
    <w:abstractNumId w:val="6"/>
  </w:num>
  <w:num w:numId="44" w16cid:durableId="884874081">
    <w:abstractNumId w:val="4"/>
  </w:num>
  <w:num w:numId="45" w16cid:durableId="1094591645">
    <w:abstractNumId w:val="12"/>
  </w:num>
  <w:num w:numId="46" w16cid:durableId="1173450631">
    <w:abstractNumId w:val="101"/>
  </w:num>
  <w:num w:numId="47" w16cid:durableId="1285186851">
    <w:abstractNumId w:val="110"/>
  </w:num>
  <w:num w:numId="48" w16cid:durableId="352534245">
    <w:abstractNumId w:val="48"/>
  </w:num>
  <w:num w:numId="49" w16cid:durableId="245387017">
    <w:abstractNumId w:val="26"/>
  </w:num>
  <w:num w:numId="50" w16cid:durableId="1056733358">
    <w:abstractNumId w:val="38"/>
  </w:num>
  <w:num w:numId="51" w16cid:durableId="567425024">
    <w:abstractNumId w:val="126"/>
  </w:num>
  <w:num w:numId="52" w16cid:durableId="1645237680">
    <w:abstractNumId w:val="25"/>
  </w:num>
  <w:num w:numId="53" w16cid:durableId="963192152">
    <w:abstractNumId w:val="80"/>
  </w:num>
  <w:num w:numId="54" w16cid:durableId="852765427">
    <w:abstractNumId w:val="104"/>
  </w:num>
  <w:num w:numId="55" w16cid:durableId="102266691">
    <w:abstractNumId w:val="18"/>
  </w:num>
  <w:num w:numId="56" w16cid:durableId="499276340">
    <w:abstractNumId w:val="43"/>
  </w:num>
  <w:num w:numId="57" w16cid:durableId="240256120">
    <w:abstractNumId w:val="95"/>
  </w:num>
  <w:num w:numId="58" w16cid:durableId="466553381">
    <w:abstractNumId w:val="100"/>
  </w:num>
  <w:num w:numId="59" w16cid:durableId="1234123034">
    <w:abstractNumId w:val="1"/>
  </w:num>
  <w:num w:numId="60" w16cid:durableId="397292016">
    <w:abstractNumId w:val="10"/>
  </w:num>
  <w:num w:numId="61" w16cid:durableId="1342388774">
    <w:abstractNumId w:val="22"/>
  </w:num>
  <w:num w:numId="62" w16cid:durableId="672300338">
    <w:abstractNumId w:val="11"/>
  </w:num>
  <w:num w:numId="63" w16cid:durableId="471598291">
    <w:abstractNumId w:val="47"/>
  </w:num>
  <w:num w:numId="64" w16cid:durableId="1102916971">
    <w:abstractNumId w:val="83"/>
  </w:num>
  <w:num w:numId="65" w16cid:durableId="1940791392">
    <w:abstractNumId w:val="79"/>
  </w:num>
  <w:num w:numId="66" w16cid:durableId="2051689545">
    <w:abstractNumId w:val="72"/>
  </w:num>
  <w:num w:numId="67" w16cid:durableId="1875725271">
    <w:abstractNumId w:val="42"/>
  </w:num>
  <w:num w:numId="68" w16cid:durableId="333143763">
    <w:abstractNumId w:val="86"/>
  </w:num>
  <w:num w:numId="69" w16cid:durableId="1433017418">
    <w:abstractNumId w:val="32"/>
  </w:num>
  <w:num w:numId="70" w16cid:durableId="2112044388">
    <w:abstractNumId w:val="45"/>
  </w:num>
  <w:num w:numId="71" w16cid:durableId="404963016">
    <w:abstractNumId w:val="70"/>
  </w:num>
  <w:num w:numId="72" w16cid:durableId="665791519">
    <w:abstractNumId w:val="122"/>
  </w:num>
  <w:num w:numId="73" w16cid:durableId="1553299774">
    <w:abstractNumId w:val="94"/>
  </w:num>
  <w:num w:numId="74" w16cid:durableId="1729718632">
    <w:abstractNumId w:val="105"/>
  </w:num>
  <w:num w:numId="75" w16cid:durableId="1475678916">
    <w:abstractNumId w:val="120"/>
  </w:num>
  <w:num w:numId="76" w16cid:durableId="580604423">
    <w:abstractNumId w:val="61"/>
  </w:num>
  <w:num w:numId="77" w16cid:durableId="69932713">
    <w:abstractNumId w:val="90"/>
  </w:num>
  <w:num w:numId="78" w16cid:durableId="154807242">
    <w:abstractNumId w:val="40"/>
  </w:num>
  <w:num w:numId="79" w16cid:durableId="1728142234">
    <w:abstractNumId w:val="121"/>
  </w:num>
  <w:num w:numId="80" w16cid:durableId="930621139">
    <w:abstractNumId w:val="81"/>
  </w:num>
  <w:num w:numId="81" w16cid:durableId="2134859989">
    <w:abstractNumId w:val="52"/>
  </w:num>
  <w:num w:numId="82" w16cid:durableId="1495032630">
    <w:abstractNumId w:val="41"/>
  </w:num>
  <w:num w:numId="83" w16cid:durableId="1122073046">
    <w:abstractNumId w:val="129"/>
  </w:num>
  <w:num w:numId="84" w16cid:durableId="1497725590">
    <w:abstractNumId w:val="108"/>
  </w:num>
  <w:num w:numId="85" w16cid:durableId="2120640311">
    <w:abstractNumId w:val="27"/>
  </w:num>
  <w:num w:numId="86" w16cid:durableId="1066224934">
    <w:abstractNumId w:val="75"/>
  </w:num>
  <w:num w:numId="87" w16cid:durableId="414403700">
    <w:abstractNumId w:val="91"/>
  </w:num>
  <w:num w:numId="88" w16cid:durableId="1350447208">
    <w:abstractNumId w:val="15"/>
  </w:num>
  <w:num w:numId="89" w16cid:durableId="1239556912">
    <w:abstractNumId w:val="3"/>
  </w:num>
  <w:num w:numId="90" w16cid:durableId="354429859">
    <w:abstractNumId w:val="28"/>
  </w:num>
  <w:num w:numId="91" w16cid:durableId="626812080">
    <w:abstractNumId w:val="13"/>
  </w:num>
  <w:num w:numId="92" w16cid:durableId="812259507">
    <w:abstractNumId w:val="63"/>
  </w:num>
  <w:num w:numId="93" w16cid:durableId="1024600318">
    <w:abstractNumId w:val="60"/>
  </w:num>
  <w:num w:numId="94" w16cid:durableId="506017034">
    <w:abstractNumId w:val="99"/>
  </w:num>
  <w:num w:numId="95" w16cid:durableId="1873182240">
    <w:abstractNumId w:val="112"/>
  </w:num>
  <w:num w:numId="96" w16cid:durableId="1603612401">
    <w:abstractNumId w:val="8"/>
  </w:num>
  <w:num w:numId="97" w16cid:durableId="1216158450">
    <w:abstractNumId w:val="88"/>
  </w:num>
  <w:num w:numId="98" w16cid:durableId="2089687932">
    <w:abstractNumId w:val="54"/>
  </w:num>
  <w:num w:numId="99" w16cid:durableId="1662351765">
    <w:abstractNumId w:val="19"/>
  </w:num>
  <w:num w:numId="100" w16cid:durableId="1228757856">
    <w:abstractNumId w:val="93"/>
  </w:num>
  <w:num w:numId="101" w16cid:durableId="1772968683">
    <w:abstractNumId w:val="97"/>
  </w:num>
  <w:num w:numId="102" w16cid:durableId="158617541">
    <w:abstractNumId w:val="68"/>
  </w:num>
  <w:num w:numId="103" w16cid:durableId="1040664209">
    <w:abstractNumId w:val="123"/>
  </w:num>
  <w:num w:numId="104" w16cid:durableId="882639524">
    <w:abstractNumId w:val="24"/>
  </w:num>
  <w:num w:numId="105" w16cid:durableId="400178923">
    <w:abstractNumId w:val="114"/>
  </w:num>
  <w:num w:numId="106" w16cid:durableId="669407027">
    <w:abstractNumId w:val="46"/>
  </w:num>
  <w:num w:numId="107" w16cid:durableId="1038747169">
    <w:abstractNumId w:val="76"/>
  </w:num>
  <w:num w:numId="108" w16cid:durableId="823470011">
    <w:abstractNumId w:val="96"/>
  </w:num>
  <w:num w:numId="109" w16cid:durableId="344789893">
    <w:abstractNumId w:val="89"/>
  </w:num>
  <w:num w:numId="110" w16cid:durableId="242765399">
    <w:abstractNumId w:val="106"/>
  </w:num>
  <w:num w:numId="111" w16cid:durableId="1308626390">
    <w:abstractNumId w:val="7"/>
  </w:num>
  <w:num w:numId="112" w16cid:durableId="1500000316">
    <w:abstractNumId w:val="69"/>
  </w:num>
  <w:num w:numId="113" w16cid:durableId="1250962452">
    <w:abstractNumId w:val="65"/>
  </w:num>
  <w:num w:numId="114" w16cid:durableId="224146598">
    <w:abstractNumId w:val="36"/>
  </w:num>
  <w:num w:numId="115" w16cid:durableId="1821576467">
    <w:abstractNumId w:val="119"/>
  </w:num>
  <w:num w:numId="116" w16cid:durableId="1428386015">
    <w:abstractNumId w:val="84"/>
  </w:num>
  <w:num w:numId="117" w16cid:durableId="1344866234">
    <w:abstractNumId w:val="102"/>
  </w:num>
  <w:num w:numId="118" w16cid:durableId="918178593">
    <w:abstractNumId w:val="2"/>
  </w:num>
  <w:num w:numId="119" w16cid:durableId="1614707176">
    <w:abstractNumId w:val="62"/>
  </w:num>
  <w:num w:numId="120" w16cid:durableId="204801668">
    <w:abstractNumId w:val="30"/>
  </w:num>
  <w:num w:numId="121" w16cid:durableId="82529568">
    <w:abstractNumId w:val="71"/>
  </w:num>
  <w:num w:numId="122" w16cid:durableId="1744599381">
    <w:abstractNumId w:val="127"/>
  </w:num>
  <w:num w:numId="123" w16cid:durableId="1917284604">
    <w:abstractNumId w:val="9"/>
  </w:num>
  <w:num w:numId="124" w16cid:durableId="1383098761">
    <w:abstractNumId w:val="124"/>
  </w:num>
  <w:num w:numId="125" w16cid:durableId="508757959">
    <w:abstractNumId w:val="92"/>
  </w:num>
  <w:num w:numId="126" w16cid:durableId="356081338">
    <w:abstractNumId w:val="67"/>
  </w:num>
  <w:num w:numId="127" w16cid:durableId="2087720894">
    <w:abstractNumId w:val="117"/>
  </w:num>
  <w:num w:numId="128" w16cid:durableId="1213539799">
    <w:abstractNumId w:val="59"/>
  </w:num>
  <w:num w:numId="129" w16cid:durableId="944649337">
    <w:abstractNumId w:val="21"/>
  </w:num>
  <w:num w:numId="130" w16cid:durableId="1490173714">
    <w:abstractNumId w:val="85"/>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484"/>
    <w:rsid w:val="00000674"/>
    <w:rsid w:val="00001CDB"/>
    <w:rsid w:val="000049D2"/>
    <w:rsid w:val="000057F2"/>
    <w:rsid w:val="00006D55"/>
    <w:rsid w:val="0000A666"/>
    <w:rsid w:val="00011C29"/>
    <w:rsid w:val="00012F32"/>
    <w:rsid w:val="0001446E"/>
    <w:rsid w:val="00015A3C"/>
    <w:rsid w:val="00015C83"/>
    <w:rsid w:val="00016EBB"/>
    <w:rsid w:val="00017332"/>
    <w:rsid w:val="00020772"/>
    <w:rsid w:val="0002165E"/>
    <w:rsid w:val="00025205"/>
    <w:rsid w:val="000259DA"/>
    <w:rsid w:val="00027696"/>
    <w:rsid w:val="00030E46"/>
    <w:rsid w:val="0003378A"/>
    <w:rsid w:val="0003380A"/>
    <w:rsid w:val="00033813"/>
    <w:rsid w:val="0003432F"/>
    <w:rsid w:val="00034572"/>
    <w:rsid w:val="00036D7A"/>
    <w:rsid w:val="000376FF"/>
    <w:rsid w:val="00037C37"/>
    <w:rsid w:val="00041231"/>
    <w:rsid w:val="00041F82"/>
    <w:rsid w:val="0004394C"/>
    <w:rsid w:val="00044675"/>
    <w:rsid w:val="00045ED1"/>
    <w:rsid w:val="0004709E"/>
    <w:rsid w:val="0005065A"/>
    <w:rsid w:val="0005066F"/>
    <w:rsid w:val="00052236"/>
    <w:rsid w:val="0005277E"/>
    <w:rsid w:val="0005416C"/>
    <w:rsid w:val="0005473F"/>
    <w:rsid w:val="00056D14"/>
    <w:rsid w:val="000647EB"/>
    <w:rsid w:val="00066169"/>
    <w:rsid w:val="000673AA"/>
    <w:rsid w:val="00067BFB"/>
    <w:rsid w:val="0007114D"/>
    <w:rsid w:val="00071F22"/>
    <w:rsid w:val="000736EC"/>
    <w:rsid w:val="00077680"/>
    <w:rsid w:val="00081DFC"/>
    <w:rsid w:val="0008288A"/>
    <w:rsid w:val="00083858"/>
    <w:rsid w:val="00083D00"/>
    <w:rsid w:val="00086526"/>
    <w:rsid w:val="0009129C"/>
    <w:rsid w:val="000951BA"/>
    <w:rsid w:val="00097D1D"/>
    <w:rsid w:val="00097F9F"/>
    <w:rsid w:val="000A0C0C"/>
    <w:rsid w:val="000A25E6"/>
    <w:rsid w:val="000A2B8C"/>
    <w:rsid w:val="000A31D8"/>
    <w:rsid w:val="000A3496"/>
    <w:rsid w:val="000A3A3B"/>
    <w:rsid w:val="000A4418"/>
    <w:rsid w:val="000A4930"/>
    <w:rsid w:val="000A4CA8"/>
    <w:rsid w:val="000A63EC"/>
    <w:rsid w:val="000A7DC6"/>
    <w:rsid w:val="000B099E"/>
    <w:rsid w:val="000B125F"/>
    <w:rsid w:val="000B41BA"/>
    <w:rsid w:val="000B4747"/>
    <w:rsid w:val="000B5C5D"/>
    <w:rsid w:val="000B6914"/>
    <w:rsid w:val="000B6E68"/>
    <w:rsid w:val="000B7572"/>
    <w:rsid w:val="000B7DDD"/>
    <w:rsid w:val="000C0568"/>
    <w:rsid w:val="000C23D6"/>
    <w:rsid w:val="000C3D1D"/>
    <w:rsid w:val="000C451B"/>
    <w:rsid w:val="000D46AA"/>
    <w:rsid w:val="000D4B57"/>
    <w:rsid w:val="000E2D8E"/>
    <w:rsid w:val="000E3C0C"/>
    <w:rsid w:val="000E3C76"/>
    <w:rsid w:val="000E4968"/>
    <w:rsid w:val="000E4F52"/>
    <w:rsid w:val="000E51B2"/>
    <w:rsid w:val="000E56B4"/>
    <w:rsid w:val="000E63DA"/>
    <w:rsid w:val="000E6599"/>
    <w:rsid w:val="000E78E8"/>
    <w:rsid w:val="000EDDFC"/>
    <w:rsid w:val="000F281D"/>
    <w:rsid w:val="000F2A8B"/>
    <w:rsid w:val="000F3DB3"/>
    <w:rsid w:val="000F767C"/>
    <w:rsid w:val="000F7A67"/>
    <w:rsid w:val="00101FD3"/>
    <w:rsid w:val="00103375"/>
    <w:rsid w:val="00104CEE"/>
    <w:rsid w:val="00107217"/>
    <w:rsid w:val="00110203"/>
    <w:rsid w:val="0011090A"/>
    <w:rsid w:val="00113A6F"/>
    <w:rsid w:val="00113C58"/>
    <w:rsid w:val="00113F27"/>
    <w:rsid w:val="00115A68"/>
    <w:rsid w:val="00116843"/>
    <w:rsid w:val="0011DF68"/>
    <w:rsid w:val="00120680"/>
    <w:rsid w:val="001213A8"/>
    <w:rsid w:val="00121DF8"/>
    <w:rsid w:val="00122CB5"/>
    <w:rsid w:val="00124335"/>
    <w:rsid w:val="001254EC"/>
    <w:rsid w:val="00125D09"/>
    <w:rsid w:val="001313EA"/>
    <w:rsid w:val="001332D2"/>
    <w:rsid w:val="00134195"/>
    <w:rsid w:val="00137899"/>
    <w:rsid w:val="00137D1A"/>
    <w:rsid w:val="00142202"/>
    <w:rsid w:val="0014258F"/>
    <w:rsid w:val="00142979"/>
    <w:rsid w:val="00142BF3"/>
    <w:rsid w:val="0014520B"/>
    <w:rsid w:val="001455DC"/>
    <w:rsid w:val="00145A94"/>
    <w:rsid w:val="001507F1"/>
    <w:rsid w:val="00153192"/>
    <w:rsid w:val="0015481E"/>
    <w:rsid w:val="00155A10"/>
    <w:rsid w:val="00157340"/>
    <w:rsid w:val="00157E42"/>
    <w:rsid w:val="00162104"/>
    <w:rsid w:val="00162744"/>
    <w:rsid w:val="0016304B"/>
    <w:rsid w:val="00163433"/>
    <w:rsid w:val="001639B1"/>
    <w:rsid w:val="001644E5"/>
    <w:rsid w:val="00165ACB"/>
    <w:rsid w:val="0017003D"/>
    <w:rsid w:val="00180537"/>
    <w:rsid w:val="001823F3"/>
    <w:rsid w:val="0018345A"/>
    <w:rsid w:val="00183736"/>
    <w:rsid w:val="0018436C"/>
    <w:rsid w:val="0018559E"/>
    <w:rsid w:val="00190F34"/>
    <w:rsid w:val="00191FE5"/>
    <w:rsid w:val="00197209"/>
    <w:rsid w:val="0019764D"/>
    <w:rsid w:val="00197AB5"/>
    <w:rsid w:val="001A248C"/>
    <w:rsid w:val="001A2BB6"/>
    <w:rsid w:val="001A4485"/>
    <w:rsid w:val="001A4B98"/>
    <w:rsid w:val="001A4E37"/>
    <w:rsid w:val="001A4E61"/>
    <w:rsid w:val="001A53F0"/>
    <w:rsid w:val="001A7728"/>
    <w:rsid w:val="001B0BD3"/>
    <w:rsid w:val="001B0C21"/>
    <w:rsid w:val="001B2AA2"/>
    <w:rsid w:val="001B2E0A"/>
    <w:rsid w:val="001B3898"/>
    <w:rsid w:val="001B4838"/>
    <w:rsid w:val="001B5583"/>
    <w:rsid w:val="001B74CD"/>
    <w:rsid w:val="001C0301"/>
    <w:rsid w:val="001C0832"/>
    <w:rsid w:val="001C328D"/>
    <w:rsid w:val="001C3796"/>
    <w:rsid w:val="001C3802"/>
    <w:rsid w:val="001C3938"/>
    <w:rsid w:val="001C4371"/>
    <w:rsid w:val="001C58D8"/>
    <w:rsid w:val="001C772D"/>
    <w:rsid w:val="001D055C"/>
    <w:rsid w:val="001D1EE1"/>
    <w:rsid w:val="001D3970"/>
    <w:rsid w:val="001D4010"/>
    <w:rsid w:val="001D51A1"/>
    <w:rsid w:val="001D73E8"/>
    <w:rsid w:val="001D7885"/>
    <w:rsid w:val="001D78C0"/>
    <w:rsid w:val="001D79D3"/>
    <w:rsid w:val="001D7C72"/>
    <w:rsid w:val="001E1354"/>
    <w:rsid w:val="001F15D4"/>
    <w:rsid w:val="001F3B3C"/>
    <w:rsid w:val="001F4018"/>
    <w:rsid w:val="001F639C"/>
    <w:rsid w:val="001F78E0"/>
    <w:rsid w:val="00200DD2"/>
    <w:rsid w:val="00200F23"/>
    <w:rsid w:val="00202391"/>
    <w:rsid w:val="002030E1"/>
    <w:rsid w:val="0020341E"/>
    <w:rsid w:val="00203E38"/>
    <w:rsid w:val="00204091"/>
    <w:rsid w:val="00204F0B"/>
    <w:rsid w:val="00205FF5"/>
    <w:rsid w:val="002062A3"/>
    <w:rsid w:val="00206624"/>
    <w:rsid w:val="00207041"/>
    <w:rsid w:val="00207344"/>
    <w:rsid w:val="0020753B"/>
    <w:rsid w:val="00210EC8"/>
    <w:rsid w:val="002120E8"/>
    <w:rsid w:val="00212276"/>
    <w:rsid w:val="00214D15"/>
    <w:rsid w:val="0021632A"/>
    <w:rsid w:val="002179CC"/>
    <w:rsid w:val="00220DC6"/>
    <w:rsid w:val="00221231"/>
    <w:rsid w:val="00226C6C"/>
    <w:rsid w:val="00226E74"/>
    <w:rsid w:val="00231C6D"/>
    <w:rsid w:val="00232064"/>
    <w:rsid w:val="0023218E"/>
    <w:rsid w:val="00232737"/>
    <w:rsid w:val="0023400D"/>
    <w:rsid w:val="00235625"/>
    <w:rsid w:val="002368BF"/>
    <w:rsid w:val="00236CFC"/>
    <w:rsid w:val="00237086"/>
    <w:rsid w:val="00237D2C"/>
    <w:rsid w:val="00240DAC"/>
    <w:rsid w:val="00241981"/>
    <w:rsid w:val="00242106"/>
    <w:rsid w:val="00245698"/>
    <w:rsid w:val="00246551"/>
    <w:rsid w:val="00250941"/>
    <w:rsid w:val="00251782"/>
    <w:rsid w:val="00251CE1"/>
    <w:rsid w:val="002529EC"/>
    <w:rsid w:val="00253B6B"/>
    <w:rsid w:val="002548D7"/>
    <w:rsid w:val="002549D9"/>
    <w:rsid w:val="00256430"/>
    <w:rsid w:val="00256C95"/>
    <w:rsid w:val="002571DB"/>
    <w:rsid w:val="00262F23"/>
    <w:rsid w:val="002631DC"/>
    <w:rsid w:val="00263588"/>
    <w:rsid w:val="0026448E"/>
    <w:rsid w:val="00265F1B"/>
    <w:rsid w:val="0026650B"/>
    <w:rsid w:val="00270065"/>
    <w:rsid w:val="00270302"/>
    <w:rsid w:val="002719FB"/>
    <w:rsid w:val="00275D1D"/>
    <w:rsid w:val="00276E6F"/>
    <w:rsid w:val="00277C27"/>
    <w:rsid w:val="0028209E"/>
    <w:rsid w:val="00282C6A"/>
    <w:rsid w:val="00283E62"/>
    <w:rsid w:val="00286736"/>
    <w:rsid w:val="00287700"/>
    <w:rsid w:val="00293572"/>
    <w:rsid w:val="00293865"/>
    <w:rsid w:val="002955B9"/>
    <w:rsid w:val="002A19A4"/>
    <w:rsid w:val="002A23F8"/>
    <w:rsid w:val="002A33CD"/>
    <w:rsid w:val="002A3673"/>
    <w:rsid w:val="002A4223"/>
    <w:rsid w:val="002A49AE"/>
    <w:rsid w:val="002A5D42"/>
    <w:rsid w:val="002B2862"/>
    <w:rsid w:val="002B4633"/>
    <w:rsid w:val="002C0C53"/>
    <w:rsid w:val="002C1A16"/>
    <w:rsid w:val="002C35C3"/>
    <w:rsid w:val="002C3C92"/>
    <w:rsid w:val="002C5B94"/>
    <w:rsid w:val="002C7042"/>
    <w:rsid w:val="002C7790"/>
    <w:rsid w:val="002D0075"/>
    <w:rsid w:val="002D547E"/>
    <w:rsid w:val="002E07F7"/>
    <w:rsid w:val="002E3135"/>
    <w:rsid w:val="002E41F5"/>
    <w:rsid w:val="002E42C3"/>
    <w:rsid w:val="002E5564"/>
    <w:rsid w:val="002E585C"/>
    <w:rsid w:val="002E6258"/>
    <w:rsid w:val="002E7E4C"/>
    <w:rsid w:val="002E7F0F"/>
    <w:rsid w:val="002F0057"/>
    <w:rsid w:val="002F1FC9"/>
    <w:rsid w:val="002F4F35"/>
    <w:rsid w:val="002F6456"/>
    <w:rsid w:val="002F6D95"/>
    <w:rsid w:val="002F7BBE"/>
    <w:rsid w:val="003037FC"/>
    <w:rsid w:val="00306322"/>
    <w:rsid w:val="00307C69"/>
    <w:rsid w:val="003101D7"/>
    <w:rsid w:val="00311D4D"/>
    <w:rsid w:val="0031301A"/>
    <w:rsid w:val="00314072"/>
    <w:rsid w:val="00314E84"/>
    <w:rsid w:val="0031660E"/>
    <w:rsid w:val="00317B32"/>
    <w:rsid w:val="003218D3"/>
    <w:rsid w:val="0032472F"/>
    <w:rsid w:val="00324BA6"/>
    <w:rsid w:val="00325301"/>
    <w:rsid w:val="00327A7A"/>
    <w:rsid w:val="00331AD6"/>
    <w:rsid w:val="00334E2C"/>
    <w:rsid w:val="0033537C"/>
    <w:rsid w:val="00335EEB"/>
    <w:rsid w:val="00336CEB"/>
    <w:rsid w:val="00341FB6"/>
    <w:rsid w:val="00342679"/>
    <w:rsid w:val="00343FAE"/>
    <w:rsid w:val="003467C7"/>
    <w:rsid w:val="00347E3C"/>
    <w:rsid w:val="00350164"/>
    <w:rsid w:val="0035054E"/>
    <w:rsid w:val="00350BFA"/>
    <w:rsid w:val="00350E50"/>
    <w:rsid w:val="003537DB"/>
    <w:rsid w:val="003545D4"/>
    <w:rsid w:val="00356A8E"/>
    <w:rsid w:val="00361504"/>
    <w:rsid w:val="00361C60"/>
    <w:rsid w:val="00364D22"/>
    <w:rsid w:val="00366333"/>
    <w:rsid w:val="003663AC"/>
    <w:rsid w:val="00367422"/>
    <w:rsid w:val="003707AD"/>
    <w:rsid w:val="00370BA2"/>
    <w:rsid w:val="00376ADB"/>
    <w:rsid w:val="00377325"/>
    <w:rsid w:val="00383CAA"/>
    <w:rsid w:val="003857E8"/>
    <w:rsid w:val="00386C39"/>
    <w:rsid w:val="00390D8C"/>
    <w:rsid w:val="00390E42"/>
    <w:rsid w:val="00391D74"/>
    <w:rsid w:val="00391EF2"/>
    <w:rsid w:val="00392ACD"/>
    <w:rsid w:val="00392DFE"/>
    <w:rsid w:val="003931A0"/>
    <w:rsid w:val="00393D86"/>
    <w:rsid w:val="00396A4F"/>
    <w:rsid w:val="003A021E"/>
    <w:rsid w:val="003A148E"/>
    <w:rsid w:val="003A1DEF"/>
    <w:rsid w:val="003A20EE"/>
    <w:rsid w:val="003B0C9B"/>
    <w:rsid w:val="003B1CC3"/>
    <w:rsid w:val="003B2769"/>
    <w:rsid w:val="003B382F"/>
    <w:rsid w:val="003B3B99"/>
    <w:rsid w:val="003B577D"/>
    <w:rsid w:val="003B7505"/>
    <w:rsid w:val="003B7D7C"/>
    <w:rsid w:val="003B7DC4"/>
    <w:rsid w:val="003C1FDE"/>
    <w:rsid w:val="003C2570"/>
    <w:rsid w:val="003C35D8"/>
    <w:rsid w:val="003C79DD"/>
    <w:rsid w:val="003C7DCF"/>
    <w:rsid w:val="003D1A32"/>
    <w:rsid w:val="003E6B41"/>
    <w:rsid w:val="003E6F8A"/>
    <w:rsid w:val="003E79DC"/>
    <w:rsid w:val="003F41CD"/>
    <w:rsid w:val="003F4EEF"/>
    <w:rsid w:val="003F5076"/>
    <w:rsid w:val="003F7FB5"/>
    <w:rsid w:val="00400773"/>
    <w:rsid w:val="004010D6"/>
    <w:rsid w:val="00401CA0"/>
    <w:rsid w:val="00403278"/>
    <w:rsid w:val="00404886"/>
    <w:rsid w:val="00406AEA"/>
    <w:rsid w:val="00407638"/>
    <w:rsid w:val="004172DD"/>
    <w:rsid w:val="004201BD"/>
    <w:rsid w:val="00420F3D"/>
    <w:rsid w:val="0042191A"/>
    <w:rsid w:val="00421F51"/>
    <w:rsid w:val="00422529"/>
    <w:rsid w:val="004245FD"/>
    <w:rsid w:val="004264CF"/>
    <w:rsid w:val="00426905"/>
    <w:rsid w:val="0043012A"/>
    <w:rsid w:val="00430340"/>
    <w:rsid w:val="0043043F"/>
    <w:rsid w:val="00431095"/>
    <w:rsid w:val="00432588"/>
    <w:rsid w:val="00433024"/>
    <w:rsid w:val="0043669B"/>
    <w:rsid w:val="004374C2"/>
    <w:rsid w:val="004403DE"/>
    <w:rsid w:val="0044068F"/>
    <w:rsid w:val="00442B49"/>
    <w:rsid w:val="00445D4F"/>
    <w:rsid w:val="00450212"/>
    <w:rsid w:val="00450D56"/>
    <w:rsid w:val="0045185D"/>
    <w:rsid w:val="00451EBB"/>
    <w:rsid w:val="004522AE"/>
    <w:rsid w:val="004565D3"/>
    <w:rsid w:val="00456F10"/>
    <w:rsid w:val="00461851"/>
    <w:rsid w:val="00462065"/>
    <w:rsid w:val="0046329B"/>
    <w:rsid w:val="00467DBD"/>
    <w:rsid w:val="004709F3"/>
    <w:rsid w:val="00470C6F"/>
    <w:rsid w:val="00476409"/>
    <w:rsid w:val="00480913"/>
    <w:rsid w:val="00482751"/>
    <w:rsid w:val="00484946"/>
    <w:rsid w:val="00484A44"/>
    <w:rsid w:val="0048537C"/>
    <w:rsid w:val="004864EF"/>
    <w:rsid w:val="00486BEC"/>
    <w:rsid w:val="00490646"/>
    <w:rsid w:val="00491845"/>
    <w:rsid w:val="004959D6"/>
    <w:rsid w:val="00496B82"/>
    <w:rsid w:val="00496D7B"/>
    <w:rsid w:val="004A0D7E"/>
    <w:rsid w:val="004A102A"/>
    <w:rsid w:val="004A1EFA"/>
    <w:rsid w:val="004A4C89"/>
    <w:rsid w:val="004A782A"/>
    <w:rsid w:val="004A7995"/>
    <w:rsid w:val="004B15DE"/>
    <w:rsid w:val="004B226C"/>
    <w:rsid w:val="004B24B9"/>
    <w:rsid w:val="004B56ED"/>
    <w:rsid w:val="004B75A3"/>
    <w:rsid w:val="004B77EB"/>
    <w:rsid w:val="004C01AB"/>
    <w:rsid w:val="004C0806"/>
    <w:rsid w:val="004C6FC3"/>
    <w:rsid w:val="004C7358"/>
    <w:rsid w:val="004D0944"/>
    <w:rsid w:val="004D155B"/>
    <w:rsid w:val="004D1CA0"/>
    <w:rsid w:val="004D24E7"/>
    <w:rsid w:val="004D29B2"/>
    <w:rsid w:val="004D29E2"/>
    <w:rsid w:val="004D6F75"/>
    <w:rsid w:val="004D7075"/>
    <w:rsid w:val="004E4C07"/>
    <w:rsid w:val="004E6F05"/>
    <w:rsid w:val="004E78F7"/>
    <w:rsid w:val="004E7A16"/>
    <w:rsid w:val="004E7D14"/>
    <w:rsid w:val="004F2DB5"/>
    <w:rsid w:val="004F789C"/>
    <w:rsid w:val="00500102"/>
    <w:rsid w:val="0050108A"/>
    <w:rsid w:val="00501A76"/>
    <w:rsid w:val="0050232D"/>
    <w:rsid w:val="005025F5"/>
    <w:rsid w:val="00504D1D"/>
    <w:rsid w:val="0050642B"/>
    <w:rsid w:val="00506FDA"/>
    <w:rsid w:val="005070F6"/>
    <w:rsid w:val="00507C5E"/>
    <w:rsid w:val="0051129E"/>
    <w:rsid w:val="0051240B"/>
    <w:rsid w:val="00514CAA"/>
    <w:rsid w:val="00515EA0"/>
    <w:rsid w:val="00517B57"/>
    <w:rsid w:val="005211E0"/>
    <w:rsid w:val="00522232"/>
    <w:rsid w:val="005238AB"/>
    <w:rsid w:val="00523927"/>
    <w:rsid w:val="00524237"/>
    <w:rsid w:val="00526162"/>
    <w:rsid w:val="005268F2"/>
    <w:rsid w:val="00526CCE"/>
    <w:rsid w:val="00526D5B"/>
    <w:rsid w:val="005319E6"/>
    <w:rsid w:val="005326A4"/>
    <w:rsid w:val="005332D6"/>
    <w:rsid w:val="00536CBB"/>
    <w:rsid w:val="00537695"/>
    <w:rsid w:val="005377FF"/>
    <w:rsid w:val="0054266A"/>
    <w:rsid w:val="005432BF"/>
    <w:rsid w:val="00547886"/>
    <w:rsid w:val="00550276"/>
    <w:rsid w:val="00551971"/>
    <w:rsid w:val="005519BC"/>
    <w:rsid w:val="00551B86"/>
    <w:rsid w:val="00551E3E"/>
    <w:rsid w:val="005527AC"/>
    <w:rsid w:val="00552CA3"/>
    <w:rsid w:val="005530DE"/>
    <w:rsid w:val="00554CEA"/>
    <w:rsid w:val="00557FE6"/>
    <w:rsid w:val="005618AE"/>
    <w:rsid w:val="00563CC4"/>
    <w:rsid w:val="00570519"/>
    <w:rsid w:val="005711A3"/>
    <w:rsid w:val="00571A97"/>
    <w:rsid w:val="00571D8F"/>
    <w:rsid w:val="005739B2"/>
    <w:rsid w:val="00580E29"/>
    <w:rsid w:val="00583589"/>
    <w:rsid w:val="005839B4"/>
    <w:rsid w:val="005909A3"/>
    <w:rsid w:val="00590B96"/>
    <w:rsid w:val="00590EC9"/>
    <w:rsid w:val="005918D8"/>
    <w:rsid w:val="00594F1B"/>
    <w:rsid w:val="005963C1"/>
    <w:rsid w:val="005973D9"/>
    <w:rsid w:val="005974DB"/>
    <w:rsid w:val="00597562"/>
    <w:rsid w:val="005A2D5E"/>
    <w:rsid w:val="005A4BC6"/>
    <w:rsid w:val="005A5300"/>
    <w:rsid w:val="005A6A0C"/>
    <w:rsid w:val="005ACD9C"/>
    <w:rsid w:val="005B1B92"/>
    <w:rsid w:val="005B215F"/>
    <w:rsid w:val="005B5E05"/>
    <w:rsid w:val="005B698A"/>
    <w:rsid w:val="005B6FAF"/>
    <w:rsid w:val="005B7BB9"/>
    <w:rsid w:val="005C1F32"/>
    <w:rsid w:val="005C2D8C"/>
    <w:rsid w:val="005C38AD"/>
    <w:rsid w:val="005C508D"/>
    <w:rsid w:val="005C585F"/>
    <w:rsid w:val="005C764F"/>
    <w:rsid w:val="005C7ACB"/>
    <w:rsid w:val="005D1968"/>
    <w:rsid w:val="005D2807"/>
    <w:rsid w:val="005D387C"/>
    <w:rsid w:val="005D59C2"/>
    <w:rsid w:val="005E390E"/>
    <w:rsid w:val="005E46B5"/>
    <w:rsid w:val="005E676B"/>
    <w:rsid w:val="005E6784"/>
    <w:rsid w:val="005F09D6"/>
    <w:rsid w:val="005F0E7F"/>
    <w:rsid w:val="005F2DD2"/>
    <w:rsid w:val="005F2F2B"/>
    <w:rsid w:val="005F40E8"/>
    <w:rsid w:val="005F5540"/>
    <w:rsid w:val="005F5619"/>
    <w:rsid w:val="005F71FD"/>
    <w:rsid w:val="005F7EF9"/>
    <w:rsid w:val="006021E5"/>
    <w:rsid w:val="006038A5"/>
    <w:rsid w:val="006051CB"/>
    <w:rsid w:val="006063BB"/>
    <w:rsid w:val="00610D49"/>
    <w:rsid w:val="00613498"/>
    <w:rsid w:val="0061396C"/>
    <w:rsid w:val="00617C5F"/>
    <w:rsid w:val="0062413E"/>
    <w:rsid w:val="0062667A"/>
    <w:rsid w:val="00627139"/>
    <w:rsid w:val="00634ECF"/>
    <w:rsid w:val="00636383"/>
    <w:rsid w:val="0063771E"/>
    <w:rsid w:val="00640814"/>
    <w:rsid w:val="0064159D"/>
    <w:rsid w:val="0064169F"/>
    <w:rsid w:val="006427DB"/>
    <w:rsid w:val="00652675"/>
    <w:rsid w:val="00653209"/>
    <w:rsid w:val="00655DBC"/>
    <w:rsid w:val="0065768E"/>
    <w:rsid w:val="00660557"/>
    <w:rsid w:val="00661382"/>
    <w:rsid w:val="00661931"/>
    <w:rsid w:val="0066F7C6"/>
    <w:rsid w:val="00670969"/>
    <w:rsid w:val="00672841"/>
    <w:rsid w:val="00672AC3"/>
    <w:rsid w:val="00673844"/>
    <w:rsid w:val="00675951"/>
    <w:rsid w:val="00675A5C"/>
    <w:rsid w:val="0067DE3C"/>
    <w:rsid w:val="00680B73"/>
    <w:rsid w:val="006811D5"/>
    <w:rsid w:val="006822DF"/>
    <w:rsid w:val="00687E94"/>
    <w:rsid w:val="00690ED7"/>
    <w:rsid w:val="0069191B"/>
    <w:rsid w:val="00691F51"/>
    <w:rsid w:val="00692AE2"/>
    <w:rsid w:val="00692BEC"/>
    <w:rsid w:val="00693250"/>
    <w:rsid w:val="006A083F"/>
    <w:rsid w:val="006B1731"/>
    <w:rsid w:val="006B1F36"/>
    <w:rsid w:val="006B2708"/>
    <w:rsid w:val="006B46F2"/>
    <w:rsid w:val="006B4AD4"/>
    <w:rsid w:val="006B4E9D"/>
    <w:rsid w:val="006B63EB"/>
    <w:rsid w:val="006B6C38"/>
    <w:rsid w:val="006C0318"/>
    <w:rsid w:val="006C5AE8"/>
    <w:rsid w:val="006D3274"/>
    <w:rsid w:val="006D34EE"/>
    <w:rsid w:val="006D4F93"/>
    <w:rsid w:val="006D505B"/>
    <w:rsid w:val="006D703E"/>
    <w:rsid w:val="006D7C95"/>
    <w:rsid w:val="006E0249"/>
    <w:rsid w:val="006E0460"/>
    <w:rsid w:val="006E299F"/>
    <w:rsid w:val="006E3012"/>
    <w:rsid w:val="006E3169"/>
    <w:rsid w:val="006E31AF"/>
    <w:rsid w:val="006E4C4B"/>
    <w:rsid w:val="006E589F"/>
    <w:rsid w:val="006E7E7E"/>
    <w:rsid w:val="006F01BA"/>
    <w:rsid w:val="006F044B"/>
    <w:rsid w:val="006F05BE"/>
    <w:rsid w:val="006F0967"/>
    <w:rsid w:val="006F0BE0"/>
    <w:rsid w:val="00700DD0"/>
    <w:rsid w:val="007018E0"/>
    <w:rsid w:val="00701CA5"/>
    <w:rsid w:val="00701F49"/>
    <w:rsid w:val="00702C22"/>
    <w:rsid w:val="00703E6D"/>
    <w:rsid w:val="007041C1"/>
    <w:rsid w:val="00710BD8"/>
    <w:rsid w:val="00710C07"/>
    <w:rsid w:val="007114A8"/>
    <w:rsid w:val="007114A9"/>
    <w:rsid w:val="00712886"/>
    <w:rsid w:val="00712E86"/>
    <w:rsid w:val="007148ED"/>
    <w:rsid w:val="00714D20"/>
    <w:rsid w:val="007158AA"/>
    <w:rsid w:val="00720FE8"/>
    <w:rsid w:val="0072277A"/>
    <w:rsid w:val="007233C3"/>
    <w:rsid w:val="00724F9E"/>
    <w:rsid w:val="0072629F"/>
    <w:rsid w:val="007265D4"/>
    <w:rsid w:val="007268DA"/>
    <w:rsid w:val="0073155A"/>
    <w:rsid w:val="00735857"/>
    <w:rsid w:val="00736149"/>
    <w:rsid w:val="007404A2"/>
    <w:rsid w:val="00742A63"/>
    <w:rsid w:val="00742E06"/>
    <w:rsid w:val="00745061"/>
    <w:rsid w:val="00746B27"/>
    <w:rsid w:val="00747127"/>
    <w:rsid w:val="007512B0"/>
    <w:rsid w:val="00752052"/>
    <w:rsid w:val="0075338F"/>
    <w:rsid w:val="0075353D"/>
    <w:rsid w:val="00754250"/>
    <w:rsid w:val="00754AFE"/>
    <w:rsid w:val="00755D06"/>
    <w:rsid w:val="00757F87"/>
    <w:rsid w:val="007616CC"/>
    <w:rsid w:val="00762790"/>
    <w:rsid w:val="00762C61"/>
    <w:rsid w:val="0076478D"/>
    <w:rsid w:val="00767C82"/>
    <w:rsid w:val="007701CC"/>
    <w:rsid w:val="00770C95"/>
    <w:rsid w:val="007712DA"/>
    <w:rsid w:val="00774AB4"/>
    <w:rsid w:val="00775A54"/>
    <w:rsid w:val="00777828"/>
    <w:rsid w:val="00781571"/>
    <w:rsid w:val="00782B23"/>
    <w:rsid w:val="007830B4"/>
    <w:rsid w:val="00783BBB"/>
    <w:rsid w:val="007865D0"/>
    <w:rsid w:val="00786E29"/>
    <w:rsid w:val="007878D4"/>
    <w:rsid w:val="007903ED"/>
    <w:rsid w:val="00791D75"/>
    <w:rsid w:val="00791DC9"/>
    <w:rsid w:val="00793438"/>
    <w:rsid w:val="007943BB"/>
    <w:rsid w:val="00797DC9"/>
    <w:rsid w:val="007A1672"/>
    <w:rsid w:val="007A3257"/>
    <w:rsid w:val="007A3DA7"/>
    <w:rsid w:val="007A4B97"/>
    <w:rsid w:val="007A71EE"/>
    <w:rsid w:val="007A78D1"/>
    <w:rsid w:val="007B06AD"/>
    <w:rsid w:val="007B35D5"/>
    <w:rsid w:val="007B4A2F"/>
    <w:rsid w:val="007B5736"/>
    <w:rsid w:val="007B6510"/>
    <w:rsid w:val="007B7407"/>
    <w:rsid w:val="007B7604"/>
    <w:rsid w:val="007C0AF7"/>
    <w:rsid w:val="007C277F"/>
    <w:rsid w:val="007C4E67"/>
    <w:rsid w:val="007C665C"/>
    <w:rsid w:val="007C6BE2"/>
    <w:rsid w:val="007D1BA2"/>
    <w:rsid w:val="007D2135"/>
    <w:rsid w:val="007D31EC"/>
    <w:rsid w:val="007D4F7A"/>
    <w:rsid w:val="007D52C2"/>
    <w:rsid w:val="007E0B9F"/>
    <w:rsid w:val="007E0F4E"/>
    <w:rsid w:val="007E25B8"/>
    <w:rsid w:val="007E3DFE"/>
    <w:rsid w:val="007E4E2C"/>
    <w:rsid w:val="007E5914"/>
    <w:rsid w:val="007E5F4C"/>
    <w:rsid w:val="007E6044"/>
    <w:rsid w:val="007E6ABE"/>
    <w:rsid w:val="007F12F9"/>
    <w:rsid w:val="007F1AF6"/>
    <w:rsid w:val="007F31F4"/>
    <w:rsid w:val="007F4E94"/>
    <w:rsid w:val="007F534E"/>
    <w:rsid w:val="00800367"/>
    <w:rsid w:val="008012CB"/>
    <w:rsid w:val="00801FA5"/>
    <w:rsid w:val="00804A20"/>
    <w:rsid w:val="008066FC"/>
    <w:rsid w:val="008067B7"/>
    <w:rsid w:val="0081068A"/>
    <w:rsid w:val="008132FD"/>
    <w:rsid w:val="00813B7B"/>
    <w:rsid w:val="00814169"/>
    <w:rsid w:val="00814258"/>
    <w:rsid w:val="008145BD"/>
    <w:rsid w:val="00817A20"/>
    <w:rsid w:val="008206DE"/>
    <w:rsid w:val="0082214B"/>
    <w:rsid w:val="0082270E"/>
    <w:rsid w:val="00822D22"/>
    <w:rsid w:val="00824CF5"/>
    <w:rsid w:val="00824D43"/>
    <w:rsid w:val="00824D5A"/>
    <w:rsid w:val="00825261"/>
    <w:rsid w:val="0082591B"/>
    <w:rsid w:val="00830C36"/>
    <w:rsid w:val="00832029"/>
    <w:rsid w:val="00832203"/>
    <w:rsid w:val="00832AE0"/>
    <w:rsid w:val="00835646"/>
    <w:rsid w:val="00835B32"/>
    <w:rsid w:val="00836140"/>
    <w:rsid w:val="008426A2"/>
    <w:rsid w:val="00842B87"/>
    <w:rsid w:val="00845BA2"/>
    <w:rsid w:val="00845CDD"/>
    <w:rsid w:val="0084674C"/>
    <w:rsid w:val="0085106D"/>
    <w:rsid w:val="00851D70"/>
    <w:rsid w:val="0085219B"/>
    <w:rsid w:val="008530B2"/>
    <w:rsid w:val="00854283"/>
    <w:rsid w:val="0085497C"/>
    <w:rsid w:val="0085764C"/>
    <w:rsid w:val="00861702"/>
    <w:rsid w:val="0086253E"/>
    <w:rsid w:val="0086320C"/>
    <w:rsid w:val="00863423"/>
    <w:rsid w:val="00864F19"/>
    <w:rsid w:val="00865081"/>
    <w:rsid w:val="00867AAF"/>
    <w:rsid w:val="008700FC"/>
    <w:rsid w:val="00870519"/>
    <w:rsid w:val="008706BD"/>
    <w:rsid w:val="00870A4E"/>
    <w:rsid w:val="008715D3"/>
    <w:rsid w:val="00872644"/>
    <w:rsid w:val="00872707"/>
    <w:rsid w:val="00875ACA"/>
    <w:rsid w:val="0087606B"/>
    <w:rsid w:val="008761C5"/>
    <w:rsid w:val="008779C4"/>
    <w:rsid w:val="00882C7E"/>
    <w:rsid w:val="008833F4"/>
    <w:rsid w:val="00884AB5"/>
    <w:rsid w:val="008859DD"/>
    <w:rsid w:val="00890865"/>
    <w:rsid w:val="00892D1D"/>
    <w:rsid w:val="00893283"/>
    <w:rsid w:val="00893D73"/>
    <w:rsid w:val="008943C7"/>
    <w:rsid w:val="008950FB"/>
    <w:rsid w:val="0089710D"/>
    <w:rsid w:val="0089734D"/>
    <w:rsid w:val="008977E9"/>
    <w:rsid w:val="008A43AA"/>
    <w:rsid w:val="008A663C"/>
    <w:rsid w:val="008A6CC4"/>
    <w:rsid w:val="008B098A"/>
    <w:rsid w:val="008B0C81"/>
    <w:rsid w:val="008B10D3"/>
    <w:rsid w:val="008B5A69"/>
    <w:rsid w:val="008B5C74"/>
    <w:rsid w:val="008B6ED8"/>
    <w:rsid w:val="008B72E8"/>
    <w:rsid w:val="008B75FD"/>
    <w:rsid w:val="008B766C"/>
    <w:rsid w:val="008C0743"/>
    <w:rsid w:val="008C1423"/>
    <w:rsid w:val="008C1810"/>
    <w:rsid w:val="008C2071"/>
    <w:rsid w:val="008C3709"/>
    <w:rsid w:val="008C3E54"/>
    <w:rsid w:val="008C49EE"/>
    <w:rsid w:val="008C5411"/>
    <w:rsid w:val="008D081B"/>
    <w:rsid w:val="008D1B76"/>
    <w:rsid w:val="008D1F9F"/>
    <w:rsid w:val="008D320B"/>
    <w:rsid w:val="008D381C"/>
    <w:rsid w:val="008D4461"/>
    <w:rsid w:val="008DE54F"/>
    <w:rsid w:val="008E0465"/>
    <w:rsid w:val="008E602D"/>
    <w:rsid w:val="008E649F"/>
    <w:rsid w:val="008E6C69"/>
    <w:rsid w:val="008E7DD6"/>
    <w:rsid w:val="008F20AC"/>
    <w:rsid w:val="008F5501"/>
    <w:rsid w:val="008F5821"/>
    <w:rsid w:val="008F75CF"/>
    <w:rsid w:val="00900E30"/>
    <w:rsid w:val="00903908"/>
    <w:rsid w:val="00904967"/>
    <w:rsid w:val="009055C1"/>
    <w:rsid w:val="00905A58"/>
    <w:rsid w:val="009063E0"/>
    <w:rsid w:val="0091017A"/>
    <w:rsid w:val="0091577E"/>
    <w:rsid w:val="00915F45"/>
    <w:rsid w:val="009160F3"/>
    <w:rsid w:val="009172E9"/>
    <w:rsid w:val="00920BD9"/>
    <w:rsid w:val="00920D4A"/>
    <w:rsid w:val="00920E2E"/>
    <w:rsid w:val="00924F66"/>
    <w:rsid w:val="009260BD"/>
    <w:rsid w:val="0092758D"/>
    <w:rsid w:val="0093092B"/>
    <w:rsid w:val="00931AEA"/>
    <w:rsid w:val="00931DB4"/>
    <w:rsid w:val="00934965"/>
    <w:rsid w:val="00935222"/>
    <w:rsid w:val="00935BCB"/>
    <w:rsid w:val="0093714F"/>
    <w:rsid w:val="00937B5C"/>
    <w:rsid w:val="009418E7"/>
    <w:rsid w:val="0094233D"/>
    <w:rsid w:val="009469CC"/>
    <w:rsid w:val="0094761A"/>
    <w:rsid w:val="009503CC"/>
    <w:rsid w:val="00950D0A"/>
    <w:rsid w:val="00954218"/>
    <w:rsid w:val="00954470"/>
    <w:rsid w:val="009578A4"/>
    <w:rsid w:val="00957FA2"/>
    <w:rsid w:val="009610E3"/>
    <w:rsid w:val="00962471"/>
    <w:rsid w:val="00963121"/>
    <w:rsid w:val="00963831"/>
    <w:rsid w:val="0096551D"/>
    <w:rsid w:val="0096626E"/>
    <w:rsid w:val="00966297"/>
    <w:rsid w:val="00966B47"/>
    <w:rsid w:val="00967025"/>
    <w:rsid w:val="00970640"/>
    <w:rsid w:val="00970E18"/>
    <w:rsid w:val="00971984"/>
    <w:rsid w:val="00973CE1"/>
    <w:rsid w:val="00976776"/>
    <w:rsid w:val="0097727E"/>
    <w:rsid w:val="00977AC0"/>
    <w:rsid w:val="00977EAF"/>
    <w:rsid w:val="0098335E"/>
    <w:rsid w:val="009846C3"/>
    <w:rsid w:val="00984A40"/>
    <w:rsid w:val="0098575F"/>
    <w:rsid w:val="0098580D"/>
    <w:rsid w:val="00986A3E"/>
    <w:rsid w:val="00990F70"/>
    <w:rsid w:val="00995B33"/>
    <w:rsid w:val="00995FFE"/>
    <w:rsid w:val="00996650"/>
    <w:rsid w:val="00996BE4"/>
    <w:rsid w:val="009A0A56"/>
    <w:rsid w:val="009A15C6"/>
    <w:rsid w:val="009A37CC"/>
    <w:rsid w:val="009A4B8C"/>
    <w:rsid w:val="009A750F"/>
    <w:rsid w:val="009A7851"/>
    <w:rsid w:val="009A7A62"/>
    <w:rsid w:val="009B04B9"/>
    <w:rsid w:val="009B248D"/>
    <w:rsid w:val="009B378C"/>
    <w:rsid w:val="009B48FC"/>
    <w:rsid w:val="009B765B"/>
    <w:rsid w:val="009C1AE7"/>
    <w:rsid w:val="009C2189"/>
    <w:rsid w:val="009C2810"/>
    <w:rsid w:val="009C54BF"/>
    <w:rsid w:val="009C559E"/>
    <w:rsid w:val="009C67BF"/>
    <w:rsid w:val="009D0C99"/>
    <w:rsid w:val="009D262C"/>
    <w:rsid w:val="009D2A4C"/>
    <w:rsid w:val="009D3380"/>
    <w:rsid w:val="009D342C"/>
    <w:rsid w:val="009D3AC2"/>
    <w:rsid w:val="009D4411"/>
    <w:rsid w:val="009D4D94"/>
    <w:rsid w:val="009E0801"/>
    <w:rsid w:val="009E0D90"/>
    <w:rsid w:val="009E11C5"/>
    <w:rsid w:val="009E17DB"/>
    <w:rsid w:val="009E19C1"/>
    <w:rsid w:val="009E3E48"/>
    <w:rsid w:val="009E4E00"/>
    <w:rsid w:val="009F4082"/>
    <w:rsid w:val="009F6F24"/>
    <w:rsid w:val="009F6FE0"/>
    <w:rsid w:val="009F72DF"/>
    <w:rsid w:val="00A00252"/>
    <w:rsid w:val="00A00254"/>
    <w:rsid w:val="00A003F7"/>
    <w:rsid w:val="00A005B4"/>
    <w:rsid w:val="00A012F0"/>
    <w:rsid w:val="00A06F49"/>
    <w:rsid w:val="00A075B6"/>
    <w:rsid w:val="00A07F87"/>
    <w:rsid w:val="00A10442"/>
    <w:rsid w:val="00A11A52"/>
    <w:rsid w:val="00A12084"/>
    <w:rsid w:val="00A129DB"/>
    <w:rsid w:val="00A146C1"/>
    <w:rsid w:val="00A15B79"/>
    <w:rsid w:val="00A1671A"/>
    <w:rsid w:val="00A16FDE"/>
    <w:rsid w:val="00A175B8"/>
    <w:rsid w:val="00A20113"/>
    <w:rsid w:val="00A20133"/>
    <w:rsid w:val="00A2054B"/>
    <w:rsid w:val="00A20BF4"/>
    <w:rsid w:val="00A2384A"/>
    <w:rsid w:val="00A23D13"/>
    <w:rsid w:val="00A2631C"/>
    <w:rsid w:val="00A270CD"/>
    <w:rsid w:val="00A271BD"/>
    <w:rsid w:val="00A274CE"/>
    <w:rsid w:val="00A27568"/>
    <w:rsid w:val="00A30B1D"/>
    <w:rsid w:val="00A31C16"/>
    <w:rsid w:val="00A342F8"/>
    <w:rsid w:val="00A34963"/>
    <w:rsid w:val="00A35C35"/>
    <w:rsid w:val="00A41981"/>
    <w:rsid w:val="00A42309"/>
    <w:rsid w:val="00A43FE9"/>
    <w:rsid w:val="00A4444E"/>
    <w:rsid w:val="00A44B8C"/>
    <w:rsid w:val="00A45341"/>
    <w:rsid w:val="00A466D4"/>
    <w:rsid w:val="00A46E79"/>
    <w:rsid w:val="00A47FED"/>
    <w:rsid w:val="00A50673"/>
    <w:rsid w:val="00A50739"/>
    <w:rsid w:val="00A507DB"/>
    <w:rsid w:val="00A513CF"/>
    <w:rsid w:val="00A51B53"/>
    <w:rsid w:val="00A52C13"/>
    <w:rsid w:val="00A53D96"/>
    <w:rsid w:val="00A54B2A"/>
    <w:rsid w:val="00A55274"/>
    <w:rsid w:val="00A57F3D"/>
    <w:rsid w:val="00A61C57"/>
    <w:rsid w:val="00A62115"/>
    <w:rsid w:val="00A6397E"/>
    <w:rsid w:val="00A639E3"/>
    <w:rsid w:val="00A6692A"/>
    <w:rsid w:val="00A67655"/>
    <w:rsid w:val="00A71414"/>
    <w:rsid w:val="00A7142D"/>
    <w:rsid w:val="00A726FE"/>
    <w:rsid w:val="00A7448B"/>
    <w:rsid w:val="00A74CF6"/>
    <w:rsid w:val="00A751D5"/>
    <w:rsid w:val="00A75585"/>
    <w:rsid w:val="00A75FD3"/>
    <w:rsid w:val="00A7739A"/>
    <w:rsid w:val="00A77561"/>
    <w:rsid w:val="00A77D95"/>
    <w:rsid w:val="00A80A79"/>
    <w:rsid w:val="00A82307"/>
    <w:rsid w:val="00A84100"/>
    <w:rsid w:val="00A87E60"/>
    <w:rsid w:val="00A925A6"/>
    <w:rsid w:val="00A9373E"/>
    <w:rsid w:val="00A94E18"/>
    <w:rsid w:val="00A95928"/>
    <w:rsid w:val="00A97ECB"/>
    <w:rsid w:val="00AA3AA9"/>
    <w:rsid w:val="00AA45CD"/>
    <w:rsid w:val="00AA5A76"/>
    <w:rsid w:val="00AB35C2"/>
    <w:rsid w:val="00AB3BE6"/>
    <w:rsid w:val="00AB55FB"/>
    <w:rsid w:val="00AB5A93"/>
    <w:rsid w:val="00AB63B4"/>
    <w:rsid w:val="00AB66E5"/>
    <w:rsid w:val="00AB72FA"/>
    <w:rsid w:val="00AB7CAD"/>
    <w:rsid w:val="00AC453D"/>
    <w:rsid w:val="00AC635E"/>
    <w:rsid w:val="00AD0E86"/>
    <w:rsid w:val="00AD3CC3"/>
    <w:rsid w:val="00AE0B72"/>
    <w:rsid w:val="00AE4249"/>
    <w:rsid w:val="00AE4735"/>
    <w:rsid w:val="00AE4BC9"/>
    <w:rsid w:val="00AE587D"/>
    <w:rsid w:val="00AE6809"/>
    <w:rsid w:val="00AE76F7"/>
    <w:rsid w:val="00AF032F"/>
    <w:rsid w:val="00AF15FF"/>
    <w:rsid w:val="00AF19AC"/>
    <w:rsid w:val="00AF1DE9"/>
    <w:rsid w:val="00AF4BE0"/>
    <w:rsid w:val="00AF5F92"/>
    <w:rsid w:val="00AF60B3"/>
    <w:rsid w:val="00B00791"/>
    <w:rsid w:val="00B018E7"/>
    <w:rsid w:val="00B02E60"/>
    <w:rsid w:val="00B15651"/>
    <w:rsid w:val="00B16EA2"/>
    <w:rsid w:val="00B25523"/>
    <w:rsid w:val="00B26267"/>
    <w:rsid w:val="00B2650F"/>
    <w:rsid w:val="00B27962"/>
    <w:rsid w:val="00B3045B"/>
    <w:rsid w:val="00B30781"/>
    <w:rsid w:val="00B31676"/>
    <w:rsid w:val="00B32199"/>
    <w:rsid w:val="00B34DE5"/>
    <w:rsid w:val="00B358B1"/>
    <w:rsid w:val="00B363B6"/>
    <w:rsid w:val="00B40371"/>
    <w:rsid w:val="00B41B77"/>
    <w:rsid w:val="00B43298"/>
    <w:rsid w:val="00B46176"/>
    <w:rsid w:val="00B46A45"/>
    <w:rsid w:val="00B4790F"/>
    <w:rsid w:val="00B513FB"/>
    <w:rsid w:val="00B51D6E"/>
    <w:rsid w:val="00B56F24"/>
    <w:rsid w:val="00B6115F"/>
    <w:rsid w:val="00B61ED1"/>
    <w:rsid w:val="00B623EC"/>
    <w:rsid w:val="00B63A8E"/>
    <w:rsid w:val="00B6685F"/>
    <w:rsid w:val="00B67953"/>
    <w:rsid w:val="00B67AF5"/>
    <w:rsid w:val="00B67B7B"/>
    <w:rsid w:val="00B7414E"/>
    <w:rsid w:val="00B76DD6"/>
    <w:rsid w:val="00B80C31"/>
    <w:rsid w:val="00B8271A"/>
    <w:rsid w:val="00B82B1B"/>
    <w:rsid w:val="00B830F7"/>
    <w:rsid w:val="00B84BF5"/>
    <w:rsid w:val="00B879C2"/>
    <w:rsid w:val="00B87D34"/>
    <w:rsid w:val="00B974D2"/>
    <w:rsid w:val="00B97A3F"/>
    <w:rsid w:val="00BA2569"/>
    <w:rsid w:val="00BA33F7"/>
    <w:rsid w:val="00BA54CC"/>
    <w:rsid w:val="00BA7BD1"/>
    <w:rsid w:val="00BB0050"/>
    <w:rsid w:val="00BB1DDE"/>
    <w:rsid w:val="00BB3DC8"/>
    <w:rsid w:val="00BB710C"/>
    <w:rsid w:val="00BC1626"/>
    <w:rsid w:val="00BC2679"/>
    <w:rsid w:val="00BC2ECE"/>
    <w:rsid w:val="00BC3185"/>
    <w:rsid w:val="00BC3E02"/>
    <w:rsid w:val="00BC5E7A"/>
    <w:rsid w:val="00BC6C17"/>
    <w:rsid w:val="00BD0F28"/>
    <w:rsid w:val="00BD3F4E"/>
    <w:rsid w:val="00BD405D"/>
    <w:rsid w:val="00BD544C"/>
    <w:rsid w:val="00BD6B60"/>
    <w:rsid w:val="00BD722E"/>
    <w:rsid w:val="00BE18C0"/>
    <w:rsid w:val="00BE2085"/>
    <w:rsid w:val="00BF1724"/>
    <w:rsid w:val="00BF2EBD"/>
    <w:rsid w:val="00BF4442"/>
    <w:rsid w:val="00BF44FC"/>
    <w:rsid w:val="00BF4DB4"/>
    <w:rsid w:val="00BF5D8F"/>
    <w:rsid w:val="00BF5FA0"/>
    <w:rsid w:val="00BF6C40"/>
    <w:rsid w:val="00C00AEB"/>
    <w:rsid w:val="00C01A23"/>
    <w:rsid w:val="00C03509"/>
    <w:rsid w:val="00C06010"/>
    <w:rsid w:val="00C07120"/>
    <w:rsid w:val="00C07BD9"/>
    <w:rsid w:val="00C10517"/>
    <w:rsid w:val="00C105E1"/>
    <w:rsid w:val="00C11575"/>
    <w:rsid w:val="00C11B34"/>
    <w:rsid w:val="00C14189"/>
    <w:rsid w:val="00C15FCA"/>
    <w:rsid w:val="00C1650C"/>
    <w:rsid w:val="00C16D2F"/>
    <w:rsid w:val="00C1A339"/>
    <w:rsid w:val="00C207C2"/>
    <w:rsid w:val="00C21E2F"/>
    <w:rsid w:val="00C22168"/>
    <w:rsid w:val="00C22A4A"/>
    <w:rsid w:val="00C245FF"/>
    <w:rsid w:val="00C26C1A"/>
    <w:rsid w:val="00C3226F"/>
    <w:rsid w:val="00C32677"/>
    <w:rsid w:val="00C33A49"/>
    <w:rsid w:val="00C33C83"/>
    <w:rsid w:val="00C35499"/>
    <w:rsid w:val="00C3701C"/>
    <w:rsid w:val="00C374FB"/>
    <w:rsid w:val="00C414A8"/>
    <w:rsid w:val="00C43C61"/>
    <w:rsid w:val="00C442CE"/>
    <w:rsid w:val="00C44C23"/>
    <w:rsid w:val="00C4E638"/>
    <w:rsid w:val="00C54E68"/>
    <w:rsid w:val="00C55D9A"/>
    <w:rsid w:val="00C5628A"/>
    <w:rsid w:val="00C60AAE"/>
    <w:rsid w:val="00C60ABE"/>
    <w:rsid w:val="00C625DC"/>
    <w:rsid w:val="00C647C4"/>
    <w:rsid w:val="00C64F2B"/>
    <w:rsid w:val="00C650D9"/>
    <w:rsid w:val="00C651B8"/>
    <w:rsid w:val="00C698A1"/>
    <w:rsid w:val="00C70419"/>
    <w:rsid w:val="00C70AF9"/>
    <w:rsid w:val="00C71778"/>
    <w:rsid w:val="00C7419F"/>
    <w:rsid w:val="00C74424"/>
    <w:rsid w:val="00C779F7"/>
    <w:rsid w:val="00C85DEA"/>
    <w:rsid w:val="00C868BE"/>
    <w:rsid w:val="00C893A3"/>
    <w:rsid w:val="00C90DFE"/>
    <w:rsid w:val="00C9125B"/>
    <w:rsid w:val="00C92251"/>
    <w:rsid w:val="00C928B5"/>
    <w:rsid w:val="00C93660"/>
    <w:rsid w:val="00C93DDF"/>
    <w:rsid w:val="00C9475D"/>
    <w:rsid w:val="00C94A3A"/>
    <w:rsid w:val="00C96E10"/>
    <w:rsid w:val="00C9771D"/>
    <w:rsid w:val="00CA1697"/>
    <w:rsid w:val="00CA2A2C"/>
    <w:rsid w:val="00CA2B89"/>
    <w:rsid w:val="00CA5FF1"/>
    <w:rsid w:val="00CA79D6"/>
    <w:rsid w:val="00CB03E6"/>
    <w:rsid w:val="00CB0910"/>
    <w:rsid w:val="00CB0D71"/>
    <w:rsid w:val="00CB1002"/>
    <w:rsid w:val="00CB25F5"/>
    <w:rsid w:val="00CB294B"/>
    <w:rsid w:val="00CB32D0"/>
    <w:rsid w:val="00CB3AB7"/>
    <w:rsid w:val="00CB3D2E"/>
    <w:rsid w:val="00CC4ACA"/>
    <w:rsid w:val="00CC6120"/>
    <w:rsid w:val="00CC61DE"/>
    <w:rsid w:val="00CC7A94"/>
    <w:rsid w:val="00CD484B"/>
    <w:rsid w:val="00CD69C1"/>
    <w:rsid w:val="00CD6F15"/>
    <w:rsid w:val="00CD70F3"/>
    <w:rsid w:val="00CE18F7"/>
    <w:rsid w:val="00CE1E22"/>
    <w:rsid w:val="00CE2616"/>
    <w:rsid w:val="00CE463B"/>
    <w:rsid w:val="00CE4929"/>
    <w:rsid w:val="00CE49AE"/>
    <w:rsid w:val="00CE629F"/>
    <w:rsid w:val="00CE69BE"/>
    <w:rsid w:val="00CE6E3E"/>
    <w:rsid w:val="00CF2262"/>
    <w:rsid w:val="00CF2B70"/>
    <w:rsid w:val="00CF3C30"/>
    <w:rsid w:val="00CF4B2B"/>
    <w:rsid w:val="00CF7B75"/>
    <w:rsid w:val="00D01617"/>
    <w:rsid w:val="00D018D2"/>
    <w:rsid w:val="00D0270E"/>
    <w:rsid w:val="00D03A0B"/>
    <w:rsid w:val="00D05833"/>
    <w:rsid w:val="00D061BF"/>
    <w:rsid w:val="00D07860"/>
    <w:rsid w:val="00D078D2"/>
    <w:rsid w:val="00D101A1"/>
    <w:rsid w:val="00D10CAD"/>
    <w:rsid w:val="00D1410C"/>
    <w:rsid w:val="00D15602"/>
    <w:rsid w:val="00D16074"/>
    <w:rsid w:val="00D175F5"/>
    <w:rsid w:val="00D17F94"/>
    <w:rsid w:val="00D252FF"/>
    <w:rsid w:val="00D254D9"/>
    <w:rsid w:val="00D257B7"/>
    <w:rsid w:val="00D26720"/>
    <w:rsid w:val="00D2745E"/>
    <w:rsid w:val="00D275BC"/>
    <w:rsid w:val="00D275EF"/>
    <w:rsid w:val="00D27911"/>
    <w:rsid w:val="00D27CB3"/>
    <w:rsid w:val="00D3016D"/>
    <w:rsid w:val="00D30C55"/>
    <w:rsid w:val="00D311D1"/>
    <w:rsid w:val="00D326C3"/>
    <w:rsid w:val="00D3281A"/>
    <w:rsid w:val="00D32EE9"/>
    <w:rsid w:val="00D34B49"/>
    <w:rsid w:val="00D35BFE"/>
    <w:rsid w:val="00D4071A"/>
    <w:rsid w:val="00D40799"/>
    <w:rsid w:val="00D40AC1"/>
    <w:rsid w:val="00D455C0"/>
    <w:rsid w:val="00D46B55"/>
    <w:rsid w:val="00D476D6"/>
    <w:rsid w:val="00D52233"/>
    <w:rsid w:val="00D547D0"/>
    <w:rsid w:val="00D55C0F"/>
    <w:rsid w:val="00D5650B"/>
    <w:rsid w:val="00D56960"/>
    <w:rsid w:val="00D63886"/>
    <w:rsid w:val="00D63C0B"/>
    <w:rsid w:val="00D66FE0"/>
    <w:rsid w:val="00D75539"/>
    <w:rsid w:val="00D83E6C"/>
    <w:rsid w:val="00D845FA"/>
    <w:rsid w:val="00D8620A"/>
    <w:rsid w:val="00D864D2"/>
    <w:rsid w:val="00D90666"/>
    <w:rsid w:val="00D928E9"/>
    <w:rsid w:val="00D95A9A"/>
    <w:rsid w:val="00D97E96"/>
    <w:rsid w:val="00DA0F62"/>
    <w:rsid w:val="00DA134F"/>
    <w:rsid w:val="00DA16A2"/>
    <w:rsid w:val="00DA1C43"/>
    <w:rsid w:val="00DA3A7C"/>
    <w:rsid w:val="00DB03E5"/>
    <w:rsid w:val="00DB1388"/>
    <w:rsid w:val="00DB2673"/>
    <w:rsid w:val="00DB29F5"/>
    <w:rsid w:val="00DB36F4"/>
    <w:rsid w:val="00DB4438"/>
    <w:rsid w:val="00DB6ADF"/>
    <w:rsid w:val="00DC191A"/>
    <w:rsid w:val="00DC5448"/>
    <w:rsid w:val="00DC6648"/>
    <w:rsid w:val="00DC7AF6"/>
    <w:rsid w:val="00DD24EF"/>
    <w:rsid w:val="00DD2826"/>
    <w:rsid w:val="00DD47F7"/>
    <w:rsid w:val="00DD6AF9"/>
    <w:rsid w:val="00DE0EAE"/>
    <w:rsid w:val="00DE2272"/>
    <w:rsid w:val="00DE22BE"/>
    <w:rsid w:val="00DE2AF8"/>
    <w:rsid w:val="00DE3995"/>
    <w:rsid w:val="00DE6A44"/>
    <w:rsid w:val="00DE7281"/>
    <w:rsid w:val="00DE73B4"/>
    <w:rsid w:val="00DE798E"/>
    <w:rsid w:val="00DF1E94"/>
    <w:rsid w:val="00DF21B3"/>
    <w:rsid w:val="00DF7331"/>
    <w:rsid w:val="00E005A1"/>
    <w:rsid w:val="00E00C81"/>
    <w:rsid w:val="00E034FE"/>
    <w:rsid w:val="00E0446C"/>
    <w:rsid w:val="00E04A57"/>
    <w:rsid w:val="00E04FA4"/>
    <w:rsid w:val="00E05537"/>
    <w:rsid w:val="00E113E3"/>
    <w:rsid w:val="00E12502"/>
    <w:rsid w:val="00E13472"/>
    <w:rsid w:val="00E15D6A"/>
    <w:rsid w:val="00E23F6F"/>
    <w:rsid w:val="00E24CB7"/>
    <w:rsid w:val="00E25107"/>
    <w:rsid w:val="00E25BEF"/>
    <w:rsid w:val="00E2602E"/>
    <w:rsid w:val="00E3068E"/>
    <w:rsid w:val="00E312A8"/>
    <w:rsid w:val="00E32653"/>
    <w:rsid w:val="00E32C59"/>
    <w:rsid w:val="00E334ED"/>
    <w:rsid w:val="00E34C67"/>
    <w:rsid w:val="00E353FC"/>
    <w:rsid w:val="00E36A8C"/>
    <w:rsid w:val="00E40AC1"/>
    <w:rsid w:val="00E41A44"/>
    <w:rsid w:val="00E4352B"/>
    <w:rsid w:val="00E45393"/>
    <w:rsid w:val="00E45E36"/>
    <w:rsid w:val="00E5007A"/>
    <w:rsid w:val="00E50F72"/>
    <w:rsid w:val="00E519D9"/>
    <w:rsid w:val="00E56801"/>
    <w:rsid w:val="00E57200"/>
    <w:rsid w:val="00E57BD9"/>
    <w:rsid w:val="00E62D77"/>
    <w:rsid w:val="00E6339C"/>
    <w:rsid w:val="00E6401B"/>
    <w:rsid w:val="00E640A7"/>
    <w:rsid w:val="00E665A7"/>
    <w:rsid w:val="00E67788"/>
    <w:rsid w:val="00E7135E"/>
    <w:rsid w:val="00E71D7B"/>
    <w:rsid w:val="00E7334A"/>
    <w:rsid w:val="00E73672"/>
    <w:rsid w:val="00E73FB6"/>
    <w:rsid w:val="00E7647F"/>
    <w:rsid w:val="00E76E97"/>
    <w:rsid w:val="00E802E1"/>
    <w:rsid w:val="00E80E51"/>
    <w:rsid w:val="00E82278"/>
    <w:rsid w:val="00E833A8"/>
    <w:rsid w:val="00E841E2"/>
    <w:rsid w:val="00E84218"/>
    <w:rsid w:val="00E85D57"/>
    <w:rsid w:val="00E872ED"/>
    <w:rsid w:val="00E875D6"/>
    <w:rsid w:val="00E878CB"/>
    <w:rsid w:val="00E915DB"/>
    <w:rsid w:val="00E93266"/>
    <w:rsid w:val="00E966DB"/>
    <w:rsid w:val="00E96FC9"/>
    <w:rsid w:val="00EA2E4D"/>
    <w:rsid w:val="00EA4830"/>
    <w:rsid w:val="00EA745E"/>
    <w:rsid w:val="00EB0E65"/>
    <w:rsid w:val="00EB14B2"/>
    <w:rsid w:val="00EB2848"/>
    <w:rsid w:val="00EB3083"/>
    <w:rsid w:val="00EB3D90"/>
    <w:rsid w:val="00EC31E6"/>
    <w:rsid w:val="00EC3B48"/>
    <w:rsid w:val="00EC4231"/>
    <w:rsid w:val="00EC73A9"/>
    <w:rsid w:val="00EC7983"/>
    <w:rsid w:val="00EC7F6B"/>
    <w:rsid w:val="00ED1719"/>
    <w:rsid w:val="00ED1FBA"/>
    <w:rsid w:val="00ED271A"/>
    <w:rsid w:val="00ED2BFA"/>
    <w:rsid w:val="00ED2DA4"/>
    <w:rsid w:val="00ED34B0"/>
    <w:rsid w:val="00ED4C55"/>
    <w:rsid w:val="00ED4E30"/>
    <w:rsid w:val="00ED68DB"/>
    <w:rsid w:val="00ED7186"/>
    <w:rsid w:val="00ED71A9"/>
    <w:rsid w:val="00EDBD40"/>
    <w:rsid w:val="00EE11EA"/>
    <w:rsid w:val="00EE1977"/>
    <w:rsid w:val="00EE512E"/>
    <w:rsid w:val="00EE6D67"/>
    <w:rsid w:val="00EE70F6"/>
    <w:rsid w:val="00EF1E98"/>
    <w:rsid w:val="00EF370F"/>
    <w:rsid w:val="00EF5C05"/>
    <w:rsid w:val="00EF6917"/>
    <w:rsid w:val="00EF7754"/>
    <w:rsid w:val="00F01EC4"/>
    <w:rsid w:val="00F023DD"/>
    <w:rsid w:val="00F045A2"/>
    <w:rsid w:val="00F04F12"/>
    <w:rsid w:val="00F06002"/>
    <w:rsid w:val="00F06823"/>
    <w:rsid w:val="00F06881"/>
    <w:rsid w:val="00F11886"/>
    <w:rsid w:val="00F11BF6"/>
    <w:rsid w:val="00F12CB0"/>
    <w:rsid w:val="00F13382"/>
    <w:rsid w:val="00F149E6"/>
    <w:rsid w:val="00F15B8A"/>
    <w:rsid w:val="00F169F5"/>
    <w:rsid w:val="00F16C7E"/>
    <w:rsid w:val="00F21455"/>
    <w:rsid w:val="00F227C8"/>
    <w:rsid w:val="00F24D79"/>
    <w:rsid w:val="00F252C7"/>
    <w:rsid w:val="00F25600"/>
    <w:rsid w:val="00F258A8"/>
    <w:rsid w:val="00F27D3C"/>
    <w:rsid w:val="00F30281"/>
    <w:rsid w:val="00F31EC5"/>
    <w:rsid w:val="00F33901"/>
    <w:rsid w:val="00F3471D"/>
    <w:rsid w:val="00F35AC0"/>
    <w:rsid w:val="00F36394"/>
    <w:rsid w:val="00F377AA"/>
    <w:rsid w:val="00F37AF4"/>
    <w:rsid w:val="00F37D9D"/>
    <w:rsid w:val="00F4057E"/>
    <w:rsid w:val="00F4060D"/>
    <w:rsid w:val="00F407D9"/>
    <w:rsid w:val="00F4203F"/>
    <w:rsid w:val="00F44947"/>
    <w:rsid w:val="00F46925"/>
    <w:rsid w:val="00F50D74"/>
    <w:rsid w:val="00F523CE"/>
    <w:rsid w:val="00F54684"/>
    <w:rsid w:val="00F55BD9"/>
    <w:rsid w:val="00F56D6E"/>
    <w:rsid w:val="00F612F2"/>
    <w:rsid w:val="00F61DC6"/>
    <w:rsid w:val="00F65839"/>
    <w:rsid w:val="00F66802"/>
    <w:rsid w:val="00F669DD"/>
    <w:rsid w:val="00F67278"/>
    <w:rsid w:val="00F71F47"/>
    <w:rsid w:val="00F7241B"/>
    <w:rsid w:val="00F72DB9"/>
    <w:rsid w:val="00F759EE"/>
    <w:rsid w:val="00F76C16"/>
    <w:rsid w:val="00F77D5C"/>
    <w:rsid w:val="00F81392"/>
    <w:rsid w:val="00F82656"/>
    <w:rsid w:val="00F83BAF"/>
    <w:rsid w:val="00F84B9B"/>
    <w:rsid w:val="00F91D48"/>
    <w:rsid w:val="00F9262E"/>
    <w:rsid w:val="00F92BC6"/>
    <w:rsid w:val="00F93872"/>
    <w:rsid w:val="00F939D6"/>
    <w:rsid w:val="00F964F7"/>
    <w:rsid w:val="00F97769"/>
    <w:rsid w:val="00F97DAD"/>
    <w:rsid w:val="00FA020E"/>
    <w:rsid w:val="00FA1714"/>
    <w:rsid w:val="00FA19E2"/>
    <w:rsid w:val="00FA1C2A"/>
    <w:rsid w:val="00FA2484"/>
    <w:rsid w:val="00FA5563"/>
    <w:rsid w:val="00FA5966"/>
    <w:rsid w:val="00FA669B"/>
    <w:rsid w:val="00FB181A"/>
    <w:rsid w:val="00FB1CD0"/>
    <w:rsid w:val="00FB248C"/>
    <w:rsid w:val="00FB272A"/>
    <w:rsid w:val="00FB2F34"/>
    <w:rsid w:val="00FB2FE4"/>
    <w:rsid w:val="00FB35C1"/>
    <w:rsid w:val="00FBC207"/>
    <w:rsid w:val="00FC0727"/>
    <w:rsid w:val="00FC58C3"/>
    <w:rsid w:val="00FC5C05"/>
    <w:rsid w:val="00FC604E"/>
    <w:rsid w:val="00FC7CFD"/>
    <w:rsid w:val="00FD19A9"/>
    <w:rsid w:val="00FD2DB3"/>
    <w:rsid w:val="00FD3197"/>
    <w:rsid w:val="00FD3235"/>
    <w:rsid w:val="00FD47DB"/>
    <w:rsid w:val="00FD7029"/>
    <w:rsid w:val="00FE1297"/>
    <w:rsid w:val="00FE1C80"/>
    <w:rsid w:val="00FE4A05"/>
    <w:rsid w:val="00FE5BAF"/>
    <w:rsid w:val="00FE7605"/>
    <w:rsid w:val="010F89DF"/>
    <w:rsid w:val="0113D1F3"/>
    <w:rsid w:val="012A1758"/>
    <w:rsid w:val="0139E1F5"/>
    <w:rsid w:val="014F871E"/>
    <w:rsid w:val="0151C142"/>
    <w:rsid w:val="0162075D"/>
    <w:rsid w:val="0167B6A5"/>
    <w:rsid w:val="016B1BF0"/>
    <w:rsid w:val="0174F7D5"/>
    <w:rsid w:val="017A214C"/>
    <w:rsid w:val="017E7E74"/>
    <w:rsid w:val="0180A4D9"/>
    <w:rsid w:val="018548F5"/>
    <w:rsid w:val="018B8D4F"/>
    <w:rsid w:val="018D8880"/>
    <w:rsid w:val="018EF059"/>
    <w:rsid w:val="01971244"/>
    <w:rsid w:val="019ACFFA"/>
    <w:rsid w:val="01A81A2B"/>
    <w:rsid w:val="01ADE687"/>
    <w:rsid w:val="01B39928"/>
    <w:rsid w:val="01C3A009"/>
    <w:rsid w:val="01C7FCC6"/>
    <w:rsid w:val="01CD8BEE"/>
    <w:rsid w:val="01CEFB7A"/>
    <w:rsid w:val="01D37B26"/>
    <w:rsid w:val="01E3B09F"/>
    <w:rsid w:val="01E8B3A7"/>
    <w:rsid w:val="01EB2703"/>
    <w:rsid w:val="01F06192"/>
    <w:rsid w:val="0202969C"/>
    <w:rsid w:val="0208F56B"/>
    <w:rsid w:val="020B43D9"/>
    <w:rsid w:val="021B1C1F"/>
    <w:rsid w:val="022289BA"/>
    <w:rsid w:val="022DBA88"/>
    <w:rsid w:val="022DDEC5"/>
    <w:rsid w:val="023AF8E8"/>
    <w:rsid w:val="023C9008"/>
    <w:rsid w:val="02406890"/>
    <w:rsid w:val="024539B4"/>
    <w:rsid w:val="024AE24C"/>
    <w:rsid w:val="02525E9C"/>
    <w:rsid w:val="025601EC"/>
    <w:rsid w:val="025F4D96"/>
    <w:rsid w:val="0263B737"/>
    <w:rsid w:val="027FC3D3"/>
    <w:rsid w:val="029D6902"/>
    <w:rsid w:val="02AF0E3C"/>
    <w:rsid w:val="02B1E881"/>
    <w:rsid w:val="02BC839B"/>
    <w:rsid w:val="02BEAAD5"/>
    <w:rsid w:val="02C56250"/>
    <w:rsid w:val="02C6D89E"/>
    <w:rsid w:val="02CBA3AF"/>
    <w:rsid w:val="02D29654"/>
    <w:rsid w:val="02D58871"/>
    <w:rsid w:val="02DA102B"/>
    <w:rsid w:val="02F90F43"/>
    <w:rsid w:val="02F9C02D"/>
    <w:rsid w:val="02FEDAC0"/>
    <w:rsid w:val="03031C78"/>
    <w:rsid w:val="030685E1"/>
    <w:rsid w:val="0307F89B"/>
    <w:rsid w:val="031AD1A9"/>
    <w:rsid w:val="032B6C1C"/>
    <w:rsid w:val="032EAA81"/>
    <w:rsid w:val="03309F8A"/>
    <w:rsid w:val="0347EE93"/>
    <w:rsid w:val="03490A2C"/>
    <w:rsid w:val="034DB8D7"/>
    <w:rsid w:val="03679142"/>
    <w:rsid w:val="036B0DB8"/>
    <w:rsid w:val="0370C1F2"/>
    <w:rsid w:val="03744007"/>
    <w:rsid w:val="037EA80F"/>
    <w:rsid w:val="03804D47"/>
    <w:rsid w:val="03906071"/>
    <w:rsid w:val="0398E608"/>
    <w:rsid w:val="039E4AD3"/>
    <w:rsid w:val="03AA1AC4"/>
    <w:rsid w:val="03B83AD0"/>
    <w:rsid w:val="03B97A52"/>
    <w:rsid w:val="03BAA895"/>
    <w:rsid w:val="03C08943"/>
    <w:rsid w:val="03C37EE8"/>
    <w:rsid w:val="03D060EF"/>
    <w:rsid w:val="03D16B17"/>
    <w:rsid w:val="03D6B1F5"/>
    <w:rsid w:val="03E3E40A"/>
    <w:rsid w:val="03E7DB3D"/>
    <w:rsid w:val="03EF1B56"/>
    <w:rsid w:val="03F83BBA"/>
    <w:rsid w:val="03FF00E9"/>
    <w:rsid w:val="04051188"/>
    <w:rsid w:val="0419D089"/>
    <w:rsid w:val="041DA401"/>
    <w:rsid w:val="041F8527"/>
    <w:rsid w:val="04220C82"/>
    <w:rsid w:val="042506F1"/>
    <w:rsid w:val="042736CC"/>
    <w:rsid w:val="0428713A"/>
    <w:rsid w:val="042D8463"/>
    <w:rsid w:val="0434208E"/>
    <w:rsid w:val="04366548"/>
    <w:rsid w:val="0437366C"/>
    <w:rsid w:val="044D3A55"/>
    <w:rsid w:val="0450F460"/>
    <w:rsid w:val="046ACD0E"/>
    <w:rsid w:val="046D4CE7"/>
    <w:rsid w:val="04791FEF"/>
    <w:rsid w:val="047D0896"/>
    <w:rsid w:val="0485AF5C"/>
    <w:rsid w:val="048C2D3A"/>
    <w:rsid w:val="04A1833E"/>
    <w:rsid w:val="04A55430"/>
    <w:rsid w:val="04ADF75E"/>
    <w:rsid w:val="04B09B24"/>
    <w:rsid w:val="04B3693A"/>
    <w:rsid w:val="04B53DFC"/>
    <w:rsid w:val="04BB628B"/>
    <w:rsid w:val="04C8B7E9"/>
    <w:rsid w:val="04D4A605"/>
    <w:rsid w:val="04DF981D"/>
    <w:rsid w:val="04F2315F"/>
    <w:rsid w:val="04F4A6CF"/>
    <w:rsid w:val="04FA0F42"/>
    <w:rsid w:val="0503D2D6"/>
    <w:rsid w:val="050A5EFF"/>
    <w:rsid w:val="05226301"/>
    <w:rsid w:val="052557BF"/>
    <w:rsid w:val="052ACC10"/>
    <w:rsid w:val="053E5609"/>
    <w:rsid w:val="053EA3BC"/>
    <w:rsid w:val="0542736F"/>
    <w:rsid w:val="05435B89"/>
    <w:rsid w:val="054F7AEC"/>
    <w:rsid w:val="05550CB8"/>
    <w:rsid w:val="055C6413"/>
    <w:rsid w:val="055E4273"/>
    <w:rsid w:val="0561D508"/>
    <w:rsid w:val="0562DCBE"/>
    <w:rsid w:val="057B32CC"/>
    <w:rsid w:val="057D17E3"/>
    <w:rsid w:val="0587429A"/>
    <w:rsid w:val="05879FB1"/>
    <w:rsid w:val="058E71F3"/>
    <w:rsid w:val="0592DAC9"/>
    <w:rsid w:val="0598F438"/>
    <w:rsid w:val="05990AE4"/>
    <w:rsid w:val="059F17EB"/>
    <w:rsid w:val="05B036C8"/>
    <w:rsid w:val="05B454CE"/>
    <w:rsid w:val="05BB4F86"/>
    <w:rsid w:val="05C84769"/>
    <w:rsid w:val="05CE3572"/>
    <w:rsid w:val="05DAB47F"/>
    <w:rsid w:val="05E91243"/>
    <w:rsid w:val="05E9228D"/>
    <w:rsid w:val="05ED8B38"/>
    <w:rsid w:val="05F62D5D"/>
    <w:rsid w:val="05F7FC70"/>
    <w:rsid w:val="06059FB0"/>
    <w:rsid w:val="060E16C2"/>
    <w:rsid w:val="0611690E"/>
    <w:rsid w:val="06153376"/>
    <w:rsid w:val="061CB57A"/>
    <w:rsid w:val="062D2DF0"/>
    <w:rsid w:val="0630955C"/>
    <w:rsid w:val="06340EB5"/>
    <w:rsid w:val="0635C290"/>
    <w:rsid w:val="06388692"/>
    <w:rsid w:val="06410619"/>
    <w:rsid w:val="064CDED0"/>
    <w:rsid w:val="064E04BA"/>
    <w:rsid w:val="0651813A"/>
    <w:rsid w:val="0654E087"/>
    <w:rsid w:val="06676830"/>
    <w:rsid w:val="066A1669"/>
    <w:rsid w:val="0672239D"/>
    <w:rsid w:val="068D7C37"/>
    <w:rsid w:val="06985063"/>
    <w:rsid w:val="0699BF6E"/>
    <w:rsid w:val="06A0FCDD"/>
    <w:rsid w:val="06A5936C"/>
    <w:rsid w:val="06A66CD6"/>
    <w:rsid w:val="06B27CB4"/>
    <w:rsid w:val="06B62E89"/>
    <w:rsid w:val="06D24304"/>
    <w:rsid w:val="06D69886"/>
    <w:rsid w:val="06F40F74"/>
    <w:rsid w:val="070CFD4D"/>
    <w:rsid w:val="070E1C5D"/>
    <w:rsid w:val="0716E335"/>
    <w:rsid w:val="071B0921"/>
    <w:rsid w:val="07202065"/>
    <w:rsid w:val="07219167"/>
    <w:rsid w:val="07248CDC"/>
    <w:rsid w:val="07257F14"/>
    <w:rsid w:val="07314571"/>
    <w:rsid w:val="07373235"/>
    <w:rsid w:val="0737CD0D"/>
    <w:rsid w:val="073AE61D"/>
    <w:rsid w:val="074051B2"/>
    <w:rsid w:val="07428E3A"/>
    <w:rsid w:val="07587973"/>
    <w:rsid w:val="075946FC"/>
    <w:rsid w:val="0764E2FB"/>
    <w:rsid w:val="076605B6"/>
    <w:rsid w:val="076C3386"/>
    <w:rsid w:val="07750447"/>
    <w:rsid w:val="0787ABAC"/>
    <w:rsid w:val="078F55FC"/>
    <w:rsid w:val="0794C895"/>
    <w:rsid w:val="07A31000"/>
    <w:rsid w:val="07A44F9C"/>
    <w:rsid w:val="07B45C50"/>
    <w:rsid w:val="07B844B1"/>
    <w:rsid w:val="07B9F51F"/>
    <w:rsid w:val="07BA5D2E"/>
    <w:rsid w:val="07BDD1D7"/>
    <w:rsid w:val="07BFDA8B"/>
    <w:rsid w:val="07CD825E"/>
    <w:rsid w:val="07D6FDD7"/>
    <w:rsid w:val="07DB9DC4"/>
    <w:rsid w:val="07E2E879"/>
    <w:rsid w:val="07EA82A7"/>
    <w:rsid w:val="07EB876E"/>
    <w:rsid w:val="080EB320"/>
    <w:rsid w:val="080F5F5A"/>
    <w:rsid w:val="081313C8"/>
    <w:rsid w:val="0815099D"/>
    <w:rsid w:val="08179A23"/>
    <w:rsid w:val="081EAF12"/>
    <w:rsid w:val="0821B6A9"/>
    <w:rsid w:val="082D91AC"/>
    <w:rsid w:val="0842F0FF"/>
    <w:rsid w:val="084579AB"/>
    <w:rsid w:val="084F6B6D"/>
    <w:rsid w:val="0850882B"/>
    <w:rsid w:val="08540998"/>
    <w:rsid w:val="08569670"/>
    <w:rsid w:val="0859FAE1"/>
    <w:rsid w:val="085C8F41"/>
    <w:rsid w:val="088DB709"/>
    <w:rsid w:val="089A6763"/>
    <w:rsid w:val="08AB7D33"/>
    <w:rsid w:val="08AC0A1D"/>
    <w:rsid w:val="08B04C6B"/>
    <w:rsid w:val="08B3BE70"/>
    <w:rsid w:val="08B74778"/>
    <w:rsid w:val="08BC61F7"/>
    <w:rsid w:val="08BD51E2"/>
    <w:rsid w:val="08BFDA9E"/>
    <w:rsid w:val="08C2BF28"/>
    <w:rsid w:val="08D6570B"/>
    <w:rsid w:val="08D9CED1"/>
    <w:rsid w:val="08E093DE"/>
    <w:rsid w:val="08E2A7FA"/>
    <w:rsid w:val="08E36072"/>
    <w:rsid w:val="08E56F58"/>
    <w:rsid w:val="08E90281"/>
    <w:rsid w:val="08EB9CF3"/>
    <w:rsid w:val="08F45833"/>
    <w:rsid w:val="08F7976A"/>
    <w:rsid w:val="091ADF8F"/>
    <w:rsid w:val="0925B732"/>
    <w:rsid w:val="09285F7D"/>
    <w:rsid w:val="092C724A"/>
    <w:rsid w:val="09324A17"/>
    <w:rsid w:val="0938337D"/>
    <w:rsid w:val="0957A526"/>
    <w:rsid w:val="0959AFD6"/>
    <w:rsid w:val="095BCCB3"/>
    <w:rsid w:val="096ADA4E"/>
    <w:rsid w:val="09711CC4"/>
    <w:rsid w:val="097F9CCE"/>
    <w:rsid w:val="09845C4C"/>
    <w:rsid w:val="0985B13E"/>
    <w:rsid w:val="0990612F"/>
    <w:rsid w:val="099456C8"/>
    <w:rsid w:val="09AEE425"/>
    <w:rsid w:val="09AF2A39"/>
    <w:rsid w:val="09B42616"/>
    <w:rsid w:val="09B5B02B"/>
    <w:rsid w:val="09BF3668"/>
    <w:rsid w:val="09BF719B"/>
    <w:rsid w:val="09C35037"/>
    <w:rsid w:val="09C9A69C"/>
    <w:rsid w:val="09CA0D3D"/>
    <w:rsid w:val="09D4AF19"/>
    <w:rsid w:val="09DA70E7"/>
    <w:rsid w:val="09DACF13"/>
    <w:rsid w:val="09DE87B1"/>
    <w:rsid w:val="09F29839"/>
    <w:rsid w:val="09F55E28"/>
    <w:rsid w:val="0A0464EE"/>
    <w:rsid w:val="0A089BAA"/>
    <w:rsid w:val="0A0AA90F"/>
    <w:rsid w:val="0A10F79C"/>
    <w:rsid w:val="0A13C2DD"/>
    <w:rsid w:val="0A18BD2F"/>
    <w:rsid w:val="0A191C23"/>
    <w:rsid w:val="0A1A1EE1"/>
    <w:rsid w:val="0A1F5894"/>
    <w:rsid w:val="0A29B4D1"/>
    <w:rsid w:val="0A3B5DA1"/>
    <w:rsid w:val="0A3DEAA0"/>
    <w:rsid w:val="0A43063E"/>
    <w:rsid w:val="0A45745A"/>
    <w:rsid w:val="0A5A5720"/>
    <w:rsid w:val="0A61BD7F"/>
    <w:rsid w:val="0A66176C"/>
    <w:rsid w:val="0A683D09"/>
    <w:rsid w:val="0A6B2894"/>
    <w:rsid w:val="0A7A1B80"/>
    <w:rsid w:val="0A7B6C19"/>
    <w:rsid w:val="0A7B7A01"/>
    <w:rsid w:val="0A7F1C09"/>
    <w:rsid w:val="0A7F629E"/>
    <w:rsid w:val="0A87A516"/>
    <w:rsid w:val="0A8897AA"/>
    <w:rsid w:val="0A9A4213"/>
    <w:rsid w:val="0A9FBDEB"/>
    <w:rsid w:val="0AA0EFF6"/>
    <w:rsid w:val="0AA98D3B"/>
    <w:rsid w:val="0AB0BA95"/>
    <w:rsid w:val="0AB4CE20"/>
    <w:rsid w:val="0AB5CF63"/>
    <w:rsid w:val="0AB882AB"/>
    <w:rsid w:val="0AB94C7D"/>
    <w:rsid w:val="0AC23644"/>
    <w:rsid w:val="0AC9626C"/>
    <w:rsid w:val="0ACD92E1"/>
    <w:rsid w:val="0AD31BC8"/>
    <w:rsid w:val="0ADD525F"/>
    <w:rsid w:val="0ADE43AE"/>
    <w:rsid w:val="0AF9F63B"/>
    <w:rsid w:val="0B0F93D7"/>
    <w:rsid w:val="0B2EA32B"/>
    <w:rsid w:val="0B37A9DF"/>
    <w:rsid w:val="0B4A58DA"/>
    <w:rsid w:val="0B4BD27D"/>
    <w:rsid w:val="0B5A55E4"/>
    <w:rsid w:val="0B6196AE"/>
    <w:rsid w:val="0B74D1FD"/>
    <w:rsid w:val="0B75A1A9"/>
    <w:rsid w:val="0B7B0D8A"/>
    <w:rsid w:val="0B884212"/>
    <w:rsid w:val="0B8FD696"/>
    <w:rsid w:val="0B9223F0"/>
    <w:rsid w:val="0B96C11B"/>
    <w:rsid w:val="0B9EAE06"/>
    <w:rsid w:val="0BA029E1"/>
    <w:rsid w:val="0BA62545"/>
    <w:rsid w:val="0BA90405"/>
    <w:rsid w:val="0BC29BE4"/>
    <w:rsid w:val="0BC9D86B"/>
    <w:rsid w:val="0BCF7A84"/>
    <w:rsid w:val="0BD4D473"/>
    <w:rsid w:val="0BFC7EF9"/>
    <w:rsid w:val="0BFD161B"/>
    <w:rsid w:val="0C08A0AE"/>
    <w:rsid w:val="0C0CC017"/>
    <w:rsid w:val="0C19A186"/>
    <w:rsid w:val="0C265A66"/>
    <w:rsid w:val="0C2A5AE5"/>
    <w:rsid w:val="0C2CE9CC"/>
    <w:rsid w:val="0C3A2D08"/>
    <w:rsid w:val="0C3E4570"/>
    <w:rsid w:val="0C458734"/>
    <w:rsid w:val="0C48730C"/>
    <w:rsid w:val="0C514817"/>
    <w:rsid w:val="0C51FEA9"/>
    <w:rsid w:val="0C52BEFD"/>
    <w:rsid w:val="0C588105"/>
    <w:rsid w:val="0C65DEB4"/>
    <w:rsid w:val="0C699B55"/>
    <w:rsid w:val="0C783828"/>
    <w:rsid w:val="0C88B07F"/>
    <w:rsid w:val="0C8E2328"/>
    <w:rsid w:val="0C987D8F"/>
    <w:rsid w:val="0CA66FC2"/>
    <w:rsid w:val="0CB3C6B4"/>
    <w:rsid w:val="0CB461B9"/>
    <w:rsid w:val="0CC40E27"/>
    <w:rsid w:val="0CCA0311"/>
    <w:rsid w:val="0CCC05C5"/>
    <w:rsid w:val="0CE858E0"/>
    <w:rsid w:val="0CF69F94"/>
    <w:rsid w:val="0CF8BD50"/>
    <w:rsid w:val="0CF9F9E7"/>
    <w:rsid w:val="0CFAC141"/>
    <w:rsid w:val="0CFD82D5"/>
    <w:rsid w:val="0D0544DC"/>
    <w:rsid w:val="0D088C7F"/>
    <w:rsid w:val="0D1A79E1"/>
    <w:rsid w:val="0D1D6A95"/>
    <w:rsid w:val="0D26A9E2"/>
    <w:rsid w:val="0D30F2D2"/>
    <w:rsid w:val="0D3D66E2"/>
    <w:rsid w:val="0D442E31"/>
    <w:rsid w:val="0D483035"/>
    <w:rsid w:val="0D5AF80A"/>
    <w:rsid w:val="0D75C1F2"/>
    <w:rsid w:val="0D8C7153"/>
    <w:rsid w:val="0D8F2DDA"/>
    <w:rsid w:val="0D8FC4AE"/>
    <w:rsid w:val="0D92F005"/>
    <w:rsid w:val="0D93D4FD"/>
    <w:rsid w:val="0D9A189C"/>
    <w:rsid w:val="0DA1A081"/>
    <w:rsid w:val="0DA21550"/>
    <w:rsid w:val="0DA7D868"/>
    <w:rsid w:val="0DB2F9AA"/>
    <w:rsid w:val="0DB4C645"/>
    <w:rsid w:val="0DB8866B"/>
    <w:rsid w:val="0DB902EC"/>
    <w:rsid w:val="0DBF5F46"/>
    <w:rsid w:val="0DC0604F"/>
    <w:rsid w:val="0DC12FDD"/>
    <w:rsid w:val="0DC45722"/>
    <w:rsid w:val="0DC75542"/>
    <w:rsid w:val="0DCF844B"/>
    <w:rsid w:val="0DCF8D70"/>
    <w:rsid w:val="0DD24D67"/>
    <w:rsid w:val="0DD5571F"/>
    <w:rsid w:val="0DD75F0B"/>
    <w:rsid w:val="0DD796C0"/>
    <w:rsid w:val="0DF85376"/>
    <w:rsid w:val="0E004B3F"/>
    <w:rsid w:val="0E025181"/>
    <w:rsid w:val="0E0BFF42"/>
    <w:rsid w:val="0E0E54CE"/>
    <w:rsid w:val="0E0EE185"/>
    <w:rsid w:val="0E1C9A11"/>
    <w:rsid w:val="0E1DC7C4"/>
    <w:rsid w:val="0E3E48B4"/>
    <w:rsid w:val="0E420D86"/>
    <w:rsid w:val="0E423D3E"/>
    <w:rsid w:val="0E47EEC1"/>
    <w:rsid w:val="0E482221"/>
    <w:rsid w:val="0E4D773A"/>
    <w:rsid w:val="0E506A68"/>
    <w:rsid w:val="0E5BCADA"/>
    <w:rsid w:val="0E5FE356"/>
    <w:rsid w:val="0E6485F0"/>
    <w:rsid w:val="0E6D4178"/>
    <w:rsid w:val="0E6EB209"/>
    <w:rsid w:val="0E6F9DE8"/>
    <w:rsid w:val="0E725156"/>
    <w:rsid w:val="0E7A2919"/>
    <w:rsid w:val="0E9A43EA"/>
    <w:rsid w:val="0EA3E270"/>
    <w:rsid w:val="0EA47C57"/>
    <w:rsid w:val="0EA4A35F"/>
    <w:rsid w:val="0EAAF644"/>
    <w:rsid w:val="0EC2188F"/>
    <w:rsid w:val="0EC48D93"/>
    <w:rsid w:val="0ECE60CE"/>
    <w:rsid w:val="0ED90BDA"/>
    <w:rsid w:val="0EE8E179"/>
    <w:rsid w:val="0EE948C1"/>
    <w:rsid w:val="0EEAE375"/>
    <w:rsid w:val="0F0B4A6B"/>
    <w:rsid w:val="0F0E6EDA"/>
    <w:rsid w:val="0F141A16"/>
    <w:rsid w:val="0F1A1859"/>
    <w:rsid w:val="0F1BA5EE"/>
    <w:rsid w:val="0F22A690"/>
    <w:rsid w:val="0F252056"/>
    <w:rsid w:val="0F3A28AF"/>
    <w:rsid w:val="0F3CD658"/>
    <w:rsid w:val="0F46D949"/>
    <w:rsid w:val="0F48F5B3"/>
    <w:rsid w:val="0F4DBC57"/>
    <w:rsid w:val="0F69694A"/>
    <w:rsid w:val="0F6D0AB0"/>
    <w:rsid w:val="0F6DC521"/>
    <w:rsid w:val="0F6E1950"/>
    <w:rsid w:val="0F6F3BB2"/>
    <w:rsid w:val="0F70B6CB"/>
    <w:rsid w:val="0F731289"/>
    <w:rsid w:val="0F9C4B17"/>
    <w:rsid w:val="0FAE7082"/>
    <w:rsid w:val="0FB933B0"/>
    <w:rsid w:val="0FBC161D"/>
    <w:rsid w:val="0FBCA1C8"/>
    <w:rsid w:val="0FBCDE78"/>
    <w:rsid w:val="0FC4A716"/>
    <w:rsid w:val="0FCE3811"/>
    <w:rsid w:val="0FDE248D"/>
    <w:rsid w:val="0FE97E3B"/>
    <w:rsid w:val="0FE9F902"/>
    <w:rsid w:val="0FED4297"/>
    <w:rsid w:val="0FEE6571"/>
    <w:rsid w:val="10034BF3"/>
    <w:rsid w:val="100E5E84"/>
    <w:rsid w:val="101153A1"/>
    <w:rsid w:val="1014553F"/>
    <w:rsid w:val="102EBA00"/>
    <w:rsid w:val="1053CBBD"/>
    <w:rsid w:val="1058EE48"/>
    <w:rsid w:val="1066D540"/>
    <w:rsid w:val="107568F4"/>
    <w:rsid w:val="107F0781"/>
    <w:rsid w:val="10875742"/>
    <w:rsid w:val="10924BC1"/>
    <w:rsid w:val="109BD021"/>
    <w:rsid w:val="109FA7FB"/>
    <w:rsid w:val="109FE392"/>
    <w:rsid w:val="10A076DD"/>
    <w:rsid w:val="10A9AD2B"/>
    <w:rsid w:val="10B10CAF"/>
    <w:rsid w:val="10BAF116"/>
    <w:rsid w:val="10BEE2E1"/>
    <w:rsid w:val="10BFE24C"/>
    <w:rsid w:val="10CFF3AE"/>
    <w:rsid w:val="10DA3719"/>
    <w:rsid w:val="10EF4365"/>
    <w:rsid w:val="10F3999C"/>
    <w:rsid w:val="10F7DAE1"/>
    <w:rsid w:val="1104BCEB"/>
    <w:rsid w:val="1115E9F0"/>
    <w:rsid w:val="1137AE80"/>
    <w:rsid w:val="1140885B"/>
    <w:rsid w:val="114632CF"/>
    <w:rsid w:val="1147D8A1"/>
    <w:rsid w:val="11482682"/>
    <w:rsid w:val="1150A939"/>
    <w:rsid w:val="11544CFF"/>
    <w:rsid w:val="11564A7A"/>
    <w:rsid w:val="115EE2BB"/>
    <w:rsid w:val="11643FAD"/>
    <w:rsid w:val="116E3C78"/>
    <w:rsid w:val="1181ED4F"/>
    <w:rsid w:val="1183E3C3"/>
    <w:rsid w:val="11847F14"/>
    <w:rsid w:val="1185DC2C"/>
    <w:rsid w:val="11875E73"/>
    <w:rsid w:val="11916846"/>
    <w:rsid w:val="1191CFBA"/>
    <w:rsid w:val="1192EFD4"/>
    <w:rsid w:val="119849E8"/>
    <w:rsid w:val="11A8E25F"/>
    <w:rsid w:val="11AC2E70"/>
    <w:rsid w:val="11B7106C"/>
    <w:rsid w:val="11C60DEC"/>
    <w:rsid w:val="11CAA9CF"/>
    <w:rsid w:val="11CEE8AA"/>
    <w:rsid w:val="11D1C59B"/>
    <w:rsid w:val="11E9396D"/>
    <w:rsid w:val="11F47747"/>
    <w:rsid w:val="12008DBB"/>
    <w:rsid w:val="120D840D"/>
    <w:rsid w:val="1213520B"/>
    <w:rsid w:val="121783C7"/>
    <w:rsid w:val="12191C04"/>
    <w:rsid w:val="1224B198"/>
    <w:rsid w:val="122AA184"/>
    <w:rsid w:val="12339F21"/>
    <w:rsid w:val="1235E565"/>
    <w:rsid w:val="12389A4B"/>
    <w:rsid w:val="124075E2"/>
    <w:rsid w:val="1246DB02"/>
    <w:rsid w:val="1252CF32"/>
    <w:rsid w:val="125612E3"/>
    <w:rsid w:val="1271C66E"/>
    <w:rsid w:val="12726070"/>
    <w:rsid w:val="1275406D"/>
    <w:rsid w:val="127656A4"/>
    <w:rsid w:val="127BD14D"/>
    <w:rsid w:val="1285DAF7"/>
    <w:rsid w:val="12871DCF"/>
    <w:rsid w:val="128B0FC6"/>
    <w:rsid w:val="12AB50FC"/>
    <w:rsid w:val="12AB7ACF"/>
    <w:rsid w:val="12AD5225"/>
    <w:rsid w:val="12B3DD0F"/>
    <w:rsid w:val="12B765F6"/>
    <w:rsid w:val="12BAAD3C"/>
    <w:rsid w:val="12C0CFE4"/>
    <w:rsid w:val="12C8DD69"/>
    <w:rsid w:val="12CB819B"/>
    <w:rsid w:val="12D1BD69"/>
    <w:rsid w:val="12E3E305"/>
    <w:rsid w:val="12F36312"/>
    <w:rsid w:val="1306DF0D"/>
    <w:rsid w:val="13085383"/>
    <w:rsid w:val="130B9DEC"/>
    <w:rsid w:val="131AEBC2"/>
    <w:rsid w:val="13203CE4"/>
    <w:rsid w:val="132E357F"/>
    <w:rsid w:val="1331B0DC"/>
    <w:rsid w:val="133FA348"/>
    <w:rsid w:val="13400B32"/>
    <w:rsid w:val="13403E6A"/>
    <w:rsid w:val="134D0B56"/>
    <w:rsid w:val="135012D4"/>
    <w:rsid w:val="13525AAC"/>
    <w:rsid w:val="1362110F"/>
    <w:rsid w:val="1363EBC0"/>
    <w:rsid w:val="1367ADA5"/>
    <w:rsid w:val="13783761"/>
    <w:rsid w:val="1384C578"/>
    <w:rsid w:val="1388866D"/>
    <w:rsid w:val="1393A5E5"/>
    <w:rsid w:val="1394828C"/>
    <w:rsid w:val="139A8BBE"/>
    <w:rsid w:val="13A6BD56"/>
    <w:rsid w:val="13BD9C5D"/>
    <w:rsid w:val="13C2C0B4"/>
    <w:rsid w:val="13CA2313"/>
    <w:rsid w:val="13E09E8B"/>
    <w:rsid w:val="13E3627D"/>
    <w:rsid w:val="13F55483"/>
    <w:rsid w:val="13F63138"/>
    <w:rsid w:val="13F6F3FE"/>
    <w:rsid w:val="13FFEA41"/>
    <w:rsid w:val="1401A1F5"/>
    <w:rsid w:val="1402B800"/>
    <w:rsid w:val="1405B34F"/>
    <w:rsid w:val="1406C33E"/>
    <w:rsid w:val="140CA0B4"/>
    <w:rsid w:val="140DFCF2"/>
    <w:rsid w:val="1415B698"/>
    <w:rsid w:val="14167E66"/>
    <w:rsid w:val="1433B2C2"/>
    <w:rsid w:val="1433DED0"/>
    <w:rsid w:val="1435D815"/>
    <w:rsid w:val="143B9C08"/>
    <w:rsid w:val="14420B02"/>
    <w:rsid w:val="1446C0F5"/>
    <w:rsid w:val="144935BC"/>
    <w:rsid w:val="144B3557"/>
    <w:rsid w:val="144B4F97"/>
    <w:rsid w:val="144CF872"/>
    <w:rsid w:val="144F7A7E"/>
    <w:rsid w:val="14520680"/>
    <w:rsid w:val="145233DF"/>
    <w:rsid w:val="145609EC"/>
    <w:rsid w:val="1488CCEC"/>
    <w:rsid w:val="148A7FCD"/>
    <w:rsid w:val="1499CE4D"/>
    <w:rsid w:val="14A3F0DB"/>
    <w:rsid w:val="14A8765A"/>
    <w:rsid w:val="14B6A6A1"/>
    <w:rsid w:val="14B6B1E5"/>
    <w:rsid w:val="14C3F082"/>
    <w:rsid w:val="14D90751"/>
    <w:rsid w:val="14DAA7FD"/>
    <w:rsid w:val="14DB63EE"/>
    <w:rsid w:val="14E1F2B4"/>
    <w:rsid w:val="14EF380B"/>
    <w:rsid w:val="14F1ABF0"/>
    <w:rsid w:val="14F79D8E"/>
    <w:rsid w:val="14FBDBE0"/>
    <w:rsid w:val="1517D33E"/>
    <w:rsid w:val="151C7E96"/>
    <w:rsid w:val="151F88FC"/>
    <w:rsid w:val="1525DDF3"/>
    <w:rsid w:val="1525E58A"/>
    <w:rsid w:val="153D16E4"/>
    <w:rsid w:val="1546D670"/>
    <w:rsid w:val="1547F732"/>
    <w:rsid w:val="154AE0A1"/>
    <w:rsid w:val="155570E5"/>
    <w:rsid w:val="155D7370"/>
    <w:rsid w:val="1562200A"/>
    <w:rsid w:val="1564560A"/>
    <w:rsid w:val="1566D24F"/>
    <w:rsid w:val="156F40D7"/>
    <w:rsid w:val="157226A3"/>
    <w:rsid w:val="15779D2D"/>
    <w:rsid w:val="157D47A6"/>
    <w:rsid w:val="158EDBB4"/>
    <w:rsid w:val="15B0A566"/>
    <w:rsid w:val="15B3C46C"/>
    <w:rsid w:val="15B684BA"/>
    <w:rsid w:val="15C8D761"/>
    <w:rsid w:val="15D1B199"/>
    <w:rsid w:val="15E3899D"/>
    <w:rsid w:val="15F60864"/>
    <w:rsid w:val="15FDDA1B"/>
    <w:rsid w:val="16138A82"/>
    <w:rsid w:val="16185C3A"/>
    <w:rsid w:val="1619B082"/>
    <w:rsid w:val="161E535D"/>
    <w:rsid w:val="16255BBE"/>
    <w:rsid w:val="1627302C"/>
    <w:rsid w:val="1632949D"/>
    <w:rsid w:val="16362E5B"/>
    <w:rsid w:val="163A8EC8"/>
    <w:rsid w:val="1641EDB3"/>
    <w:rsid w:val="164BA856"/>
    <w:rsid w:val="16529C4F"/>
    <w:rsid w:val="165995BE"/>
    <w:rsid w:val="166DF7A2"/>
    <w:rsid w:val="1677B4A3"/>
    <w:rsid w:val="168556E3"/>
    <w:rsid w:val="168AD784"/>
    <w:rsid w:val="168C6150"/>
    <w:rsid w:val="1691317B"/>
    <w:rsid w:val="16929306"/>
    <w:rsid w:val="169389FB"/>
    <w:rsid w:val="1693D7D0"/>
    <w:rsid w:val="1697ABDF"/>
    <w:rsid w:val="169FC41E"/>
    <w:rsid w:val="16AAF099"/>
    <w:rsid w:val="16B089AC"/>
    <w:rsid w:val="16BCE589"/>
    <w:rsid w:val="16C63ED8"/>
    <w:rsid w:val="16DC7EA1"/>
    <w:rsid w:val="16EACD8C"/>
    <w:rsid w:val="16F57FB0"/>
    <w:rsid w:val="1700E9D6"/>
    <w:rsid w:val="1700F7D3"/>
    <w:rsid w:val="1711649B"/>
    <w:rsid w:val="17163C37"/>
    <w:rsid w:val="17175D00"/>
    <w:rsid w:val="1724E862"/>
    <w:rsid w:val="1728967F"/>
    <w:rsid w:val="1731A15D"/>
    <w:rsid w:val="17345493"/>
    <w:rsid w:val="1735010A"/>
    <w:rsid w:val="173FEBCC"/>
    <w:rsid w:val="174674FE"/>
    <w:rsid w:val="174720B3"/>
    <w:rsid w:val="175377A2"/>
    <w:rsid w:val="17552517"/>
    <w:rsid w:val="1758C7F0"/>
    <w:rsid w:val="1760C636"/>
    <w:rsid w:val="176901D6"/>
    <w:rsid w:val="17695024"/>
    <w:rsid w:val="176A694A"/>
    <w:rsid w:val="176B66AD"/>
    <w:rsid w:val="1771D0FA"/>
    <w:rsid w:val="1773DA13"/>
    <w:rsid w:val="17746550"/>
    <w:rsid w:val="1776EEA5"/>
    <w:rsid w:val="178605C9"/>
    <w:rsid w:val="178D6D79"/>
    <w:rsid w:val="17928E8D"/>
    <w:rsid w:val="1792B5CD"/>
    <w:rsid w:val="17A537FB"/>
    <w:rsid w:val="17AA3FE6"/>
    <w:rsid w:val="17ADFA79"/>
    <w:rsid w:val="17BAC596"/>
    <w:rsid w:val="17BCB10F"/>
    <w:rsid w:val="17C10167"/>
    <w:rsid w:val="17C52C9C"/>
    <w:rsid w:val="17CA153D"/>
    <w:rsid w:val="17CDC86C"/>
    <w:rsid w:val="17D1CDED"/>
    <w:rsid w:val="17E34F6B"/>
    <w:rsid w:val="17E525D5"/>
    <w:rsid w:val="17F3CC6A"/>
    <w:rsid w:val="1802C643"/>
    <w:rsid w:val="180517A3"/>
    <w:rsid w:val="180C592B"/>
    <w:rsid w:val="181C5CF1"/>
    <w:rsid w:val="1837704D"/>
    <w:rsid w:val="1844832D"/>
    <w:rsid w:val="1847546E"/>
    <w:rsid w:val="1855C732"/>
    <w:rsid w:val="185B45F3"/>
    <w:rsid w:val="185DE956"/>
    <w:rsid w:val="186084FF"/>
    <w:rsid w:val="1886B2AE"/>
    <w:rsid w:val="189D7058"/>
    <w:rsid w:val="18AC00AF"/>
    <w:rsid w:val="18B1F849"/>
    <w:rsid w:val="18B30F7D"/>
    <w:rsid w:val="18B32E3F"/>
    <w:rsid w:val="18C47F96"/>
    <w:rsid w:val="18E5CDCE"/>
    <w:rsid w:val="18E6F16E"/>
    <w:rsid w:val="18EAEC8B"/>
    <w:rsid w:val="18EC8889"/>
    <w:rsid w:val="18EF6983"/>
    <w:rsid w:val="18F6D64E"/>
    <w:rsid w:val="18FF5CA8"/>
    <w:rsid w:val="190305BA"/>
    <w:rsid w:val="192E75E9"/>
    <w:rsid w:val="1933FE0E"/>
    <w:rsid w:val="194AEA9A"/>
    <w:rsid w:val="194E7115"/>
    <w:rsid w:val="195C9187"/>
    <w:rsid w:val="1960E04F"/>
    <w:rsid w:val="196272D0"/>
    <w:rsid w:val="19698DF1"/>
    <w:rsid w:val="19745B8A"/>
    <w:rsid w:val="19760B6E"/>
    <w:rsid w:val="19777EB3"/>
    <w:rsid w:val="198B329B"/>
    <w:rsid w:val="19A5D7B8"/>
    <w:rsid w:val="19AAAC7E"/>
    <w:rsid w:val="19AF73E3"/>
    <w:rsid w:val="19B4FC44"/>
    <w:rsid w:val="19B80245"/>
    <w:rsid w:val="19BF2778"/>
    <w:rsid w:val="19BF7DEC"/>
    <w:rsid w:val="19CCC753"/>
    <w:rsid w:val="19D158B1"/>
    <w:rsid w:val="19D2477E"/>
    <w:rsid w:val="19D40330"/>
    <w:rsid w:val="19D52D9F"/>
    <w:rsid w:val="19DC9CB6"/>
    <w:rsid w:val="19E2AA4B"/>
    <w:rsid w:val="19E5041A"/>
    <w:rsid w:val="19EDF833"/>
    <w:rsid w:val="19EF4B43"/>
    <w:rsid w:val="19F5C0F2"/>
    <w:rsid w:val="19F6242E"/>
    <w:rsid w:val="19FC9363"/>
    <w:rsid w:val="1A071D2E"/>
    <w:rsid w:val="1A189B41"/>
    <w:rsid w:val="1A1C0748"/>
    <w:rsid w:val="1A26941D"/>
    <w:rsid w:val="1A29C7CE"/>
    <w:rsid w:val="1A2E1D5A"/>
    <w:rsid w:val="1A328F88"/>
    <w:rsid w:val="1A407B65"/>
    <w:rsid w:val="1A41333A"/>
    <w:rsid w:val="1A4A9F86"/>
    <w:rsid w:val="1A51679C"/>
    <w:rsid w:val="1A57AEB6"/>
    <w:rsid w:val="1A593CF4"/>
    <w:rsid w:val="1A5E2770"/>
    <w:rsid w:val="1A64A066"/>
    <w:rsid w:val="1A70D4DD"/>
    <w:rsid w:val="1A794B94"/>
    <w:rsid w:val="1A796D69"/>
    <w:rsid w:val="1A81876E"/>
    <w:rsid w:val="1A87ACB2"/>
    <w:rsid w:val="1A92CDFB"/>
    <w:rsid w:val="1A947EB8"/>
    <w:rsid w:val="1A963C19"/>
    <w:rsid w:val="1AB807C4"/>
    <w:rsid w:val="1ABBA8F3"/>
    <w:rsid w:val="1AC27A7D"/>
    <w:rsid w:val="1AD92E42"/>
    <w:rsid w:val="1AE1FA2E"/>
    <w:rsid w:val="1AE3DD85"/>
    <w:rsid w:val="1AE56E4F"/>
    <w:rsid w:val="1AEA71C5"/>
    <w:rsid w:val="1AEB0779"/>
    <w:rsid w:val="1AED5164"/>
    <w:rsid w:val="1AEF286B"/>
    <w:rsid w:val="1AF88878"/>
    <w:rsid w:val="1B04305F"/>
    <w:rsid w:val="1B04F633"/>
    <w:rsid w:val="1B1DD26A"/>
    <w:rsid w:val="1B217815"/>
    <w:rsid w:val="1B258023"/>
    <w:rsid w:val="1B263231"/>
    <w:rsid w:val="1B28D544"/>
    <w:rsid w:val="1B2D1035"/>
    <w:rsid w:val="1B47B70B"/>
    <w:rsid w:val="1B48CF3F"/>
    <w:rsid w:val="1B4D86EB"/>
    <w:rsid w:val="1B4F45DC"/>
    <w:rsid w:val="1B5289C6"/>
    <w:rsid w:val="1B61DB2D"/>
    <w:rsid w:val="1B744C39"/>
    <w:rsid w:val="1B795A98"/>
    <w:rsid w:val="1BA30010"/>
    <w:rsid w:val="1BA62A72"/>
    <w:rsid w:val="1BA7813D"/>
    <w:rsid w:val="1BA9A1DB"/>
    <w:rsid w:val="1BC7AA43"/>
    <w:rsid w:val="1BCBADBB"/>
    <w:rsid w:val="1BD3427A"/>
    <w:rsid w:val="1BDF1570"/>
    <w:rsid w:val="1BEC2EB3"/>
    <w:rsid w:val="1BF11FB4"/>
    <w:rsid w:val="1BFA2B23"/>
    <w:rsid w:val="1BFEEE02"/>
    <w:rsid w:val="1C02F5FC"/>
    <w:rsid w:val="1C03C6D4"/>
    <w:rsid w:val="1C0A8047"/>
    <w:rsid w:val="1C15A937"/>
    <w:rsid w:val="1C185F8D"/>
    <w:rsid w:val="1C20495B"/>
    <w:rsid w:val="1C330667"/>
    <w:rsid w:val="1C36B951"/>
    <w:rsid w:val="1C4572C9"/>
    <w:rsid w:val="1C4BCF11"/>
    <w:rsid w:val="1C610727"/>
    <w:rsid w:val="1C6528A7"/>
    <w:rsid w:val="1C6D6A0F"/>
    <w:rsid w:val="1C74EE6C"/>
    <w:rsid w:val="1C90A97A"/>
    <w:rsid w:val="1C9B07FB"/>
    <w:rsid w:val="1CA68417"/>
    <w:rsid w:val="1CAA4B26"/>
    <w:rsid w:val="1CB5AC76"/>
    <w:rsid w:val="1CBFEC73"/>
    <w:rsid w:val="1CC17831"/>
    <w:rsid w:val="1CC34E60"/>
    <w:rsid w:val="1CC3B055"/>
    <w:rsid w:val="1CC8D50A"/>
    <w:rsid w:val="1CD0BB37"/>
    <w:rsid w:val="1CDD2F0F"/>
    <w:rsid w:val="1CE86A70"/>
    <w:rsid w:val="1CECD37B"/>
    <w:rsid w:val="1CF1D1D1"/>
    <w:rsid w:val="1CF43CAB"/>
    <w:rsid w:val="1CF7EF3C"/>
    <w:rsid w:val="1D0643ED"/>
    <w:rsid w:val="1D0C8ED3"/>
    <w:rsid w:val="1D1FC595"/>
    <w:rsid w:val="1D24179A"/>
    <w:rsid w:val="1D3450A6"/>
    <w:rsid w:val="1D42D9AC"/>
    <w:rsid w:val="1D48422B"/>
    <w:rsid w:val="1D4B32F1"/>
    <w:rsid w:val="1D5032E2"/>
    <w:rsid w:val="1D51AE30"/>
    <w:rsid w:val="1D58C555"/>
    <w:rsid w:val="1D6D2EFF"/>
    <w:rsid w:val="1D70C25B"/>
    <w:rsid w:val="1D73F823"/>
    <w:rsid w:val="1D78B63B"/>
    <w:rsid w:val="1D7D480D"/>
    <w:rsid w:val="1D84949C"/>
    <w:rsid w:val="1D8C04D7"/>
    <w:rsid w:val="1D93A6B1"/>
    <w:rsid w:val="1D99CC5E"/>
    <w:rsid w:val="1DA26EB4"/>
    <w:rsid w:val="1DA2D272"/>
    <w:rsid w:val="1DA39935"/>
    <w:rsid w:val="1DAE57C5"/>
    <w:rsid w:val="1DC1F0D0"/>
    <w:rsid w:val="1DCADF86"/>
    <w:rsid w:val="1DCB1B6E"/>
    <w:rsid w:val="1DD2B502"/>
    <w:rsid w:val="1DE09352"/>
    <w:rsid w:val="1DE2B13A"/>
    <w:rsid w:val="1DEA938D"/>
    <w:rsid w:val="1DF20E36"/>
    <w:rsid w:val="1E043818"/>
    <w:rsid w:val="1E0B052D"/>
    <w:rsid w:val="1E1FEB40"/>
    <w:rsid w:val="1E216894"/>
    <w:rsid w:val="1E21AF97"/>
    <w:rsid w:val="1E311914"/>
    <w:rsid w:val="1E32867B"/>
    <w:rsid w:val="1E40153A"/>
    <w:rsid w:val="1E42B7B4"/>
    <w:rsid w:val="1E4AEEE2"/>
    <w:rsid w:val="1E66245F"/>
    <w:rsid w:val="1E6995FF"/>
    <w:rsid w:val="1E6B12FF"/>
    <w:rsid w:val="1E77AF4C"/>
    <w:rsid w:val="1E77DBA5"/>
    <w:rsid w:val="1E7C6712"/>
    <w:rsid w:val="1E839CF9"/>
    <w:rsid w:val="1E843858"/>
    <w:rsid w:val="1E9112BA"/>
    <w:rsid w:val="1E939741"/>
    <w:rsid w:val="1E9515E3"/>
    <w:rsid w:val="1EA0016B"/>
    <w:rsid w:val="1EAC53CB"/>
    <w:rsid w:val="1EAEF8F6"/>
    <w:rsid w:val="1EBBA465"/>
    <w:rsid w:val="1EBCB492"/>
    <w:rsid w:val="1EDB46A9"/>
    <w:rsid w:val="1F058B93"/>
    <w:rsid w:val="1F0593EE"/>
    <w:rsid w:val="1F075284"/>
    <w:rsid w:val="1F171561"/>
    <w:rsid w:val="1F17EA2A"/>
    <w:rsid w:val="1F210427"/>
    <w:rsid w:val="1F2354E8"/>
    <w:rsid w:val="1F265860"/>
    <w:rsid w:val="1F26D090"/>
    <w:rsid w:val="1F3CA94D"/>
    <w:rsid w:val="1F3F43D3"/>
    <w:rsid w:val="1F42261B"/>
    <w:rsid w:val="1F424EBA"/>
    <w:rsid w:val="1F7D76DC"/>
    <w:rsid w:val="1F7FBF6D"/>
    <w:rsid w:val="1F8188D4"/>
    <w:rsid w:val="1F95A6B0"/>
    <w:rsid w:val="1F98C48E"/>
    <w:rsid w:val="1F9F3272"/>
    <w:rsid w:val="1FA4D22A"/>
    <w:rsid w:val="1FB3B8E7"/>
    <w:rsid w:val="1FBD5628"/>
    <w:rsid w:val="1FCC7D38"/>
    <w:rsid w:val="1FCD6763"/>
    <w:rsid w:val="1FCF9F47"/>
    <w:rsid w:val="1FDC9325"/>
    <w:rsid w:val="1FDD2432"/>
    <w:rsid w:val="1FDF1D23"/>
    <w:rsid w:val="1FE1CDD5"/>
    <w:rsid w:val="1FF52430"/>
    <w:rsid w:val="1FFA6141"/>
    <w:rsid w:val="1FFC17F5"/>
    <w:rsid w:val="200156C6"/>
    <w:rsid w:val="20022ED3"/>
    <w:rsid w:val="20151993"/>
    <w:rsid w:val="202C8463"/>
    <w:rsid w:val="2031FF71"/>
    <w:rsid w:val="2036A59B"/>
    <w:rsid w:val="2048ABE9"/>
    <w:rsid w:val="2048DE00"/>
    <w:rsid w:val="2059E4FD"/>
    <w:rsid w:val="2062AF5C"/>
    <w:rsid w:val="2068EBBE"/>
    <w:rsid w:val="207A37F6"/>
    <w:rsid w:val="2081D5E5"/>
    <w:rsid w:val="2087A7E0"/>
    <w:rsid w:val="20959E68"/>
    <w:rsid w:val="209B4E93"/>
    <w:rsid w:val="209F858F"/>
    <w:rsid w:val="20A318A9"/>
    <w:rsid w:val="20A35C11"/>
    <w:rsid w:val="20B3F098"/>
    <w:rsid w:val="20C4E507"/>
    <w:rsid w:val="20C954AD"/>
    <w:rsid w:val="20CB6639"/>
    <w:rsid w:val="20F0341A"/>
    <w:rsid w:val="20F2F1B3"/>
    <w:rsid w:val="20FA3F04"/>
    <w:rsid w:val="20FED44D"/>
    <w:rsid w:val="21007AF2"/>
    <w:rsid w:val="21092043"/>
    <w:rsid w:val="210E76A5"/>
    <w:rsid w:val="21162143"/>
    <w:rsid w:val="212D2B7A"/>
    <w:rsid w:val="212F0204"/>
    <w:rsid w:val="2133B926"/>
    <w:rsid w:val="215F92DC"/>
    <w:rsid w:val="21604C52"/>
    <w:rsid w:val="216113C2"/>
    <w:rsid w:val="216A77E4"/>
    <w:rsid w:val="21719CA6"/>
    <w:rsid w:val="21724C5A"/>
    <w:rsid w:val="2177D941"/>
    <w:rsid w:val="217A6F8B"/>
    <w:rsid w:val="2189584B"/>
    <w:rsid w:val="219F6788"/>
    <w:rsid w:val="21B13F73"/>
    <w:rsid w:val="21B57859"/>
    <w:rsid w:val="21BD6DF2"/>
    <w:rsid w:val="21C170F1"/>
    <w:rsid w:val="21C26B38"/>
    <w:rsid w:val="21CE751F"/>
    <w:rsid w:val="21D06182"/>
    <w:rsid w:val="21E108CE"/>
    <w:rsid w:val="21F93F99"/>
    <w:rsid w:val="22005B2F"/>
    <w:rsid w:val="22047FC7"/>
    <w:rsid w:val="22067BE2"/>
    <w:rsid w:val="2206E365"/>
    <w:rsid w:val="22175641"/>
    <w:rsid w:val="222BAE5F"/>
    <w:rsid w:val="2230AD85"/>
    <w:rsid w:val="223A2AED"/>
    <w:rsid w:val="2256FBD0"/>
    <w:rsid w:val="225FEC04"/>
    <w:rsid w:val="2270A95A"/>
    <w:rsid w:val="2295E87D"/>
    <w:rsid w:val="22A31BF7"/>
    <w:rsid w:val="22AC25B3"/>
    <w:rsid w:val="22B72816"/>
    <w:rsid w:val="22BF4717"/>
    <w:rsid w:val="22CD0DA7"/>
    <w:rsid w:val="22D37924"/>
    <w:rsid w:val="22D72381"/>
    <w:rsid w:val="22DDE1F9"/>
    <w:rsid w:val="22FA5E64"/>
    <w:rsid w:val="22FB40D3"/>
    <w:rsid w:val="22FE1B62"/>
    <w:rsid w:val="23248E07"/>
    <w:rsid w:val="232F064E"/>
    <w:rsid w:val="23378B4E"/>
    <w:rsid w:val="233D1244"/>
    <w:rsid w:val="2350A0B2"/>
    <w:rsid w:val="2352499B"/>
    <w:rsid w:val="23550E9D"/>
    <w:rsid w:val="235C45FA"/>
    <w:rsid w:val="235FAC41"/>
    <w:rsid w:val="23659858"/>
    <w:rsid w:val="23759818"/>
    <w:rsid w:val="239D515F"/>
    <w:rsid w:val="23B76E8B"/>
    <w:rsid w:val="23BF148A"/>
    <w:rsid w:val="23C5B371"/>
    <w:rsid w:val="23C6BB5C"/>
    <w:rsid w:val="23C8B873"/>
    <w:rsid w:val="23CF72FF"/>
    <w:rsid w:val="23D26B3F"/>
    <w:rsid w:val="23DD4F6C"/>
    <w:rsid w:val="23E4EDCE"/>
    <w:rsid w:val="23F614BC"/>
    <w:rsid w:val="23F64564"/>
    <w:rsid w:val="23F6EB7A"/>
    <w:rsid w:val="23FC9928"/>
    <w:rsid w:val="24031C83"/>
    <w:rsid w:val="24039CA5"/>
    <w:rsid w:val="24221FD3"/>
    <w:rsid w:val="242B9B2C"/>
    <w:rsid w:val="242E34C9"/>
    <w:rsid w:val="24328B7F"/>
    <w:rsid w:val="2434764A"/>
    <w:rsid w:val="243FBD56"/>
    <w:rsid w:val="2466D307"/>
    <w:rsid w:val="24782763"/>
    <w:rsid w:val="2483955B"/>
    <w:rsid w:val="2488ADCA"/>
    <w:rsid w:val="24959E79"/>
    <w:rsid w:val="2498177E"/>
    <w:rsid w:val="24A4F777"/>
    <w:rsid w:val="24ACA014"/>
    <w:rsid w:val="24C35CE1"/>
    <w:rsid w:val="24CF51C3"/>
    <w:rsid w:val="24EDB837"/>
    <w:rsid w:val="24F31AE7"/>
    <w:rsid w:val="24F6A600"/>
    <w:rsid w:val="24FB1171"/>
    <w:rsid w:val="24FD8CCD"/>
    <w:rsid w:val="25121292"/>
    <w:rsid w:val="25125EA1"/>
    <w:rsid w:val="25175DB3"/>
    <w:rsid w:val="25183FDC"/>
    <w:rsid w:val="251FCE71"/>
    <w:rsid w:val="2520002E"/>
    <w:rsid w:val="252DE77C"/>
    <w:rsid w:val="253282CA"/>
    <w:rsid w:val="25368613"/>
    <w:rsid w:val="253861D1"/>
    <w:rsid w:val="25396E4A"/>
    <w:rsid w:val="2539FC18"/>
    <w:rsid w:val="253B4DC6"/>
    <w:rsid w:val="253DC91F"/>
    <w:rsid w:val="254A3339"/>
    <w:rsid w:val="254FCA80"/>
    <w:rsid w:val="255A0199"/>
    <w:rsid w:val="25661207"/>
    <w:rsid w:val="256742C5"/>
    <w:rsid w:val="2569F408"/>
    <w:rsid w:val="256D45E4"/>
    <w:rsid w:val="2571352C"/>
    <w:rsid w:val="2578EC76"/>
    <w:rsid w:val="257B235D"/>
    <w:rsid w:val="2581AAFF"/>
    <w:rsid w:val="2585A732"/>
    <w:rsid w:val="258EE3D0"/>
    <w:rsid w:val="25947020"/>
    <w:rsid w:val="259584B9"/>
    <w:rsid w:val="25A5E837"/>
    <w:rsid w:val="25ACD71B"/>
    <w:rsid w:val="25BCFAAC"/>
    <w:rsid w:val="25CA2172"/>
    <w:rsid w:val="25CB7C4C"/>
    <w:rsid w:val="25D1855C"/>
    <w:rsid w:val="25F0C241"/>
    <w:rsid w:val="262D0CA0"/>
    <w:rsid w:val="262FA22B"/>
    <w:rsid w:val="26345B93"/>
    <w:rsid w:val="263871DC"/>
    <w:rsid w:val="263E541B"/>
    <w:rsid w:val="2654920C"/>
    <w:rsid w:val="2659718D"/>
    <w:rsid w:val="2669990A"/>
    <w:rsid w:val="266D6933"/>
    <w:rsid w:val="269034EE"/>
    <w:rsid w:val="269A20EA"/>
    <w:rsid w:val="26A41C0E"/>
    <w:rsid w:val="26BC1A78"/>
    <w:rsid w:val="26BC3D59"/>
    <w:rsid w:val="26CAE09A"/>
    <w:rsid w:val="26CBFC41"/>
    <w:rsid w:val="26D4E2CF"/>
    <w:rsid w:val="26DA338A"/>
    <w:rsid w:val="26DCE1CC"/>
    <w:rsid w:val="26E11B80"/>
    <w:rsid w:val="26E5586E"/>
    <w:rsid w:val="26E65121"/>
    <w:rsid w:val="26FE50E7"/>
    <w:rsid w:val="2704C5F7"/>
    <w:rsid w:val="270F994E"/>
    <w:rsid w:val="271847DC"/>
    <w:rsid w:val="27270117"/>
    <w:rsid w:val="27303C5A"/>
    <w:rsid w:val="27466C21"/>
    <w:rsid w:val="2750D4F9"/>
    <w:rsid w:val="27593266"/>
    <w:rsid w:val="2761F484"/>
    <w:rsid w:val="276B9F69"/>
    <w:rsid w:val="2779C2C2"/>
    <w:rsid w:val="2779EC5E"/>
    <w:rsid w:val="278258CF"/>
    <w:rsid w:val="27861C15"/>
    <w:rsid w:val="2793FF56"/>
    <w:rsid w:val="279CBF40"/>
    <w:rsid w:val="27A08BC8"/>
    <w:rsid w:val="27A14E79"/>
    <w:rsid w:val="27A62289"/>
    <w:rsid w:val="27A80966"/>
    <w:rsid w:val="27A8F766"/>
    <w:rsid w:val="27AB66C5"/>
    <w:rsid w:val="27B10946"/>
    <w:rsid w:val="27BC6BDD"/>
    <w:rsid w:val="27CCA74E"/>
    <w:rsid w:val="27D8A9A8"/>
    <w:rsid w:val="27D9ECA4"/>
    <w:rsid w:val="27DC106A"/>
    <w:rsid w:val="27F1646A"/>
    <w:rsid w:val="28089396"/>
    <w:rsid w:val="2809813C"/>
    <w:rsid w:val="28101256"/>
    <w:rsid w:val="281C7824"/>
    <w:rsid w:val="281EAAF0"/>
    <w:rsid w:val="282401DE"/>
    <w:rsid w:val="2829B075"/>
    <w:rsid w:val="282D1C57"/>
    <w:rsid w:val="28334191"/>
    <w:rsid w:val="2841AEDC"/>
    <w:rsid w:val="284836CE"/>
    <w:rsid w:val="284A880E"/>
    <w:rsid w:val="284D6CA5"/>
    <w:rsid w:val="285185DA"/>
    <w:rsid w:val="2853B3AF"/>
    <w:rsid w:val="286A04BB"/>
    <w:rsid w:val="28785EA8"/>
    <w:rsid w:val="287884B7"/>
    <w:rsid w:val="287B28F6"/>
    <w:rsid w:val="2882ED20"/>
    <w:rsid w:val="28915447"/>
    <w:rsid w:val="2893CA4F"/>
    <w:rsid w:val="2893D5D8"/>
    <w:rsid w:val="289F550C"/>
    <w:rsid w:val="28A71041"/>
    <w:rsid w:val="28B9C736"/>
    <w:rsid w:val="28BC5AF6"/>
    <w:rsid w:val="28C34706"/>
    <w:rsid w:val="28C610B3"/>
    <w:rsid w:val="28C9A7B6"/>
    <w:rsid w:val="28C9D3F2"/>
    <w:rsid w:val="28D1948C"/>
    <w:rsid w:val="28DF5E0E"/>
    <w:rsid w:val="28E3B5B7"/>
    <w:rsid w:val="28E5F9D8"/>
    <w:rsid w:val="28F717BB"/>
    <w:rsid w:val="2903652B"/>
    <w:rsid w:val="290BC986"/>
    <w:rsid w:val="290C8A16"/>
    <w:rsid w:val="291CC9C6"/>
    <w:rsid w:val="29237C36"/>
    <w:rsid w:val="292470E0"/>
    <w:rsid w:val="2928EBD0"/>
    <w:rsid w:val="292A56BE"/>
    <w:rsid w:val="292B7D3C"/>
    <w:rsid w:val="29404C8A"/>
    <w:rsid w:val="294AC313"/>
    <w:rsid w:val="295E504C"/>
    <w:rsid w:val="296070EB"/>
    <w:rsid w:val="29657021"/>
    <w:rsid w:val="297D14E5"/>
    <w:rsid w:val="297F2D75"/>
    <w:rsid w:val="29971081"/>
    <w:rsid w:val="2997FF11"/>
    <w:rsid w:val="29AF86E4"/>
    <w:rsid w:val="29B284F7"/>
    <w:rsid w:val="29EC585C"/>
    <w:rsid w:val="2A014BB6"/>
    <w:rsid w:val="2A099E3F"/>
    <w:rsid w:val="2A16BE61"/>
    <w:rsid w:val="2A17EB52"/>
    <w:rsid w:val="2A202972"/>
    <w:rsid w:val="2A2A6256"/>
    <w:rsid w:val="2A2AFEF6"/>
    <w:rsid w:val="2A2B9605"/>
    <w:rsid w:val="2A39F2D6"/>
    <w:rsid w:val="2A400190"/>
    <w:rsid w:val="2A4C9DE0"/>
    <w:rsid w:val="2A4DC784"/>
    <w:rsid w:val="2A54486A"/>
    <w:rsid w:val="2A564304"/>
    <w:rsid w:val="2A5CC9FD"/>
    <w:rsid w:val="2A620F47"/>
    <w:rsid w:val="2A635DD8"/>
    <w:rsid w:val="2A67A3AF"/>
    <w:rsid w:val="2A71B98E"/>
    <w:rsid w:val="2A7D551A"/>
    <w:rsid w:val="2A898E63"/>
    <w:rsid w:val="2AA3DE23"/>
    <w:rsid w:val="2AA57826"/>
    <w:rsid w:val="2AAB2332"/>
    <w:rsid w:val="2AD43FDE"/>
    <w:rsid w:val="2AD79DD0"/>
    <w:rsid w:val="2ADB6402"/>
    <w:rsid w:val="2ADC3BEC"/>
    <w:rsid w:val="2AE2ED54"/>
    <w:rsid w:val="2AE4155B"/>
    <w:rsid w:val="2AE71501"/>
    <w:rsid w:val="2AF6AEC7"/>
    <w:rsid w:val="2AF9C0CC"/>
    <w:rsid w:val="2AFB2DB5"/>
    <w:rsid w:val="2AFCB30E"/>
    <w:rsid w:val="2B024623"/>
    <w:rsid w:val="2B154E35"/>
    <w:rsid w:val="2B176801"/>
    <w:rsid w:val="2B1E5C80"/>
    <w:rsid w:val="2B1F7650"/>
    <w:rsid w:val="2B2683D7"/>
    <w:rsid w:val="2B2AB148"/>
    <w:rsid w:val="2B2E03A2"/>
    <w:rsid w:val="2B3846CF"/>
    <w:rsid w:val="2B3E9B62"/>
    <w:rsid w:val="2B46A9BA"/>
    <w:rsid w:val="2B4C8910"/>
    <w:rsid w:val="2B5CB3ED"/>
    <w:rsid w:val="2B5EC5BC"/>
    <w:rsid w:val="2B6F1975"/>
    <w:rsid w:val="2B71124E"/>
    <w:rsid w:val="2B717D73"/>
    <w:rsid w:val="2B7238D3"/>
    <w:rsid w:val="2B781740"/>
    <w:rsid w:val="2B7B34AD"/>
    <w:rsid w:val="2B9063E9"/>
    <w:rsid w:val="2B954F37"/>
    <w:rsid w:val="2BA6DC5A"/>
    <w:rsid w:val="2BA8A022"/>
    <w:rsid w:val="2BABEABB"/>
    <w:rsid w:val="2BB105D9"/>
    <w:rsid w:val="2BC838AA"/>
    <w:rsid w:val="2BD8830F"/>
    <w:rsid w:val="2BDFC1A1"/>
    <w:rsid w:val="2BE1B184"/>
    <w:rsid w:val="2BEF8743"/>
    <w:rsid w:val="2BF5229B"/>
    <w:rsid w:val="2BF99D6C"/>
    <w:rsid w:val="2C08B768"/>
    <w:rsid w:val="2C121A8E"/>
    <w:rsid w:val="2C142677"/>
    <w:rsid w:val="2C2897B3"/>
    <w:rsid w:val="2C33ADE3"/>
    <w:rsid w:val="2C3CB819"/>
    <w:rsid w:val="2C3E1631"/>
    <w:rsid w:val="2C48D5DC"/>
    <w:rsid w:val="2C4D32BD"/>
    <w:rsid w:val="2C502739"/>
    <w:rsid w:val="2C530441"/>
    <w:rsid w:val="2C557113"/>
    <w:rsid w:val="2C61F3A5"/>
    <w:rsid w:val="2C944D73"/>
    <w:rsid w:val="2CA51B1D"/>
    <w:rsid w:val="2CB66AB9"/>
    <w:rsid w:val="2CC2416A"/>
    <w:rsid w:val="2CD586D8"/>
    <w:rsid w:val="2CE026FA"/>
    <w:rsid w:val="2D0354E8"/>
    <w:rsid w:val="2D27DA44"/>
    <w:rsid w:val="2D2A3ADD"/>
    <w:rsid w:val="2D2BF463"/>
    <w:rsid w:val="2D334A74"/>
    <w:rsid w:val="2D3AB8C0"/>
    <w:rsid w:val="2D3FAF7E"/>
    <w:rsid w:val="2D58134D"/>
    <w:rsid w:val="2D6A4BF8"/>
    <w:rsid w:val="2D6B464B"/>
    <w:rsid w:val="2D78539F"/>
    <w:rsid w:val="2D8762BB"/>
    <w:rsid w:val="2D938E96"/>
    <w:rsid w:val="2DB178C3"/>
    <w:rsid w:val="2DB6AE17"/>
    <w:rsid w:val="2DC2FF3F"/>
    <w:rsid w:val="2DCBB797"/>
    <w:rsid w:val="2DCBBD55"/>
    <w:rsid w:val="2DCBD652"/>
    <w:rsid w:val="2DD062CC"/>
    <w:rsid w:val="2DD50430"/>
    <w:rsid w:val="2DDA3A17"/>
    <w:rsid w:val="2DF50737"/>
    <w:rsid w:val="2DF73D7C"/>
    <w:rsid w:val="2DFD9968"/>
    <w:rsid w:val="2DFFE15F"/>
    <w:rsid w:val="2E02409E"/>
    <w:rsid w:val="2E067EB1"/>
    <w:rsid w:val="2E076B88"/>
    <w:rsid w:val="2E0CE4B4"/>
    <w:rsid w:val="2E19FEB5"/>
    <w:rsid w:val="2E323A32"/>
    <w:rsid w:val="2E34F78D"/>
    <w:rsid w:val="2E3DC783"/>
    <w:rsid w:val="2E4D0EA1"/>
    <w:rsid w:val="2E6F448E"/>
    <w:rsid w:val="2E7DE8FF"/>
    <w:rsid w:val="2E7E43EC"/>
    <w:rsid w:val="2E8D3BDD"/>
    <w:rsid w:val="2E8E29B4"/>
    <w:rsid w:val="2E9514A9"/>
    <w:rsid w:val="2EA0C7D1"/>
    <w:rsid w:val="2EA4A130"/>
    <w:rsid w:val="2EBD6941"/>
    <w:rsid w:val="2EC2AE07"/>
    <w:rsid w:val="2ED60DDB"/>
    <w:rsid w:val="2EDA2F5A"/>
    <w:rsid w:val="2EEB1D8B"/>
    <w:rsid w:val="2EF64347"/>
    <w:rsid w:val="2EF8E0CF"/>
    <w:rsid w:val="2EFA8F96"/>
    <w:rsid w:val="2EFC4091"/>
    <w:rsid w:val="2F0D45A6"/>
    <w:rsid w:val="2F19870D"/>
    <w:rsid w:val="2F1BD571"/>
    <w:rsid w:val="2F1BD83F"/>
    <w:rsid w:val="2F22C0EC"/>
    <w:rsid w:val="2F273E58"/>
    <w:rsid w:val="2F284358"/>
    <w:rsid w:val="2F39CAF2"/>
    <w:rsid w:val="2F3BE808"/>
    <w:rsid w:val="2F3DC929"/>
    <w:rsid w:val="2F43A6CE"/>
    <w:rsid w:val="2F4CF315"/>
    <w:rsid w:val="2F4D8F9D"/>
    <w:rsid w:val="2F5EF375"/>
    <w:rsid w:val="2F67F559"/>
    <w:rsid w:val="2F6D7CA7"/>
    <w:rsid w:val="2F72E0A4"/>
    <w:rsid w:val="2F859A23"/>
    <w:rsid w:val="2F887F8B"/>
    <w:rsid w:val="2F892D07"/>
    <w:rsid w:val="2F8A4D3C"/>
    <w:rsid w:val="2F8F5888"/>
    <w:rsid w:val="2F9090A9"/>
    <w:rsid w:val="2F9765F3"/>
    <w:rsid w:val="2F982E28"/>
    <w:rsid w:val="2F9B4C23"/>
    <w:rsid w:val="2F9C019C"/>
    <w:rsid w:val="2FAC534E"/>
    <w:rsid w:val="2FB09FC7"/>
    <w:rsid w:val="2FB4BF46"/>
    <w:rsid w:val="2FC1B723"/>
    <w:rsid w:val="2FC42958"/>
    <w:rsid w:val="2FCF9EDA"/>
    <w:rsid w:val="2FDCADAA"/>
    <w:rsid w:val="2FE07AFE"/>
    <w:rsid w:val="2FE479B2"/>
    <w:rsid w:val="2FEA902D"/>
    <w:rsid w:val="2FF7136E"/>
    <w:rsid w:val="30122804"/>
    <w:rsid w:val="301229F5"/>
    <w:rsid w:val="302225D8"/>
    <w:rsid w:val="303153E9"/>
    <w:rsid w:val="303873CD"/>
    <w:rsid w:val="3039AECF"/>
    <w:rsid w:val="3044F640"/>
    <w:rsid w:val="30497BCD"/>
    <w:rsid w:val="304DA5C7"/>
    <w:rsid w:val="305A163E"/>
    <w:rsid w:val="306B945A"/>
    <w:rsid w:val="306E9F2F"/>
    <w:rsid w:val="308318D8"/>
    <w:rsid w:val="308DC9FA"/>
    <w:rsid w:val="309F5E0B"/>
    <w:rsid w:val="30A31C7F"/>
    <w:rsid w:val="30A7769B"/>
    <w:rsid w:val="30B0FD3B"/>
    <w:rsid w:val="30B18F67"/>
    <w:rsid w:val="30BBEF0F"/>
    <w:rsid w:val="30C40186"/>
    <w:rsid w:val="30C544F5"/>
    <w:rsid w:val="30DA8539"/>
    <w:rsid w:val="30E0CCE1"/>
    <w:rsid w:val="30EE25B7"/>
    <w:rsid w:val="30EF58E4"/>
    <w:rsid w:val="30F26116"/>
    <w:rsid w:val="31009BCD"/>
    <w:rsid w:val="310BC4C5"/>
    <w:rsid w:val="310C59B2"/>
    <w:rsid w:val="3115F1E2"/>
    <w:rsid w:val="311780C0"/>
    <w:rsid w:val="311D2610"/>
    <w:rsid w:val="3120D73A"/>
    <w:rsid w:val="312415DB"/>
    <w:rsid w:val="3124B954"/>
    <w:rsid w:val="312A2ABE"/>
    <w:rsid w:val="313B9BB8"/>
    <w:rsid w:val="3144B445"/>
    <w:rsid w:val="314865E3"/>
    <w:rsid w:val="3148C352"/>
    <w:rsid w:val="314C55CB"/>
    <w:rsid w:val="314DE83D"/>
    <w:rsid w:val="31510D51"/>
    <w:rsid w:val="31596B2B"/>
    <w:rsid w:val="31690B37"/>
    <w:rsid w:val="316C843B"/>
    <w:rsid w:val="3182C3AF"/>
    <w:rsid w:val="31928D51"/>
    <w:rsid w:val="3194A3B4"/>
    <w:rsid w:val="319AA0C0"/>
    <w:rsid w:val="319B03FF"/>
    <w:rsid w:val="31A04A90"/>
    <w:rsid w:val="31A26812"/>
    <w:rsid w:val="31A659EA"/>
    <w:rsid w:val="31AC9CD9"/>
    <w:rsid w:val="31B2A7A9"/>
    <w:rsid w:val="31BB5E82"/>
    <w:rsid w:val="31C3D78C"/>
    <w:rsid w:val="31CAB1C2"/>
    <w:rsid w:val="31D8323C"/>
    <w:rsid w:val="31DCF725"/>
    <w:rsid w:val="31F7EB37"/>
    <w:rsid w:val="31F9F3C7"/>
    <w:rsid w:val="31FD8046"/>
    <w:rsid w:val="31FE6338"/>
    <w:rsid w:val="32009432"/>
    <w:rsid w:val="3202D34F"/>
    <w:rsid w:val="3202F96D"/>
    <w:rsid w:val="3226BF72"/>
    <w:rsid w:val="32363ED6"/>
    <w:rsid w:val="323A352C"/>
    <w:rsid w:val="3243978B"/>
    <w:rsid w:val="324F9BDD"/>
    <w:rsid w:val="3258359A"/>
    <w:rsid w:val="325A1319"/>
    <w:rsid w:val="326147B7"/>
    <w:rsid w:val="326B63FD"/>
    <w:rsid w:val="3280E630"/>
    <w:rsid w:val="3287E43D"/>
    <w:rsid w:val="3287F01E"/>
    <w:rsid w:val="328A9F49"/>
    <w:rsid w:val="32927F64"/>
    <w:rsid w:val="3295505B"/>
    <w:rsid w:val="329872BA"/>
    <w:rsid w:val="32A45BC8"/>
    <w:rsid w:val="32C1A948"/>
    <w:rsid w:val="32CB36E0"/>
    <w:rsid w:val="32E4C680"/>
    <w:rsid w:val="32EAD0D9"/>
    <w:rsid w:val="32F40699"/>
    <w:rsid w:val="32F88A2C"/>
    <w:rsid w:val="33025A06"/>
    <w:rsid w:val="3303F264"/>
    <w:rsid w:val="3309B925"/>
    <w:rsid w:val="330B2E23"/>
    <w:rsid w:val="331F851B"/>
    <w:rsid w:val="33368484"/>
    <w:rsid w:val="33423D40"/>
    <w:rsid w:val="33442581"/>
    <w:rsid w:val="334A0D45"/>
    <w:rsid w:val="334ADBB5"/>
    <w:rsid w:val="334FA70E"/>
    <w:rsid w:val="334FC178"/>
    <w:rsid w:val="33616716"/>
    <w:rsid w:val="3365095E"/>
    <w:rsid w:val="33651164"/>
    <w:rsid w:val="3369D06B"/>
    <w:rsid w:val="336BC346"/>
    <w:rsid w:val="3375A363"/>
    <w:rsid w:val="33814C81"/>
    <w:rsid w:val="3383A70D"/>
    <w:rsid w:val="3389022C"/>
    <w:rsid w:val="338CA615"/>
    <w:rsid w:val="33B4DF53"/>
    <w:rsid w:val="33B56C39"/>
    <w:rsid w:val="33BFB179"/>
    <w:rsid w:val="33C31501"/>
    <w:rsid w:val="33C3A957"/>
    <w:rsid w:val="33C63A11"/>
    <w:rsid w:val="33C7BA6A"/>
    <w:rsid w:val="33CAC9AB"/>
    <w:rsid w:val="33EA4ADD"/>
    <w:rsid w:val="33F584D8"/>
    <w:rsid w:val="33F78C9A"/>
    <w:rsid w:val="33FAF086"/>
    <w:rsid w:val="33FB2772"/>
    <w:rsid w:val="33FB6A9A"/>
    <w:rsid w:val="33FD6248"/>
    <w:rsid w:val="340E6EDA"/>
    <w:rsid w:val="341AF0CD"/>
    <w:rsid w:val="341DBE83"/>
    <w:rsid w:val="3420931C"/>
    <w:rsid w:val="342753BC"/>
    <w:rsid w:val="34281B2F"/>
    <w:rsid w:val="342C9CFE"/>
    <w:rsid w:val="34324CBE"/>
    <w:rsid w:val="34433EB7"/>
    <w:rsid w:val="34474BC0"/>
    <w:rsid w:val="34498D94"/>
    <w:rsid w:val="345BDA98"/>
    <w:rsid w:val="3461ED37"/>
    <w:rsid w:val="3475658C"/>
    <w:rsid w:val="3480FD26"/>
    <w:rsid w:val="3487C49E"/>
    <w:rsid w:val="348E3EAF"/>
    <w:rsid w:val="348F47C1"/>
    <w:rsid w:val="34A875EE"/>
    <w:rsid w:val="34ADAD51"/>
    <w:rsid w:val="34B1EFD8"/>
    <w:rsid w:val="34B4917B"/>
    <w:rsid w:val="34BA215E"/>
    <w:rsid w:val="34C826C4"/>
    <w:rsid w:val="34DEA53C"/>
    <w:rsid w:val="34DEF091"/>
    <w:rsid w:val="34E2C9D4"/>
    <w:rsid w:val="34EC0055"/>
    <w:rsid w:val="34ED7799"/>
    <w:rsid w:val="34EDCAEE"/>
    <w:rsid w:val="34FBBF42"/>
    <w:rsid w:val="34FBFC47"/>
    <w:rsid w:val="34FF57DA"/>
    <w:rsid w:val="35182E01"/>
    <w:rsid w:val="35197848"/>
    <w:rsid w:val="351B768E"/>
    <w:rsid w:val="352DB9EC"/>
    <w:rsid w:val="353F91D6"/>
    <w:rsid w:val="354BD35A"/>
    <w:rsid w:val="3550D5CD"/>
    <w:rsid w:val="35510541"/>
    <w:rsid w:val="35578067"/>
    <w:rsid w:val="35589140"/>
    <w:rsid w:val="355C6671"/>
    <w:rsid w:val="355D4C4A"/>
    <w:rsid w:val="356E4CAD"/>
    <w:rsid w:val="35716A66"/>
    <w:rsid w:val="357C24EB"/>
    <w:rsid w:val="357D67A8"/>
    <w:rsid w:val="35809FE1"/>
    <w:rsid w:val="3597A5CE"/>
    <w:rsid w:val="35A33CE7"/>
    <w:rsid w:val="35A7FA12"/>
    <w:rsid w:val="35AEBC94"/>
    <w:rsid w:val="35AF086A"/>
    <w:rsid w:val="35B5FE9B"/>
    <w:rsid w:val="35B856E7"/>
    <w:rsid w:val="35B9E03F"/>
    <w:rsid w:val="35C83700"/>
    <w:rsid w:val="35CC9492"/>
    <w:rsid w:val="35D95FBB"/>
    <w:rsid w:val="35DB99AB"/>
    <w:rsid w:val="35DF3BEB"/>
    <w:rsid w:val="35E59AA0"/>
    <w:rsid w:val="35E7F504"/>
    <w:rsid w:val="35E80B88"/>
    <w:rsid w:val="35ECFCCA"/>
    <w:rsid w:val="35F38233"/>
    <w:rsid w:val="35F7B27C"/>
    <w:rsid w:val="35FE2BA4"/>
    <w:rsid w:val="35FFDB92"/>
    <w:rsid w:val="360645E8"/>
    <w:rsid w:val="3611267E"/>
    <w:rsid w:val="36115425"/>
    <w:rsid w:val="36117E2D"/>
    <w:rsid w:val="3611E581"/>
    <w:rsid w:val="36124570"/>
    <w:rsid w:val="36148D80"/>
    <w:rsid w:val="362431D1"/>
    <w:rsid w:val="362E4C97"/>
    <w:rsid w:val="3632A6A1"/>
    <w:rsid w:val="3654A753"/>
    <w:rsid w:val="3661941D"/>
    <w:rsid w:val="3663FAA5"/>
    <w:rsid w:val="368DE408"/>
    <w:rsid w:val="36979DFF"/>
    <w:rsid w:val="369A40F3"/>
    <w:rsid w:val="369AB5DA"/>
    <w:rsid w:val="369ABB84"/>
    <w:rsid w:val="369E65F8"/>
    <w:rsid w:val="369F3F81"/>
    <w:rsid w:val="36A0DE17"/>
    <w:rsid w:val="36A34F4E"/>
    <w:rsid w:val="36A8BCF0"/>
    <w:rsid w:val="36AF76F8"/>
    <w:rsid w:val="36B5D9C0"/>
    <w:rsid w:val="36BCF725"/>
    <w:rsid w:val="36BD6CD4"/>
    <w:rsid w:val="36C00E14"/>
    <w:rsid w:val="36D534F1"/>
    <w:rsid w:val="36EFF52C"/>
    <w:rsid w:val="370877F6"/>
    <w:rsid w:val="37131207"/>
    <w:rsid w:val="37145E51"/>
    <w:rsid w:val="3716F91C"/>
    <w:rsid w:val="372EDDA2"/>
    <w:rsid w:val="3735B1C9"/>
    <w:rsid w:val="37364EE1"/>
    <w:rsid w:val="374479C1"/>
    <w:rsid w:val="3746539A"/>
    <w:rsid w:val="376ACF1C"/>
    <w:rsid w:val="376F6416"/>
    <w:rsid w:val="3772E2F3"/>
    <w:rsid w:val="37834328"/>
    <w:rsid w:val="37850AA4"/>
    <w:rsid w:val="378F777D"/>
    <w:rsid w:val="3790D56C"/>
    <w:rsid w:val="37956ADD"/>
    <w:rsid w:val="37A361D8"/>
    <w:rsid w:val="37A667FF"/>
    <w:rsid w:val="37B66B0C"/>
    <w:rsid w:val="37B94A3D"/>
    <w:rsid w:val="37BDB3C1"/>
    <w:rsid w:val="37C2C1F2"/>
    <w:rsid w:val="37C2CD30"/>
    <w:rsid w:val="37D46256"/>
    <w:rsid w:val="37D51246"/>
    <w:rsid w:val="37FF8954"/>
    <w:rsid w:val="3815C13B"/>
    <w:rsid w:val="3816BE1A"/>
    <w:rsid w:val="3825AE65"/>
    <w:rsid w:val="3826E7A2"/>
    <w:rsid w:val="3833B694"/>
    <w:rsid w:val="384BAB06"/>
    <w:rsid w:val="38650FD7"/>
    <w:rsid w:val="3870BA96"/>
    <w:rsid w:val="387725F2"/>
    <w:rsid w:val="38878700"/>
    <w:rsid w:val="388E0210"/>
    <w:rsid w:val="3896E255"/>
    <w:rsid w:val="38975E99"/>
    <w:rsid w:val="38A2DBA9"/>
    <w:rsid w:val="38A5174D"/>
    <w:rsid w:val="38A64EB5"/>
    <w:rsid w:val="38B48DBA"/>
    <w:rsid w:val="38B6820E"/>
    <w:rsid w:val="38BECE9F"/>
    <w:rsid w:val="38CB630D"/>
    <w:rsid w:val="38CBEC1B"/>
    <w:rsid w:val="38D67E90"/>
    <w:rsid w:val="38D83AE2"/>
    <w:rsid w:val="38D9588F"/>
    <w:rsid w:val="38D97EA6"/>
    <w:rsid w:val="38DF4369"/>
    <w:rsid w:val="38E02694"/>
    <w:rsid w:val="38E6469D"/>
    <w:rsid w:val="38FF6C06"/>
    <w:rsid w:val="390BA4BD"/>
    <w:rsid w:val="391DE755"/>
    <w:rsid w:val="3924B161"/>
    <w:rsid w:val="392628AC"/>
    <w:rsid w:val="3930457C"/>
    <w:rsid w:val="394F7674"/>
    <w:rsid w:val="39505D8B"/>
    <w:rsid w:val="395F014A"/>
    <w:rsid w:val="3964894A"/>
    <w:rsid w:val="3966279E"/>
    <w:rsid w:val="396865FE"/>
    <w:rsid w:val="396ABF09"/>
    <w:rsid w:val="396F9221"/>
    <w:rsid w:val="397BCDCC"/>
    <w:rsid w:val="397EE38B"/>
    <w:rsid w:val="39889C37"/>
    <w:rsid w:val="3990D14F"/>
    <w:rsid w:val="39924396"/>
    <w:rsid w:val="39945A21"/>
    <w:rsid w:val="3996D1C2"/>
    <w:rsid w:val="399716C5"/>
    <w:rsid w:val="399A2947"/>
    <w:rsid w:val="399B19BB"/>
    <w:rsid w:val="399B734D"/>
    <w:rsid w:val="39A42D84"/>
    <w:rsid w:val="39A52AAC"/>
    <w:rsid w:val="39B8CC0E"/>
    <w:rsid w:val="39BBDABC"/>
    <w:rsid w:val="39BFCFF5"/>
    <w:rsid w:val="39C6A8AF"/>
    <w:rsid w:val="39CE63CC"/>
    <w:rsid w:val="39D3FB85"/>
    <w:rsid w:val="39DBE651"/>
    <w:rsid w:val="39E06DD5"/>
    <w:rsid w:val="39ECA4ED"/>
    <w:rsid w:val="39EF4193"/>
    <w:rsid w:val="39F21F81"/>
    <w:rsid w:val="39F78BAF"/>
    <w:rsid w:val="39FEF710"/>
    <w:rsid w:val="39FFA81D"/>
    <w:rsid w:val="3A0C06CD"/>
    <w:rsid w:val="3A0D8933"/>
    <w:rsid w:val="3A0FFD9A"/>
    <w:rsid w:val="3A15D5DD"/>
    <w:rsid w:val="3A21A7B1"/>
    <w:rsid w:val="3A29DA0C"/>
    <w:rsid w:val="3A2DDA1C"/>
    <w:rsid w:val="3A2E4946"/>
    <w:rsid w:val="3A2E8DB5"/>
    <w:rsid w:val="3A37C9DA"/>
    <w:rsid w:val="3A3DCEE5"/>
    <w:rsid w:val="3A419237"/>
    <w:rsid w:val="3A4DAD3A"/>
    <w:rsid w:val="3A4F0F26"/>
    <w:rsid w:val="3A61CC48"/>
    <w:rsid w:val="3A72FEFB"/>
    <w:rsid w:val="3A7410B5"/>
    <w:rsid w:val="3A8E694C"/>
    <w:rsid w:val="3A907963"/>
    <w:rsid w:val="3A9733F8"/>
    <w:rsid w:val="3A9D84A5"/>
    <w:rsid w:val="3A9DBE62"/>
    <w:rsid w:val="3A9F40F7"/>
    <w:rsid w:val="3AA8FD57"/>
    <w:rsid w:val="3AB57B1F"/>
    <w:rsid w:val="3AB998C8"/>
    <w:rsid w:val="3ABBEBAF"/>
    <w:rsid w:val="3ABE68E7"/>
    <w:rsid w:val="3AD58945"/>
    <w:rsid w:val="3AE5F1BE"/>
    <w:rsid w:val="3AEA2BBA"/>
    <w:rsid w:val="3AF0D5E3"/>
    <w:rsid w:val="3AF434A5"/>
    <w:rsid w:val="3AF950C4"/>
    <w:rsid w:val="3AF9716A"/>
    <w:rsid w:val="3B03BE0A"/>
    <w:rsid w:val="3B07F951"/>
    <w:rsid w:val="3B2C9AFF"/>
    <w:rsid w:val="3B2D6D0A"/>
    <w:rsid w:val="3B2F1D07"/>
    <w:rsid w:val="3B2FB18E"/>
    <w:rsid w:val="3B364E46"/>
    <w:rsid w:val="3B3E61B0"/>
    <w:rsid w:val="3B40B4A3"/>
    <w:rsid w:val="3B67338D"/>
    <w:rsid w:val="3B79CBD4"/>
    <w:rsid w:val="3B7ACE67"/>
    <w:rsid w:val="3B7D5BBF"/>
    <w:rsid w:val="3B82ADEB"/>
    <w:rsid w:val="3B94FBF6"/>
    <w:rsid w:val="3B9BA652"/>
    <w:rsid w:val="3BA1CF9C"/>
    <w:rsid w:val="3BAB87B5"/>
    <w:rsid w:val="3BB32C90"/>
    <w:rsid w:val="3BB64F01"/>
    <w:rsid w:val="3BB750A0"/>
    <w:rsid w:val="3BB77D28"/>
    <w:rsid w:val="3BBBFD1C"/>
    <w:rsid w:val="3BC39186"/>
    <w:rsid w:val="3BD03EAE"/>
    <w:rsid w:val="3BDEB3FD"/>
    <w:rsid w:val="3BEA43AC"/>
    <w:rsid w:val="3BEB1B8A"/>
    <w:rsid w:val="3BEFE91C"/>
    <w:rsid w:val="3BF23078"/>
    <w:rsid w:val="3BF3CFD5"/>
    <w:rsid w:val="3BF43734"/>
    <w:rsid w:val="3BFDFD42"/>
    <w:rsid w:val="3C086A58"/>
    <w:rsid w:val="3C0C903E"/>
    <w:rsid w:val="3C1653A9"/>
    <w:rsid w:val="3C177B5C"/>
    <w:rsid w:val="3C20F36D"/>
    <w:rsid w:val="3C2893E6"/>
    <w:rsid w:val="3C2CAB3C"/>
    <w:rsid w:val="3C2D2A84"/>
    <w:rsid w:val="3C33403F"/>
    <w:rsid w:val="3C4D1E5C"/>
    <w:rsid w:val="3C55C641"/>
    <w:rsid w:val="3C5EEB65"/>
    <w:rsid w:val="3C62D8F7"/>
    <w:rsid w:val="3C6DAFC7"/>
    <w:rsid w:val="3C71296D"/>
    <w:rsid w:val="3C7B14F1"/>
    <w:rsid w:val="3C7D89B3"/>
    <w:rsid w:val="3C8EA9C6"/>
    <w:rsid w:val="3C972C9F"/>
    <w:rsid w:val="3C976D81"/>
    <w:rsid w:val="3C9C4AD5"/>
    <w:rsid w:val="3CA047D3"/>
    <w:rsid w:val="3CA08824"/>
    <w:rsid w:val="3CB2B573"/>
    <w:rsid w:val="3CB742C4"/>
    <w:rsid w:val="3CC17E6E"/>
    <w:rsid w:val="3CE18DD5"/>
    <w:rsid w:val="3CE7EDCC"/>
    <w:rsid w:val="3CECF11D"/>
    <w:rsid w:val="3CF2CC01"/>
    <w:rsid w:val="3D02198B"/>
    <w:rsid w:val="3D100B0D"/>
    <w:rsid w:val="3D15F551"/>
    <w:rsid w:val="3D169CC5"/>
    <w:rsid w:val="3D23D5F9"/>
    <w:rsid w:val="3D3112A2"/>
    <w:rsid w:val="3D358A4A"/>
    <w:rsid w:val="3D382CE5"/>
    <w:rsid w:val="3D382E4D"/>
    <w:rsid w:val="3D3FFA06"/>
    <w:rsid w:val="3D49AE53"/>
    <w:rsid w:val="3D4DD10D"/>
    <w:rsid w:val="3D569627"/>
    <w:rsid w:val="3D56A0D6"/>
    <w:rsid w:val="3D589777"/>
    <w:rsid w:val="3D5A1976"/>
    <w:rsid w:val="3D5A6F85"/>
    <w:rsid w:val="3D5BF027"/>
    <w:rsid w:val="3D611EA5"/>
    <w:rsid w:val="3D6C6BBD"/>
    <w:rsid w:val="3D86DB7C"/>
    <w:rsid w:val="3D878118"/>
    <w:rsid w:val="3D8CFEFA"/>
    <w:rsid w:val="3D90EB75"/>
    <w:rsid w:val="3D9BE352"/>
    <w:rsid w:val="3DA5DA7A"/>
    <w:rsid w:val="3DA83446"/>
    <w:rsid w:val="3DB5B030"/>
    <w:rsid w:val="3DC359E7"/>
    <w:rsid w:val="3DC88FCC"/>
    <w:rsid w:val="3DCB81FE"/>
    <w:rsid w:val="3DCEEBBB"/>
    <w:rsid w:val="3DCFDA61"/>
    <w:rsid w:val="3DE67618"/>
    <w:rsid w:val="3DE8A471"/>
    <w:rsid w:val="3DF0A304"/>
    <w:rsid w:val="3DFC634E"/>
    <w:rsid w:val="3E034EE5"/>
    <w:rsid w:val="3E03593F"/>
    <w:rsid w:val="3E0EDA14"/>
    <w:rsid w:val="3E0FB9DC"/>
    <w:rsid w:val="3E137876"/>
    <w:rsid w:val="3E1F0CA0"/>
    <w:rsid w:val="3E2D4B02"/>
    <w:rsid w:val="3E2D567A"/>
    <w:rsid w:val="3E30917E"/>
    <w:rsid w:val="3E36527C"/>
    <w:rsid w:val="3E453741"/>
    <w:rsid w:val="3E45C620"/>
    <w:rsid w:val="3E4DA8BC"/>
    <w:rsid w:val="3E5D01D8"/>
    <w:rsid w:val="3E5D4440"/>
    <w:rsid w:val="3E63512A"/>
    <w:rsid w:val="3E6EF75B"/>
    <w:rsid w:val="3E74B058"/>
    <w:rsid w:val="3E7A10E1"/>
    <w:rsid w:val="3E892289"/>
    <w:rsid w:val="3E909403"/>
    <w:rsid w:val="3EA05E67"/>
    <w:rsid w:val="3EA90462"/>
    <w:rsid w:val="3EB655EE"/>
    <w:rsid w:val="3EC6BBC1"/>
    <w:rsid w:val="3EC993F9"/>
    <w:rsid w:val="3EC9E5A0"/>
    <w:rsid w:val="3ECE9CFB"/>
    <w:rsid w:val="3ED1C176"/>
    <w:rsid w:val="3ED690FB"/>
    <w:rsid w:val="3ED94F40"/>
    <w:rsid w:val="3EE62F9E"/>
    <w:rsid w:val="3EEAB463"/>
    <w:rsid w:val="3EF4A913"/>
    <w:rsid w:val="3EF7FD8D"/>
    <w:rsid w:val="3EF9E885"/>
    <w:rsid w:val="3EFBC494"/>
    <w:rsid w:val="3F016007"/>
    <w:rsid w:val="3F1020DC"/>
    <w:rsid w:val="3F23D632"/>
    <w:rsid w:val="3F30F185"/>
    <w:rsid w:val="3F32E6AB"/>
    <w:rsid w:val="3F3B7BCF"/>
    <w:rsid w:val="3F3E7EB4"/>
    <w:rsid w:val="3F57071E"/>
    <w:rsid w:val="3F57787F"/>
    <w:rsid w:val="3F5A2A75"/>
    <w:rsid w:val="3F6C2F3D"/>
    <w:rsid w:val="3F6DC2D0"/>
    <w:rsid w:val="3F7ED5E2"/>
    <w:rsid w:val="3F8FF3A4"/>
    <w:rsid w:val="3FADE101"/>
    <w:rsid w:val="3FB2A5F1"/>
    <w:rsid w:val="3FDC0A93"/>
    <w:rsid w:val="3FEDDDC6"/>
    <w:rsid w:val="3FF93AF9"/>
    <w:rsid w:val="400AF7EA"/>
    <w:rsid w:val="4014C69C"/>
    <w:rsid w:val="40244CA6"/>
    <w:rsid w:val="402F329B"/>
    <w:rsid w:val="4031EBA4"/>
    <w:rsid w:val="404D5EF7"/>
    <w:rsid w:val="4059E547"/>
    <w:rsid w:val="4059FDAA"/>
    <w:rsid w:val="40685035"/>
    <w:rsid w:val="406C3720"/>
    <w:rsid w:val="406C3D5C"/>
    <w:rsid w:val="406F2704"/>
    <w:rsid w:val="4071E4C5"/>
    <w:rsid w:val="407F890D"/>
    <w:rsid w:val="408DE663"/>
    <w:rsid w:val="4093523D"/>
    <w:rsid w:val="40A0101D"/>
    <w:rsid w:val="40C2398F"/>
    <w:rsid w:val="40C53B7A"/>
    <w:rsid w:val="40CB7FA5"/>
    <w:rsid w:val="40D930E5"/>
    <w:rsid w:val="40D9ADB6"/>
    <w:rsid w:val="40E127CE"/>
    <w:rsid w:val="40E3C018"/>
    <w:rsid w:val="40EB20D9"/>
    <w:rsid w:val="40ED3566"/>
    <w:rsid w:val="40FAA842"/>
    <w:rsid w:val="4111ADF4"/>
    <w:rsid w:val="411C449D"/>
    <w:rsid w:val="411CB883"/>
    <w:rsid w:val="41218B20"/>
    <w:rsid w:val="41290AD6"/>
    <w:rsid w:val="412C973C"/>
    <w:rsid w:val="412F4B6C"/>
    <w:rsid w:val="41310630"/>
    <w:rsid w:val="41364B4F"/>
    <w:rsid w:val="41370DB7"/>
    <w:rsid w:val="4142B4F2"/>
    <w:rsid w:val="415114CC"/>
    <w:rsid w:val="415E2436"/>
    <w:rsid w:val="416520C5"/>
    <w:rsid w:val="4173ED26"/>
    <w:rsid w:val="417B376D"/>
    <w:rsid w:val="4199210A"/>
    <w:rsid w:val="419DBBBE"/>
    <w:rsid w:val="41A7594E"/>
    <w:rsid w:val="41B10B70"/>
    <w:rsid w:val="41C0D888"/>
    <w:rsid w:val="41C0FA65"/>
    <w:rsid w:val="41D8F807"/>
    <w:rsid w:val="41DDECD6"/>
    <w:rsid w:val="41E012D7"/>
    <w:rsid w:val="41E86090"/>
    <w:rsid w:val="41F556F7"/>
    <w:rsid w:val="4200CD83"/>
    <w:rsid w:val="42078998"/>
    <w:rsid w:val="4226D0A7"/>
    <w:rsid w:val="422BA3EC"/>
    <w:rsid w:val="422C8C8D"/>
    <w:rsid w:val="422EF8DA"/>
    <w:rsid w:val="4242E0F5"/>
    <w:rsid w:val="424FCB2B"/>
    <w:rsid w:val="424FEDFE"/>
    <w:rsid w:val="4269C23A"/>
    <w:rsid w:val="426B3F65"/>
    <w:rsid w:val="42702B82"/>
    <w:rsid w:val="427E4176"/>
    <w:rsid w:val="42891192"/>
    <w:rsid w:val="428A549E"/>
    <w:rsid w:val="428FBD5A"/>
    <w:rsid w:val="429DA3EA"/>
    <w:rsid w:val="42A15C23"/>
    <w:rsid w:val="42B17A7B"/>
    <w:rsid w:val="42B9E0CE"/>
    <w:rsid w:val="42BB58BB"/>
    <w:rsid w:val="42CDC6BA"/>
    <w:rsid w:val="42D02FAC"/>
    <w:rsid w:val="42D53912"/>
    <w:rsid w:val="42DDF0E6"/>
    <w:rsid w:val="42E068AA"/>
    <w:rsid w:val="42E490C8"/>
    <w:rsid w:val="42E4AD91"/>
    <w:rsid w:val="42EAE327"/>
    <w:rsid w:val="42F610E0"/>
    <w:rsid w:val="42FEC6A7"/>
    <w:rsid w:val="4314377D"/>
    <w:rsid w:val="432797F4"/>
    <w:rsid w:val="432878D5"/>
    <w:rsid w:val="434D5858"/>
    <w:rsid w:val="43513414"/>
    <w:rsid w:val="4351AA72"/>
    <w:rsid w:val="435A6093"/>
    <w:rsid w:val="4363B9CE"/>
    <w:rsid w:val="43642857"/>
    <w:rsid w:val="43642FAC"/>
    <w:rsid w:val="43649C2B"/>
    <w:rsid w:val="436575FD"/>
    <w:rsid w:val="4368CB43"/>
    <w:rsid w:val="4369645F"/>
    <w:rsid w:val="436FD57D"/>
    <w:rsid w:val="43725D90"/>
    <w:rsid w:val="437A0F88"/>
    <w:rsid w:val="437A3686"/>
    <w:rsid w:val="43827EA2"/>
    <w:rsid w:val="438A792F"/>
    <w:rsid w:val="438EBF83"/>
    <w:rsid w:val="43A20BDD"/>
    <w:rsid w:val="43A34FA0"/>
    <w:rsid w:val="43ABEFE6"/>
    <w:rsid w:val="43B6F6B4"/>
    <w:rsid w:val="43C061E0"/>
    <w:rsid w:val="43CCBC95"/>
    <w:rsid w:val="43D337A6"/>
    <w:rsid w:val="43D6619D"/>
    <w:rsid w:val="43DE8719"/>
    <w:rsid w:val="43E573C9"/>
    <w:rsid w:val="43E6361D"/>
    <w:rsid w:val="43F45330"/>
    <w:rsid w:val="43F7DACB"/>
    <w:rsid w:val="43FCCE53"/>
    <w:rsid w:val="441E8115"/>
    <w:rsid w:val="442777F0"/>
    <w:rsid w:val="443353E6"/>
    <w:rsid w:val="443A2BF0"/>
    <w:rsid w:val="443DEDD8"/>
    <w:rsid w:val="443EC642"/>
    <w:rsid w:val="4444DA65"/>
    <w:rsid w:val="44467E11"/>
    <w:rsid w:val="44477B07"/>
    <w:rsid w:val="445245E6"/>
    <w:rsid w:val="4453FF58"/>
    <w:rsid w:val="4459B0BE"/>
    <w:rsid w:val="4460EDD9"/>
    <w:rsid w:val="446D1F35"/>
    <w:rsid w:val="447E9CD4"/>
    <w:rsid w:val="447F9E94"/>
    <w:rsid w:val="44861504"/>
    <w:rsid w:val="449422BC"/>
    <w:rsid w:val="44954626"/>
    <w:rsid w:val="4499C8C7"/>
    <w:rsid w:val="44B5DEE9"/>
    <w:rsid w:val="44C0462D"/>
    <w:rsid w:val="44CB9600"/>
    <w:rsid w:val="44D71250"/>
    <w:rsid w:val="44E2DB7D"/>
    <w:rsid w:val="44FEA99F"/>
    <w:rsid w:val="45106428"/>
    <w:rsid w:val="45115014"/>
    <w:rsid w:val="45183A78"/>
    <w:rsid w:val="451BDD2A"/>
    <w:rsid w:val="451E1EBB"/>
    <w:rsid w:val="451EE0A4"/>
    <w:rsid w:val="45283260"/>
    <w:rsid w:val="452932F5"/>
    <w:rsid w:val="4534BDF1"/>
    <w:rsid w:val="4545769C"/>
    <w:rsid w:val="454CC5D9"/>
    <w:rsid w:val="454FC7B3"/>
    <w:rsid w:val="4551334F"/>
    <w:rsid w:val="455B5E2D"/>
    <w:rsid w:val="455D1072"/>
    <w:rsid w:val="456091D1"/>
    <w:rsid w:val="4560E051"/>
    <w:rsid w:val="4566DEAC"/>
    <w:rsid w:val="456CE91D"/>
    <w:rsid w:val="45715639"/>
    <w:rsid w:val="4573C8F9"/>
    <w:rsid w:val="45758574"/>
    <w:rsid w:val="457804E7"/>
    <w:rsid w:val="4585249A"/>
    <w:rsid w:val="458EE1DF"/>
    <w:rsid w:val="459210AF"/>
    <w:rsid w:val="45956C11"/>
    <w:rsid w:val="45A8235B"/>
    <w:rsid w:val="45B090A4"/>
    <w:rsid w:val="45BAEAF3"/>
    <w:rsid w:val="45C121BD"/>
    <w:rsid w:val="45CDD6C3"/>
    <w:rsid w:val="45D7394B"/>
    <w:rsid w:val="45E4243F"/>
    <w:rsid w:val="45EA8739"/>
    <w:rsid w:val="45F0D015"/>
    <w:rsid w:val="45F5C80C"/>
    <w:rsid w:val="4608B92B"/>
    <w:rsid w:val="4612B84D"/>
    <w:rsid w:val="4618BE2C"/>
    <w:rsid w:val="461E73A5"/>
    <w:rsid w:val="46289682"/>
    <w:rsid w:val="462ED32F"/>
    <w:rsid w:val="46468D3E"/>
    <w:rsid w:val="4664D953"/>
    <w:rsid w:val="466546B7"/>
    <w:rsid w:val="467C0632"/>
    <w:rsid w:val="4692906E"/>
    <w:rsid w:val="4696221B"/>
    <w:rsid w:val="469C34B2"/>
    <w:rsid w:val="46A34000"/>
    <w:rsid w:val="46AD89E3"/>
    <w:rsid w:val="46AF8287"/>
    <w:rsid w:val="46BDE9E8"/>
    <w:rsid w:val="46C0465F"/>
    <w:rsid w:val="46C42E55"/>
    <w:rsid w:val="46CE1D48"/>
    <w:rsid w:val="46D839C6"/>
    <w:rsid w:val="46D8C7AD"/>
    <w:rsid w:val="46E14C70"/>
    <w:rsid w:val="46E58B84"/>
    <w:rsid w:val="46FC9A58"/>
    <w:rsid w:val="47100AA8"/>
    <w:rsid w:val="4712583C"/>
    <w:rsid w:val="471594F7"/>
    <w:rsid w:val="4720FB12"/>
    <w:rsid w:val="4727767C"/>
    <w:rsid w:val="472C12DE"/>
    <w:rsid w:val="47307690"/>
    <w:rsid w:val="473366A6"/>
    <w:rsid w:val="47373715"/>
    <w:rsid w:val="47596857"/>
    <w:rsid w:val="475C6E5B"/>
    <w:rsid w:val="475D8795"/>
    <w:rsid w:val="4766FB2F"/>
    <w:rsid w:val="476711B5"/>
    <w:rsid w:val="476B4D48"/>
    <w:rsid w:val="477511A2"/>
    <w:rsid w:val="4775487F"/>
    <w:rsid w:val="478582CB"/>
    <w:rsid w:val="47861584"/>
    <w:rsid w:val="47868227"/>
    <w:rsid w:val="4787D669"/>
    <w:rsid w:val="4796EA34"/>
    <w:rsid w:val="479A462B"/>
    <w:rsid w:val="479CE0D6"/>
    <w:rsid w:val="47A0A1E6"/>
    <w:rsid w:val="47B3C9A0"/>
    <w:rsid w:val="47B6580C"/>
    <w:rsid w:val="47C6A990"/>
    <w:rsid w:val="47C76C24"/>
    <w:rsid w:val="47C79953"/>
    <w:rsid w:val="47E2B907"/>
    <w:rsid w:val="47E55E34"/>
    <w:rsid w:val="47F14C4D"/>
    <w:rsid w:val="47F4438A"/>
    <w:rsid w:val="47F7F2E5"/>
    <w:rsid w:val="47FC1270"/>
    <w:rsid w:val="480BDF70"/>
    <w:rsid w:val="480EB411"/>
    <w:rsid w:val="4812A142"/>
    <w:rsid w:val="48203B03"/>
    <w:rsid w:val="482A7AF8"/>
    <w:rsid w:val="482AA3EB"/>
    <w:rsid w:val="482E3351"/>
    <w:rsid w:val="482EC23D"/>
    <w:rsid w:val="48313ACC"/>
    <w:rsid w:val="4834567B"/>
    <w:rsid w:val="48398D82"/>
    <w:rsid w:val="483B2364"/>
    <w:rsid w:val="48433929"/>
    <w:rsid w:val="486245EB"/>
    <w:rsid w:val="4869DFDA"/>
    <w:rsid w:val="486BF830"/>
    <w:rsid w:val="486CD664"/>
    <w:rsid w:val="486D6490"/>
    <w:rsid w:val="486EF561"/>
    <w:rsid w:val="48835851"/>
    <w:rsid w:val="488AA00D"/>
    <w:rsid w:val="489399D8"/>
    <w:rsid w:val="48953E18"/>
    <w:rsid w:val="48A10F9A"/>
    <w:rsid w:val="48B04086"/>
    <w:rsid w:val="48B3ED74"/>
    <w:rsid w:val="48BABB65"/>
    <w:rsid w:val="48C238D8"/>
    <w:rsid w:val="48C53BC4"/>
    <w:rsid w:val="48D6FCC7"/>
    <w:rsid w:val="48D84DA2"/>
    <w:rsid w:val="48E33982"/>
    <w:rsid w:val="48E57F84"/>
    <w:rsid w:val="48FBC937"/>
    <w:rsid w:val="48FDC04C"/>
    <w:rsid w:val="48FE1D29"/>
    <w:rsid w:val="490F94E3"/>
    <w:rsid w:val="49122E71"/>
    <w:rsid w:val="4918E0D3"/>
    <w:rsid w:val="4920A11C"/>
    <w:rsid w:val="492442B9"/>
    <w:rsid w:val="4924C6AD"/>
    <w:rsid w:val="49264C7C"/>
    <w:rsid w:val="492E222A"/>
    <w:rsid w:val="49307CF7"/>
    <w:rsid w:val="4932068E"/>
    <w:rsid w:val="49326D58"/>
    <w:rsid w:val="493941D4"/>
    <w:rsid w:val="49398F6B"/>
    <w:rsid w:val="493C3654"/>
    <w:rsid w:val="493F98A6"/>
    <w:rsid w:val="4943FF12"/>
    <w:rsid w:val="494CFACD"/>
    <w:rsid w:val="4952D176"/>
    <w:rsid w:val="495EAC6E"/>
    <w:rsid w:val="49680C27"/>
    <w:rsid w:val="496E3D15"/>
    <w:rsid w:val="49726328"/>
    <w:rsid w:val="4979752C"/>
    <w:rsid w:val="498576AF"/>
    <w:rsid w:val="49895E9B"/>
    <w:rsid w:val="499D8712"/>
    <w:rsid w:val="49B1D369"/>
    <w:rsid w:val="49BC5D84"/>
    <w:rsid w:val="49C72133"/>
    <w:rsid w:val="49C90909"/>
    <w:rsid w:val="49CF0632"/>
    <w:rsid w:val="49DA1C74"/>
    <w:rsid w:val="49E44395"/>
    <w:rsid w:val="49E65566"/>
    <w:rsid w:val="49E805FA"/>
    <w:rsid w:val="49EBCF5A"/>
    <w:rsid w:val="49F55242"/>
    <w:rsid w:val="4A02F635"/>
    <w:rsid w:val="4A09594F"/>
    <w:rsid w:val="4A0C8D17"/>
    <w:rsid w:val="4A0D7894"/>
    <w:rsid w:val="4A0EF558"/>
    <w:rsid w:val="4A17891F"/>
    <w:rsid w:val="4A19A08E"/>
    <w:rsid w:val="4A2C0759"/>
    <w:rsid w:val="4A2CF791"/>
    <w:rsid w:val="4A3F87EE"/>
    <w:rsid w:val="4A46F3ED"/>
    <w:rsid w:val="4A497DC8"/>
    <w:rsid w:val="4A4A5485"/>
    <w:rsid w:val="4A667554"/>
    <w:rsid w:val="4A6B58D7"/>
    <w:rsid w:val="4A75FA5E"/>
    <w:rsid w:val="4A79BD71"/>
    <w:rsid w:val="4A829782"/>
    <w:rsid w:val="4A8C6104"/>
    <w:rsid w:val="4A94AB8B"/>
    <w:rsid w:val="4AA6EA14"/>
    <w:rsid w:val="4AB26F29"/>
    <w:rsid w:val="4ABEAA3C"/>
    <w:rsid w:val="4ADD0584"/>
    <w:rsid w:val="4AF45546"/>
    <w:rsid w:val="4B0634CE"/>
    <w:rsid w:val="4B0CA153"/>
    <w:rsid w:val="4B1274D6"/>
    <w:rsid w:val="4B1A6BCE"/>
    <w:rsid w:val="4B1E59A8"/>
    <w:rsid w:val="4B398D34"/>
    <w:rsid w:val="4B3CB1A2"/>
    <w:rsid w:val="4B3FA124"/>
    <w:rsid w:val="4B4C2F42"/>
    <w:rsid w:val="4B4DBD10"/>
    <w:rsid w:val="4B58878B"/>
    <w:rsid w:val="4B6408FA"/>
    <w:rsid w:val="4B87E3CF"/>
    <w:rsid w:val="4B8BEDEF"/>
    <w:rsid w:val="4B8C1B70"/>
    <w:rsid w:val="4B8E73CF"/>
    <w:rsid w:val="4B9EDB63"/>
    <w:rsid w:val="4BB1E53C"/>
    <w:rsid w:val="4BBEDC96"/>
    <w:rsid w:val="4BD112AB"/>
    <w:rsid w:val="4BD3D7F8"/>
    <w:rsid w:val="4BE235CF"/>
    <w:rsid w:val="4BF595A2"/>
    <w:rsid w:val="4BFDBE19"/>
    <w:rsid w:val="4C00C1B4"/>
    <w:rsid w:val="4C0431A9"/>
    <w:rsid w:val="4C0B8AAF"/>
    <w:rsid w:val="4C0DE229"/>
    <w:rsid w:val="4C16A904"/>
    <w:rsid w:val="4C1FA3D9"/>
    <w:rsid w:val="4C21C4B5"/>
    <w:rsid w:val="4C2D7114"/>
    <w:rsid w:val="4C3C8656"/>
    <w:rsid w:val="4C4419AD"/>
    <w:rsid w:val="4C4763B3"/>
    <w:rsid w:val="4C542CB2"/>
    <w:rsid w:val="4C567DB3"/>
    <w:rsid w:val="4C6155AA"/>
    <w:rsid w:val="4C65796C"/>
    <w:rsid w:val="4C67B88C"/>
    <w:rsid w:val="4C7083A4"/>
    <w:rsid w:val="4C716B11"/>
    <w:rsid w:val="4C7559E1"/>
    <w:rsid w:val="4C827823"/>
    <w:rsid w:val="4C8A1459"/>
    <w:rsid w:val="4C8C9DE8"/>
    <w:rsid w:val="4C937AB7"/>
    <w:rsid w:val="4C94729B"/>
    <w:rsid w:val="4C995858"/>
    <w:rsid w:val="4CB3357C"/>
    <w:rsid w:val="4CD64294"/>
    <w:rsid w:val="4CE7DC8C"/>
    <w:rsid w:val="4CEF8ACD"/>
    <w:rsid w:val="4CF8D3D4"/>
    <w:rsid w:val="4CF9027C"/>
    <w:rsid w:val="4CFA4540"/>
    <w:rsid w:val="4D008E4C"/>
    <w:rsid w:val="4D042900"/>
    <w:rsid w:val="4D056C1C"/>
    <w:rsid w:val="4D06C052"/>
    <w:rsid w:val="4D15BCA8"/>
    <w:rsid w:val="4D16A3DF"/>
    <w:rsid w:val="4D19BBD8"/>
    <w:rsid w:val="4D1F7905"/>
    <w:rsid w:val="4D2AE01C"/>
    <w:rsid w:val="4D38BA93"/>
    <w:rsid w:val="4D3BAB1F"/>
    <w:rsid w:val="4D3C2934"/>
    <w:rsid w:val="4D3EB80E"/>
    <w:rsid w:val="4D4703CC"/>
    <w:rsid w:val="4D57E961"/>
    <w:rsid w:val="4D5E9AFD"/>
    <w:rsid w:val="4D627B5C"/>
    <w:rsid w:val="4D6A0721"/>
    <w:rsid w:val="4D759556"/>
    <w:rsid w:val="4D76D6CA"/>
    <w:rsid w:val="4D789B33"/>
    <w:rsid w:val="4D84946D"/>
    <w:rsid w:val="4D8A1B65"/>
    <w:rsid w:val="4D8FAD8B"/>
    <w:rsid w:val="4DA31E39"/>
    <w:rsid w:val="4DAA51C5"/>
    <w:rsid w:val="4DC34AFE"/>
    <w:rsid w:val="4DD13F2D"/>
    <w:rsid w:val="4DD54526"/>
    <w:rsid w:val="4DD7147A"/>
    <w:rsid w:val="4DD90D86"/>
    <w:rsid w:val="4DE08A36"/>
    <w:rsid w:val="4DE0E1F2"/>
    <w:rsid w:val="4DE5630D"/>
    <w:rsid w:val="4DE5B0ED"/>
    <w:rsid w:val="4DF057E9"/>
    <w:rsid w:val="4DF887F2"/>
    <w:rsid w:val="4DFB2852"/>
    <w:rsid w:val="4DFF6EF8"/>
    <w:rsid w:val="4E16A277"/>
    <w:rsid w:val="4E16BA9E"/>
    <w:rsid w:val="4E20680F"/>
    <w:rsid w:val="4E22CCDD"/>
    <w:rsid w:val="4E37125F"/>
    <w:rsid w:val="4E3A5817"/>
    <w:rsid w:val="4E3CBB47"/>
    <w:rsid w:val="4E4CE68A"/>
    <w:rsid w:val="4E4F815D"/>
    <w:rsid w:val="4E56237F"/>
    <w:rsid w:val="4E56D21B"/>
    <w:rsid w:val="4E5887C8"/>
    <w:rsid w:val="4E5A93D2"/>
    <w:rsid w:val="4E61879C"/>
    <w:rsid w:val="4E676C58"/>
    <w:rsid w:val="4E68D75C"/>
    <w:rsid w:val="4E6FFBA6"/>
    <w:rsid w:val="4E7A3812"/>
    <w:rsid w:val="4E7B6E3B"/>
    <w:rsid w:val="4E852C3E"/>
    <w:rsid w:val="4E876D61"/>
    <w:rsid w:val="4E8F971A"/>
    <w:rsid w:val="4EB4DB04"/>
    <w:rsid w:val="4EBBA26A"/>
    <w:rsid w:val="4EBCBBAB"/>
    <w:rsid w:val="4EC24FE9"/>
    <w:rsid w:val="4EC9B031"/>
    <w:rsid w:val="4ED32930"/>
    <w:rsid w:val="4ED620E0"/>
    <w:rsid w:val="4EDA8E14"/>
    <w:rsid w:val="4EEED4D8"/>
    <w:rsid w:val="4EF21A09"/>
    <w:rsid w:val="4F0338CB"/>
    <w:rsid w:val="4F04C9EC"/>
    <w:rsid w:val="4F0E5591"/>
    <w:rsid w:val="4F111996"/>
    <w:rsid w:val="4F14971F"/>
    <w:rsid w:val="4F1932BE"/>
    <w:rsid w:val="4F19340F"/>
    <w:rsid w:val="4F2CB236"/>
    <w:rsid w:val="4F3760AD"/>
    <w:rsid w:val="4F3791C8"/>
    <w:rsid w:val="4F448E8F"/>
    <w:rsid w:val="4F4591F3"/>
    <w:rsid w:val="4F4D4728"/>
    <w:rsid w:val="4F4D9EF8"/>
    <w:rsid w:val="4F51A461"/>
    <w:rsid w:val="4F527515"/>
    <w:rsid w:val="4F59756D"/>
    <w:rsid w:val="4F654E2F"/>
    <w:rsid w:val="4F67AB70"/>
    <w:rsid w:val="4F6C29CE"/>
    <w:rsid w:val="4F6DF558"/>
    <w:rsid w:val="4F742B0A"/>
    <w:rsid w:val="4F803208"/>
    <w:rsid w:val="4F89A8A7"/>
    <w:rsid w:val="4F93194F"/>
    <w:rsid w:val="4FB804D6"/>
    <w:rsid w:val="4FBD05D7"/>
    <w:rsid w:val="4FBF9ADE"/>
    <w:rsid w:val="4FC432CF"/>
    <w:rsid w:val="4FC5C970"/>
    <w:rsid w:val="4FD191A9"/>
    <w:rsid w:val="4FDA9351"/>
    <w:rsid w:val="4FEE01D6"/>
    <w:rsid w:val="4FFBF43D"/>
    <w:rsid w:val="4FFC23B7"/>
    <w:rsid w:val="5001F910"/>
    <w:rsid w:val="5003146F"/>
    <w:rsid w:val="5017FCD7"/>
    <w:rsid w:val="502E4015"/>
    <w:rsid w:val="50301BFE"/>
    <w:rsid w:val="50333B07"/>
    <w:rsid w:val="50427686"/>
    <w:rsid w:val="504C5C59"/>
    <w:rsid w:val="505D4D2F"/>
    <w:rsid w:val="506D1AF8"/>
    <w:rsid w:val="506D9503"/>
    <w:rsid w:val="50748F48"/>
    <w:rsid w:val="5074E50A"/>
    <w:rsid w:val="50793910"/>
    <w:rsid w:val="507B0177"/>
    <w:rsid w:val="507C6003"/>
    <w:rsid w:val="50801D2B"/>
    <w:rsid w:val="50984DB6"/>
    <w:rsid w:val="509B365F"/>
    <w:rsid w:val="509FB65F"/>
    <w:rsid w:val="50AB4FBB"/>
    <w:rsid w:val="50AE244B"/>
    <w:rsid w:val="50BE5402"/>
    <w:rsid w:val="50D41B90"/>
    <w:rsid w:val="50DA6812"/>
    <w:rsid w:val="50E12B3B"/>
    <w:rsid w:val="50E225F8"/>
    <w:rsid w:val="50E50D38"/>
    <w:rsid w:val="50E7DD05"/>
    <w:rsid w:val="50F067DA"/>
    <w:rsid w:val="50F690D1"/>
    <w:rsid w:val="50F9666A"/>
    <w:rsid w:val="50FF3FCC"/>
    <w:rsid w:val="510ADB29"/>
    <w:rsid w:val="510C95D0"/>
    <w:rsid w:val="511A116C"/>
    <w:rsid w:val="511D5471"/>
    <w:rsid w:val="5124949A"/>
    <w:rsid w:val="512728C2"/>
    <w:rsid w:val="512B47DD"/>
    <w:rsid w:val="512C4825"/>
    <w:rsid w:val="513EEFE0"/>
    <w:rsid w:val="514546CC"/>
    <w:rsid w:val="514FBB1B"/>
    <w:rsid w:val="516354C9"/>
    <w:rsid w:val="51687210"/>
    <w:rsid w:val="5168C169"/>
    <w:rsid w:val="51740F41"/>
    <w:rsid w:val="51773FFF"/>
    <w:rsid w:val="51788D0D"/>
    <w:rsid w:val="51809162"/>
    <w:rsid w:val="5188ECEA"/>
    <w:rsid w:val="51A954E3"/>
    <w:rsid w:val="51B04013"/>
    <w:rsid w:val="51B816C9"/>
    <w:rsid w:val="51CA90BF"/>
    <w:rsid w:val="51D5F44E"/>
    <w:rsid w:val="51EB2E09"/>
    <w:rsid w:val="51FC0AB3"/>
    <w:rsid w:val="51FF5BC9"/>
    <w:rsid w:val="5206B356"/>
    <w:rsid w:val="52180EA1"/>
    <w:rsid w:val="5218ECBA"/>
    <w:rsid w:val="521BF0B2"/>
    <w:rsid w:val="52205DDC"/>
    <w:rsid w:val="5225F58B"/>
    <w:rsid w:val="52278F60"/>
    <w:rsid w:val="52290EB5"/>
    <w:rsid w:val="52302660"/>
    <w:rsid w:val="5235F8F2"/>
    <w:rsid w:val="5244D935"/>
    <w:rsid w:val="5249216B"/>
    <w:rsid w:val="5252D3C2"/>
    <w:rsid w:val="525F45F8"/>
    <w:rsid w:val="526580D6"/>
    <w:rsid w:val="5265B174"/>
    <w:rsid w:val="526DAF52"/>
    <w:rsid w:val="526E4F77"/>
    <w:rsid w:val="5278A6CC"/>
    <w:rsid w:val="528011A5"/>
    <w:rsid w:val="528452C8"/>
    <w:rsid w:val="52879B02"/>
    <w:rsid w:val="5296D3B9"/>
    <w:rsid w:val="529FF6FA"/>
    <w:rsid w:val="52A32180"/>
    <w:rsid w:val="52A69A47"/>
    <w:rsid w:val="52A9097B"/>
    <w:rsid w:val="52AD1673"/>
    <w:rsid w:val="52B5E5EA"/>
    <w:rsid w:val="52B97ED3"/>
    <w:rsid w:val="52BAC172"/>
    <w:rsid w:val="52CB457C"/>
    <w:rsid w:val="52CF0DCA"/>
    <w:rsid w:val="52D11E15"/>
    <w:rsid w:val="52D894DD"/>
    <w:rsid w:val="52E3D2F3"/>
    <w:rsid w:val="52E4EA49"/>
    <w:rsid w:val="52F2E8AA"/>
    <w:rsid w:val="52F5B74D"/>
    <w:rsid w:val="5307ADF2"/>
    <w:rsid w:val="530878EC"/>
    <w:rsid w:val="530CB62B"/>
    <w:rsid w:val="530E2CA7"/>
    <w:rsid w:val="53145DFA"/>
    <w:rsid w:val="531F17E4"/>
    <w:rsid w:val="531F4089"/>
    <w:rsid w:val="532592F3"/>
    <w:rsid w:val="5325B0AD"/>
    <w:rsid w:val="532BE1B4"/>
    <w:rsid w:val="533374E7"/>
    <w:rsid w:val="53373432"/>
    <w:rsid w:val="533F2D5D"/>
    <w:rsid w:val="534284D2"/>
    <w:rsid w:val="534EA3C2"/>
    <w:rsid w:val="5355850E"/>
    <w:rsid w:val="535B81AF"/>
    <w:rsid w:val="535C0C2B"/>
    <w:rsid w:val="536001AA"/>
    <w:rsid w:val="536501F2"/>
    <w:rsid w:val="5366B3BF"/>
    <w:rsid w:val="53787E91"/>
    <w:rsid w:val="5385E9E9"/>
    <w:rsid w:val="538710AF"/>
    <w:rsid w:val="538B71A2"/>
    <w:rsid w:val="539A6CBD"/>
    <w:rsid w:val="53D36D22"/>
    <w:rsid w:val="53D78018"/>
    <w:rsid w:val="53D8B50D"/>
    <w:rsid w:val="53DAEB53"/>
    <w:rsid w:val="53E3E252"/>
    <w:rsid w:val="54023F9E"/>
    <w:rsid w:val="5402BAB4"/>
    <w:rsid w:val="541D7B58"/>
    <w:rsid w:val="5427CA79"/>
    <w:rsid w:val="5428BC83"/>
    <w:rsid w:val="542C6849"/>
    <w:rsid w:val="543DBCB6"/>
    <w:rsid w:val="54460188"/>
    <w:rsid w:val="54520AD7"/>
    <w:rsid w:val="545C2344"/>
    <w:rsid w:val="545C303C"/>
    <w:rsid w:val="5479363B"/>
    <w:rsid w:val="547C91DA"/>
    <w:rsid w:val="5482CA8C"/>
    <w:rsid w:val="54865512"/>
    <w:rsid w:val="548FB05D"/>
    <w:rsid w:val="549A0849"/>
    <w:rsid w:val="549CEEC4"/>
    <w:rsid w:val="549E172B"/>
    <w:rsid w:val="54A1DBE3"/>
    <w:rsid w:val="54A52094"/>
    <w:rsid w:val="54AA95A2"/>
    <w:rsid w:val="54C304C9"/>
    <w:rsid w:val="54DA29A2"/>
    <w:rsid w:val="54E2C00F"/>
    <w:rsid w:val="54E3715B"/>
    <w:rsid w:val="54E8C679"/>
    <w:rsid w:val="54EFA8BD"/>
    <w:rsid w:val="54F7EC43"/>
    <w:rsid w:val="55098528"/>
    <w:rsid w:val="550B89C0"/>
    <w:rsid w:val="55131F9C"/>
    <w:rsid w:val="551F5D81"/>
    <w:rsid w:val="552F89D3"/>
    <w:rsid w:val="5542464B"/>
    <w:rsid w:val="554F5BC1"/>
    <w:rsid w:val="5560F98E"/>
    <w:rsid w:val="5562C763"/>
    <w:rsid w:val="556638FE"/>
    <w:rsid w:val="5567545F"/>
    <w:rsid w:val="5570DF2E"/>
    <w:rsid w:val="5577E076"/>
    <w:rsid w:val="557A7A99"/>
    <w:rsid w:val="557F972C"/>
    <w:rsid w:val="55A1DB0D"/>
    <w:rsid w:val="55A6F8C8"/>
    <w:rsid w:val="55ADE984"/>
    <w:rsid w:val="55B39398"/>
    <w:rsid w:val="55C98C49"/>
    <w:rsid w:val="55D0BA5B"/>
    <w:rsid w:val="55D2AB06"/>
    <w:rsid w:val="55D3CF44"/>
    <w:rsid w:val="55D41659"/>
    <w:rsid w:val="55E4D21D"/>
    <w:rsid w:val="55FDF7F4"/>
    <w:rsid w:val="561391AC"/>
    <w:rsid w:val="5635C172"/>
    <w:rsid w:val="56361E8C"/>
    <w:rsid w:val="5645B193"/>
    <w:rsid w:val="5648D7ED"/>
    <w:rsid w:val="564A547F"/>
    <w:rsid w:val="5651F8B8"/>
    <w:rsid w:val="5652F94E"/>
    <w:rsid w:val="5653C458"/>
    <w:rsid w:val="5659811A"/>
    <w:rsid w:val="5664F75D"/>
    <w:rsid w:val="5669C5F7"/>
    <w:rsid w:val="567FD875"/>
    <w:rsid w:val="568020E8"/>
    <w:rsid w:val="5681A152"/>
    <w:rsid w:val="5689F59A"/>
    <w:rsid w:val="569D3E9B"/>
    <w:rsid w:val="569FBCB3"/>
    <w:rsid w:val="56A135D6"/>
    <w:rsid w:val="56ACCD3F"/>
    <w:rsid w:val="56BCCABF"/>
    <w:rsid w:val="56C56FAC"/>
    <w:rsid w:val="56C7D2A6"/>
    <w:rsid w:val="56D02295"/>
    <w:rsid w:val="56D56FD7"/>
    <w:rsid w:val="56D5764B"/>
    <w:rsid w:val="56DA1380"/>
    <w:rsid w:val="56E2ED91"/>
    <w:rsid w:val="56EF2CCC"/>
    <w:rsid w:val="56F150F6"/>
    <w:rsid w:val="56F39FA6"/>
    <w:rsid w:val="57034128"/>
    <w:rsid w:val="570387B2"/>
    <w:rsid w:val="57064E4E"/>
    <w:rsid w:val="57195E0B"/>
    <w:rsid w:val="57239E3F"/>
    <w:rsid w:val="572B0841"/>
    <w:rsid w:val="57349941"/>
    <w:rsid w:val="573E65D8"/>
    <w:rsid w:val="5745E953"/>
    <w:rsid w:val="574DBC49"/>
    <w:rsid w:val="57644EE9"/>
    <w:rsid w:val="57821E60"/>
    <w:rsid w:val="5782AFAA"/>
    <w:rsid w:val="578D8B73"/>
    <w:rsid w:val="57AAA5B9"/>
    <w:rsid w:val="57AF2DEA"/>
    <w:rsid w:val="57B83F4D"/>
    <w:rsid w:val="57B9D780"/>
    <w:rsid w:val="57BC6F92"/>
    <w:rsid w:val="57C41249"/>
    <w:rsid w:val="57CE76D9"/>
    <w:rsid w:val="57D9F9CC"/>
    <w:rsid w:val="57E402C5"/>
    <w:rsid w:val="57F425F6"/>
    <w:rsid w:val="580497BF"/>
    <w:rsid w:val="580B38D0"/>
    <w:rsid w:val="58158EE1"/>
    <w:rsid w:val="581A41E7"/>
    <w:rsid w:val="581C6818"/>
    <w:rsid w:val="581D5862"/>
    <w:rsid w:val="581E265E"/>
    <w:rsid w:val="58317536"/>
    <w:rsid w:val="5833B577"/>
    <w:rsid w:val="58386D3F"/>
    <w:rsid w:val="583C55D3"/>
    <w:rsid w:val="584250DA"/>
    <w:rsid w:val="584FD30C"/>
    <w:rsid w:val="58540840"/>
    <w:rsid w:val="58581F9F"/>
    <w:rsid w:val="585DCEFA"/>
    <w:rsid w:val="585FB7AC"/>
    <w:rsid w:val="5863CB5B"/>
    <w:rsid w:val="5871CA85"/>
    <w:rsid w:val="5875C836"/>
    <w:rsid w:val="5882836F"/>
    <w:rsid w:val="588D30D5"/>
    <w:rsid w:val="589E1EA1"/>
    <w:rsid w:val="589ED0D3"/>
    <w:rsid w:val="589FE123"/>
    <w:rsid w:val="58A24BD4"/>
    <w:rsid w:val="58A78581"/>
    <w:rsid w:val="58B476CD"/>
    <w:rsid w:val="58BA724E"/>
    <w:rsid w:val="58BAF013"/>
    <w:rsid w:val="58C19F74"/>
    <w:rsid w:val="58C21FBF"/>
    <w:rsid w:val="58CA40ED"/>
    <w:rsid w:val="58D1F2F1"/>
    <w:rsid w:val="58D2EA9E"/>
    <w:rsid w:val="58D71DD6"/>
    <w:rsid w:val="58E4E5DA"/>
    <w:rsid w:val="58E8EA06"/>
    <w:rsid w:val="58EDD8A1"/>
    <w:rsid w:val="58EDF3BC"/>
    <w:rsid w:val="58F2C890"/>
    <w:rsid w:val="58F80C82"/>
    <w:rsid w:val="591DB7B2"/>
    <w:rsid w:val="59264D02"/>
    <w:rsid w:val="5926C37A"/>
    <w:rsid w:val="59378D45"/>
    <w:rsid w:val="59529DA0"/>
    <w:rsid w:val="5953F509"/>
    <w:rsid w:val="595B007B"/>
    <w:rsid w:val="596C6103"/>
    <w:rsid w:val="596EF476"/>
    <w:rsid w:val="597106FE"/>
    <w:rsid w:val="597351A3"/>
    <w:rsid w:val="59759532"/>
    <w:rsid w:val="597F0114"/>
    <w:rsid w:val="5983A4F8"/>
    <w:rsid w:val="599AC4E7"/>
    <w:rsid w:val="599AD45C"/>
    <w:rsid w:val="599B45F5"/>
    <w:rsid w:val="599CFEAB"/>
    <w:rsid w:val="59B4AEE6"/>
    <w:rsid w:val="59B6EBB2"/>
    <w:rsid w:val="59BC38E3"/>
    <w:rsid w:val="59BEA9AB"/>
    <w:rsid w:val="59C83A98"/>
    <w:rsid w:val="59CA1BFA"/>
    <w:rsid w:val="59CFD17C"/>
    <w:rsid w:val="59D02E14"/>
    <w:rsid w:val="59D2C8F7"/>
    <w:rsid w:val="59DBBBF1"/>
    <w:rsid w:val="59E34146"/>
    <w:rsid w:val="59E3567D"/>
    <w:rsid w:val="59E7CA6E"/>
    <w:rsid w:val="59EE7299"/>
    <w:rsid w:val="59F9CCC3"/>
    <w:rsid w:val="5A01C320"/>
    <w:rsid w:val="5A199C22"/>
    <w:rsid w:val="5A1B25A9"/>
    <w:rsid w:val="5A1B27CF"/>
    <w:rsid w:val="5A2337F7"/>
    <w:rsid w:val="5A43112D"/>
    <w:rsid w:val="5A4D651B"/>
    <w:rsid w:val="5A553431"/>
    <w:rsid w:val="5A7B7F92"/>
    <w:rsid w:val="5A827C77"/>
    <w:rsid w:val="5A88FFE1"/>
    <w:rsid w:val="5A922F89"/>
    <w:rsid w:val="5A966736"/>
    <w:rsid w:val="5A994414"/>
    <w:rsid w:val="5A9B2BCF"/>
    <w:rsid w:val="5AA7CA29"/>
    <w:rsid w:val="5AA8A40C"/>
    <w:rsid w:val="5AA92204"/>
    <w:rsid w:val="5AB4DECC"/>
    <w:rsid w:val="5ABB91AD"/>
    <w:rsid w:val="5AC57664"/>
    <w:rsid w:val="5AC5FED3"/>
    <w:rsid w:val="5ACB7590"/>
    <w:rsid w:val="5ACD8347"/>
    <w:rsid w:val="5ACFC3DD"/>
    <w:rsid w:val="5ADD69D8"/>
    <w:rsid w:val="5ADF234B"/>
    <w:rsid w:val="5AE25B65"/>
    <w:rsid w:val="5AE3FEC3"/>
    <w:rsid w:val="5AE70B49"/>
    <w:rsid w:val="5AFB0D64"/>
    <w:rsid w:val="5AFE9AB3"/>
    <w:rsid w:val="5B009A26"/>
    <w:rsid w:val="5B0704B5"/>
    <w:rsid w:val="5B1243B4"/>
    <w:rsid w:val="5B1F2246"/>
    <w:rsid w:val="5B2265E5"/>
    <w:rsid w:val="5B2F0F01"/>
    <w:rsid w:val="5B3859B4"/>
    <w:rsid w:val="5B3D55DC"/>
    <w:rsid w:val="5B444BB9"/>
    <w:rsid w:val="5B49804B"/>
    <w:rsid w:val="5B4B2ED0"/>
    <w:rsid w:val="5B55671C"/>
    <w:rsid w:val="5B586EA8"/>
    <w:rsid w:val="5B5CFC2E"/>
    <w:rsid w:val="5B62E861"/>
    <w:rsid w:val="5B66AAE5"/>
    <w:rsid w:val="5B68DB6A"/>
    <w:rsid w:val="5B7CEBF9"/>
    <w:rsid w:val="5B8488C1"/>
    <w:rsid w:val="5B8B3066"/>
    <w:rsid w:val="5B901B40"/>
    <w:rsid w:val="5B92435B"/>
    <w:rsid w:val="5B92DA9E"/>
    <w:rsid w:val="5B97A45B"/>
    <w:rsid w:val="5B9A0AF7"/>
    <w:rsid w:val="5B9EF2AB"/>
    <w:rsid w:val="5B9FB8EE"/>
    <w:rsid w:val="5BA00C9C"/>
    <w:rsid w:val="5BAE9DBF"/>
    <w:rsid w:val="5BB0FF53"/>
    <w:rsid w:val="5BB36240"/>
    <w:rsid w:val="5BCC89E2"/>
    <w:rsid w:val="5BD0EED7"/>
    <w:rsid w:val="5BD7C0E3"/>
    <w:rsid w:val="5BE40A8B"/>
    <w:rsid w:val="5BE83351"/>
    <w:rsid w:val="5BEAC70B"/>
    <w:rsid w:val="5BF8CFBF"/>
    <w:rsid w:val="5BFDA84B"/>
    <w:rsid w:val="5BFEAD35"/>
    <w:rsid w:val="5C014139"/>
    <w:rsid w:val="5C13165B"/>
    <w:rsid w:val="5C14427D"/>
    <w:rsid w:val="5C21E59B"/>
    <w:rsid w:val="5C2E8C5B"/>
    <w:rsid w:val="5C2EDBC5"/>
    <w:rsid w:val="5C3A4735"/>
    <w:rsid w:val="5C3A8E0C"/>
    <w:rsid w:val="5C3C6FA3"/>
    <w:rsid w:val="5C49D7AC"/>
    <w:rsid w:val="5C4D7B07"/>
    <w:rsid w:val="5C54643E"/>
    <w:rsid w:val="5C64818E"/>
    <w:rsid w:val="5C6FAF04"/>
    <w:rsid w:val="5C76DFB6"/>
    <w:rsid w:val="5C8D8BD9"/>
    <w:rsid w:val="5C99A298"/>
    <w:rsid w:val="5C9DB115"/>
    <w:rsid w:val="5CA1A9F6"/>
    <w:rsid w:val="5CA27A4A"/>
    <w:rsid w:val="5CA6DA53"/>
    <w:rsid w:val="5CB27618"/>
    <w:rsid w:val="5CDE1F78"/>
    <w:rsid w:val="5CE8766F"/>
    <w:rsid w:val="5CECADEE"/>
    <w:rsid w:val="5CF1B8C7"/>
    <w:rsid w:val="5CF563C3"/>
    <w:rsid w:val="5CF96FB1"/>
    <w:rsid w:val="5CFC1A55"/>
    <w:rsid w:val="5CFD25B4"/>
    <w:rsid w:val="5D051CCB"/>
    <w:rsid w:val="5D142846"/>
    <w:rsid w:val="5D209D1D"/>
    <w:rsid w:val="5D2563B1"/>
    <w:rsid w:val="5D271522"/>
    <w:rsid w:val="5D272629"/>
    <w:rsid w:val="5D3D8F2C"/>
    <w:rsid w:val="5D3E0840"/>
    <w:rsid w:val="5D3ED285"/>
    <w:rsid w:val="5D4BF74E"/>
    <w:rsid w:val="5D512D13"/>
    <w:rsid w:val="5D51C9F1"/>
    <w:rsid w:val="5D5A67AE"/>
    <w:rsid w:val="5D5E4605"/>
    <w:rsid w:val="5D709A8C"/>
    <w:rsid w:val="5D9C9283"/>
    <w:rsid w:val="5D9DB4F2"/>
    <w:rsid w:val="5DA06E5F"/>
    <w:rsid w:val="5DA3B72F"/>
    <w:rsid w:val="5DB44F9C"/>
    <w:rsid w:val="5DB9BF06"/>
    <w:rsid w:val="5DC01810"/>
    <w:rsid w:val="5DCAFFDD"/>
    <w:rsid w:val="5DD1DD76"/>
    <w:rsid w:val="5DD3D1CB"/>
    <w:rsid w:val="5DDB7E49"/>
    <w:rsid w:val="5DE41649"/>
    <w:rsid w:val="5DE92300"/>
    <w:rsid w:val="5DEA39A4"/>
    <w:rsid w:val="5DEAF947"/>
    <w:rsid w:val="5DFCF95F"/>
    <w:rsid w:val="5E06501E"/>
    <w:rsid w:val="5E0678D7"/>
    <w:rsid w:val="5E16D784"/>
    <w:rsid w:val="5E20EE18"/>
    <w:rsid w:val="5E2A51EF"/>
    <w:rsid w:val="5E302425"/>
    <w:rsid w:val="5E39B7F0"/>
    <w:rsid w:val="5E4666C1"/>
    <w:rsid w:val="5E5E26DF"/>
    <w:rsid w:val="5E662819"/>
    <w:rsid w:val="5E78E833"/>
    <w:rsid w:val="5E84B44C"/>
    <w:rsid w:val="5E8922F5"/>
    <w:rsid w:val="5E8AE6E7"/>
    <w:rsid w:val="5E97EE1C"/>
    <w:rsid w:val="5EA1AEAE"/>
    <w:rsid w:val="5EA50429"/>
    <w:rsid w:val="5EA68BCE"/>
    <w:rsid w:val="5EA8CA01"/>
    <w:rsid w:val="5EAD4F80"/>
    <w:rsid w:val="5EAE4E05"/>
    <w:rsid w:val="5EB01F61"/>
    <w:rsid w:val="5EB04AD1"/>
    <w:rsid w:val="5EBC2BF3"/>
    <w:rsid w:val="5ED90E96"/>
    <w:rsid w:val="5EE081AB"/>
    <w:rsid w:val="5EE4FA1F"/>
    <w:rsid w:val="5F03ABA3"/>
    <w:rsid w:val="5F1518AB"/>
    <w:rsid w:val="5F2AACA7"/>
    <w:rsid w:val="5F2DCC07"/>
    <w:rsid w:val="5F32C674"/>
    <w:rsid w:val="5F455033"/>
    <w:rsid w:val="5F46C3FE"/>
    <w:rsid w:val="5F490BE7"/>
    <w:rsid w:val="5F4CF96B"/>
    <w:rsid w:val="5F51B169"/>
    <w:rsid w:val="5F51D89E"/>
    <w:rsid w:val="5F544EF0"/>
    <w:rsid w:val="5F573D7E"/>
    <w:rsid w:val="5F623ADB"/>
    <w:rsid w:val="5F6BA42A"/>
    <w:rsid w:val="5F786340"/>
    <w:rsid w:val="5F8444E6"/>
    <w:rsid w:val="5F863F54"/>
    <w:rsid w:val="5F94F941"/>
    <w:rsid w:val="5F9CFD00"/>
    <w:rsid w:val="5FA08F4A"/>
    <w:rsid w:val="5FABE615"/>
    <w:rsid w:val="5FAED2EB"/>
    <w:rsid w:val="5FB36C77"/>
    <w:rsid w:val="5FB5F8A4"/>
    <w:rsid w:val="5FB7DC39"/>
    <w:rsid w:val="5FBF75F5"/>
    <w:rsid w:val="5FC45E78"/>
    <w:rsid w:val="5FD3D519"/>
    <w:rsid w:val="5FEA68F0"/>
    <w:rsid w:val="5FEBA9EE"/>
    <w:rsid w:val="5FED842F"/>
    <w:rsid w:val="5FF4C486"/>
    <w:rsid w:val="5FFCFDDB"/>
    <w:rsid w:val="60100956"/>
    <w:rsid w:val="602EF05A"/>
    <w:rsid w:val="603D523F"/>
    <w:rsid w:val="603F4522"/>
    <w:rsid w:val="6040F191"/>
    <w:rsid w:val="604DA8AD"/>
    <w:rsid w:val="6058CDE7"/>
    <w:rsid w:val="605AB81B"/>
    <w:rsid w:val="6063F6E2"/>
    <w:rsid w:val="6064D645"/>
    <w:rsid w:val="60655AF5"/>
    <w:rsid w:val="6068D8B3"/>
    <w:rsid w:val="606E4B9D"/>
    <w:rsid w:val="6076D419"/>
    <w:rsid w:val="60771F6C"/>
    <w:rsid w:val="6077FB21"/>
    <w:rsid w:val="60783438"/>
    <w:rsid w:val="6078A6AD"/>
    <w:rsid w:val="6083C794"/>
    <w:rsid w:val="6088E37B"/>
    <w:rsid w:val="608B95B1"/>
    <w:rsid w:val="608CCC3C"/>
    <w:rsid w:val="608F5D37"/>
    <w:rsid w:val="6099EF03"/>
    <w:rsid w:val="60AD1CA3"/>
    <w:rsid w:val="60B6F8CD"/>
    <w:rsid w:val="60BFD0C2"/>
    <w:rsid w:val="60C20315"/>
    <w:rsid w:val="60CB943E"/>
    <w:rsid w:val="60D002A4"/>
    <w:rsid w:val="60D028C4"/>
    <w:rsid w:val="60D39E4B"/>
    <w:rsid w:val="60D94DB1"/>
    <w:rsid w:val="60E3C073"/>
    <w:rsid w:val="60F03298"/>
    <w:rsid w:val="60F0FE4E"/>
    <w:rsid w:val="610559FD"/>
    <w:rsid w:val="610F5B71"/>
    <w:rsid w:val="61120D80"/>
    <w:rsid w:val="6129AEE1"/>
    <w:rsid w:val="612DBC7D"/>
    <w:rsid w:val="61533208"/>
    <w:rsid w:val="616908C6"/>
    <w:rsid w:val="617238B5"/>
    <w:rsid w:val="6172D48A"/>
    <w:rsid w:val="61806CA3"/>
    <w:rsid w:val="619CC747"/>
    <w:rsid w:val="61A0A5C0"/>
    <w:rsid w:val="61A2D809"/>
    <w:rsid w:val="61A89D55"/>
    <w:rsid w:val="61AFB3C3"/>
    <w:rsid w:val="61B22EE3"/>
    <w:rsid w:val="61C8DED4"/>
    <w:rsid w:val="61D04E8D"/>
    <w:rsid w:val="61D109A0"/>
    <w:rsid w:val="61D40280"/>
    <w:rsid w:val="61D741F5"/>
    <w:rsid w:val="61E0670C"/>
    <w:rsid w:val="61E0ACA6"/>
    <w:rsid w:val="61E46848"/>
    <w:rsid w:val="61E8B0F8"/>
    <w:rsid w:val="61EE48DD"/>
    <w:rsid w:val="61EE899C"/>
    <w:rsid w:val="61F12A1D"/>
    <w:rsid w:val="61F760B3"/>
    <w:rsid w:val="61FEE358"/>
    <w:rsid w:val="62025D21"/>
    <w:rsid w:val="6221105E"/>
    <w:rsid w:val="6224213D"/>
    <w:rsid w:val="62297239"/>
    <w:rsid w:val="622D442C"/>
    <w:rsid w:val="622D51E5"/>
    <w:rsid w:val="6242EE44"/>
    <w:rsid w:val="624670F1"/>
    <w:rsid w:val="624DE008"/>
    <w:rsid w:val="6254FEBE"/>
    <w:rsid w:val="625925D1"/>
    <w:rsid w:val="625D7C24"/>
    <w:rsid w:val="6272F077"/>
    <w:rsid w:val="6276FF84"/>
    <w:rsid w:val="62817993"/>
    <w:rsid w:val="62892872"/>
    <w:rsid w:val="629894A3"/>
    <w:rsid w:val="6298F492"/>
    <w:rsid w:val="62A7BB44"/>
    <w:rsid w:val="62B70480"/>
    <w:rsid w:val="62C132A2"/>
    <w:rsid w:val="62D8FD91"/>
    <w:rsid w:val="62E310F4"/>
    <w:rsid w:val="62E9014F"/>
    <w:rsid w:val="62EE26CB"/>
    <w:rsid w:val="62F2630E"/>
    <w:rsid w:val="62F9E09C"/>
    <w:rsid w:val="62FA2D03"/>
    <w:rsid w:val="630BE38A"/>
    <w:rsid w:val="630D54AA"/>
    <w:rsid w:val="63118626"/>
    <w:rsid w:val="632853E1"/>
    <w:rsid w:val="632F35D2"/>
    <w:rsid w:val="633624DE"/>
    <w:rsid w:val="634CD78B"/>
    <w:rsid w:val="63660D0F"/>
    <w:rsid w:val="636DA16B"/>
    <w:rsid w:val="63789A8E"/>
    <w:rsid w:val="637C309E"/>
    <w:rsid w:val="637FACA3"/>
    <w:rsid w:val="6399EB18"/>
    <w:rsid w:val="63B862E8"/>
    <w:rsid w:val="63C30450"/>
    <w:rsid w:val="63C5D1B9"/>
    <w:rsid w:val="63C77DB2"/>
    <w:rsid w:val="63CFD767"/>
    <w:rsid w:val="63E057C0"/>
    <w:rsid w:val="63E649D5"/>
    <w:rsid w:val="63E89B29"/>
    <w:rsid w:val="63E9E671"/>
    <w:rsid w:val="63FBD8E1"/>
    <w:rsid w:val="63FD7EE4"/>
    <w:rsid w:val="6418C6D8"/>
    <w:rsid w:val="6422DDAD"/>
    <w:rsid w:val="643A198D"/>
    <w:rsid w:val="643DCD41"/>
    <w:rsid w:val="644874C8"/>
    <w:rsid w:val="644F524B"/>
    <w:rsid w:val="645383FF"/>
    <w:rsid w:val="6459CF29"/>
    <w:rsid w:val="645CCE14"/>
    <w:rsid w:val="6474B9D0"/>
    <w:rsid w:val="64773BBD"/>
    <w:rsid w:val="648AD61B"/>
    <w:rsid w:val="648C354F"/>
    <w:rsid w:val="649EAB11"/>
    <w:rsid w:val="64B059A3"/>
    <w:rsid w:val="64DA56FE"/>
    <w:rsid w:val="64DAD54F"/>
    <w:rsid w:val="64FAC890"/>
    <w:rsid w:val="650DA043"/>
    <w:rsid w:val="650DACF1"/>
    <w:rsid w:val="6511C75C"/>
    <w:rsid w:val="6515C7F4"/>
    <w:rsid w:val="651FDA58"/>
    <w:rsid w:val="6525A011"/>
    <w:rsid w:val="65261062"/>
    <w:rsid w:val="65292267"/>
    <w:rsid w:val="6529C095"/>
    <w:rsid w:val="652B26FA"/>
    <w:rsid w:val="6546186A"/>
    <w:rsid w:val="65692D0A"/>
    <w:rsid w:val="65788635"/>
    <w:rsid w:val="65789825"/>
    <w:rsid w:val="6582C6C5"/>
    <w:rsid w:val="658D5C1B"/>
    <w:rsid w:val="65936BA5"/>
    <w:rsid w:val="6594706C"/>
    <w:rsid w:val="659C3D09"/>
    <w:rsid w:val="65A2B7E5"/>
    <w:rsid w:val="65AC1990"/>
    <w:rsid w:val="65B4420F"/>
    <w:rsid w:val="65BEAECF"/>
    <w:rsid w:val="65C577D5"/>
    <w:rsid w:val="65D5DAAB"/>
    <w:rsid w:val="65D7F02C"/>
    <w:rsid w:val="65D83C70"/>
    <w:rsid w:val="65E16EA5"/>
    <w:rsid w:val="65F11FF1"/>
    <w:rsid w:val="65F4EB65"/>
    <w:rsid w:val="65FE5743"/>
    <w:rsid w:val="6608502D"/>
    <w:rsid w:val="660E993B"/>
    <w:rsid w:val="6610D063"/>
    <w:rsid w:val="6615ED57"/>
    <w:rsid w:val="661ABF3E"/>
    <w:rsid w:val="661B039B"/>
    <w:rsid w:val="66209007"/>
    <w:rsid w:val="662243A5"/>
    <w:rsid w:val="662470CD"/>
    <w:rsid w:val="66341A6B"/>
    <w:rsid w:val="663BD13B"/>
    <w:rsid w:val="663BEE04"/>
    <w:rsid w:val="6641007D"/>
    <w:rsid w:val="66436537"/>
    <w:rsid w:val="6644E573"/>
    <w:rsid w:val="666516FC"/>
    <w:rsid w:val="666AF13C"/>
    <w:rsid w:val="666E8E0A"/>
    <w:rsid w:val="6679A7C0"/>
    <w:rsid w:val="6683C570"/>
    <w:rsid w:val="668BDEFF"/>
    <w:rsid w:val="66907681"/>
    <w:rsid w:val="66918A1D"/>
    <w:rsid w:val="66929738"/>
    <w:rsid w:val="66A482F7"/>
    <w:rsid w:val="66A8B24C"/>
    <w:rsid w:val="66AB0930"/>
    <w:rsid w:val="66ABF545"/>
    <w:rsid w:val="66B5A98E"/>
    <w:rsid w:val="66C8825B"/>
    <w:rsid w:val="66CA17BC"/>
    <w:rsid w:val="66CA9BDD"/>
    <w:rsid w:val="66D308B7"/>
    <w:rsid w:val="66EA324B"/>
    <w:rsid w:val="66EA8799"/>
    <w:rsid w:val="66FE8883"/>
    <w:rsid w:val="67006955"/>
    <w:rsid w:val="672021D4"/>
    <w:rsid w:val="6725D745"/>
    <w:rsid w:val="6729CC23"/>
    <w:rsid w:val="67347185"/>
    <w:rsid w:val="6736BFF6"/>
    <w:rsid w:val="674C7162"/>
    <w:rsid w:val="67648669"/>
    <w:rsid w:val="67691C11"/>
    <w:rsid w:val="6769B1D3"/>
    <w:rsid w:val="676A6120"/>
    <w:rsid w:val="676BA5F9"/>
    <w:rsid w:val="677371A7"/>
    <w:rsid w:val="677380D8"/>
    <w:rsid w:val="677660A2"/>
    <w:rsid w:val="677CAF9C"/>
    <w:rsid w:val="6781AA6A"/>
    <w:rsid w:val="678209E6"/>
    <w:rsid w:val="678F29BD"/>
    <w:rsid w:val="6794064A"/>
    <w:rsid w:val="67A14EF8"/>
    <w:rsid w:val="67A6475D"/>
    <w:rsid w:val="67B3C3BB"/>
    <w:rsid w:val="67BCB72C"/>
    <w:rsid w:val="67BF7D2D"/>
    <w:rsid w:val="67C2BEE0"/>
    <w:rsid w:val="67DEF7AA"/>
    <w:rsid w:val="67F90D5C"/>
    <w:rsid w:val="67F91000"/>
    <w:rsid w:val="67FC6417"/>
    <w:rsid w:val="67FFF5EC"/>
    <w:rsid w:val="6803CB2B"/>
    <w:rsid w:val="680487C8"/>
    <w:rsid w:val="680E5E88"/>
    <w:rsid w:val="680FD245"/>
    <w:rsid w:val="68100E75"/>
    <w:rsid w:val="6811A404"/>
    <w:rsid w:val="68204777"/>
    <w:rsid w:val="6821863A"/>
    <w:rsid w:val="68510F19"/>
    <w:rsid w:val="68512184"/>
    <w:rsid w:val="685AE877"/>
    <w:rsid w:val="6862FB6B"/>
    <w:rsid w:val="68676CD9"/>
    <w:rsid w:val="686D3072"/>
    <w:rsid w:val="68860D05"/>
    <w:rsid w:val="688F031F"/>
    <w:rsid w:val="689E9928"/>
    <w:rsid w:val="68A24EB0"/>
    <w:rsid w:val="68BCBD9F"/>
    <w:rsid w:val="68BEDAF2"/>
    <w:rsid w:val="68C3606B"/>
    <w:rsid w:val="68C46FDB"/>
    <w:rsid w:val="68C99F84"/>
    <w:rsid w:val="68DB695A"/>
    <w:rsid w:val="68E16902"/>
    <w:rsid w:val="68F01CFC"/>
    <w:rsid w:val="68FFB2E8"/>
    <w:rsid w:val="69039930"/>
    <w:rsid w:val="6903E7D5"/>
    <w:rsid w:val="691F0713"/>
    <w:rsid w:val="692C8908"/>
    <w:rsid w:val="693076D7"/>
    <w:rsid w:val="6932599A"/>
    <w:rsid w:val="6935A290"/>
    <w:rsid w:val="693CA7EB"/>
    <w:rsid w:val="693E23BF"/>
    <w:rsid w:val="69491506"/>
    <w:rsid w:val="6955182F"/>
    <w:rsid w:val="6956CA33"/>
    <w:rsid w:val="69694D9A"/>
    <w:rsid w:val="696BE2F2"/>
    <w:rsid w:val="69708EAB"/>
    <w:rsid w:val="698B39D0"/>
    <w:rsid w:val="698EC173"/>
    <w:rsid w:val="69953E84"/>
    <w:rsid w:val="699CB4EC"/>
    <w:rsid w:val="69A6BFC3"/>
    <w:rsid w:val="69AE3FE0"/>
    <w:rsid w:val="69AE7595"/>
    <w:rsid w:val="69AEA1FC"/>
    <w:rsid w:val="69AF07A2"/>
    <w:rsid w:val="69B0E707"/>
    <w:rsid w:val="69B15FCD"/>
    <w:rsid w:val="69B894F2"/>
    <w:rsid w:val="69BE5899"/>
    <w:rsid w:val="69C1A120"/>
    <w:rsid w:val="69C46C13"/>
    <w:rsid w:val="69C61AD2"/>
    <w:rsid w:val="69D4D9AE"/>
    <w:rsid w:val="69D7275F"/>
    <w:rsid w:val="69DF1B5A"/>
    <w:rsid w:val="69E0C6FA"/>
    <w:rsid w:val="69E1723A"/>
    <w:rsid w:val="69E22385"/>
    <w:rsid w:val="69EC0B98"/>
    <w:rsid w:val="69F80028"/>
    <w:rsid w:val="6A0C99C6"/>
    <w:rsid w:val="6A1BC8CF"/>
    <w:rsid w:val="6A240185"/>
    <w:rsid w:val="6A35A42A"/>
    <w:rsid w:val="6A36BD88"/>
    <w:rsid w:val="6A3A67B3"/>
    <w:rsid w:val="6A3BEEEA"/>
    <w:rsid w:val="6A3C615B"/>
    <w:rsid w:val="6A4C100F"/>
    <w:rsid w:val="6A5ADB21"/>
    <w:rsid w:val="6A6BCE87"/>
    <w:rsid w:val="6A6FB390"/>
    <w:rsid w:val="6A7FF9EA"/>
    <w:rsid w:val="6A80EB14"/>
    <w:rsid w:val="6A833973"/>
    <w:rsid w:val="6A90F765"/>
    <w:rsid w:val="6A93FA4A"/>
    <w:rsid w:val="6A98E9FD"/>
    <w:rsid w:val="6A9D0A95"/>
    <w:rsid w:val="6A9F4608"/>
    <w:rsid w:val="6AA1A2C0"/>
    <w:rsid w:val="6AA94D2A"/>
    <w:rsid w:val="6AB41F37"/>
    <w:rsid w:val="6AC405A4"/>
    <w:rsid w:val="6ACE513D"/>
    <w:rsid w:val="6AE513D6"/>
    <w:rsid w:val="6AF55CCA"/>
    <w:rsid w:val="6AFD7B03"/>
    <w:rsid w:val="6B0C9A22"/>
    <w:rsid w:val="6B0EA37E"/>
    <w:rsid w:val="6B1E5991"/>
    <w:rsid w:val="6B20ECA1"/>
    <w:rsid w:val="6B22FCEA"/>
    <w:rsid w:val="6B26664C"/>
    <w:rsid w:val="6B333642"/>
    <w:rsid w:val="6B34A2ED"/>
    <w:rsid w:val="6B374BD3"/>
    <w:rsid w:val="6B3AD780"/>
    <w:rsid w:val="6B3C06CC"/>
    <w:rsid w:val="6B50B445"/>
    <w:rsid w:val="6B5FF0FB"/>
    <w:rsid w:val="6B64737C"/>
    <w:rsid w:val="6B67FEDC"/>
    <w:rsid w:val="6B707418"/>
    <w:rsid w:val="6B770832"/>
    <w:rsid w:val="6B79AF49"/>
    <w:rsid w:val="6B7DBE66"/>
    <w:rsid w:val="6B82EB8F"/>
    <w:rsid w:val="6B86D3D8"/>
    <w:rsid w:val="6B9009FD"/>
    <w:rsid w:val="6B9054CC"/>
    <w:rsid w:val="6B973DC7"/>
    <w:rsid w:val="6B993BCD"/>
    <w:rsid w:val="6BAC69B4"/>
    <w:rsid w:val="6BB611D1"/>
    <w:rsid w:val="6BB818DA"/>
    <w:rsid w:val="6BBB440C"/>
    <w:rsid w:val="6BC92977"/>
    <w:rsid w:val="6BCAC975"/>
    <w:rsid w:val="6BD8D512"/>
    <w:rsid w:val="6BD95DB3"/>
    <w:rsid w:val="6BE2DA9F"/>
    <w:rsid w:val="6BE6A5B7"/>
    <w:rsid w:val="6BF43F64"/>
    <w:rsid w:val="6C02EDAE"/>
    <w:rsid w:val="6C128A90"/>
    <w:rsid w:val="6C2F54DB"/>
    <w:rsid w:val="6C2F8EEF"/>
    <w:rsid w:val="6C2FB96E"/>
    <w:rsid w:val="6C3C1D59"/>
    <w:rsid w:val="6C3CD972"/>
    <w:rsid w:val="6C4B7518"/>
    <w:rsid w:val="6C50CE32"/>
    <w:rsid w:val="6C519AE0"/>
    <w:rsid w:val="6C5849D8"/>
    <w:rsid w:val="6C6404C4"/>
    <w:rsid w:val="6C7029D7"/>
    <w:rsid w:val="6C77F108"/>
    <w:rsid w:val="6C7DADEC"/>
    <w:rsid w:val="6C7EEC10"/>
    <w:rsid w:val="6C921BF4"/>
    <w:rsid w:val="6C9EE062"/>
    <w:rsid w:val="6CA24B8C"/>
    <w:rsid w:val="6CAEC321"/>
    <w:rsid w:val="6CB609C4"/>
    <w:rsid w:val="6CBE8E72"/>
    <w:rsid w:val="6CC1B992"/>
    <w:rsid w:val="6CC4D6F5"/>
    <w:rsid w:val="6CD34C06"/>
    <w:rsid w:val="6CD54128"/>
    <w:rsid w:val="6CD97F9A"/>
    <w:rsid w:val="6CDA27CB"/>
    <w:rsid w:val="6CED4697"/>
    <w:rsid w:val="6CF08E50"/>
    <w:rsid w:val="6CF0E652"/>
    <w:rsid w:val="6CF4513D"/>
    <w:rsid w:val="6CF8AE98"/>
    <w:rsid w:val="6D070012"/>
    <w:rsid w:val="6D169C88"/>
    <w:rsid w:val="6D198173"/>
    <w:rsid w:val="6D1A88E4"/>
    <w:rsid w:val="6D223E43"/>
    <w:rsid w:val="6D353FF2"/>
    <w:rsid w:val="6D42499A"/>
    <w:rsid w:val="6D50CDD3"/>
    <w:rsid w:val="6D5DC3C0"/>
    <w:rsid w:val="6D64E935"/>
    <w:rsid w:val="6D66D26A"/>
    <w:rsid w:val="6D69EDC4"/>
    <w:rsid w:val="6D8CA4C9"/>
    <w:rsid w:val="6D9054A2"/>
    <w:rsid w:val="6DA05B9D"/>
    <w:rsid w:val="6DAECBC3"/>
    <w:rsid w:val="6DB4B57E"/>
    <w:rsid w:val="6DC1A8A5"/>
    <w:rsid w:val="6DC66D68"/>
    <w:rsid w:val="6DCA4340"/>
    <w:rsid w:val="6DE674DC"/>
    <w:rsid w:val="6DEB801B"/>
    <w:rsid w:val="6DF3FF29"/>
    <w:rsid w:val="6DF4C27D"/>
    <w:rsid w:val="6DF518AF"/>
    <w:rsid w:val="6DF5CD81"/>
    <w:rsid w:val="6DF6823C"/>
    <w:rsid w:val="6DF95194"/>
    <w:rsid w:val="6E030370"/>
    <w:rsid w:val="6E0BF533"/>
    <w:rsid w:val="6E0DEE77"/>
    <w:rsid w:val="6E1278D9"/>
    <w:rsid w:val="6E1837C7"/>
    <w:rsid w:val="6E1D6F3F"/>
    <w:rsid w:val="6E1E074B"/>
    <w:rsid w:val="6E1E8BE2"/>
    <w:rsid w:val="6E2D3CEB"/>
    <w:rsid w:val="6E33F199"/>
    <w:rsid w:val="6E359C37"/>
    <w:rsid w:val="6E3CE1BC"/>
    <w:rsid w:val="6E3F9445"/>
    <w:rsid w:val="6E4759E0"/>
    <w:rsid w:val="6E5824BB"/>
    <w:rsid w:val="6E5F8242"/>
    <w:rsid w:val="6E759261"/>
    <w:rsid w:val="6E80E12B"/>
    <w:rsid w:val="6E8CAF21"/>
    <w:rsid w:val="6E8FDC61"/>
    <w:rsid w:val="6E8FF507"/>
    <w:rsid w:val="6E9C67D8"/>
    <w:rsid w:val="6EA15C48"/>
    <w:rsid w:val="6EA37856"/>
    <w:rsid w:val="6EAA61F2"/>
    <w:rsid w:val="6EAC6045"/>
    <w:rsid w:val="6EBB4396"/>
    <w:rsid w:val="6EC0A3A6"/>
    <w:rsid w:val="6EC46866"/>
    <w:rsid w:val="6ED041B6"/>
    <w:rsid w:val="6ED42C5C"/>
    <w:rsid w:val="6ED69926"/>
    <w:rsid w:val="6EDB7D4E"/>
    <w:rsid w:val="6EE2CE10"/>
    <w:rsid w:val="6EF8F62E"/>
    <w:rsid w:val="6EFC8ABC"/>
    <w:rsid w:val="6F0071F6"/>
    <w:rsid w:val="6F015617"/>
    <w:rsid w:val="6F11E973"/>
    <w:rsid w:val="6F1BE026"/>
    <w:rsid w:val="6F1D74A4"/>
    <w:rsid w:val="6F297808"/>
    <w:rsid w:val="6F41BAC2"/>
    <w:rsid w:val="6F453342"/>
    <w:rsid w:val="6F46501E"/>
    <w:rsid w:val="6F47225D"/>
    <w:rsid w:val="6F4A8A63"/>
    <w:rsid w:val="6F4D94E7"/>
    <w:rsid w:val="6F5D49E7"/>
    <w:rsid w:val="6F5E588F"/>
    <w:rsid w:val="6F6559D4"/>
    <w:rsid w:val="6F6D6727"/>
    <w:rsid w:val="6F7F1DDC"/>
    <w:rsid w:val="6F81B1AF"/>
    <w:rsid w:val="6F85381D"/>
    <w:rsid w:val="6F90B479"/>
    <w:rsid w:val="6F944145"/>
    <w:rsid w:val="6F9A058E"/>
    <w:rsid w:val="6FA103FE"/>
    <w:rsid w:val="6FD071D5"/>
    <w:rsid w:val="6FD9DFE7"/>
    <w:rsid w:val="6FDBAEE1"/>
    <w:rsid w:val="6FDBB1CE"/>
    <w:rsid w:val="6FDC2E80"/>
    <w:rsid w:val="6FE06B49"/>
    <w:rsid w:val="6FEA56AA"/>
    <w:rsid w:val="6FF756D6"/>
    <w:rsid w:val="7010013B"/>
    <w:rsid w:val="7019DF4B"/>
    <w:rsid w:val="7026D145"/>
    <w:rsid w:val="702DDA58"/>
    <w:rsid w:val="703ED7F2"/>
    <w:rsid w:val="704235C5"/>
    <w:rsid w:val="7050B028"/>
    <w:rsid w:val="7056FAFA"/>
    <w:rsid w:val="705E4625"/>
    <w:rsid w:val="70702441"/>
    <w:rsid w:val="7079F0DF"/>
    <w:rsid w:val="709D9385"/>
    <w:rsid w:val="70A46CFF"/>
    <w:rsid w:val="70A9F96D"/>
    <w:rsid w:val="70AD3545"/>
    <w:rsid w:val="70B32B77"/>
    <w:rsid w:val="70B6EFEA"/>
    <w:rsid w:val="70BEC505"/>
    <w:rsid w:val="70BF2C88"/>
    <w:rsid w:val="70CCE36D"/>
    <w:rsid w:val="70D2E798"/>
    <w:rsid w:val="70D6A548"/>
    <w:rsid w:val="70D6BBAB"/>
    <w:rsid w:val="70D971F4"/>
    <w:rsid w:val="70E4954C"/>
    <w:rsid w:val="70E70A6C"/>
    <w:rsid w:val="70EED95A"/>
    <w:rsid w:val="70FBB259"/>
    <w:rsid w:val="7112AC4F"/>
    <w:rsid w:val="713065A1"/>
    <w:rsid w:val="713ADED6"/>
    <w:rsid w:val="7140C98D"/>
    <w:rsid w:val="714546D6"/>
    <w:rsid w:val="7149BC43"/>
    <w:rsid w:val="715230FA"/>
    <w:rsid w:val="715D6E3F"/>
    <w:rsid w:val="716010BA"/>
    <w:rsid w:val="716241BD"/>
    <w:rsid w:val="7172219F"/>
    <w:rsid w:val="71729DFB"/>
    <w:rsid w:val="717C4533"/>
    <w:rsid w:val="718C23EC"/>
    <w:rsid w:val="71902EF5"/>
    <w:rsid w:val="719E594F"/>
    <w:rsid w:val="71C3ED9E"/>
    <w:rsid w:val="71C4CE05"/>
    <w:rsid w:val="71C952D1"/>
    <w:rsid w:val="71EEF210"/>
    <w:rsid w:val="71FE9E6B"/>
    <w:rsid w:val="71FF854E"/>
    <w:rsid w:val="72011CB9"/>
    <w:rsid w:val="72012414"/>
    <w:rsid w:val="720F8D92"/>
    <w:rsid w:val="7216E34B"/>
    <w:rsid w:val="7221ECE8"/>
    <w:rsid w:val="7223804B"/>
    <w:rsid w:val="7226BA96"/>
    <w:rsid w:val="722B50E6"/>
    <w:rsid w:val="7244E211"/>
    <w:rsid w:val="72548FE8"/>
    <w:rsid w:val="7265AC24"/>
    <w:rsid w:val="7268F4B8"/>
    <w:rsid w:val="7269A456"/>
    <w:rsid w:val="72772EC1"/>
    <w:rsid w:val="727B8E54"/>
    <w:rsid w:val="7287EB59"/>
    <w:rsid w:val="72895014"/>
    <w:rsid w:val="72933496"/>
    <w:rsid w:val="729881F2"/>
    <w:rsid w:val="72ABA20D"/>
    <w:rsid w:val="72B55FE7"/>
    <w:rsid w:val="72BBD3D6"/>
    <w:rsid w:val="72BE0DD7"/>
    <w:rsid w:val="72BF9C66"/>
    <w:rsid w:val="72C29D8C"/>
    <w:rsid w:val="72C3D973"/>
    <w:rsid w:val="72C4E815"/>
    <w:rsid w:val="72C7DDB9"/>
    <w:rsid w:val="72C859EE"/>
    <w:rsid w:val="72CACF50"/>
    <w:rsid w:val="72CD367F"/>
    <w:rsid w:val="72D6646E"/>
    <w:rsid w:val="72D66D40"/>
    <w:rsid w:val="72DAF6ED"/>
    <w:rsid w:val="72EA1554"/>
    <w:rsid w:val="72F0A1D1"/>
    <w:rsid w:val="72F4B898"/>
    <w:rsid w:val="72F89AB9"/>
    <w:rsid w:val="72F9518B"/>
    <w:rsid w:val="72FBD9FF"/>
    <w:rsid w:val="730BAC77"/>
    <w:rsid w:val="732F0586"/>
    <w:rsid w:val="7332D3C7"/>
    <w:rsid w:val="7338E800"/>
    <w:rsid w:val="73437D80"/>
    <w:rsid w:val="734E2A92"/>
    <w:rsid w:val="734EA137"/>
    <w:rsid w:val="73572457"/>
    <w:rsid w:val="735AC872"/>
    <w:rsid w:val="736E43F8"/>
    <w:rsid w:val="737059ED"/>
    <w:rsid w:val="7370D973"/>
    <w:rsid w:val="73804784"/>
    <w:rsid w:val="73822FBB"/>
    <w:rsid w:val="738411B6"/>
    <w:rsid w:val="738F7B65"/>
    <w:rsid w:val="73975BFA"/>
    <w:rsid w:val="7399CEDD"/>
    <w:rsid w:val="739A5B1E"/>
    <w:rsid w:val="73A3366D"/>
    <w:rsid w:val="73A61130"/>
    <w:rsid w:val="73AAB86A"/>
    <w:rsid w:val="73B64A0F"/>
    <w:rsid w:val="73B71F69"/>
    <w:rsid w:val="73C19DFB"/>
    <w:rsid w:val="73C1C879"/>
    <w:rsid w:val="73CC7F34"/>
    <w:rsid w:val="73D20781"/>
    <w:rsid w:val="73D9EE9F"/>
    <w:rsid w:val="73DA2E74"/>
    <w:rsid w:val="73DF1519"/>
    <w:rsid w:val="73E080DD"/>
    <w:rsid w:val="73E0ABE2"/>
    <w:rsid w:val="7409B8E3"/>
    <w:rsid w:val="74170C6D"/>
    <w:rsid w:val="743EFF22"/>
    <w:rsid w:val="744399B5"/>
    <w:rsid w:val="7448A779"/>
    <w:rsid w:val="7449AC42"/>
    <w:rsid w:val="744C64C1"/>
    <w:rsid w:val="744D04AC"/>
    <w:rsid w:val="744EAEE0"/>
    <w:rsid w:val="745400B9"/>
    <w:rsid w:val="74601A3B"/>
    <w:rsid w:val="74627F36"/>
    <w:rsid w:val="746CBA6E"/>
    <w:rsid w:val="7471DD4A"/>
    <w:rsid w:val="74745B69"/>
    <w:rsid w:val="747D7451"/>
    <w:rsid w:val="747F401D"/>
    <w:rsid w:val="747FA9D0"/>
    <w:rsid w:val="74869FAD"/>
    <w:rsid w:val="7487678B"/>
    <w:rsid w:val="748C351F"/>
    <w:rsid w:val="74938D6E"/>
    <w:rsid w:val="7496DB3C"/>
    <w:rsid w:val="74996BC3"/>
    <w:rsid w:val="74B27E89"/>
    <w:rsid w:val="74B990AA"/>
    <w:rsid w:val="74BE62E5"/>
    <w:rsid w:val="74C54293"/>
    <w:rsid w:val="74C5B0FD"/>
    <w:rsid w:val="74CFB8C1"/>
    <w:rsid w:val="74D2D8FD"/>
    <w:rsid w:val="74D63190"/>
    <w:rsid w:val="74E22DB1"/>
    <w:rsid w:val="74E85DA0"/>
    <w:rsid w:val="74FD78A5"/>
    <w:rsid w:val="7510452F"/>
    <w:rsid w:val="751E45BF"/>
    <w:rsid w:val="7521B1CD"/>
    <w:rsid w:val="7531B1BC"/>
    <w:rsid w:val="753B9086"/>
    <w:rsid w:val="75454648"/>
    <w:rsid w:val="75493F92"/>
    <w:rsid w:val="7561D147"/>
    <w:rsid w:val="75708023"/>
    <w:rsid w:val="758AFBF6"/>
    <w:rsid w:val="7591C51A"/>
    <w:rsid w:val="75952F84"/>
    <w:rsid w:val="759853B3"/>
    <w:rsid w:val="75985B34"/>
    <w:rsid w:val="7599A74E"/>
    <w:rsid w:val="75A758D0"/>
    <w:rsid w:val="75C3E6AB"/>
    <w:rsid w:val="75C58E89"/>
    <w:rsid w:val="75DAF4A3"/>
    <w:rsid w:val="75E3EF37"/>
    <w:rsid w:val="75E5B25E"/>
    <w:rsid w:val="75F3F914"/>
    <w:rsid w:val="75FCAE03"/>
    <w:rsid w:val="7606C381"/>
    <w:rsid w:val="76102FC0"/>
    <w:rsid w:val="76232A90"/>
    <w:rsid w:val="7650156E"/>
    <w:rsid w:val="7655B760"/>
    <w:rsid w:val="766BE3ED"/>
    <w:rsid w:val="766CAE55"/>
    <w:rsid w:val="767A6228"/>
    <w:rsid w:val="767AD81F"/>
    <w:rsid w:val="767EF14A"/>
    <w:rsid w:val="768F9504"/>
    <w:rsid w:val="769785A5"/>
    <w:rsid w:val="769C0AFB"/>
    <w:rsid w:val="76A1917A"/>
    <w:rsid w:val="76A4F03A"/>
    <w:rsid w:val="76A7FBB6"/>
    <w:rsid w:val="76B93B90"/>
    <w:rsid w:val="76C2831B"/>
    <w:rsid w:val="76CB854C"/>
    <w:rsid w:val="76CCD397"/>
    <w:rsid w:val="76D00249"/>
    <w:rsid w:val="76D4F4FE"/>
    <w:rsid w:val="76D582D7"/>
    <w:rsid w:val="76E2BE9D"/>
    <w:rsid w:val="76E2DC7E"/>
    <w:rsid w:val="76E4ABC2"/>
    <w:rsid w:val="76F66747"/>
    <w:rsid w:val="76FFC9E4"/>
    <w:rsid w:val="7700F6D9"/>
    <w:rsid w:val="7705F99F"/>
    <w:rsid w:val="771295B7"/>
    <w:rsid w:val="771538C8"/>
    <w:rsid w:val="7715755F"/>
    <w:rsid w:val="772614BF"/>
    <w:rsid w:val="772A22CA"/>
    <w:rsid w:val="773529B5"/>
    <w:rsid w:val="773713C5"/>
    <w:rsid w:val="77390385"/>
    <w:rsid w:val="77416466"/>
    <w:rsid w:val="77481D91"/>
    <w:rsid w:val="774C42FC"/>
    <w:rsid w:val="7751B0F0"/>
    <w:rsid w:val="776DAC48"/>
    <w:rsid w:val="7774C07F"/>
    <w:rsid w:val="77780BBD"/>
    <w:rsid w:val="7783AA00"/>
    <w:rsid w:val="778D1E53"/>
    <w:rsid w:val="7793F587"/>
    <w:rsid w:val="7798DAB5"/>
    <w:rsid w:val="77994B9F"/>
    <w:rsid w:val="779A454C"/>
    <w:rsid w:val="77A0201E"/>
    <w:rsid w:val="77BAB872"/>
    <w:rsid w:val="77BB00C6"/>
    <w:rsid w:val="77C244F6"/>
    <w:rsid w:val="77C3719A"/>
    <w:rsid w:val="77CF28B2"/>
    <w:rsid w:val="77D12D45"/>
    <w:rsid w:val="77D27004"/>
    <w:rsid w:val="77D50B2F"/>
    <w:rsid w:val="77DC08D0"/>
    <w:rsid w:val="77DD051D"/>
    <w:rsid w:val="77DE7229"/>
    <w:rsid w:val="77E08CB2"/>
    <w:rsid w:val="77E84D79"/>
    <w:rsid w:val="77EDD593"/>
    <w:rsid w:val="780E3673"/>
    <w:rsid w:val="78155627"/>
    <w:rsid w:val="781917C5"/>
    <w:rsid w:val="781DD40C"/>
    <w:rsid w:val="781FADE5"/>
    <w:rsid w:val="7825E0E4"/>
    <w:rsid w:val="783128F9"/>
    <w:rsid w:val="7834AB87"/>
    <w:rsid w:val="78387783"/>
    <w:rsid w:val="783E6B9C"/>
    <w:rsid w:val="7840A23F"/>
    <w:rsid w:val="78452560"/>
    <w:rsid w:val="7850B74A"/>
    <w:rsid w:val="78515320"/>
    <w:rsid w:val="785C5539"/>
    <w:rsid w:val="785C571D"/>
    <w:rsid w:val="78661B44"/>
    <w:rsid w:val="78683911"/>
    <w:rsid w:val="786965E9"/>
    <w:rsid w:val="786DE021"/>
    <w:rsid w:val="7879F9DF"/>
    <w:rsid w:val="787AA6CB"/>
    <w:rsid w:val="787E701A"/>
    <w:rsid w:val="7892D7F7"/>
    <w:rsid w:val="78949C11"/>
    <w:rsid w:val="7896F8A1"/>
    <w:rsid w:val="789B1652"/>
    <w:rsid w:val="789D952C"/>
    <w:rsid w:val="78AA536C"/>
    <w:rsid w:val="78ABADF5"/>
    <w:rsid w:val="78B4B4A5"/>
    <w:rsid w:val="78B59DF5"/>
    <w:rsid w:val="78B784D5"/>
    <w:rsid w:val="78B7D23D"/>
    <w:rsid w:val="78C7659D"/>
    <w:rsid w:val="78D6B5BB"/>
    <w:rsid w:val="78E22F06"/>
    <w:rsid w:val="78E62E20"/>
    <w:rsid w:val="78E7C723"/>
    <w:rsid w:val="78E81307"/>
    <w:rsid w:val="78E8CF77"/>
    <w:rsid w:val="78ED8EE2"/>
    <w:rsid w:val="78F298B0"/>
    <w:rsid w:val="78F4DE43"/>
    <w:rsid w:val="78F4E450"/>
    <w:rsid w:val="78FDABD9"/>
    <w:rsid w:val="79019163"/>
    <w:rsid w:val="79042B60"/>
    <w:rsid w:val="791DA6ED"/>
    <w:rsid w:val="791E9057"/>
    <w:rsid w:val="7922B33A"/>
    <w:rsid w:val="792B2040"/>
    <w:rsid w:val="7930327A"/>
    <w:rsid w:val="793D50E2"/>
    <w:rsid w:val="793FEC00"/>
    <w:rsid w:val="7944B521"/>
    <w:rsid w:val="7957DE26"/>
    <w:rsid w:val="7958C5A3"/>
    <w:rsid w:val="796084C6"/>
    <w:rsid w:val="79618C9E"/>
    <w:rsid w:val="79620E28"/>
    <w:rsid w:val="796BA2D8"/>
    <w:rsid w:val="7970BFDB"/>
    <w:rsid w:val="7975FBBC"/>
    <w:rsid w:val="7976B26C"/>
    <w:rsid w:val="7978DB09"/>
    <w:rsid w:val="79843E56"/>
    <w:rsid w:val="798B8C16"/>
    <w:rsid w:val="798D5954"/>
    <w:rsid w:val="7999265B"/>
    <w:rsid w:val="799D3EC8"/>
    <w:rsid w:val="79B1E8DC"/>
    <w:rsid w:val="79B64055"/>
    <w:rsid w:val="79BC1C6E"/>
    <w:rsid w:val="79BC20B2"/>
    <w:rsid w:val="79E04C0C"/>
    <w:rsid w:val="79E47A64"/>
    <w:rsid w:val="79ECDB3C"/>
    <w:rsid w:val="79F5CA26"/>
    <w:rsid w:val="79F87A83"/>
    <w:rsid w:val="7A017955"/>
    <w:rsid w:val="7A13DEF4"/>
    <w:rsid w:val="7A16E00D"/>
    <w:rsid w:val="7A209D2F"/>
    <w:rsid w:val="7A309124"/>
    <w:rsid w:val="7A404C07"/>
    <w:rsid w:val="7A4270A5"/>
    <w:rsid w:val="7A4539EB"/>
    <w:rsid w:val="7A47428D"/>
    <w:rsid w:val="7A4D10D8"/>
    <w:rsid w:val="7A5E68C3"/>
    <w:rsid w:val="7A5E8B65"/>
    <w:rsid w:val="7A6B3029"/>
    <w:rsid w:val="7A6CDD0A"/>
    <w:rsid w:val="7A8F63A3"/>
    <w:rsid w:val="7A90236D"/>
    <w:rsid w:val="7A923F1C"/>
    <w:rsid w:val="7AA4A2B3"/>
    <w:rsid w:val="7AA58B0A"/>
    <w:rsid w:val="7AA76DBD"/>
    <w:rsid w:val="7AACC1AC"/>
    <w:rsid w:val="7AAD5067"/>
    <w:rsid w:val="7AB24C3C"/>
    <w:rsid w:val="7AB45562"/>
    <w:rsid w:val="7AB8B1AE"/>
    <w:rsid w:val="7ABB0A43"/>
    <w:rsid w:val="7ACC5A17"/>
    <w:rsid w:val="7ACD6DCD"/>
    <w:rsid w:val="7ADA1AB6"/>
    <w:rsid w:val="7ADC87EE"/>
    <w:rsid w:val="7AECE1AD"/>
    <w:rsid w:val="7AF0ECBC"/>
    <w:rsid w:val="7AF4E044"/>
    <w:rsid w:val="7AFB9DFC"/>
    <w:rsid w:val="7AFD6EC2"/>
    <w:rsid w:val="7B07F082"/>
    <w:rsid w:val="7B080E69"/>
    <w:rsid w:val="7B0BFC32"/>
    <w:rsid w:val="7B0D14A5"/>
    <w:rsid w:val="7B10AB72"/>
    <w:rsid w:val="7B156F8D"/>
    <w:rsid w:val="7B1D31DC"/>
    <w:rsid w:val="7B26ECCA"/>
    <w:rsid w:val="7B2EA584"/>
    <w:rsid w:val="7B466F32"/>
    <w:rsid w:val="7B4E82D0"/>
    <w:rsid w:val="7B501536"/>
    <w:rsid w:val="7B5BAD4A"/>
    <w:rsid w:val="7B5C8291"/>
    <w:rsid w:val="7B608487"/>
    <w:rsid w:val="7B6D4464"/>
    <w:rsid w:val="7B6E5CE9"/>
    <w:rsid w:val="7B70E36A"/>
    <w:rsid w:val="7B710E2D"/>
    <w:rsid w:val="7B8419C5"/>
    <w:rsid w:val="7B9AC94A"/>
    <w:rsid w:val="7BA7C285"/>
    <w:rsid w:val="7BAECA00"/>
    <w:rsid w:val="7BB72053"/>
    <w:rsid w:val="7BB8D929"/>
    <w:rsid w:val="7BC4AE66"/>
    <w:rsid w:val="7BC6AB93"/>
    <w:rsid w:val="7BC6E1E5"/>
    <w:rsid w:val="7BCC1527"/>
    <w:rsid w:val="7BDE873C"/>
    <w:rsid w:val="7BDF834E"/>
    <w:rsid w:val="7BE3941A"/>
    <w:rsid w:val="7BE728F7"/>
    <w:rsid w:val="7BF66BD3"/>
    <w:rsid w:val="7C05E7F3"/>
    <w:rsid w:val="7C06258E"/>
    <w:rsid w:val="7C0E3D55"/>
    <w:rsid w:val="7C0F2A66"/>
    <w:rsid w:val="7C13D36B"/>
    <w:rsid w:val="7C22F615"/>
    <w:rsid w:val="7C26A955"/>
    <w:rsid w:val="7C2E5AC2"/>
    <w:rsid w:val="7C3B9E96"/>
    <w:rsid w:val="7C3C3A5B"/>
    <w:rsid w:val="7C3DDAEB"/>
    <w:rsid w:val="7C3FAB86"/>
    <w:rsid w:val="7C49596D"/>
    <w:rsid w:val="7C4D6691"/>
    <w:rsid w:val="7C5EA098"/>
    <w:rsid w:val="7C662076"/>
    <w:rsid w:val="7C6AAA6B"/>
    <w:rsid w:val="7C6E3CC0"/>
    <w:rsid w:val="7C736BFA"/>
    <w:rsid w:val="7C75A387"/>
    <w:rsid w:val="7C773FD8"/>
    <w:rsid w:val="7C780691"/>
    <w:rsid w:val="7C7CE87B"/>
    <w:rsid w:val="7C8939F8"/>
    <w:rsid w:val="7C8D6BC6"/>
    <w:rsid w:val="7C8FA3F0"/>
    <w:rsid w:val="7C934734"/>
    <w:rsid w:val="7C97DC95"/>
    <w:rsid w:val="7C984720"/>
    <w:rsid w:val="7CA3F218"/>
    <w:rsid w:val="7CAC10A2"/>
    <w:rsid w:val="7CB4C2F4"/>
    <w:rsid w:val="7CC4D84F"/>
    <w:rsid w:val="7CDC7D3F"/>
    <w:rsid w:val="7CE0C71D"/>
    <w:rsid w:val="7CE591FB"/>
    <w:rsid w:val="7CE7AB6F"/>
    <w:rsid w:val="7CF1BE52"/>
    <w:rsid w:val="7CF3D565"/>
    <w:rsid w:val="7CF88C7B"/>
    <w:rsid w:val="7D14BB05"/>
    <w:rsid w:val="7D170243"/>
    <w:rsid w:val="7D1E1C9B"/>
    <w:rsid w:val="7D2CABF6"/>
    <w:rsid w:val="7D308CD5"/>
    <w:rsid w:val="7D30A9B9"/>
    <w:rsid w:val="7D337082"/>
    <w:rsid w:val="7D3592B1"/>
    <w:rsid w:val="7D363B97"/>
    <w:rsid w:val="7D3FAE0F"/>
    <w:rsid w:val="7D426B38"/>
    <w:rsid w:val="7D491872"/>
    <w:rsid w:val="7D51FF87"/>
    <w:rsid w:val="7D565CE1"/>
    <w:rsid w:val="7D6B4F2B"/>
    <w:rsid w:val="7D73066B"/>
    <w:rsid w:val="7D75C96F"/>
    <w:rsid w:val="7D7749F3"/>
    <w:rsid w:val="7D7B9F05"/>
    <w:rsid w:val="7D8105AD"/>
    <w:rsid w:val="7D959EC5"/>
    <w:rsid w:val="7D965368"/>
    <w:rsid w:val="7D9CF1F7"/>
    <w:rsid w:val="7DA39501"/>
    <w:rsid w:val="7DAB33EF"/>
    <w:rsid w:val="7DAD70D7"/>
    <w:rsid w:val="7DB7796C"/>
    <w:rsid w:val="7DBB11AD"/>
    <w:rsid w:val="7DCCC332"/>
    <w:rsid w:val="7DD2D67D"/>
    <w:rsid w:val="7DE21039"/>
    <w:rsid w:val="7DE8F470"/>
    <w:rsid w:val="7DE94887"/>
    <w:rsid w:val="7DEAA2C6"/>
    <w:rsid w:val="7E05C57C"/>
    <w:rsid w:val="7E12E845"/>
    <w:rsid w:val="7E139C68"/>
    <w:rsid w:val="7E1ADF7D"/>
    <w:rsid w:val="7E1F31D2"/>
    <w:rsid w:val="7E211F64"/>
    <w:rsid w:val="7E28C8F8"/>
    <w:rsid w:val="7E31AC05"/>
    <w:rsid w:val="7E3CA939"/>
    <w:rsid w:val="7E3D39F2"/>
    <w:rsid w:val="7E4DC1FE"/>
    <w:rsid w:val="7E6366C3"/>
    <w:rsid w:val="7E6A37C4"/>
    <w:rsid w:val="7E7390BF"/>
    <w:rsid w:val="7E88B2DD"/>
    <w:rsid w:val="7E88D1E7"/>
    <w:rsid w:val="7E89FDB0"/>
    <w:rsid w:val="7E8AB9BC"/>
    <w:rsid w:val="7E914A1D"/>
    <w:rsid w:val="7EA87342"/>
    <w:rsid w:val="7EB2A7E5"/>
    <w:rsid w:val="7EB558B3"/>
    <w:rsid w:val="7EB6BACE"/>
    <w:rsid w:val="7EC876BC"/>
    <w:rsid w:val="7ED4C4B0"/>
    <w:rsid w:val="7ED79B2C"/>
    <w:rsid w:val="7EDD05A8"/>
    <w:rsid w:val="7EE282CA"/>
    <w:rsid w:val="7EEE2F42"/>
    <w:rsid w:val="7EF643CC"/>
    <w:rsid w:val="7EF85464"/>
    <w:rsid w:val="7EFA2F02"/>
    <w:rsid w:val="7F01CFE4"/>
    <w:rsid w:val="7F182BAE"/>
    <w:rsid w:val="7F1BF7DF"/>
    <w:rsid w:val="7F20E815"/>
    <w:rsid w:val="7F225CB1"/>
    <w:rsid w:val="7F2E8D1D"/>
    <w:rsid w:val="7F352C4F"/>
    <w:rsid w:val="7F4ADC5F"/>
    <w:rsid w:val="7F4B776D"/>
    <w:rsid w:val="7F58488C"/>
    <w:rsid w:val="7F5F9394"/>
    <w:rsid w:val="7F620905"/>
    <w:rsid w:val="7F6B80BA"/>
    <w:rsid w:val="7F734FFF"/>
    <w:rsid w:val="7F8EC458"/>
    <w:rsid w:val="7F95D2A5"/>
    <w:rsid w:val="7F9790BC"/>
    <w:rsid w:val="7FB6AF1E"/>
    <w:rsid w:val="7FB91E9B"/>
    <w:rsid w:val="7FC3B033"/>
    <w:rsid w:val="7FC58C5A"/>
    <w:rsid w:val="7FC7EE72"/>
    <w:rsid w:val="7FCDA856"/>
    <w:rsid w:val="7FCDE25C"/>
    <w:rsid w:val="7FD3F912"/>
    <w:rsid w:val="7FDD2B62"/>
    <w:rsid w:val="7FDF3459"/>
    <w:rsid w:val="7FF7C778"/>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6D808"/>
  <w15:chartTrackingRefBased/>
  <w15:docId w15:val="{E2395F70-7980-4FB5-87F2-6C18C1763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FA24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FA24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unhideWhenUsed/>
    <w:qFormat/>
    <w:rsid w:val="00FA2484"/>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FA2484"/>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FA2484"/>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FA248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A248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A248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A248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A2484"/>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sid w:val="00FA2484"/>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rsid w:val="00FA2484"/>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FA2484"/>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FA2484"/>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FA248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A248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A248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A2484"/>
    <w:rPr>
      <w:rFonts w:eastAsiaTheme="majorEastAsia" w:cstheme="majorBidi"/>
      <w:color w:val="272727" w:themeColor="text1" w:themeTint="D8"/>
    </w:rPr>
  </w:style>
  <w:style w:type="paragraph" w:styleId="Tytu">
    <w:name w:val="Title"/>
    <w:basedOn w:val="Normalny"/>
    <w:next w:val="Normalny"/>
    <w:link w:val="TytuZnak"/>
    <w:uiPriority w:val="10"/>
    <w:qFormat/>
    <w:rsid w:val="00FA24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A248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A248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A248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A2484"/>
    <w:pPr>
      <w:spacing w:before="160"/>
      <w:jc w:val="center"/>
    </w:pPr>
    <w:rPr>
      <w:i/>
      <w:iCs/>
      <w:color w:val="404040" w:themeColor="text1" w:themeTint="BF"/>
    </w:rPr>
  </w:style>
  <w:style w:type="character" w:customStyle="1" w:styleId="CytatZnak">
    <w:name w:val="Cytat Znak"/>
    <w:basedOn w:val="Domylnaczcionkaakapitu"/>
    <w:link w:val="Cytat"/>
    <w:uiPriority w:val="29"/>
    <w:rsid w:val="00FA2484"/>
    <w:rPr>
      <w:i/>
      <w:iCs/>
      <w:color w:val="404040" w:themeColor="text1" w:themeTint="BF"/>
    </w:rPr>
  </w:style>
  <w:style w:type="paragraph" w:styleId="Akapitzlist">
    <w:name w:val="List Paragraph"/>
    <w:aliases w:val="Wyliczanie,List Paragraph,BulletC,Obiekt,List Paragraph1,Akapit z listą1,Numerowanie,Akapit z listą31,normalny tekst,Akapit z listą11,Wypunktowanie,Bullets,Akapit z listą3,Kolorowa lista — akcent 11,Bullet1,Styl moj,aotm_załączniki,Dot pt"/>
    <w:basedOn w:val="Normalny"/>
    <w:link w:val="AkapitzlistZnak"/>
    <w:uiPriority w:val="34"/>
    <w:qFormat/>
    <w:rsid w:val="00FA2484"/>
    <w:pPr>
      <w:ind w:left="720"/>
      <w:contextualSpacing/>
    </w:pPr>
  </w:style>
  <w:style w:type="character" w:styleId="Wyrnienieintensywne">
    <w:name w:val="Intense Emphasis"/>
    <w:basedOn w:val="Domylnaczcionkaakapitu"/>
    <w:uiPriority w:val="21"/>
    <w:qFormat/>
    <w:rsid w:val="00FA2484"/>
    <w:rPr>
      <w:i/>
      <w:iCs/>
      <w:color w:val="0F4761" w:themeColor="accent1" w:themeShade="BF"/>
    </w:rPr>
  </w:style>
  <w:style w:type="paragraph" w:styleId="Cytatintensywny">
    <w:name w:val="Intense Quote"/>
    <w:basedOn w:val="Normalny"/>
    <w:next w:val="Normalny"/>
    <w:link w:val="CytatintensywnyZnak"/>
    <w:uiPriority w:val="30"/>
    <w:qFormat/>
    <w:rsid w:val="00FA24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FA2484"/>
    <w:rPr>
      <w:i/>
      <w:iCs/>
      <w:color w:val="0F4761" w:themeColor="accent1" w:themeShade="BF"/>
    </w:rPr>
  </w:style>
  <w:style w:type="character" w:styleId="Odwoanieintensywne">
    <w:name w:val="Intense Reference"/>
    <w:basedOn w:val="Domylnaczcionkaakapitu"/>
    <w:uiPriority w:val="32"/>
    <w:qFormat/>
    <w:rsid w:val="00FA2484"/>
    <w:rPr>
      <w:b/>
      <w:bCs/>
      <w:smallCaps/>
      <w:color w:val="0F4761" w:themeColor="accent1" w:themeShade="BF"/>
      <w:spacing w:val="5"/>
    </w:rPr>
  </w:style>
  <w:style w:type="paragraph" w:styleId="Spistreci1">
    <w:name w:val="toc 1"/>
    <w:basedOn w:val="Normalny"/>
    <w:next w:val="Normalny"/>
    <w:autoRedefine/>
    <w:uiPriority w:val="39"/>
    <w:unhideWhenUsed/>
    <w:rsid w:val="00523927"/>
    <w:pPr>
      <w:tabs>
        <w:tab w:val="right" w:leader="dot" w:pos="9062"/>
      </w:tabs>
      <w:spacing w:before="120" w:after="120" w:line="276" w:lineRule="auto"/>
    </w:pPr>
    <w:rPr>
      <w:rFonts w:cstheme="minorHAnsi"/>
      <w:b/>
      <w:bCs/>
      <w:caps/>
      <w:kern w:val="0"/>
      <w:sz w:val="20"/>
      <w:szCs w:val="20"/>
      <w14:ligatures w14:val="none"/>
    </w:rPr>
  </w:style>
  <w:style w:type="paragraph" w:styleId="Spistreci2">
    <w:name w:val="toc 2"/>
    <w:basedOn w:val="Normalny"/>
    <w:next w:val="Normalny"/>
    <w:autoRedefine/>
    <w:uiPriority w:val="39"/>
    <w:unhideWhenUsed/>
    <w:rsid w:val="00A31C16"/>
    <w:pPr>
      <w:spacing w:after="0" w:line="276" w:lineRule="auto"/>
      <w:ind w:left="220"/>
    </w:pPr>
    <w:rPr>
      <w:rFonts w:cstheme="minorHAnsi"/>
      <w:smallCaps/>
      <w:kern w:val="0"/>
      <w:sz w:val="20"/>
      <w:szCs w:val="20"/>
      <w14:ligatures w14:val="none"/>
    </w:rPr>
  </w:style>
  <w:style w:type="paragraph" w:styleId="Spistreci3">
    <w:name w:val="toc 3"/>
    <w:basedOn w:val="Normalny"/>
    <w:next w:val="Normalny"/>
    <w:autoRedefine/>
    <w:uiPriority w:val="39"/>
    <w:unhideWhenUsed/>
    <w:rsid w:val="005909A3"/>
    <w:pPr>
      <w:tabs>
        <w:tab w:val="left" w:pos="993"/>
        <w:tab w:val="right" w:leader="dot" w:pos="9062"/>
      </w:tabs>
      <w:spacing w:after="0" w:line="276" w:lineRule="auto"/>
      <w:ind w:left="709" w:hanging="269"/>
      <w:jc w:val="both"/>
    </w:pPr>
    <w:rPr>
      <w:rFonts w:asciiTheme="majorHAnsi" w:hAnsiTheme="majorHAnsi" w:cstheme="minorHAnsi"/>
      <w:i/>
      <w:iCs/>
      <w:noProof/>
      <w:kern w:val="0"/>
      <w:sz w:val="20"/>
      <w:szCs w:val="20"/>
      <w:lang w:eastAsia="en-GB"/>
      <w14:ligatures w14:val="none"/>
    </w:rPr>
  </w:style>
  <w:style w:type="character" w:styleId="Hipercze">
    <w:name w:val="Hyperlink"/>
    <w:basedOn w:val="Domylnaczcionkaakapitu"/>
    <w:uiPriority w:val="99"/>
    <w:unhideWhenUsed/>
    <w:rsid w:val="00A31C16"/>
    <w:rPr>
      <w:color w:val="467886" w:themeColor="hyperlink"/>
      <w:u w:val="single"/>
    </w:rPr>
  </w:style>
  <w:style w:type="paragraph" w:customStyle="1" w:styleId="Rozdzia">
    <w:name w:val="Rozdział"/>
    <w:basedOn w:val="Akapitzlist"/>
    <w:link w:val="RozdziaZnak"/>
    <w:qFormat/>
    <w:rsid w:val="00A31C16"/>
    <w:pPr>
      <w:numPr>
        <w:numId w:val="16"/>
      </w:numPr>
      <w:spacing w:after="200" w:line="276" w:lineRule="auto"/>
    </w:pPr>
    <w:rPr>
      <w:rFonts w:cstheme="minorHAnsi"/>
      <w:b/>
      <w:kern w:val="0"/>
      <w:sz w:val="28"/>
      <w:u w:val="single"/>
      <w14:ligatures w14:val="none"/>
    </w:rPr>
  </w:style>
  <w:style w:type="character" w:customStyle="1" w:styleId="RozdziaZnak">
    <w:name w:val="Rozdział Znak"/>
    <w:basedOn w:val="Domylnaczcionkaakapitu"/>
    <w:link w:val="Rozdzia"/>
    <w:rsid w:val="00A31C16"/>
    <w:rPr>
      <w:rFonts w:cstheme="minorHAnsi"/>
      <w:b/>
      <w:kern w:val="0"/>
      <w:sz w:val="28"/>
      <w:u w:val="single"/>
      <w14:ligatures w14:val="none"/>
    </w:rPr>
  </w:style>
  <w:style w:type="character" w:customStyle="1" w:styleId="AkapitzlistZnak">
    <w:name w:val="Akapit z listą Znak"/>
    <w:aliases w:val="Wyliczanie Znak,List Paragraph Znak,BulletC Znak,Obiekt Znak,List Paragraph1 Znak,Akapit z listą1 Znak,Numerowanie Znak,Akapit z listą31 Znak,normalny tekst Znak,Akapit z listą11 Znak,Wypunktowanie Znak,Bullets Znak,Bullet1 Znak"/>
    <w:basedOn w:val="Domylnaczcionkaakapitu"/>
    <w:link w:val="Akapitzlist"/>
    <w:uiPriority w:val="34"/>
    <w:qFormat/>
    <w:locked/>
    <w:rsid w:val="00D326C3"/>
  </w:style>
  <w:style w:type="paragraph" w:styleId="Legenda">
    <w:name w:val="caption"/>
    <w:aliases w:val="Legenda WM"/>
    <w:basedOn w:val="Normalny"/>
    <w:next w:val="Normalny"/>
    <w:unhideWhenUsed/>
    <w:qFormat/>
    <w:rsid w:val="0043012A"/>
    <w:pPr>
      <w:keepNext/>
      <w:spacing w:before="120" w:after="120" w:line="360" w:lineRule="auto"/>
    </w:pPr>
    <w:rPr>
      <w:rFonts w:ascii="Arial" w:eastAsia="Times New Roman" w:hAnsi="Arial" w:cs="Times New Roman"/>
      <w:iCs/>
      <w:color w:val="0E2841" w:themeColor="text2"/>
      <w:kern w:val="0"/>
      <w:sz w:val="18"/>
      <w:szCs w:val="18"/>
      <w:lang w:eastAsia="pl-PL"/>
      <w14:ligatures w14:val="none"/>
    </w:rPr>
  </w:style>
  <w:style w:type="character" w:styleId="Odwoaniedokomentarza">
    <w:name w:val="annotation reference"/>
    <w:basedOn w:val="Domylnaczcionkaakapitu"/>
    <w:uiPriority w:val="99"/>
    <w:semiHidden/>
    <w:unhideWhenUsed/>
    <w:rsid w:val="00FB35C1"/>
    <w:rPr>
      <w:sz w:val="16"/>
      <w:szCs w:val="16"/>
    </w:rPr>
  </w:style>
  <w:style w:type="paragraph" w:styleId="Tekstkomentarza">
    <w:name w:val="annotation text"/>
    <w:basedOn w:val="Normalny"/>
    <w:link w:val="TekstkomentarzaZnak"/>
    <w:uiPriority w:val="99"/>
    <w:unhideWhenUsed/>
    <w:rsid w:val="00FB35C1"/>
    <w:pPr>
      <w:spacing w:line="240" w:lineRule="auto"/>
    </w:pPr>
    <w:rPr>
      <w:sz w:val="20"/>
      <w:szCs w:val="20"/>
    </w:rPr>
  </w:style>
  <w:style w:type="character" w:customStyle="1" w:styleId="TekstkomentarzaZnak">
    <w:name w:val="Tekst komentarza Znak"/>
    <w:basedOn w:val="Domylnaczcionkaakapitu"/>
    <w:link w:val="Tekstkomentarza"/>
    <w:uiPriority w:val="99"/>
    <w:rsid w:val="00FB35C1"/>
    <w:rPr>
      <w:sz w:val="20"/>
      <w:szCs w:val="20"/>
    </w:rPr>
  </w:style>
  <w:style w:type="paragraph" w:styleId="Tematkomentarza">
    <w:name w:val="annotation subject"/>
    <w:basedOn w:val="Tekstkomentarza"/>
    <w:next w:val="Tekstkomentarza"/>
    <w:link w:val="TematkomentarzaZnak"/>
    <w:uiPriority w:val="99"/>
    <w:semiHidden/>
    <w:unhideWhenUsed/>
    <w:rsid w:val="00FB35C1"/>
    <w:rPr>
      <w:b/>
      <w:bCs/>
    </w:rPr>
  </w:style>
  <w:style w:type="character" w:customStyle="1" w:styleId="TematkomentarzaZnak">
    <w:name w:val="Temat komentarza Znak"/>
    <w:basedOn w:val="TekstkomentarzaZnak"/>
    <w:link w:val="Tematkomentarza"/>
    <w:uiPriority w:val="99"/>
    <w:semiHidden/>
    <w:rsid w:val="00FB35C1"/>
    <w:rPr>
      <w:b/>
      <w:bCs/>
      <w:sz w:val="20"/>
      <w:szCs w:val="20"/>
    </w:rPr>
  </w:style>
  <w:style w:type="paragraph" w:styleId="NormalnyWeb">
    <w:name w:val="Normal (Web)"/>
    <w:basedOn w:val="Normalny"/>
    <w:uiPriority w:val="99"/>
    <w:unhideWhenUsed/>
    <w:rsid w:val="004E7A16"/>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character" w:styleId="Pogrubienie">
    <w:name w:val="Strong"/>
    <w:basedOn w:val="Domylnaczcionkaakapitu"/>
    <w:uiPriority w:val="22"/>
    <w:qFormat/>
    <w:rsid w:val="004E7A16"/>
    <w:rPr>
      <w:b/>
      <w:bCs/>
    </w:rPr>
  </w:style>
  <w:style w:type="paragraph" w:styleId="Poprawka">
    <w:name w:val="Revision"/>
    <w:hidden/>
    <w:uiPriority w:val="99"/>
    <w:semiHidden/>
    <w:rsid w:val="005A4BC6"/>
    <w:pPr>
      <w:spacing w:after="0" w:line="240" w:lineRule="auto"/>
    </w:p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FOOTNOTES"/>
    <w:basedOn w:val="Normalny"/>
    <w:link w:val="TekstprzypisudolnegoZnak"/>
    <w:uiPriority w:val="99"/>
    <w:unhideWhenUsed/>
    <w:qFormat/>
    <w:rsid w:val="001A53F0"/>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FOOTNOTES Znak"/>
    <w:basedOn w:val="Domylnaczcionkaakapitu"/>
    <w:link w:val="Tekstprzypisudolnego"/>
    <w:uiPriority w:val="99"/>
    <w:qFormat/>
    <w:rsid w:val="001A53F0"/>
    <w:rPr>
      <w:sz w:val="20"/>
      <w:szCs w:val="20"/>
    </w:rPr>
  </w:style>
  <w:style w:type="character" w:styleId="Odwoanieprzypisudolnego">
    <w:name w:val="footnote reference"/>
    <w:aliases w:val="Footnote Reference Number,Footnote reference number,Footnote symbol,note TESI,SUPERS,EN Footnote Reference,Footnote number,Odwołanie przypisu,Footnote Reference_LVL6,Footnote Reference_LVL61,Footnote Reference_LVL62,R"/>
    <w:link w:val="FootnotesymbolCarZchn"/>
    <w:uiPriority w:val="99"/>
    <w:unhideWhenUsed/>
    <w:qFormat/>
    <w:rsid w:val="001A53F0"/>
    <w:rPr>
      <w:vertAlign w:val="superscript"/>
    </w:rPr>
  </w:style>
  <w:style w:type="character" w:styleId="Nierozpoznanawzmianka">
    <w:name w:val="Unresolved Mention"/>
    <w:basedOn w:val="Domylnaczcionkaakapitu"/>
    <w:uiPriority w:val="99"/>
    <w:semiHidden/>
    <w:unhideWhenUsed/>
    <w:rsid w:val="0089734D"/>
    <w:rPr>
      <w:color w:val="605E5C"/>
      <w:shd w:val="clear" w:color="auto" w:fill="E1DFDD"/>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ny"/>
    <w:link w:val="Odwoanieprzypisudolnego"/>
    <w:uiPriority w:val="99"/>
    <w:qFormat/>
    <w:rsid w:val="00104CEE"/>
    <w:pPr>
      <w:spacing w:line="240" w:lineRule="exact"/>
      <w:jc w:val="both"/>
    </w:pPr>
    <w:rPr>
      <w:vertAlign w:val="superscript"/>
    </w:rPr>
  </w:style>
  <w:style w:type="character" w:styleId="UyteHipercze">
    <w:name w:val="FollowedHyperlink"/>
    <w:basedOn w:val="Domylnaczcionkaakapitu"/>
    <w:uiPriority w:val="99"/>
    <w:semiHidden/>
    <w:unhideWhenUsed/>
    <w:rsid w:val="00A012F0"/>
    <w:rPr>
      <w:color w:val="96607D" w:themeColor="followedHyperlink"/>
      <w:u w:val="single"/>
    </w:rPr>
  </w:style>
  <w:style w:type="table" w:styleId="Tabela-Siatka">
    <w:name w:val="Table Grid"/>
    <w:basedOn w:val="Standardowy"/>
    <w:uiPriority w:val="39"/>
    <w:rsid w:val="00D63C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97677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76776"/>
  </w:style>
  <w:style w:type="paragraph" w:styleId="Stopka">
    <w:name w:val="footer"/>
    <w:basedOn w:val="Normalny"/>
    <w:link w:val="StopkaZnak"/>
    <w:uiPriority w:val="99"/>
    <w:unhideWhenUsed/>
    <w:rsid w:val="0097677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6776"/>
  </w:style>
  <w:style w:type="paragraph" w:styleId="Nagwekspisutreci">
    <w:name w:val="TOC Heading"/>
    <w:basedOn w:val="Nagwek1"/>
    <w:next w:val="Normalny"/>
    <w:uiPriority w:val="39"/>
    <w:unhideWhenUsed/>
    <w:qFormat/>
    <w:rsid w:val="00976776"/>
    <w:pPr>
      <w:spacing w:before="240" w:after="0" w:line="259" w:lineRule="auto"/>
      <w:outlineLvl w:val="9"/>
    </w:pPr>
    <w:rPr>
      <w:kern w:val="0"/>
      <w:sz w:val="32"/>
      <w:szCs w:val="32"/>
      <w:lang w:eastAsia="pl-PL"/>
      <w14:ligatures w14:val="none"/>
    </w:rPr>
  </w:style>
  <w:style w:type="paragraph" w:styleId="Tekstprzypisukocowego">
    <w:name w:val="endnote text"/>
    <w:basedOn w:val="Normalny"/>
    <w:link w:val="TekstprzypisukocowegoZnak"/>
    <w:uiPriority w:val="99"/>
    <w:semiHidden/>
    <w:unhideWhenUsed/>
    <w:rsid w:val="00C7419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7419F"/>
    <w:rPr>
      <w:sz w:val="20"/>
      <w:szCs w:val="20"/>
    </w:rPr>
  </w:style>
  <w:style w:type="character" w:styleId="Odwoanieprzypisukocowego">
    <w:name w:val="endnote reference"/>
    <w:basedOn w:val="Domylnaczcionkaakapitu"/>
    <w:uiPriority w:val="99"/>
    <w:semiHidden/>
    <w:unhideWhenUsed/>
    <w:rsid w:val="00C7419F"/>
    <w:rPr>
      <w:vertAlign w:val="superscript"/>
    </w:rPr>
  </w:style>
  <w:style w:type="character" w:customStyle="1" w:styleId="cf01">
    <w:name w:val="cf01"/>
    <w:basedOn w:val="Domylnaczcionkaakapitu"/>
    <w:rsid w:val="00067BFB"/>
    <w:rPr>
      <w:rFonts w:ascii="Segoe UI" w:hAnsi="Segoe UI" w:cs="Segoe UI" w:hint="default"/>
      <w:sz w:val="18"/>
      <w:szCs w:val="18"/>
    </w:rPr>
  </w:style>
  <w:style w:type="table" w:styleId="Tabelasiatki5ciemnaakcent1">
    <w:name w:val="Grid Table 5 Dark Accent 1"/>
    <w:basedOn w:val="Standardowy"/>
    <w:uiPriority w:val="50"/>
    <w:rsid w:val="00D5696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Tabelalisty5ciemnaakcent1">
    <w:name w:val="List Table 5 Dark Accent 1"/>
    <w:basedOn w:val="Standardowy"/>
    <w:uiPriority w:val="50"/>
    <w:rsid w:val="00D56960"/>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alisty3akcent1">
    <w:name w:val="List Table 3 Accent 1"/>
    <w:basedOn w:val="Standardowy"/>
    <w:uiPriority w:val="48"/>
    <w:rsid w:val="00D56960"/>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Tabelalisty4akcent1">
    <w:name w:val="List Table 4 Accent 1"/>
    <w:basedOn w:val="Standardowy"/>
    <w:uiPriority w:val="49"/>
    <w:rsid w:val="00D56960"/>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elalisty5ciemnaakcent4">
    <w:name w:val="List Table 5 Dark Accent 4"/>
    <w:basedOn w:val="Standardowy"/>
    <w:uiPriority w:val="50"/>
    <w:rsid w:val="00D845FA"/>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alisty5ciemnaakcent2">
    <w:name w:val="List Table 5 Dark Accent 2"/>
    <w:basedOn w:val="Standardowy"/>
    <w:uiPriority w:val="50"/>
    <w:rsid w:val="00D845FA"/>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ingle-market-scoreboard.ec.europa.eu/business-framework-conditions/public-procurement_e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single-market-scoreboard.ec.europa.eu/business-framework-conditions/public-procurement_en"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single-market-scoreboard.ec.europa.eu/business-framework-conditions/public-procurement_en"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ndard"/>
        <c:varyColors val="0"/>
        <c:ser>
          <c:idx val="0"/>
          <c:order val="0"/>
          <c:tx>
            <c:strRef>
              <c:f>'śr liczba ofert bez progów'!$B$3</c:f>
              <c:strCache>
                <c:ptCount val="1"/>
                <c:pt idx="0">
                  <c:v>średnia liczba ofert</c:v>
                </c:pt>
              </c:strCache>
            </c:strRef>
          </c:tx>
          <c:spPr>
            <a:gradFill>
              <a:gsLst>
                <a:gs pos="100000">
                  <a:schemeClr val="accent1"/>
                </a:gs>
                <a:gs pos="0">
                  <a:schemeClr val="accent1">
                    <a:lumMod val="75000"/>
                  </a:schemeClr>
                </a:gs>
              </a:gsLst>
              <a:lin ang="0" scaled="1"/>
            </a:gradFill>
            <a:ln>
              <a:solidFill>
                <a:schemeClr val="bg1"/>
              </a:solidFill>
            </a:ln>
            <a:effectLst>
              <a:innerShdw dist="12700" dir="16200000">
                <a:schemeClr val="lt1">
                  <a:alpha val="75000"/>
                </a:schemeClr>
              </a:innerShdw>
            </a:effectLst>
          </c:spPr>
          <c:dLbls>
            <c:dLbl>
              <c:idx val="0"/>
              <c:layout>
                <c:manualLayout>
                  <c:x val="8.3333333333333332E-3"/>
                  <c:y val="-0.2824074074074073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148-4396-838F-3685882AC219}"/>
                </c:ext>
              </c:extLst>
            </c:dLbl>
            <c:dLbl>
              <c:idx val="1"/>
              <c:layout>
                <c:manualLayout>
                  <c:x val="-2.7777777777778286E-3"/>
                  <c:y val="-0.2592592592592593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148-4396-838F-3685882AC219}"/>
                </c:ext>
              </c:extLst>
            </c:dLbl>
            <c:dLbl>
              <c:idx val="2"/>
              <c:layout>
                <c:manualLayout>
                  <c:x val="0"/>
                  <c:y val="-0.3194444444444445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148-4396-838F-3685882AC219}"/>
                </c:ext>
              </c:extLst>
            </c:dLbl>
            <c:dLbl>
              <c:idx val="3"/>
              <c:layout>
                <c:manualLayout>
                  <c:x val="-5.5555555555555558E-3"/>
                  <c:y val="-0.3796296296296296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148-4396-838F-3685882AC219}"/>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'śr liczba ofert bez progów'!$C$2:$F$2</c:f>
              <c:numCache>
                <c:formatCode>General</c:formatCode>
                <c:ptCount val="4"/>
                <c:pt idx="0">
                  <c:v>2021</c:v>
                </c:pt>
                <c:pt idx="1">
                  <c:v>2022</c:v>
                </c:pt>
                <c:pt idx="2">
                  <c:v>2023</c:v>
                </c:pt>
                <c:pt idx="3">
                  <c:v>2024</c:v>
                </c:pt>
              </c:numCache>
            </c:numRef>
          </c:cat>
          <c:val>
            <c:numRef>
              <c:f>'śr liczba ofert bez progów'!$C$3:$F$3</c:f>
              <c:numCache>
                <c:formatCode>General</c:formatCode>
                <c:ptCount val="4"/>
                <c:pt idx="0">
                  <c:v>2.42</c:v>
                </c:pt>
                <c:pt idx="1">
                  <c:v>2.3199999999999998</c:v>
                </c:pt>
                <c:pt idx="2">
                  <c:v>2.41</c:v>
                </c:pt>
                <c:pt idx="3">
                  <c:v>2.84</c:v>
                </c:pt>
              </c:numCache>
            </c:numRef>
          </c:val>
          <c:extLst>
            <c:ext xmlns:c16="http://schemas.microsoft.com/office/drawing/2014/chart" uri="{C3380CC4-5D6E-409C-BE32-E72D297353CC}">
              <c16:uniqueId val="{00000004-1148-4396-838F-3685882AC219}"/>
            </c:ext>
          </c:extLst>
        </c:ser>
        <c:dLbls>
          <c:showLegendKey val="0"/>
          <c:showVal val="1"/>
          <c:showCatName val="0"/>
          <c:showSerName val="0"/>
          <c:showPercent val="0"/>
          <c:showBubbleSize val="0"/>
        </c:dLbls>
        <c:dropLines>
          <c:spPr>
            <a:ln w="9525" cap="flat" cmpd="sng" algn="ctr">
              <a:solidFill>
                <a:schemeClr val="bg1"/>
              </a:solidFill>
              <a:round/>
            </a:ln>
            <a:effectLst/>
          </c:spPr>
        </c:dropLines>
        <c:axId val="474630288"/>
        <c:axId val="474628320"/>
      </c:areaChart>
      <c:catAx>
        <c:axId val="474630288"/>
        <c:scaling>
          <c:orientation val="minMax"/>
        </c:scaling>
        <c:delete val="0"/>
        <c:axPos val="b"/>
        <c:numFmt formatCode="General" sourceLinked="1"/>
        <c:majorTickMark val="none"/>
        <c:minorTickMark val="none"/>
        <c:tickLblPos val="nextTo"/>
        <c:spPr>
          <a:noFill/>
          <a:ln w="9575" cap="flat" cmpd="sng" algn="ctr">
            <a:solidFill>
              <a:schemeClr val="lt1">
                <a:lumMod val="75000"/>
              </a:schemeClr>
            </a:solidFill>
            <a:round/>
            <a:headEnd type="none" w="sm" len="sm"/>
            <a:tailEnd type="none" w="sm" len="sm"/>
          </a:ln>
          <a:effectLst/>
        </c:spPr>
        <c:txPr>
          <a:bodyPr rot="-60000000" spcFirstLastPara="1" vertOverflow="ellipsis" vert="horz" wrap="square" anchor="ctr" anchorCtr="1"/>
          <a:lstStyle/>
          <a:p>
            <a:pPr>
              <a:defRPr sz="1100" b="1" i="0" u="none" strike="noStrike" kern="1200" cap="all" baseline="0">
                <a:solidFill>
                  <a:schemeClr val="tx1"/>
                </a:solidFill>
                <a:latin typeface="+mn-lt"/>
                <a:ea typeface="+mn-ea"/>
                <a:cs typeface="+mn-cs"/>
              </a:defRPr>
            </a:pPr>
            <a:endParaRPr lang="pl-PL"/>
          </a:p>
        </c:txPr>
        <c:crossAx val="474628320"/>
        <c:crosses val="autoZero"/>
        <c:auto val="1"/>
        <c:lblAlgn val="ctr"/>
        <c:lblOffset val="100"/>
        <c:noMultiLvlLbl val="0"/>
      </c:catAx>
      <c:valAx>
        <c:axId val="474628320"/>
        <c:scaling>
          <c:orientation val="minMax"/>
          <c:max val="3.2"/>
          <c:min val="1.8"/>
        </c:scaling>
        <c:delete val="1"/>
        <c:axPos val="l"/>
        <c:numFmt formatCode="General" sourceLinked="1"/>
        <c:majorTickMark val="out"/>
        <c:minorTickMark val="none"/>
        <c:tickLblPos val="nextTo"/>
        <c:crossAx val="474630288"/>
        <c:crosses val="autoZero"/>
        <c:crossBetween val="midCat"/>
      </c:valAx>
      <c:spPr>
        <a:noFill/>
        <a:ln>
          <a:noFill/>
        </a:ln>
        <a:effectLst/>
      </c:spPr>
    </c:plotArea>
    <c:plotVisOnly val="1"/>
    <c:dispBlanksAs val="zero"/>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77">
  <cs:axisTitle>
    <cs:lnRef idx="0"/>
    <cs:fillRef idx="0"/>
    <cs:effectRef idx="0"/>
    <cs:fontRef idx="minor">
      <a:schemeClr val="lt1">
        <a:lumMod val="85000"/>
      </a:schemeClr>
    </cs:fontRef>
    <cs:defRPr sz="900" kern="1200"/>
  </cs:axisTitle>
  <cs:categoryAxis>
    <cs:lnRef idx="0"/>
    <cs:fillRef idx="0"/>
    <cs:effectRef idx="0"/>
    <cs:fontRef idx="minor">
      <a:schemeClr val="lt1">
        <a:lumMod val="85000"/>
      </a:schemeClr>
    </cs:fontRef>
    <cs:spPr>
      <a:ln w="9575" cap="flat" cmpd="sng" algn="ctr">
        <a:solidFill>
          <a:schemeClr val="lt1">
            <a:lumMod val="75000"/>
          </a:schemeClr>
        </a:solidFill>
        <a:round/>
        <a:headEnd type="none" w="sm" len="sm"/>
        <a:tailEnd type="none" w="sm" len="sm"/>
      </a:ln>
    </cs:spPr>
    <cs:defRPr sz="900" b="1" kern="1200" cap="all" baseline="0"/>
  </cs:categoryAxis>
  <cs:chartArea>
    <cs:lnRef idx="0"/>
    <cs:fillRef idx="0"/>
    <cs:effectRef idx="0"/>
    <cs:fontRef idx="minor">
      <a:schemeClr val="dk1"/>
    </cs:fontRef>
    <cs:spPr>
      <a:solidFill>
        <a:schemeClr val="dk1">
          <a:lumMod val="75000"/>
          <a:lumOff val="25000"/>
        </a:schemeClr>
      </a:solidFill>
      <a:ln w="9525" cap="flat" cmpd="sng" algn="ctr">
        <a:solidFill>
          <a:schemeClr val="lt1">
            <a:lumMod val="75000"/>
          </a:schemeClr>
        </a:solidFill>
        <a:round/>
      </a:ln>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lt1">
        <a:lumMod val="85000"/>
      </a:schemeClr>
    </cs:fontRef>
    <cs:spPr>
      <a:solidFill>
        <a:schemeClr val="dk1">
          <a:lumMod val="65000"/>
          <a:lumOff val="35000"/>
        </a:schemeClr>
      </a:solidFill>
      <a:ln>
        <a:solidFill>
          <a:schemeClr val="lt1">
            <a:lumMod val="50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a:gsLst>
          <a:gs pos="100000">
            <a:schemeClr val="phClr"/>
          </a:gs>
          <a:gs pos="0">
            <a:schemeClr val="phClr">
              <a:lumMod val="75000"/>
            </a:schemeClr>
          </a:gs>
        </a:gsLst>
        <a:lin ang="0" scaled="1"/>
      </a:gradFill>
      <a:effectLst>
        <a:innerShdw dist="12700" dir="16200000">
          <a:schemeClr val="lt1">
            <a:alpha val="75000"/>
          </a:schemeClr>
        </a:innerShdw>
      </a:effectLst>
    </cs:spPr>
  </cs:dataPoint>
  <cs:dataPoint3D>
    <cs:lnRef idx="0"/>
    <cs:fillRef idx="0">
      <cs:styleClr val="auto"/>
    </cs:fillRef>
    <cs:effectRef idx="0"/>
    <cs:fontRef idx="minor">
      <a:schemeClr val="dk1"/>
    </cs:fontRef>
    <cs:spPr>
      <a:gradFill>
        <a:gsLst>
          <a:gs pos="100000">
            <a:schemeClr val="phClr"/>
          </a:gs>
          <a:gs pos="0">
            <a:schemeClr val="phClr">
              <a:lumMod val="75000"/>
            </a:schemeClr>
          </a:gs>
        </a:gsLst>
        <a:lin ang="0" scaled="1"/>
      </a:gradFill>
      <a:effectLst>
        <a:innerShdw dist="12700" dir="16200000">
          <a:schemeClr val="lt1">
            <a:alpha val="75000"/>
          </a:schemeClr>
        </a:innerShdw>
      </a:effectLst>
    </cs:spPr>
  </cs:dataPoint3D>
  <cs:dataPointLine>
    <cs:lnRef idx="0">
      <cs:styleClr val="auto"/>
    </cs:lnRef>
    <cs:fillRef idx="0"/>
    <cs:effectRef idx="0"/>
    <cs:fontRef idx="minor">
      <a:schemeClr val="dk1"/>
    </cs:fontRef>
    <cs:spPr>
      <a:ln w="25400"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lt1">
        <a:lumMod val="50000"/>
      </a:schemeClr>
    </cs:fontRef>
    <cs:spPr>
      <a:ln w="9525">
        <a:solidFill>
          <a:schemeClr val="lt1">
            <a:lumMod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cap="flat" cmpd="sng" algn="ctr">
        <a:solidFill>
          <a:schemeClr val="lt1">
            <a:alpha val="40000"/>
          </a:schemeClr>
        </a:solidFill>
        <a:round/>
      </a:ln>
    </cs:spPr>
  </cs:dropLine>
  <cs:errorBar>
    <cs:lnRef idx="0"/>
    <cs:fillRef idx="0"/>
    <cs:effectRef idx="0"/>
    <cs:fontRef idx="minor">
      <a:schemeClr val="dk1"/>
    </cs:fontRef>
    <cs:spPr>
      <a:ln w="9525" cap="flat" cmpd="sng" algn="ctr">
        <a:solidFill>
          <a:schemeClr val="lt1">
            <a:alpha val="4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prstDash val="sysDot"/>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65000"/>
                <a:alpha val="36000"/>
              </a:schemeClr>
            </a:gs>
          </a:gsLst>
          <a:lin ang="5400000" scaled="0"/>
        </a:gradFill>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8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bg1">
        <a:lumMod val="85000"/>
      </a:schemeClr>
    </cs:fontRef>
    <cs:spPr>
      <a:ln w="19050" cap="flat" cmpd="sng" algn="ctr">
        <a:solidFill>
          <a:schemeClr val="bg1">
            <a:lumMod val="85000"/>
          </a:schemeClr>
        </a:solidFill>
        <a:round/>
        <a:headEnd type="none" w="sm" len="sm"/>
        <a:tailEnd type="none" w="sm" len="sm"/>
      </a:ln>
    </cs:spPr>
    <cs:defRPr sz="900" b="1"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ajor">
      <a:schemeClr val="lt1">
        <a:lumMod val="85000"/>
      </a:schemeClr>
    </cs:fontRef>
    <cs:defRPr sz="1800" b="1" kern="1200" baseline="0"/>
  </cs:title>
  <cs:trendline>
    <cs:lnRef idx="0">
      <cs:styleClr val="auto"/>
    </cs:lnRef>
    <cs:fillRef idx="0"/>
    <cs:effectRef idx="0"/>
    <cs:fontRef idx="minor">
      <a:schemeClr val="dk1"/>
    </cs:fontRef>
    <cs:spPr>
      <a:ln w="9525" cap="rnd">
        <a:solidFill>
          <a:schemeClr val="phClr">
            <a:alpha val="50000"/>
          </a:scheme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1A9DAB1603DB9B4F828582133B0748F9" ma:contentTypeVersion="2" ma:contentTypeDescription="Utwórz nowy dokument." ma:contentTypeScope="" ma:versionID="8e5c087577610d4455b8db0d12ce3e0b">
  <xsd:schema xmlns:xsd="http://www.w3.org/2001/XMLSchema" xmlns:xs="http://www.w3.org/2001/XMLSchema" xmlns:p="http://schemas.microsoft.com/office/2006/metadata/properties" xmlns:ns2="b064a0ac-8953-4d7d-b546-6563a1bb17bb" targetNamespace="http://schemas.microsoft.com/office/2006/metadata/properties" ma:root="true" ma:fieldsID="d8ffad5a062a5b5e835b3609243f719e" ns2:_="">
    <xsd:import namespace="b064a0ac-8953-4d7d-b546-6563a1bb17bb"/>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64a0ac-8953-4d7d-b546-6563a1bb17bb"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D46AA9-B92B-4291-B97D-9C3C879D761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941D57-372D-4DF1-BCF5-E1A222B55DCF}">
  <ds:schemaRefs>
    <ds:schemaRef ds:uri="http://schemas.microsoft.com/sharepoint/v3/contenttype/forms"/>
  </ds:schemaRefs>
</ds:datastoreItem>
</file>

<file path=customXml/itemProps3.xml><?xml version="1.0" encoding="utf-8"?>
<ds:datastoreItem xmlns:ds="http://schemas.openxmlformats.org/officeDocument/2006/customXml" ds:itemID="{E506B4A2-A61E-49A0-847D-B67D9C8E8FB5}">
  <ds:schemaRefs>
    <ds:schemaRef ds:uri="http://schemas.openxmlformats.org/officeDocument/2006/bibliography"/>
  </ds:schemaRefs>
</ds:datastoreItem>
</file>

<file path=customXml/itemProps4.xml><?xml version="1.0" encoding="utf-8"?>
<ds:datastoreItem xmlns:ds="http://schemas.openxmlformats.org/officeDocument/2006/customXml" ds:itemID="{3EC3E195-E213-49E7-963C-C0A8385AA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64a0ac-8953-4d7d-b546-6563a1bb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76</Pages>
  <Words>21279</Words>
  <Characters>127675</Characters>
  <Application>Microsoft Office Word</Application>
  <DocSecurity>0</DocSecurity>
  <Lines>1063</Lines>
  <Paragraphs>297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Jokiel Oliwia</dc:creator>
  <cp:keywords/>
  <dc:description/>
  <cp:lastModifiedBy>Piotr Zabost</cp:lastModifiedBy>
  <cp:revision>2</cp:revision>
  <cp:lastPrinted>2025-10-14T10:00:00Z</cp:lastPrinted>
  <dcterms:created xsi:type="dcterms:W3CDTF">2025-11-28T16:11:00Z</dcterms:created>
  <dcterms:modified xsi:type="dcterms:W3CDTF">2025-11-28T16:11:00Z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0x0101001A9DAB1603DB9B4F828582133B0748F9</vt:lpwstr>
  </property>
</Properties>
</file>