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A07A" w14:textId="6AE2915D" w:rsidR="004E747E" w:rsidRPr="00B7720C" w:rsidRDefault="0049396B">
      <w:pPr>
        <w:spacing w:after="139" w:line="239" w:lineRule="auto"/>
        <w:ind w:left="0" w:firstLine="0"/>
        <w:jc w:val="center"/>
      </w:pPr>
      <w:r w:rsidRPr="673C5BDA">
        <w:rPr>
          <w:b/>
          <w:color w:val="004C97"/>
          <w:sz w:val="28"/>
          <w:szCs w:val="28"/>
        </w:rPr>
        <w:t xml:space="preserve">Poland: Staff Concluding Statement of the </w:t>
      </w:r>
      <w:r w:rsidR="00CB22E7" w:rsidRPr="673C5BDA">
        <w:rPr>
          <w:b/>
          <w:color w:val="004C97"/>
          <w:sz w:val="28"/>
          <w:szCs w:val="28"/>
        </w:rPr>
        <w:t xml:space="preserve">2025 </w:t>
      </w:r>
      <w:r w:rsidRPr="673C5BDA">
        <w:rPr>
          <w:b/>
          <w:color w:val="004C97"/>
          <w:sz w:val="28"/>
          <w:szCs w:val="28"/>
        </w:rPr>
        <w:t xml:space="preserve">Article IV Mission </w:t>
      </w:r>
    </w:p>
    <w:p w14:paraId="22E21B80" w14:textId="77777777" w:rsidR="004E747E" w:rsidRPr="00B7720C" w:rsidRDefault="0049396B">
      <w:pPr>
        <w:pStyle w:val="Nagwek1"/>
        <w:rPr>
          <w:lang w:val="en-US"/>
        </w:rPr>
      </w:pPr>
      <w:r w:rsidRPr="0013759E">
        <w:rPr>
          <w:lang w:val="en-US"/>
        </w:rPr>
        <w:t xml:space="preserve">FOR IMMEDIATE RELEASE </w:t>
      </w:r>
    </w:p>
    <w:p w14:paraId="5745B34D" w14:textId="77777777" w:rsidR="004E747E" w:rsidRPr="00B7720C" w:rsidRDefault="0049396B" w:rsidP="37480651">
      <w:pPr>
        <w:shd w:val="clear" w:color="auto" w:fill="D9D9D9" w:themeFill="background1" w:themeFillShade="D9"/>
        <w:spacing w:after="179" w:line="288" w:lineRule="auto"/>
        <w:ind w:left="103" w:right="25"/>
      </w:pPr>
      <w:r w:rsidRPr="673C5BDA">
        <w:rPr>
          <w:sz w:val="18"/>
          <w:szCs w:val="18"/>
        </w:rPr>
        <w:t xml:space="preserve">A Concluding Statement describes the preliminary findings of IMF staff at the end of an official staff visit (or ‘mission’), in most cases to a member country. Missions are undertaken as part of regular (usually annual) consultations under </w:t>
      </w:r>
      <w:hyperlink r:id="rId10">
        <w:r w:rsidRPr="673C5BDA">
          <w:rPr>
            <w:color w:val="009CDE"/>
            <w:sz w:val="18"/>
            <w:szCs w:val="18"/>
            <w:u w:val="single"/>
          </w:rPr>
          <w:t>Article IV</w:t>
        </w:r>
      </w:hyperlink>
      <w:hyperlink r:id="rId11">
        <w:r w:rsidRPr="673C5BDA">
          <w:rPr>
            <w:sz w:val="18"/>
            <w:szCs w:val="18"/>
          </w:rPr>
          <w:t xml:space="preserve"> </w:t>
        </w:r>
      </w:hyperlink>
      <w:r w:rsidRPr="673C5BDA">
        <w:rPr>
          <w:sz w:val="18"/>
          <w:szCs w:val="18"/>
        </w:rPr>
        <w:t xml:space="preserve">of the IMF's Articles of Agreement, in the context of a request to use IMF resources (borrow from the IMF), as part of discussions of staff monitored programs, or as part of other staff monitoring of economic developments.  </w:t>
      </w:r>
    </w:p>
    <w:p w14:paraId="1869CCF2" w14:textId="464AE687" w:rsidR="004E747E" w:rsidRPr="00B7720C" w:rsidRDefault="0049396B" w:rsidP="37480651">
      <w:pPr>
        <w:shd w:val="clear" w:color="auto" w:fill="D9D9D9" w:themeFill="background1" w:themeFillShade="D9"/>
        <w:spacing w:after="282" w:line="288" w:lineRule="auto"/>
        <w:ind w:left="103" w:right="25"/>
      </w:pPr>
      <w:r w:rsidRPr="673C5BDA">
        <w:rPr>
          <w:sz w:val="18"/>
          <w:szCs w:val="18"/>
        </w:rPr>
        <w:t xml:space="preserve">The authorities have consented to the publication of this statement. The views expressed in this statement are those of the IMF staff and do not necessarily represent the views of the IMF’s Executive Board. Based on the preliminary findings of this mission, staff will prepare a report that, subject to management approval, will be presented to the IMF Executive Board for discussion and decision. </w:t>
      </w:r>
    </w:p>
    <w:p w14:paraId="2DE821C7" w14:textId="3256435A" w:rsidR="004E747E" w:rsidRPr="00B7720C" w:rsidRDefault="0049396B">
      <w:pPr>
        <w:spacing w:after="187" w:line="266" w:lineRule="auto"/>
        <w:ind w:left="-5"/>
      </w:pPr>
      <w:r w:rsidRPr="673C5BDA">
        <w:rPr>
          <w:b/>
        </w:rPr>
        <w:t xml:space="preserve">Washington, DC – </w:t>
      </w:r>
      <w:r w:rsidR="00CB22E7" w:rsidRPr="673C5BDA">
        <w:rPr>
          <w:b/>
        </w:rPr>
        <w:t>November 24</w:t>
      </w:r>
      <w:r w:rsidRPr="673C5BDA">
        <w:rPr>
          <w:b/>
        </w:rPr>
        <w:t xml:space="preserve">, </w:t>
      </w:r>
      <w:r w:rsidR="00CB22E7" w:rsidRPr="673C5BDA">
        <w:rPr>
          <w:b/>
        </w:rPr>
        <w:t>2025</w:t>
      </w:r>
      <w:r w:rsidRPr="673C5BDA">
        <w:rPr>
          <w:b/>
        </w:rPr>
        <w:t>:</w:t>
      </w:r>
      <w:r>
        <w:t xml:space="preserve">  </w:t>
      </w:r>
    </w:p>
    <w:p w14:paraId="4974F350" w14:textId="7B9829DC" w:rsidR="002F735D" w:rsidRPr="0013759E" w:rsidRDefault="002F735D" w:rsidP="4396669C">
      <w:pPr>
        <w:spacing w:after="181" w:line="271" w:lineRule="auto"/>
        <w:ind w:left="-15" w:firstLine="0"/>
        <w:rPr>
          <w:i/>
          <w:iCs/>
          <w:lang w:val="en-US"/>
        </w:rPr>
      </w:pPr>
      <w:r w:rsidRPr="4396669C">
        <w:rPr>
          <w:i/>
          <w:iCs/>
        </w:rPr>
        <w:t>An International Monetary Fund mission</w:t>
      </w:r>
      <w:r w:rsidR="00EB0DEC" w:rsidRPr="4396669C">
        <w:rPr>
          <w:i/>
          <w:iCs/>
        </w:rPr>
        <w:t xml:space="preserve"> led by </w:t>
      </w:r>
      <w:r w:rsidR="002227E1" w:rsidRPr="4396669C">
        <w:rPr>
          <w:rFonts w:eastAsiaTheme="minorEastAsia"/>
          <w:i/>
          <w:iCs/>
          <w:lang w:eastAsia="ja-JP"/>
        </w:rPr>
        <w:t>Geoff Gottlieb</w:t>
      </w:r>
      <w:r w:rsidR="00EB0DEC" w:rsidRPr="4396669C">
        <w:rPr>
          <w:i/>
          <w:iCs/>
        </w:rPr>
        <w:t xml:space="preserve"> and comprising</w:t>
      </w:r>
      <w:r w:rsidR="006B0240" w:rsidRPr="4396669C">
        <w:rPr>
          <w:rFonts w:eastAsiaTheme="minorEastAsia"/>
          <w:i/>
          <w:iCs/>
          <w:lang w:eastAsia="ja-JP"/>
        </w:rPr>
        <w:t xml:space="preserve"> Kareem Ismail, Moheb Malak, Alla Myrv</w:t>
      </w:r>
      <w:r w:rsidR="00DE23E3" w:rsidRPr="4396669C">
        <w:rPr>
          <w:rFonts w:eastAsiaTheme="minorEastAsia"/>
          <w:i/>
          <w:iCs/>
          <w:lang w:eastAsia="ja-JP"/>
        </w:rPr>
        <w:t>oda, and Yang Yang</w:t>
      </w:r>
      <w:r w:rsidR="004D46BC">
        <w:rPr>
          <w:i/>
          <w:iCs/>
        </w:rPr>
        <w:t xml:space="preserve"> </w:t>
      </w:r>
      <w:r w:rsidRPr="4396669C">
        <w:rPr>
          <w:i/>
          <w:iCs/>
        </w:rPr>
        <w:t>visited Warsaw during November 12–24, 2025, in the context of the 2025 Article IV consultation.</w:t>
      </w:r>
    </w:p>
    <w:p w14:paraId="1A8BD56B" w14:textId="26F65E76" w:rsidR="00CB5300" w:rsidRDefault="00816AD9" w:rsidP="4396669C">
      <w:pPr>
        <w:spacing w:after="181" w:line="271" w:lineRule="auto"/>
        <w:ind w:left="-15" w:firstLine="0"/>
        <w:rPr>
          <w:i/>
          <w:iCs/>
        </w:rPr>
      </w:pPr>
      <w:r w:rsidRPr="4396669C">
        <w:rPr>
          <w:i/>
          <w:iCs/>
        </w:rPr>
        <w:t>Poland’s recovery remains strong, with</w:t>
      </w:r>
      <w:r w:rsidR="00577AD5">
        <w:rPr>
          <w:i/>
          <w:iCs/>
        </w:rPr>
        <w:t xml:space="preserve"> one of the highest</w:t>
      </w:r>
      <w:r w:rsidRPr="4396669C">
        <w:rPr>
          <w:i/>
          <w:iCs/>
        </w:rPr>
        <w:t xml:space="preserve"> growth</w:t>
      </w:r>
      <w:r w:rsidR="00577AD5">
        <w:rPr>
          <w:i/>
          <w:iCs/>
        </w:rPr>
        <w:t xml:space="preserve"> rates in Europe,</w:t>
      </w:r>
      <w:r w:rsidRPr="4396669C">
        <w:rPr>
          <w:i/>
          <w:iCs/>
        </w:rPr>
        <w:t xml:space="preserve"> and inflation now within the </w:t>
      </w:r>
      <w:r w:rsidR="00BB3525" w:rsidRPr="4396669C">
        <w:rPr>
          <w:i/>
          <w:iCs/>
        </w:rPr>
        <w:t xml:space="preserve">central bank’s </w:t>
      </w:r>
      <w:r w:rsidR="00D90C4D" w:rsidRPr="4396669C">
        <w:rPr>
          <w:i/>
          <w:iCs/>
        </w:rPr>
        <w:t>t</w:t>
      </w:r>
      <w:r w:rsidR="00D90C4D">
        <w:rPr>
          <w:i/>
          <w:iCs/>
        </w:rPr>
        <w:t>arget</w:t>
      </w:r>
      <w:r w:rsidR="00D90C4D" w:rsidRPr="4396669C">
        <w:rPr>
          <w:i/>
          <w:iCs/>
        </w:rPr>
        <w:t xml:space="preserve"> </w:t>
      </w:r>
      <w:r w:rsidRPr="4396669C">
        <w:rPr>
          <w:i/>
          <w:iCs/>
        </w:rPr>
        <w:t>range. Growth has been driven by robust wage gains and accommodative fiscal policies, while inflation has eased</w:t>
      </w:r>
      <w:r w:rsidR="00A611C0" w:rsidRPr="4396669C">
        <w:rPr>
          <w:i/>
          <w:iCs/>
        </w:rPr>
        <w:t xml:space="preserve"> </w:t>
      </w:r>
      <w:r w:rsidRPr="4396669C">
        <w:rPr>
          <w:i/>
          <w:iCs/>
        </w:rPr>
        <w:t xml:space="preserve">thanks to </w:t>
      </w:r>
      <w:r w:rsidR="008D63C7">
        <w:rPr>
          <w:i/>
          <w:iCs/>
        </w:rPr>
        <w:t>appropr</w:t>
      </w:r>
      <w:r w:rsidR="006959A7">
        <w:rPr>
          <w:i/>
          <w:iCs/>
        </w:rPr>
        <w:t>i</w:t>
      </w:r>
      <w:r w:rsidR="008D63C7">
        <w:rPr>
          <w:i/>
          <w:iCs/>
        </w:rPr>
        <w:t xml:space="preserve">ately </w:t>
      </w:r>
      <w:r w:rsidRPr="4396669C">
        <w:rPr>
          <w:i/>
          <w:iCs/>
        </w:rPr>
        <w:t xml:space="preserve">tight monetary policy and favorable external </w:t>
      </w:r>
      <w:r w:rsidR="00DD2600" w:rsidRPr="4396669C">
        <w:rPr>
          <w:i/>
          <w:iCs/>
        </w:rPr>
        <w:t>factors</w:t>
      </w:r>
      <w:r w:rsidRPr="4396669C">
        <w:rPr>
          <w:i/>
          <w:iCs/>
        </w:rPr>
        <w:t xml:space="preserve">, including lower global prices and a stronger exchange rate. However, this </w:t>
      </w:r>
      <w:r w:rsidR="0BFC9302" w:rsidRPr="1F7C62A7">
        <w:rPr>
          <w:i/>
          <w:iCs/>
        </w:rPr>
        <w:t>economic recovery</w:t>
      </w:r>
      <w:r w:rsidRPr="4396669C">
        <w:rPr>
          <w:i/>
          <w:iCs/>
        </w:rPr>
        <w:t xml:space="preserve"> has come </w:t>
      </w:r>
      <w:r w:rsidR="00CB22E7" w:rsidRPr="4396669C">
        <w:rPr>
          <w:i/>
          <w:iCs/>
        </w:rPr>
        <w:t xml:space="preserve">partly </w:t>
      </w:r>
      <w:r w:rsidRPr="4396669C">
        <w:rPr>
          <w:i/>
          <w:iCs/>
        </w:rPr>
        <w:t xml:space="preserve">at the cost of a sharply deteriorating fiscal position: the deficit is among the highest in Europe, and public debt </w:t>
      </w:r>
      <w:r w:rsidR="00574BD5" w:rsidRPr="4396669C">
        <w:rPr>
          <w:i/>
          <w:iCs/>
        </w:rPr>
        <w:t>is rising rapidly</w:t>
      </w:r>
      <w:r w:rsidRPr="4396669C">
        <w:rPr>
          <w:i/>
          <w:iCs/>
        </w:rPr>
        <w:t xml:space="preserve">. Looking ahead, </w:t>
      </w:r>
      <w:r w:rsidR="005812CC" w:rsidRPr="4396669C">
        <w:rPr>
          <w:i/>
          <w:iCs/>
        </w:rPr>
        <w:t xml:space="preserve">growth is expected to remain strong but </w:t>
      </w:r>
      <w:r w:rsidRPr="4396669C">
        <w:rPr>
          <w:i/>
          <w:iCs/>
        </w:rPr>
        <w:t>rising fiscal risks and structural challenges—such as population aging</w:t>
      </w:r>
      <w:r w:rsidR="000C49B4" w:rsidRPr="4396669C">
        <w:rPr>
          <w:rFonts w:eastAsiaTheme="minorEastAsia"/>
          <w:i/>
          <w:iCs/>
          <w:lang w:eastAsia="ja-JP"/>
        </w:rPr>
        <w:t>,</w:t>
      </w:r>
      <w:r w:rsidRPr="4396669C">
        <w:rPr>
          <w:i/>
          <w:iCs/>
        </w:rPr>
        <w:t xml:space="preserve"> </w:t>
      </w:r>
      <w:r w:rsidR="00853BC0">
        <w:rPr>
          <w:i/>
          <w:iCs/>
        </w:rPr>
        <w:t>limited</w:t>
      </w:r>
      <w:r w:rsidR="00853BC0" w:rsidRPr="4396669C">
        <w:rPr>
          <w:i/>
          <w:iCs/>
        </w:rPr>
        <w:t xml:space="preserve"> </w:t>
      </w:r>
      <w:r w:rsidRPr="4396669C">
        <w:rPr>
          <w:i/>
          <w:iCs/>
        </w:rPr>
        <w:t>innovation</w:t>
      </w:r>
      <w:r w:rsidR="000C49B4" w:rsidRPr="4396669C">
        <w:rPr>
          <w:rFonts w:eastAsiaTheme="minorEastAsia"/>
          <w:i/>
          <w:iCs/>
          <w:lang w:eastAsia="ja-JP"/>
        </w:rPr>
        <w:t>, and low investment</w:t>
      </w:r>
      <w:r w:rsidRPr="4396669C">
        <w:rPr>
          <w:i/>
          <w:iCs/>
        </w:rPr>
        <w:t xml:space="preserve">—threaten </w:t>
      </w:r>
      <w:r w:rsidR="004F4977">
        <w:rPr>
          <w:i/>
          <w:iCs/>
        </w:rPr>
        <w:t xml:space="preserve">to derail </w:t>
      </w:r>
      <w:r w:rsidRPr="4396669C">
        <w:rPr>
          <w:i/>
          <w:iCs/>
        </w:rPr>
        <w:t>Poland’s</w:t>
      </w:r>
      <w:r w:rsidR="00DD2600" w:rsidRPr="4396669C">
        <w:rPr>
          <w:i/>
          <w:iCs/>
        </w:rPr>
        <w:t xml:space="preserve"> </w:t>
      </w:r>
      <w:r w:rsidRPr="4396669C">
        <w:rPr>
          <w:i/>
          <w:iCs/>
        </w:rPr>
        <w:t xml:space="preserve">convergence with </w:t>
      </w:r>
      <w:r w:rsidR="004F4977">
        <w:rPr>
          <w:i/>
          <w:iCs/>
        </w:rPr>
        <w:t>the global frontier</w:t>
      </w:r>
      <w:r w:rsidRPr="4396669C">
        <w:rPr>
          <w:i/>
          <w:iCs/>
        </w:rPr>
        <w:t xml:space="preserve">. Addressing these issues will require decisive reforms </w:t>
      </w:r>
      <w:r w:rsidR="00B47C18">
        <w:rPr>
          <w:i/>
          <w:iCs/>
        </w:rPr>
        <w:t>amid</w:t>
      </w:r>
      <w:r w:rsidR="00B47C18" w:rsidRPr="4396669C">
        <w:rPr>
          <w:i/>
          <w:iCs/>
        </w:rPr>
        <w:t xml:space="preserve"> </w:t>
      </w:r>
      <w:r w:rsidRPr="4396669C">
        <w:rPr>
          <w:i/>
          <w:iCs/>
        </w:rPr>
        <w:t xml:space="preserve">a </w:t>
      </w:r>
      <w:r w:rsidR="00CB5300">
        <w:rPr>
          <w:i/>
          <w:iCs/>
        </w:rPr>
        <w:t>polarized</w:t>
      </w:r>
      <w:r w:rsidR="00CB5300" w:rsidRPr="4396669C">
        <w:rPr>
          <w:i/>
          <w:iCs/>
        </w:rPr>
        <w:t xml:space="preserve"> </w:t>
      </w:r>
      <w:r w:rsidRPr="4396669C">
        <w:rPr>
          <w:i/>
          <w:iCs/>
        </w:rPr>
        <w:t xml:space="preserve">political environment. </w:t>
      </w:r>
    </w:p>
    <w:p w14:paraId="0E66A440" w14:textId="08CF7A19" w:rsidR="00816AD9" w:rsidRPr="00A574FA" w:rsidRDefault="00816AD9" w:rsidP="4396669C">
      <w:pPr>
        <w:spacing w:after="181" w:line="271" w:lineRule="auto"/>
        <w:ind w:left="-15" w:firstLine="0"/>
        <w:rPr>
          <w:i/>
          <w:iCs/>
          <w:lang w:val="en-US"/>
        </w:rPr>
      </w:pPr>
      <w:r w:rsidRPr="4396669C">
        <w:rPr>
          <w:i/>
          <w:iCs/>
        </w:rPr>
        <w:t>Policy priorities include:</w:t>
      </w:r>
    </w:p>
    <w:p w14:paraId="14FA8721" w14:textId="1AD2BC7F" w:rsidR="004C72BA" w:rsidRPr="00A0468B" w:rsidRDefault="004C72BA" w:rsidP="004C72BA">
      <w:pPr>
        <w:spacing w:after="181" w:line="271" w:lineRule="auto"/>
        <w:ind w:left="0" w:firstLine="0"/>
        <w:rPr>
          <w:i/>
          <w:lang w:val="en-US"/>
        </w:rPr>
      </w:pPr>
      <w:r w:rsidRPr="673C5BDA">
        <w:rPr>
          <w:i/>
        </w:rPr>
        <w:t>•</w:t>
      </w:r>
      <w:r>
        <w:tab/>
      </w:r>
      <w:r w:rsidRPr="673C5BDA">
        <w:rPr>
          <w:i/>
        </w:rPr>
        <w:t xml:space="preserve">Stabilizing public debt through credible fiscal consolidation, anchored </w:t>
      </w:r>
      <w:r w:rsidRPr="673C5BDA" w:rsidDel="00DF3B5B">
        <w:rPr>
          <w:i/>
        </w:rPr>
        <w:t xml:space="preserve">in </w:t>
      </w:r>
      <w:r w:rsidR="00EB0DEC">
        <w:rPr>
          <w:rFonts w:eastAsiaTheme="minorEastAsia"/>
          <w:i/>
          <w:lang w:eastAsia="ja-JP"/>
        </w:rPr>
        <w:t xml:space="preserve">high-quality </w:t>
      </w:r>
      <w:r w:rsidRPr="673C5BDA" w:rsidDel="00DF3B5B">
        <w:rPr>
          <w:i/>
        </w:rPr>
        <w:t xml:space="preserve">measures and </w:t>
      </w:r>
      <w:r w:rsidRPr="673C5BDA">
        <w:rPr>
          <w:i/>
        </w:rPr>
        <w:t>a strengthened fiscal framework.</w:t>
      </w:r>
    </w:p>
    <w:p w14:paraId="6A1EB615" w14:textId="3174557B" w:rsidR="004C72BA" w:rsidRPr="0013759E" w:rsidRDefault="004C72BA" w:rsidP="004C72BA">
      <w:pPr>
        <w:spacing w:after="181" w:line="271" w:lineRule="auto"/>
        <w:ind w:left="0" w:firstLine="0"/>
        <w:rPr>
          <w:i/>
          <w:lang w:val="en-US"/>
        </w:rPr>
      </w:pPr>
      <w:r w:rsidRPr="673C5BDA">
        <w:rPr>
          <w:i/>
        </w:rPr>
        <w:t>•</w:t>
      </w:r>
      <w:r>
        <w:tab/>
      </w:r>
      <w:r w:rsidR="000F4B49" w:rsidRPr="673C5BDA">
        <w:rPr>
          <w:i/>
        </w:rPr>
        <w:t xml:space="preserve">Ensuring </w:t>
      </w:r>
      <w:r w:rsidR="004F6B3E">
        <w:rPr>
          <w:i/>
        </w:rPr>
        <w:t xml:space="preserve">that inflation becomes well-anchored </w:t>
      </w:r>
      <w:r w:rsidR="00FE6A42">
        <w:rPr>
          <w:i/>
        </w:rPr>
        <w:t xml:space="preserve">around the midpoint of the target range </w:t>
      </w:r>
      <w:r w:rsidR="000F4B49" w:rsidRPr="673C5BDA">
        <w:rPr>
          <w:i/>
        </w:rPr>
        <w:t xml:space="preserve">by </w:t>
      </w:r>
      <w:r w:rsidR="000469C6">
        <w:rPr>
          <w:i/>
        </w:rPr>
        <w:t>slowing the pace</w:t>
      </w:r>
      <w:r w:rsidR="001D4E8F">
        <w:rPr>
          <w:i/>
        </w:rPr>
        <w:t xml:space="preserve"> of any further</w:t>
      </w:r>
      <w:r w:rsidRPr="673C5BDA">
        <w:rPr>
          <w:i/>
        </w:rPr>
        <w:t xml:space="preserve"> monetary easing</w:t>
      </w:r>
      <w:r w:rsidR="0061601A">
        <w:rPr>
          <w:i/>
        </w:rPr>
        <w:t>.</w:t>
      </w:r>
      <w:r w:rsidRPr="673C5BDA">
        <w:rPr>
          <w:i/>
        </w:rPr>
        <w:t xml:space="preserve"> .</w:t>
      </w:r>
    </w:p>
    <w:p w14:paraId="373C2D34" w14:textId="6E9FDD7B" w:rsidR="004C72BA" w:rsidRPr="0013759E" w:rsidRDefault="004C72BA" w:rsidP="004C72BA">
      <w:pPr>
        <w:spacing w:after="181" w:line="271" w:lineRule="auto"/>
        <w:ind w:left="0" w:firstLine="0"/>
        <w:rPr>
          <w:i/>
          <w:lang w:val="en-US"/>
        </w:rPr>
      </w:pPr>
      <w:r w:rsidRPr="673C5BDA">
        <w:rPr>
          <w:i/>
        </w:rPr>
        <w:t>•</w:t>
      </w:r>
      <w:r>
        <w:tab/>
      </w:r>
      <w:r w:rsidR="00AE3F63">
        <w:rPr>
          <w:i/>
          <w:iCs/>
        </w:rPr>
        <w:t>R</w:t>
      </w:r>
      <w:r w:rsidR="001B24EF" w:rsidRPr="673C5BDA">
        <w:rPr>
          <w:i/>
        </w:rPr>
        <w:t>educing distortions and legal risks that constrain credit provision</w:t>
      </w:r>
      <w:r w:rsidR="00AE3F63">
        <w:rPr>
          <w:i/>
        </w:rPr>
        <w:t xml:space="preserve"> while preserving financial stability</w:t>
      </w:r>
      <w:r w:rsidRPr="673C5BDA">
        <w:rPr>
          <w:i/>
        </w:rPr>
        <w:t>.</w:t>
      </w:r>
    </w:p>
    <w:p w14:paraId="262610C3" w14:textId="6B05C125" w:rsidR="00807C52" w:rsidRPr="00E4283D" w:rsidRDefault="004C72BA" w:rsidP="00E4283D">
      <w:pPr>
        <w:spacing w:after="181" w:line="271" w:lineRule="auto"/>
        <w:ind w:left="0" w:firstLine="0"/>
        <w:rPr>
          <w:lang w:val="en-US"/>
        </w:rPr>
      </w:pPr>
      <w:r w:rsidRPr="673C5BDA">
        <w:rPr>
          <w:i/>
        </w:rPr>
        <w:t>•</w:t>
      </w:r>
      <w:r>
        <w:tab/>
      </w:r>
      <w:r w:rsidRPr="673C5BDA">
        <w:rPr>
          <w:i/>
        </w:rPr>
        <w:t>Advancing structural reforms</w:t>
      </w:r>
      <w:r w:rsidR="009647FB">
        <w:rPr>
          <w:i/>
        </w:rPr>
        <w:t>, both at home and at the EU level,</w:t>
      </w:r>
      <w:r w:rsidRPr="673C5BDA">
        <w:rPr>
          <w:i/>
        </w:rPr>
        <w:t xml:space="preserve"> to boost innovation, deepen capital markets, support labor </w:t>
      </w:r>
      <w:r w:rsidR="00191A74">
        <w:rPr>
          <w:i/>
        </w:rPr>
        <w:t>productiv</w:t>
      </w:r>
      <w:r w:rsidR="00AE3F63">
        <w:rPr>
          <w:i/>
        </w:rPr>
        <w:t>i</w:t>
      </w:r>
      <w:r w:rsidR="00191A74">
        <w:rPr>
          <w:i/>
        </w:rPr>
        <w:t>ty</w:t>
      </w:r>
      <w:r w:rsidRPr="673C5BDA">
        <w:rPr>
          <w:i/>
        </w:rPr>
        <w:t xml:space="preserve">, </w:t>
      </w:r>
      <w:r w:rsidR="00AC48A2">
        <w:rPr>
          <w:i/>
        </w:rPr>
        <w:t>and increase energy competitiveness</w:t>
      </w:r>
      <w:r w:rsidR="00270F89" w:rsidRPr="673C5BDA">
        <w:rPr>
          <w:i/>
        </w:rPr>
        <w:t>.</w:t>
      </w:r>
    </w:p>
    <w:p w14:paraId="01FB1543" w14:textId="77777777" w:rsidR="008D7EE3" w:rsidRDefault="008D7EE3" w:rsidP="00D973C1">
      <w:pPr>
        <w:pStyle w:val="Nagwek2"/>
        <w:spacing w:before="0"/>
        <w:ind w:left="14" w:hanging="14"/>
      </w:pPr>
    </w:p>
    <w:p w14:paraId="30CE50BC" w14:textId="77777777" w:rsidR="0002512B" w:rsidRPr="0002512B" w:rsidRDefault="0002512B" w:rsidP="0002512B"/>
    <w:p w14:paraId="3BA27FB2" w14:textId="1C384F2B" w:rsidR="00D973C1" w:rsidRDefault="00807C52" w:rsidP="0002512B">
      <w:pPr>
        <w:pStyle w:val="Nagwek2"/>
        <w:spacing w:before="0"/>
        <w:ind w:left="14" w:hanging="14"/>
      </w:pPr>
      <w:r>
        <w:lastRenderedPageBreak/>
        <w:t>Recent Developments</w:t>
      </w:r>
    </w:p>
    <w:p w14:paraId="76AF8A5C" w14:textId="77777777" w:rsidR="0002512B" w:rsidRPr="0002512B" w:rsidRDefault="0002512B" w:rsidP="0002512B"/>
    <w:p w14:paraId="3D17D395" w14:textId="4874D3C1" w:rsidR="00AC419E" w:rsidRDefault="00D90D25" w:rsidP="00D973C1">
      <w:pPr>
        <w:spacing w:after="0" w:line="271" w:lineRule="auto"/>
        <w:ind w:left="-14" w:firstLine="0"/>
        <w:rPr>
          <w:rFonts w:cs="Arial"/>
        </w:rPr>
      </w:pPr>
      <w:r w:rsidRPr="673C5BDA">
        <w:rPr>
          <w:b/>
        </w:rPr>
        <w:t xml:space="preserve">Poland’s </w:t>
      </w:r>
      <w:r w:rsidR="007B54A8" w:rsidRPr="673C5BDA">
        <w:rPr>
          <w:b/>
        </w:rPr>
        <w:t>economic recovery has been impressive</w:t>
      </w:r>
      <w:r w:rsidRPr="673C5BDA">
        <w:rPr>
          <w:b/>
        </w:rPr>
        <w:t xml:space="preserve">. </w:t>
      </w:r>
      <w:r w:rsidR="00440BBC">
        <w:rPr>
          <w:rFonts w:eastAsiaTheme="minorEastAsia"/>
          <w:lang w:eastAsia="ja-JP"/>
        </w:rPr>
        <w:t>Real output has risen by</w:t>
      </w:r>
      <w:r w:rsidR="00AB07F0">
        <w:rPr>
          <w:rFonts w:eastAsiaTheme="minorEastAsia"/>
          <w:lang w:eastAsia="ja-JP"/>
        </w:rPr>
        <w:t xml:space="preserve"> </w:t>
      </w:r>
      <w:r w:rsidR="007323E9">
        <w:rPr>
          <w:rFonts w:eastAsiaTheme="minorEastAsia"/>
          <w:lang w:eastAsia="ja-JP"/>
        </w:rPr>
        <w:t>6</w:t>
      </w:r>
      <w:r w:rsidR="00AB07F0">
        <w:rPr>
          <w:rFonts w:eastAsiaTheme="minorEastAsia"/>
          <w:lang w:eastAsia="ja-JP"/>
        </w:rPr>
        <w:t xml:space="preserve"> percent</w:t>
      </w:r>
      <w:r w:rsidR="00440BBC">
        <w:rPr>
          <w:rFonts w:eastAsiaTheme="minorEastAsia"/>
          <w:lang w:eastAsia="ja-JP"/>
        </w:rPr>
        <w:t xml:space="preserve"> since </w:t>
      </w:r>
      <w:r w:rsidR="007323E9">
        <w:rPr>
          <w:rFonts w:eastAsiaTheme="minorEastAsia"/>
          <w:lang w:eastAsia="ja-JP"/>
        </w:rPr>
        <w:t>end-2023</w:t>
      </w:r>
      <w:r>
        <w:t>, driven by rising real wages and strong private consumption. Fiscal stimulus</w:t>
      </w:r>
      <w:r w:rsidR="00704317">
        <w:rPr>
          <w:rFonts w:eastAsiaTheme="minorEastAsia" w:hint="eastAsia"/>
          <w:lang w:eastAsia="ja-JP"/>
        </w:rPr>
        <w:t xml:space="preserve"> </w:t>
      </w:r>
      <w:r>
        <w:t xml:space="preserve">has supported </w:t>
      </w:r>
      <w:r w:rsidR="000522B9">
        <w:t xml:space="preserve">the recovery in </w:t>
      </w:r>
      <w:r>
        <w:t xml:space="preserve">demand, though </w:t>
      </w:r>
      <w:r w:rsidR="003437C6">
        <w:t xml:space="preserve">appropriately </w:t>
      </w:r>
      <w:r>
        <w:t>tight monetary policy partly offset these gains. The economy is now operating near potential, and labor markets remain</w:t>
      </w:r>
      <w:r w:rsidR="00383001">
        <w:t xml:space="preserve"> relatively</w:t>
      </w:r>
      <w:r w:rsidR="000522B9">
        <w:t xml:space="preserve"> </w:t>
      </w:r>
      <w:r>
        <w:t>tight,</w:t>
      </w:r>
      <w:r w:rsidR="001670C0">
        <w:t xml:space="preserve"> but employment in the corporate sector has been falling and </w:t>
      </w:r>
      <w:r>
        <w:t xml:space="preserve"> wage growth </w:t>
      </w:r>
      <w:r w:rsidR="00784FA0">
        <w:t>has been</w:t>
      </w:r>
      <w:r>
        <w:t xml:space="preserve"> cool</w:t>
      </w:r>
      <w:r w:rsidR="00784FA0">
        <w:t>ing substantially</w:t>
      </w:r>
      <w:r>
        <w:t xml:space="preserve">. </w:t>
      </w:r>
      <w:r w:rsidR="00765508">
        <w:rPr>
          <w:rFonts w:cs="Arial"/>
        </w:rPr>
        <w:t>A</w:t>
      </w:r>
      <w:r w:rsidR="00765508" w:rsidRPr="00D73DF9">
        <w:rPr>
          <w:rFonts w:cs="Arial"/>
        </w:rPr>
        <w:t xml:space="preserve"> </w:t>
      </w:r>
      <w:r w:rsidR="00DD448E" w:rsidRPr="00D73DF9">
        <w:rPr>
          <w:rFonts w:cs="Arial"/>
        </w:rPr>
        <w:t>negative output gap</w:t>
      </w:r>
      <w:r w:rsidR="00B64046" w:rsidRPr="00D73DF9">
        <w:rPr>
          <w:rFonts w:cs="Arial"/>
        </w:rPr>
        <w:t xml:space="preserve"> </w:t>
      </w:r>
      <w:r w:rsidR="00A70D40" w:rsidRPr="00D73DF9">
        <w:rPr>
          <w:rFonts w:cs="Arial"/>
        </w:rPr>
        <w:t>and</w:t>
      </w:r>
      <w:r w:rsidR="00167DD3">
        <w:rPr>
          <w:rFonts w:cs="Arial"/>
        </w:rPr>
        <w:t xml:space="preserve"> appropriately</w:t>
      </w:r>
      <w:r w:rsidR="00A70D40" w:rsidRPr="00D73DF9">
        <w:rPr>
          <w:rFonts w:cs="Arial"/>
        </w:rPr>
        <w:t xml:space="preserve"> tight monetary policies</w:t>
      </w:r>
      <w:r w:rsidR="00016D1A" w:rsidRPr="00D73DF9">
        <w:rPr>
          <w:rFonts w:cs="Arial"/>
        </w:rPr>
        <w:t xml:space="preserve"> </w:t>
      </w:r>
      <w:r w:rsidRPr="00D73DF9">
        <w:rPr>
          <w:rFonts w:cs="Arial"/>
        </w:rPr>
        <w:t xml:space="preserve">have helped bring </w:t>
      </w:r>
      <w:r w:rsidR="00B56159" w:rsidRPr="00D73DF9">
        <w:rPr>
          <w:rFonts w:cs="Arial"/>
        </w:rPr>
        <w:t>down</w:t>
      </w:r>
      <w:r w:rsidRPr="00D73DF9">
        <w:rPr>
          <w:rFonts w:cs="Arial"/>
        </w:rPr>
        <w:t xml:space="preserve"> inflation</w:t>
      </w:r>
      <w:r w:rsidR="00016D1A" w:rsidRPr="00D73DF9">
        <w:rPr>
          <w:rFonts w:cs="Arial"/>
        </w:rPr>
        <w:t xml:space="preserve">, </w:t>
      </w:r>
      <w:r w:rsidR="006265C4">
        <w:rPr>
          <w:rFonts w:cs="Arial"/>
        </w:rPr>
        <w:t>which reached</w:t>
      </w:r>
      <w:r w:rsidR="006265C4" w:rsidRPr="00D73DF9">
        <w:rPr>
          <w:rFonts w:cs="Arial"/>
        </w:rPr>
        <w:t xml:space="preserve"> </w:t>
      </w:r>
      <w:r w:rsidRPr="00D73DF9">
        <w:rPr>
          <w:rFonts w:cs="Arial"/>
        </w:rPr>
        <w:t>2.8 percent year-on-year in October</w:t>
      </w:r>
      <w:r w:rsidR="004E62C1">
        <w:rPr>
          <w:rFonts w:cs="Arial"/>
        </w:rPr>
        <w:t xml:space="preserve"> and falling within the NBP’s inflation </w:t>
      </w:r>
      <w:r w:rsidR="00D97955">
        <w:rPr>
          <w:rFonts w:cs="Arial"/>
        </w:rPr>
        <w:t xml:space="preserve">target </w:t>
      </w:r>
      <w:r w:rsidR="00082F7E">
        <w:rPr>
          <w:rFonts w:cs="Arial"/>
        </w:rPr>
        <w:t xml:space="preserve">range </w:t>
      </w:r>
      <w:r w:rsidR="004E62C1">
        <w:rPr>
          <w:rFonts w:cs="Arial"/>
        </w:rPr>
        <w:t>of 2</w:t>
      </w:r>
      <w:r w:rsidR="0022731B">
        <w:rPr>
          <w:rFonts w:cs="Arial"/>
        </w:rPr>
        <w:t>.5</w:t>
      </w:r>
      <w:r w:rsidR="003A7FC5">
        <w:rPr>
          <w:rFonts w:cs="Arial"/>
        </w:rPr>
        <w:t xml:space="preserve"> percent </w:t>
      </w:r>
      <w:r w:rsidR="004E62C1">
        <w:rPr>
          <w:rFonts w:cs="Arial"/>
        </w:rPr>
        <w:t>+/-1 percent</w:t>
      </w:r>
      <w:r w:rsidR="003A7FC5">
        <w:rPr>
          <w:rFonts w:cs="Arial"/>
        </w:rPr>
        <w:t>age point</w:t>
      </w:r>
      <w:r w:rsidRPr="00D73DF9">
        <w:rPr>
          <w:rFonts w:cs="Arial"/>
        </w:rPr>
        <w:t xml:space="preserve">. The current account has shifted to a small deficit, reflecting higher consumption and weak </w:t>
      </w:r>
      <w:r w:rsidR="004E62C1">
        <w:rPr>
          <w:rFonts w:cs="Arial"/>
        </w:rPr>
        <w:t>foreign</w:t>
      </w:r>
      <w:r w:rsidR="004E62C1" w:rsidRPr="00D73DF9">
        <w:rPr>
          <w:rFonts w:cs="Arial"/>
        </w:rPr>
        <w:t xml:space="preserve"> </w:t>
      </w:r>
      <w:r w:rsidRPr="00D73DF9">
        <w:rPr>
          <w:rFonts w:cs="Arial"/>
        </w:rPr>
        <w:t>demand</w:t>
      </w:r>
      <w:r w:rsidR="5ACD0E48" w:rsidRPr="00D73DF9">
        <w:rPr>
          <w:rFonts w:cs="Arial"/>
        </w:rPr>
        <w:t xml:space="preserve">, </w:t>
      </w:r>
      <w:r w:rsidR="5ACD0E48" w:rsidRPr="0013759E">
        <w:rPr>
          <w:rFonts w:eastAsia="Aptos" w:cs="Arial"/>
        </w:rPr>
        <w:t xml:space="preserve">with the external position now broadly in line with </w:t>
      </w:r>
      <w:r w:rsidR="28D49551" w:rsidRPr="0013759E">
        <w:rPr>
          <w:rFonts w:eastAsia="Aptos" w:cs="Arial"/>
        </w:rPr>
        <w:t xml:space="preserve">the level implied by medium-term </w:t>
      </w:r>
      <w:r w:rsidR="5ACD0E48" w:rsidRPr="0013759E">
        <w:rPr>
          <w:rFonts w:eastAsia="Aptos" w:cs="Arial"/>
        </w:rPr>
        <w:t>fundamentals and desirable policies</w:t>
      </w:r>
      <w:r w:rsidRPr="00D73DF9">
        <w:rPr>
          <w:rFonts w:cs="Arial"/>
        </w:rPr>
        <w:t xml:space="preserve">. </w:t>
      </w:r>
    </w:p>
    <w:p w14:paraId="050E4D0F" w14:textId="77777777" w:rsidR="00D973C1" w:rsidRPr="00B7720C" w:rsidRDefault="00D973C1" w:rsidP="00D973C1">
      <w:pPr>
        <w:spacing w:after="0" w:line="271" w:lineRule="auto"/>
        <w:ind w:left="-14" w:firstLine="0"/>
        <w:rPr>
          <w:iCs/>
        </w:rPr>
      </w:pPr>
    </w:p>
    <w:p w14:paraId="42DEE438" w14:textId="3DFA1DDD" w:rsidR="00704317" w:rsidRPr="00D73DF9" w:rsidRDefault="00704317" w:rsidP="008331DD">
      <w:pPr>
        <w:spacing w:after="181" w:line="271" w:lineRule="auto"/>
        <w:ind w:left="-15" w:firstLine="0"/>
        <w:rPr>
          <w:rFonts w:eastAsiaTheme="minorEastAsia"/>
          <w:iCs/>
          <w:lang w:eastAsia="ja-JP"/>
        </w:rPr>
      </w:pPr>
      <w:r w:rsidRPr="00D73DF9">
        <w:rPr>
          <w:rFonts w:eastAsiaTheme="minorEastAsia" w:hint="eastAsia"/>
          <w:b/>
          <w:bCs/>
          <w:lang w:eastAsia="ja-JP"/>
        </w:rPr>
        <w:t>Fiscal imbalances have widened considerably.</w:t>
      </w:r>
      <w:r>
        <w:rPr>
          <w:rFonts w:eastAsiaTheme="minorEastAsia" w:hint="eastAsia"/>
          <w:lang w:eastAsia="ja-JP"/>
        </w:rPr>
        <w:t xml:space="preserve"> </w:t>
      </w:r>
      <w:r w:rsidR="00E77C75">
        <w:rPr>
          <w:rFonts w:eastAsiaTheme="minorEastAsia"/>
          <w:lang w:eastAsia="ja-JP"/>
        </w:rPr>
        <w:t xml:space="preserve">In 2025, </w:t>
      </w:r>
      <w:r w:rsidR="00E77C75">
        <w:t>t</w:t>
      </w:r>
      <w:r>
        <w:t>he fiscal deficit</w:t>
      </w:r>
      <w:r w:rsidR="00E77C75">
        <w:t xml:space="preserve"> and public debt are</w:t>
      </w:r>
      <w:r>
        <w:t xml:space="preserve"> </w:t>
      </w:r>
      <w:r w:rsidR="00E77C75">
        <w:t>projected to reach</w:t>
      </w:r>
      <w:r>
        <w:t xml:space="preserve"> 7 percent </w:t>
      </w:r>
      <w:r w:rsidR="00E77C75">
        <w:t>and almost</w:t>
      </w:r>
      <w:r>
        <w:t xml:space="preserve"> 60 percent of GDP</w:t>
      </w:r>
      <w:r w:rsidR="00E77C75">
        <w:t>, respectively</w:t>
      </w:r>
      <w:r>
        <w:t>.</w:t>
      </w:r>
      <w:r>
        <w:rPr>
          <w:rFonts w:eastAsiaTheme="minorEastAsia" w:hint="eastAsia"/>
          <w:lang w:eastAsia="ja-JP"/>
        </w:rPr>
        <w:t xml:space="preserve"> </w:t>
      </w:r>
      <w:r w:rsidR="006631FD">
        <w:rPr>
          <w:rFonts w:eastAsiaTheme="minorEastAsia"/>
          <w:lang w:eastAsia="ja-JP"/>
        </w:rPr>
        <w:t xml:space="preserve">Poland has the second largest fiscal deficit in Europe this year </w:t>
      </w:r>
      <w:r w:rsidR="001D5FCD">
        <w:rPr>
          <w:rFonts w:eastAsiaTheme="minorEastAsia"/>
          <w:lang w:eastAsia="ja-JP"/>
        </w:rPr>
        <w:t>even though the</w:t>
      </w:r>
      <w:r w:rsidR="006631FD">
        <w:rPr>
          <w:rFonts w:eastAsiaTheme="minorEastAsia"/>
          <w:lang w:eastAsia="ja-JP"/>
        </w:rPr>
        <w:t xml:space="preserve"> </w:t>
      </w:r>
      <w:r w:rsidR="004E62C1">
        <w:rPr>
          <w:rFonts w:eastAsiaTheme="minorEastAsia"/>
          <w:lang w:eastAsia="ja-JP"/>
        </w:rPr>
        <w:t>economy</w:t>
      </w:r>
      <w:r w:rsidR="001D5FCD">
        <w:rPr>
          <w:rFonts w:eastAsiaTheme="minorEastAsia"/>
          <w:lang w:eastAsia="ja-JP"/>
        </w:rPr>
        <w:t xml:space="preserve"> is strong</w:t>
      </w:r>
      <w:r w:rsidR="004E62C1">
        <w:rPr>
          <w:rFonts w:eastAsiaTheme="minorEastAsia"/>
          <w:lang w:eastAsia="ja-JP"/>
        </w:rPr>
        <w:t xml:space="preserve"> and </w:t>
      </w:r>
      <w:r w:rsidR="006631FD">
        <w:rPr>
          <w:rFonts w:eastAsiaTheme="minorEastAsia"/>
          <w:lang w:eastAsia="ja-JP"/>
        </w:rPr>
        <w:t xml:space="preserve">the output gap largely closed. </w:t>
      </w:r>
      <w:r w:rsidR="003102F0" w:rsidRPr="00EE560E">
        <w:rPr>
          <w:rFonts w:eastAsiaTheme="minorEastAsia"/>
          <w:bCs/>
          <w:lang w:eastAsia="ja-JP"/>
        </w:rPr>
        <w:t>The widening of the fiscal deficit</w:t>
      </w:r>
      <w:r w:rsidR="003102F0">
        <w:rPr>
          <w:rFonts w:eastAsiaTheme="minorEastAsia" w:hint="eastAsia"/>
          <w:bCs/>
          <w:lang w:eastAsia="ja-JP"/>
        </w:rPr>
        <w:t xml:space="preserve"> since 2021</w:t>
      </w:r>
      <w:r w:rsidR="003102F0" w:rsidRPr="00EE560E">
        <w:rPr>
          <w:rFonts w:eastAsiaTheme="minorEastAsia"/>
          <w:bCs/>
          <w:lang w:eastAsia="ja-JP"/>
        </w:rPr>
        <w:t xml:space="preserve"> </w:t>
      </w:r>
      <w:r w:rsidR="00A12C4A">
        <w:rPr>
          <w:rFonts w:eastAsiaTheme="minorEastAsia"/>
          <w:bCs/>
          <w:lang w:eastAsia="ja-JP"/>
        </w:rPr>
        <w:t xml:space="preserve">solely </w:t>
      </w:r>
      <w:r w:rsidR="003102F0" w:rsidRPr="00EE560E">
        <w:rPr>
          <w:rFonts w:eastAsiaTheme="minorEastAsia"/>
          <w:bCs/>
          <w:lang w:eastAsia="ja-JP"/>
        </w:rPr>
        <w:t xml:space="preserve">reflects </w:t>
      </w:r>
      <w:r w:rsidR="00A12C4A">
        <w:rPr>
          <w:rFonts w:eastAsiaTheme="minorEastAsia"/>
          <w:bCs/>
          <w:lang w:eastAsia="ja-JP"/>
        </w:rPr>
        <w:t xml:space="preserve">a 6.5 </w:t>
      </w:r>
      <w:r w:rsidR="4B1A8E1E" w:rsidRPr="6308A7B4">
        <w:rPr>
          <w:rFonts w:eastAsiaTheme="minorEastAsia"/>
          <w:lang w:eastAsia="ja-JP"/>
        </w:rPr>
        <w:t>percent</w:t>
      </w:r>
      <w:r w:rsidR="00A12C4A" w:rsidRPr="6308A7B4">
        <w:rPr>
          <w:rFonts w:eastAsiaTheme="minorEastAsia"/>
          <w:lang w:eastAsia="ja-JP"/>
        </w:rPr>
        <w:t xml:space="preserve"> of GDP </w:t>
      </w:r>
      <w:r w:rsidR="00A12C4A">
        <w:rPr>
          <w:rFonts w:eastAsiaTheme="minorEastAsia"/>
          <w:bCs/>
          <w:lang w:eastAsia="ja-JP"/>
        </w:rPr>
        <w:t>increase in</w:t>
      </w:r>
      <w:r w:rsidR="003102F0" w:rsidRPr="00EE560E">
        <w:rPr>
          <w:rFonts w:eastAsiaTheme="minorEastAsia"/>
          <w:bCs/>
          <w:lang w:eastAsia="ja-JP"/>
        </w:rPr>
        <w:t xml:space="preserve"> expenditures</w:t>
      </w:r>
      <w:r w:rsidR="00A12C4A">
        <w:rPr>
          <w:rFonts w:eastAsiaTheme="minorEastAsia"/>
          <w:bCs/>
          <w:lang w:eastAsia="ja-JP"/>
        </w:rPr>
        <w:t xml:space="preserve">; </w:t>
      </w:r>
      <w:r w:rsidR="00E83E56" w:rsidRPr="00EE560E">
        <w:rPr>
          <w:rFonts w:eastAsiaTheme="minorEastAsia"/>
          <w:bCs/>
          <w:lang w:eastAsia="ja-JP"/>
        </w:rPr>
        <w:t xml:space="preserve">revenues </w:t>
      </w:r>
      <w:r w:rsidR="00E83E56">
        <w:rPr>
          <w:rFonts w:eastAsiaTheme="minorEastAsia"/>
          <w:bCs/>
          <w:lang w:eastAsia="ja-JP"/>
        </w:rPr>
        <w:t xml:space="preserve">actually </w:t>
      </w:r>
      <w:r w:rsidR="00E83E56" w:rsidRPr="00EE560E">
        <w:rPr>
          <w:rFonts w:eastAsiaTheme="minorEastAsia"/>
          <w:bCs/>
          <w:lang w:eastAsia="ja-JP"/>
        </w:rPr>
        <w:t xml:space="preserve">rose by 1.2 </w:t>
      </w:r>
      <w:r w:rsidR="3C8E31D3" w:rsidRPr="6308A7B4">
        <w:rPr>
          <w:rFonts w:eastAsiaTheme="minorEastAsia"/>
          <w:lang w:eastAsia="ja-JP"/>
        </w:rPr>
        <w:t>percent</w:t>
      </w:r>
      <w:r w:rsidR="00E83E56" w:rsidRPr="00EE560E">
        <w:rPr>
          <w:rFonts w:eastAsiaTheme="minorEastAsia"/>
          <w:bCs/>
          <w:lang w:eastAsia="ja-JP"/>
        </w:rPr>
        <w:t xml:space="preserve"> of GDP</w:t>
      </w:r>
      <w:r w:rsidR="00BB6D06">
        <w:rPr>
          <w:rFonts w:eastAsiaTheme="minorEastAsia"/>
          <w:bCs/>
          <w:lang w:eastAsia="ja-JP"/>
        </w:rPr>
        <w:t xml:space="preserve"> during this period</w:t>
      </w:r>
      <w:r w:rsidR="003102F0" w:rsidRPr="00EE560E">
        <w:rPr>
          <w:rFonts w:eastAsiaTheme="minorEastAsia"/>
          <w:bCs/>
          <w:lang w:eastAsia="ja-JP"/>
        </w:rPr>
        <w:t xml:space="preserve">. Spending now matches levels in advanced European economies—despite differences in composition—while revenues remain closer to </w:t>
      </w:r>
      <w:r w:rsidR="00D0727A">
        <w:rPr>
          <w:rFonts w:eastAsiaTheme="minorEastAsia"/>
          <w:bCs/>
          <w:lang w:eastAsia="ja-JP"/>
        </w:rPr>
        <w:t xml:space="preserve">levels seen in </w:t>
      </w:r>
      <w:r w:rsidR="00C342F2">
        <w:rPr>
          <w:rFonts w:eastAsiaTheme="minorEastAsia"/>
          <w:bCs/>
          <w:lang w:eastAsia="ja-JP"/>
        </w:rPr>
        <w:t>C</w:t>
      </w:r>
      <w:r w:rsidR="003930BE">
        <w:rPr>
          <w:rFonts w:eastAsiaTheme="minorEastAsia"/>
          <w:bCs/>
          <w:lang w:eastAsia="ja-JP"/>
        </w:rPr>
        <w:t>entral and Eastern Euro</w:t>
      </w:r>
      <w:r w:rsidR="00A565A5">
        <w:rPr>
          <w:rFonts w:eastAsiaTheme="minorEastAsia"/>
          <w:bCs/>
          <w:lang w:eastAsia="ja-JP"/>
        </w:rPr>
        <w:t>pe</w:t>
      </w:r>
      <w:r w:rsidR="1C3C10AF" w:rsidRPr="763A4D2F">
        <w:rPr>
          <w:rFonts w:eastAsiaTheme="minorEastAsia"/>
          <w:lang w:eastAsia="ja-JP"/>
        </w:rPr>
        <w:t>.</w:t>
      </w:r>
      <w:r w:rsidR="003102F0">
        <w:rPr>
          <w:rFonts w:eastAsiaTheme="minorEastAsia" w:hint="eastAsia"/>
          <w:bCs/>
          <w:lang w:eastAsia="ja-JP"/>
        </w:rPr>
        <w:t xml:space="preserve"> As a result, public debt </w:t>
      </w:r>
      <w:r w:rsidR="006A048A">
        <w:rPr>
          <w:rFonts w:eastAsiaTheme="minorEastAsia" w:hint="eastAsia"/>
          <w:bCs/>
          <w:lang w:eastAsia="ja-JP"/>
        </w:rPr>
        <w:t>has been rising at</w:t>
      </w:r>
      <w:r w:rsidR="00F51D48">
        <w:rPr>
          <w:rFonts w:eastAsiaTheme="minorEastAsia" w:hint="eastAsia"/>
          <w:bCs/>
          <w:lang w:eastAsia="ja-JP"/>
        </w:rPr>
        <w:t xml:space="preserve"> around</w:t>
      </w:r>
      <w:r w:rsidR="006A048A">
        <w:rPr>
          <w:rFonts w:eastAsiaTheme="minorEastAsia" w:hint="eastAsia"/>
          <w:bCs/>
          <w:lang w:eastAsia="ja-JP"/>
        </w:rPr>
        <w:t xml:space="preserve"> 5 percent of GDP </w:t>
      </w:r>
      <w:r w:rsidR="00F51D48">
        <w:rPr>
          <w:rFonts w:eastAsiaTheme="minorEastAsia" w:hint="eastAsia"/>
          <w:bCs/>
          <w:lang w:eastAsia="ja-JP"/>
        </w:rPr>
        <w:t>annually in recent years.</w:t>
      </w:r>
    </w:p>
    <w:p w14:paraId="1683322E" w14:textId="4B582584" w:rsidR="00D0727A" w:rsidRPr="00D0727A" w:rsidRDefault="00807C52" w:rsidP="00915F11">
      <w:pPr>
        <w:pStyle w:val="Nagwek2"/>
        <w:spacing w:before="0"/>
        <w:ind w:left="14" w:hanging="14"/>
      </w:pPr>
      <w:r>
        <w:t>Economic Outlook and Risk</w:t>
      </w:r>
      <w:r w:rsidR="00D0727A">
        <w:t>s</w:t>
      </w:r>
    </w:p>
    <w:p w14:paraId="495EBE7B" w14:textId="77777777" w:rsidR="00E40062" w:rsidRPr="00B7720C" w:rsidRDefault="00E40062" w:rsidP="00915F11">
      <w:pPr>
        <w:pStyle w:val="Nagwek2"/>
        <w:ind w:left="14" w:hanging="14"/>
      </w:pPr>
    </w:p>
    <w:p w14:paraId="66CDB7C6" w14:textId="2551043D" w:rsidR="00C97CD2" w:rsidRPr="00D73DF9" w:rsidRDefault="00C97CD2" w:rsidP="00DD2600">
      <w:pPr>
        <w:ind w:left="-5" w:right="1"/>
        <w:rPr>
          <w:b/>
          <w:lang w:val="en-US"/>
        </w:rPr>
      </w:pPr>
      <w:r w:rsidRPr="673C5BDA">
        <w:rPr>
          <w:b/>
        </w:rPr>
        <w:t>The near-term</w:t>
      </w:r>
      <w:r w:rsidR="003F26C3" w:rsidRPr="673C5BDA">
        <w:rPr>
          <w:b/>
        </w:rPr>
        <w:t xml:space="preserve"> growth</w:t>
      </w:r>
      <w:r w:rsidRPr="673C5BDA">
        <w:rPr>
          <w:b/>
        </w:rPr>
        <w:t xml:space="preserve"> outlook is positive. </w:t>
      </w:r>
      <w:r>
        <w:t xml:space="preserve">Growth is projected to </w:t>
      </w:r>
      <w:r w:rsidR="000547F2">
        <w:t>reach 3.</w:t>
      </w:r>
      <w:r w:rsidR="00773AD1">
        <w:t>2</w:t>
      </w:r>
      <w:r w:rsidR="000547F2">
        <w:t xml:space="preserve"> percent in 2025 and </w:t>
      </w:r>
      <w:r>
        <w:t>accelerate to 3.4 percent in 2026 as the execution of NextGen EU</w:t>
      </w:r>
      <w:r w:rsidR="00C14FDB">
        <w:t xml:space="preserve"> (NGEU)</w:t>
      </w:r>
      <w:r>
        <w:t xml:space="preserve"> funds </w:t>
      </w:r>
      <w:r w:rsidR="002C2981">
        <w:t>accelerates</w:t>
      </w:r>
      <w:r>
        <w:t xml:space="preserve"> before their expiry. </w:t>
      </w:r>
      <w:r w:rsidR="00775E06">
        <w:t>Wage growth is expected to slow gradually given signs of cooling in the labor market, but stay relatively high, supported by strong</w:t>
      </w:r>
      <w:r w:rsidR="00EE6FCF">
        <w:t xml:space="preserve"> productivity</w:t>
      </w:r>
      <w:r w:rsidR="00775E06">
        <w:t xml:space="preserve"> gains</w:t>
      </w:r>
      <w:r>
        <w:t xml:space="preserve">. Consequently, </w:t>
      </w:r>
      <w:r w:rsidR="00775E06">
        <w:t>household spending is expected to slow but will continue to play an important role in supporting growth</w:t>
      </w:r>
      <w:r>
        <w:t>. Strong consumption, the lagged effects of real exchange rate appreciation, and the release of EU funds will boost imports, widening the current account deficit.</w:t>
      </w:r>
      <w:r w:rsidR="003F26C3">
        <w:t xml:space="preserve"> The fiscal deficit is expected to decline only marginally </w:t>
      </w:r>
      <w:r w:rsidR="00101746">
        <w:t>amid</w:t>
      </w:r>
      <w:r w:rsidR="003F26C3">
        <w:t xml:space="preserve"> political gridlock over consolidation measures.</w:t>
      </w:r>
    </w:p>
    <w:p w14:paraId="28564B5B" w14:textId="0F68A1B7" w:rsidR="00DD2600" w:rsidRPr="00B7720C" w:rsidRDefault="00126768" w:rsidP="00775E06">
      <w:pPr>
        <w:ind w:left="0" w:right="1" w:firstLine="0"/>
      </w:pPr>
      <w:r>
        <w:rPr>
          <w:b/>
        </w:rPr>
        <w:t>We see rising fiscal vulnerabilities o</w:t>
      </w:r>
      <w:r w:rsidR="00DD2600" w:rsidRPr="673C5BDA">
        <w:rPr>
          <w:b/>
        </w:rPr>
        <w:t xml:space="preserve">ver the medium term, </w:t>
      </w:r>
      <w:r w:rsidR="0037291D">
        <w:rPr>
          <w:b/>
        </w:rPr>
        <w:t xml:space="preserve">despite a relatively strong </w:t>
      </w:r>
      <w:r w:rsidR="00DD2600" w:rsidRPr="673C5BDA">
        <w:rPr>
          <w:b/>
        </w:rPr>
        <w:t xml:space="preserve">growth </w:t>
      </w:r>
      <w:r w:rsidR="0037291D">
        <w:rPr>
          <w:b/>
        </w:rPr>
        <w:t>outlook</w:t>
      </w:r>
      <w:r w:rsidR="00DD2600">
        <w:t xml:space="preserve">. Growth will </w:t>
      </w:r>
      <w:r w:rsidR="002A5497">
        <w:t>slow</w:t>
      </w:r>
      <w:r w:rsidR="00DD2600">
        <w:t xml:space="preserve"> to </w:t>
      </w:r>
      <w:r w:rsidR="00775E06">
        <w:t>2.5</w:t>
      </w:r>
      <w:r w:rsidR="00DD2600">
        <w:t xml:space="preserve"> percent by 20</w:t>
      </w:r>
      <w:r w:rsidR="00775E06">
        <w:t>30</w:t>
      </w:r>
      <w:r w:rsidR="00DD2600">
        <w:t xml:space="preserve"> as the population ages</w:t>
      </w:r>
      <w:r w:rsidR="00775E06">
        <w:t xml:space="preserve"> and </w:t>
      </w:r>
      <w:r w:rsidR="002A5497">
        <w:t>productivity gains</w:t>
      </w:r>
      <w:r w:rsidR="007166DC">
        <w:t xml:space="preserve"> moderate</w:t>
      </w:r>
      <w:r w:rsidR="008853A6">
        <w:t>,</w:t>
      </w:r>
      <w:r w:rsidR="00F764C7">
        <w:t xml:space="preserve"> consistent with Poland’s </w:t>
      </w:r>
      <w:r w:rsidR="00CB22E7">
        <w:t>higher</w:t>
      </w:r>
      <w:r w:rsidR="00F764C7">
        <w:t xml:space="preserve"> income per capita.</w:t>
      </w:r>
      <w:r w:rsidR="003F26C3">
        <w:t xml:space="preserve"> Poland’s external position is expected to gradually stabilize around a small current account deficit of 1.</w:t>
      </w:r>
      <w:r w:rsidR="0030179B">
        <w:t>6</w:t>
      </w:r>
      <w:r w:rsidR="003F26C3">
        <w:t xml:space="preserve"> percent of GDP. Fiscal deficits are </w:t>
      </w:r>
      <w:r w:rsidR="003F1496">
        <w:t xml:space="preserve">projected </w:t>
      </w:r>
      <w:r w:rsidR="003F26C3">
        <w:t xml:space="preserve">to remain elevated </w:t>
      </w:r>
      <w:r w:rsidR="00681BB7">
        <w:t xml:space="preserve">in the baseline </w:t>
      </w:r>
      <w:r w:rsidR="00890EAA">
        <w:t xml:space="preserve">with </w:t>
      </w:r>
      <w:r w:rsidR="003F26C3">
        <w:t xml:space="preserve">moderate cumulative fiscal consolidation of </w:t>
      </w:r>
      <w:r w:rsidR="004B37B8">
        <w:t xml:space="preserve">about </w:t>
      </w:r>
      <w:r w:rsidR="003F26C3">
        <w:t xml:space="preserve">2 percent of GDP </w:t>
      </w:r>
      <w:r w:rsidR="00037868">
        <w:t>over the medium term, causing</w:t>
      </w:r>
      <w:r w:rsidR="003F26C3">
        <w:t xml:space="preserve"> debt </w:t>
      </w:r>
      <w:r w:rsidR="00037868">
        <w:t xml:space="preserve">to </w:t>
      </w:r>
      <w:r w:rsidR="003F26C3">
        <w:t>ris</w:t>
      </w:r>
      <w:r w:rsidR="00037868">
        <w:rPr>
          <w:rFonts w:eastAsiaTheme="minorEastAsia"/>
          <w:lang w:eastAsia="ja-JP"/>
        </w:rPr>
        <w:t>e</w:t>
      </w:r>
      <w:r w:rsidR="003F26C3">
        <w:t xml:space="preserve"> to 7</w:t>
      </w:r>
      <w:r w:rsidR="004B37B8">
        <w:t>6</w:t>
      </w:r>
      <w:r w:rsidR="003F26C3">
        <w:t xml:space="preserve"> percent of GDP</w:t>
      </w:r>
      <w:r w:rsidR="00037868">
        <w:t xml:space="preserve"> in 2030</w:t>
      </w:r>
      <w:r w:rsidR="005E3329">
        <w:t xml:space="preserve">, including due </w:t>
      </w:r>
      <w:r w:rsidR="00813BE6">
        <w:t>to</w:t>
      </w:r>
      <w:r w:rsidR="00967EE4">
        <w:t xml:space="preserve"> around</w:t>
      </w:r>
      <w:r w:rsidR="00813BE6">
        <w:t xml:space="preserve"> </w:t>
      </w:r>
      <w:r w:rsidR="00987DBB">
        <w:t>3</w:t>
      </w:r>
      <w:r w:rsidR="00AA5431">
        <w:t xml:space="preserve"> percent of GDP </w:t>
      </w:r>
      <w:r w:rsidR="00B153CE">
        <w:t xml:space="preserve">in </w:t>
      </w:r>
      <w:r w:rsidR="00B73819">
        <w:t>RRF loans on-lent to the private sector</w:t>
      </w:r>
      <w:r w:rsidR="003F26C3">
        <w:t>.</w:t>
      </w:r>
      <w:r w:rsidR="009F32A2">
        <w:t xml:space="preserve"> </w:t>
      </w:r>
      <w:r w:rsidR="009F32A2" w:rsidRPr="00F51D48">
        <w:rPr>
          <w:lang w:val="en-US"/>
        </w:rPr>
        <w:t xml:space="preserve">As a result, </w:t>
      </w:r>
      <w:r w:rsidR="008853A6">
        <w:rPr>
          <w:lang w:val="en-US"/>
        </w:rPr>
        <w:t>s</w:t>
      </w:r>
      <w:r w:rsidR="009F32A2" w:rsidRPr="00F51D48">
        <w:rPr>
          <w:lang w:val="en-US"/>
        </w:rPr>
        <w:t xml:space="preserve">taff </w:t>
      </w:r>
      <w:r w:rsidR="006B31C4">
        <w:rPr>
          <w:lang w:val="en-US"/>
        </w:rPr>
        <w:t xml:space="preserve">now </w:t>
      </w:r>
      <w:r w:rsidR="009F32A2" w:rsidRPr="00F51D48">
        <w:rPr>
          <w:lang w:val="en-US"/>
        </w:rPr>
        <w:t>assess</w:t>
      </w:r>
      <w:r w:rsidR="00244486" w:rsidRPr="00F51D48">
        <w:rPr>
          <w:lang w:val="en-US"/>
        </w:rPr>
        <w:t>es</w:t>
      </w:r>
      <w:r w:rsidR="009F32A2" w:rsidRPr="00F51D48">
        <w:rPr>
          <w:lang w:val="en-US"/>
        </w:rPr>
        <w:t xml:space="preserve"> Poland’s risk of </w:t>
      </w:r>
      <w:r w:rsidR="000F0161" w:rsidRPr="00F51D48">
        <w:rPr>
          <w:lang w:val="en-US"/>
        </w:rPr>
        <w:t>sovereig</w:t>
      </w:r>
      <w:r w:rsidR="00B7720C" w:rsidRPr="00F51D48">
        <w:rPr>
          <w:lang w:val="en-US"/>
        </w:rPr>
        <w:t>n</w:t>
      </w:r>
      <w:r w:rsidR="000F0161" w:rsidRPr="00F51D48">
        <w:rPr>
          <w:lang w:val="en-US"/>
        </w:rPr>
        <w:t xml:space="preserve"> </w:t>
      </w:r>
      <w:r w:rsidR="009F32A2" w:rsidRPr="00F51D48">
        <w:rPr>
          <w:lang w:val="en-US"/>
        </w:rPr>
        <w:t>debt stress to be at medium</w:t>
      </w:r>
      <w:r w:rsidR="002205B0" w:rsidRPr="00F51D48">
        <w:rPr>
          <w:rFonts w:eastAsiaTheme="minorEastAsia" w:hint="eastAsia"/>
          <w:lang w:val="en-US" w:eastAsia="ja-JP"/>
        </w:rPr>
        <w:t xml:space="preserve"> compared to low </w:t>
      </w:r>
      <w:r w:rsidR="00105D16" w:rsidRPr="00F51D48">
        <w:rPr>
          <w:rFonts w:eastAsiaTheme="minorEastAsia" w:hint="eastAsia"/>
          <w:lang w:val="en-US" w:eastAsia="ja-JP"/>
        </w:rPr>
        <w:t>in our previous assessment</w:t>
      </w:r>
      <w:r w:rsidR="009F32A2" w:rsidRPr="00F51D48">
        <w:rPr>
          <w:lang w:val="en-US"/>
        </w:rPr>
        <w:t>.</w:t>
      </w:r>
    </w:p>
    <w:p w14:paraId="5F678DC9" w14:textId="14C733DA" w:rsidR="00DD58FA" w:rsidRPr="00B7720C" w:rsidRDefault="00E92D7C" w:rsidP="00DD58FA">
      <w:pPr>
        <w:ind w:left="0" w:right="1" w:firstLine="0"/>
      </w:pPr>
      <w:r w:rsidRPr="673C5BDA">
        <w:rPr>
          <w:b/>
        </w:rPr>
        <w:lastRenderedPageBreak/>
        <w:t xml:space="preserve">Amid </w:t>
      </w:r>
      <w:r w:rsidR="001A5F6A">
        <w:rPr>
          <w:b/>
        </w:rPr>
        <w:t xml:space="preserve">intense political polarization and </w:t>
      </w:r>
      <w:r w:rsidRPr="673C5BDA">
        <w:rPr>
          <w:b/>
        </w:rPr>
        <w:t>high</w:t>
      </w:r>
      <w:r w:rsidR="000D5266">
        <w:rPr>
          <w:b/>
        </w:rPr>
        <w:t xml:space="preserve"> </w:t>
      </w:r>
      <w:r w:rsidR="001A5F6A">
        <w:rPr>
          <w:b/>
        </w:rPr>
        <w:t>global</w:t>
      </w:r>
      <w:r w:rsidR="008853A6">
        <w:rPr>
          <w:b/>
        </w:rPr>
        <w:t xml:space="preserve"> </w:t>
      </w:r>
      <w:r w:rsidRPr="673C5BDA">
        <w:rPr>
          <w:b/>
        </w:rPr>
        <w:t xml:space="preserve">uncertainty, the balance of risks is to the downside. </w:t>
      </w:r>
      <w:r w:rsidR="00DD58FA">
        <w:t xml:space="preserve">Four </w:t>
      </w:r>
      <w:r w:rsidR="00AF6F29">
        <w:t xml:space="preserve">domestic </w:t>
      </w:r>
      <w:r w:rsidR="00DD58FA">
        <w:t xml:space="preserve">concerns stand out. First, investment could fall short if authorities cannot fully access </w:t>
      </w:r>
      <w:r w:rsidR="00475FE7">
        <w:t xml:space="preserve">the remaining </w:t>
      </w:r>
      <w:r w:rsidR="00DD58FA">
        <w:t xml:space="preserve">NGEU grants before their expiry </w:t>
      </w:r>
      <w:r w:rsidR="00D23940">
        <w:rPr>
          <w:rFonts w:eastAsiaTheme="minorEastAsia" w:hint="eastAsia"/>
          <w:lang w:eastAsia="ja-JP"/>
        </w:rPr>
        <w:t>in</w:t>
      </w:r>
      <w:r w:rsidR="008853A6">
        <w:rPr>
          <w:rFonts w:eastAsiaTheme="minorEastAsia"/>
          <w:lang w:eastAsia="ja-JP"/>
        </w:rPr>
        <w:t xml:space="preserve"> </w:t>
      </w:r>
      <w:r w:rsidR="00DD58FA">
        <w:t xml:space="preserve">2026. </w:t>
      </w:r>
      <w:r w:rsidR="00DD58FA" w:rsidRPr="00A50674">
        <w:rPr>
          <w:lang w:val="en-US"/>
        </w:rPr>
        <w:t>Second, with large fiscal deficits</w:t>
      </w:r>
      <w:r w:rsidR="00973B69">
        <w:rPr>
          <w:lang w:val="en-US"/>
        </w:rPr>
        <w:t xml:space="preserve"> and</w:t>
      </w:r>
      <w:r w:rsidR="00475FE7">
        <w:rPr>
          <w:lang w:val="en-US"/>
        </w:rPr>
        <w:t xml:space="preserve"> </w:t>
      </w:r>
      <w:r w:rsidR="00DD58FA" w:rsidRPr="00A50674">
        <w:rPr>
          <w:lang w:val="en-US"/>
        </w:rPr>
        <w:t xml:space="preserve">limited </w:t>
      </w:r>
      <w:r w:rsidR="00973B69">
        <w:rPr>
          <w:lang w:val="en-US"/>
        </w:rPr>
        <w:t xml:space="preserve">planned </w:t>
      </w:r>
      <w:r w:rsidR="00DD58FA" w:rsidRPr="00A50674">
        <w:rPr>
          <w:lang w:val="en-US"/>
        </w:rPr>
        <w:t xml:space="preserve">consolidation, market sentiment could shift abruptly, pushing up yields. </w:t>
      </w:r>
      <w:r w:rsidR="00DD58FA">
        <w:t>Third,</w:t>
      </w:r>
      <w:r w:rsidR="00BB68A5">
        <w:t xml:space="preserve"> we could see inflation pressures resume if growth surprises positively and there is less slack in the economy than currently estimated</w:t>
      </w:r>
      <w:r w:rsidR="00DD58FA">
        <w:t xml:space="preserve">. </w:t>
      </w:r>
      <w:r w:rsidR="000A7ABB">
        <w:t>And f</w:t>
      </w:r>
      <w:r w:rsidR="00DD58FA">
        <w:t xml:space="preserve">ourth, the significant appreciation of the real effective exchange rate </w:t>
      </w:r>
      <w:r w:rsidR="00EF3814">
        <w:t>(20 percent over 2023-24)</w:t>
      </w:r>
      <w:r w:rsidR="00DD58FA">
        <w:t xml:space="preserve"> may hurt competitiveness</w:t>
      </w:r>
      <w:r w:rsidR="00EF3814">
        <w:t xml:space="preserve"> more than currently estimated</w:t>
      </w:r>
      <w:r w:rsidR="00DD58FA">
        <w:t>, weighing on growth and widening external imbalances.</w:t>
      </w:r>
      <w:r w:rsidR="000A7ABB">
        <w:t xml:space="preserve"> </w:t>
      </w:r>
      <w:r w:rsidR="00836DBA">
        <w:t>Externally, the</w:t>
      </w:r>
      <w:r w:rsidR="0098072F">
        <w:t xml:space="preserve"> key risks remain a deterioration in regional security and </w:t>
      </w:r>
      <w:r w:rsidR="00AF54B1">
        <w:t>further headwinds to global trade.</w:t>
      </w:r>
    </w:p>
    <w:p w14:paraId="2B0D38AF" w14:textId="5E32BD53" w:rsidR="009F6677" w:rsidRPr="00D42E87" w:rsidRDefault="00E92D7C" w:rsidP="00775E06">
      <w:pPr>
        <w:ind w:left="0" w:right="1" w:firstLine="0"/>
        <w:rPr>
          <w:rFonts w:eastAsiaTheme="minorEastAsia"/>
          <w:lang w:eastAsia="ja-JP"/>
        </w:rPr>
      </w:pPr>
      <w:r w:rsidRPr="673C5BDA">
        <w:rPr>
          <w:b/>
        </w:rPr>
        <w:t>Alongside these risks, upside opportunities and strong fundamentals provide important buffers</w:t>
      </w:r>
      <w:r w:rsidR="00442220" w:rsidRPr="673C5BDA">
        <w:rPr>
          <w:b/>
        </w:rPr>
        <w:t xml:space="preserve">. </w:t>
      </w:r>
      <w:r w:rsidR="00AA5A12">
        <w:t>There is u</w:t>
      </w:r>
      <w:r w:rsidR="00DD58FA">
        <w:t xml:space="preserve">pside </w:t>
      </w:r>
      <w:r w:rsidR="00AA5A12">
        <w:t>potential from</w:t>
      </w:r>
      <w:r w:rsidR="00DD58FA">
        <w:t xml:space="preserve"> higher immigration, a stronger catalytic effect from NGEU funds, and productivity gains from digital, AI, and green transitions. </w:t>
      </w:r>
      <w:r w:rsidR="00AA5A12">
        <w:t>Moreover, several</w:t>
      </w:r>
      <w:r w:rsidR="00DD58FA">
        <w:t xml:space="preserve"> factors help cushion risks: ample foreign exchange reserves, a flexible exchange rate, </w:t>
      </w:r>
      <w:r w:rsidR="00AA5A12">
        <w:t xml:space="preserve">a diverse export and production base, </w:t>
      </w:r>
      <w:r w:rsidR="00DD58FA">
        <w:t xml:space="preserve">and </w:t>
      </w:r>
      <w:r w:rsidR="00AA5A12">
        <w:t>financially healthy</w:t>
      </w:r>
      <w:r w:rsidR="00DD58FA">
        <w:t xml:space="preserve"> enterprises, households</w:t>
      </w:r>
      <w:r w:rsidR="00DA1F2D">
        <w:rPr>
          <w:rFonts w:eastAsiaTheme="minorEastAsia" w:hint="eastAsia"/>
          <w:lang w:eastAsia="ja-JP"/>
        </w:rPr>
        <w:t>, and bank</w:t>
      </w:r>
      <w:r w:rsidR="00F15FB3">
        <w:rPr>
          <w:rFonts w:eastAsiaTheme="minorEastAsia" w:hint="eastAsia"/>
          <w:lang w:eastAsia="ja-JP"/>
        </w:rPr>
        <w:t>ing system</w:t>
      </w:r>
      <w:r w:rsidR="00DD58FA" w:rsidDel="00DA1F2D">
        <w:rPr>
          <w:rFonts w:eastAsiaTheme="minorEastAsia"/>
          <w:lang w:eastAsia="ja-JP"/>
        </w:rPr>
        <w:t>.</w:t>
      </w:r>
    </w:p>
    <w:p w14:paraId="482B11C4" w14:textId="5D0C276C" w:rsidR="00E40062" w:rsidRPr="00B7720C" w:rsidRDefault="00807C52" w:rsidP="0013759E">
      <w:pPr>
        <w:pStyle w:val="Nagwek2"/>
        <w:ind w:left="0" w:firstLine="0"/>
      </w:pPr>
      <w:r>
        <w:t>Safeguarding Fiscal Sustainability</w:t>
      </w:r>
    </w:p>
    <w:p w14:paraId="43569AB8" w14:textId="77777777" w:rsidR="00666CEC" w:rsidRDefault="00666CEC" w:rsidP="00666CEC">
      <w:pPr>
        <w:spacing w:after="0" w:line="271" w:lineRule="auto"/>
        <w:ind w:left="0" w:firstLine="0"/>
        <w:rPr>
          <w:b/>
        </w:rPr>
      </w:pPr>
    </w:p>
    <w:p w14:paraId="30DA5E05" w14:textId="44EC7D70" w:rsidR="009F6677" w:rsidRDefault="008853A6" w:rsidP="00666CEC">
      <w:pPr>
        <w:spacing w:after="0" w:line="271" w:lineRule="auto"/>
        <w:ind w:left="0" w:firstLine="0"/>
      </w:pPr>
      <w:r>
        <w:rPr>
          <w:b/>
          <w:bCs/>
        </w:rPr>
        <w:t>A</w:t>
      </w:r>
      <w:r w:rsidR="00AC71B1" w:rsidRPr="0013759E">
        <w:rPr>
          <w:b/>
          <w:bCs/>
        </w:rPr>
        <w:t xml:space="preserve">rresting the rapid rise in public debt should be </w:t>
      </w:r>
      <w:r w:rsidR="004F7A03" w:rsidRPr="0013759E">
        <w:rPr>
          <w:b/>
          <w:bCs/>
        </w:rPr>
        <w:t>a</w:t>
      </w:r>
      <w:r w:rsidR="00AC71B1" w:rsidRPr="0013759E">
        <w:rPr>
          <w:b/>
          <w:bCs/>
        </w:rPr>
        <w:t xml:space="preserve"> priority</w:t>
      </w:r>
      <w:r w:rsidR="00AC71B1">
        <w:t xml:space="preserve">. </w:t>
      </w:r>
      <w:r w:rsidR="004F7A03">
        <w:t xml:space="preserve">Specifically, </w:t>
      </w:r>
      <w:r w:rsidR="004F7A03" w:rsidRPr="0013759E">
        <w:rPr>
          <w:bCs/>
        </w:rPr>
        <w:t>w</w:t>
      </w:r>
      <w:r w:rsidR="009F6677" w:rsidRPr="0013759E">
        <w:rPr>
          <w:bCs/>
        </w:rPr>
        <w:t>e recommend a cumulative fiscal adjustment of 4 percent of GDP by 2030</w:t>
      </w:r>
      <w:r w:rsidR="004F7A03">
        <w:rPr>
          <w:bCs/>
        </w:rPr>
        <w:t xml:space="preserve">, </w:t>
      </w:r>
      <w:r w:rsidR="005F5C6A">
        <w:rPr>
          <w:bCs/>
        </w:rPr>
        <w:t xml:space="preserve">which is </w:t>
      </w:r>
      <w:r w:rsidR="009F6677">
        <w:t xml:space="preserve">2 percent of GDP </w:t>
      </w:r>
      <w:r w:rsidR="004F7A03">
        <w:t xml:space="preserve">more than </w:t>
      </w:r>
      <w:r w:rsidR="005A5DBB">
        <w:t xml:space="preserve">in </w:t>
      </w:r>
      <w:r w:rsidR="0043498B">
        <w:rPr>
          <w:rFonts w:eastAsiaTheme="minorEastAsia" w:hint="eastAsia"/>
          <w:lang w:eastAsia="ja-JP"/>
        </w:rPr>
        <w:t>our</w:t>
      </w:r>
      <w:r w:rsidR="00E411DB">
        <w:t xml:space="preserve"> baseline</w:t>
      </w:r>
      <w:r w:rsidR="0043498B">
        <w:rPr>
          <w:rFonts w:eastAsiaTheme="minorEastAsia" w:hint="eastAsia"/>
          <w:lang w:eastAsia="ja-JP"/>
        </w:rPr>
        <w:t xml:space="preserve"> projection</w:t>
      </w:r>
      <w:r w:rsidR="004F7A03">
        <w:t>.</w:t>
      </w:r>
      <w:r w:rsidR="00E411DB">
        <w:t xml:space="preserve"> </w:t>
      </w:r>
      <w:r w:rsidR="009967B2">
        <w:t xml:space="preserve">The </w:t>
      </w:r>
      <w:r>
        <w:t xml:space="preserve">consolidation of </w:t>
      </w:r>
      <w:r w:rsidR="009967B2">
        <w:t>0.6 percent of GDP targeted in the 2026 budget is a good first step</w:t>
      </w:r>
      <w:r w:rsidR="00CC187A">
        <w:t>,</w:t>
      </w:r>
      <w:r w:rsidR="003A3E4B">
        <w:t xml:space="preserve"> but</w:t>
      </w:r>
      <w:r w:rsidR="00D94D84">
        <w:t>,</w:t>
      </w:r>
      <w:r w:rsidR="003A3E4B">
        <w:t xml:space="preserve"> given strong growth</w:t>
      </w:r>
      <w:r w:rsidR="00D94D84">
        <w:t>,</w:t>
      </w:r>
      <w:r w:rsidR="003A3E4B">
        <w:t xml:space="preserve"> next year we would recommend looking for opportunities to overperform. </w:t>
      </w:r>
      <w:r w:rsidR="004F7A03">
        <w:t>This</w:t>
      </w:r>
      <w:r w:rsidR="00E411DB">
        <w:t xml:space="preserve"> </w:t>
      </w:r>
      <w:r w:rsidR="00470567">
        <w:t xml:space="preserve">recommended fiscal path </w:t>
      </w:r>
      <w:r w:rsidR="00E411DB">
        <w:t xml:space="preserve">would </w:t>
      </w:r>
      <w:r w:rsidR="009F6677">
        <w:t xml:space="preserve">bring the </w:t>
      </w:r>
      <w:r w:rsidR="00470567">
        <w:t>medium</w:t>
      </w:r>
      <w:r w:rsidR="00702A55">
        <w:t>-</w:t>
      </w:r>
      <w:r w:rsidR="00470567">
        <w:t xml:space="preserve">term </w:t>
      </w:r>
      <w:r w:rsidR="009F6677">
        <w:t xml:space="preserve">deficit to 3 percent of GDP </w:t>
      </w:r>
      <w:r w:rsidR="005F5C6A">
        <w:t>and</w:t>
      </w:r>
      <w:r w:rsidR="009F6677">
        <w:t xml:space="preserve"> stabilize</w:t>
      </w:r>
      <w:r w:rsidR="005F5C6A">
        <w:t xml:space="preserve"> debt</w:t>
      </w:r>
      <w:r w:rsidR="009F6677">
        <w:t xml:space="preserve"> at a relatively high 70</w:t>
      </w:r>
      <w:r w:rsidR="000F1576">
        <w:rPr>
          <w:rFonts w:eastAsiaTheme="minorEastAsia"/>
          <w:lang w:eastAsia="ja-JP"/>
        </w:rPr>
        <w:t xml:space="preserve"> </w:t>
      </w:r>
      <w:r w:rsidR="009F6677">
        <w:t>percent of GDP</w:t>
      </w:r>
      <w:r w:rsidR="005F5C6A">
        <w:t>. F</w:t>
      </w:r>
      <w:r w:rsidR="009F6677">
        <w:t>urther adjustment</w:t>
      </w:r>
      <w:r w:rsidR="00CC187A">
        <w:t xml:space="preserve"> of </w:t>
      </w:r>
      <w:r w:rsidR="00C37A89">
        <w:t>1.5</w:t>
      </w:r>
      <w:r w:rsidR="00CC187A">
        <w:t xml:space="preserve"> percent</w:t>
      </w:r>
      <w:r w:rsidR="00C37A89">
        <w:t xml:space="preserve"> of GDP</w:t>
      </w:r>
      <w:r w:rsidR="009F6677">
        <w:t xml:space="preserve"> </w:t>
      </w:r>
      <w:r w:rsidR="00F4356E">
        <w:t>thereafter</w:t>
      </w:r>
      <w:r w:rsidR="005F5C6A">
        <w:t xml:space="preserve"> would be needed</w:t>
      </w:r>
      <w:r w:rsidR="009F6677">
        <w:t xml:space="preserve"> to rebuild fiscal buffers and fully comply with the EU Economic Governance Framework.</w:t>
      </w:r>
    </w:p>
    <w:p w14:paraId="2C425E88" w14:textId="77777777" w:rsidR="006423D0" w:rsidRPr="00D42E87" w:rsidRDefault="006423D0" w:rsidP="0013759E">
      <w:pPr>
        <w:spacing w:after="0" w:line="271" w:lineRule="auto"/>
        <w:ind w:left="0" w:firstLine="0"/>
        <w:rPr>
          <w:b/>
          <w:lang w:val="en-US"/>
        </w:rPr>
      </w:pPr>
    </w:p>
    <w:p w14:paraId="641CE4C2" w14:textId="3F9501DC" w:rsidR="00A208FF" w:rsidRDefault="00A208FF" w:rsidP="000F4B49">
      <w:pPr>
        <w:spacing w:after="181" w:line="271" w:lineRule="auto"/>
        <w:ind w:left="-15" w:firstLine="0"/>
        <w:rPr>
          <w:rFonts w:eastAsiaTheme="minorEastAsia"/>
          <w:bCs/>
          <w:lang w:eastAsia="ja-JP"/>
        </w:rPr>
      </w:pPr>
      <w:r w:rsidRPr="00A208FF">
        <w:rPr>
          <w:rFonts w:eastAsiaTheme="minorEastAsia"/>
          <w:b/>
          <w:lang w:eastAsia="ja-JP"/>
        </w:rPr>
        <w:t xml:space="preserve">The </w:t>
      </w:r>
      <w:r w:rsidR="00886A80">
        <w:rPr>
          <w:rFonts w:eastAsiaTheme="minorEastAsia"/>
          <w:b/>
          <w:lang w:eastAsia="ja-JP"/>
        </w:rPr>
        <w:t xml:space="preserve">right </w:t>
      </w:r>
      <w:r w:rsidRPr="00A208FF">
        <w:rPr>
          <w:rFonts w:eastAsiaTheme="minorEastAsia"/>
          <w:b/>
          <w:lang w:eastAsia="ja-JP"/>
        </w:rPr>
        <w:t xml:space="preserve">composition of the adjustment </w:t>
      </w:r>
      <w:r w:rsidR="00886A80">
        <w:rPr>
          <w:rFonts w:eastAsiaTheme="minorEastAsia"/>
          <w:b/>
          <w:lang w:eastAsia="ja-JP"/>
        </w:rPr>
        <w:t>will depend</w:t>
      </w:r>
      <w:r w:rsidRPr="00A208FF">
        <w:rPr>
          <w:rFonts w:eastAsiaTheme="minorEastAsia"/>
          <w:b/>
          <w:lang w:eastAsia="ja-JP"/>
        </w:rPr>
        <w:t xml:space="preserve"> on the size and role of the public sector society wishes to maintain. </w:t>
      </w:r>
      <w:r w:rsidRPr="00D42E87">
        <w:rPr>
          <w:rFonts w:eastAsiaTheme="minorEastAsia"/>
          <w:bCs/>
          <w:lang w:eastAsia="ja-JP"/>
        </w:rPr>
        <w:t xml:space="preserve">If </w:t>
      </w:r>
      <w:r w:rsidR="00445CC2">
        <w:rPr>
          <w:rFonts w:eastAsiaTheme="minorEastAsia"/>
          <w:bCs/>
          <w:lang w:eastAsia="ja-JP"/>
        </w:rPr>
        <w:t>current</w:t>
      </w:r>
      <w:r w:rsidR="00445CC2" w:rsidRPr="00D42E87">
        <w:rPr>
          <w:rFonts w:eastAsiaTheme="minorEastAsia"/>
          <w:lang w:eastAsia="ja-JP"/>
        </w:rPr>
        <w:t xml:space="preserve"> </w:t>
      </w:r>
      <w:r w:rsidR="00CC187A">
        <w:rPr>
          <w:rFonts w:eastAsiaTheme="minorEastAsia"/>
          <w:lang w:eastAsia="ja-JP"/>
        </w:rPr>
        <w:t xml:space="preserve">expenditure </w:t>
      </w:r>
      <w:r w:rsidRPr="00D42E87">
        <w:rPr>
          <w:rFonts w:eastAsiaTheme="minorEastAsia"/>
          <w:lang w:eastAsia="ja-JP"/>
        </w:rPr>
        <w:t>levels</w:t>
      </w:r>
      <w:r>
        <w:rPr>
          <w:rFonts w:eastAsiaTheme="minorEastAsia"/>
          <w:lang w:eastAsia="ja-JP"/>
        </w:rPr>
        <w:t xml:space="preserve"> </w:t>
      </w:r>
      <w:r w:rsidR="009D73D6">
        <w:rPr>
          <w:rFonts w:eastAsiaTheme="minorEastAsia" w:hint="eastAsia"/>
          <w:bCs/>
          <w:lang w:eastAsia="ja-JP"/>
        </w:rPr>
        <w:t xml:space="preserve">on </w:t>
      </w:r>
      <w:r w:rsidR="003102F0">
        <w:rPr>
          <w:rFonts w:eastAsiaTheme="minorEastAsia" w:hint="eastAsia"/>
          <w:bCs/>
          <w:lang w:eastAsia="ja-JP"/>
        </w:rPr>
        <w:t>social</w:t>
      </w:r>
      <w:r>
        <w:rPr>
          <w:rFonts w:eastAsiaTheme="minorEastAsia"/>
          <w:lang w:eastAsia="ja-JP"/>
        </w:rPr>
        <w:t xml:space="preserve"> spending</w:t>
      </w:r>
      <w:r w:rsidR="003102F0">
        <w:rPr>
          <w:rFonts w:eastAsiaTheme="minorEastAsia" w:hint="eastAsia"/>
          <w:bCs/>
          <w:lang w:eastAsia="ja-JP"/>
        </w:rPr>
        <w:t xml:space="preserve">, defense, and </w:t>
      </w:r>
      <w:r w:rsidR="00886A80">
        <w:rPr>
          <w:rFonts w:eastAsiaTheme="minorEastAsia"/>
          <w:bCs/>
          <w:lang w:eastAsia="ja-JP"/>
        </w:rPr>
        <w:t>public wages</w:t>
      </w:r>
      <w:r w:rsidRPr="00D42E87">
        <w:rPr>
          <w:rFonts w:eastAsiaTheme="minorEastAsia"/>
          <w:lang w:eastAsia="ja-JP"/>
        </w:rPr>
        <w:t xml:space="preserve"> are to be preserved </w:t>
      </w:r>
      <w:r w:rsidR="003279DD">
        <w:rPr>
          <w:rFonts w:eastAsiaTheme="minorEastAsia"/>
          <w:lang w:eastAsia="ja-JP"/>
        </w:rPr>
        <w:t>while leaving room for</w:t>
      </w:r>
      <w:r w:rsidRPr="00D42E87">
        <w:rPr>
          <w:rFonts w:eastAsiaTheme="minorEastAsia"/>
          <w:lang w:eastAsia="ja-JP"/>
        </w:rPr>
        <w:t xml:space="preserve"> future pressures from aging and climate, revenues </w:t>
      </w:r>
      <w:r w:rsidR="00F05BA8">
        <w:rPr>
          <w:rFonts w:eastAsiaTheme="minorEastAsia"/>
          <w:bCs/>
          <w:lang w:eastAsia="ja-JP"/>
        </w:rPr>
        <w:t>will</w:t>
      </w:r>
      <w:r w:rsidR="00F05BA8">
        <w:rPr>
          <w:rFonts w:eastAsiaTheme="minorEastAsia" w:hint="eastAsia"/>
          <w:bCs/>
          <w:lang w:eastAsia="ja-JP"/>
        </w:rPr>
        <w:t xml:space="preserve"> </w:t>
      </w:r>
      <w:r>
        <w:rPr>
          <w:rFonts w:eastAsiaTheme="minorEastAsia" w:hint="eastAsia"/>
          <w:bCs/>
          <w:lang w:eastAsia="ja-JP"/>
        </w:rPr>
        <w:t>need to</w:t>
      </w:r>
      <w:r w:rsidRPr="00D42E87">
        <w:rPr>
          <w:rFonts w:eastAsiaTheme="minorEastAsia"/>
          <w:lang w:eastAsia="ja-JP"/>
        </w:rPr>
        <w:t xml:space="preserve"> rise.</w:t>
      </w:r>
      <w:r w:rsidR="00380B1B">
        <w:rPr>
          <w:rFonts w:eastAsiaTheme="minorEastAsia" w:hint="eastAsia"/>
          <w:bCs/>
          <w:lang w:eastAsia="ja-JP"/>
        </w:rPr>
        <w:t xml:space="preserve"> </w:t>
      </w:r>
      <w:r w:rsidR="00A44FCD">
        <w:rPr>
          <w:rFonts w:eastAsiaTheme="minorEastAsia"/>
          <w:bCs/>
          <w:lang w:eastAsia="ja-JP"/>
        </w:rPr>
        <w:t>In this regard, the main outlier in</w:t>
      </w:r>
      <w:r w:rsidR="00BC788D">
        <w:rPr>
          <w:rFonts w:eastAsiaTheme="minorEastAsia"/>
          <w:bCs/>
          <w:lang w:eastAsia="ja-JP"/>
        </w:rPr>
        <w:t xml:space="preserve"> the</w:t>
      </w:r>
      <w:r w:rsidR="00A44FCD">
        <w:rPr>
          <w:rFonts w:eastAsiaTheme="minorEastAsia"/>
          <w:bCs/>
          <w:lang w:eastAsia="ja-JP"/>
        </w:rPr>
        <w:t xml:space="preserve"> Polish tax </w:t>
      </w:r>
      <w:r w:rsidR="00BC788D">
        <w:rPr>
          <w:rFonts w:eastAsiaTheme="minorEastAsia"/>
          <w:bCs/>
          <w:lang w:eastAsia="ja-JP"/>
        </w:rPr>
        <w:t xml:space="preserve">system </w:t>
      </w:r>
      <w:r w:rsidR="00A44FCD">
        <w:rPr>
          <w:rFonts w:eastAsiaTheme="minorEastAsia"/>
          <w:bCs/>
          <w:lang w:eastAsia="ja-JP"/>
        </w:rPr>
        <w:t xml:space="preserve">is the personal income tax (PIT) which generates 5 percent of GDP less in revenues than the EU average. </w:t>
      </w:r>
      <w:r w:rsidR="00A77038">
        <w:rPr>
          <w:rFonts w:eastAsiaTheme="minorEastAsia"/>
          <w:bCs/>
          <w:lang w:eastAsia="ja-JP"/>
        </w:rPr>
        <w:t xml:space="preserve">VAT revenue could also be strengthed by reducing exemptions and preferential rates </w:t>
      </w:r>
      <w:r w:rsidR="00A95140">
        <w:rPr>
          <w:rFonts w:eastAsiaTheme="minorEastAsia"/>
          <w:bCs/>
          <w:lang w:eastAsia="ja-JP"/>
        </w:rPr>
        <w:t xml:space="preserve">which are among the </w:t>
      </w:r>
      <w:r w:rsidR="00A565A5">
        <w:rPr>
          <w:rFonts w:eastAsiaTheme="minorEastAsia"/>
          <w:bCs/>
          <w:lang w:eastAsia="ja-JP"/>
        </w:rPr>
        <w:t>most costly</w:t>
      </w:r>
      <w:r w:rsidR="00A95140">
        <w:rPr>
          <w:rFonts w:eastAsiaTheme="minorEastAsia"/>
          <w:bCs/>
          <w:lang w:eastAsia="ja-JP"/>
        </w:rPr>
        <w:t xml:space="preserve"> in</w:t>
      </w:r>
      <w:r w:rsidR="00A77038">
        <w:rPr>
          <w:rFonts w:eastAsiaTheme="minorEastAsia"/>
          <w:bCs/>
          <w:lang w:eastAsia="ja-JP"/>
        </w:rPr>
        <w:t xml:space="preserve"> the EU.</w:t>
      </w:r>
      <w:r w:rsidR="00FC717E">
        <w:rPr>
          <w:rFonts w:eastAsiaTheme="minorEastAsia"/>
          <w:bCs/>
          <w:lang w:eastAsia="ja-JP"/>
        </w:rPr>
        <w:t xml:space="preserve"> Finally, the preferential and regressive taxation of </w:t>
      </w:r>
      <w:r w:rsidR="00091DAA">
        <w:rPr>
          <w:rFonts w:eastAsiaTheme="minorEastAsia"/>
          <w:bCs/>
          <w:lang w:eastAsia="ja-JP"/>
        </w:rPr>
        <w:t xml:space="preserve">real estate </w:t>
      </w:r>
      <w:r w:rsidR="00B000A2">
        <w:rPr>
          <w:rFonts w:eastAsiaTheme="minorEastAsia"/>
          <w:bCs/>
          <w:lang w:eastAsia="ja-JP"/>
        </w:rPr>
        <w:t>(</w:t>
      </w:r>
      <w:r w:rsidR="001A0BC4">
        <w:rPr>
          <w:rFonts w:eastAsiaTheme="minorEastAsia"/>
          <w:bCs/>
          <w:lang w:eastAsia="ja-JP"/>
        </w:rPr>
        <w:t xml:space="preserve">rental </w:t>
      </w:r>
      <w:r w:rsidR="00B000A2">
        <w:rPr>
          <w:rFonts w:eastAsiaTheme="minorEastAsia"/>
          <w:bCs/>
          <w:lang w:eastAsia="ja-JP"/>
        </w:rPr>
        <w:t>income, capital gains,</w:t>
      </w:r>
      <w:r w:rsidR="00222ADC">
        <w:rPr>
          <w:rFonts w:eastAsiaTheme="minorEastAsia"/>
          <w:bCs/>
          <w:lang w:eastAsia="ja-JP"/>
        </w:rPr>
        <w:t xml:space="preserve"> property tax,</w:t>
      </w:r>
      <w:r w:rsidR="00B000A2">
        <w:rPr>
          <w:rFonts w:eastAsiaTheme="minorEastAsia"/>
          <w:bCs/>
          <w:lang w:eastAsia="ja-JP"/>
        </w:rPr>
        <w:t xml:space="preserve"> and VAT) </w:t>
      </w:r>
      <w:r w:rsidR="00FC717E">
        <w:rPr>
          <w:rFonts w:eastAsiaTheme="minorEastAsia"/>
          <w:bCs/>
          <w:lang w:eastAsia="ja-JP"/>
        </w:rPr>
        <w:t xml:space="preserve">could be moderated, particularly on second and third properties. </w:t>
      </w:r>
      <w:r w:rsidR="001A2D17">
        <w:rPr>
          <w:rFonts w:eastAsiaTheme="minorEastAsia"/>
          <w:bCs/>
          <w:lang w:eastAsia="ja-JP"/>
        </w:rPr>
        <w:t xml:space="preserve"> </w:t>
      </w:r>
      <w:r w:rsidR="00A77038">
        <w:rPr>
          <w:rFonts w:eastAsiaTheme="minorEastAsia"/>
          <w:bCs/>
          <w:lang w:eastAsia="ja-JP"/>
        </w:rPr>
        <w:t>I</w:t>
      </w:r>
      <w:r w:rsidR="00BC1636">
        <w:rPr>
          <w:rFonts w:eastAsiaTheme="minorEastAsia" w:hint="eastAsia"/>
          <w:bCs/>
          <w:lang w:eastAsia="ja-JP"/>
        </w:rPr>
        <w:t>f</w:t>
      </w:r>
      <w:r w:rsidR="00BC1636" w:rsidRPr="00CF0DA6">
        <w:rPr>
          <w:rFonts w:eastAsiaTheme="minorEastAsia"/>
          <w:bCs/>
          <w:lang w:eastAsia="ja-JP"/>
        </w:rPr>
        <w:t xml:space="preserve"> higher taxes prove infeasible, Poland </w:t>
      </w:r>
      <w:r w:rsidR="00625B12">
        <w:rPr>
          <w:rFonts w:eastAsiaTheme="minorEastAsia"/>
          <w:bCs/>
          <w:lang w:eastAsia="ja-JP"/>
        </w:rPr>
        <w:t>would</w:t>
      </w:r>
      <w:r w:rsidR="00625B12" w:rsidRPr="00CF0DA6">
        <w:rPr>
          <w:rFonts w:eastAsiaTheme="minorEastAsia"/>
          <w:bCs/>
          <w:lang w:eastAsia="ja-JP"/>
        </w:rPr>
        <w:t xml:space="preserve"> </w:t>
      </w:r>
      <w:r w:rsidR="00BC1636" w:rsidRPr="00CF0DA6">
        <w:rPr>
          <w:rFonts w:eastAsiaTheme="minorEastAsia"/>
          <w:bCs/>
          <w:lang w:eastAsia="ja-JP"/>
        </w:rPr>
        <w:t xml:space="preserve">need to </w:t>
      </w:r>
      <w:r w:rsidR="00625B12">
        <w:rPr>
          <w:rFonts w:eastAsiaTheme="minorEastAsia"/>
          <w:bCs/>
          <w:lang w:eastAsia="ja-JP"/>
        </w:rPr>
        <w:t>revert to</w:t>
      </w:r>
      <w:r w:rsidR="00625B12" w:rsidRPr="00CF0DA6">
        <w:rPr>
          <w:rFonts w:eastAsiaTheme="minorEastAsia"/>
          <w:bCs/>
          <w:lang w:eastAsia="ja-JP"/>
        </w:rPr>
        <w:t xml:space="preserve"> </w:t>
      </w:r>
      <w:r w:rsidR="00BC1636" w:rsidRPr="00CF0DA6">
        <w:rPr>
          <w:rFonts w:eastAsiaTheme="minorEastAsia"/>
          <w:bCs/>
          <w:lang w:eastAsia="ja-JP"/>
        </w:rPr>
        <w:t>a smaller public sector</w:t>
      </w:r>
      <w:r w:rsidR="00965F97">
        <w:rPr>
          <w:rFonts w:eastAsiaTheme="minorEastAsia"/>
          <w:bCs/>
          <w:lang w:eastAsia="ja-JP"/>
        </w:rPr>
        <w:t>, for example</w:t>
      </w:r>
      <w:r w:rsidR="00626F8E">
        <w:rPr>
          <w:rFonts w:eastAsiaTheme="minorEastAsia"/>
          <w:bCs/>
          <w:lang w:eastAsia="ja-JP"/>
        </w:rPr>
        <w:t xml:space="preserve"> through </w:t>
      </w:r>
      <w:r w:rsidR="00A33E80">
        <w:rPr>
          <w:rFonts w:eastAsiaTheme="minorEastAsia"/>
          <w:bCs/>
          <w:lang w:eastAsia="ja-JP"/>
        </w:rPr>
        <w:t xml:space="preserve">better targeting of </w:t>
      </w:r>
      <w:r w:rsidR="00626F8E">
        <w:rPr>
          <w:rFonts w:eastAsiaTheme="minorEastAsia"/>
          <w:bCs/>
          <w:lang w:eastAsia="ja-JP"/>
        </w:rPr>
        <w:t>social benefits</w:t>
      </w:r>
      <w:r w:rsidR="00A33E80">
        <w:rPr>
          <w:rFonts w:eastAsiaTheme="minorEastAsia"/>
          <w:bCs/>
          <w:lang w:eastAsia="ja-JP"/>
        </w:rPr>
        <w:t xml:space="preserve"> and a </w:t>
      </w:r>
      <w:r w:rsidR="004D53F2">
        <w:rPr>
          <w:rFonts w:eastAsiaTheme="minorEastAsia"/>
          <w:bCs/>
          <w:lang w:eastAsia="ja-JP"/>
        </w:rPr>
        <w:t>smaller</w:t>
      </w:r>
      <w:r w:rsidR="00A33E80">
        <w:rPr>
          <w:rFonts w:eastAsiaTheme="minorEastAsia"/>
          <w:bCs/>
          <w:lang w:eastAsia="ja-JP"/>
        </w:rPr>
        <w:t xml:space="preserve"> public wage bill</w:t>
      </w:r>
      <w:r w:rsidR="00BC1636" w:rsidRPr="00CF0DA6">
        <w:rPr>
          <w:rFonts w:eastAsiaTheme="minorEastAsia"/>
          <w:bCs/>
          <w:lang w:eastAsia="ja-JP"/>
        </w:rPr>
        <w:t>.</w:t>
      </w:r>
    </w:p>
    <w:p w14:paraId="2240C473" w14:textId="66874B83" w:rsidR="000F4B49" w:rsidRPr="00B7720C" w:rsidRDefault="002478FF" w:rsidP="00B202E7">
      <w:pPr>
        <w:ind w:left="-5" w:right="1"/>
      </w:pPr>
      <w:r>
        <w:rPr>
          <w:b/>
        </w:rPr>
        <w:t>Further s</w:t>
      </w:r>
      <w:r w:rsidR="00D9552C" w:rsidRPr="673C5BDA">
        <w:rPr>
          <w:b/>
        </w:rPr>
        <w:t xml:space="preserve">trengthening </w:t>
      </w:r>
      <w:r w:rsidR="00614B33" w:rsidRPr="673C5BDA">
        <w:rPr>
          <w:b/>
        </w:rPr>
        <w:t xml:space="preserve">the national fiscal framework is </w:t>
      </w:r>
      <w:r w:rsidR="00022306" w:rsidRPr="673C5BDA">
        <w:rPr>
          <w:b/>
        </w:rPr>
        <w:t>important</w:t>
      </w:r>
      <w:r w:rsidR="00614B33" w:rsidRPr="673C5BDA">
        <w:rPr>
          <w:b/>
        </w:rPr>
        <w:t xml:space="preserve"> to bolstering credibility</w:t>
      </w:r>
      <w:r>
        <w:rPr>
          <w:b/>
        </w:rPr>
        <w:t>, particularly amid recent debt increases</w:t>
      </w:r>
      <w:r w:rsidR="000F4B49" w:rsidRPr="673C5BDA">
        <w:rPr>
          <w:b/>
        </w:rPr>
        <w:t xml:space="preserve">. </w:t>
      </w:r>
      <w:r w:rsidR="009A6D12">
        <w:t xml:space="preserve">Notwithstanding  </w:t>
      </w:r>
      <w:r w:rsidR="00B47145">
        <w:t>progress</w:t>
      </w:r>
      <w:r>
        <w:t xml:space="preserve"> </w:t>
      </w:r>
      <w:r w:rsidR="00B47145">
        <w:t>with</w:t>
      </w:r>
      <w:r>
        <w:t xml:space="preserve"> </w:t>
      </w:r>
      <w:r w:rsidR="00466EA7">
        <w:t xml:space="preserve">recent amendments </w:t>
      </w:r>
      <w:r w:rsidR="00E35F06">
        <w:t xml:space="preserve">to the </w:t>
      </w:r>
      <w:r w:rsidR="00621721">
        <w:t>public finance legislation</w:t>
      </w:r>
      <w:r w:rsidR="008339FF">
        <w:rPr>
          <w:bCs/>
        </w:rPr>
        <w:t xml:space="preserve"> was a welcome step in strengtnening the national fiscal framework by widening the coverge o</w:t>
      </w:r>
      <w:r w:rsidR="00E35F06">
        <w:rPr>
          <w:bCs/>
        </w:rPr>
        <w:t>n</w:t>
      </w:r>
      <w:r w:rsidR="008339FF">
        <w:rPr>
          <w:bCs/>
        </w:rPr>
        <w:t xml:space="preserve"> the </w:t>
      </w:r>
      <w:r w:rsidR="00E35F06">
        <w:rPr>
          <w:bCs/>
        </w:rPr>
        <w:t>stabilizing expenditure rule</w:t>
      </w:r>
      <w:r w:rsidR="008339FF">
        <w:rPr>
          <w:bCs/>
        </w:rPr>
        <w:t>.</w:t>
      </w:r>
      <w:r w:rsidR="00E036F8" w:rsidRPr="009D345D">
        <w:rPr>
          <w:bCs/>
        </w:rPr>
        <w:t xml:space="preserve"> </w:t>
      </w:r>
      <w:r w:rsidR="008F412F" w:rsidRPr="00B20301">
        <w:rPr>
          <w:bCs/>
        </w:rPr>
        <w:t>Meanwhile</w:t>
      </w:r>
      <w:r w:rsidR="008F412F">
        <w:rPr>
          <w:b/>
        </w:rPr>
        <w:t xml:space="preserve">, </w:t>
      </w:r>
      <w:r w:rsidR="008F412F">
        <w:t>s</w:t>
      </w:r>
      <w:r w:rsidR="00314AAF">
        <w:t xml:space="preserve">teps to establish the </w:t>
      </w:r>
      <w:r w:rsidR="001F7EA7">
        <w:t>fiscal</w:t>
      </w:r>
      <w:r w:rsidR="00314AAF">
        <w:t xml:space="preserve"> council including t</w:t>
      </w:r>
      <w:r w:rsidR="00D22AC1">
        <w:t xml:space="preserve">he </w:t>
      </w:r>
      <w:r w:rsidR="001F7EA7">
        <w:t xml:space="preserve">recent </w:t>
      </w:r>
      <w:r w:rsidR="00D22AC1">
        <w:t xml:space="preserve">appointment of a </w:t>
      </w:r>
      <w:r w:rsidR="00314AAF">
        <w:t>President</w:t>
      </w:r>
      <w:r w:rsidR="00D22AC1">
        <w:t xml:space="preserve"> </w:t>
      </w:r>
      <w:r w:rsidR="00314AAF">
        <w:t xml:space="preserve">are </w:t>
      </w:r>
      <w:r w:rsidR="00D22AC1">
        <w:t>welcome</w:t>
      </w:r>
      <w:r w:rsidR="00314AAF">
        <w:t>.</w:t>
      </w:r>
      <w:r w:rsidR="00D22AC1">
        <w:t xml:space="preserve"> </w:t>
      </w:r>
      <w:r w:rsidR="00595E89">
        <w:t xml:space="preserve">It is critical that the council is </w:t>
      </w:r>
      <w:r w:rsidR="004767CD">
        <w:t>independent</w:t>
      </w:r>
      <w:r w:rsidR="00006D95">
        <w:t xml:space="preserve"> and </w:t>
      </w:r>
      <w:r w:rsidR="00B040D2">
        <w:t>adequately funded</w:t>
      </w:r>
      <w:r w:rsidR="00275037">
        <w:t>.</w:t>
      </w:r>
    </w:p>
    <w:p w14:paraId="0BA17D93" w14:textId="77777777" w:rsidR="00EB1225" w:rsidRPr="00B7720C" w:rsidRDefault="00EB1225" w:rsidP="00EB1225">
      <w:pPr>
        <w:pStyle w:val="Nagwek2"/>
        <w:spacing w:before="360" w:after="360"/>
      </w:pPr>
      <w:bookmarkStart w:id="0" w:name="_Toc211346094"/>
      <w:r>
        <w:lastRenderedPageBreak/>
        <w:t>Ensuring Durable Descent of Inflation to Target</w:t>
      </w:r>
      <w:bookmarkEnd w:id="0"/>
    </w:p>
    <w:p w14:paraId="1BAB3F93" w14:textId="6F68D879" w:rsidR="00273CDB" w:rsidRPr="00273CDB" w:rsidRDefault="00273CDB" w:rsidP="00273CDB">
      <w:pPr>
        <w:spacing w:after="181" w:line="271" w:lineRule="auto"/>
        <w:ind w:left="0" w:firstLine="0"/>
      </w:pPr>
      <w:bookmarkStart w:id="1" w:name="_Toc211346095"/>
      <w:r w:rsidRPr="7A43A938">
        <w:rPr>
          <w:b/>
          <w:bCs/>
        </w:rPr>
        <w:t>Recent progress in reducing inflation and related pressures has been encouraging.</w:t>
      </w:r>
      <w:r>
        <w:t xml:space="preserve"> Headline and core inflation have fallen to </w:t>
      </w:r>
      <w:r w:rsidR="00E92D14">
        <w:t>2.8</w:t>
      </w:r>
      <w:r>
        <w:t xml:space="preserve"> and 3 percent, respectively, </w:t>
      </w:r>
      <w:r w:rsidR="0022731B">
        <w:t xml:space="preserve">both </w:t>
      </w:r>
      <w:r>
        <w:t xml:space="preserve">within the </w:t>
      </w:r>
      <w:r w:rsidR="00AD66A3">
        <w:t xml:space="preserve">National Bank of Poland’s </w:t>
      </w:r>
      <w:r>
        <w:t xml:space="preserve">2.5 percent +/- 1 percentage point </w:t>
      </w:r>
      <w:r w:rsidR="00D97955">
        <w:t xml:space="preserve">target </w:t>
      </w:r>
      <w:r>
        <w:t>range. Nominal wage growth has decelerated faster than expected and, at 7.5 percent</w:t>
      </w:r>
      <w:r w:rsidR="0063039E">
        <w:rPr>
          <w:rFonts w:eastAsiaTheme="minorEastAsia" w:hint="eastAsia"/>
          <w:lang w:eastAsia="ja-JP"/>
        </w:rPr>
        <w:t xml:space="preserve"> </w:t>
      </w:r>
      <w:r w:rsidR="00FC4D6E">
        <w:rPr>
          <w:rFonts w:eastAsiaTheme="minorEastAsia" w:hint="eastAsia"/>
          <w:lang w:eastAsia="ja-JP"/>
        </w:rPr>
        <w:t>y/y in Q3</w:t>
      </w:r>
      <w:r>
        <w:t xml:space="preserve">, is approaching the level consistent with the inflation target. The recently approved </w:t>
      </w:r>
      <w:r w:rsidR="004F7B03">
        <w:t xml:space="preserve">3 percent </w:t>
      </w:r>
      <w:r>
        <w:t xml:space="preserve">increase in </w:t>
      </w:r>
      <w:r w:rsidR="004F7B03">
        <w:t xml:space="preserve">both </w:t>
      </w:r>
      <w:r>
        <w:t xml:space="preserve">the minimum wage </w:t>
      </w:r>
      <w:r w:rsidR="00CA12C1">
        <w:t xml:space="preserve">and </w:t>
      </w:r>
      <w:r w:rsidR="004F7B03">
        <w:t>public sector wages for</w:t>
      </w:r>
      <w:r>
        <w:t xml:space="preserve"> 2026 will help contain pressures further. </w:t>
      </w:r>
      <w:r w:rsidR="0022731B">
        <w:t xml:space="preserve">Moreover, </w:t>
      </w:r>
      <w:r>
        <w:t>surveys suggest that</w:t>
      </w:r>
      <w:r w:rsidR="003D3FDB">
        <w:t xml:space="preserve"> </w:t>
      </w:r>
      <w:r>
        <w:t>expectations remain broadly anchored. This has all been achieved with relatively limited costs to economic growth or employment. On balance, recent developments are an endorsement of the caution taken before the rate setting committee start</w:t>
      </w:r>
      <w:r w:rsidR="76E09267">
        <w:t>ed</w:t>
      </w:r>
      <w:r>
        <w:t xml:space="preserve"> easing in May 2025.</w:t>
      </w:r>
    </w:p>
    <w:p w14:paraId="27132147" w14:textId="24458BC6" w:rsidR="004D39FA" w:rsidRPr="00BA6A7A" w:rsidRDefault="00B71FDC" w:rsidP="004D39FA">
      <w:pPr>
        <w:spacing w:after="181" w:line="271" w:lineRule="auto"/>
        <w:ind w:left="0" w:firstLine="0"/>
      </w:pPr>
      <w:r>
        <w:rPr>
          <w:b/>
          <w:bCs/>
        </w:rPr>
        <w:t>That said,</w:t>
      </w:r>
      <w:r w:rsidR="004D39FA" w:rsidRPr="35EE3883">
        <w:rPr>
          <w:b/>
          <w:bCs/>
        </w:rPr>
        <w:t xml:space="preserve"> several challenges</w:t>
      </w:r>
      <w:r>
        <w:rPr>
          <w:b/>
          <w:bCs/>
        </w:rPr>
        <w:t xml:space="preserve"> remain</w:t>
      </w:r>
      <w:r w:rsidR="004D39FA" w:rsidRPr="35EE3883">
        <w:rPr>
          <w:b/>
          <w:bCs/>
        </w:rPr>
        <w:t xml:space="preserve"> in the disinflation process.</w:t>
      </w:r>
      <w:r w:rsidR="004D39FA">
        <w:t xml:space="preserve"> </w:t>
      </w:r>
      <w:r w:rsidR="00A77191">
        <w:t xml:space="preserve">The amount of slack in the economy is very uncertain but likely already close to zero. </w:t>
      </w:r>
      <w:r w:rsidR="004D39FA">
        <w:t xml:space="preserve">Some price pressures remain high with sequential services inflation in Q3 of </w:t>
      </w:r>
      <w:r w:rsidR="007D3A46">
        <w:t>slightly below 6</w:t>
      </w:r>
      <w:r w:rsidR="004D39FA">
        <w:t xml:space="preserve"> percent. </w:t>
      </w:r>
      <w:r w:rsidR="007C0324">
        <w:t>S</w:t>
      </w:r>
      <w:r w:rsidR="009877A9">
        <w:t>uch pressures could increase further with e</w:t>
      </w:r>
      <w:r w:rsidR="004D39FA">
        <w:t>conomic activity projected to accelerate faster than potential next year</w:t>
      </w:r>
      <w:r w:rsidR="00C47A1C">
        <w:t xml:space="preserve"> </w:t>
      </w:r>
      <w:r w:rsidR="009877A9">
        <w:t>on the back</w:t>
      </w:r>
      <w:r w:rsidR="00C47A1C">
        <w:t xml:space="preserve"> of</w:t>
      </w:r>
      <w:r w:rsidR="004D39FA">
        <w:t xml:space="preserve"> past monetary easing</w:t>
      </w:r>
      <w:r w:rsidR="00C47A1C">
        <w:t xml:space="preserve"> and </w:t>
      </w:r>
      <w:r w:rsidR="004D39FA">
        <w:t xml:space="preserve">a scheduled surge in European funds. The fiscal deficit </w:t>
      </w:r>
      <w:r w:rsidR="003E4717">
        <w:t>is projected to tighten</w:t>
      </w:r>
      <w:r w:rsidR="004D39FA">
        <w:t xml:space="preserve"> next year but will </w:t>
      </w:r>
      <w:r w:rsidR="004213E5">
        <w:t>remain high and continue</w:t>
      </w:r>
      <w:r w:rsidR="004D39FA">
        <w:t xml:space="preserve"> to pose an overall risk to macroeconomic stability. And a material portion of recent disinflation reflects external factors (both import prices and currency appreciation) that could reverse suddenly. </w:t>
      </w:r>
    </w:p>
    <w:p w14:paraId="6D44DEF2" w14:textId="00038B94" w:rsidR="00BF533B" w:rsidRPr="00273CDB" w:rsidRDefault="00614D2F" w:rsidP="00273CDB">
      <w:pPr>
        <w:spacing w:after="181" w:line="271" w:lineRule="auto"/>
        <w:ind w:left="0" w:firstLine="0"/>
      </w:pPr>
      <w:r>
        <w:rPr>
          <w:b/>
          <w:bCs/>
        </w:rPr>
        <w:t>Thus, on balance</w:t>
      </w:r>
      <w:r w:rsidR="00BF533B" w:rsidRPr="4096384B">
        <w:rPr>
          <w:b/>
          <w:bCs/>
        </w:rPr>
        <w:t xml:space="preserve">, with the policy rate now potentially close to neutral, we see merit in slowing the pace of any further </w:t>
      </w:r>
      <w:r w:rsidR="3611E024" w:rsidRPr="4DE402E5">
        <w:rPr>
          <w:b/>
          <w:bCs/>
        </w:rPr>
        <w:t>easing</w:t>
      </w:r>
      <w:r w:rsidR="00BF533B" w:rsidRPr="4DE402E5">
        <w:rPr>
          <w:b/>
          <w:bCs/>
        </w:rPr>
        <w:t>.</w:t>
      </w:r>
      <w:r w:rsidR="00BF533B" w:rsidRPr="4096384B">
        <w:rPr>
          <w:b/>
          <w:bCs/>
        </w:rPr>
        <w:t xml:space="preserve"> </w:t>
      </w:r>
      <w:r w:rsidR="00BF533B">
        <w:t xml:space="preserve">Given the extended period that inflation was above the </w:t>
      </w:r>
      <w:r w:rsidR="006C41AA">
        <w:t xml:space="preserve">target </w:t>
      </w:r>
      <w:r w:rsidR="00BF533B">
        <w:t>range, the long-term cost to credibility of easing too fast is likely larger than</w:t>
      </w:r>
      <w:r w:rsidR="00743E71">
        <w:t xml:space="preserve"> that of</w:t>
      </w:r>
      <w:r w:rsidR="00BF533B">
        <w:t xml:space="preserve"> easing too slowly. </w:t>
      </w:r>
      <w:r>
        <w:t>W</w:t>
      </w:r>
      <w:r w:rsidR="00BF533B">
        <w:t xml:space="preserve">e </w:t>
      </w:r>
      <w:r>
        <w:t xml:space="preserve">would </w:t>
      </w:r>
      <w:r w:rsidR="00BF533B">
        <w:t xml:space="preserve">advocate </w:t>
      </w:r>
      <w:r w:rsidR="00F4389C">
        <w:t>a wait</w:t>
      </w:r>
      <w:r w:rsidR="00AF5D7A">
        <w:t>-</w:t>
      </w:r>
      <w:r w:rsidR="00F4389C">
        <w:t>and</w:t>
      </w:r>
      <w:r w:rsidR="00AF5D7A">
        <w:t>-</w:t>
      </w:r>
      <w:r w:rsidR="00F4389C">
        <w:t>see approach to allow time to</w:t>
      </w:r>
      <w:r w:rsidR="00BF533B">
        <w:t xml:space="preserve"> observ</w:t>
      </w:r>
      <w:r w:rsidR="00F4389C">
        <w:t>e</w:t>
      </w:r>
      <w:r w:rsidR="00A13C4C">
        <w:t xml:space="preserve"> </w:t>
      </w:r>
      <w:r w:rsidR="00BF533B">
        <w:t>incoming data</w:t>
      </w:r>
      <w:r w:rsidR="0022731B">
        <w:t xml:space="preserve"> </w:t>
      </w:r>
      <w:r w:rsidR="006D2DC9">
        <w:t>and seeing</w:t>
      </w:r>
      <w:r w:rsidR="0022731B">
        <w:t xml:space="preserve"> sustained </w:t>
      </w:r>
      <w:r w:rsidR="00F4439E">
        <w:t>dis-</w:t>
      </w:r>
      <w:r w:rsidR="0022731B">
        <w:t xml:space="preserve">inflation </w:t>
      </w:r>
      <w:r w:rsidR="00F4439E">
        <w:t xml:space="preserve">towards </w:t>
      </w:r>
      <w:r w:rsidR="0022731B">
        <w:t>the target</w:t>
      </w:r>
      <w:r w:rsidR="00BF533B">
        <w:t xml:space="preserve">. </w:t>
      </w:r>
      <w:r w:rsidR="00BF533B" w:rsidDel="0022731B">
        <w:t>I</w:t>
      </w:r>
      <w:r w:rsidR="00BF533B">
        <w:t xml:space="preserve">f core inflation continues to moderate, </w:t>
      </w:r>
      <w:r w:rsidR="00E345AB">
        <w:t xml:space="preserve">further easing </w:t>
      </w:r>
      <w:r w:rsidR="00CD4EC7">
        <w:t xml:space="preserve">might be </w:t>
      </w:r>
      <w:r w:rsidR="00E345AB">
        <w:t>possible</w:t>
      </w:r>
      <w:r w:rsidR="00BF533B">
        <w:t xml:space="preserve">. Throughout, </w:t>
      </w:r>
      <w:r w:rsidR="00E46D43">
        <w:t xml:space="preserve">we see </w:t>
      </w:r>
      <w:r w:rsidR="00BF533B">
        <w:t xml:space="preserve">communication </w:t>
      </w:r>
      <w:r w:rsidR="00E46D43">
        <w:t>that</w:t>
      </w:r>
      <w:r w:rsidR="00BF533B">
        <w:t xml:space="preserve"> underscore</w:t>
      </w:r>
      <w:r w:rsidR="00E46D43">
        <w:t>s</w:t>
      </w:r>
      <w:r w:rsidR="00BF533B">
        <w:t xml:space="preserve"> the decision making process </w:t>
      </w:r>
      <w:r w:rsidR="00E46D43">
        <w:t>as more constructive</w:t>
      </w:r>
      <w:r w:rsidR="00BF533B">
        <w:t xml:space="preserve"> than specific prediction</w:t>
      </w:r>
      <w:r w:rsidR="00E46D43">
        <w:t>s</w:t>
      </w:r>
      <w:r w:rsidR="00BF533B">
        <w:t xml:space="preserve"> for rates.</w:t>
      </w:r>
    </w:p>
    <w:p w14:paraId="77F388D8" w14:textId="0D70256F" w:rsidR="004B13E8" w:rsidRDefault="00E724E1" w:rsidP="008D5B4E">
      <w:pPr>
        <w:pStyle w:val="Nagwek2"/>
        <w:spacing w:before="360"/>
        <w:ind w:left="0" w:firstLine="0"/>
        <w:rPr>
          <w:lang w:val="en-US"/>
        </w:rPr>
      </w:pPr>
      <w:r>
        <w:t>Reducing Frictions to Credit Provision</w:t>
      </w:r>
      <w:bookmarkEnd w:id="1"/>
      <w:r w:rsidR="001A6E58" w:rsidRPr="003D7E24">
        <w:rPr>
          <w:lang w:val="en-US"/>
        </w:rPr>
        <w:t xml:space="preserve"> while Preserving Financial Stability</w:t>
      </w:r>
    </w:p>
    <w:p w14:paraId="458521CA" w14:textId="77777777" w:rsidR="008D5B4E" w:rsidRPr="008D5B4E" w:rsidRDefault="008D5B4E" w:rsidP="0013759E">
      <w:pPr>
        <w:spacing w:after="0"/>
        <w:ind w:left="14" w:hanging="14"/>
        <w:rPr>
          <w:lang w:val="en-US"/>
        </w:rPr>
      </w:pPr>
    </w:p>
    <w:p w14:paraId="11D3C452" w14:textId="3F86C0D5" w:rsidR="00E65E17" w:rsidRPr="00E65E17" w:rsidRDefault="00E65E17" w:rsidP="00E65E17">
      <w:pPr>
        <w:spacing w:after="181" w:line="271" w:lineRule="auto"/>
        <w:ind w:left="0" w:firstLine="0"/>
        <w:rPr>
          <w:rFonts w:cs="Arial"/>
        </w:rPr>
      </w:pPr>
      <w:r w:rsidRPr="4396669C">
        <w:rPr>
          <w:b/>
          <w:bCs/>
        </w:rPr>
        <w:t xml:space="preserve">The banking sector remains highly stable, supported by strong </w:t>
      </w:r>
      <w:r w:rsidR="009B3B8E" w:rsidRPr="4396669C">
        <w:rPr>
          <w:b/>
          <w:bCs/>
        </w:rPr>
        <w:t xml:space="preserve">buffers in both </w:t>
      </w:r>
      <w:r w:rsidRPr="4396669C">
        <w:rPr>
          <w:b/>
          <w:bCs/>
        </w:rPr>
        <w:t xml:space="preserve">capital and liquidity. </w:t>
      </w:r>
      <w:r>
        <w:t xml:space="preserve">Capitalization is near historical highs, with a Tier 1 ratio above 20 percent and ample excess capital over regulatory requirements. Basel III liquidity ratios are comfortably met and NBP stress tests indicate system resilience even under severe deposit outflows. </w:t>
      </w:r>
      <w:r w:rsidR="00A703AF">
        <w:t xml:space="preserve">Short-term deposits account for the majority of bank funding but </w:t>
      </w:r>
      <w:r>
        <w:t xml:space="preserve">they </w:t>
      </w:r>
      <w:r w:rsidR="00A703AF">
        <w:t xml:space="preserve">have </w:t>
      </w:r>
      <w:r>
        <w:t>prove</w:t>
      </w:r>
      <w:r w:rsidR="00B27CDB">
        <w:t>n</w:t>
      </w:r>
      <w:r w:rsidR="00A703AF">
        <w:t xml:space="preserve"> to be</w:t>
      </w:r>
      <w:r>
        <w:t xml:space="preserve"> a stable funding source during recent</w:t>
      </w:r>
      <w:r w:rsidR="00A703AF">
        <w:t xml:space="preserve"> </w:t>
      </w:r>
      <w:r>
        <w:t xml:space="preserve">shocks, </w:t>
      </w:r>
      <w:r w:rsidR="00A703AF">
        <w:t xml:space="preserve">in part because </w:t>
      </w:r>
      <w:r>
        <w:t>concentration</w:t>
      </w:r>
      <w:r w:rsidR="00CC5879">
        <w:t xml:space="preserve"> is low</w:t>
      </w:r>
      <w:r>
        <w:t xml:space="preserve"> and about 80 percent </w:t>
      </w:r>
      <w:r w:rsidR="009936F6">
        <w:t xml:space="preserve">of household </w:t>
      </w:r>
      <w:r w:rsidR="00A26B9D">
        <w:t xml:space="preserve">deposits </w:t>
      </w:r>
      <w:r w:rsidR="00A703AF">
        <w:t>are</w:t>
      </w:r>
      <w:r>
        <w:t xml:space="preserve"> guaranteed by deposit insurance.</w:t>
      </w:r>
      <w:r w:rsidR="0068054C">
        <w:t xml:space="preserve"> Bank </w:t>
      </w:r>
      <w:r w:rsidR="00240611">
        <w:t xml:space="preserve">profits have been elevated </w:t>
      </w:r>
      <w:r w:rsidR="00C94222">
        <w:t xml:space="preserve">largely </w:t>
      </w:r>
      <w:r w:rsidR="00240611">
        <w:t xml:space="preserve">because </w:t>
      </w:r>
      <w:r w:rsidR="00CA7B06">
        <w:t xml:space="preserve">most </w:t>
      </w:r>
      <w:r w:rsidR="008E66D7">
        <w:t xml:space="preserve">private credit </w:t>
      </w:r>
      <w:r w:rsidR="00E84452">
        <w:t>(</w:t>
      </w:r>
      <w:r w:rsidR="00CA7B06">
        <w:t>including two-thirds</w:t>
      </w:r>
      <w:r w:rsidR="00E84452">
        <w:t xml:space="preserve"> of mortgages) </w:t>
      </w:r>
      <w:r w:rsidR="005E52A0">
        <w:t xml:space="preserve">has </w:t>
      </w:r>
      <w:r w:rsidR="00056692">
        <w:t xml:space="preserve">floating interest rates which </w:t>
      </w:r>
      <w:r w:rsidR="005E52A0">
        <w:t>rose in line with</w:t>
      </w:r>
      <w:r w:rsidR="00E84452">
        <w:t xml:space="preserve"> tight monetary policy</w:t>
      </w:r>
      <w:r w:rsidR="003E5768">
        <w:t>, while deposit rates have reacted less</w:t>
      </w:r>
      <w:r w:rsidR="0061601A">
        <w:t>.</w:t>
      </w:r>
      <w:r w:rsidR="00056692">
        <w:t xml:space="preserve"> </w:t>
      </w:r>
      <w:r w:rsidR="17610444">
        <w:t xml:space="preserve"> </w:t>
      </w:r>
    </w:p>
    <w:p w14:paraId="3BF3EC67" w14:textId="41417CAA" w:rsidR="00E65E17" w:rsidRPr="00D75D37" w:rsidRDefault="00635EC9" w:rsidP="00E65E17">
      <w:pPr>
        <w:spacing w:after="181" w:line="271" w:lineRule="auto"/>
        <w:ind w:left="0" w:firstLine="0"/>
        <w:rPr>
          <w:iCs/>
        </w:rPr>
      </w:pPr>
      <w:r>
        <w:rPr>
          <w:b/>
          <w:bCs/>
          <w:iCs/>
        </w:rPr>
        <w:t xml:space="preserve">Given </w:t>
      </w:r>
      <w:r w:rsidR="00E65E17" w:rsidRPr="00E65E17">
        <w:rPr>
          <w:b/>
          <w:bCs/>
          <w:iCs/>
        </w:rPr>
        <w:t>this overall stability,</w:t>
      </w:r>
      <w:r w:rsidR="00084BC8">
        <w:rPr>
          <w:b/>
          <w:bCs/>
          <w:iCs/>
        </w:rPr>
        <w:t xml:space="preserve"> further regulatory tightening should carefully balance the extent of the risk with the cost of reducing it</w:t>
      </w:r>
      <w:r w:rsidR="00E65E17" w:rsidRPr="00E65E17">
        <w:rPr>
          <w:iCs/>
        </w:rPr>
        <w:t xml:space="preserve">. The </w:t>
      </w:r>
      <w:r w:rsidR="00E16CD5">
        <w:rPr>
          <w:iCs/>
        </w:rPr>
        <w:t>regulatory authorities</w:t>
      </w:r>
      <w:r w:rsidR="009A3DB9">
        <w:rPr>
          <w:iCs/>
        </w:rPr>
        <w:t>’</w:t>
      </w:r>
      <w:r w:rsidR="00E16CD5">
        <w:rPr>
          <w:iCs/>
        </w:rPr>
        <w:t xml:space="preserve"> </w:t>
      </w:r>
      <w:r w:rsidR="00A85DA8">
        <w:rPr>
          <w:iCs/>
        </w:rPr>
        <w:t>have proposed a new</w:t>
      </w:r>
      <w:r w:rsidR="00084BC8">
        <w:rPr>
          <w:iCs/>
        </w:rPr>
        <w:t xml:space="preserve"> Long-Term Funding Ratio</w:t>
      </w:r>
      <w:r w:rsidR="002B2F47">
        <w:rPr>
          <w:iCs/>
        </w:rPr>
        <w:t xml:space="preserve"> on top of existing Basel III requirements. It</w:t>
      </w:r>
      <w:r w:rsidR="00E65E17" w:rsidRPr="00E65E17">
        <w:rPr>
          <w:iCs/>
        </w:rPr>
        <w:t xml:space="preserve"> aims to i) reduce liquidity risk from maturity mismatch by requiring relatively more wholesale</w:t>
      </w:r>
      <w:r w:rsidR="004412F6">
        <w:rPr>
          <w:iCs/>
        </w:rPr>
        <w:t xml:space="preserve"> (long-term)</w:t>
      </w:r>
      <w:r w:rsidR="00E65E17" w:rsidRPr="00E65E17">
        <w:rPr>
          <w:iCs/>
        </w:rPr>
        <w:t xml:space="preserve"> funding </w:t>
      </w:r>
      <w:r w:rsidR="00E65E17" w:rsidRPr="00E65E17">
        <w:rPr>
          <w:iCs/>
        </w:rPr>
        <w:lastRenderedPageBreak/>
        <w:t xml:space="preserve">and ii) reduce interest rate risk by encouraging more fixed rate mortgages. While we </w:t>
      </w:r>
      <w:r w:rsidR="00621E4A">
        <w:rPr>
          <w:iCs/>
        </w:rPr>
        <w:t xml:space="preserve">broadly </w:t>
      </w:r>
      <w:r w:rsidR="005C5C86">
        <w:rPr>
          <w:iCs/>
        </w:rPr>
        <w:t xml:space="preserve">support </w:t>
      </w:r>
      <w:r w:rsidR="00E65E17" w:rsidRPr="00E65E17">
        <w:rPr>
          <w:iCs/>
        </w:rPr>
        <w:t>the</w:t>
      </w:r>
      <w:r w:rsidR="005C5C86">
        <w:rPr>
          <w:iCs/>
        </w:rPr>
        <w:t>se</w:t>
      </w:r>
      <w:r w:rsidR="00E65E17" w:rsidRPr="00E65E17">
        <w:rPr>
          <w:iCs/>
        </w:rPr>
        <w:t xml:space="preserve"> </w:t>
      </w:r>
      <w:r w:rsidR="007D105C">
        <w:rPr>
          <w:iCs/>
        </w:rPr>
        <w:t>objectives</w:t>
      </w:r>
      <w:r w:rsidR="00E65E17" w:rsidRPr="00E65E17">
        <w:rPr>
          <w:iCs/>
        </w:rPr>
        <w:t xml:space="preserve">, liquidity risks seem reasonably contained as noted above and the market is </w:t>
      </w:r>
      <w:r w:rsidR="00857911">
        <w:rPr>
          <w:iCs/>
        </w:rPr>
        <w:t xml:space="preserve">rapidly </w:t>
      </w:r>
      <w:r w:rsidR="00E65E17" w:rsidRPr="00E65E17">
        <w:rPr>
          <w:iCs/>
        </w:rPr>
        <w:t>increasing fixed rate mortgages without such a ratio. Moreover</w:t>
      </w:r>
      <w:r w:rsidR="00073BDB">
        <w:rPr>
          <w:iCs/>
        </w:rPr>
        <w:t xml:space="preserve">, </w:t>
      </w:r>
      <w:r w:rsidR="00EA7B2A">
        <w:rPr>
          <w:iCs/>
        </w:rPr>
        <w:t>while</w:t>
      </w:r>
      <w:r w:rsidR="00A5026D">
        <w:rPr>
          <w:iCs/>
        </w:rPr>
        <w:t xml:space="preserve"> more bond issuance </w:t>
      </w:r>
      <w:r w:rsidR="00E65E17" w:rsidRPr="00E65E17">
        <w:rPr>
          <w:iCs/>
        </w:rPr>
        <w:t xml:space="preserve">would </w:t>
      </w:r>
      <w:r w:rsidR="005C5C86">
        <w:rPr>
          <w:iCs/>
        </w:rPr>
        <w:t>help diversify funding sources</w:t>
      </w:r>
      <w:r w:rsidR="00A5026D">
        <w:rPr>
          <w:iCs/>
        </w:rPr>
        <w:t>,</w:t>
      </w:r>
      <w:r w:rsidR="00A13C4C">
        <w:rPr>
          <w:iCs/>
        </w:rPr>
        <w:t xml:space="preserve"> </w:t>
      </w:r>
      <w:r w:rsidR="00A5026D">
        <w:rPr>
          <w:iCs/>
        </w:rPr>
        <w:t xml:space="preserve">it would </w:t>
      </w:r>
      <w:r w:rsidR="005C5C86">
        <w:rPr>
          <w:iCs/>
        </w:rPr>
        <w:t xml:space="preserve">also </w:t>
      </w:r>
      <w:r w:rsidR="00E65E17" w:rsidRPr="00E65E17">
        <w:rPr>
          <w:iCs/>
        </w:rPr>
        <w:t xml:space="preserve">likely increase </w:t>
      </w:r>
      <w:r w:rsidR="00073BDB">
        <w:rPr>
          <w:iCs/>
        </w:rPr>
        <w:t>credit costs</w:t>
      </w:r>
      <w:r w:rsidR="0009635A">
        <w:rPr>
          <w:iCs/>
        </w:rPr>
        <w:t>,</w:t>
      </w:r>
      <w:r w:rsidR="00E65E17" w:rsidRPr="00E65E17">
        <w:rPr>
          <w:iCs/>
        </w:rPr>
        <w:t xml:space="preserve"> creating a further barrier to </w:t>
      </w:r>
      <w:r w:rsidR="00A8127B">
        <w:rPr>
          <w:iCs/>
        </w:rPr>
        <w:t>raising</w:t>
      </w:r>
      <w:r w:rsidR="00A8127B" w:rsidRPr="00E65E17">
        <w:rPr>
          <w:iCs/>
        </w:rPr>
        <w:t xml:space="preserve"> </w:t>
      </w:r>
      <w:r w:rsidR="00E65E17" w:rsidRPr="00E65E17">
        <w:rPr>
          <w:iCs/>
        </w:rPr>
        <w:t>structurally low levels of financial intermediation.</w:t>
      </w:r>
    </w:p>
    <w:p w14:paraId="602D8697" w14:textId="00768DDF" w:rsidR="00E65E17" w:rsidRPr="00E65E17" w:rsidRDefault="00D5212A" w:rsidP="00E65E17">
      <w:pPr>
        <w:spacing w:after="181" w:line="271" w:lineRule="auto"/>
        <w:ind w:left="0" w:firstLine="0"/>
        <w:rPr>
          <w:iCs/>
          <w:lang w:val="en-US"/>
        </w:rPr>
      </w:pPr>
      <w:r>
        <w:rPr>
          <w:b/>
          <w:bCs/>
          <w:iCs/>
          <w:lang w:val="en-US"/>
        </w:rPr>
        <w:t xml:space="preserve">In our view, </w:t>
      </w:r>
      <w:r w:rsidR="00C514C4">
        <w:rPr>
          <w:b/>
          <w:bCs/>
          <w:iCs/>
          <w:lang w:val="en-US"/>
        </w:rPr>
        <w:t xml:space="preserve">immediate attention is needed </w:t>
      </w:r>
      <w:r w:rsidR="00492388">
        <w:rPr>
          <w:b/>
          <w:bCs/>
          <w:iCs/>
          <w:lang w:val="en-US"/>
        </w:rPr>
        <w:t xml:space="preserve">to </w:t>
      </w:r>
      <w:r w:rsidR="00E65E17" w:rsidRPr="00E65E17">
        <w:rPr>
          <w:b/>
          <w:bCs/>
          <w:iCs/>
          <w:lang w:val="en-US"/>
        </w:rPr>
        <w:t>help remove unnecessary barriers to private credit supply.</w:t>
      </w:r>
      <w:r w:rsidR="00E65E17" w:rsidRPr="00E65E17">
        <w:rPr>
          <w:iCs/>
          <w:lang w:val="en-US"/>
        </w:rPr>
        <w:t xml:space="preserve"> The gap in Poland between lending and benchmark interest rates (so-called “mark-ups”) is the second highest in the EU. Structurally high lending rates are one </w:t>
      </w:r>
      <w:r w:rsidR="0015450A">
        <w:rPr>
          <w:iCs/>
          <w:lang w:val="en-US"/>
        </w:rPr>
        <w:t xml:space="preserve">of the </w:t>
      </w:r>
      <w:r w:rsidR="00E65E17" w:rsidRPr="00E65E17">
        <w:rPr>
          <w:iCs/>
          <w:lang w:val="en-US"/>
        </w:rPr>
        <w:t>reason</w:t>
      </w:r>
      <w:r w:rsidR="0015450A">
        <w:rPr>
          <w:iCs/>
          <w:lang w:val="en-US"/>
        </w:rPr>
        <w:t>s</w:t>
      </w:r>
      <w:r w:rsidR="0022791C">
        <w:rPr>
          <w:iCs/>
          <w:lang w:val="en-US"/>
        </w:rPr>
        <w:t xml:space="preserve"> </w:t>
      </w:r>
      <w:r w:rsidR="0069251C">
        <w:rPr>
          <w:iCs/>
          <w:lang w:val="en-US"/>
        </w:rPr>
        <w:t>why</w:t>
      </w:r>
      <w:r w:rsidR="00E65E17" w:rsidRPr="00E65E17">
        <w:rPr>
          <w:iCs/>
          <w:lang w:val="en-US"/>
        </w:rPr>
        <w:t xml:space="preserve"> credit provision</w:t>
      </w:r>
      <w:r w:rsidR="00423BA2">
        <w:rPr>
          <w:iCs/>
          <w:lang w:val="en-US"/>
        </w:rPr>
        <w:t xml:space="preserve"> as a share of GDP</w:t>
      </w:r>
      <w:r w:rsidR="00E65E17" w:rsidRPr="00E65E17">
        <w:rPr>
          <w:iCs/>
          <w:lang w:val="en-US"/>
        </w:rPr>
        <w:t xml:space="preserve"> is still historically low. </w:t>
      </w:r>
      <w:r w:rsidR="00C514C4">
        <w:rPr>
          <w:iCs/>
          <w:lang w:val="en-US"/>
        </w:rPr>
        <w:t>M</w:t>
      </w:r>
      <w:r w:rsidR="00E65E17" w:rsidRPr="00E65E17">
        <w:rPr>
          <w:iCs/>
          <w:lang w:val="en-US"/>
        </w:rPr>
        <w:t xml:space="preserve">ark-ups can be reduced with two reforms. </w:t>
      </w:r>
    </w:p>
    <w:p w14:paraId="7F86DFF2" w14:textId="4833C753" w:rsidR="009E480F" w:rsidRPr="009E480F" w:rsidRDefault="00E65E17" w:rsidP="009E480F">
      <w:pPr>
        <w:numPr>
          <w:ilvl w:val="0"/>
          <w:numId w:val="4"/>
        </w:numPr>
        <w:spacing w:after="181" w:line="271" w:lineRule="auto"/>
      </w:pPr>
      <w:r w:rsidRPr="4396669C">
        <w:rPr>
          <w:lang w:val="en-US"/>
        </w:rPr>
        <w:t xml:space="preserve">Bank Tax – </w:t>
      </w:r>
      <w:r w:rsidR="009E480F" w:rsidRPr="009E480F">
        <w:rPr>
          <w:lang w:val="en-US"/>
        </w:rPr>
        <w:t>Asset taxes, like the current bank levy, increase interest margins more than taxes on profits. In addition, the current bank levy exempts holdings of government bonds and thus provides a disincentive for private sector credit. For both reasons, the</w:t>
      </w:r>
      <w:r w:rsidR="00713408">
        <w:rPr>
          <w:rStyle w:val="Odwoaniedokomentarza"/>
          <w:sz w:val="20"/>
          <w:szCs w:val="20"/>
          <w:lang w:val="en-US"/>
        </w:rPr>
        <w:t xml:space="preserve">  law </w:t>
      </w:r>
      <w:r w:rsidR="009E2BEC">
        <w:rPr>
          <w:rStyle w:val="Odwoaniedokomentarza"/>
          <w:sz w:val="20"/>
          <w:szCs w:val="20"/>
          <w:lang w:val="en-US"/>
        </w:rPr>
        <w:t xml:space="preserve">recently </w:t>
      </w:r>
      <w:r w:rsidR="000B739C">
        <w:rPr>
          <w:rStyle w:val="Odwoaniedokomentarza"/>
          <w:sz w:val="20"/>
          <w:szCs w:val="20"/>
          <w:lang w:val="en-US"/>
        </w:rPr>
        <w:t xml:space="preserve">passed by </w:t>
      </w:r>
      <w:r w:rsidR="009E2BEC">
        <w:rPr>
          <w:rStyle w:val="Odwoaniedokomentarza"/>
          <w:sz w:val="20"/>
          <w:szCs w:val="20"/>
          <w:lang w:val="en-US"/>
        </w:rPr>
        <w:t xml:space="preserve">parliament </w:t>
      </w:r>
      <w:r w:rsidR="00713408">
        <w:rPr>
          <w:rStyle w:val="Odwoaniedokomentarza"/>
          <w:sz w:val="20"/>
          <w:szCs w:val="20"/>
          <w:lang w:val="en-US"/>
        </w:rPr>
        <w:t xml:space="preserve">which </w:t>
      </w:r>
      <w:r w:rsidR="009E480F" w:rsidRPr="009E480F">
        <w:rPr>
          <w:lang w:val="en-US"/>
        </w:rPr>
        <w:t>reduce</w:t>
      </w:r>
      <w:r w:rsidR="00713408">
        <w:rPr>
          <w:lang w:val="en-US"/>
        </w:rPr>
        <w:t>s</w:t>
      </w:r>
      <w:r w:rsidR="009E480F" w:rsidRPr="009E480F">
        <w:rPr>
          <w:lang w:val="en-US"/>
        </w:rPr>
        <w:t xml:space="preserve"> the relative size of the asset tax in favor of a CIT-top up is a welcome step. In the future, we would encourage going further and finding a way to replace the bank asset tax entirely in a fiscally neutral manner</w:t>
      </w:r>
      <w:r w:rsidR="009E480F">
        <w:rPr>
          <w:lang w:val="en-US"/>
        </w:rPr>
        <w:t>.</w:t>
      </w:r>
    </w:p>
    <w:p w14:paraId="4ADD652F" w14:textId="15FBDAC5" w:rsidR="00EE7FF0" w:rsidRPr="009E480F" w:rsidRDefault="00E65E17" w:rsidP="009E480F">
      <w:pPr>
        <w:numPr>
          <w:ilvl w:val="0"/>
          <w:numId w:val="4"/>
        </w:numPr>
        <w:spacing w:after="181" w:line="271" w:lineRule="auto"/>
        <w:rPr>
          <w:iCs/>
        </w:rPr>
      </w:pPr>
      <w:r w:rsidRPr="009E480F">
        <w:rPr>
          <w:iCs/>
          <w:lang w:val="en-US"/>
        </w:rPr>
        <w:t xml:space="preserve">Legal Risk – </w:t>
      </w:r>
      <w:r w:rsidR="00480446" w:rsidRPr="009E480F">
        <w:rPr>
          <w:iCs/>
          <w:lang w:val="en-US"/>
        </w:rPr>
        <w:t>A second driver of high mark-ups is</w:t>
      </w:r>
      <w:r w:rsidR="005A7D67">
        <w:rPr>
          <w:iCs/>
          <w:lang w:val="en-US"/>
        </w:rPr>
        <w:t xml:space="preserve"> the high</w:t>
      </w:r>
      <w:r w:rsidR="00E4400D">
        <w:rPr>
          <w:iCs/>
          <w:lang w:val="en-US"/>
        </w:rPr>
        <w:t xml:space="preserve"> cos</w:t>
      </w:r>
      <w:r w:rsidR="00413EFE">
        <w:rPr>
          <w:iCs/>
          <w:lang w:val="en-US"/>
        </w:rPr>
        <w:t>t</w:t>
      </w:r>
      <w:r w:rsidR="00E4400D">
        <w:rPr>
          <w:iCs/>
          <w:lang w:val="en-US"/>
        </w:rPr>
        <w:t xml:space="preserve"> of legal risk, as well as</w:t>
      </w:r>
      <w:r w:rsidR="00480446" w:rsidRPr="009E480F">
        <w:rPr>
          <w:iCs/>
          <w:lang w:val="en-US"/>
        </w:rPr>
        <w:t xml:space="preserve"> </w:t>
      </w:r>
      <w:r w:rsidRPr="009E480F">
        <w:rPr>
          <w:iCs/>
          <w:lang w:val="en-US"/>
        </w:rPr>
        <w:t xml:space="preserve">legal uncertainty around </w:t>
      </w:r>
      <w:r w:rsidR="00480446" w:rsidRPr="009E480F">
        <w:rPr>
          <w:iCs/>
          <w:lang w:val="en-US"/>
        </w:rPr>
        <w:t>lending</w:t>
      </w:r>
      <w:r w:rsidRPr="009E480F">
        <w:rPr>
          <w:iCs/>
          <w:lang w:val="en-US"/>
        </w:rPr>
        <w:t xml:space="preserve"> contracts. </w:t>
      </w:r>
      <w:r w:rsidR="2E78EC92" w:rsidRPr="009E480F">
        <w:rPr>
          <w:iCs/>
          <w:lang w:val="en-US"/>
        </w:rPr>
        <w:t xml:space="preserve">To address this, ongoing efforts to create </w:t>
      </w:r>
      <w:r w:rsidRPr="009E480F">
        <w:rPr>
          <w:iCs/>
          <w:lang w:val="en-US"/>
        </w:rPr>
        <w:t>an optional but standard mortgage template that is in line with the law</w:t>
      </w:r>
      <w:r w:rsidR="2E78EC92" w:rsidRPr="009E480F">
        <w:rPr>
          <w:iCs/>
          <w:lang w:val="en-US"/>
        </w:rPr>
        <w:t xml:space="preserve"> </w:t>
      </w:r>
      <w:r w:rsidR="001C12D3">
        <w:rPr>
          <w:iCs/>
          <w:lang w:val="en-US"/>
        </w:rPr>
        <w:t>are very encouraging</w:t>
      </w:r>
      <w:r w:rsidRPr="009E480F">
        <w:rPr>
          <w:iCs/>
          <w:lang w:val="en-US"/>
        </w:rPr>
        <w:t>. In addition, p</w:t>
      </w:r>
      <w:r w:rsidR="3D9E894B" w:rsidRPr="009E480F">
        <w:rPr>
          <w:iCs/>
          <w:lang w:val="en-US"/>
        </w:rPr>
        <w:t>enalties</w:t>
      </w:r>
      <w:r w:rsidRPr="009E480F">
        <w:rPr>
          <w:iCs/>
          <w:lang w:val="en-US"/>
        </w:rPr>
        <w:t xml:space="preserve"> for contracts that are not fully consistent with </w:t>
      </w:r>
      <w:r w:rsidR="0A4B39B6" w:rsidRPr="009E480F">
        <w:rPr>
          <w:iCs/>
          <w:lang w:val="en-US"/>
        </w:rPr>
        <w:t>the</w:t>
      </w:r>
      <w:r w:rsidRPr="009E480F">
        <w:rPr>
          <w:iCs/>
          <w:lang w:val="en-US"/>
        </w:rPr>
        <w:t xml:space="preserve"> </w:t>
      </w:r>
      <w:r w:rsidR="00C33CF1">
        <w:rPr>
          <w:iCs/>
          <w:lang w:val="en-US"/>
        </w:rPr>
        <w:t>consumer credit</w:t>
      </w:r>
      <w:r w:rsidRPr="009E480F">
        <w:rPr>
          <w:iCs/>
          <w:lang w:val="en-US"/>
        </w:rPr>
        <w:t xml:space="preserve">law </w:t>
      </w:r>
      <w:r w:rsidR="0A4B39B6" w:rsidRPr="009E480F">
        <w:rPr>
          <w:iCs/>
          <w:lang w:val="en-US"/>
        </w:rPr>
        <w:t>could</w:t>
      </w:r>
      <w:r w:rsidRPr="009E480F">
        <w:rPr>
          <w:iCs/>
          <w:lang w:val="en-US"/>
        </w:rPr>
        <w:t xml:space="preserve"> be made more proportional to the size of the misconduct.</w:t>
      </w:r>
    </w:p>
    <w:p w14:paraId="270400C0" w14:textId="01B1B3C3" w:rsidR="00E44C2A" w:rsidRDefault="00035A0D" w:rsidP="00D75D37">
      <w:pPr>
        <w:pStyle w:val="Nagwek2"/>
        <w:spacing w:before="240"/>
        <w:ind w:left="14" w:hanging="14"/>
      </w:pPr>
      <w:bookmarkStart w:id="2" w:name="_Toc211346096"/>
      <w:r>
        <w:t>Reforms to Support Potential Growth</w:t>
      </w:r>
      <w:bookmarkEnd w:id="2"/>
    </w:p>
    <w:p w14:paraId="39D2AC39" w14:textId="77777777" w:rsidR="00D75D37" w:rsidRPr="00D75D37" w:rsidRDefault="00D75D37" w:rsidP="00AB49B5">
      <w:pPr>
        <w:spacing w:after="0"/>
        <w:ind w:left="0" w:firstLine="0"/>
      </w:pPr>
    </w:p>
    <w:p w14:paraId="4CEADDB8" w14:textId="77777777" w:rsidR="00D75D37" w:rsidRPr="00B7720C" w:rsidRDefault="00D75D37" w:rsidP="00D75D37">
      <w:pPr>
        <w:spacing w:after="181" w:line="271" w:lineRule="auto"/>
        <w:ind w:left="-15" w:firstLine="0"/>
        <w:rPr>
          <w:bCs/>
          <w:iCs/>
        </w:rPr>
      </w:pPr>
      <w:r w:rsidRPr="673C5BDA">
        <w:rPr>
          <w:b/>
        </w:rPr>
        <w:t xml:space="preserve">Poland has maintained impressively high growth but both domestic and EU-level reforms are needed to complete its convergence to the frontier. </w:t>
      </w:r>
      <w:r>
        <w:t>We see four key reform areas:</w:t>
      </w:r>
    </w:p>
    <w:p w14:paraId="6948AC2A" w14:textId="776E8848" w:rsidR="00D75D37" w:rsidRPr="00AB49B5" w:rsidRDefault="00D75D37" w:rsidP="00AB49B5">
      <w:pPr>
        <w:numPr>
          <w:ilvl w:val="0"/>
          <w:numId w:val="4"/>
        </w:numPr>
        <w:spacing w:after="181" w:line="271" w:lineRule="auto"/>
        <w:rPr>
          <w:iCs/>
          <w:lang w:val="en-US"/>
        </w:rPr>
      </w:pPr>
      <w:r w:rsidRPr="00AB49B5">
        <w:rPr>
          <w:iCs/>
          <w:lang w:val="en-US"/>
        </w:rPr>
        <w:t>Regulation – The government has made important progress on regulatory simplification, both at home with the Deregulation Task Force and at the EU-level with Omnibus legislation during the Polish Presidency. The next step in this agenda should be again at the EU level, supporting a forthcoming proposal for a “28th regime”, an optional legal framework for all EU firms that creates a common regulatory standard (e</w:t>
      </w:r>
      <w:r w:rsidR="00DC65FD">
        <w:rPr>
          <w:iCs/>
          <w:lang w:val="en-US"/>
        </w:rPr>
        <w:t>.</w:t>
      </w:r>
      <w:r w:rsidRPr="00AB49B5">
        <w:rPr>
          <w:iCs/>
          <w:lang w:val="en-US"/>
        </w:rPr>
        <w:t>g</w:t>
      </w:r>
      <w:r w:rsidR="00DC65FD">
        <w:rPr>
          <w:iCs/>
          <w:lang w:val="en-US"/>
        </w:rPr>
        <w:t>.,</w:t>
      </w:r>
      <w:r w:rsidRPr="00AB49B5">
        <w:rPr>
          <w:iCs/>
          <w:lang w:val="en-US"/>
        </w:rPr>
        <w:t xml:space="preserve"> in company law and accounting). This will help Polish firms to scale and become genuinely pan-European brands. However, to be effective, two points are crucial. First, Poland should insist the regime is </w:t>
      </w:r>
      <w:r w:rsidR="6AD28AAB" w:rsidRPr="77B37127">
        <w:rPr>
          <w:lang w:val="en-US"/>
        </w:rPr>
        <w:t xml:space="preserve">sufficiently </w:t>
      </w:r>
      <w:r w:rsidRPr="00AB49B5">
        <w:rPr>
          <w:iCs/>
          <w:lang w:val="en-US"/>
        </w:rPr>
        <w:t>ambitious (i</w:t>
      </w:r>
      <w:r w:rsidR="00DC65FD">
        <w:rPr>
          <w:iCs/>
          <w:lang w:val="en-US"/>
        </w:rPr>
        <w:t>.</w:t>
      </w:r>
      <w:r w:rsidRPr="00AB49B5">
        <w:rPr>
          <w:iCs/>
          <w:lang w:val="en-US"/>
        </w:rPr>
        <w:t>e</w:t>
      </w:r>
      <w:r w:rsidR="00DC65FD">
        <w:rPr>
          <w:iCs/>
          <w:lang w:val="en-US"/>
        </w:rPr>
        <w:t>.,</w:t>
      </w:r>
      <w:r w:rsidRPr="00AB49B5">
        <w:rPr>
          <w:iCs/>
          <w:lang w:val="en-US"/>
        </w:rPr>
        <w:t xml:space="preserve"> cover a </w:t>
      </w:r>
      <w:r w:rsidR="006C70AA">
        <w:rPr>
          <w:iCs/>
          <w:lang w:val="en-US"/>
        </w:rPr>
        <w:t>material</w:t>
      </w:r>
      <w:r w:rsidRPr="00AB49B5">
        <w:rPr>
          <w:iCs/>
          <w:lang w:val="en-US"/>
        </w:rPr>
        <w:t xml:space="preserve"> share of the corporate legal framework</w:t>
      </w:r>
      <w:r w:rsidR="61155DDA" w:rsidRPr="5CB7B3D6">
        <w:rPr>
          <w:lang w:val="en-US"/>
        </w:rPr>
        <w:t>)</w:t>
      </w:r>
      <w:r w:rsidR="00286EAD">
        <w:rPr>
          <w:lang w:val="en-US"/>
        </w:rPr>
        <w:t xml:space="preserve"> to increase efficiency for firms</w:t>
      </w:r>
      <w:r w:rsidR="61155DDA" w:rsidRPr="5CB7B3D6">
        <w:rPr>
          <w:lang w:val="en-US"/>
        </w:rPr>
        <w:t>.</w:t>
      </w:r>
      <w:r w:rsidRPr="00AB49B5">
        <w:rPr>
          <w:iCs/>
          <w:lang w:val="en-US"/>
        </w:rPr>
        <w:t xml:space="preserve"> And second, it is critical that this is adopted as a regulation, not as a directive, to avoid the variation in implementation that would undermine the core goal of the reform. </w:t>
      </w:r>
    </w:p>
    <w:p w14:paraId="2030738D" w14:textId="77777777" w:rsidR="00AB49B5" w:rsidRDefault="00D75D37" w:rsidP="00AB49B5">
      <w:pPr>
        <w:numPr>
          <w:ilvl w:val="0"/>
          <w:numId w:val="4"/>
        </w:numPr>
        <w:spacing w:after="181" w:line="271" w:lineRule="auto"/>
        <w:rPr>
          <w:iCs/>
          <w:lang w:val="en-US"/>
        </w:rPr>
      </w:pPr>
      <w:r w:rsidRPr="00AB49B5">
        <w:rPr>
          <w:iCs/>
          <w:lang w:val="en-US"/>
        </w:rPr>
        <w:t xml:space="preserve">Labor </w:t>
      </w:r>
    </w:p>
    <w:p w14:paraId="0177BC32" w14:textId="633B565D" w:rsidR="00AB49B5" w:rsidRPr="00AB49B5" w:rsidRDefault="00D75D37" w:rsidP="00AB49B5">
      <w:pPr>
        <w:numPr>
          <w:ilvl w:val="1"/>
          <w:numId w:val="4"/>
        </w:numPr>
        <w:spacing w:after="181" w:line="271" w:lineRule="auto"/>
        <w:rPr>
          <w:iCs/>
          <w:lang w:val="en-US"/>
        </w:rPr>
      </w:pPr>
      <w:r>
        <w:t>On labor supply, Poland, like most of Europe, faces headwinds</w:t>
      </w:r>
      <w:r w:rsidR="008609AE">
        <w:t xml:space="preserve"> to growth</w:t>
      </w:r>
      <w:r>
        <w:t xml:space="preserve"> from adverse demographics and falling hours worked. </w:t>
      </w:r>
      <w:r w:rsidR="00B04CC7">
        <w:t xml:space="preserve">The most effective ways of offsetting this are </w:t>
      </w:r>
      <w:r w:rsidR="00037165">
        <w:t xml:space="preserve">gradual </w:t>
      </w:r>
      <w:r w:rsidR="00B04CC7">
        <w:t xml:space="preserve">increases in the retirement age </w:t>
      </w:r>
      <w:r w:rsidR="00037165">
        <w:t>and</w:t>
      </w:r>
      <w:r>
        <w:t xml:space="preserve"> </w:t>
      </w:r>
      <w:r w:rsidR="008609AE">
        <w:t xml:space="preserve">further </w:t>
      </w:r>
      <w:r w:rsidR="00037165">
        <w:t xml:space="preserve">well-integrated </w:t>
      </w:r>
      <w:r w:rsidR="008609AE">
        <w:t xml:space="preserve">immigration. </w:t>
      </w:r>
      <w:r>
        <w:t xml:space="preserve">If </w:t>
      </w:r>
      <w:r w:rsidR="008609AE">
        <w:t>these</w:t>
      </w:r>
      <w:r w:rsidR="000D1E7E">
        <w:t xml:space="preserve"> paths are not feasible</w:t>
      </w:r>
      <w:r>
        <w:t xml:space="preserve">, </w:t>
      </w:r>
      <w:r w:rsidR="003C495A">
        <w:t xml:space="preserve">the core priorities are </w:t>
      </w:r>
      <w:r w:rsidR="003C495A">
        <w:lastRenderedPageBreak/>
        <w:t xml:space="preserve">facilitating more part-time work, </w:t>
      </w:r>
      <w:r>
        <w:t xml:space="preserve">training for the inactive, and services that facilitate labor supply </w:t>
      </w:r>
      <w:r w:rsidR="3782F18C">
        <w:t>participation</w:t>
      </w:r>
      <w:r>
        <w:t xml:space="preserve"> like child and elderly care.</w:t>
      </w:r>
    </w:p>
    <w:p w14:paraId="02EAB645" w14:textId="2DADD957" w:rsidR="00D75D37" w:rsidRPr="00AB49B5" w:rsidRDefault="00D75D37" w:rsidP="00AB49B5">
      <w:pPr>
        <w:numPr>
          <w:ilvl w:val="1"/>
          <w:numId w:val="4"/>
        </w:numPr>
        <w:spacing w:after="181" w:line="271" w:lineRule="auto"/>
        <w:rPr>
          <w:iCs/>
          <w:lang w:val="en-US"/>
        </w:rPr>
      </w:pPr>
      <w:r>
        <w:t>On labor productivity, the focus should be both skills and mobility. Given that Poland has the third lowest digital skills in the EU and participation in training is far below the EU average (25% vs 34%), it is important to work with the corporate sector to increase the access and relevance of training. With mobility, given persistently low unemployment, Polish employment services need to re-focus, away from joblessness and toward matching skills with needs. We would also encourage Poland to reduce the number of regulated professions (currently the highest in the EU) and support EU proposals to expand the system of automatic recognition of foreign credentials.</w:t>
      </w:r>
    </w:p>
    <w:p w14:paraId="5A72D3F3" w14:textId="77777777" w:rsidR="0026237B" w:rsidRPr="00EE2954" w:rsidRDefault="00D75D37" w:rsidP="00EE2954">
      <w:pPr>
        <w:numPr>
          <w:ilvl w:val="0"/>
          <w:numId w:val="4"/>
        </w:numPr>
        <w:spacing w:after="181" w:line="271" w:lineRule="auto"/>
        <w:rPr>
          <w:iCs/>
          <w:lang w:val="en-US"/>
        </w:rPr>
      </w:pPr>
      <w:r w:rsidRPr="00EE2954">
        <w:rPr>
          <w:iCs/>
          <w:lang w:val="en-US"/>
        </w:rPr>
        <w:t>Capital Markets – We would distinguish between two goals which are sometimes merged in the current policy debate:</w:t>
      </w:r>
    </w:p>
    <w:p w14:paraId="2E57F9D8" w14:textId="48313816" w:rsidR="0026237B" w:rsidRDefault="00D75D37" w:rsidP="0026237B">
      <w:pPr>
        <w:numPr>
          <w:ilvl w:val="1"/>
          <w:numId w:val="4"/>
        </w:numPr>
        <w:spacing w:after="181" w:line="271" w:lineRule="auto"/>
      </w:pPr>
      <w:r>
        <w:t xml:space="preserve">Increasing Returns on Households Savings - We think it is important to increase the risk-adjusted return on Polish household savings by reducing the currently excessive exposure to real estate and </w:t>
      </w:r>
      <w:r w:rsidR="002D5907">
        <w:t xml:space="preserve">bank </w:t>
      </w:r>
      <w:r>
        <w:t xml:space="preserve">deposits in favor of </w:t>
      </w:r>
      <w:r w:rsidR="002D5907">
        <w:t xml:space="preserve">a larger and more diverse set of </w:t>
      </w:r>
      <w:r>
        <w:t>financial assets. This can be achieved by reducing tax preferences for real estate (</w:t>
      </w:r>
      <w:r w:rsidR="00CD7C49">
        <w:t>beyond the primary residence</w:t>
      </w:r>
      <w:r>
        <w:t>)</w:t>
      </w:r>
      <w:r w:rsidR="00ED1FC9">
        <w:t>, increasing participation in third pillar pension funds,</w:t>
      </w:r>
      <w:r>
        <w:t xml:space="preserve"> and increasing </w:t>
      </w:r>
      <w:r w:rsidR="007F494C">
        <w:t xml:space="preserve">availability of </w:t>
      </w:r>
      <w:r>
        <w:t>low-cost and highly diversified investment products.</w:t>
      </w:r>
      <w:r w:rsidRPr="00A93639">
        <w:t xml:space="preserve"> </w:t>
      </w:r>
      <w:r w:rsidR="00ED14CE">
        <w:t>On the latter</w:t>
      </w:r>
      <w:r>
        <w:t>, the government’s proposed “O</w:t>
      </w:r>
      <w:r w:rsidR="002B2386">
        <w:t>KI</w:t>
      </w:r>
      <w:r>
        <w:t xml:space="preserve"> accounts” could be productive, but it is crucial that guidelines do not restrict investments to domestic stocks as this limits diversification and reinforces financial fragmentation in Europe. </w:t>
      </w:r>
    </w:p>
    <w:p w14:paraId="6E0CB3BA" w14:textId="27DFEDDE" w:rsidR="00AE3699" w:rsidRDefault="00D75D37" w:rsidP="00AE3699">
      <w:pPr>
        <w:numPr>
          <w:ilvl w:val="1"/>
          <w:numId w:val="4"/>
        </w:numPr>
        <w:spacing w:after="181" w:line="271" w:lineRule="auto"/>
      </w:pPr>
      <w:r>
        <w:t xml:space="preserve">Increasing Funding for Polish Firms – A separate goal is to increase Polish firms’ access to the financing needed to scale. For </w:t>
      </w:r>
      <w:r w:rsidR="00BE559A">
        <w:t xml:space="preserve">smaller </w:t>
      </w:r>
      <w:r w:rsidR="00D53678">
        <w:t xml:space="preserve">risky </w:t>
      </w:r>
      <w:r>
        <w:t>firms that cannot rely on profits or bank loans, the government’s new Innovate</w:t>
      </w:r>
      <w:r w:rsidR="00392903">
        <w:t xml:space="preserve"> Poland p</w:t>
      </w:r>
      <w:r>
        <w:t>latform</w:t>
      </w:r>
      <w:r w:rsidR="001316D8">
        <w:t xml:space="preserve"> channeling institutional savings into</w:t>
      </w:r>
      <w:r>
        <w:t xml:space="preserve"> </w:t>
      </w:r>
      <w:r w:rsidR="00141651">
        <w:t xml:space="preserve">alternative investment </w:t>
      </w:r>
      <w:r>
        <w:t xml:space="preserve">funds could help. For somewhat </w:t>
      </w:r>
      <w:r w:rsidR="0034347F">
        <w:t>more established</w:t>
      </w:r>
      <w:r>
        <w:t xml:space="preserve"> firms, our view is that only pan-European markets are sufficient to finance large or risky investments. Domestic markets, particularly in countries like Poland with low aggregate savings, are unlikely to provide the size and cost </w:t>
      </w:r>
      <w:r w:rsidR="00855C99">
        <w:t xml:space="preserve">of funding </w:t>
      </w:r>
      <w:r>
        <w:t>needed to become pan-European brands.</w:t>
      </w:r>
      <w:r w:rsidRPr="00825D57">
        <w:t xml:space="preserve"> </w:t>
      </w:r>
      <w:r w:rsidR="002D5907">
        <w:t xml:space="preserve">Hence, </w:t>
      </w:r>
      <w:r>
        <w:t xml:space="preserve">we continue to see the </w:t>
      </w:r>
      <w:r w:rsidR="00F464ED">
        <w:t>s</w:t>
      </w:r>
      <w:r w:rsidR="00106A20">
        <w:t xml:space="preserve">avings and </w:t>
      </w:r>
      <w:r w:rsidR="00F464ED">
        <w:t>i</w:t>
      </w:r>
      <w:r w:rsidR="00106A20">
        <w:t>nvestments</w:t>
      </w:r>
      <w:r>
        <w:t xml:space="preserve"> </w:t>
      </w:r>
      <w:r w:rsidR="00F464ED">
        <w:t>u</w:t>
      </w:r>
      <w:r>
        <w:t xml:space="preserve">nion as critical for </w:t>
      </w:r>
      <w:r w:rsidR="0006365D">
        <w:t>Poland.</w:t>
      </w:r>
      <w:r w:rsidR="00BC7401">
        <w:t xml:space="preserve"> The near</w:t>
      </w:r>
      <w:r w:rsidR="00AF5D7A">
        <w:t>-</w:t>
      </w:r>
      <w:r w:rsidR="00BC7401">
        <w:t xml:space="preserve">term priority </w:t>
      </w:r>
      <w:r w:rsidR="007547DE">
        <w:t xml:space="preserve">in </w:t>
      </w:r>
      <w:r w:rsidR="006947E9">
        <w:t>supporting this goal</w:t>
      </w:r>
      <w:r w:rsidR="007547DE">
        <w:t xml:space="preserve"> </w:t>
      </w:r>
      <w:r w:rsidR="00BC7401">
        <w:t>is a forthcoming reform to increase</w:t>
      </w:r>
      <w:r w:rsidR="006947E9">
        <w:t xml:space="preserve"> the supervisory powers of the European Securities </w:t>
      </w:r>
      <w:r w:rsidR="00FB5A41">
        <w:t>and Markets Authority (ESMA)</w:t>
      </w:r>
      <w:r w:rsidR="002B2386">
        <w:t>.</w:t>
      </w:r>
    </w:p>
    <w:p w14:paraId="520C205B" w14:textId="6343A2CA" w:rsidR="00556B41" w:rsidRPr="00814D1B" w:rsidRDefault="00556B41" w:rsidP="00332401">
      <w:pPr>
        <w:numPr>
          <w:ilvl w:val="0"/>
          <w:numId w:val="4"/>
        </w:numPr>
        <w:spacing w:after="181" w:line="271" w:lineRule="auto"/>
      </w:pPr>
      <w:r w:rsidRPr="00AE3699">
        <w:rPr>
          <w:iCs/>
          <w:lang w:val="en-US"/>
        </w:rPr>
        <w:t>Energy –</w:t>
      </w:r>
      <w:r w:rsidR="006377D3" w:rsidRPr="00AE3699">
        <w:rPr>
          <w:iCs/>
          <w:lang w:val="en-US"/>
        </w:rPr>
        <w:t xml:space="preserve"> </w:t>
      </w:r>
      <w:r w:rsidR="00B972C8">
        <w:rPr>
          <w:iCs/>
          <w:lang w:val="en-US"/>
        </w:rPr>
        <w:t xml:space="preserve">As with other input markets, we think the way forward </w:t>
      </w:r>
      <w:r w:rsidR="00985175">
        <w:rPr>
          <w:iCs/>
          <w:lang w:val="en-US"/>
        </w:rPr>
        <w:t xml:space="preserve">is </w:t>
      </w:r>
      <w:r w:rsidR="00B972C8">
        <w:rPr>
          <w:iCs/>
          <w:lang w:val="en-US"/>
        </w:rPr>
        <w:t xml:space="preserve">deepening the single market for energy. To start, </w:t>
      </w:r>
      <w:r w:rsidR="00E07A57">
        <w:rPr>
          <w:iCs/>
          <w:lang w:val="en-US"/>
        </w:rPr>
        <w:t>Poland should push the EU</w:t>
      </w:r>
      <w:r w:rsidR="00AE3699" w:rsidRPr="00AE3699">
        <w:rPr>
          <w:iCs/>
          <w:lang w:val="en-US"/>
        </w:rPr>
        <w:t xml:space="preserve"> to develop a </w:t>
      </w:r>
      <w:r w:rsidR="005143A4" w:rsidRPr="005143A4">
        <w:rPr>
          <w:iCs/>
        </w:rPr>
        <w:t xml:space="preserve">strategic blueprint </w:t>
      </w:r>
      <w:r w:rsidR="00985175">
        <w:rPr>
          <w:iCs/>
        </w:rPr>
        <w:t xml:space="preserve">for </w:t>
      </w:r>
      <w:r w:rsidR="005143A4" w:rsidRPr="005143A4">
        <w:rPr>
          <w:iCs/>
        </w:rPr>
        <w:t>an integrated electricity system that better balance</w:t>
      </w:r>
      <w:r w:rsidR="00985175">
        <w:rPr>
          <w:iCs/>
        </w:rPr>
        <w:t>s</w:t>
      </w:r>
      <w:r w:rsidR="005143A4" w:rsidRPr="005143A4">
        <w:rPr>
          <w:iCs/>
        </w:rPr>
        <w:t xml:space="preserve"> supply and demand across countries, reduce</w:t>
      </w:r>
      <w:r w:rsidR="00985175">
        <w:rPr>
          <w:iCs/>
        </w:rPr>
        <w:t>s</w:t>
      </w:r>
      <w:r w:rsidR="005143A4" w:rsidRPr="005143A4">
        <w:rPr>
          <w:iCs/>
        </w:rPr>
        <w:t xml:space="preserve"> reliance on costly backup power plants and storage, and smooth</w:t>
      </w:r>
      <w:r w:rsidR="00985175">
        <w:rPr>
          <w:iCs/>
        </w:rPr>
        <w:t>s</w:t>
      </w:r>
      <w:r w:rsidR="005143A4" w:rsidRPr="005143A4">
        <w:rPr>
          <w:iCs/>
        </w:rPr>
        <w:t xml:space="preserve"> price fluctuations</w:t>
      </w:r>
      <w:r w:rsidR="00AE3699" w:rsidRPr="00AE3699">
        <w:rPr>
          <w:iCs/>
          <w:lang w:val="en-US"/>
        </w:rPr>
        <w:t xml:space="preserve">. Meanwhile, </w:t>
      </w:r>
      <w:r w:rsidR="00887939">
        <w:rPr>
          <w:iCs/>
          <w:lang w:val="en-US"/>
        </w:rPr>
        <w:t xml:space="preserve">the eventual </w:t>
      </w:r>
      <w:r w:rsidR="00AE3699" w:rsidRPr="00AE3699">
        <w:rPr>
          <w:iCs/>
          <w:lang w:val="en-US"/>
        </w:rPr>
        <w:t xml:space="preserve">implementation of ETS2 will allow Poland to meet emissions targets with a lower cost to output than </w:t>
      </w:r>
      <w:r w:rsidR="00887939">
        <w:rPr>
          <w:iCs/>
          <w:lang w:val="en-US"/>
        </w:rPr>
        <w:t xml:space="preserve">with </w:t>
      </w:r>
      <w:r w:rsidR="00AE3699" w:rsidRPr="00AE3699">
        <w:rPr>
          <w:iCs/>
          <w:lang w:val="en-US"/>
        </w:rPr>
        <w:t>the current regulatory ceilings</w:t>
      </w:r>
      <w:r w:rsidR="00887939">
        <w:rPr>
          <w:iCs/>
          <w:lang w:val="en-US"/>
        </w:rPr>
        <w:t xml:space="preserve"> alone</w:t>
      </w:r>
      <w:r w:rsidR="00AE3699" w:rsidRPr="00AE3699">
        <w:rPr>
          <w:iCs/>
          <w:lang w:val="en-US"/>
        </w:rPr>
        <w:t xml:space="preserve">; the government can </w:t>
      </w:r>
      <w:r w:rsidR="00A54C8A">
        <w:rPr>
          <w:iCs/>
          <w:lang w:val="en-US"/>
        </w:rPr>
        <w:t xml:space="preserve">also </w:t>
      </w:r>
      <w:r w:rsidR="00AE3699" w:rsidRPr="00AE3699">
        <w:rPr>
          <w:iCs/>
          <w:lang w:val="en-US"/>
        </w:rPr>
        <w:t xml:space="preserve">cushion the impact </w:t>
      </w:r>
      <w:r w:rsidR="00906ED0">
        <w:rPr>
          <w:iCs/>
          <w:lang w:val="en-US"/>
        </w:rPr>
        <w:t xml:space="preserve">of ETS2 </w:t>
      </w:r>
      <w:r w:rsidR="00AE3699" w:rsidRPr="00AE3699">
        <w:rPr>
          <w:iCs/>
          <w:lang w:val="en-US"/>
        </w:rPr>
        <w:t>on households by strengthening the “</w:t>
      </w:r>
      <w:r w:rsidR="0043618D">
        <w:rPr>
          <w:iCs/>
          <w:lang w:val="en-US"/>
        </w:rPr>
        <w:t>C</w:t>
      </w:r>
      <w:r w:rsidR="00AE3699" w:rsidRPr="00AE3699">
        <w:rPr>
          <w:iCs/>
          <w:lang w:val="en-US"/>
        </w:rPr>
        <w:t xml:space="preserve">lean </w:t>
      </w:r>
      <w:r w:rsidR="0043618D">
        <w:rPr>
          <w:iCs/>
          <w:lang w:val="en-US"/>
        </w:rPr>
        <w:t>A</w:t>
      </w:r>
      <w:r w:rsidR="00AE3699" w:rsidRPr="00AE3699">
        <w:rPr>
          <w:iCs/>
          <w:lang w:val="en-US"/>
        </w:rPr>
        <w:t>ir” program</w:t>
      </w:r>
      <w:r w:rsidR="0043618D">
        <w:rPr>
          <w:iCs/>
          <w:lang w:val="en-US"/>
        </w:rPr>
        <w:t xml:space="preserve"> which helps </w:t>
      </w:r>
      <w:r w:rsidR="00713408">
        <w:rPr>
          <w:iCs/>
          <w:lang w:val="en-US"/>
        </w:rPr>
        <w:t>improve household energy efficiency</w:t>
      </w:r>
      <w:r w:rsidR="00AE3699" w:rsidRPr="00AE3699">
        <w:rPr>
          <w:iCs/>
          <w:lang w:val="en-US"/>
        </w:rPr>
        <w:t xml:space="preserve">. Finally, the government can build on its deregulation drive and </w:t>
      </w:r>
      <w:r w:rsidR="00AE3699" w:rsidRPr="00AE3699">
        <w:rPr>
          <w:iCs/>
          <w:lang w:val="en-US"/>
        </w:rPr>
        <w:lastRenderedPageBreak/>
        <w:t>simplify permitting in order to accelerate new renewables and modernization of the grid.</w:t>
      </w:r>
    </w:p>
    <w:p w14:paraId="72F1819E" w14:textId="77777777" w:rsidR="004C72BA" w:rsidRPr="00B7720C" w:rsidRDefault="004C72BA" w:rsidP="00BC3497">
      <w:pPr>
        <w:spacing w:after="181" w:line="271" w:lineRule="auto"/>
        <w:rPr>
          <w:iCs/>
        </w:rPr>
      </w:pPr>
      <w:r w:rsidRPr="00247A71">
        <w:rPr>
          <w:i/>
          <w:lang w:val="en-US"/>
        </w:rPr>
        <w:t>The mission thanks</w:t>
      </w:r>
      <w:r w:rsidRPr="00C43AC9">
        <w:rPr>
          <w:i/>
        </w:rPr>
        <w:t xml:space="preserve"> the</w:t>
      </w:r>
      <w:r w:rsidRPr="673C5BDA">
        <w:rPr>
          <w:i/>
        </w:rPr>
        <w:t xml:space="preserve"> authorities and other counterparts for their constructive engagement.</w:t>
      </w:r>
    </w:p>
    <w:p w14:paraId="30BDC4F9" w14:textId="77777777" w:rsidR="004E747E" w:rsidRPr="009E013E" w:rsidRDefault="0049396B">
      <w:pPr>
        <w:spacing w:after="0" w:line="259" w:lineRule="auto"/>
        <w:ind w:left="0" w:right="70" w:firstLine="0"/>
        <w:jc w:val="right"/>
      </w:pPr>
      <w:r w:rsidRPr="00B7720C">
        <w:rPr>
          <w:rFonts w:ascii="Calibri" w:eastAsia="Calibri" w:hAnsi="Calibri" w:cs="Calibri"/>
        </w:rPr>
        <w:t xml:space="preserve"> </w:t>
      </w:r>
    </w:p>
    <w:sectPr w:rsidR="004E747E" w:rsidRPr="009E013E">
      <w:headerReference w:type="even" r:id="rId12"/>
      <w:headerReference w:type="default" r:id="rId13"/>
      <w:headerReference w:type="first" r:id="rId14"/>
      <w:pgSz w:w="12240" w:h="15840"/>
      <w:pgMar w:top="1476" w:right="1945" w:bottom="1619" w:left="194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0DA9" w14:textId="77777777" w:rsidR="00EA0C57" w:rsidRDefault="00EA0C57">
      <w:pPr>
        <w:spacing w:after="0" w:line="240" w:lineRule="auto"/>
      </w:pPr>
      <w:r>
        <w:separator/>
      </w:r>
    </w:p>
  </w:endnote>
  <w:endnote w:type="continuationSeparator" w:id="0">
    <w:p w14:paraId="6CA6256E" w14:textId="77777777" w:rsidR="00EA0C57" w:rsidRDefault="00EA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E714" w14:textId="77777777" w:rsidR="00EA0C57" w:rsidRDefault="00EA0C57">
      <w:pPr>
        <w:spacing w:after="0" w:line="240" w:lineRule="auto"/>
      </w:pPr>
      <w:r>
        <w:separator/>
      </w:r>
    </w:p>
  </w:footnote>
  <w:footnote w:type="continuationSeparator" w:id="0">
    <w:p w14:paraId="702F20F1" w14:textId="77777777" w:rsidR="00EA0C57" w:rsidRDefault="00EA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0E4E" w14:textId="77777777" w:rsidR="004E747E" w:rsidRDefault="0049396B">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5E5D" w14:textId="77777777" w:rsidR="004E747E" w:rsidRDefault="0049396B">
    <w:pPr>
      <w:spacing w:after="0" w:line="259" w:lineRule="auto"/>
      <w:ind w:left="3" w:firstLine="0"/>
      <w:jc w:val="center"/>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EE86" w14:textId="77777777" w:rsidR="004E747E" w:rsidRDefault="004E747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8C54F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333D7BB7"/>
    <w:multiLevelType w:val="hybridMultilevel"/>
    <w:tmpl w:val="235E1B36"/>
    <w:lvl w:ilvl="0" w:tplc="C520ED66">
      <w:start w:val="1"/>
      <w:numFmt w:val="decimal"/>
      <w:pStyle w:val="ParagraphNumbering"/>
      <w:lvlText w:val="%1.     "/>
      <w:lvlJc w:val="left"/>
      <w:pPr>
        <w:ind w:left="360" w:hanging="360"/>
      </w:pPr>
      <w:rPr>
        <w:rFonts w:ascii="Segoe UI" w:hAnsi="Segoe UI" w:hint="default"/>
        <w:b/>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C4920"/>
    <w:multiLevelType w:val="hybridMultilevel"/>
    <w:tmpl w:val="480C5AB0"/>
    <w:lvl w:ilvl="0" w:tplc="684CA0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C49E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D8BB6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3C79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4DE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DE492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5A59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F846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9C0F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5DBF2B"/>
    <w:multiLevelType w:val="hybridMultilevel"/>
    <w:tmpl w:val="2934F58C"/>
    <w:lvl w:ilvl="0" w:tplc="B5B2E27E">
      <w:start w:val="1"/>
      <w:numFmt w:val="decimal"/>
      <w:lvlText w:val="%1."/>
      <w:lvlJc w:val="left"/>
      <w:pPr>
        <w:ind w:left="720" w:hanging="360"/>
      </w:pPr>
    </w:lvl>
    <w:lvl w:ilvl="1" w:tplc="8F645E68">
      <w:start w:val="1"/>
      <w:numFmt w:val="lowerLetter"/>
      <w:lvlText w:val="%2."/>
      <w:lvlJc w:val="left"/>
      <w:pPr>
        <w:ind w:left="1440" w:hanging="360"/>
      </w:pPr>
    </w:lvl>
    <w:lvl w:ilvl="2" w:tplc="41D4EED8">
      <w:start w:val="1"/>
      <w:numFmt w:val="lowerRoman"/>
      <w:lvlText w:val="%3."/>
      <w:lvlJc w:val="right"/>
      <w:pPr>
        <w:ind w:left="2160" w:hanging="180"/>
      </w:pPr>
    </w:lvl>
    <w:lvl w:ilvl="3" w:tplc="64D839BE">
      <w:start w:val="1"/>
      <w:numFmt w:val="decimal"/>
      <w:lvlText w:val="%4."/>
      <w:lvlJc w:val="left"/>
      <w:pPr>
        <w:ind w:left="2880" w:hanging="360"/>
      </w:pPr>
    </w:lvl>
    <w:lvl w:ilvl="4" w:tplc="7A10166C">
      <w:start w:val="1"/>
      <w:numFmt w:val="lowerLetter"/>
      <w:lvlText w:val="%5."/>
      <w:lvlJc w:val="left"/>
      <w:pPr>
        <w:ind w:left="3600" w:hanging="360"/>
      </w:pPr>
    </w:lvl>
    <w:lvl w:ilvl="5" w:tplc="751C4396">
      <w:start w:val="1"/>
      <w:numFmt w:val="lowerRoman"/>
      <w:lvlText w:val="%6."/>
      <w:lvlJc w:val="right"/>
      <w:pPr>
        <w:ind w:left="4320" w:hanging="180"/>
      </w:pPr>
    </w:lvl>
    <w:lvl w:ilvl="6" w:tplc="4642BD92">
      <w:start w:val="1"/>
      <w:numFmt w:val="decimal"/>
      <w:lvlText w:val="%7."/>
      <w:lvlJc w:val="left"/>
      <w:pPr>
        <w:ind w:left="5040" w:hanging="360"/>
      </w:pPr>
    </w:lvl>
    <w:lvl w:ilvl="7" w:tplc="FF82A4AC">
      <w:start w:val="1"/>
      <w:numFmt w:val="lowerLetter"/>
      <w:lvlText w:val="%8."/>
      <w:lvlJc w:val="left"/>
      <w:pPr>
        <w:ind w:left="5760" w:hanging="360"/>
      </w:pPr>
    </w:lvl>
    <w:lvl w:ilvl="8" w:tplc="0DD273AC">
      <w:start w:val="1"/>
      <w:numFmt w:val="lowerRoman"/>
      <w:lvlText w:val="%9."/>
      <w:lvlJc w:val="right"/>
      <w:pPr>
        <w:ind w:left="6480" w:hanging="180"/>
      </w:pPr>
    </w:lvl>
  </w:abstractNum>
  <w:abstractNum w:abstractNumId="4" w15:restartNumberingAfterBreak="0">
    <w:nsid w:val="59903F8D"/>
    <w:multiLevelType w:val="hybridMultilevel"/>
    <w:tmpl w:val="A5205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7E"/>
    <w:rsid w:val="000007D1"/>
    <w:rsid w:val="00000BAA"/>
    <w:rsid w:val="00000DC3"/>
    <w:rsid w:val="00001833"/>
    <w:rsid w:val="00001FE4"/>
    <w:rsid w:val="00002A21"/>
    <w:rsid w:val="00002E96"/>
    <w:rsid w:val="00003368"/>
    <w:rsid w:val="00003FF0"/>
    <w:rsid w:val="00004551"/>
    <w:rsid w:val="00004B29"/>
    <w:rsid w:val="00004B43"/>
    <w:rsid w:val="000051D0"/>
    <w:rsid w:val="00006619"/>
    <w:rsid w:val="00006A52"/>
    <w:rsid w:val="00006D95"/>
    <w:rsid w:val="0000732A"/>
    <w:rsid w:val="00010CB7"/>
    <w:rsid w:val="00010DFF"/>
    <w:rsid w:val="00011815"/>
    <w:rsid w:val="0001216D"/>
    <w:rsid w:val="00012524"/>
    <w:rsid w:val="000128D3"/>
    <w:rsid w:val="0001332A"/>
    <w:rsid w:val="00013773"/>
    <w:rsid w:val="00015272"/>
    <w:rsid w:val="00016D1A"/>
    <w:rsid w:val="00016E9C"/>
    <w:rsid w:val="0001792A"/>
    <w:rsid w:val="00017FF2"/>
    <w:rsid w:val="0002046E"/>
    <w:rsid w:val="00020AAF"/>
    <w:rsid w:val="00021899"/>
    <w:rsid w:val="00022306"/>
    <w:rsid w:val="0002512B"/>
    <w:rsid w:val="00025DFB"/>
    <w:rsid w:val="0002629F"/>
    <w:rsid w:val="00026BEA"/>
    <w:rsid w:val="0002770D"/>
    <w:rsid w:val="00027E7B"/>
    <w:rsid w:val="000306BC"/>
    <w:rsid w:val="0003085F"/>
    <w:rsid w:val="00030CAE"/>
    <w:rsid w:val="00030ED4"/>
    <w:rsid w:val="0003122B"/>
    <w:rsid w:val="00031F8C"/>
    <w:rsid w:val="000325B4"/>
    <w:rsid w:val="00032B23"/>
    <w:rsid w:val="00032D6A"/>
    <w:rsid w:val="000330F2"/>
    <w:rsid w:val="000332BC"/>
    <w:rsid w:val="000334AF"/>
    <w:rsid w:val="0003582C"/>
    <w:rsid w:val="00035A0D"/>
    <w:rsid w:val="00036162"/>
    <w:rsid w:val="00036641"/>
    <w:rsid w:val="0003687B"/>
    <w:rsid w:val="00037165"/>
    <w:rsid w:val="00037868"/>
    <w:rsid w:val="0004002D"/>
    <w:rsid w:val="00040193"/>
    <w:rsid w:val="00041318"/>
    <w:rsid w:val="000428C9"/>
    <w:rsid w:val="00042D3F"/>
    <w:rsid w:val="00042D8E"/>
    <w:rsid w:val="00042ED3"/>
    <w:rsid w:val="00044133"/>
    <w:rsid w:val="00045498"/>
    <w:rsid w:val="0004574C"/>
    <w:rsid w:val="00045774"/>
    <w:rsid w:val="000459A0"/>
    <w:rsid w:val="000469C6"/>
    <w:rsid w:val="00046CD3"/>
    <w:rsid w:val="00047693"/>
    <w:rsid w:val="00047B4E"/>
    <w:rsid w:val="00050CDF"/>
    <w:rsid w:val="00051BB3"/>
    <w:rsid w:val="000522B9"/>
    <w:rsid w:val="00052E8F"/>
    <w:rsid w:val="00053A76"/>
    <w:rsid w:val="000547F2"/>
    <w:rsid w:val="000555A2"/>
    <w:rsid w:val="000562D9"/>
    <w:rsid w:val="0005645B"/>
    <w:rsid w:val="00056487"/>
    <w:rsid w:val="00056692"/>
    <w:rsid w:val="00061E49"/>
    <w:rsid w:val="00062A1F"/>
    <w:rsid w:val="00063636"/>
    <w:rsid w:val="0006365D"/>
    <w:rsid w:val="00063D15"/>
    <w:rsid w:val="00064A07"/>
    <w:rsid w:val="0006548E"/>
    <w:rsid w:val="000657E9"/>
    <w:rsid w:val="00065923"/>
    <w:rsid w:val="00066691"/>
    <w:rsid w:val="0006726A"/>
    <w:rsid w:val="00067490"/>
    <w:rsid w:val="000708B2"/>
    <w:rsid w:val="00070A27"/>
    <w:rsid w:val="00070CC3"/>
    <w:rsid w:val="00070FC0"/>
    <w:rsid w:val="0007234A"/>
    <w:rsid w:val="00073BDB"/>
    <w:rsid w:val="000745F2"/>
    <w:rsid w:val="00074D27"/>
    <w:rsid w:val="00074F3F"/>
    <w:rsid w:val="00075CC0"/>
    <w:rsid w:val="00076C07"/>
    <w:rsid w:val="000772D5"/>
    <w:rsid w:val="00077516"/>
    <w:rsid w:val="0008167C"/>
    <w:rsid w:val="000816B7"/>
    <w:rsid w:val="0008193D"/>
    <w:rsid w:val="00082BC2"/>
    <w:rsid w:val="00082DDD"/>
    <w:rsid w:val="00082F7E"/>
    <w:rsid w:val="00083CD9"/>
    <w:rsid w:val="00083FE4"/>
    <w:rsid w:val="000849D6"/>
    <w:rsid w:val="00084BC8"/>
    <w:rsid w:val="000851C9"/>
    <w:rsid w:val="00085761"/>
    <w:rsid w:val="00086217"/>
    <w:rsid w:val="0008744A"/>
    <w:rsid w:val="0008774B"/>
    <w:rsid w:val="00087E3B"/>
    <w:rsid w:val="00090017"/>
    <w:rsid w:val="00090D57"/>
    <w:rsid w:val="00091233"/>
    <w:rsid w:val="000914D0"/>
    <w:rsid w:val="00091DAA"/>
    <w:rsid w:val="00092BDF"/>
    <w:rsid w:val="0009308F"/>
    <w:rsid w:val="0009387D"/>
    <w:rsid w:val="00093A58"/>
    <w:rsid w:val="00094A9D"/>
    <w:rsid w:val="0009635A"/>
    <w:rsid w:val="00096CD9"/>
    <w:rsid w:val="00096E01"/>
    <w:rsid w:val="000975CE"/>
    <w:rsid w:val="00097F6D"/>
    <w:rsid w:val="000A1EEA"/>
    <w:rsid w:val="000A2188"/>
    <w:rsid w:val="000A28D4"/>
    <w:rsid w:val="000A2958"/>
    <w:rsid w:val="000A3DE9"/>
    <w:rsid w:val="000A4436"/>
    <w:rsid w:val="000A5272"/>
    <w:rsid w:val="000A71A8"/>
    <w:rsid w:val="000A7ABB"/>
    <w:rsid w:val="000A7BB6"/>
    <w:rsid w:val="000A7D79"/>
    <w:rsid w:val="000B15E4"/>
    <w:rsid w:val="000B21F5"/>
    <w:rsid w:val="000B2D39"/>
    <w:rsid w:val="000B3913"/>
    <w:rsid w:val="000B3EE6"/>
    <w:rsid w:val="000B5469"/>
    <w:rsid w:val="000B69E9"/>
    <w:rsid w:val="000B70C2"/>
    <w:rsid w:val="000B739C"/>
    <w:rsid w:val="000C0AC6"/>
    <w:rsid w:val="000C2470"/>
    <w:rsid w:val="000C3760"/>
    <w:rsid w:val="000C3B06"/>
    <w:rsid w:val="000C3FF6"/>
    <w:rsid w:val="000C42A6"/>
    <w:rsid w:val="000C48C3"/>
    <w:rsid w:val="000C49B4"/>
    <w:rsid w:val="000C68F8"/>
    <w:rsid w:val="000C715C"/>
    <w:rsid w:val="000C7327"/>
    <w:rsid w:val="000D00DD"/>
    <w:rsid w:val="000D0F76"/>
    <w:rsid w:val="000D12F5"/>
    <w:rsid w:val="000D15EB"/>
    <w:rsid w:val="000D199B"/>
    <w:rsid w:val="000D1E7E"/>
    <w:rsid w:val="000D2076"/>
    <w:rsid w:val="000D26A9"/>
    <w:rsid w:val="000D45EC"/>
    <w:rsid w:val="000D4923"/>
    <w:rsid w:val="000D5266"/>
    <w:rsid w:val="000D54AD"/>
    <w:rsid w:val="000D64E0"/>
    <w:rsid w:val="000D674C"/>
    <w:rsid w:val="000D6DA5"/>
    <w:rsid w:val="000E07B5"/>
    <w:rsid w:val="000E0AA6"/>
    <w:rsid w:val="000E1879"/>
    <w:rsid w:val="000E35D5"/>
    <w:rsid w:val="000E3C73"/>
    <w:rsid w:val="000E6423"/>
    <w:rsid w:val="000E6452"/>
    <w:rsid w:val="000E775D"/>
    <w:rsid w:val="000F0161"/>
    <w:rsid w:val="000F0828"/>
    <w:rsid w:val="000F09BF"/>
    <w:rsid w:val="000F1576"/>
    <w:rsid w:val="000F2048"/>
    <w:rsid w:val="000F30AF"/>
    <w:rsid w:val="000F3B26"/>
    <w:rsid w:val="000F3C42"/>
    <w:rsid w:val="000F4B49"/>
    <w:rsid w:val="000F7071"/>
    <w:rsid w:val="000F75ED"/>
    <w:rsid w:val="000F78C3"/>
    <w:rsid w:val="00100175"/>
    <w:rsid w:val="00100FA4"/>
    <w:rsid w:val="001014AC"/>
    <w:rsid w:val="00101746"/>
    <w:rsid w:val="00101D49"/>
    <w:rsid w:val="001023D8"/>
    <w:rsid w:val="00103C12"/>
    <w:rsid w:val="00104058"/>
    <w:rsid w:val="001042CF"/>
    <w:rsid w:val="0010430B"/>
    <w:rsid w:val="001045F2"/>
    <w:rsid w:val="00104A8D"/>
    <w:rsid w:val="00105B56"/>
    <w:rsid w:val="00105D16"/>
    <w:rsid w:val="00105D90"/>
    <w:rsid w:val="00106A20"/>
    <w:rsid w:val="00107108"/>
    <w:rsid w:val="00110508"/>
    <w:rsid w:val="001106C5"/>
    <w:rsid w:val="00111229"/>
    <w:rsid w:val="001113FF"/>
    <w:rsid w:val="0011162A"/>
    <w:rsid w:val="001118A9"/>
    <w:rsid w:val="00113314"/>
    <w:rsid w:val="00116992"/>
    <w:rsid w:val="00116C5F"/>
    <w:rsid w:val="001179ED"/>
    <w:rsid w:val="00121285"/>
    <w:rsid w:val="00121D57"/>
    <w:rsid w:val="001224C6"/>
    <w:rsid w:val="0012290D"/>
    <w:rsid w:val="00124065"/>
    <w:rsid w:val="00124E9E"/>
    <w:rsid w:val="00126342"/>
    <w:rsid w:val="00126768"/>
    <w:rsid w:val="00127485"/>
    <w:rsid w:val="00127FF7"/>
    <w:rsid w:val="001300DE"/>
    <w:rsid w:val="001305B1"/>
    <w:rsid w:val="00131153"/>
    <w:rsid w:val="001311AC"/>
    <w:rsid w:val="001316D8"/>
    <w:rsid w:val="00132673"/>
    <w:rsid w:val="00132981"/>
    <w:rsid w:val="00133239"/>
    <w:rsid w:val="00133B89"/>
    <w:rsid w:val="00134445"/>
    <w:rsid w:val="001355F9"/>
    <w:rsid w:val="0013610F"/>
    <w:rsid w:val="00136BF2"/>
    <w:rsid w:val="00137124"/>
    <w:rsid w:val="0013759E"/>
    <w:rsid w:val="00137780"/>
    <w:rsid w:val="00137C3A"/>
    <w:rsid w:val="0014018F"/>
    <w:rsid w:val="00140210"/>
    <w:rsid w:val="001403D7"/>
    <w:rsid w:val="00141651"/>
    <w:rsid w:val="00142809"/>
    <w:rsid w:val="0014290C"/>
    <w:rsid w:val="0014528E"/>
    <w:rsid w:val="00145418"/>
    <w:rsid w:val="001455D4"/>
    <w:rsid w:val="001459F3"/>
    <w:rsid w:val="00146340"/>
    <w:rsid w:val="001470C9"/>
    <w:rsid w:val="0015049A"/>
    <w:rsid w:val="00150840"/>
    <w:rsid w:val="00150E67"/>
    <w:rsid w:val="00151766"/>
    <w:rsid w:val="0015193E"/>
    <w:rsid w:val="00152A2B"/>
    <w:rsid w:val="00152D83"/>
    <w:rsid w:val="00153766"/>
    <w:rsid w:val="0015450A"/>
    <w:rsid w:val="001555CC"/>
    <w:rsid w:val="00155C64"/>
    <w:rsid w:val="001568B1"/>
    <w:rsid w:val="0016120B"/>
    <w:rsid w:val="00162693"/>
    <w:rsid w:val="00163A8F"/>
    <w:rsid w:val="00163D15"/>
    <w:rsid w:val="0016540D"/>
    <w:rsid w:val="001659A0"/>
    <w:rsid w:val="001661D7"/>
    <w:rsid w:val="001670C0"/>
    <w:rsid w:val="0016737F"/>
    <w:rsid w:val="00167DD3"/>
    <w:rsid w:val="00167EAD"/>
    <w:rsid w:val="00170198"/>
    <w:rsid w:val="00171182"/>
    <w:rsid w:val="00171362"/>
    <w:rsid w:val="00173CA8"/>
    <w:rsid w:val="00176138"/>
    <w:rsid w:val="0017644B"/>
    <w:rsid w:val="00176A3D"/>
    <w:rsid w:val="00176A9C"/>
    <w:rsid w:val="00176EBB"/>
    <w:rsid w:val="001800E6"/>
    <w:rsid w:val="00180552"/>
    <w:rsid w:val="001810AD"/>
    <w:rsid w:val="001826B9"/>
    <w:rsid w:val="00182E25"/>
    <w:rsid w:val="00185D01"/>
    <w:rsid w:val="001868AA"/>
    <w:rsid w:val="00186E42"/>
    <w:rsid w:val="00187712"/>
    <w:rsid w:val="00187BF7"/>
    <w:rsid w:val="00190701"/>
    <w:rsid w:val="001919BF"/>
    <w:rsid w:val="00191A74"/>
    <w:rsid w:val="00191C3E"/>
    <w:rsid w:val="001932E3"/>
    <w:rsid w:val="0019359F"/>
    <w:rsid w:val="00193B65"/>
    <w:rsid w:val="00193F99"/>
    <w:rsid w:val="00194980"/>
    <w:rsid w:val="0019562A"/>
    <w:rsid w:val="00195CBD"/>
    <w:rsid w:val="00195F2F"/>
    <w:rsid w:val="0019612F"/>
    <w:rsid w:val="0019714B"/>
    <w:rsid w:val="001A063A"/>
    <w:rsid w:val="001A0BC4"/>
    <w:rsid w:val="001A10C7"/>
    <w:rsid w:val="001A1305"/>
    <w:rsid w:val="001A1352"/>
    <w:rsid w:val="001A21BC"/>
    <w:rsid w:val="001A2D17"/>
    <w:rsid w:val="001A33C8"/>
    <w:rsid w:val="001A3E1D"/>
    <w:rsid w:val="001A46B9"/>
    <w:rsid w:val="001A560C"/>
    <w:rsid w:val="001A5F6A"/>
    <w:rsid w:val="001A6A7A"/>
    <w:rsid w:val="001A6A9F"/>
    <w:rsid w:val="001A6B6C"/>
    <w:rsid w:val="001A6E58"/>
    <w:rsid w:val="001A7114"/>
    <w:rsid w:val="001B13D6"/>
    <w:rsid w:val="001B22F3"/>
    <w:rsid w:val="001B24EF"/>
    <w:rsid w:val="001B2DAD"/>
    <w:rsid w:val="001B2F85"/>
    <w:rsid w:val="001B3753"/>
    <w:rsid w:val="001B3DA0"/>
    <w:rsid w:val="001B4364"/>
    <w:rsid w:val="001B4E12"/>
    <w:rsid w:val="001B5681"/>
    <w:rsid w:val="001B56AF"/>
    <w:rsid w:val="001B5BDF"/>
    <w:rsid w:val="001B6013"/>
    <w:rsid w:val="001B6687"/>
    <w:rsid w:val="001B748C"/>
    <w:rsid w:val="001C0E07"/>
    <w:rsid w:val="001C128F"/>
    <w:rsid w:val="001C12D3"/>
    <w:rsid w:val="001C260F"/>
    <w:rsid w:val="001C3A87"/>
    <w:rsid w:val="001C4202"/>
    <w:rsid w:val="001C42E2"/>
    <w:rsid w:val="001C4FF1"/>
    <w:rsid w:val="001C767D"/>
    <w:rsid w:val="001D2966"/>
    <w:rsid w:val="001D2C6C"/>
    <w:rsid w:val="001D44D3"/>
    <w:rsid w:val="001D4E8F"/>
    <w:rsid w:val="001D5241"/>
    <w:rsid w:val="001D5FCD"/>
    <w:rsid w:val="001D788D"/>
    <w:rsid w:val="001E1EF0"/>
    <w:rsid w:val="001E25D5"/>
    <w:rsid w:val="001E29B3"/>
    <w:rsid w:val="001E39F7"/>
    <w:rsid w:val="001E3B3E"/>
    <w:rsid w:val="001E5EAA"/>
    <w:rsid w:val="001E61F9"/>
    <w:rsid w:val="001E67D3"/>
    <w:rsid w:val="001E69AA"/>
    <w:rsid w:val="001E713B"/>
    <w:rsid w:val="001E731B"/>
    <w:rsid w:val="001E7633"/>
    <w:rsid w:val="001E7C60"/>
    <w:rsid w:val="001F0524"/>
    <w:rsid w:val="001F0F7E"/>
    <w:rsid w:val="001F1B91"/>
    <w:rsid w:val="001F2209"/>
    <w:rsid w:val="001F2448"/>
    <w:rsid w:val="001F3238"/>
    <w:rsid w:val="001F3B82"/>
    <w:rsid w:val="001F40CF"/>
    <w:rsid w:val="001F5321"/>
    <w:rsid w:val="001F5613"/>
    <w:rsid w:val="001F6EA7"/>
    <w:rsid w:val="001F7104"/>
    <w:rsid w:val="001F72DB"/>
    <w:rsid w:val="001F7EA7"/>
    <w:rsid w:val="00200346"/>
    <w:rsid w:val="00200415"/>
    <w:rsid w:val="00200D14"/>
    <w:rsid w:val="0020137F"/>
    <w:rsid w:val="00201593"/>
    <w:rsid w:val="002016D0"/>
    <w:rsid w:val="002017A1"/>
    <w:rsid w:val="00201B6C"/>
    <w:rsid w:val="00201D1C"/>
    <w:rsid w:val="00202486"/>
    <w:rsid w:val="0020455A"/>
    <w:rsid w:val="002048E3"/>
    <w:rsid w:val="00205196"/>
    <w:rsid w:val="00205E74"/>
    <w:rsid w:val="00206004"/>
    <w:rsid w:val="002063E9"/>
    <w:rsid w:val="002064B2"/>
    <w:rsid w:val="00206DC1"/>
    <w:rsid w:val="00207076"/>
    <w:rsid w:val="00210492"/>
    <w:rsid w:val="00210513"/>
    <w:rsid w:val="00210C70"/>
    <w:rsid w:val="0021180F"/>
    <w:rsid w:val="002122FA"/>
    <w:rsid w:val="00212ED9"/>
    <w:rsid w:val="002135B0"/>
    <w:rsid w:val="00215D5E"/>
    <w:rsid w:val="00215D75"/>
    <w:rsid w:val="00216A84"/>
    <w:rsid w:val="00216BDE"/>
    <w:rsid w:val="002200D7"/>
    <w:rsid w:val="002201EE"/>
    <w:rsid w:val="002205B0"/>
    <w:rsid w:val="00220B26"/>
    <w:rsid w:val="00221A2E"/>
    <w:rsid w:val="00221B28"/>
    <w:rsid w:val="00221D18"/>
    <w:rsid w:val="002227E1"/>
    <w:rsid w:val="00222ADC"/>
    <w:rsid w:val="00222FFA"/>
    <w:rsid w:val="002231E4"/>
    <w:rsid w:val="00223DAE"/>
    <w:rsid w:val="002245FA"/>
    <w:rsid w:val="00224941"/>
    <w:rsid w:val="00224B54"/>
    <w:rsid w:val="00224FE4"/>
    <w:rsid w:val="00225094"/>
    <w:rsid w:val="002256D7"/>
    <w:rsid w:val="00226548"/>
    <w:rsid w:val="002267D2"/>
    <w:rsid w:val="0022731B"/>
    <w:rsid w:val="0022791C"/>
    <w:rsid w:val="00227C08"/>
    <w:rsid w:val="00227DAF"/>
    <w:rsid w:val="00227E8C"/>
    <w:rsid w:val="0023080F"/>
    <w:rsid w:val="00230FC6"/>
    <w:rsid w:val="00231B55"/>
    <w:rsid w:val="002349F3"/>
    <w:rsid w:val="00234AAE"/>
    <w:rsid w:val="00235B5C"/>
    <w:rsid w:val="00236554"/>
    <w:rsid w:val="00240611"/>
    <w:rsid w:val="002408E3"/>
    <w:rsid w:val="0024160B"/>
    <w:rsid w:val="002427B3"/>
    <w:rsid w:val="00242E2D"/>
    <w:rsid w:val="00243FD5"/>
    <w:rsid w:val="00244486"/>
    <w:rsid w:val="0024479A"/>
    <w:rsid w:val="00244B4D"/>
    <w:rsid w:val="002453FC"/>
    <w:rsid w:val="002456DC"/>
    <w:rsid w:val="0024574E"/>
    <w:rsid w:val="002463B5"/>
    <w:rsid w:val="00247743"/>
    <w:rsid w:val="002478FF"/>
    <w:rsid w:val="00247A71"/>
    <w:rsid w:val="00247DB1"/>
    <w:rsid w:val="00250A55"/>
    <w:rsid w:val="0025298F"/>
    <w:rsid w:val="00253347"/>
    <w:rsid w:val="00253BE2"/>
    <w:rsid w:val="00255DC7"/>
    <w:rsid w:val="00256043"/>
    <w:rsid w:val="00256F70"/>
    <w:rsid w:val="00257744"/>
    <w:rsid w:val="00260F3C"/>
    <w:rsid w:val="0026237B"/>
    <w:rsid w:val="00262B2B"/>
    <w:rsid w:val="00265F84"/>
    <w:rsid w:val="00265FE8"/>
    <w:rsid w:val="00270117"/>
    <w:rsid w:val="00270AFE"/>
    <w:rsid w:val="00270E20"/>
    <w:rsid w:val="00270E2B"/>
    <w:rsid w:val="00270F89"/>
    <w:rsid w:val="00271F79"/>
    <w:rsid w:val="00272DD5"/>
    <w:rsid w:val="00273CDB"/>
    <w:rsid w:val="002747D4"/>
    <w:rsid w:val="00274F6A"/>
    <w:rsid w:val="00275037"/>
    <w:rsid w:val="00275173"/>
    <w:rsid w:val="002751DD"/>
    <w:rsid w:val="00275649"/>
    <w:rsid w:val="00277841"/>
    <w:rsid w:val="00277F79"/>
    <w:rsid w:val="0028053C"/>
    <w:rsid w:val="00280E97"/>
    <w:rsid w:val="0028161C"/>
    <w:rsid w:val="00281C2A"/>
    <w:rsid w:val="002823D0"/>
    <w:rsid w:val="0028309A"/>
    <w:rsid w:val="00283C20"/>
    <w:rsid w:val="0028411A"/>
    <w:rsid w:val="00285912"/>
    <w:rsid w:val="00285AE0"/>
    <w:rsid w:val="00286846"/>
    <w:rsid w:val="00286EAD"/>
    <w:rsid w:val="00287274"/>
    <w:rsid w:val="002878E7"/>
    <w:rsid w:val="00290231"/>
    <w:rsid w:val="002903F2"/>
    <w:rsid w:val="00290730"/>
    <w:rsid w:val="002909C3"/>
    <w:rsid w:val="00290B81"/>
    <w:rsid w:val="00290BDA"/>
    <w:rsid w:val="002920C0"/>
    <w:rsid w:val="00292815"/>
    <w:rsid w:val="00292CFB"/>
    <w:rsid w:val="00292E99"/>
    <w:rsid w:val="0029478D"/>
    <w:rsid w:val="00295898"/>
    <w:rsid w:val="00295D3F"/>
    <w:rsid w:val="00296F0C"/>
    <w:rsid w:val="00297224"/>
    <w:rsid w:val="002A1052"/>
    <w:rsid w:val="002A3370"/>
    <w:rsid w:val="002A3D4C"/>
    <w:rsid w:val="002A3EA6"/>
    <w:rsid w:val="002A4214"/>
    <w:rsid w:val="002A4234"/>
    <w:rsid w:val="002A4D27"/>
    <w:rsid w:val="002A5497"/>
    <w:rsid w:val="002A55DF"/>
    <w:rsid w:val="002A7BC7"/>
    <w:rsid w:val="002A7D7D"/>
    <w:rsid w:val="002B0757"/>
    <w:rsid w:val="002B2386"/>
    <w:rsid w:val="002B26CD"/>
    <w:rsid w:val="002B2F47"/>
    <w:rsid w:val="002B37B0"/>
    <w:rsid w:val="002B3D66"/>
    <w:rsid w:val="002B4084"/>
    <w:rsid w:val="002B439F"/>
    <w:rsid w:val="002B49D4"/>
    <w:rsid w:val="002B4D9B"/>
    <w:rsid w:val="002B5B76"/>
    <w:rsid w:val="002B5ED6"/>
    <w:rsid w:val="002B5F71"/>
    <w:rsid w:val="002B669E"/>
    <w:rsid w:val="002B721D"/>
    <w:rsid w:val="002B7A0D"/>
    <w:rsid w:val="002C17D0"/>
    <w:rsid w:val="002C25B4"/>
    <w:rsid w:val="002C270B"/>
    <w:rsid w:val="002C2981"/>
    <w:rsid w:val="002C2CCA"/>
    <w:rsid w:val="002C2EAB"/>
    <w:rsid w:val="002C35E0"/>
    <w:rsid w:val="002C45BE"/>
    <w:rsid w:val="002C4F41"/>
    <w:rsid w:val="002C52C1"/>
    <w:rsid w:val="002C5494"/>
    <w:rsid w:val="002C702E"/>
    <w:rsid w:val="002D0393"/>
    <w:rsid w:val="002D10DD"/>
    <w:rsid w:val="002D1EAF"/>
    <w:rsid w:val="002D44AB"/>
    <w:rsid w:val="002D4BBA"/>
    <w:rsid w:val="002D4C3A"/>
    <w:rsid w:val="002D5907"/>
    <w:rsid w:val="002D59C3"/>
    <w:rsid w:val="002D615E"/>
    <w:rsid w:val="002D737E"/>
    <w:rsid w:val="002D7855"/>
    <w:rsid w:val="002E00FB"/>
    <w:rsid w:val="002E0EF5"/>
    <w:rsid w:val="002E1581"/>
    <w:rsid w:val="002E1AA4"/>
    <w:rsid w:val="002E1D99"/>
    <w:rsid w:val="002E2162"/>
    <w:rsid w:val="002E2616"/>
    <w:rsid w:val="002E2E90"/>
    <w:rsid w:val="002E3D6C"/>
    <w:rsid w:val="002E4CA4"/>
    <w:rsid w:val="002E5639"/>
    <w:rsid w:val="002E5843"/>
    <w:rsid w:val="002E7382"/>
    <w:rsid w:val="002E7DDD"/>
    <w:rsid w:val="002F09E7"/>
    <w:rsid w:val="002F18A2"/>
    <w:rsid w:val="002F20B9"/>
    <w:rsid w:val="002F3417"/>
    <w:rsid w:val="002F35F6"/>
    <w:rsid w:val="002F3CFB"/>
    <w:rsid w:val="002F4241"/>
    <w:rsid w:val="002F591C"/>
    <w:rsid w:val="002F5DB2"/>
    <w:rsid w:val="002F60AA"/>
    <w:rsid w:val="002F6D11"/>
    <w:rsid w:val="002F735D"/>
    <w:rsid w:val="002F796A"/>
    <w:rsid w:val="0030179B"/>
    <w:rsid w:val="0030222F"/>
    <w:rsid w:val="0030287C"/>
    <w:rsid w:val="003031CD"/>
    <w:rsid w:val="00303B7A"/>
    <w:rsid w:val="00303BFE"/>
    <w:rsid w:val="00303DAC"/>
    <w:rsid w:val="00304087"/>
    <w:rsid w:val="00304D97"/>
    <w:rsid w:val="00305130"/>
    <w:rsid w:val="003056CE"/>
    <w:rsid w:val="00305827"/>
    <w:rsid w:val="00305DBA"/>
    <w:rsid w:val="003069DC"/>
    <w:rsid w:val="003077E0"/>
    <w:rsid w:val="00307CE9"/>
    <w:rsid w:val="003102F0"/>
    <w:rsid w:val="003120A3"/>
    <w:rsid w:val="003135F1"/>
    <w:rsid w:val="00313B9A"/>
    <w:rsid w:val="00314089"/>
    <w:rsid w:val="00314AAF"/>
    <w:rsid w:val="00314B88"/>
    <w:rsid w:val="00314CC1"/>
    <w:rsid w:val="003152E7"/>
    <w:rsid w:val="003153EA"/>
    <w:rsid w:val="0031549A"/>
    <w:rsid w:val="00315BA0"/>
    <w:rsid w:val="0031604A"/>
    <w:rsid w:val="00316545"/>
    <w:rsid w:val="003165D8"/>
    <w:rsid w:val="003174D9"/>
    <w:rsid w:val="00317D75"/>
    <w:rsid w:val="00320A75"/>
    <w:rsid w:val="0032112B"/>
    <w:rsid w:val="00321D5A"/>
    <w:rsid w:val="0032245E"/>
    <w:rsid w:val="003224C6"/>
    <w:rsid w:val="0032380F"/>
    <w:rsid w:val="003240AF"/>
    <w:rsid w:val="00324BD1"/>
    <w:rsid w:val="003251F7"/>
    <w:rsid w:val="0032530B"/>
    <w:rsid w:val="003257CD"/>
    <w:rsid w:val="003266F6"/>
    <w:rsid w:val="003267F8"/>
    <w:rsid w:val="00326CC2"/>
    <w:rsid w:val="0032735A"/>
    <w:rsid w:val="00327751"/>
    <w:rsid w:val="0032787A"/>
    <w:rsid w:val="003279DD"/>
    <w:rsid w:val="00330069"/>
    <w:rsid w:val="00330966"/>
    <w:rsid w:val="003309CC"/>
    <w:rsid w:val="00330BC2"/>
    <w:rsid w:val="00330C0B"/>
    <w:rsid w:val="00330FA1"/>
    <w:rsid w:val="00331BB0"/>
    <w:rsid w:val="00331C07"/>
    <w:rsid w:val="00332401"/>
    <w:rsid w:val="00332F0D"/>
    <w:rsid w:val="00333BCC"/>
    <w:rsid w:val="00335B05"/>
    <w:rsid w:val="00335BCE"/>
    <w:rsid w:val="003366CA"/>
    <w:rsid w:val="00336E9E"/>
    <w:rsid w:val="00336ECC"/>
    <w:rsid w:val="00337053"/>
    <w:rsid w:val="00337271"/>
    <w:rsid w:val="003407F8"/>
    <w:rsid w:val="00340866"/>
    <w:rsid w:val="00342108"/>
    <w:rsid w:val="003423AE"/>
    <w:rsid w:val="00342A57"/>
    <w:rsid w:val="00342AC2"/>
    <w:rsid w:val="003431B5"/>
    <w:rsid w:val="0034320A"/>
    <w:rsid w:val="0034347F"/>
    <w:rsid w:val="00343686"/>
    <w:rsid w:val="003437C6"/>
    <w:rsid w:val="003439BB"/>
    <w:rsid w:val="00343A64"/>
    <w:rsid w:val="00343ADC"/>
    <w:rsid w:val="00344918"/>
    <w:rsid w:val="003452B2"/>
    <w:rsid w:val="00345388"/>
    <w:rsid w:val="00345FBE"/>
    <w:rsid w:val="00346AF3"/>
    <w:rsid w:val="00346C8F"/>
    <w:rsid w:val="003473A8"/>
    <w:rsid w:val="0034767D"/>
    <w:rsid w:val="00347B88"/>
    <w:rsid w:val="00347D0B"/>
    <w:rsid w:val="00347E08"/>
    <w:rsid w:val="003500CB"/>
    <w:rsid w:val="0035052C"/>
    <w:rsid w:val="003507C4"/>
    <w:rsid w:val="003513ED"/>
    <w:rsid w:val="0035202D"/>
    <w:rsid w:val="00352454"/>
    <w:rsid w:val="00352690"/>
    <w:rsid w:val="00353161"/>
    <w:rsid w:val="0035426B"/>
    <w:rsid w:val="00355266"/>
    <w:rsid w:val="003561FF"/>
    <w:rsid w:val="00356BE0"/>
    <w:rsid w:val="00360C2B"/>
    <w:rsid w:val="00361E9E"/>
    <w:rsid w:val="00362191"/>
    <w:rsid w:val="00362A32"/>
    <w:rsid w:val="0036357A"/>
    <w:rsid w:val="00365BAC"/>
    <w:rsid w:val="00366346"/>
    <w:rsid w:val="00366C42"/>
    <w:rsid w:val="0036715D"/>
    <w:rsid w:val="00367FA4"/>
    <w:rsid w:val="00370A9B"/>
    <w:rsid w:val="00370B95"/>
    <w:rsid w:val="0037135D"/>
    <w:rsid w:val="003716F4"/>
    <w:rsid w:val="00372499"/>
    <w:rsid w:val="0037291D"/>
    <w:rsid w:val="00372E3D"/>
    <w:rsid w:val="00373570"/>
    <w:rsid w:val="00373829"/>
    <w:rsid w:val="0037417F"/>
    <w:rsid w:val="00374643"/>
    <w:rsid w:val="003757D0"/>
    <w:rsid w:val="00376351"/>
    <w:rsid w:val="00376D7C"/>
    <w:rsid w:val="003771A9"/>
    <w:rsid w:val="00377AFF"/>
    <w:rsid w:val="003804D9"/>
    <w:rsid w:val="003807CB"/>
    <w:rsid w:val="00380B1B"/>
    <w:rsid w:val="003822C0"/>
    <w:rsid w:val="00383001"/>
    <w:rsid w:val="003855AB"/>
    <w:rsid w:val="00386472"/>
    <w:rsid w:val="00390544"/>
    <w:rsid w:val="003909B6"/>
    <w:rsid w:val="0039110A"/>
    <w:rsid w:val="00391771"/>
    <w:rsid w:val="00391A9E"/>
    <w:rsid w:val="00391B38"/>
    <w:rsid w:val="003924DB"/>
    <w:rsid w:val="00392685"/>
    <w:rsid w:val="00392903"/>
    <w:rsid w:val="00392A0C"/>
    <w:rsid w:val="003930BE"/>
    <w:rsid w:val="00393495"/>
    <w:rsid w:val="00394274"/>
    <w:rsid w:val="0039511D"/>
    <w:rsid w:val="0039586A"/>
    <w:rsid w:val="00395B1C"/>
    <w:rsid w:val="00397FFE"/>
    <w:rsid w:val="003A0417"/>
    <w:rsid w:val="003A05C0"/>
    <w:rsid w:val="003A1636"/>
    <w:rsid w:val="003A196D"/>
    <w:rsid w:val="003A31BE"/>
    <w:rsid w:val="003A36E2"/>
    <w:rsid w:val="003A3A61"/>
    <w:rsid w:val="003A3E4B"/>
    <w:rsid w:val="003A3F1C"/>
    <w:rsid w:val="003A4AB3"/>
    <w:rsid w:val="003A5719"/>
    <w:rsid w:val="003A6ABD"/>
    <w:rsid w:val="003A6C9F"/>
    <w:rsid w:val="003A7FC5"/>
    <w:rsid w:val="003B0005"/>
    <w:rsid w:val="003B0558"/>
    <w:rsid w:val="003B072A"/>
    <w:rsid w:val="003B0B4A"/>
    <w:rsid w:val="003B0D51"/>
    <w:rsid w:val="003B11A0"/>
    <w:rsid w:val="003B1272"/>
    <w:rsid w:val="003B189E"/>
    <w:rsid w:val="003B24C1"/>
    <w:rsid w:val="003B3123"/>
    <w:rsid w:val="003B453C"/>
    <w:rsid w:val="003B4625"/>
    <w:rsid w:val="003B4890"/>
    <w:rsid w:val="003B571E"/>
    <w:rsid w:val="003B68E4"/>
    <w:rsid w:val="003B7725"/>
    <w:rsid w:val="003B7892"/>
    <w:rsid w:val="003C06AE"/>
    <w:rsid w:val="003C0E66"/>
    <w:rsid w:val="003C1A9A"/>
    <w:rsid w:val="003C2B1C"/>
    <w:rsid w:val="003C3281"/>
    <w:rsid w:val="003C3BBF"/>
    <w:rsid w:val="003C495A"/>
    <w:rsid w:val="003C4F4D"/>
    <w:rsid w:val="003C52D7"/>
    <w:rsid w:val="003C52D9"/>
    <w:rsid w:val="003C6854"/>
    <w:rsid w:val="003C71E9"/>
    <w:rsid w:val="003D0BCA"/>
    <w:rsid w:val="003D1006"/>
    <w:rsid w:val="003D1216"/>
    <w:rsid w:val="003D1DDC"/>
    <w:rsid w:val="003D23AC"/>
    <w:rsid w:val="003D3FDB"/>
    <w:rsid w:val="003D4051"/>
    <w:rsid w:val="003D412C"/>
    <w:rsid w:val="003D41D4"/>
    <w:rsid w:val="003D4B5C"/>
    <w:rsid w:val="003D55B7"/>
    <w:rsid w:val="003D67DA"/>
    <w:rsid w:val="003D6D84"/>
    <w:rsid w:val="003D7E24"/>
    <w:rsid w:val="003E080E"/>
    <w:rsid w:val="003E0814"/>
    <w:rsid w:val="003E09EF"/>
    <w:rsid w:val="003E0AC1"/>
    <w:rsid w:val="003E0E3D"/>
    <w:rsid w:val="003E0F61"/>
    <w:rsid w:val="003E21CD"/>
    <w:rsid w:val="003E2C60"/>
    <w:rsid w:val="003E33EA"/>
    <w:rsid w:val="003E4407"/>
    <w:rsid w:val="003E4717"/>
    <w:rsid w:val="003E5768"/>
    <w:rsid w:val="003E5E78"/>
    <w:rsid w:val="003E7737"/>
    <w:rsid w:val="003E7765"/>
    <w:rsid w:val="003E7CC6"/>
    <w:rsid w:val="003F02EC"/>
    <w:rsid w:val="003F09FB"/>
    <w:rsid w:val="003F0B6A"/>
    <w:rsid w:val="003F1153"/>
    <w:rsid w:val="003F1496"/>
    <w:rsid w:val="003F26C3"/>
    <w:rsid w:val="003F35BB"/>
    <w:rsid w:val="003F4667"/>
    <w:rsid w:val="003F584A"/>
    <w:rsid w:val="003F6231"/>
    <w:rsid w:val="00400DAC"/>
    <w:rsid w:val="004019EE"/>
    <w:rsid w:val="00402003"/>
    <w:rsid w:val="00405D4E"/>
    <w:rsid w:val="00405EE4"/>
    <w:rsid w:val="00406012"/>
    <w:rsid w:val="00407426"/>
    <w:rsid w:val="004075B4"/>
    <w:rsid w:val="00407E17"/>
    <w:rsid w:val="004102BB"/>
    <w:rsid w:val="00410837"/>
    <w:rsid w:val="00411CD9"/>
    <w:rsid w:val="00412ACD"/>
    <w:rsid w:val="00412D40"/>
    <w:rsid w:val="00413EFE"/>
    <w:rsid w:val="004141E1"/>
    <w:rsid w:val="00414466"/>
    <w:rsid w:val="0041495F"/>
    <w:rsid w:val="004150D8"/>
    <w:rsid w:val="0041595A"/>
    <w:rsid w:val="00415986"/>
    <w:rsid w:val="00415E17"/>
    <w:rsid w:val="00416FBF"/>
    <w:rsid w:val="004201DE"/>
    <w:rsid w:val="00420366"/>
    <w:rsid w:val="004205A1"/>
    <w:rsid w:val="00420DF5"/>
    <w:rsid w:val="004210F5"/>
    <w:rsid w:val="004212C2"/>
    <w:rsid w:val="004213E5"/>
    <w:rsid w:val="0042363F"/>
    <w:rsid w:val="004238F3"/>
    <w:rsid w:val="00423BA2"/>
    <w:rsid w:val="004262E3"/>
    <w:rsid w:val="00427414"/>
    <w:rsid w:val="00427FC5"/>
    <w:rsid w:val="00430DC7"/>
    <w:rsid w:val="00431508"/>
    <w:rsid w:val="004321EF"/>
    <w:rsid w:val="00432557"/>
    <w:rsid w:val="00432F3A"/>
    <w:rsid w:val="0043498B"/>
    <w:rsid w:val="00434E11"/>
    <w:rsid w:val="004359D4"/>
    <w:rsid w:val="0043618D"/>
    <w:rsid w:val="00436A41"/>
    <w:rsid w:val="00437E80"/>
    <w:rsid w:val="00440BBC"/>
    <w:rsid w:val="00440E08"/>
    <w:rsid w:val="004410E5"/>
    <w:rsid w:val="004412F6"/>
    <w:rsid w:val="0044165F"/>
    <w:rsid w:val="00441950"/>
    <w:rsid w:val="00441CFB"/>
    <w:rsid w:val="00442220"/>
    <w:rsid w:val="0044231F"/>
    <w:rsid w:val="00442A9E"/>
    <w:rsid w:val="00444A0A"/>
    <w:rsid w:val="004454A6"/>
    <w:rsid w:val="00445CC2"/>
    <w:rsid w:val="00446760"/>
    <w:rsid w:val="0044727F"/>
    <w:rsid w:val="00450A03"/>
    <w:rsid w:val="00451088"/>
    <w:rsid w:val="00451C7A"/>
    <w:rsid w:val="00452519"/>
    <w:rsid w:val="00452A2C"/>
    <w:rsid w:val="00452F48"/>
    <w:rsid w:val="004532C4"/>
    <w:rsid w:val="004532F2"/>
    <w:rsid w:val="00453B68"/>
    <w:rsid w:val="00454D6D"/>
    <w:rsid w:val="00454F3D"/>
    <w:rsid w:val="00455282"/>
    <w:rsid w:val="00455431"/>
    <w:rsid w:val="004569AD"/>
    <w:rsid w:val="00457DEB"/>
    <w:rsid w:val="00460199"/>
    <w:rsid w:val="0046034B"/>
    <w:rsid w:val="00460872"/>
    <w:rsid w:val="00460BD6"/>
    <w:rsid w:val="00460FE0"/>
    <w:rsid w:val="004614DC"/>
    <w:rsid w:val="0046239F"/>
    <w:rsid w:val="0046294D"/>
    <w:rsid w:val="00462A7D"/>
    <w:rsid w:val="00463433"/>
    <w:rsid w:val="0046361B"/>
    <w:rsid w:val="00464200"/>
    <w:rsid w:val="004655C5"/>
    <w:rsid w:val="004659AB"/>
    <w:rsid w:val="00466141"/>
    <w:rsid w:val="00466196"/>
    <w:rsid w:val="00466D81"/>
    <w:rsid w:val="00466EA7"/>
    <w:rsid w:val="004679A6"/>
    <w:rsid w:val="00470567"/>
    <w:rsid w:val="00470780"/>
    <w:rsid w:val="004734DD"/>
    <w:rsid w:val="00475BB5"/>
    <w:rsid w:val="00475FE7"/>
    <w:rsid w:val="004767CD"/>
    <w:rsid w:val="00476D02"/>
    <w:rsid w:val="00477E1A"/>
    <w:rsid w:val="00480446"/>
    <w:rsid w:val="00481ABD"/>
    <w:rsid w:val="00481BFC"/>
    <w:rsid w:val="004822C1"/>
    <w:rsid w:val="00482899"/>
    <w:rsid w:val="00483783"/>
    <w:rsid w:val="004838C5"/>
    <w:rsid w:val="00486582"/>
    <w:rsid w:val="0048679B"/>
    <w:rsid w:val="00487BE8"/>
    <w:rsid w:val="00487F3E"/>
    <w:rsid w:val="00490089"/>
    <w:rsid w:val="004906BC"/>
    <w:rsid w:val="00490F9B"/>
    <w:rsid w:val="0049134F"/>
    <w:rsid w:val="004913DB"/>
    <w:rsid w:val="00491F58"/>
    <w:rsid w:val="00492388"/>
    <w:rsid w:val="0049280E"/>
    <w:rsid w:val="00493508"/>
    <w:rsid w:val="0049396B"/>
    <w:rsid w:val="00493D1C"/>
    <w:rsid w:val="00493E01"/>
    <w:rsid w:val="004948CA"/>
    <w:rsid w:val="00495C24"/>
    <w:rsid w:val="00495D89"/>
    <w:rsid w:val="00495FE8"/>
    <w:rsid w:val="004A186E"/>
    <w:rsid w:val="004A590F"/>
    <w:rsid w:val="004A69B3"/>
    <w:rsid w:val="004A7284"/>
    <w:rsid w:val="004A7358"/>
    <w:rsid w:val="004A7505"/>
    <w:rsid w:val="004A7DE2"/>
    <w:rsid w:val="004B0680"/>
    <w:rsid w:val="004B13E8"/>
    <w:rsid w:val="004B1D32"/>
    <w:rsid w:val="004B1E74"/>
    <w:rsid w:val="004B2B46"/>
    <w:rsid w:val="004B37B8"/>
    <w:rsid w:val="004B3943"/>
    <w:rsid w:val="004B5265"/>
    <w:rsid w:val="004B571F"/>
    <w:rsid w:val="004B59FD"/>
    <w:rsid w:val="004B5CA5"/>
    <w:rsid w:val="004B61F5"/>
    <w:rsid w:val="004B674C"/>
    <w:rsid w:val="004B7486"/>
    <w:rsid w:val="004B7B9B"/>
    <w:rsid w:val="004C0719"/>
    <w:rsid w:val="004C0C65"/>
    <w:rsid w:val="004C1D0C"/>
    <w:rsid w:val="004C315F"/>
    <w:rsid w:val="004C35AB"/>
    <w:rsid w:val="004C35E6"/>
    <w:rsid w:val="004C381A"/>
    <w:rsid w:val="004C4154"/>
    <w:rsid w:val="004C4970"/>
    <w:rsid w:val="004C57A6"/>
    <w:rsid w:val="004C6FEE"/>
    <w:rsid w:val="004C72BA"/>
    <w:rsid w:val="004C7E83"/>
    <w:rsid w:val="004D2785"/>
    <w:rsid w:val="004D2819"/>
    <w:rsid w:val="004D2EC0"/>
    <w:rsid w:val="004D39FA"/>
    <w:rsid w:val="004D40FC"/>
    <w:rsid w:val="004D4615"/>
    <w:rsid w:val="004D46BC"/>
    <w:rsid w:val="004D4D1C"/>
    <w:rsid w:val="004D53F2"/>
    <w:rsid w:val="004D5E8E"/>
    <w:rsid w:val="004D5F81"/>
    <w:rsid w:val="004D6A8F"/>
    <w:rsid w:val="004D7F36"/>
    <w:rsid w:val="004D7FA3"/>
    <w:rsid w:val="004E0E9A"/>
    <w:rsid w:val="004E2249"/>
    <w:rsid w:val="004E3D2A"/>
    <w:rsid w:val="004E4A90"/>
    <w:rsid w:val="004E54AB"/>
    <w:rsid w:val="004E5F68"/>
    <w:rsid w:val="004E62C1"/>
    <w:rsid w:val="004E6EAE"/>
    <w:rsid w:val="004E747E"/>
    <w:rsid w:val="004E7A76"/>
    <w:rsid w:val="004E7EE7"/>
    <w:rsid w:val="004F0807"/>
    <w:rsid w:val="004F0AAB"/>
    <w:rsid w:val="004F0E21"/>
    <w:rsid w:val="004F10F1"/>
    <w:rsid w:val="004F1668"/>
    <w:rsid w:val="004F1A00"/>
    <w:rsid w:val="004F1E26"/>
    <w:rsid w:val="004F2116"/>
    <w:rsid w:val="004F2761"/>
    <w:rsid w:val="004F27D7"/>
    <w:rsid w:val="004F3482"/>
    <w:rsid w:val="004F3A00"/>
    <w:rsid w:val="004F444E"/>
    <w:rsid w:val="004F4977"/>
    <w:rsid w:val="004F4CD1"/>
    <w:rsid w:val="004F5411"/>
    <w:rsid w:val="004F67D8"/>
    <w:rsid w:val="004F6B3E"/>
    <w:rsid w:val="004F7272"/>
    <w:rsid w:val="004F7685"/>
    <w:rsid w:val="004F76FB"/>
    <w:rsid w:val="004F7A03"/>
    <w:rsid w:val="004F7B03"/>
    <w:rsid w:val="005003F1"/>
    <w:rsid w:val="005004F7"/>
    <w:rsid w:val="0050065E"/>
    <w:rsid w:val="00500BC9"/>
    <w:rsid w:val="00500C45"/>
    <w:rsid w:val="00501595"/>
    <w:rsid w:val="00502C3F"/>
    <w:rsid w:val="005035D5"/>
    <w:rsid w:val="00503680"/>
    <w:rsid w:val="00504210"/>
    <w:rsid w:val="005045ED"/>
    <w:rsid w:val="00504737"/>
    <w:rsid w:val="005069C4"/>
    <w:rsid w:val="00506C48"/>
    <w:rsid w:val="0050796A"/>
    <w:rsid w:val="00507A2E"/>
    <w:rsid w:val="00511327"/>
    <w:rsid w:val="005121D8"/>
    <w:rsid w:val="00512C88"/>
    <w:rsid w:val="005133EC"/>
    <w:rsid w:val="005137FD"/>
    <w:rsid w:val="005139F7"/>
    <w:rsid w:val="005143A4"/>
    <w:rsid w:val="005166B5"/>
    <w:rsid w:val="0051673B"/>
    <w:rsid w:val="00516DAE"/>
    <w:rsid w:val="00517621"/>
    <w:rsid w:val="00517667"/>
    <w:rsid w:val="00517DB5"/>
    <w:rsid w:val="005201FE"/>
    <w:rsid w:val="005203BC"/>
    <w:rsid w:val="00520852"/>
    <w:rsid w:val="00524DA1"/>
    <w:rsid w:val="0052570B"/>
    <w:rsid w:val="00525823"/>
    <w:rsid w:val="00525911"/>
    <w:rsid w:val="00525DC5"/>
    <w:rsid w:val="00526144"/>
    <w:rsid w:val="005265E9"/>
    <w:rsid w:val="00526D65"/>
    <w:rsid w:val="0052731D"/>
    <w:rsid w:val="00527494"/>
    <w:rsid w:val="00527FFD"/>
    <w:rsid w:val="00530451"/>
    <w:rsid w:val="00530BCC"/>
    <w:rsid w:val="00531A0E"/>
    <w:rsid w:val="0053239A"/>
    <w:rsid w:val="00532F92"/>
    <w:rsid w:val="005332E4"/>
    <w:rsid w:val="00533390"/>
    <w:rsid w:val="00533A44"/>
    <w:rsid w:val="00533B85"/>
    <w:rsid w:val="005350B3"/>
    <w:rsid w:val="00536EA0"/>
    <w:rsid w:val="00536F7D"/>
    <w:rsid w:val="0054045F"/>
    <w:rsid w:val="00541349"/>
    <w:rsid w:val="005414F5"/>
    <w:rsid w:val="005416C5"/>
    <w:rsid w:val="00541C2D"/>
    <w:rsid w:val="00542137"/>
    <w:rsid w:val="00542D4E"/>
    <w:rsid w:val="005437D6"/>
    <w:rsid w:val="00543FBF"/>
    <w:rsid w:val="005443F0"/>
    <w:rsid w:val="00544D25"/>
    <w:rsid w:val="00545C0D"/>
    <w:rsid w:val="00545EC0"/>
    <w:rsid w:val="005463B6"/>
    <w:rsid w:val="005466CE"/>
    <w:rsid w:val="00546A6B"/>
    <w:rsid w:val="00547186"/>
    <w:rsid w:val="00550A5F"/>
    <w:rsid w:val="00550C28"/>
    <w:rsid w:val="00550E75"/>
    <w:rsid w:val="00551189"/>
    <w:rsid w:val="00551991"/>
    <w:rsid w:val="00551AAE"/>
    <w:rsid w:val="0055365B"/>
    <w:rsid w:val="005544CA"/>
    <w:rsid w:val="0055471E"/>
    <w:rsid w:val="00555885"/>
    <w:rsid w:val="0055654C"/>
    <w:rsid w:val="00556B41"/>
    <w:rsid w:val="00557B9D"/>
    <w:rsid w:val="00560199"/>
    <w:rsid w:val="0056053D"/>
    <w:rsid w:val="00560D2B"/>
    <w:rsid w:val="005618E2"/>
    <w:rsid w:val="00562844"/>
    <w:rsid w:val="00562ADF"/>
    <w:rsid w:val="00562B04"/>
    <w:rsid w:val="00563E4A"/>
    <w:rsid w:val="005643F6"/>
    <w:rsid w:val="00564C0A"/>
    <w:rsid w:val="00565AE3"/>
    <w:rsid w:val="00566CAD"/>
    <w:rsid w:val="00567006"/>
    <w:rsid w:val="00567047"/>
    <w:rsid w:val="00567C4F"/>
    <w:rsid w:val="0057172F"/>
    <w:rsid w:val="00571E67"/>
    <w:rsid w:val="00572416"/>
    <w:rsid w:val="00572A2C"/>
    <w:rsid w:val="0057366F"/>
    <w:rsid w:val="00574BD5"/>
    <w:rsid w:val="00574DB5"/>
    <w:rsid w:val="00575357"/>
    <w:rsid w:val="00577559"/>
    <w:rsid w:val="00577AD5"/>
    <w:rsid w:val="005804A8"/>
    <w:rsid w:val="005804B0"/>
    <w:rsid w:val="00580C46"/>
    <w:rsid w:val="00580D14"/>
    <w:rsid w:val="00581198"/>
    <w:rsid w:val="005812CC"/>
    <w:rsid w:val="0058179B"/>
    <w:rsid w:val="005818E7"/>
    <w:rsid w:val="00581DCF"/>
    <w:rsid w:val="00581FA5"/>
    <w:rsid w:val="00582A00"/>
    <w:rsid w:val="00586C57"/>
    <w:rsid w:val="0058739F"/>
    <w:rsid w:val="00590103"/>
    <w:rsid w:val="005901CA"/>
    <w:rsid w:val="00590583"/>
    <w:rsid w:val="00590C2C"/>
    <w:rsid w:val="00591075"/>
    <w:rsid w:val="005913E9"/>
    <w:rsid w:val="00592AD5"/>
    <w:rsid w:val="005945DF"/>
    <w:rsid w:val="005948C1"/>
    <w:rsid w:val="0059499F"/>
    <w:rsid w:val="00595585"/>
    <w:rsid w:val="00595E89"/>
    <w:rsid w:val="00595F37"/>
    <w:rsid w:val="005962B1"/>
    <w:rsid w:val="005977DE"/>
    <w:rsid w:val="00597DAF"/>
    <w:rsid w:val="00597E50"/>
    <w:rsid w:val="005A0193"/>
    <w:rsid w:val="005A06CC"/>
    <w:rsid w:val="005A0817"/>
    <w:rsid w:val="005A0E55"/>
    <w:rsid w:val="005A12B7"/>
    <w:rsid w:val="005A2093"/>
    <w:rsid w:val="005A2F38"/>
    <w:rsid w:val="005A3CBF"/>
    <w:rsid w:val="005A4812"/>
    <w:rsid w:val="005A4817"/>
    <w:rsid w:val="005A5B4C"/>
    <w:rsid w:val="005A5DBB"/>
    <w:rsid w:val="005A5F84"/>
    <w:rsid w:val="005A6250"/>
    <w:rsid w:val="005A67A9"/>
    <w:rsid w:val="005A6EE9"/>
    <w:rsid w:val="005A7D67"/>
    <w:rsid w:val="005B1D0C"/>
    <w:rsid w:val="005B32A8"/>
    <w:rsid w:val="005B49DE"/>
    <w:rsid w:val="005B4FA0"/>
    <w:rsid w:val="005B5356"/>
    <w:rsid w:val="005B5A2C"/>
    <w:rsid w:val="005B5F36"/>
    <w:rsid w:val="005B67F9"/>
    <w:rsid w:val="005B6864"/>
    <w:rsid w:val="005B6B8B"/>
    <w:rsid w:val="005B7019"/>
    <w:rsid w:val="005B78E7"/>
    <w:rsid w:val="005C2A0B"/>
    <w:rsid w:val="005C33C7"/>
    <w:rsid w:val="005C3CAC"/>
    <w:rsid w:val="005C3E2F"/>
    <w:rsid w:val="005C5C86"/>
    <w:rsid w:val="005C68A5"/>
    <w:rsid w:val="005C7E73"/>
    <w:rsid w:val="005D1343"/>
    <w:rsid w:val="005D1DA4"/>
    <w:rsid w:val="005D31C4"/>
    <w:rsid w:val="005D3604"/>
    <w:rsid w:val="005D4845"/>
    <w:rsid w:val="005D6699"/>
    <w:rsid w:val="005D6C93"/>
    <w:rsid w:val="005D78DD"/>
    <w:rsid w:val="005E00F8"/>
    <w:rsid w:val="005E1592"/>
    <w:rsid w:val="005E18AB"/>
    <w:rsid w:val="005E22B3"/>
    <w:rsid w:val="005E3329"/>
    <w:rsid w:val="005E45A7"/>
    <w:rsid w:val="005E4AF7"/>
    <w:rsid w:val="005E52A0"/>
    <w:rsid w:val="005E60D4"/>
    <w:rsid w:val="005E63E7"/>
    <w:rsid w:val="005E6744"/>
    <w:rsid w:val="005E6958"/>
    <w:rsid w:val="005E73AB"/>
    <w:rsid w:val="005E73B2"/>
    <w:rsid w:val="005F0309"/>
    <w:rsid w:val="005F0315"/>
    <w:rsid w:val="005F0CC2"/>
    <w:rsid w:val="005F14A5"/>
    <w:rsid w:val="005F1B8D"/>
    <w:rsid w:val="005F2280"/>
    <w:rsid w:val="005F2D67"/>
    <w:rsid w:val="005F332D"/>
    <w:rsid w:val="005F3EE1"/>
    <w:rsid w:val="005F463D"/>
    <w:rsid w:val="005F5C6A"/>
    <w:rsid w:val="005F615E"/>
    <w:rsid w:val="005F67EB"/>
    <w:rsid w:val="005F6CED"/>
    <w:rsid w:val="00602B53"/>
    <w:rsid w:val="00603715"/>
    <w:rsid w:val="006039F0"/>
    <w:rsid w:val="00603A95"/>
    <w:rsid w:val="006046BA"/>
    <w:rsid w:val="0060512F"/>
    <w:rsid w:val="00605444"/>
    <w:rsid w:val="006056F4"/>
    <w:rsid w:val="0060617E"/>
    <w:rsid w:val="00606F8A"/>
    <w:rsid w:val="00607554"/>
    <w:rsid w:val="00607CBB"/>
    <w:rsid w:val="006102A0"/>
    <w:rsid w:val="006104E1"/>
    <w:rsid w:val="006104F8"/>
    <w:rsid w:val="006117CC"/>
    <w:rsid w:val="006122ED"/>
    <w:rsid w:val="00612F1B"/>
    <w:rsid w:val="006145C9"/>
    <w:rsid w:val="00614B33"/>
    <w:rsid w:val="00614D2F"/>
    <w:rsid w:val="00615A88"/>
    <w:rsid w:val="0061601A"/>
    <w:rsid w:val="00617553"/>
    <w:rsid w:val="006178CB"/>
    <w:rsid w:val="006206AE"/>
    <w:rsid w:val="00620B17"/>
    <w:rsid w:val="006214AB"/>
    <w:rsid w:val="00621721"/>
    <w:rsid w:val="00621E4A"/>
    <w:rsid w:val="006259B2"/>
    <w:rsid w:val="00625AB8"/>
    <w:rsid w:val="00625B12"/>
    <w:rsid w:val="006265C4"/>
    <w:rsid w:val="006265DD"/>
    <w:rsid w:val="006269E9"/>
    <w:rsid w:val="00626C62"/>
    <w:rsid w:val="00626CD3"/>
    <w:rsid w:val="00626CFC"/>
    <w:rsid w:val="00626F8E"/>
    <w:rsid w:val="0062732B"/>
    <w:rsid w:val="0063039E"/>
    <w:rsid w:val="00630623"/>
    <w:rsid w:val="00631A96"/>
    <w:rsid w:val="006322C9"/>
    <w:rsid w:val="00632A58"/>
    <w:rsid w:val="006333D7"/>
    <w:rsid w:val="00633978"/>
    <w:rsid w:val="00635200"/>
    <w:rsid w:val="00635D42"/>
    <w:rsid w:val="00635E71"/>
    <w:rsid w:val="00635EC9"/>
    <w:rsid w:val="00636DE8"/>
    <w:rsid w:val="00637620"/>
    <w:rsid w:val="006377D3"/>
    <w:rsid w:val="006378FD"/>
    <w:rsid w:val="006403B5"/>
    <w:rsid w:val="00640F31"/>
    <w:rsid w:val="0064126A"/>
    <w:rsid w:val="00641319"/>
    <w:rsid w:val="00641CA9"/>
    <w:rsid w:val="006423D0"/>
    <w:rsid w:val="006427C6"/>
    <w:rsid w:val="00643182"/>
    <w:rsid w:val="0064319B"/>
    <w:rsid w:val="00643903"/>
    <w:rsid w:val="006459A8"/>
    <w:rsid w:val="00646EE9"/>
    <w:rsid w:val="00647202"/>
    <w:rsid w:val="00647266"/>
    <w:rsid w:val="0065050C"/>
    <w:rsid w:val="006513EB"/>
    <w:rsid w:val="00651A98"/>
    <w:rsid w:val="00651E69"/>
    <w:rsid w:val="006521AD"/>
    <w:rsid w:val="006530B8"/>
    <w:rsid w:val="00654990"/>
    <w:rsid w:val="00655DA3"/>
    <w:rsid w:val="00657647"/>
    <w:rsid w:val="00660377"/>
    <w:rsid w:val="00661245"/>
    <w:rsid w:val="00661E8C"/>
    <w:rsid w:val="006631B9"/>
    <w:rsid w:val="006631FD"/>
    <w:rsid w:val="00663CE7"/>
    <w:rsid w:val="0066527F"/>
    <w:rsid w:val="00665522"/>
    <w:rsid w:val="00665AE4"/>
    <w:rsid w:val="00666CEC"/>
    <w:rsid w:val="00667DCC"/>
    <w:rsid w:val="0067023C"/>
    <w:rsid w:val="006703CB"/>
    <w:rsid w:val="00670402"/>
    <w:rsid w:val="0067093A"/>
    <w:rsid w:val="00671628"/>
    <w:rsid w:val="00671B0F"/>
    <w:rsid w:val="00672231"/>
    <w:rsid w:val="0067228F"/>
    <w:rsid w:val="00672A27"/>
    <w:rsid w:val="00673227"/>
    <w:rsid w:val="00673402"/>
    <w:rsid w:val="0067376B"/>
    <w:rsid w:val="00673ADB"/>
    <w:rsid w:val="0067480A"/>
    <w:rsid w:val="006759E5"/>
    <w:rsid w:val="006759F3"/>
    <w:rsid w:val="00675A40"/>
    <w:rsid w:val="00676B4D"/>
    <w:rsid w:val="00677055"/>
    <w:rsid w:val="00677189"/>
    <w:rsid w:val="00677C78"/>
    <w:rsid w:val="00677E2D"/>
    <w:rsid w:val="0068054C"/>
    <w:rsid w:val="00680F0E"/>
    <w:rsid w:val="00681389"/>
    <w:rsid w:val="00681BB7"/>
    <w:rsid w:val="0068225F"/>
    <w:rsid w:val="0068229E"/>
    <w:rsid w:val="006823C1"/>
    <w:rsid w:val="00682794"/>
    <w:rsid w:val="006835CE"/>
    <w:rsid w:val="00684293"/>
    <w:rsid w:val="00684F49"/>
    <w:rsid w:val="00685762"/>
    <w:rsid w:val="0068795E"/>
    <w:rsid w:val="00690B4E"/>
    <w:rsid w:val="0069184E"/>
    <w:rsid w:val="00691FEC"/>
    <w:rsid w:val="0069204E"/>
    <w:rsid w:val="0069208E"/>
    <w:rsid w:val="0069251C"/>
    <w:rsid w:val="00692B37"/>
    <w:rsid w:val="006947E9"/>
    <w:rsid w:val="00694D58"/>
    <w:rsid w:val="00695070"/>
    <w:rsid w:val="00695608"/>
    <w:rsid w:val="006959A7"/>
    <w:rsid w:val="006961C0"/>
    <w:rsid w:val="0069670D"/>
    <w:rsid w:val="00696734"/>
    <w:rsid w:val="006969D6"/>
    <w:rsid w:val="00696AC6"/>
    <w:rsid w:val="00697084"/>
    <w:rsid w:val="006A0071"/>
    <w:rsid w:val="006A048A"/>
    <w:rsid w:val="006A04D9"/>
    <w:rsid w:val="006A0AC4"/>
    <w:rsid w:val="006A0DCF"/>
    <w:rsid w:val="006A1D5D"/>
    <w:rsid w:val="006A2311"/>
    <w:rsid w:val="006A2646"/>
    <w:rsid w:val="006A28AF"/>
    <w:rsid w:val="006A3ABF"/>
    <w:rsid w:val="006A407D"/>
    <w:rsid w:val="006A4F4A"/>
    <w:rsid w:val="006A59D2"/>
    <w:rsid w:val="006A64CB"/>
    <w:rsid w:val="006A65C4"/>
    <w:rsid w:val="006A72A2"/>
    <w:rsid w:val="006A762A"/>
    <w:rsid w:val="006A76D4"/>
    <w:rsid w:val="006B0240"/>
    <w:rsid w:val="006B11DA"/>
    <w:rsid w:val="006B1E51"/>
    <w:rsid w:val="006B1ECE"/>
    <w:rsid w:val="006B31C4"/>
    <w:rsid w:val="006B3C3E"/>
    <w:rsid w:val="006B459D"/>
    <w:rsid w:val="006B46AA"/>
    <w:rsid w:val="006B46DF"/>
    <w:rsid w:val="006B4D24"/>
    <w:rsid w:val="006B593F"/>
    <w:rsid w:val="006B62D9"/>
    <w:rsid w:val="006B6BB3"/>
    <w:rsid w:val="006C0AD3"/>
    <w:rsid w:val="006C21A1"/>
    <w:rsid w:val="006C29A9"/>
    <w:rsid w:val="006C2E4C"/>
    <w:rsid w:val="006C2EFE"/>
    <w:rsid w:val="006C2F20"/>
    <w:rsid w:val="006C35BA"/>
    <w:rsid w:val="006C35E9"/>
    <w:rsid w:val="006C41AA"/>
    <w:rsid w:val="006C5C35"/>
    <w:rsid w:val="006C70AA"/>
    <w:rsid w:val="006C7197"/>
    <w:rsid w:val="006C75FA"/>
    <w:rsid w:val="006C7AFA"/>
    <w:rsid w:val="006D0AF0"/>
    <w:rsid w:val="006D1A05"/>
    <w:rsid w:val="006D21A5"/>
    <w:rsid w:val="006D2697"/>
    <w:rsid w:val="006D2DC9"/>
    <w:rsid w:val="006D313B"/>
    <w:rsid w:val="006D376E"/>
    <w:rsid w:val="006D38C2"/>
    <w:rsid w:val="006D3A54"/>
    <w:rsid w:val="006D3A96"/>
    <w:rsid w:val="006D3F12"/>
    <w:rsid w:val="006D50CB"/>
    <w:rsid w:val="006D5443"/>
    <w:rsid w:val="006D683D"/>
    <w:rsid w:val="006D6A2B"/>
    <w:rsid w:val="006D7778"/>
    <w:rsid w:val="006E019C"/>
    <w:rsid w:val="006E1BC8"/>
    <w:rsid w:val="006E54D8"/>
    <w:rsid w:val="006E5D9E"/>
    <w:rsid w:val="006E643A"/>
    <w:rsid w:val="006F0E59"/>
    <w:rsid w:val="006F1403"/>
    <w:rsid w:val="006F1491"/>
    <w:rsid w:val="006F1802"/>
    <w:rsid w:val="006F1D0D"/>
    <w:rsid w:val="006F1D11"/>
    <w:rsid w:val="006F3581"/>
    <w:rsid w:val="006F4C0A"/>
    <w:rsid w:val="006F4C0D"/>
    <w:rsid w:val="006F5954"/>
    <w:rsid w:val="006F675E"/>
    <w:rsid w:val="006F7005"/>
    <w:rsid w:val="006F7350"/>
    <w:rsid w:val="00700C8E"/>
    <w:rsid w:val="00702A55"/>
    <w:rsid w:val="00702EDA"/>
    <w:rsid w:val="0070329F"/>
    <w:rsid w:val="0070370B"/>
    <w:rsid w:val="00704317"/>
    <w:rsid w:val="00704469"/>
    <w:rsid w:val="00705192"/>
    <w:rsid w:val="00707B0E"/>
    <w:rsid w:val="00707FF7"/>
    <w:rsid w:val="0071092F"/>
    <w:rsid w:val="00710B2A"/>
    <w:rsid w:val="00711143"/>
    <w:rsid w:val="00711581"/>
    <w:rsid w:val="00711D21"/>
    <w:rsid w:val="00712A65"/>
    <w:rsid w:val="00712BEB"/>
    <w:rsid w:val="00713408"/>
    <w:rsid w:val="00713610"/>
    <w:rsid w:val="00713B36"/>
    <w:rsid w:val="00715A81"/>
    <w:rsid w:val="00715AB5"/>
    <w:rsid w:val="00716667"/>
    <w:rsid w:val="007166DC"/>
    <w:rsid w:val="007167AF"/>
    <w:rsid w:val="00716A32"/>
    <w:rsid w:val="00717B63"/>
    <w:rsid w:val="007211DC"/>
    <w:rsid w:val="00722CDB"/>
    <w:rsid w:val="00723047"/>
    <w:rsid w:val="00724443"/>
    <w:rsid w:val="00725F05"/>
    <w:rsid w:val="007266CE"/>
    <w:rsid w:val="007267E6"/>
    <w:rsid w:val="00726FCA"/>
    <w:rsid w:val="0072740E"/>
    <w:rsid w:val="00727EC9"/>
    <w:rsid w:val="00730809"/>
    <w:rsid w:val="00730E1F"/>
    <w:rsid w:val="007315AE"/>
    <w:rsid w:val="00731C1A"/>
    <w:rsid w:val="00731D25"/>
    <w:rsid w:val="00731F57"/>
    <w:rsid w:val="00732367"/>
    <w:rsid w:val="007323E9"/>
    <w:rsid w:val="00732545"/>
    <w:rsid w:val="007327E1"/>
    <w:rsid w:val="00732DBD"/>
    <w:rsid w:val="007339FD"/>
    <w:rsid w:val="00734162"/>
    <w:rsid w:val="007348A4"/>
    <w:rsid w:val="00734AD7"/>
    <w:rsid w:val="00735379"/>
    <w:rsid w:val="00735E47"/>
    <w:rsid w:val="007365CE"/>
    <w:rsid w:val="0073673C"/>
    <w:rsid w:val="00736C26"/>
    <w:rsid w:val="00737A65"/>
    <w:rsid w:val="00737BE3"/>
    <w:rsid w:val="00740A43"/>
    <w:rsid w:val="00740E11"/>
    <w:rsid w:val="007416F3"/>
    <w:rsid w:val="007424D1"/>
    <w:rsid w:val="00742E77"/>
    <w:rsid w:val="007431EA"/>
    <w:rsid w:val="007433A8"/>
    <w:rsid w:val="00743E71"/>
    <w:rsid w:val="00744234"/>
    <w:rsid w:val="00744DF8"/>
    <w:rsid w:val="00746124"/>
    <w:rsid w:val="007467C9"/>
    <w:rsid w:val="00747EFD"/>
    <w:rsid w:val="0075045F"/>
    <w:rsid w:val="00750F3E"/>
    <w:rsid w:val="007530D8"/>
    <w:rsid w:val="00753D15"/>
    <w:rsid w:val="007547DE"/>
    <w:rsid w:val="00755017"/>
    <w:rsid w:val="00755716"/>
    <w:rsid w:val="00756727"/>
    <w:rsid w:val="007569B5"/>
    <w:rsid w:val="007573A9"/>
    <w:rsid w:val="007573D5"/>
    <w:rsid w:val="0075741B"/>
    <w:rsid w:val="00757838"/>
    <w:rsid w:val="00757EA3"/>
    <w:rsid w:val="00760440"/>
    <w:rsid w:val="007611B5"/>
    <w:rsid w:val="00763DBD"/>
    <w:rsid w:val="00763E3D"/>
    <w:rsid w:val="00763EA2"/>
    <w:rsid w:val="0076524C"/>
    <w:rsid w:val="00765508"/>
    <w:rsid w:val="00766694"/>
    <w:rsid w:val="007667F4"/>
    <w:rsid w:val="0076728B"/>
    <w:rsid w:val="00770229"/>
    <w:rsid w:val="00770C4E"/>
    <w:rsid w:val="00770E59"/>
    <w:rsid w:val="00771E65"/>
    <w:rsid w:val="00772E5C"/>
    <w:rsid w:val="00773A3A"/>
    <w:rsid w:val="00773AD1"/>
    <w:rsid w:val="007745D1"/>
    <w:rsid w:val="00774D88"/>
    <w:rsid w:val="007754DD"/>
    <w:rsid w:val="007759E4"/>
    <w:rsid w:val="00775A68"/>
    <w:rsid w:val="00775D39"/>
    <w:rsid w:val="00775E06"/>
    <w:rsid w:val="00776B60"/>
    <w:rsid w:val="00780419"/>
    <w:rsid w:val="00780AC4"/>
    <w:rsid w:val="007810D4"/>
    <w:rsid w:val="0078280F"/>
    <w:rsid w:val="00783544"/>
    <w:rsid w:val="0078394C"/>
    <w:rsid w:val="00783D94"/>
    <w:rsid w:val="007846A3"/>
    <w:rsid w:val="00784BA8"/>
    <w:rsid w:val="00784FA0"/>
    <w:rsid w:val="00784FFF"/>
    <w:rsid w:val="00785067"/>
    <w:rsid w:val="007854E3"/>
    <w:rsid w:val="00786AA3"/>
    <w:rsid w:val="00790F4E"/>
    <w:rsid w:val="00791255"/>
    <w:rsid w:val="00791DA2"/>
    <w:rsid w:val="007923A3"/>
    <w:rsid w:val="0079280D"/>
    <w:rsid w:val="00792843"/>
    <w:rsid w:val="00792B62"/>
    <w:rsid w:val="007943C5"/>
    <w:rsid w:val="00795133"/>
    <w:rsid w:val="0079570C"/>
    <w:rsid w:val="007A20E7"/>
    <w:rsid w:val="007A342A"/>
    <w:rsid w:val="007A402E"/>
    <w:rsid w:val="007A50E8"/>
    <w:rsid w:val="007A521B"/>
    <w:rsid w:val="007A5334"/>
    <w:rsid w:val="007A5453"/>
    <w:rsid w:val="007A5891"/>
    <w:rsid w:val="007A611B"/>
    <w:rsid w:val="007A614C"/>
    <w:rsid w:val="007A720A"/>
    <w:rsid w:val="007A7DC2"/>
    <w:rsid w:val="007A7F08"/>
    <w:rsid w:val="007B02B9"/>
    <w:rsid w:val="007B1F25"/>
    <w:rsid w:val="007B20EE"/>
    <w:rsid w:val="007B2C29"/>
    <w:rsid w:val="007B31A7"/>
    <w:rsid w:val="007B3E4E"/>
    <w:rsid w:val="007B47D8"/>
    <w:rsid w:val="007B4DD0"/>
    <w:rsid w:val="007B54A8"/>
    <w:rsid w:val="007B658C"/>
    <w:rsid w:val="007B7531"/>
    <w:rsid w:val="007C0324"/>
    <w:rsid w:val="007C0506"/>
    <w:rsid w:val="007C0849"/>
    <w:rsid w:val="007C11DA"/>
    <w:rsid w:val="007C2048"/>
    <w:rsid w:val="007C204D"/>
    <w:rsid w:val="007C309C"/>
    <w:rsid w:val="007C44FF"/>
    <w:rsid w:val="007C4E35"/>
    <w:rsid w:val="007C5476"/>
    <w:rsid w:val="007C586F"/>
    <w:rsid w:val="007C623D"/>
    <w:rsid w:val="007C6350"/>
    <w:rsid w:val="007C6578"/>
    <w:rsid w:val="007C7AD0"/>
    <w:rsid w:val="007D010D"/>
    <w:rsid w:val="007D0171"/>
    <w:rsid w:val="007D0682"/>
    <w:rsid w:val="007D0EF7"/>
    <w:rsid w:val="007D105C"/>
    <w:rsid w:val="007D19FD"/>
    <w:rsid w:val="007D2165"/>
    <w:rsid w:val="007D2DBA"/>
    <w:rsid w:val="007D2E39"/>
    <w:rsid w:val="007D3377"/>
    <w:rsid w:val="007D3A46"/>
    <w:rsid w:val="007D3B6A"/>
    <w:rsid w:val="007D3E91"/>
    <w:rsid w:val="007D4141"/>
    <w:rsid w:val="007D416D"/>
    <w:rsid w:val="007D4D03"/>
    <w:rsid w:val="007D559E"/>
    <w:rsid w:val="007D5C37"/>
    <w:rsid w:val="007D6F77"/>
    <w:rsid w:val="007E02EE"/>
    <w:rsid w:val="007E10F6"/>
    <w:rsid w:val="007E14FD"/>
    <w:rsid w:val="007E1D64"/>
    <w:rsid w:val="007E3BCD"/>
    <w:rsid w:val="007E3DC1"/>
    <w:rsid w:val="007E3E97"/>
    <w:rsid w:val="007E51C5"/>
    <w:rsid w:val="007E7976"/>
    <w:rsid w:val="007E7A81"/>
    <w:rsid w:val="007E7F0E"/>
    <w:rsid w:val="007F02C8"/>
    <w:rsid w:val="007F0358"/>
    <w:rsid w:val="007F0860"/>
    <w:rsid w:val="007F1AD1"/>
    <w:rsid w:val="007F1D72"/>
    <w:rsid w:val="007F1E47"/>
    <w:rsid w:val="007F21D5"/>
    <w:rsid w:val="007F2A1E"/>
    <w:rsid w:val="007F3D3E"/>
    <w:rsid w:val="007F438A"/>
    <w:rsid w:val="007F465A"/>
    <w:rsid w:val="007F47A5"/>
    <w:rsid w:val="007F482C"/>
    <w:rsid w:val="007F494C"/>
    <w:rsid w:val="007F4BF8"/>
    <w:rsid w:val="007F56B7"/>
    <w:rsid w:val="007F5EB8"/>
    <w:rsid w:val="007F61D4"/>
    <w:rsid w:val="007F6C82"/>
    <w:rsid w:val="007F7735"/>
    <w:rsid w:val="007F7ACC"/>
    <w:rsid w:val="00800D26"/>
    <w:rsid w:val="008017BE"/>
    <w:rsid w:val="00801A65"/>
    <w:rsid w:val="008020F9"/>
    <w:rsid w:val="008032B6"/>
    <w:rsid w:val="008033DD"/>
    <w:rsid w:val="008053FC"/>
    <w:rsid w:val="008069EF"/>
    <w:rsid w:val="00806A59"/>
    <w:rsid w:val="00807C52"/>
    <w:rsid w:val="008113AF"/>
    <w:rsid w:val="00811548"/>
    <w:rsid w:val="00811BF5"/>
    <w:rsid w:val="00811CC6"/>
    <w:rsid w:val="00811DFE"/>
    <w:rsid w:val="00812FF0"/>
    <w:rsid w:val="00813535"/>
    <w:rsid w:val="00813AE7"/>
    <w:rsid w:val="00813BE6"/>
    <w:rsid w:val="0081451F"/>
    <w:rsid w:val="00814D1B"/>
    <w:rsid w:val="00815334"/>
    <w:rsid w:val="00815E40"/>
    <w:rsid w:val="00815FA3"/>
    <w:rsid w:val="0081652F"/>
    <w:rsid w:val="00816AD9"/>
    <w:rsid w:val="008174AD"/>
    <w:rsid w:val="00817D59"/>
    <w:rsid w:val="00822888"/>
    <w:rsid w:val="00823723"/>
    <w:rsid w:val="0082401A"/>
    <w:rsid w:val="00824082"/>
    <w:rsid w:val="00824242"/>
    <w:rsid w:val="00825BBA"/>
    <w:rsid w:val="0082700F"/>
    <w:rsid w:val="0082704D"/>
    <w:rsid w:val="0082734C"/>
    <w:rsid w:val="00827B98"/>
    <w:rsid w:val="008304D4"/>
    <w:rsid w:val="0083113C"/>
    <w:rsid w:val="00831BF5"/>
    <w:rsid w:val="0083235F"/>
    <w:rsid w:val="008326DE"/>
    <w:rsid w:val="008331DD"/>
    <w:rsid w:val="008339FF"/>
    <w:rsid w:val="00833A0F"/>
    <w:rsid w:val="00835CBA"/>
    <w:rsid w:val="00836DBA"/>
    <w:rsid w:val="00836E7A"/>
    <w:rsid w:val="008371F9"/>
    <w:rsid w:val="00837395"/>
    <w:rsid w:val="00840393"/>
    <w:rsid w:val="0084089A"/>
    <w:rsid w:val="00841666"/>
    <w:rsid w:val="00841CD5"/>
    <w:rsid w:val="00841DCA"/>
    <w:rsid w:val="00842118"/>
    <w:rsid w:val="0084249A"/>
    <w:rsid w:val="008429D0"/>
    <w:rsid w:val="008432A1"/>
    <w:rsid w:val="00843B43"/>
    <w:rsid w:val="0084603D"/>
    <w:rsid w:val="00846D41"/>
    <w:rsid w:val="00847D0F"/>
    <w:rsid w:val="00850406"/>
    <w:rsid w:val="0085152A"/>
    <w:rsid w:val="00851BC4"/>
    <w:rsid w:val="00852181"/>
    <w:rsid w:val="00852E89"/>
    <w:rsid w:val="00853BC0"/>
    <w:rsid w:val="00854B8F"/>
    <w:rsid w:val="00855780"/>
    <w:rsid w:val="00855C99"/>
    <w:rsid w:val="008570C2"/>
    <w:rsid w:val="00857911"/>
    <w:rsid w:val="008609AE"/>
    <w:rsid w:val="00861A05"/>
    <w:rsid w:val="00861B64"/>
    <w:rsid w:val="00861FA6"/>
    <w:rsid w:val="00862CD1"/>
    <w:rsid w:val="00866A66"/>
    <w:rsid w:val="00866E44"/>
    <w:rsid w:val="00871C6E"/>
    <w:rsid w:val="00872476"/>
    <w:rsid w:val="00872D96"/>
    <w:rsid w:val="008738AA"/>
    <w:rsid w:val="00873F15"/>
    <w:rsid w:val="00874E7A"/>
    <w:rsid w:val="0087530D"/>
    <w:rsid w:val="008758FD"/>
    <w:rsid w:val="00877EEF"/>
    <w:rsid w:val="008808C1"/>
    <w:rsid w:val="0088111C"/>
    <w:rsid w:val="0088130B"/>
    <w:rsid w:val="008813BC"/>
    <w:rsid w:val="00881571"/>
    <w:rsid w:val="008825EB"/>
    <w:rsid w:val="0088292B"/>
    <w:rsid w:val="00882E62"/>
    <w:rsid w:val="00883086"/>
    <w:rsid w:val="0088317B"/>
    <w:rsid w:val="008853A6"/>
    <w:rsid w:val="0088575F"/>
    <w:rsid w:val="008861F3"/>
    <w:rsid w:val="00886A80"/>
    <w:rsid w:val="008874E5"/>
    <w:rsid w:val="00887939"/>
    <w:rsid w:val="00890755"/>
    <w:rsid w:val="00890EAA"/>
    <w:rsid w:val="0089253F"/>
    <w:rsid w:val="00893255"/>
    <w:rsid w:val="0089435D"/>
    <w:rsid w:val="00894B9E"/>
    <w:rsid w:val="00895233"/>
    <w:rsid w:val="008957CA"/>
    <w:rsid w:val="008966ED"/>
    <w:rsid w:val="00896BE0"/>
    <w:rsid w:val="00897338"/>
    <w:rsid w:val="008975B6"/>
    <w:rsid w:val="008A08F2"/>
    <w:rsid w:val="008A1032"/>
    <w:rsid w:val="008A12DA"/>
    <w:rsid w:val="008A1FE9"/>
    <w:rsid w:val="008A327B"/>
    <w:rsid w:val="008A43CB"/>
    <w:rsid w:val="008A457B"/>
    <w:rsid w:val="008A488D"/>
    <w:rsid w:val="008A5337"/>
    <w:rsid w:val="008A6E85"/>
    <w:rsid w:val="008A7087"/>
    <w:rsid w:val="008A7090"/>
    <w:rsid w:val="008B046E"/>
    <w:rsid w:val="008B0908"/>
    <w:rsid w:val="008B22D3"/>
    <w:rsid w:val="008B23FF"/>
    <w:rsid w:val="008B267C"/>
    <w:rsid w:val="008B3D76"/>
    <w:rsid w:val="008B3F41"/>
    <w:rsid w:val="008B4019"/>
    <w:rsid w:val="008B478C"/>
    <w:rsid w:val="008B48A9"/>
    <w:rsid w:val="008B50FF"/>
    <w:rsid w:val="008B717C"/>
    <w:rsid w:val="008B7D74"/>
    <w:rsid w:val="008C019B"/>
    <w:rsid w:val="008C0954"/>
    <w:rsid w:val="008C09E7"/>
    <w:rsid w:val="008C15DA"/>
    <w:rsid w:val="008C2079"/>
    <w:rsid w:val="008C220B"/>
    <w:rsid w:val="008C305D"/>
    <w:rsid w:val="008C4525"/>
    <w:rsid w:val="008C4735"/>
    <w:rsid w:val="008C5938"/>
    <w:rsid w:val="008C6278"/>
    <w:rsid w:val="008C6FC2"/>
    <w:rsid w:val="008C7C39"/>
    <w:rsid w:val="008D0A4B"/>
    <w:rsid w:val="008D0F44"/>
    <w:rsid w:val="008D1889"/>
    <w:rsid w:val="008D220B"/>
    <w:rsid w:val="008D276B"/>
    <w:rsid w:val="008D3DD6"/>
    <w:rsid w:val="008D4176"/>
    <w:rsid w:val="008D470D"/>
    <w:rsid w:val="008D4A75"/>
    <w:rsid w:val="008D5B4E"/>
    <w:rsid w:val="008D5EF4"/>
    <w:rsid w:val="008D6275"/>
    <w:rsid w:val="008D63A0"/>
    <w:rsid w:val="008D63A4"/>
    <w:rsid w:val="008D63C7"/>
    <w:rsid w:val="008D6D4F"/>
    <w:rsid w:val="008D72A6"/>
    <w:rsid w:val="008D7333"/>
    <w:rsid w:val="008D76AE"/>
    <w:rsid w:val="008D7EE3"/>
    <w:rsid w:val="008D7F6B"/>
    <w:rsid w:val="008E0389"/>
    <w:rsid w:val="008E0561"/>
    <w:rsid w:val="008E075C"/>
    <w:rsid w:val="008E0ACD"/>
    <w:rsid w:val="008E0B5E"/>
    <w:rsid w:val="008E0CCD"/>
    <w:rsid w:val="008E1E91"/>
    <w:rsid w:val="008E2265"/>
    <w:rsid w:val="008E26CC"/>
    <w:rsid w:val="008E2BFE"/>
    <w:rsid w:val="008E3D14"/>
    <w:rsid w:val="008E4A4B"/>
    <w:rsid w:val="008E4AA5"/>
    <w:rsid w:val="008E5BD9"/>
    <w:rsid w:val="008E5E05"/>
    <w:rsid w:val="008E66D7"/>
    <w:rsid w:val="008E6D30"/>
    <w:rsid w:val="008E737B"/>
    <w:rsid w:val="008F06CF"/>
    <w:rsid w:val="008F234B"/>
    <w:rsid w:val="008F29CC"/>
    <w:rsid w:val="008F342C"/>
    <w:rsid w:val="008F412F"/>
    <w:rsid w:val="008F566B"/>
    <w:rsid w:val="008F5672"/>
    <w:rsid w:val="008F5B30"/>
    <w:rsid w:val="008F6342"/>
    <w:rsid w:val="008F6756"/>
    <w:rsid w:val="008F6CA1"/>
    <w:rsid w:val="009004DD"/>
    <w:rsid w:val="009004F7"/>
    <w:rsid w:val="00901B13"/>
    <w:rsid w:val="00903BA9"/>
    <w:rsid w:val="00903BB2"/>
    <w:rsid w:val="009049D7"/>
    <w:rsid w:val="00904F78"/>
    <w:rsid w:val="009057B1"/>
    <w:rsid w:val="009068E5"/>
    <w:rsid w:val="00906C25"/>
    <w:rsid w:val="00906C92"/>
    <w:rsid w:val="00906D16"/>
    <w:rsid w:val="00906ED0"/>
    <w:rsid w:val="009070FD"/>
    <w:rsid w:val="00907243"/>
    <w:rsid w:val="00907492"/>
    <w:rsid w:val="009077F4"/>
    <w:rsid w:val="00907A2C"/>
    <w:rsid w:val="00910B72"/>
    <w:rsid w:val="00911DE6"/>
    <w:rsid w:val="00914FDB"/>
    <w:rsid w:val="00915042"/>
    <w:rsid w:val="00915EE4"/>
    <w:rsid w:val="00915F11"/>
    <w:rsid w:val="00916135"/>
    <w:rsid w:val="00920342"/>
    <w:rsid w:val="009208ED"/>
    <w:rsid w:val="00920E85"/>
    <w:rsid w:val="00922008"/>
    <w:rsid w:val="00922704"/>
    <w:rsid w:val="00922C86"/>
    <w:rsid w:val="00923AD1"/>
    <w:rsid w:val="00924440"/>
    <w:rsid w:val="00924651"/>
    <w:rsid w:val="0092494B"/>
    <w:rsid w:val="00924EF4"/>
    <w:rsid w:val="009252AC"/>
    <w:rsid w:val="00925859"/>
    <w:rsid w:val="009271E5"/>
    <w:rsid w:val="00927490"/>
    <w:rsid w:val="00927819"/>
    <w:rsid w:val="00931A38"/>
    <w:rsid w:val="009326CF"/>
    <w:rsid w:val="0093308F"/>
    <w:rsid w:val="00934B52"/>
    <w:rsid w:val="0093660A"/>
    <w:rsid w:val="00936787"/>
    <w:rsid w:val="00936F12"/>
    <w:rsid w:val="00937E80"/>
    <w:rsid w:val="009403C8"/>
    <w:rsid w:val="009407C8"/>
    <w:rsid w:val="00940A4D"/>
    <w:rsid w:val="00941789"/>
    <w:rsid w:val="00942C4C"/>
    <w:rsid w:val="009438EB"/>
    <w:rsid w:val="00943A3B"/>
    <w:rsid w:val="009447F5"/>
    <w:rsid w:val="0094493E"/>
    <w:rsid w:val="00944AD8"/>
    <w:rsid w:val="00950CDE"/>
    <w:rsid w:val="00950F03"/>
    <w:rsid w:val="00951271"/>
    <w:rsid w:val="009514CE"/>
    <w:rsid w:val="00952E3E"/>
    <w:rsid w:val="00952E5E"/>
    <w:rsid w:val="009539E7"/>
    <w:rsid w:val="0095491E"/>
    <w:rsid w:val="00954D06"/>
    <w:rsid w:val="00955515"/>
    <w:rsid w:val="0095662C"/>
    <w:rsid w:val="00956B23"/>
    <w:rsid w:val="0095786B"/>
    <w:rsid w:val="00957B5A"/>
    <w:rsid w:val="009606EA"/>
    <w:rsid w:val="0096212D"/>
    <w:rsid w:val="00963026"/>
    <w:rsid w:val="00963E62"/>
    <w:rsid w:val="009647FB"/>
    <w:rsid w:val="009648C4"/>
    <w:rsid w:val="00964CC8"/>
    <w:rsid w:val="00965BD7"/>
    <w:rsid w:val="00965F97"/>
    <w:rsid w:val="00966D51"/>
    <w:rsid w:val="00967EE4"/>
    <w:rsid w:val="0097021F"/>
    <w:rsid w:val="009713E4"/>
    <w:rsid w:val="009721A5"/>
    <w:rsid w:val="0097343A"/>
    <w:rsid w:val="00973B69"/>
    <w:rsid w:val="0097429C"/>
    <w:rsid w:val="0097477D"/>
    <w:rsid w:val="009752B1"/>
    <w:rsid w:val="009758BA"/>
    <w:rsid w:val="009763E5"/>
    <w:rsid w:val="009771B9"/>
    <w:rsid w:val="00977296"/>
    <w:rsid w:val="009800CE"/>
    <w:rsid w:val="0098072F"/>
    <w:rsid w:val="0098186C"/>
    <w:rsid w:val="009829BE"/>
    <w:rsid w:val="0098410E"/>
    <w:rsid w:val="00984238"/>
    <w:rsid w:val="00984DC5"/>
    <w:rsid w:val="00985175"/>
    <w:rsid w:val="00985396"/>
    <w:rsid w:val="009872C9"/>
    <w:rsid w:val="009877A9"/>
    <w:rsid w:val="00987DBB"/>
    <w:rsid w:val="00990628"/>
    <w:rsid w:val="00991E0E"/>
    <w:rsid w:val="009936F6"/>
    <w:rsid w:val="009937B1"/>
    <w:rsid w:val="00993829"/>
    <w:rsid w:val="00994973"/>
    <w:rsid w:val="009959D3"/>
    <w:rsid w:val="00996670"/>
    <w:rsid w:val="009967B2"/>
    <w:rsid w:val="009A00E4"/>
    <w:rsid w:val="009A0143"/>
    <w:rsid w:val="009A0227"/>
    <w:rsid w:val="009A0335"/>
    <w:rsid w:val="009A102F"/>
    <w:rsid w:val="009A2FC6"/>
    <w:rsid w:val="009A34F4"/>
    <w:rsid w:val="009A3598"/>
    <w:rsid w:val="009A3DB9"/>
    <w:rsid w:val="009A3E5A"/>
    <w:rsid w:val="009A49F9"/>
    <w:rsid w:val="009A51CB"/>
    <w:rsid w:val="009A5DA3"/>
    <w:rsid w:val="009A6D12"/>
    <w:rsid w:val="009A6E71"/>
    <w:rsid w:val="009A73F7"/>
    <w:rsid w:val="009B02AC"/>
    <w:rsid w:val="009B1268"/>
    <w:rsid w:val="009B1470"/>
    <w:rsid w:val="009B18CC"/>
    <w:rsid w:val="009B3212"/>
    <w:rsid w:val="009B3B8E"/>
    <w:rsid w:val="009B40D0"/>
    <w:rsid w:val="009B4247"/>
    <w:rsid w:val="009B436C"/>
    <w:rsid w:val="009B4E2A"/>
    <w:rsid w:val="009B72F7"/>
    <w:rsid w:val="009C0200"/>
    <w:rsid w:val="009C1C4F"/>
    <w:rsid w:val="009C2B85"/>
    <w:rsid w:val="009C31B1"/>
    <w:rsid w:val="009C35AF"/>
    <w:rsid w:val="009C3B23"/>
    <w:rsid w:val="009C3C52"/>
    <w:rsid w:val="009C468D"/>
    <w:rsid w:val="009C55B8"/>
    <w:rsid w:val="009C576E"/>
    <w:rsid w:val="009C5F3E"/>
    <w:rsid w:val="009C6AB6"/>
    <w:rsid w:val="009C6AD9"/>
    <w:rsid w:val="009C72FC"/>
    <w:rsid w:val="009C772F"/>
    <w:rsid w:val="009C77AE"/>
    <w:rsid w:val="009C78FE"/>
    <w:rsid w:val="009C7953"/>
    <w:rsid w:val="009D0BCD"/>
    <w:rsid w:val="009D0E4A"/>
    <w:rsid w:val="009D1991"/>
    <w:rsid w:val="009D209F"/>
    <w:rsid w:val="009D2F5D"/>
    <w:rsid w:val="009D3138"/>
    <w:rsid w:val="009D345D"/>
    <w:rsid w:val="009D35CC"/>
    <w:rsid w:val="009D3A28"/>
    <w:rsid w:val="009D3B57"/>
    <w:rsid w:val="009D4D98"/>
    <w:rsid w:val="009D54A9"/>
    <w:rsid w:val="009D659F"/>
    <w:rsid w:val="009D73D6"/>
    <w:rsid w:val="009E013E"/>
    <w:rsid w:val="009E01AB"/>
    <w:rsid w:val="009E01E6"/>
    <w:rsid w:val="009E187F"/>
    <w:rsid w:val="009E2050"/>
    <w:rsid w:val="009E2BEC"/>
    <w:rsid w:val="009E2EC6"/>
    <w:rsid w:val="009E3DDE"/>
    <w:rsid w:val="009E480F"/>
    <w:rsid w:val="009E4E06"/>
    <w:rsid w:val="009E4F24"/>
    <w:rsid w:val="009E56A7"/>
    <w:rsid w:val="009E56D1"/>
    <w:rsid w:val="009E6324"/>
    <w:rsid w:val="009E662C"/>
    <w:rsid w:val="009E6BCB"/>
    <w:rsid w:val="009E7362"/>
    <w:rsid w:val="009E7853"/>
    <w:rsid w:val="009F2AB8"/>
    <w:rsid w:val="009F30AE"/>
    <w:rsid w:val="009F32A2"/>
    <w:rsid w:val="009F3EE6"/>
    <w:rsid w:val="009F4936"/>
    <w:rsid w:val="009F5111"/>
    <w:rsid w:val="009F527B"/>
    <w:rsid w:val="009F6677"/>
    <w:rsid w:val="009F737F"/>
    <w:rsid w:val="009F7CEE"/>
    <w:rsid w:val="00A00038"/>
    <w:rsid w:val="00A00149"/>
    <w:rsid w:val="00A00BD6"/>
    <w:rsid w:val="00A02AAD"/>
    <w:rsid w:val="00A03AA5"/>
    <w:rsid w:val="00A03B4E"/>
    <w:rsid w:val="00A0468B"/>
    <w:rsid w:val="00A05789"/>
    <w:rsid w:val="00A061E4"/>
    <w:rsid w:val="00A0658D"/>
    <w:rsid w:val="00A0751C"/>
    <w:rsid w:val="00A105E5"/>
    <w:rsid w:val="00A110FF"/>
    <w:rsid w:val="00A11BB0"/>
    <w:rsid w:val="00A12299"/>
    <w:rsid w:val="00A12C4A"/>
    <w:rsid w:val="00A138B7"/>
    <w:rsid w:val="00A13C4C"/>
    <w:rsid w:val="00A14127"/>
    <w:rsid w:val="00A14287"/>
    <w:rsid w:val="00A14D3D"/>
    <w:rsid w:val="00A15004"/>
    <w:rsid w:val="00A15C26"/>
    <w:rsid w:val="00A1669D"/>
    <w:rsid w:val="00A16C74"/>
    <w:rsid w:val="00A17166"/>
    <w:rsid w:val="00A171FF"/>
    <w:rsid w:val="00A1732E"/>
    <w:rsid w:val="00A208FF"/>
    <w:rsid w:val="00A213B1"/>
    <w:rsid w:val="00A2153D"/>
    <w:rsid w:val="00A21EDB"/>
    <w:rsid w:val="00A224F0"/>
    <w:rsid w:val="00A22634"/>
    <w:rsid w:val="00A22BBC"/>
    <w:rsid w:val="00A2330E"/>
    <w:rsid w:val="00A23352"/>
    <w:rsid w:val="00A2445C"/>
    <w:rsid w:val="00A252BF"/>
    <w:rsid w:val="00A262A6"/>
    <w:rsid w:val="00A26B9D"/>
    <w:rsid w:val="00A27BD2"/>
    <w:rsid w:val="00A27DD7"/>
    <w:rsid w:val="00A27F58"/>
    <w:rsid w:val="00A303EA"/>
    <w:rsid w:val="00A305C1"/>
    <w:rsid w:val="00A30885"/>
    <w:rsid w:val="00A31564"/>
    <w:rsid w:val="00A318B8"/>
    <w:rsid w:val="00A32928"/>
    <w:rsid w:val="00A32ACC"/>
    <w:rsid w:val="00A3346B"/>
    <w:rsid w:val="00A338F1"/>
    <w:rsid w:val="00A33AD4"/>
    <w:rsid w:val="00A33B90"/>
    <w:rsid w:val="00A33E80"/>
    <w:rsid w:val="00A33F7B"/>
    <w:rsid w:val="00A34181"/>
    <w:rsid w:val="00A34BD0"/>
    <w:rsid w:val="00A34FE1"/>
    <w:rsid w:val="00A3589B"/>
    <w:rsid w:val="00A37FCF"/>
    <w:rsid w:val="00A40321"/>
    <w:rsid w:val="00A41234"/>
    <w:rsid w:val="00A416A9"/>
    <w:rsid w:val="00A4246B"/>
    <w:rsid w:val="00A42E0D"/>
    <w:rsid w:val="00A430FA"/>
    <w:rsid w:val="00A44D0E"/>
    <w:rsid w:val="00A44FCD"/>
    <w:rsid w:val="00A45AD0"/>
    <w:rsid w:val="00A466E0"/>
    <w:rsid w:val="00A46723"/>
    <w:rsid w:val="00A46820"/>
    <w:rsid w:val="00A4723B"/>
    <w:rsid w:val="00A47326"/>
    <w:rsid w:val="00A5026D"/>
    <w:rsid w:val="00A50674"/>
    <w:rsid w:val="00A50A43"/>
    <w:rsid w:val="00A51FBC"/>
    <w:rsid w:val="00A532AC"/>
    <w:rsid w:val="00A54C29"/>
    <w:rsid w:val="00A54C8A"/>
    <w:rsid w:val="00A565A5"/>
    <w:rsid w:val="00A56A5B"/>
    <w:rsid w:val="00A5705D"/>
    <w:rsid w:val="00A5720B"/>
    <w:rsid w:val="00A574FA"/>
    <w:rsid w:val="00A57D02"/>
    <w:rsid w:val="00A57ED9"/>
    <w:rsid w:val="00A60162"/>
    <w:rsid w:val="00A610BF"/>
    <w:rsid w:val="00A611C0"/>
    <w:rsid w:val="00A614C2"/>
    <w:rsid w:val="00A61C08"/>
    <w:rsid w:val="00A61C85"/>
    <w:rsid w:val="00A6286B"/>
    <w:rsid w:val="00A63082"/>
    <w:rsid w:val="00A6371C"/>
    <w:rsid w:val="00A64277"/>
    <w:rsid w:val="00A66933"/>
    <w:rsid w:val="00A66A19"/>
    <w:rsid w:val="00A66E05"/>
    <w:rsid w:val="00A67563"/>
    <w:rsid w:val="00A67BD8"/>
    <w:rsid w:val="00A67C27"/>
    <w:rsid w:val="00A703AF"/>
    <w:rsid w:val="00A70D40"/>
    <w:rsid w:val="00A719EE"/>
    <w:rsid w:val="00A732A7"/>
    <w:rsid w:val="00A7370D"/>
    <w:rsid w:val="00A73BE9"/>
    <w:rsid w:val="00A74B26"/>
    <w:rsid w:val="00A75565"/>
    <w:rsid w:val="00A75627"/>
    <w:rsid w:val="00A75BD1"/>
    <w:rsid w:val="00A77038"/>
    <w:rsid w:val="00A77191"/>
    <w:rsid w:val="00A803AE"/>
    <w:rsid w:val="00A80BD9"/>
    <w:rsid w:val="00A8127B"/>
    <w:rsid w:val="00A82F33"/>
    <w:rsid w:val="00A8351A"/>
    <w:rsid w:val="00A847E1"/>
    <w:rsid w:val="00A84B25"/>
    <w:rsid w:val="00A85042"/>
    <w:rsid w:val="00A8596F"/>
    <w:rsid w:val="00A85DA8"/>
    <w:rsid w:val="00A867D9"/>
    <w:rsid w:val="00A869E8"/>
    <w:rsid w:val="00A8705D"/>
    <w:rsid w:val="00A87095"/>
    <w:rsid w:val="00A87322"/>
    <w:rsid w:val="00A87D6B"/>
    <w:rsid w:val="00A9010B"/>
    <w:rsid w:val="00A901CB"/>
    <w:rsid w:val="00A9136D"/>
    <w:rsid w:val="00A92456"/>
    <w:rsid w:val="00A9246C"/>
    <w:rsid w:val="00A92F2C"/>
    <w:rsid w:val="00A937DE"/>
    <w:rsid w:val="00A9403A"/>
    <w:rsid w:val="00A944EB"/>
    <w:rsid w:val="00A94777"/>
    <w:rsid w:val="00A95140"/>
    <w:rsid w:val="00A960B5"/>
    <w:rsid w:val="00A964D1"/>
    <w:rsid w:val="00A9662C"/>
    <w:rsid w:val="00A97045"/>
    <w:rsid w:val="00AA05A8"/>
    <w:rsid w:val="00AA0BBC"/>
    <w:rsid w:val="00AA1284"/>
    <w:rsid w:val="00AA2EA9"/>
    <w:rsid w:val="00AA3436"/>
    <w:rsid w:val="00AA3AA0"/>
    <w:rsid w:val="00AA5431"/>
    <w:rsid w:val="00AA5A12"/>
    <w:rsid w:val="00AA694A"/>
    <w:rsid w:val="00AA72A5"/>
    <w:rsid w:val="00AA77BA"/>
    <w:rsid w:val="00AB061A"/>
    <w:rsid w:val="00AB07F0"/>
    <w:rsid w:val="00AB14B0"/>
    <w:rsid w:val="00AB193F"/>
    <w:rsid w:val="00AB2B51"/>
    <w:rsid w:val="00AB3167"/>
    <w:rsid w:val="00AB31E5"/>
    <w:rsid w:val="00AB34BD"/>
    <w:rsid w:val="00AB49B5"/>
    <w:rsid w:val="00AB4B79"/>
    <w:rsid w:val="00AB5F81"/>
    <w:rsid w:val="00AB6D4E"/>
    <w:rsid w:val="00AB76C2"/>
    <w:rsid w:val="00AB7F6C"/>
    <w:rsid w:val="00AC0E91"/>
    <w:rsid w:val="00AC2084"/>
    <w:rsid w:val="00AC2394"/>
    <w:rsid w:val="00AC24D6"/>
    <w:rsid w:val="00AC25A6"/>
    <w:rsid w:val="00AC2AAD"/>
    <w:rsid w:val="00AC2BF3"/>
    <w:rsid w:val="00AC2C1C"/>
    <w:rsid w:val="00AC30CA"/>
    <w:rsid w:val="00AC3879"/>
    <w:rsid w:val="00AC3C79"/>
    <w:rsid w:val="00AC419E"/>
    <w:rsid w:val="00AC4472"/>
    <w:rsid w:val="00AC48A2"/>
    <w:rsid w:val="00AC5B6C"/>
    <w:rsid w:val="00AC6347"/>
    <w:rsid w:val="00AC6615"/>
    <w:rsid w:val="00AC6F22"/>
    <w:rsid w:val="00AC7050"/>
    <w:rsid w:val="00AC71B1"/>
    <w:rsid w:val="00AC7AA9"/>
    <w:rsid w:val="00AC7AFC"/>
    <w:rsid w:val="00AD02D8"/>
    <w:rsid w:val="00AD0442"/>
    <w:rsid w:val="00AD13C1"/>
    <w:rsid w:val="00AD1FB1"/>
    <w:rsid w:val="00AD2216"/>
    <w:rsid w:val="00AD27C6"/>
    <w:rsid w:val="00AD53AF"/>
    <w:rsid w:val="00AD5C7D"/>
    <w:rsid w:val="00AD66A3"/>
    <w:rsid w:val="00AE1719"/>
    <w:rsid w:val="00AE2116"/>
    <w:rsid w:val="00AE2561"/>
    <w:rsid w:val="00AE30C8"/>
    <w:rsid w:val="00AE3699"/>
    <w:rsid w:val="00AE369B"/>
    <w:rsid w:val="00AE3F63"/>
    <w:rsid w:val="00AE4856"/>
    <w:rsid w:val="00AE598B"/>
    <w:rsid w:val="00AE5C1D"/>
    <w:rsid w:val="00AE7348"/>
    <w:rsid w:val="00AF116B"/>
    <w:rsid w:val="00AF145C"/>
    <w:rsid w:val="00AF1B29"/>
    <w:rsid w:val="00AF1B5B"/>
    <w:rsid w:val="00AF4880"/>
    <w:rsid w:val="00AF4950"/>
    <w:rsid w:val="00AF54B1"/>
    <w:rsid w:val="00AF5D7A"/>
    <w:rsid w:val="00AF6F29"/>
    <w:rsid w:val="00B000A2"/>
    <w:rsid w:val="00B0020E"/>
    <w:rsid w:val="00B00AF4"/>
    <w:rsid w:val="00B011E1"/>
    <w:rsid w:val="00B012CB"/>
    <w:rsid w:val="00B03FAE"/>
    <w:rsid w:val="00B040D2"/>
    <w:rsid w:val="00B04CC7"/>
    <w:rsid w:val="00B05302"/>
    <w:rsid w:val="00B07134"/>
    <w:rsid w:val="00B073A4"/>
    <w:rsid w:val="00B07955"/>
    <w:rsid w:val="00B07C54"/>
    <w:rsid w:val="00B07FC2"/>
    <w:rsid w:val="00B10065"/>
    <w:rsid w:val="00B10195"/>
    <w:rsid w:val="00B10635"/>
    <w:rsid w:val="00B10DD6"/>
    <w:rsid w:val="00B11111"/>
    <w:rsid w:val="00B111D2"/>
    <w:rsid w:val="00B12964"/>
    <w:rsid w:val="00B12CD0"/>
    <w:rsid w:val="00B13388"/>
    <w:rsid w:val="00B134A4"/>
    <w:rsid w:val="00B14CFA"/>
    <w:rsid w:val="00B150A4"/>
    <w:rsid w:val="00B15388"/>
    <w:rsid w:val="00B153CE"/>
    <w:rsid w:val="00B15918"/>
    <w:rsid w:val="00B15979"/>
    <w:rsid w:val="00B15AF8"/>
    <w:rsid w:val="00B1643F"/>
    <w:rsid w:val="00B16AEB"/>
    <w:rsid w:val="00B202E7"/>
    <w:rsid w:val="00B20301"/>
    <w:rsid w:val="00B2043A"/>
    <w:rsid w:val="00B205BE"/>
    <w:rsid w:val="00B2086A"/>
    <w:rsid w:val="00B20ECB"/>
    <w:rsid w:val="00B23D08"/>
    <w:rsid w:val="00B2465C"/>
    <w:rsid w:val="00B246DD"/>
    <w:rsid w:val="00B24732"/>
    <w:rsid w:val="00B24A60"/>
    <w:rsid w:val="00B26750"/>
    <w:rsid w:val="00B26A19"/>
    <w:rsid w:val="00B271A1"/>
    <w:rsid w:val="00B27CDB"/>
    <w:rsid w:val="00B30463"/>
    <w:rsid w:val="00B30A34"/>
    <w:rsid w:val="00B311D6"/>
    <w:rsid w:val="00B316F1"/>
    <w:rsid w:val="00B3431E"/>
    <w:rsid w:val="00B3473B"/>
    <w:rsid w:val="00B35186"/>
    <w:rsid w:val="00B35323"/>
    <w:rsid w:val="00B35D52"/>
    <w:rsid w:val="00B36A00"/>
    <w:rsid w:val="00B40551"/>
    <w:rsid w:val="00B40A72"/>
    <w:rsid w:val="00B41311"/>
    <w:rsid w:val="00B41BF1"/>
    <w:rsid w:val="00B42569"/>
    <w:rsid w:val="00B4413E"/>
    <w:rsid w:val="00B445F5"/>
    <w:rsid w:val="00B44A56"/>
    <w:rsid w:val="00B44D02"/>
    <w:rsid w:val="00B45C08"/>
    <w:rsid w:val="00B47145"/>
    <w:rsid w:val="00B4734D"/>
    <w:rsid w:val="00B47C18"/>
    <w:rsid w:val="00B47C6C"/>
    <w:rsid w:val="00B50E32"/>
    <w:rsid w:val="00B51204"/>
    <w:rsid w:val="00B51437"/>
    <w:rsid w:val="00B51A57"/>
    <w:rsid w:val="00B52E78"/>
    <w:rsid w:val="00B53672"/>
    <w:rsid w:val="00B540E6"/>
    <w:rsid w:val="00B543A4"/>
    <w:rsid w:val="00B544A0"/>
    <w:rsid w:val="00B5484C"/>
    <w:rsid w:val="00B54D1A"/>
    <w:rsid w:val="00B55521"/>
    <w:rsid w:val="00B555B3"/>
    <w:rsid w:val="00B556A8"/>
    <w:rsid w:val="00B56159"/>
    <w:rsid w:val="00B56BAE"/>
    <w:rsid w:val="00B570C0"/>
    <w:rsid w:val="00B57499"/>
    <w:rsid w:val="00B6001D"/>
    <w:rsid w:val="00B60BC3"/>
    <w:rsid w:val="00B61262"/>
    <w:rsid w:val="00B616FA"/>
    <w:rsid w:val="00B61AED"/>
    <w:rsid w:val="00B61E6F"/>
    <w:rsid w:val="00B6240F"/>
    <w:rsid w:val="00B62F21"/>
    <w:rsid w:val="00B630B5"/>
    <w:rsid w:val="00B6403D"/>
    <w:rsid w:val="00B64046"/>
    <w:rsid w:val="00B64578"/>
    <w:rsid w:val="00B653C9"/>
    <w:rsid w:val="00B65623"/>
    <w:rsid w:val="00B65746"/>
    <w:rsid w:val="00B65BE1"/>
    <w:rsid w:val="00B6783C"/>
    <w:rsid w:val="00B6784D"/>
    <w:rsid w:val="00B6798B"/>
    <w:rsid w:val="00B67B14"/>
    <w:rsid w:val="00B67BBB"/>
    <w:rsid w:val="00B67DAC"/>
    <w:rsid w:val="00B718B5"/>
    <w:rsid w:val="00B71FDC"/>
    <w:rsid w:val="00B72472"/>
    <w:rsid w:val="00B72ACF"/>
    <w:rsid w:val="00B72E4F"/>
    <w:rsid w:val="00B73819"/>
    <w:rsid w:val="00B7448B"/>
    <w:rsid w:val="00B75559"/>
    <w:rsid w:val="00B75C28"/>
    <w:rsid w:val="00B75CA4"/>
    <w:rsid w:val="00B76369"/>
    <w:rsid w:val="00B7720C"/>
    <w:rsid w:val="00B80240"/>
    <w:rsid w:val="00B8354B"/>
    <w:rsid w:val="00B843DC"/>
    <w:rsid w:val="00B85EAB"/>
    <w:rsid w:val="00B866A1"/>
    <w:rsid w:val="00B86A44"/>
    <w:rsid w:val="00B86BCA"/>
    <w:rsid w:val="00B86E98"/>
    <w:rsid w:val="00B90182"/>
    <w:rsid w:val="00B9057C"/>
    <w:rsid w:val="00B9070D"/>
    <w:rsid w:val="00B90EA2"/>
    <w:rsid w:val="00B9114A"/>
    <w:rsid w:val="00B925B1"/>
    <w:rsid w:val="00B935B6"/>
    <w:rsid w:val="00B937DE"/>
    <w:rsid w:val="00B95369"/>
    <w:rsid w:val="00B956C8"/>
    <w:rsid w:val="00B9662D"/>
    <w:rsid w:val="00B972C8"/>
    <w:rsid w:val="00B97B41"/>
    <w:rsid w:val="00B97C2B"/>
    <w:rsid w:val="00B97EF6"/>
    <w:rsid w:val="00BA15B1"/>
    <w:rsid w:val="00BA3664"/>
    <w:rsid w:val="00BA38C3"/>
    <w:rsid w:val="00BA40F6"/>
    <w:rsid w:val="00BA49CA"/>
    <w:rsid w:val="00BA4DE3"/>
    <w:rsid w:val="00BA4FC8"/>
    <w:rsid w:val="00BA54A9"/>
    <w:rsid w:val="00BA5F68"/>
    <w:rsid w:val="00BA674F"/>
    <w:rsid w:val="00BA6A7A"/>
    <w:rsid w:val="00BA6EEB"/>
    <w:rsid w:val="00BA7484"/>
    <w:rsid w:val="00BB0035"/>
    <w:rsid w:val="00BB0C0B"/>
    <w:rsid w:val="00BB0DC3"/>
    <w:rsid w:val="00BB16A1"/>
    <w:rsid w:val="00BB22C8"/>
    <w:rsid w:val="00BB3525"/>
    <w:rsid w:val="00BB3FF9"/>
    <w:rsid w:val="00BB44AA"/>
    <w:rsid w:val="00BB46F5"/>
    <w:rsid w:val="00BB56F3"/>
    <w:rsid w:val="00BB59EC"/>
    <w:rsid w:val="00BB5FE6"/>
    <w:rsid w:val="00BB65F9"/>
    <w:rsid w:val="00BB68A5"/>
    <w:rsid w:val="00BB69B6"/>
    <w:rsid w:val="00BB6D06"/>
    <w:rsid w:val="00BB7034"/>
    <w:rsid w:val="00BB7D32"/>
    <w:rsid w:val="00BC1636"/>
    <w:rsid w:val="00BC1E6A"/>
    <w:rsid w:val="00BC33AF"/>
    <w:rsid w:val="00BC3497"/>
    <w:rsid w:val="00BC3823"/>
    <w:rsid w:val="00BC3984"/>
    <w:rsid w:val="00BC3FD4"/>
    <w:rsid w:val="00BC4129"/>
    <w:rsid w:val="00BC4B43"/>
    <w:rsid w:val="00BC4CA3"/>
    <w:rsid w:val="00BC6EEA"/>
    <w:rsid w:val="00BC70D8"/>
    <w:rsid w:val="00BC7401"/>
    <w:rsid w:val="00BC788D"/>
    <w:rsid w:val="00BC78B1"/>
    <w:rsid w:val="00BC7F92"/>
    <w:rsid w:val="00BD0448"/>
    <w:rsid w:val="00BD1FEC"/>
    <w:rsid w:val="00BD2382"/>
    <w:rsid w:val="00BD32D3"/>
    <w:rsid w:val="00BD3717"/>
    <w:rsid w:val="00BD3D1B"/>
    <w:rsid w:val="00BD4941"/>
    <w:rsid w:val="00BD4AD6"/>
    <w:rsid w:val="00BD503C"/>
    <w:rsid w:val="00BD510C"/>
    <w:rsid w:val="00BD57C2"/>
    <w:rsid w:val="00BD5D17"/>
    <w:rsid w:val="00BD6C16"/>
    <w:rsid w:val="00BD6ED7"/>
    <w:rsid w:val="00BD72F9"/>
    <w:rsid w:val="00BD7C48"/>
    <w:rsid w:val="00BE0392"/>
    <w:rsid w:val="00BE2707"/>
    <w:rsid w:val="00BE279E"/>
    <w:rsid w:val="00BE2ACC"/>
    <w:rsid w:val="00BE3101"/>
    <w:rsid w:val="00BE3161"/>
    <w:rsid w:val="00BE3BDD"/>
    <w:rsid w:val="00BE3DE4"/>
    <w:rsid w:val="00BE559A"/>
    <w:rsid w:val="00BE6232"/>
    <w:rsid w:val="00BE649D"/>
    <w:rsid w:val="00BE684C"/>
    <w:rsid w:val="00BE7AD7"/>
    <w:rsid w:val="00BE7DDB"/>
    <w:rsid w:val="00BE7F2E"/>
    <w:rsid w:val="00BF0B68"/>
    <w:rsid w:val="00BF25AA"/>
    <w:rsid w:val="00BF25C4"/>
    <w:rsid w:val="00BF2F54"/>
    <w:rsid w:val="00BF4632"/>
    <w:rsid w:val="00BF471C"/>
    <w:rsid w:val="00BF47FB"/>
    <w:rsid w:val="00BF4C1D"/>
    <w:rsid w:val="00BF4EBB"/>
    <w:rsid w:val="00BF50F0"/>
    <w:rsid w:val="00BF533B"/>
    <w:rsid w:val="00BF545C"/>
    <w:rsid w:val="00BF66AE"/>
    <w:rsid w:val="00BF68A8"/>
    <w:rsid w:val="00BF6930"/>
    <w:rsid w:val="00BF7661"/>
    <w:rsid w:val="00C0097D"/>
    <w:rsid w:val="00C00F34"/>
    <w:rsid w:val="00C01ED5"/>
    <w:rsid w:val="00C03477"/>
    <w:rsid w:val="00C03631"/>
    <w:rsid w:val="00C043E6"/>
    <w:rsid w:val="00C04886"/>
    <w:rsid w:val="00C055CF"/>
    <w:rsid w:val="00C06053"/>
    <w:rsid w:val="00C060B5"/>
    <w:rsid w:val="00C0777E"/>
    <w:rsid w:val="00C07D49"/>
    <w:rsid w:val="00C10055"/>
    <w:rsid w:val="00C1217E"/>
    <w:rsid w:val="00C121F9"/>
    <w:rsid w:val="00C129C8"/>
    <w:rsid w:val="00C14336"/>
    <w:rsid w:val="00C14EC4"/>
    <w:rsid w:val="00C14F2C"/>
    <w:rsid w:val="00C14FDB"/>
    <w:rsid w:val="00C15155"/>
    <w:rsid w:val="00C15A83"/>
    <w:rsid w:val="00C16A44"/>
    <w:rsid w:val="00C16AB5"/>
    <w:rsid w:val="00C16AFD"/>
    <w:rsid w:val="00C207D6"/>
    <w:rsid w:val="00C20B4B"/>
    <w:rsid w:val="00C2296B"/>
    <w:rsid w:val="00C22AD7"/>
    <w:rsid w:val="00C25CDF"/>
    <w:rsid w:val="00C311B5"/>
    <w:rsid w:val="00C32C8F"/>
    <w:rsid w:val="00C33CF1"/>
    <w:rsid w:val="00C33FC0"/>
    <w:rsid w:val="00C342F2"/>
    <w:rsid w:val="00C34920"/>
    <w:rsid w:val="00C34AE6"/>
    <w:rsid w:val="00C35753"/>
    <w:rsid w:val="00C35B54"/>
    <w:rsid w:val="00C372F1"/>
    <w:rsid w:val="00C373D4"/>
    <w:rsid w:val="00C37A89"/>
    <w:rsid w:val="00C405D9"/>
    <w:rsid w:val="00C41286"/>
    <w:rsid w:val="00C41568"/>
    <w:rsid w:val="00C41A25"/>
    <w:rsid w:val="00C42E43"/>
    <w:rsid w:val="00C43AC9"/>
    <w:rsid w:val="00C44272"/>
    <w:rsid w:val="00C45C54"/>
    <w:rsid w:val="00C47371"/>
    <w:rsid w:val="00C47A1C"/>
    <w:rsid w:val="00C47D8F"/>
    <w:rsid w:val="00C514C4"/>
    <w:rsid w:val="00C51E8B"/>
    <w:rsid w:val="00C51F12"/>
    <w:rsid w:val="00C5380F"/>
    <w:rsid w:val="00C5509E"/>
    <w:rsid w:val="00C560C8"/>
    <w:rsid w:val="00C565E7"/>
    <w:rsid w:val="00C57D4D"/>
    <w:rsid w:val="00C60598"/>
    <w:rsid w:val="00C619ED"/>
    <w:rsid w:val="00C623C2"/>
    <w:rsid w:val="00C62DF5"/>
    <w:rsid w:val="00C63288"/>
    <w:rsid w:val="00C64377"/>
    <w:rsid w:val="00C6471C"/>
    <w:rsid w:val="00C64C77"/>
    <w:rsid w:val="00C67046"/>
    <w:rsid w:val="00C676BE"/>
    <w:rsid w:val="00C67D1B"/>
    <w:rsid w:val="00C702F3"/>
    <w:rsid w:val="00C704B9"/>
    <w:rsid w:val="00C70E7A"/>
    <w:rsid w:val="00C7107F"/>
    <w:rsid w:val="00C71DF6"/>
    <w:rsid w:val="00C72C8C"/>
    <w:rsid w:val="00C732AF"/>
    <w:rsid w:val="00C74243"/>
    <w:rsid w:val="00C745E2"/>
    <w:rsid w:val="00C74E0E"/>
    <w:rsid w:val="00C759C3"/>
    <w:rsid w:val="00C76107"/>
    <w:rsid w:val="00C77567"/>
    <w:rsid w:val="00C776A5"/>
    <w:rsid w:val="00C80353"/>
    <w:rsid w:val="00C810C4"/>
    <w:rsid w:val="00C81EEF"/>
    <w:rsid w:val="00C82896"/>
    <w:rsid w:val="00C82E2E"/>
    <w:rsid w:val="00C832E9"/>
    <w:rsid w:val="00C83CEC"/>
    <w:rsid w:val="00C862CF"/>
    <w:rsid w:val="00C8711B"/>
    <w:rsid w:val="00C87344"/>
    <w:rsid w:val="00C90531"/>
    <w:rsid w:val="00C90B97"/>
    <w:rsid w:val="00C92B13"/>
    <w:rsid w:val="00C94222"/>
    <w:rsid w:val="00C95956"/>
    <w:rsid w:val="00C97513"/>
    <w:rsid w:val="00C9772A"/>
    <w:rsid w:val="00C97923"/>
    <w:rsid w:val="00C97CD2"/>
    <w:rsid w:val="00CA000B"/>
    <w:rsid w:val="00CA0306"/>
    <w:rsid w:val="00CA0662"/>
    <w:rsid w:val="00CA0BEC"/>
    <w:rsid w:val="00CA0CBD"/>
    <w:rsid w:val="00CA0E32"/>
    <w:rsid w:val="00CA12C1"/>
    <w:rsid w:val="00CA1494"/>
    <w:rsid w:val="00CA14A0"/>
    <w:rsid w:val="00CA2D48"/>
    <w:rsid w:val="00CA32A0"/>
    <w:rsid w:val="00CA4D14"/>
    <w:rsid w:val="00CA4ED8"/>
    <w:rsid w:val="00CA5318"/>
    <w:rsid w:val="00CA5CCF"/>
    <w:rsid w:val="00CA6EC8"/>
    <w:rsid w:val="00CA75A1"/>
    <w:rsid w:val="00CA7B06"/>
    <w:rsid w:val="00CA7C2B"/>
    <w:rsid w:val="00CB07FA"/>
    <w:rsid w:val="00CB22E7"/>
    <w:rsid w:val="00CB2653"/>
    <w:rsid w:val="00CB2B6C"/>
    <w:rsid w:val="00CB2C80"/>
    <w:rsid w:val="00CB31C6"/>
    <w:rsid w:val="00CB47CC"/>
    <w:rsid w:val="00CB4E01"/>
    <w:rsid w:val="00CB5300"/>
    <w:rsid w:val="00CB5943"/>
    <w:rsid w:val="00CB6236"/>
    <w:rsid w:val="00CC187A"/>
    <w:rsid w:val="00CC1EFF"/>
    <w:rsid w:val="00CC34FE"/>
    <w:rsid w:val="00CC3ED0"/>
    <w:rsid w:val="00CC416E"/>
    <w:rsid w:val="00CC43E7"/>
    <w:rsid w:val="00CC4435"/>
    <w:rsid w:val="00CC4B85"/>
    <w:rsid w:val="00CC573F"/>
    <w:rsid w:val="00CC5879"/>
    <w:rsid w:val="00CC59F3"/>
    <w:rsid w:val="00CC76C1"/>
    <w:rsid w:val="00CD1481"/>
    <w:rsid w:val="00CD28F8"/>
    <w:rsid w:val="00CD3AD7"/>
    <w:rsid w:val="00CD41D3"/>
    <w:rsid w:val="00CD4D62"/>
    <w:rsid w:val="00CD4EC7"/>
    <w:rsid w:val="00CD58BA"/>
    <w:rsid w:val="00CD651E"/>
    <w:rsid w:val="00CD694A"/>
    <w:rsid w:val="00CD6A4E"/>
    <w:rsid w:val="00CD7C49"/>
    <w:rsid w:val="00CE0AFC"/>
    <w:rsid w:val="00CE2600"/>
    <w:rsid w:val="00CE2CCB"/>
    <w:rsid w:val="00CE2CCC"/>
    <w:rsid w:val="00CE360B"/>
    <w:rsid w:val="00CE3FF7"/>
    <w:rsid w:val="00CE437A"/>
    <w:rsid w:val="00CE4629"/>
    <w:rsid w:val="00CE4ACF"/>
    <w:rsid w:val="00CE5375"/>
    <w:rsid w:val="00CE748B"/>
    <w:rsid w:val="00CF0A53"/>
    <w:rsid w:val="00CF25B0"/>
    <w:rsid w:val="00CF26C5"/>
    <w:rsid w:val="00CF319C"/>
    <w:rsid w:val="00CF3C93"/>
    <w:rsid w:val="00CF4590"/>
    <w:rsid w:val="00CF46D9"/>
    <w:rsid w:val="00CF4971"/>
    <w:rsid w:val="00CF4F74"/>
    <w:rsid w:val="00CF54CF"/>
    <w:rsid w:val="00CF600C"/>
    <w:rsid w:val="00CF6151"/>
    <w:rsid w:val="00CF64C1"/>
    <w:rsid w:val="00CF672A"/>
    <w:rsid w:val="00CF711D"/>
    <w:rsid w:val="00CF7141"/>
    <w:rsid w:val="00D00302"/>
    <w:rsid w:val="00D01872"/>
    <w:rsid w:val="00D02552"/>
    <w:rsid w:val="00D035A6"/>
    <w:rsid w:val="00D03C08"/>
    <w:rsid w:val="00D03D92"/>
    <w:rsid w:val="00D03F15"/>
    <w:rsid w:val="00D045B2"/>
    <w:rsid w:val="00D05845"/>
    <w:rsid w:val="00D05D4B"/>
    <w:rsid w:val="00D07248"/>
    <w:rsid w:val="00D0727A"/>
    <w:rsid w:val="00D074DE"/>
    <w:rsid w:val="00D075FC"/>
    <w:rsid w:val="00D07DE5"/>
    <w:rsid w:val="00D07E1D"/>
    <w:rsid w:val="00D11626"/>
    <w:rsid w:val="00D11D62"/>
    <w:rsid w:val="00D1298A"/>
    <w:rsid w:val="00D12E24"/>
    <w:rsid w:val="00D1320D"/>
    <w:rsid w:val="00D13CAB"/>
    <w:rsid w:val="00D13EE9"/>
    <w:rsid w:val="00D1427F"/>
    <w:rsid w:val="00D1499B"/>
    <w:rsid w:val="00D14B39"/>
    <w:rsid w:val="00D15490"/>
    <w:rsid w:val="00D158CE"/>
    <w:rsid w:val="00D1653E"/>
    <w:rsid w:val="00D1657D"/>
    <w:rsid w:val="00D1681C"/>
    <w:rsid w:val="00D169FE"/>
    <w:rsid w:val="00D16C6A"/>
    <w:rsid w:val="00D16E3B"/>
    <w:rsid w:val="00D17B63"/>
    <w:rsid w:val="00D20029"/>
    <w:rsid w:val="00D21740"/>
    <w:rsid w:val="00D22023"/>
    <w:rsid w:val="00D22634"/>
    <w:rsid w:val="00D22AC1"/>
    <w:rsid w:val="00D23940"/>
    <w:rsid w:val="00D23BDA"/>
    <w:rsid w:val="00D24100"/>
    <w:rsid w:val="00D2469B"/>
    <w:rsid w:val="00D24E06"/>
    <w:rsid w:val="00D251FF"/>
    <w:rsid w:val="00D25809"/>
    <w:rsid w:val="00D26043"/>
    <w:rsid w:val="00D265C7"/>
    <w:rsid w:val="00D269A4"/>
    <w:rsid w:val="00D274C2"/>
    <w:rsid w:val="00D3020D"/>
    <w:rsid w:val="00D3029A"/>
    <w:rsid w:val="00D30842"/>
    <w:rsid w:val="00D31397"/>
    <w:rsid w:val="00D31524"/>
    <w:rsid w:val="00D32438"/>
    <w:rsid w:val="00D32869"/>
    <w:rsid w:val="00D33682"/>
    <w:rsid w:val="00D33B8A"/>
    <w:rsid w:val="00D34DD6"/>
    <w:rsid w:val="00D34EFD"/>
    <w:rsid w:val="00D35213"/>
    <w:rsid w:val="00D35E1F"/>
    <w:rsid w:val="00D36AC9"/>
    <w:rsid w:val="00D36C13"/>
    <w:rsid w:val="00D36E9B"/>
    <w:rsid w:val="00D375FE"/>
    <w:rsid w:val="00D3DCF2"/>
    <w:rsid w:val="00D42E87"/>
    <w:rsid w:val="00D43065"/>
    <w:rsid w:val="00D43A44"/>
    <w:rsid w:val="00D44499"/>
    <w:rsid w:val="00D4458B"/>
    <w:rsid w:val="00D44898"/>
    <w:rsid w:val="00D44BCA"/>
    <w:rsid w:val="00D457F5"/>
    <w:rsid w:val="00D469DC"/>
    <w:rsid w:val="00D4B148"/>
    <w:rsid w:val="00D506A3"/>
    <w:rsid w:val="00D50B2C"/>
    <w:rsid w:val="00D51E14"/>
    <w:rsid w:val="00D5212A"/>
    <w:rsid w:val="00D52E77"/>
    <w:rsid w:val="00D53678"/>
    <w:rsid w:val="00D53E1A"/>
    <w:rsid w:val="00D53F5F"/>
    <w:rsid w:val="00D54618"/>
    <w:rsid w:val="00D54EE1"/>
    <w:rsid w:val="00D55690"/>
    <w:rsid w:val="00D55CF9"/>
    <w:rsid w:val="00D56554"/>
    <w:rsid w:val="00D5657F"/>
    <w:rsid w:val="00D5686A"/>
    <w:rsid w:val="00D568CB"/>
    <w:rsid w:val="00D56B4B"/>
    <w:rsid w:val="00D60EF7"/>
    <w:rsid w:val="00D623C2"/>
    <w:rsid w:val="00D628AF"/>
    <w:rsid w:val="00D65677"/>
    <w:rsid w:val="00D707E6"/>
    <w:rsid w:val="00D715A6"/>
    <w:rsid w:val="00D73DF9"/>
    <w:rsid w:val="00D746DE"/>
    <w:rsid w:val="00D75D37"/>
    <w:rsid w:val="00D75E06"/>
    <w:rsid w:val="00D76229"/>
    <w:rsid w:val="00D769A1"/>
    <w:rsid w:val="00D806DD"/>
    <w:rsid w:val="00D80B29"/>
    <w:rsid w:val="00D81EDB"/>
    <w:rsid w:val="00D82689"/>
    <w:rsid w:val="00D8285A"/>
    <w:rsid w:val="00D82870"/>
    <w:rsid w:val="00D841A9"/>
    <w:rsid w:val="00D84B2C"/>
    <w:rsid w:val="00D85F73"/>
    <w:rsid w:val="00D87848"/>
    <w:rsid w:val="00D90457"/>
    <w:rsid w:val="00D904CF"/>
    <w:rsid w:val="00D907DD"/>
    <w:rsid w:val="00D909A0"/>
    <w:rsid w:val="00D90B7B"/>
    <w:rsid w:val="00D90C4D"/>
    <w:rsid w:val="00D90D20"/>
    <w:rsid w:val="00D90D25"/>
    <w:rsid w:val="00D9129B"/>
    <w:rsid w:val="00D918A6"/>
    <w:rsid w:val="00D91CC1"/>
    <w:rsid w:val="00D93AE1"/>
    <w:rsid w:val="00D93C4D"/>
    <w:rsid w:val="00D93CC9"/>
    <w:rsid w:val="00D940CA"/>
    <w:rsid w:val="00D94588"/>
    <w:rsid w:val="00D94D84"/>
    <w:rsid w:val="00D9552C"/>
    <w:rsid w:val="00D95EF2"/>
    <w:rsid w:val="00D9715C"/>
    <w:rsid w:val="00D973C1"/>
    <w:rsid w:val="00D9776B"/>
    <w:rsid w:val="00D97955"/>
    <w:rsid w:val="00DA001C"/>
    <w:rsid w:val="00DA003F"/>
    <w:rsid w:val="00DA1F2D"/>
    <w:rsid w:val="00DA2B7C"/>
    <w:rsid w:val="00DA2D8F"/>
    <w:rsid w:val="00DA2DD5"/>
    <w:rsid w:val="00DA3F9B"/>
    <w:rsid w:val="00DA4293"/>
    <w:rsid w:val="00DA540C"/>
    <w:rsid w:val="00DA5694"/>
    <w:rsid w:val="00DA597E"/>
    <w:rsid w:val="00DA7375"/>
    <w:rsid w:val="00DA759C"/>
    <w:rsid w:val="00DB0D31"/>
    <w:rsid w:val="00DB1120"/>
    <w:rsid w:val="00DB14D0"/>
    <w:rsid w:val="00DB1519"/>
    <w:rsid w:val="00DB291F"/>
    <w:rsid w:val="00DB2D17"/>
    <w:rsid w:val="00DB3755"/>
    <w:rsid w:val="00DB3DFD"/>
    <w:rsid w:val="00DB457F"/>
    <w:rsid w:val="00DB4988"/>
    <w:rsid w:val="00DB4BF0"/>
    <w:rsid w:val="00DB50A5"/>
    <w:rsid w:val="00DB5523"/>
    <w:rsid w:val="00DB61E3"/>
    <w:rsid w:val="00DB6437"/>
    <w:rsid w:val="00DB6701"/>
    <w:rsid w:val="00DB6BA9"/>
    <w:rsid w:val="00DB7368"/>
    <w:rsid w:val="00DC0139"/>
    <w:rsid w:val="00DC039A"/>
    <w:rsid w:val="00DC1344"/>
    <w:rsid w:val="00DC19DD"/>
    <w:rsid w:val="00DC2691"/>
    <w:rsid w:val="00DC294E"/>
    <w:rsid w:val="00DC2C41"/>
    <w:rsid w:val="00DC3F39"/>
    <w:rsid w:val="00DC4257"/>
    <w:rsid w:val="00DC5208"/>
    <w:rsid w:val="00DC5A10"/>
    <w:rsid w:val="00DC614D"/>
    <w:rsid w:val="00DC65FD"/>
    <w:rsid w:val="00DC66F1"/>
    <w:rsid w:val="00DC6F19"/>
    <w:rsid w:val="00DD0146"/>
    <w:rsid w:val="00DD0708"/>
    <w:rsid w:val="00DD0C6C"/>
    <w:rsid w:val="00DD0EE8"/>
    <w:rsid w:val="00DD108D"/>
    <w:rsid w:val="00DD2600"/>
    <w:rsid w:val="00DD2A0E"/>
    <w:rsid w:val="00DD3C62"/>
    <w:rsid w:val="00DD448E"/>
    <w:rsid w:val="00DD5510"/>
    <w:rsid w:val="00DD5665"/>
    <w:rsid w:val="00DD5853"/>
    <w:rsid w:val="00DD58FA"/>
    <w:rsid w:val="00DD5AA5"/>
    <w:rsid w:val="00DD5E78"/>
    <w:rsid w:val="00DD67E6"/>
    <w:rsid w:val="00DE01D3"/>
    <w:rsid w:val="00DE038D"/>
    <w:rsid w:val="00DE06DB"/>
    <w:rsid w:val="00DE134E"/>
    <w:rsid w:val="00DE15DF"/>
    <w:rsid w:val="00DE204C"/>
    <w:rsid w:val="00DE23E3"/>
    <w:rsid w:val="00DE2DAB"/>
    <w:rsid w:val="00DE37AB"/>
    <w:rsid w:val="00DE386E"/>
    <w:rsid w:val="00DE4062"/>
    <w:rsid w:val="00DE44A1"/>
    <w:rsid w:val="00DE4739"/>
    <w:rsid w:val="00DE49C7"/>
    <w:rsid w:val="00DE50C4"/>
    <w:rsid w:val="00DE6857"/>
    <w:rsid w:val="00DE7C16"/>
    <w:rsid w:val="00DE7F32"/>
    <w:rsid w:val="00DF0BD8"/>
    <w:rsid w:val="00DF2B32"/>
    <w:rsid w:val="00DF3B5B"/>
    <w:rsid w:val="00DF5589"/>
    <w:rsid w:val="00DF5F11"/>
    <w:rsid w:val="00DF62B8"/>
    <w:rsid w:val="00DF62D7"/>
    <w:rsid w:val="00DF6587"/>
    <w:rsid w:val="00DF7288"/>
    <w:rsid w:val="00E00647"/>
    <w:rsid w:val="00E017D7"/>
    <w:rsid w:val="00E0218D"/>
    <w:rsid w:val="00E0228A"/>
    <w:rsid w:val="00E03173"/>
    <w:rsid w:val="00E036F8"/>
    <w:rsid w:val="00E03702"/>
    <w:rsid w:val="00E03EEB"/>
    <w:rsid w:val="00E041FC"/>
    <w:rsid w:val="00E04E84"/>
    <w:rsid w:val="00E06306"/>
    <w:rsid w:val="00E06C54"/>
    <w:rsid w:val="00E07A57"/>
    <w:rsid w:val="00E1037A"/>
    <w:rsid w:val="00E103E0"/>
    <w:rsid w:val="00E10B67"/>
    <w:rsid w:val="00E10D40"/>
    <w:rsid w:val="00E10DA4"/>
    <w:rsid w:val="00E10E7D"/>
    <w:rsid w:val="00E118BE"/>
    <w:rsid w:val="00E12941"/>
    <w:rsid w:val="00E13380"/>
    <w:rsid w:val="00E14AF9"/>
    <w:rsid w:val="00E153EA"/>
    <w:rsid w:val="00E1646E"/>
    <w:rsid w:val="00E167A4"/>
    <w:rsid w:val="00E16C7E"/>
    <w:rsid w:val="00E16CD5"/>
    <w:rsid w:val="00E177F4"/>
    <w:rsid w:val="00E17CCC"/>
    <w:rsid w:val="00E21CA0"/>
    <w:rsid w:val="00E21D1D"/>
    <w:rsid w:val="00E22B38"/>
    <w:rsid w:val="00E2327D"/>
    <w:rsid w:val="00E23AF1"/>
    <w:rsid w:val="00E23D37"/>
    <w:rsid w:val="00E24DE4"/>
    <w:rsid w:val="00E2584D"/>
    <w:rsid w:val="00E2592B"/>
    <w:rsid w:val="00E26A06"/>
    <w:rsid w:val="00E26A29"/>
    <w:rsid w:val="00E26C7B"/>
    <w:rsid w:val="00E26D72"/>
    <w:rsid w:val="00E27506"/>
    <w:rsid w:val="00E30247"/>
    <w:rsid w:val="00E30C95"/>
    <w:rsid w:val="00E30E41"/>
    <w:rsid w:val="00E32185"/>
    <w:rsid w:val="00E3243D"/>
    <w:rsid w:val="00E32BA0"/>
    <w:rsid w:val="00E330B1"/>
    <w:rsid w:val="00E33DBF"/>
    <w:rsid w:val="00E340B4"/>
    <w:rsid w:val="00E34294"/>
    <w:rsid w:val="00E345AB"/>
    <w:rsid w:val="00E34D22"/>
    <w:rsid w:val="00E34F57"/>
    <w:rsid w:val="00E35613"/>
    <w:rsid w:val="00E35954"/>
    <w:rsid w:val="00E35A39"/>
    <w:rsid w:val="00E35F06"/>
    <w:rsid w:val="00E35FA7"/>
    <w:rsid w:val="00E3618D"/>
    <w:rsid w:val="00E36EC0"/>
    <w:rsid w:val="00E40062"/>
    <w:rsid w:val="00E40663"/>
    <w:rsid w:val="00E40BDC"/>
    <w:rsid w:val="00E41143"/>
    <w:rsid w:val="00E411DB"/>
    <w:rsid w:val="00E41608"/>
    <w:rsid w:val="00E41A58"/>
    <w:rsid w:val="00E41B71"/>
    <w:rsid w:val="00E41D9A"/>
    <w:rsid w:val="00E42543"/>
    <w:rsid w:val="00E42830"/>
    <w:rsid w:val="00E4283D"/>
    <w:rsid w:val="00E4400D"/>
    <w:rsid w:val="00E44B80"/>
    <w:rsid w:val="00E44C2A"/>
    <w:rsid w:val="00E44FAB"/>
    <w:rsid w:val="00E4530C"/>
    <w:rsid w:val="00E461B6"/>
    <w:rsid w:val="00E46921"/>
    <w:rsid w:val="00E46D43"/>
    <w:rsid w:val="00E46E05"/>
    <w:rsid w:val="00E47967"/>
    <w:rsid w:val="00E47D88"/>
    <w:rsid w:val="00E51FFD"/>
    <w:rsid w:val="00E523EE"/>
    <w:rsid w:val="00E52C89"/>
    <w:rsid w:val="00E53088"/>
    <w:rsid w:val="00E534D9"/>
    <w:rsid w:val="00E54623"/>
    <w:rsid w:val="00E54EF8"/>
    <w:rsid w:val="00E55280"/>
    <w:rsid w:val="00E55F65"/>
    <w:rsid w:val="00E56407"/>
    <w:rsid w:val="00E56CEE"/>
    <w:rsid w:val="00E56FB1"/>
    <w:rsid w:val="00E572B5"/>
    <w:rsid w:val="00E57D58"/>
    <w:rsid w:val="00E60FFE"/>
    <w:rsid w:val="00E618D0"/>
    <w:rsid w:val="00E62FE8"/>
    <w:rsid w:val="00E63AAE"/>
    <w:rsid w:val="00E63EE4"/>
    <w:rsid w:val="00E65E17"/>
    <w:rsid w:val="00E66B84"/>
    <w:rsid w:val="00E67B2A"/>
    <w:rsid w:val="00E723A4"/>
    <w:rsid w:val="00E724E1"/>
    <w:rsid w:val="00E7260B"/>
    <w:rsid w:val="00E72E80"/>
    <w:rsid w:val="00E73E20"/>
    <w:rsid w:val="00E74B1E"/>
    <w:rsid w:val="00E7538C"/>
    <w:rsid w:val="00E7545E"/>
    <w:rsid w:val="00E75C34"/>
    <w:rsid w:val="00E7735B"/>
    <w:rsid w:val="00E77C75"/>
    <w:rsid w:val="00E77E55"/>
    <w:rsid w:val="00E814A9"/>
    <w:rsid w:val="00E81C9D"/>
    <w:rsid w:val="00E83B4D"/>
    <w:rsid w:val="00E83E56"/>
    <w:rsid w:val="00E84452"/>
    <w:rsid w:val="00E84EAC"/>
    <w:rsid w:val="00E85E46"/>
    <w:rsid w:val="00E86E5D"/>
    <w:rsid w:val="00E872D3"/>
    <w:rsid w:val="00E875A5"/>
    <w:rsid w:val="00E87AD8"/>
    <w:rsid w:val="00E87F72"/>
    <w:rsid w:val="00E90025"/>
    <w:rsid w:val="00E90223"/>
    <w:rsid w:val="00E903A0"/>
    <w:rsid w:val="00E909FD"/>
    <w:rsid w:val="00E90DEE"/>
    <w:rsid w:val="00E9226B"/>
    <w:rsid w:val="00E928F4"/>
    <w:rsid w:val="00E92D14"/>
    <w:rsid w:val="00E92D7C"/>
    <w:rsid w:val="00E944AE"/>
    <w:rsid w:val="00E94F29"/>
    <w:rsid w:val="00E969BF"/>
    <w:rsid w:val="00E9753E"/>
    <w:rsid w:val="00E979D2"/>
    <w:rsid w:val="00E97DD0"/>
    <w:rsid w:val="00E97E3B"/>
    <w:rsid w:val="00EA0A36"/>
    <w:rsid w:val="00EA0AE5"/>
    <w:rsid w:val="00EA0C57"/>
    <w:rsid w:val="00EA137B"/>
    <w:rsid w:val="00EA1FA3"/>
    <w:rsid w:val="00EA2113"/>
    <w:rsid w:val="00EA2BBD"/>
    <w:rsid w:val="00EA3314"/>
    <w:rsid w:val="00EA4715"/>
    <w:rsid w:val="00EA4889"/>
    <w:rsid w:val="00EA72FB"/>
    <w:rsid w:val="00EA7367"/>
    <w:rsid w:val="00EA7B2A"/>
    <w:rsid w:val="00EA7C8C"/>
    <w:rsid w:val="00EA7FD8"/>
    <w:rsid w:val="00EB0011"/>
    <w:rsid w:val="00EB06B4"/>
    <w:rsid w:val="00EB0AF2"/>
    <w:rsid w:val="00EB0DEC"/>
    <w:rsid w:val="00EB1225"/>
    <w:rsid w:val="00EB1EE7"/>
    <w:rsid w:val="00EB28A3"/>
    <w:rsid w:val="00EB36B9"/>
    <w:rsid w:val="00EB3BCA"/>
    <w:rsid w:val="00EB3C86"/>
    <w:rsid w:val="00EB4009"/>
    <w:rsid w:val="00EB40E9"/>
    <w:rsid w:val="00EB48D2"/>
    <w:rsid w:val="00EB5334"/>
    <w:rsid w:val="00EB602D"/>
    <w:rsid w:val="00EB6357"/>
    <w:rsid w:val="00EC07EC"/>
    <w:rsid w:val="00EC0DCA"/>
    <w:rsid w:val="00EC25EB"/>
    <w:rsid w:val="00EC3A83"/>
    <w:rsid w:val="00EC3C48"/>
    <w:rsid w:val="00EC67BF"/>
    <w:rsid w:val="00EC6A9A"/>
    <w:rsid w:val="00ED10C3"/>
    <w:rsid w:val="00ED1196"/>
    <w:rsid w:val="00ED14CE"/>
    <w:rsid w:val="00ED1FC9"/>
    <w:rsid w:val="00ED23A1"/>
    <w:rsid w:val="00ED2D41"/>
    <w:rsid w:val="00ED3E05"/>
    <w:rsid w:val="00ED3E30"/>
    <w:rsid w:val="00ED409D"/>
    <w:rsid w:val="00ED49A4"/>
    <w:rsid w:val="00ED4AD8"/>
    <w:rsid w:val="00ED5DB3"/>
    <w:rsid w:val="00ED62D1"/>
    <w:rsid w:val="00ED7068"/>
    <w:rsid w:val="00ED73C9"/>
    <w:rsid w:val="00ED78FF"/>
    <w:rsid w:val="00EE0221"/>
    <w:rsid w:val="00EE2954"/>
    <w:rsid w:val="00EE4B60"/>
    <w:rsid w:val="00EE635A"/>
    <w:rsid w:val="00EE6FCF"/>
    <w:rsid w:val="00EE7516"/>
    <w:rsid w:val="00EE7FF0"/>
    <w:rsid w:val="00EF0AF4"/>
    <w:rsid w:val="00EF0BE6"/>
    <w:rsid w:val="00EF0F93"/>
    <w:rsid w:val="00EF220C"/>
    <w:rsid w:val="00EF222B"/>
    <w:rsid w:val="00EF29D3"/>
    <w:rsid w:val="00EF2E7B"/>
    <w:rsid w:val="00EF3814"/>
    <w:rsid w:val="00EF3E9E"/>
    <w:rsid w:val="00EF4BD1"/>
    <w:rsid w:val="00EF4E83"/>
    <w:rsid w:val="00EF5635"/>
    <w:rsid w:val="00EF5D92"/>
    <w:rsid w:val="00EF60BB"/>
    <w:rsid w:val="00EF6B03"/>
    <w:rsid w:val="00EF7130"/>
    <w:rsid w:val="00EF7538"/>
    <w:rsid w:val="00EF778B"/>
    <w:rsid w:val="00F002F1"/>
    <w:rsid w:val="00F00616"/>
    <w:rsid w:val="00F00808"/>
    <w:rsid w:val="00F011EF"/>
    <w:rsid w:val="00F01702"/>
    <w:rsid w:val="00F018D1"/>
    <w:rsid w:val="00F02A32"/>
    <w:rsid w:val="00F044FD"/>
    <w:rsid w:val="00F04C7A"/>
    <w:rsid w:val="00F04DB7"/>
    <w:rsid w:val="00F05BA8"/>
    <w:rsid w:val="00F05C44"/>
    <w:rsid w:val="00F05EFA"/>
    <w:rsid w:val="00F063AA"/>
    <w:rsid w:val="00F066A8"/>
    <w:rsid w:val="00F07374"/>
    <w:rsid w:val="00F11525"/>
    <w:rsid w:val="00F119B8"/>
    <w:rsid w:val="00F12B82"/>
    <w:rsid w:val="00F1307A"/>
    <w:rsid w:val="00F13175"/>
    <w:rsid w:val="00F1342E"/>
    <w:rsid w:val="00F140ED"/>
    <w:rsid w:val="00F15FB3"/>
    <w:rsid w:val="00F16A6B"/>
    <w:rsid w:val="00F17412"/>
    <w:rsid w:val="00F22B26"/>
    <w:rsid w:val="00F23219"/>
    <w:rsid w:val="00F23D3E"/>
    <w:rsid w:val="00F24605"/>
    <w:rsid w:val="00F25A4B"/>
    <w:rsid w:val="00F25E41"/>
    <w:rsid w:val="00F2633E"/>
    <w:rsid w:val="00F27886"/>
    <w:rsid w:val="00F3089C"/>
    <w:rsid w:val="00F3151E"/>
    <w:rsid w:val="00F31B85"/>
    <w:rsid w:val="00F3206D"/>
    <w:rsid w:val="00F32C2E"/>
    <w:rsid w:val="00F332C8"/>
    <w:rsid w:val="00F3697D"/>
    <w:rsid w:val="00F371B8"/>
    <w:rsid w:val="00F3743D"/>
    <w:rsid w:val="00F40701"/>
    <w:rsid w:val="00F41C0E"/>
    <w:rsid w:val="00F4356E"/>
    <w:rsid w:val="00F4389C"/>
    <w:rsid w:val="00F4439E"/>
    <w:rsid w:val="00F44682"/>
    <w:rsid w:val="00F44F84"/>
    <w:rsid w:val="00F44F89"/>
    <w:rsid w:val="00F457EE"/>
    <w:rsid w:val="00F46050"/>
    <w:rsid w:val="00F464ED"/>
    <w:rsid w:val="00F465F1"/>
    <w:rsid w:val="00F46FB5"/>
    <w:rsid w:val="00F50AE7"/>
    <w:rsid w:val="00F50B5F"/>
    <w:rsid w:val="00F51113"/>
    <w:rsid w:val="00F51D48"/>
    <w:rsid w:val="00F530D8"/>
    <w:rsid w:val="00F5318F"/>
    <w:rsid w:val="00F541D0"/>
    <w:rsid w:val="00F54637"/>
    <w:rsid w:val="00F54878"/>
    <w:rsid w:val="00F55651"/>
    <w:rsid w:val="00F557AD"/>
    <w:rsid w:val="00F55C82"/>
    <w:rsid w:val="00F5643D"/>
    <w:rsid w:val="00F56564"/>
    <w:rsid w:val="00F56F27"/>
    <w:rsid w:val="00F57B0E"/>
    <w:rsid w:val="00F57DE1"/>
    <w:rsid w:val="00F60D31"/>
    <w:rsid w:val="00F62016"/>
    <w:rsid w:val="00F631DC"/>
    <w:rsid w:val="00F63365"/>
    <w:rsid w:val="00F6358E"/>
    <w:rsid w:val="00F63769"/>
    <w:rsid w:val="00F63DAC"/>
    <w:rsid w:val="00F63E08"/>
    <w:rsid w:val="00F64A7A"/>
    <w:rsid w:val="00F658A3"/>
    <w:rsid w:val="00F660EB"/>
    <w:rsid w:val="00F66D20"/>
    <w:rsid w:val="00F66EDE"/>
    <w:rsid w:val="00F67C1B"/>
    <w:rsid w:val="00F717D6"/>
    <w:rsid w:val="00F71C51"/>
    <w:rsid w:val="00F71E34"/>
    <w:rsid w:val="00F72265"/>
    <w:rsid w:val="00F7265C"/>
    <w:rsid w:val="00F7304E"/>
    <w:rsid w:val="00F73EEA"/>
    <w:rsid w:val="00F75079"/>
    <w:rsid w:val="00F764C7"/>
    <w:rsid w:val="00F76E03"/>
    <w:rsid w:val="00F77419"/>
    <w:rsid w:val="00F7756B"/>
    <w:rsid w:val="00F77889"/>
    <w:rsid w:val="00F77D66"/>
    <w:rsid w:val="00F80B95"/>
    <w:rsid w:val="00F81201"/>
    <w:rsid w:val="00F818F2"/>
    <w:rsid w:val="00F8284C"/>
    <w:rsid w:val="00F833AD"/>
    <w:rsid w:val="00F837C9"/>
    <w:rsid w:val="00F84423"/>
    <w:rsid w:val="00F84BC1"/>
    <w:rsid w:val="00F84D01"/>
    <w:rsid w:val="00F86089"/>
    <w:rsid w:val="00F86929"/>
    <w:rsid w:val="00F86EFF"/>
    <w:rsid w:val="00F901F5"/>
    <w:rsid w:val="00F911FE"/>
    <w:rsid w:val="00F93D6D"/>
    <w:rsid w:val="00F94194"/>
    <w:rsid w:val="00F97276"/>
    <w:rsid w:val="00F97A64"/>
    <w:rsid w:val="00FA0268"/>
    <w:rsid w:val="00FA1548"/>
    <w:rsid w:val="00FA22EF"/>
    <w:rsid w:val="00FA2603"/>
    <w:rsid w:val="00FA27DD"/>
    <w:rsid w:val="00FA2C0D"/>
    <w:rsid w:val="00FA2CB4"/>
    <w:rsid w:val="00FA31A4"/>
    <w:rsid w:val="00FA3884"/>
    <w:rsid w:val="00FA4035"/>
    <w:rsid w:val="00FA4245"/>
    <w:rsid w:val="00FA42FC"/>
    <w:rsid w:val="00FA453D"/>
    <w:rsid w:val="00FA4CC3"/>
    <w:rsid w:val="00FA4D68"/>
    <w:rsid w:val="00FA54FF"/>
    <w:rsid w:val="00FA59D4"/>
    <w:rsid w:val="00FA647E"/>
    <w:rsid w:val="00FA6B30"/>
    <w:rsid w:val="00FA7C05"/>
    <w:rsid w:val="00FB1464"/>
    <w:rsid w:val="00FB274C"/>
    <w:rsid w:val="00FB3AE2"/>
    <w:rsid w:val="00FB3C14"/>
    <w:rsid w:val="00FB4427"/>
    <w:rsid w:val="00FB444F"/>
    <w:rsid w:val="00FB521D"/>
    <w:rsid w:val="00FB55E6"/>
    <w:rsid w:val="00FB5A41"/>
    <w:rsid w:val="00FB6768"/>
    <w:rsid w:val="00FB67AA"/>
    <w:rsid w:val="00FB79F7"/>
    <w:rsid w:val="00FC02AE"/>
    <w:rsid w:val="00FC1C46"/>
    <w:rsid w:val="00FC2950"/>
    <w:rsid w:val="00FC2D05"/>
    <w:rsid w:val="00FC426A"/>
    <w:rsid w:val="00FC4580"/>
    <w:rsid w:val="00FC4C9C"/>
    <w:rsid w:val="00FC4D62"/>
    <w:rsid w:val="00FC4D6E"/>
    <w:rsid w:val="00FC61AA"/>
    <w:rsid w:val="00FC6C05"/>
    <w:rsid w:val="00FC70F3"/>
    <w:rsid w:val="00FC717E"/>
    <w:rsid w:val="00FC7ACF"/>
    <w:rsid w:val="00FD181D"/>
    <w:rsid w:val="00FD1F50"/>
    <w:rsid w:val="00FD2918"/>
    <w:rsid w:val="00FD2D2A"/>
    <w:rsid w:val="00FD3F28"/>
    <w:rsid w:val="00FD4F8C"/>
    <w:rsid w:val="00FD5AD9"/>
    <w:rsid w:val="00FD67E5"/>
    <w:rsid w:val="00FD79B0"/>
    <w:rsid w:val="00FD7CC4"/>
    <w:rsid w:val="00FE04CF"/>
    <w:rsid w:val="00FE0EDD"/>
    <w:rsid w:val="00FE2177"/>
    <w:rsid w:val="00FE2AE6"/>
    <w:rsid w:val="00FE39C8"/>
    <w:rsid w:val="00FE42B6"/>
    <w:rsid w:val="00FE5240"/>
    <w:rsid w:val="00FE6A42"/>
    <w:rsid w:val="00FE7A56"/>
    <w:rsid w:val="00FE7CE8"/>
    <w:rsid w:val="00FF162D"/>
    <w:rsid w:val="00FF1AFF"/>
    <w:rsid w:val="00FF2091"/>
    <w:rsid w:val="00FF2D3D"/>
    <w:rsid w:val="00FF4E92"/>
    <w:rsid w:val="00FF5E93"/>
    <w:rsid w:val="00FF78F3"/>
    <w:rsid w:val="0215D7FD"/>
    <w:rsid w:val="0265397C"/>
    <w:rsid w:val="02DB45EC"/>
    <w:rsid w:val="03297DBE"/>
    <w:rsid w:val="03B36DC8"/>
    <w:rsid w:val="04603CE5"/>
    <w:rsid w:val="053DA122"/>
    <w:rsid w:val="05A86313"/>
    <w:rsid w:val="05F89499"/>
    <w:rsid w:val="0753A4F8"/>
    <w:rsid w:val="085CB5B4"/>
    <w:rsid w:val="08D31645"/>
    <w:rsid w:val="09C1A032"/>
    <w:rsid w:val="0A4B39B6"/>
    <w:rsid w:val="0A5B0A90"/>
    <w:rsid w:val="0B0B38C3"/>
    <w:rsid w:val="0B1695C1"/>
    <w:rsid w:val="0BFC9302"/>
    <w:rsid w:val="0D3742A1"/>
    <w:rsid w:val="0D3B39E0"/>
    <w:rsid w:val="0E15D1F9"/>
    <w:rsid w:val="0E630437"/>
    <w:rsid w:val="0FE1C91F"/>
    <w:rsid w:val="10A32F1C"/>
    <w:rsid w:val="11F02E14"/>
    <w:rsid w:val="1224C090"/>
    <w:rsid w:val="1360FE93"/>
    <w:rsid w:val="139150C5"/>
    <w:rsid w:val="14BAFED5"/>
    <w:rsid w:val="1685DF7D"/>
    <w:rsid w:val="17610444"/>
    <w:rsid w:val="17655FE9"/>
    <w:rsid w:val="1992E1E3"/>
    <w:rsid w:val="19A494B2"/>
    <w:rsid w:val="19BEA870"/>
    <w:rsid w:val="1A583DC0"/>
    <w:rsid w:val="1BFE59E4"/>
    <w:rsid w:val="1C3C10AF"/>
    <w:rsid w:val="1CC85AB2"/>
    <w:rsid w:val="1F7C62A7"/>
    <w:rsid w:val="20846366"/>
    <w:rsid w:val="20912F29"/>
    <w:rsid w:val="209A02C6"/>
    <w:rsid w:val="20E84B6C"/>
    <w:rsid w:val="23B50083"/>
    <w:rsid w:val="245431BC"/>
    <w:rsid w:val="267D30A8"/>
    <w:rsid w:val="27C9B0EF"/>
    <w:rsid w:val="281156C3"/>
    <w:rsid w:val="28787117"/>
    <w:rsid w:val="28C5DDCA"/>
    <w:rsid w:val="28D49551"/>
    <w:rsid w:val="2A369011"/>
    <w:rsid w:val="2A9543D2"/>
    <w:rsid w:val="2B38343D"/>
    <w:rsid w:val="2B7347FC"/>
    <w:rsid w:val="2C1E825E"/>
    <w:rsid w:val="2D4DE6CA"/>
    <w:rsid w:val="2E1EDED8"/>
    <w:rsid w:val="2E78EC92"/>
    <w:rsid w:val="2F5AD319"/>
    <w:rsid w:val="2FC51DB5"/>
    <w:rsid w:val="30F6C4B8"/>
    <w:rsid w:val="325195AD"/>
    <w:rsid w:val="32C66EF5"/>
    <w:rsid w:val="32D4CE54"/>
    <w:rsid w:val="3505D660"/>
    <w:rsid w:val="35EE3883"/>
    <w:rsid w:val="3611E024"/>
    <w:rsid w:val="368E120F"/>
    <w:rsid w:val="37480651"/>
    <w:rsid w:val="3782F18C"/>
    <w:rsid w:val="38883DEF"/>
    <w:rsid w:val="39461D6B"/>
    <w:rsid w:val="3BA4F4CA"/>
    <w:rsid w:val="3C5FA694"/>
    <w:rsid w:val="3C8E31D3"/>
    <w:rsid w:val="3D9E894B"/>
    <w:rsid w:val="3E34A8B2"/>
    <w:rsid w:val="3EC395E5"/>
    <w:rsid w:val="3EF8B4A1"/>
    <w:rsid w:val="3F6432DE"/>
    <w:rsid w:val="3F98FE1E"/>
    <w:rsid w:val="4051CDC5"/>
    <w:rsid w:val="4096384B"/>
    <w:rsid w:val="40ABCD1A"/>
    <w:rsid w:val="40EC880B"/>
    <w:rsid w:val="4104C19C"/>
    <w:rsid w:val="4128B82C"/>
    <w:rsid w:val="429A2FD5"/>
    <w:rsid w:val="4396669C"/>
    <w:rsid w:val="439EA19B"/>
    <w:rsid w:val="44F72AE4"/>
    <w:rsid w:val="46B0DC90"/>
    <w:rsid w:val="47667F77"/>
    <w:rsid w:val="47852805"/>
    <w:rsid w:val="47B77404"/>
    <w:rsid w:val="4852A88A"/>
    <w:rsid w:val="48986C55"/>
    <w:rsid w:val="49410752"/>
    <w:rsid w:val="496615D1"/>
    <w:rsid w:val="4984497F"/>
    <w:rsid w:val="49D52E8C"/>
    <w:rsid w:val="4A83D30B"/>
    <w:rsid w:val="4B070F7B"/>
    <w:rsid w:val="4B1A8E1E"/>
    <w:rsid w:val="4C709849"/>
    <w:rsid w:val="4D60A748"/>
    <w:rsid w:val="4D772E22"/>
    <w:rsid w:val="4DB01A70"/>
    <w:rsid w:val="4DE402E5"/>
    <w:rsid w:val="4E4BB80C"/>
    <w:rsid w:val="509D7DAD"/>
    <w:rsid w:val="50CD3B84"/>
    <w:rsid w:val="514F21AE"/>
    <w:rsid w:val="539BC0EB"/>
    <w:rsid w:val="54ED09E9"/>
    <w:rsid w:val="552308BA"/>
    <w:rsid w:val="57CE0AA4"/>
    <w:rsid w:val="57E45A5A"/>
    <w:rsid w:val="57FBAEE3"/>
    <w:rsid w:val="585199C0"/>
    <w:rsid w:val="58C53D5D"/>
    <w:rsid w:val="58FFCF07"/>
    <w:rsid w:val="590113CC"/>
    <w:rsid w:val="595DB93F"/>
    <w:rsid w:val="5ACD0E48"/>
    <w:rsid w:val="5BB48F80"/>
    <w:rsid w:val="5CB7B3D6"/>
    <w:rsid w:val="5D2251DA"/>
    <w:rsid w:val="5F4160E7"/>
    <w:rsid w:val="5FA0EF54"/>
    <w:rsid w:val="6069E743"/>
    <w:rsid w:val="61155DDA"/>
    <w:rsid w:val="6146508B"/>
    <w:rsid w:val="61AFC5C2"/>
    <w:rsid w:val="61D429C5"/>
    <w:rsid w:val="61EAA203"/>
    <w:rsid w:val="62FBD4BD"/>
    <w:rsid w:val="6308A7B4"/>
    <w:rsid w:val="63283FD3"/>
    <w:rsid w:val="632CD1AA"/>
    <w:rsid w:val="64010D76"/>
    <w:rsid w:val="65657A90"/>
    <w:rsid w:val="66415805"/>
    <w:rsid w:val="66969996"/>
    <w:rsid w:val="673C5BDA"/>
    <w:rsid w:val="68580688"/>
    <w:rsid w:val="68DB45B6"/>
    <w:rsid w:val="690D9899"/>
    <w:rsid w:val="6987F9E6"/>
    <w:rsid w:val="6A2F015D"/>
    <w:rsid w:val="6AD28AAB"/>
    <w:rsid w:val="6C43D449"/>
    <w:rsid w:val="6CF45198"/>
    <w:rsid w:val="6D4215DF"/>
    <w:rsid w:val="6E68BA58"/>
    <w:rsid w:val="6FBB5BE9"/>
    <w:rsid w:val="706CD052"/>
    <w:rsid w:val="70D60214"/>
    <w:rsid w:val="71415C0A"/>
    <w:rsid w:val="74413859"/>
    <w:rsid w:val="749925C0"/>
    <w:rsid w:val="74C26D39"/>
    <w:rsid w:val="74F79E51"/>
    <w:rsid w:val="751CA76C"/>
    <w:rsid w:val="75987E4D"/>
    <w:rsid w:val="763A4D2F"/>
    <w:rsid w:val="76E09267"/>
    <w:rsid w:val="77013330"/>
    <w:rsid w:val="77B37127"/>
    <w:rsid w:val="77BB46D2"/>
    <w:rsid w:val="77DC10F4"/>
    <w:rsid w:val="78436505"/>
    <w:rsid w:val="788AAC5D"/>
    <w:rsid w:val="7992F7BC"/>
    <w:rsid w:val="79B1BF74"/>
    <w:rsid w:val="7A43A938"/>
    <w:rsid w:val="7B7BADFD"/>
    <w:rsid w:val="7C086C81"/>
    <w:rsid w:val="7D5CC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C7AF3"/>
  <w15:docId w15:val="{EF029B5F-64A1-4223-9372-EDBD3B56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37480651"/>
    <w:pPr>
      <w:spacing w:after="177"/>
      <w:ind w:left="10" w:hanging="10"/>
    </w:pPr>
    <w:rPr>
      <w:rFonts w:ascii="Arial" w:eastAsia="Arial" w:hAnsi="Arial"/>
      <w:noProof/>
      <w:color w:val="000000" w:themeColor="text1"/>
      <w:sz w:val="20"/>
      <w:szCs w:val="20"/>
      <w:lang w:val="en-GB"/>
    </w:rPr>
  </w:style>
  <w:style w:type="paragraph" w:styleId="Nagwek1">
    <w:name w:val="heading 1"/>
    <w:next w:val="Normalny"/>
    <w:link w:val="Nagwek1Znak"/>
    <w:uiPriority w:val="9"/>
    <w:qFormat/>
    <w:pPr>
      <w:keepNext/>
      <w:keepLines/>
      <w:spacing w:after="434" w:line="259" w:lineRule="auto"/>
      <w:ind w:right="3"/>
      <w:jc w:val="center"/>
      <w:outlineLvl w:val="0"/>
    </w:pPr>
    <w:rPr>
      <w:rFonts w:ascii="Arial" w:eastAsia="Arial" w:hAnsi="Arial" w:cs="Arial"/>
      <w:b/>
      <w:color w:val="009CDE"/>
      <w:sz w:val="20"/>
    </w:rPr>
  </w:style>
  <w:style w:type="paragraph" w:styleId="Nagwek2">
    <w:name w:val="heading 2"/>
    <w:basedOn w:val="Normalny"/>
    <w:next w:val="Normalny"/>
    <w:link w:val="Nagwek2Znak"/>
    <w:uiPriority w:val="9"/>
    <w:unhideWhenUsed/>
    <w:qFormat/>
    <w:rsid w:val="00EB122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9CDE"/>
      <w:sz w:val="20"/>
    </w:rPr>
  </w:style>
  <w:style w:type="paragraph" w:styleId="Poprawka">
    <w:name w:val="Revision"/>
    <w:hidden/>
    <w:uiPriority w:val="99"/>
    <w:semiHidden/>
    <w:rsid w:val="009E013E"/>
    <w:pPr>
      <w:spacing w:after="0" w:line="240" w:lineRule="auto"/>
    </w:pPr>
    <w:rPr>
      <w:rFonts w:ascii="Arial" w:eastAsia="Arial" w:hAnsi="Arial" w:cs="Arial"/>
      <w:color w:val="000000"/>
      <w:sz w:val="20"/>
    </w:rPr>
  </w:style>
  <w:style w:type="character" w:styleId="Odwoaniedokomentarza">
    <w:name w:val="annotation reference"/>
    <w:basedOn w:val="Domylnaczcionkaakapitu"/>
    <w:uiPriority w:val="99"/>
    <w:semiHidden/>
    <w:unhideWhenUsed/>
    <w:rsid w:val="00FC61AA"/>
    <w:rPr>
      <w:sz w:val="16"/>
      <w:szCs w:val="16"/>
    </w:rPr>
  </w:style>
  <w:style w:type="paragraph" w:styleId="Tekstkomentarza">
    <w:name w:val="annotation text"/>
    <w:basedOn w:val="Normalny"/>
    <w:link w:val="TekstkomentarzaZnak"/>
    <w:uiPriority w:val="99"/>
    <w:unhideWhenUsed/>
    <w:rsid w:val="37480651"/>
  </w:style>
  <w:style w:type="character" w:customStyle="1" w:styleId="TekstkomentarzaZnak">
    <w:name w:val="Tekst komentarza Znak"/>
    <w:basedOn w:val="Domylnaczcionkaakapitu"/>
    <w:link w:val="Tekstkomentarza"/>
    <w:uiPriority w:val="99"/>
    <w:rsid w:val="00FC61AA"/>
    <w:rPr>
      <w:rFonts w:ascii="Arial" w:eastAsia="Arial" w:hAnsi="Arial"/>
      <w:noProof/>
      <w:color w:val="000000" w:themeColor="text1"/>
      <w:sz w:val="20"/>
      <w:szCs w:val="20"/>
      <w:lang w:val="en-GB"/>
    </w:rPr>
  </w:style>
  <w:style w:type="paragraph" w:styleId="Tematkomentarza">
    <w:name w:val="annotation subject"/>
    <w:basedOn w:val="Tekstkomentarza"/>
    <w:next w:val="Tekstkomentarza"/>
    <w:link w:val="TematkomentarzaZnak"/>
    <w:uiPriority w:val="99"/>
    <w:semiHidden/>
    <w:unhideWhenUsed/>
    <w:rsid w:val="00FC61AA"/>
    <w:rPr>
      <w:b/>
      <w:bCs/>
    </w:rPr>
  </w:style>
  <w:style w:type="character" w:customStyle="1" w:styleId="TematkomentarzaZnak">
    <w:name w:val="Temat komentarza Znak"/>
    <w:basedOn w:val="TekstkomentarzaZnak"/>
    <w:link w:val="Tematkomentarza"/>
    <w:uiPriority w:val="99"/>
    <w:semiHidden/>
    <w:rsid w:val="00FC61AA"/>
    <w:rPr>
      <w:rFonts w:ascii="Arial" w:eastAsia="Arial" w:hAnsi="Arial" w:cs="Arial"/>
      <w:b/>
      <w:bCs/>
      <w:noProof/>
      <w:color w:val="000000"/>
      <w:sz w:val="20"/>
      <w:szCs w:val="20"/>
      <w:lang w:val="en-GB"/>
    </w:rPr>
  </w:style>
  <w:style w:type="paragraph" w:styleId="Nagwek">
    <w:name w:val="header"/>
    <w:basedOn w:val="Normalny"/>
    <w:link w:val="NagwekZnak"/>
    <w:uiPriority w:val="99"/>
    <w:semiHidden/>
    <w:unhideWhenUsed/>
    <w:rsid w:val="37480651"/>
    <w:pPr>
      <w:tabs>
        <w:tab w:val="center" w:pos="4680"/>
        <w:tab w:val="right" w:pos="9360"/>
      </w:tabs>
      <w:spacing w:after="0"/>
    </w:pPr>
  </w:style>
  <w:style w:type="character" w:customStyle="1" w:styleId="NagwekZnak">
    <w:name w:val="Nagłówek Znak"/>
    <w:basedOn w:val="Domylnaczcionkaakapitu"/>
    <w:link w:val="Nagwek"/>
    <w:uiPriority w:val="99"/>
    <w:semiHidden/>
    <w:rsid w:val="001E29B3"/>
    <w:rPr>
      <w:rFonts w:ascii="Arial" w:eastAsia="Arial" w:hAnsi="Arial"/>
      <w:noProof/>
      <w:color w:val="000000" w:themeColor="text1"/>
      <w:sz w:val="20"/>
      <w:szCs w:val="20"/>
      <w:lang w:val="en-GB"/>
    </w:rPr>
  </w:style>
  <w:style w:type="paragraph" w:styleId="Stopka">
    <w:name w:val="footer"/>
    <w:basedOn w:val="Normalny"/>
    <w:link w:val="StopkaZnak"/>
    <w:uiPriority w:val="99"/>
    <w:unhideWhenUsed/>
    <w:rsid w:val="37480651"/>
    <w:pPr>
      <w:tabs>
        <w:tab w:val="center" w:pos="4680"/>
        <w:tab w:val="right" w:pos="9360"/>
      </w:tabs>
      <w:spacing w:after="0"/>
    </w:pPr>
  </w:style>
  <w:style w:type="character" w:customStyle="1" w:styleId="StopkaZnak">
    <w:name w:val="Stopka Znak"/>
    <w:basedOn w:val="Domylnaczcionkaakapitu"/>
    <w:link w:val="Stopka"/>
    <w:uiPriority w:val="99"/>
    <w:rsid w:val="001E29B3"/>
    <w:rPr>
      <w:rFonts w:ascii="Arial" w:eastAsia="Arial" w:hAnsi="Arial"/>
      <w:noProof/>
      <w:color w:val="000000" w:themeColor="text1"/>
      <w:sz w:val="20"/>
      <w:szCs w:val="20"/>
      <w:lang w:val="en-GB"/>
    </w:rPr>
  </w:style>
  <w:style w:type="paragraph" w:customStyle="1" w:styleId="ParagraphNumbering">
    <w:name w:val="Paragraph Numbering"/>
    <w:basedOn w:val="Normalny"/>
    <w:link w:val="ParagraphNumberingChar"/>
    <w:uiPriority w:val="1"/>
    <w:qFormat/>
    <w:rsid w:val="673C5BDA"/>
    <w:pPr>
      <w:numPr>
        <w:numId w:val="3"/>
      </w:numPr>
      <w:spacing w:after="240" w:line="300" w:lineRule="exact"/>
    </w:pPr>
    <w:rPr>
      <w:rFonts w:ascii="Segoe UI" w:eastAsia="MS Mincho" w:hAnsi="Segoe UI" w:cs="Times New Roman"/>
      <w:color w:val="auto"/>
      <w:sz w:val="21"/>
      <w:szCs w:val="21"/>
      <w:lang w:val="en-US" w:eastAsia="en-US"/>
    </w:rPr>
  </w:style>
  <w:style w:type="character" w:customStyle="1" w:styleId="ParagraphNumberingChar">
    <w:name w:val="Paragraph Numbering Char"/>
    <w:basedOn w:val="Domylnaczcionkaakapitu"/>
    <w:link w:val="ParagraphNumbering"/>
    <w:uiPriority w:val="1"/>
    <w:qFormat/>
    <w:locked/>
    <w:rsid w:val="00B134A4"/>
    <w:rPr>
      <w:rFonts w:ascii="Segoe UI" w:eastAsia="MS Mincho" w:hAnsi="Segoe UI" w:cs="Times New Roman"/>
      <w:noProof/>
      <w:sz w:val="21"/>
      <w:szCs w:val="21"/>
      <w:lang w:val="en-US" w:eastAsia="en-US"/>
    </w:rPr>
  </w:style>
  <w:style w:type="character" w:customStyle="1" w:styleId="Nagwek2Znak">
    <w:name w:val="Nagłówek 2 Znak"/>
    <w:basedOn w:val="Domylnaczcionkaakapitu"/>
    <w:link w:val="Nagwek2"/>
    <w:uiPriority w:val="9"/>
    <w:rsid w:val="00EB1225"/>
    <w:rPr>
      <w:rFonts w:asciiTheme="majorHAnsi" w:eastAsiaTheme="majorEastAsia" w:hAnsiTheme="majorHAnsi" w:cstheme="majorBidi"/>
      <w:color w:val="0F4761" w:themeColor="accent1" w:themeShade="BF"/>
      <w:sz w:val="26"/>
      <w:szCs w:val="26"/>
    </w:rPr>
  </w:style>
  <w:style w:type="paragraph" w:styleId="Listapunktowana">
    <w:name w:val="List Bullet"/>
    <w:basedOn w:val="Normalny"/>
    <w:uiPriority w:val="5"/>
    <w:unhideWhenUsed/>
    <w:qFormat/>
    <w:rsid w:val="00556B41"/>
    <w:pPr>
      <w:numPr>
        <w:numId w:val="1"/>
      </w:numPr>
      <w:contextualSpacing/>
    </w:pPr>
  </w:style>
  <w:style w:type="paragraph" w:styleId="Akapitzlist">
    <w:name w:val="List Paragraph"/>
    <w:basedOn w:val="Normalny"/>
    <w:uiPriority w:val="34"/>
    <w:qFormat/>
    <w:rsid w:val="007C0849"/>
    <w:pPr>
      <w:ind w:left="720"/>
      <w:contextualSpacing/>
    </w:pPr>
  </w:style>
  <w:style w:type="character" w:styleId="Hipercze">
    <w:name w:val="Hyperlink"/>
    <w:basedOn w:val="Domylnaczcionkaakapitu"/>
    <w:uiPriority w:val="99"/>
    <w:unhideWhenUsed/>
    <w:rsid w:val="00582A00"/>
    <w:rPr>
      <w:color w:val="467886" w:themeColor="hyperlink"/>
      <w:u w:val="single"/>
    </w:rPr>
  </w:style>
  <w:style w:type="character" w:styleId="Nierozpoznanawzmianka">
    <w:name w:val="Unresolved Mention"/>
    <w:basedOn w:val="Domylnaczcionkaakapitu"/>
    <w:uiPriority w:val="99"/>
    <w:semiHidden/>
    <w:unhideWhenUsed/>
    <w:rsid w:val="00582A00"/>
    <w:rPr>
      <w:color w:val="605E5C"/>
      <w:shd w:val="clear" w:color="auto" w:fill="E1DFDD"/>
    </w:rPr>
  </w:style>
  <w:style w:type="character" w:styleId="Wzmianka">
    <w:name w:val="Mention"/>
    <w:basedOn w:val="Domylnaczcionkaakapitu"/>
    <w:uiPriority w:val="99"/>
    <w:unhideWhenUsed/>
    <w:rsid w:val="00A870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f.org/external/pubs/ft/aa/index.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mf.org/external/pubs/ft/aa/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ADDAB9079034AB6F63B580C5B620A" ma:contentTypeVersion="19" ma:contentTypeDescription="Create a new document." ma:contentTypeScope="" ma:versionID="890a9690a90dfba937372ff1a39a5bca">
  <xsd:schema xmlns:xsd="http://www.w3.org/2001/XMLSchema" xmlns:xs="http://www.w3.org/2001/XMLSchema" xmlns:p="http://schemas.microsoft.com/office/2006/metadata/properties" xmlns:ns2="6123d145-15f9-4533-b283-f26f35aed326" xmlns:ns3="f0ffe985-48b2-46b4-8cc5-936a3a86543b" targetNamespace="http://schemas.microsoft.com/office/2006/metadata/properties" ma:root="true" ma:fieldsID="3ccaf0ba668b584eb47fdfa9532c4768" ns2:_="" ns3:_="">
    <xsd:import namespace="6123d145-15f9-4533-b283-f26f35aed326"/>
    <xsd:import namespace="f0ffe985-48b2-46b4-8cc5-936a3a865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3d145-15f9-4533-b283-f26f35aed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b0229-19ef-4425-8520-9f00e8db62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ffe985-48b2-46b4-8cc5-936a3a8654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818b5f-7675-4026-9bba-4b6b01ccb309}" ma:internalName="TaxCatchAll" ma:showField="CatchAllData" ma:web="f0ffe985-48b2-46b4-8cc5-936a3a865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ffe985-48b2-46b4-8cc5-936a3a86543b" xsi:nil="true"/>
    <Notes xmlns="6123d145-15f9-4533-b283-f26f35aed326" xsi:nil="true"/>
    <lcf76f155ced4ddcb4097134ff3c332f xmlns="6123d145-15f9-4533-b283-f26f35aed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BD7D9-3782-48DC-B522-AECF25598C4C}">
  <ds:schemaRefs>
    <ds:schemaRef ds:uri="http://schemas.microsoft.com/sharepoint/v3/contenttype/forms"/>
  </ds:schemaRefs>
</ds:datastoreItem>
</file>

<file path=customXml/itemProps2.xml><?xml version="1.0" encoding="utf-8"?>
<ds:datastoreItem xmlns:ds="http://schemas.openxmlformats.org/officeDocument/2006/customXml" ds:itemID="{7E78E248-3D4F-4CDD-A7B7-E961E01B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3d145-15f9-4533-b283-f26f35aed326"/>
    <ds:schemaRef ds:uri="f0ffe985-48b2-46b4-8cc5-936a3a865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C8494-DD48-4C57-B108-FA9DE19CC6B0}">
  <ds:schemaRefs>
    <ds:schemaRef ds:uri="http://schemas.microsoft.com/office/2006/metadata/properties"/>
    <ds:schemaRef ds:uri="http://schemas.microsoft.com/office/infopath/2007/PartnerControls"/>
    <ds:schemaRef ds:uri="f0ffe985-48b2-46b4-8cc5-936a3a86543b"/>
    <ds:schemaRef ds:uri="6123d145-15f9-4533-b283-f26f35aed32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2850</Words>
  <Characters>17105</Characters>
  <DocSecurity>0</DocSecurity>
  <Lines>142</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19916</CharactersWithSpaces>
  <SharedDoc>false</SharedDoc>
  <HLinks>
    <vt:vector size="12" baseType="variant">
      <vt:variant>
        <vt:i4>2031705</vt:i4>
      </vt:variant>
      <vt:variant>
        <vt:i4>3</vt:i4>
      </vt:variant>
      <vt:variant>
        <vt:i4>0</vt:i4>
      </vt:variant>
      <vt:variant>
        <vt:i4>5</vt:i4>
      </vt:variant>
      <vt:variant>
        <vt:lpwstr>https://www.imf.org/external/pubs/ft/aa/index.htm</vt:lpwstr>
      </vt:variant>
      <vt:variant>
        <vt:lpwstr/>
      </vt:variant>
      <vt:variant>
        <vt:i4>2031705</vt:i4>
      </vt:variant>
      <vt:variant>
        <vt:i4>0</vt:i4>
      </vt:variant>
      <vt:variant>
        <vt:i4>0</vt:i4>
      </vt:variant>
      <vt:variant>
        <vt:i4>5</vt:i4>
      </vt:variant>
      <vt:variant>
        <vt:lpwstr>https://www.imf.org/external/pubs/ft/aa/index.htm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Poland: Staff Concluding Statement of the 2025 Article IV Mission</dc:title>
  <dc:subject/>
  <dc:creator>Ministerstwo Finansów</dc:creator>
  <cp:keywords/>
  <dcterms:created xsi:type="dcterms:W3CDTF">2025-11-24T11:58:00Z</dcterms:created>
  <dcterms:modified xsi:type="dcterms:W3CDTF">2025-11-24T14:16:00Z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2024-10-17T10:58:00Z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9e8fe5a6-279b-4cfe-b0ec-beb5624b9498</vt:lpwstr>
  </property>
  <property fmtid="{D5CDD505-2E9C-101B-9397-08002B2CF9AE}" pid="8" name="MSIP_Label_0c07ed86-5dc5-4593-ad03-a8684b843815_ContentBits">
    <vt:lpwstr>0</vt:lpwstr>
  </property>
  <property fmtid="{D5CDD505-2E9C-101B-9397-08002B2CF9AE}" pid="9" name="ContentTypeId">
    <vt:lpwstr>0x010100D2AADDAB9079034AB6F63B580C5B620A</vt:lpwstr>
  </property>
  <property fmtid="{D5CDD505-2E9C-101B-9397-08002B2CF9AE}" pid="10" name="MediaServiceImageTags">
    <vt:lpwstr/>
  </property>
  <property fmtid="{D5CDD505-2E9C-101B-9397-08002B2CF9AE}" pid="11" name="docLang">
    <vt:lpwstr>en</vt:lpwstr>
  </property>
  <property fmtid="{D5CDD505-2E9C-101B-9397-08002B2CF9AE}" pid="12" name="MFCATEGORY">
    <vt:lpwstr>InformacjePrzeznaczoneWylacznieDoUzytkuWewnetrznego</vt:lpwstr>
  </property>
  <property fmtid="{D5CDD505-2E9C-101B-9397-08002B2CF9AE}" pid="13" name="MFClassifiedBy">
    <vt:lpwstr>UxC4dwLulzfINJ8nQH+xvX5LNGipWa4BRSZhPgxsCvnS13dBRxjs/IDHKo/Hd/biwIQw26UGj1jDoBXSxpzvRA==</vt:lpwstr>
  </property>
  <property fmtid="{D5CDD505-2E9C-101B-9397-08002B2CF9AE}" pid="14" name="MFClassificationDate">
    <vt:lpwstr>2025-11-24T15:16:54.9419707+01:00</vt:lpwstr>
  </property>
  <property fmtid="{D5CDD505-2E9C-101B-9397-08002B2CF9AE}" pid="15" name="MFClassifiedBySID">
    <vt:lpwstr>UxC4dwLulzfINJ8nQH+xvX5LNGipWa4BRSZhPgxsCvm42mrIC/DSDv0ggS+FjUN/2v1BBotkLlY5aAiEhoi6udnaIdd5iCZYH4nz/u6hPheEswI0WLr++lZoYr59S4O0</vt:lpwstr>
  </property>
  <property fmtid="{D5CDD505-2E9C-101B-9397-08002B2CF9AE}" pid="16" name="MFGRNItemId">
    <vt:lpwstr>GRN-6a882f1f-676d-4115-bec8-84da9223e577</vt:lpwstr>
  </property>
  <property fmtid="{D5CDD505-2E9C-101B-9397-08002B2CF9AE}" pid="17" name="MFHash">
    <vt:lpwstr>+nhUsrEP4nUABv4XYajNPQyKwXWlfmvZe0d2IE9g3sE=</vt:lpwstr>
  </property>
  <property fmtid="{D5CDD505-2E9C-101B-9397-08002B2CF9AE}" pid="18" name="MFVisualMarkingsSettings">
    <vt:lpwstr>HeaderAlignment=1;FooterAlignment=1</vt:lpwstr>
  </property>
  <property fmtid="{D5CDD505-2E9C-101B-9397-08002B2CF9AE}" pid="19" name="DLPManualFileClassification">
    <vt:lpwstr>{5fdfc941-3fcf-4a5b-87be-4848800d39d0}</vt:lpwstr>
  </property>
  <property fmtid="{D5CDD505-2E9C-101B-9397-08002B2CF9AE}" pid="20" name="MFRefresh">
    <vt:lpwstr>False</vt:lpwstr>
  </property>
</Properties>
</file>