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178FD" w14:textId="77777777" w:rsidR="00BB500B" w:rsidRPr="00DB6FF6" w:rsidRDefault="009A000D" w:rsidP="00DB6F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B6FF6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DB6FF6">
        <w:rPr>
          <w:rFonts w:asciiTheme="minorHAnsi" w:hAnsiTheme="minorHAnsi" w:cstheme="minorHAnsi"/>
          <w:sz w:val="24"/>
          <w:szCs w:val="24"/>
        </w:rPr>
        <w:t>07 sierpnia 2024</w:t>
      </w:r>
      <w:bookmarkEnd w:id="0"/>
      <w:r w:rsidRPr="00DB6FF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09B5E26" w14:textId="77777777" w:rsidR="00BB500B" w:rsidRPr="00DB6FF6" w:rsidRDefault="009A000D" w:rsidP="00DB6FF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ezdAutorInicjaly"/>
      <w:r w:rsidRPr="00DB6FF6">
        <w:rPr>
          <w:rFonts w:asciiTheme="minorHAnsi" w:hAnsiTheme="minorHAnsi" w:cstheme="minorHAnsi"/>
          <w:sz w:val="24"/>
          <w:szCs w:val="24"/>
        </w:rPr>
        <w:t>DOOŚ-WDŚZIL.420.109.2018.AWT</w:t>
      </w:r>
      <w:bookmarkEnd w:id="1"/>
      <w:r w:rsidRPr="00DB6FF6">
        <w:rPr>
          <w:rFonts w:asciiTheme="minorHAnsi" w:hAnsiTheme="minorHAnsi" w:cstheme="minorHAnsi"/>
          <w:sz w:val="24"/>
          <w:szCs w:val="24"/>
        </w:rPr>
        <w:t>.39</w:t>
      </w:r>
    </w:p>
    <w:p w14:paraId="5377A248" w14:textId="77777777" w:rsidR="00BB500B" w:rsidRPr="00DB6FF6" w:rsidRDefault="00BB500B" w:rsidP="00DB6FF6">
      <w:pPr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2F999320" w14:textId="77777777" w:rsidR="00BB500B" w:rsidRPr="00DB6FF6" w:rsidRDefault="009A000D" w:rsidP="00DB6FF6">
      <w:pPr>
        <w:suppressAutoHyphens/>
        <w:spacing w:after="24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DECYZJA</w:t>
      </w:r>
    </w:p>
    <w:p w14:paraId="31AE0CD7" w14:textId="77777777" w:rsidR="00BB500B" w:rsidRPr="00DB6FF6" w:rsidRDefault="009A000D" w:rsidP="00DB6FF6">
      <w:pPr>
        <w:suppressAutoHyphens/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Środowiska, po rozpatrzeniu odwołania Górnośląskiego Towarzystwa Przyrodniczego im. A. Czudka, dalej GTP, z 8 sierpnia 2018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od decyzji Regionalnego Dyrektora Ochrony Środowiska w Katowicach z 11 lipca 2018 r., znak: WOOŚ.4210.39.2016.JB, o środowiskowych uwarunkowaniach dla przedsięwzięcia pn.: „Drogowa Trasa Średnicowa na terenie miast Mysłowice i Sosnowiec, na odcinku od węz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ła &lt;Janów&gt; – przez Mysłowice ul. Obrzeżna Północną – do węzła &lt;Sosnowiec Bór&gt; wraz z konieczną rozbudową ul. Ostrogórskiej i ul. Mikołajczyka”, na podstawie art. 138 § 1 pkt 1 i 2 ustawy z dnia 14 czerwca 1960 r. – Kodeks postępowania administracyjnego (Dz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 U. z 2024 r. poz. 572), dalej k.p.a., w związku z art. 71 ust. 2 pkt 2 oraz 82 ust. 1 ustawy z dnia 3 października 2008 r. o udostępnianiu informacji o środowisku i jego ochronie, udziale społeczeństwa w ochronie środowiska oraz oceny oddziaływania na śr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odowisko (Dz. U. z 2016 r. poz. 353, ze zm.), dalej u.o.o.ś,</w:t>
      </w:r>
    </w:p>
    <w:p w14:paraId="7D2F6241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III.2 ww. decyzji i w tym zakresie orzeka:</w:t>
      </w:r>
    </w:p>
    <w:p w14:paraId="1DD942C3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bookmarkStart w:id="2" w:name="_Hlk169780752"/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„W trakcie prowadzenia prac:</w:t>
      </w:r>
    </w:p>
    <w:p w14:paraId="32E30317" w14:textId="77777777" w:rsidR="00BB500B" w:rsidRPr="00DB6FF6" w:rsidRDefault="009A000D" w:rsidP="00DB6FF6">
      <w:pPr>
        <w:numPr>
          <w:ilvl w:val="0"/>
          <w:numId w:val="4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 odcinkach, gdzie trasa przecina cieki, należy zastosować rozwiązania techniczne i organizacyjne zabezpieczają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ce przed niszczeniem brzegów i zasypywaniem cieków oraz przedostawaniem się substancji chemicznych do wód powierzchniowych, np. poprzez wygrodzenie przegrodami przeciwmułowymi/płotkami z geowłókniny;</w:t>
      </w:r>
    </w:p>
    <w:p w14:paraId="49FA5170" w14:textId="77777777" w:rsidR="00BB500B" w:rsidRPr="00DB6FF6" w:rsidRDefault="009A000D" w:rsidP="00DB6FF6">
      <w:pPr>
        <w:numPr>
          <w:ilvl w:val="0"/>
          <w:numId w:val="4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zabrania się wjeżdżania maszyn do wody płynącej, prace 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ależy prowadzić z brzegu cieków;</w:t>
      </w:r>
    </w:p>
    <w:p w14:paraId="2313057D" w14:textId="77777777" w:rsidR="00BB500B" w:rsidRPr="00DB6FF6" w:rsidRDefault="009A000D" w:rsidP="00DB6FF6">
      <w:pPr>
        <w:numPr>
          <w:ilvl w:val="0"/>
          <w:numId w:val="4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wszelkie zanieczyszczenia z powierzchni gruntu oraz wody należy natychmiast usuwać, a następnie przekazywać do unieszkodliwienia”;</w:t>
      </w:r>
    </w:p>
    <w:bookmarkEnd w:id="2"/>
    <w:p w14:paraId="2BC6510C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 4 ww. decyzji i w tym zakresie orzeka:</w:t>
      </w:r>
    </w:p>
    <w:p w14:paraId="721FFB85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„W wodach pochodzących z odwodnienia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wykopów, a także tych ze spływu z powierzchni utwardzonych, przed odprowadzeniem ich do cieków (zarówno sztucznych jak i naturalnych), należy zredukować stężenie zawiesiny ogólnej do wartości poniżej 100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 xml:space="preserve">mg/l (stosując tymczasowe osadniki lub odstojniki),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 stężenie węglowodorów ropopochodnych poniżej 15 mg/l (stosując tymczasowe separatory)”;</w:t>
      </w:r>
    </w:p>
    <w:p w14:paraId="50010611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III.8 ww. decyzji i w tym zakresie orzeka:</w:t>
      </w:r>
    </w:p>
    <w:p w14:paraId="5252919E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„Na etapie realizacji przedsięwzięcia ograniczyć oddziaływanie akustyczne urządzeń i maszyn powodujących emisję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dźwięków lub drgań, w trakcie prac prowadzonych na terenach chronionych akustycznie, a także w ich bezpośrednim sąsiedztwie, poprzez:</w:t>
      </w:r>
    </w:p>
    <w:p w14:paraId="44A93343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prowadzenie prac budowlanych wyłącznie w porze dziennej, tj. w godzinach 6:00 – 22:00;</w:t>
      </w:r>
    </w:p>
    <w:p w14:paraId="2A207B84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opracowanie harmonogramu robót mini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malizującego jednoczesną pracę urządzeń powodujących emisję hałasu o znacznym natężeniu, a w czasie przerw w pracy, unikanie pracy urządzeń i maszyn na tzw. biegu jałowym”;</w:t>
      </w:r>
    </w:p>
    <w:p w14:paraId="3B2F3931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III.10 ww. decyzji i w tym zakresie orzeka:</w:t>
      </w:r>
    </w:p>
    <w:p w14:paraId="1DB1D628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„Prace przygotowawcze oraz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prace budowlane należy prowadzić pod nadzorem przyrodniczym, który ma się składać z wykwalifikowanych specjalistów legitymujących się doświadczeniem odpowiednim do wykonywanego nadzoru, a w szczególności o doświadczeniu (wraz ze wskazaniem najważniejszych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zadań z zakresu nadzoru):</w:t>
      </w:r>
    </w:p>
    <w:p w14:paraId="4A718FB4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botanicznym:</w:t>
      </w:r>
    </w:p>
    <w:p w14:paraId="01A2B7B3" w14:textId="77777777" w:rsidR="00BB500B" w:rsidRPr="00DB6FF6" w:rsidRDefault="009A000D" w:rsidP="00DB6FF6">
      <w:pPr>
        <w:numPr>
          <w:ilvl w:val="0"/>
          <w:numId w:val="7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kontrola stanu zabezpieczenia zieleni nieprzeznaczonej do wycinki;</w:t>
      </w:r>
    </w:p>
    <w:p w14:paraId="5A6DF032" w14:textId="77777777" w:rsidR="00BB500B" w:rsidRPr="00DB6FF6" w:rsidRDefault="009A000D" w:rsidP="00DB6FF6">
      <w:pPr>
        <w:numPr>
          <w:ilvl w:val="0"/>
          <w:numId w:val="7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kontrola przestrzegania zasad ochrony płatów siedlisk oraz roślin chronionych w trakcie prowadzenia robót;</w:t>
      </w:r>
    </w:p>
    <w:p w14:paraId="46A48169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herpetologicznym:</w:t>
      </w:r>
    </w:p>
    <w:p w14:paraId="300576E2" w14:textId="77777777" w:rsidR="00BB500B" w:rsidRPr="00DB6FF6" w:rsidRDefault="009A000D" w:rsidP="00DB6FF6">
      <w:pPr>
        <w:numPr>
          <w:ilvl w:val="0"/>
          <w:numId w:val="8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kontrola placu budowy (w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tym wykopów, zagłębień wypełnionych wodą, zastoisk               i zalewisk, rowów, studni) w celu poszukiwania uwięzionych zwierząt, a w razie potrzeby ich uwolnienie oraz przemieszczenie poza plac budowy, w miejsca o cechach siedliska, w którym występują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sposób naturalny;</w:t>
      </w:r>
    </w:p>
    <w:p w14:paraId="5CAE787E" w14:textId="77777777" w:rsidR="00BB500B" w:rsidRPr="00DB6FF6" w:rsidRDefault="009A000D" w:rsidP="00DB6FF6">
      <w:pPr>
        <w:numPr>
          <w:ilvl w:val="0"/>
          <w:numId w:val="8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zabezpieczenie siedlisk płazów przed ich zasypaniem;</w:t>
      </w:r>
    </w:p>
    <w:p w14:paraId="2C51630D" w14:textId="77777777" w:rsidR="00BB500B" w:rsidRPr="00DB6FF6" w:rsidRDefault="009A000D" w:rsidP="00DB6FF6">
      <w:pPr>
        <w:numPr>
          <w:ilvl w:val="0"/>
          <w:numId w:val="8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nadzór nad sposobem zabezpieczenia urządzeń odwaniających, w sposób chroniący przed możliwością wpadnięcia do nich zwierząt;</w:t>
      </w:r>
    </w:p>
    <w:p w14:paraId="4951A511" w14:textId="77777777" w:rsidR="00BB500B" w:rsidRPr="00DB6FF6" w:rsidRDefault="009A000D" w:rsidP="00DB6FF6">
      <w:pPr>
        <w:numPr>
          <w:ilvl w:val="0"/>
          <w:numId w:val="8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nadzór nad zabezpieczeniem placu budowy przed dostępem pł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azów poprzez wykonanie ogrodzeń tymczasowych, kontrola skuteczności i stanu zabezpieczeń placu budowy dedykowanych płazom (wygrodzenia tymczasowe na etapie budowy) – odłowy herpetofauny powinny odbywać się codziennie, a w szczycie migracji 2 razy dziennie;</w:t>
      </w:r>
    </w:p>
    <w:p w14:paraId="5C36519E" w14:textId="77777777" w:rsidR="00BB500B" w:rsidRPr="00DB6FF6" w:rsidRDefault="009A000D" w:rsidP="00DB6FF6">
      <w:pPr>
        <w:numPr>
          <w:ilvl w:val="0"/>
          <w:numId w:val="8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zabezpieczenie zbiornika retencyjnego przed dostępem zwierząt;</w:t>
      </w:r>
    </w:p>
    <w:p w14:paraId="2AE60F70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ornitologicznym: </w:t>
      </w:r>
    </w:p>
    <w:p w14:paraId="56EB0AE3" w14:textId="77777777" w:rsidR="00BB500B" w:rsidRPr="00DB6FF6" w:rsidRDefault="009A000D" w:rsidP="00DB6FF6">
      <w:pPr>
        <w:numPr>
          <w:ilvl w:val="0"/>
          <w:numId w:val="9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kontrola terenu w celu określenia ewentualnej obecności czynnych gniazd ptaków;</w:t>
      </w:r>
    </w:p>
    <w:p w14:paraId="120D8015" w14:textId="77777777" w:rsidR="00BB500B" w:rsidRPr="00DB6FF6" w:rsidRDefault="009A000D" w:rsidP="00DB6FF6">
      <w:pPr>
        <w:numPr>
          <w:ilvl w:val="0"/>
          <w:numId w:val="9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kontrola budowli, w tym w szczególności budynków i mostów przed ich zniszczeniem/likwidacją, k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tóre mogą stanowić miejsca gniazdowania ptaków;</w:t>
      </w:r>
    </w:p>
    <w:p w14:paraId="2AF76266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chiropterologicznym: </w:t>
      </w:r>
    </w:p>
    <w:p w14:paraId="6F86A271" w14:textId="77777777" w:rsidR="00BB500B" w:rsidRPr="00DB6FF6" w:rsidRDefault="009A000D" w:rsidP="00DB6FF6">
      <w:pPr>
        <w:numPr>
          <w:ilvl w:val="0"/>
          <w:numId w:val="10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kontrola zasiedlenia obiektów mostowych/kolejowych przez nietoperze przed ich ewentualną przebudową;</w:t>
      </w:r>
    </w:p>
    <w:p w14:paraId="1B12BC85" w14:textId="77777777" w:rsidR="00BB500B" w:rsidRPr="00DB6FF6" w:rsidRDefault="009A000D" w:rsidP="00DB6FF6">
      <w:pPr>
        <w:numPr>
          <w:ilvl w:val="0"/>
          <w:numId w:val="10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kontrola drzew z dziuplami, a także z odstającymi fragmentami kory, pod kątem ich zasiedlenia przez nietoperze; </w:t>
      </w:r>
    </w:p>
    <w:p w14:paraId="38D6EA59" w14:textId="77777777" w:rsidR="00BB500B" w:rsidRPr="00DB6FF6" w:rsidRDefault="009A000D" w:rsidP="00DB6FF6">
      <w:pPr>
        <w:numPr>
          <w:ilvl w:val="0"/>
          <w:numId w:val="10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kontrola obiektów budowlanych przeznaczonych do rozbiórki pod kątem ich wykorzystania jako schronienia letnie i zimowe nietoperzy”;</w:t>
      </w:r>
    </w:p>
    <w:p w14:paraId="27E91C5E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uchyla pkt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III.11 ww. decyzji i w tym zakresie orzeka:</w:t>
      </w:r>
    </w:p>
    <w:p w14:paraId="34F2194B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„Zaplecza budowy, miejsca magazynowania materiałów budowlanych i odpadów, parkowania sprzętu należy lokalizować w granicach pasa drogowego lub na terenach przekształconych antropogenicznie. Ponadto wskazane powyż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ej elementy należy lokalizować:</w:t>
      </w:r>
    </w:p>
    <w:p w14:paraId="46C10F3D" w14:textId="77777777" w:rsidR="00BB500B" w:rsidRPr="00DB6FF6" w:rsidRDefault="009A000D" w:rsidP="00DB6FF6">
      <w:pPr>
        <w:numPr>
          <w:ilvl w:val="0"/>
          <w:numId w:val="5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odległości co najmniej 50 m od zbiorników wodnych (zbiorniki zapadliskowe przy ul. Hodowców w Katowicach) i cieków (ciek Bolina w ok. km 0+050 w ciągu ul. Świerczyny, 1+620 w ciągu Drogowej Trasy Średnicowej, dalej DTŚ; rz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eka Brynica w ok. km 1+628,470 w ciągu ul. Ostrogórskiej; rzeka Bobrek w ok. km 6+377,901 w ciągu DTŚ oraz w odległości co najmniej 100 m od rzeki Czarna Przemsza w ok. km 2+937,913 w ciągu DTŚ);</w:t>
      </w:r>
    </w:p>
    <w:p w14:paraId="77726B74" w14:textId="77777777" w:rsidR="00BB500B" w:rsidRPr="00DB6FF6" w:rsidRDefault="009A000D" w:rsidP="00DB6FF6">
      <w:pPr>
        <w:numPr>
          <w:ilvl w:val="0"/>
          <w:numId w:val="5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poza siedliskami płazów w ok. km 2+000 (lewa strona DTŚ);</w:t>
      </w:r>
    </w:p>
    <w:p w14:paraId="7B91283D" w14:textId="77777777" w:rsidR="00BB500B" w:rsidRPr="00DB6FF6" w:rsidRDefault="009A000D" w:rsidP="00DB6FF6">
      <w:pPr>
        <w:numPr>
          <w:ilvl w:val="0"/>
          <w:numId w:val="5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 terenami zadrzewionymi od ok. km 3+300 do ok. 3+800;</w:t>
      </w:r>
    </w:p>
    <w:p w14:paraId="0AC1A9F8" w14:textId="77777777" w:rsidR="00BB500B" w:rsidRPr="00DB6FF6" w:rsidRDefault="009A000D" w:rsidP="00DB6FF6">
      <w:pPr>
        <w:numPr>
          <w:ilvl w:val="0"/>
          <w:numId w:val="5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odległości nie mniejszej niż 5 m od zadrzewień nieprzeznaczonych do usunięcia;</w:t>
      </w:r>
    </w:p>
    <w:p w14:paraId="42A241AC" w14:textId="77777777" w:rsidR="00BB500B" w:rsidRPr="00DB6FF6" w:rsidRDefault="009A000D" w:rsidP="00DB6FF6">
      <w:pPr>
        <w:numPr>
          <w:ilvl w:val="0"/>
          <w:numId w:val="5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poza obszarem zagrożenia powodziowego – w ok. km 2+940 – 2+970 (rzeka Czarna Przemsza) i w ok. km 1+630 – 1+650 (rzeka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Brynica);</w:t>
      </w:r>
    </w:p>
    <w:p w14:paraId="65BE2E43" w14:textId="77777777" w:rsidR="00BB500B" w:rsidRPr="00DB6FF6" w:rsidRDefault="009A000D" w:rsidP="00DB6FF6">
      <w:pPr>
        <w:numPr>
          <w:ilvl w:val="0"/>
          <w:numId w:val="5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poza obszarem o płytkim zaleganiu wód podziemnych: ok. km 2+825 – 3+375 (trasa DTŚ), ok. km 1+140 – 1+765 (ul. Ostrogórska), ok km. 0+640 – 0+935 (ul. Mikołajczyka);</w:t>
      </w:r>
    </w:p>
    <w:p w14:paraId="4C01A4D1" w14:textId="77777777" w:rsidR="00BB500B" w:rsidRPr="00DB6FF6" w:rsidRDefault="009A000D" w:rsidP="00DB6FF6">
      <w:pPr>
        <w:numPr>
          <w:ilvl w:val="0"/>
          <w:numId w:val="5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odległości min. 50 m od granicy terenów chronionych akustycznie”;</w:t>
      </w:r>
    </w:p>
    <w:p w14:paraId="761CD604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II.13 ww. decyzji i w tym zakresie orzeka:</w:t>
      </w:r>
    </w:p>
    <w:p w14:paraId="4B4B4D77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„Drogi dojazdowe/serwisowe należy lokalizować w projektowanych liniach rozgraniczających w odległości min. 50 m od chronionych siedlisk przyrodniczych oraz siedlisk chronionych gatunków roślin i zwierząt, które zo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staną wskazane przez specjalistę botanika z nadzoru przyrodniczego. Należy dążyć do wykorzystania istniejącej już sieci komunikacyjnej.</w:t>
      </w:r>
    </w:p>
    <w:p w14:paraId="22E7AB5E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 rozpoczęciem robót, przy udziale specjalisty botanika, należy oznaczyć w terenie w sposób widoczny dla pracowników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(np. za pomocą taśmy) granice chronionego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siedliska przyrodniczego (6230 Górskie i niżowe murawy bliźniczkowe (Nardion – płaty bogate florystycznie)) oraz stanowiska chronionych roślin”;</w:t>
      </w:r>
    </w:p>
    <w:p w14:paraId="2CA60686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14 ww. decyzji i w tym zakresie orzeka:</w:t>
      </w:r>
    </w:p>
    <w:p w14:paraId="78550031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„Wszelkie prace 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wiązane z wycinką drzew i krzewów należy prowadzić poza okresem lęgowym ptaków, tj. pomiędzy 16 października a końcem lutego. Dopuszcza się przeprowadzenie wycinki w okresie lęgowym po uprzednim potwierdzeniu przez specjalistę ornitologa braku lęgów gatunk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ów chronionych. Kontrola zajęcia siedlisk powinna zostać przeprowadzona nie wcześniej niż 3 dni przed rozpoczęciem prac związanych z wycinką drzew. W przypadku wykrycia lęgów gatunków chronionych, wycinka nie może zostać przeprowadzona do czasu stwierdzeni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 przez nadzór ornitologiczny wyprowadzenia młodych z gniazda”;</w:t>
      </w:r>
    </w:p>
    <w:p w14:paraId="6FF55CDF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III.15 i w tym zakresie orzeka:</w:t>
      </w:r>
    </w:p>
    <w:p w14:paraId="32F8C7A1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„Drzewa i krzewy pozostające w zasięgu prac i nieprzeznaczone do wycinki należy zabezpieczyć na czas prowadzenia robót przed uszkodzeniem:</w:t>
      </w:r>
    </w:p>
    <w:p w14:paraId="0D0F45A1" w14:textId="77777777" w:rsidR="00BB500B" w:rsidRPr="00DB6FF6" w:rsidRDefault="009A000D" w:rsidP="00DB6FF6">
      <w:pPr>
        <w:numPr>
          <w:ilvl w:val="0"/>
          <w:numId w:val="11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grupy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drzew/krzewów należy wygrodzić trwałym ogrodzeniem o wysokości 1,5 m  - powierzchnia rozstawienia ogrodzenia powinna odpowiadać obszarowi wyznaczonemu przez rzuty koron, powiększonemu o bufor wielkości 1-2 m;</w:t>
      </w:r>
    </w:p>
    <w:p w14:paraId="1DEEF8AC" w14:textId="77777777" w:rsidR="00BB500B" w:rsidRPr="00DB6FF6" w:rsidRDefault="009A000D" w:rsidP="00DB6FF6">
      <w:pPr>
        <w:numPr>
          <w:ilvl w:val="0"/>
          <w:numId w:val="11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pnie pojedynczych drzew należy owinąć matami wi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klinowymi lub słomianymi bądź tkaninami jutowymi, a następnie oszalować deskami o wysokości 1,5-2,0 m (w zależności od wysokości drzewa) bez użycia gwoździ, przy czym należy zadbać, aby deski nie opierały się na szyjkach korzeniowych, tylko na podłożu;</w:t>
      </w:r>
    </w:p>
    <w:p w14:paraId="73C6A763" w14:textId="77777777" w:rsidR="00BB500B" w:rsidRPr="00DB6FF6" w:rsidRDefault="009A000D" w:rsidP="00DB6FF6">
      <w:pPr>
        <w:numPr>
          <w:ilvl w:val="0"/>
          <w:numId w:val="11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opy wykonywane w strefie korzeniowej drzew należy prowadzić ręcznie lub niewielkimi koparkami, na krótkich odcinkach, ograniczając czas otwarcia wykopów powodujących przesuszanie bryły korzeniowej;</w:t>
      </w:r>
    </w:p>
    <w:p w14:paraId="2710770E" w14:textId="77777777" w:rsidR="00BB500B" w:rsidRPr="00DB6FF6" w:rsidRDefault="009A000D" w:rsidP="00DB6FF6">
      <w:pPr>
        <w:numPr>
          <w:ilvl w:val="0"/>
          <w:numId w:val="11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celu ochrony przed przesuszeniem bryły korzeniowej należ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y zastosować, np. maty ograniczające transpirację, zaś w okresie zimowym należy zabezpieczać odsłonięte korzenie przed przemarzaniem za pomocą mat, koców lub warstwy torfu oszalowanego deskami;</w:t>
      </w:r>
    </w:p>
    <w:p w14:paraId="3DB411C1" w14:textId="77777777" w:rsidR="00BB500B" w:rsidRPr="00DB6FF6" w:rsidRDefault="009A000D" w:rsidP="00DB6FF6">
      <w:pPr>
        <w:numPr>
          <w:ilvl w:val="0"/>
          <w:numId w:val="11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przycinanie korzeni należy prowadzić ostrymi narzędziami tnący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mi, niedopuszczalne jest rwanie i miażdżenie systemów korzeniowych, nie należy także uszkadzać korzeni szkieletowych, odpowiedzialnych za statykę drzewa;</w:t>
      </w:r>
    </w:p>
    <w:p w14:paraId="4019DF65" w14:textId="77777777" w:rsidR="00BB500B" w:rsidRPr="00DB6FF6" w:rsidRDefault="009A000D" w:rsidP="00DB6FF6">
      <w:pPr>
        <w:numPr>
          <w:ilvl w:val="0"/>
          <w:numId w:val="11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przypadku uszkodzenia korzeni, gałęzi lub pni należy podjąć działania ochronne: uszkodzone korzenie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należy przyciąć pod kątem prostym, dokonując cięcia tam, gdzie zaczyna się żywy korzeń; pielęgnować należy wyłącznie rany świeże; w przypadku ran stycznych pielęgnacja sprowadza się wyłącznie do wyrównania brzegu rany ostrym narzędziem (należy przy tym uwa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żać, aby nadmiernie nie poszerzać i nie pogłębiać rany), w przypadku ran poprzecznych gałąź należy przyciąć „na obrączkę”;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 xml:space="preserve">ran nie należy powlekać impregnatami i różnego rodzaju preparatami, w tym grzybobójczymi; glebę w najbliższym otoczeniu uszkodzonych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korzeni należy zastąpić w bardziej zasobną w składniki odżywcze;</w:t>
      </w:r>
    </w:p>
    <w:p w14:paraId="3B9C0E11" w14:textId="77777777" w:rsidR="00BB500B" w:rsidRPr="00DB6FF6" w:rsidRDefault="009A000D" w:rsidP="00DB6FF6">
      <w:pPr>
        <w:numPr>
          <w:ilvl w:val="0"/>
          <w:numId w:val="11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nie lokalizować baz materiałowo-sprzętowych (magazyny, składy, bazy transportowe), urobku z wykopów i odpadów powstających podczas prowadzenia prac budowlanych w zasięgu rzutu pionowego koron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drzew i co najmniej 2 m na zewnątrz od tego zasięgu; szczególnie należy unikać magazynowania w pobliżu drzew cementu, wapna i gruzu;</w:t>
      </w:r>
    </w:p>
    <w:p w14:paraId="6CD47CFD" w14:textId="77777777" w:rsidR="00BB500B" w:rsidRPr="00DB6FF6" w:rsidRDefault="009A000D" w:rsidP="00DB6FF6">
      <w:pPr>
        <w:numPr>
          <w:ilvl w:val="0"/>
          <w:numId w:val="11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nie obsypywać ziemią pni drzew powyżej wysokości 0,2 m ponad pierwotny poziom terenu i krzewów powyżej wysokości 0,1 m pon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 pierwotny poziom terenu;</w:t>
      </w:r>
    </w:p>
    <w:p w14:paraId="2ECBD572" w14:textId="77777777" w:rsidR="00BB500B" w:rsidRPr="00DB6FF6" w:rsidRDefault="009A000D" w:rsidP="00DB6FF6">
      <w:pPr>
        <w:numPr>
          <w:ilvl w:val="0"/>
          <w:numId w:val="11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przypadku konieczności obniżenia poziomu gruntu, pozostawić teren wokół drzew i krzewów w zasięgu wyznaczonym przez obrys korony na wzmocnionych konstrukcyjnie wzniesieniach.</w:t>
      </w:r>
    </w:p>
    <w:p w14:paraId="5CC840AB" w14:textId="77777777" w:rsidR="00BB500B" w:rsidRPr="00DB6FF6" w:rsidRDefault="009A000D" w:rsidP="00DB6FF6">
      <w:pPr>
        <w:suppressAutoHyphens/>
        <w:spacing w:after="0" w:line="312" w:lineRule="auto"/>
        <w:ind w:left="426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Szczegółowy sposób wykonania oraz zakres zabezpiecz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eń dostosować do warunków lokalnych, rodzaju prowadzonych prac, po uzgodnieniu z nadzorem przyrodniczym. Obowiązek zabezpieczenia dotyczy także terenów leśnych”;</w:t>
      </w:r>
    </w:p>
    <w:p w14:paraId="0965BA30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III.17 ww. decyzji i w tym zakresie orzeka:</w:t>
      </w:r>
    </w:p>
    <w:p w14:paraId="1EA483A7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„W trakcie prowadzenia prac związanych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realizacją przedsięwzięcia:</w:t>
      </w:r>
    </w:p>
    <w:p w14:paraId="285B6AB2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karczowanie i odhumusowanie terenu prowadzić poza okresem lęgowym ptaków, przypadającym od 1 marca do 15 października. Realizacja przedmiotowych czynności w okresie lęgowym jest możliwa wyłącznie pod warunkiem potwierdzenia pr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zez specjalistę ornitologa braku zajęcia objętych planowanymi pracami siedlisk gatunków chronionych. Kontrola zajęcia siedlisk powinna zostać przeprowadzona nie wcześniej niż 3 dni przed rozpoczęciem prac. W przypadku wykrycia lęgów gatunków chronionych pr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ace nie mogą być realizowane do czasu stwierdzenia przez nadzór ornitologiczny wyprowadzenia młodych z gniazda;</w:t>
      </w:r>
    </w:p>
    <w:p w14:paraId="5618FE03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przed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rozpoczęciem prac zebrać urodzajną warstwę gleby (humusu) z powierzchni przeznaczonych na korpus drogi i obiekty drogowe, a następnie złoż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yć ją w pryzmach w pobliżu pasa robót, w miejscu wskazanym przez nadzór przyrodniczy. Pryzmy należy zlokalizować w miejscach nienarażonych na rozjeżdżanie przez pojazdy i maszyny budowlane;</w:t>
      </w:r>
    </w:p>
    <w:p w14:paraId="17D5A0A5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wysokość pryzm nie powinna przekraczać 2 m, natomiast szerokość u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podstawy nasypu nie powinna być większa niż 4 m;</w:t>
      </w:r>
    </w:p>
    <w:p w14:paraId="79808E77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górne powierzchnie pryzm wykonać jako lekko wklęsłe;</w:t>
      </w:r>
    </w:p>
    <w:p w14:paraId="53E651BB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powierzchnię pryzm należy przykryć matami słomianymi lub obsiać mieszankami traw w celu ochrony przez zachwaszczeniem i przesuszeniem;</w:t>
      </w:r>
    </w:p>
    <w:p w14:paraId="45DA5F5B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lastRenderedPageBreak/>
        <w:t>zgromadzoną glebę 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ależy w pierwszej kolejności wykorzystać do właściwego urządzenia przepustów, półek, a także do rekultywacji terenu w bezpośrednim sąsiedztwie drogi, do odtworzenia warstwy glebowej wokół drogi oraz do uformowania skarp, wykopów i nasypów, lub też umożliwi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ć jej wykorzystanie przez inne podmioty, po uprzednim zbadaniu jej przydatności”;</w:t>
      </w:r>
    </w:p>
    <w:p w14:paraId="6588F987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III.18 ww. decyzji i w tym zakresie orzeka:</w:t>
      </w:r>
    </w:p>
    <w:p w14:paraId="52D99738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„W celu zapewnienia możliwości migracji zwierząt:</w:t>
      </w:r>
    </w:p>
    <w:p w14:paraId="008B1DC2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wykonać przejścia dolne zintegrowane z ciekami dla zwierząt średnich:</w:t>
      </w:r>
    </w:p>
    <w:p w14:paraId="740149DB" w14:textId="77777777" w:rsidR="00BB500B" w:rsidRPr="00DB6FF6" w:rsidRDefault="009A000D" w:rsidP="00DB6FF6">
      <w:pPr>
        <w:numPr>
          <w:ilvl w:val="0"/>
          <w:numId w:val="12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ok. km 1+628,470 w ciągu ul. Ostrogórskiej (ciek Brynica) o wysokości przejścia min. 3,5 m, szerokości min. 6 m z każdej strony cieku;</w:t>
      </w:r>
    </w:p>
    <w:p w14:paraId="707B411B" w14:textId="77777777" w:rsidR="00BB500B" w:rsidRPr="00DB6FF6" w:rsidRDefault="009A000D" w:rsidP="00DB6FF6">
      <w:pPr>
        <w:numPr>
          <w:ilvl w:val="0"/>
          <w:numId w:val="12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ok. km 2+937,913 (ciek Czarna Przemsza) o wysokości przejścia min. 5,5 m, szerokości przejścia min. 10 m z każdej st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rony cieku;</w:t>
      </w:r>
    </w:p>
    <w:p w14:paraId="437D996D" w14:textId="77777777" w:rsidR="00BB500B" w:rsidRPr="00DB6FF6" w:rsidRDefault="009A000D" w:rsidP="00DB6FF6">
      <w:pPr>
        <w:numPr>
          <w:ilvl w:val="0"/>
          <w:numId w:val="12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ok. km 6+377,901 (ciek Bobrek) o wysokości min. 4,2 m, szerokości przejścia min. 7,5 m z każdej strony cieku;</w:t>
      </w:r>
    </w:p>
    <w:p w14:paraId="4473C4BD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obszarze przeznaczonym do migracji zwierząt nie mogą znajdować się elementy odwodnienia i infrastruktury towarzyszącej, które mogł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yby utrudniać ich przemieszczanie i ograniczać możliwości dojścia zwierząt do przejścia”;</w:t>
      </w:r>
    </w:p>
    <w:p w14:paraId="284F4DD8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III.19 ww. decyzji i w tym zakresie orzeka:</w:t>
      </w:r>
    </w:p>
    <w:p w14:paraId="056A2061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„W celu ochrony przed nieumyślnym zabijaniem zwierząt w trakcie realizacji przedsięwzięcia należy:</w:t>
      </w:r>
    </w:p>
    <w:p w14:paraId="5368D299" w14:textId="77777777" w:rsidR="00BB500B" w:rsidRPr="00DB6FF6" w:rsidRDefault="009A000D" w:rsidP="00DB6FF6">
      <w:pPr>
        <w:numPr>
          <w:ilvl w:val="0"/>
          <w:numId w:val="13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skontrolować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wszystkie obiekty budowlane przeznaczone do rozbiórki lub przebudowy (w tym mosty, wiadukty) pod kątem ich wykorzystania jako siedliska lęgowe ptaków oraz schronienia letnie i zimowe nietoperzy. Kontrolę należy przeprowadzić z udziałem specjalistów z nadz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oru przyrodniczego: ornitologa i chiropterologa, przy czym kontrola ta nie może zostać przeprowadzona wcześniej niż 3 dni przez rozpoczęciem prac;</w:t>
      </w:r>
    </w:p>
    <w:p w14:paraId="77641B9C" w14:textId="77777777" w:rsidR="00BB500B" w:rsidRPr="00DB6FF6" w:rsidRDefault="009A000D" w:rsidP="00DB6FF6">
      <w:pPr>
        <w:numPr>
          <w:ilvl w:val="0"/>
          <w:numId w:val="13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przypadku zastosowania ekranów z elementami przeźroczystymi należy na nich umieścić znaki graficzne w posta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ci czarnych pasów o szerokości 2 cm w rozstawie nie większym niż 10 cm. W celu uniemożliwienia przedostania się drobnych zwierząt na drogę, ekrany akustyczne należy zamontować w taki sposób, aby nie występowała wolna przestrzeń pomiędzy ekranem a podłożem.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Wszelkie ubytki spowodowane osiadaniem, osypywaniem się ziemi ze skarp należy bezzwłocznie uzupełnić;</w:t>
      </w:r>
    </w:p>
    <w:p w14:paraId="56841C51" w14:textId="77777777" w:rsidR="00BB500B" w:rsidRPr="00DB6FF6" w:rsidRDefault="009A000D" w:rsidP="00DB6FF6">
      <w:pPr>
        <w:numPr>
          <w:ilvl w:val="0"/>
          <w:numId w:val="13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prace prowadzić w sposób niepowodujący powstawania zastoisk i zalewisk, które mogą być wykorzystywane przez płazy jako siedliska lęgowe. Nie tworzyć bezw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yjściowych pułapek dla zwierząt. W wykopach o wąskim rozstawie, np. pod instalacje kablowe, należy stosować punktowe pochylnie umożliwiające opuszczenie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 xml:space="preserve">wykopu przez zwierzęta. Całość prac należy prowadzić pod nadzorem i zgodnie z wytycznymi herpetologa z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nadzoru przyrodniczego;</w:t>
      </w:r>
    </w:p>
    <w:p w14:paraId="253F37F4" w14:textId="77777777" w:rsidR="00BB500B" w:rsidRPr="00DB6FF6" w:rsidRDefault="009A000D" w:rsidP="00DB6FF6">
      <w:pPr>
        <w:numPr>
          <w:ilvl w:val="0"/>
          <w:numId w:val="13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 niwelacją terenu, likwidacją ewentualnych zastoisk wodnych (w tym powstałych w trakcie realizacji inwestycji), rozbiórką rowów etc., herpetolog z nadzoru przyrodniczego winien skontrolować je pod kątem zasiedlenia przez płazy.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Stwierdzone osobniki dorosłe i młodociane oraz formy rozwojowe, należy przenieść poza teren prowadzonych prac, do stanowisk zastępczych, biorąc pod uwagę możliwość ich przetrwania we właściwym stanie ochrony na nowym stanowisku;</w:t>
      </w:r>
    </w:p>
    <w:p w14:paraId="05524E08" w14:textId="77777777" w:rsidR="00BB500B" w:rsidRPr="00DB6FF6" w:rsidRDefault="009A000D" w:rsidP="00DB6FF6">
      <w:pPr>
        <w:numPr>
          <w:ilvl w:val="0"/>
          <w:numId w:val="13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teren budowy należy regula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rnie kontrolować (z udziałem pełniącego nadzór herpetologa), z uwzględnieniem zamontowanych przy wygrodzeniach wiaderek, a także rowów, wykopów, kolein oraz innych miejsc mogących stanowić pułapki dla płazów – w okresie wiosennych i jesiennych migracji, tj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 od połowy lutego do połowy maja oraz od połowy sierpnia do końca października, dwa razy dziennie (rano i wieczorem), a w pozostałym okresie raz dziennie. Elementy systemu odwodnienia należy kontrolować minimum raz na dwa tygodnie. Zidentyfikowane uwięzio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ne osobniki dorosłe i młodociane oraz formy rozwojowe należy przenieść, pod nadzorem herpetologa, poza teren prowadzonych prac, do stanowisk zastępczych”;</w:t>
      </w:r>
    </w:p>
    <w:p w14:paraId="418839D6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III.20 ww. decyzji i w tym zakresie orzeka:</w:t>
      </w:r>
    </w:p>
    <w:p w14:paraId="221F91AC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„Plac budowy oraz wszelkie głębokie i strome w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ykopy ziemne należy skutecznie zabezpieczyć przed możliwością przedostania się na jego teren małych zwierząt, w tym płazów, poprzez montaż ogrodzeń tymczasowych w przebiegu linii granicy inwestycji, w rejonie aktualnego frontu robót, które należy przemiesz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czać w miarę postępu prac:</w:t>
      </w:r>
    </w:p>
    <w:p w14:paraId="30243F8A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ogrodzenie powinno zostać wykonane z siatki o oczkach o wielkości maksymalnie 0,5×0,5 cm, o wysokości min. 50 cm nad poziomem gruntu z przewieszką o długości co najmniej 10 cm, skierowaną ‘na zewnątrz’ od placu budowy oraz osadzo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ne w gruncie na głębokość nie mniejszą niż 30 cm;</w:t>
      </w:r>
    </w:p>
    <w:p w14:paraId="79A6529E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wolne końce ogrodzeń należy zakończyć U-kształtnymi zawrotkami (gdzie końcowa część ogrodzenia o długości co najmniej 5 m powinna przebiegać pod kątem do granicy obszaru budowy);</w:t>
      </w:r>
    </w:p>
    <w:p w14:paraId="7CBC6E28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przebiegu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 xml:space="preserve">wygrodzeń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należy uwzględnić różnice w wysokościach terenu, zagłębienia, itp.;</w:t>
      </w:r>
    </w:p>
    <w:p w14:paraId="63DAF0FC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ogrodzenie powinno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być zamontowane w okresie od 15 lutego do 15 listopada w każdym roku trwania budowy;</w:t>
      </w:r>
    </w:p>
    <w:p w14:paraId="615BE882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 odcinku między ok. km 1+800 a km 2+150, a także na odcinkach wskazanych przez nad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zór herpetologiczny, gdzie zostanie stwierdzona obecność stanowisk płazów w odległości 300 m od skrajni drogi, zastosować należy wiaderka umieszczone po zewnętrznej stronie płotków tymczasowych (co 30 m). Wiaderka o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wysokości min. 40 cm powinny posiadać pr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zepuszczalne dno oraz zostać wkopane równo z gruntem, tak aby stanowiły pułapki, pozwalające na wyłowienie migrujących zwierząt (płazów) i ich późniejsze przeniesienie pod nadzorem przyrodniczym do właściwych siedlisk, poza strefę zagrożenia. W pułapkach 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ależy umieścić materiał osłaniający płazy przed słońcem i drapieżnikami, np. mech, liście. Do każdej pułapki należy włożyć kij, w taki sposób, aby wystawał z pułapki pod dużym kątem i umożliwiał wyjście małym gryzoniom i ryjówkom. Wiaderka muszą zostać umi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eszczone maksymalnie blisko ogrodzenia (powinny wręcz do niego przylegać), tak aby płazy wędrujące wzdłuż ogrodzenia zawsze do nich wpadały, a nie przechodziły obok”;</w:t>
      </w:r>
    </w:p>
    <w:p w14:paraId="1DF3B1D3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III.21 ww. decyzji i w tym zakresie orzeka:</w:t>
      </w:r>
    </w:p>
    <w:p w14:paraId="28F9A307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</w:t>
      </w:r>
      <w:bookmarkStart w:id="3" w:name="_Hlk169248782"/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Otwarty zbiornik retencyjny ZB4 w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km 6+100, w rejonie węzła z drogą S1, należy ogrodzić metalową siatką o wysokości min. 240 cm liczonej od powierzchni terenu. Wielkość oczek siatki winna kształtować się następująco: od podłoża do wysokości min. 60 cm wielkość oczek siatki nie może przekr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aczać wartości 0,5×0,5 cm, od wysokości 60 cm do min. 120 cm wielkość oczek siatki ma wynosić min. 5×15cm, od 120 cm wielkość oczek siatki ma wynosić min. 15×15cm. Siatka ma być dodatkowo wkopana na głębokość nie mniejszą niż 50 cm. Na wysokości 60 cm ma b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yć zamontowana przewieszka o długości 10 cm skierowana na zewnątrz zbiornika. Ogrodzenie należy wykonać niezwłocznie po wykonaniu zbiornika. Całość prac związanych z zabezpieczeniem zbiornika retencyjnego należy prowadzić pod kierunkiem i zgodnie z wytyczn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ymi herpetologa.</w:t>
      </w:r>
      <w:bookmarkEnd w:id="3"/>
    </w:p>
    <w:p w14:paraId="0BEFFFF0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 oddaniem przedsięwzięcia do użytku, urządzenia odwodnienia, które mogą stanowić pułapki dla małych zwierząt, należy zabezpieczyć w szczególności poprzez:</w:t>
      </w:r>
    </w:p>
    <w:p w14:paraId="113A5D1A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zastosowanie w studniach i nieckach wpadowych szczelnych pokryw górnych z właze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 rewizyjnym. Niedopuszczalne jest zastosowanie otwartych urządzeń. W zależności od warunków technicznych należy zastosować dopływy podziemne do osadników i separatorów;</w:t>
      </w:r>
    </w:p>
    <w:p w14:paraId="071269CB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wszystkie studzienki rewizyjne należy zaopatrzyć w pełne pokrywy o jak najmniejszej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liczbie otworów obsługowych i możliwie najmniejszej średnicy;</w:t>
      </w:r>
    </w:p>
    <w:p w14:paraId="68713ED3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przypadku, gdy studnie lub niecki posiadają otwory wlotowe (połączenie z rowami), należy je zabezpieczyć w sposób utrudniający wpadanie płazów do wnętrza obiektów poprzez wyposażenie otworów w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kraty stalowe lub rząd pionowych prętów (płaskowników) – należy zastosować rozwiązanie kompromisowe pomiędzy wielkością oczek (czym mniejsze tym lepsze zatrzymywanie zwierząt) a wymaganiami hydrologicznymi (czym mniejsze oczka tym łatwiejsze blokowanie pr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zepływu). Wielkość oczek kraty (odstępów pomiędzy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prętami) powinna być nie większa niż 2 cm, co zapewni zatrzymywanie dorosłych płazów;</w:t>
      </w:r>
    </w:p>
    <w:p w14:paraId="5B8419B0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umieszczenie elementów pływających (platform) oraz pochylni umożliwiających samodzielna ucieczkę uwięzionych zwierząt lu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 rur ucieczkowych;</w:t>
      </w:r>
    </w:p>
    <w:p w14:paraId="75DA6A7F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kontrole (z udziałem herpetologa) szczelności zabezpieczeń chroniących urządzenia odwodnienia przed przedostawaniem się do nich zwierząt oraz kontrole sprawności urządzeń ucieczkowych prowadzić 2 razy w roku w okresach od początku do po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łowy lutego oraz od początku do połowy sierpnia”;</w:t>
      </w:r>
    </w:p>
    <w:p w14:paraId="57348A1D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III.22 ww. decyzji i w tym zakresie orzeka:</w:t>
      </w:r>
    </w:p>
    <w:p w14:paraId="15A35DAB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„W ramach kompensacji, za zniszczone:</w:t>
      </w:r>
    </w:p>
    <w:p w14:paraId="374D2883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siedliska lęgowe ptaków wykorzystujących dziuple, zamontować na terenach sąsiadujących z obszarem wycinki:</w:t>
      </w:r>
    </w:p>
    <w:p w14:paraId="2617F6B1" w14:textId="77777777" w:rsidR="00BB500B" w:rsidRPr="00DB6FF6" w:rsidRDefault="009A000D" w:rsidP="00DB6FF6">
      <w:pPr>
        <w:numPr>
          <w:ilvl w:val="0"/>
          <w:numId w:val="14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15 bud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ek lęgowych typu A (średnica otworu wlotowego 33 mm);</w:t>
      </w:r>
    </w:p>
    <w:p w14:paraId="005FBA9F" w14:textId="77777777" w:rsidR="00BB500B" w:rsidRPr="00DB6FF6" w:rsidRDefault="009A000D" w:rsidP="00DB6FF6">
      <w:pPr>
        <w:numPr>
          <w:ilvl w:val="0"/>
          <w:numId w:val="14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10 budek lęgowych typu A1 (średnica otworu wlotowego 28 mm);</w:t>
      </w:r>
    </w:p>
    <w:p w14:paraId="738722D3" w14:textId="77777777" w:rsidR="00BB500B" w:rsidRPr="00DB6FF6" w:rsidRDefault="009A000D" w:rsidP="00DB6FF6">
      <w:pPr>
        <w:numPr>
          <w:ilvl w:val="0"/>
          <w:numId w:val="14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 budki lęgowe typu B (średnica otworu wlotowego 45 mm);</w:t>
      </w:r>
    </w:p>
    <w:p w14:paraId="224FFA48" w14:textId="77777777" w:rsidR="00BB500B" w:rsidRPr="00DB6FF6" w:rsidRDefault="009A000D" w:rsidP="00DB6FF6">
      <w:pPr>
        <w:numPr>
          <w:ilvl w:val="0"/>
          <w:numId w:val="14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 budka lęgowa typu E (średnica otworu wlotowego 15 cm);</w:t>
      </w:r>
    </w:p>
    <w:p w14:paraId="71416728" w14:textId="77777777" w:rsidR="00BB500B" w:rsidRPr="00DB6FF6" w:rsidRDefault="009A000D" w:rsidP="00DB6FF6">
      <w:pPr>
        <w:numPr>
          <w:ilvl w:val="0"/>
          <w:numId w:val="14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10 budek półotwartych;</w:t>
      </w:r>
    </w:p>
    <w:p w14:paraId="751F62EA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stan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owiska nietoperzy, zamontować na terenach sąsiadujących z obszarem wycinki:</w:t>
      </w:r>
    </w:p>
    <w:p w14:paraId="50228EBD" w14:textId="77777777" w:rsidR="00BB500B" w:rsidRPr="00DB6FF6" w:rsidRDefault="009A000D" w:rsidP="00DB6FF6">
      <w:pPr>
        <w:numPr>
          <w:ilvl w:val="0"/>
          <w:numId w:val="15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9 skrzynek rozrodczych dla nietoperzy typu Strattman;</w:t>
      </w:r>
    </w:p>
    <w:p w14:paraId="58CAB982" w14:textId="77777777" w:rsidR="00BB500B" w:rsidRPr="00DB6FF6" w:rsidRDefault="009A000D" w:rsidP="00DB6FF6">
      <w:pPr>
        <w:numPr>
          <w:ilvl w:val="0"/>
          <w:numId w:val="15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9 skrzynek rozrodczych typu Issel.</w:t>
      </w:r>
    </w:p>
    <w:p w14:paraId="743B89B0" w14:textId="77777777" w:rsidR="00BB500B" w:rsidRPr="00DB6FF6" w:rsidRDefault="009A000D" w:rsidP="00DB6FF6">
      <w:pPr>
        <w:suppressAutoHyphens/>
        <w:spacing w:after="0" w:line="312" w:lineRule="auto"/>
        <w:ind w:left="491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Szczegółowe miejsca montażu budek lęgowych dla ptaków oraz skrzynek dla nietoperzy zostaną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wskazane przez ornitologa i chiropterologa z nadzoru przyrodniczego, w miejscach odpowiadających wymaganiom biologicznym i ekologicznym poszczególnych gatunków.</w:t>
      </w:r>
    </w:p>
    <w:p w14:paraId="2B1E207F" w14:textId="77777777" w:rsidR="00BB500B" w:rsidRPr="00DB6FF6" w:rsidRDefault="009A000D" w:rsidP="00DB6FF6">
      <w:pPr>
        <w:suppressAutoHyphens/>
        <w:spacing w:after="0" w:line="312" w:lineRule="auto"/>
        <w:ind w:left="491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Coroczne czyszczenie budek i skrzynek oraz właściwą konserwację, w tym ich wymianę w przypadku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zużycia, należy wykonywać przez okres 10 lat, pod bezpośrednim kierunkiem i zgodnie z wytycznymi ornitologa i chiropterologa z nadzoru przyrodniczego”;</w:t>
      </w:r>
    </w:p>
    <w:p w14:paraId="3DD16FD8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III.24 ww. decyzji i w tym zakresie orzeka:</w:t>
      </w:r>
    </w:p>
    <w:p w14:paraId="26BC84CA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„Od daty oddania drogi do użytkowania należy prow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adzić monitoring:</w:t>
      </w:r>
    </w:p>
    <w:p w14:paraId="293F12A0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udatności i trwałości nasadzeń zieleni z udziałem eksperta botanika w okresie 5 lat od ich posadzenia – w 1, 3 i 5 roku. W przypadku stwierdzonego braku zachowania żywotności drzew lub krzewów, nasadzenia należy uzupełniać w stosunku 1:1.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Nasadzenia należy uzupełnić najpóźniej w następnym roku kalendarzowym, przy czym dokładny harmonogram prac zostanie określony przez eksperta botanika;</w:t>
      </w:r>
    </w:p>
    <w:p w14:paraId="73BA4469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pierwszych trzech sezonach monitoringu zieleni należy zadbać o pielęgnację pnączy poprzez:</w:t>
      </w:r>
    </w:p>
    <w:p w14:paraId="4BDF6A81" w14:textId="77777777" w:rsidR="00BB500B" w:rsidRPr="00DB6FF6" w:rsidRDefault="009A000D" w:rsidP="00DB6FF6">
      <w:pPr>
        <w:numPr>
          <w:ilvl w:val="0"/>
          <w:numId w:val="16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 xml:space="preserve">nawożenie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raz podlewanie w miarę potrzeby (w zależności od warunków atmosferycznych czy miejsca posadzenia i rodzaju gleby);</w:t>
      </w:r>
    </w:p>
    <w:p w14:paraId="5505A22A" w14:textId="77777777" w:rsidR="00BB500B" w:rsidRPr="00DB6FF6" w:rsidRDefault="009A000D" w:rsidP="00DB6FF6">
      <w:pPr>
        <w:numPr>
          <w:ilvl w:val="0"/>
          <w:numId w:val="16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coroczne przycinanie pnączy w celu prawidłowego formowania i bujniejszego rozkrzewiania (skuteczniejszego pokrycia paneli ekranów akustycznyc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h);</w:t>
      </w:r>
    </w:p>
    <w:p w14:paraId="542B1427" w14:textId="77777777" w:rsidR="00BB500B" w:rsidRPr="00DB6FF6" w:rsidRDefault="009A000D" w:rsidP="00DB6FF6">
      <w:pPr>
        <w:numPr>
          <w:ilvl w:val="0"/>
          <w:numId w:val="16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 w:bidi="pl-PL"/>
        </w:rPr>
        <w:t>wymiany i dosadzania sadzonek, które zamarły stosując zasadę wykorzystania roślin tego samego gatunku/odmiany;</w:t>
      </w:r>
    </w:p>
    <w:p w14:paraId="13B0EF6B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przez okres trzech lat od momentu oddania drogi do użytkowania, należy prowadzić monitoring </w:t>
      </w:r>
      <w:bookmarkStart w:id="4" w:name="_Hlk88563550"/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śmiertelności zwierząt na drodze, przy czym monit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oring herpetofauny – należy prowadzić w okresach wzmożonych migracji wiosennych i jesiennych, tj. od połowy lutego do połowy maja oraz od połowy sierpnia do końca października, min. co 7 dni, porą wieczorną. Dokładny harmonogram kontroli zostanie ustalony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przez nadzór przyrodniczy. W przypadku stwierdzonego zagrożenia, nadzór powinien wprowadzić stosowne zabezpieczenia, określając ich termin, sposób oraz miejsce wprowadzenia</w:t>
      </w:r>
      <w:bookmarkEnd w:id="4"/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14:paraId="05DD87C8" w14:textId="77777777" w:rsidR="00BB500B" w:rsidRPr="00DB6FF6" w:rsidRDefault="009A000D" w:rsidP="00DB6FF6">
      <w:pPr>
        <w:suppressAutoHyphens/>
        <w:spacing w:after="0" w:line="312" w:lineRule="auto"/>
        <w:ind w:left="491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Wyniki monitoringu corocznie (nie później niż 2 miesiące od zakończenia cyklu rocz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nego) należy przedłożyć Regionalnemu Dyrektorowi Ochrony Środowiska w Katowicach oraz do wiadomości Generalnemu Dyrektorowi Ochrony Środowiska”;</w:t>
      </w:r>
    </w:p>
    <w:p w14:paraId="1EAEC811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uchyla pkt 25 ww. decyzji i umarza postępowanie organu pierwszej instancji w tym zakresie;</w:t>
      </w:r>
    </w:p>
    <w:p w14:paraId="323E07CC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uchyla pkt IV.1 ww.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decyzji i w tym zakresie orzeka:</w:t>
      </w:r>
    </w:p>
    <w:p w14:paraId="10BDEBDD" w14:textId="77777777" w:rsidR="00BB500B" w:rsidRPr="00DB6FF6" w:rsidRDefault="009A000D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„Należy uwzględnić budowę ekranów akustycznych w lokalizacji i o parametrach podanych poniżej:</w:t>
      </w:r>
    </w:p>
    <w:p w14:paraId="610E2D16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ekran E1 – wys. 5 m, pochłaniający z ugięciem (zgodnie z przyjętym do obliczeń kątem ugięcia 20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sym w:font="Symbol" w:char="F0B0"/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oraz długości panelu 0,5 m), strona prawa w km ok. 0+170 – 0+500 wzdłuż planowanego odcinka DTŚ (długość ok. 330 m);</w:t>
      </w:r>
    </w:p>
    <w:p w14:paraId="77E4A0D8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ekran E2 – wys. 3 m, pochłaniająco-odbijający (jako element konstrukcyjny mostu) strona prawa, rozpoczynający się od wjazdu na wysokości k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 0+600 drogi S1 poprzez S1 w km ok. 0+700 – 1+100, strona lewa km 0+500 – 0+950 S1 (długość ok. 560 m);</w:t>
      </w:r>
    </w:p>
    <w:p w14:paraId="18FB8857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ekran E3 – wys. 3 m, odbijający  (jako element konstrukcyjny mostu), strona lewa w km ok. 3+700 – 4+030 (długość ok. 330 m);</w:t>
      </w:r>
    </w:p>
    <w:p w14:paraId="04AA2D7A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ekran E4 – wys. 3 m (w km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0+000 – 0+312 i km 0+368 – 0+490) i wys. 6 m (w km 0+312 – 0+368 i km 0+490 – 0+564), odbijający, strona prawa km 0+000 – 0+564 odcinka 2 DTŚ (długość ok. 564 m);</w:t>
      </w:r>
    </w:p>
    <w:p w14:paraId="0F9F59D2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ekran E5 – wys. 4 m, pochłaniający, strona lewa km 0+180 – 0+526 odcinka 19 DTŚ (długość ok.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346 m);</w:t>
      </w:r>
    </w:p>
    <w:p w14:paraId="6F457F1D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ekran E6 – wys. 2 m, odbijający, strona lewa km 1+182 – 1+317 odcinka 19 DTŚ (długość ok. 135 m).</w:t>
      </w:r>
    </w:p>
    <w:p w14:paraId="582A73B8" w14:textId="77777777" w:rsidR="00BB500B" w:rsidRPr="00DB6FF6" w:rsidRDefault="009A000D" w:rsidP="00DB6FF6">
      <w:pPr>
        <w:suppressAutoHyphens/>
        <w:spacing w:after="0" w:line="312" w:lineRule="auto"/>
        <w:ind w:left="491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miarę możliwości technicznych i terenowych, należy nasadzić rośliny pnące po zewnętrznej stronie projektowanych ekranów akustycznych, tzn. po stroni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 przeciwnej do strony jezdni. W miejscach zurbanizowanych, gdzie ze względu na uwarunkowania nie można nasadzić gatunków rodzimych, do nasadzeń dopuszcza się stosowanie nieinwazyjnych gatunków obcych, biorąc pod uwagę ekspozycję i wymagania siedliskowe. 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ie należy stosować gatunków o atrakcyjnych dla ptaków owocach. </w:t>
      </w:r>
    </w:p>
    <w:p w14:paraId="6FA6412B" w14:textId="77777777" w:rsidR="00BB500B" w:rsidRPr="00DB6FF6" w:rsidRDefault="009A000D" w:rsidP="00DB6FF6">
      <w:pPr>
        <w:suppressAutoHyphens/>
        <w:spacing w:after="0" w:line="312" w:lineRule="auto"/>
        <w:ind w:left="491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Każda sadzonka powinna mieć wykształcone min. 2 silne pędy (wyrastające na odcinku do 10 cm od podstawy), każda roślina musi być umocowana do podpory-tyczki. Rośliny należy sadzić w odległości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co najmniej 30 cm od ściany panelu oraz 50 cm od kolejnej sadzonki. Doły do nasadzeń powinny zostać uprzednio wzbogacone o dobrze rozłożony obornik/ziemię kompostową (w przypadku gleb bardzo ubogich). Szczegółowe wytyczne projektowanych nasadzeń roślin pn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ących na ekranach akustycznych wraz harmonogram prac będą ustalone po konsultacji z botanikiem z nadzoru przyrodniczego. Ponadto nadzór przyrodniczy przedstawi zarządcy drogi wskazania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pielęgnacji pnączy, w tym cięć, zapewniając brak możliwości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rozwoju pnączy po wewnętrznej stronie ekranów, tj. od strony jezdni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”;</w:t>
      </w:r>
    </w:p>
    <w:p w14:paraId="581EFAF7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uchyla pkt V ww. decyzji i w tym zakresie orzeka:</w:t>
      </w:r>
    </w:p>
    <w:p w14:paraId="378EC8BF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„Nakłada się obowiązek przeprowadzenia analizy porealizacyjnej w zakresie pomiarów poziomu hałasu na terenach faktycznie zagospodarowany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ch podlegających ochronie akustycznej. W analizie należy dokonać porównania ustaleń zawartych w raporcie o oddziaływaniu przedsięwzięcia na środowisko, dalej raport, oraz w decyzji o środowiskowych uwarunkowaniach, w szczególności ustaleń dotyczących przew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idywanego charakteru i zakresu oddziaływania przedsięwzięcia na środowisko oraz planowanych działań zapobiegawczych z rzeczywistym oddziaływaniem akustycznym przedsięwzięcia na środowisko i działaniami podjętymi dla jego ograniczenia.</w:t>
      </w:r>
    </w:p>
    <w:p w14:paraId="7BB81A41" w14:textId="77777777" w:rsidR="00BB500B" w:rsidRPr="00DB6FF6" w:rsidRDefault="009A000D" w:rsidP="00DB6FF6">
      <w:pPr>
        <w:numPr>
          <w:ilvl w:val="0"/>
          <w:numId w:val="20"/>
        </w:numPr>
        <w:suppressAutoHyphens/>
        <w:spacing w:after="0" w:line="312" w:lineRule="auto"/>
        <w:ind w:left="1276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Należy wykonać pomiar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y hałasu równoważonego poziomu dźwięku (A) na terenach chronionych akustycznie, w co najmniej 13 punktach pomiarowych, wskazanych w poniższej tabeli nr 1;</w:t>
      </w:r>
    </w:p>
    <w:p w14:paraId="60D42BC5" w14:textId="77777777" w:rsidR="00BB500B" w:rsidRPr="00DB6FF6" w:rsidRDefault="009A000D" w:rsidP="00DB6FF6">
      <w:pPr>
        <w:suppressAutoHyphens/>
        <w:spacing w:after="0" w:line="312" w:lineRule="auto"/>
        <w:ind w:left="568"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Tabela nr 1</w:t>
      </w:r>
    </w:p>
    <w:tbl>
      <w:tblPr>
        <w:tblStyle w:val="Tabela-Siatka1"/>
        <w:tblW w:w="7938" w:type="dxa"/>
        <w:tblInd w:w="1129" w:type="dxa"/>
        <w:tblLook w:val="04A0" w:firstRow="1" w:lastRow="0" w:firstColumn="1" w:lastColumn="0" w:noHBand="0" w:noVBand="1"/>
      </w:tblPr>
      <w:tblGrid>
        <w:gridCol w:w="567"/>
        <w:gridCol w:w="7371"/>
      </w:tblGrid>
      <w:tr w:rsidR="00BE1BBE" w:rsidRPr="00DB6FF6" w14:paraId="711DF19F" w14:textId="77777777" w:rsidTr="008B7981">
        <w:tc>
          <w:tcPr>
            <w:tcW w:w="567" w:type="dxa"/>
            <w:vAlign w:val="center"/>
          </w:tcPr>
          <w:p w14:paraId="469FFDA8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7371" w:type="dxa"/>
            <w:vAlign w:val="center"/>
          </w:tcPr>
          <w:p w14:paraId="02D2EEC0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Lokalizacja punktu pomiarowego</w:t>
            </w:r>
          </w:p>
        </w:tc>
      </w:tr>
      <w:tr w:rsidR="00BE1BBE" w:rsidRPr="00DB6FF6" w14:paraId="40759664" w14:textId="77777777" w:rsidTr="008B7981">
        <w:tc>
          <w:tcPr>
            <w:tcW w:w="567" w:type="dxa"/>
            <w:vAlign w:val="center"/>
          </w:tcPr>
          <w:p w14:paraId="24CB519C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371" w:type="dxa"/>
            <w:vAlign w:val="center"/>
          </w:tcPr>
          <w:p w14:paraId="270686FE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ul. Tuwima 36, 41-400 Mysłowice</w:t>
            </w:r>
          </w:p>
        </w:tc>
      </w:tr>
      <w:tr w:rsidR="00BE1BBE" w:rsidRPr="00DB6FF6" w14:paraId="675BA7A7" w14:textId="77777777" w:rsidTr="008B7981">
        <w:tc>
          <w:tcPr>
            <w:tcW w:w="567" w:type="dxa"/>
            <w:vAlign w:val="center"/>
          </w:tcPr>
          <w:p w14:paraId="7A17452E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371" w:type="dxa"/>
            <w:vAlign w:val="center"/>
          </w:tcPr>
          <w:p w14:paraId="69C5E128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ul. Ks. </w:t>
            </w: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Bończyka 18, 41-400 Mysłowice</w:t>
            </w:r>
          </w:p>
        </w:tc>
      </w:tr>
      <w:tr w:rsidR="00BE1BBE" w:rsidRPr="00DB6FF6" w14:paraId="1DB2CFEF" w14:textId="77777777" w:rsidTr="008B7981">
        <w:tc>
          <w:tcPr>
            <w:tcW w:w="567" w:type="dxa"/>
            <w:vAlign w:val="center"/>
          </w:tcPr>
          <w:p w14:paraId="423B8FA1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371" w:type="dxa"/>
            <w:vAlign w:val="center"/>
          </w:tcPr>
          <w:p w14:paraId="0201E4CA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ul. Frycza Modrzejewskiego 25, 41-400 Mysłowice</w:t>
            </w:r>
          </w:p>
        </w:tc>
      </w:tr>
      <w:tr w:rsidR="00BE1BBE" w:rsidRPr="00DB6FF6" w14:paraId="4EB66C95" w14:textId="77777777" w:rsidTr="008B7981">
        <w:tc>
          <w:tcPr>
            <w:tcW w:w="567" w:type="dxa"/>
            <w:vAlign w:val="center"/>
          </w:tcPr>
          <w:p w14:paraId="6FDFC04B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7371" w:type="dxa"/>
            <w:vAlign w:val="center"/>
          </w:tcPr>
          <w:p w14:paraId="75E0DE20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ul. Bernarda Świerczyny 48, 41-400 Mysłowice</w:t>
            </w:r>
          </w:p>
        </w:tc>
      </w:tr>
      <w:tr w:rsidR="00BE1BBE" w:rsidRPr="00DB6FF6" w14:paraId="31CF9070" w14:textId="77777777" w:rsidTr="008B7981">
        <w:tc>
          <w:tcPr>
            <w:tcW w:w="567" w:type="dxa"/>
            <w:vAlign w:val="center"/>
          </w:tcPr>
          <w:p w14:paraId="47706CD1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371" w:type="dxa"/>
            <w:vAlign w:val="center"/>
          </w:tcPr>
          <w:p w14:paraId="3F0B5BDA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ul. Sosnowiecka 3, 41-400 Mysłowice</w:t>
            </w:r>
          </w:p>
        </w:tc>
      </w:tr>
      <w:tr w:rsidR="00BE1BBE" w:rsidRPr="00DB6FF6" w14:paraId="4BFE1E0C" w14:textId="77777777" w:rsidTr="008B7981">
        <w:tc>
          <w:tcPr>
            <w:tcW w:w="567" w:type="dxa"/>
            <w:vAlign w:val="center"/>
          </w:tcPr>
          <w:p w14:paraId="02E4F527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371" w:type="dxa"/>
            <w:vAlign w:val="center"/>
          </w:tcPr>
          <w:p w14:paraId="249D9231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ul. Ostrogórska 29, 41-208 Sosnowiec</w:t>
            </w:r>
          </w:p>
        </w:tc>
      </w:tr>
      <w:tr w:rsidR="00BE1BBE" w:rsidRPr="00DB6FF6" w14:paraId="7099C237" w14:textId="77777777" w:rsidTr="008B7981">
        <w:tc>
          <w:tcPr>
            <w:tcW w:w="567" w:type="dxa"/>
            <w:vAlign w:val="center"/>
          </w:tcPr>
          <w:p w14:paraId="6ED37E56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371" w:type="dxa"/>
            <w:vAlign w:val="center"/>
          </w:tcPr>
          <w:p w14:paraId="42A28A20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ul. Ostrogórska 17, 41-208 Sosnowiec</w:t>
            </w:r>
          </w:p>
        </w:tc>
      </w:tr>
      <w:tr w:rsidR="00BE1BBE" w:rsidRPr="00DB6FF6" w14:paraId="413A2ABB" w14:textId="77777777" w:rsidTr="008B7981">
        <w:tc>
          <w:tcPr>
            <w:tcW w:w="567" w:type="dxa"/>
            <w:vAlign w:val="center"/>
          </w:tcPr>
          <w:p w14:paraId="55BCBAF4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371" w:type="dxa"/>
            <w:vAlign w:val="center"/>
          </w:tcPr>
          <w:p w14:paraId="445D0FF6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Mikołajczyka 33, 41-208 Sosnowiec</w:t>
            </w:r>
          </w:p>
        </w:tc>
      </w:tr>
      <w:tr w:rsidR="00BE1BBE" w:rsidRPr="00DB6FF6" w14:paraId="6A0EA80D" w14:textId="77777777" w:rsidTr="008B7981">
        <w:tc>
          <w:tcPr>
            <w:tcW w:w="567" w:type="dxa"/>
            <w:vAlign w:val="center"/>
          </w:tcPr>
          <w:p w14:paraId="6F862405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371" w:type="dxa"/>
            <w:vAlign w:val="center"/>
          </w:tcPr>
          <w:p w14:paraId="0820B6BA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ul. Franciszkańska 17, 41-208 Sosnowiec</w:t>
            </w:r>
          </w:p>
        </w:tc>
      </w:tr>
      <w:tr w:rsidR="00BE1BBE" w:rsidRPr="00DB6FF6" w14:paraId="53E67880" w14:textId="77777777" w:rsidTr="008B7981">
        <w:tc>
          <w:tcPr>
            <w:tcW w:w="567" w:type="dxa"/>
            <w:vAlign w:val="center"/>
          </w:tcPr>
          <w:p w14:paraId="4F51FA8D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371" w:type="dxa"/>
            <w:vAlign w:val="center"/>
          </w:tcPr>
          <w:p w14:paraId="1705C86B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ul. Mikołajczyka 40, 41-208 Sosnowiec</w:t>
            </w:r>
          </w:p>
        </w:tc>
      </w:tr>
      <w:tr w:rsidR="00BE1BBE" w:rsidRPr="00DB6FF6" w14:paraId="509DFFE2" w14:textId="77777777" w:rsidTr="008B7981">
        <w:tc>
          <w:tcPr>
            <w:tcW w:w="567" w:type="dxa"/>
            <w:vAlign w:val="center"/>
          </w:tcPr>
          <w:p w14:paraId="4BA9B937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371" w:type="dxa"/>
            <w:vAlign w:val="center"/>
          </w:tcPr>
          <w:p w14:paraId="49335057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ul. Zagłębiowska 90, 41-208 Sosnowiec</w:t>
            </w:r>
          </w:p>
        </w:tc>
      </w:tr>
      <w:tr w:rsidR="00BE1BBE" w:rsidRPr="00DB6FF6" w14:paraId="71E60E7C" w14:textId="77777777" w:rsidTr="008B7981">
        <w:tc>
          <w:tcPr>
            <w:tcW w:w="567" w:type="dxa"/>
            <w:vAlign w:val="center"/>
          </w:tcPr>
          <w:p w14:paraId="586E589E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371" w:type="dxa"/>
            <w:vAlign w:val="center"/>
          </w:tcPr>
          <w:p w14:paraId="1C4A853C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ul. Promienna 1, 41-208 Sosnowiec</w:t>
            </w:r>
          </w:p>
        </w:tc>
      </w:tr>
      <w:tr w:rsidR="00BE1BBE" w:rsidRPr="00DB6FF6" w14:paraId="02BDE7E5" w14:textId="77777777" w:rsidTr="008B7981">
        <w:tc>
          <w:tcPr>
            <w:tcW w:w="567" w:type="dxa"/>
            <w:vAlign w:val="center"/>
          </w:tcPr>
          <w:p w14:paraId="21C69406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371" w:type="dxa"/>
            <w:vAlign w:val="center"/>
          </w:tcPr>
          <w:p w14:paraId="5A297016" w14:textId="77777777" w:rsidR="00BB500B" w:rsidRPr="00DB6FF6" w:rsidRDefault="009A000D" w:rsidP="00DB6FF6">
            <w:pPr>
              <w:suppressAutoHyphens/>
              <w:spacing w:after="0" w:line="312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6FF6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ul. Mikołajczyka 66, 41-208 Sosnowiec</w:t>
            </w:r>
          </w:p>
        </w:tc>
      </w:tr>
    </w:tbl>
    <w:p w14:paraId="4A75DEE2" w14:textId="77777777" w:rsidR="00BB500B" w:rsidRPr="00DB6FF6" w:rsidRDefault="009A000D" w:rsidP="00DB6FF6">
      <w:pPr>
        <w:numPr>
          <w:ilvl w:val="0"/>
          <w:numId w:val="20"/>
        </w:numPr>
        <w:suppressAutoHyphens/>
        <w:spacing w:after="0" w:line="312" w:lineRule="auto"/>
        <w:ind w:left="1276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Analizę należy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wykonać po 1 roku od oddania przedsięwzięcia do użytkowania. W ramach analizy należy wykonać co najmniej 2 pomiary obejmujące swym czasem pełne dni kalendarzowe. Ww. pomiary należy przeprowadzić na przestrzeni jednego roku, z wykluczeniem okresu wakacyjne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go, tj. poza terminem od 15 czerwca do 15 września. Ponadto, spośród dni pomiarowych należy wykluczyć dni przypadające w dzień ustawowo wolny od pracy (tj. niedziele oraz święta), a w przypadku, gdy dzień świąteczny występuje w dzień roboczy należy wyklucz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yć również dzień go poprzedzający i następujący (tzw. „długie weekendy”). Powyższe pozwoli na uniknięcie przeprowadzenia pomiarów hałasu w okresie o zmniejszonym natężeniu ruchu samochodowego;</w:t>
      </w:r>
    </w:p>
    <w:p w14:paraId="26F461C4" w14:textId="77777777" w:rsidR="00BB500B" w:rsidRPr="00DB6FF6" w:rsidRDefault="009A000D" w:rsidP="00DB6FF6">
      <w:pPr>
        <w:numPr>
          <w:ilvl w:val="0"/>
          <w:numId w:val="20"/>
        </w:numPr>
        <w:suppressAutoHyphens/>
        <w:spacing w:after="0" w:line="312" w:lineRule="auto"/>
        <w:ind w:left="1276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Raport z wykonanej analizy porealizacyjnej przedstawić Regional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nemu Dyrektorowi Ochrony Środowiska w Katowicach, Marszałkowi Województwa Śląskiego oraz do wiadomości Generalnemu Dyrektorowi Ochrony Środowiska, w terminie do 2 lat od dnia oddania obiektu do użytkowania. </w:t>
      </w:r>
    </w:p>
    <w:p w14:paraId="085768A2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Nie nakłada się obowiązku przeprowadzenia postęp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owania w sprawie transgranicznego oddziaływania na środowisko;</w:t>
      </w:r>
    </w:p>
    <w:p w14:paraId="1C55CCD2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Nakłada się obowiązek przeprowadzenia ponownej oceny oddziaływania na środowisko, w szczególności uwzględniającej:</w:t>
      </w:r>
    </w:p>
    <w:p w14:paraId="229F5015" w14:textId="77777777" w:rsidR="00BB500B" w:rsidRPr="00DB6FF6" w:rsidRDefault="009A000D" w:rsidP="00DB6FF6">
      <w:pPr>
        <w:numPr>
          <w:ilvl w:val="0"/>
          <w:numId w:val="6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ponowną weryfikację występowania w granicach oddziaływania przedsięwzięcia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małych zwierząt, w tym płazów i gadów, z uwzględnieniem pory godowej oraz migracji sezonowych;</w:t>
      </w:r>
    </w:p>
    <w:p w14:paraId="54D00D85" w14:textId="77777777" w:rsidR="00BB500B" w:rsidRPr="00DB6FF6" w:rsidRDefault="009A000D" w:rsidP="00DB6FF6">
      <w:pPr>
        <w:numPr>
          <w:ilvl w:val="0"/>
          <w:numId w:val="6"/>
        </w:numPr>
        <w:suppressAutoHyphens/>
        <w:spacing w:after="0" w:line="312" w:lineRule="auto"/>
        <w:ind w:left="993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oparciu o wyniki przeprowadzonej inwentaryzacji, analizę konieczności zastosowania dodatkowych działań minimalizujących, tj.: przepustów dla zwierząt małych mi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ędzy km 3+300 a 5+600 lub działań kompensujących, tj. siedlisk gatunków w postaci zbiorników zastępczych dla płazów bądź mikrosiedlisk dla gadów;</w:t>
      </w:r>
    </w:p>
    <w:p w14:paraId="4CA383A1" w14:textId="77777777" w:rsidR="00BB500B" w:rsidRPr="00DB6FF6" w:rsidRDefault="009A000D" w:rsidP="00DB6FF6">
      <w:pPr>
        <w:numPr>
          <w:ilvl w:val="1"/>
          <w:numId w:val="1"/>
        </w:numPr>
        <w:suppressAutoHyphens/>
        <w:spacing w:after="0" w:line="312" w:lineRule="auto"/>
        <w:ind w:left="851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Nie stwierdza się konieczności utworzenia obszaru ograniczonego użytkowania dla przedmiotowego przedsięwzięcia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”;</w:t>
      </w:r>
    </w:p>
    <w:p w14:paraId="37FD88F0" w14:textId="77777777" w:rsidR="00BB500B" w:rsidRPr="00DB6FF6" w:rsidRDefault="009A000D" w:rsidP="00DB6FF6">
      <w:pPr>
        <w:numPr>
          <w:ilvl w:val="0"/>
          <w:numId w:val="1"/>
        </w:numPr>
        <w:suppressAutoHyphens/>
        <w:spacing w:after="0" w:line="312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pozostałym zakresie utrzymuje ww. decyzję w mocy.</w:t>
      </w:r>
    </w:p>
    <w:p w14:paraId="147B23AD" w14:textId="77777777" w:rsidR="00BB500B" w:rsidRPr="00DB6FF6" w:rsidRDefault="00BB500B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3145812" w14:textId="77777777" w:rsidR="00BB500B" w:rsidRPr="00DB6FF6" w:rsidRDefault="00BB500B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E839B88" w14:textId="77777777" w:rsidR="00BB500B" w:rsidRPr="00DB6FF6" w:rsidRDefault="009A000D" w:rsidP="00DB6FF6">
      <w:pPr>
        <w:suppressAutoHyphens/>
        <w:spacing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Uzasadnienie</w:t>
      </w:r>
    </w:p>
    <w:p w14:paraId="29F286F3" w14:textId="0DBA037E" w:rsidR="00BB500B" w:rsidRPr="00DB6FF6" w:rsidRDefault="009A000D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Cytowaną w sentencji decyzją z 11 lipca 2018 r. RDOŚ w Katowicach, działając na wniosek Prezydenta Miasta Jaworzna, Prezydenta Miasta Mysłowice i Prezydenta Miasta Sosnowiec, reprezentow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anych przez </w:t>
      </w:r>
      <w:r w:rsidR="00D16A9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(…)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(w dalszym toku postępowania odwoławczego, GDOŚ otrzymał pismo z 26 czerwca 2020 r. o wypowiedzeniu przedmiotowych pełnomocnictw), z 17 października 2016 r., ustalił środowiskowe uwarunkowania realizacji przedmiotowego przeds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ięwzięcia. </w:t>
      </w:r>
    </w:p>
    <w:p w14:paraId="582FEA3F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 powyższej decyzji skuteczne odwołanie wniosło GTP, zarzucając, że w przypadku niniejszej inwestycji doszło do nieuprawnionego podziału przedsięwzięcia na dwa odcinki, dla których wydano dwie decyzje o środowiskowy</w:t>
      </w:r>
      <w:bookmarkStart w:id="5" w:name="_GoBack"/>
      <w:bookmarkEnd w:id="5"/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ch uwarunkowaniach, przez co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naruszono wymogi wskazane w Dyrektywie Parlamentu Europejskiego i Rady 2011/92/UE z dnia 13 grudnia 2011 r. w sprawie oceny skutków wywieranych przez niektóre przedsięwzięcia publiczne i prywatne na środowisko (Dz. U. UE. L. 2012.26.1), dalej dyrektywa oo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ś. Ponadto GTP podkreśliło, że w postępowaniu w sprawie decyzji o środowiskowych uwarunkowaniach dla odcinka od ul. Bagiennej do ul. Hodowców w Katowicach, odmówiono mu udziału na prawach strony, a cała procedura została przeprowadzona bez udziału społecze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ństwa. Tym samym, odwołujące się GTP wniosło o ocenę wpływu na środowisko całości planowanej inwestycji tj. od ul. Bagiennej w Katowicach do węzła „Sosnowiec Bór”.</w:t>
      </w:r>
    </w:p>
    <w:p w14:paraId="413A6826" w14:textId="77777777" w:rsidR="00BB500B" w:rsidRPr="00DB6FF6" w:rsidRDefault="009A000D" w:rsidP="00DB6FF6">
      <w:pPr>
        <w:suppressAutoHyphens/>
        <w:spacing w:before="120" w:after="12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GDOŚ ustalił i zważył, co następuje.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</w:r>
    </w:p>
    <w:p w14:paraId="78BA5DE8" w14:textId="77777777" w:rsidR="00BB500B" w:rsidRPr="00DB6FF6" w:rsidRDefault="009A000D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Działania realizowane w ramach planowanego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przedsięwzięcia, co ujęto w zaskarżonej decyzji, zostały zakwalifikowane jako przedsięwzięcie mogące potencjalnie znacząco oddziaływać na środowisko, wskazane w rozporządzeniu Rady Ministrów z dnia 9 listopada 2010 r. w sprawie przedsięwzięć mogących znacz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ąco oddziaływać na środowisko (Dz. U. z 2016 r. poz. 71), dalej r.o.o.ś., w:</w:t>
      </w:r>
    </w:p>
    <w:p w14:paraId="20B180E6" w14:textId="77777777" w:rsidR="00BB500B" w:rsidRPr="00DB6FF6" w:rsidRDefault="009A000D" w:rsidP="00DB6FF6">
      <w:pPr>
        <w:numPr>
          <w:ilvl w:val="0"/>
          <w:numId w:val="19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§ 3 ust. 1 pkt 60 r.o.o.ś. tj. drogi o nawierzchni twardej o całkowitej długości przedsięwzięcia powyżej 1 km inne niż wymienione w § 2 ust. 1 pkt 31 i 32 oraz obiekty mostowe w c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iągu drogi o nawierzchni twardej, z wyłączeniem przebudowy dróg oraz obiektów mostowych służących do obsługi stacji elektroenergetycznych i zlokalizowanych poza obszarami objętymi formami ochrony przyrody, o których mowa w art. 6 ust. 1 pkt 1-5, 8 i 9 usta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 z dnia 16 kwietnia 2004 r. o ochronie przyrody (Dz. U. z 2023 r. poz. 1336, ze zm.), dalej u.o.p.;</w:t>
      </w:r>
    </w:p>
    <w:p w14:paraId="54AAB585" w14:textId="77777777" w:rsidR="00BB500B" w:rsidRPr="00DB6FF6" w:rsidRDefault="009A000D" w:rsidP="00DB6FF6">
      <w:pPr>
        <w:numPr>
          <w:ilvl w:val="0"/>
          <w:numId w:val="19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§ 3 ust. 1 pkt 33 r.o.o.ś., tj. instalacje do przesyłu gazu inne niż wymienione w § 2 ust. 1 pkt 21 oraz towarzyszące im tłocznie lub stacje redukcyjne, 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wyłączeniem gazociągów o ciśnieniu nie większym niż 0,5 MPa i przyłączy do budynków; przy czym tłocznie lub stacje redukcyjne budowane, montowane lub przebudowywane przy istniejących instalacjach przesyłowych nie stanowią przedsięwzięć mogących znacząco 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ddziaływać na środowisko;</w:t>
      </w:r>
    </w:p>
    <w:p w14:paraId="34029179" w14:textId="77777777" w:rsidR="00BB500B" w:rsidRPr="00DB6FF6" w:rsidRDefault="009A000D" w:rsidP="00DB6FF6">
      <w:pPr>
        <w:numPr>
          <w:ilvl w:val="0"/>
          <w:numId w:val="19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§ 3 ust. 1 pkt 68 r.o.o.ś., tj.  rurociągi wodociągowe magistralne do przesyłania wody oraz przewody wodociągowe magistralne doprowadzające wodę od stacji uzdatniania do przewodów wodociągowych rozdzielczych, z wyłączeniem ich prz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ebudowy metoda bezwykopową;</w:t>
      </w:r>
    </w:p>
    <w:p w14:paraId="6193A6D9" w14:textId="77777777" w:rsidR="00BB500B" w:rsidRPr="00DB6FF6" w:rsidRDefault="009A000D" w:rsidP="00DB6FF6">
      <w:pPr>
        <w:numPr>
          <w:ilvl w:val="0"/>
          <w:numId w:val="19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§ 3 ust. 1 pkt 79 r.o.o.ś., tj. sieci kanalizacyjne o całkowitej długości przedsięwzięcia nie mniejszej niż 1 km, z wyłączeniem ich przebudowy metoda bezwykopową, sieci kanalizacji deszczowej zlokalizowanych w pasie drogowym i 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bszarze kolejowym oraz przyłączy do budynków – dotyczy to sieci kanalizacji sanitarnej powyżej 1 km;</w:t>
      </w:r>
    </w:p>
    <w:p w14:paraId="7874AF24" w14:textId="77777777" w:rsidR="00BB500B" w:rsidRPr="00DB6FF6" w:rsidRDefault="009A000D" w:rsidP="00DB6FF6">
      <w:pPr>
        <w:numPr>
          <w:ilvl w:val="0"/>
          <w:numId w:val="19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§ 3 ust. 1 pkt 7 r.o.o.ś., tj. stacje elektroenergetyczne lub napowietrzne linie elektroenergetyczne, o napięciu znamionowym nie mniejszym niż 110 kV, inne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niż wymienione w § 2 ust. 1 pkt 6;</w:t>
      </w:r>
    </w:p>
    <w:p w14:paraId="2F6FEFE4" w14:textId="77777777" w:rsidR="00BB500B" w:rsidRPr="00DB6FF6" w:rsidRDefault="009A000D" w:rsidP="00DB6FF6">
      <w:pPr>
        <w:numPr>
          <w:ilvl w:val="0"/>
          <w:numId w:val="19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§ 3 ust. 1 pkt 34 r.o.o.ś., tj. instalacje do przesyłu pary wodnej lub ciepłej wody, z wyłączeniem osiedlowych sieci ciepłowniczych i przyłączy do budynków.</w:t>
      </w:r>
    </w:p>
    <w:p w14:paraId="7452C262" w14:textId="77777777" w:rsidR="00BB500B" w:rsidRPr="00DB6FF6" w:rsidRDefault="009A000D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Podkreślić należy, że r.o.o.ś. utraciło moc w trakcie trwania p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ostępowania pierwszoinstancyjnego (tj. w dniu 26 września 2019 r.), ale z uwagi na § 4 zastępującego go rozporządzenia Rady Ministrów z dnia 10 września 2019 r. w sprawie przedsięwzięć mogących znacząco oddziaływać na środowisko (Dz. U. 2019 poz. 1839, ze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zm.), wciąż znajduje zastosowanie w przedmiotowej sprawie. </w:t>
      </w:r>
    </w:p>
    <w:p w14:paraId="25F83186" w14:textId="77777777" w:rsidR="00BB500B" w:rsidRPr="00DB6FF6" w:rsidRDefault="009A000D" w:rsidP="00DB6FF6">
      <w:pPr>
        <w:suppressAutoHyphens/>
        <w:spacing w:after="0" w:line="300" w:lineRule="auto"/>
        <w:ind w:firstLine="709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Zważywszy, że inwestycja zalicza się do przedsięwzięć, dla których do wydania decyzji o środowiskowych uwarunkowaniach właściwym organem jest regionalny dyrektor ochrony środowiska, a przedsięwzię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cie planowane jest na terenie województwa śląskiego, organem właściwym do wydania zaskarżonej decyzji był RDOŚ w Katowicach (na podstawie art. 75 ust. 1 pkt 1 lit. h u.o.o.ś.). </w:t>
      </w:r>
      <w:bookmarkStart w:id="6" w:name="_Hlk126659402"/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Jak wynika z art. 127 </w:t>
      </w:r>
      <w:bookmarkStart w:id="7" w:name="_Hlk126659383"/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bookmarkEnd w:id="7"/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k.p.a. w związku z art. 127 ust. 3 u.o.o.ś., </w:t>
      </w:r>
      <w:bookmarkEnd w:id="6"/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GDOŚ peł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 funkcję organu wyższego stopnia w rozumieniu k.p.a. w stosunku do regionalnych dyrektorów ochrony środowiska,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zatem powyższe uzasadnia właściwość instancyjną GDOŚ w niniejszej sprawie.</w:t>
      </w:r>
    </w:p>
    <w:p w14:paraId="3D90A856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myśl art. 44 § 1 u.o.o.ś., organizacje ekologiczne, które powołują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c się na swoje cele statutowe, zgłoszą chęć uczestniczenia w określonym postępowaniu wymagającym udziału społeczeństwa, uczestniczą w nim na prawach strony, jeżeli prowadzą działalność statutową w zakresie ochrony środowiska lub ochrony przyrody, przez min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imum 12 miesięcy przed dniem wszczęcia postępowania. Zgodnie z aktami sprawy, organ pierwszej instancji pismem z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8 marca 2017 r., znak: WOOŚ.4210.39.2016.AS2.12, dopuścił GTP do udziału na prawach strony w postępowaniu w sprawie wydania decyzji o środowisk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owych uwarunkowaniach dla przedmiotowego przedsięwzięcia. W ocenie organu odwoławczego, GTP spełniło przesłanki art. 44 § 1 u.o.o.ś, w związku z powyższym, RDOŚ w Katowicach prawidłowo dopuścił tę organizację ekologiczną do udziału w przedmiotowym postępow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aniu. </w:t>
      </w:r>
    </w:p>
    <w:p w14:paraId="7196D018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Z uwagi na liczbę stron biorących udział w prowadzonym przez RDOŚ w Katowicach postępowaniu, w niniejszej sprawie zastosowanie miał art. 74 ust. 3 pkt 1 u.o.o.ś., w myśl którego jeżeli liczba stron postępowania o wydanie decyzji o środowiskowych uwa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runkowaniach przekracza 20, stosuje się art. 49 k.p.a., a zatem stronom postępowania doręczenie decyzji z 11 lipca 2018 r. nastąpiło poprzez publiczne obwieszczenie. Mając na uwadze powyższe, RDOŚ w Katowicach, obwieszczeniem z 11 lipca 2018 r., znak: WOOŚ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.4210.39.2016.JB, poinformował strony postępowania o wydaniu decyzji o środowiskowych uwarunkowaniach dla przedmiotowego przedsięwzięcia. Ww. obwieszczenie zostało umieszczone: na tablicy ogłoszeń oraz w Biuletynie Informacji Publicznej Regionalnej Dyrekcj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i Ochrony Środowiska w Katowicach, na tablicy ogłoszeń oraz w Biuletynie Informacji Publicznej Urzędu Miasta Mysłowice, na tablicy ogłoszeń oraz w Biuletynie Informacji Urzędu Miasta Katowice, a także na tablicy ogłoszeń Urzędu Miasta Sosnowiec. Najpóźniej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ww. obwieszczenie zostało upublicznione w Urzędzie Miasta Katowice w dniu 20 lipca 2018 r. Zatem decyzja RDOŚ w Katowicach została doręczona stronom 3 sierpnia 2018 r., a termin na odwołanie upłynął w dniu 17 sierpnia 2018 r. Wobec powyższego, odwołanie G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TP zostało wniesione z zachowaniem ustawowego terminu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ar-SA"/>
        </w:rPr>
        <w:t>przewidzianego w art. 129 § 2 k.p.a.</w:t>
      </w:r>
    </w:p>
    <w:p w14:paraId="41BA154A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 przeanalizowaniu materiału dowodowego zebranego przez RDOŚ w Katowicach, organ drugiej instancji stwierdził, że nie zostały ustalone wszystkie istotne dla sprawy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okoliczności faktyczne. Wobec powyższego, GDOŚ wezwał podmiot podejmujący się realizacji inwestycji do przedłożenia wyjaśnień dotyczących przedmiotowego przedsięwzięcia pismami z:</w:t>
      </w:r>
    </w:p>
    <w:p w14:paraId="1ACF995E" w14:textId="77777777" w:rsidR="00BB500B" w:rsidRPr="00DB6FF6" w:rsidRDefault="009A000D" w:rsidP="00DB6FF6">
      <w:pPr>
        <w:numPr>
          <w:ilvl w:val="0"/>
          <w:numId w:val="2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30 listopada 2020 r., znak: DOOŚ-WDŚ/ZIL.420.109.2018.KCz/MKW.11; </w:t>
      </w:r>
    </w:p>
    <w:p w14:paraId="293B6AB0" w14:textId="77777777" w:rsidR="00BB500B" w:rsidRPr="00DB6FF6" w:rsidRDefault="009A000D" w:rsidP="00DB6FF6">
      <w:pPr>
        <w:numPr>
          <w:ilvl w:val="0"/>
          <w:numId w:val="2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 kwietn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ia 2021 r., znak: DOOŚ-WDŚ/ZIL.420.109.2018.KCz/MKW.15.</w:t>
      </w:r>
    </w:p>
    <w:p w14:paraId="6778BCF9" w14:textId="77777777" w:rsidR="00BB500B" w:rsidRPr="00DB6FF6" w:rsidRDefault="009A000D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 powyższe wezwania wnioskodawca przedłożył żądane wyjaśnienia przy pismach z:</w:t>
      </w:r>
    </w:p>
    <w:p w14:paraId="1DF690E6" w14:textId="77777777" w:rsidR="00BB500B" w:rsidRPr="00DB6FF6" w:rsidRDefault="009A000D" w:rsidP="00DB6FF6">
      <w:pPr>
        <w:numPr>
          <w:ilvl w:val="0"/>
          <w:numId w:val="3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21 lipca 2021 r., znak: IM-IMR.7011.7.2017-2021;</w:t>
      </w:r>
    </w:p>
    <w:p w14:paraId="17218560" w14:textId="77777777" w:rsidR="00BB500B" w:rsidRPr="00DB6FF6" w:rsidRDefault="009A000D" w:rsidP="00DB6FF6">
      <w:pPr>
        <w:numPr>
          <w:ilvl w:val="0"/>
          <w:numId w:val="3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30 lipca 2021 r., znak: IM-IMR.7011.7.2017-2021.</w:t>
      </w:r>
    </w:p>
    <w:p w14:paraId="7C0661BA" w14:textId="77777777" w:rsidR="00BB500B" w:rsidRPr="00DB6FF6" w:rsidRDefault="009A000D" w:rsidP="00DB6FF6">
      <w:pPr>
        <w:suppressAutoHyphens/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8" w:name="_Hlk169780709"/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tym miejscu wskazania wymaga, że 17 lutego 2023 r. weszło w życie rozporządzenie Ministra Infrastruktury z dnia 4 listopada 2022 r. w sprawie Planu gospodarowania wodami na obszarze dorzecza Wisły (Dz. U. z 2023 r. poz. 300), dalej r.p.g.w., które m.in.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uchyliło rozporządzenie Rady Ministrów z dnia 18 października 2016 r. w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sprawie Planu gospodarowania wodami na obszarze dorzecza Wisły (Dz. U. z 2016 r. poz. 1911, ze zm.).</w:t>
      </w:r>
    </w:p>
    <w:p w14:paraId="1BE02312" w14:textId="77777777" w:rsidR="00BB500B" w:rsidRPr="00DB6FF6" w:rsidRDefault="009A000D" w:rsidP="00DB6FF6">
      <w:pPr>
        <w:suppressAutoHyphens/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powyższym, GDOŚ przeanalizował zmiany, jakie zaszły wraz z wejściem w ż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ycie r.p.g.w. pod kątem oddziaływania przedsięwzięcia na jednolite części wód oraz na możliwość osiągnięcia celów środowiskowych, o których mowa w </w:t>
      </w:r>
      <w:hyperlink r:id="rId8" w:anchor="/document/18625895?unitId=art(56)&amp;cm=DOCUMENT" w:history="1">
        <w:r w:rsidRPr="00DB6FF6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56</w:t>
        </w:r>
      </w:hyperlink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hyperlink r:id="rId9" w:anchor="/document/18625895?unitId=art(59)&amp;cm=DOCUMENT" w:history="1">
        <w:r w:rsidRPr="00DB6FF6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59</w:t>
        </w:r>
      </w:hyperlink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hyperlink r:id="rId10" w:anchor="/document/18625895?unitId=art(61)&amp;cm=DOCUMENT" w:history="1">
        <w:r w:rsidRPr="00DB6FF6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61</w:t>
        </w:r>
      </w:hyperlink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20 lipca 2017 r. – Prawo wodne (Dz. U. z 2023 r.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poz. 1478, ze zm.).</w:t>
      </w:r>
    </w:p>
    <w:p w14:paraId="00AE1ED1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Obszar realizacji przedsięwzięcia znajduje się w granicach:</w:t>
      </w:r>
    </w:p>
    <w:p w14:paraId="32E0F106" w14:textId="77777777" w:rsidR="00BB500B" w:rsidRPr="00DB6FF6" w:rsidRDefault="009A000D" w:rsidP="00DB6FF6">
      <w:pPr>
        <w:numPr>
          <w:ilvl w:val="0"/>
          <w:numId w:val="21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4 jednolitych części wód powierzchniowych, dalej JCWP: Bolina, kod: RW200003212729; Brynica od zbiornika Kozłowa Góra do ujścia, kod: RW20000621269; Przemsza od zbiornika Przec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zyce do Białej Przemszy, kod: RW20000321279 oraz Bobrek, kod: RW200003212889;</w:t>
      </w:r>
    </w:p>
    <w:p w14:paraId="7A8B3663" w14:textId="77777777" w:rsidR="00BB500B" w:rsidRPr="00DB6FF6" w:rsidRDefault="009A000D" w:rsidP="00DB6FF6">
      <w:pPr>
        <w:numPr>
          <w:ilvl w:val="0"/>
          <w:numId w:val="21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 jednolitych części wód podziemnych, dalej JCWPd: nr 111, kod: GW2000111; nr 112, kod: GW2000112 oraz nr 130, kod: GW2000130.</w:t>
      </w:r>
    </w:p>
    <w:p w14:paraId="49B27D0C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związku z aktualizacją r.p.g.w., organ drugiej in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stancji szczegółowo przeanalizował karty charakterystyk powyższych JCWP oraz JCWPd, sprawdzając czy wraz z aktualizacją informacje w nich przedstawione uległy zmianie. Dla wszystkich czterech ww. JCWP organ nie stwierdził żadnych zmian – ich stan ogólny ok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reślono jako zły, a ocenę ryzyka nieosiągnięcia celu środowiskowego jako zagrożoną. W kartach charakterystyk wszystkich trzech ww. JCWPd organ również nie dopatrzył się żadnych zmian – stan ogólny dla JCWPd nr 111 i nr 130 określono jako słaby, a dla JCWPd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nr 112 jako dobry, a dla wszystkich JCWPd ocenę ryzyka nieosiągnięcia celu środowiskowego jako zagrożoną.</w:t>
      </w:r>
    </w:p>
    <w:p w14:paraId="5F740801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Mając na uwadze konieczność zapobiegania negatywnemu oddziaływaniu przedsięwzięcia na ww. JCWP, GDOŚ nałożył warunki środowiskowe realizacji DTŚ, zwi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ązane z potencjalnym oddziaływaniem na wody powierzchniowe. Ze względu na fakt, że głównymi robotami budowlanymi stanowiącymi potencjalne zagrożenie dla wód powierzchniowych będą prace związane z budową mostów drogowych i drogowo-tramwajowych, GDOŚ w pkt 1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niniejszej decyzji zabronił wjeżdżania maszyn do wody płynącej w trakcie prowadzenia prac. W pkt 2 niniejszej decyzji, organ odwoławczy nałożył obowiązek podczyszczania wód pochodzących z odwodnienia wykopów, a także tych ze spływu z powierzchni utwardzon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ych, przed odprowadzeniem ich do cieków. Ponadto, w pkt 5 decyzji reformatoryjnej GDOŚ wskazał m.in. przybliżony kilometraż cieków oraz obszary o płytkim zaleganiu wód podziemnych, gdzie nie należy lokalizować zapleczy budowy, miejsc magazynowania materiał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ów budowlanych i odpadów, a także miejsc parkowania pojazdów. Wykluczenie powyższych obszarów pozwoli na uniknięcie zanieczyszczenia JCWP oraz JCWPd.</w:t>
      </w:r>
    </w:p>
    <w:p w14:paraId="0163F59E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związku z powyższym, należy uznać, że roboty powiązane z realizacją inwestycji, nie wpłyną na elementy h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ydromorfologiczne ww. JCWP, ani na pozostałe elementy oceny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Hydromorfologicznego Indeksu Rzecznego (HIR), bowiem prowadzenie prac budowlanych nie będzie bezpośrednio ingerowało w koryta rzek: Bolina, Brynica, Czarna Przemsza oraz Bobrek. Mając na uwadze ch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arakter przedsięwzięcia, na etapie eksploatacji również nie wystąpią negatywne oddziaływania na analizowane JCWP.</w:t>
      </w:r>
    </w:p>
    <w:p w14:paraId="72D26D69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Analizując natomiast wpływ przedsięwzięcia na JCWPd, zaznaczyć należy, że w związku z realizacją przedmiotowej inwestycji nie przewiduje się 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bniżania poziomu wód gruntowych. Jednakże, w celu wyeliminowania potencjalnego negatywnego oddziaływania na JCWPd, w pkt III.3 decyzji z 11 lipca 2018 r., RDOŚ w Katowicach, wskazał jakie działania należy podjąć, w przypadku wystąpienia zakłóceń stosunków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wód gruntowych oraz zjawiska odwodnienia terenu przylegającego do obszaru leżącego w granicach inwestycji. Ponadto, nie przewiduje się negatywnego wpływu na elementy fizykochemiczne, stan ilościowy oraz stan chemiczny wód podziemnych. Mając na uwadze chara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kter przedsięwzięcia, na etapie eksploatacji również nie wystąpią negatywne oddziaływania na JCWPd.</w:t>
      </w:r>
    </w:p>
    <w:p w14:paraId="0DBC4C23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Wobec powyższego, oddziaływania związane z realizacją oraz eksploatacją przedsięwzięcia nie wpłyną na ocenę stanu ww. JCWP i JCWPd ani na możliwość osiągnię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cia określonych dla nich celów środowiskowych.</w:t>
      </w:r>
    </w:p>
    <w:bookmarkEnd w:id="8"/>
    <w:p w14:paraId="0BC18474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Mając na uwadze zasadę dwuinstancyjności postępowania administracyjnego, której istotą jest zapewnienie stronom prawa do dwukrotnego rozpatrzenia i rozstrzygnięcia sprawy, organ w ramach postępowania odwoławcz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ego dokonał analizy zgromadzonego materiału dowodowego. W toku postępowania odwoławczego GDOŚ rozpatrzył sprawę w pełnym zakresie, co do okoliczności faktycznych i prawnych. Organ nie znalazł przyczyn, które uzasadniałyby uchylenie zaskarżonej decyzji i pr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zekazanie jej do ponownego rozpatrzenia organowi pierwszej instancji.</w:t>
      </w:r>
    </w:p>
    <w:p w14:paraId="1A03104A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trakcie postępowania odwoławczego, przed wydaniem decyzji rozstrzygającej sprawę, GDOŚ działając zgodnie z art. 10 § 1 k.p.a. oraz mając na względzie obowiązki wynikające z zasady czyn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nego udziału stron w postępowaniu, zawiadomieniem z 13 czerwca 2022 r., znak: DOOŚ-WDŚ/ZIL.420.109.2018.KCz/MKW.24, poinformował strony postępowania o możliwości zapoznania się z aktami sprawy oraz wypowiedzenia się co do zebranych dowodów i materiałów ora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zgłoszonych żądań.</w:t>
      </w:r>
    </w:p>
    <w:p w14:paraId="02949890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Zgodnie z art. 138 § 1 pkt 2 k.p.a. organ odwoławczy może uchylić zaskarżoną decyzję w całości albo w części i w tym zakresie orzec co do istoty sprawy albo uchylając tę decyzję – umorzyć postępowanie pierwszej instancji w całości albo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części. Kompetencje organu odwoławczego obejmują zarówno korygowanie wad prawnych decyzji organu pierwszej instancji, polegających na niewłaściwym zastosowanym przepisie prawa materialnego, jak i wad polegających na niewłaściwej ocenie okoliczności fakt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ycznych. Po wnikliwym zbadaniu poprawności postępowania przeprowadzonego przez organ pierwszej instancji oraz mając na uwadze, że kompetencje orzecznicze organu odwoławczego nie sprowadzają się tylko do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kontroli zasadności zarzutów podniesionych w stosunku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do rozstrzygnięcia organu pierwszej instancji, lecz do analizy całości akt sprawy oraz kontroli merytorycznej zaskarżonego rozstrzygnięcia, GDOŚ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uchylił pkt III.2, III.4, III.8, III.10, III.11, III.13, III.14, III.15, III.17, III.18 , III.19, III.20, III.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21, III.22, III.24, IV.1 oraz V decyzji RDOŚ w Katowicach i w tym zakresie orzekł co do istoty sprawy, a także uchylił pkt III.25 skarżonej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decyzji i umorzył postępowanie organu pierwszej instancji w tym zakresie.</w:t>
      </w:r>
    </w:p>
    <w:p w14:paraId="19AD9033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Zgodnie z kolei z art. 138 § 1 pkt 1 k.p.a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., organ odwoławczy może utrzymać w mocy zaskarżoną decyzję. Będzie to miało miejsce wówczas, gdy w wyniku ponownego rozpoznania sprawy rozstrzygnięcie organu odwoławczego jest zgodne z rozstrzygnięciem organu pierwszej instancji zawartym w zaskarżonej dec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yzji. W ocenie GDOŚ w pozostałej części zaskarżona decyzja jest prawidłowa i nie narusza przepisów prawa w stopniu uzasadniającym jej uchylenie. W związku z powyższym, organ drugiej instancji w pozostałej części utrzymał skarżoną decyzję w mocy.</w:t>
      </w:r>
    </w:p>
    <w:p w14:paraId="3281BDBC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dalszej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części niniejszej decyzji organ odwoławczy uzasadnił wprowadzone w skarżonej decyzji zmiany oraz szczegółowo rozpatrzył i ustosunkował się do zarzutów strony postępowania podnoszonych w odwołaniu.</w:t>
      </w:r>
    </w:p>
    <w:p w14:paraId="3658B189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Organ odwoławczy uznał warunek pkt III.2 skarżonej decyzji,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dotyczący prac prowadzonych na odcinkach, gdzie trasa planowanej drogi przecina cieki, za mało precyzyjny. Mając na uwadze, że obszar przedsięwzięcia położony jest w granicach 4 JCWP, organ drugiej instancji w pkt 1 niniejszej decyzji, zabronił wjeżdżania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maszyn do wody płynącej w trakcie prowadzenia prac budowlanych. Możliwość ta została wykluczona, w celu uniknięcia oraz zapobiegania niszczeniu struktury morfologicznej dna cieku, w wyniku czego mogłyby zostać naruszone mikrosiedliska hydrobiontów. Ponadt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 bezpośredni wjazd maszyn do wody może powodować przedostanie się zanieczyszczeń przewożonych z placu budowy, tj. ziemia z wykopów, czy niepożądanych substancji, np. służących do konserwacji maszyn. Ponadto GDOŚ nałożył obowiązek prowadzenia prac z brzegó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cieków, a także stosowania na nich rozwiązań technicznych i organizacyjnych, które zabezpieczą je przed osuwaniem się, zasypywaniem cieków oraz  przed przedostawaniem się zanieczyszczeń do wód powierzchniowych.</w:t>
      </w:r>
    </w:p>
    <w:p w14:paraId="039F9F41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Pierwotne brzmienie warunku pkt III.4 kwest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ionowanej decyzji (pkt 2 niniejszej decyzji), według organu odwoławczego, było zbyt ogólne, co uniemożliwiało weryfikację jego wykonania. W związku z powyższym, GDOŚ uznał za konieczne wskazanie parametrów, do jakich należy oczyścić wody pochodzące z odwod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nienia wykopów budowlanych oraz ze spływów z powierzchni utwardzonych, przed wprowadzeniem ich do cieków sztucznych oraz naturalnych. Powyższe działanie zapobiegnie potencjalnemu przedostawaniu się zanieczyszczeń do zbiorników wodnych.</w:t>
      </w:r>
    </w:p>
    <w:p w14:paraId="1DAD22DC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W zreformowanym waru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nku zawartym w pkt III.8 skarżonej decyzji (pkt 3 niniejszej decyzji), GDOŚ sprecyzował sposoby ograniczenia oddziaływania akustycznego planowanego przedsięwzięcia w fazie budowy. Powyższe obowiązki wynikają z faktu, że teren realizacji przedsięwzięcia sąs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iaduje z terenami podlegającymi ochronie akustycznej, dla których niezbędne jest ograniczenie emisji hałasu i drgań u źródła budowy. </w:t>
      </w:r>
    </w:p>
    <w:p w14:paraId="161F05C6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warunku pkt III.10 decyzji RDOŚ w Katowicach wskazano obowiązki nadzoru przyrodniczego, które według organu odwoławczego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wymagały uporządkowania i doprecyzowania. W związku z powyższym, GDOŚ w pkt 4 niniejszej decyzji wskazał obowiązki poszczególnych specjalistów z nadzoru przyrodniczego, w tym botanika, ornitologa, chiropterologa i herpetologa. Pokreślenia wymaga, że w pkt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4.2 lit. c niniejszej decyzji, dotyczącym nadzoru herpetologicznego w zakresie odłowów płazów, w celu zapewnienia skutecznej ochrony przed nieumyślnym zabijaniem zwierząt, odłowy należy prowadzić codziennie, zaś w czasie intensywnych migracji płazów 2 raz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y dziennie.</w:t>
      </w:r>
    </w:p>
    <w:p w14:paraId="3F2D4B15" w14:textId="77777777" w:rsidR="00BB500B" w:rsidRPr="00DB6FF6" w:rsidRDefault="009A000D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>Punkt III.11 skarżonej decyzji, dotyczący lokalizowania zapleczy budowy, sprzętu i materiałów wymagał uszczegółowienia (pkt 5 niniejszej decyzji). Zgodnie z otrzymanymi wyjaśnieniami wnioskodawcy przekazanymi przy piśmie z 21 lipca 2021 r., zn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ak: IM-IMR.7011.7.2017-2021, organ drugiej instancji wskazał przybliżony kilometraż cieków, a także obszary zagrożenia powodziowego oraz obszary o płytkim zaleganiu wód podziemnych, gdzie nie należy lokalizować zapleczy budowy, miejsc magazynowania materia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łów budowlanych i odpadów, a także miejsc parkowania pojazdów. Wykluczenie ww. obszarów pozwoli na uniknięcie zanieczyszczenia jednolitych części wód powierzchniowych oraz podziemnych. Wprowadzono także korektę omyłki pisarskiej wskazując, że zaplecza budo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 oraz pozostałe elementy mogą być lokalizowane w odległości nie mniejszej niż 5 m od zadrzewień.</w:t>
      </w:r>
    </w:p>
    <w:p w14:paraId="47A6296A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 uwagi na fakt, że zarówno warunek pkt III.13, jak i pkt III.17 skarżonej decyzji (pkt 6 decyzji reformatoryjnej), dotyczyły minimalizowania wpływu realizac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ji planowanego przedsięwzięcia na chronione siedliska przyrodnicze oraz stanowiska chronionych gatunków roślin i zwierząt, GDOŚ uznał połączenie ich za zasadne. Dodatkowo, podkreślono udział specjalisty botanika z nadzoru przyrodniczego w wymienionych w zr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eformowanym warunku działaniach.</w:t>
      </w:r>
    </w:p>
    <w:p w14:paraId="4C8F979B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Rozpatrując przedmiotową sprawę, organ odwoławczy zadecydował o uzupełnieniu warunku pkt III.14 decyzji RDOŚ w Katowicach, dotyczącego prac związanych z wycinką drzew i krzewów. W pkt 7 niniejszej decyzji dopuszczono możliw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ość przeprowadzenia wycinki drzew w okresie lęgowym ptaków, w przypadku gdy zostanie ona poprzedzona kontrolą zajęcia siedlisk w obecności ornitologa pełniącego nadzór przyrodniczy. Biorąc pod uwagę zmieniające się warunki atmosferyczne, GDOŚ wskazał okres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3 dni przed rozpoczęciem prac związanych z wycinką, jako optymalny termin na przeprowadzenie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kontroli. Warunek ten ograniczy do minimum ingerencję prowadzonych prac w siedliska występujących na terenie przedsięwzięcia chronionych gatunków ptaków.</w:t>
      </w:r>
    </w:p>
    <w:p w14:paraId="3BB7F5D1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opinii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organu odwoławczego warunki pkt III.15 skarżonej decyzji nie zapewniłyby skutecznej ochrony drzew i krzewów nieprzeznaczonych do wycinki, przed pośrednimi oddziaływaniami związanymi z realizacją przedsięwzięcia. W związku z powyższym, w pkt 8 niniejszej d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ecyzji nałożono obowiązek wygrodzenia grup drzew i krzewów ogrodzeniem o wysokości 1,5 m w odległości 1-2 m od obrębu rzutu koron. Natomiast, w przypadku pojedynczych drzew wskazano, aby najpierw owinąć pień matami, a następnie oszalować deskami, dbając by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deski nie opierały się na szyjkach korzeniowych. Dopuszczono także możliwość wykonywania prac w strefie korzeniowej małymi koparkami. W celu ochrony bryły korzeniowej wskazano, aby używać mat ograniczających transpirację, a zimą dodatkowo mat chroniących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przed przemarzaniem. Ponadto, wskazano sposób, w jaki należy pielęgnować uszkodzone korzenie, pnie i gałęzie, wykluczając jednocześnie możliwość stosowania impregnatów i innych preparatów, w tym grzybobójczych – takie zabezpieczanie ran jest działaniem nie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tylko nieskutecznym, ale wręcz szkodliwym dla naturalnej zdolności regeneracyjnej drzew. Zaznaczono także, że w odległości co najmniej 2 m od obrębu rzutu koron nie można składować materiałów chemicznych, budowlanych i urobku z wykopów. Wykluczono możliwo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ść obsypywania ziemią pni drzew powyżej wysokości 0,2 m ponad pierwotny poziom terenu i krzewów powyżej wysokości 0,1 m ponad pierwotny poziom terenu, a także obniżenia poziomu gruntu wokół drzew i krzewów. Zarówno nasypywanie warstwy gleby na system korze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niowy, jak i zdjęcie jej wierzchniej warstwy w strefie ochrony drzewa może powodować trwałe uszkodzenie korzeni, prowadzące do zamierania drzewa (Suchocka M. Organizacja prac budowlanych na terenach zadrzewionych, Warszawa 2016).</w:t>
      </w:r>
    </w:p>
    <w:p w14:paraId="1B5E2AF8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celu uniknięcia powtórze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ń, dotyczących prowadzenia prac w granicach chronionych siedlisk przyrodniczych, GDOŚ zadecydował o zmianie warunku pkt III.17 skarżonej decyzji. Organ odwoławczy uznał kwestię postępowania z urodzajną warstwą gleby (humusem), całkowicie pominiętą przez or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gan pierwszej instancji, a jednocześnie za wartą uwagi ze względu na dużą przydatność humusu. Prowadzenie prac związanych z karczowaniem i odhumusowywaniem obszaru przedsięwzięcia powinno co do zasady odbywać się poza sezonem lęgowym ptaków, przypadającym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między 1 marca a 15 października. Zgodnie z pkt 9 niniejszej decyzji, dopuszczono odstępstwo od powyższego, pod warunkiem skontrolowania obszaru przez ornitologa z nadzoru przyrodniczego nie wcześniej niż 3 dni przed rozpoczęciem prac. Dalej wskazano, jak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należy zabezpieczyć zdjętą wierzchnią warstwę gleby, aby nie straciła swoich właściwości i mogła zostać ponownie wykorzystana. Określenie, w jaki sposób przygotować pryzmy humusu pozwoli na ochronę m.in. przed jej mechanicznym niszczeniem przez pojazdy bud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owlane. Ponadto wyznaczenie specjalistów z nadzoru przyrodniczego jako odpowiedzialnych za wskazanie miejsca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deponowania gleby, pozwoli na uniknięcie zniszczenia cennych przyrodniczo siedlisk roślin i zwierząt. Organ odwoławczy wskazał również sposoby wyko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rzystania humusu podkreślając, że wpierw należy zbadać jego przydatność.</w:t>
      </w:r>
    </w:p>
    <w:p w14:paraId="06A32FFC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Rozpatrując przedmiotową sprawę, GDOŚ uznał za zasadne połączenie warunków pkt III.18 i III.22 decyzji RDOŚ w Katowicach (pkt 10 niniejszej decyzji), dotyczących tej samej kwestii – z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apewnienia  możliwości migracji zwierząt. W uzupełnieniu raportu z 15 listopada 2017 r. Raport oddziaływania na środowisko – załączniki do pisma (str. 13) stwierdzono, że „inwestycja przetnie lokalne strefy i szlaki migracji zwierząt średnich i małych (sar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na, dzik, zając)” oraz z 19 stycznia 2018 r. Raport oddziaływania na środowisko – załączniki mapowe przyroda (str. 7), że „zidentyfikowano łącznie 40 lokalizacji o charakterze punktowym lub powierzchniowym, w których dochodzi do kolizji planowanego przebie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gu przedmiotowego odcinka z lokalną siecią szlaków migracji zwierząt”. Przecięcie szlaków migracji przez DTŚ będzie trwałym zjawiskiem, a brak zastosowania jakichkolwiek zabezpieczeń jezdni w postaci przejść dla zwierząt lub wygrodzeń ochronno-naprowadzają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cych, stanowiłoby niebezpieczeństwo nie tylko dla zwierząt, ale dla wszystkich uczestników ruchu. W celu zminimalizowania negatywnego wpływu realizacji przedsięwzięcia, zgodnie z propozycją inwestora przedstawioną pismem z 21 lipca 2021 r., organ drugiej i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nstancji nałożył obowiązek wykonania 3 przejść dla zwierząt średnich zintegrowanych z ciekami. Przejścia dla zwierząt średnich zostaną wykonane w ok. km: 1+628,470 w ciągu ul. Ostrogórskiej nad ciekiem Brynica (wys. min. 3,5 m, szer. min. 6 m z każdej stro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ny cieku), 2+937,913 nad ciekiem Czarna Przemsza (wys. min. 5,5 m, szer. min. 10 m z każdej strony cieku), 6+377,901 nad ciekiem Bobrek (wys.min.4,2 m, szer. min. 7,5 m z każdej strony cieku). Ponadto GDOŚ wykluczył możliwość lokalizacji elementów urządzeń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odwodnienia w obszarach przeznaczonych do migracji zwierząt, ze względu na ich negatywny wpływ na skuteczność przemieszczania się zwierząt.</w:t>
      </w:r>
    </w:p>
    <w:p w14:paraId="3D747964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Organ odwoławczy uznał warunek pkt III.19 decyzji RDOŚ w Katowicach, dotyczący działań mających na celu zapobiegani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e nieumyślnego zabijania zwierząt w trakcie realizacji przedsięwzięcia, za wymagający uzupełnienia. W celu ułatwienia realizacji przedmiotowego przedsięwzięcia, wcześniej wyszczególnione działania ułożono w porządku chronologicznym (pkt 11 decyzji GDOŚ). P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onadto w pkt 11.2 niniejszej decyzji, GDOŚ dokonał korekty brzmienia fragmentu warunku, zastępując w ostatnim zdaniu czasownik „usunąć” na „uzupełnić”. Obecne brzmienie to: „Wszelkie ubytki spowodowane osiadaniem, osypywaniem się ziemi ze skarp należy bezz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włocznie uzupełnić”. W pkt 11.3 i 11.4 niniejszej decyzji organ odwoławczy dokonał zmiany porządkującej podpunkty. W trakcie inwentaryzacji płazów zostały oznaczone gatunki wczesnowiosenne tj. żaba trawna. Dlatego w pkt 11.5 niniejszej decyzji, GDOŚ wskaza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ł, że w trakcie okresu intensywnej migracji płazów, który przypada od połowy lutego do połowy maja oraz od połowy sierpnia do końca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października, nadzór herpetologiczny ma wykonywać kontrolę 2 razy dziennie. Dodatkowo, organ odwoławczy uznał, że kontrole t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erenu budowy przeprowadzane przez nadzór herpetologiczny mają obejmować także wiaderka zamontowane przy wygrodzeniach oraz elementy systemu odwodnienia. Podkreślono także, że zidentyfikowane uwięzione osobniki oraz formy rozwojowe należy przenieść do stano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wisk zastępczych poza obszar prowadzonych prac.</w:t>
      </w:r>
    </w:p>
    <w:p w14:paraId="3861B690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Rozpatrując przedmiotową sprawę GDOŚ zreformował warunek pkt III.20 skarżonej decyzji, dotyczący tymczasowych wygrodzeń herpetologicznych. W pkt 12 niniejszej decyzji wskazano, jakimi parametrami powinny char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akteryzować się ww. wygrodzenia, m.in., że powinny być one wykonane z siatki metalowej, mającej na celu zapewnienie ich trwałości oraz stabilności w okresie aktywności herpetofauny. Dla zaproponowanych ogrodzeń herpetologicznych doprecyzowano także ich pod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stawowe wymiary, które dobrano zgodnie z Poradnikiem ochrony płazów (Kurek R.T. i in., Bystrza 2011). Zreformowany warunek uzupełniono również o obowiązek zamontowania wiaderek wzdłuż wygrodzenia herpetologicznego na odcinku między ok. km 1+800 a 2+150, gd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zie zostało zinwentaryzowane siedlisko batrachofauny oraz określono sposób prawidłowego przygotowania wiaderek, aby stanowiły skuteczną pułapkę dla wędrujących osobników płazów. Dodatkowo podkreślono rolę herpetologa z nadzoru przyrodniczego, który w przyp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adku prowadzenia kontroli terenu stwierdzi wcześniej niezinwentaryzowane stanowiska płazów, może wskazać dodatkowe miejsca, w których należy zamontować wiaderka. </w:t>
      </w:r>
    </w:p>
    <w:p w14:paraId="17A585DC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związku ze zmianą brzmienia ww. warunku, należało również zreformować warunek pkt III.21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decyzji RDOŚ w Katowicach, ze względu na ich wzajemne powiązanie względem projektowanego wygrodzenia zbiornika retencyjnego ZB4 w ok. km 6+100, w rejonie węzła z drogą S1. W związku z powyższym, w pkt 13 niniejszej decyzji, GDOŚ zawarł informacje dotyczące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parametrów wygrodzenia, które ma na celu zabezpieczenie zbiornika wodnego. Ponadto, w pkt 13 decyzji reformatoryjnej organ drugiej instancji ustalił szereg działań i adekwatnych zabezpieczeń dla urządzeń odwodnienia, stanowiących potencjalne pułapki dla m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ałych zwierząt, które mają na celu zminimalizowanie oddziaływania przedsięwzięcia na etapie jego eksploatacji. W studniach i nieckach należy stosować szczelne pokrywy, zaś w przypadku gdy urządzenia te posiadają otwory wlotowe, należy stosować jak najmniej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szą wielkość oczek krat, by zatrzymać dorosłe osobniki płazów. Dodatkowo należy urządzenia odwodnienia wyposażyć w elementy ucieczkowe – pływające platformy i pochylnie. Po oddaniu przedsięwzięcia do użytku, kontrole szczelności zabezpieczeń oraz sprawnośc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i urządzeń ucieczkowych będą prowadzone pod nadzorem specjalisty herpetologa 2 razy w roku w okresach w pierwszej połowie lutego oraz w pierwszej połowie sierpnia.</w:t>
      </w:r>
    </w:p>
    <w:p w14:paraId="440D10B4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Według organu odwoławczego, pierwotnie zaproponowane w warunku pkt III.22 skarżonej decyzji,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wykonanie 9 budek lęgowych typu A lub A1 oraz 6 budek lęgowych półotwartych w ramach kompensacji za zniszczone siedliska ptaków, było niewystarczające by w pełni zrekompensować utratę stanowisk przez zinwentaryzowane na tym terenie gatunki. Mając na uwadz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 charakterystykę obszaru, skalę wycinki oraz wyniki przeprowadzonego monitoringu, GDOŚ, w pkt 14 niniejszej decyzji, nałożył obowiązek wykonania: </w:t>
      </w:r>
    </w:p>
    <w:p w14:paraId="4446A3AE" w14:textId="77777777" w:rsidR="00BB500B" w:rsidRPr="00DB6FF6" w:rsidRDefault="009A000D" w:rsidP="00DB6FF6">
      <w:pPr>
        <w:numPr>
          <w:ilvl w:val="0"/>
          <w:numId w:val="17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15 budek typu A dla bogatki i wróbla; </w:t>
      </w:r>
    </w:p>
    <w:p w14:paraId="65021F54" w14:textId="77777777" w:rsidR="00BB500B" w:rsidRPr="00DB6FF6" w:rsidRDefault="009A000D" w:rsidP="00DB6FF6">
      <w:pPr>
        <w:numPr>
          <w:ilvl w:val="0"/>
          <w:numId w:val="17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10 budek typu A1 dla modraszki i sikory ubogiej; </w:t>
      </w:r>
    </w:p>
    <w:p w14:paraId="1D78C08B" w14:textId="77777777" w:rsidR="00BB500B" w:rsidRPr="00DB6FF6" w:rsidRDefault="009A000D" w:rsidP="00DB6FF6">
      <w:pPr>
        <w:numPr>
          <w:ilvl w:val="0"/>
          <w:numId w:val="17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 budek typu B dla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szpaka; </w:t>
      </w:r>
    </w:p>
    <w:p w14:paraId="3C7F64F8" w14:textId="77777777" w:rsidR="00BB500B" w:rsidRPr="00DB6FF6" w:rsidRDefault="009A000D" w:rsidP="00DB6FF6">
      <w:pPr>
        <w:numPr>
          <w:ilvl w:val="0"/>
          <w:numId w:val="17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1 budek typu E dla puszczyka;</w:t>
      </w:r>
    </w:p>
    <w:p w14:paraId="7E515B14" w14:textId="77777777" w:rsidR="00BB500B" w:rsidRPr="00DB6FF6" w:rsidRDefault="009A000D" w:rsidP="00DB6FF6">
      <w:pPr>
        <w:numPr>
          <w:ilvl w:val="0"/>
          <w:numId w:val="17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10 budek półotwartych dla pliszki siwej.</w:t>
      </w:r>
    </w:p>
    <w:p w14:paraId="121FF811" w14:textId="77777777" w:rsidR="00BB500B" w:rsidRPr="00DB6FF6" w:rsidRDefault="009A000D" w:rsidP="00DB6FF6">
      <w:pPr>
        <w:suppressAutoHyphens/>
        <w:spacing w:after="0" w:line="312" w:lineRule="auto"/>
        <w:ind w:left="6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Podczas inwentaryzacji przyrodniczej stwierdzono także obecność 2 gatunków nietoperzy: mroczka posrebrzanego oraz nocka sp. Planowana wycinka drzew i krzewów (ok. 46,4 ha) będz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ie wiązała się ze zniszczeniem i utratą letnich kryjówek występujących na omawianym obszarze nietoperzy. Dlatego też organ drugiej instancji uznał za zasadne nałożenie obowiązku wykonania skrzynek lęgowych dla nietoperzy – 9 typu Issel i 9 typu Strattman,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tym samym wskazując sposób ich rozwieszenia oraz miejsce, w których należy je lokalizować.  W pkt 14.2 niniejszej decyzji GDOŚ wskazał, że dokładna lokalizacja miejsc montażu ww. budek i skrzynek lęgowych zostanie określona przez ornitologa i chiropterolog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a z nadzoru przyrodniczego. Nałożono także obowiązek corocznego czyszczenia i konserwacji budek i skrzynek lęgowych, które powinno być wykonywane przez okres 10 lat pod nadzorem ornitologii i chiropterologa.</w:t>
      </w:r>
    </w:p>
    <w:p w14:paraId="6F7C69EE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Rozpatrując przedmiotową sprawę organ odwoławczy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uznał warunek pkt III.24 decyzji RDOŚ w Katowicach (pkt 15 niniejszej decyzji), dotyczący monitoringu udatności nasadzeń kompensujących, za wymagający uzupełnienia. Według GDOŚ pierwotnie nałożony obowiązek prowadzenia ww. monitoringu przez okres 3 lat ni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 był wystarczający i został wydłużony do 5 lat od momentu wykonania nasadzeń. Doprecyzowano także, aby w przypadku stwierdzenia braku zachowania żywotności drzew oraz krzewów, powstające ubytki uzupełniać w skali 1:1. </w:t>
      </w:r>
    </w:p>
    <w:p w14:paraId="12F8D3CA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pkt 15.2 niniejszej decyzji, w zwi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ązku z nałożeniem obowiązku wykonania nasadzeń pnączy przy ekranach akustycznych (co zostało ujęte w pkt 17 niniejszej decyzji) organ drugiej instancji zobowiązał podmiot podejmujący się realizacji inwestycji do 3-letniego okresu pielęgnacji pnączy. Dodatk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owo, GDOŚ wskazał, że przez okres 3 lat od oddania przedsięwzięcia do użytku, należy prowadzić monitoring śmiertelności zwierząt, w tym herpetofauny. Nałożono również obowiązek przedłożenia wyników ww. monitoringu do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Regionalnego Dyrektora Ochrony Środowis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ka w Katowicach oraz do wiadomości Generalnemu Dyrektorowi Ochrony Środowiska.</w:t>
      </w:r>
    </w:p>
    <w:p w14:paraId="6EE19777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Warunek określony w pkt III.25 kwestionowanej decyzji, dotyczący czyszczenia nawierzchni jezdni (pkt 16 niniejszej decyzji), został uchylony, a postępowanie organu pierwszej ins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tancji w tym zakresie umorzone. Powyższe wynika z faktu, iż obowiązek nałożony w ww. warunku wybiegał poza kompetencje organu ochrony środowiska – wskazane działania należą do obowiązków podmiotu zarządzającego drogą.</w:t>
      </w:r>
    </w:p>
    <w:p w14:paraId="5F7C9B14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wyniku analizy zgromadzonej przez RD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OŚ w Katowicach dokumentacji, organ drugiej instancji uznał wskazane w warunku pkt IV.1 skarżonej decyzji działania, mające na celu minimalizację oddziaływania akustycznego, w postaci realizacji ekranów akustycznych za niewystarczające. Weryfikacja zapropo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nowanej lokalizacji ekranów akustycznych oraz map przedstawiających propagację hałasu emitowanego z planowanego przedsięwzięcia wykazała, że nie zostały uwzględnione wszystkie tereny podlegające ochronie akustycznej. W związku z powyższym, GDOŚ wezwał podm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iot podejmujący się realizacji inwestycji do przedłożenia stosowanych wyjaśnień w tym zakresie. W odpowiedzi wnioskodawcy z 21 lipca 2021 r. organ odwoławczy otrzymał propozycję dodatkowych działań ochronnych, mających na celu zapewnienie dopuszczalnych po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ziomów hałasów w analizowanych punktach receptorowych znajdujących się na elewacjach budynków podlegających ochronie przez hałasem. Wobec powyższego, w pkt 17 niniejszej decyzji nałożono obowiązek wykonania 6 ekranów akustycznych, dla których wskazano dokł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adną lokalizację oraz ich parametry (rodzaj, wysokość oraz długość ekranu). </w:t>
      </w:r>
    </w:p>
    <w:p w14:paraId="4A562901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Ponadto, w związku z planowaną wycinką drzew i krzewów oraz trwałą utratą terenów zielonych zajętych przez przedmiotowe przedsięwzięcie, w piśmie z 21 lipca 2021 r. inwestor zapro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ponował obsadzenie wszystkich planowanych ekranów akustycznych roślinami pnącymi. Organ drugiej instancji uznał za zasadne wprowadzenie warunku dotyczącego zazieleniania ekranów akustycznych w pkt 17 niniejszej decyzji. Podkreślono, że wybór gatunków zosta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nie dostosowany do panujących lokalnie warunków siedliskowych, po zewnętrznej stronie ekranów akustycznych. Określono także sposób doboru sadzonek, które mają mieć silnie wykształcone minimum 2 pędy, a także dopuszczono możliwość za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stosowanie nieinwazyjnyc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h gatunków obcych, biorąc pod uwagę ich ekspozycję i wymagania siedliskowe.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Dodatkowo, GDOŚ podkreślił rolę botanika pełniącego nadzór przyrodniczy, którego zadaniem będzie prowadzenie kontroli nad doborem gatunków, harmonogramem prac, a także wskazań w za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kresie pielęgnacji pnączy.</w:t>
      </w:r>
    </w:p>
    <w:p w14:paraId="666FE3ED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Analizując przedmiotową sprawę, organ drugiej instancji uznał warunek pkt V (pkt 18 decyzji reformatoryjnej) za mało precyzyjny i wymagający uzupełnienia. W związku z powyższym, w pkt 18.1 niniejszej decyzji, GDOŚ wskazał szczegó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ły związane z wykonaniem pomiarów hałasu, które umożliwią weryfikację skuteczności zastosowanych środków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minimalizujących wpływ przedsięwzięcia na środowisko – ekranów akustycznych. Organ wskazując termin przeprowadzenia pomiarów hałasu wykluczył okres wak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acyjny, tj. termin od połowy czerwca do połowy września. Powyższe ma na celu zapewnienie wiarygodności przeprowadzonych badań, w sytuacji, kiedy natężenie ruchu samochodowego będzie odzwierciedlało stan rzeczywisty. Ponadto, GDOŚ wskazał termin przedłożeni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 raportu z analizy porealizacyjnej oraz organy, którym należy go przedstawić: Regionalnemu Dyrektorowi Ochrony Środowiska w Katowicach,  Marszałkowi Województwa Śląskiego oraz do wiadomości Generalnemu Dyrektorowi Ochrony Środowiska. </w:t>
      </w:r>
    </w:p>
    <w:p w14:paraId="6D87EFC2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Następnie w pkt 18.2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organ odwoławczy, po dokładnej analizie materiału dowodowego, stwierdził brak konieczności przeprowadzenia postępowania w sprawie transgranicznego oddziaływania na środowisko dla przedmiotowego przedsięwzięcia, z uwagi na lokalizację planowanej inwestycji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305DE90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pkt 18.3 organ drugiej instancji postanowił dodatkowo nałożyć obowiązek przeprowadzenia ponownej oceny oddziaływania na środowisko, która w szczególności powinna obejmować ponowną inwentaryzację małych zwierząt oraz analizę konieczności zastosowania do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datkowych działań minimalizujących i kompensujących oddziaływanie na małe zwierzęta. Podkreślenia wymaga, że obszar między ok. km 3+300 a 5+600 jest niezabudowanym odcinkiem planowanej drogi z wyspą leśną w Sosnowcu Dębowej Górze, a także nieużytkami z lic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znym zadrzewieniem oraz roślinnością antropogeniczną z klasy Artemisietea vulgaris (tereny poprzemysłowe i pokopalniane). Do terenu między ulicami Mikołajczyka a Wojska Polskiego przylega zielone osiedle, ogródki działkowe oraz cmentarz komunalny. Zdaniem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organu drugiej instancji, powyższe tereny zielone są atrakcyjnym miejscem dla występowania wielu gatunków małych zwierząt, w tym płazów i gadów, a nie tylko zinwentaryzowanych wiewiórek czy zajęcy. Co więcej, inwentaryzacja przyrodnicza została przeprowadz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ona w latach 2014/2015 i weryfikowana w latach 2016/2017. Po tak długim okresie, na omawianym terenie mogło pojawić się więcej gatunków małych zwierząt, w tym np. wcześniej nieodnotowane gady. Sam wnioskodawca w piśmie z 15 listopada 2017 r. podkreślił, że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dotychczas zinwentaryzowane gatunki zwierząt coraz częściej bytują bliżej siedzib ludzkich. W związku z powyższym, przed realizacją przedsięwzięcia niezbędnym jest zweryfikowanie gatunków występujących na omawianych terenach zielonych. Następnie w oparciu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otrzymane wyniki inwentaryzacji przyrodniczej, w razie potrzeby zaproponowanie odpowiednich działań minimalizujących np. w postaci przepustów dla małych zwierząt, zbiorników zastępczych dla płazów czy mikrosiedlisk zastępczych dla gadów. Podkreślenia wy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maga, że w przypadku stwierdzenia obecności małych zwierząt na ww. obszarze, zaprojektowanie przepustów zwiększy bezpieczeństwo na drodze, a także umożliwi zminimalizowanie ryzyka kolizji ze zwierzętami przemieszczającymi się pomiędzy stanowiskami ich wyst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ępowania.</w:t>
      </w:r>
    </w:p>
    <w:p w14:paraId="6338022B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Odnosząc się natomiast do zarzutu podniesionego w odwołaniu, dotyczącego nieuprawnionego podziału przedsięwzięcia na dwa odcinki, GDOŚ informuje, co następuje.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Rozważając możliwość łącznego traktowania dwóch przedsięwzięć w odniesieniu do koniecz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ności uzyskania dla nich jednej decyzji o środowiskowych uwarunkowaniach, należy zwrócić uwagę, że zgodnie z art. 3 ust. 1 pkt 13 u.o.o.ś., pod pojęciem przedsięwzięcia rozumie się zamierzenie budowlane lub inną ingerencję w środowisko polegającą na przeks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ztałceniu lub zmianie sposobu wykorzystania terenu, w tym również na wydobywaniu kopalin; przedsięwzięcia powiązane technologicznie kwalifikuje się jako jedno przedsięwzięcia, także jeżeli są one realizowane przez różne podmioty.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Przez sformułowanie „przed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sięwzięcia powiązane technologiczne” należy rozumieć zespół urządzeń i/lub budowli bezpośrednio związanych technicznie, od punktu dostarczania surowców do miejsca odbioru produktów, zgodnie ze schematem technologicznym obejmującym wszystkie operacje i proc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esy potrzebne do ich wytworzenia. W rozważanym przypadku mamy do czynienia z przedsięwzięciami o tej samej funkcji, będącymi poza ciągiem technologicznym. Zatem ich ciągłość nie zobowiązuje do rozpatrywania ich jako jednego przedsięwzięcia powiązanego tech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nologicznie.</w:t>
      </w:r>
    </w:p>
    <w:p w14:paraId="76B80CE0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związku z powyższym, podkreślenia wymaga, że RDOŚ w Katowicach postanowieniem z 29 listopada 2016 r., znak: WOOŚ.4210.39.2016.AS2.6, stwierdził konieczność przeprowadzenia oceny oddziaływania na środowisko dla przedmiotowego przedsięwzięcia.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wyniku czego wnioskodawca, przy piśmie z 3 marca 2017 r., znak: 349/K/P159/RR/WK/2017, przedłożył raport o oddziaływaniu niniejszego przedsięwzięcia na środowisko.</w:t>
      </w:r>
    </w:p>
    <w:p w14:paraId="0DD2E4BD" w14:textId="77777777" w:rsidR="00BB500B" w:rsidRPr="00DB6FF6" w:rsidRDefault="009A000D" w:rsidP="00DB6FF6">
      <w:pPr>
        <w:suppressAutoHyphens/>
        <w:spacing w:after="0" w:line="312" w:lineRule="auto"/>
        <w:ind w:firstLine="709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W tym miejscu organ odwoławczy zaznacza, że skarżący ma rację, iż w trakcie prowadzenia przedmiotowego postępowania odwoławczego, GDOŚ prowadził odrębne postępowanie również dotyczące budowy Drogowej Trasy Średnicowej. Postępowanie to toczyło się w sprawie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odwołania od decyzji RDOŚ w Katowicach z 23 maja 2019 r., znak: WOOŚ.4210.34.2016.KC.27, określającej środowiskowe uwarunkowania dla przedsięwzięcia pn.: „Budowa połączenia Drogowej Trasy Średnicowej na terenie miast Katowice, Mysłowice, Sosnowiec (Drogow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 Trasa Średnicowa Wschód)”. Jednakże zaznaczenia wymaga, że zgodnie z informacjami, które posiada organ odwoławczy, w ramach tego postępowania również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przeprowadzono ocenę oddziaływania przedsięwzięcia na środowisko.</w:t>
      </w:r>
    </w:p>
    <w:p w14:paraId="6E9DE7C5" w14:textId="77777777" w:rsidR="00BB500B" w:rsidRPr="00DB6FF6" w:rsidRDefault="009A000D" w:rsidP="00DB6FF6">
      <w:pPr>
        <w:suppressAutoHyphens/>
        <w:spacing w:after="0" w:line="312" w:lineRule="auto"/>
        <w:ind w:firstLine="709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Mając na uwadze powyższe, podkreślenia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wymaga, że w obu postępowaniach o wydanie decyzji o środowiskowych uwarunkowaniach dotyczących budowy Drogowej Trasy Średnicowej, ze względu na zakres planowanych prac, przedsięwzięcia zakwalifikowane zostały jako przedsięwzięcia mogące potencjalnie znacz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ąco oddziaływać na środowisko. Jak wynika zatem z powyższego, w żadnym z analizowanych przypadków, podmiot podejmujący się realizacji inwestycji nie uniknął przeprowadzenia oceny oddziaływania na środowisko w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lastRenderedPageBreak/>
        <w:t>ramach postępowań o wydanie decyzji o środowisk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owych uwarunkowaniach. </w:t>
      </w:r>
      <w:r w:rsidRPr="00DB6FF6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Zgodnie z wyrokiem Wojewódzkiego Sądu Administracyjnego w Poznaniu z dnia 26 kwietnia 2022 r., sygn. akt: II SA/Po 950/21, nie stanowi obejścia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zakazu „salami slicing” dzielenie przedsięwzięcia, które nie będzie skutkowało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pominięciem oceny</w:t>
      </w:r>
      <w:r w:rsidRPr="00DB6FF6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oddziaływania na środowisko, np. wydanie kilku decyzji o środowiskowych uwarunkowaniach dla faktycznie jednego przedsięwzięcia, poprzedzonych oceną oddziaływania na środowisko.</w:t>
      </w:r>
    </w:p>
    <w:p w14:paraId="3AD16ADA" w14:textId="77777777" w:rsidR="00BB500B" w:rsidRPr="00DB6FF6" w:rsidRDefault="009A000D" w:rsidP="00DB6FF6">
      <w:pPr>
        <w:suppressAutoHyphens/>
        <w:spacing w:after="0" w:line="312" w:lineRule="auto"/>
        <w:ind w:firstLine="709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przypadku uzyskiwania oddzielnych decyzji o środowiskowych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uwarunkowaniach i prowadzenia odrębnych ocen oddziaływania na środowisko, ze względu na zależność poszczególnych zadań inwestycyjnych, szczególnie istotna jest analiza ich wspólnych oddziaływań – oddziaływań skumulowanych. Mając na uwadze powyższe, </w:t>
      </w:r>
      <w:r w:rsidRPr="00DB6FF6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GDOŚ an</w:t>
      </w:r>
      <w:r w:rsidRPr="00DB6FF6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alizując zgromadzoną dokumentację prowadzonych wówczas obu postępowań odwoławczych dotyczących budowy Drogowej Trasy Średnicowej, wezwał wnioskodawcę pismami z 30 listopada 2020 r., znak: DOOŚ-WDŚ/ZIL.420.109.2018.KCz/MKW.11, oraz 12 kwietnia 2021 r., znak</w:t>
      </w:r>
      <w:r w:rsidRPr="00DB6FF6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: DOOŚ-WDŚ/ZIL.420.109.2018.KCz/MKW.15, do uzupełnienia raportu w zakresie m.in. oddziaływania skumulowanego, uwzględniającego wszystkie istniejące i planowane przedsięwzięcia. Na powyższe organ odwoławczy uzyskał odpowiedź podmiotu podejmującego się reali</w:t>
      </w:r>
      <w:r w:rsidRPr="00DB6FF6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zacji przedsięwzięcia przy piśmie z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21 lipca 2021 r. oraz 30 lipca 2021 r.</w:t>
      </w:r>
    </w:p>
    <w:p w14:paraId="0EFCF175" w14:textId="77777777" w:rsidR="00BB500B" w:rsidRPr="00DB6FF6" w:rsidRDefault="009A000D" w:rsidP="00DB6FF6">
      <w:pPr>
        <w:suppressAutoHyphens/>
        <w:spacing w:after="0" w:line="300" w:lineRule="auto"/>
        <w:ind w:firstLine="708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Jak wykazano powyżej, w żadnym z postępowań dotyczących budowy Drogowej Trasy Średnicowej, nie pominięto procedury oceny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oddziaływania przedsięwzięcia na środowisko. </w:t>
      </w:r>
      <w:r w:rsidRPr="00DB6FF6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Mając na uwadze</w:t>
      </w:r>
      <w:r w:rsidRPr="00DB6FF6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powyższe, zarzut skarżących, dotyczący nieuprawnionego dzielenia przedsięwzięć, należy uznać za bezzasadny.</w:t>
      </w:r>
    </w:p>
    <w:p w14:paraId="18C7DB31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Odnosząc się natomiast do zarzutu niedopuszczenia GTP do postępowania w sprawie wydania decyzji o środowiskowych uwarunkowaniach dla odcinka od ul.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Bagiennej do ul. Hodowców w Katowicach, podkreślenia wymaga, że jest to odrębne postępowanie administracyjne, składające się z odrębnej dokumentacji, a także kończące się odrębnym rozstrzygnięciem. Mając na uwadze powyższe, zarzut ten nie dotyczy przedmio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towego postępowania odwoławczego, bowiem wykracza poza jego ramy i nie może być rozpatrzony w oparciu o akta niniejszej sprawy. Wobec powyższego, zarzut ten nie zasługuje na uwzględnienie.</w:t>
      </w:r>
    </w:p>
    <w:p w14:paraId="4630976E" w14:textId="77777777" w:rsidR="00BB500B" w:rsidRPr="00DB6FF6" w:rsidRDefault="009A000D" w:rsidP="00DB6FF6">
      <w:pPr>
        <w:suppressAutoHyphens/>
        <w:spacing w:before="240"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Podsumowując, organ odwoławczy, na podstawie analizy zgromadzonego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materiału dowodowego rozpatrzył sprawę w pełnym zakresie, co do okoliczności faktycznych i prawnych. Mając na uwadze argumenty przedstawione w powyższym uzasadnieniu, a także po wnikliwym zbadaniu poprawności postępowania przeprowadzonego przez organ pierw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szej instancji, GDOŚ uchylił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pkt III.2, III.4, III.8, III.10, III.11, III.13, III.14, III.15, III.17, III.18 , III.19, III.20, III.21, III.22, III.24, IV.1 oraz V RDOŚ w Katowicach i orzekł co do istoty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sprawy, a także uchylił pkt III.25 i umorzył postępow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anie organu pierwszej instancji w tym zakresie.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pozostałej części, po stwierdzeniu braku uchybień i naruszeń prawa, organ odwoławczy utrzymał ww. decyzję w mocy.</w:t>
      </w:r>
    </w:p>
    <w:p w14:paraId="512E2C61" w14:textId="77777777" w:rsidR="00BB500B" w:rsidRPr="00DB6FF6" w:rsidRDefault="009A000D" w:rsidP="00DB6FF6">
      <w:pPr>
        <w:suppressAutoHyphens/>
        <w:spacing w:after="0" w:line="312" w:lineRule="auto"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Wobec powyższego orzeczono jak w sentencji.</w:t>
      </w:r>
    </w:p>
    <w:p w14:paraId="736961C6" w14:textId="77777777" w:rsidR="00BB500B" w:rsidRPr="00DB6FF6" w:rsidRDefault="00BB500B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CD8CF49" w14:textId="77777777" w:rsidR="00BB500B" w:rsidRPr="00DB6FF6" w:rsidRDefault="009A000D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Pouczenie</w:t>
      </w:r>
    </w:p>
    <w:p w14:paraId="1494DBCB" w14:textId="77777777" w:rsidR="00BB500B" w:rsidRPr="00DB6FF6" w:rsidRDefault="00BB500B" w:rsidP="00DB6FF6">
      <w:pPr>
        <w:suppressAutoHyphens/>
        <w:spacing w:after="0" w:line="312" w:lineRule="auto"/>
        <w:ind w:firstLine="709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DC0BE08" w14:textId="77777777" w:rsidR="00BB500B" w:rsidRPr="00DB6FF6" w:rsidRDefault="009A000D" w:rsidP="00DB6FF6">
      <w:pPr>
        <w:numPr>
          <w:ilvl w:val="0"/>
          <w:numId w:val="18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niniejsza decyzja jest ostateczna w 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administracyjnym toku instancji. Na decyzję, zgodnie z art. 50 § 1 ustawy z dnia 30 sierpnia 2002 r. – Prawo o postępowaniu przed sądami administracyjnymi (Dz. U. z 2023 r. poz. 1634, ze zm.), dalej p.p.s.a., służy skarga wnoszona na piśmie do Wojewódzkieg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 Sądu Administracyjnego w Warszawie,</w:t>
      </w:r>
    </w:p>
    <w:p w14:paraId="56471717" w14:textId="77777777" w:rsidR="00BB500B" w:rsidRPr="00DB6FF6" w:rsidRDefault="009A000D" w:rsidP="00DB6FF6">
      <w:pPr>
        <w:numPr>
          <w:ilvl w:val="0"/>
          <w:numId w:val="18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zgodnie z art. 54 § 1 oraz 53 § 1 p.p.s.a. skargę wnosi się  za pośrednictwem GDOŚ, w terminie 30 dni od dnia doręczenia skarżącemu decyzji;</w:t>
      </w:r>
    </w:p>
    <w:p w14:paraId="004DB390" w14:textId="77777777" w:rsidR="00BB500B" w:rsidRPr="00DB6FF6" w:rsidRDefault="009A000D" w:rsidP="00DB6FF6">
      <w:pPr>
        <w:numPr>
          <w:ilvl w:val="0"/>
          <w:numId w:val="18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wnoszący skargę, zgodnie z art. 230 p.p.s.a. w związku z § 2 ust. 1 pkt 1 roz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porządzenia Rady Ministrów z dnia 16 grudnia 2003 r. w sprawie wysokości oraz szczegółowych zasad pobierania wpisu w postępowaniu przed sądami administracyjnymi (Dz. U. z 2021 r. poz. 535), obowiązany jest do uiszczenia wpisu od skargi w kwocie 200 zł; ska</w:t>
      </w: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rżący, co wynika z art. 239 p.p.s.a., może być zwolniony z obowiązku uiszczenia kosztów sądowych;</w:t>
      </w:r>
    </w:p>
    <w:p w14:paraId="3FEE457F" w14:textId="77777777" w:rsidR="00BB500B" w:rsidRPr="00DB6FF6" w:rsidRDefault="009A000D" w:rsidP="00DB6FF6">
      <w:pPr>
        <w:numPr>
          <w:ilvl w:val="0"/>
          <w:numId w:val="18"/>
        </w:num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wnoszącemu skargę, zgodnie z art. 243 p.p.s.a., może być przyznane, na jego wniosek, prawo pomocy. Wniosek ten wolny jest od opłat sądowych.</w:t>
      </w:r>
    </w:p>
    <w:p w14:paraId="32ECFD18" w14:textId="77777777" w:rsidR="00BB500B" w:rsidRPr="00DB6FF6" w:rsidRDefault="00BB500B" w:rsidP="00DB6FF6">
      <w:pPr>
        <w:suppressAutoHyphens/>
        <w:spacing w:after="0" w:line="312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48B64F6B" w14:textId="17F7A5DF" w:rsidR="00BB500B" w:rsidRPr="00DB6FF6" w:rsidRDefault="009A000D" w:rsidP="00DB6FF6">
      <w:pPr>
        <w:pStyle w:val="Akapitzlist"/>
        <w:spacing w:after="0" w:line="312" w:lineRule="auto"/>
        <w:ind w:left="2136" w:firstLine="696"/>
        <w:rPr>
          <w:rFonts w:asciiTheme="minorHAnsi" w:hAnsiTheme="minorHAnsi" w:cstheme="minorHAnsi"/>
          <w:sz w:val="24"/>
          <w:szCs w:val="24"/>
        </w:rPr>
      </w:pPr>
      <w:r w:rsidRPr="00DB6FF6">
        <w:rPr>
          <w:rFonts w:asciiTheme="minorHAnsi" w:hAnsiTheme="minorHAnsi" w:cstheme="minorHAnsi"/>
          <w:sz w:val="24"/>
          <w:szCs w:val="24"/>
        </w:rPr>
        <w:t xml:space="preserve">   Z upoważnienia Generalnego Dyrektora Ochrony </w:t>
      </w:r>
      <w:r w:rsidR="00DB6FF6" w:rsidRPr="00DB6FF6">
        <w:rPr>
          <w:rFonts w:asciiTheme="minorHAnsi" w:hAnsiTheme="minorHAnsi" w:cstheme="minorHAnsi"/>
          <w:sz w:val="24"/>
          <w:szCs w:val="24"/>
        </w:rPr>
        <w:t>Środowiska</w:t>
      </w:r>
      <w:r w:rsidR="00DB6FF6" w:rsidRPr="00DB6FF6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</w:t>
      </w:r>
      <w:r w:rsidRPr="00DB6FF6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B6398" wp14:editId="40E8961C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BEC8" w14:textId="77777777" w:rsidR="00BB500B" w:rsidRPr="00247996" w:rsidRDefault="009A000D" w:rsidP="007C0A7B">
                            <w:pPr>
                              <w:pStyle w:val="menfont"/>
                              <w:ind w:left="396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9" w:name="ezdPracownikPodpisNazwa"/>
                            <w:r w:rsidRPr="00247996">
                              <w:rPr>
                                <w:rFonts w:ascii="Times New Roman" w:hAnsi="Times New Roman" w:cs="Times New Roman"/>
                              </w:rPr>
                              <w:t>Anna Ronikier-Dolańska</w:t>
                            </w:r>
                            <w:bookmarkEnd w:id="9"/>
                          </w:p>
                          <w:p w14:paraId="02A2DEF1" w14:textId="77777777" w:rsidR="00BB500B" w:rsidRPr="00247996" w:rsidRDefault="009A000D" w:rsidP="007C0A7B">
                            <w:pPr>
                              <w:pStyle w:val="menfont"/>
                              <w:ind w:left="396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10" w:name="ezdPracownikPodpisStanowisko"/>
                            <w:r w:rsidRPr="00247996">
                              <w:rPr>
                                <w:rFonts w:ascii="Times New Roman" w:hAnsi="Times New Roman" w:cs="Times New Roman"/>
                              </w:rPr>
                              <w:t>Zastępca Generalnego Dyrektora Ochrony Środowiska</w:t>
                            </w:r>
                            <w:bookmarkEnd w:id="10"/>
                          </w:p>
                          <w:p w14:paraId="3D4F86B0" w14:textId="77777777" w:rsidR="00BB500B" w:rsidRPr="00247996" w:rsidRDefault="009A000D" w:rsidP="007C0A7B">
                            <w:pPr>
                              <w:pStyle w:val="menfont"/>
                              <w:spacing w:line="276" w:lineRule="auto"/>
                              <w:ind w:left="3969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47996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</w:rPr>
                              <w:t>/ – podpisany cyfrowo –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5BB639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17.35pt;width:453.6pt;height:65.9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" filled="f" stroked="f" strokeweight=".5pt">
                <v:textbox style="mso-fit-shape-to-text:t">
                  <w:txbxContent>
                    <w:p w14:paraId="690BBEC8" w14:textId="77777777" w:rsidR="00000000" w:rsidRPr="00247996" w:rsidRDefault="00000000" w:rsidP="007C0A7B">
                      <w:pPr>
                        <w:pStyle w:val="menfont"/>
                        <w:ind w:left="396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0" w:name="ezdPracownikPodpisNazwa"/>
                      <w:r w:rsidRPr="00247996">
                        <w:rPr>
                          <w:rFonts w:ascii="Times New Roman" w:hAnsi="Times New Roman" w:cs="Times New Roman"/>
                        </w:rPr>
                        <w:t>Anna Ronikier-Dolańska</w:t>
                      </w:r>
                      <w:bookmarkEnd w:id="10"/>
                    </w:p>
                    <w:p w14:paraId="02A2DEF1" w14:textId="77777777" w:rsidR="00000000" w:rsidRPr="00247996" w:rsidRDefault="00000000" w:rsidP="007C0A7B">
                      <w:pPr>
                        <w:pStyle w:val="menfont"/>
                        <w:ind w:left="396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1" w:name="ezdPracownikPodpisStanowisko"/>
                      <w:r w:rsidRPr="00247996">
                        <w:rPr>
                          <w:rFonts w:ascii="Times New Roman" w:hAnsi="Times New Roman" w:cs="Times New Roman"/>
                        </w:rPr>
                        <w:t>Zastępca Generalnego Dyrektora Ochrony Środowiska</w:t>
                      </w:r>
                      <w:bookmarkEnd w:id="11"/>
                    </w:p>
                    <w:p w14:paraId="3D4F86B0" w14:textId="77777777" w:rsidR="00000000" w:rsidRPr="00247996" w:rsidRDefault="00000000" w:rsidP="007C0A7B">
                      <w:pPr>
                        <w:pStyle w:val="menfont"/>
                        <w:spacing w:line="276" w:lineRule="auto"/>
                        <w:ind w:left="3969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47996">
                        <w:rPr>
                          <w:rFonts w:ascii="Times New Roman" w:hAnsi="Times New Roman" w:cs="Times New Roman"/>
                          <w:color w:val="7F7F7F" w:themeColor="text1" w:themeTint="80"/>
                        </w:rPr>
                        <w:t>/ – podpisany cyfrowo – 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511A393" w14:textId="77777777" w:rsidR="00BB500B" w:rsidRPr="00DB6FF6" w:rsidRDefault="009A000D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Otrzymują:</w:t>
      </w:r>
    </w:p>
    <w:p w14:paraId="60BD00DD" w14:textId="77777777" w:rsidR="00BB500B" w:rsidRPr="00DB6FF6" w:rsidRDefault="009A000D" w:rsidP="00DB6FF6">
      <w:pPr>
        <w:numPr>
          <w:ilvl w:val="0"/>
          <w:numId w:val="22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Prezydent Miasta Jaworzna, ul. Grunwaldzka 33, 43-600 Jaworzno;</w:t>
      </w:r>
    </w:p>
    <w:p w14:paraId="4DD6FC8B" w14:textId="77777777" w:rsidR="00BB500B" w:rsidRPr="00DB6FF6" w:rsidRDefault="009A000D" w:rsidP="00DB6FF6">
      <w:pPr>
        <w:numPr>
          <w:ilvl w:val="0"/>
          <w:numId w:val="22"/>
        </w:numPr>
        <w:suppressAutoHyphens/>
        <w:spacing w:after="0" w:line="312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Górnośląskie </w:t>
      </w:r>
      <w:r w:rsidRPr="00DB6FF6">
        <w:rPr>
          <w:rFonts w:asciiTheme="minorHAnsi" w:eastAsia="Times New Roman" w:hAnsiTheme="minorHAnsi" w:cstheme="minorHAnsi"/>
          <w:sz w:val="24"/>
          <w:szCs w:val="24"/>
          <w:lang w:eastAsia="pl-PL"/>
        </w:rPr>
        <w:t>Towarzystwo Przyrodnicze im. A. Czudka, ul. Św. Huberta 35, 40-543 Katowice.</w:t>
      </w:r>
    </w:p>
    <w:p w14:paraId="4BA34DAB" w14:textId="77777777" w:rsidR="00BB500B" w:rsidRPr="00DB6FF6" w:rsidRDefault="00BB500B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2E7658C" w14:textId="77777777" w:rsidR="00BB500B" w:rsidRPr="00DB6FF6" w:rsidRDefault="009A000D" w:rsidP="00DB6FF6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 wiadomości:</w:t>
      </w:r>
    </w:p>
    <w:p w14:paraId="122F9031" w14:textId="77777777" w:rsidR="00BB500B" w:rsidRPr="00DB6FF6" w:rsidRDefault="009A000D" w:rsidP="00DB6FF6">
      <w:pPr>
        <w:numPr>
          <w:ilvl w:val="0"/>
          <w:numId w:val="23"/>
        </w:numPr>
        <w:suppressAutoHyphens/>
        <w:spacing w:after="240" w:line="312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6FF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Regionalny Dyrektor Ochrony Środowiska w Katowicach, ul. J.H. Dąbrowskiego 79, 60-529 Katowice.</w:t>
      </w:r>
    </w:p>
    <w:sectPr w:rsidR="00BB500B" w:rsidRPr="00DB6FF6" w:rsidSect="00A3212B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2E25D" w14:textId="77777777" w:rsidR="009A000D" w:rsidRDefault="009A000D">
      <w:pPr>
        <w:spacing w:after="0" w:line="240" w:lineRule="auto"/>
      </w:pPr>
      <w:r>
        <w:separator/>
      </w:r>
    </w:p>
  </w:endnote>
  <w:endnote w:type="continuationSeparator" w:id="0">
    <w:p w14:paraId="595AA32F" w14:textId="77777777" w:rsidR="009A000D" w:rsidRDefault="009A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F9338FD" w14:textId="4EBDEB51" w:rsidR="00BB500B" w:rsidRPr="002C58EA" w:rsidRDefault="009A000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D16A9F">
          <w:rPr>
            <w:rFonts w:ascii="Arial" w:hAnsi="Arial" w:cs="Arial"/>
            <w:noProof/>
            <w:sz w:val="20"/>
            <w:szCs w:val="20"/>
          </w:rPr>
          <w:t>22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DFE416F" w14:textId="77777777" w:rsidR="00BB500B" w:rsidRDefault="00BB500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BF181" w14:textId="77777777" w:rsidR="009A000D" w:rsidRDefault="009A000D">
      <w:pPr>
        <w:spacing w:after="0" w:line="240" w:lineRule="auto"/>
      </w:pPr>
      <w:r>
        <w:separator/>
      </w:r>
    </w:p>
  </w:footnote>
  <w:footnote w:type="continuationSeparator" w:id="0">
    <w:p w14:paraId="3113A249" w14:textId="77777777" w:rsidR="009A000D" w:rsidRDefault="009A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DAF9D" w14:textId="77777777" w:rsidR="00BB500B" w:rsidRDefault="00BB500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BE1BBE" w14:paraId="0BFDDA61" w14:textId="77777777" w:rsidTr="00B92515">
      <w:trPr>
        <w:trHeight w:val="470"/>
      </w:trPr>
      <w:tc>
        <w:tcPr>
          <w:tcW w:w="4641" w:type="dxa"/>
          <w:vAlign w:val="center"/>
        </w:tcPr>
        <w:p w14:paraId="7D74E571" w14:textId="77777777" w:rsidR="00BB500B" w:rsidRPr="00B92515" w:rsidRDefault="009A000D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5660A2F6" wp14:editId="5458ADAE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930FFF" w14:textId="77777777" w:rsidR="00BB500B" w:rsidRPr="00B92515" w:rsidRDefault="009A000D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14:paraId="0CD96B81" w14:textId="77777777" w:rsidR="00BB500B" w:rsidRPr="00A65CAB" w:rsidRDefault="009A000D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B92515">
            <w:rPr>
              <w:rFonts w:ascii="Garamond" w:hAnsi="Garamond"/>
              <w:b/>
              <w:smallCaps/>
              <w:sz w:val="40"/>
              <w:szCs w:val="40"/>
            </w:rPr>
            <w:t>Ochrony Środowiska</w:t>
          </w:r>
        </w:p>
      </w:tc>
    </w:tr>
  </w:tbl>
  <w:p w14:paraId="24AF7CA7" w14:textId="77777777" w:rsidR="00BB500B" w:rsidRDefault="00BB50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12CE750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1F49BE"/>
    <w:multiLevelType w:val="hybridMultilevel"/>
    <w:tmpl w:val="935EF63A"/>
    <w:lvl w:ilvl="0" w:tplc="862E0B36">
      <w:start w:val="1"/>
      <w:numFmt w:val="lowerLetter"/>
      <w:lvlText w:val="%1)"/>
      <w:lvlJc w:val="left"/>
      <w:pPr>
        <w:ind w:left="1571" w:hanging="360"/>
      </w:pPr>
    </w:lvl>
    <w:lvl w:ilvl="1" w:tplc="743EF088" w:tentative="1">
      <w:start w:val="1"/>
      <w:numFmt w:val="lowerLetter"/>
      <w:lvlText w:val="%2."/>
      <w:lvlJc w:val="left"/>
      <w:pPr>
        <w:ind w:left="2291" w:hanging="360"/>
      </w:pPr>
    </w:lvl>
    <w:lvl w:ilvl="2" w:tplc="25188B8A" w:tentative="1">
      <w:start w:val="1"/>
      <w:numFmt w:val="lowerRoman"/>
      <w:lvlText w:val="%3."/>
      <w:lvlJc w:val="right"/>
      <w:pPr>
        <w:ind w:left="3011" w:hanging="180"/>
      </w:pPr>
    </w:lvl>
    <w:lvl w:ilvl="3" w:tplc="B6963950" w:tentative="1">
      <w:start w:val="1"/>
      <w:numFmt w:val="decimal"/>
      <w:lvlText w:val="%4."/>
      <w:lvlJc w:val="left"/>
      <w:pPr>
        <w:ind w:left="3731" w:hanging="360"/>
      </w:pPr>
    </w:lvl>
    <w:lvl w:ilvl="4" w:tplc="43B049B4" w:tentative="1">
      <w:start w:val="1"/>
      <w:numFmt w:val="lowerLetter"/>
      <w:lvlText w:val="%5."/>
      <w:lvlJc w:val="left"/>
      <w:pPr>
        <w:ind w:left="4451" w:hanging="360"/>
      </w:pPr>
    </w:lvl>
    <w:lvl w:ilvl="5" w:tplc="F716B6A0" w:tentative="1">
      <w:start w:val="1"/>
      <w:numFmt w:val="lowerRoman"/>
      <w:lvlText w:val="%6."/>
      <w:lvlJc w:val="right"/>
      <w:pPr>
        <w:ind w:left="5171" w:hanging="180"/>
      </w:pPr>
    </w:lvl>
    <w:lvl w:ilvl="6" w:tplc="CA7C9F0C" w:tentative="1">
      <w:start w:val="1"/>
      <w:numFmt w:val="decimal"/>
      <w:lvlText w:val="%7."/>
      <w:lvlJc w:val="left"/>
      <w:pPr>
        <w:ind w:left="5891" w:hanging="360"/>
      </w:pPr>
    </w:lvl>
    <w:lvl w:ilvl="7" w:tplc="064CDA64" w:tentative="1">
      <w:start w:val="1"/>
      <w:numFmt w:val="lowerLetter"/>
      <w:lvlText w:val="%8."/>
      <w:lvlJc w:val="left"/>
      <w:pPr>
        <w:ind w:left="6611" w:hanging="360"/>
      </w:pPr>
    </w:lvl>
    <w:lvl w:ilvl="8" w:tplc="E3942954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31E47E8"/>
    <w:multiLevelType w:val="hybridMultilevel"/>
    <w:tmpl w:val="1F2ACFEE"/>
    <w:lvl w:ilvl="0" w:tplc="4FEEE692">
      <w:start w:val="1"/>
      <w:numFmt w:val="lowerLetter"/>
      <w:lvlText w:val="%1)"/>
      <w:lvlJc w:val="left"/>
      <w:pPr>
        <w:ind w:left="1211" w:hanging="360"/>
      </w:pPr>
    </w:lvl>
    <w:lvl w:ilvl="1" w:tplc="F854779E" w:tentative="1">
      <w:start w:val="1"/>
      <w:numFmt w:val="lowerLetter"/>
      <w:lvlText w:val="%2."/>
      <w:lvlJc w:val="left"/>
      <w:pPr>
        <w:ind w:left="1931" w:hanging="360"/>
      </w:pPr>
    </w:lvl>
    <w:lvl w:ilvl="2" w:tplc="642A32CE" w:tentative="1">
      <w:start w:val="1"/>
      <w:numFmt w:val="lowerRoman"/>
      <w:lvlText w:val="%3."/>
      <w:lvlJc w:val="right"/>
      <w:pPr>
        <w:ind w:left="2651" w:hanging="180"/>
      </w:pPr>
    </w:lvl>
    <w:lvl w:ilvl="3" w:tplc="7D1C2E0A" w:tentative="1">
      <w:start w:val="1"/>
      <w:numFmt w:val="decimal"/>
      <w:lvlText w:val="%4."/>
      <w:lvlJc w:val="left"/>
      <w:pPr>
        <w:ind w:left="3371" w:hanging="360"/>
      </w:pPr>
    </w:lvl>
    <w:lvl w:ilvl="4" w:tplc="A9826D00" w:tentative="1">
      <w:start w:val="1"/>
      <w:numFmt w:val="lowerLetter"/>
      <w:lvlText w:val="%5."/>
      <w:lvlJc w:val="left"/>
      <w:pPr>
        <w:ind w:left="4091" w:hanging="360"/>
      </w:pPr>
    </w:lvl>
    <w:lvl w:ilvl="5" w:tplc="0632F9C4" w:tentative="1">
      <w:start w:val="1"/>
      <w:numFmt w:val="lowerRoman"/>
      <w:lvlText w:val="%6."/>
      <w:lvlJc w:val="right"/>
      <w:pPr>
        <w:ind w:left="4811" w:hanging="180"/>
      </w:pPr>
    </w:lvl>
    <w:lvl w:ilvl="6" w:tplc="86364144" w:tentative="1">
      <w:start w:val="1"/>
      <w:numFmt w:val="decimal"/>
      <w:lvlText w:val="%7."/>
      <w:lvlJc w:val="left"/>
      <w:pPr>
        <w:ind w:left="5531" w:hanging="360"/>
      </w:pPr>
    </w:lvl>
    <w:lvl w:ilvl="7" w:tplc="45343E96" w:tentative="1">
      <w:start w:val="1"/>
      <w:numFmt w:val="lowerLetter"/>
      <w:lvlText w:val="%8."/>
      <w:lvlJc w:val="left"/>
      <w:pPr>
        <w:ind w:left="6251" w:hanging="360"/>
      </w:pPr>
    </w:lvl>
    <w:lvl w:ilvl="8" w:tplc="90F444B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602245"/>
    <w:multiLevelType w:val="hybridMultilevel"/>
    <w:tmpl w:val="AE94E572"/>
    <w:lvl w:ilvl="0" w:tplc="753862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8E8DA0A" w:tentative="1">
      <w:start w:val="1"/>
      <w:numFmt w:val="lowerLetter"/>
      <w:lvlText w:val="%2."/>
      <w:lvlJc w:val="left"/>
      <w:pPr>
        <w:ind w:left="1506" w:hanging="360"/>
      </w:pPr>
    </w:lvl>
    <w:lvl w:ilvl="2" w:tplc="416E76A6" w:tentative="1">
      <w:start w:val="1"/>
      <w:numFmt w:val="lowerRoman"/>
      <w:lvlText w:val="%3."/>
      <w:lvlJc w:val="right"/>
      <w:pPr>
        <w:ind w:left="2226" w:hanging="180"/>
      </w:pPr>
    </w:lvl>
    <w:lvl w:ilvl="3" w:tplc="3CE808A2" w:tentative="1">
      <w:start w:val="1"/>
      <w:numFmt w:val="decimal"/>
      <w:lvlText w:val="%4."/>
      <w:lvlJc w:val="left"/>
      <w:pPr>
        <w:ind w:left="2946" w:hanging="360"/>
      </w:pPr>
    </w:lvl>
    <w:lvl w:ilvl="4" w:tplc="B2808F54" w:tentative="1">
      <w:start w:val="1"/>
      <w:numFmt w:val="lowerLetter"/>
      <w:lvlText w:val="%5."/>
      <w:lvlJc w:val="left"/>
      <w:pPr>
        <w:ind w:left="3666" w:hanging="360"/>
      </w:pPr>
    </w:lvl>
    <w:lvl w:ilvl="5" w:tplc="282472B4" w:tentative="1">
      <w:start w:val="1"/>
      <w:numFmt w:val="lowerRoman"/>
      <w:lvlText w:val="%6."/>
      <w:lvlJc w:val="right"/>
      <w:pPr>
        <w:ind w:left="4386" w:hanging="180"/>
      </w:pPr>
    </w:lvl>
    <w:lvl w:ilvl="6" w:tplc="01A42F66" w:tentative="1">
      <w:start w:val="1"/>
      <w:numFmt w:val="decimal"/>
      <w:lvlText w:val="%7."/>
      <w:lvlJc w:val="left"/>
      <w:pPr>
        <w:ind w:left="5106" w:hanging="360"/>
      </w:pPr>
    </w:lvl>
    <w:lvl w:ilvl="7" w:tplc="BC349658" w:tentative="1">
      <w:start w:val="1"/>
      <w:numFmt w:val="lowerLetter"/>
      <w:lvlText w:val="%8."/>
      <w:lvlJc w:val="left"/>
      <w:pPr>
        <w:ind w:left="5826" w:hanging="360"/>
      </w:pPr>
    </w:lvl>
    <w:lvl w:ilvl="8" w:tplc="236E863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3E2448"/>
    <w:multiLevelType w:val="hybridMultilevel"/>
    <w:tmpl w:val="525052C6"/>
    <w:lvl w:ilvl="0" w:tplc="EAFED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BAC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E80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C5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E9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921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E3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A1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26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2AA5"/>
    <w:multiLevelType w:val="hybridMultilevel"/>
    <w:tmpl w:val="B1826CFE"/>
    <w:lvl w:ilvl="0" w:tplc="86D06BB4">
      <w:start w:val="1"/>
      <w:numFmt w:val="lowerLetter"/>
      <w:lvlText w:val="%1)"/>
      <w:lvlJc w:val="left"/>
      <w:pPr>
        <w:ind w:left="1571" w:hanging="360"/>
      </w:pPr>
    </w:lvl>
    <w:lvl w:ilvl="1" w:tplc="7384260E" w:tentative="1">
      <w:start w:val="1"/>
      <w:numFmt w:val="lowerLetter"/>
      <w:lvlText w:val="%2."/>
      <w:lvlJc w:val="left"/>
      <w:pPr>
        <w:ind w:left="2291" w:hanging="360"/>
      </w:pPr>
    </w:lvl>
    <w:lvl w:ilvl="2" w:tplc="4A16C584" w:tentative="1">
      <w:start w:val="1"/>
      <w:numFmt w:val="lowerRoman"/>
      <w:lvlText w:val="%3."/>
      <w:lvlJc w:val="right"/>
      <w:pPr>
        <w:ind w:left="3011" w:hanging="180"/>
      </w:pPr>
    </w:lvl>
    <w:lvl w:ilvl="3" w:tplc="D24415A2" w:tentative="1">
      <w:start w:val="1"/>
      <w:numFmt w:val="decimal"/>
      <w:lvlText w:val="%4."/>
      <w:lvlJc w:val="left"/>
      <w:pPr>
        <w:ind w:left="3731" w:hanging="360"/>
      </w:pPr>
    </w:lvl>
    <w:lvl w:ilvl="4" w:tplc="2628446E" w:tentative="1">
      <w:start w:val="1"/>
      <w:numFmt w:val="lowerLetter"/>
      <w:lvlText w:val="%5."/>
      <w:lvlJc w:val="left"/>
      <w:pPr>
        <w:ind w:left="4451" w:hanging="360"/>
      </w:pPr>
    </w:lvl>
    <w:lvl w:ilvl="5" w:tplc="B97EAEF2" w:tentative="1">
      <w:start w:val="1"/>
      <w:numFmt w:val="lowerRoman"/>
      <w:lvlText w:val="%6."/>
      <w:lvlJc w:val="right"/>
      <w:pPr>
        <w:ind w:left="5171" w:hanging="180"/>
      </w:pPr>
    </w:lvl>
    <w:lvl w:ilvl="6" w:tplc="234C61FE" w:tentative="1">
      <w:start w:val="1"/>
      <w:numFmt w:val="decimal"/>
      <w:lvlText w:val="%7."/>
      <w:lvlJc w:val="left"/>
      <w:pPr>
        <w:ind w:left="5891" w:hanging="360"/>
      </w:pPr>
    </w:lvl>
    <w:lvl w:ilvl="7" w:tplc="DE72411C" w:tentative="1">
      <w:start w:val="1"/>
      <w:numFmt w:val="lowerLetter"/>
      <w:lvlText w:val="%8."/>
      <w:lvlJc w:val="left"/>
      <w:pPr>
        <w:ind w:left="6611" w:hanging="360"/>
      </w:pPr>
    </w:lvl>
    <w:lvl w:ilvl="8" w:tplc="2392FD7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AC40944"/>
    <w:multiLevelType w:val="hybridMultilevel"/>
    <w:tmpl w:val="3A0A10AA"/>
    <w:lvl w:ilvl="0" w:tplc="D47634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54B368" w:tentative="1">
      <w:start w:val="1"/>
      <w:numFmt w:val="lowerLetter"/>
      <w:lvlText w:val="%2."/>
      <w:lvlJc w:val="left"/>
      <w:pPr>
        <w:ind w:left="1506" w:hanging="360"/>
      </w:pPr>
    </w:lvl>
    <w:lvl w:ilvl="2" w:tplc="4E3E188E" w:tentative="1">
      <w:start w:val="1"/>
      <w:numFmt w:val="lowerRoman"/>
      <w:lvlText w:val="%3."/>
      <w:lvlJc w:val="right"/>
      <w:pPr>
        <w:ind w:left="2226" w:hanging="180"/>
      </w:pPr>
    </w:lvl>
    <w:lvl w:ilvl="3" w:tplc="855ECECC" w:tentative="1">
      <w:start w:val="1"/>
      <w:numFmt w:val="decimal"/>
      <w:lvlText w:val="%4."/>
      <w:lvlJc w:val="left"/>
      <w:pPr>
        <w:ind w:left="2946" w:hanging="360"/>
      </w:pPr>
    </w:lvl>
    <w:lvl w:ilvl="4" w:tplc="FA08B0C2" w:tentative="1">
      <w:start w:val="1"/>
      <w:numFmt w:val="lowerLetter"/>
      <w:lvlText w:val="%5."/>
      <w:lvlJc w:val="left"/>
      <w:pPr>
        <w:ind w:left="3666" w:hanging="360"/>
      </w:pPr>
    </w:lvl>
    <w:lvl w:ilvl="5" w:tplc="95DCB3C4" w:tentative="1">
      <w:start w:val="1"/>
      <w:numFmt w:val="lowerRoman"/>
      <w:lvlText w:val="%6."/>
      <w:lvlJc w:val="right"/>
      <w:pPr>
        <w:ind w:left="4386" w:hanging="180"/>
      </w:pPr>
    </w:lvl>
    <w:lvl w:ilvl="6" w:tplc="0C80E74A" w:tentative="1">
      <w:start w:val="1"/>
      <w:numFmt w:val="decimal"/>
      <w:lvlText w:val="%7."/>
      <w:lvlJc w:val="left"/>
      <w:pPr>
        <w:ind w:left="5106" w:hanging="360"/>
      </w:pPr>
    </w:lvl>
    <w:lvl w:ilvl="7" w:tplc="82B00418" w:tentative="1">
      <w:start w:val="1"/>
      <w:numFmt w:val="lowerLetter"/>
      <w:lvlText w:val="%8."/>
      <w:lvlJc w:val="left"/>
      <w:pPr>
        <w:ind w:left="5826" w:hanging="360"/>
      </w:pPr>
    </w:lvl>
    <w:lvl w:ilvl="8" w:tplc="6740840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2640E"/>
    <w:multiLevelType w:val="hybridMultilevel"/>
    <w:tmpl w:val="FD404C90"/>
    <w:lvl w:ilvl="0" w:tplc="783AD85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A7A8571C" w:tentative="1">
      <w:start w:val="1"/>
      <w:numFmt w:val="lowerLetter"/>
      <w:lvlText w:val="%2."/>
      <w:lvlJc w:val="left"/>
      <w:pPr>
        <w:ind w:left="1506" w:hanging="360"/>
      </w:pPr>
    </w:lvl>
    <w:lvl w:ilvl="2" w:tplc="6560A0F2" w:tentative="1">
      <w:start w:val="1"/>
      <w:numFmt w:val="lowerRoman"/>
      <w:lvlText w:val="%3."/>
      <w:lvlJc w:val="right"/>
      <w:pPr>
        <w:ind w:left="2226" w:hanging="180"/>
      </w:pPr>
    </w:lvl>
    <w:lvl w:ilvl="3" w:tplc="F6B2C6DC" w:tentative="1">
      <w:start w:val="1"/>
      <w:numFmt w:val="decimal"/>
      <w:lvlText w:val="%4."/>
      <w:lvlJc w:val="left"/>
      <w:pPr>
        <w:ind w:left="2946" w:hanging="360"/>
      </w:pPr>
    </w:lvl>
    <w:lvl w:ilvl="4" w:tplc="A16AFF60" w:tentative="1">
      <w:start w:val="1"/>
      <w:numFmt w:val="lowerLetter"/>
      <w:lvlText w:val="%5."/>
      <w:lvlJc w:val="left"/>
      <w:pPr>
        <w:ind w:left="3666" w:hanging="360"/>
      </w:pPr>
    </w:lvl>
    <w:lvl w:ilvl="5" w:tplc="C9181054" w:tentative="1">
      <w:start w:val="1"/>
      <w:numFmt w:val="lowerRoman"/>
      <w:lvlText w:val="%6."/>
      <w:lvlJc w:val="right"/>
      <w:pPr>
        <w:ind w:left="4386" w:hanging="180"/>
      </w:pPr>
    </w:lvl>
    <w:lvl w:ilvl="6" w:tplc="CA88591C" w:tentative="1">
      <w:start w:val="1"/>
      <w:numFmt w:val="decimal"/>
      <w:lvlText w:val="%7."/>
      <w:lvlJc w:val="left"/>
      <w:pPr>
        <w:ind w:left="5106" w:hanging="360"/>
      </w:pPr>
    </w:lvl>
    <w:lvl w:ilvl="7" w:tplc="034CC66A" w:tentative="1">
      <w:start w:val="1"/>
      <w:numFmt w:val="lowerLetter"/>
      <w:lvlText w:val="%8."/>
      <w:lvlJc w:val="left"/>
      <w:pPr>
        <w:ind w:left="5826" w:hanging="360"/>
      </w:pPr>
    </w:lvl>
    <w:lvl w:ilvl="8" w:tplc="4BEC31D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A75E1E"/>
    <w:multiLevelType w:val="hybridMultilevel"/>
    <w:tmpl w:val="B1826CFE"/>
    <w:lvl w:ilvl="0" w:tplc="B2D8A1BE">
      <w:start w:val="1"/>
      <w:numFmt w:val="lowerLetter"/>
      <w:lvlText w:val="%1)"/>
      <w:lvlJc w:val="left"/>
      <w:pPr>
        <w:ind w:left="1571" w:hanging="360"/>
      </w:pPr>
    </w:lvl>
    <w:lvl w:ilvl="1" w:tplc="A4865B0C" w:tentative="1">
      <w:start w:val="1"/>
      <w:numFmt w:val="lowerLetter"/>
      <w:lvlText w:val="%2."/>
      <w:lvlJc w:val="left"/>
      <w:pPr>
        <w:ind w:left="2291" w:hanging="360"/>
      </w:pPr>
    </w:lvl>
    <w:lvl w:ilvl="2" w:tplc="41AE3A70" w:tentative="1">
      <w:start w:val="1"/>
      <w:numFmt w:val="lowerRoman"/>
      <w:lvlText w:val="%3."/>
      <w:lvlJc w:val="right"/>
      <w:pPr>
        <w:ind w:left="3011" w:hanging="180"/>
      </w:pPr>
    </w:lvl>
    <w:lvl w:ilvl="3" w:tplc="4A8083BE" w:tentative="1">
      <w:start w:val="1"/>
      <w:numFmt w:val="decimal"/>
      <w:lvlText w:val="%4."/>
      <w:lvlJc w:val="left"/>
      <w:pPr>
        <w:ind w:left="3731" w:hanging="360"/>
      </w:pPr>
    </w:lvl>
    <w:lvl w:ilvl="4" w:tplc="8DDA6F72" w:tentative="1">
      <w:start w:val="1"/>
      <w:numFmt w:val="lowerLetter"/>
      <w:lvlText w:val="%5."/>
      <w:lvlJc w:val="left"/>
      <w:pPr>
        <w:ind w:left="4451" w:hanging="360"/>
      </w:pPr>
    </w:lvl>
    <w:lvl w:ilvl="5" w:tplc="D4EE45AA" w:tentative="1">
      <w:start w:val="1"/>
      <w:numFmt w:val="lowerRoman"/>
      <w:lvlText w:val="%6."/>
      <w:lvlJc w:val="right"/>
      <w:pPr>
        <w:ind w:left="5171" w:hanging="180"/>
      </w:pPr>
    </w:lvl>
    <w:lvl w:ilvl="6" w:tplc="0D46A5EA" w:tentative="1">
      <w:start w:val="1"/>
      <w:numFmt w:val="decimal"/>
      <w:lvlText w:val="%7."/>
      <w:lvlJc w:val="left"/>
      <w:pPr>
        <w:ind w:left="5891" w:hanging="360"/>
      </w:pPr>
    </w:lvl>
    <w:lvl w:ilvl="7" w:tplc="96FCC7A8" w:tentative="1">
      <w:start w:val="1"/>
      <w:numFmt w:val="lowerLetter"/>
      <w:lvlText w:val="%8."/>
      <w:lvlJc w:val="left"/>
      <w:pPr>
        <w:ind w:left="6611" w:hanging="360"/>
      </w:pPr>
    </w:lvl>
    <w:lvl w:ilvl="8" w:tplc="F7122E0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2D86B1B"/>
    <w:multiLevelType w:val="hybridMultilevel"/>
    <w:tmpl w:val="051AF0F2"/>
    <w:lvl w:ilvl="0" w:tplc="380EE6FA">
      <w:start w:val="1"/>
      <w:numFmt w:val="lowerLetter"/>
      <w:lvlText w:val="%1)"/>
      <w:lvlJc w:val="left"/>
      <w:pPr>
        <w:ind w:left="720" w:hanging="360"/>
      </w:pPr>
    </w:lvl>
    <w:lvl w:ilvl="1" w:tplc="97B452E6" w:tentative="1">
      <w:start w:val="1"/>
      <w:numFmt w:val="lowerLetter"/>
      <w:lvlText w:val="%2."/>
      <w:lvlJc w:val="left"/>
      <w:pPr>
        <w:ind w:left="1440" w:hanging="360"/>
      </w:pPr>
    </w:lvl>
    <w:lvl w:ilvl="2" w:tplc="A7B8D460" w:tentative="1">
      <w:start w:val="1"/>
      <w:numFmt w:val="lowerRoman"/>
      <w:lvlText w:val="%3."/>
      <w:lvlJc w:val="right"/>
      <w:pPr>
        <w:ind w:left="2160" w:hanging="180"/>
      </w:pPr>
    </w:lvl>
    <w:lvl w:ilvl="3" w:tplc="E9560610" w:tentative="1">
      <w:start w:val="1"/>
      <w:numFmt w:val="decimal"/>
      <w:lvlText w:val="%4."/>
      <w:lvlJc w:val="left"/>
      <w:pPr>
        <w:ind w:left="2880" w:hanging="360"/>
      </w:pPr>
    </w:lvl>
    <w:lvl w:ilvl="4" w:tplc="032AB9FA" w:tentative="1">
      <w:start w:val="1"/>
      <w:numFmt w:val="lowerLetter"/>
      <w:lvlText w:val="%5."/>
      <w:lvlJc w:val="left"/>
      <w:pPr>
        <w:ind w:left="3600" w:hanging="360"/>
      </w:pPr>
    </w:lvl>
    <w:lvl w:ilvl="5" w:tplc="2FA0861C" w:tentative="1">
      <w:start w:val="1"/>
      <w:numFmt w:val="lowerRoman"/>
      <w:lvlText w:val="%6."/>
      <w:lvlJc w:val="right"/>
      <w:pPr>
        <w:ind w:left="4320" w:hanging="180"/>
      </w:pPr>
    </w:lvl>
    <w:lvl w:ilvl="6" w:tplc="50868F10" w:tentative="1">
      <w:start w:val="1"/>
      <w:numFmt w:val="decimal"/>
      <w:lvlText w:val="%7."/>
      <w:lvlJc w:val="left"/>
      <w:pPr>
        <w:ind w:left="5040" w:hanging="360"/>
      </w:pPr>
    </w:lvl>
    <w:lvl w:ilvl="7" w:tplc="E8549090" w:tentative="1">
      <w:start w:val="1"/>
      <w:numFmt w:val="lowerLetter"/>
      <w:lvlText w:val="%8."/>
      <w:lvlJc w:val="left"/>
      <w:pPr>
        <w:ind w:left="5760" w:hanging="360"/>
      </w:pPr>
    </w:lvl>
    <w:lvl w:ilvl="8" w:tplc="7EC6D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24A4B"/>
    <w:multiLevelType w:val="hybridMultilevel"/>
    <w:tmpl w:val="CE807DEA"/>
    <w:lvl w:ilvl="0" w:tplc="25385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262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20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1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C8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EC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82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FA1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CAD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E3F26"/>
    <w:multiLevelType w:val="hybridMultilevel"/>
    <w:tmpl w:val="CC903090"/>
    <w:lvl w:ilvl="0" w:tplc="1B3AC552">
      <w:start w:val="1"/>
      <w:numFmt w:val="lowerLetter"/>
      <w:lvlText w:val="%1)"/>
      <w:lvlJc w:val="left"/>
      <w:pPr>
        <w:ind w:left="1571" w:hanging="360"/>
      </w:pPr>
    </w:lvl>
    <w:lvl w:ilvl="1" w:tplc="50F2C104" w:tentative="1">
      <w:start w:val="1"/>
      <w:numFmt w:val="lowerLetter"/>
      <w:lvlText w:val="%2."/>
      <w:lvlJc w:val="left"/>
      <w:pPr>
        <w:ind w:left="2291" w:hanging="360"/>
      </w:pPr>
    </w:lvl>
    <w:lvl w:ilvl="2" w:tplc="2B14E3A6" w:tentative="1">
      <w:start w:val="1"/>
      <w:numFmt w:val="lowerRoman"/>
      <w:lvlText w:val="%3."/>
      <w:lvlJc w:val="right"/>
      <w:pPr>
        <w:ind w:left="3011" w:hanging="180"/>
      </w:pPr>
    </w:lvl>
    <w:lvl w:ilvl="3" w:tplc="13EEDDCA" w:tentative="1">
      <w:start w:val="1"/>
      <w:numFmt w:val="decimal"/>
      <w:lvlText w:val="%4."/>
      <w:lvlJc w:val="left"/>
      <w:pPr>
        <w:ind w:left="3731" w:hanging="360"/>
      </w:pPr>
    </w:lvl>
    <w:lvl w:ilvl="4" w:tplc="3D44D7D8" w:tentative="1">
      <w:start w:val="1"/>
      <w:numFmt w:val="lowerLetter"/>
      <w:lvlText w:val="%5."/>
      <w:lvlJc w:val="left"/>
      <w:pPr>
        <w:ind w:left="4451" w:hanging="360"/>
      </w:pPr>
    </w:lvl>
    <w:lvl w:ilvl="5" w:tplc="0DF48666" w:tentative="1">
      <w:start w:val="1"/>
      <w:numFmt w:val="lowerRoman"/>
      <w:lvlText w:val="%6."/>
      <w:lvlJc w:val="right"/>
      <w:pPr>
        <w:ind w:left="5171" w:hanging="180"/>
      </w:pPr>
    </w:lvl>
    <w:lvl w:ilvl="6" w:tplc="93E4281C" w:tentative="1">
      <w:start w:val="1"/>
      <w:numFmt w:val="decimal"/>
      <w:lvlText w:val="%7."/>
      <w:lvlJc w:val="left"/>
      <w:pPr>
        <w:ind w:left="5891" w:hanging="360"/>
      </w:pPr>
    </w:lvl>
    <w:lvl w:ilvl="7" w:tplc="28B89348" w:tentative="1">
      <w:start w:val="1"/>
      <w:numFmt w:val="lowerLetter"/>
      <w:lvlText w:val="%8."/>
      <w:lvlJc w:val="left"/>
      <w:pPr>
        <w:ind w:left="6611" w:hanging="360"/>
      </w:pPr>
    </w:lvl>
    <w:lvl w:ilvl="8" w:tplc="9B6035C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3C84324"/>
    <w:multiLevelType w:val="hybridMultilevel"/>
    <w:tmpl w:val="F44CCE4A"/>
    <w:lvl w:ilvl="0" w:tplc="65DAF7D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10528C7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38EB31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0C2B8E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3C0E8D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B6251B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FCAAD0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C0C873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6A6766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A25631F"/>
    <w:multiLevelType w:val="hybridMultilevel"/>
    <w:tmpl w:val="3780927E"/>
    <w:lvl w:ilvl="0" w:tplc="997E1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73247B8">
      <w:start w:val="1"/>
      <w:numFmt w:val="decimal"/>
      <w:lvlText w:val="%2."/>
      <w:lvlJc w:val="left"/>
      <w:pPr>
        <w:ind w:left="1440" w:hanging="360"/>
      </w:pPr>
    </w:lvl>
    <w:lvl w:ilvl="2" w:tplc="D09A4F5E">
      <w:start w:val="1"/>
      <w:numFmt w:val="lowerRoman"/>
      <w:lvlText w:val="%3."/>
      <w:lvlJc w:val="right"/>
      <w:pPr>
        <w:ind w:left="2160" w:hanging="180"/>
      </w:pPr>
    </w:lvl>
    <w:lvl w:ilvl="3" w:tplc="49BE53FE" w:tentative="1">
      <w:start w:val="1"/>
      <w:numFmt w:val="decimal"/>
      <w:lvlText w:val="%4."/>
      <w:lvlJc w:val="left"/>
      <w:pPr>
        <w:ind w:left="2880" w:hanging="360"/>
      </w:pPr>
    </w:lvl>
    <w:lvl w:ilvl="4" w:tplc="B2D89BCA" w:tentative="1">
      <w:start w:val="1"/>
      <w:numFmt w:val="lowerLetter"/>
      <w:lvlText w:val="%5."/>
      <w:lvlJc w:val="left"/>
      <w:pPr>
        <w:ind w:left="3600" w:hanging="360"/>
      </w:pPr>
    </w:lvl>
    <w:lvl w:ilvl="5" w:tplc="1E24A03C" w:tentative="1">
      <w:start w:val="1"/>
      <w:numFmt w:val="lowerRoman"/>
      <w:lvlText w:val="%6."/>
      <w:lvlJc w:val="right"/>
      <w:pPr>
        <w:ind w:left="4320" w:hanging="180"/>
      </w:pPr>
    </w:lvl>
    <w:lvl w:ilvl="6" w:tplc="93ACCAE6" w:tentative="1">
      <w:start w:val="1"/>
      <w:numFmt w:val="decimal"/>
      <w:lvlText w:val="%7."/>
      <w:lvlJc w:val="left"/>
      <w:pPr>
        <w:ind w:left="5040" w:hanging="360"/>
      </w:pPr>
    </w:lvl>
    <w:lvl w:ilvl="7" w:tplc="8B78FE98" w:tentative="1">
      <w:start w:val="1"/>
      <w:numFmt w:val="lowerLetter"/>
      <w:lvlText w:val="%8."/>
      <w:lvlJc w:val="left"/>
      <w:pPr>
        <w:ind w:left="5760" w:hanging="360"/>
      </w:pPr>
    </w:lvl>
    <w:lvl w:ilvl="8" w:tplc="C2CA5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3220C"/>
    <w:multiLevelType w:val="hybridMultilevel"/>
    <w:tmpl w:val="68A2A128"/>
    <w:lvl w:ilvl="0" w:tplc="6840C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883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C4B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CD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6C4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7AD0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EC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20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0C8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92E79"/>
    <w:multiLevelType w:val="hybridMultilevel"/>
    <w:tmpl w:val="640CBCFE"/>
    <w:lvl w:ilvl="0" w:tplc="42041FE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EFDC77AC" w:tentative="1">
      <w:start w:val="1"/>
      <w:numFmt w:val="lowerLetter"/>
      <w:lvlText w:val="%2."/>
      <w:lvlJc w:val="left"/>
      <w:pPr>
        <w:ind w:left="1506" w:hanging="360"/>
      </w:pPr>
    </w:lvl>
    <w:lvl w:ilvl="2" w:tplc="8A7E9496" w:tentative="1">
      <w:start w:val="1"/>
      <w:numFmt w:val="lowerRoman"/>
      <w:lvlText w:val="%3."/>
      <w:lvlJc w:val="right"/>
      <w:pPr>
        <w:ind w:left="2226" w:hanging="180"/>
      </w:pPr>
    </w:lvl>
    <w:lvl w:ilvl="3" w:tplc="D9147946" w:tentative="1">
      <w:start w:val="1"/>
      <w:numFmt w:val="decimal"/>
      <w:lvlText w:val="%4."/>
      <w:lvlJc w:val="left"/>
      <w:pPr>
        <w:ind w:left="2946" w:hanging="360"/>
      </w:pPr>
    </w:lvl>
    <w:lvl w:ilvl="4" w:tplc="FE26BA78" w:tentative="1">
      <w:start w:val="1"/>
      <w:numFmt w:val="lowerLetter"/>
      <w:lvlText w:val="%5."/>
      <w:lvlJc w:val="left"/>
      <w:pPr>
        <w:ind w:left="3666" w:hanging="360"/>
      </w:pPr>
    </w:lvl>
    <w:lvl w:ilvl="5" w:tplc="FE9E8DA0" w:tentative="1">
      <w:start w:val="1"/>
      <w:numFmt w:val="lowerRoman"/>
      <w:lvlText w:val="%6."/>
      <w:lvlJc w:val="right"/>
      <w:pPr>
        <w:ind w:left="4386" w:hanging="180"/>
      </w:pPr>
    </w:lvl>
    <w:lvl w:ilvl="6" w:tplc="AE8E192C" w:tentative="1">
      <w:start w:val="1"/>
      <w:numFmt w:val="decimal"/>
      <w:lvlText w:val="%7."/>
      <w:lvlJc w:val="left"/>
      <w:pPr>
        <w:ind w:left="5106" w:hanging="360"/>
      </w:pPr>
    </w:lvl>
    <w:lvl w:ilvl="7" w:tplc="FDBCBB56" w:tentative="1">
      <w:start w:val="1"/>
      <w:numFmt w:val="lowerLetter"/>
      <w:lvlText w:val="%8."/>
      <w:lvlJc w:val="left"/>
      <w:pPr>
        <w:ind w:left="5826" w:hanging="360"/>
      </w:pPr>
    </w:lvl>
    <w:lvl w:ilvl="8" w:tplc="531E152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4E7C25"/>
    <w:multiLevelType w:val="hybridMultilevel"/>
    <w:tmpl w:val="051AF0F2"/>
    <w:lvl w:ilvl="0" w:tplc="031CA48E">
      <w:start w:val="1"/>
      <w:numFmt w:val="lowerLetter"/>
      <w:lvlText w:val="%1)"/>
      <w:lvlJc w:val="left"/>
      <w:pPr>
        <w:ind w:left="720" w:hanging="360"/>
      </w:pPr>
    </w:lvl>
    <w:lvl w:ilvl="1" w:tplc="776E268E" w:tentative="1">
      <w:start w:val="1"/>
      <w:numFmt w:val="lowerLetter"/>
      <w:lvlText w:val="%2."/>
      <w:lvlJc w:val="left"/>
      <w:pPr>
        <w:ind w:left="1440" w:hanging="360"/>
      </w:pPr>
    </w:lvl>
    <w:lvl w:ilvl="2" w:tplc="837A75F2" w:tentative="1">
      <w:start w:val="1"/>
      <w:numFmt w:val="lowerRoman"/>
      <w:lvlText w:val="%3."/>
      <w:lvlJc w:val="right"/>
      <w:pPr>
        <w:ind w:left="2160" w:hanging="180"/>
      </w:pPr>
    </w:lvl>
    <w:lvl w:ilvl="3" w:tplc="59ACA300" w:tentative="1">
      <w:start w:val="1"/>
      <w:numFmt w:val="decimal"/>
      <w:lvlText w:val="%4."/>
      <w:lvlJc w:val="left"/>
      <w:pPr>
        <w:ind w:left="2880" w:hanging="360"/>
      </w:pPr>
    </w:lvl>
    <w:lvl w:ilvl="4" w:tplc="DFF2EAE0" w:tentative="1">
      <w:start w:val="1"/>
      <w:numFmt w:val="lowerLetter"/>
      <w:lvlText w:val="%5."/>
      <w:lvlJc w:val="left"/>
      <w:pPr>
        <w:ind w:left="3600" w:hanging="360"/>
      </w:pPr>
    </w:lvl>
    <w:lvl w:ilvl="5" w:tplc="46EE7C32" w:tentative="1">
      <w:start w:val="1"/>
      <w:numFmt w:val="lowerRoman"/>
      <w:lvlText w:val="%6."/>
      <w:lvlJc w:val="right"/>
      <w:pPr>
        <w:ind w:left="4320" w:hanging="180"/>
      </w:pPr>
    </w:lvl>
    <w:lvl w:ilvl="6" w:tplc="FDECEB16" w:tentative="1">
      <w:start w:val="1"/>
      <w:numFmt w:val="decimal"/>
      <w:lvlText w:val="%7."/>
      <w:lvlJc w:val="left"/>
      <w:pPr>
        <w:ind w:left="5040" w:hanging="360"/>
      </w:pPr>
    </w:lvl>
    <w:lvl w:ilvl="7" w:tplc="2A2E6DEE" w:tentative="1">
      <w:start w:val="1"/>
      <w:numFmt w:val="lowerLetter"/>
      <w:lvlText w:val="%8."/>
      <w:lvlJc w:val="left"/>
      <w:pPr>
        <w:ind w:left="5760" w:hanging="360"/>
      </w:pPr>
    </w:lvl>
    <w:lvl w:ilvl="8" w:tplc="A320A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B5138"/>
    <w:multiLevelType w:val="hybridMultilevel"/>
    <w:tmpl w:val="1B561C94"/>
    <w:lvl w:ilvl="0" w:tplc="9E26B3FE">
      <w:start w:val="1"/>
      <w:numFmt w:val="lowerLetter"/>
      <w:lvlText w:val="%1)"/>
      <w:lvlJc w:val="left"/>
      <w:pPr>
        <w:ind w:left="1571" w:hanging="360"/>
      </w:pPr>
    </w:lvl>
    <w:lvl w:ilvl="1" w:tplc="A5CC2F94" w:tentative="1">
      <w:start w:val="1"/>
      <w:numFmt w:val="lowerLetter"/>
      <w:lvlText w:val="%2."/>
      <w:lvlJc w:val="left"/>
      <w:pPr>
        <w:ind w:left="2291" w:hanging="360"/>
      </w:pPr>
    </w:lvl>
    <w:lvl w:ilvl="2" w:tplc="8AD21248" w:tentative="1">
      <w:start w:val="1"/>
      <w:numFmt w:val="lowerRoman"/>
      <w:lvlText w:val="%3."/>
      <w:lvlJc w:val="right"/>
      <w:pPr>
        <w:ind w:left="3011" w:hanging="180"/>
      </w:pPr>
    </w:lvl>
    <w:lvl w:ilvl="3" w:tplc="C8AAB130" w:tentative="1">
      <w:start w:val="1"/>
      <w:numFmt w:val="decimal"/>
      <w:lvlText w:val="%4."/>
      <w:lvlJc w:val="left"/>
      <w:pPr>
        <w:ind w:left="3731" w:hanging="360"/>
      </w:pPr>
    </w:lvl>
    <w:lvl w:ilvl="4" w:tplc="FF8A0572" w:tentative="1">
      <w:start w:val="1"/>
      <w:numFmt w:val="lowerLetter"/>
      <w:lvlText w:val="%5."/>
      <w:lvlJc w:val="left"/>
      <w:pPr>
        <w:ind w:left="4451" w:hanging="360"/>
      </w:pPr>
    </w:lvl>
    <w:lvl w:ilvl="5" w:tplc="4A0E61DA" w:tentative="1">
      <w:start w:val="1"/>
      <w:numFmt w:val="lowerRoman"/>
      <w:lvlText w:val="%6."/>
      <w:lvlJc w:val="right"/>
      <w:pPr>
        <w:ind w:left="5171" w:hanging="180"/>
      </w:pPr>
    </w:lvl>
    <w:lvl w:ilvl="6" w:tplc="53568622" w:tentative="1">
      <w:start w:val="1"/>
      <w:numFmt w:val="decimal"/>
      <w:lvlText w:val="%7."/>
      <w:lvlJc w:val="left"/>
      <w:pPr>
        <w:ind w:left="5891" w:hanging="360"/>
      </w:pPr>
    </w:lvl>
    <w:lvl w:ilvl="7" w:tplc="2D38291E" w:tentative="1">
      <w:start w:val="1"/>
      <w:numFmt w:val="lowerLetter"/>
      <w:lvlText w:val="%8."/>
      <w:lvlJc w:val="left"/>
      <w:pPr>
        <w:ind w:left="6611" w:hanging="360"/>
      </w:pPr>
    </w:lvl>
    <w:lvl w:ilvl="8" w:tplc="DC8EF21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3BF5645"/>
    <w:multiLevelType w:val="hybridMultilevel"/>
    <w:tmpl w:val="A4060110"/>
    <w:lvl w:ilvl="0" w:tplc="1088860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ABEE33F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B400EF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4DAB3C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0B4431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B32B20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282630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B4A57E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832870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87349B2"/>
    <w:multiLevelType w:val="hybridMultilevel"/>
    <w:tmpl w:val="10A4A200"/>
    <w:lvl w:ilvl="0" w:tplc="76980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2A8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A42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48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80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7044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C6D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C6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C6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E5DAF"/>
    <w:multiLevelType w:val="multilevel"/>
    <w:tmpl w:val="3352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A07095"/>
    <w:multiLevelType w:val="hybridMultilevel"/>
    <w:tmpl w:val="0B3A1ED6"/>
    <w:lvl w:ilvl="0" w:tplc="3B08F916">
      <w:start w:val="1"/>
      <w:numFmt w:val="lowerLetter"/>
      <w:lvlText w:val="%1)"/>
      <w:lvlJc w:val="left"/>
      <w:pPr>
        <w:ind w:left="1571" w:hanging="360"/>
      </w:pPr>
    </w:lvl>
    <w:lvl w:ilvl="1" w:tplc="79EA96B0" w:tentative="1">
      <w:start w:val="1"/>
      <w:numFmt w:val="lowerLetter"/>
      <w:lvlText w:val="%2."/>
      <w:lvlJc w:val="left"/>
      <w:pPr>
        <w:ind w:left="2291" w:hanging="360"/>
      </w:pPr>
    </w:lvl>
    <w:lvl w:ilvl="2" w:tplc="7688D222" w:tentative="1">
      <w:start w:val="1"/>
      <w:numFmt w:val="lowerRoman"/>
      <w:lvlText w:val="%3."/>
      <w:lvlJc w:val="right"/>
      <w:pPr>
        <w:ind w:left="3011" w:hanging="180"/>
      </w:pPr>
    </w:lvl>
    <w:lvl w:ilvl="3" w:tplc="0DEC655E" w:tentative="1">
      <w:start w:val="1"/>
      <w:numFmt w:val="decimal"/>
      <w:lvlText w:val="%4."/>
      <w:lvlJc w:val="left"/>
      <w:pPr>
        <w:ind w:left="3731" w:hanging="360"/>
      </w:pPr>
    </w:lvl>
    <w:lvl w:ilvl="4" w:tplc="6660FD18" w:tentative="1">
      <w:start w:val="1"/>
      <w:numFmt w:val="lowerLetter"/>
      <w:lvlText w:val="%5."/>
      <w:lvlJc w:val="left"/>
      <w:pPr>
        <w:ind w:left="4451" w:hanging="360"/>
      </w:pPr>
    </w:lvl>
    <w:lvl w:ilvl="5" w:tplc="427C1950" w:tentative="1">
      <w:start w:val="1"/>
      <w:numFmt w:val="lowerRoman"/>
      <w:lvlText w:val="%6."/>
      <w:lvlJc w:val="right"/>
      <w:pPr>
        <w:ind w:left="5171" w:hanging="180"/>
      </w:pPr>
    </w:lvl>
    <w:lvl w:ilvl="6" w:tplc="8D7C49A4" w:tentative="1">
      <w:start w:val="1"/>
      <w:numFmt w:val="decimal"/>
      <w:lvlText w:val="%7."/>
      <w:lvlJc w:val="left"/>
      <w:pPr>
        <w:ind w:left="5891" w:hanging="360"/>
      </w:pPr>
    </w:lvl>
    <w:lvl w:ilvl="7" w:tplc="951CD9D4" w:tentative="1">
      <w:start w:val="1"/>
      <w:numFmt w:val="lowerLetter"/>
      <w:lvlText w:val="%8."/>
      <w:lvlJc w:val="left"/>
      <w:pPr>
        <w:ind w:left="6611" w:hanging="360"/>
      </w:pPr>
    </w:lvl>
    <w:lvl w:ilvl="8" w:tplc="35FC8DC6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0C20626"/>
    <w:multiLevelType w:val="hybridMultilevel"/>
    <w:tmpl w:val="0862F942"/>
    <w:lvl w:ilvl="0" w:tplc="D12865D0">
      <w:start w:val="1"/>
      <w:numFmt w:val="lowerLetter"/>
      <w:lvlText w:val="%1)"/>
      <w:lvlJc w:val="left"/>
      <w:pPr>
        <w:ind w:left="1571" w:hanging="360"/>
      </w:pPr>
    </w:lvl>
    <w:lvl w:ilvl="1" w:tplc="54441AD4" w:tentative="1">
      <w:start w:val="1"/>
      <w:numFmt w:val="lowerLetter"/>
      <w:lvlText w:val="%2."/>
      <w:lvlJc w:val="left"/>
      <w:pPr>
        <w:ind w:left="2291" w:hanging="360"/>
      </w:pPr>
    </w:lvl>
    <w:lvl w:ilvl="2" w:tplc="7E5E3B08" w:tentative="1">
      <w:start w:val="1"/>
      <w:numFmt w:val="lowerRoman"/>
      <w:lvlText w:val="%3."/>
      <w:lvlJc w:val="right"/>
      <w:pPr>
        <w:ind w:left="3011" w:hanging="180"/>
      </w:pPr>
    </w:lvl>
    <w:lvl w:ilvl="3" w:tplc="F0C41A7C" w:tentative="1">
      <w:start w:val="1"/>
      <w:numFmt w:val="decimal"/>
      <w:lvlText w:val="%4."/>
      <w:lvlJc w:val="left"/>
      <w:pPr>
        <w:ind w:left="3731" w:hanging="360"/>
      </w:pPr>
    </w:lvl>
    <w:lvl w:ilvl="4" w:tplc="5B426ECC" w:tentative="1">
      <w:start w:val="1"/>
      <w:numFmt w:val="lowerLetter"/>
      <w:lvlText w:val="%5."/>
      <w:lvlJc w:val="left"/>
      <w:pPr>
        <w:ind w:left="4451" w:hanging="360"/>
      </w:pPr>
    </w:lvl>
    <w:lvl w:ilvl="5" w:tplc="0F6ABBDA" w:tentative="1">
      <w:start w:val="1"/>
      <w:numFmt w:val="lowerRoman"/>
      <w:lvlText w:val="%6."/>
      <w:lvlJc w:val="right"/>
      <w:pPr>
        <w:ind w:left="5171" w:hanging="180"/>
      </w:pPr>
    </w:lvl>
    <w:lvl w:ilvl="6" w:tplc="32AA13B2" w:tentative="1">
      <w:start w:val="1"/>
      <w:numFmt w:val="decimal"/>
      <w:lvlText w:val="%7."/>
      <w:lvlJc w:val="left"/>
      <w:pPr>
        <w:ind w:left="5891" w:hanging="360"/>
      </w:pPr>
    </w:lvl>
    <w:lvl w:ilvl="7" w:tplc="07802D6A" w:tentative="1">
      <w:start w:val="1"/>
      <w:numFmt w:val="lowerLetter"/>
      <w:lvlText w:val="%8."/>
      <w:lvlJc w:val="left"/>
      <w:pPr>
        <w:ind w:left="6611" w:hanging="360"/>
      </w:pPr>
    </w:lvl>
    <w:lvl w:ilvl="8" w:tplc="A4085F18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15"/>
  </w:num>
  <w:num w:numId="5">
    <w:abstractNumId w:val="6"/>
  </w:num>
  <w:num w:numId="6">
    <w:abstractNumId w:val="2"/>
  </w:num>
  <w:num w:numId="7">
    <w:abstractNumId w:val="9"/>
  </w:num>
  <w:num w:numId="8">
    <w:abstractNumId w:val="16"/>
  </w:num>
  <w:num w:numId="9">
    <w:abstractNumId w:val="22"/>
  </w:num>
  <w:num w:numId="10">
    <w:abstractNumId w:val="5"/>
  </w:num>
  <w:num w:numId="11">
    <w:abstractNumId w:val="3"/>
  </w:num>
  <w:num w:numId="12">
    <w:abstractNumId w:val="11"/>
  </w:num>
  <w:num w:numId="13">
    <w:abstractNumId w:val="7"/>
  </w:num>
  <w:num w:numId="14">
    <w:abstractNumId w:val="17"/>
  </w:num>
  <w:num w:numId="15">
    <w:abstractNumId w:val="21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  <w:num w:numId="20">
    <w:abstractNumId w:val="1"/>
  </w:num>
  <w:num w:numId="21">
    <w:abstractNumId w:val="12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BE"/>
    <w:rsid w:val="002E3BE9"/>
    <w:rsid w:val="0046027C"/>
    <w:rsid w:val="009A000D"/>
    <w:rsid w:val="00B43BCF"/>
    <w:rsid w:val="00BB500B"/>
    <w:rsid w:val="00BE1BBE"/>
    <w:rsid w:val="00D16A9F"/>
    <w:rsid w:val="00D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1CF7"/>
  <w15:docId w15:val="{BA3DDCC0-87F7-43D2-8327-F9510918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4799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FF31B-0685-449C-A20F-741E7F50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10457</Words>
  <Characters>62745</Characters>
  <Application>Microsoft Office Word</Application>
  <DocSecurity>0</DocSecurity>
  <Lines>522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Iwona Domaszewska</cp:lastModifiedBy>
  <cp:revision>5</cp:revision>
  <cp:lastPrinted>2010-12-24T09:23:00Z</cp:lastPrinted>
  <dcterms:created xsi:type="dcterms:W3CDTF">2024-08-08T09:00:00Z</dcterms:created>
  <dcterms:modified xsi:type="dcterms:W3CDTF">2024-08-13T05:05:00Z</dcterms:modified>
</cp:coreProperties>
</file>