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</w:t>
      </w:r>
      <w:r w:rsidR="002C22D1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D9288C">
        <w:rPr>
          <w:rFonts w:ascii="Arial Narrow" w:hAnsi="Arial Narrow" w:cs="Arial"/>
          <w:bCs/>
          <w:i/>
          <w:sz w:val="22"/>
          <w:szCs w:val="22"/>
        </w:rPr>
        <w:t>wody mineralnej i źródlanej</w:t>
      </w:r>
      <w:bookmarkStart w:id="0" w:name="_GoBack"/>
      <w:bookmarkEnd w:id="0"/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e.f.z.p.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D9288C">
      <w:rPr>
        <w:rFonts w:ascii="Arial Narrow" w:hAnsi="Arial Narrow"/>
        <w:sz w:val="24"/>
      </w:rPr>
      <w:t>4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9288C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6506-CE44-4C5C-8FB3-C1F239F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233</cp:revision>
  <cp:lastPrinted>2021-04-07T10:35:00Z</cp:lastPrinted>
  <dcterms:created xsi:type="dcterms:W3CDTF">2018-05-23T09:00:00Z</dcterms:created>
  <dcterms:modified xsi:type="dcterms:W3CDTF">2021-12-13T07:48:00Z</dcterms:modified>
</cp:coreProperties>
</file>